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2D3F" w:rsidRPr="007C2D3F" w:rsidP="007C2D3F" w14:paraId="69FB9137" w14:textId="77777777">
      <w:pPr>
        <w:rPr>
          <w:rFonts w:ascii="Times New Roman" w:hAnsi="Times New Roman" w:cs="Times New Roman"/>
          <w:b/>
          <w:bCs/>
          <w:sz w:val="24"/>
          <w:szCs w:val="24"/>
        </w:rPr>
      </w:pPr>
      <w:r w:rsidRPr="00166A79">
        <w:rPr>
          <w:rFonts w:ascii="Times New Roman" w:hAnsi="Times New Roman" w:cs="Times New Roman"/>
          <w:b/>
          <w:bCs/>
          <w:sz w:val="24"/>
          <w:szCs w:val="24"/>
        </w:rPr>
        <w:t xml:space="preserve">Keeping Cool: Evaluating NIOSH’s Heat Stress Training Module to Inform </w:t>
      </w:r>
      <w:r w:rsidRPr="007C2D3F">
        <w:rPr>
          <w:rFonts w:ascii="Times New Roman" w:hAnsi="Times New Roman" w:cs="Times New Roman"/>
          <w:b/>
          <w:bCs/>
          <w:sz w:val="24"/>
          <w:szCs w:val="24"/>
        </w:rPr>
        <w:t xml:space="preserve">Resource Development and Research </w:t>
      </w:r>
    </w:p>
    <w:p w:rsidR="00166A79" w:rsidRPr="0092659E" w:rsidP="00166A79" w14:paraId="72FEEAE1" w14:textId="77777777">
      <w:pPr>
        <w:rPr>
          <w:rFonts w:ascii="Times New Roman" w:hAnsi="Times New Roman" w:cs="Times New Roman"/>
          <w:b/>
          <w:bCs/>
          <w:sz w:val="24"/>
          <w:szCs w:val="24"/>
        </w:rPr>
      </w:pPr>
    </w:p>
    <w:p w:rsidR="000073B4" w:rsidRPr="00527897" w14:paraId="3885BC44" w14:textId="77777777">
      <w:pPr>
        <w:rPr>
          <w:rFonts w:ascii="Times New Roman" w:hAnsi="Times New Roman" w:cs="Times New Roman"/>
        </w:rPr>
      </w:pPr>
    </w:p>
    <w:p w:rsidR="00527897" w:rsidRPr="00527897" w14:paraId="7D94405C" w14:textId="77777777">
      <w:pPr>
        <w:rPr>
          <w:rFonts w:ascii="Times New Roman" w:hAnsi="Times New Roman" w:cs="Times New Roman"/>
        </w:rPr>
      </w:pPr>
    </w:p>
    <w:p w:rsidR="00527897" w:rsidRPr="00527897" w14:paraId="3B760A73" w14:textId="77777777">
      <w:pPr>
        <w:rPr>
          <w:rFonts w:ascii="Times New Roman" w:hAnsi="Times New Roman" w:cs="Times New Roman"/>
        </w:rPr>
      </w:pPr>
    </w:p>
    <w:p w:rsidR="00527897" w:rsidRPr="00527897" w14:paraId="3A7BAF86" w14:textId="77777777">
      <w:pPr>
        <w:rPr>
          <w:rFonts w:ascii="Times New Roman" w:hAnsi="Times New Roman" w:cs="Times New Roman"/>
        </w:rPr>
      </w:pPr>
    </w:p>
    <w:p w:rsidR="00527897" w:rsidRPr="00527897" w:rsidP="00527897" w14:paraId="3609880A" w14:textId="77777777">
      <w:pPr>
        <w:jc w:val="center"/>
        <w:rPr>
          <w:rFonts w:ascii="Times New Roman" w:hAnsi="Times New Roman" w:cs="Times New Roman"/>
          <w:sz w:val="24"/>
          <w:szCs w:val="28"/>
        </w:rPr>
      </w:pPr>
      <w:r w:rsidRPr="00527897">
        <w:rPr>
          <w:rFonts w:ascii="Times New Roman" w:hAnsi="Times New Roman" w:cs="Times New Roman"/>
          <w:sz w:val="24"/>
          <w:szCs w:val="28"/>
        </w:rPr>
        <w:t xml:space="preserve">CDC/ATSDR Formative Research and Tool Development </w:t>
      </w:r>
    </w:p>
    <w:p w:rsidR="00527897" w:rsidP="00527897" w14:paraId="26B4B1BD" w14:textId="77777777">
      <w:pPr>
        <w:jc w:val="center"/>
        <w:rPr>
          <w:rFonts w:ascii="Times New Roman" w:hAnsi="Times New Roman" w:cs="Times New Roman"/>
          <w:sz w:val="24"/>
          <w:szCs w:val="28"/>
        </w:rPr>
      </w:pPr>
      <w:r>
        <w:rPr>
          <w:rFonts w:ascii="Times New Roman" w:hAnsi="Times New Roman" w:cs="Times New Roman"/>
          <w:sz w:val="24"/>
          <w:szCs w:val="28"/>
        </w:rPr>
        <w:t>0920-1154</w:t>
      </w:r>
    </w:p>
    <w:p w:rsidR="00107E6E" w:rsidRPr="00527897" w:rsidP="00527897" w14:paraId="7D136BC9" w14:textId="77777777">
      <w:pPr>
        <w:jc w:val="center"/>
        <w:rPr>
          <w:rFonts w:ascii="Times New Roman" w:hAnsi="Times New Roman" w:cs="Times New Roman"/>
          <w:sz w:val="24"/>
          <w:szCs w:val="28"/>
        </w:rPr>
      </w:pPr>
    </w:p>
    <w:p w:rsidR="00527897" w:rsidP="00527897" w14:paraId="6D1AECD6" w14:textId="77777777">
      <w:pPr>
        <w:jc w:val="center"/>
        <w:rPr>
          <w:rFonts w:ascii="Times New Roman" w:hAnsi="Times New Roman" w:cs="Times New Roman"/>
          <w:sz w:val="24"/>
          <w:szCs w:val="28"/>
        </w:rPr>
      </w:pPr>
      <w:r>
        <w:rPr>
          <w:rFonts w:ascii="Times New Roman" w:hAnsi="Times New Roman" w:cs="Times New Roman"/>
          <w:sz w:val="24"/>
          <w:szCs w:val="28"/>
        </w:rPr>
        <w:t>Supporting Statement</w:t>
      </w:r>
      <w:r w:rsidRPr="00527897">
        <w:rPr>
          <w:rFonts w:ascii="Times New Roman" w:hAnsi="Times New Roman" w:cs="Times New Roman"/>
          <w:sz w:val="24"/>
          <w:szCs w:val="28"/>
        </w:rPr>
        <w:t xml:space="preserve"> A</w:t>
      </w:r>
    </w:p>
    <w:p w:rsidR="00D20D96" w:rsidRPr="00527897" w:rsidP="00527897" w14:paraId="3CFCC075" w14:textId="0AB83610">
      <w:pPr>
        <w:jc w:val="center"/>
        <w:rPr>
          <w:rFonts w:ascii="Times New Roman" w:hAnsi="Times New Roman" w:cs="Times New Roman"/>
          <w:sz w:val="24"/>
          <w:szCs w:val="28"/>
        </w:rPr>
      </w:pPr>
      <w:r>
        <w:rPr>
          <w:rFonts w:ascii="Times New Roman" w:hAnsi="Times New Roman" w:cs="Times New Roman"/>
          <w:sz w:val="24"/>
          <w:szCs w:val="28"/>
        </w:rPr>
        <w:t>March 16, 2026</w:t>
      </w:r>
    </w:p>
    <w:p w:rsidR="00527897" w:rsidRPr="00527897" w:rsidP="00527897" w14:paraId="477025F0" w14:textId="77777777">
      <w:pPr>
        <w:jc w:val="center"/>
        <w:rPr>
          <w:rFonts w:ascii="Times New Roman" w:hAnsi="Times New Roman" w:cs="Times New Roman"/>
          <w:szCs w:val="24"/>
          <w:highlight w:val="yellow"/>
        </w:rPr>
      </w:pPr>
    </w:p>
    <w:p w:rsidR="00527897" w:rsidRPr="00527897" w:rsidP="00527897" w14:paraId="346C556F" w14:textId="77777777">
      <w:pPr>
        <w:jc w:val="center"/>
        <w:rPr>
          <w:rFonts w:ascii="Times New Roman" w:hAnsi="Times New Roman" w:cs="Times New Roman"/>
          <w:szCs w:val="24"/>
          <w:highlight w:val="yellow"/>
        </w:rPr>
      </w:pPr>
    </w:p>
    <w:p w:rsidR="00527897" w:rsidRPr="00527897" w:rsidP="00527897" w14:paraId="3B1656B8" w14:textId="77777777">
      <w:pPr>
        <w:spacing w:line="240" w:lineRule="auto"/>
        <w:rPr>
          <w:rFonts w:ascii="Times New Roman" w:hAnsi="Times New Roman" w:cs="Times New Roman"/>
        </w:rPr>
      </w:pPr>
    </w:p>
    <w:p w:rsidR="00527897" w:rsidRPr="00527897" w:rsidP="00527897" w14:paraId="6309B10D" w14:textId="77777777">
      <w:pPr>
        <w:spacing w:line="240" w:lineRule="auto"/>
        <w:rPr>
          <w:rFonts w:ascii="Times New Roman" w:hAnsi="Times New Roman" w:cs="Times New Roman"/>
        </w:rPr>
      </w:pPr>
    </w:p>
    <w:p w:rsidR="00527897" w:rsidRPr="00527897" w:rsidP="00527897" w14:paraId="05DA2242" w14:textId="77777777">
      <w:pPr>
        <w:spacing w:line="240" w:lineRule="auto"/>
        <w:rPr>
          <w:rFonts w:ascii="Times New Roman" w:hAnsi="Times New Roman" w:cs="Times New Roman"/>
        </w:rPr>
      </w:pPr>
    </w:p>
    <w:p w:rsidR="00527897" w:rsidRPr="00527897" w:rsidP="00527897" w14:paraId="1C60EBFC" w14:textId="77777777">
      <w:pPr>
        <w:spacing w:line="240" w:lineRule="auto"/>
        <w:rPr>
          <w:rFonts w:ascii="Times New Roman" w:hAnsi="Times New Roman" w:cs="Times New Roman"/>
        </w:rPr>
      </w:pPr>
    </w:p>
    <w:p w:rsidR="00527897" w:rsidRPr="00527897" w:rsidP="00527897" w14:paraId="4D49EA41" w14:textId="77777777">
      <w:pPr>
        <w:spacing w:line="240" w:lineRule="auto"/>
        <w:rPr>
          <w:rFonts w:ascii="Times New Roman" w:hAnsi="Times New Roman" w:cs="Times New Roman"/>
        </w:rPr>
      </w:pPr>
    </w:p>
    <w:p w:rsidR="00527897" w:rsidRPr="00527897" w:rsidP="00527897" w14:paraId="27AC92EF" w14:textId="77777777">
      <w:pPr>
        <w:spacing w:line="240" w:lineRule="auto"/>
        <w:rPr>
          <w:rFonts w:ascii="Times New Roman" w:hAnsi="Times New Roman" w:cs="Times New Roman"/>
        </w:rPr>
      </w:pPr>
    </w:p>
    <w:p w:rsidR="00527897" w:rsidRPr="00527897" w:rsidP="00527897" w14:paraId="228DB411" w14:textId="77777777">
      <w:pPr>
        <w:spacing w:line="240" w:lineRule="auto"/>
        <w:rPr>
          <w:rFonts w:ascii="Times New Roman" w:hAnsi="Times New Roman" w:cs="Times New Roman"/>
        </w:rPr>
      </w:pPr>
    </w:p>
    <w:p w:rsidR="00527897" w:rsidRPr="00527897" w:rsidP="00527897" w14:paraId="3141B077" w14:textId="77777777">
      <w:pPr>
        <w:spacing w:line="240" w:lineRule="auto"/>
        <w:rPr>
          <w:rFonts w:ascii="Times New Roman" w:hAnsi="Times New Roman" w:cs="Times New Roman"/>
        </w:rPr>
      </w:pPr>
    </w:p>
    <w:p w:rsidR="00527897" w:rsidRPr="00527897" w:rsidP="00527897" w14:paraId="401B993A" w14:textId="77777777">
      <w:pPr>
        <w:pStyle w:val="NoSpacing"/>
        <w:rPr>
          <w:rFonts w:ascii="Times New Roman" w:hAnsi="Times New Roman" w:cs="Times New Roman"/>
        </w:rPr>
      </w:pPr>
    </w:p>
    <w:p w:rsidR="00D20D96" w:rsidP="00527897" w14:paraId="7DD2114B" w14:textId="77777777">
      <w:pPr>
        <w:pStyle w:val="NoSpacing"/>
        <w:rPr>
          <w:rFonts w:ascii="Times New Roman" w:hAnsi="Times New Roman" w:cs="Times New Roman"/>
        </w:rPr>
      </w:pPr>
    </w:p>
    <w:p w:rsidR="00D20D96" w:rsidP="00527897" w14:paraId="7EEE7888" w14:textId="77777777">
      <w:pPr>
        <w:pStyle w:val="NoSpacing"/>
        <w:rPr>
          <w:rFonts w:ascii="Times New Roman" w:hAnsi="Times New Roman" w:cs="Times New Roman"/>
        </w:rPr>
      </w:pPr>
    </w:p>
    <w:p w:rsidR="00527897" w:rsidRPr="00527897" w:rsidP="00527897" w14:paraId="1D92F737" w14:textId="77777777">
      <w:pPr>
        <w:pStyle w:val="NoSpacing"/>
        <w:rPr>
          <w:rFonts w:ascii="Times New Roman" w:hAnsi="Times New Roman" w:cs="Times New Roman"/>
        </w:rPr>
      </w:pPr>
      <w:r w:rsidRPr="00527897">
        <w:rPr>
          <w:rFonts w:ascii="Times New Roman" w:hAnsi="Times New Roman" w:cs="Times New Roman"/>
        </w:rPr>
        <w:t>Kristin Yeoman, MD, MPH</w:t>
      </w:r>
      <w:r w:rsidRPr="00527897">
        <w:rPr>
          <w:rFonts w:ascii="Times New Roman" w:hAnsi="Times New Roman" w:cs="Times New Roman"/>
        </w:rPr>
        <w:br/>
        <w:t>Medical Epidemiologist</w:t>
      </w:r>
      <w:r w:rsidRPr="00527897">
        <w:rPr>
          <w:rFonts w:ascii="Times New Roman" w:hAnsi="Times New Roman" w:cs="Times New Roman"/>
        </w:rPr>
        <w:br/>
        <w:t>CDC/NIOSH</w:t>
      </w:r>
      <w:r w:rsidRPr="00527897">
        <w:rPr>
          <w:rFonts w:ascii="Times New Roman" w:hAnsi="Times New Roman" w:cs="Times New Roman"/>
        </w:rPr>
        <w:br/>
        <w:t>315 E. Montgomery Ave.</w:t>
      </w:r>
    </w:p>
    <w:p w:rsidR="00527897" w:rsidRPr="00527897" w:rsidP="00527897" w14:paraId="2A22AB8F" w14:textId="77777777">
      <w:pPr>
        <w:pStyle w:val="NoSpacing"/>
        <w:rPr>
          <w:rFonts w:ascii="Times New Roman" w:hAnsi="Times New Roman" w:cs="Times New Roman"/>
        </w:rPr>
      </w:pPr>
      <w:r w:rsidRPr="00527897">
        <w:rPr>
          <w:rFonts w:ascii="Times New Roman" w:hAnsi="Times New Roman" w:cs="Times New Roman"/>
        </w:rPr>
        <w:t>Spokane, WA 99207</w:t>
      </w:r>
    </w:p>
    <w:p w:rsidR="00527897" w:rsidRPr="00527897" w:rsidP="00527897" w14:paraId="0F1C57BB" w14:textId="77777777">
      <w:pPr>
        <w:pStyle w:val="NoSpacing"/>
        <w:rPr>
          <w:rFonts w:ascii="Times New Roman" w:hAnsi="Times New Roman" w:cs="Times New Roman"/>
        </w:rPr>
      </w:pPr>
      <w:r w:rsidRPr="00527897">
        <w:rPr>
          <w:rFonts w:ascii="Times New Roman" w:hAnsi="Times New Roman" w:cs="Times New Roman"/>
        </w:rPr>
        <w:t>509-354-8067</w:t>
      </w:r>
    </w:p>
    <w:p w:rsidR="00527897" w:rsidRPr="00527897" w:rsidP="00527897" w14:paraId="4D5E5F0C" w14:textId="77777777">
      <w:pPr>
        <w:pStyle w:val="NoSpacing"/>
        <w:rPr>
          <w:rFonts w:ascii="Times New Roman" w:hAnsi="Times New Roman" w:cs="Times New Roman"/>
        </w:rPr>
      </w:pPr>
      <w:hyperlink r:id="rId4" w:history="1">
        <w:r w:rsidRPr="00527897">
          <w:rPr>
            <w:rStyle w:val="Hyperlink"/>
            <w:rFonts w:ascii="Times New Roman" w:hAnsi="Times New Roman" w:cs="Times New Roman"/>
          </w:rPr>
          <w:t>kyeoman@cdc.gov</w:t>
        </w:r>
      </w:hyperlink>
      <w:r w:rsidRPr="00527897">
        <w:rPr>
          <w:rFonts w:ascii="Times New Roman" w:hAnsi="Times New Roman" w:cs="Times New Roman"/>
        </w:rPr>
        <w:t xml:space="preserve"> </w:t>
      </w:r>
    </w:p>
    <w:p w:rsidR="00527897" w:rsidP="00527897" w14:paraId="38713F74" w14:textId="77777777">
      <w:pPr>
        <w:pStyle w:val="NoSpacing"/>
      </w:pPr>
    </w:p>
    <w:p w:rsidR="00D20D96" w14:paraId="6B9C14C9" w14:textId="77777777">
      <w:r>
        <w:br w:type="page"/>
      </w:r>
    </w:p>
    <w:p w:rsidR="00107E6E" w:rsidP="00527897" w14:paraId="5DD66671" w14:textId="77777777">
      <w:pPr>
        <w:pStyle w:val="NoSpacing"/>
      </w:pPr>
    </w:p>
    <w:p w:rsidR="00527897" w:rsidP="00527897" w14:paraId="0524EDF9" w14:textId="77777777">
      <w:pPr>
        <w:pStyle w:val="NoSpacing"/>
      </w:pPr>
    </w:p>
    <w:p w:rsidR="00527897" w:rsidRPr="007C7E2F" w:rsidP="00527897" w14:paraId="74CA12AA" w14:textId="77777777">
      <w:pPr>
        <w:jc w:val="center"/>
        <w:rPr>
          <w:rFonts w:ascii="Times New Roman" w:hAnsi="Times New Roman" w:cs="Times New Roman"/>
          <w:b/>
          <w:sz w:val="24"/>
        </w:rPr>
      </w:pPr>
      <w:r w:rsidRPr="007C7E2F">
        <w:rPr>
          <w:rFonts w:ascii="Times New Roman" w:hAnsi="Times New Roman" w:cs="Times New Roman"/>
          <w:b/>
          <w:sz w:val="24"/>
        </w:rPr>
        <w:t>Table of Contents</w:t>
      </w:r>
    </w:p>
    <w:p w:rsidR="00527897" w:rsidRPr="007C7E2F" w:rsidP="00527897" w14:paraId="073B0038" w14:textId="77777777">
      <w:pPr>
        <w:rPr>
          <w:rFonts w:ascii="Times New Roman" w:hAnsi="Times New Roman" w:cs="Times New Roman"/>
          <w:b/>
          <w:sz w:val="24"/>
        </w:rPr>
      </w:pPr>
      <w:r w:rsidRPr="007C7E2F">
        <w:rPr>
          <w:rFonts w:ascii="Times New Roman" w:hAnsi="Times New Roman" w:cs="Times New Roman"/>
          <w:b/>
          <w:sz w:val="24"/>
        </w:rPr>
        <w:t>Section</w:t>
      </w:r>
    </w:p>
    <w:p w:rsidR="00527897" w:rsidRPr="007C7E2F" w:rsidP="00527897" w14:paraId="7D840C94" w14:textId="77777777">
      <w:pPr>
        <w:pStyle w:val="ListParagraph"/>
        <w:numPr>
          <w:ilvl w:val="0"/>
          <w:numId w:val="1"/>
        </w:numPr>
        <w:rPr>
          <w:rFonts w:ascii="Times New Roman" w:hAnsi="Times New Roman" w:cs="Times New Roman"/>
          <w:b/>
          <w:sz w:val="24"/>
        </w:rPr>
      </w:pPr>
      <w:r w:rsidRPr="007C7E2F">
        <w:rPr>
          <w:rFonts w:ascii="Times New Roman" w:hAnsi="Times New Roman" w:cs="Times New Roman"/>
          <w:b/>
          <w:sz w:val="24"/>
        </w:rPr>
        <w:t>Justification</w:t>
      </w:r>
    </w:p>
    <w:p w:rsidR="00527897" w:rsidP="00527897" w14:paraId="4DE3785C" w14:textId="77777777">
      <w:pPr>
        <w:pStyle w:val="ListParagraph"/>
        <w:numPr>
          <w:ilvl w:val="0"/>
          <w:numId w:val="2"/>
        </w:numPr>
        <w:rPr>
          <w:rFonts w:ascii="Times New Roman" w:hAnsi="Times New Roman" w:cs="Times New Roman"/>
          <w:sz w:val="24"/>
        </w:rPr>
      </w:pPr>
      <w:r>
        <w:rPr>
          <w:rFonts w:ascii="Times New Roman" w:hAnsi="Times New Roman" w:cs="Times New Roman"/>
          <w:sz w:val="24"/>
        </w:rPr>
        <w:t>Circumstances Making Collection of Information Necessary</w:t>
      </w:r>
    </w:p>
    <w:p w:rsidR="00527897" w:rsidP="00527897" w14:paraId="2A8D3F29" w14:textId="77777777">
      <w:pPr>
        <w:pStyle w:val="ListParagraph"/>
        <w:numPr>
          <w:ilvl w:val="0"/>
          <w:numId w:val="2"/>
        </w:numPr>
        <w:rPr>
          <w:rFonts w:ascii="Times New Roman" w:hAnsi="Times New Roman" w:cs="Times New Roman"/>
          <w:sz w:val="24"/>
        </w:rPr>
      </w:pPr>
      <w:r>
        <w:rPr>
          <w:rFonts w:ascii="Times New Roman" w:hAnsi="Times New Roman" w:cs="Times New Roman"/>
          <w:sz w:val="24"/>
        </w:rPr>
        <w:t>Purpose and Use of the Information Collection</w:t>
      </w:r>
    </w:p>
    <w:p w:rsidR="00527897" w:rsidP="00527897" w14:paraId="07BCC44A"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Use of Improved Information Technology and Burden Reduction</w:t>
      </w:r>
    </w:p>
    <w:p w:rsidR="00527897" w:rsidP="00527897" w14:paraId="6FC30DCB"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Efforts to Identify Duplication and Use of Similar Information</w:t>
      </w:r>
    </w:p>
    <w:p w:rsidR="00527897" w:rsidP="00527897" w14:paraId="28F50674"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Impact on Small Businesses or Other Small Entities</w:t>
      </w:r>
    </w:p>
    <w:p w:rsidR="00527897" w:rsidP="00527897" w14:paraId="5B056495"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 xml:space="preserve">Consequences of Collecting </w:t>
      </w:r>
      <w:r w:rsidRPr="007C7E2F">
        <w:rPr>
          <w:rFonts w:ascii="Times New Roman" w:hAnsi="Times New Roman" w:cs="Times New Roman"/>
          <w:sz w:val="24"/>
        </w:rPr>
        <w:t>the Information</w:t>
      </w:r>
      <w:r w:rsidRPr="007C7E2F">
        <w:rPr>
          <w:rFonts w:ascii="Times New Roman" w:hAnsi="Times New Roman" w:cs="Times New Roman"/>
          <w:sz w:val="24"/>
        </w:rPr>
        <w:t xml:space="preserve"> Less Frequently</w:t>
      </w:r>
    </w:p>
    <w:p w:rsidR="00527897" w:rsidP="00527897" w14:paraId="78F09D2A"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Special Circumstances Relating to the Guidelines of 5 CFR 1320.5</w:t>
      </w:r>
    </w:p>
    <w:p w:rsidR="00527897" w:rsidP="00527897" w14:paraId="41CA49D2"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Comments in Response to the Federal Register Notice and Efforts to Consult Outside the Agency</w:t>
      </w:r>
    </w:p>
    <w:p w:rsidR="00527897" w:rsidP="00527897" w14:paraId="087ED6FB"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Explanation of Any Payment or Gift to Respondents</w:t>
      </w:r>
    </w:p>
    <w:p w:rsidR="00527897" w:rsidP="00527897" w14:paraId="050A1EEC"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 xml:space="preserve">Protection of </w:t>
      </w:r>
      <w:r w:rsidRPr="007C7E2F">
        <w:rPr>
          <w:rFonts w:ascii="Times New Roman" w:hAnsi="Times New Roman" w:cs="Times New Roman"/>
          <w:sz w:val="24"/>
        </w:rPr>
        <w:t>the Privacy</w:t>
      </w:r>
      <w:r w:rsidRPr="007C7E2F">
        <w:rPr>
          <w:rFonts w:ascii="Times New Roman" w:hAnsi="Times New Roman" w:cs="Times New Roman"/>
          <w:sz w:val="24"/>
        </w:rPr>
        <w:t xml:space="preserve"> and Confidentiality of Information Provided to Respondents</w:t>
      </w:r>
    </w:p>
    <w:p w:rsidR="00527897" w:rsidP="00527897" w14:paraId="7050FF00"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Justification for Sensitive Questions</w:t>
      </w:r>
    </w:p>
    <w:p w:rsidR="00527897" w:rsidP="00527897" w14:paraId="6E5396D6"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Estimates of Annualized Burden Hours and Costs</w:t>
      </w:r>
    </w:p>
    <w:p w:rsidR="00527897" w:rsidP="00527897" w14:paraId="17CE890E"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Estimates of Other Total Annual Cost Burden to Respondents and Record Keepers</w:t>
      </w:r>
    </w:p>
    <w:p w:rsidR="00527897" w:rsidP="00527897" w14:paraId="696C948E"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Annualized Cost to the Federal Government</w:t>
      </w:r>
    </w:p>
    <w:p w:rsidR="00527897" w:rsidP="00527897" w14:paraId="058C0DD1"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Explanation for Program Changes or Adjustments</w:t>
      </w:r>
    </w:p>
    <w:p w:rsidR="00527897" w:rsidP="00527897" w14:paraId="68FAB290"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Plans for Tabulation and Publication and Project Time Schedule</w:t>
      </w:r>
    </w:p>
    <w:p w:rsidR="00527897" w:rsidP="00527897" w14:paraId="74A11B85"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Reason(s) Display of OMB Expiration Date is Inappropriate</w:t>
      </w:r>
    </w:p>
    <w:p w:rsidR="00527897" w:rsidP="00527897" w14:paraId="63A9BC05"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Exceptions to Certification for Paperwork Reduction Act Submissions</w:t>
      </w:r>
    </w:p>
    <w:p w:rsidR="00527897" w:rsidP="00527897" w14:paraId="019EEBA7" w14:textId="77777777">
      <w:pPr>
        <w:pStyle w:val="NoSpacing"/>
      </w:pPr>
    </w:p>
    <w:p w:rsidR="00527897" w:rsidRPr="00107E6E" w:rsidP="00527897" w14:paraId="48C3255B" w14:textId="77777777">
      <w:pPr>
        <w:rPr>
          <w:rFonts w:ascii="Times New Roman" w:hAnsi="Times New Roman" w:cs="Times New Roman"/>
          <w:b/>
          <w:sz w:val="24"/>
          <w:szCs w:val="24"/>
        </w:rPr>
      </w:pPr>
      <w:r>
        <w:rPr>
          <w:rFonts w:ascii="Times New Roman" w:hAnsi="Times New Roman" w:cs="Times New Roman"/>
          <w:b/>
          <w:sz w:val="24"/>
          <w:szCs w:val="24"/>
        </w:rPr>
        <w:t>Attachments</w:t>
      </w:r>
    </w:p>
    <w:p w:rsidR="00527897" w:rsidP="00527897" w14:paraId="017CFD0A" w14:textId="77777777">
      <w:pPr>
        <w:rPr>
          <w:rFonts w:ascii="Times New Roman" w:hAnsi="Times New Roman" w:cs="Times New Roman"/>
          <w:bCs/>
          <w:sz w:val="24"/>
          <w:szCs w:val="24"/>
        </w:rPr>
      </w:pPr>
      <w:r>
        <w:rPr>
          <w:rFonts w:ascii="Times New Roman" w:hAnsi="Times New Roman" w:cs="Times New Roman"/>
          <w:bCs/>
          <w:sz w:val="24"/>
          <w:szCs w:val="24"/>
        </w:rPr>
        <w:t>Attachment</w:t>
      </w:r>
      <w:r w:rsidR="00F32A6F">
        <w:rPr>
          <w:rFonts w:ascii="Times New Roman" w:hAnsi="Times New Roman" w:cs="Times New Roman"/>
          <w:bCs/>
          <w:sz w:val="24"/>
          <w:szCs w:val="24"/>
        </w:rPr>
        <w:t xml:space="preserve"> </w:t>
      </w:r>
      <w:r w:rsidRPr="00F87738">
        <w:rPr>
          <w:rFonts w:ascii="Times New Roman" w:hAnsi="Times New Roman" w:cs="Times New Roman"/>
          <w:bCs/>
          <w:sz w:val="24"/>
          <w:szCs w:val="24"/>
        </w:rPr>
        <w:t>A</w:t>
      </w:r>
      <w:r w:rsidR="00C023BB">
        <w:rPr>
          <w:rFonts w:ascii="Times New Roman" w:hAnsi="Times New Roman" w:cs="Times New Roman"/>
          <w:bCs/>
          <w:sz w:val="24"/>
          <w:szCs w:val="24"/>
        </w:rPr>
        <w:t>:</w:t>
      </w:r>
      <w:r w:rsidRPr="00107E6E">
        <w:rPr>
          <w:rFonts w:ascii="Times New Roman" w:hAnsi="Times New Roman" w:cs="Times New Roman"/>
          <w:bCs/>
          <w:sz w:val="24"/>
          <w:szCs w:val="24"/>
        </w:rPr>
        <w:t xml:space="preserve"> </w:t>
      </w:r>
      <w:r w:rsidR="000D7ACD">
        <w:rPr>
          <w:rFonts w:ascii="Times New Roman" w:hAnsi="Times New Roman" w:cs="Times New Roman"/>
          <w:bCs/>
          <w:sz w:val="24"/>
          <w:szCs w:val="24"/>
        </w:rPr>
        <w:t>Federal Mine Safety and Health Act</w:t>
      </w:r>
    </w:p>
    <w:p w:rsidR="00090931" w:rsidRPr="00090931" w:rsidP="00090931" w14:paraId="33041391" w14:textId="77777777">
      <w:pPr>
        <w:rPr>
          <w:rFonts w:ascii="Times New Roman" w:hAnsi="Times New Roman" w:cs="Times New Roman"/>
          <w:sz w:val="24"/>
          <w:szCs w:val="24"/>
        </w:rPr>
      </w:pPr>
      <w:r>
        <w:rPr>
          <w:rFonts w:ascii="Times New Roman" w:hAnsi="Times New Roman" w:cs="Times New Roman"/>
          <w:bCs/>
          <w:sz w:val="24"/>
          <w:szCs w:val="24"/>
        </w:rPr>
        <w:t xml:space="preserve">Attachment </w:t>
      </w:r>
      <w:r w:rsidR="000D7ACD">
        <w:rPr>
          <w:rFonts w:ascii="Times New Roman" w:hAnsi="Times New Roman" w:cs="Times New Roman"/>
          <w:bCs/>
          <w:sz w:val="24"/>
          <w:szCs w:val="24"/>
        </w:rPr>
        <w:t>B</w:t>
      </w:r>
      <w:r w:rsidR="00384D63">
        <w:rPr>
          <w:rFonts w:ascii="Times New Roman" w:hAnsi="Times New Roman" w:cs="Times New Roman"/>
          <w:bCs/>
          <w:sz w:val="24"/>
          <w:szCs w:val="24"/>
        </w:rPr>
        <w:t>1</w:t>
      </w:r>
      <w:r>
        <w:rPr>
          <w:rFonts w:ascii="Times New Roman" w:hAnsi="Times New Roman" w:cs="Times New Roman"/>
          <w:bCs/>
          <w:sz w:val="24"/>
          <w:szCs w:val="24"/>
        </w:rPr>
        <w:t xml:space="preserve">: </w:t>
      </w:r>
      <w:r w:rsidRPr="00090931">
        <w:rPr>
          <w:rFonts w:ascii="Times New Roman" w:hAnsi="Times New Roman" w:cs="Times New Roman"/>
          <w:sz w:val="24"/>
          <w:szCs w:val="24"/>
        </w:rPr>
        <w:t>Initial Interview with OSH Managers and Trainers</w:t>
      </w:r>
      <w:r w:rsidR="00DE7D0E">
        <w:rPr>
          <w:rFonts w:ascii="Times New Roman" w:hAnsi="Times New Roman" w:cs="Times New Roman"/>
          <w:sz w:val="24"/>
          <w:szCs w:val="24"/>
        </w:rPr>
        <w:t xml:space="preserve"> Script</w:t>
      </w:r>
    </w:p>
    <w:p w:rsidR="00090931" w:rsidRPr="00B92E44" w:rsidP="00527897" w14:paraId="3E6F7E97" w14:textId="77777777">
      <w:pPr>
        <w:rPr>
          <w:rFonts w:ascii="Times New Roman" w:hAnsi="Times New Roman" w:cs="Times New Roman"/>
          <w:sz w:val="24"/>
          <w:szCs w:val="24"/>
        </w:rPr>
      </w:pPr>
      <w:r>
        <w:rPr>
          <w:rFonts w:ascii="Times New Roman" w:hAnsi="Times New Roman" w:cs="Times New Roman"/>
          <w:bCs/>
          <w:sz w:val="24"/>
          <w:szCs w:val="24"/>
        </w:rPr>
        <w:t>Attachment</w:t>
      </w:r>
      <w:r w:rsidR="00384D63">
        <w:rPr>
          <w:rFonts w:ascii="Times New Roman" w:hAnsi="Times New Roman" w:cs="Times New Roman"/>
          <w:bCs/>
          <w:sz w:val="24"/>
          <w:szCs w:val="24"/>
        </w:rPr>
        <w:t xml:space="preserve"> B2</w:t>
      </w:r>
      <w:r>
        <w:rPr>
          <w:rFonts w:ascii="Times New Roman" w:hAnsi="Times New Roman" w:cs="Times New Roman"/>
          <w:bCs/>
          <w:sz w:val="24"/>
          <w:szCs w:val="24"/>
        </w:rPr>
        <w:t>:</w:t>
      </w:r>
      <w:r w:rsidRPr="00B92E44" w:rsidR="00B92E44">
        <w:rPr>
          <w:rFonts w:ascii="Times New Roman" w:hAnsi="Times New Roman" w:cs="Times New Roman"/>
          <w:sz w:val="24"/>
          <w:szCs w:val="24"/>
        </w:rPr>
        <w:t xml:space="preserve"> Post-Preparation Interview with O</w:t>
      </w:r>
      <w:r w:rsidR="00CA78EF">
        <w:rPr>
          <w:rFonts w:ascii="Times New Roman" w:hAnsi="Times New Roman" w:cs="Times New Roman"/>
          <w:sz w:val="24"/>
          <w:szCs w:val="24"/>
        </w:rPr>
        <w:t>SH M</w:t>
      </w:r>
      <w:r w:rsidRPr="00B92E44" w:rsidR="00B92E44">
        <w:rPr>
          <w:rFonts w:ascii="Times New Roman" w:hAnsi="Times New Roman" w:cs="Times New Roman"/>
          <w:sz w:val="24"/>
          <w:szCs w:val="24"/>
        </w:rPr>
        <w:t>anagers and Trainers</w:t>
      </w:r>
      <w:r w:rsidR="00DE7D0E">
        <w:rPr>
          <w:rFonts w:ascii="Times New Roman" w:hAnsi="Times New Roman" w:cs="Times New Roman"/>
          <w:sz w:val="24"/>
          <w:szCs w:val="24"/>
        </w:rPr>
        <w:t xml:space="preserve"> Script</w:t>
      </w:r>
    </w:p>
    <w:p w:rsidR="00CA78EF" w:rsidRPr="00CA78EF" w:rsidP="00CA78EF" w14:paraId="56582ED3" w14:textId="77777777">
      <w:pPr>
        <w:rPr>
          <w:rFonts w:ascii="Times New Roman" w:hAnsi="Times New Roman" w:cs="Times New Roman"/>
          <w:bCs/>
          <w:sz w:val="24"/>
          <w:szCs w:val="24"/>
        </w:rPr>
      </w:pPr>
      <w:r>
        <w:rPr>
          <w:rFonts w:ascii="Times New Roman" w:hAnsi="Times New Roman" w:cs="Times New Roman"/>
          <w:bCs/>
          <w:sz w:val="24"/>
          <w:szCs w:val="24"/>
        </w:rPr>
        <w:t>Attachment</w:t>
      </w:r>
      <w:r w:rsidR="00384D63">
        <w:rPr>
          <w:rFonts w:ascii="Times New Roman" w:hAnsi="Times New Roman" w:cs="Times New Roman"/>
          <w:bCs/>
          <w:sz w:val="24"/>
          <w:szCs w:val="24"/>
        </w:rPr>
        <w:t xml:space="preserve"> B3</w:t>
      </w:r>
      <w:r w:rsidR="00C023BB">
        <w:rPr>
          <w:rFonts w:ascii="Times New Roman" w:hAnsi="Times New Roman" w:cs="Times New Roman"/>
          <w:bCs/>
          <w:sz w:val="24"/>
          <w:szCs w:val="24"/>
        </w:rPr>
        <w:t>:</w:t>
      </w:r>
      <w:r w:rsidRPr="00CA78EF">
        <w:rPr>
          <w:rFonts w:ascii="Times New Roman" w:hAnsi="Times New Roman" w:cs="Times New Roman"/>
          <w:bCs/>
          <w:sz w:val="24"/>
          <w:szCs w:val="24"/>
        </w:rPr>
        <w:t xml:space="preserve"> Post-Training Interview with OSH Managers and Trainers</w:t>
      </w:r>
      <w:r w:rsidR="00DE7D0E">
        <w:rPr>
          <w:rFonts w:ascii="Times New Roman" w:hAnsi="Times New Roman" w:cs="Times New Roman"/>
          <w:bCs/>
          <w:sz w:val="24"/>
          <w:szCs w:val="24"/>
        </w:rPr>
        <w:t xml:space="preserve"> Script</w:t>
      </w:r>
    </w:p>
    <w:p w:rsidR="000D7ACD" w:rsidP="00527897" w14:paraId="10092D39" w14:textId="77777777">
      <w:pPr>
        <w:rPr>
          <w:rFonts w:ascii="Times New Roman" w:hAnsi="Times New Roman" w:cs="Times New Roman"/>
          <w:bCs/>
          <w:sz w:val="24"/>
          <w:szCs w:val="24"/>
        </w:rPr>
      </w:pPr>
      <w:r>
        <w:rPr>
          <w:rFonts w:ascii="Times New Roman" w:hAnsi="Times New Roman" w:cs="Times New Roman"/>
          <w:bCs/>
          <w:sz w:val="24"/>
          <w:szCs w:val="24"/>
        </w:rPr>
        <w:t xml:space="preserve">Attachment C: Employee Survey </w:t>
      </w:r>
    </w:p>
    <w:p w:rsidR="000D7ACD" w:rsidP="00527897" w14:paraId="4B188BA5" w14:textId="77777777">
      <w:pPr>
        <w:rPr>
          <w:rFonts w:ascii="Times New Roman" w:hAnsi="Times New Roman" w:cs="Times New Roman"/>
          <w:bCs/>
          <w:sz w:val="24"/>
          <w:szCs w:val="24"/>
        </w:rPr>
      </w:pPr>
      <w:r>
        <w:rPr>
          <w:rFonts w:ascii="Times New Roman" w:hAnsi="Times New Roman" w:cs="Times New Roman"/>
          <w:bCs/>
          <w:sz w:val="24"/>
          <w:szCs w:val="24"/>
        </w:rPr>
        <w:t xml:space="preserve">Attachment D: Employee Focus Group </w:t>
      </w:r>
      <w:r w:rsidR="006E3203">
        <w:rPr>
          <w:rFonts w:ascii="Times New Roman" w:hAnsi="Times New Roman" w:cs="Times New Roman"/>
          <w:bCs/>
          <w:sz w:val="24"/>
          <w:szCs w:val="24"/>
        </w:rPr>
        <w:t>Script</w:t>
      </w:r>
    </w:p>
    <w:p w:rsidR="000D7ACD" w:rsidP="00527897" w14:paraId="07B20BAA" w14:textId="77777777">
      <w:pPr>
        <w:rPr>
          <w:rFonts w:ascii="Times New Roman" w:hAnsi="Times New Roman" w:cs="Times New Roman"/>
          <w:bCs/>
          <w:sz w:val="24"/>
          <w:szCs w:val="24"/>
        </w:rPr>
      </w:pPr>
      <w:r>
        <w:rPr>
          <w:rFonts w:ascii="Times New Roman" w:hAnsi="Times New Roman" w:cs="Times New Roman"/>
          <w:bCs/>
          <w:sz w:val="24"/>
          <w:szCs w:val="24"/>
        </w:rPr>
        <w:t>Attachment E: Heat Stress Training Log</w:t>
      </w:r>
    </w:p>
    <w:p w:rsidR="005D4D35" w:rsidP="00527897" w14:paraId="5476409D" w14:textId="77777777">
      <w:pPr>
        <w:rPr>
          <w:rFonts w:ascii="Times New Roman" w:hAnsi="Times New Roman" w:cs="Times New Roman"/>
          <w:bCs/>
          <w:sz w:val="24"/>
          <w:szCs w:val="24"/>
        </w:rPr>
      </w:pPr>
      <w:r w:rsidRPr="00565C5D">
        <w:rPr>
          <w:rFonts w:ascii="Times New Roman" w:hAnsi="Times New Roman" w:cs="Times New Roman"/>
          <w:bCs/>
          <w:sz w:val="24"/>
          <w:szCs w:val="24"/>
        </w:rPr>
        <w:t>Attachment F: IRB Exemption</w:t>
      </w:r>
    </w:p>
    <w:p w:rsidR="00D515C9" w:rsidP="004039EA" w14:paraId="5799A84A" w14:textId="77777777">
      <w:pPr>
        <w:rPr>
          <w:rFonts w:ascii="Times New Roman" w:hAnsi="Times New Roman" w:cs="Times New Roman"/>
          <w:b/>
          <w:sz w:val="24"/>
        </w:rPr>
      </w:pPr>
      <w:r w:rsidRPr="004039EA">
        <w:rPr>
          <w:rFonts w:ascii="Times New Roman" w:hAnsi="Times New Roman" w:cs="Times New Roman"/>
          <w:bCs/>
          <w:sz w:val="24"/>
          <w:szCs w:val="24"/>
        </w:rPr>
        <w:t>Attachment G: Consent form</w:t>
      </w:r>
    </w:p>
    <w:p w:rsidR="00AD041E" w:rsidP="004A40BA" w14:paraId="3CDA163E" w14:textId="77777777">
      <w:r w:rsidRPr="007C7E2F">
        <w:rPr>
          <w:rFonts w:ascii="Times New Roman" w:hAnsi="Times New Roman" w:cs="Times New Roman"/>
          <w:noProof/>
          <w:sz w:val="24"/>
        </w:rPr>
        <mc:AlternateContent>
          <mc:Choice Requires="wps">
            <w:drawing>
              <wp:anchor distT="45720" distB="45720" distL="114300" distR="114300" simplePos="0" relativeHeight="251659264" behindDoc="0" locked="0" layoutInCell="1" allowOverlap="1">
                <wp:simplePos x="0" y="0"/>
                <wp:positionH relativeFrom="column">
                  <wp:posOffset>-31750</wp:posOffset>
                </wp:positionH>
                <wp:positionV relativeFrom="paragraph">
                  <wp:posOffset>190500</wp:posOffset>
                </wp:positionV>
                <wp:extent cx="6486525" cy="7054850"/>
                <wp:effectExtent l="0" t="0" r="28575" b="1270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6525" cy="7054850"/>
                        </a:xfrm>
                        <a:prstGeom prst="rect">
                          <a:avLst/>
                        </a:prstGeom>
                        <a:solidFill>
                          <a:srgbClr val="FFFFFF"/>
                        </a:solidFill>
                        <a:ln w="9525">
                          <a:solidFill>
                            <a:srgbClr val="000000"/>
                          </a:solidFill>
                          <a:miter lim="800000"/>
                          <a:headEnd/>
                          <a:tailEnd/>
                        </a:ln>
                      </wps:spPr>
                      <wps:txbx>
                        <w:txbxContent>
                          <w:p w:rsidR="004039EA" w:rsidP="00F057A1" w14:paraId="170C35D9" w14:textId="77777777">
                            <w:pPr>
                              <w:pStyle w:val="NoSpacing"/>
                              <w:rPr>
                                <w:rFonts w:ascii="Times New Roman" w:hAnsi="Times New Roman" w:cs="Times New Roman"/>
                                <w:sz w:val="24"/>
                                <w:szCs w:val="24"/>
                              </w:rPr>
                            </w:pPr>
                            <w:r>
                              <w:rPr>
                                <w:rFonts w:ascii="Times New Roman" w:hAnsi="Times New Roman" w:cs="Times New Roman"/>
                                <w:b/>
                                <w:sz w:val="24"/>
                              </w:rPr>
                              <w:t>Goal of the study</w:t>
                            </w:r>
                            <w:r w:rsidRPr="0089781B">
                              <w:rPr>
                                <w:rFonts w:ascii="Times New Roman" w:hAnsi="Times New Roman" w:cs="Times New Roman"/>
                                <w:sz w:val="24"/>
                              </w:rPr>
                              <w:t xml:space="preserve">: </w:t>
                            </w:r>
                            <w:r w:rsidR="00A123F6">
                              <w:rPr>
                                <w:rFonts w:ascii="Times New Roman" w:hAnsi="Times New Roman" w:cs="Times New Roman"/>
                                <w:sz w:val="24"/>
                                <w:szCs w:val="24"/>
                              </w:rPr>
                              <w:t xml:space="preserve">The goal of this study is to </w:t>
                            </w:r>
                            <w:r w:rsidR="00F96479">
                              <w:rPr>
                                <w:rFonts w:ascii="Times New Roman" w:hAnsi="Times New Roman" w:cs="Times New Roman"/>
                                <w:sz w:val="24"/>
                                <w:szCs w:val="24"/>
                              </w:rPr>
                              <w:t xml:space="preserve">evaluate </w:t>
                            </w:r>
                            <w:r w:rsidR="00CB14FF">
                              <w:rPr>
                                <w:rFonts w:ascii="Times New Roman" w:hAnsi="Times New Roman" w:cs="Times New Roman"/>
                                <w:sz w:val="24"/>
                                <w:szCs w:val="24"/>
                              </w:rPr>
                              <w:t xml:space="preserve">the usability </w:t>
                            </w:r>
                            <w:r w:rsidR="005A6E72">
                              <w:rPr>
                                <w:rFonts w:ascii="Times New Roman" w:hAnsi="Times New Roman" w:cs="Times New Roman"/>
                                <w:sz w:val="24"/>
                                <w:szCs w:val="24"/>
                              </w:rPr>
                              <w:t>of</w:t>
                            </w:r>
                            <w:r w:rsidR="00B367F3">
                              <w:rPr>
                                <w:rFonts w:ascii="Times New Roman" w:hAnsi="Times New Roman" w:cs="Times New Roman"/>
                                <w:sz w:val="24"/>
                                <w:szCs w:val="24"/>
                              </w:rPr>
                              <w:t xml:space="preserve"> National Institute for Occupational Safety and Health</w:t>
                            </w:r>
                            <w:r w:rsidR="005A6E72">
                              <w:rPr>
                                <w:rFonts w:ascii="Times New Roman" w:hAnsi="Times New Roman" w:cs="Times New Roman"/>
                                <w:sz w:val="24"/>
                                <w:szCs w:val="24"/>
                              </w:rPr>
                              <w:t xml:space="preserve"> </w:t>
                            </w:r>
                            <w:r w:rsidR="00B367F3">
                              <w:rPr>
                                <w:rFonts w:ascii="Times New Roman" w:hAnsi="Times New Roman" w:cs="Times New Roman"/>
                                <w:sz w:val="24"/>
                                <w:szCs w:val="24"/>
                              </w:rPr>
                              <w:t>(</w:t>
                            </w:r>
                            <w:r w:rsidR="005A6E72">
                              <w:rPr>
                                <w:rFonts w:ascii="Times New Roman" w:hAnsi="Times New Roman" w:cs="Times New Roman"/>
                                <w:sz w:val="24"/>
                                <w:szCs w:val="24"/>
                              </w:rPr>
                              <w:t>NIOSH</w:t>
                            </w:r>
                            <w:r w:rsidR="00B367F3">
                              <w:rPr>
                                <w:rFonts w:ascii="Times New Roman" w:hAnsi="Times New Roman" w:cs="Times New Roman"/>
                                <w:sz w:val="24"/>
                                <w:szCs w:val="24"/>
                              </w:rPr>
                              <w:t>)</w:t>
                            </w:r>
                            <w:r w:rsidR="005A6E72">
                              <w:rPr>
                                <w:rFonts w:ascii="Times New Roman" w:hAnsi="Times New Roman" w:cs="Times New Roman"/>
                                <w:sz w:val="24"/>
                                <w:szCs w:val="24"/>
                              </w:rPr>
                              <w:t xml:space="preserve"> heat stress training</w:t>
                            </w:r>
                            <w:r w:rsidR="00F057A1">
                              <w:rPr>
                                <w:rFonts w:ascii="Times New Roman" w:hAnsi="Times New Roman" w:cs="Times New Roman"/>
                                <w:sz w:val="24"/>
                                <w:szCs w:val="24"/>
                              </w:rPr>
                              <w:t xml:space="preserve"> module. </w:t>
                            </w:r>
                            <w:r w:rsidR="00B367F3">
                              <w:rPr>
                                <w:rFonts w:ascii="Times New Roman" w:hAnsi="Times New Roman" w:cs="Times New Roman"/>
                                <w:sz w:val="24"/>
                                <w:szCs w:val="24"/>
                              </w:rPr>
                              <w:t xml:space="preserve">NIOSH </w:t>
                            </w:r>
                            <w:r w:rsidR="00F057A1">
                              <w:rPr>
                                <w:rFonts w:ascii="Times New Roman" w:hAnsi="Times New Roman" w:cs="Times New Roman"/>
                                <w:sz w:val="24"/>
                                <w:szCs w:val="24"/>
                              </w:rPr>
                              <w:t xml:space="preserve">will </w:t>
                            </w:r>
                            <w:r w:rsidR="00A123F6">
                              <w:rPr>
                                <w:rFonts w:ascii="Times New Roman" w:hAnsi="Times New Roman" w:cs="Times New Roman"/>
                                <w:sz w:val="24"/>
                                <w:szCs w:val="24"/>
                              </w:rPr>
                              <w:t xml:space="preserve">conduct a process evaluation to 1) </w:t>
                            </w:r>
                            <w:r w:rsidRPr="003F0D53" w:rsidR="00A123F6">
                              <w:rPr>
                                <w:rFonts w:ascii="Times New Roman" w:hAnsi="Times New Roman" w:cs="Times New Roman"/>
                                <w:sz w:val="24"/>
                                <w:szCs w:val="24"/>
                              </w:rPr>
                              <w:t>Identify how trainers/</w:t>
                            </w:r>
                            <w:r w:rsidR="00770866">
                              <w:rPr>
                                <w:rFonts w:ascii="Times New Roman" w:hAnsi="Times New Roman" w:cs="Times New Roman"/>
                                <w:sz w:val="24"/>
                                <w:szCs w:val="24"/>
                              </w:rPr>
                              <w:t>occupational safety and health (</w:t>
                            </w:r>
                            <w:r w:rsidRPr="003F0D53" w:rsidR="00A123F6">
                              <w:rPr>
                                <w:rFonts w:ascii="Times New Roman" w:hAnsi="Times New Roman" w:cs="Times New Roman"/>
                                <w:sz w:val="24"/>
                                <w:szCs w:val="24"/>
                              </w:rPr>
                              <w:t>OSH</w:t>
                            </w:r>
                            <w:r w:rsidR="00770866">
                              <w:rPr>
                                <w:rFonts w:ascii="Times New Roman" w:hAnsi="Times New Roman" w:cs="Times New Roman"/>
                                <w:sz w:val="24"/>
                                <w:szCs w:val="24"/>
                              </w:rPr>
                              <w:t>)</w:t>
                            </w:r>
                            <w:r w:rsidRPr="003F0D53" w:rsidR="00A123F6">
                              <w:rPr>
                                <w:rFonts w:ascii="Times New Roman" w:hAnsi="Times New Roman" w:cs="Times New Roman"/>
                                <w:sz w:val="24"/>
                                <w:szCs w:val="24"/>
                              </w:rPr>
                              <w:t xml:space="preserve"> managers prepare to provide the training to workers</w:t>
                            </w:r>
                            <w:r w:rsidR="00A123F6">
                              <w:rPr>
                                <w:rFonts w:ascii="Times New Roman" w:hAnsi="Times New Roman" w:cs="Times New Roman"/>
                                <w:sz w:val="24"/>
                                <w:szCs w:val="24"/>
                              </w:rPr>
                              <w:t xml:space="preserve">, 2) </w:t>
                            </w:r>
                            <w:r w:rsidRPr="003F0D53" w:rsidR="00A123F6">
                              <w:rPr>
                                <w:rFonts w:ascii="Times New Roman" w:hAnsi="Times New Roman" w:cs="Times New Roman"/>
                                <w:sz w:val="24"/>
                                <w:szCs w:val="24"/>
                              </w:rPr>
                              <w:t>Evaluate how, when, and why trainers/OSH managers use the training module</w:t>
                            </w:r>
                            <w:r w:rsidR="00A123F6">
                              <w:rPr>
                                <w:rFonts w:ascii="Times New Roman" w:hAnsi="Times New Roman" w:cs="Times New Roman"/>
                                <w:sz w:val="24"/>
                                <w:szCs w:val="24"/>
                              </w:rPr>
                              <w:t xml:space="preserve">, 3) </w:t>
                            </w:r>
                            <w:r w:rsidRPr="003F0D53" w:rsidR="00A123F6">
                              <w:rPr>
                                <w:rFonts w:ascii="Times New Roman" w:hAnsi="Times New Roman" w:cs="Times New Roman"/>
                                <w:sz w:val="24"/>
                                <w:szCs w:val="24"/>
                              </w:rPr>
                              <w:t>Determine whether trainers/OSH managers are satisfied with the training</w:t>
                            </w:r>
                            <w:r w:rsidR="00A123F6">
                              <w:rPr>
                                <w:rFonts w:ascii="Times New Roman" w:hAnsi="Times New Roman" w:cs="Times New Roman"/>
                                <w:sz w:val="24"/>
                                <w:szCs w:val="24"/>
                              </w:rPr>
                              <w:t xml:space="preserve">, and 4) </w:t>
                            </w:r>
                            <w:r w:rsidRPr="003F0D53" w:rsidR="00A123F6">
                              <w:rPr>
                                <w:rFonts w:ascii="Times New Roman" w:hAnsi="Times New Roman" w:cs="Times New Roman"/>
                                <w:sz w:val="24"/>
                                <w:szCs w:val="24"/>
                              </w:rPr>
                              <w:t>Determine whether workers are satisfied with the training.</w:t>
                            </w:r>
                            <w:r w:rsidR="00A123F6">
                              <w:rPr>
                                <w:rFonts w:ascii="Times New Roman" w:hAnsi="Times New Roman" w:cs="Times New Roman"/>
                                <w:sz w:val="24"/>
                                <w:szCs w:val="24"/>
                              </w:rPr>
                              <w:t xml:space="preserve"> </w:t>
                            </w:r>
                          </w:p>
                          <w:p w:rsidR="00A406EB" w:rsidRPr="00F057A1" w:rsidP="00F057A1" w14:paraId="4A7A7B41" w14:textId="77777777">
                            <w:pPr>
                              <w:pStyle w:val="NoSpacing"/>
                              <w:rPr>
                                <w:rFonts w:ascii="Times New Roman" w:hAnsi="Times New Roman" w:cs="Times New Roman"/>
                                <w:sz w:val="24"/>
                                <w:szCs w:val="24"/>
                              </w:rPr>
                            </w:pPr>
                          </w:p>
                          <w:p w:rsidR="009C6400" w:rsidP="004039EA" w14:paraId="57D75A02" w14:textId="77777777">
                            <w:pPr>
                              <w:rPr>
                                <w:rFonts w:ascii="Times New Roman" w:hAnsi="Times New Roman" w:cs="Times New Roman"/>
                                <w:sz w:val="24"/>
                              </w:rPr>
                            </w:pPr>
                            <w:r w:rsidRPr="0089781B">
                              <w:rPr>
                                <w:rFonts w:ascii="Times New Roman" w:hAnsi="Times New Roman" w:cs="Times New Roman"/>
                                <w:b/>
                                <w:sz w:val="24"/>
                              </w:rPr>
                              <w:t xml:space="preserve">Intended use of </w:t>
                            </w:r>
                            <w:r>
                              <w:rPr>
                                <w:rFonts w:ascii="Times New Roman" w:hAnsi="Times New Roman" w:cs="Times New Roman"/>
                                <w:b/>
                                <w:sz w:val="24"/>
                              </w:rPr>
                              <w:t xml:space="preserve">the </w:t>
                            </w:r>
                            <w:r w:rsidRPr="0089781B">
                              <w:rPr>
                                <w:rFonts w:ascii="Times New Roman" w:hAnsi="Times New Roman" w:cs="Times New Roman"/>
                                <w:b/>
                                <w:sz w:val="24"/>
                              </w:rPr>
                              <w:t>resulting data:</w:t>
                            </w:r>
                            <w:r w:rsidRPr="0089781B">
                              <w:rPr>
                                <w:rFonts w:ascii="Times New Roman" w:hAnsi="Times New Roman" w:cs="Times New Roman"/>
                                <w:sz w:val="24"/>
                              </w:rPr>
                              <w:t xml:space="preserve"> </w:t>
                            </w:r>
                            <w:r>
                              <w:rPr>
                                <w:rFonts w:ascii="Times New Roman" w:hAnsi="Times New Roman" w:cs="Times New Roman"/>
                                <w:sz w:val="24"/>
                              </w:rPr>
                              <w:t xml:space="preserve">Data will be used to inform </w:t>
                            </w:r>
                            <w:r w:rsidR="00F057A1">
                              <w:rPr>
                                <w:rFonts w:ascii="Times New Roman" w:hAnsi="Times New Roman" w:cs="Times New Roman"/>
                                <w:sz w:val="24"/>
                              </w:rPr>
                              <w:t>improvements to the training module</w:t>
                            </w:r>
                            <w:r>
                              <w:rPr>
                                <w:rFonts w:ascii="Times New Roman" w:hAnsi="Times New Roman" w:cs="Times New Roman"/>
                                <w:sz w:val="24"/>
                              </w:rPr>
                              <w:t xml:space="preserve"> and development of additional training resources, such as an implementation guide. The study will also further NIOSH understanding of what additional resources are needed to advance workplace heat stress education and prevention.</w:t>
                            </w:r>
                          </w:p>
                          <w:p w:rsidR="004039EA" w:rsidP="004039EA" w14:paraId="7BA4E00E" w14:textId="77777777">
                            <w:pPr>
                              <w:rPr>
                                <w:rFonts w:ascii="Times New Roman" w:hAnsi="Times New Roman" w:cs="Times New Roman"/>
                                <w:sz w:val="24"/>
                              </w:rPr>
                            </w:pPr>
                            <w:r w:rsidRPr="0089781B">
                              <w:rPr>
                                <w:rFonts w:ascii="Times New Roman" w:hAnsi="Times New Roman" w:cs="Times New Roman"/>
                                <w:b/>
                                <w:sz w:val="24"/>
                              </w:rPr>
                              <w:t>Methods</w:t>
                            </w:r>
                            <w:r>
                              <w:rPr>
                                <w:rFonts w:ascii="Times New Roman" w:hAnsi="Times New Roman" w:cs="Times New Roman"/>
                                <w:b/>
                                <w:sz w:val="24"/>
                              </w:rPr>
                              <w:t xml:space="preserve"> to be used to collect data</w:t>
                            </w:r>
                            <w:r w:rsidRPr="0089781B">
                              <w:rPr>
                                <w:rFonts w:ascii="Times New Roman" w:hAnsi="Times New Roman" w:cs="Times New Roman"/>
                                <w:b/>
                                <w:sz w:val="24"/>
                              </w:rPr>
                              <w:t>:</w:t>
                            </w:r>
                            <w:r>
                              <w:rPr>
                                <w:rFonts w:ascii="Times New Roman" w:hAnsi="Times New Roman" w:cs="Times New Roman"/>
                                <w:b/>
                                <w:sz w:val="24"/>
                              </w:rPr>
                              <w:t xml:space="preserve"> </w:t>
                            </w:r>
                            <w:r w:rsidRPr="00AA51C6">
                              <w:rPr>
                                <w:rFonts w:ascii="Times New Roman" w:hAnsi="Times New Roman" w:cs="Times New Roman"/>
                                <w:sz w:val="24"/>
                              </w:rPr>
                              <w:t xml:space="preserve">The research study will be conducted at </w:t>
                            </w:r>
                            <w:r w:rsidR="00374698">
                              <w:rPr>
                                <w:rFonts w:ascii="Times New Roman" w:hAnsi="Times New Roman" w:cs="Times New Roman"/>
                                <w:sz w:val="24"/>
                              </w:rPr>
                              <w:t xml:space="preserve">up to four U.S. mining </w:t>
                            </w:r>
                            <w:r w:rsidR="00770866">
                              <w:rPr>
                                <w:rFonts w:ascii="Times New Roman" w:hAnsi="Times New Roman" w:cs="Times New Roman"/>
                                <w:sz w:val="24"/>
                              </w:rPr>
                              <w:t xml:space="preserve">or aggregate </w:t>
                            </w:r>
                            <w:r w:rsidR="00374698">
                              <w:rPr>
                                <w:rFonts w:ascii="Times New Roman" w:hAnsi="Times New Roman" w:cs="Times New Roman"/>
                                <w:sz w:val="24"/>
                              </w:rPr>
                              <w:t>employers</w:t>
                            </w:r>
                            <w:r w:rsidR="00770866">
                              <w:rPr>
                                <w:rFonts w:ascii="Times New Roman" w:hAnsi="Times New Roman" w:cs="Times New Roman"/>
                                <w:sz w:val="24"/>
                              </w:rPr>
                              <w:t>. Up to 20 OSH managers and trainers</w:t>
                            </w:r>
                            <w:r w:rsidR="003B694A">
                              <w:rPr>
                                <w:rFonts w:ascii="Times New Roman" w:hAnsi="Times New Roman" w:cs="Times New Roman"/>
                                <w:sz w:val="24"/>
                              </w:rPr>
                              <w:t xml:space="preserve"> will be interviewed to evaluate goals of training</w:t>
                            </w:r>
                            <w:r w:rsidR="00744B78">
                              <w:rPr>
                                <w:rFonts w:ascii="Times New Roman" w:hAnsi="Times New Roman" w:cs="Times New Roman"/>
                                <w:sz w:val="24"/>
                              </w:rPr>
                              <w:t xml:space="preserve">, usefulness of </w:t>
                            </w:r>
                            <w:r w:rsidR="00FE4E1D">
                              <w:rPr>
                                <w:rFonts w:ascii="Times New Roman" w:hAnsi="Times New Roman" w:cs="Times New Roman"/>
                                <w:sz w:val="24"/>
                              </w:rPr>
                              <w:t>the</w:t>
                            </w:r>
                            <w:r w:rsidR="00744B78">
                              <w:rPr>
                                <w:rFonts w:ascii="Times New Roman" w:hAnsi="Times New Roman" w:cs="Times New Roman"/>
                                <w:sz w:val="24"/>
                              </w:rPr>
                              <w:t xml:space="preserve"> guide</w:t>
                            </w:r>
                            <w:r w:rsidR="00FE4E1D">
                              <w:rPr>
                                <w:rFonts w:ascii="Times New Roman" w:hAnsi="Times New Roman" w:cs="Times New Roman"/>
                                <w:sz w:val="24"/>
                              </w:rPr>
                              <w:t xml:space="preserve"> within the training module</w:t>
                            </w:r>
                            <w:r w:rsidR="00744B78">
                              <w:rPr>
                                <w:rFonts w:ascii="Times New Roman" w:hAnsi="Times New Roman" w:cs="Times New Roman"/>
                                <w:sz w:val="24"/>
                              </w:rPr>
                              <w:t>, whether trainers are adequately prepared and satisfied with training materials</w:t>
                            </w:r>
                            <w:r w:rsidR="007E2A48">
                              <w:rPr>
                                <w:rFonts w:ascii="Times New Roman" w:hAnsi="Times New Roman" w:cs="Times New Roman"/>
                                <w:sz w:val="24"/>
                              </w:rPr>
                              <w:t xml:space="preserve">, and their impressions of how well training sessions went. Up to 200 workers who participate in the trainings will complete brief surveys to provide feedback on the training module, and up to 84 </w:t>
                            </w:r>
                            <w:r w:rsidR="00F0023A">
                              <w:rPr>
                                <w:rFonts w:ascii="Times New Roman" w:hAnsi="Times New Roman" w:cs="Times New Roman"/>
                                <w:sz w:val="24"/>
                              </w:rPr>
                              <w:t>workers (included in the 200 workers) will additionally participate in focus groups to provide training module feedback.</w:t>
                            </w:r>
                          </w:p>
                          <w:p w:rsidR="004039EA" w:rsidRPr="0089781B" w:rsidP="004039EA" w14:paraId="7F347769" w14:textId="77777777">
                            <w:pPr>
                              <w:rPr>
                                <w:rFonts w:ascii="Times New Roman" w:hAnsi="Times New Roman" w:cs="Times New Roman"/>
                                <w:sz w:val="24"/>
                              </w:rPr>
                            </w:pPr>
                            <w:r>
                              <w:rPr>
                                <w:rFonts w:ascii="Times New Roman" w:hAnsi="Times New Roman" w:cs="Times New Roman"/>
                                <w:b/>
                                <w:sz w:val="24"/>
                              </w:rPr>
                              <w:t>S</w:t>
                            </w:r>
                            <w:r w:rsidRPr="0089781B">
                              <w:rPr>
                                <w:rFonts w:ascii="Times New Roman" w:hAnsi="Times New Roman" w:cs="Times New Roman"/>
                                <w:b/>
                                <w:sz w:val="24"/>
                              </w:rPr>
                              <w:t>ubpopulation</w:t>
                            </w:r>
                            <w:r>
                              <w:rPr>
                                <w:rFonts w:ascii="Times New Roman" w:hAnsi="Times New Roman" w:cs="Times New Roman"/>
                                <w:b/>
                                <w:sz w:val="24"/>
                              </w:rPr>
                              <w:t xml:space="preserve"> to be studied</w:t>
                            </w:r>
                            <w:r w:rsidRPr="0089781B">
                              <w:rPr>
                                <w:rFonts w:ascii="Times New Roman" w:hAnsi="Times New Roman" w:cs="Times New Roman"/>
                                <w:b/>
                                <w:sz w:val="24"/>
                              </w:rPr>
                              <w:t>:</w:t>
                            </w:r>
                            <w:r w:rsidRPr="0089781B">
                              <w:rPr>
                                <w:rFonts w:ascii="Times New Roman" w:hAnsi="Times New Roman" w:cs="Times New Roman"/>
                                <w:sz w:val="24"/>
                              </w:rPr>
                              <w:t xml:space="preserve"> Data collection will focus on two subpopulations: </w:t>
                            </w:r>
                          </w:p>
                          <w:p w:rsidR="004039EA" w:rsidRPr="005337F1" w:rsidP="004039EA" w14:paraId="1AD600F1" w14:textId="77777777">
                            <w:pPr>
                              <w:pStyle w:val="ListParagraph"/>
                              <w:numPr>
                                <w:ilvl w:val="0"/>
                                <w:numId w:val="8"/>
                              </w:numPr>
                              <w:rPr>
                                <w:rFonts w:ascii="Times New Roman" w:hAnsi="Times New Roman" w:cs="Times New Roman"/>
                                <w:sz w:val="24"/>
                              </w:rPr>
                            </w:pPr>
                            <w:r>
                              <w:rPr>
                                <w:rFonts w:ascii="Times New Roman" w:hAnsi="Times New Roman" w:cs="Times New Roman"/>
                                <w:sz w:val="24"/>
                              </w:rPr>
                              <w:t xml:space="preserve">OSH managers and trainers who </w:t>
                            </w:r>
                            <w:r w:rsidR="00F21963">
                              <w:rPr>
                                <w:rFonts w:ascii="Times New Roman" w:hAnsi="Times New Roman" w:cs="Times New Roman"/>
                                <w:sz w:val="24"/>
                              </w:rPr>
                              <w:t>make decisions on training needs</w:t>
                            </w:r>
                            <w:r w:rsidR="00B67044">
                              <w:rPr>
                                <w:rFonts w:ascii="Times New Roman" w:hAnsi="Times New Roman" w:cs="Times New Roman"/>
                                <w:sz w:val="24"/>
                              </w:rPr>
                              <w:t xml:space="preserve"> and who prepare and deliver heat stress trainings.</w:t>
                            </w:r>
                          </w:p>
                          <w:p w:rsidR="004039EA" w:rsidRPr="0089781B" w:rsidP="004039EA" w14:paraId="1EEED287" w14:textId="77777777">
                            <w:pPr>
                              <w:pStyle w:val="ListParagraph"/>
                              <w:numPr>
                                <w:ilvl w:val="0"/>
                                <w:numId w:val="8"/>
                              </w:numPr>
                              <w:rPr>
                                <w:rFonts w:ascii="Times New Roman" w:hAnsi="Times New Roman" w:cs="Times New Roman"/>
                                <w:sz w:val="24"/>
                              </w:rPr>
                            </w:pPr>
                            <w:r>
                              <w:rPr>
                                <w:rFonts w:ascii="Times New Roman" w:hAnsi="Times New Roman" w:cs="Times New Roman"/>
                                <w:sz w:val="24"/>
                              </w:rPr>
                              <w:t>Workers who participate in heat stress training</w:t>
                            </w:r>
                            <w:r w:rsidR="00115C45">
                              <w:rPr>
                                <w:rFonts w:ascii="Times New Roman" w:hAnsi="Times New Roman" w:cs="Times New Roman"/>
                                <w:sz w:val="24"/>
                              </w:rPr>
                              <w:t>s.</w:t>
                            </w:r>
                          </w:p>
                          <w:p w:rsidR="009275B0" w:rsidRPr="005B0402" w:rsidP="009275B0" w14:paraId="4B0F48A1" w14:textId="77777777">
                            <w:pPr>
                              <w:pStyle w:val="Default"/>
                              <w:spacing w:line="259" w:lineRule="auto"/>
                            </w:pPr>
                            <w:r>
                              <w:rPr>
                                <w:b/>
                              </w:rPr>
                              <w:t>How data will be analyzed</w:t>
                            </w:r>
                            <w:r w:rsidRPr="0089781B">
                              <w:rPr>
                                <w:b/>
                              </w:rPr>
                              <w:t>:</w:t>
                            </w:r>
                            <w:r w:rsidRPr="0089781B">
                              <w:t xml:space="preserve"> </w:t>
                            </w:r>
                            <w:r>
                              <w:t xml:space="preserve">Interview and focus group results </w:t>
                            </w:r>
                            <w:r w:rsidRPr="006319C7">
                              <w:t xml:space="preserve">will be analyzed using </w:t>
                            </w:r>
                            <w:r w:rsidR="00B100F7">
                              <w:t>Hamilton’s Rapid Assessment Process</w:t>
                            </w:r>
                            <w:r w:rsidR="0009589C">
                              <w:t xml:space="preserve"> (RAP)</w:t>
                            </w:r>
                            <w:r w:rsidR="002416E5">
                              <w:t xml:space="preserve">. If investigators </w:t>
                            </w:r>
                            <w:r w:rsidR="0013372D">
                              <w:t xml:space="preserve">determine </w:t>
                            </w:r>
                            <w:r w:rsidR="002416E5">
                              <w:t>that continuing to traditional analysis will be helpful after</w:t>
                            </w:r>
                            <w:r w:rsidR="0009589C">
                              <w:t xml:space="preserve"> the RAP</w:t>
                            </w:r>
                            <w:r w:rsidR="006D1FC7">
                              <w:t xml:space="preserve">, </w:t>
                            </w:r>
                            <w:r w:rsidR="006804A1">
                              <w:t xml:space="preserve">investigators </w:t>
                            </w:r>
                            <w:r w:rsidR="006D1FC7">
                              <w:t xml:space="preserve">will develop a coding system by independently coding a sample of transcripts and then coming together to refine codes, operational definitions, and coding rules. </w:t>
                            </w:r>
                            <w:r w:rsidR="008E0FDB">
                              <w:t>D</w:t>
                            </w:r>
                            <w:r w:rsidR="00186604">
                              <w:t xml:space="preserve">ata </w:t>
                            </w:r>
                            <w:r w:rsidR="008E0FDB">
                              <w:t xml:space="preserve">will be examined </w:t>
                            </w:r>
                            <w:r w:rsidR="00186604">
                              <w:t xml:space="preserve">for within and cross-case differences and findings </w:t>
                            </w:r>
                            <w:r w:rsidR="004A3B94">
                              <w:t xml:space="preserve">will be integrated </w:t>
                            </w:r>
                            <w:r w:rsidR="00186604">
                              <w:t>across data collection techniques to identify cross-method themes, contradictions, and lessons learned.</w:t>
                            </w:r>
                            <w:r w:rsidR="00D66088">
                              <w:t xml:space="preserve"> </w:t>
                            </w:r>
                            <w:r w:rsidRPr="00090B19" w:rsidR="00D66088">
                              <w:t xml:space="preserve">For quantitative </w:t>
                            </w:r>
                            <w:r w:rsidR="00D66088">
                              <w:t>survey data</w:t>
                            </w:r>
                            <w:r w:rsidRPr="00090B19" w:rsidR="00D66088">
                              <w:t xml:space="preserve">, </w:t>
                            </w:r>
                            <w:r w:rsidR="00971B98">
                              <w:t>investigators</w:t>
                            </w:r>
                            <w:r w:rsidRPr="00090B19" w:rsidR="00971B98">
                              <w:t xml:space="preserve"> </w:t>
                            </w:r>
                            <w:r w:rsidRPr="00090B19" w:rsidR="00D66088">
                              <w:t xml:space="preserve">will </w:t>
                            </w:r>
                            <w:r w:rsidR="00D66088">
                              <w:t xml:space="preserve">conduct </w:t>
                            </w:r>
                            <w:r w:rsidRPr="00090B19" w:rsidR="00D66088">
                              <w:t>descriptive analyses to summarize the Likert items. If</w:t>
                            </w:r>
                            <w:r w:rsidR="00D66088">
                              <w:t xml:space="preserve"> appropriate</w:t>
                            </w:r>
                            <w:r w:rsidR="00971B98">
                              <w:t>,</w:t>
                            </w:r>
                            <w:r w:rsidR="00D66088">
                              <w:t xml:space="preserve"> </w:t>
                            </w:r>
                            <w:r w:rsidR="00971B98">
                              <w:t xml:space="preserve">investigators </w:t>
                            </w:r>
                            <w:r w:rsidR="00D66088">
                              <w:t>will assess group differences within employers as well as m</w:t>
                            </w:r>
                            <w:r w:rsidRPr="005B0402" w:rsidR="00D66088">
                              <w:t>ulti-level analysis</w:t>
                            </w:r>
                            <w:r w:rsidR="00D66088">
                              <w:t xml:space="preserve"> </w:t>
                            </w:r>
                            <w:r w:rsidRPr="005B0402" w:rsidR="00D66088">
                              <w:t xml:space="preserve">to identify similarities and differences across </w:t>
                            </w:r>
                            <w:r w:rsidR="00D66088">
                              <w:t xml:space="preserve">trainers </w:t>
                            </w:r>
                            <w:r w:rsidRPr="005B0402" w:rsidR="00D66088">
                              <w:t xml:space="preserve">and </w:t>
                            </w:r>
                            <w:r w:rsidR="00D66088">
                              <w:t>employers</w:t>
                            </w:r>
                            <w:r w:rsidRPr="005B0402" w:rsidR="00D66088">
                              <w:t xml:space="preserve">. </w:t>
                            </w:r>
                            <w:r w:rsidRPr="00090B19">
                              <w:t>Finally, integrative techniques</w:t>
                            </w:r>
                            <w:r w:rsidR="00D65234">
                              <w:t xml:space="preserve"> will be used</w:t>
                            </w:r>
                            <w:r w:rsidRPr="00090B19">
                              <w:t xml:space="preserve"> to triangulate the findings and better understand</w:t>
                            </w:r>
                            <w:r w:rsidRPr="005B0402">
                              <w:t xml:space="preserve"> employer and worker perspectives</w:t>
                            </w:r>
                            <w:r>
                              <w:t xml:space="preserve"> on the heat stress training module</w:t>
                            </w:r>
                            <w:r w:rsidRPr="005B0402">
                              <w:t xml:space="preserve">. The findings will </w:t>
                            </w:r>
                            <w:r>
                              <w:t xml:space="preserve">also </w:t>
                            </w:r>
                            <w:r w:rsidRPr="005B0402">
                              <w:t>inform NIOSH product development and research to improve employer heat stress prevention.</w:t>
                            </w:r>
                          </w:p>
                          <w:p w:rsidR="00D66088" w:rsidRPr="005B0402" w:rsidP="00D66088" w14:paraId="24621C2F" w14:textId="77777777">
                            <w:pPr>
                              <w:pStyle w:val="Default"/>
                              <w:spacing w:line="259" w:lineRule="auto"/>
                            </w:pPr>
                          </w:p>
                          <w:p w:rsidR="00B100F7" w:rsidP="004039EA" w14:paraId="62E00CCA" w14:textId="77777777">
                            <w:pPr>
                              <w:rPr>
                                <w:rFonts w:ascii="Times New Roman" w:hAnsi="Times New Roman" w:cs="Times New Roman"/>
                                <w:sz w:val="24"/>
                              </w:rPr>
                            </w:pPr>
                          </w:p>
                          <w:p w:rsidR="004039EA" w:rsidP="004039EA" w14:paraId="485799C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75pt;height:555.5pt;margin-top:15pt;margin-left:-2.5pt;mso-height-percent:0;mso-height-relative:margin;mso-width-percent:0;mso-width-relative:margin;mso-wrap-distance-bottom:3.6pt;mso-wrap-distance-left:9pt;mso-wrap-distance-right:9pt;mso-wrap-distance-top:3.6pt;position:absolute;v-text-anchor:top;z-index:251658240" fillcolor="white" stroked="t" strokecolor="black" strokeweight="0.75pt">
                <v:textbox>
                  <w:txbxContent>
                    <w:p w:rsidR="004039EA" w:rsidP="00F057A1" w14:paraId="4FC24DAC" w14:textId="77777777">
                      <w:pPr>
                        <w:pStyle w:val="NoSpacing"/>
                        <w:rPr>
                          <w:rFonts w:ascii="Times New Roman" w:hAnsi="Times New Roman" w:cs="Times New Roman"/>
                          <w:sz w:val="24"/>
                          <w:szCs w:val="24"/>
                        </w:rPr>
                      </w:pPr>
                      <w:r>
                        <w:rPr>
                          <w:rFonts w:ascii="Times New Roman" w:hAnsi="Times New Roman" w:cs="Times New Roman"/>
                          <w:b/>
                          <w:sz w:val="24"/>
                        </w:rPr>
                        <w:t>Goal of the study</w:t>
                      </w:r>
                      <w:r w:rsidRPr="0089781B">
                        <w:rPr>
                          <w:rFonts w:ascii="Times New Roman" w:hAnsi="Times New Roman" w:cs="Times New Roman"/>
                          <w:sz w:val="24"/>
                        </w:rPr>
                        <w:t xml:space="preserve">: </w:t>
                      </w:r>
                      <w:r w:rsidR="00A123F6">
                        <w:rPr>
                          <w:rFonts w:ascii="Times New Roman" w:hAnsi="Times New Roman" w:cs="Times New Roman"/>
                          <w:sz w:val="24"/>
                          <w:szCs w:val="24"/>
                        </w:rPr>
                        <w:t xml:space="preserve">The goal of this study is to </w:t>
                      </w:r>
                      <w:r w:rsidR="00F96479">
                        <w:rPr>
                          <w:rFonts w:ascii="Times New Roman" w:hAnsi="Times New Roman" w:cs="Times New Roman"/>
                          <w:sz w:val="24"/>
                          <w:szCs w:val="24"/>
                        </w:rPr>
                        <w:t xml:space="preserve">evaluate </w:t>
                      </w:r>
                      <w:r w:rsidR="00CB14FF">
                        <w:rPr>
                          <w:rFonts w:ascii="Times New Roman" w:hAnsi="Times New Roman" w:cs="Times New Roman"/>
                          <w:sz w:val="24"/>
                          <w:szCs w:val="24"/>
                        </w:rPr>
                        <w:t xml:space="preserve">the usability </w:t>
                      </w:r>
                      <w:r w:rsidR="005A6E72">
                        <w:rPr>
                          <w:rFonts w:ascii="Times New Roman" w:hAnsi="Times New Roman" w:cs="Times New Roman"/>
                          <w:sz w:val="24"/>
                          <w:szCs w:val="24"/>
                        </w:rPr>
                        <w:t>of</w:t>
                      </w:r>
                      <w:r w:rsidR="00B367F3">
                        <w:rPr>
                          <w:rFonts w:ascii="Times New Roman" w:hAnsi="Times New Roman" w:cs="Times New Roman"/>
                          <w:sz w:val="24"/>
                          <w:szCs w:val="24"/>
                        </w:rPr>
                        <w:t xml:space="preserve"> National Institute for Occupational Safety and Health</w:t>
                      </w:r>
                      <w:r w:rsidR="005A6E72">
                        <w:rPr>
                          <w:rFonts w:ascii="Times New Roman" w:hAnsi="Times New Roman" w:cs="Times New Roman"/>
                          <w:sz w:val="24"/>
                          <w:szCs w:val="24"/>
                        </w:rPr>
                        <w:t xml:space="preserve"> </w:t>
                      </w:r>
                      <w:r w:rsidR="00B367F3">
                        <w:rPr>
                          <w:rFonts w:ascii="Times New Roman" w:hAnsi="Times New Roman" w:cs="Times New Roman"/>
                          <w:sz w:val="24"/>
                          <w:szCs w:val="24"/>
                        </w:rPr>
                        <w:t>(</w:t>
                      </w:r>
                      <w:r w:rsidR="005A6E72">
                        <w:rPr>
                          <w:rFonts w:ascii="Times New Roman" w:hAnsi="Times New Roman" w:cs="Times New Roman"/>
                          <w:sz w:val="24"/>
                          <w:szCs w:val="24"/>
                        </w:rPr>
                        <w:t>NIOSH</w:t>
                      </w:r>
                      <w:r w:rsidR="00B367F3">
                        <w:rPr>
                          <w:rFonts w:ascii="Times New Roman" w:hAnsi="Times New Roman" w:cs="Times New Roman"/>
                          <w:sz w:val="24"/>
                          <w:szCs w:val="24"/>
                        </w:rPr>
                        <w:t>)</w:t>
                      </w:r>
                      <w:r w:rsidR="005A6E72">
                        <w:rPr>
                          <w:rFonts w:ascii="Times New Roman" w:hAnsi="Times New Roman" w:cs="Times New Roman"/>
                          <w:sz w:val="24"/>
                          <w:szCs w:val="24"/>
                        </w:rPr>
                        <w:t xml:space="preserve"> heat stress training</w:t>
                      </w:r>
                      <w:r w:rsidR="00F057A1">
                        <w:rPr>
                          <w:rFonts w:ascii="Times New Roman" w:hAnsi="Times New Roman" w:cs="Times New Roman"/>
                          <w:sz w:val="24"/>
                          <w:szCs w:val="24"/>
                        </w:rPr>
                        <w:t xml:space="preserve"> module. </w:t>
                      </w:r>
                      <w:r w:rsidR="00B367F3">
                        <w:rPr>
                          <w:rFonts w:ascii="Times New Roman" w:hAnsi="Times New Roman" w:cs="Times New Roman"/>
                          <w:sz w:val="24"/>
                          <w:szCs w:val="24"/>
                        </w:rPr>
                        <w:t xml:space="preserve">NIOSH </w:t>
                      </w:r>
                      <w:r w:rsidR="00F057A1">
                        <w:rPr>
                          <w:rFonts w:ascii="Times New Roman" w:hAnsi="Times New Roman" w:cs="Times New Roman"/>
                          <w:sz w:val="24"/>
                          <w:szCs w:val="24"/>
                        </w:rPr>
                        <w:t xml:space="preserve">will </w:t>
                      </w:r>
                      <w:r w:rsidR="00A123F6">
                        <w:rPr>
                          <w:rFonts w:ascii="Times New Roman" w:hAnsi="Times New Roman" w:cs="Times New Roman"/>
                          <w:sz w:val="24"/>
                          <w:szCs w:val="24"/>
                        </w:rPr>
                        <w:t xml:space="preserve">conduct a process evaluation to 1) </w:t>
                      </w:r>
                      <w:r w:rsidRPr="003F0D53" w:rsidR="00A123F6">
                        <w:rPr>
                          <w:rFonts w:ascii="Times New Roman" w:hAnsi="Times New Roman" w:cs="Times New Roman"/>
                          <w:sz w:val="24"/>
                          <w:szCs w:val="24"/>
                        </w:rPr>
                        <w:t>Identify how trainers/</w:t>
                      </w:r>
                      <w:r w:rsidR="00770866">
                        <w:rPr>
                          <w:rFonts w:ascii="Times New Roman" w:hAnsi="Times New Roman" w:cs="Times New Roman"/>
                          <w:sz w:val="24"/>
                          <w:szCs w:val="24"/>
                        </w:rPr>
                        <w:t>occupational safety and health (</w:t>
                      </w:r>
                      <w:r w:rsidRPr="003F0D53" w:rsidR="00A123F6">
                        <w:rPr>
                          <w:rFonts w:ascii="Times New Roman" w:hAnsi="Times New Roman" w:cs="Times New Roman"/>
                          <w:sz w:val="24"/>
                          <w:szCs w:val="24"/>
                        </w:rPr>
                        <w:t>OSH</w:t>
                      </w:r>
                      <w:r w:rsidR="00770866">
                        <w:rPr>
                          <w:rFonts w:ascii="Times New Roman" w:hAnsi="Times New Roman" w:cs="Times New Roman"/>
                          <w:sz w:val="24"/>
                          <w:szCs w:val="24"/>
                        </w:rPr>
                        <w:t>)</w:t>
                      </w:r>
                      <w:r w:rsidRPr="003F0D53" w:rsidR="00A123F6">
                        <w:rPr>
                          <w:rFonts w:ascii="Times New Roman" w:hAnsi="Times New Roman" w:cs="Times New Roman"/>
                          <w:sz w:val="24"/>
                          <w:szCs w:val="24"/>
                        </w:rPr>
                        <w:t xml:space="preserve"> managers prepare to provide the training to workers</w:t>
                      </w:r>
                      <w:r w:rsidR="00A123F6">
                        <w:rPr>
                          <w:rFonts w:ascii="Times New Roman" w:hAnsi="Times New Roman" w:cs="Times New Roman"/>
                          <w:sz w:val="24"/>
                          <w:szCs w:val="24"/>
                        </w:rPr>
                        <w:t xml:space="preserve">, 2) </w:t>
                      </w:r>
                      <w:r w:rsidRPr="003F0D53" w:rsidR="00A123F6">
                        <w:rPr>
                          <w:rFonts w:ascii="Times New Roman" w:hAnsi="Times New Roman" w:cs="Times New Roman"/>
                          <w:sz w:val="24"/>
                          <w:szCs w:val="24"/>
                        </w:rPr>
                        <w:t>Evaluate how, when, and why trainers/OSH managers use the training module</w:t>
                      </w:r>
                      <w:r w:rsidR="00A123F6">
                        <w:rPr>
                          <w:rFonts w:ascii="Times New Roman" w:hAnsi="Times New Roman" w:cs="Times New Roman"/>
                          <w:sz w:val="24"/>
                          <w:szCs w:val="24"/>
                        </w:rPr>
                        <w:t xml:space="preserve">, 3) </w:t>
                      </w:r>
                      <w:r w:rsidRPr="003F0D53" w:rsidR="00A123F6">
                        <w:rPr>
                          <w:rFonts w:ascii="Times New Roman" w:hAnsi="Times New Roman" w:cs="Times New Roman"/>
                          <w:sz w:val="24"/>
                          <w:szCs w:val="24"/>
                        </w:rPr>
                        <w:t>Determine whether trainers/OSH managers are satisfied with the training</w:t>
                      </w:r>
                      <w:r w:rsidR="00A123F6">
                        <w:rPr>
                          <w:rFonts w:ascii="Times New Roman" w:hAnsi="Times New Roman" w:cs="Times New Roman"/>
                          <w:sz w:val="24"/>
                          <w:szCs w:val="24"/>
                        </w:rPr>
                        <w:t xml:space="preserve">, and 4) </w:t>
                      </w:r>
                      <w:r w:rsidRPr="003F0D53" w:rsidR="00A123F6">
                        <w:rPr>
                          <w:rFonts w:ascii="Times New Roman" w:hAnsi="Times New Roman" w:cs="Times New Roman"/>
                          <w:sz w:val="24"/>
                          <w:szCs w:val="24"/>
                        </w:rPr>
                        <w:t>Determine whether workers are satisfied with the training.</w:t>
                      </w:r>
                      <w:r w:rsidR="00A123F6">
                        <w:rPr>
                          <w:rFonts w:ascii="Times New Roman" w:hAnsi="Times New Roman" w:cs="Times New Roman"/>
                          <w:sz w:val="24"/>
                          <w:szCs w:val="24"/>
                        </w:rPr>
                        <w:t xml:space="preserve"> </w:t>
                      </w:r>
                    </w:p>
                    <w:p w:rsidR="00A406EB" w:rsidRPr="00F057A1" w:rsidP="00F057A1" w14:paraId="6C2A9C18" w14:textId="77777777">
                      <w:pPr>
                        <w:pStyle w:val="NoSpacing"/>
                        <w:rPr>
                          <w:rFonts w:ascii="Times New Roman" w:hAnsi="Times New Roman" w:cs="Times New Roman"/>
                          <w:sz w:val="24"/>
                          <w:szCs w:val="24"/>
                        </w:rPr>
                      </w:pPr>
                    </w:p>
                    <w:p w:rsidR="009C6400" w:rsidP="004039EA" w14:paraId="39B3320A" w14:textId="77777777">
                      <w:pPr>
                        <w:rPr>
                          <w:rFonts w:ascii="Times New Roman" w:hAnsi="Times New Roman" w:cs="Times New Roman"/>
                          <w:sz w:val="24"/>
                        </w:rPr>
                      </w:pPr>
                      <w:r w:rsidRPr="0089781B">
                        <w:rPr>
                          <w:rFonts w:ascii="Times New Roman" w:hAnsi="Times New Roman" w:cs="Times New Roman"/>
                          <w:b/>
                          <w:sz w:val="24"/>
                        </w:rPr>
                        <w:t xml:space="preserve">Intended use of </w:t>
                      </w:r>
                      <w:r>
                        <w:rPr>
                          <w:rFonts w:ascii="Times New Roman" w:hAnsi="Times New Roman" w:cs="Times New Roman"/>
                          <w:b/>
                          <w:sz w:val="24"/>
                        </w:rPr>
                        <w:t xml:space="preserve">the </w:t>
                      </w:r>
                      <w:r w:rsidRPr="0089781B">
                        <w:rPr>
                          <w:rFonts w:ascii="Times New Roman" w:hAnsi="Times New Roman" w:cs="Times New Roman"/>
                          <w:b/>
                          <w:sz w:val="24"/>
                        </w:rPr>
                        <w:t>resulting data:</w:t>
                      </w:r>
                      <w:r w:rsidRPr="0089781B">
                        <w:rPr>
                          <w:rFonts w:ascii="Times New Roman" w:hAnsi="Times New Roman" w:cs="Times New Roman"/>
                          <w:sz w:val="24"/>
                        </w:rPr>
                        <w:t xml:space="preserve"> </w:t>
                      </w:r>
                      <w:r>
                        <w:rPr>
                          <w:rFonts w:ascii="Times New Roman" w:hAnsi="Times New Roman" w:cs="Times New Roman"/>
                          <w:sz w:val="24"/>
                        </w:rPr>
                        <w:t xml:space="preserve">Data will be used to inform </w:t>
                      </w:r>
                      <w:r w:rsidR="00F057A1">
                        <w:rPr>
                          <w:rFonts w:ascii="Times New Roman" w:hAnsi="Times New Roman" w:cs="Times New Roman"/>
                          <w:sz w:val="24"/>
                        </w:rPr>
                        <w:t>improvements to the training module</w:t>
                      </w:r>
                      <w:r>
                        <w:rPr>
                          <w:rFonts w:ascii="Times New Roman" w:hAnsi="Times New Roman" w:cs="Times New Roman"/>
                          <w:sz w:val="24"/>
                        </w:rPr>
                        <w:t xml:space="preserve"> and development of additional training resources, such as an implementation guide. The study will also further NIOSH understanding of what additional resources are needed to advance workplace heat stress education and prevention.</w:t>
                      </w:r>
                    </w:p>
                    <w:p w:rsidR="004039EA" w:rsidP="004039EA" w14:paraId="2A938413" w14:textId="77777777">
                      <w:pPr>
                        <w:rPr>
                          <w:rFonts w:ascii="Times New Roman" w:hAnsi="Times New Roman" w:cs="Times New Roman"/>
                          <w:sz w:val="24"/>
                        </w:rPr>
                      </w:pPr>
                      <w:r w:rsidRPr="0089781B">
                        <w:rPr>
                          <w:rFonts w:ascii="Times New Roman" w:hAnsi="Times New Roman" w:cs="Times New Roman"/>
                          <w:b/>
                          <w:sz w:val="24"/>
                        </w:rPr>
                        <w:t>Methods</w:t>
                      </w:r>
                      <w:r>
                        <w:rPr>
                          <w:rFonts w:ascii="Times New Roman" w:hAnsi="Times New Roman" w:cs="Times New Roman"/>
                          <w:b/>
                          <w:sz w:val="24"/>
                        </w:rPr>
                        <w:t xml:space="preserve"> to be used to collect data</w:t>
                      </w:r>
                      <w:r w:rsidRPr="0089781B">
                        <w:rPr>
                          <w:rFonts w:ascii="Times New Roman" w:hAnsi="Times New Roman" w:cs="Times New Roman"/>
                          <w:b/>
                          <w:sz w:val="24"/>
                        </w:rPr>
                        <w:t>:</w:t>
                      </w:r>
                      <w:r>
                        <w:rPr>
                          <w:rFonts w:ascii="Times New Roman" w:hAnsi="Times New Roman" w:cs="Times New Roman"/>
                          <w:b/>
                          <w:sz w:val="24"/>
                        </w:rPr>
                        <w:t xml:space="preserve"> </w:t>
                      </w:r>
                      <w:r w:rsidRPr="00AA51C6">
                        <w:rPr>
                          <w:rFonts w:ascii="Times New Roman" w:hAnsi="Times New Roman" w:cs="Times New Roman"/>
                          <w:sz w:val="24"/>
                        </w:rPr>
                        <w:t xml:space="preserve">The research study will be conducted at </w:t>
                      </w:r>
                      <w:r w:rsidR="00374698">
                        <w:rPr>
                          <w:rFonts w:ascii="Times New Roman" w:hAnsi="Times New Roman" w:cs="Times New Roman"/>
                          <w:sz w:val="24"/>
                        </w:rPr>
                        <w:t xml:space="preserve">up to four U.S. mining </w:t>
                      </w:r>
                      <w:r w:rsidR="00770866">
                        <w:rPr>
                          <w:rFonts w:ascii="Times New Roman" w:hAnsi="Times New Roman" w:cs="Times New Roman"/>
                          <w:sz w:val="24"/>
                        </w:rPr>
                        <w:t xml:space="preserve">or aggregate </w:t>
                      </w:r>
                      <w:r w:rsidR="00374698">
                        <w:rPr>
                          <w:rFonts w:ascii="Times New Roman" w:hAnsi="Times New Roman" w:cs="Times New Roman"/>
                          <w:sz w:val="24"/>
                        </w:rPr>
                        <w:t>employers</w:t>
                      </w:r>
                      <w:r w:rsidR="00770866">
                        <w:rPr>
                          <w:rFonts w:ascii="Times New Roman" w:hAnsi="Times New Roman" w:cs="Times New Roman"/>
                          <w:sz w:val="24"/>
                        </w:rPr>
                        <w:t>. Up to 20 OSH managers and trainers</w:t>
                      </w:r>
                      <w:r w:rsidR="003B694A">
                        <w:rPr>
                          <w:rFonts w:ascii="Times New Roman" w:hAnsi="Times New Roman" w:cs="Times New Roman"/>
                          <w:sz w:val="24"/>
                        </w:rPr>
                        <w:t xml:space="preserve"> will be interviewed to evaluate goals of training</w:t>
                      </w:r>
                      <w:r w:rsidR="00744B78">
                        <w:rPr>
                          <w:rFonts w:ascii="Times New Roman" w:hAnsi="Times New Roman" w:cs="Times New Roman"/>
                          <w:sz w:val="24"/>
                        </w:rPr>
                        <w:t xml:space="preserve">, usefulness of </w:t>
                      </w:r>
                      <w:r w:rsidR="00FE4E1D">
                        <w:rPr>
                          <w:rFonts w:ascii="Times New Roman" w:hAnsi="Times New Roman" w:cs="Times New Roman"/>
                          <w:sz w:val="24"/>
                        </w:rPr>
                        <w:t>the</w:t>
                      </w:r>
                      <w:r w:rsidR="00744B78">
                        <w:rPr>
                          <w:rFonts w:ascii="Times New Roman" w:hAnsi="Times New Roman" w:cs="Times New Roman"/>
                          <w:sz w:val="24"/>
                        </w:rPr>
                        <w:t xml:space="preserve"> guide</w:t>
                      </w:r>
                      <w:r w:rsidR="00FE4E1D">
                        <w:rPr>
                          <w:rFonts w:ascii="Times New Roman" w:hAnsi="Times New Roman" w:cs="Times New Roman"/>
                          <w:sz w:val="24"/>
                        </w:rPr>
                        <w:t xml:space="preserve"> within the training module</w:t>
                      </w:r>
                      <w:r w:rsidR="00744B78">
                        <w:rPr>
                          <w:rFonts w:ascii="Times New Roman" w:hAnsi="Times New Roman" w:cs="Times New Roman"/>
                          <w:sz w:val="24"/>
                        </w:rPr>
                        <w:t>, whether trainers are adequately prepared and satisfied with training materials</w:t>
                      </w:r>
                      <w:r w:rsidR="007E2A48">
                        <w:rPr>
                          <w:rFonts w:ascii="Times New Roman" w:hAnsi="Times New Roman" w:cs="Times New Roman"/>
                          <w:sz w:val="24"/>
                        </w:rPr>
                        <w:t xml:space="preserve">, and their impressions of how well training sessions went. Up to 200 workers who participate in the trainings will complete brief surveys to provide feedback on the training module, and up to 84 </w:t>
                      </w:r>
                      <w:r w:rsidR="00F0023A">
                        <w:rPr>
                          <w:rFonts w:ascii="Times New Roman" w:hAnsi="Times New Roman" w:cs="Times New Roman"/>
                          <w:sz w:val="24"/>
                        </w:rPr>
                        <w:t>workers (included in the 200 workers) will additionally participate in focus groups to provide training module feedback.</w:t>
                      </w:r>
                    </w:p>
                    <w:p w:rsidR="004039EA" w:rsidRPr="0089781B" w:rsidP="004039EA" w14:paraId="783E8997" w14:textId="77777777">
                      <w:pPr>
                        <w:rPr>
                          <w:rFonts w:ascii="Times New Roman" w:hAnsi="Times New Roman" w:cs="Times New Roman"/>
                          <w:sz w:val="24"/>
                        </w:rPr>
                      </w:pPr>
                      <w:r>
                        <w:rPr>
                          <w:rFonts w:ascii="Times New Roman" w:hAnsi="Times New Roman" w:cs="Times New Roman"/>
                          <w:b/>
                          <w:sz w:val="24"/>
                        </w:rPr>
                        <w:t>S</w:t>
                      </w:r>
                      <w:r w:rsidRPr="0089781B">
                        <w:rPr>
                          <w:rFonts w:ascii="Times New Roman" w:hAnsi="Times New Roman" w:cs="Times New Roman"/>
                          <w:b/>
                          <w:sz w:val="24"/>
                        </w:rPr>
                        <w:t>ubpopulation</w:t>
                      </w:r>
                      <w:r>
                        <w:rPr>
                          <w:rFonts w:ascii="Times New Roman" w:hAnsi="Times New Roman" w:cs="Times New Roman"/>
                          <w:b/>
                          <w:sz w:val="24"/>
                        </w:rPr>
                        <w:t xml:space="preserve"> to be studied</w:t>
                      </w:r>
                      <w:r w:rsidRPr="0089781B">
                        <w:rPr>
                          <w:rFonts w:ascii="Times New Roman" w:hAnsi="Times New Roman" w:cs="Times New Roman"/>
                          <w:b/>
                          <w:sz w:val="24"/>
                        </w:rPr>
                        <w:t>:</w:t>
                      </w:r>
                      <w:r w:rsidRPr="0089781B">
                        <w:rPr>
                          <w:rFonts w:ascii="Times New Roman" w:hAnsi="Times New Roman" w:cs="Times New Roman"/>
                          <w:sz w:val="24"/>
                        </w:rPr>
                        <w:t xml:space="preserve"> Data collection will focus on two subpopulations: </w:t>
                      </w:r>
                    </w:p>
                    <w:p w:rsidR="004039EA" w:rsidRPr="005337F1" w:rsidP="004039EA" w14:paraId="12316B02" w14:textId="77777777">
                      <w:pPr>
                        <w:pStyle w:val="ListParagraph"/>
                        <w:numPr>
                          <w:ilvl w:val="0"/>
                          <w:numId w:val="8"/>
                        </w:numPr>
                        <w:rPr>
                          <w:rFonts w:ascii="Times New Roman" w:hAnsi="Times New Roman" w:cs="Times New Roman"/>
                          <w:sz w:val="24"/>
                        </w:rPr>
                      </w:pPr>
                      <w:r>
                        <w:rPr>
                          <w:rFonts w:ascii="Times New Roman" w:hAnsi="Times New Roman" w:cs="Times New Roman"/>
                          <w:sz w:val="24"/>
                        </w:rPr>
                        <w:t xml:space="preserve">OSH managers and trainers who </w:t>
                      </w:r>
                      <w:r w:rsidR="00F21963">
                        <w:rPr>
                          <w:rFonts w:ascii="Times New Roman" w:hAnsi="Times New Roman" w:cs="Times New Roman"/>
                          <w:sz w:val="24"/>
                        </w:rPr>
                        <w:t>make decisions on training needs</w:t>
                      </w:r>
                      <w:r w:rsidR="00B67044">
                        <w:rPr>
                          <w:rFonts w:ascii="Times New Roman" w:hAnsi="Times New Roman" w:cs="Times New Roman"/>
                          <w:sz w:val="24"/>
                        </w:rPr>
                        <w:t xml:space="preserve"> and who prepare and deliver heat stress trainings.</w:t>
                      </w:r>
                    </w:p>
                    <w:p w:rsidR="004039EA" w:rsidRPr="0089781B" w:rsidP="004039EA" w14:paraId="0CE2D6AA" w14:textId="77777777">
                      <w:pPr>
                        <w:pStyle w:val="ListParagraph"/>
                        <w:numPr>
                          <w:ilvl w:val="0"/>
                          <w:numId w:val="8"/>
                        </w:numPr>
                        <w:rPr>
                          <w:rFonts w:ascii="Times New Roman" w:hAnsi="Times New Roman" w:cs="Times New Roman"/>
                          <w:sz w:val="24"/>
                        </w:rPr>
                      </w:pPr>
                      <w:r>
                        <w:rPr>
                          <w:rFonts w:ascii="Times New Roman" w:hAnsi="Times New Roman" w:cs="Times New Roman"/>
                          <w:sz w:val="24"/>
                        </w:rPr>
                        <w:t>Workers who participate in heat stress training</w:t>
                      </w:r>
                      <w:r w:rsidR="00115C45">
                        <w:rPr>
                          <w:rFonts w:ascii="Times New Roman" w:hAnsi="Times New Roman" w:cs="Times New Roman"/>
                          <w:sz w:val="24"/>
                        </w:rPr>
                        <w:t>s.</w:t>
                      </w:r>
                    </w:p>
                    <w:p w:rsidR="009275B0" w:rsidRPr="005B0402" w:rsidP="009275B0" w14:paraId="7551EE4D" w14:textId="77777777">
                      <w:pPr>
                        <w:pStyle w:val="Default"/>
                        <w:spacing w:line="259" w:lineRule="auto"/>
                      </w:pPr>
                      <w:r>
                        <w:rPr>
                          <w:b/>
                        </w:rPr>
                        <w:t>How data will be analyzed</w:t>
                      </w:r>
                      <w:r w:rsidRPr="0089781B">
                        <w:rPr>
                          <w:b/>
                        </w:rPr>
                        <w:t>:</w:t>
                      </w:r>
                      <w:r w:rsidRPr="0089781B">
                        <w:t xml:space="preserve"> </w:t>
                      </w:r>
                      <w:r>
                        <w:t xml:space="preserve">Interview and focus group results </w:t>
                      </w:r>
                      <w:r w:rsidRPr="006319C7">
                        <w:t xml:space="preserve">will be analyzed using </w:t>
                      </w:r>
                      <w:r w:rsidR="00B100F7">
                        <w:t>Hamilton’s Rapid Assessment Process</w:t>
                      </w:r>
                      <w:r w:rsidR="0009589C">
                        <w:t xml:space="preserve"> (RAP)</w:t>
                      </w:r>
                      <w:r w:rsidR="002416E5">
                        <w:t xml:space="preserve">. If investigators </w:t>
                      </w:r>
                      <w:r w:rsidR="0013372D">
                        <w:t xml:space="preserve">determine </w:t>
                      </w:r>
                      <w:r w:rsidR="002416E5">
                        <w:t>that continuing to traditional analysis will be helpful after</w:t>
                      </w:r>
                      <w:r w:rsidR="0009589C">
                        <w:t xml:space="preserve"> the RAP</w:t>
                      </w:r>
                      <w:r w:rsidR="006D1FC7">
                        <w:t xml:space="preserve">, </w:t>
                      </w:r>
                      <w:r w:rsidR="006804A1">
                        <w:t xml:space="preserve">investigators </w:t>
                      </w:r>
                      <w:r w:rsidR="006D1FC7">
                        <w:t xml:space="preserve">will develop a coding system by independently coding a sample of transcripts and then coming together to refine codes, operational definitions, and coding rules. </w:t>
                      </w:r>
                      <w:r w:rsidR="008E0FDB">
                        <w:t>D</w:t>
                      </w:r>
                      <w:r w:rsidR="00186604">
                        <w:t xml:space="preserve">ata </w:t>
                      </w:r>
                      <w:r w:rsidR="008E0FDB">
                        <w:t xml:space="preserve">will be examined </w:t>
                      </w:r>
                      <w:r w:rsidR="00186604">
                        <w:t xml:space="preserve">for within and cross-case differences and findings </w:t>
                      </w:r>
                      <w:r w:rsidR="004A3B94">
                        <w:t xml:space="preserve">will be integrated </w:t>
                      </w:r>
                      <w:r w:rsidR="00186604">
                        <w:t>across data collection techniques to identify cross-method themes, contradictions, and lessons learned.</w:t>
                      </w:r>
                      <w:r w:rsidR="00D66088">
                        <w:t xml:space="preserve"> </w:t>
                      </w:r>
                      <w:r w:rsidRPr="00090B19" w:rsidR="00D66088">
                        <w:t xml:space="preserve">For quantitative </w:t>
                      </w:r>
                      <w:r w:rsidR="00D66088">
                        <w:t>survey data</w:t>
                      </w:r>
                      <w:r w:rsidRPr="00090B19" w:rsidR="00D66088">
                        <w:t xml:space="preserve">, </w:t>
                      </w:r>
                      <w:r w:rsidR="00971B98">
                        <w:t>investigators</w:t>
                      </w:r>
                      <w:r w:rsidRPr="00090B19" w:rsidR="00971B98">
                        <w:t xml:space="preserve"> </w:t>
                      </w:r>
                      <w:r w:rsidRPr="00090B19" w:rsidR="00D66088">
                        <w:t xml:space="preserve">will </w:t>
                      </w:r>
                      <w:r w:rsidR="00D66088">
                        <w:t xml:space="preserve">conduct </w:t>
                      </w:r>
                      <w:r w:rsidRPr="00090B19" w:rsidR="00D66088">
                        <w:t>descriptive analyses to summarize the Likert items. If</w:t>
                      </w:r>
                      <w:r w:rsidR="00D66088">
                        <w:t xml:space="preserve"> appropriate</w:t>
                      </w:r>
                      <w:r w:rsidR="00971B98">
                        <w:t>,</w:t>
                      </w:r>
                      <w:r w:rsidR="00D66088">
                        <w:t xml:space="preserve"> </w:t>
                      </w:r>
                      <w:r w:rsidR="00971B98">
                        <w:t xml:space="preserve">investigators </w:t>
                      </w:r>
                      <w:r w:rsidR="00D66088">
                        <w:t>will assess group differences within employers as well as m</w:t>
                      </w:r>
                      <w:r w:rsidRPr="005B0402" w:rsidR="00D66088">
                        <w:t>ulti-level analysis</w:t>
                      </w:r>
                      <w:r w:rsidR="00D66088">
                        <w:t xml:space="preserve"> </w:t>
                      </w:r>
                      <w:r w:rsidRPr="005B0402" w:rsidR="00D66088">
                        <w:t xml:space="preserve">to identify similarities and differences across </w:t>
                      </w:r>
                      <w:r w:rsidR="00D66088">
                        <w:t xml:space="preserve">trainers </w:t>
                      </w:r>
                      <w:r w:rsidRPr="005B0402" w:rsidR="00D66088">
                        <w:t xml:space="preserve">and </w:t>
                      </w:r>
                      <w:r w:rsidR="00D66088">
                        <w:t>employers</w:t>
                      </w:r>
                      <w:r w:rsidRPr="005B0402" w:rsidR="00D66088">
                        <w:t xml:space="preserve">. </w:t>
                      </w:r>
                      <w:r w:rsidRPr="00090B19">
                        <w:t>Finally, integrative techniques</w:t>
                      </w:r>
                      <w:r w:rsidR="00D65234">
                        <w:t xml:space="preserve"> will be used</w:t>
                      </w:r>
                      <w:r w:rsidRPr="00090B19">
                        <w:t xml:space="preserve"> to triangulate the findings and better understand</w:t>
                      </w:r>
                      <w:r w:rsidRPr="005B0402">
                        <w:t xml:space="preserve"> employer and worker perspectives</w:t>
                      </w:r>
                      <w:r>
                        <w:t xml:space="preserve"> on the heat stress training module</w:t>
                      </w:r>
                      <w:r w:rsidRPr="005B0402">
                        <w:t xml:space="preserve">. The findings will </w:t>
                      </w:r>
                      <w:r>
                        <w:t xml:space="preserve">also </w:t>
                      </w:r>
                      <w:r w:rsidRPr="005B0402">
                        <w:t>inform NIOSH product development and research to improve e</w:t>
                      </w:r>
                      <w:r w:rsidRPr="005B0402">
                        <w:t>mployer heat stress prevention.</w:t>
                      </w:r>
                    </w:p>
                    <w:p w:rsidR="00D66088" w:rsidRPr="005B0402" w:rsidP="00D66088" w14:paraId="6330092A" w14:textId="77777777">
                      <w:pPr>
                        <w:pStyle w:val="Default"/>
                        <w:spacing w:line="259" w:lineRule="auto"/>
                      </w:pPr>
                    </w:p>
                    <w:p w:rsidR="00B100F7" w:rsidP="004039EA" w14:paraId="44DC8093" w14:textId="77777777">
                      <w:pPr>
                        <w:rPr>
                          <w:rFonts w:ascii="Times New Roman" w:hAnsi="Times New Roman" w:cs="Times New Roman"/>
                          <w:sz w:val="24"/>
                        </w:rPr>
                      </w:pPr>
                    </w:p>
                    <w:p w:rsidR="004039EA" w:rsidP="004039EA" w14:paraId="5A3D6BF4" w14:textId="77777777"/>
                  </w:txbxContent>
                </v:textbox>
                <w10:wrap type="square"/>
              </v:shape>
            </w:pict>
          </mc:Fallback>
        </mc:AlternateContent>
      </w:r>
      <w:r w:rsidRPr="005337F1">
        <w:rPr>
          <w:rFonts w:ascii="Times New Roman" w:hAnsi="Times New Roman" w:cs="Times New Roman"/>
          <w:b/>
          <w:sz w:val="24"/>
        </w:rPr>
        <w:t>Supporting Statement A</w:t>
      </w:r>
      <w:r w:rsidR="00AD041E">
        <w:br w:type="page"/>
      </w:r>
    </w:p>
    <w:p w:rsidR="00B83D25" w:rsidP="00B83D25" w14:paraId="15942FED" w14:textId="77777777">
      <w:pPr>
        <w:pStyle w:val="ListParagraph"/>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t>JUSTIFICATION</w:t>
      </w:r>
    </w:p>
    <w:p w:rsidR="00B83D25" w:rsidRPr="009E25D6" w:rsidP="00B83D25" w14:paraId="70FF640C" w14:textId="77777777">
      <w:pPr>
        <w:pStyle w:val="ListParagraph"/>
        <w:ind w:left="360"/>
        <w:rPr>
          <w:rFonts w:ascii="Times New Roman" w:hAnsi="Times New Roman" w:cs="Times New Roman"/>
          <w:b/>
          <w:sz w:val="24"/>
          <w:szCs w:val="24"/>
        </w:rPr>
      </w:pPr>
    </w:p>
    <w:p w:rsidR="00B83D25" w:rsidRPr="009E25D6" w:rsidP="00B83D25" w14:paraId="10AE0F1B" w14:textId="77777777">
      <w:pPr>
        <w:pStyle w:val="ListParagraph"/>
        <w:numPr>
          <w:ilvl w:val="0"/>
          <w:numId w:val="3"/>
        </w:numPr>
        <w:ind w:left="360"/>
        <w:rPr>
          <w:rFonts w:ascii="Times New Roman" w:hAnsi="Times New Roman" w:cs="Times New Roman"/>
          <w:b/>
          <w:sz w:val="24"/>
          <w:szCs w:val="24"/>
        </w:rPr>
      </w:pPr>
      <w:r w:rsidRPr="009E25D6">
        <w:rPr>
          <w:rFonts w:ascii="Times New Roman" w:hAnsi="Times New Roman" w:cs="Times New Roman"/>
          <w:b/>
          <w:sz w:val="24"/>
          <w:szCs w:val="24"/>
        </w:rPr>
        <w:t>Circumstances Making the Collection of Information Necessary</w:t>
      </w:r>
    </w:p>
    <w:p w:rsidR="00527897" w:rsidRPr="00002A41" w:rsidP="002B53A1" w14:paraId="00864445" w14:textId="77777777">
      <w:pPr>
        <w:rPr>
          <w:rFonts w:ascii="Times New Roman" w:hAnsi="Times New Roman" w:cs="Times New Roman"/>
          <w:sz w:val="24"/>
          <w:szCs w:val="24"/>
        </w:rPr>
      </w:pPr>
      <w:r w:rsidRPr="00002A41">
        <w:rPr>
          <w:rFonts w:ascii="Times New Roman" w:hAnsi="Times New Roman" w:cs="Times New Roman"/>
          <w:sz w:val="24"/>
          <w:szCs w:val="24"/>
        </w:rPr>
        <w:t xml:space="preserve">The Centers for Disease Control and Prevention (CDC), National Institute for Occupational Safety and Health (NIOSH) requests OMB approval of a new generic information collection (GenIC) under the </w:t>
      </w:r>
      <w:r w:rsidRPr="00002A41">
        <w:rPr>
          <w:rFonts w:ascii="Times New Roman" w:hAnsi="Times New Roman" w:cs="Times New Roman"/>
          <w:i/>
          <w:sz w:val="24"/>
          <w:szCs w:val="24"/>
        </w:rPr>
        <w:t>Generic Clearance for CDC/ATSDR Formative Research and Tool Development</w:t>
      </w:r>
      <w:r w:rsidRPr="00002A41">
        <w:rPr>
          <w:rFonts w:ascii="Times New Roman" w:hAnsi="Times New Roman" w:cs="Times New Roman"/>
          <w:sz w:val="24"/>
          <w:szCs w:val="24"/>
        </w:rPr>
        <w:t xml:space="preserve"> (OMB No. 0920-1154). The purpose of this </w:t>
      </w:r>
      <w:r w:rsidRPr="00002A41" w:rsidR="00874C74">
        <w:rPr>
          <w:rFonts w:ascii="Times New Roman" w:hAnsi="Times New Roman" w:cs="Times New Roman"/>
          <w:sz w:val="24"/>
          <w:szCs w:val="24"/>
        </w:rPr>
        <w:t>GenIC</w:t>
      </w:r>
      <w:r w:rsidRPr="00002A41">
        <w:rPr>
          <w:rFonts w:ascii="Times New Roman" w:hAnsi="Times New Roman" w:cs="Times New Roman"/>
          <w:sz w:val="24"/>
          <w:szCs w:val="24"/>
        </w:rPr>
        <w:t xml:space="preserve"> is to enable CDC/ATSDR to conduct formative research for developing new tools and methodologies supporting CDC/ATSDR’s research, surveillance, and program evaluation activities.</w:t>
      </w:r>
      <w:r w:rsidRPr="00002A41" w:rsidR="007F4799">
        <w:rPr>
          <w:rFonts w:ascii="Times New Roman" w:hAnsi="Times New Roman" w:cs="Times New Roman"/>
          <w:sz w:val="24"/>
          <w:szCs w:val="24"/>
        </w:rPr>
        <w:t xml:space="preserve"> NIOSH seeks approval to conduct an evaluation </w:t>
      </w:r>
      <w:r w:rsidRPr="00002A41" w:rsidR="00A35844">
        <w:rPr>
          <w:rFonts w:ascii="Times New Roman" w:hAnsi="Times New Roman" w:cs="Times New Roman"/>
          <w:sz w:val="24"/>
          <w:szCs w:val="24"/>
        </w:rPr>
        <w:t>of a heat st</w:t>
      </w:r>
      <w:r w:rsidR="00BC02BF">
        <w:rPr>
          <w:rFonts w:ascii="Times New Roman" w:hAnsi="Times New Roman" w:cs="Times New Roman"/>
          <w:sz w:val="24"/>
          <w:szCs w:val="24"/>
        </w:rPr>
        <w:t>rain</w:t>
      </w:r>
      <w:r w:rsidRPr="00002A41" w:rsidR="00A35844">
        <w:rPr>
          <w:rFonts w:ascii="Times New Roman" w:hAnsi="Times New Roman" w:cs="Times New Roman"/>
          <w:sz w:val="24"/>
          <w:szCs w:val="24"/>
        </w:rPr>
        <w:t xml:space="preserve"> training module developed for the mining industry. The evaluation will include interviews</w:t>
      </w:r>
      <w:r w:rsidRPr="00002A41" w:rsidR="00795F67">
        <w:rPr>
          <w:rFonts w:ascii="Times New Roman" w:hAnsi="Times New Roman" w:cs="Times New Roman"/>
          <w:sz w:val="24"/>
          <w:szCs w:val="24"/>
        </w:rPr>
        <w:t>, focus groups, and surveys</w:t>
      </w:r>
      <w:r w:rsidRPr="00002A41" w:rsidR="00A35844">
        <w:rPr>
          <w:rFonts w:ascii="Times New Roman" w:hAnsi="Times New Roman" w:cs="Times New Roman"/>
          <w:sz w:val="24"/>
          <w:szCs w:val="24"/>
        </w:rPr>
        <w:t xml:space="preserve"> of </w:t>
      </w:r>
      <w:r w:rsidRPr="00002A41" w:rsidR="00795F67">
        <w:rPr>
          <w:rFonts w:ascii="Times New Roman" w:hAnsi="Times New Roman" w:cs="Times New Roman"/>
          <w:sz w:val="24"/>
          <w:szCs w:val="24"/>
        </w:rPr>
        <w:t>occupational safety and health (OSH) managers, trainers, and miners who take the training.</w:t>
      </w:r>
      <w:r w:rsidRPr="00002A41">
        <w:rPr>
          <w:rFonts w:ascii="Times New Roman" w:hAnsi="Times New Roman" w:cs="Times New Roman"/>
          <w:sz w:val="24"/>
          <w:szCs w:val="24"/>
        </w:rPr>
        <w:t xml:space="preserve"> </w:t>
      </w:r>
      <w:r w:rsidRPr="00002A41" w:rsidR="00D8120C">
        <w:rPr>
          <w:rFonts w:ascii="Times New Roman" w:hAnsi="Times New Roman" w:cs="Times New Roman"/>
          <w:sz w:val="24"/>
          <w:szCs w:val="24"/>
        </w:rPr>
        <w:t>This study is being conducted by the National Institute for Occupational Safety and Health. NIOSH, under P.L. 91-173 as amended by P.L. 95 -164 (Federal Mine Safety and Health Act of 1977, Appendix A), has the responsibility to conduct research to improve working conditions and to prevent accidents and occupational diseases in underground coal and metal/nonmetal mines in the U.S.</w:t>
      </w:r>
    </w:p>
    <w:p w:rsidR="00BC02BF" w:rsidRPr="004D697B" w:rsidP="00BC02BF" w14:paraId="39F5CD27" w14:textId="77777777">
      <w:pPr>
        <w:pStyle w:val="NoSpacing"/>
        <w:rPr>
          <w:rFonts w:ascii="Times New Roman" w:hAnsi="Times New Roman" w:cs="Times New Roman"/>
          <w:sz w:val="24"/>
          <w:szCs w:val="24"/>
        </w:rPr>
      </w:pPr>
      <w:r w:rsidRPr="004D697B">
        <w:rPr>
          <w:rFonts w:ascii="Times New Roman" w:hAnsi="Times New Roman" w:cs="Times New Roman"/>
          <w:sz w:val="24"/>
          <w:szCs w:val="24"/>
        </w:rPr>
        <w:t>Heat strain is an increasing problem in mining. As mines expand into deeper and hotter environments, heat strain among underground miners is likely to increase. Furthermore, heat waves are expected to increase in frequency, length, and intens</w:t>
      </w:r>
      <w:r w:rsidR="00464929">
        <w:rPr>
          <w:rFonts w:ascii="Times New Roman" w:hAnsi="Times New Roman" w:cs="Times New Roman"/>
          <w:sz w:val="24"/>
          <w:szCs w:val="24"/>
        </w:rPr>
        <w:t>ity</w:t>
      </w:r>
      <w:r w:rsidRPr="004D697B">
        <w:rPr>
          <w:rFonts w:ascii="Times New Roman" w:hAnsi="Times New Roman" w:cs="Times New Roman"/>
          <w:sz w:val="24"/>
          <w:szCs w:val="24"/>
        </w:rPr>
        <w:t xml:space="preserve">, posing a substantial risk to surface miners. Heat strain can lead to </w:t>
      </w:r>
      <w:r w:rsidRPr="004D697B">
        <w:rPr>
          <w:rFonts w:ascii="Times New Roman" w:hAnsi="Times New Roman" w:cs="Times New Roman"/>
          <w:sz w:val="24"/>
          <w:szCs w:val="24"/>
        </w:rPr>
        <w:t>a number of</w:t>
      </w:r>
      <w:r w:rsidRPr="004D697B">
        <w:rPr>
          <w:rFonts w:ascii="Times New Roman" w:hAnsi="Times New Roman" w:cs="Times New Roman"/>
          <w:sz w:val="24"/>
          <w:szCs w:val="24"/>
        </w:rPr>
        <w:t xml:space="preserve"> adverse health conditions of varying severity (e.g., heat syncope, heat rash, heat exhaustion, heat stroke). Additionally, studies have demonstrated associations between heat exposure and work injuries. Because of these factors, increas</w:t>
      </w:r>
      <w:r w:rsidR="00172176">
        <w:rPr>
          <w:rFonts w:ascii="Times New Roman" w:hAnsi="Times New Roman" w:cs="Times New Roman"/>
          <w:sz w:val="24"/>
          <w:szCs w:val="24"/>
        </w:rPr>
        <w:t xml:space="preserve">ed </w:t>
      </w:r>
      <w:r w:rsidR="009247D5">
        <w:rPr>
          <w:rFonts w:ascii="Times New Roman" w:hAnsi="Times New Roman" w:cs="Times New Roman"/>
          <w:sz w:val="24"/>
          <w:szCs w:val="24"/>
        </w:rPr>
        <w:t>risk of</w:t>
      </w:r>
      <w:r w:rsidRPr="004D697B">
        <w:rPr>
          <w:rFonts w:ascii="Times New Roman" w:hAnsi="Times New Roman" w:cs="Times New Roman"/>
          <w:sz w:val="24"/>
          <w:szCs w:val="24"/>
        </w:rPr>
        <w:t xml:space="preserve"> heat str</w:t>
      </w:r>
      <w:r w:rsidR="00464929">
        <w:rPr>
          <w:rFonts w:ascii="Times New Roman" w:hAnsi="Times New Roman" w:cs="Times New Roman"/>
          <w:sz w:val="24"/>
          <w:szCs w:val="24"/>
        </w:rPr>
        <w:t>ain</w:t>
      </w:r>
      <w:r w:rsidRPr="004D697B">
        <w:rPr>
          <w:rFonts w:ascii="Times New Roman" w:hAnsi="Times New Roman" w:cs="Times New Roman"/>
          <w:sz w:val="24"/>
          <w:szCs w:val="24"/>
        </w:rPr>
        <w:t xml:space="preserve"> among both underground and surface mines </w:t>
      </w:r>
      <w:r w:rsidR="00F179FE">
        <w:rPr>
          <w:rFonts w:ascii="Times New Roman" w:hAnsi="Times New Roman" w:cs="Times New Roman"/>
          <w:sz w:val="24"/>
          <w:szCs w:val="24"/>
        </w:rPr>
        <w:t>can</w:t>
      </w:r>
      <w:r w:rsidRPr="004D697B" w:rsidR="00F179FE">
        <w:rPr>
          <w:rFonts w:ascii="Times New Roman" w:hAnsi="Times New Roman" w:cs="Times New Roman"/>
          <w:sz w:val="24"/>
          <w:szCs w:val="24"/>
        </w:rPr>
        <w:t xml:space="preserve"> </w:t>
      </w:r>
      <w:r w:rsidRPr="004D697B">
        <w:rPr>
          <w:rFonts w:ascii="Times New Roman" w:hAnsi="Times New Roman" w:cs="Times New Roman"/>
          <w:sz w:val="24"/>
          <w:szCs w:val="24"/>
        </w:rPr>
        <w:t xml:space="preserve">negatively affect the health and safety of mine workers. </w:t>
      </w:r>
    </w:p>
    <w:p w:rsidR="00BC02BF" w:rsidRPr="004D697B" w:rsidP="00BC02BF" w14:paraId="25CC32F4" w14:textId="77777777">
      <w:pPr>
        <w:pStyle w:val="NoSpacing"/>
        <w:rPr>
          <w:rFonts w:ascii="Times New Roman" w:hAnsi="Times New Roman" w:cs="Times New Roman"/>
          <w:sz w:val="24"/>
          <w:szCs w:val="24"/>
        </w:rPr>
      </w:pPr>
    </w:p>
    <w:p w:rsidR="00BC02BF" w:rsidP="00BC02BF" w14:paraId="25CB7B28" w14:textId="77777777">
      <w:pPr>
        <w:rPr>
          <w:rFonts w:ascii="Times New Roman" w:hAnsi="Times New Roman" w:cs="Times New Roman"/>
          <w:sz w:val="24"/>
          <w:szCs w:val="24"/>
        </w:rPr>
      </w:pPr>
      <w:r>
        <w:rPr>
          <w:rFonts w:ascii="Times New Roman" w:hAnsi="Times New Roman" w:cs="Times New Roman"/>
          <w:sz w:val="24"/>
          <w:szCs w:val="24"/>
        </w:rPr>
        <w:t>In addition to mines establishing heat</w:t>
      </w:r>
      <w:r w:rsidR="00F66C42">
        <w:rPr>
          <w:rFonts w:ascii="Times New Roman" w:hAnsi="Times New Roman" w:cs="Times New Roman"/>
          <w:sz w:val="24"/>
          <w:szCs w:val="24"/>
        </w:rPr>
        <w:t xml:space="preserve"> management plans to protect their workers, m</w:t>
      </w:r>
      <w:r w:rsidRPr="004D697B">
        <w:rPr>
          <w:rFonts w:ascii="Times New Roman" w:hAnsi="Times New Roman" w:cs="Times New Roman"/>
          <w:sz w:val="24"/>
          <w:szCs w:val="24"/>
        </w:rPr>
        <w:t>ineworkers need to understand their risk factors for heat strain and how to mitigate them. To assist the mining industry in training workers on heat strain mitigation, NIOSH developed an online heat stress training module specifically designed for use by managers or workers regardless of their previous knowledge of heat st</w:t>
      </w:r>
      <w:r w:rsidR="0006178B">
        <w:rPr>
          <w:rFonts w:ascii="Times New Roman" w:hAnsi="Times New Roman" w:cs="Times New Roman"/>
          <w:sz w:val="24"/>
          <w:szCs w:val="24"/>
        </w:rPr>
        <w:t>rain</w:t>
      </w:r>
      <w:r w:rsidRPr="004D697B">
        <w:rPr>
          <w:rFonts w:ascii="Times New Roman" w:hAnsi="Times New Roman" w:cs="Times New Roman"/>
          <w:sz w:val="24"/>
          <w:szCs w:val="24"/>
        </w:rPr>
        <w:t xml:space="preserve">. The goal </w:t>
      </w:r>
      <w:r w:rsidR="00767041">
        <w:rPr>
          <w:rFonts w:ascii="Times New Roman" w:hAnsi="Times New Roman" w:cs="Times New Roman"/>
          <w:sz w:val="24"/>
          <w:szCs w:val="24"/>
        </w:rPr>
        <w:t>is</w:t>
      </w:r>
      <w:r w:rsidRPr="004D697B" w:rsidR="00767041">
        <w:rPr>
          <w:rFonts w:ascii="Times New Roman" w:hAnsi="Times New Roman" w:cs="Times New Roman"/>
          <w:sz w:val="24"/>
          <w:szCs w:val="24"/>
        </w:rPr>
        <w:t xml:space="preserve"> </w:t>
      </w:r>
      <w:r w:rsidRPr="004D697B">
        <w:rPr>
          <w:rFonts w:ascii="Times New Roman" w:hAnsi="Times New Roman" w:cs="Times New Roman"/>
          <w:sz w:val="24"/>
          <w:szCs w:val="24"/>
        </w:rPr>
        <w:t xml:space="preserve">to provide a training module that </w:t>
      </w:r>
      <w:r w:rsidR="003D6111">
        <w:rPr>
          <w:rFonts w:ascii="Times New Roman" w:hAnsi="Times New Roman" w:cs="Times New Roman"/>
          <w:sz w:val="24"/>
          <w:szCs w:val="24"/>
        </w:rPr>
        <w:t>can</w:t>
      </w:r>
      <w:r w:rsidRPr="004D697B" w:rsidR="003D6111">
        <w:rPr>
          <w:rFonts w:ascii="Times New Roman" w:hAnsi="Times New Roman" w:cs="Times New Roman"/>
          <w:sz w:val="24"/>
          <w:szCs w:val="24"/>
        </w:rPr>
        <w:t xml:space="preserve"> </w:t>
      </w:r>
      <w:r w:rsidRPr="004D697B">
        <w:rPr>
          <w:rFonts w:ascii="Times New Roman" w:hAnsi="Times New Roman" w:cs="Times New Roman"/>
          <w:sz w:val="24"/>
          <w:szCs w:val="24"/>
        </w:rPr>
        <w:t xml:space="preserve">be used by anyone conducting </w:t>
      </w:r>
      <w:r w:rsidRPr="004D697B">
        <w:rPr>
          <w:rFonts w:ascii="Times New Roman" w:hAnsi="Times New Roman" w:cs="Times New Roman"/>
          <w:sz w:val="24"/>
          <w:szCs w:val="24"/>
        </w:rPr>
        <w:t>a discussion</w:t>
      </w:r>
      <w:r w:rsidRPr="004D697B">
        <w:rPr>
          <w:rFonts w:ascii="Times New Roman" w:hAnsi="Times New Roman" w:cs="Times New Roman"/>
          <w:sz w:val="24"/>
          <w:szCs w:val="24"/>
        </w:rPr>
        <w:t xml:space="preserve">-based training on heat strain. </w:t>
      </w:r>
      <w:r w:rsidR="00AA220B">
        <w:rPr>
          <w:rFonts w:ascii="Times New Roman" w:hAnsi="Times New Roman" w:cs="Times New Roman"/>
          <w:sz w:val="24"/>
          <w:szCs w:val="24"/>
        </w:rPr>
        <w:t>Resources for the trainer</w:t>
      </w:r>
      <w:r w:rsidR="00B062A8">
        <w:rPr>
          <w:rFonts w:ascii="Times New Roman" w:hAnsi="Times New Roman" w:cs="Times New Roman"/>
          <w:sz w:val="24"/>
          <w:szCs w:val="24"/>
        </w:rPr>
        <w:t xml:space="preserve"> to prepare for and conduct the training </w:t>
      </w:r>
      <w:r w:rsidR="003D6111">
        <w:rPr>
          <w:rFonts w:ascii="Times New Roman" w:hAnsi="Times New Roman" w:cs="Times New Roman"/>
          <w:sz w:val="24"/>
          <w:szCs w:val="24"/>
        </w:rPr>
        <w:t xml:space="preserve">are </w:t>
      </w:r>
      <w:r w:rsidR="00B062A8">
        <w:rPr>
          <w:rFonts w:ascii="Times New Roman" w:hAnsi="Times New Roman" w:cs="Times New Roman"/>
          <w:sz w:val="24"/>
          <w:szCs w:val="24"/>
        </w:rPr>
        <w:t xml:space="preserve">provided in the training module. However, it is unknown </w:t>
      </w:r>
      <w:r w:rsidR="005A5BF9">
        <w:rPr>
          <w:rFonts w:ascii="Times New Roman" w:hAnsi="Times New Roman" w:cs="Times New Roman"/>
          <w:sz w:val="24"/>
          <w:szCs w:val="24"/>
        </w:rPr>
        <w:t xml:space="preserve">whether these resources provide sufficient </w:t>
      </w:r>
      <w:r w:rsidR="00BA2986">
        <w:rPr>
          <w:rFonts w:ascii="Times New Roman" w:hAnsi="Times New Roman" w:cs="Times New Roman"/>
          <w:sz w:val="24"/>
          <w:szCs w:val="24"/>
        </w:rPr>
        <w:t xml:space="preserve">information and </w:t>
      </w:r>
      <w:r w:rsidR="003C01F1">
        <w:rPr>
          <w:rFonts w:ascii="Times New Roman" w:hAnsi="Times New Roman" w:cs="Times New Roman"/>
          <w:sz w:val="24"/>
          <w:szCs w:val="24"/>
        </w:rPr>
        <w:t>preparation</w:t>
      </w:r>
      <w:r w:rsidR="00BA2986">
        <w:rPr>
          <w:rFonts w:ascii="Times New Roman" w:hAnsi="Times New Roman" w:cs="Times New Roman"/>
          <w:sz w:val="24"/>
          <w:szCs w:val="24"/>
        </w:rPr>
        <w:t xml:space="preserve"> </w:t>
      </w:r>
      <w:r w:rsidR="005A5BF9">
        <w:rPr>
          <w:rFonts w:ascii="Times New Roman" w:hAnsi="Times New Roman" w:cs="Times New Roman"/>
          <w:sz w:val="24"/>
          <w:szCs w:val="24"/>
        </w:rPr>
        <w:t>for trainers</w:t>
      </w:r>
      <w:r w:rsidR="00CA6568">
        <w:rPr>
          <w:rFonts w:ascii="Times New Roman" w:hAnsi="Times New Roman" w:cs="Times New Roman"/>
          <w:sz w:val="24"/>
          <w:szCs w:val="24"/>
        </w:rPr>
        <w:t xml:space="preserve"> (</w:t>
      </w:r>
      <w:r w:rsidR="005A5BF9">
        <w:rPr>
          <w:rFonts w:ascii="Times New Roman" w:hAnsi="Times New Roman" w:cs="Times New Roman"/>
          <w:sz w:val="24"/>
          <w:szCs w:val="24"/>
        </w:rPr>
        <w:t>who are not experts in heat strain</w:t>
      </w:r>
      <w:r w:rsidR="00CA6568">
        <w:rPr>
          <w:rFonts w:ascii="Times New Roman" w:hAnsi="Times New Roman" w:cs="Times New Roman"/>
          <w:sz w:val="24"/>
          <w:szCs w:val="24"/>
        </w:rPr>
        <w:t>)</w:t>
      </w:r>
      <w:r w:rsidR="003C01F1">
        <w:rPr>
          <w:rFonts w:ascii="Times New Roman" w:hAnsi="Times New Roman" w:cs="Times New Roman"/>
          <w:sz w:val="24"/>
          <w:szCs w:val="24"/>
        </w:rPr>
        <w:t xml:space="preserve"> to effectively facilitate </w:t>
      </w:r>
      <w:r w:rsidR="00502FD9">
        <w:rPr>
          <w:rFonts w:ascii="Times New Roman" w:hAnsi="Times New Roman" w:cs="Times New Roman"/>
          <w:sz w:val="24"/>
          <w:szCs w:val="24"/>
        </w:rPr>
        <w:t>the discussion</w:t>
      </w:r>
      <w:r w:rsidR="00502FD9">
        <w:rPr>
          <w:rFonts w:ascii="Times New Roman" w:hAnsi="Times New Roman" w:cs="Times New Roman"/>
          <w:sz w:val="24"/>
          <w:szCs w:val="24"/>
        </w:rPr>
        <w:t>-based</w:t>
      </w:r>
      <w:r w:rsidR="00CB0896">
        <w:rPr>
          <w:rFonts w:ascii="Times New Roman" w:hAnsi="Times New Roman" w:cs="Times New Roman"/>
          <w:sz w:val="24"/>
          <w:szCs w:val="24"/>
        </w:rPr>
        <w:t xml:space="preserve"> training</w:t>
      </w:r>
      <w:r w:rsidR="00502FD9">
        <w:rPr>
          <w:rFonts w:ascii="Times New Roman" w:hAnsi="Times New Roman" w:cs="Times New Roman"/>
          <w:sz w:val="24"/>
          <w:szCs w:val="24"/>
        </w:rPr>
        <w:t xml:space="preserve"> </w:t>
      </w:r>
      <w:r w:rsidR="00CB0896">
        <w:rPr>
          <w:rFonts w:ascii="Times New Roman" w:hAnsi="Times New Roman" w:cs="Times New Roman"/>
          <w:sz w:val="24"/>
          <w:szCs w:val="24"/>
        </w:rPr>
        <w:t>for miners</w:t>
      </w:r>
      <w:r w:rsidR="00B062A8">
        <w:rPr>
          <w:rFonts w:ascii="Times New Roman" w:hAnsi="Times New Roman" w:cs="Times New Roman"/>
          <w:sz w:val="24"/>
          <w:szCs w:val="24"/>
        </w:rPr>
        <w:t xml:space="preserve">. </w:t>
      </w:r>
      <w:r w:rsidRPr="004D697B" w:rsidR="00854FA9">
        <w:rPr>
          <w:rFonts w:ascii="Times New Roman" w:hAnsi="Times New Roman" w:cs="Times New Roman"/>
          <w:sz w:val="24"/>
          <w:szCs w:val="24"/>
        </w:rPr>
        <w:t>To ensure that the NIOSH heat str</w:t>
      </w:r>
      <w:r w:rsidR="001A264D">
        <w:rPr>
          <w:rFonts w:ascii="Times New Roman" w:hAnsi="Times New Roman" w:cs="Times New Roman"/>
          <w:sz w:val="24"/>
          <w:szCs w:val="24"/>
        </w:rPr>
        <w:t>ain</w:t>
      </w:r>
      <w:r w:rsidRPr="004D697B" w:rsidR="00854FA9">
        <w:rPr>
          <w:rFonts w:ascii="Times New Roman" w:hAnsi="Times New Roman" w:cs="Times New Roman"/>
          <w:sz w:val="24"/>
          <w:szCs w:val="24"/>
        </w:rPr>
        <w:t xml:space="preserve"> training module</w:t>
      </w:r>
      <w:r w:rsidR="00EB3664">
        <w:rPr>
          <w:rFonts w:ascii="Times New Roman" w:hAnsi="Times New Roman" w:cs="Times New Roman"/>
          <w:sz w:val="24"/>
          <w:szCs w:val="24"/>
        </w:rPr>
        <w:t xml:space="preserve"> and supportive resources are</w:t>
      </w:r>
      <w:r w:rsidRPr="004D697B" w:rsidR="00854FA9">
        <w:rPr>
          <w:rFonts w:ascii="Times New Roman" w:hAnsi="Times New Roman" w:cs="Times New Roman"/>
          <w:sz w:val="24"/>
          <w:szCs w:val="24"/>
        </w:rPr>
        <w:t xml:space="preserve"> usable, </w:t>
      </w:r>
      <w:r w:rsidRPr="004D697B" w:rsidR="00EB3664">
        <w:rPr>
          <w:rFonts w:ascii="Times New Roman" w:hAnsi="Times New Roman" w:cs="Times New Roman"/>
          <w:sz w:val="24"/>
          <w:szCs w:val="24"/>
        </w:rPr>
        <w:t>ad</w:t>
      </w:r>
      <w:r w:rsidR="00EB3664">
        <w:rPr>
          <w:rFonts w:ascii="Times New Roman" w:hAnsi="Times New Roman" w:cs="Times New Roman"/>
          <w:sz w:val="24"/>
          <w:szCs w:val="24"/>
        </w:rPr>
        <w:t>a</w:t>
      </w:r>
      <w:r w:rsidRPr="004D697B" w:rsidR="00EB3664">
        <w:rPr>
          <w:rFonts w:ascii="Times New Roman" w:hAnsi="Times New Roman" w:cs="Times New Roman"/>
          <w:sz w:val="24"/>
          <w:szCs w:val="24"/>
        </w:rPr>
        <w:t>ptable</w:t>
      </w:r>
      <w:r w:rsidRPr="004D697B" w:rsidR="00854FA9">
        <w:rPr>
          <w:rFonts w:ascii="Times New Roman" w:hAnsi="Times New Roman" w:cs="Times New Roman"/>
          <w:sz w:val="24"/>
          <w:szCs w:val="24"/>
        </w:rPr>
        <w:t xml:space="preserve">, and beneficial to </w:t>
      </w:r>
      <w:r w:rsidR="00340087">
        <w:rPr>
          <w:rFonts w:ascii="Times New Roman" w:hAnsi="Times New Roman" w:cs="Times New Roman"/>
          <w:sz w:val="24"/>
          <w:szCs w:val="24"/>
        </w:rPr>
        <w:t xml:space="preserve">mining </w:t>
      </w:r>
      <w:r w:rsidRPr="004D697B" w:rsidR="00854FA9">
        <w:rPr>
          <w:rFonts w:ascii="Times New Roman" w:hAnsi="Times New Roman" w:cs="Times New Roman"/>
          <w:sz w:val="24"/>
          <w:szCs w:val="24"/>
        </w:rPr>
        <w:t>employers and workers, it is important to evaluate how the module is used by trainer</w:t>
      </w:r>
      <w:r w:rsidRPr="004D697B" w:rsidR="00D33EF1">
        <w:rPr>
          <w:rFonts w:ascii="Times New Roman" w:hAnsi="Times New Roman" w:cs="Times New Roman"/>
          <w:sz w:val="24"/>
          <w:szCs w:val="24"/>
        </w:rPr>
        <w:t>s</w:t>
      </w:r>
      <w:r w:rsidRPr="004D697B" w:rsidR="00854FA9">
        <w:rPr>
          <w:rFonts w:ascii="Times New Roman" w:hAnsi="Times New Roman" w:cs="Times New Roman"/>
          <w:sz w:val="24"/>
          <w:szCs w:val="24"/>
        </w:rPr>
        <w:t xml:space="preserve"> </w:t>
      </w:r>
      <w:r w:rsidR="00740D73">
        <w:rPr>
          <w:rFonts w:ascii="Times New Roman" w:hAnsi="Times New Roman" w:cs="Times New Roman"/>
          <w:sz w:val="24"/>
          <w:szCs w:val="24"/>
        </w:rPr>
        <w:t>and received by workers</w:t>
      </w:r>
      <w:r w:rsidRPr="004D697B" w:rsidR="00854FA9">
        <w:rPr>
          <w:rFonts w:ascii="Times New Roman" w:hAnsi="Times New Roman" w:cs="Times New Roman"/>
          <w:sz w:val="24"/>
          <w:szCs w:val="24"/>
        </w:rPr>
        <w:t>.</w:t>
      </w:r>
      <w:r w:rsidR="00CA6568">
        <w:rPr>
          <w:rFonts w:ascii="Times New Roman" w:hAnsi="Times New Roman" w:cs="Times New Roman"/>
          <w:sz w:val="24"/>
          <w:szCs w:val="24"/>
        </w:rPr>
        <w:t xml:space="preserve"> </w:t>
      </w:r>
      <w:r w:rsidRPr="004D697B" w:rsidR="00854FA9">
        <w:rPr>
          <w:rFonts w:ascii="Times New Roman" w:hAnsi="Times New Roman" w:cs="Times New Roman"/>
          <w:sz w:val="24"/>
          <w:szCs w:val="24"/>
        </w:rPr>
        <w:t xml:space="preserve"> </w:t>
      </w:r>
    </w:p>
    <w:p w:rsidR="00C47318" w:rsidP="00BC02BF" w14:paraId="0A407012" w14:textId="77777777">
      <w:pPr>
        <w:rPr>
          <w:rFonts w:ascii="Times New Roman" w:hAnsi="Times New Roman" w:cs="Times New Roman"/>
          <w:sz w:val="24"/>
          <w:szCs w:val="24"/>
        </w:rPr>
      </w:pPr>
    </w:p>
    <w:p w:rsidR="00C47318" w:rsidRPr="008E0630" w:rsidP="00C47318" w14:paraId="65182167" w14:textId="77777777">
      <w:pPr>
        <w:pStyle w:val="ListParagraph"/>
        <w:numPr>
          <w:ilvl w:val="0"/>
          <w:numId w:val="3"/>
        </w:numPr>
        <w:ind w:left="360"/>
        <w:rPr>
          <w:rFonts w:ascii="Times New Roman" w:hAnsi="Times New Roman" w:cs="Times New Roman"/>
          <w:b/>
          <w:sz w:val="24"/>
          <w:szCs w:val="24"/>
        </w:rPr>
      </w:pPr>
      <w:r w:rsidRPr="008E0630">
        <w:rPr>
          <w:rFonts w:ascii="Times New Roman" w:hAnsi="Times New Roman" w:cs="Times New Roman"/>
          <w:b/>
          <w:sz w:val="24"/>
          <w:szCs w:val="24"/>
        </w:rPr>
        <w:t>Purpose and Use of Information Collection</w:t>
      </w:r>
    </w:p>
    <w:p w:rsidR="00455714" w:rsidP="00E215B8" w14:paraId="69C65577"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The purpose of </w:t>
      </w:r>
      <w:r w:rsidR="00B53A88">
        <w:rPr>
          <w:rFonts w:ascii="Times New Roman" w:hAnsi="Times New Roman" w:cs="Times New Roman"/>
          <w:sz w:val="24"/>
          <w:szCs w:val="24"/>
        </w:rPr>
        <w:t xml:space="preserve">this </w:t>
      </w:r>
      <w:r w:rsidRPr="001F60A4" w:rsidR="009C3142">
        <w:rPr>
          <w:rFonts w:ascii="Times New Roman" w:hAnsi="Times New Roman" w:cs="Times New Roman"/>
          <w:sz w:val="24"/>
          <w:szCs w:val="24"/>
        </w:rPr>
        <w:t>formative, exploratory process evaluation of NIOSH’s heat stress training module</w:t>
      </w:r>
      <w:r w:rsidR="00B53A88">
        <w:rPr>
          <w:rFonts w:ascii="Times New Roman" w:hAnsi="Times New Roman" w:cs="Times New Roman"/>
          <w:sz w:val="24"/>
          <w:szCs w:val="24"/>
        </w:rPr>
        <w:t xml:space="preserve"> is </w:t>
      </w:r>
      <w:r w:rsidRPr="001F60A4" w:rsidR="009C3142">
        <w:rPr>
          <w:rFonts w:ascii="Times New Roman" w:hAnsi="Times New Roman" w:cs="Times New Roman"/>
          <w:sz w:val="24"/>
          <w:szCs w:val="24"/>
        </w:rPr>
        <w:t xml:space="preserve">to inform </w:t>
      </w:r>
      <w:r w:rsidR="003E0A9C">
        <w:rPr>
          <w:rFonts w:ascii="Times New Roman" w:hAnsi="Times New Roman" w:cs="Times New Roman"/>
          <w:sz w:val="24"/>
          <w:szCs w:val="24"/>
        </w:rPr>
        <w:t xml:space="preserve">improvements to the </w:t>
      </w:r>
      <w:r w:rsidRPr="001F60A4" w:rsidR="009C3142">
        <w:rPr>
          <w:rFonts w:ascii="Times New Roman" w:hAnsi="Times New Roman" w:cs="Times New Roman"/>
          <w:sz w:val="24"/>
          <w:szCs w:val="24"/>
        </w:rPr>
        <w:t xml:space="preserve">module and </w:t>
      </w:r>
      <w:r w:rsidR="00E3575D">
        <w:rPr>
          <w:rFonts w:ascii="Times New Roman" w:hAnsi="Times New Roman" w:cs="Times New Roman"/>
          <w:sz w:val="24"/>
          <w:szCs w:val="24"/>
        </w:rPr>
        <w:t xml:space="preserve">development of additional </w:t>
      </w:r>
      <w:r w:rsidR="008216FC">
        <w:rPr>
          <w:rFonts w:ascii="Times New Roman" w:hAnsi="Times New Roman" w:cs="Times New Roman"/>
          <w:sz w:val="24"/>
          <w:szCs w:val="24"/>
        </w:rPr>
        <w:t xml:space="preserve">training </w:t>
      </w:r>
      <w:r w:rsidR="008216FC">
        <w:rPr>
          <w:rFonts w:ascii="Times New Roman" w:hAnsi="Times New Roman" w:cs="Times New Roman"/>
          <w:sz w:val="24"/>
          <w:szCs w:val="24"/>
        </w:rPr>
        <w:t>resources, such as an implementation guide</w:t>
      </w:r>
      <w:r w:rsidR="000D0DE2">
        <w:rPr>
          <w:rFonts w:ascii="Times New Roman" w:hAnsi="Times New Roman" w:cs="Times New Roman"/>
          <w:sz w:val="24"/>
          <w:szCs w:val="24"/>
        </w:rPr>
        <w:t xml:space="preserve">. </w:t>
      </w:r>
      <w:r w:rsidR="002440F0">
        <w:rPr>
          <w:rFonts w:ascii="Times New Roman" w:hAnsi="Times New Roman" w:cs="Times New Roman"/>
          <w:sz w:val="24"/>
          <w:szCs w:val="24"/>
        </w:rPr>
        <w:t xml:space="preserve"> </w:t>
      </w:r>
      <w:r w:rsidRPr="004D697B" w:rsidR="000A1FA8">
        <w:rPr>
          <w:rFonts w:ascii="Times New Roman" w:hAnsi="Times New Roman" w:cs="Times New Roman"/>
          <w:sz w:val="24"/>
          <w:szCs w:val="24"/>
        </w:rPr>
        <w:t xml:space="preserve">The study will </w:t>
      </w:r>
      <w:r w:rsidR="000A1FA8">
        <w:rPr>
          <w:rFonts w:ascii="Times New Roman" w:hAnsi="Times New Roman" w:cs="Times New Roman"/>
          <w:sz w:val="24"/>
          <w:szCs w:val="24"/>
        </w:rPr>
        <w:t xml:space="preserve">also </w:t>
      </w:r>
      <w:r w:rsidRPr="004D697B" w:rsidR="000A1FA8">
        <w:rPr>
          <w:rFonts w:ascii="Times New Roman" w:hAnsi="Times New Roman" w:cs="Times New Roman"/>
          <w:sz w:val="24"/>
          <w:szCs w:val="24"/>
        </w:rPr>
        <w:t xml:space="preserve">further </w:t>
      </w:r>
      <w:r w:rsidR="000A1FA8">
        <w:rPr>
          <w:rFonts w:ascii="Times New Roman" w:hAnsi="Times New Roman" w:cs="Times New Roman"/>
          <w:sz w:val="24"/>
          <w:szCs w:val="24"/>
        </w:rPr>
        <w:t xml:space="preserve">NIOSH </w:t>
      </w:r>
      <w:r w:rsidRPr="004D697B" w:rsidR="000A1FA8">
        <w:rPr>
          <w:rFonts w:ascii="Times New Roman" w:hAnsi="Times New Roman" w:cs="Times New Roman"/>
          <w:sz w:val="24"/>
          <w:szCs w:val="24"/>
        </w:rPr>
        <w:t xml:space="preserve">understanding of what additional research </w:t>
      </w:r>
      <w:r w:rsidR="00FD15E4">
        <w:rPr>
          <w:rFonts w:ascii="Times New Roman" w:hAnsi="Times New Roman" w:cs="Times New Roman"/>
          <w:sz w:val="24"/>
          <w:szCs w:val="24"/>
        </w:rPr>
        <w:t>is</w:t>
      </w:r>
      <w:r w:rsidRPr="004D697B" w:rsidR="000A1FA8">
        <w:rPr>
          <w:rFonts w:ascii="Times New Roman" w:hAnsi="Times New Roman" w:cs="Times New Roman"/>
          <w:sz w:val="24"/>
          <w:szCs w:val="24"/>
        </w:rPr>
        <w:t xml:space="preserve"> needed to advance workplace heat str</w:t>
      </w:r>
      <w:r w:rsidR="000A1FA8">
        <w:rPr>
          <w:rFonts w:ascii="Times New Roman" w:hAnsi="Times New Roman" w:cs="Times New Roman"/>
          <w:sz w:val="24"/>
          <w:szCs w:val="24"/>
        </w:rPr>
        <w:t>ain</w:t>
      </w:r>
      <w:r w:rsidRPr="004D697B" w:rsidR="000A1FA8">
        <w:rPr>
          <w:rFonts w:ascii="Times New Roman" w:hAnsi="Times New Roman" w:cs="Times New Roman"/>
          <w:sz w:val="24"/>
          <w:szCs w:val="24"/>
        </w:rPr>
        <w:t xml:space="preserve"> education and prevention.</w:t>
      </w:r>
    </w:p>
    <w:p w:rsidR="00455714" w:rsidP="00E215B8" w14:paraId="78C9A964" w14:textId="77777777">
      <w:pPr>
        <w:pStyle w:val="NoSpacing"/>
        <w:rPr>
          <w:rFonts w:ascii="Times New Roman" w:hAnsi="Times New Roman" w:cs="Times New Roman"/>
          <w:sz w:val="24"/>
          <w:szCs w:val="24"/>
        </w:rPr>
      </w:pPr>
    </w:p>
    <w:p w:rsidR="000C21B7" w:rsidP="000C21B7" w14:paraId="6B74687F" w14:textId="77777777">
      <w:pPr>
        <w:pStyle w:val="NoSpacing"/>
        <w:rPr>
          <w:rFonts w:ascii="Times New Roman" w:hAnsi="Times New Roman" w:cs="Times New Roman"/>
          <w:sz w:val="24"/>
          <w:szCs w:val="24"/>
        </w:rPr>
      </w:pPr>
      <w:r w:rsidRPr="00CF7C60">
        <w:rPr>
          <w:rFonts w:ascii="Times New Roman" w:hAnsi="Times New Roman" w:cs="Times New Roman"/>
          <w:sz w:val="24"/>
          <w:szCs w:val="24"/>
        </w:rPr>
        <w:t xml:space="preserve">To ensure that the NIOSH heat stress training module </w:t>
      </w:r>
      <w:r w:rsidR="00532759">
        <w:rPr>
          <w:rFonts w:ascii="Times New Roman" w:hAnsi="Times New Roman" w:cs="Times New Roman"/>
          <w:sz w:val="24"/>
          <w:szCs w:val="24"/>
        </w:rPr>
        <w:t xml:space="preserve">meets the needs </w:t>
      </w:r>
      <w:r w:rsidR="009F0B68">
        <w:rPr>
          <w:rFonts w:ascii="Times New Roman" w:hAnsi="Times New Roman" w:cs="Times New Roman"/>
          <w:sz w:val="24"/>
          <w:szCs w:val="24"/>
        </w:rPr>
        <w:t xml:space="preserve">of employers </w:t>
      </w:r>
      <w:r w:rsidRPr="00CF7C60">
        <w:rPr>
          <w:rFonts w:ascii="Times New Roman" w:hAnsi="Times New Roman" w:cs="Times New Roman"/>
          <w:sz w:val="24"/>
          <w:szCs w:val="24"/>
        </w:rPr>
        <w:t xml:space="preserve">and workers, it is important to evaluate how the module is </w:t>
      </w:r>
      <w:r w:rsidRPr="00CF7C60" w:rsidR="008E7714">
        <w:rPr>
          <w:rFonts w:ascii="Times New Roman" w:hAnsi="Times New Roman" w:cs="Times New Roman"/>
          <w:sz w:val="24"/>
          <w:szCs w:val="24"/>
        </w:rPr>
        <w:t xml:space="preserve">implemented </w:t>
      </w:r>
      <w:r w:rsidR="002878E9">
        <w:rPr>
          <w:rFonts w:ascii="Times New Roman" w:hAnsi="Times New Roman" w:cs="Times New Roman"/>
          <w:sz w:val="24"/>
          <w:szCs w:val="24"/>
        </w:rPr>
        <w:t>by end users</w:t>
      </w:r>
      <w:r w:rsidR="0013301A">
        <w:rPr>
          <w:rFonts w:ascii="Times New Roman" w:hAnsi="Times New Roman" w:cs="Times New Roman"/>
          <w:sz w:val="24"/>
          <w:szCs w:val="24"/>
        </w:rPr>
        <w:t xml:space="preserve"> </w:t>
      </w:r>
      <w:r w:rsidR="00A56AE8">
        <w:rPr>
          <w:rFonts w:ascii="Times New Roman" w:hAnsi="Times New Roman" w:cs="Times New Roman"/>
          <w:sz w:val="24"/>
          <w:szCs w:val="24"/>
        </w:rPr>
        <w:t xml:space="preserve">(i.e., OSH managers and trainers) </w:t>
      </w:r>
      <w:r w:rsidRPr="00CF7C60" w:rsidR="00621C9F">
        <w:rPr>
          <w:rFonts w:ascii="Times New Roman" w:hAnsi="Times New Roman" w:cs="Times New Roman"/>
          <w:sz w:val="24"/>
          <w:szCs w:val="24"/>
        </w:rPr>
        <w:t xml:space="preserve">in </w:t>
      </w:r>
      <w:r w:rsidRPr="00CF7C60">
        <w:rPr>
          <w:rFonts w:ascii="Times New Roman" w:hAnsi="Times New Roman" w:cs="Times New Roman"/>
          <w:sz w:val="24"/>
          <w:szCs w:val="24"/>
        </w:rPr>
        <w:t>mining</w:t>
      </w:r>
      <w:r w:rsidR="00A56AE8">
        <w:rPr>
          <w:rFonts w:ascii="Times New Roman" w:hAnsi="Times New Roman" w:cs="Times New Roman"/>
          <w:sz w:val="24"/>
          <w:szCs w:val="24"/>
        </w:rPr>
        <w:t>-</w:t>
      </w:r>
      <w:r w:rsidRPr="00CF7C60" w:rsidR="00621C9F">
        <w:rPr>
          <w:rFonts w:ascii="Times New Roman" w:hAnsi="Times New Roman" w:cs="Times New Roman"/>
          <w:sz w:val="24"/>
          <w:szCs w:val="24"/>
        </w:rPr>
        <w:t xml:space="preserve">related workplaces. </w:t>
      </w:r>
      <w:r w:rsidRPr="001F60A4">
        <w:rPr>
          <w:rFonts w:ascii="Times New Roman" w:hAnsi="Times New Roman" w:cs="Times New Roman"/>
          <w:sz w:val="24"/>
          <w:szCs w:val="24"/>
        </w:rPr>
        <w:t xml:space="preserve">While the training module was designed to provide workplace </w:t>
      </w:r>
      <w:r w:rsidRPr="001F60A4">
        <w:rPr>
          <w:rFonts w:ascii="Times New Roman" w:hAnsi="Times New Roman" w:cs="Times New Roman"/>
          <w:sz w:val="24"/>
          <w:szCs w:val="24"/>
        </w:rPr>
        <w:t>trainers</w:t>
      </w:r>
      <w:r w:rsidRPr="001F60A4">
        <w:rPr>
          <w:rFonts w:ascii="Times New Roman" w:hAnsi="Times New Roman" w:cs="Times New Roman"/>
          <w:sz w:val="24"/>
          <w:szCs w:val="24"/>
        </w:rPr>
        <w:t xml:space="preserve"> all the materials needed to provide the training, it is important to assess whether </w:t>
      </w:r>
      <w:r w:rsidR="00A5732E">
        <w:rPr>
          <w:rFonts w:ascii="Times New Roman" w:hAnsi="Times New Roman" w:cs="Times New Roman"/>
          <w:sz w:val="24"/>
          <w:szCs w:val="24"/>
        </w:rPr>
        <w:t xml:space="preserve">trainers </w:t>
      </w:r>
      <w:r w:rsidR="0069438E">
        <w:rPr>
          <w:rFonts w:ascii="Times New Roman" w:hAnsi="Times New Roman" w:cs="Times New Roman"/>
          <w:sz w:val="24"/>
          <w:szCs w:val="24"/>
        </w:rPr>
        <w:t>feel adequate</w:t>
      </w:r>
      <w:r w:rsidR="00A56AE8">
        <w:rPr>
          <w:rFonts w:ascii="Times New Roman" w:hAnsi="Times New Roman" w:cs="Times New Roman"/>
          <w:sz w:val="24"/>
          <w:szCs w:val="24"/>
        </w:rPr>
        <w:t>ly</w:t>
      </w:r>
      <w:r w:rsidR="0069438E">
        <w:rPr>
          <w:rFonts w:ascii="Times New Roman" w:hAnsi="Times New Roman" w:cs="Times New Roman"/>
          <w:sz w:val="24"/>
          <w:szCs w:val="24"/>
        </w:rPr>
        <w:t xml:space="preserve"> supported and prepared to facilitate the training</w:t>
      </w:r>
      <w:r w:rsidRPr="001F60A4">
        <w:rPr>
          <w:rFonts w:ascii="Times New Roman" w:hAnsi="Times New Roman" w:cs="Times New Roman"/>
          <w:sz w:val="24"/>
          <w:szCs w:val="24"/>
        </w:rPr>
        <w:t xml:space="preserve">. </w:t>
      </w:r>
      <w:r>
        <w:rPr>
          <w:rFonts w:ascii="Times New Roman" w:hAnsi="Times New Roman" w:cs="Times New Roman"/>
          <w:sz w:val="24"/>
          <w:szCs w:val="24"/>
        </w:rPr>
        <w:t>Further, w</w:t>
      </w:r>
      <w:r w:rsidRPr="001F60A4">
        <w:rPr>
          <w:rFonts w:ascii="Times New Roman" w:hAnsi="Times New Roman" w:cs="Times New Roman"/>
          <w:sz w:val="24"/>
          <w:szCs w:val="24"/>
        </w:rPr>
        <w:t xml:space="preserve">hile the online training module does not currently include an independent, downloadable implementation guide, employers may benefit from a “how to get started” user guide. </w:t>
      </w:r>
      <w:r w:rsidR="009B097B">
        <w:rPr>
          <w:rFonts w:ascii="Times New Roman" w:hAnsi="Times New Roman" w:cs="Times New Roman"/>
          <w:sz w:val="24"/>
          <w:szCs w:val="24"/>
        </w:rPr>
        <w:t>I</w:t>
      </w:r>
      <w:r w:rsidRPr="001F60A4">
        <w:rPr>
          <w:rFonts w:ascii="Times New Roman" w:hAnsi="Times New Roman" w:cs="Times New Roman"/>
          <w:sz w:val="24"/>
          <w:szCs w:val="24"/>
        </w:rPr>
        <w:t xml:space="preserve">t is important that </w:t>
      </w:r>
      <w:r w:rsidR="009B097B">
        <w:rPr>
          <w:rFonts w:ascii="Times New Roman" w:hAnsi="Times New Roman" w:cs="Times New Roman"/>
          <w:sz w:val="24"/>
          <w:szCs w:val="24"/>
        </w:rPr>
        <w:t>the development of this</w:t>
      </w:r>
      <w:r w:rsidRPr="001F60A4">
        <w:rPr>
          <w:rFonts w:ascii="Times New Roman" w:hAnsi="Times New Roman" w:cs="Times New Roman"/>
          <w:sz w:val="24"/>
          <w:szCs w:val="24"/>
        </w:rPr>
        <w:t xml:space="preserve"> guide be informed by field work in collaboration with end users</w:t>
      </w:r>
      <w:r w:rsidR="009B097B">
        <w:rPr>
          <w:rFonts w:ascii="Times New Roman" w:hAnsi="Times New Roman" w:cs="Times New Roman"/>
          <w:sz w:val="24"/>
          <w:szCs w:val="24"/>
        </w:rPr>
        <w:t xml:space="preserve"> </w:t>
      </w:r>
      <w:r w:rsidR="00C4490C">
        <w:rPr>
          <w:rFonts w:ascii="Times New Roman" w:hAnsi="Times New Roman" w:cs="Times New Roman"/>
          <w:sz w:val="24"/>
          <w:szCs w:val="24"/>
        </w:rPr>
        <w:t>to</w:t>
      </w:r>
      <w:r w:rsidRPr="001F60A4" w:rsidR="009B097B">
        <w:rPr>
          <w:rFonts w:ascii="Times New Roman" w:hAnsi="Times New Roman" w:cs="Times New Roman"/>
          <w:sz w:val="24"/>
          <w:szCs w:val="24"/>
        </w:rPr>
        <w:t xml:space="preserve"> promote </w:t>
      </w:r>
      <w:r w:rsidR="00C4490C">
        <w:rPr>
          <w:rFonts w:ascii="Times New Roman" w:hAnsi="Times New Roman" w:cs="Times New Roman"/>
          <w:sz w:val="24"/>
          <w:szCs w:val="24"/>
        </w:rPr>
        <w:t xml:space="preserve">its </w:t>
      </w:r>
      <w:r w:rsidRPr="001F60A4" w:rsidR="009B097B">
        <w:rPr>
          <w:rFonts w:ascii="Times New Roman" w:hAnsi="Times New Roman" w:cs="Times New Roman"/>
          <w:sz w:val="24"/>
          <w:szCs w:val="24"/>
        </w:rPr>
        <w:t>us</w:t>
      </w:r>
      <w:r w:rsidR="00F57245">
        <w:rPr>
          <w:rFonts w:ascii="Times New Roman" w:hAnsi="Times New Roman" w:cs="Times New Roman"/>
          <w:sz w:val="24"/>
          <w:szCs w:val="24"/>
        </w:rPr>
        <w:t>e</w:t>
      </w:r>
      <w:r w:rsidRPr="001F60A4" w:rsidR="009B097B">
        <w:rPr>
          <w:rFonts w:ascii="Times New Roman" w:hAnsi="Times New Roman" w:cs="Times New Roman"/>
          <w:sz w:val="24"/>
          <w:szCs w:val="24"/>
        </w:rPr>
        <w:t xml:space="preserve">ability, </w:t>
      </w:r>
      <w:r w:rsidR="00C4490C">
        <w:rPr>
          <w:rFonts w:ascii="Times New Roman" w:hAnsi="Times New Roman" w:cs="Times New Roman"/>
          <w:sz w:val="24"/>
          <w:szCs w:val="24"/>
        </w:rPr>
        <w:t xml:space="preserve">acceptance, </w:t>
      </w:r>
      <w:r w:rsidR="003228C2">
        <w:rPr>
          <w:rFonts w:ascii="Times New Roman" w:hAnsi="Times New Roman" w:cs="Times New Roman"/>
          <w:sz w:val="24"/>
          <w:szCs w:val="24"/>
        </w:rPr>
        <w:t>fit</w:t>
      </w:r>
      <w:r w:rsidR="003228C2">
        <w:rPr>
          <w:rFonts w:ascii="Times New Roman" w:hAnsi="Times New Roman" w:cs="Times New Roman"/>
          <w:sz w:val="24"/>
          <w:szCs w:val="24"/>
        </w:rPr>
        <w:t xml:space="preserve">, integration, </w:t>
      </w:r>
      <w:r w:rsidRPr="001F60A4" w:rsidR="009B097B">
        <w:rPr>
          <w:rFonts w:ascii="Times New Roman" w:hAnsi="Times New Roman" w:cs="Times New Roman"/>
          <w:sz w:val="24"/>
          <w:szCs w:val="24"/>
        </w:rPr>
        <w:t>and effectiveness</w:t>
      </w:r>
      <w:r w:rsidRPr="001F60A4">
        <w:rPr>
          <w:rFonts w:ascii="Times New Roman" w:hAnsi="Times New Roman" w:cs="Times New Roman"/>
          <w:sz w:val="24"/>
          <w:szCs w:val="24"/>
        </w:rPr>
        <w:t>.</w:t>
      </w:r>
    </w:p>
    <w:p w:rsidR="00B35A3D" w:rsidP="00E215B8" w14:paraId="6BD9C40C" w14:textId="77777777">
      <w:pPr>
        <w:pStyle w:val="NoSpacing"/>
        <w:rPr>
          <w:rFonts w:ascii="Times New Roman" w:hAnsi="Times New Roman" w:cs="Times New Roman"/>
          <w:sz w:val="24"/>
          <w:szCs w:val="24"/>
        </w:rPr>
      </w:pPr>
    </w:p>
    <w:p w:rsidR="008629CF" w:rsidP="00E215B8" w14:paraId="1C430090"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To </w:t>
      </w:r>
      <w:r w:rsidR="00866273">
        <w:rPr>
          <w:rFonts w:ascii="Times New Roman" w:hAnsi="Times New Roman" w:cs="Times New Roman"/>
          <w:sz w:val="24"/>
          <w:szCs w:val="24"/>
        </w:rPr>
        <w:t xml:space="preserve">inform module improvements and additional </w:t>
      </w:r>
      <w:r w:rsidR="005075A2">
        <w:rPr>
          <w:rFonts w:ascii="Times New Roman" w:hAnsi="Times New Roman" w:cs="Times New Roman"/>
          <w:sz w:val="24"/>
          <w:szCs w:val="24"/>
        </w:rPr>
        <w:t xml:space="preserve">implementation and prevention </w:t>
      </w:r>
      <w:r w:rsidR="00866273">
        <w:rPr>
          <w:rFonts w:ascii="Times New Roman" w:hAnsi="Times New Roman" w:cs="Times New Roman"/>
          <w:sz w:val="24"/>
          <w:szCs w:val="24"/>
        </w:rPr>
        <w:t>resources</w:t>
      </w:r>
      <w:r w:rsidR="005075A2">
        <w:rPr>
          <w:rFonts w:ascii="Times New Roman" w:hAnsi="Times New Roman" w:cs="Times New Roman"/>
          <w:sz w:val="24"/>
          <w:szCs w:val="24"/>
        </w:rPr>
        <w:t xml:space="preserve">, the process evaluation includes these objectives: </w:t>
      </w:r>
      <w:r w:rsidR="00866273">
        <w:rPr>
          <w:rFonts w:ascii="Times New Roman" w:hAnsi="Times New Roman" w:cs="Times New Roman"/>
          <w:sz w:val="24"/>
          <w:szCs w:val="24"/>
        </w:rPr>
        <w:t xml:space="preserve"> </w:t>
      </w:r>
    </w:p>
    <w:p w:rsidR="00E215B8" w:rsidRPr="003F0D53" w:rsidP="00E215B8" w14:paraId="5179660F" w14:textId="77777777">
      <w:pPr>
        <w:pStyle w:val="NoSpacing"/>
        <w:rPr>
          <w:rFonts w:ascii="Times New Roman" w:hAnsi="Times New Roman" w:cs="Times New Roman"/>
          <w:sz w:val="24"/>
          <w:szCs w:val="24"/>
        </w:rPr>
      </w:pPr>
    </w:p>
    <w:p w:rsidR="00E215B8" w:rsidRPr="003F0D53" w:rsidP="00E215B8" w14:paraId="394D2DCF" w14:textId="77777777">
      <w:pPr>
        <w:pStyle w:val="NoSpacing"/>
        <w:numPr>
          <w:ilvl w:val="0"/>
          <w:numId w:val="5"/>
        </w:numPr>
        <w:rPr>
          <w:rFonts w:ascii="Times New Roman" w:hAnsi="Times New Roman" w:cs="Times New Roman"/>
          <w:sz w:val="24"/>
          <w:szCs w:val="24"/>
        </w:rPr>
      </w:pPr>
      <w:r w:rsidRPr="003F0D53">
        <w:rPr>
          <w:rFonts w:ascii="Times New Roman" w:hAnsi="Times New Roman" w:cs="Times New Roman"/>
          <w:sz w:val="24"/>
          <w:szCs w:val="24"/>
        </w:rPr>
        <w:t xml:space="preserve">Identify how trainers/OSH managers prepare to provide </w:t>
      </w:r>
      <w:r w:rsidRPr="003F0D53">
        <w:rPr>
          <w:rFonts w:ascii="Times New Roman" w:hAnsi="Times New Roman" w:cs="Times New Roman"/>
          <w:sz w:val="24"/>
          <w:szCs w:val="24"/>
        </w:rPr>
        <w:t>the training</w:t>
      </w:r>
      <w:r w:rsidRPr="003F0D53">
        <w:rPr>
          <w:rFonts w:ascii="Times New Roman" w:hAnsi="Times New Roman" w:cs="Times New Roman"/>
          <w:sz w:val="24"/>
          <w:szCs w:val="24"/>
        </w:rPr>
        <w:t xml:space="preserve"> to workers.</w:t>
      </w:r>
    </w:p>
    <w:p w:rsidR="00E215B8" w:rsidRPr="003F0D53" w:rsidP="00E215B8" w14:paraId="60E3284D" w14:textId="77777777">
      <w:pPr>
        <w:pStyle w:val="NoSpacing"/>
        <w:numPr>
          <w:ilvl w:val="0"/>
          <w:numId w:val="5"/>
        </w:numPr>
        <w:rPr>
          <w:rFonts w:ascii="Times New Roman" w:hAnsi="Times New Roman" w:cs="Times New Roman"/>
          <w:sz w:val="24"/>
          <w:szCs w:val="24"/>
        </w:rPr>
      </w:pPr>
      <w:r w:rsidRPr="003F0D53">
        <w:rPr>
          <w:rFonts w:ascii="Times New Roman" w:hAnsi="Times New Roman" w:cs="Times New Roman"/>
          <w:sz w:val="24"/>
          <w:szCs w:val="24"/>
        </w:rPr>
        <w:t>Evaluate how, when, and why trainers/OSH managers use the training module.</w:t>
      </w:r>
    </w:p>
    <w:p w:rsidR="00E215B8" w:rsidRPr="003F0D53" w:rsidP="00E215B8" w14:paraId="058E0478" w14:textId="77777777">
      <w:pPr>
        <w:pStyle w:val="NoSpacing"/>
        <w:numPr>
          <w:ilvl w:val="0"/>
          <w:numId w:val="5"/>
        </w:numPr>
        <w:rPr>
          <w:rFonts w:ascii="Times New Roman" w:hAnsi="Times New Roman" w:cs="Times New Roman"/>
          <w:sz w:val="24"/>
          <w:szCs w:val="24"/>
        </w:rPr>
      </w:pPr>
      <w:r w:rsidRPr="003F0D53">
        <w:rPr>
          <w:rFonts w:ascii="Times New Roman" w:hAnsi="Times New Roman" w:cs="Times New Roman"/>
          <w:sz w:val="24"/>
          <w:szCs w:val="24"/>
        </w:rPr>
        <w:t>Determine whether trainers/OSH managers are satisfied with the training.</w:t>
      </w:r>
    </w:p>
    <w:p w:rsidR="00E215B8" w:rsidP="00E215B8" w14:paraId="344E11B0" w14:textId="77777777">
      <w:pPr>
        <w:pStyle w:val="NoSpacing"/>
        <w:numPr>
          <w:ilvl w:val="0"/>
          <w:numId w:val="5"/>
        </w:numPr>
        <w:rPr>
          <w:rFonts w:ascii="Times New Roman" w:hAnsi="Times New Roman" w:cs="Times New Roman"/>
          <w:sz w:val="24"/>
          <w:szCs w:val="24"/>
        </w:rPr>
      </w:pPr>
      <w:r w:rsidRPr="003F0D53">
        <w:rPr>
          <w:rFonts w:ascii="Times New Roman" w:hAnsi="Times New Roman" w:cs="Times New Roman"/>
          <w:sz w:val="24"/>
          <w:szCs w:val="24"/>
        </w:rPr>
        <w:t>Determine whether workers are satisfied with the training.</w:t>
      </w:r>
    </w:p>
    <w:p w:rsidR="00766E3E" w:rsidP="00A02CD3" w14:paraId="32095937" w14:textId="77777777">
      <w:pPr>
        <w:pStyle w:val="NoSpacing"/>
        <w:rPr>
          <w:rFonts w:ascii="Times New Roman" w:hAnsi="Times New Roman" w:cs="Times New Roman"/>
          <w:sz w:val="24"/>
          <w:szCs w:val="24"/>
        </w:rPr>
      </w:pPr>
    </w:p>
    <w:p w:rsidR="00A02CD3" w:rsidP="00A02CD3" w14:paraId="2BB06960"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The study </w:t>
      </w:r>
      <w:r w:rsidR="000E3273">
        <w:rPr>
          <w:rFonts w:ascii="Times New Roman" w:hAnsi="Times New Roman" w:cs="Times New Roman"/>
          <w:sz w:val="24"/>
          <w:szCs w:val="24"/>
        </w:rPr>
        <w:t>will include interviews</w:t>
      </w:r>
      <w:r w:rsidR="00F35BB7">
        <w:rPr>
          <w:rFonts w:ascii="Times New Roman" w:hAnsi="Times New Roman" w:cs="Times New Roman"/>
          <w:sz w:val="24"/>
          <w:szCs w:val="24"/>
        </w:rPr>
        <w:t xml:space="preserve"> with OSH managers and trainers</w:t>
      </w:r>
      <w:r w:rsidR="000110DC">
        <w:rPr>
          <w:rFonts w:ascii="Times New Roman" w:hAnsi="Times New Roman" w:cs="Times New Roman"/>
          <w:sz w:val="24"/>
          <w:szCs w:val="24"/>
        </w:rPr>
        <w:t xml:space="preserve">, </w:t>
      </w:r>
      <w:r w:rsidR="00F35BB7">
        <w:rPr>
          <w:rFonts w:ascii="Times New Roman" w:hAnsi="Times New Roman" w:cs="Times New Roman"/>
          <w:sz w:val="24"/>
          <w:szCs w:val="24"/>
        </w:rPr>
        <w:t xml:space="preserve">as well as </w:t>
      </w:r>
      <w:r w:rsidR="000110DC">
        <w:rPr>
          <w:rFonts w:ascii="Times New Roman" w:hAnsi="Times New Roman" w:cs="Times New Roman"/>
          <w:sz w:val="24"/>
          <w:szCs w:val="24"/>
        </w:rPr>
        <w:t>focus groups and surveys</w:t>
      </w:r>
      <w:r w:rsidR="00F35BB7">
        <w:rPr>
          <w:rFonts w:ascii="Times New Roman" w:hAnsi="Times New Roman" w:cs="Times New Roman"/>
          <w:sz w:val="24"/>
          <w:szCs w:val="24"/>
        </w:rPr>
        <w:t xml:space="preserve"> with workers who take the training</w:t>
      </w:r>
      <w:r w:rsidR="000110DC">
        <w:rPr>
          <w:rFonts w:ascii="Times New Roman" w:hAnsi="Times New Roman" w:cs="Times New Roman"/>
          <w:sz w:val="24"/>
          <w:szCs w:val="24"/>
        </w:rPr>
        <w:t>.</w:t>
      </w:r>
      <w:r w:rsidR="006529D6">
        <w:rPr>
          <w:rFonts w:ascii="Times New Roman" w:hAnsi="Times New Roman" w:cs="Times New Roman"/>
          <w:sz w:val="24"/>
          <w:szCs w:val="24"/>
        </w:rPr>
        <w:t xml:space="preserve"> </w:t>
      </w:r>
      <w:r w:rsidR="00ED3CA4">
        <w:rPr>
          <w:rFonts w:ascii="Times New Roman" w:hAnsi="Times New Roman" w:cs="Times New Roman"/>
          <w:sz w:val="24"/>
          <w:szCs w:val="24"/>
        </w:rPr>
        <w:t xml:space="preserve">NIOSH </w:t>
      </w:r>
      <w:r w:rsidR="006529D6">
        <w:rPr>
          <w:rFonts w:ascii="Times New Roman" w:hAnsi="Times New Roman" w:cs="Times New Roman"/>
          <w:sz w:val="24"/>
          <w:szCs w:val="24"/>
        </w:rPr>
        <w:t xml:space="preserve">will conduct up to five interviews with </w:t>
      </w:r>
      <w:r w:rsidR="00F35BB7">
        <w:rPr>
          <w:rFonts w:ascii="Times New Roman" w:hAnsi="Times New Roman" w:cs="Times New Roman"/>
          <w:sz w:val="24"/>
          <w:szCs w:val="24"/>
        </w:rPr>
        <w:t xml:space="preserve">each </w:t>
      </w:r>
      <w:r w:rsidR="006529D6">
        <w:rPr>
          <w:rFonts w:ascii="Times New Roman" w:hAnsi="Times New Roman" w:cs="Times New Roman"/>
          <w:sz w:val="24"/>
          <w:szCs w:val="24"/>
        </w:rPr>
        <w:t>OSH manager</w:t>
      </w:r>
      <w:r w:rsidR="00740D73">
        <w:rPr>
          <w:rFonts w:ascii="Times New Roman" w:hAnsi="Times New Roman" w:cs="Times New Roman"/>
          <w:sz w:val="24"/>
          <w:szCs w:val="24"/>
        </w:rPr>
        <w:t xml:space="preserve"> or </w:t>
      </w:r>
      <w:r w:rsidR="006529D6">
        <w:rPr>
          <w:rFonts w:ascii="Times New Roman" w:hAnsi="Times New Roman" w:cs="Times New Roman"/>
          <w:sz w:val="24"/>
          <w:szCs w:val="24"/>
        </w:rPr>
        <w:t>trainer</w:t>
      </w:r>
      <w:r w:rsidR="00A964E1">
        <w:rPr>
          <w:rFonts w:ascii="Times New Roman" w:hAnsi="Times New Roman" w:cs="Times New Roman"/>
          <w:sz w:val="24"/>
          <w:szCs w:val="24"/>
        </w:rPr>
        <w:t xml:space="preserve"> </w:t>
      </w:r>
      <w:r w:rsidR="00215F5E">
        <w:rPr>
          <w:rFonts w:ascii="Times New Roman" w:hAnsi="Times New Roman" w:cs="Times New Roman"/>
          <w:sz w:val="24"/>
          <w:szCs w:val="24"/>
        </w:rPr>
        <w:t>(N=20)</w:t>
      </w:r>
      <w:r w:rsidR="00A5518D">
        <w:rPr>
          <w:rFonts w:ascii="Times New Roman" w:hAnsi="Times New Roman" w:cs="Times New Roman"/>
          <w:sz w:val="24"/>
          <w:szCs w:val="24"/>
        </w:rPr>
        <w:t xml:space="preserve"> at the following time points</w:t>
      </w:r>
      <w:r w:rsidR="00A964E1">
        <w:rPr>
          <w:rFonts w:ascii="Times New Roman" w:hAnsi="Times New Roman" w:cs="Times New Roman"/>
          <w:sz w:val="24"/>
          <w:szCs w:val="24"/>
        </w:rPr>
        <w:t xml:space="preserve">: </w:t>
      </w:r>
      <w:r w:rsidR="00564559">
        <w:rPr>
          <w:rFonts w:ascii="Times New Roman" w:hAnsi="Times New Roman" w:cs="Times New Roman"/>
          <w:sz w:val="24"/>
          <w:szCs w:val="24"/>
        </w:rPr>
        <w:t xml:space="preserve">1) one </w:t>
      </w:r>
      <w:r w:rsidR="00A964E1">
        <w:rPr>
          <w:rFonts w:ascii="Times New Roman" w:hAnsi="Times New Roman" w:cs="Times New Roman"/>
          <w:sz w:val="24"/>
          <w:szCs w:val="24"/>
        </w:rPr>
        <w:t>initial interview at the outset of the study</w:t>
      </w:r>
      <w:r w:rsidR="00FF760C">
        <w:rPr>
          <w:rFonts w:ascii="Times New Roman" w:hAnsi="Times New Roman" w:cs="Times New Roman"/>
          <w:sz w:val="24"/>
          <w:szCs w:val="24"/>
        </w:rPr>
        <w:t xml:space="preserve"> </w:t>
      </w:r>
      <w:r w:rsidR="0067246E">
        <w:rPr>
          <w:rFonts w:ascii="Times New Roman" w:hAnsi="Times New Roman" w:cs="Times New Roman"/>
          <w:sz w:val="24"/>
          <w:szCs w:val="24"/>
        </w:rPr>
        <w:t>(30 minutes)</w:t>
      </w:r>
      <w:r w:rsidR="00846460">
        <w:rPr>
          <w:rFonts w:ascii="Times New Roman" w:hAnsi="Times New Roman" w:cs="Times New Roman"/>
          <w:sz w:val="24"/>
          <w:szCs w:val="24"/>
        </w:rPr>
        <w:t xml:space="preserve">, </w:t>
      </w:r>
      <w:r w:rsidR="00564559">
        <w:rPr>
          <w:rFonts w:ascii="Times New Roman" w:hAnsi="Times New Roman" w:cs="Times New Roman"/>
          <w:sz w:val="24"/>
          <w:szCs w:val="24"/>
        </w:rPr>
        <w:t xml:space="preserve">2) one </w:t>
      </w:r>
      <w:r w:rsidR="00D82D9B">
        <w:rPr>
          <w:rFonts w:ascii="Times New Roman" w:hAnsi="Times New Roman" w:cs="Times New Roman"/>
          <w:sz w:val="24"/>
          <w:szCs w:val="24"/>
        </w:rPr>
        <w:t>post-preparation interview</w:t>
      </w:r>
      <w:r w:rsidR="00846460">
        <w:rPr>
          <w:rFonts w:ascii="Times New Roman" w:hAnsi="Times New Roman" w:cs="Times New Roman"/>
          <w:sz w:val="24"/>
          <w:szCs w:val="24"/>
        </w:rPr>
        <w:t xml:space="preserve"> after the trainer prepares for delivery of the training module but prior to the initial training session</w:t>
      </w:r>
      <w:r w:rsidR="0067246E">
        <w:rPr>
          <w:rFonts w:ascii="Times New Roman" w:hAnsi="Times New Roman" w:cs="Times New Roman"/>
          <w:sz w:val="24"/>
          <w:szCs w:val="24"/>
        </w:rPr>
        <w:t xml:space="preserve"> (20 minutes)</w:t>
      </w:r>
      <w:r w:rsidR="00846460">
        <w:rPr>
          <w:rFonts w:ascii="Times New Roman" w:hAnsi="Times New Roman" w:cs="Times New Roman"/>
          <w:sz w:val="24"/>
          <w:szCs w:val="24"/>
        </w:rPr>
        <w:t xml:space="preserve">, and </w:t>
      </w:r>
      <w:r w:rsidR="00564559">
        <w:rPr>
          <w:rFonts w:ascii="Times New Roman" w:hAnsi="Times New Roman" w:cs="Times New Roman"/>
          <w:sz w:val="24"/>
          <w:szCs w:val="24"/>
        </w:rPr>
        <w:t xml:space="preserve">3) </w:t>
      </w:r>
      <w:r w:rsidR="00846460">
        <w:rPr>
          <w:rFonts w:ascii="Times New Roman" w:hAnsi="Times New Roman" w:cs="Times New Roman"/>
          <w:sz w:val="24"/>
          <w:szCs w:val="24"/>
        </w:rPr>
        <w:t xml:space="preserve">up to three </w:t>
      </w:r>
      <w:r w:rsidR="00564559">
        <w:rPr>
          <w:rFonts w:ascii="Times New Roman" w:hAnsi="Times New Roman" w:cs="Times New Roman"/>
          <w:sz w:val="24"/>
          <w:szCs w:val="24"/>
        </w:rPr>
        <w:t>interviews</w:t>
      </w:r>
      <w:r w:rsidR="00846460">
        <w:rPr>
          <w:rFonts w:ascii="Times New Roman" w:hAnsi="Times New Roman" w:cs="Times New Roman"/>
          <w:sz w:val="24"/>
          <w:szCs w:val="24"/>
        </w:rPr>
        <w:t xml:space="preserve"> after training</w:t>
      </w:r>
      <w:r w:rsidR="00564559">
        <w:rPr>
          <w:rFonts w:ascii="Times New Roman" w:hAnsi="Times New Roman" w:cs="Times New Roman"/>
          <w:sz w:val="24"/>
          <w:szCs w:val="24"/>
        </w:rPr>
        <w:t xml:space="preserve"> has been completed</w:t>
      </w:r>
      <w:r w:rsidR="00846460">
        <w:rPr>
          <w:rFonts w:ascii="Times New Roman" w:hAnsi="Times New Roman" w:cs="Times New Roman"/>
          <w:sz w:val="24"/>
          <w:szCs w:val="24"/>
        </w:rPr>
        <w:t xml:space="preserve"> (i.e., immediately following the first, second, and last training sessions</w:t>
      </w:r>
      <w:r w:rsidR="0067246E">
        <w:rPr>
          <w:rFonts w:ascii="Times New Roman" w:hAnsi="Times New Roman" w:cs="Times New Roman"/>
          <w:sz w:val="24"/>
          <w:szCs w:val="24"/>
        </w:rPr>
        <w:t>; 30–40 minutes</w:t>
      </w:r>
      <w:r w:rsidR="00846460">
        <w:rPr>
          <w:rFonts w:ascii="Times New Roman" w:hAnsi="Times New Roman" w:cs="Times New Roman"/>
          <w:sz w:val="24"/>
          <w:szCs w:val="24"/>
        </w:rPr>
        <w:t>)</w:t>
      </w:r>
      <w:r w:rsidR="00024B88">
        <w:rPr>
          <w:rFonts w:ascii="Times New Roman" w:hAnsi="Times New Roman" w:cs="Times New Roman"/>
          <w:sz w:val="24"/>
          <w:szCs w:val="24"/>
        </w:rPr>
        <w:t xml:space="preserve">. The number of post-training interviews will depend on the </w:t>
      </w:r>
      <w:r w:rsidR="00A617BD">
        <w:rPr>
          <w:rFonts w:ascii="Times New Roman" w:hAnsi="Times New Roman" w:cs="Times New Roman"/>
          <w:sz w:val="24"/>
          <w:szCs w:val="24"/>
        </w:rPr>
        <w:t>number of times a trainer provides a training session. If they provide only one training session, then only one post-training interview will be conducted</w:t>
      </w:r>
      <w:r w:rsidR="00F95BF4">
        <w:rPr>
          <w:rFonts w:ascii="Times New Roman" w:hAnsi="Times New Roman" w:cs="Times New Roman"/>
          <w:sz w:val="24"/>
          <w:szCs w:val="24"/>
        </w:rPr>
        <w:t xml:space="preserve">. </w:t>
      </w:r>
      <w:r w:rsidR="00F17B4B">
        <w:rPr>
          <w:rFonts w:ascii="Times New Roman" w:hAnsi="Times New Roman" w:cs="Times New Roman"/>
          <w:sz w:val="24"/>
          <w:szCs w:val="24"/>
        </w:rPr>
        <w:t xml:space="preserve">During these interviews, </w:t>
      </w:r>
      <w:r w:rsidR="00A058E4">
        <w:rPr>
          <w:rFonts w:ascii="Times New Roman" w:hAnsi="Times New Roman" w:cs="Times New Roman"/>
          <w:sz w:val="24"/>
          <w:szCs w:val="24"/>
        </w:rPr>
        <w:t>OSH managers and trainers will be asked</w:t>
      </w:r>
      <w:r w:rsidR="00024B88">
        <w:rPr>
          <w:rFonts w:ascii="Times New Roman" w:hAnsi="Times New Roman" w:cs="Times New Roman"/>
          <w:sz w:val="24"/>
          <w:szCs w:val="24"/>
        </w:rPr>
        <w:t xml:space="preserve"> </w:t>
      </w:r>
      <w:r w:rsidR="00EA3B08">
        <w:rPr>
          <w:rFonts w:ascii="Times New Roman" w:hAnsi="Times New Roman" w:cs="Times New Roman"/>
          <w:sz w:val="24"/>
          <w:szCs w:val="24"/>
        </w:rPr>
        <w:t>about their goals related to heat strain training and prevention</w:t>
      </w:r>
      <w:r w:rsidR="00063804">
        <w:rPr>
          <w:rFonts w:ascii="Times New Roman" w:hAnsi="Times New Roman" w:cs="Times New Roman"/>
          <w:sz w:val="24"/>
          <w:szCs w:val="24"/>
        </w:rPr>
        <w:t>, how they used the NIOSH resources to prepare to provide the training, how the</w:t>
      </w:r>
      <w:r w:rsidR="00852A61">
        <w:rPr>
          <w:rFonts w:ascii="Times New Roman" w:hAnsi="Times New Roman" w:cs="Times New Roman"/>
          <w:sz w:val="24"/>
          <w:szCs w:val="24"/>
        </w:rPr>
        <w:t xml:space="preserve">y </w:t>
      </w:r>
      <w:r w:rsidR="00063804">
        <w:rPr>
          <w:rFonts w:ascii="Times New Roman" w:hAnsi="Times New Roman" w:cs="Times New Roman"/>
          <w:sz w:val="24"/>
          <w:szCs w:val="24"/>
        </w:rPr>
        <w:t xml:space="preserve">used the training module, and whether they were satisfied with the training. </w:t>
      </w:r>
      <w:r w:rsidR="00B6318A">
        <w:rPr>
          <w:rFonts w:ascii="Times New Roman" w:hAnsi="Times New Roman" w:cs="Times New Roman"/>
          <w:sz w:val="24"/>
          <w:szCs w:val="24"/>
        </w:rPr>
        <w:t>Appendix B contains sample scripts for</w:t>
      </w:r>
      <w:r w:rsidR="00564595">
        <w:rPr>
          <w:rFonts w:ascii="Times New Roman" w:hAnsi="Times New Roman" w:cs="Times New Roman"/>
          <w:sz w:val="24"/>
          <w:szCs w:val="24"/>
        </w:rPr>
        <w:t xml:space="preserve"> the three interviews (i.e., initial, post-preparation, and post-training interviews). </w:t>
      </w:r>
    </w:p>
    <w:p w:rsidR="003739B6" w:rsidP="00A02CD3" w14:paraId="29C74BE9" w14:textId="77777777">
      <w:pPr>
        <w:pStyle w:val="NoSpacing"/>
        <w:rPr>
          <w:rFonts w:ascii="Times New Roman" w:hAnsi="Times New Roman" w:cs="Times New Roman"/>
          <w:sz w:val="24"/>
          <w:szCs w:val="24"/>
        </w:rPr>
      </w:pPr>
    </w:p>
    <w:p w:rsidR="007F612E" w:rsidP="00A02CD3" w14:paraId="5DB800C9"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The evaluation protocol also </w:t>
      </w:r>
      <w:r w:rsidR="00E44B33">
        <w:rPr>
          <w:rFonts w:ascii="Times New Roman" w:hAnsi="Times New Roman" w:cs="Times New Roman"/>
          <w:sz w:val="24"/>
          <w:szCs w:val="24"/>
        </w:rPr>
        <w:t>aims to collect feedback from workers about the</w:t>
      </w:r>
      <w:r w:rsidR="00496536">
        <w:rPr>
          <w:rFonts w:ascii="Times New Roman" w:hAnsi="Times New Roman" w:cs="Times New Roman"/>
          <w:sz w:val="24"/>
          <w:szCs w:val="24"/>
        </w:rPr>
        <w:t xml:space="preserve"> training, </w:t>
      </w:r>
      <w:r w:rsidR="00897126">
        <w:rPr>
          <w:rFonts w:ascii="Times New Roman" w:hAnsi="Times New Roman" w:cs="Times New Roman"/>
          <w:sz w:val="24"/>
          <w:szCs w:val="24"/>
        </w:rPr>
        <w:t xml:space="preserve">its benefits, and possible improvements. </w:t>
      </w:r>
      <w:r w:rsidR="00C64E05">
        <w:rPr>
          <w:rFonts w:ascii="Times New Roman" w:hAnsi="Times New Roman" w:cs="Times New Roman"/>
          <w:sz w:val="24"/>
          <w:szCs w:val="24"/>
        </w:rPr>
        <w:t xml:space="preserve">All workers </w:t>
      </w:r>
      <w:r w:rsidR="006576FB">
        <w:rPr>
          <w:rFonts w:ascii="Times New Roman" w:hAnsi="Times New Roman" w:cs="Times New Roman"/>
          <w:sz w:val="24"/>
          <w:szCs w:val="24"/>
        </w:rPr>
        <w:t>who participate in</w:t>
      </w:r>
      <w:r w:rsidR="00964186">
        <w:rPr>
          <w:rFonts w:ascii="Times New Roman" w:hAnsi="Times New Roman" w:cs="Times New Roman"/>
          <w:sz w:val="24"/>
          <w:szCs w:val="24"/>
        </w:rPr>
        <w:t xml:space="preserve"> training </w:t>
      </w:r>
      <w:r w:rsidR="00A17E2C">
        <w:rPr>
          <w:rFonts w:ascii="Times New Roman" w:hAnsi="Times New Roman" w:cs="Times New Roman"/>
          <w:sz w:val="24"/>
          <w:szCs w:val="24"/>
        </w:rPr>
        <w:t xml:space="preserve">will </w:t>
      </w:r>
      <w:r w:rsidR="006576FB">
        <w:rPr>
          <w:rFonts w:ascii="Times New Roman" w:hAnsi="Times New Roman" w:cs="Times New Roman"/>
          <w:sz w:val="24"/>
          <w:szCs w:val="24"/>
        </w:rPr>
        <w:t xml:space="preserve">be asked to </w:t>
      </w:r>
      <w:r w:rsidR="00A17E2C">
        <w:rPr>
          <w:rFonts w:ascii="Times New Roman" w:hAnsi="Times New Roman" w:cs="Times New Roman"/>
          <w:sz w:val="24"/>
          <w:szCs w:val="24"/>
        </w:rPr>
        <w:t xml:space="preserve">complete a </w:t>
      </w:r>
      <w:r w:rsidR="006576FB">
        <w:rPr>
          <w:rFonts w:ascii="Times New Roman" w:hAnsi="Times New Roman" w:cs="Times New Roman"/>
          <w:sz w:val="24"/>
          <w:szCs w:val="24"/>
        </w:rPr>
        <w:t xml:space="preserve">brief </w:t>
      </w:r>
      <w:r w:rsidR="00A17E2C">
        <w:rPr>
          <w:rFonts w:ascii="Times New Roman" w:hAnsi="Times New Roman" w:cs="Times New Roman"/>
          <w:sz w:val="24"/>
          <w:szCs w:val="24"/>
        </w:rPr>
        <w:t>survey</w:t>
      </w:r>
      <w:r w:rsidR="00003433">
        <w:rPr>
          <w:rFonts w:ascii="Times New Roman" w:hAnsi="Times New Roman" w:cs="Times New Roman"/>
          <w:sz w:val="24"/>
          <w:szCs w:val="24"/>
        </w:rPr>
        <w:t xml:space="preserve"> </w:t>
      </w:r>
      <w:r w:rsidR="00806EEC">
        <w:rPr>
          <w:rFonts w:ascii="Times New Roman" w:hAnsi="Times New Roman" w:cs="Times New Roman"/>
          <w:sz w:val="24"/>
          <w:szCs w:val="24"/>
        </w:rPr>
        <w:t xml:space="preserve">(5 minutes) </w:t>
      </w:r>
      <w:r w:rsidR="00655963">
        <w:rPr>
          <w:rFonts w:ascii="Times New Roman" w:hAnsi="Times New Roman" w:cs="Times New Roman"/>
          <w:sz w:val="24"/>
          <w:szCs w:val="24"/>
        </w:rPr>
        <w:t xml:space="preserve">immediately after the </w:t>
      </w:r>
      <w:r w:rsidR="00806EEC">
        <w:rPr>
          <w:rFonts w:ascii="Times New Roman" w:hAnsi="Times New Roman" w:cs="Times New Roman"/>
          <w:sz w:val="24"/>
          <w:szCs w:val="24"/>
        </w:rPr>
        <w:t xml:space="preserve">conclusion of the </w:t>
      </w:r>
      <w:r w:rsidR="00655963">
        <w:rPr>
          <w:rFonts w:ascii="Times New Roman" w:hAnsi="Times New Roman" w:cs="Times New Roman"/>
          <w:sz w:val="24"/>
          <w:szCs w:val="24"/>
        </w:rPr>
        <w:t>training session</w:t>
      </w:r>
      <w:r w:rsidR="00704A20">
        <w:rPr>
          <w:rFonts w:ascii="Times New Roman" w:hAnsi="Times New Roman" w:cs="Times New Roman"/>
          <w:sz w:val="24"/>
          <w:szCs w:val="24"/>
        </w:rPr>
        <w:t xml:space="preserve"> (i.e., before leaving)</w:t>
      </w:r>
      <w:r w:rsidR="00806EEC">
        <w:rPr>
          <w:rFonts w:ascii="Times New Roman" w:hAnsi="Times New Roman" w:cs="Times New Roman"/>
          <w:sz w:val="24"/>
          <w:szCs w:val="24"/>
        </w:rPr>
        <w:t>.</w:t>
      </w:r>
      <w:r w:rsidR="000D747C">
        <w:rPr>
          <w:rFonts w:ascii="Times New Roman" w:hAnsi="Times New Roman" w:cs="Times New Roman"/>
          <w:sz w:val="24"/>
          <w:szCs w:val="24"/>
        </w:rPr>
        <w:t xml:space="preserve"> </w:t>
      </w:r>
      <w:r w:rsidR="007A46D0">
        <w:rPr>
          <w:rFonts w:ascii="Times New Roman" w:hAnsi="Times New Roman" w:cs="Times New Roman"/>
          <w:sz w:val="24"/>
          <w:szCs w:val="24"/>
        </w:rPr>
        <w:t xml:space="preserve">The survey includes </w:t>
      </w:r>
      <w:r w:rsidR="00A75FFE">
        <w:rPr>
          <w:rFonts w:ascii="Times New Roman" w:hAnsi="Times New Roman" w:cs="Times New Roman"/>
          <w:sz w:val="24"/>
          <w:szCs w:val="24"/>
        </w:rPr>
        <w:t>eight Likert-s</w:t>
      </w:r>
      <w:r w:rsidR="009B3D05">
        <w:rPr>
          <w:rFonts w:ascii="Times New Roman" w:hAnsi="Times New Roman" w:cs="Times New Roman"/>
          <w:sz w:val="24"/>
          <w:szCs w:val="24"/>
        </w:rPr>
        <w:t>cale</w:t>
      </w:r>
      <w:r w:rsidR="00A75FFE">
        <w:rPr>
          <w:rFonts w:ascii="Times New Roman" w:hAnsi="Times New Roman" w:cs="Times New Roman"/>
          <w:sz w:val="24"/>
          <w:szCs w:val="24"/>
        </w:rPr>
        <w:t xml:space="preserve"> items and three</w:t>
      </w:r>
      <w:r w:rsidR="007D2A04">
        <w:rPr>
          <w:rFonts w:ascii="Times New Roman" w:hAnsi="Times New Roman" w:cs="Times New Roman"/>
          <w:sz w:val="24"/>
          <w:szCs w:val="24"/>
        </w:rPr>
        <w:t xml:space="preserve"> open-ended questions.</w:t>
      </w:r>
      <w:r w:rsidR="00806EEC">
        <w:rPr>
          <w:rFonts w:ascii="Times New Roman" w:hAnsi="Times New Roman" w:cs="Times New Roman"/>
          <w:sz w:val="24"/>
          <w:szCs w:val="24"/>
        </w:rPr>
        <w:t xml:space="preserve"> </w:t>
      </w:r>
      <w:r w:rsidR="007D2A04">
        <w:rPr>
          <w:rFonts w:ascii="Times New Roman" w:hAnsi="Times New Roman" w:cs="Times New Roman"/>
          <w:sz w:val="24"/>
          <w:szCs w:val="24"/>
        </w:rPr>
        <w:t xml:space="preserve">In addition, </w:t>
      </w:r>
      <w:r w:rsidR="002D5D1A">
        <w:rPr>
          <w:rFonts w:ascii="Times New Roman" w:hAnsi="Times New Roman" w:cs="Times New Roman"/>
          <w:sz w:val="24"/>
          <w:szCs w:val="24"/>
        </w:rPr>
        <w:t xml:space="preserve">NIOSH personnel will </w:t>
      </w:r>
      <w:r w:rsidR="006075E3">
        <w:rPr>
          <w:rFonts w:ascii="Times New Roman" w:hAnsi="Times New Roman" w:cs="Times New Roman"/>
          <w:sz w:val="24"/>
          <w:szCs w:val="24"/>
        </w:rPr>
        <w:t>facilitate</w:t>
      </w:r>
      <w:r w:rsidR="002D5D1A">
        <w:rPr>
          <w:rFonts w:ascii="Times New Roman" w:hAnsi="Times New Roman" w:cs="Times New Roman"/>
          <w:sz w:val="24"/>
          <w:szCs w:val="24"/>
        </w:rPr>
        <w:t xml:space="preserve"> one or more focus groups </w:t>
      </w:r>
      <w:r w:rsidR="00F86A39">
        <w:rPr>
          <w:rFonts w:ascii="Times New Roman" w:hAnsi="Times New Roman" w:cs="Times New Roman"/>
          <w:sz w:val="24"/>
          <w:szCs w:val="24"/>
        </w:rPr>
        <w:t>(approximately 30 minutes) at each mine operation</w:t>
      </w:r>
      <w:r w:rsidR="0035559D">
        <w:rPr>
          <w:rFonts w:ascii="Times New Roman" w:hAnsi="Times New Roman" w:cs="Times New Roman"/>
          <w:sz w:val="24"/>
          <w:szCs w:val="24"/>
        </w:rPr>
        <w:t xml:space="preserve">. </w:t>
      </w:r>
      <w:r w:rsidR="007D2A04">
        <w:rPr>
          <w:rFonts w:ascii="Times New Roman" w:hAnsi="Times New Roman" w:cs="Times New Roman"/>
          <w:sz w:val="24"/>
          <w:szCs w:val="24"/>
        </w:rPr>
        <w:t xml:space="preserve">Across all </w:t>
      </w:r>
      <w:r w:rsidR="00016900">
        <w:rPr>
          <w:rFonts w:ascii="Times New Roman" w:hAnsi="Times New Roman" w:cs="Times New Roman"/>
          <w:sz w:val="24"/>
          <w:szCs w:val="24"/>
        </w:rPr>
        <w:t>operations (i.e.</w:t>
      </w:r>
      <w:r w:rsidR="00845D61">
        <w:rPr>
          <w:rFonts w:ascii="Times New Roman" w:hAnsi="Times New Roman" w:cs="Times New Roman"/>
          <w:sz w:val="24"/>
          <w:szCs w:val="24"/>
        </w:rPr>
        <w:t>,</w:t>
      </w:r>
      <w:r w:rsidR="00016900">
        <w:rPr>
          <w:rFonts w:ascii="Times New Roman" w:hAnsi="Times New Roman" w:cs="Times New Roman"/>
          <w:sz w:val="24"/>
          <w:szCs w:val="24"/>
        </w:rPr>
        <w:t xml:space="preserve"> employers),</w:t>
      </w:r>
      <w:r w:rsidR="00845D61">
        <w:rPr>
          <w:rFonts w:ascii="Times New Roman" w:hAnsi="Times New Roman" w:cs="Times New Roman"/>
          <w:sz w:val="24"/>
          <w:szCs w:val="24"/>
        </w:rPr>
        <w:t xml:space="preserve"> </w:t>
      </w:r>
      <w:r w:rsidR="00237B9E">
        <w:rPr>
          <w:rFonts w:ascii="Times New Roman" w:hAnsi="Times New Roman" w:cs="Times New Roman"/>
          <w:sz w:val="24"/>
          <w:szCs w:val="24"/>
        </w:rPr>
        <w:t xml:space="preserve">NIOSH </w:t>
      </w:r>
      <w:r w:rsidR="00845D61">
        <w:rPr>
          <w:rFonts w:ascii="Times New Roman" w:hAnsi="Times New Roman" w:cs="Times New Roman"/>
          <w:sz w:val="24"/>
          <w:szCs w:val="24"/>
        </w:rPr>
        <w:t>will conduct a</w:t>
      </w:r>
      <w:r w:rsidR="00C97C5B">
        <w:rPr>
          <w:rFonts w:ascii="Times New Roman" w:hAnsi="Times New Roman" w:cs="Times New Roman"/>
          <w:sz w:val="24"/>
          <w:szCs w:val="24"/>
        </w:rPr>
        <w:t xml:space="preserve"> </w:t>
      </w:r>
      <w:r w:rsidR="003461BF">
        <w:rPr>
          <w:rFonts w:ascii="Times New Roman" w:hAnsi="Times New Roman" w:cs="Times New Roman"/>
          <w:sz w:val="24"/>
          <w:szCs w:val="24"/>
        </w:rPr>
        <w:t xml:space="preserve">maximum of </w:t>
      </w:r>
      <w:r w:rsidR="004C3DF5">
        <w:rPr>
          <w:rFonts w:ascii="Times New Roman" w:hAnsi="Times New Roman" w:cs="Times New Roman"/>
          <w:sz w:val="24"/>
          <w:szCs w:val="24"/>
        </w:rPr>
        <w:t xml:space="preserve">12 focus </w:t>
      </w:r>
      <w:r w:rsidR="0035559D">
        <w:rPr>
          <w:rFonts w:ascii="Times New Roman" w:hAnsi="Times New Roman" w:cs="Times New Roman"/>
          <w:sz w:val="24"/>
          <w:szCs w:val="24"/>
        </w:rPr>
        <w:t xml:space="preserve">groups </w:t>
      </w:r>
      <w:r w:rsidR="00845D61">
        <w:rPr>
          <w:rFonts w:ascii="Times New Roman" w:hAnsi="Times New Roman" w:cs="Times New Roman"/>
          <w:sz w:val="24"/>
          <w:szCs w:val="24"/>
        </w:rPr>
        <w:t xml:space="preserve">including up to </w:t>
      </w:r>
      <w:r w:rsidR="0035559D">
        <w:rPr>
          <w:rFonts w:ascii="Times New Roman" w:hAnsi="Times New Roman" w:cs="Times New Roman"/>
          <w:sz w:val="24"/>
          <w:szCs w:val="24"/>
        </w:rPr>
        <w:t>app</w:t>
      </w:r>
      <w:r w:rsidR="00016900">
        <w:rPr>
          <w:rFonts w:ascii="Times New Roman" w:hAnsi="Times New Roman" w:cs="Times New Roman"/>
          <w:sz w:val="24"/>
          <w:szCs w:val="24"/>
        </w:rPr>
        <w:t>ro</w:t>
      </w:r>
      <w:r w:rsidR="0035559D">
        <w:rPr>
          <w:rFonts w:ascii="Times New Roman" w:hAnsi="Times New Roman" w:cs="Times New Roman"/>
          <w:sz w:val="24"/>
          <w:szCs w:val="24"/>
        </w:rPr>
        <w:t>ximately</w:t>
      </w:r>
      <w:r w:rsidR="005720C9">
        <w:rPr>
          <w:rFonts w:ascii="Times New Roman" w:hAnsi="Times New Roman" w:cs="Times New Roman"/>
          <w:sz w:val="24"/>
          <w:szCs w:val="24"/>
        </w:rPr>
        <w:t xml:space="preserve"> </w:t>
      </w:r>
      <w:r w:rsidR="000250E5">
        <w:rPr>
          <w:rFonts w:ascii="Times New Roman" w:hAnsi="Times New Roman" w:cs="Times New Roman"/>
          <w:sz w:val="24"/>
          <w:szCs w:val="24"/>
        </w:rPr>
        <w:t>84</w:t>
      </w:r>
      <w:r w:rsidR="0025362F">
        <w:rPr>
          <w:rFonts w:ascii="Times New Roman" w:hAnsi="Times New Roman" w:cs="Times New Roman"/>
          <w:sz w:val="24"/>
          <w:szCs w:val="24"/>
        </w:rPr>
        <w:t xml:space="preserve"> </w:t>
      </w:r>
      <w:r w:rsidR="004C3DF5">
        <w:rPr>
          <w:rFonts w:ascii="Times New Roman" w:hAnsi="Times New Roman" w:cs="Times New Roman"/>
          <w:sz w:val="24"/>
          <w:szCs w:val="24"/>
        </w:rPr>
        <w:t xml:space="preserve">workers </w:t>
      </w:r>
      <w:r w:rsidR="00016900">
        <w:rPr>
          <w:rFonts w:ascii="Times New Roman" w:hAnsi="Times New Roman" w:cs="Times New Roman"/>
          <w:sz w:val="24"/>
          <w:szCs w:val="24"/>
        </w:rPr>
        <w:t>i</w:t>
      </w:r>
      <w:r w:rsidR="005720C9">
        <w:rPr>
          <w:rFonts w:ascii="Times New Roman" w:hAnsi="Times New Roman" w:cs="Times New Roman"/>
          <w:sz w:val="24"/>
          <w:szCs w:val="24"/>
        </w:rPr>
        <w:t>n</w:t>
      </w:r>
      <w:r w:rsidR="00016900">
        <w:rPr>
          <w:rFonts w:ascii="Times New Roman" w:hAnsi="Times New Roman" w:cs="Times New Roman"/>
          <w:sz w:val="24"/>
          <w:szCs w:val="24"/>
        </w:rPr>
        <w:t xml:space="preserve"> </w:t>
      </w:r>
      <w:r w:rsidR="0025362F">
        <w:rPr>
          <w:rFonts w:ascii="Times New Roman" w:hAnsi="Times New Roman" w:cs="Times New Roman"/>
          <w:sz w:val="24"/>
          <w:szCs w:val="24"/>
        </w:rPr>
        <w:t>total</w:t>
      </w:r>
      <w:r w:rsidR="004C3DF5">
        <w:rPr>
          <w:rFonts w:ascii="Times New Roman" w:hAnsi="Times New Roman" w:cs="Times New Roman"/>
          <w:sz w:val="24"/>
          <w:szCs w:val="24"/>
        </w:rPr>
        <w:t>.</w:t>
      </w:r>
      <w:r w:rsidR="000250E5">
        <w:rPr>
          <w:rFonts w:ascii="Times New Roman" w:hAnsi="Times New Roman" w:cs="Times New Roman"/>
          <w:sz w:val="24"/>
          <w:szCs w:val="24"/>
        </w:rPr>
        <w:t>)</w:t>
      </w:r>
      <w:r w:rsidR="00643BF4">
        <w:rPr>
          <w:rFonts w:ascii="Times New Roman" w:hAnsi="Times New Roman" w:cs="Times New Roman"/>
          <w:sz w:val="24"/>
          <w:szCs w:val="24"/>
        </w:rPr>
        <w:t xml:space="preserve"> </w:t>
      </w:r>
      <w:r w:rsidR="00487EF6">
        <w:rPr>
          <w:rFonts w:ascii="Times New Roman" w:hAnsi="Times New Roman" w:cs="Times New Roman"/>
          <w:sz w:val="24"/>
          <w:szCs w:val="24"/>
        </w:rPr>
        <w:t xml:space="preserve">Some workers </w:t>
      </w:r>
      <w:r w:rsidR="00B37442">
        <w:rPr>
          <w:rFonts w:ascii="Times New Roman" w:hAnsi="Times New Roman" w:cs="Times New Roman"/>
          <w:sz w:val="24"/>
          <w:szCs w:val="24"/>
        </w:rPr>
        <w:t xml:space="preserve">(maximum N=84) </w:t>
      </w:r>
      <w:r w:rsidR="00C97C5B">
        <w:rPr>
          <w:rFonts w:ascii="Times New Roman" w:hAnsi="Times New Roman" w:cs="Times New Roman"/>
          <w:sz w:val="24"/>
          <w:szCs w:val="24"/>
        </w:rPr>
        <w:t xml:space="preserve">may </w:t>
      </w:r>
      <w:r w:rsidR="00E34EF0">
        <w:rPr>
          <w:rFonts w:ascii="Times New Roman" w:hAnsi="Times New Roman" w:cs="Times New Roman"/>
          <w:sz w:val="24"/>
          <w:szCs w:val="24"/>
        </w:rPr>
        <w:t xml:space="preserve">provide feedback through </w:t>
      </w:r>
      <w:r w:rsidR="00E34EF0">
        <w:rPr>
          <w:rFonts w:ascii="Times New Roman" w:hAnsi="Times New Roman" w:cs="Times New Roman"/>
          <w:sz w:val="24"/>
          <w:szCs w:val="24"/>
        </w:rPr>
        <w:t>survey</w:t>
      </w:r>
      <w:r w:rsidR="00E34EF0">
        <w:rPr>
          <w:rFonts w:ascii="Times New Roman" w:hAnsi="Times New Roman" w:cs="Times New Roman"/>
          <w:sz w:val="24"/>
          <w:szCs w:val="24"/>
        </w:rPr>
        <w:t xml:space="preserve"> and f</w:t>
      </w:r>
      <w:r w:rsidR="00095E96">
        <w:rPr>
          <w:rFonts w:ascii="Times New Roman" w:hAnsi="Times New Roman" w:cs="Times New Roman"/>
          <w:sz w:val="24"/>
          <w:szCs w:val="24"/>
        </w:rPr>
        <w:t>ocus group</w:t>
      </w:r>
      <w:r w:rsidR="0089346B">
        <w:rPr>
          <w:rFonts w:ascii="Times New Roman" w:hAnsi="Times New Roman" w:cs="Times New Roman"/>
          <w:sz w:val="24"/>
          <w:szCs w:val="24"/>
        </w:rPr>
        <w:t>s</w:t>
      </w:r>
      <w:r w:rsidR="00095E96">
        <w:rPr>
          <w:rFonts w:ascii="Times New Roman" w:hAnsi="Times New Roman" w:cs="Times New Roman"/>
          <w:sz w:val="24"/>
          <w:szCs w:val="24"/>
        </w:rPr>
        <w:t xml:space="preserve">. </w:t>
      </w:r>
      <w:r w:rsidR="00095CD8">
        <w:rPr>
          <w:rFonts w:ascii="Times New Roman" w:hAnsi="Times New Roman" w:cs="Times New Roman"/>
          <w:sz w:val="24"/>
          <w:szCs w:val="24"/>
        </w:rPr>
        <w:t xml:space="preserve">Refer to </w:t>
      </w:r>
      <w:r w:rsidR="0044462C">
        <w:rPr>
          <w:rFonts w:ascii="Times New Roman" w:hAnsi="Times New Roman" w:cs="Times New Roman"/>
          <w:sz w:val="24"/>
          <w:szCs w:val="24"/>
        </w:rPr>
        <w:t xml:space="preserve">Appendix C </w:t>
      </w:r>
      <w:r w:rsidR="00095CD8">
        <w:rPr>
          <w:rFonts w:ascii="Times New Roman" w:hAnsi="Times New Roman" w:cs="Times New Roman"/>
          <w:sz w:val="24"/>
          <w:szCs w:val="24"/>
        </w:rPr>
        <w:t xml:space="preserve">for the </w:t>
      </w:r>
      <w:r w:rsidR="0044462C">
        <w:rPr>
          <w:rFonts w:ascii="Times New Roman" w:hAnsi="Times New Roman" w:cs="Times New Roman"/>
          <w:sz w:val="24"/>
          <w:szCs w:val="24"/>
        </w:rPr>
        <w:t>employee survey</w:t>
      </w:r>
      <w:r w:rsidR="00095CD8">
        <w:rPr>
          <w:rFonts w:ascii="Times New Roman" w:hAnsi="Times New Roman" w:cs="Times New Roman"/>
          <w:sz w:val="24"/>
          <w:szCs w:val="24"/>
        </w:rPr>
        <w:t xml:space="preserve"> and </w:t>
      </w:r>
      <w:r w:rsidR="008C2DEC">
        <w:rPr>
          <w:rFonts w:ascii="Times New Roman" w:hAnsi="Times New Roman" w:cs="Times New Roman"/>
          <w:sz w:val="24"/>
          <w:szCs w:val="24"/>
        </w:rPr>
        <w:t xml:space="preserve">Appendix D </w:t>
      </w:r>
      <w:r w:rsidR="00755DC1">
        <w:rPr>
          <w:rFonts w:ascii="Times New Roman" w:hAnsi="Times New Roman" w:cs="Times New Roman"/>
          <w:sz w:val="24"/>
          <w:szCs w:val="24"/>
        </w:rPr>
        <w:t>for the</w:t>
      </w:r>
      <w:r w:rsidR="008C2DEC">
        <w:rPr>
          <w:rFonts w:ascii="Times New Roman" w:hAnsi="Times New Roman" w:cs="Times New Roman"/>
          <w:sz w:val="24"/>
          <w:szCs w:val="24"/>
        </w:rPr>
        <w:t xml:space="preserve"> focus group </w:t>
      </w:r>
      <w:r w:rsidR="00755DC1">
        <w:rPr>
          <w:rFonts w:ascii="Times New Roman" w:hAnsi="Times New Roman" w:cs="Times New Roman"/>
          <w:sz w:val="24"/>
          <w:szCs w:val="24"/>
        </w:rPr>
        <w:t>script</w:t>
      </w:r>
      <w:r w:rsidR="008C2DEC">
        <w:rPr>
          <w:rFonts w:ascii="Times New Roman" w:hAnsi="Times New Roman" w:cs="Times New Roman"/>
          <w:sz w:val="24"/>
          <w:szCs w:val="24"/>
        </w:rPr>
        <w:t>.</w:t>
      </w:r>
    </w:p>
    <w:p w:rsidR="0056681D" w:rsidP="00A02CD3" w14:paraId="7703025F" w14:textId="77777777">
      <w:pPr>
        <w:pStyle w:val="NoSpacing"/>
        <w:rPr>
          <w:rFonts w:ascii="Times New Roman" w:hAnsi="Times New Roman" w:cs="Times New Roman"/>
          <w:sz w:val="24"/>
          <w:szCs w:val="24"/>
        </w:rPr>
      </w:pPr>
    </w:p>
    <w:p w:rsidR="0056681D" w:rsidRPr="0056681D" w:rsidP="00144DC2" w14:paraId="497EF12B" w14:textId="77777777">
      <w:pPr>
        <w:spacing w:after="0"/>
        <w:rPr>
          <w:rFonts w:ascii="Times New Roman" w:hAnsi="Times New Roman" w:cs="Times New Roman"/>
          <w:sz w:val="24"/>
          <w:szCs w:val="24"/>
        </w:rPr>
      </w:pPr>
      <w:r>
        <w:rPr>
          <w:rFonts w:ascii="Times New Roman" w:hAnsi="Times New Roman" w:cs="Times New Roman"/>
          <w:sz w:val="24"/>
          <w:szCs w:val="24"/>
        </w:rPr>
        <w:t>NIOSH</w:t>
      </w:r>
      <w:r w:rsidRPr="0056681D">
        <w:rPr>
          <w:rFonts w:ascii="Times New Roman" w:hAnsi="Times New Roman" w:cs="Times New Roman"/>
          <w:sz w:val="24"/>
          <w:szCs w:val="24"/>
        </w:rPr>
        <w:t xml:space="preserve"> will </w:t>
      </w:r>
      <w:r>
        <w:rPr>
          <w:rFonts w:ascii="Times New Roman" w:hAnsi="Times New Roman" w:cs="Times New Roman"/>
          <w:sz w:val="24"/>
          <w:szCs w:val="24"/>
        </w:rPr>
        <w:t xml:space="preserve">also </w:t>
      </w:r>
      <w:r w:rsidRPr="0056681D">
        <w:rPr>
          <w:rFonts w:ascii="Times New Roman" w:hAnsi="Times New Roman" w:cs="Times New Roman"/>
          <w:sz w:val="24"/>
          <w:szCs w:val="24"/>
        </w:rPr>
        <w:t>ask participating OSH managers</w:t>
      </w:r>
      <w:r w:rsidR="00755DC1">
        <w:rPr>
          <w:rFonts w:ascii="Times New Roman" w:hAnsi="Times New Roman" w:cs="Times New Roman"/>
          <w:sz w:val="24"/>
          <w:szCs w:val="24"/>
        </w:rPr>
        <w:t>/trainers</w:t>
      </w:r>
      <w:r w:rsidRPr="0056681D">
        <w:rPr>
          <w:rFonts w:ascii="Times New Roman" w:hAnsi="Times New Roman" w:cs="Times New Roman"/>
          <w:sz w:val="24"/>
          <w:szCs w:val="24"/>
        </w:rPr>
        <w:t xml:space="preserve"> to complete a brief log (Appendix </w:t>
      </w:r>
      <w:r>
        <w:rPr>
          <w:rFonts w:ascii="Times New Roman" w:hAnsi="Times New Roman" w:cs="Times New Roman"/>
          <w:sz w:val="24"/>
          <w:szCs w:val="24"/>
        </w:rPr>
        <w:t>E</w:t>
      </w:r>
      <w:r w:rsidRPr="0056681D">
        <w:rPr>
          <w:rFonts w:ascii="Times New Roman" w:hAnsi="Times New Roman" w:cs="Times New Roman"/>
          <w:sz w:val="24"/>
          <w:szCs w:val="24"/>
        </w:rPr>
        <w:t xml:space="preserve">) capturing information about each training </w:t>
      </w:r>
      <w:r w:rsidR="00755DC1">
        <w:rPr>
          <w:rFonts w:ascii="Times New Roman" w:hAnsi="Times New Roman" w:cs="Times New Roman"/>
          <w:sz w:val="24"/>
          <w:szCs w:val="24"/>
        </w:rPr>
        <w:t xml:space="preserve">session </w:t>
      </w:r>
      <w:r w:rsidRPr="0056681D">
        <w:rPr>
          <w:rFonts w:ascii="Times New Roman" w:hAnsi="Times New Roman" w:cs="Times New Roman"/>
          <w:sz w:val="24"/>
          <w:szCs w:val="24"/>
        </w:rPr>
        <w:t xml:space="preserve">conducted as part of the study. </w:t>
      </w:r>
      <w:r w:rsidR="00B92AA0">
        <w:rPr>
          <w:rFonts w:ascii="Times New Roman" w:hAnsi="Times New Roman" w:cs="Times New Roman"/>
          <w:sz w:val="24"/>
          <w:szCs w:val="24"/>
        </w:rPr>
        <w:t>The log is expected to take no more than 5 minutes at the end of each training</w:t>
      </w:r>
      <w:r w:rsidR="00F3472F">
        <w:rPr>
          <w:rFonts w:ascii="Times New Roman" w:hAnsi="Times New Roman" w:cs="Times New Roman"/>
          <w:sz w:val="24"/>
          <w:szCs w:val="24"/>
        </w:rPr>
        <w:t xml:space="preserve">, and </w:t>
      </w:r>
      <w:r w:rsidR="00237B9E">
        <w:rPr>
          <w:rFonts w:ascii="Times New Roman" w:hAnsi="Times New Roman" w:cs="Times New Roman"/>
          <w:sz w:val="24"/>
          <w:szCs w:val="24"/>
        </w:rPr>
        <w:t xml:space="preserve">investigators </w:t>
      </w:r>
      <w:r w:rsidR="00F3472F">
        <w:rPr>
          <w:rFonts w:ascii="Times New Roman" w:hAnsi="Times New Roman" w:cs="Times New Roman"/>
          <w:sz w:val="24"/>
          <w:szCs w:val="24"/>
        </w:rPr>
        <w:t>estimate that each trainer will complete the log no more than 10 times</w:t>
      </w:r>
      <w:r w:rsidR="00B92AA0">
        <w:rPr>
          <w:rFonts w:ascii="Times New Roman" w:hAnsi="Times New Roman" w:cs="Times New Roman"/>
          <w:sz w:val="24"/>
          <w:szCs w:val="24"/>
        </w:rPr>
        <w:t xml:space="preserve">. </w:t>
      </w:r>
      <w:r w:rsidRPr="0056681D">
        <w:rPr>
          <w:rFonts w:ascii="Times New Roman" w:hAnsi="Times New Roman" w:cs="Times New Roman"/>
          <w:sz w:val="24"/>
          <w:szCs w:val="24"/>
        </w:rPr>
        <w:t xml:space="preserve">The log will capture the following information about each </w:t>
      </w:r>
      <w:r w:rsidRPr="0056681D">
        <w:rPr>
          <w:rFonts w:ascii="Times New Roman" w:hAnsi="Times New Roman" w:cs="Times New Roman"/>
          <w:sz w:val="24"/>
          <w:szCs w:val="24"/>
        </w:rPr>
        <w:t>training</w:t>
      </w:r>
      <w:r w:rsidRPr="0056681D">
        <w:rPr>
          <w:rFonts w:ascii="Times New Roman" w:hAnsi="Times New Roman" w:cs="Times New Roman"/>
          <w:sz w:val="24"/>
          <w:szCs w:val="24"/>
        </w:rPr>
        <w:t xml:space="preserve">: date, number of participants and their work roles, and a brief explanation of why they were selected for training. </w:t>
      </w:r>
      <w:r w:rsidR="007E5337">
        <w:rPr>
          <w:rFonts w:ascii="Times New Roman" w:hAnsi="Times New Roman" w:cs="Times New Roman"/>
          <w:sz w:val="24"/>
          <w:szCs w:val="24"/>
        </w:rPr>
        <w:t>NIOSH</w:t>
      </w:r>
      <w:r w:rsidRPr="0056681D">
        <w:rPr>
          <w:rFonts w:ascii="Times New Roman" w:hAnsi="Times New Roman" w:cs="Times New Roman"/>
          <w:sz w:val="24"/>
          <w:szCs w:val="24"/>
        </w:rPr>
        <w:t xml:space="preserve"> will request a general description of employer operations to document the operational context in which the evaluation takes place (e.g., number of sites, site size, company size). This log is not intended to capture worker-specific data but rather general information on the types of workers being trained. This information will provide important context </w:t>
      </w:r>
      <w:r w:rsidR="003D6125">
        <w:rPr>
          <w:rFonts w:ascii="Times New Roman" w:hAnsi="Times New Roman" w:cs="Times New Roman"/>
          <w:sz w:val="24"/>
          <w:szCs w:val="24"/>
        </w:rPr>
        <w:t>in assessing the</w:t>
      </w:r>
      <w:r w:rsidR="00BC1AE9">
        <w:rPr>
          <w:rFonts w:ascii="Times New Roman" w:hAnsi="Times New Roman" w:cs="Times New Roman"/>
          <w:sz w:val="24"/>
          <w:szCs w:val="24"/>
        </w:rPr>
        <w:t xml:space="preserve"> implementation and</w:t>
      </w:r>
      <w:r w:rsidRPr="0056681D">
        <w:rPr>
          <w:rFonts w:ascii="Times New Roman" w:hAnsi="Times New Roman" w:cs="Times New Roman"/>
          <w:sz w:val="24"/>
          <w:szCs w:val="24"/>
        </w:rPr>
        <w:t xml:space="preserve"> effectiveness of </w:t>
      </w:r>
      <w:r w:rsidRPr="0056681D" w:rsidR="00BC1AE9">
        <w:rPr>
          <w:rFonts w:ascii="Times New Roman" w:hAnsi="Times New Roman" w:cs="Times New Roman"/>
          <w:sz w:val="24"/>
          <w:szCs w:val="24"/>
        </w:rPr>
        <w:t>th</w:t>
      </w:r>
      <w:r w:rsidR="00BC1AE9">
        <w:rPr>
          <w:rFonts w:ascii="Times New Roman" w:hAnsi="Times New Roman" w:cs="Times New Roman"/>
          <w:sz w:val="24"/>
          <w:szCs w:val="24"/>
        </w:rPr>
        <w:t>e</w:t>
      </w:r>
      <w:r w:rsidRPr="0056681D" w:rsidR="00BC1AE9">
        <w:rPr>
          <w:rFonts w:ascii="Times New Roman" w:hAnsi="Times New Roman" w:cs="Times New Roman"/>
          <w:sz w:val="24"/>
          <w:szCs w:val="24"/>
        </w:rPr>
        <w:t xml:space="preserve"> </w:t>
      </w:r>
      <w:r w:rsidRPr="0056681D">
        <w:rPr>
          <w:rFonts w:ascii="Times New Roman" w:hAnsi="Times New Roman" w:cs="Times New Roman"/>
          <w:sz w:val="24"/>
          <w:szCs w:val="24"/>
        </w:rPr>
        <w:t>training module.</w:t>
      </w:r>
    </w:p>
    <w:p w:rsidR="003739B6" w:rsidRPr="003F0D53" w:rsidP="00A02CD3" w14:paraId="25F6E5CD" w14:textId="77777777">
      <w:pPr>
        <w:pStyle w:val="NoSpacing"/>
        <w:rPr>
          <w:rFonts w:ascii="Times New Roman" w:hAnsi="Times New Roman" w:cs="Times New Roman"/>
          <w:sz w:val="24"/>
          <w:szCs w:val="24"/>
        </w:rPr>
      </w:pPr>
      <w:r>
        <w:rPr>
          <w:rFonts w:ascii="Times New Roman" w:hAnsi="Times New Roman" w:cs="Times New Roman"/>
          <w:sz w:val="24"/>
          <w:szCs w:val="24"/>
        </w:rPr>
        <w:br/>
      </w:r>
      <w:r w:rsidR="005D161C">
        <w:rPr>
          <w:rFonts w:ascii="Times New Roman" w:hAnsi="Times New Roman" w:cs="Times New Roman"/>
          <w:sz w:val="24"/>
          <w:szCs w:val="24"/>
        </w:rPr>
        <w:t xml:space="preserve">In sum, </w:t>
      </w:r>
      <w:r w:rsidR="00527E6C">
        <w:rPr>
          <w:rFonts w:ascii="Times New Roman" w:hAnsi="Times New Roman" w:cs="Times New Roman"/>
          <w:sz w:val="24"/>
          <w:szCs w:val="24"/>
        </w:rPr>
        <w:t xml:space="preserve">this </w:t>
      </w:r>
      <w:r>
        <w:rPr>
          <w:rFonts w:ascii="Times New Roman" w:hAnsi="Times New Roman" w:cs="Times New Roman"/>
          <w:sz w:val="24"/>
          <w:szCs w:val="24"/>
        </w:rPr>
        <w:t xml:space="preserve">study will provide NIOSH with important feedback that will be used to update the training module and </w:t>
      </w:r>
      <w:r w:rsidR="00E65121">
        <w:rPr>
          <w:rFonts w:ascii="Times New Roman" w:hAnsi="Times New Roman" w:cs="Times New Roman"/>
          <w:sz w:val="24"/>
          <w:szCs w:val="24"/>
        </w:rPr>
        <w:t xml:space="preserve">develop mine-specific heat strain </w:t>
      </w:r>
      <w:r>
        <w:rPr>
          <w:rFonts w:ascii="Times New Roman" w:hAnsi="Times New Roman" w:cs="Times New Roman"/>
          <w:sz w:val="24"/>
          <w:szCs w:val="24"/>
        </w:rPr>
        <w:t>resources</w:t>
      </w:r>
      <w:r w:rsidR="00B01B8F">
        <w:rPr>
          <w:rFonts w:ascii="Times New Roman" w:hAnsi="Times New Roman" w:cs="Times New Roman"/>
          <w:sz w:val="24"/>
          <w:szCs w:val="24"/>
        </w:rPr>
        <w:t xml:space="preserve"> such as a</w:t>
      </w:r>
      <w:r w:rsidR="004A592A">
        <w:rPr>
          <w:rFonts w:ascii="Times New Roman" w:hAnsi="Times New Roman" w:cs="Times New Roman"/>
          <w:sz w:val="24"/>
          <w:szCs w:val="24"/>
        </w:rPr>
        <w:t xml:space="preserve">n employer guide to integrating heat </w:t>
      </w:r>
      <w:r w:rsidR="00247AEC">
        <w:rPr>
          <w:rFonts w:ascii="Times New Roman" w:hAnsi="Times New Roman" w:cs="Times New Roman"/>
          <w:sz w:val="24"/>
          <w:szCs w:val="24"/>
        </w:rPr>
        <w:t>training into their heat risk mitigation strategies holistically</w:t>
      </w:r>
      <w:r w:rsidR="009E51DF">
        <w:rPr>
          <w:rFonts w:ascii="Times New Roman" w:hAnsi="Times New Roman" w:cs="Times New Roman"/>
          <w:sz w:val="24"/>
          <w:szCs w:val="24"/>
        </w:rPr>
        <w:t>.</w:t>
      </w:r>
      <w:r>
        <w:rPr>
          <w:rFonts w:ascii="Times New Roman" w:hAnsi="Times New Roman" w:cs="Times New Roman"/>
          <w:sz w:val="24"/>
          <w:szCs w:val="24"/>
        </w:rPr>
        <w:t xml:space="preserve"> </w:t>
      </w:r>
      <w:r w:rsidRPr="004D697B">
        <w:rPr>
          <w:rFonts w:ascii="Times New Roman" w:hAnsi="Times New Roman" w:cs="Times New Roman"/>
          <w:sz w:val="24"/>
          <w:szCs w:val="24"/>
        </w:rPr>
        <w:t xml:space="preserve">The study will </w:t>
      </w:r>
      <w:r>
        <w:rPr>
          <w:rFonts w:ascii="Times New Roman" w:hAnsi="Times New Roman" w:cs="Times New Roman"/>
          <w:sz w:val="24"/>
          <w:szCs w:val="24"/>
        </w:rPr>
        <w:t xml:space="preserve">also </w:t>
      </w:r>
      <w:r w:rsidRPr="004D697B">
        <w:rPr>
          <w:rFonts w:ascii="Times New Roman" w:hAnsi="Times New Roman" w:cs="Times New Roman"/>
          <w:sz w:val="24"/>
          <w:szCs w:val="24"/>
        </w:rPr>
        <w:t xml:space="preserve">further </w:t>
      </w:r>
      <w:r w:rsidR="00B84108">
        <w:rPr>
          <w:rFonts w:ascii="Times New Roman" w:hAnsi="Times New Roman" w:cs="Times New Roman"/>
          <w:sz w:val="24"/>
          <w:szCs w:val="24"/>
        </w:rPr>
        <w:t xml:space="preserve">NIOSH </w:t>
      </w:r>
      <w:r w:rsidRPr="004D697B">
        <w:rPr>
          <w:rFonts w:ascii="Times New Roman" w:hAnsi="Times New Roman" w:cs="Times New Roman"/>
          <w:sz w:val="24"/>
          <w:szCs w:val="24"/>
        </w:rPr>
        <w:t>understanding of what additional research and resources are needed to advance workplace heat str</w:t>
      </w:r>
      <w:r>
        <w:rPr>
          <w:rFonts w:ascii="Times New Roman" w:hAnsi="Times New Roman" w:cs="Times New Roman"/>
          <w:sz w:val="24"/>
          <w:szCs w:val="24"/>
        </w:rPr>
        <w:t>ain</w:t>
      </w:r>
      <w:r w:rsidRPr="004D697B">
        <w:rPr>
          <w:rFonts w:ascii="Times New Roman" w:hAnsi="Times New Roman" w:cs="Times New Roman"/>
          <w:sz w:val="24"/>
          <w:szCs w:val="24"/>
        </w:rPr>
        <w:t xml:space="preserve"> education and prevention.</w:t>
      </w:r>
      <w:r>
        <w:rPr>
          <w:rFonts w:ascii="Times New Roman" w:hAnsi="Times New Roman" w:cs="Times New Roman"/>
          <w:sz w:val="24"/>
          <w:szCs w:val="24"/>
        </w:rPr>
        <w:t xml:space="preserve"> </w:t>
      </w:r>
      <w:r w:rsidR="008C2DEC">
        <w:rPr>
          <w:rFonts w:ascii="Times New Roman" w:hAnsi="Times New Roman" w:cs="Times New Roman"/>
          <w:sz w:val="24"/>
          <w:szCs w:val="24"/>
        </w:rPr>
        <w:t xml:space="preserve"> </w:t>
      </w:r>
    </w:p>
    <w:p w:rsidR="005358DC" w:rsidP="005358DC" w14:paraId="0BDAA186" w14:textId="77777777">
      <w:pPr>
        <w:rPr>
          <w:rFonts w:ascii="Times New Roman" w:hAnsi="Times New Roman" w:cs="Times New Roman"/>
          <w:sz w:val="24"/>
          <w:szCs w:val="24"/>
        </w:rPr>
      </w:pPr>
    </w:p>
    <w:p w:rsidR="00BC0B7C" w:rsidRPr="009E25D6" w:rsidP="00BC0B7C" w14:paraId="5D73400F" w14:textId="77777777">
      <w:pPr>
        <w:pStyle w:val="ListParagraph"/>
        <w:keepNext/>
        <w:numPr>
          <w:ilvl w:val="0"/>
          <w:numId w:val="3"/>
        </w:numPr>
        <w:ind w:left="360"/>
        <w:rPr>
          <w:rFonts w:ascii="Times New Roman" w:hAnsi="Times New Roman" w:cs="Times New Roman"/>
          <w:b/>
          <w:sz w:val="24"/>
          <w:szCs w:val="24"/>
        </w:rPr>
      </w:pPr>
      <w:r w:rsidRPr="009E25D6">
        <w:rPr>
          <w:rFonts w:ascii="Times New Roman" w:hAnsi="Times New Roman" w:cs="Times New Roman"/>
          <w:b/>
          <w:sz w:val="24"/>
          <w:szCs w:val="24"/>
        </w:rPr>
        <w:t>Use of Information Technology and Burden Reduction</w:t>
      </w:r>
    </w:p>
    <w:p w:rsidR="00C20F68" w:rsidP="00BC0B7C" w14:paraId="296D6A00" w14:textId="77777777">
      <w:pPr>
        <w:rPr>
          <w:rFonts w:ascii="Times New Roman" w:hAnsi="Times New Roman" w:cs="Times New Roman"/>
          <w:iCs/>
          <w:sz w:val="24"/>
        </w:rPr>
      </w:pPr>
      <w:r>
        <w:rPr>
          <w:rFonts w:ascii="Times New Roman" w:hAnsi="Times New Roman" w:cs="Times New Roman"/>
          <w:iCs/>
          <w:sz w:val="24"/>
        </w:rPr>
        <w:t xml:space="preserve">To minimize respondent burden, </w:t>
      </w:r>
      <w:r w:rsidR="008A4A23">
        <w:rPr>
          <w:rFonts w:ascii="Times New Roman" w:hAnsi="Times New Roman" w:cs="Times New Roman"/>
          <w:iCs/>
          <w:sz w:val="24"/>
        </w:rPr>
        <w:t>interviews with OSH managers and trainers will be recorded to ensure accurate data collection</w:t>
      </w:r>
      <w:r w:rsidR="00B84108">
        <w:rPr>
          <w:rFonts w:ascii="Times New Roman" w:hAnsi="Times New Roman" w:cs="Times New Roman"/>
          <w:iCs/>
          <w:sz w:val="24"/>
        </w:rPr>
        <w:t xml:space="preserve">, minimizing the need of NIOSH investigators </w:t>
      </w:r>
      <w:r w:rsidR="00CF1D86">
        <w:rPr>
          <w:rFonts w:ascii="Times New Roman" w:hAnsi="Times New Roman" w:cs="Times New Roman"/>
          <w:iCs/>
          <w:sz w:val="24"/>
        </w:rPr>
        <w:t xml:space="preserve">to write responses, which </w:t>
      </w:r>
      <w:r w:rsidR="00110BD6">
        <w:rPr>
          <w:rFonts w:ascii="Times New Roman" w:hAnsi="Times New Roman" w:cs="Times New Roman"/>
          <w:iCs/>
          <w:sz w:val="24"/>
        </w:rPr>
        <w:t xml:space="preserve">would </w:t>
      </w:r>
      <w:r w:rsidR="00335F73">
        <w:rPr>
          <w:rFonts w:ascii="Times New Roman" w:hAnsi="Times New Roman" w:cs="Times New Roman"/>
          <w:iCs/>
          <w:sz w:val="24"/>
        </w:rPr>
        <w:t xml:space="preserve">considerably </w:t>
      </w:r>
      <w:r w:rsidR="00110BD6">
        <w:rPr>
          <w:rFonts w:ascii="Times New Roman" w:hAnsi="Times New Roman" w:cs="Times New Roman"/>
          <w:iCs/>
          <w:sz w:val="24"/>
        </w:rPr>
        <w:t xml:space="preserve">slow </w:t>
      </w:r>
      <w:r w:rsidR="00335F73">
        <w:rPr>
          <w:rFonts w:ascii="Times New Roman" w:hAnsi="Times New Roman" w:cs="Times New Roman"/>
          <w:iCs/>
          <w:sz w:val="24"/>
        </w:rPr>
        <w:t>down the interviews</w:t>
      </w:r>
      <w:r w:rsidR="00110BD6">
        <w:rPr>
          <w:rFonts w:ascii="Times New Roman" w:hAnsi="Times New Roman" w:cs="Times New Roman"/>
          <w:iCs/>
          <w:sz w:val="24"/>
        </w:rPr>
        <w:t>. Focus groups with employees will also be recorded</w:t>
      </w:r>
      <w:r w:rsidR="00C61D96">
        <w:rPr>
          <w:rFonts w:ascii="Times New Roman" w:hAnsi="Times New Roman" w:cs="Times New Roman"/>
          <w:iCs/>
          <w:sz w:val="24"/>
        </w:rPr>
        <w:t xml:space="preserve">, allowing respondents to speak freely without the risk of comments being missed </w:t>
      </w:r>
      <w:r w:rsidR="00011975">
        <w:rPr>
          <w:rFonts w:ascii="Times New Roman" w:hAnsi="Times New Roman" w:cs="Times New Roman"/>
          <w:iCs/>
          <w:sz w:val="24"/>
        </w:rPr>
        <w:t>if</w:t>
      </w:r>
      <w:r w:rsidR="00C61D96">
        <w:rPr>
          <w:rFonts w:ascii="Times New Roman" w:hAnsi="Times New Roman" w:cs="Times New Roman"/>
          <w:iCs/>
          <w:sz w:val="24"/>
        </w:rPr>
        <w:t xml:space="preserve"> investigators </w:t>
      </w:r>
      <w:r w:rsidR="00011975">
        <w:rPr>
          <w:rFonts w:ascii="Times New Roman" w:hAnsi="Times New Roman" w:cs="Times New Roman"/>
          <w:iCs/>
          <w:sz w:val="24"/>
        </w:rPr>
        <w:t>were to try taking notes manually. Surveys will</w:t>
      </w:r>
      <w:r w:rsidR="00FD06BC">
        <w:rPr>
          <w:rFonts w:ascii="Times New Roman" w:hAnsi="Times New Roman" w:cs="Times New Roman"/>
          <w:iCs/>
          <w:sz w:val="24"/>
        </w:rPr>
        <w:t xml:space="preserve"> be brief, with 8 questions </w:t>
      </w:r>
      <w:r w:rsidR="00A26865">
        <w:rPr>
          <w:rFonts w:ascii="Times New Roman" w:hAnsi="Times New Roman" w:cs="Times New Roman"/>
          <w:iCs/>
          <w:sz w:val="24"/>
        </w:rPr>
        <w:t xml:space="preserve">using </w:t>
      </w:r>
      <w:r w:rsidR="00DC685E">
        <w:rPr>
          <w:rFonts w:ascii="Times New Roman" w:hAnsi="Times New Roman" w:cs="Times New Roman"/>
          <w:iCs/>
          <w:sz w:val="24"/>
        </w:rPr>
        <w:t xml:space="preserve">easy-to-use </w:t>
      </w:r>
      <w:r w:rsidR="00A26865">
        <w:rPr>
          <w:rFonts w:ascii="Times New Roman" w:hAnsi="Times New Roman" w:cs="Times New Roman"/>
          <w:iCs/>
          <w:sz w:val="24"/>
        </w:rPr>
        <w:t xml:space="preserve">Likert scale responses, as well as 3 questions </w:t>
      </w:r>
      <w:r w:rsidR="00526C96">
        <w:rPr>
          <w:rFonts w:ascii="Times New Roman" w:hAnsi="Times New Roman" w:cs="Times New Roman"/>
          <w:iCs/>
          <w:sz w:val="24"/>
        </w:rPr>
        <w:t>with</w:t>
      </w:r>
      <w:r w:rsidR="00A26865">
        <w:rPr>
          <w:rFonts w:ascii="Times New Roman" w:hAnsi="Times New Roman" w:cs="Times New Roman"/>
          <w:iCs/>
          <w:sz w:val="24"/>
        </w:rPr>
        <w:t xml:space="preserve"> </w:t>
      </w:r>
      <w:r w:rsidR="00DC685E">
        <w:rPr>
          <w:rFonts w:ascii="Times New Roman" w:hAnsi="Times New Roman" w:cs="Times New Roman"/>
          <w:iCs/>
          <w:sz w:val="24"/>
        </w:rPr>
        <w:t xml:space="preserve">free </w:t>
      </w:r>
      <w:r w:rsidR="00A26865">
        <w:rPr>
          <w:rFonts w:ascii="Times New Roman" w:hAnsi="Times New Roman" w:cs="Times New Roman"/>
          <w:iCs/>
          <w:sz w:val="24"/>
        </w:rPr>
        <w:t>text responses</w:t>
      </w:r>
      <w:r w:rsidR="00DC685E">
        <w:rPr>
          <w:rFonts w:ascii="Times New Roman" w:hAnsi="Times New Roman" w:cs="Times New Roman"/>
          <w:iCs/>
          <w:sz w:val="24"/>
        </w:rPr>
        <w:t xml:space="preserve">. </w:t>
      </w:r>
      <w:r w:rsidR="00D74381">
        <w:rPr>
          <w:rFonts w:ascii="Times New Roman" w:hAnsi="Times New Roman" w:cs="Times New Roman"/>
          <w:iCs/>
          <w:sz w:val="24"/>
        </w:rPr>
        <w:t>Surveys are paper</w:t>
      </w:r>
      <w:r w:rsidR="004414C4">
        <w:rPr>
          <w:rFonts w:ascii="Times New Roman" w:hAnsi="Times New Roman" w:cs="Times New Roman"/>
          <w:iCs/>
          <w:sz w:val="24"/>
        </w:rPr>
        <w:t xml:space="preserve"> </w:t>
      </w:r>
      <w:r w:rsidR="007826E9">
        <w:rPr>
          <w:rFonts w:ascii="Times New Roman" w:hAnsi="Times New Roman" w:cs="Times New Roman"/>
          <w:iCs/>
          <w:sz w:val="24"/>
        </w:rPr>
        <w:t>based</w:t>
      </w:r>
      <w:r w:rsidR="00D74381">
        <w:rPr>
          <w:rFonts w:ascii="Times New Roman" w:hAnsi="Times New Roman" w:cs="Times New Roman"/>
          <w:iCs/>
          <w:sz w:val="24"/>
        </w:rPr>
        <w:t xml:space="preserve"> because of their brevity</w:t>
      </w:r>
      <w:r w:rsidR="001B585C">
        <w:rPr>
          <w:rFonts w:ascii="Times New Roman" w:hAnsi="Times New Roman" w:cs="Times New Roman"/>
          <w:iCs/>
          <w:sz w:val="24"/>
        </w:rPr>
        <w:t>, limit</w:t>
      </w:r>
      <w:r w:rsidR="008B4AC3">
        <w:rPr>
          <w:rFonts w:ascii="Times New Roman" w:hAnsi="Times New Roman" w:cs="Times New Roman"/>
          <w:iCs/>
          <w:sz w:val="24"/>
        </w:rPr>
        <w:t>ing</w:t>
      </w:r>
      <w:r w:rsidR="001B585C">
        <w:rPr>
          <w:rFonts w:ascii="Times New Roman" w:hAnsi="Times New Roman" w:cs="Times New Roman"/>
          <w:iCs/>
          <w:sz w:val="24"/>
        </w:rPr>
        <w:t xml:space="preserve"> the amount of time required</w:t>
      </w:r>
      <w:r w:rsidR="008B4AC3">
        <w:rPr>
          <w:rFonts w:ascii="Times New Roman" w:hAnsi="Times New Roman" w:cs="Times New Roman"/>
          <w:iCs/>
          <w:sz w:val="24"/>
        </w:rPr>
        <w:t xml:space="preserve"> and eliminating</w:t>
      </w:r>
      <w:r w:rsidR="001B585C">
        <w:rPr>
          <w:rFonts w:ascii="Times New Roman" w:hAnsi="Times New Roman" w:cs="Times New Roman"/>
          <w:iCs/>
          <w:sz w:val="24"/>
        </w:rPr>
        <w:t xml:space="preserve"> connectivity </w:t>
      </w:r>
      <w:r w:rsidR="008348C9">
        <w:rPr>
          <w:rFonts w:ascii="Times New Roman" w:hAnsi="Times New Roman" w:cs="Times New Roman"/>
          <w:iCs/>
          <w:sz w:val="24"/>
        </w:rPr>
        <w:t xml:space="preserve">problems </w:t>
      </w:r>
      <w:r w:rsidR="008B4AC3">
        <w:rPr>
          <w:rFonts w:ascii="Times New Roman" w:hAnsi="Times New Roman" w:cs="Times New Roman"/>
          <w:iCs/>
          <w:sz w:val="24"/>
        </w:rPr>
        <w:t>that can sometimes occur with</w:t>
      </w:r>
      <w:r w:rsidR="008348C9">
        <w:rPr>
          <w:rFonts w:ascii="Times New Roman" w:hAnsi="Times New Roman" w:cs="Times New Roman"/>
          <w:iCs/>
          <w:sz w:val="24"/>
        </w:rPr>
        <w:t xml:space="preserve"> online surveys. Some mines </w:t>
      </w:r>
      <w:r w:rsidR="0037752D">
        <w:rPr>
          <w:rFonts w:ascii="Times New Roman" w:hAnsi="Times New Roman" w:cs="Times New Roman"/>
          <w:iCs/>
          <w:sz w:val="24"/>
        </w:rPr>
        <w:t xml:space="preserve">do not have internet connection, </w:t>
      </w:r>
      <w:r w:rsidR="007F4DBE">
        <w:rPr>
          <w:rFonts w:ascii="Times New Roman" w:hAnsi="Times New Roman" w:cs="Times New Roman"/>
          <w:iCs/>
          <w:sz w:val="24"/>
        </w:rPr>
        <w:t>so using paper surveys will ensure that surveys can be completed qui</w:t>
      </w:r>
      <w:r w:rsidR="005C4D48">
        <w:rPr>
          <w:rFonts w:ascii="Times New Roman" w:hAnsi="Times New Roman" w:cs="Times New Roman"/>
          <w:iCs/>
          <w:sz w:val="24"/>
        </w:rPr>
        <w:t>ckly and efficiently</w:t>
      </w:r>
      <w:r w:rsidR="007F4DBE">
        <w:rPr>
          <w:rFonts w:ascii="Times New Roman" w:hAnsi="Times New Roman" w:cs="Times New Roman"/>
          <w:iCs/>
          <w:sz w:val="24"/>
        </w:rPr>
        <w:t>.</w:t>
      </w:r>
      <w:r w:rsidR="00337D8D">
        <w:rPr>
          <w:rFonts w:ascii="Times New Roman" w:hAnsi="Times New Roman" w:cs="Times New Roman"/>
          <w:iCs/>
          <w:sz w:val="24"/>
        </w:rPr>
        <w:t xml:space="preserve"> Employee surveys will be completed </w:t>
      </w:r>
      <w:r w:rsidR="00E87391">
        <w:rPr>
          <w:rFonts w:ascii="Times New Roman" w:hAnsi="Times New Roman" w:cs="Times New Roman"/>
          <w:iCs/>
          <w:sz w:val="24"/>
        </w:rPr>
        <w:t>at the end of the training session</w:t>
      </w:r>
      <w:r w:rsidR="004414C4">
        <w:rPr>
          <w:rFonts w:ascii="Times New Roman" w:hAnsi="Times New Roman" w:cs="Times New Roman"/>
          <w:iCs/>
          <w:sz w:val="24"/>
        </w:rPr>
        <w:t xml:space="preserve">, </w:t>
      </w:r>
      <w:r w:rsidR="00E44791">
        <w:rPr>
          <w:rFonts w:ascii="Times New Roman" w:hAnsi="Times New Roman" w:cs="Times New Roman"/>
          <w:iCs/>
          <w:sz w:val="24"/>
        </w:rPr>
        <w:t>which will</w:t>
      </w:r>
      <w:r w:rsidR="0020715A">
        <w:rPr>
          <w:rFonts w:ascii="Times New Roman" w:hAnsi="Times New Roman" w:cs="Times New Roman"/>
          <w:iCs/>
          <w:sz w:val="24"/>
        </w:rPr>
        <w:t xml:space="preserve"> eliminate</w:t>
      </w:r>
      <w:r w:rsidR="00E44791">
        <w:rPr>
          <w:rFonts w:ascii="Times New Roman" w:hAnsi="Times New Roman" w:cs="Times New Roman"/>
          <w:iCs/>
          <w:sz w:val="24"/>
        </w:rPr>
        <w:t xml:space="preserve"> the need to identify a time or location</w:t>
      </w:r>
      <w:r w:rsidR="0020715A">
        <w:rPr>
          <w:rFonts w:ascii="Times New Roman" w:hAnsi="Times New Roman" w:cs="Times New Roman"/>
          <w:iCs/>
          <w:sz w:val="24"/>
        </w:rPr>
        <w:t xml:space="preserve"> </w:t>
      </w:r>
      <w:r w:rsidR="001C4B95">
        <w:rPr>
          <w:rFonts w:ascii="Times New Roman" w:hAnsi="Times New Roman" w:cs="Times New Roman"/>
          <w:iCs/>
          <w:sz w:val="24"/>
        </w:rPr>
        <w:t xml:space="preserve">for </w:t>
      </w:r>
      <w:r w:rsidR="00E87391">
        <w:rPr>
          <w:rFonts w:ascii="Times New Roman" w:hAnsi="Times New Roman" w:cs="Times New Roman"/>
          <w:iCs/>
          <w:sz w:val="24"/>
        </w:rPr>
        <w:t xml:space="preserve">future </w:t>
      </w:r>
      <w:r w:rsidR="001C4B95">
        <w:rPr>
          <w:rFonts w:ascii="Times New Roman" w:hAnsi="Times New Roman" w:cs="Times New Roman"/>
          <w:iCs/>
          <w:sz w:val="24"/>
        </w:rPr>
        <w:t xml:space="preserve">data </w:t>
      </w:r>
      <w:r w:rsidR="001C4B95">
        <w:rPr>
          <w:rFonts w:ascii="Times New Roman" w:hAnsi="Times New Roman" w:cs="Times New Roman"/>
          <w:iCs/>
          <w:sz w:val="24"/>
        </w:rPr>
        <w:t>collection</w:t>
      </w:r>
      <w:r>
        <w:rPr>
          <w:rFonts w:ascii="Times New Roman" w:hAnsi="Times New Roman" w:cs="Times New Roman"/>
          <w:iCs/>
          <w:sz w:val="24"/>
        </w:rPr>
        <w:t>.</w:t>
      </w:r>
      <w:r w:rsidR="00E87391">
        <w:rPr>
          <w:rFonts w:ascii="Times New Roman" w:hAnsi="Times New Roman" w:cs="Times New Roman"/>
          <w:iCs/>
          <w:sz w:val="24"/>
        </w:rPr>
        <w:t xml:space="preserve"> </w:t>
      </w:r>
      <w:r w:rsidR="00FE4B84">
        <w:rPr>
          <w:rFonts w:ascii="Times New Roman" w:hAnsi="Times New Roman" w:cs="Times New Roman"/>
          <w:iCs/>
          <w:sz w:val="24"/>
        </w:rPr>
        <w:t>NIOSH</w:t>
      </w:r>
      <w:r w:rsidR="00E664BE">
        <w:rPr>
          <w:rFonts w:ascii="Times New Roman" w:hAnsi="Times New Roman" w:cs="Times New Roman"/>
          <w:iCs/>
          <w:sz w:val="24"/>
        </w:rPr>
        <w:t xml:space="preserve"> </w:t>
      </w:r>
      <w:r w:rsidR="00A154A4">
        <w:rPr>
          <w:rFonts w:ascii="Times New Roman" w:hAnsi="Times New Roman" w:cs="Times New Roman"/>
          <w:iCs/>
          <w:sz w:val="24"/>
        </w:rPr>
        <w:t>will work with OSH managers to develop a focus group participation plan that</w:t>
      </w:r>
      <w:r w:rsidR="001241AD">
        <w:rPr>
          <w:rFonts w:ascii="Times New Roman" w:hAnsi="Times New Roman" w:cs="Times New Roman"/>
          <w:iCs/>
          <w:sz w:val="24"/>
        </w:rPr>
        <w:t xml:space="preserve"> minimizes burden on workers and employers (i.e</w:t>
      </w:r>
      <w:r w:rsidR="00094B8B">
        <w:rPr>
          <w:rFonts w:ascii="Times New Roman" w:hAnsi="Times New Roman" w:cs="Times New Roman"/>
          <w:iCs/>
          <w:sz w:val="24"/>
        </w:rPr>
        <w:t>.</w:t>
      </w:r>
      <w:r w:rsidR="001241AD">
        <w:rPr>
          <w:rFonts w:ascii="Times New Roman" w:hAnsi="Times New Roman" w:cs="Times New Roman"/>
          <w:iCs/>
          <w:sz w:val="24"/>
        </w:rPr>
        <w:t>, due to operational related needs)</w:t>
      </w:r>
      <w:r w:rsidR="00094B8B">
        <w:rPr>
          <w:rFonts w:ascii="Times New Roman" w:hAnsi="Times New Roman" w:cs="Times New Roman"/>
          <w:iCs/>
          <w:sz w:val="24"/>
        </w:rPr>
        <w:t xml:space="preserve">. </w:t>
      </w:r>
    </w:p>
    <w:p w:rsidR="00C20F68" w:rsidP="00BC0B7C" w14:paraId="658840B7" w14:textId="77777777">
      <w:pPr>
        <w:rPr>
          <w:rFonts w:ascii="Times New Roman" w:hAnsi="Times New Roman" w:cs="Times New Roman"/>
          <w:iCs/>
          <w:sz w:val="24"/>
        </w:rPr>
      </w:pPr>
    </w:p>
    <w:p w:rsidR="00CC22D9" w:rsidRPr="004C04D1" w:rsidP="00CC22D9" w14:paraId="37278798" w14:textId="77777777">
      <w:pPr>
        <w:pStyle w:val="ListParagraph"/>
        <w:numPr>
          <w:ilvl w:val="0"/>
          <w:numId w:val="3"/>
        </w:numPr>
        <w:ind w:left="360"/>
        <w:rPr>
          <w:rFonts w:ascii="Times New Roman" w:hAnsi="Times New Roman" w:cs="Times New Roman"/>
          <w:b/>
          <w:sz w:val="24"/>
          <w:szCs w:val="24"/>
        </w:rPr>
      </w:pPr>
      <w:r w:rsidRPr="009E25D6">
        <w:rPr>
          <w:rFonts w:ascii="Times New Roman" w:hAnsi="Times New Roman" w:cs="Times New Roman"/>
          <w:b/>
          <w:sz w:val="24"/>
          <w:szCs w:val="24"/>
        </w:rPr>
        <w:t>Efforts to Identify Duplication and Use of Similar Information</w:t>
      </w:r>
    </w:p>
    <w:p w:rsidR="00C177BD" w:rsidP="00CC22D9" w14:paraId="0289A744" w14:textId="77777777">
      <w:pPr>
        <w:rPr>
          <w:rFonts w:ascii="Times New Roman" w:hAnsi="Times New Roman" w:cs="Times New Roman"/>
          <w:sz w:val="24"/>
          <w:szCs w:val="24"/>
        </w:rPr>
      </w:pPr>
      <w:r>
        <w:rPr>
          <w:rFonts w:ascii="Times New Roman" w:hAnsi="Times New Roman" w:cs="Times New Roman"/>
          <w:sz w:val="24"/>
          <w:szCs w:val="24"/>
        </w:rPr>
        <w:t xml:space="preserve">This is a new training curriculum </w:t>
      </w:r>
      <w:r w:rsidR="00803BD5">
        <w:rPr>
          <w:rFonts w:ascii="Times New Roman" w:hAnsi="Times New Roman" w:cs="Times New Roman"/>
          <w:sz w:val="24"/>
          <w:szCs w:val="24"/>
        </w:rPr>
        <w:t>developed by NIOSH.</w:t>
      </w:r>
      <w:r>
        <w:rPr>
          <w:rFonts w:ascii="Times New Roman" w:hAnsi="Times New Roman" w:cs="Times New Roman"/>
          <w:sz w:val="24"/>
          <w:szCs w:val="24"/>
        </w:rPr>
        <w:t xml:space="preserve"> </w:t>
      </w:r>
      <w:r w:rsidR="00043119">
        <w:rPr>
          <w:rFonts w:ascii="Times New Roman" w:hAnsi="Times New Roman" w:cs="Times New Roman"/>
          <w:sz w:val="24"/>
          <w:szCs w:val="24"/>
        </w:rPr>
        <w:t>N</w:t>
      </w:r>
      <w:r>
        <w:rPr>
          <w:rFonts w:ascii="Times New Roman" w:hAnsi="Times New Roman" w:cs="Times New Roman"/>
          <w:sz w:val="24"/>
          <w:szCs w:val="24"/>
        </w:rPr>
        <w:t xml:space="preserve">o similar information </w:t>
      </w:r>
      <w:r w:rsidR="00043119">
        <w:rPr>
          <w:rFonts w:ascii="Times New Roman" w:hAnsi="Times New Roman" w:cs="Times New Roman"/>
          <w:sz w:val="24"/>
          <w:szCs w:val="24"/>
        </w:rPr>
        <w:t>has been gathered by or maintained by NIOSH or other federal agencies on this training module</w:t>
      </w:r>
      <w:r>
        <w:rPr>
          <w:rFonts w:ascii="Times New Roman" w:hAnsi="Times New Roman" w:cs="Times New Roman"/>
          <w:sz w:val="24"/>
          <w:szCs w:val="24"/>
        </w:rPr>
        <w:t>. Information is also not available</w:t>
      </w:r>
      <w:r w:rsidR="00803BD5">
        <w:rPr>
          <w:rFonts w:ascii="Times New Roman" w:hAnsi="Times New Roman" w:cs="Times New Roman"/>
          <w:sz w:val="24"/>
          <w:szCs w:val="24"/>
        </w:rPr>
        <w:t xml:space="preserve"> </w:t>
      </w:r>
      <w:r>
        <w:rPr>
          <w:rFonts w:ascii="Times New Roman" w:hAnsi="Times New Roman" w:cs="Times New Roman"/>
          <w:sz w:val="24"/>
          <w:szCs w:val="24"/>
        </w:rPr>
        <w:t>from other sources.</w:t>
      </w:r>
    </w:p>
    <w:p w:rsidR="00C177BD" w:rsidP="00CC22D9" w14:paraId="75E29565" w14:textId="77777777">
      <w:pPr>
        <w:rPr>
          <w:rFonts w:ascii="Times New Roman" w:hAnsi="Times New Roman" w:cs="Times New Roman"/>
          <w:sz w:val="24"/>
          <w:szCs w:val="24"/>
        </w:rPr>
      </w:pPr>
    </w:p>
    <w:p w:rsidR="00675DEC" w:rsidRPr="007A73A5" w:rsidP="00675DEC" w14:paraId="108A3EA7" w14:textId="77777777">
      <w:pPr>
        <w:rPr>
          <w:rFonts w:ascii="Times New Roman" w:hAnsi="Times New Roman" w:cs="Times New Roman"/>
          <w:sz w:val="24"/>
          <w:szCs w:val="24"/>
        </w:rPr>
      </w:pPr>
      <w:r w:rsidRPr="0078382C">
        <w:rPr>
          <w:rFonts w:ascii="Times New Roman" w:hAnsi="Times New Roman" w:cs="Times New Roman"/>
          <w:b/>
          <w:bCs/>
          <w:sz w:val="24"/>
          <w:szCs w:val="24"/>
        </w:rPr>
        <w:t>5.</w:t>
      </w:r>
      <w:r>
        <w:rPr>
          <w:rFonts w:ascii="Times New Roman" w:hAnsi="Times New Roman" w:cs="Times New Roman"/>
          <w:sz w:val="24"/>
          <w:szCs w:val="24"/>
        </w:rPr>
        <w:t xml:space="preserve"> </w:t>
      </w:r>
      <w:r w:rsidRPr="0078382C">
        <w:rPr>
          <w:rFonts w:ascii="Times New Roman" w:hAnsi="Times New Roman" w:cs="Times New Roman"/>
          <w:b/>
          <w:sz w:val="24"/>
          <w:szCs w:val="24"/>
        </w:rPr>
        <w:t xml:space="preserve">Impact on </w:t>
      </w:r>
      <w:r w:rsidRPr="007A73A5">
        <w:rPr>
          <w:rFonts w:ascii="Times New Roman" w:hAnsi="Times New Roman" w:cs="Times New Roman"/>
          <w:b/>
          <w:sz w:val="24"/>
          <w:szCs w:val="24"/>
        </w:rPr>
        <w:t>Small Businesses or Other Small Entities</w:t>
      </w:r>
    </w:p>
    <w:p w:rsidR="00675DEC" w:rsidP="00675DEC" w14:paraId="229259EC" w14:textId="77777777">
      <w:pPr>
        <w:rPr>
          <w:rFonts w:ascii="Times New Roman" w:hAnsi="Times New Roman" w:cs="Times New Roman"/>
          <w:sz w:val="24"/>
          <w:szCs w:val="24"/>
        </w:rPr>
      </w:pPr>
      <w:r>
        <w:rPr>
          <w:rFonts w:ascii="Times New Roman" w:hAnsi="Times New Roman" w:cs="Times New Roman"/>
          <w:sz w:val="24"/>
          <w:szCs w:val="24"/>
        </w:rPr>
        <w:t xml:space="preserve">Workers from small businesses or other small entities </w:t>
      </w:r>
      <w:r w:rsidR="008E1451">
        <w:rPr>
          <w:rFonts w:ascii="Times New Roman" w:hAnsi="Times New Roman" w:cs="Times New Roman"/>
          <w:sz w:val="24"/>
          <w:szCs w:val="24"/>
        </w:rPr>
        <w:t>may be involved in this effort, but NIOSH will minimize the burden on them by scheduling interviews, focus groups, and surveys on dates and times that are convenient for participants</w:t>
      </w:r>
      <w:r w:rsidR="00B21242">
        <w:rPr>
          <w:rFonts w:ascii="Times New Roman" w:hAnsi="Times New Roman" w:cs="Times New Roman"/>
          <w:sz w:val="24"/>
          <w:szCs w:val="24"/>
        </w:rPr>
        <w:t xml:space="preserve"> and minimizing the time required for each interview</w:t>
      </w:r>
      <w:r w:rsidR="0001739E">
        <w:rPr>
          <w:rFonts w:ascii="Times New Roman" w:hAnsi="Times New Roman" w:cs="Times New Roman"/>
          <w:sz w:val="24"/>
          <w:szCs w:val="24"/>
        </w:rPr>
        <w:t>,</w:t>
      </w:r>
      <w:r w:rsidR="00B21242">
        <w:rPr>
          <w:rFonts w:ascii="Times New Roman" w:hAnsi="Times New Roman" w:cs="Times New Roman"/>
          <w:sz w:val="24"/>
          <w:szCs w:val="24"/>
        </w:rPr>
        <w:t xml:space="preserve"> focus group</w:t>
      </w:r>
      <w:r w:rsidR="0001739E">
        <w:rPr>
          <w:rFonts w:ascii="Times New Roman" w:hAnsi="Times New Roman" w:cs="Times New Roman"/>
          <w:sz w:val="24"/>
          <w:szCs w:val="24"/>
        </w:rPr>
        <w:t>,</w:t>
      </w:r>
      <w:r w:rsidR="00B21242">
        <w:rPr>
          <w:rFonts w:ascii="Times New Roman" w:hAnsi="Times New Roman" w:cs="Times New Roman"/>
          <w:sz w:val="24"/>
          <w:szCs w:val="24"/>
        </w:rPr>
        <w:t xml:space="preserve"> or survey. </w:t>
      </w:r>
    </w:p>
    <w:p w:rsidR="00A35C9D" w:rsidP="00675DEC" w14:paraId="639070A0" w14:textId="77777777">
      <w:pPr>
        <w:rPr>
          <w:rFonts w:ascii="Times New Roman" w:hAnsi="Times New Roman" w:cs="Times New Roman"/>
          <w:sz w:val="24"/>
          <w:szCs w:val="24"/>
        </w:rPr>
      </w:pPr>
    </w:p>
    <w:p w:rsidR="00A35C9D" w:rsidRPr="0078382C" w:rsidP="00A35C9D" w14:paraId="373D8550" w14:textId="77777777">
      <w:pPr>
        <w:rPr>
          <w:rFonts w:ascii="Times New Roman" w:hAnsi="Times New Roman" w:cs="Times New Roman"/>
          <w:sz w:val="24"/>
          <w:szCs w:val="24"/>
        </w:rPr>
      </w:pPr>
      <w:r w:rsidRPr="0078382C">
        <w:rPr>
          <w:rFonts w:ascii="Times New Roman" w:hAnsi="Times New Roman" w:cs="Times New Roman"/>
          <w:b/>
          <w:bCs/>
          <w:sz w:val="24"/>
          <w:szCs w:val="24"/>
        </w:rPr>
        <w:t>6.</w:t>
      </w:r>
      <w:r>
        <w:rPr>
          <w:rFonts w:ascii="Times New Roman" w:hAnsi="Times New Roman" w:cs="Times New Roman"/>
          <w:sz w:val="24"/>
          <w:szCs w:val="24"/>
        </w:rPr>
        <w:t xml:space="preserve"> </w:t>
      </w:r>
      <w:r w:rsidRPr="0078382C">
        <w:rPr>
          <w:rFonts w:ascii="Times New Roman" w:hAnsi="Times New Roman" w:cs="Times New Roman"/>
          <w:b/>
          <w:sz w:val="24"/>
          <w:szCs w:val="24"/>
        </w:rPr>
        <w:t>Consequences of Collecting the Information Less Frequently</w:t>
      </w:r>
    </w:p>
    <w:p w:rsidR="00A35C9D" w:rsidP="00A35C9D" w14:paraId="4E302A13" w14:textId="77777777">
      <w:pPr>
        <w:rPr>
          <w:rFonts w:ascii="Times New Roman" w:hAnsi="Times New Roman" w:cs="Times New Roman"/>
          <w:sz w:val="24"/>
          <w:szCs w:val="24"/>
        </w:rPr>
      </w:pPr>
      <w:r w:rsidRPr="002B4B5D">
        <w:rPr>
          <w:rFonts w:ascii="Times New Roman" w:hAnsi="Times New Roman" w:cs="Times New Roman"/>
          <w:sz w:val="24"/>
          <w:szCs w:val="24"/>
        </w:rPr>
        <w:t>The</w:t>
      </w:r>
      <w:r>
        <w:rPr>
          <w:rFonts w:ascii="Times New Roman" w:hAnsi="Times New Roman" w:cs="Times New Roman"/>
          <w:sz w:val="24"/>
          <w:szCs w:val="24"/>
        </w:rPr>
        <w:t xml:space="preserve"> proposed data collection </w:t>
      </w:r>
      <w:r w:rsidR="00021AE2">
        <w:rPr>
          <w:rFonts w:ascii="Times New Roman" w:hAnsi="Times New Roman" w:cs="Times New Roman"/>
          <w:sz w:val="24"/>
          <w:szCs w:val="24"/>
        </w:rPr>
        <w:t xml:space="preserve">protocol </w:t>
      </w:r>
      <w:r w:rsidR="00F66371">
        <w:rPr>
          <w:rFonts w:ascii="Times New Roman" w:hAnsi="Times New Roman" w:cs="Times New Roman"/>
          <w:sz w:val="24"/>
          <w:szCs w:val="24"/>
        </w:rPr>
        <w:t>provides an opportunity for workers to voice their opinions w</w:t>
      </w:r>
      <w:r w:rsidR="00DD480A">
        <w:rPr>
          <w:rFonts w:ascii="Times New Roman" w:hAnsi="Times New Roman" w:cs="Times New Roman"/>
          <w:sz w:val="24"/>
          <w:szCs w:val="24"/>
        </w:rPr>
        <w:t>hile</w:t>
      </w:r>
      <w:r w:rsidR="00F66371">
        <w:rPr>
          <w:rFonts w:ascii="Times New Roman" w:hAnsi="Times New Roman" w:cs="Times New Roman"/>
          <w:sz w:val="24"/>
          <w:szCs w:val="24"/>
        </w:rPr>
        <w:t xml:space="preserve"> minimizing respondent burden. </w:t>
      </w:r>
      <w:r w:rsidR="003E6090">
        <w:rPr>
          <w:rFonts w:ascii="Times New Roman" w:hAnsi="Times New Roman" w:cs="Times New Roman"/>
          <w:sz w:val="24"/>
          <w:szCs w:val="24"/>
        </w:rPr>
        <w:t>The worker survey is very brief (</w:t>
      </w:r>
      <w:r w:rsidR="003F7390">
        <w:rPr>
          <w:rFonts w:ascii="Times New Roman" w:hAnsi="Times New Roman" w:cs="Times New Roman"/>
          <w:sz w:val="24"/>
          <w:szCs w:val="24"/>
        </w:rPr>
        <w:t xml:space="preserve">i.e., </w:t>
      </w:r>
      <w:r w:rsidR="003E6090">
        <w:rPr>
          <w:rFonts w:ascii="Times New Roman" w:hAnsi="Times New Roman" w:cs="Times New Roman"/>
          <w:sz w:val="24"/>
          <w:szCs w:val="24"/>
        </w:rPr>
        <w:t>5 minutes)</w:t>
      </w:r>
      <w:r w:rsidR="00604F54">
        <w:rPr>
          <w:rFonts w:ascii="Times New Roman" w:hAnsi="Times New Roman" w:cs="Times New Roman"/>
          <w:sz w:val="24"/>
          <w:szCs w:val="24"/>
        </w:rPr>
        <w:t>. A smaller number of workers will be engaged in the focus groups</w:t>
      </w:r>
      <w:r w:rsidR="00105308">
        <w:rPr>
          <w:rFonts w:ascii="Times New Roman" w:hAnsi="Times New Roman" w:cs="Times New Roman"/>
          <w:sz w:val="24"/>
          <w:szCs w:val="24"/>
        </w:rPr>
        <w:t xml:space="preserve">. </w:t>
      </w:r>
      <w:r w:rsidR="00E664BE">
        <w:rPr>
          <w:rFonts w:ascii="Times New Roman" w:hAnsi="Times New Roman" w:cs="Times New Roman"/>
          <w:sz w:val="24"/>
          <w:szCs w:val="24"/>
        </w:rPr>
        <w:t xml:space="preserve">NIOSH </w:t>
      </w:r>
      <w:r w:rsidR="00105308">
        <w:rPr>
          <w:rFonts w:ascii="Times New Roman" w:hAnsi="Times New Roman" w:cs="Times New Roman"/>
          <w:sz w:val="24"/>
          <w:szCs w:val="24"/>
        </w:rPr>
        <w:t xml:space="preserve">will hold no more focus groups than required to </w:t>
      </w:r>
      <w:r w:rsidR="001340AD">
        <w:rPr>
          <w:rFonts w:ascii="Times New Roman" w:hAnsi="Times New Roman" w:cs="Times New Roman"/>
          <w:sz w:val="24"/>
          <w:szCs w:val="24"/>
        </w:rPr>
        <w:t xml:space="preserve">reasonably sample worker feedback depending on the operation size, number of locations, and worker </w:t>
      </w:r>
      <w:r w:rsidR="009359EB">
        <w:rPr>
          <w:rFonts w:ascii="Times New Roman" w:hAnsi="Times New Roman" w:cs="Times New Roman"/>
          <w:sz w:val="24"/>
          <w:szCs w:val="24"/>
        </w:rPr>
        <w:t xml:space="preserve">characteristics. Collecting less information </w:t>
      </w:r>
      <w:r w:rsidR="004712BC">
        <w:rPr>
          <w:rFonts w:ascii="Times New Roman" w:hAnsi="Times New Roman" w:cs="Times New Roman"/>
          <w:sz w:val="24"/>
          <w:szCs w:val="24"/>
        </w:rPr>
        <w:t xml:space="preserve">increases risks </w:t>
      </w:r>
      <w:r w:rsidR="00E64781">
        <w:rPr>
          <w:rFonts w:ascii="Times New Roman" w:hAnsi="Times New Roman" w:cs="Times New Roman"/>
          <w:sz w:val="24"/>
          <w:szCs w:val="24"/>
        </w:rPr>
        <w:t xml:space="preserve">that worker </w:t>
      </w:r>
      <w:r w:rsidR="00B017B6">
        <w:rPr>
          <w:rFonts w:ascii="Times New Roman" w:hAnsi="Times New Roman" w:cs="Times New Roman"/>
          <w:sz w:val="24"/>
          <w:szCs w:val="24"/>
        </w:rPr>
        <w:t>feedback</w:t>
      </w:r>
      <w:r w:rsidR="00E64781">
        <w:rPr>
          <w:rFonts w:ascii="Times New Roman" w:hAnsi="Times New Roman" w:cs="Times New Roman"/>
          <w:sz w:val="24"/>
          <w:szCs w:val="24"/>
        </w:rPr>
        <w:t xml:space="preserve"> is not adequately </w:t>
      </w:r>
      <w:r w:rsidR="00E64781">
        <w:rPr>
          <w:rFonts w:ascii="Times New Roman" w:hAnsi="Times New Roman" w:cs="Times New Roman"/>
          <w:sz w:val="24"/>
          <w:szCs w:val="24"/>
        </w:rPr>
        <w:t>represented</w:t>
      </w:r>
      <w:r w:rsidR="00E64781">
        <w:rPr>
          <w:rFonts w:ascii="Times New Roman" w:hAnsi="Times New Roman" w:cs="Times New Roman"/>
          <w:sz w:val="24"/>
          <w:szCs w:val="24"/>
        </w:rPr>
        <w:t xml:space="preserve"> </w:t>
      </w:r>
      <w:r w:rsidR="0085350D">
        <w:rPr>
          <w:rFonts w:ascii="Times New Roman" w:hAnsi="Times New Roman" w:cs="Times New Roman"/>
          <w:sz w:val="24"/>
          <w:szCs w:val="24"/>
        </w:rPr>
        <w:t xml:space="preserve">leading to </w:t>
      </w:r>
      <w:r w:rsidR="0097450C">
        <w:rPr>
          <w:rFonts w:ascii="Times New Roman" w:hAnsi="Times New Roman" w:cs="Times New Roman"/>
          <w:sz w:val="24"/>
          <w:szCs w:val="24"/>
        </w:rPr>
        <w:t xml:space="preserve">study findings and subsequent resources lacking validity and reliability. Similarly, </w:t>
      </w:r>
      <w:r w:rsidR="00D67150">
        <w:rPr>
          <w:rFonts w:ascii="Times New Roman" w:hAnsi="Times New Roman" w:cs="Times New Roman"/>
          <w:sz w:val="24"/>
          <w:szCs w:val="24"/>
        </w:rPr>
        <w:t>while u</w:t>
      </w:r>
      <w:r w:rsidR="009E79AD">
        <w:rPr>
          <w:rFonts w:ascii="Times New Roman" w:hAnsi="Times New Roman" w:cs="Times New Roman"/>
          <w:sz w:val="24"/>
          <w:szCs w:val="24"/>
        </w:rPr>
        <w:t xml:space="preserve">p to five interviews may be conducted </w:t>
      </w:r>
      <w:r w:rsidR="00D67150">
        <w:rPr>
          <w:rFonts w:ascii="Times New Roman" w:hAnsi="Times New Roman" w:cs="Times New Roman"/>
          <w:sz w:val="24"/>
          <w:szCs w:val="24"/>
        </w:rPr>
        <w:t>with</w:t>
      </w:r>
      <w:r w:rsidR="009E79AD">
        <w:rPr>
          <w:rFonts w:ascii="Times New Roman" w:hAnsi="Times New Roman" w:cs="Times New Roman"/>
          <w:sz w:val="24"/>
          <w:szCs w:val="24"/>
        </w:rPr>
        <w:t xml:space="preserve"> OSH managers and trainers, these interviews are focused on different aspects of training</w:t>
      </w:r>
      <w:r w:rsidR="00865D74">
        <w:rPr>
          <w:rFonts w:ascii="Times New Roman" w:hAnsi="Times New Roman" w:cs="Times New Roman"/>
          <w:sz w:val="24"/>
          <w:szCs w:val="24"/>
        </w:rPr>
        <w:t xml:space="preserve"> (i.e., </w:t>
      </w:r>
      <w:r w:rsidR="00D5691A">
        <w:rPr>
          <w:rFonts w:ascii="Times New Roman" w:hAnsi="Times New Roman" w:cs="Times New Roman"/>
          <w:sz w:val="24"/>
          <w:szCs w:val="24"/>
        </w:rPr>
        <w:t>training needs, training preparation, and training delivery)</w:t>
      </w:r>
      <w:r w:rsidR="00C4044E">
        <w:rPr>
          <w:rFonts w:ascii="Times New Roman" w:hAnsi="Times New Roman" w:cs="Times New Roman"/>
          <w:sz w:val="24"/>
          <w:szCs w:val="24"/>
        </w:rPr>
        <w:t xml:space="preserve">, all of which are vital to </w:t>
      </w:r>
      <w:r w:rsidR="003B28A0">
        <w:rPr>
          <w:rFonts w:ascii="Times New Roman" w:hAnsi="Times New Roman" w:cs="Times New Roman"/>
          <w:sz w:val="24"/>
          <w:szCs w:val="24"/>
        </w:rPr>
        <w:t xml:space="preserve">subsequently </w:t>
      </w:r>
      <w:r w:rsidR="00C4044E">
        <w:rPr>
          <w:rFonts w:ascii="Times New Roman" w:hAnsi="Times New Roman" w:cs="Times New Roman"/>
          <w:sz w:val="24"/>
          <w:szCs w:val="24"/>
        </w:rPr>
        <w:t xml:space="preserve">improve training </w:t>
      </w:r>
      <w:r w:rsidR="008D3111">
        <w:rPr>
          <w:rFonts w:ascii="Times New Roman" w:hAnsi="Times New Roman" w:cs="Times New Roman"/>
          <w:sz w:val="24"/>
          <w:szCs w:val="24"/>
        </w:rPr>
        <w:t xml:space="preserve">and </w:t>
      </w:r>
      <w:r w:rsidR="002D25B7">
        <w:rPr>
          <w:rFonts w:ascii="Times New Roman" w:hAnsi="Times New Roman" w:cs="Times New Roman"/>
          <w:sz w:val="24"/>
          <w:szCs w:val="24"/>
        </w:rPr>
        <w:t xml:space="preserve">develop </w:t>
      </w:r>
      <w:r w:rsidR="008D3111">
        <w:rPr>
          <w:rFonts w:ascii="Times New Roman" w:hAnsi="Times New Roman" w:cs="Times New Roman"/>
          <w:sz w:val="24"/>
          <w:szCs w:val="24"/>
        </w:rPr>
        <w:t xml:space="preserve">other heat strain resources. If interviews at various time points are not conducted (i.e., initial, post-preparation, and post-training), important information will be lost, thus </w:t>
      </w:r>
      <w:r w:rsidR="00B26F8F">
        <w:rPr>
          <w:rFonts w:ascii="Times New Roman" w:hAnsi="Times New Roman" w:cs="Times New Roman"/>
          <w:sz w:val="24"/>
          <w:szCs w:val="24"/>
        </w:rPr>
        <w:t>preventing NIOSH from providing the most relevant and useful heat strain resources to the mining industry.</w:t>
      </w:r>
    </w:p>
    <w:p w:rsidR="00CC22D9" w:rsidP="00CC22D9" w14:paraId="28CAF6D7" w14:textId="77777777">
      <w:pPr>
        <w:rPr>
          <w:rFonts w:ascii="Times New Roman" w:hAnsi="Times New Roman" w:cs="Times New Roman"/>
          <w:sz w:val="24"/>
          <w:szCs w:val="24"/>
        </w:rPr>
      </w:pPr>
    </w:p>
    <w:p w:rsidR="00BB6E38" w:rsidP="00BB6E38" w14:paraId="0D6C6B14" w14:textId="77777777">
      <w:pPr>
        <w:rPr>
          <w:rFonts w:ascii="Times New Roman" w:hAnsi="Times New Roman" w:cs="Times New Roman"/>
          <w:b/>
          <w:sz w:val="24"/>
          <w:szCs w:val="24"/>
        </w:rPr>
      </w:pPr>
      <w:r w:rsidRPr="0078382C">
        <w:rPr>
          <w:rFonts w:ascii="Times New Roman" w:hAnsi="Times New Roman" w:cs="Times New Roman"/>
          <w:b/>
          <w:bCs/>
          <w:sz w:val="24"/>
          <w:szCs w:val="24"/>
        </w:rPr>
        <w:t>7.</w:t>
      </w:r>
      <w:r>
        <w:rPr>
          <w:rFonts w:ascii="Times New Roman" w:hAnsi="Times New Roman" w:cs="Times New Roman"/>
          <w:sz w:val="24"/>
          <w:szCs w:val="24"/>
        </w:rPr>
        <w:t xml:space="preserve"> </w:t>
      </w:r>
      <w:r w:rsidRPr="0078382C">
        <w:rPr>
          <w:rFonts w:ascii="Times New Roman" w:hAnsi="Times New Roman" w:cs="Times New Roman"/>
          <w:b/>
          <w:sz w:val="24"/>
          <w:szCs w:val="24"/>
        </w:rPr>
        <w:t>Special Circumstances Relating to the Guidelines of 5 CFR 1320.5</w:t>
      </w:r>
    </w:p>
    <w:p w:rsidR="00BB6E38" w:rsidP="00BB6E38" w14:paraId="135490FF" w14:textId="77777777">
      <w:pPr>
        <w:rPr>
          <w:rFonts w:ascii="Times New Roman" w:hAnsi="Times New Roman" w:cs="Times New Roman"/>
          <w:sz w:val="24"/>
        </w:rPr>
      </w:pPr>
      <w:r>
        <w:rPr>
          <w:rFonts w:ascii="Times New Roman" w:hAnsi="Times New Roman" w:cs="Times New Roman"/>
          <w:sz w:val="24"/>
        </w:rPr>
        <w:t xml:space="preserve">There are no special circumstances with this information collection package. </w:t>
      </w:r>
      <w:r w:rsidRPr="006A6AF8">
        <w:rPr>
          <w:rFonts w:ascii="Times New Roman" w:hAnsi="Times New Roman" w:cs="Times New Roman"/>
          <w:sz w:val="24"/>
        </w:rPr>
        <w:t xml:space="preserve">This request fully complies with </w:t>
      </w:r>
      <w:r w:rsidRPr="006A6AF8">
        <w:rPr>
          <w:rFonts w:ascii="Times New Roman" w:hAnsi="Times New Roman" w:cs="Times New Roman"/>
          <w:sz w:val="24"/>
        </w:rPr>
        <w:t>the regulation</w:t>
      </w:r>
      <w:r w:rsidRPr="006A6AF8">
        <w:rPr>
          <w:rFonts w:ascii="Times New Roman" w:hAnsi="Times New Roman" w:cs="Times New Roman"/>
          <w:sz w:val="24"/>
        </w:rPr>
        <w:t xml:space="preserve"> 5 CFR 1320.5.</w:t>
      </w:r>
    </w:p>
    <w:p w:rsidR="0072481B" w:rsidRPr="00D66B87" w:rsidP="00BB6E38" w14:paraId="2E4B38FD" w14:textId="77777777">
      <w:pPr>
        <w:rPr>
          <w:rFonts w:ascii="Times New Roman" w:hAnsi="Times New Roman" w:cs="Times New Roman"/>
          <w:sz w:val="24"/>
        </w:rPr>
      </w:pPr>
    </w:p>
    <w:p w:rsidR="0072481B" w:rsidRPr="00A05BD9" w:rsidP="0072481B" w14:paraId="16D61E26" w14:textId="77777777">
      <w:pPr>
        <w:rPr>
          <w:rFonts w:ascii="Times New Roman" w:hAnsi="Times New Roman" w:cs="Times New Roman"/>
          <w:sz w:val="24"/>
          <w:szCs w:val="24"/>
        </w:rPr>
      </w:pPr>
      <w:r w:rsidRPr="00A05BD9">
        <w:rPr>
          <w:rFonts w:ascii="Times New Roman" w:hAnsi="Times New Roman" w:cs="Times New Roman"/>
          <w:b/>
          <w:bCs/>
          <w:sz w:val="24"/>
          <w:szCs w:val="24"/>
        </w:rPr>
        <w:t>8.</w:t>
      </w:r>
      <w:r>
        <w:rPr>
          <w:rFonts w:ascii="Times New Roman" w:hAnsi="Times New Roman" w:cs="Times New Roman"/>
          <w:sz w:val="24"/>
          <w:szCs w:val="24"/>
        </w:rPr>
        <w:t xml:space="preserve"> </w:t>
      </w:r>
      <w:r w:rsidRPr="00A05BD9">
        <w:rPr>
          <w:rFonts w:ascii="Times New Roman" w:hAnsi="Times New Roman" w:cs="Times New Roman"/>
          <w:b/>
          <w:sz w:val="24"/>
          <w:szCs w:val="24"/>
        </w:rPr>
        <w:t>Comments in Response to the Federal Register Notice and Efforts to Consult Outside the Agency</w:t>
      </w:r>
    </w:p>
    <w:p w:rsidR="00770AA6" w:rsidP="0072481B" w14:paraId="2F4F6249" w14:textId="77777777">
      <w:pPr>
        <w:ind w:firstLine="720"/>
        <w:rPr>
          <w:rFonts w:ascii="Times New Roman" w:hAnsi="Times New Roman" w:cs="Times New Roman"/>
          <w:iCs/>
          <w:sz w:val="24"/>
        </w:rPr>
      </w:pPr>
      <w:r>
        <w:rPr>
          <w:rFonts w:ascii="Times New Roman" w:hAnsi="Times New Roman" w:cs="Times New Roman"/>
          <w:iCs/>
          <w:sz w:val="24"/>
        </w:rPr>
        <w:t xml:space="preserve">a) </w:t>
      </w:r>
      <w:r w:rsidRPr="00125423" w:rsidR="00EE33A9">
        <w:rPr>
          <w:rFonts w:ascii="Times New Roman" w:hAnsi="Times New Roman" w:cs="Times New Roman"/>
          <w:sz w:val="24"/>
          <w:szCs w:val="24"/>
        </w:rPr>
        <w:t>A Federal Register Notice was published for the generic information collection</w:t>
      </w:r>
      <w:r w:rsidR="003F60C3">
        <w:rPr>
          <w:rFonts w:ascii="Times New Roman" w:hAnsi="Times New Roman" w:cs="Times New Roman"/>
          <w:sz w:val="24"/>
          <w:szCs w:val="24"/>
        </w:rPr>
        <w:t>.</w:t>
      </w:r>
      <w:r w:rsidRPr="00125423" w:rsidR="00EE33A9">
        <w:rPr>
          <w:rFonts w:ascii="Times New Roman" w:hAnsi="Times New Roman" w:cs="Times New Roman"/>
          <w:sz w:val="24"/>
          <w:szCs w:val="24"/>
        </w:rPr>
        <w:t xml:space="preserve"> </w:t>
      </w:r>
      <w:r w:rsidRPr="000B52A9" w:rsidR="00EE33A9">
        <w:rPr>
          <w:rFonts w:ascii="Times New Roman" w:hAnsi="Times New Roman" w:cs="Times New Roman"/>
          <w:sz w:val="24"/>
          <w:szCs w:val="24"/>
        </w:rPr>
        <w:t xml:space="preserve">The Federal Register notice was published for this collection on July 22, 2022, Vol. 87, No.140, pp. 438360. No public comments were </w:t>
      </w:r>
      <w:r w:rsidRPr="000B52A9" w:rsidR="00EE33A9">
        <w:rPr>
          <w:rFonts w:ascii="Times New Roman" w:hAnsi="Times New Roman" w:cs="Times New Roman"/>
          <w:sz w:val="24"/>
          <w:szCs w:val="24"/>
        </w:rPr>
        <w:t>received.</w:t>
      </w:r>
      <w:r>
        <w:rPr>
          <w:rFonts w:ascii="Times New Roman" w:hAnsi="Times New Roman" w:cs="Times New Roman"/>
          <w:iCs/>
          <w:sz w:val="24"/>
        </w:rPr>
        <w:t>b</w:t>
      </w:r>
      <w:r>
        <w:rPr>
          <w:rFonts w:ascii="Times New Roman" w:hAnsi="Times New Roman" w:cs="Times New Roman"/>
          <w:iCs/>
          <w:sz w:val="24"/>
        </w:rPr>
        <w:t xml:space="preserve">) </w:t>
      </w:r>
      <w:r w:rsidRPr="002C1369">
        <w:rPr>
          <w:rFonts w:ascii="Times New Roman" w:hAnsi="Times New Roman" w:cs="Times New Roman"/>
          <w:iCs/>
          <w:sz w:val="24"/>
        </w:rPr>
        <w:t>Outside consultation was requested during development of the training modul</w:t>
      </w:r>
      <w:r w:rsidRPr="002C1369" w:rsidR="00544141">
        <w:rPr>
          <w:rFonts w:ascii="Times New Roman" w:hAnsi="Times New Roman" w:cs="Times New Roman"/>
          <w:iCs/>
          <w:sz w:val="24"/>
        </w:rPr>
        <w:t>e. Galena mine</w:t>
      </w:r>
      <w:r w:rsidR="00C87C14">
        <w:rPr>
          <w:rFonts w:ascii="Times New Roman" w:hAnsi="Times New Roman" w:cs="Times New Roman"/>
          <w:iCs/>
          <w:sz w:val="24"/>
        </w:rPr>
        <w:t xml:space="preserve"> (</w:t>
      </w:r>
      <w:r w:rsidR="00D813E8">
        <w:rPr>
          <w:rFonts w:ascii="Times New Roman" w:hAnsi="Times New Roman" w:cs="Times New Roman"/>
          <w:iCs/>
          <w:sz w:val="24"/>
        </w:rPr>
        <w:t>located near Wallace, ID</w:t>
      </w:r>
      <w:r w:rsidR="00C04313">
        <w:rPr>
          <w:rFonts w:ascii="Times New Roman" w:hAnsi="Times New Roman" w:cs="Times New Roman"/>
          <w:iCs/>
          <w:sz w:val="24"/>
        </w:rPr>
        <w:t xml:space="preserve"> and a part of </w:t>
      </w:r>
      <w:r w:rsidR="00C87C14">
        <w:rPr>
          <w:rFonts w:ascii="Times New Roman" w:hAnsi="Times New Roman" w:cs="Times New Roman"/>
          <w:iCs/>
          <w:sz w:val="24"/>
        </w:rPr>
        <w:t>Americas Gold and Silver Corporation)</w:t>
      </w:r>
      <w:r w:rsidRPr="002C1369" w:rsidR="00544141">
        <w:rPr>
          <w:rFonts w:ascii="Times New Roman" w:hAnsi="Times New Roman" w:cs="Times New Roman"/>
          <w:iCs/>
          <w:sz w:val="24"/>
        </w:rPr>
        <w:t xml:space="preserve"> </w:t>
      </w:r>
      <w:r w:rsidRPr="002C1369" w:rsidR="00FB7FF2">
        <w:rPr>
          <w:rFonts w:ascii="Times New Roman" w:hAnsi="Times New Roman" w:cs="Times New Roman"/>
          <w:iCs/>
          <w:sz w:val="24"/>
        </w:rPr>
        <w:t>reviewed the module and provided recommendations to make it more useful for the industry</w:t>
      </w:r>
      <w:r w:rsidRPr="002C1369" w:rsidR="00E17AEB">
        <w:rPr>
          <w:rFonts w:ascii="Times New Roman" w:hAnsi="Times New Roman" w:cs="Times New Roman"/>
          <w:iCs/>
          <w:sz w:val="24"/>
        </w:rPr>
        <w:t>.</w:t>
      </w:r>
      <w:r w:rsidR="00787C14">
        <w:rPr>
          <w:rFonts w:ascii="Times New Roman" w:hAnsi="Times New Roman" w:cs="Times New Roman"/>
          <w:iCs/>
          <w:sz w:val="24"/>
        </w:rPr>
        <w:t xml:space="preserve"> Additionally, the evaluation study concept was shared and discussed with Tilcon</w:t>
      </w:r>
      <w:r w:rsidR="00564194">
        <w:rPr>
          <w:rFonts w:ascii="Times New Roman" w:hAnsi="Times New Roman" w:cs="Times New Roman"/>
          <w:iCs/>
          <w:sz w:val="24"/>
        </w:rPr>
        <w:t xml:space="preserve"> Connecticut</w:t>
      </w:r>
      <w:r w:rsidR="00FE3636">
        <w:rPr>
          <w:rFonts w:ascii="Times New Roman" w:hAnsi="Times New Roman" w:cs="Times New Roman"/>
          <w:iCs/>
          <w:sz w:val="24"/>
        </w:rPr>
        <w:t>, part of CRH Americas.</w:t>
      </w:r>
      <w:r w:rsidR="00544141">
        <w:rPr>
          <w:rFonts w:ascii="Times New Roman" w:hAnsi="Times New Roman" w:cs="Times New Roman"/>
          <w:iCs/>
          <w:sz w:val="24"/>
        </w:rPr>
        <w:t xml:space="preserve"> </w:t>
      </w:r>
      <w:r w:rsidR="00FE3636">
        <w:rPr>
          <w:rFonts w:ascii="Times New Roman" w:hAnsi="Times New Roman" w:cs="Times New Roman"/>
          <w:iCs/>
          <w:sz w:val="24"/>
        </w:rPr>
        <w:t>The module was also presented to trainers attending the Mine Safety and Health Administration</w:t>
      </w:r>
      <w:r w:rsidR="00232849">
        <w:rPr>
          <w:rFonts w:ascii="Times New Roman" w:hAnsi="Times New Roman" w:cs="Times New Roman"/>
          <w:iCs/>
          <w:sz w:val="24"/>
        </w:rPr>
        <w:t xml:space="preserve">’s annual </w:t>
      </w:r>
      <w:r w:rsidR="00DC114B">
        <w:rPr>
          <w:rFonts w:ascii="Times New Roman" w:hAnsi="Times New Roman" w:cs="Times New Roman"/>
          <w:iCs/>
          <w:sz w:val="24"/>
        </w:rPr>
        <w:t>conference Training Resources Applied to Mining.</w:t>
      </w:r>
    </w:p>
    <w:p w:rsidR="00EA396B" w:rsidP="00FF47E0" w14:paraId="137A5321" w14:textId="77777777">
      <w:pPr>
        <w:pStyle w:val="ListParagraph"/>
        <w:spacing w:after="0" w:line="240" w:lineRule="auto"/>
        <w:ind w:left="0"/>
        <w:rPr>
          <w:rFonts w:ascii="Times New Roman" w:hAnsi="Times New Roman" w:cs="Times New Roman"/>
          <w:b/>
          <w:bCs/>
          <w:iCs/>
          <w:sz w:val="24"/>
        </w:rPr>
      </w:pPr>
    </w:p>
    <w:p w:rsidR="00FF47E0" w:rsidP="00FF47E0" w14:paraId="56D3CCD6" w14:textId="77777777">
      <w:pPr>
        <w:pStyle w:val="ListParagraph"/>
        <w:spacing w:after="0" w:line="240" w:lineRule="auto"/>
        <w:ind w:left="0"/>
        <w:rPr>
          <w:rFonts w:ascii="Times New Roman" w:hAnsi="Times New Roman" w:cs="Times New Roman"/>
          <w:b/>
          <w:sz w:val="24"/>
          <w:szCs w:val="24"/>
        </w:rPr>
      </w:pPr>
      <w:r w:rsidRPr="00A05BD9">
        <w:rPr>
          <w:rFonts w:ascii="Times New Roman" w:hAnsi="Times New Roman" w:cs="Times New Roman"/>
          <w:b/>
          <w:bCs/>
          <w:iCs/>
          <w:sz w:val="24"/>
        </w:rPr>
        <w:t>9.</w:t>
      </w:r>
      <w:r>
        <w:rPr>
          <w:rFonts w:ascii="Times New Roman" w:hAnsi="Times New Roman" w:cs="Times New Roman"/>
          <w:iCs/>
          <w:sz w:val="24"/>
        </w:rPr>
        <w:t xml:space="preserve"> </w:t>
      </w:r>
      <w:r w:rsidRPr="00A05BD9">
        <w:rPr>
          <w:rFonts w:ascii="Times New Roman" w:hAnsi="Times New Roman" w:cs="Times New Roman"/>
          <w:b/>
          <w:sz w:val="24"/>
          <w:szCs w:val="24"/>
        </w:rPr>
        <w:t>Explanation of Any</w:t>
      </w:r>
      <w:r w:rsidRPr="00A05BD9">
        <w:rPr>
          <w:rFonts w:ascii="Times New Roman" w:hAnsi="Times New Roman" w:cs="Times New Roman"/>
          <w:b/>
          <w:sz w:val="24"/>
          <w:szCs w:val="24"/>
        </w:rPr>
        <w:t xml:space="preserve"> Payment or Gift to Respondents</w:t>
      </w:r>
    </w:p>
    <w:p w:rsidR="00C25DE4" w:rsidRPr="00A05BD9" w:rsidP="00FF47E0" w14:paraId="16662242" w14:textId="77777777">
      <w:pPr>
        <w:pStyle w:val="ListParagraph"/>
        <w:spacing w:after="0" w:line="240" w:lineRule="auto"/>
        <w:ind w:left="0"/>
        <w:rPr>
          <w:rFonts w:ascii="Times New Roman" w:hAnsi="Times New Roman" w:cs="Times New Roman"/>
          <w:iCs/>
          <w:sz w:val="24"/>
        </w:rPr>
      </w:pPr>
    </w:p>
    <w:p w:rsidR="00077817" w:rsidP="00FF47E0" w14:paraId="673D02C2" w14:textId="77777777">
      <w:pPr>
        <w:rPr>
          <w:rFonts w:ascii="Times New Roman" w:hAnsi="Times New Roman" w:cs="Times New Roman"/>
          <w:sz w:val="24"/>
          <w:szCs w:val="24"/>
        </w:rPr>
      </w:pPr>
      <w:r>
        <w:rPr>
          <w:rFonts w:ascii="Times New Roman" w:hAnsi="Times New Roman" w:cs="Times New Roman"/>
          <w:sz w:val="24"/>
          <w:szCs w:val="24"/>
        </w:rPr>
        <w:t>Participants will not be provided with payments or gifts.</w:t>
      </w:r>
    </w:p>
    <w:p w:rsidR="00EA396B" w:rsidP="00077817" w14:paraId="2A9FC2F1" w14:textId="77777777">
      <w:pPr>
        <w:rPr>
          <w:rFonts w:ascii="Times New Roman" w:hAnsi="Times New Roman" w:cs="Times New Roman"/>
          <w:b/>
          <w:bCs/>
          <w:sz w:val="24"/>
          <w:szCs w:val="24"/>
        </w:rPr>
      </w:pPr>
    </w:p>
    <w:p w:rsidR="00077817" w:rsidRPr="00F23157" w:rsidP="00077817" w14:paraId="4E0651B2" w14:textId="77777777">
      <w:pPr>
        <w:rPr>
          <w:rFonts w:ascii="Times New Roman" w:hAnsi="Times New Roman" w:cs="Times New Roman"/>
          <w:sz w:val="24"/>
          <w:szCs w:val="24"/>
        </w:rPr>
      </w:pPr>
      <w:r w:rsidRPr="00F23157">
        <w:rPr>
          <w:rFonts w:ascii="Times New Roman" w:hAnsi="Times New Roman" w:cs="Times New Roman"/>
          <w:b/>
          <w:bCs/>
          <w:sz w:val="24"/>
          <w:szCs w:val="24"/>
        </w:rPr>
        <w:t xml:space="preserve">10. </w:t>
      </w:r>
      <w:r w:rsidRPr="00F23157">
        <w:rPr>
          <w:rFonts w:ascii="Times New Roman" w:hAnsi="Times New Roman" w:cs="Times New Roman"/>
          <w:b/>
          <w:sz w:val="24"/>
          <w:szCs w:val="24"/>
        </w:rPr>
        <w:t>Protection of the Privacy and Confidentiality of Information Provided by Respondents</w:t>
      </w:r>
    </w:p>
    <w:p w:rsidR="003A254A" w:rsidRPr="0035070B" w:rsidP="003A254A" w14:paraId="6378F1B4" w14:textId="77777777">
      <w:pPr>
        <w:rPr>
          <w:rFonts w:ascii="Times New Roman" w:hAnsi="Times New Roman" w:cs="Times New Roman"/>
          <w:sz w:val="24"/>
          <w:szCs w:val="24"/>
        </w:rPr>
      </w:pPr>
      <w:r w:rsidRPr="0035070B">
        <w:rPr>
          <w:rFonts w:ascii="Times New Roman" w:hAnsi="Times New Roman" w:cs="Times New Roman"/>
          <w:sz w:val="24"/>
          <w:szCs w:val="24"/>
        </w:rPr>
        <w:t>“SS</w:t>
      </w:r>
      <w:r>
        <w:rPr>
          <w:rFonts w:ascii="Times New Roman" w:hAnsi="Times New Roman" w:cs="Times New Roman"/>
          <w:sz w:val="24"/>
          <w:szCs w:val="24"/>
        </w:rPr>
        <w:t>P</w:t>
      </w:r>
      <w:r w:rsidRPr="0035070B">
        <w:rPr>
          <w:rFonts w:ascii="Times New Roman" w:hAnsi="Times New Roman" w:cs="Times New Roman"/>
          <w:sz w:val="24"/>
          <w:szCs w:val="24"/>
        </w:rPr>
        <w:t>O determined in conjunction with the CDC Privacy Office that Privacy Act is not applicable.</w:t>
      </w:r>
      <w:r>
        <w:rPr>
          <w:rFonts w:ascii="Times New Roman" w:hAnsi="Times New Roman" w:cs="Times New Roman"/>
          <w:sz w:val="24"/>
          <w:szCs w:val="24"/>
        </w:rPr>
        <w:t xml:space="preserve">” </w:t>
      </w:r>
      <w:r w:rsidRPr="0035070B">
        <w:rPr>
          <w:rFonts w:ascii="Times New Roman" w:hAnsi="Times New Roman" w:cs="Times New Roman"/>
          <w:sz w:val="24"/>
          <w:szCs w:val="24"/>
        </w:rPr>
        <w:t xml:space="preserve"> </w:t>
      </w:r>
      <w:r>
        <w:rPr>
          <w:rFonts w:ascii="Times New Roman" w:hAnsi="Times New Roman" w:cs="Times New Roman"/>
          <w:sz w:val="24"/>
          <w:szCs w:val="24"/>
        </w:rPr>
        <w:t xml:space="preserve">The project does not collect any PII from the data subjects. This data collection was determined to be research involving human subjects that </w:t>
      </w:r>
      <w:r>
        <w:rPr>
          <w:rFonts w:ascii="Times New Roman" w:hAnsi="Times New Roman" w:cs="Times New Roman"/>
          <w:sz w:val="24"/>
          <w:szCs w:val="24"/>
        </w:rPr>
        <w:t>is</w:t>
      </w:r>
      <w:r>
        <w:rPr>
          <w:rFonts w:ascii="Times New Roman" w:hAnsi="Times New Roman" w:cs="Times New Roman"/>
          <w:sz w:val="24"/>
          <w:szCs w:val="24"/>
        </w:rPr>
        <w:t xml:space="preserve"> exempt from human </w:t>
      </w:r>
      <w:r>
        <w:rPr>
          <w:rFonts w:ascii="Times New Roman" w:hAnsi="Times New Roman" w:cs="Times New Roman"/>
          <w:sz w:val="24"/>
          <w:szCs w:val="24"/>
        </w:rPr>
        <w:t>subjects</w:t>
      </w:r>
      <w:r>
        <w:rPr>
          <w:rFonts w:ascii="Times New Roman" w:hAnsi="Times New Roman" w:cs="Times New Roman"/>
          <w:sz w:val="24"/>
          <w:szCs w:val="24"/>
        </w:rPr>
        <w:t xml:space="preserve"> regulations by the CDC Human Research Protection Office.</w:t>
      </w:r>
    </w:p>
    <w:p w:rsidR="00D23DB0" w:rsidRPr="00507485" w:rsidP="00D23DB0" w14:paraId="31DD70A4" w14:textId="77777777">
      <w:pPr>
        <w:rPr>
          <w:rFonts w:ascii="Times New Roman" w:hAnsi="Times New Roman" w:cs="Times New Roman"/>
          <w:sz w:val="24"/>
          <w:szCs w:val="24"/>
        </w:rPr>
      </w:pPr>
      <w:r w:rsidRPr="00D23DB0">
        <w:rPr>
          <w:rFonts w:ascii="Times New Roman" w:hAnsi="Times New Roman" w:cs="Times New Roman"/>
          <w:sz w:val="24"/>
          <w:szCs w:val="24"/>
        </w:rPr>
        <w:t>The current study will not collect any directly identifying information nor u</w:t>
      </w:r>
      <w:r>
        <w:rPr>
          <w:rFonts w:ascii="Times New Roman" w:hAnsi="Times New Roman" w:cs="Times New Roman"/>
          <w:sz w:val="24"/>
          <w:szCs w:val="24"/>
        </w:rPr>
        <w:t>se</w:t>
      </w:r>
      <w:r w:rsidRPr="00D23DB0">
        <w:rPr>
          <w:rFonts w:ascii="Times New Roman" w:hAnsi="Times New Roman" w:cs="Times New Roman"/>
          <w:sz w:val="24"/>
          <w:szCs w:val="24"/>
        </w:rPr>
        <w:t xml:space="preserve"> identifiers </w:t>
      </w:r>
      <w:r w:rsidRPr="00D23DB0">
        <w:rPr>
          <w:rFonts w:ascii="Times New Roman" w:hAnsi="Times New Roman" w:cs="Times New Roman"/>
          <w:sz w:val="24"/>
          <w:szCs w:val="24"/>
        </w:rPr>
        <w:t>in the course of</w:t>
      </w:r>
      <w:r w:rsidRPr="00D23DB0">
        <w:rPr>
          <w:rFonts w:ascii="Times New Roman" w:hAnsi="Times New Roman" w:cs="Times New Roman"/>
          <w:sz w:val="24"/>
          <w:szCs w:val="24"/>
        </w:rPr>
        <w:t xml:space="preserve"> data collection. Individual interviews will be distinguished only by the broad demographic information of the mine that the interviewee represents (i.e., site size, company size, commodity, surface/underground mine, general US geographic quadrant location), the interviewee’s role within their company, and the content of the interview itself. Names of interviewees will not be logged or recorded anywhere in the data collected as part of the study. </w:t>
      </w:r>
      <w:r w:rsidRPr="00507485">
        <w:rPr>
          <w:rFonts w:ascii="Times New Roman" w:hAnsi="Times New Roman" w:cs="Times New Roman"/>
          <w:sz w:val="24"/>
          <w:szCs w:val="24"/>
        </w:rPr>
        <w:t>The only written record of participant names</w:t>
      </w:r>
      <w:r w:rsidRPr="00507485" w:rsidR="00CD2352">
        <w:rPr>
          <w:rFonts w:ascii="Times New Roman" w:hAnsi="Times New Roman" w:cs="Times New Roman"/>
          <w:sz w:val="24"/>
          <w:szCs w:val="24"/>
        </w:rPr>
        <w:t xml:space="preserve"> for interviews only</w:t>
      </w:r>
      <w:r w:rsidRPr="00507485">
        <w:rPr>
          <w:rFonts w:ascii="Times New Roman" w:hAnsi="Times New Roman" w:cs="Times New Roman"/>
          <w:sz w:val="24"/>
          <w:szCs w:val="24"/>
        </w:rPr>
        <w:t xml:space="preserve"> will be in </w:t>
      </w:r>
      <w:r w:rsidRPr="00507485" w:rsidR="002A7655">
        <w:rPr>
          <w:rFonts w:ascii="Times New Roman" w:hAnsi="Times New Roman" w:cs="Times New Roman"/>
          <w:sz w:val="24"/>
          <w:szCs w:val="24"/>
        </w:rPr>
        <w:t xml:space="preserve">coordination </w:t>
      </w:r>
      <w:r w:rsidRPr="00507485">
        <w:rPr>
          <w:rFonts w:ascii="Times New Roman" w:hAnsi="Times New Roman" w:cs="Times New Roman"/>
          <w:sz w:val="24"/>
          <w:szCs w:val="24"/>
        </w:rPr>
        <w:t>activities (i.e., email exchanges to send/receive the consent form and setting up date</w:t>
      </w:r>
      <w:r w:rsidRPr="00507485" w:rsidR="009D6961">
        <w:rPr>
          <w:rFonts w:ascii="Times New Roman" w:hAnsi="Times New Roman" w:cs="Times New Roman"/>
          <w:sz w:val="24"/>
          <w:szCs w:val="24"/>
        </w:rPr>
        <w:t>s</w:t>
      </w:r>
      <w:r w:rsidRPr="00507485">
        <w:rPr>
          <w:rFonts w:ascii="Times New Roman" w:hAnsi="Times New Roman" w:cs="Times New Roman"/>
          <w:sz w:val="24"/>
          <w:szCs w:val="24"/>
        </w:rPr>
        <w:t>/time</w:t>
      </w:r>
      <w:r w:rsidRPr="00507485" w:rsidR="009D6961">
        <w:rPr>
          <w:rFonts w:ascii="Times New Roman" w:hAnsi="Times New Roman" w:cs="Times New Roman"/>
          <w:sz w:val="24"/>
          <w:szCs w:val="24"/>
        </w:rPr>
        <w:t>s</w:t>
      </w:r>
      <w:r w:rsidRPr="00507485">
        <w:rPr>
          <w:rFonts w:ascii="Times New Roman" w:hAnsi="Times New Roman" w:cs="Times New Roman"/>
          <w:sz w:val="24"/>
          <w:szCs w:val="24"/>
        </w:rPr>
        <w:t xml:space="preserve"> for the interview</w:t>
      </w:r>
      <w:r w:rsidRPr="00507485" w:rsidR="009D6961">
        <w:rPr>
          <w:rFonts w:ascii="Times New Roman" w:hAnsi="Times New Roman" w:cs="Times New Roman"/>
          <w:sz w:val="24"/>
          <w:szCs w:val="24"/>
        </w:rPr>
        <w:t>s</w:t>
      </w:r>
      <w:r w:rsidRPr="00507485">
        <w:rPr>
          <w:rFonts w:ascii="Times New Roman" w:hAnsi="Times New Roman" w:cs="Times New Roman"/>
          <w:sz w:val="24"/>
          <w:szCs w:val="24"/>
        </w:rPr>
        <w:t xml:space="preserve">). </w:t>
      </w:r>
      <w:r w:rsidR="005202B4">
        <w:rPr>
          <w:rFonts w:ascii="Times New Roman" w:hAnsi="Times New Roman" w:cs="Times New Roman"/>
          <w:sz w:val="24"/>
          <w:szCs w:val="24"/>
        </w:rPr>
        <w:t>Participant names will not be collected at all for surveys or focus groups.</w:t>
      </w:r>
    </w:p>
    <w:p w:rsidR="00D23DB0" w:rsidP="00CD2033" w14:paraId="17370CC9" w14:textId="77777777">
      <w:pPr>
        <w:pStyle w:val="Default"/>
        <w:rPr>
          <w:color w:val="auto"/>
        </w:rPr>
      </w:pPr>
      <w:r w:rsidRPr="00507485">
        <w:rPr>
          <w:color w:val="auto"/>
        </w:rPr>
        <w:t xml:space="preserve">In-person interviews will take place in a designated area of the office identified by the participant as a </w:t>
      </w:r>
      <w:r w:rsidRPr="00507485">
        <w:rPr>
          <w:color w:val="auto"/>
        </w:rPr>
        <w:t>place</w:t>
      </w:r>
      <w:r w:rsidRPr="00507485">
        <w:rPr>
          <w:color w:val="auto"/>
        </w:rPr>
        <w:t xml:space="preserve"> they are comfortable</w:t>
      </w:r>
      <w:r w:rsidRPr="00D23DB0">
        <w:rPr>
          <w:color w:val="auto"/>
        </w:rPr>
        <w:t xml:space="preserve"> answering questions. The virtual interviews will take place only on Zoom for Government (ZoomGov), a FedRAMP Authorized Software-as-a-Service (SaaS). ZoomGov is </w:t>
      </w:r>
      <w:r w:rsidRPr="00D23DB0">
        <w:rPr>
          <w:color w:val="auto"/>
        </w:rPr>
        <w:t>similar to</w:t>
      </w:r>
      <w:r w:rsidRPr="00D23DB0">
        <w:rPr>
          <w:color w:val="auto"/>
        </w:rPr>
        <w:t xml:space="preserve"> the “regular” commercial Zoom platform, but operates in a dedicated, secure infrastructure designed to meet the requirements of the FedRAMP Moderate baseline and DoD Impact Level 2. ZoomGov utilizes Amazon Web Services (AWS) GovCloud and U.S.-based co-located data centers and is managed by U.S. personnel only. The platform leverages FIPS 140-2 validated cryptographic solutions and 256-bit AES-GCM encryption. Interviews and focus groups will be recorded and transcribed. Identifying information will not be </w:t>
      </w:r>
      <w:r w:rsidRPr="00D23DB0">
        <w:rPr>
          <w:color w:val="auto"/>
        </w:rPr>
        <w:t>asked</w:t>
      </w:r>
      <w:r w:rsidRPr="00D23DB0">
        <w:rPr>
          <w:color w:val="auto"/>
        </w:rPr>
        <w:t xml:space="preserve"> in </w:t>
      </w:r>
      <w:r w:rsidRPr="00D23DB0">
        <w:rPr>
          <w:color w:val="auto"/>
        </w:rPr>
        <w:t>the interviews</w:t>
      </w:r>
      <w:r w:rsidRPr="00D23DB0">
        <w:rPr>
          <w:color w:val="auto"/>
        </w:rPr>
        <w:t xml:space="preserve"> or focus groups. After transcription, recordings will be destroyed. </w:t>
      </w:r>
      <w:r w:rsidR="00692536">
        <w:rPr>
          <w:color w:val="auto"/>
        </w:rPr>
        <w:t>No personal identifiers will be asked of survey</w:t>
      </w:r>
      <w:r w:rsidR="003378E8">
        <w:rPr>
          <w:color w:val="auto"/>
        </w:rPr>
        <w:t xml:space="preserve"> participants.</w:t>
      </w:r>
    </w:p>
    <w:p w:rsidR="00CD2033" w:rsidRPr="00CD2033" w:rsidP="00CD2033" w14:paraId="35F24041" w14:textId="77777777">
      <w:pPr>
        <w:pStyle w:val="Default"/>
        <w:rPr>
          <w:color w:val="auto"/>
        </w:rPr>
      </w:pPr>
    </w:p>
    <w:p w:rsidR="00A04442" w:rsidP="00077817" w14:paraId="2997D129" w14:textId="77777777">
      <w:pPr>
        <w:rPr>
          <w:rFonts w:ascii="Times New Roman" w:hAnsi="Times New Roman" w:cs="Times New Roman"/>
          <w:sz w:val="24"/>
          <w:szCs w:val="24"/>
        </w:rPr>
      </w:pPr>
      <w:r>
        <w:rPr>
          <w:rFonts w:ascii="Times New Roman" w:hAnsi="Times New Roman" w:cs="Times New Roman"/>
          <w:sz w:val="24"/>
          <w:szCs w:val="24"/>
        </w:rPr>
        <w:t xml:space="preserve">All study </w:t>
      </w:r>
      <w:r w:rsidRPr="005202B4">
        <w:rPr>
          <w:rFonts w:ascii="Times New Roman" w:hAnsi="Times New Roman" w:cs="Times New Roman"/>
          <w:sz w:val="24"/>
          <w:szCs w:val="24"/>
        </w:rPr>
        <w:t xml:space="preserve">participants will be informed that participation is voluntary and that they can decline to answer any questions. Participants </w:t>
      </w:r>
      <w:r w:rsidRPr="005202B4" w:rsidR="008F722B">
        <w:rPr>
          <w:rFonts w:ascii="Times New Roman" w:hAnsi="Times New Roman" w:cs="Times New Roman"/>
          <w:sz w:val="24"/>
          <w:szCs w:val="24"/>
        </w:rPr>
        <w:t xml:space="preserve">in interviews </w:t>
      </w:r>
      <w:r w:rsidRPr="005202B4">
        <w:rPr>
          <w:rFonts w:ascii="Times New Roman" w:hAnsi="Times New Roman" w:cs="Times New Roman"/>
          <w:sz w:val="24"/>
          <w:szCs w:val="24"/>
        </w:rPr>
        <w:t xml:space="preserve">will be provided with </w:t>
      </w:r>
      <w:r w:rsidRPr="005202B4">
        <w:rPr>
          <w:rFonts w:ascii="Times New Roman" w:hAnsi="Times New Roman" w:cs="Times New Roman"/>
          <w:sz w:val="24"/>
          <w:szCs w:val="24"/>
        </w:rPr>
        <w:t>an informed</w:t>
      </w:r>
      <w:r w:rsidRPr="005202B4">
        <w:rPr>
          <w:rFonts w:ascii="Times New Roman" w:hAnsi="Times New Roman" w:cs="Times New Roman"/>
          <w:sz w:val="24"/>
          <w:szCs w:val="24"/>
        </w:rPr>
        <w:t xml:space="preserve"> consent form prior to activities and will be allowed to ask questions</w:t>
      </w:r>
      <w:r w:rsidRPr="005202B4" w:rsidR="008F722B">
        <w:rPr>
          <w:rFonts w:ascii="Times New Roman" w:hAnsi="Times New Roman" w:cs="Times New Roman"/>
          <w:sz w:val="24"/>
          <w:szCs w:val="24"/>
        </w:rPr>
        <w:t>, but a waiver of documentation of informed consent for interviews has been approved</w:t>
      </w:r>
      <w:r w:rsidRPr="005202B4" w:rsidR="00F60CFB">
        <w:rPr>
          <w:rFonts w:ascii="Times New Roman" w:hAnsi="Times New Roman" w:cs="Times New Roman"/>
          <w:sz w:val="24"/>
          <w:szCs w:val="24"/>
        </w:rPr>
        <w:t>. The consent form provides information on purpose of the project</w:t>
      </w:r>
      <w:r w:rsidRPr="005202B4" w:rsidR="003146EF">
        <w:rPr>
          <w:rFonts w:ascii="Times New Roman" w:hAnsi="Times New Roman" w:cs="Times New Roman"/>
          <w:sz w:val="24"/>
          <w:szCs w:val="24"/>
        </w:rPr>
        <w:t>, how the information will be used and protected, and that the information is voluntary</w:t>
      </w:r>
      <w:r w:rsidRPr="005202B4" w:rsidR="003378E8">
        <w:rPr>
          <w:rFonts w:ascii="Times New Roman" w:hAnsi="Times New Roman" w:cs="Times New Roman"/>
          <w:sz w:val="24"/>
          <w:szCs w:val="24"/>
        </w:rPr>
        <w:t>,</w:t>
      </w:r>
      <w:r w:rsidRPr="005202B4" w:rsidR="003146EF">
        <w:rPr>
          <w:rFonts w:ascii="Times New Roman" w:hAnsi="Times New Roman" w:cs="Times New Roman"/>
          <w:sz w:val="24"/>
          <w:szCs w:val="24"/>
        </w:rPr>
        <w:t xml:space="preserve"> and they can stop participating at any time.</w:t>
      </w:r>
      <w:r w:rsidRPr="005202B4" w:rsidR="008F722B">
        <w:rPr>
          <w:rFonts w:ascii="Times New Roman" w:hAnsi="Times New Roman" w:cs="Times New Roman"/>
          <w:sz w:val="24"/>
          <w:szCs w:val="24"/>
        </w:rPr>
        <w:t xml:space="preserve"> Given the </w:t>
      </w:r>
      <w:r w:rsidRPr="005202B4" w:rsidR="006D3E5F">
        <w:rPr>
          <w:rFonts w:ascii="Times New Roman" w:hAnsi="Times New Roman" w:cs="Times New Roman"/>
          <w:sz w:val="24"/>
          <w:szCs w:val="24"/>
        </w:rPr>
        <w:t>brief post-training survey request, a waiver of informed consent for workers taking the survey</w:t>
      </w:r>
      <w:r w:rsidR="006D3E5F">
        <w:rPr>
          <w:rFonts w:ascii="Times New Roman" w:hAnsi="Times New Roman" w:cs="Times New Roman"/>
          <w:sz w:val="24"/>
          <w:szCs w:val="24"/>
        </w:rPr>
        <w:t xml:space="preserve"> has been approved. Similarly, a waiver of informed consent for workers in the focus groups has been approved</w:t>
      </w:r>
      <w:r w:rsidR="00A27962">
        <w:rPr>
          <w:rFonts w:ascii="Times New Roman" w:hAnsi="Times New Roman" w:cs="Times New Roman"/>
          <w:sz w:val="24"/>
          <w:szCs w:val="24"/>
        </w:rPr>
        <w:t xml:space="preserve">. </w:t>
      </w:r>
    </w:p>
    <w:p w:rsidR="00EA396B" w:rsidP="00C957A0" w14:paraId="403FD9AD" w14:textId="77777777">
      <w:pPr>
        <w:pStyle w:val="ListParagraph"/>
        <w:ind w:left="0"/>
        <w:contextualSpacing w:val="0"/>
        <w:rPr>
          <w:rFonts w:ascii="Times New Roman" w:hAnsi="Times New Roman" w:cs="Times New Roman"/>
          <w:b/>
          <w:bCs/>
          <w:sz w:val="24"/>
          <w:szCs w:val="24"/>
        </w:rPr>
      </w:pPr>
    </w:p>
    <w:p w:rsidR="00C957A0" w:rsidRPr="001668CF" w:rsidP="00C957A0" w14:paraId="6C8E9C22" w14:textId="77777777">
      <w:pPr>
        <w:pStyle w:val="ListParagraph"/>
        <w:ind w:left="0"/>
        <w:contextualSpacing w:val="0"/>
        <w:rPr>
          <w:rFonts w:ascii="Times New Roman" w:hAnsi="Times New Roman" w:cs="Times New Roman"/>
          <w:sz w:val="24"/>
          <w:szCs w:val="24"/>
        </w:rPr>
      </w:pPr>
      <w:r w:rsidRPr="0078382C">
        <w:rPr>
          <w:rFonts w:ascii="Times New Roman" w:hAnsi="Times New Roman" w:cs="Times New Roman"/>
          <w:b/>
          <w:bCs/>
          <w:sz w:val="24"/>
          <w:szCs w:val="24"/>
        </w:rPr>
        <w:t>11.</w:t>
      </w:r>
      <w:r>
        <w:rPr>
          <w:rFonts w:ascii="Times New Roman" w:hAnsi="Times New Roman" w:cs="Times New Roman"/>
          <w:sz w:val="24"/>
          <w:szCs w:val="24"/>
        </w:rPr>
        <w:t xml:space="preserve"> </w:t>
      </w:r>
      <w:r w:rsidRPr="001668CF">
        <w:rPr>
          <w:rFonts w:ascii="Times New Roman" w:hAnsi="Times New Roman" w:cs="Times New Roman"/>
          <w:b/>
          <w:sz w:val="24"/>
          <w:szCs w:val="24"/>
        </w:rPr>
        <w:t>Justification for Sensitive Questions</w:t>
      </w:r>
    </w:p>
    <w:p w:rsidR="00CC22D9" w:rsidRPr="002C29F7" w:rsidP="00C957A0" w14:paraId="3608BFD6" w14:textId="77777777">
      <w:pPr>
        <w:rPr>
          <w:rFonts w:ascii="Times New Roman" w:hAnsi="Times New Roman" w:cs="Times New Roman"/>
          <w:iCs/>
          <w:sz w:val="24"/>
          <w:szCs w:val="24"/>
        </w:rPr>
      </w:pPr>
      <w:r>
        <w:rPr>
          <w:rFonts w:ascii="Times New Roman" w:hAnsi="Times New Roman" w:cs="Times New Roman"/>
          <w:iCs/>
          <w:sz w:val="24"/>
          <w:szCs w:val="24"/>
        </w:rPr>
        <w:t xml:space="preserve">No information will be collected that is of a personal or sensitive nature. </w:t>
      </w:r>
      <w:r w:rsidR="007D1614">
        <w:rPr>
          <w:rFonts w:ascii="Times New Roman" w:hAnsi="Times New Roman" w:cs="Times New Roman"/>
          <w:iCs/>
          <w:sz w:val="24"/>
          <w:szCs w:val="24"/>
        </w:rPr>
        <w:t xml:space="preserve">Sensitive questions will not be asked of interviewees, focus group participants, </w:t>
      </w:r>
      <w:r w:rsidR="007D1614">
        <w:rPr>
          <w:rFonts w:ascii="Times New Roman" w:hAnsi="Times New Roman" w:cs="Times New Roman"/>
          <w:iCs/>
          <w:sz w:val="24"/>
          <w:szCs w:val="24"/>
        </w:rPr>
        <w:t>and</w:t>
      </w:r>
      <w:r w:rsidR="007D1614">
        <w:rPr>
          <w:rFonts w:ascii="Times New Roman" w:hAnsi="Times New Roman" w:cs="Times New Roman"/>
          <w:iCs/>
          <w:sz w:val="24"/>
          <w:szCs w:val="24"/>
        </w:rPr>
        <w:t xml:space="preserve"> survey participants. Rather, NIOSH </w:t>
      </w:r>
      <w:r w:rsidR="00061856">
        <w:rPr>
          <w:rFonts w:ascii="Times New Roman" w:hAnsi="Times New Roman" w:cs="Times New Roman"/>
          <w:iCs/>
          <w:sz w:val="24"/>
          <w:szCs w:val="24"/>
        </w:rPr>
        <w:t xml:space="preserve">is only requesting </w:t>
      </w:r>
      <w:r w:rsidRPr="002C29F7" w:rsidR="00061856">
        <w:rPr>
          <w:rFonts w:ascii="Times New Roman" w:hAnsi="Times New Roman" w:cs="Times New Roman"/>
          <w:iCs/>
          <w:sz w:val="24"/>
          <w:szCs w:val="24"/>
        </w:rPr>
        <w:t>feedback on perceptions related to the training module.</w:t>
      </w:r>
    </w:p>
    <w:p w:rsidR="00613A2C" w:rsidP="00C957A0" w14:paraId="08B43569" w14:textId="77777777">
      <w:pPr>
        <w:rPr>
          <w:rFonts w:ascii="Times New Roman" w:hAnsi="Times New Roman" w:cs="Times New Roman"/>
          <w:iCs/>
          <w:sz w:val="24"/>
        </w:rPr>
      </w:pPr>
      <w:r w:rsidRPr="002C29F7">
        <w:rPr>
          <w:rFonts w:ascii="Times New Roman" w:hAnsi="Times New Roman" w:cs="Times New Roman"/>
          <w:iCs/>
          <w:sz w:val="24"/>
          <w:szCs w:val="24"/>
        </w:rPr>
        <w:t xml:space="preserve">The proposed project was determined by the </w:t>
      </w:r>
      <w:r w:rsidR="00D000F3">
        <w:rPr>
          <w:rFonts w:ascii="Times New Roman" w:hAnsi="Times New Roman" w:cs="Times New Roman"/>
          <w:iCs/>
          <w:sz w:val="24"/>
          <w:szCs w:val="24"/>
        </w:rPr>
        <w:t>CDC</w:t>
      </w:r>
      <w:r w:rsidRPr="002C29F7" w:rsidR="00D000F3">
        <w:rPr>
          <w:rFonts w:ascii="Times New Roman" w:hAnsi="Times New Roman" w:cs="Times New Roman"/>
          <w:iCs/>
          <w:sz w:val="24"/>
          <w:szCs w:val="24"/>
        </w:rPr>
        <w:t xml:space="preserve"> </w:t>
      </w:r>
      <w:r w:rsidR="001F0E7D">
        <w:rPr>
          <w:rFonts w:ascii="Times New Roman" w:hAnsi="Times New Roman" w:cs="Times New Roman"/>
          <w:iCs/>
          <w:sz w:val="24"/>
          <w:szCs w:val="24"/>
        </w:rPr>
        <w:t xml:space="preserve">Human Research Protections Office </w:t>
      </w:r>
      <w:r w:rsidRPr="002C29F7" w:rsidR="004E3724">
        <w:rPr>
          <w:rFonts w:ascii="Times New Roman" w:hAnsi="Times New Roman" w:cs="Times New Roman"/>
          <w:iCs/>
          <w:sz w:val="24"/>
          <w:szCs w:val="24"/>
        </w:rPr>
        <w:t>to be exempt</w:t>
      </w:r>
      <w:r w:rsidR="00D000F3">
        <w:rPr>
          <w:rFonts w:ascii="Times New Roman" w:hAnsi="Times New Roman" w:cs="Times New Roman"/>
          <w:iCs/>
          <w:sz w:val="24"/>
          <w:szCs w:val="24"/>
        </w:rPr>
        <w:t xml:space="preserve"> from human </w:t>
      </w:r>
      <w:r w:rsidR="00D000F3">
        <w:rPr>
          <w:rFonts w:ascii="Times New Roman" w:hAnsi="Times New Roman" w:cs="Times New Roman"/>
          <w:iCs/>
          <w:sz w:val="24"/>
          <w:szCs w:val="24"/>
        </w:rPr>
        <w:t>subjects</w:t>
      </w:r>
      <w:r w:rsidR="00D000F3">
        <w:rPr>
          <w:rFonts w:ascii="Times New Roman" w:hAnsi="Times New Roman" w:cs="Times New Roman"/>
          <w:iCs/>
          <w:sz w:val="24"/>
          <w:szCs w:val="24"/>
        </w:rPr>
        <w:t xml:space="preserve"> regulations</w:t>
      </w:r>
      <w:r w:rsidRPr="002C29F7">
        <w:rPr>
          <w:rFonts w:ascii="Times New Roman" w:hAnsi="Times New Roman" w:cs="Times New Roman"/>
          <w:iCs/>
          <w:sz w:val="24"/>
          <w:szCs w:val="24"/>
        </w:rPr>
        <w:t xml:space="preserve">. Please see the attached </w:t>
      </w:r>
      <w:r w:rsidR="004B3BA0">
        <w:rPr>
          <w:rFonts w:ascii="Times New Roman" w:hAnsi="Times New Roman" w:cs="Times New Roman"/>
          <w:iCs/>
          <w:sz w:val="24"/>
          <w:szCs w:val="24"/>
        </w:rPr>
        <w:t xml:space="preserve">CDC </w:t>
      </w:r>
      <w:r w:rsidR="00AD1BCD">
        <w:rPr>
          <w:rFonts w:ascii="Times New Roman" w:hAnsi="Times New Roman" w:cs="Times New Roman"/>
          <w:iCs/>
          <w:sz w:val="24"/>
          <w:szCs w:val="24"/>
        </w:rPr>
        <w:t>Human Research Protections Office approval of exempt research protocol</w:t>
      </w:r>
      <w:r w:rsidRPr="002C29F7">
        <w:rPr>
          <w:rFonts w:ascii="Times New Roman" w:hAnsi="Times New Roman" w:cs="Times New Roman"/>
          <w:iCs/>
          <w:sz w:val="24"/>
          <w:szCs w:val="24"/>
        </w:rPr>
        <w:t xml:space="preserve"> </w:t>
      </w:r>
      <w:r w:rsidRPr="002C29F7" w:rsidR="007E540B">
        <w:rPr>
          <w:rFonts w:ascii="Times New Roman" w:hAnsi="Times New Roman" w:cs="Times New Roman"/>
          <w:iCs/>
          <w:sz w:val="24"/>
          <w:szCs w:val="24"/>
        </w:rPr>
        <w:t xml:space="preserve">memo (Appendix </w:t>
      </w:r>
      <w:r w:rsidRPr="002C29F7" w:rsidR="004E3724">
        <w:rPr>
          <w:rFonts w:ascii="Times New Roman" w:hAnsi="Times New Roman" w:cs="Times New Roman"/>
          <w:iCs/>
          <w:sz w:val="24"/>
          <w:szCs w:val="24"/>
        </w:rPr>
        <w:t>F</w:t>
      </w:r>
      <w:r w:rsidRPr="002C29F7" w:rsidR="007E540B">
        <w:rPr>
          <w:rFonts w:ascii="Times New Roman" w:hAnsi="Times New Roman" w:cs="Times New Roman"/>
          <w:iCs/>
          <w:sz w:val="24"/>
          <w:szCs w:val="24"/>
        </w:rPr>
        <w:t>).</w:t>
      </w:r>
    </w:p>
    <w:p w:rsidR="00EA396B" w:rsidP="000C1F2A" w14:paraId="0471A742" w14:textId="77777777">
      <w:pPr>
        <w:keepNext/>
        <w:rPr>
          <w:rFonts w:ascii="Times New Roman" w:hAnsi="Times New Roman" w:cs="Times New Roman"/>
          <w:b/>
          <w:bCs/>
          <w:iCs/>
          <w:sz w:val="24"/>
          <w:szCs w:val="24"/>
        </w:rPr>
      </w:pPr>
    </w:p>
    <w:p w:rsidR="000C1F2A" w:rsidRPr="00D47780" w:rsidP="000C1F2A" w14:paraId="172A459A" w14:textId="77777777">
      <w:pPr>
        <w:keepNext/>
        <w:rPr>
          <w:rFonts w:ascii="Times New Roman" w:hAnsi="Times New Roman" w:cs="Times New Roman"/>
          <w:b/>
          <w:sz w:val="24"/>
          <w:szCs w:val="24"/>
        </w:rPr>
      </w:pPr>
      <w:r w:rsidRPr="00804217">
        <w:rPr>
          <w:rFonts w:ascii="Times New Roman" w:hAnsi="Times New Roman" w:cs="Times New Roman"/>
          <w:b/>
          <w:bCs/>
          <w:iCs/>
          <w:sz w:val="24"/>
          <w:szCs w:val="24"/>
        </w:rPr>
        <w:t>12.</w:t>
      </w:r>
      <w:r>
        <w:rPr>
          <w:rFonts w:ascii="Times New Roman" w:hAnsi="Times New Roman" w:cs="Times New Roman"/>
          <w:i/>
          <w:sz w:val="24"/>
          <w:szCs w:val="24"/>
        </w:rPr>
        <w:t xml:space="preserve"> </w:t>
      </w:r>
      <w:r w:rsidRPr="00D47780">
        <w:rPr>
          <w:rFonts w:ascii="Times New Roman" w:hAnsi="Times New Roman" w:cs="Times New Roman"/>
          <w:b/>
          <w:sz w:val="24"/>
          <w:szCs w:val="24"/>
        </w:rPr>
        <w:t>Estimates of Annualized Burden Hours and Costs</w:t>
      </w:r>
    </w:p>
    <w:p w:rsidR="00AE022F" w:rsidP="000C1F2A" w14:paraId="4BBCE861" w14:textId="77777777">
      <w:pPr>
        <w:rPr>
          <w:rFonts w:ascii="Times New Roman" w:hAnsi="Times New Roman" w:cs="Times New Roman"/>
          <w:iCs/>
          <w:sz w:val="24"/>
          <w:szCs w:val="24"/>
        </w:rPr>
      </w:pPr>
      <w:r>
        <w:rPr>
          <w:rFonts w:ascii="Times New Roman" w:hAnsi="Times New Roman" w:cs="Times New Roman"/>
          <w:iCs/>
          <w:sz w:val="24"/>
          <w:szCs w:val="24"/>
        </w:rPr>
        <w:t>Response burden and cost for each type of data collection (interviews at 3 time points</w:t>
      </w:r>
      <w:r w:rsidR="00B614AB">
        <w:rPr>
          <w:rFonts w:ascii="Times New Roman" w:hAnsi="Times New Roman" w:cs="Times New Roman"/>
          <w:iCs/>
          <w:sz w:val="24"/>
          <w:szCs w:val="24"/>
        </w:rPr>
        <w:t xml:space="preserve">, focus groups, and surveys) are summarized in Table A12A and A12B. Note that NIOSH is not including the time required to conduct the training, as </w:t>
      </w:r>
      <w:r w:rsidR="00357F8F">
        <w:rPr>
          <w:rFonts w:ascii="Times New Roman" w:hAnsi="Times New Roman" w:cs="Times New Roman"/>
          <w:iCs/>
          <w:sz w:val="24"/>
          <w:szCs w:val="24"/>
        </w:rPr>
        <w:t xml:space="preserve">participating </w:t>
      </w:r>
      <w:r w:rsidR="003505EB">
        <w:rPr>
          <w:rFonts w:ascii="Times New Roman" w:hAnsi="Times New Roman" w:cs="Times New Roman"/>
          <w:iCs/>
          <w:sz w:val="24"/>
          <w:szCs w:val="24"/>
        </w:rPr>
        <w:t xml:space="preserve">mine sites </w:t>
      </w:r>
      <w:r w:rsidR="00EA46A9">
        <w:rPr>
          <w:rFonts w:ascii="Times New Roman" w:hAnsi="Times New Roman" w:cs="Times New Roman"/>
          <w:iCs/>
          <w:sz w:val="24"/>
          <w:szCs w:val="24"/>
        </w:rPr>
        <w:t>have</w:t>
      </w:r>
      <w:r w:rsidR="003505EB">
        <w:rPr>
          <w:rFonts w:ascii="Times New Roman" w:hAnsi="Times New Roman" w:cs="Times New Roman"/>
          <w:iCs/>
          <w:sz w:val="24"/>
          <w:szCs w:val="24"/>
        </w:rPr>
        <w:t xml:space="preserve"> already decided to </w:t>
      </w:r>
      <w:r w:rsidR="007B0286">
        <w:rPr>
          <w:rFonts w:ascii="Times New Roman" w:hAnsi="Times New Roman" w:cs="Times New Roman"/>
          <w:iCs/>
          <w:sz w:val="24"/>
          <w:szCs w:val="24"/>
        </w:rPr>
        <w:t xml:space="preserve">conduct heat stress training, and the time required for training will be determined solely by trainers </w:t>
      </w:r>
      <w:r w:rsidR="00957F9E">
        <w:rPr>
          <w:rFonts w:ascii="Times New Roman" w:hAnsi="Times New Roman" w:cs="Times New Roman"/>
          <w:iCs/>
          <w:sz w:val="24"/>
          <w:szCs w:val="24"/>
        </w:rPr>
        <w:t xml:space="preserve">and OSH </w:t>
      </w:r>
      <w:r w:rsidR="002E35FA">
        <w:rPr>
          <w:rFonts w:ascii="Times New Roman" w:hAnsi="Times New Roman" w:cs="Times New Roman"/>
          <w:iCs/>
          <w:sz w:val="24"/>
          <w:szCs w:val="24"/>
        </w:rPr>
        <w:t xml:space="preserve">managers </w:t>
      </w:r>
      <w:r w:rsidR="007B0286">
        <w:rPr>
          <w:rFonts w:ascii="Times New Roman" w:hAnsi="Times New Roman" w:cs="Times New Roman"/>
          <w:iCs/>
          <w:sz w:val="24"/>
          <w:szCs w:val="24"/>
        </w:rPr>
        <w:t>at parti</w:t>
      </w:r>
      <w:r w:rsidR="000D1FE6">
        <w:rPr>
          <w:rFonts w:ascii="Times New Roman" w:hAnsi="Times New Roman" w:cs="Times New Roman"/>
          <w:iCs/>
          <w:sz w:val="24"/>
          <w:szCs w:val="24"/>
        </w:rPr>
        <w:t>cipating mines.</w:t>
      </w:r>
      <w:r w:rsidR="008B44E4">
        <w:rPr>
          <w:rFonts w:ascii="Times New Roman" w:hAnsi="Times New Roman" w:cs="Times New Roman"/>
          <w:iCs/>
          <w:sz w:val="24"/>
          <w:szCs w:val="24"/>
        </w:rPr>
        <w:t xml:space="preserve"> Up to 12 focus group</w:t>
      </w:r>
      <w:r w:rsidR="00C239CA">
        <w:rPr>
          <w:rFonts w:ascii="Times New Roman" w:hAnsi="Times New Roman" w:cs="Times New Roman"/>
          <w:iCs/>
          <w:sz w:val="24"/>
          <w:szCs w:val="24"/>
        </w:rPr>
        <w:t>s</w:t>
      </w:r>
      <w:r w:rsidR="008B44E4">
        <w:rPr>
          <w:rFonts w:ascii="Times New Roman" w:hAnsi="Times New Roman" w:cs="Times New Roman"/>
          <w:iCs/>
          <w:sz w:val="24"/>
          <w:szCs w:val="24"/>
        </w:rPr>
        <w:t xml:space="preserve"> with up to 84 workers</w:t>
      </w:r>
      <w:r w:rsidR="00C239CA">
        <w:rPr>
          <w:rFonts w:ascii="Times New Roman" w:hAnsi="Times New Roman" w:cs="Times New Roman"/>
          <w:iCs/>
          <w:sz w:val="24"/>
          <w:szCs w:val="24"/>
        </w:rPr>
        <w:t xml:space="preserve"> (average 7 workers per focus group)</w:t>
      </w:r>
      <w:r w:rsidR="008B44E4">
        <w:rPr>
          <w:rFonts w:ascii="Times New Roman" w:hAnsi="Times New Roman" w:cs="Times New Roman"/>
          <w:iCs/>
          <w:sz w:val="24"/>
          <w:szCs w:val="24"/>
        </w:rPr>
        <w:t xml:space="preserve"> will be included</w:t>
      </w:r>
      <w:r w:rsidR="00793134">
        <w:rPr>
          <w:rFonts w:ascii="Times New Roman" w:hAnsi="Times New Roman" w:cs="Times New Roman"/>
          <w:iCs/>
          <w:sz w:val="24"/>
          <w:szCs w:val="24"/>
        </w:rPr>
        <w:t>. These 84 workers are part of the 200 total workers who will be offered the survey. We therefore include time to complete the focus group</w:t>
      </w:r>
      <w:r w:rsidR="008F4A9F">
        <w:rPr>
          <w:rFonts w:ascii="Times New Roman" w:hAnsi="Times New Roman" w:cs="Times New Roman"/>
          <w:iCs/>
          <w:sz w:val="24"/>
          <w:szCs w:val="24"/>
        </w:rPr>
        <w:t xml:space="preserve"> for </w:t>
      </w:r>
      <w:r w:rsidR="00891B07">
        <w:rPr>
          <w:rFonts w:ascii="Times New Roman" w:hAnsi="Times New Roman" w:cs="Times New Roman"/>
          <w:iCs/>
          <w:sz w:val="24"/>
          <w:szCs w:val="24"/>
        </w:rPr>
        <w:t xml:space="preserve">only </w:t>
      </w:r>
      <w:r w:rsidR="008F4A9F">
        <w:rPr>
          <w:rFonts w:ascii="Times New Roman" w:hAnsi="Times New Roman" w:cs="Times New Roman"/>
          <w:iCs/>
          <w:sz w:val="24"/>
          <w:szCs w:val="24"/>
        </w:rPr>
        <w:t xml:space="preserve">84 workers, </w:t>
      </w:r>
      <w:r w:rsidR="008407B7">
        <w:rPr>
          <w:rFonts w:ascii="Times New Roman" w:hAnsi="Times New Roman" w:cs="Times New Roman"/>
          <w:iCs/>
          <w:sz w:val="24"/>
          <w:szCs w:val="24"/>
        </w:rPr>
        <w:t xml:space="preserve">while the </w:t>
      </w:r>
      <w:r w:rsidR="00891B07">
        <w:rPr>
          <w:rFonts w:ascii="Times New Roman" w:hAnsi="Times New Roman" w:cs="Times New Roman"/>
          <w:iCs/>
          <w:sz w:val="24"/>
          <w:szCs w:val="24"/>
        </w:rPr>
        <w:t xml:space="preserve">time to complete the survey will apply to the </w:t>
      </w:r>
      <w:r w:rsidR="008407B7">
        <w:rPr>
          <w:rFonts w:ascii="Times New Roman" w:hAnsi="Times New Roman" w:cs="Times New Roman"/>
          <w:iCs/>
          <w:sz w:val="24"/>
          <w:szCs w:val="24"/>
        </w:rPr>
        <w:t>entire population of 200</w:t>
      </w:r>
      <w:r w:rsidR="008F4A9F">
        <w:rPr>
          <w:rFonts w:ascii="Times New Roman" w:hAnsi="Times New Roman" w:cs="Times New Roman"/>
          <w:iCs/>
          <w:sz w:val="24"/>
          <w:szCs w:val="24"/>
        </w:rPr>
        <w:t xml:space="preserve"> workers.</w:t>
      </w:r>
    </w:p>
    <w:p w:rsidR="00AC4572" w:rsidP="000C1F2A" w14:paraId="292BBD5D" w14:textId="77777777">
      <w:pPr>
        <w:rPr>
          <w:rFonts w:ascii="Times New Roman" w:hAnsi="Times New Roman" w:cs="Times New Roman"/>
          <w:sz w:val="24"/>
        </w:rPr>
      </w:pPr>
      <w:r w:rsidRPr="0054384F">
        <w:rPr>
          <w:rFonts w:ascii="Times New Roman" w:hAnsi="Times New Roman" w:cs="Times New Roman"/>
          <w:sz w:val="24"/>
        </w:rPr>
        <w:t>The United States Department of Labor, Bureau of Labor Statistics, May, 20</w:t>
      </w:r>
      <w:r>
        <w:rPr>
          <w:rFonts w:ascii="Times New Roman" w:hAnsi="Times New Roman" w:cs="Times New Roman"/>
          <w:sz w:val="24"/>
        </w:rPr>
        <w:t>23</w:t>
      </w:r>
      <w:r w:rsidRPr="0054384F">
        <w:rPr>
          <w:rFonts w:ascii="Times New Roman" w:hAnsi="Times New Roman" w:cs="Times New Roman"/>
          <w:sz w:val="24"/>
        </w:rPr>
        <w:t xml:space="preserve"> (</w:t>
      </w:r>
      <w:hyperlink r:id="rId5" w:anchor="47-0000" w:history="1">
        <w:r w:rsidRPr="00D55563" w:rsidR="00C05EE7">
          <w:rPr>
            <w:rStyle w:val="Hyperlink"/>
            <w:rFonts w:ascii="Times New Roman" w:hAnsi="Times New Roman" w:cs="Times New Roman"/>
          </w:rPr>
          <w:t>May 2023 National Occupational Employment and Wage Estimates (bls.gov)</w:t>
        </w:r>
      </w:hyperlink>
      <w:r w:rsidRPr="0054384F">
        <w:rPr>
          <w:rFonts w:ascii="Times New Roman" w:hAnsi="Times New Roman" w:cs="Times New Roman"/>
          <w:sz w:val="24"/>
        </w:rPr>
        <w:t xml:space="preserve">) data were used to estimate the median hourly wage rate for </w:t>
      </w:r>
      <w:r w:rsidR="00941CEF">
        <w:rPr>
          <w:rFonts w:ascii="Times New Roman" w:hAnsi="Times New Roman" w:cs="Times New Roman"/>
          <w:sz w:val="24"/>
        </w:rPr>
        <w:t xml:space="preserve">miners. </w:t>
      </w:r>
      <w:r w:rsidR="00EC2987">
        <w:rPr>
          <w:rFonts w:ascii="Times New Roman" w:hAnsi="Times New Roman" w:cs="Times New Roman"/>
          <w:sz w:val="24"/>
        </w:rPr>
        <w:t xml:space="preserve">The </w:t>
      </w:r>
      <w:r w:rsidRPr="0054384F" w:rsidR="00EC2987">
        <w:rPr>
          <w:rFonts w:ascii="Times New Roman" w:hAnsi="Times New Roman" w:cs="Times New Roman"/>
          <w:sz w:val="24"/>
        </w:rPr>
        <w:t xml:space="preserve">United States Department of Labor, Bureau of Labor Statistics, </w:t>
      </w:r>
      <w:r w:rsidR="00EC2987">
        <w:rPr>
          <w:rFonts w:ascii="Times New Roman" w:hAnsi="Times New Roman" w:cs="Times New Roman"/>
          <w:sz w:val="24"/>
        </w:rPr>
        <w:t xml:space="preserve">May 2019 </w:t>
      </w:r>
      <w:r w:rsidR="00803658">
        <w:rPr>
          <w:rFonts w:ascii="Times New Roman" w:hAnsi="Times New Roman" w:cs="Times New Roman"/>
          <w:sz w:val="24"/>
        </w:rPr>
        <w:t>(</w:t>
      </w:r>
      <w:hyperlink r:id="rId6" w:history="1">
        <w:r w:rsidRPr="00D55563" w:rsidR="00803658">
          <w:rPr>
            <w:rStyle w:val="Hyperlink"/>
            <w:rFonts w:ascii="Times New Roman" w:hAnsi="Times New Roman" w:cs="Times New Roman"/>
          </w:rPr>
          <w:t>Occupational Health and Safety Specialists (bls.gov)</w:t>
        </w:r>
      </w:hyperlink>
      <w:r w:rsidR="00803658">
        <w:t xml:space="preserve">) </w:t>
      </w:r>
      <w:r w:rsidR="00EC2987">
        <w:rPr>
          <w:rFonts w:ascii="Times New Roman" w:hAnsi="Times New Roman" w:cs="Times New Roman"/>
          <w:sz w:val="24"/>
        </w:rPr>
        <w:t>data were used to estimate median hourly wage for occupational health and safety specialists.</w:t>
      </w:r>
    </w:p>
    <w:p w:rsidR="003D7BFF" w:rsidP="000C1F2A" w14:paraId="0E0C5063" w14:textId="77777777">
      <w:pPr>
        <w:rPr>
          <w:rFonts w:ascii="Times New Roman" w:hAnsi="Times New Roman" w:cs="Times New Roman"/>
          <w:iCs/>
          <w:sz w:val="24"/>
          <w:szCs w:val="24"/>
        </w:rPr>
      </w:pPr>
    </w:p>
    <w:p w:rsidR="000D7F5F" w:rsidP="000C1F2A" w14:paraId="097490E7" w14:textId="77777777">
      <w:pPr>
        <w:rPr>
          <w:rFonts w:ascii="Times New Roman" w:hAnsi="Times New Roman" w:cs="Times New Roman"/>
          <w:iCs/>
          <w:sz w:val="24"/>
          <w:szCs w:val="24"/>
        </w:rPr>
      </w:pPr>
      <w:r>
        <w:rPr>
          <w:rFonts w:ascii="Times New Roman" w:hAnsi="Times New Roman" w:cs="Times New Roman"/>
          <w:iCs/>
          <w:sz w:val="24"/>
          <w:szCs w:val="24"/>
        </w:rPr>
        <w:t>Table A12A. Estimated Annualized Burden Hours</w:t>
      </w:r>
      <w:r w:rsidR="00BC45F4">
        <w:rPr>
          <w:rFonts w:ascii="Times New Roman" w:hAnsi="Times New Roman" w:cs="Times New Roman"/>
          <w:iCs/>
          <w:sz w:val="24"/>
          <w:szCs w:val="24"/>
        </w:rPr>
        <w:t xml:space="preserve"> </w:t>
      </w:r>
    </w:p>
    <w:p w:rsidR="000D7F5F" w:rsidP="000C1F2A" w14:paraId="57E7A477" w14:textId="77777777">
      <w:pPr>
        <w:rPr>
          <w:rFonts w:ascii="Times New Roman" w:hAnsi="Times New Roman" w:cs="Times New Roman"/>
          <w:iCs/>
          <w:sz w:val="24"/>
          <w:szCs w:val="24"/>
        </w:rPr>
      </w:pPr>
    </w:p>
    <w:tbl>
      <w:tblPr>
        <w:tblStyle w:val="TableGrid2"/>
        <w:tblW w:w="5000" w:type="pct"/>
        <w:tblLook w:val="04A0"/>
      </w:tblPr>
      <w:tblGrid>
        <w:gridCol w:w="2062"/>
        <w:gridCol w:w="1784"/>
        <w:gridCol w:w="1784"/>
        <w:gridCol w:w="1366"/>
        <w:gridCol w:w="1493"/>
        <w:gridCol w:w="861"/>
      </w:tblGrid>
      <w:tr w14:paraId="51CFD536" w14:textId="77777777" w:rsidTr="00565C5D">
        <w:tblPrEx>
          <w:tblW w:w="5000" w:type="pct"/>
          <w:tblLook w:val="04A0"/>
        </w:tblPrEx>
        <w:tc>
          <w:tcPr>
            <w:tcW w:w="1104" w:type="pct"/>
            <w:vAlign w:val="center"/>
          </w:tcPr>
          <w:p w:rsidR="00AE022F" w:rsidRPr="00AE022F" w:rsidP="00565C5D" w14:paraId="6C9D4C0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bookmarkStart w:id="0" w:name="_Hlk65506960"/>
            <w:r w:rsidRPr="00AE022F">
              <w:rPr>
                <w:rFonts w:ascii="Times New Roman" w:hAnsi="Times New Roman" w:cs="Times New Roman"/>
                <w:b/>
                <w:bCs/>
                <w:color w:val="000000"/>
              </w:rPr>
              <w:t>Type of Respondents</w:t>
            </w:r>
          </w:p>
        </w:tc>
        <w:tc>
          <w:tcPr>
            <w:tcW w:w="955" w:type="pct"/>
            <w:vAlign w:val="center"/>
          </w:tcPr>
          <w:p w:rsidR="00AE022F" w:rsidRPr="00AE022F" w:rsidP="00565C5D" w14:paraId="697BCBB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p>
          <w:p w:rsidR="00AE022F" w:rsidRPr="00AE022F" w:rsidP="00565C5D" w14:paraId="4D42230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Form</w:t>
            </w:r>
          </w:p>
          <w:p w:rsidR="00AE022F" w:rsidRPr="00AE022F" w:rsidP="00565C5D" w14:paraId="7D46F30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Name</w:t>
            </w:r>
          </w:p>
        </w:tc>
        <w:tc>
          <w:tcPr>
            <w:tcW w:w="955" w:type="pct"/>
            <w:vAlign w:val="center"/>
          </w:tcPr>
          <w:p w:rsidR="00AE022F" w:rsidRPr="00AE022F" w:rsidP="00565C5D" w14:paraId="25E6167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 xml:space="preserve">No. of Respondents </w:t>
            </w:r>
          </w:p>
        </w:tc>
        <w:tc>
          <w:tcPr>
            <w:tcW w:w="731" w:type="pct"/>
            <w:vAlign w:val="center"/>
          </w:tcPr>
          <w:p w:rsidR="00AE022F" w:rsidRPr="00AE022F" w:rsidP="00565C5D" w14:paraId="06F841ED" w14:textId="77777777">
            <w:pPr>
              <w:widowControl w:val="0"/>
              <w:autoSpaceDE w:val="0"/>
              <w:autoSpaceDN w:val="0"/>
              <w:adjustRightInd w:val="0"/>
              <w:spacing w:after="0" w:line="120" w:lineRule="exact"/>
              <w:jc w:val="center"/>
              <w:rPr>
                <w:rFonts w:ascii="Times New Roman" w:hAnsi="Times New Roman" w:cs="Times New Roman"/>
                <w:b/>
                <w:bCs/>
                <w:color w:val="000000"/>
              </w:rPr>
            </w:pPr>
          </w:p>
          <w:p w:rsidR="00AE022F" w:rsidRPr="00AE022F" w:rsidP="00565C5D" w14:paraId="7D05D62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rPr>
            </w:pPr>
            <w:r w:rsidRPr="00AE022F">
              <w:rPr>
                <w:rFonts w:ascii="Times New Roman" w:hAnsi="Times New Roman" w:cs="Times New Roman"/>
                <w:b/>
                <w:bCs/>
                <w:color w:val="000000"/>
              </w:rPr>
              <w:t>No. of</w:t>
            </w:r>
          </w:p>
          <w:p w:rsidR="00AE022F" w:rsidRPr="00AE022F" w:rsidP="00565C5D" w14:paraId="63F53A5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Responses per Respondent</w:t>
            </w:r>
          </w:p>
        </w:tc>
        <w:tc>
          <w:tcPr>
            <w:tcW w:w="799" w:type="pct"/>
            <w:vAlign w:val="center"/>
          </w:tcPr>
          <w:p w:rsidR="00AE022F" w:rsidRPr="00AE022F" w:rsidP="00565C5D" w14:paraId="51CCAB12" w14:textId="77777777">
            <w:pPr>
              <w:widowControl w:val="0"/>
              <w:autoSpaceDE w:val="0"/>
              <w:autoSpaceDN w:val="0"/>
              <w:adjustRightInd w:val="0"/>
              <w:spacing w:after="0" w:line="120" w:lineRule="exact"/>
              <w:jc w:val="center"/>
              <w:rPr>
                <w:rFonts w:ascii="Times New Roman" w:hAnsi="Times New Roman" w:cs="Times New Roman"/>
                <w:b/>
                <w:bCs/>
                <w:color w:val="000000"/>
              </w:rPr>
            </w:pPr>
          </w:p>
          <w:p w:rsidR="00AE022F" w:rsidRPr="00AE022F" w:rsidP="00565C5D" w14:paraId="33CBAE9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Average Burden per Response (hours)</w:t>
            </w:r>
          </w:p>
        </w:tc>
        <w:tc>
          <w:tcPr>
            <w:tcW w:w="455" w:type="pct"/>
            <w:vAlign w:val="center"/>
          </w:tcPr>
          <w:p w:rsidR="00AE022F" w:rsidRPr="00AE022F" w:rsidP="00565C5D" w14:paraId="27F6145A" w14:textId="77777777">
            <w:pPr>
              <w:widowControl w:val="0"/>
              <w:autoSpaceDE w:val="0"/>
              <w:autoSpaceDN w:val="0"/>
              <w:adjustRightInd w:val="0"/>
              <w:spacing w:after="0" w:line="120" w:lineRule="exact"/>
              <w:jc w:val="center"/>
              <w:rPr>
                <w:rFonts w:ascii="Times New Roman" w:hAnsi="Times New Roman" w:cs="Times New Roman"/>
                <w:b/>
                <w:bCs/>
                <w:color w:val="000000"/>
              </w:rPr>
            </w:pPr>
          </w:p>
          <w:p w:rsidR="00AE022F" w:rsidRPr="00AE022F" w:rsidP="00565C5D" w14:paraId="2677825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Total Burden Hours</w:t>
            </w:r>
          </w:p>
        </w:tc>
      </w:tr>
      <w:tr w14:paraId="1D119BE3" w14:textId="77777777" w:rsidTr="00565C5D">
        <w:tblPrEx>
          <w:tblW w:w="5000" w:type="pct"/>
          <w:tblLook w:val="04A0"/>
        </w:tblPrEx>
        <w:tc>
          <w:tcPr>
            <w:tcW w:w="1104" w:type="pct"/>
            <w:vAlign w:val="center"/>
          </w:tcPr>
          <w:p w:rsidR="00AE022F" w:rsidRPr="00AE022F" w:rsidP="00565C5D" w14:paraId="2D336CC2" w14:textId="77777777">
            <w:pPr>
              <w:keepNext/>
              <w:keepLines/>
              <w:rPr>
                <w:rFonts w:ascii="Times New Roman" w:hAnsi="Times New Roman" w:cs="Times New Roman"/>
              </w:rPr>
            </w:pPr>
            <w:r>
              <w:rPr>
                <w:rFonts w:ascii="Times New Roman" w:hAnsi="Times New Roman" w:cs="Times New Roman"/>
              </w:rPr>
              <w:t>OSH managers</w:t>
            </w:r>
            <w:r w:rsidR="00035579">
              <w:rPr>
                <w:rFonts w:ascii="Times New Roman" w:hAnsi="Times New Roman" w:cs="Times New Roman"/>
              </w:rPr>
              <w:t xml:space="preserve"> and trainers</w:t>
            </w:r>
          </w:p>
        </w:tc>
        <w:tc>
          <w:tcPr>
            <w:tcW w:w="955" w:type="pct"/>
            <w:vAlign w:val="center"/>
          </w:tcPr>
          <w:p w:rsidR="00AE022F" w:rsidRPr="00AE022F" w:rsidP="00565C5D" w14:paraId="28E016C9" w14:textId="77777777">
            <w:pPr>
              <w:keepNext/>
              <w:keepLines/>
              <w:jc w:val="center"/>
              <w:rPr>
                <w:rFonts w:ascii="Times New Roman" w:hAnsi="Times New Roman" w:cs="Times New Roman"/>
              </w:rPr>
            </w:pPr>
            <w:r>
              <w:rPr>
                <w:rFonts w:ascii="Times New Roman" w:hAnsi="Times New Roman" w:cs="Times New Roman"/>
              </w:rPr>
              <w:t>Initial interview</w:t>
            </w:r>
          </w:p>
        </w:tc>
        <w:tc>
          <w:tcPr>
            <w:tcW w:w="955" w:type="pct"/>
            <w:vAlign w:val="center"/>
          </w:tcPr>
          <w:p w:rsidR="00AE022F" w:rsidRPr="00AE022F" w:rsidP="00565C5D" w14:paraId="37D6DB5C" w14:textId="77777777">
            <w:pPr>
              <w:keepNext/>
              <w:keepLines/>
              <w:jc w:val="center"/>
              <w:rPr>
                <w:rFonts w:ascii="Times New Roman" w:hAnsi="Times New Roman" w:cs="Times New Roman"/>
              </w:rPr>
            </w:pPr>
            <w:r>
              <w:rPr>
                <w:rFonts w:ascii="Times New Roman" w:hAnsi="Times New Roman" w:cs="Times New Roman"/>
              </w:rPr>
              <w:t>10</w:t>
            </w:r>
          </w:p>
        </w:tc>
        <w:tc>
          <w:tcPr>
            <w:tcW w:w="731" w:type="pct"/>
            <w:vAlign w:val="center"/>
          </w:tcPr>
          <w:p w:rsidR="00AE022F" w:rsidRPr="00AE022F" w:rsidP="00565C5D" w14:paraId="48AA370E" w14:textId="77777777">
            <w:pPr>
              <w:keepNext/>
              <w:keepLines/>
              <w:jc w:val="center"/>
              <w:rPr>
                <w:rFonts w:ascii="Times New Roman" w:hAnsi="Times New Roman" w:cs="Times New Roman"/>
              </w:rPr>
            </w:pPr>
            <w:r>
              <w:rPr>
                <w:rFonts w:ascii="Times New Roman" w:hAnsi="Times New Roman" w:cs="Times New Roman"/>
              </w:rPr>
              <w:t>1</w:t>
            </w:r>
          </w:p>
        </w:tc>
        <w:tc>
          <w:tcPr>
            <w:tcW w:w="799" w:type="pct"/>
            <w:vAlign w:val="center"/>
          </w:tcPr>
          <w:p w:rsidR="00AE022F" w:rsidRPr="00AE022F" w:rsidP="00565C5D" w14:paraId="450EFDBC" w14:textId="77777777">
            <w:pPr>
              <w:keepNext/>
              <w:keepLines/>
              <w:jc w:val="center"/>
              <w:rPr>
                <w:rFonts w:ascii="Times New Roman" w:hAnsi="Times New Roman" w:cs="Times New Roman"/>
              </w:rPr>
            </w:pPr>
            <w:r>
              <w:rPr>
                <w:rFonts w:ascii="Times New Roman" w:hAnsi="Times New Roman" w:cs="Times New Roman"/>
              </w:rPr>
              <w:t>30/60</w:t>
            </w:r>
          </w:p>
        </w:tc>
        <w:tc>
          <w:tcPr>
            <w:tcW w:w="455" w:type="pct"/>
            <w:vAlign w:val="center"/>
          </w:tcPr>
          <w:p w:rsidR="00AE022F" w:rsidRPr="00AE022F" w:rsidP="00565C5D" w14:paraId="6B28F37B" w14:textId="77777777">
            <w:pPr>
              <w:keepNext/>
              <w:keepLines/>
              <w:jc w:val="center"/>
              <w:rPr>
                <w:rFonts w:ascii="Times New Roman" w:hAnsi="Times New Roman" w:cs="Times New Roman"/>
              </w:rPr>
            </w:pPr>
            <w:r>
              <w:rPr>
                <w:rFonts w:ascii="Times New Roman" w:hAnsi="Times New Roman" w:cs="Times New Roman"/>
              </w:rPr>
              <w:t>5</w:t>
            </w:r>
          </w:p>
        </w:tc>
      </w:tr>
      <w:tr w14:paraId="41C8A195" w14:textId="77777777" w:rsidTr="00565C5D">
        <w:tblPrEx>
          <w:tblW w:w="5000" w:type="pct"/>
          <w:tblLook w:val="04A0"/>
        </w:tblPrEx>
        <w:tc>
          <w:tcPr>
            <w:tcW w:w="1104" w:type="pct"/>
            <w:vAlign w:val="center"/>
          </w:tcPr>
          <w:p w:rsidR="00AE022F" w:rsidRPr="00AE022F" w:rsidP="00565C5D" w14:paraId="47962403" w14:textId="77777777">
            <w:pPr>
              <w:keepNext/>
              <w:keepLines/>
              <w:rPr>
                <w:rFonts w:ascii="Times New Roman" w:hAnsi="Times New Roman" w:cs="Times New Roman"/>
              </w:rPr>
            </w:pPr>
            <w:r>
              <w:rPr>
                <w:rFonts w:ascii="Times New Roman" w:hAnsi="Times New Roman" w:cs="Times New Roman"/>
              </w:rPr>
              <w:t>OSH managers and trainers</w:t>
            </w:r>
          </w:p>
        </w:tc>
        <w:tc>
          <w:tcPr>
            <w:tcW w:w="955" w:type="pct"/>
            <w:vAlign w:val="center"/>
          </w:tcPr>
          <w:p w:rsidR="00AE022F" w:rsidRPr="00AE022F" w:rsidP="00565C5D" w14:paraId="65F06B0B" w14:textId="77777777">
            <w:pPr>
              <w:keepNext/>
              <w:keepLines/>
              <w:jc w:val="center"/>
              <w:rPr>
                <w:rFonts w:ascii="Times New Roman" w:hAnsi="Times New Roman" w:cs="Times New Roman"/>
                <w:bCs/>
              </w:rPr>
            </w:pPr>
            <w:r>
              <w:rPr>
                <w:rFonts w:ascii="Times New Roman" w:hAnsi="Times New Roman" w:cs="Times New Roman"/>
                <w:bCs/>
              </w:rPr>
              <w:t>Post-preparation interview</w:t>
            </w:r>
          </w:p>
        </w:tc>
        <w:tc>
          <w:tcPr>
            <w:tcW w:w="955" w:type="pct"/>
            <w:vAlign w:val="center"/>
          </w:tcPr>
          <w:p w:rsidR="00AE022F" w:rsidRPr="00AE022F" w:rsidP="00565C5D" w14:paraId="53476AAC" w14:textId="77777777">
            <w:pPr>
              <w:keepNext/>
              <w:keepLines/>
              <w:jc w:val="center"/>
              <w:rPr>
                <w:rFonts w:ascii="Times New Roman" w:hAnsi="Times New Roman" w:cs="Times New Roman"/>
              </w:rPr>
            </w:pPr>
            <w:r>
              <w:rPr>
                <w:rFonts w:ascii="Times New Roman" w:hAnsi="Times New Roman" w:cs="Times New Roman"/>
              </w:rPr>
              <w:t>10</w:t>
            </w:r>
          </w:p>
        </w:tc>
        <w:tc>
          <w:tcPr>
            <w:tcW w:w="731" w:type="pct"/>
            <w:vAlign w:val="center"/>
          </w:tcPr>
          <w:p w:rsidR="00AE022F" w:rsidRPr="00AE022F" w:rsidP="00565C5D" w14:paraId="75D434FA" w14:textId="77777777">
            <w:pPr>
              <w:keepNext/>
              <w:keepLines/>
              <w:jc w:val="center"/>
              <w:rPr>
                <w:rFonts w:ascii="Times New Roman" w:hAnsi="Times New Roman" w:cs="Times New Roman"/>
              </w:rPr>
            </w:pPr>
            <w:r>
              <w:rPr>
                <w:rFonts w:ascii="Times New Roman" w:hAnsi="Times New Roman" w:cs="Times New Roman"/>
              </w:rPr>
              <w:t>1</w:t>
            </w:r>
          </w:p>
        </w:tc>
        <w:tc>
          <w:tcPr>
            <w:tcW w:w="799" w:type="pct"/>
            <w:vAlign w:val="center"/>
          </w:tcPr>
          <w:p w:rsidR="00AE022F" w:rsidRPr="00AE022F" w:rsidP="00565C5D" w14:paraId="69015B9F" w14:textId="77777777">
            <w:pPr>
              <w:keepNext/>
              <w:keepLines/>
              <w:jc w:val="center"/>
              <w:rPr>
                <w:rFonts w:ascii="Times New Roman" w:hAnsi="Times New Roman" w:cs="Times New Roman"/>
              </w:rPr>
            </w:pPr>
            <w:r>
              <w:rPr>
                <w:rFonts w:ascii="Times New Roman" w:hAnsi="Times New Roman" w:cs="Times New Roman"/>
              </w:rPr>
              <w:t>20/60</w:t>
            </w:r>
          </w:p>
        </w:tc>
        <w:tc>
          <w:tcPr>
            <w:tcW w:w="455" w:type="pct"/>
            <w:vAlign w:val="center"/>
          </w:tcPr>
          <w:p w:rsidR="00AE022F" w:rsidRPr="00AE022F" w:rsidP="00565C5D" w14:paraId="7424C5E4" w14:textId="77777777">
            <w:pPr>
              <w:keepNext/>
              <w:keepLines/>
              <w:jc w:val="center"/>
              <w:rPr>
                <w:rFonts w:ascii="Times New Roman" w:hAnsi="Times New Roman" w:cs="Times New Roman"/>
              </w:rPr>
            </w:pPr>
            <w:r>
              <w:rPr>
                <w:rFonts w:ascii="Times New Roman" w:hAnsi="Times New Roman" w:cs="Times New Roman"/>
              </w:rPr>
              <w:t>4</w:t>
            </w:r>
          </w:p>
        </w:tc>
      </w:tr>
      <w:bookmarkEnd w:id="0"/>
      <w:tr w14:paraId="72FA2083" w14:textId="77777777" w:rsidTr="00565C5D">
        <w:tblPrEx>
          <w:tblW w:w="5000" w:type="pct"/>
          <w:tblLook w:val="04A0"/>
        </w:tblPrEx>
        <w:tc>
          <w:tcPr>
            <w:tcW w:w="1104" w:type="pct"/>
            <w:vAlign w:val="center"/>
          </w:tcPr>
          <w:p w:rsidR="00AE022F" w:rsidRPr="00AE022F" w:rsidP="00565C5D" w14:paraId="48EB9E61" w14:textId="77777777">
            <w:pPr>
              <w:keepNext/>
              <w:keepLines/>
              <w:rPr>
                <w:rFonts w:ascii="Times New Roman" w:hAnsi="Times New Roman" w:cs="Times New Roman"/>
              </w:rPr>
            </w:pPr>
            <w:r>
              <w:rPr>
                <w:rFonts w:ascii="Times New Roman" w:hAnsi="Times New Roman" w:cs="Times New Roman"/>
              </w:rPr>
              <w:t>OSH managers and trainers</w:t>
            </w:r>
          </w:p>
        </w:tc>
        <w:tc>
          <w:tcPr>
            <w:tcW w:w="955" w:type="pct"/>
            <w:vAlign w:val="center"/>
          </w:tcPr>
          <w:p w:rsidR="00AE022F" w:rsidRPr="00AE022F" w:rsidP="00565C5D" w14:paraId="1227D37F" w14:textId="77777777">
            <w:pPr>
              <w:keepNext/>
              <w:keepLines/>
              <w:jc w:val="center"/>
              <w:rPr>
                <w:rFonts w:ascii="Times New Roman" w:hAnsi="Times New Roman" w:cs="Times New Roman"/>
              </w:rPr>
            </w:pPr>
            <w:r>
              <w:rPr>
                <w:rFonts w:ascii="Times New Roman" w:hAnsi="Times New Roman" w:cs="Times New Roman"/>
              </w:rPr>
              <w:t>Post-training interview</w:t>
            </w:r>
          </w:p>
        </w:tc>
        <w:tc>
          <w:tcPr>
            <w:tcW w:w="955" w:type="pct"/>
            <w:vAlign w:val="center"/>
          </w:tcPr>
          <w:p w:rsidR="00AE022F" w:rsidRPr="00AE022F" w:rsidP="00565C5D" w14:paraId="1CE963F7" w14:textId="77777777">
            <w:pPr>
              <w:keepNext/>
              <w:keepLines/>
              <w:jc w:val="center"/>
              <w:rPr>
                <w:rFonts w:ascii="Times New Roman" w:hAnsi="Times New Roman" w:cs="Times New Roman"/>
                <w:szCs w:val="22"/>
              </w:rPr>
            </w:pPr>
            <w:r>
              <w:rPr>
                <w:rFonts w:ascii="Times New Roman" w:hAnsi="Times New Roman" w:cs="Times New Roman"/>
                <w:szCs w:val="22"/>
              </w:rPr>
              <w:t>10</w:t>
            </w:r>
          </w:p>
        </w:tc>
        <w:tc>
          <w:tcPr>
            <w:tcW w:w="731" w:type="pct"/>
            <w:vAlign w:val="center"/>
          </w:tcPr>
          <w:p w:rsidR="00AE022F" w:rsidRPr="00AE022F" w:rsidP="00565C5D" w14:paraId="40ACB061" w14:textId="77777777">
            <w:pPr>
              <w:keepNext/>
              <w:keepLines/>
              <w:jc w:val="center"/>
              <w:rPr>
                <w:rFonts w:ascii="Times New Roman" w:hAnsi="Times New Roman" w:cs="Times New Roman"/>
                <w:szCs w:val="22"/>
              </w:rPr>
            </w:pPr>
            <w:r>
              <w:rPr>
                <w:rFonts w:ascii="Times New Roman" w:hAnsi="Times New Roman" w:cs="Times New Roman"/>
                <w:szCs w:val="22"/>
              </w:rPr>
              <w:t>3</w:t>
            </w:r>
          </w:p>
        </w:tc>
        <w:tc>
          <w:tcPr>
            <w:tcW w:w="799" w:type="pct"/>
            <w:vAlign w:val="center"/>
          </w:tcPr>
          <w:p w:rsidR="00AE022F" w:rsidRPr="00AE022F" w:rsidP="00565C5D" w14:paraId="3BF7552D" w14:textId="77777777">
            <w:pPr>
              <w:keepNext/>
              <w:keepLines/>
              <w:jc w:val="center"/>
              <w:rPr>
                <w:rFonts w:ascii="Times New Roman" w:hAnsi="Times New Roman" w:cs="Times New Roman"/>
                <w:szCs w:val="22"/>
              </w:rPr>
            </w:pPr>
            <w:r>
              <w:rPr>
                <w:rFonts w:ascii="Times New Roman" w:hAnsi="Times New Roman" w:cs="Times New Roman"/>
                <w:szCs w:val="22"/>
              </w:rPr>
              <w:t>40/60</w:t>
            </w:r>
          </w:p>
        </w:tc>
        <w:tc>
          <w:tcPr>
            <w:tcW w:w="455" w:type="pct"/>
            <w:vAlign w:val="center"/>
          </w:tcPr>
          <w:p w:rsidR="00AE022F" w:rsidRPr="00AE022F" w:rsidP="00565C5D" w14:paraId="1A8B7452" w14:textId="77777777">
            <w:pPr>
              <w:keepNext/>
              <w:keepLines/>
              <w:jc w:val="center"/>
              <w:rPr>
                <w:rFonts w:ascii="Times New Roman" w:hAnsi="Times New Roman" w:cs="Times New Roman"/>
                <w:szCs w:val="22"/>
              </w:rPr>
            </w:pPr>
            <w:r>
              <w:rPr>
                <w:rFonts w:ascii="Times New Roman" w:hAnsi="Times New Roman" w:cs="Times New Roman"/>
                <w:szCs w:val="22"/>
              </w:rPr>
              <w:t>20</w:t>
            </w:r>
          </w:p>
        </w:tc>
      </w:tr>
      <w:tr w14:paraId="6FC7D8B6" w14:textId="77777777" w:rsidTr="00565C5D">
        <w:tblPrEx>
          <w:tblW w:w="5000" w:type="pct"/>
          <w:tblLook w:val="04A0"/>
        </w:tblPrEx>
        <w:tc>
          <w:tcPr>
            <w:tcW w:w="1104" w:type="pct"/>
            <w:vAlign w:val="center"/>
          </w:tcPr>
          <w:p w:rsidR="00B92AA0" w:rsidP="00565C5D" w14:paraId="00BE40AC" w14:textId="77777777">
            <w:pPr>
              <w:keepNext/>
              <w:keepLines/>
              <w:rPr>
                <w:rFonts w:ascii="Times New Roman" w:hAnsi="Times New Roman" w:cs="Times New Roman"/>
              </w:rPr>
            </w:pPr>
            <w:r>
              <w:rPr>
                <w:rFonts w:ascii="Times New Roman" w:hAnsi="Times New Roman" w:cs="Times New Roman"/>
              </w:rPr>
              <w:t>OSH managers and trainers</w:t>
            </w:r>
          </w:p>
        </w:tc>
        <w:tc>
          <w:tcPr>
            <w:tcW w:w="955" w:type="pct"/>
            <w:vAlign w:val="center"/>
          </w:tcPr>
          <w:p w:rsidR="00B92AA0" w:rsidP="00565C5D" w14:paraId="1DC3BC5C" w14:textId="77777777">
            <w:pPr>
              <w:keepNext/>
              <w:keepLines/>
              <w:jc w:val="center"/>
              <w:rPr>
                <w:rFonts w:ascii="Times New Roman" w:hAnsi="Times New Roman" w:cs="Times New Roman"/>
              </w:rPr>
            </w:pPr>
            <w:r>
              <w:rPr>
                <w:rFonts w:ascii="Times New Roman" w:hAnsi="Times New Roman" w:cs="Times New Roman"/>
              </w:rPr>
              <w:t>Heat stress training log</w:t>
            </w:r>
          </w:p>
        </w:tc>
        <w:tc>
          <w:tcPr>
            <w:tcW w:w="955" w:type="pct"/>
            <w:vAlign w:val="center"/>
          </w:tcPr>
          <w:p w:rsidR="00B92AA0" w:rsidP="00565C5D" w14:paraId="791DDFE6" w14:textId="77777777">
            <w:pPr>
              <w:keepNext/>
              <w:keepLines/>
              <w:jc w:val="center"/>
              <w:rPr>
                <w:rFonts w:ascii="Times New Roman" w:hAnsi="Times New Roman" w:cs="Times New Roman"/>
              </w:rPr>
            </w:pPr>
            <w:r>
              <w:rPr>
                <w:rFonts w:ascii="Times New Roman" w:hAnsi="Times New Roman" w:cs="Times New Roman"/>
              </w:rPr>
              <w:t>10</w:t>
            </w:r>
          </w:p>
        </w:tc>
        <w:tc>
          <w:tcPr>
            <w:tcW w:w="731" w:type="pct"/>
            <w:vAlign w:val="center"/>
          </w:tcPr>
          <w:p w:rsidR="00B92AA0" w:rsidP="00565C5D" w14:paraId="0A237507" w14:textId="77777777">
            <w:pPr>
              <w:keepNext/>
              <w:keepLines/>
              <w:jc w:val="center"/>
              <w:rPr>
                <w:rFonts w:ascii="Times New Roman" w:hAnsi="Times New Roman" w:cs="Times New Roman"/>
              </w:rPr>
            </w:pPr>
            <w:r>
              <w:rPr>
                <w:rFonts w:ascii="Times New Roman" w:hAnsi="Times New Roman" w:cs="Times New Roman"/>
              </w:rPr>
              <w:t>10</w:t>
            </w:r>
          </w:p>
        </w:tc>
        <w:tc>
          <w:tcPr>
            <w:tcW w:w="799" w:type="pct"/>
            <w:vAlign w:val="center"/>
          </w:tcPr>
          <w:p w:rsidR="00B92AA0" w:rsidP="00565C5D" w14:paraId="0D4D5028" w14:textId="77777777">
            <w:pPr>
              <w:keepNext/>
              <w:keepLines/>
              <w:jc w:val="center"/>
              <w:rPr>
                <w:rFonts w:ascii="Times New Roman" w:hAnsi="Times New Roman" w:cs="Times New Roman"/>
              </w:rPr>
            </w:pPr>
            <w:r>
              <w:rPr>
                <w:rFonts w:ascii="Times New Roman" w:hAnsi="Times New Roman" w:cs="Times New Roman"/>
              </w:rPr>
              <w:t>5/60</w:t>
            </w:r>
          </w:p>
        </w:tc>
        <w:tc>
          <w:tcPr>
            <w:tcW w:w="455" w:type="pct"/>
            <w:vAlign w:val="center"/>
          </w:tcPr>
          <w:p w:rsidR="00B92AA0" w:rsidP="00565C5D" w14:paraId="6A08D45D" w14:textId="77777777">
            <w:pPr>
              <w:keepNext/>
              <w:keepLines/>
              <w:jc w:val="center"/>
              <w:rPr>
                <w:rFonts w:ascii="Times New Roman" w:hAnsi="Times New Roman" w:cs="Times New Roman"/>
              </w:rPr>
            </w:pPr>
            <w:r>
              <w:rPr>
                <w:rFonts w:ascii="Times New Roman" w:hAnsi="Times New Roman" w:cs="Times New Roman"/>
              </w:rPr>
              <w:t>9</w:t>
            </w:r>
          </w:p>
        </w:tc>
      </w:tr>
      <w:tr w14:paraId="155F960D" w14:textId="77777777" w:rsidTr="00565C5D">
        <w:tblPrEx>
          <w:tblW w:w="5000" w:type="pct"/>
          <w:tblLook w:val="04A0"/>
        </w:tblPrEx>
        <w:tc>
          <w:tcPr>
            <w:tcW w:w="1104" w:type="pct"/>
            <w:vAlign w:val="center"/>
          </w:tcPr>
          <w:p w:rsidR="00D4667A" w:rsidRPr="00AE022F" w:rsidP="00565C5D" w14:paraId="60D1B1A8" w14:textId="77777777">
            <w:pPr>
              <w:keepNext/>
              <w:keepLines/>
              <w:rPr>
                <w:rFonts w:ascii="Times New Roman" w:hAnsi="Times New Roman" w:cs="Times New Roman"/>
              </w:rPr>
            </w:pPr>
            <w:r>
              <w:rPr>
                <w:rFonts w:ascii="Times New Roman" w:hAnsi="Times New Roman" w:cs="Times New Roman"/>
              </w:rPr>
              <w:t>Workers taking the training</w:t>
            </w:r>
          </w:p>
        </w:tc>
        <w:tc>
          <w:tcPr>
            <w:tcW w:w="955" w:type="pct"/>
            <w:vAlign w:val="center"/>
          </w:tcPr>
          <w:p w:rsidR="00D4667A" w:rsidRPr="00AE022F" w:rsidP="00565C5D" w14:paraId="67995777" w14:textId="77777777">
            <w:pPr>
              <w:keepNext/>
              <w:keepLines/>
              <w:jc w:val="center"/>
              <w:rPr>
                <w:rFonts w:ascii="Times New Roman" w:hAnsi="Times New Roman" w:cs="Times New Roman"/>
                <w:bCs/>
              </w:rPr>
            </w:pPr>
            <w:r>
              <w:rPr>
                <w:rFonts w:ascii="Times New Roman" w:hAnsi="Times New Roman" w:cs="Times New Roman"/>
                <w:bCs/>
              </w:rPr>
              <w:t>Focus group</w:t>
            </w:r>
          </w:p>
        </w:tc>
        <w:tc>
          <w:tcPr>
            <w:tcW w:w="955" w:type="pct"/>
            <w:vAlign w:val="center"/>
          </w:tcPr>
          <w:p w:rsidR="00D4667A" w:rsidRPr="00AE022F" w:rsidP="00565C5D" w14:paraId="00BD5D7B" w14:textId="77777777">
            <w:pPr>
              <w:keepNext/>
              <w:keepLines/>
              <w:jc w:val="center"/>
              <w:rPr>
                <w:rFonts w:ascii="Times New Roman" w:hAnsi="Times New Roman" w:cs="Times New Roman"/>
              </w:rPr>
            </w:pPr>
            <w:r>
              <w:rPr>
                <w:rFonts w:ascii="Times New Roman" w:hAnsi="Times New Roman" w:cs="Times New Roman"/>
              </w:rPr>
              <w:t>42</w:t>
            </w:r>
          </w:p>
        </w:tc>
        <w:tc>
          <w:tcPr>
            <w:tcW w:w="731" w:type="pct"/>
            <w:vAlign w:val="center"/>
          </w:tcPr>
          <w:p w:rsidR="00D4667A" w:rsidRPr="00AE022F" w:rsidP="00565C5D" w14:paraId="7BB7E4B6" w14:textId="77777777">
            <w:pPr>
              <w:keepNext/>
              <w:keepLines/>
              <w:jc w:val="center"/>
              <w:rPr>
                <w:rFonts w:ascii="Times New Roman" w:hAnsi="Times New Roman" w:cs="Times New Roman"/>
              </w:rPr>
            </w:pPr>
            <w:r>
              <w:rPr>
                <w:rFonts w:ascii="Times New Roman" w:hAnsi="Times New Roman" w:cs="Times New Roman"/>
              </w:rPr>
              <w:t>1</w:t>
            </w:r>
          </w:p>
        </w:tc>
        <w:tc>
          <w:tcPr>
            <w:tcW w:w="799" w:type="pct"/>
            <w:vAlign w:val="center"/>
          </w:tcPr>
          <w:p w:rsidR="00D4667A" w:rsidRPr="00AE022F" w:rsidP="00565C5D" w14:paraId="58CE20B0" w14:textId="77777777">
            <w:pPr>
              <w:keepNext/>
              <w:keepLines/>
              <w:jc w:val="center"/>
              <w:rPr>
                <w:rFonts w:ascii="Times New Roman" w:hAnsi="Times New Roman" w:cs="Times New Roman"/>
              </w:rPr>
            </w:pPr>
            <w:r>
              <w:rPr>
                <w:rFonts w:ascii="Times New Roman" w:hAnsi="Times New Roman" w:cs="Times New Roman"/>
              </w:rPr>
              <w:t>30/60</w:t>
            </w:r>
          </w:p>
        </w:tc>
        <w:tc>
          <w:tcPr>
            <w:tcW w:w="455" w:type="pct"/>
            <w:vAlign w:val="center"/>
          </w:tcPr>
          <w:p w:rsidR="00D4667A" w:rsidRPr="00AE022F" w:rsidP="00565C5D" w14:paraId="76C8EE01" w14:textId="77777777">
            <w:pPr>
              <w:keepNext/>
              <w:keepLines/>
              <w:jc w:val="center"/>
              <w:rPr>
                <w:rFonts w:ascii="Times New Roman" w:hAnsi="Times New Roman" w:cs="Times New Roman"/>
              </w:rPr>
            </w:pPr>
            <w:r>
              <w:rPr>
                <w:rFonts w:ascii="Times New Roman" w:hAnsi="Times New Roman" w:cs="Times New Roman"/>
              </w:rPr>
              <w:t>21</w:t>
            </w:r>
          </w:p>
        </w:tc>
      </w:tr>
      <w:tr w14:paraId="1B450025" w14:textId="77777777" w:rsidTr="00565C5D">
        <w:tblPrEx>
          <w:tblW w:w="5000" w:type="pct"/>
          <w:tblLook w:val="04A0"/>
        </w:tblPrEx>
        <w:tc>
          <w:tcPr>
            <w:tcW w:w="1104" w:type="pct"/>
            <w:vAlign w:val="center"/>
          </w:tcPr>
          <w:p w:rsidR="00AE022F" w:rsidRPr="00AE022F" w:rsidP="00565C5D" w14:paraId="0F0C239A" w14:textId="77777777">
            <w:pPr>
              <w:keepNext/>
              <w:keepLines/>
              <w:rPr>
                <w:rFonts w:ascii="Times New Roman" w:hAnsi="Times New Roman" w:cs="Times New Roman"/>
              </w:rPr>
            </w:pPr>
            <w:r>
              <w:rPr>
                <w:rFonts w:ascii="Times New Roman" w:hAnsi="Times New Roman" w:cs="Times New Roman"/>
              </w:rPr>
              <w:t>Workers taking the training</w:t>
            </w:r>
          </w:p>
        </w:tc>
        <w:tc>
          <w:tcPr>
            <w:tcW w:w="955" w:type="pct"/>
            <w:vAlign w:val="center"/>
          </w:tcPr>
          <w:p w:rsidR="00AE022F" w:rsidRPr="00AE022F" w:rsidP="00565C5D" w14:paraId="5FBE8B3B" w14:textId="77777777">
            <w:pPr>
              <w:keepNext/>
              <w:keepLines/>
              <w:jc w:val="center"/>
              <w:rPr>
                <w:rFonts w:ascii="Times New Roman" w:hAnsi="Times New Roman" w:cs="Times New Roman"/>
                <w:bCs/>
              </w:rPr>
            </w:pPr>
            <w:r>
              <w:rPr>
                <w:rFonts w:ascii="Times New Roman" w:hAnsi="Times New Roman" w:cs="Times New Roman"/>
                <w:bCs/>
              </w:rPr>
              <w:t>Survey</w:t>
            </w:r>
          </w:p>
        </w:tc>
        <w:tc>
          <w:tcPr>
            <w:tcW w:w="955" w:type="pct"/>
            <w:vAlign w:val="center"/>
          </w:tcPr>
          <w:p w:rsidR="00AE022F" w:rsidRPr="00AE022F" w:rsidP="00565C5D" w14:paraId="2BF050CB" w14:textId="77777777">
            <w:pPr>
              <w:keepNext/>
              <w:keepLines/>
              <w:jc w:val="center"/>
              <w:rPr>
                <w:rFonts w:ascii="Times New Roman" w:hAnsi="Times New Roman" w:cs="Times New Roman"/>
              </w:rPr>
            </w:pPr>
            <w:r>
              <w:rPr>
                <w:rFonts w:ascii="Times New Roman" w:hAnsi="Times New Roman" w:cs="Times New Roman"/>
              </w:rPr>
              <w:t>100</w:t>
            </w:r>
          </w:p>
        </w:tc>
        <w:tc>
          <w:tcPr>
            <w:tcW w:w="731" w:type="pct"/>
            <w:vAlign w:val="center"/>
          </w:tcPr>
          <w:p w:rsidR="00AE022F" w:rsidRPr="00AE022F" w:rsidP="00565C5D" w14:paraId="3D5846F9" w14:textId="77777777">
            <w:pPr>
              <w:keepNext/>
              <w:keepLines/>
              <w:jc w:val="center"/>
              <w:rPr>
                <w:rFonts w:ascii="Times New Roman" w:hAnsi="Times New Roman" w:cs="Times New Roman"/>
              </w:rPr>
            </w:pPr>
            <w:r>
              <w:rPr>
                <w:rFonts w:ascii="Times New Roman" w:hAnsi="Times New Roman" w:cs="Times New Roman"/>
              </w:rPr>
              <w:t>1</w:t>
            </w:r>
          </w:p>
        </w:tc>
        <w:tc>
          <w:tcPr>
            <w:tcW w:w="799" w:type="pct"/>
            <w:vAlign w:val="center"/>
          </w:tcPr>
          <w:p w:rsidR="00AE022F" w:rsidRPr="00AE022F" w:rsidP="00565C5D" w14:paraId="7EA7A661" w14:textId="77777777">
            <w:pPr>
              <w:keepNext/>
              <w:keepLines/>
              <w:jc w:val="center"/>
              <w:rPr>
                <w:rFonts w:ascii="Times New Roman" w:hAnsi="Times New Roman" w:cs="Times New Roman"/>
              </w:rPr>
            </w:pPr>
            <w:r>
              <w:rPr>
                <w:rFonts w:ascii="Times New Roman" w:hAnsi="Times New Roman" w:cs="Times New Roman"/>
              </w:rPr>
              <w:t>5/60</w:t>
            </w:r>
          </w:p>
        </w:tc>
        <w:tc>
          <w:tcPr>
            <w:tcW w:w="455" w:type="pct"/>
            <w:vAlign w:val="center"/>
          </w:tcPr>
          <w:p w:rsidR="00AE022F" w:rsidRPr="00AE022F" w:rsidP="00565C5D" w14:paraId="00A6D4F9" w14:textId="77777777">
            <w:pPr>
              <w:keepNext/>
              <w:keepLines/>
              <w:jc w:val="center"/>
              <w:rPr>
                <w:rFonts w:ascii="Times New Roman" w:hAnsi="Times New Roman" w:cs="Times New Roman"/>
              </w:rPr>
            </w:pPr>
            <w:r>
              <w:rPr>
                <w:rFonts w:ascii="Times New Roman" w:hAnsi="Times New Roman" w:cs="Times New Roman"/>
              </w:rPr>
              <w:t>9</w:t>
            </w:r>
          </w:p>
        </w:tc>
      </w:tr>
      <w:tr w14:paraId="10D59E94" w14:textId="77777777" w:rsidTr="00565C5D">
        <w:tblPrEx>
          <w:tblW w:w="5000" w:type="pct"/>
          <w:tblLook w:val="04A0"/>
        </w:tblPrEx>
        <w:tc>
          <w:tcPr>
            <w:tcW w:w="1104" w:type="pct"/>
            <w:vAlign w:val="center"/>
          </w:tcPr>
          <w:p w:rsidR="00AE022F" w:rsidRPr="00AE022F" w:rsidP="00565C5D" w14:paraId="41233AF3" w14:textId="77777777">
            <w:pPr>
              <w:keepNext/>
              <w:keepLines/>
              <w:rPr>
                <w:rFonts w:ascii="Times New Roman" w:hAnsi="Times New Roman" w:cs="Times New Roman"/>
              </w:rPr>
            </w:pPr>
            <w:r w:rsidRPr="00AE022F">
              <w:rPr>
                <w:rFonts w:ascii="Times New Roman" w:hAnsi="Times New Roman" w:cs="Times New Roman"/>
              </w:rPr>
              <w:t>Total</w:t>
            </w:r>
          </w:p>
        </w:tc>
        <w:tc>
          <w:tcPr>
            <w:tcW w:w="955" w:type="pct"/>
            <w:vAlign w:val="center"/>
          </w:tcPr>
          <w:p w:rsidR="00AE022F" w:rsidRPr="00AE022F" w:rsidP="00565C5D" w14:paraId="7F994165" w14:textId="77777777">
            <w:pPr>
              <w:keepNext/>
              <w:keepLines/>
              <w:jc w:val="center"/>
              <w:rPr>
                <w:rFonts w:ascii="Times New Roman" w:hAnsi="Times New Roman" w:cs="Times New Roman"/>
              </w:rPr>
            </w:pPr>
          </w:p>
        </w:tc>
        <w:tc>
          <w:tcPr>
            <w:tcW w:w="955" w:type="pct"/>
            <w:vAlign w:val="center"/>
          </w:tcPr>
          <w:p w:rsidR="00AE022F" w:rsidRPr="00AE022F" w:rsidP="00565C5D" w14:paraId="356EC25E" w14:textId="77777777">
            <w:pPr>
              <w:keepNext/>
              <w:keepLines/>
              <w:jc w:val="center"/>
              <w:rPr>
                <w:rFonts w:ascii="Times New Roman" w:hAnsi="Times New Roman" w:cs="Times New Roman"/>
              </w:rPr>
            </w:pPr>
            <w:r>
              <w:rPr>
                <w:rFonts w:ascii="Times New Roman" w:hAnsi="Times New Roman" w:cs="Times New Roman"/>
              </w:rPr>
              <w:t>182</w:t>
            </w:r>
          </w:p>
        </w:tc>
        <w:tc>
          <w:tcPr>
            <w:tcW w:w="731" w:type="pct"/>
            <w:vAlign w:val="center"/>
          </w:tcPr>
          <w:p w:rsidR="00AE022F" w:rsidRPr="00AE022F" w:rsidP="009C3F06" w14:paraId="75236198" w14:textId="77777777">
            <w:pPr>
              <w:pStyle w:val="ListParagraph"/>
              <w:keepNext/>
              <w:keepLines/>
              <w:ind w:left="420"/>
              <w:rPr>
                <w:rFonts w:ascii="Times New Roman" w:hAnsi="Times New Roman" w:cs="Times New Roman"/>
              </w:rPr>
            </w:pPr>
            <w:r>
              <w:rPr>
                <w:rFonts w:ascii="Times New Roman" w:hAnsi="Times New Roman" w:cs="Times New Roman"/>
              </w:rPr>
              <w:t>-</w:t>
            </w:r>
          </w:p>
        </w:tc>
        <w:tc>
          <w:tcPr>
            <w:tcW w:w="799" w:type="pct"/>
            <w:vAlign w:val="center"/>
          </w:tcPr>
          <w:p w:rsidR="00AE022F" w:rsidRPr="00AE022F" w:rsidP="009C3F06" w14:paraId="6963EF10" w14:textId="77777777">
            <w:pPr>
              <w:pStyle w:val="ListParagraph"/>
              <w:keepNext/>
              <w:keepLines/>
              <w:ind w:left="420"/>
              <w:rPr>
                <w:rFonts w:ascii="Times New Roman" w:hAnsi="Times New Roman" w:cs="Times New Roman"/>
              </w:rPr>
            </w:pPr>
            <w:r>
              <w:rPr>
                <w:rFonts w:ascii="Times New Roman" w:hAnsi="Times New Roman" w:cs="Times New Roman"/>
              </w:rPr>
              <w:t>-</w:t>
            </w:r>
          </w:p>
        </w:tc>
        <w:tc>
          <w:tcPr>
            <w:tcW w:w="455" w:type="pct"/>
            <w:vAlign w:val="center"/>
          </w:tcPr>
          <w:p w:rsidR="00AE022F" w:rsidRPr="00AE022F" w:rsidP="00565C5D" w14:paraId="39D739EA" w14:textId="77777777">
            <w:pPr>
              <w:keepNext/>
              <w:keepLines/>
              <w:jc w:val="center"/>
              <w:rPr>
                <w:rFonts w:ascii="Times New Roman" w:hAnsi="Times New Roman" w:cs="Times New Roman"/>
              </w:rPr>
            </w:pPr>
            <w:r>
              <w:rPr>
                <w:rFonts w:ascii="Times New Roman" w:hAnsi="Times New Roman" w:cs="Times New Roman"/>
              </w:rPr>
              <w:t>68</w:t>
            </w:r>
          </w:p>
        </w:tc>
      </w:tr>
    </w:tbl>
    <w:p w:rsidR="00527897" w:rsidP="000C1F2A" w14:paraId="6E313BB3" w14:textId="77777777">
      <w:pPr>
        <w:rPr>
          <w:rFonts w:ascii="Times New Roman" w:hAnsi="Times New Roman" w:cs="Times New Roman"/>
          <w:iCs/>
          <w:sz w:val="24"/>
        </w:rPr>
      </w:pPr>
      <w:r>
        <w:rPr>
          <w:rFonts w:ascii="Times New Roman" w:hAnsi="Times New Roman" w:cs="Times New Roman"/>
          <w:iCs/>
          <w:sz w:val="24"/>
        </w:rPr>
        <w:t xml:space="preserve"> </w:t>
      </w:r>
    </w:p>
    <w:p w:rsidR="003D7BFF" w:rsidP="000C1F2A" w14:paraId="71CC3B1C" w14:textId="77777777">
      <w:pPr>
        <w:rPr>
          <w:rFonts w:ascii="Times New Roman" w:hAnsi="Times New Roman" w:cs="Times New Roman"/>
          <w:iCs/>
          <w:sz w:val="24"/>
        </w:rPr>
      </w:pPr>
    </w:p>
    <w:p w:rsidR="00556533" w:rsidP="00556533" w14:paraId="43048F64" w14:textId="77777777">
      <w:pPr>
        <w:rPr>
          <w:rFonts w:ascii="Times New Roman" w:hAnsi="Times New Roman" w:cs="Times New Roman"/>
          <w:iCs/>
          <w:sz w:val="24"/>
          <w:szCs w:val="24"/>
        </w:rPr>
      </w:pPr>
      <w:r>
        <w:rPr>
          <w:rFonts w:ascii="Times New Roman" w:hAnsi="Times New Roman" w:cs="Times New Roman"/>
          <w:iCs/>
          <w:sz w:val="24"/>
          <w:szCs w:val="24"/>
        </w:rPr>
        <w:t>Table A12A. Estimated Annualized Cost Hours</w:t>
      </w:r>
    </w:p>
    <w:tbl>
      <w:tblPr>
        <w:tblStyle w:val="TableGrid2"/>
        <w:tblW w:w="5000" w:type="pct"/>
        <w:jc w:val="center"/>
        <w:tblLook w:val="04A0"/>
      </w:tblPr>
      <w:tblGrid>
        <w:gridCol w:w="1306"/>
        <w:gridCol w:w="1127"/>
        <w:gridCol w:w="1306"/>
        <w:gridCol w:w="1228"/>
        <w:gridCol w:w="1017"/>
        <w:gridCol w:w="861"/>
        <w:gridCol w:w="1190"/>
        <w:gridCol w:w="1315"/>
      </w:tblGrid>
      <w:tr w14:paraId="13DBE035" w14:textId="77777777" w:rsidTr="00545C61">
        <w:tblPrEx>
          <w:tblW w:w="5000" w:type="pct"/>
          <w:jc w:val="center"/>
          <w:tblLook w:val="04A0"/>
        </w:tblPrEx>
        <w:trPr>
          <w:jc w:val="center"/>
        </w:trPr>
        <w:tc>
          <w:tcPr>
            <w:tcW w:w="603" w:type="pct"/>
            <w:vAlign w:val="center"/>
          </w:tcPr>
          <w:p w:rsidR="001A2C2B" w:rsidRPr="00AE022F" w:rsidP="008567E1" w14:paraId="20FDD0A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Pr>
                <w:rFonts w:ascii="Times New Roman" w:hAnsi="Times New Roman" w:cs="Times New Roman"/>
                <w:b/>
                <w:bCs/>
                <w:color w:val="000000"/>
              </w:rPr>
              <w:t>Type of Respondents</w:t>
            </w:r>
          </w:p>
        </w:tc>
        <w:tc>
          <w:tcPr>
            <w:tcW w:w="592" w:type="pct"/>
            <w:vAlign w:val="center"/>
          </w:tcPr>
          <w:p w:rsidR="001A2C2B" w:rsidRPr="00AE022F" w:rsidP="00A43223" w14:paraId="443ABB5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Pr>
                <w:rFonts w:ascii="Times New Roman" w:hAnsi="Times New Roman" w:cs="Times New Roman"/>
                <w:b/>
                <w:bCs/>
                <w:color w:val="000000"/>
              </w:rPr>
              <w:t>Form Name</w:t>
            </w:r>
          </w:p>
        </w:tc>
        <w:tc>
          <w:tcPr>
            <w:tcW w:w="698" w:type="pct"/>
            <w:vAlign w:val="center"/>
          </w:tcPr>
          <w:p w:rsidR="001A2C2B" w:rsidRPr="00AE022F" w:rsidP="008567E1" w14:paraId="1C329BB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 xml:space="preserve">No. of Respondents </w:t>
            </w:r>
          </w:p>
        </w:tc>
        <w:tc>
          <w:tcPr>
            <w:tcW w:w="657" w:type="pct"/>
            <w:vAlign w:val="center"/>
          </w:tcPr>
          <w:p w:rsidR="001A2C2B" w:rsidRPr="00AE022F" w:rsidP="008567E1" w14:paraId="5C8C15B7" w14:textId="77777777">
            <w:pPr>
              <w:widowControl w:val="0"/>
              <w:autoSpaceDE w:val="0"/>
              <w:autoSpaceDN w:val="0"/>
              <w:adjustRightInd w:val="0"/>
              <w:spacing w:after="0" w:line="120" w:lineRule="exact"/>
              <w:jc w:val="center"/>
              <w:rPr>
                <w:rFonts w:ascii="Times New Roman" w:hAnsi="Times New Roman" w:cs="Times New Roman"/>
                <w:b/>
                <w:bCs/>
                <w:color w:val="000000"/>
              </w:rPr>
            </w:pPr>
          </w:p>
          <w:p w:rsidR="001A2C2B" w:rsidRPr="00AE022F" w:rsidP="008567E1" w14:paraId="0529F8B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rPr>
            </w:pPr>
            <w:r w:rsidRPr="00AE022F">
              <w:rPr>
                <w:rFonts w:ascii="Times New Roman" w:hAnsi="Times New Roman" w:cs="Times New Roman"/>
                <w:b/>
                <w:bCs/>
                <w:color w:val="000000"/>
              </w:rPr>
              <w:t>No. of</w:t>
            </w:r>
          </w:p>
          <w:p w:rsidR="001A2C2B" w:rsidRPr="00AE022F" w:rsidP="008567E1" w14:paraId="3636E87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Responses per Respondent</w:t>
            </w:r>
          </w:p>
        </w:tc>
        <w:tc>
          <w:tcPr>
            <w:tcW w:w="547" w:type="pct"/>
            <w:vAlign w:val="center"/>
          </w:tcPr>
          <w:p w:rsidR="001A2C2B" w:rsidRPr="00AE022F" w:rsidP="008567E1" w14:paraId="7380ACE3" w14:textId="77777777">
            <w:pPr>
              <w:widowControl w:val="0"/>
              <w:autoSpaceDE w:val="0"/>
              <w:autoSpaceDN w:val="0"/>
              <w:adjustRightInd w:val="0"/>
              <w:spacing w:after="0" w:line="120" w:lineRule="exact"/>
              <w:jc w:val="center"/>
              <w:rPr>
                <w:rFonts w:ascii="Times New Roman" w:hAnsi="Times New Roman" w:cs="Times New Roman"/>
                <w:b/>
                <w:bCs/>
                <w:color w:val="000000"/>
              </w:rPr>
            </w:pPr>
          </w:p>
          <w:p w:rsidR="001A2C2B" w:rsidRPr="00AE022F" w:rsidP="008567E1" w14:paraId="2A757F3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Average Burden per Response (hours)</w:t>
            </w:r>
          </w:p>
        </w:tc>
        <w:tc>
          <w:tcPr>
            <w:tcW w:w="460" w:type="pct"/>
            <w:vAlign w:val="center"/>
          </w:tcPr>
          <w:p w:rsidR="001A2C2B" w:rsidRPr="00AE022F" w:rsidP="008567E1" w14:paraId="789F543F" w14:textId="77777777">
            <w:pPr>
              <w:widowControl w:val="0"/>
              <w:autoSpaceDE w:val="0"/>
              <w:autoSpaceDN w:val="0"/>
              <w:adjustRightInd w:val="0"/>
              <w:spacing w:after="0" w:line="120" w:lineRule="exact"/>
              <w:jc w:val="center"/>
              <w:rPr>
                <w:rFonts w:ascii="Times New Roman" w:hAnsi="Times New Roman" w:cs="Times New Roman"/>
                <w:b/>
                <w:bCs/>
                <w:color w:val="000000"/>
              </w:rPr>
            </w:pPr>
          </w:p>
          <w:p w:rsidR="001A2C2B" w:rsidRPr="00AE022F" w:rsidP="008567E1" w14:paraId="136FF63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Total Burden Hours</w:t>
            </w:r>
          </w:p>
        </w:tc>
        <w:tc>
          <w:tcPr>
            <w:tcW w:w="713" w:type="pct"/>
          </w:tcPr>
          <w:p w:rsidR="001A2C2B" w:rsidP="004E21A9" w14:paraId="4945633D"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p>
          <w:p w:rsidR="001A2C2B" w:rsidP="004E21A9" w14:paraId="05FCEB0A"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r>
              <w:rPr>
                <w:rFonts w:ascii="Times New Roman" w:hAnsi="Times New Roman" w:cs="Times New Roman"/>
                <w:b/>
                <w:bCs/>
                <w:color w:val="000000"/>
              </w:rPr>
              <w:t xml:space="preserve">Hourly </w:t>
            </w:r>
          </w:p>
          <w:p w:rsidR="001A2C2B" w:rsidP="004E21A9" w14:paraId="52D183DF"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r>
              <w:rPr>
                <w:rFonts w:ascii="Times New Roman" w:hAnsi="Times New Roman" w:cs="Times New Roman"/>
                <w:b/>
                <w:bCs/>
                <w:color w:val="000000"/>
              </w:rPr>
              <w:t>Wage</w:t>
            </w:r>
          </w:p>
          <w:p w:rsidR="001A2C2B" w:rsidRPr="00AE022F" w:rsidP="004E21A9" w14:paraId="4ABCE66A"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r>
              <w:rPr>
                <w:rFonts w:ascii="Times New Roman" w:hAnsi="Times New Roman" w:cs="Times New Roman"/>
                <w:b/>
                <w:bCs/>
                <w:color w:val="000000"/>
              </w:rPr>
              <w:t>Rate</w:t>
            </w:r>
          </w:p>
        </w:tc>
        <w:tc>
          <w:tcPr>
            <w:tcW w:w="730" w:type="pct"/>
          </w:tcPr>
          <w:p w:rsidR="001A2C2B" w:rsidP="004E21A9" w14:paraId="4BE059A2"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p>
          <w:p w:rsidR="001A2C2B" w:rsidP="004E21A9" w14:paraId="78DB6F9E"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r>
              <w:rPr>
                <w:rFonts w:ascii="Times New Roman" w:hAnsi="Times New Roman" w:cs="Times New Roman"/>
                <w:b/>
                <w:bCs/>
                <w:color w:val="000000"/>
              </w:rPr>
              <w:t xml:space="preserve">Total </w:t>
            </w:r>
          </w:p>
          <w:p w:rsidR="001A2C2B" w:rsidP="004E21A9" w14:paraId="15560373"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r>
              <w:rPr>
                <w:rFonts w:ascii="Times New Roman" w:hAnsi="Times New Roman" w:cs="Times New Roman"/>
                <w:b/>
                <w:bCs/>
                <w:color w:val="000000"/>
              </w:rPr>
              <w:t>Respondent</w:t>
            </w:r>
          </w:p>
          <w:p w:rsidR="001A2C2B" w:rsidP="004E21A9" w14:paraId="1FCF20C8"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r>
              <w:rPr>
                <w:rFonts w:ascii="Times New Roman" w:hAnsi="Times New Roman" w:cs="Times New Roman"/>
                <w:b/>
                <w:bCs/>
                <w:color w:val="000000"/>
              </w:rPr>
              <w:t>Cost</w:t>
            </w:r>
            <w:r w:rsidR="0042637D">
              <w:rPr>
                <w:rFonts w:ascii="Times New Roman" w:hAnsi="Times New Roman" w:cs="Times New Roman"/>
                <w:b/>
                <w:bCs/>
                <w:color w:val="000000"/>
              </w:rPr>
              <w:t>s</w:t>
            </w:r>
          </w:p>
          <w:p w:rsidR="001A2C2B" w:rsidP="004E21A9" w14:paraId="68294F80"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p>
        </w:tc>
      </w:tr>
      <w:tr w14:paraId="277457EB" w14:textId="77777777" w:rsidTr="00D44ACF">
        <w:tblPrEx>
          <w:tblW w:w="5000" w:type="pct"/>
          <w:jc w:val="center"/>
          <w:tblLook w:val="04A0"/>
        </w:tblPrEx>
        <w:trPr>
          <w:jc w:val="center"/>
        </w:trPr>
        <w:tc>
          <w:tcPr>
            <w:tcW w:w="603" w:type="pct"/>
            <w:vAlign w:val="center"/>
          </w:tcPr>
          <w:p w:rsidR="001A2C2B" w:rsidRPr="00AE022F" w:rsidP="008567E1" w14:paraId="75350AA5" w14:textId="77777777">
            <w:pPr>
              <w:keepNext/>
              <w:keepLines/>
              <w:rPr>
                <w:rFonts w:ascii="Times New Roman" w:hAnsi="Times New Roman" w:cs="Times New Roman"/>
              </w:rPr>
            </w:pPr>
            <w:r>
              <w:rPr>
                <w:rFonts w:ascii="Times New Roman" w:hAnsi="Times New Roman" w:cs="Times New Roman"/>
              </w:rPr>
              <w:t>(OSH managers or trainers)</w:t>
            </w:r>
          </w:p>
        </w:tc>
        <w:tc>
          <w:tcPr>
            <w:tcW w:w="592" w:type="pct"/>
            <w:vAlign w:val="center"/>
          </w:tcPr>
          <w:p w:rsidR="001A2C2B" w:rsidP="008567E1" w14:paraId="0EE66164" w14:textId="77777777">
            <w:pPr>
              <w:keepNext/>
              <w:keepLines/>
              <w:jc w:val="center"/>
              <w:rPr>
                <w:rFonts w:ascii="Times New Roman" w:hAnsi="Times New Roman" w:cs="Times New Roman"/>
              </w:rPr>
            </w:pPr>
            <w:r>
              <w:rPr>
                <w:rFonts w:ascii="Times New Roman" w:hAnsi="Times New Roman" w:cs="Times New Roman"/>
              </w:rPr>
              <w:t>Initial interview</w:t>
            </w:r>
          </w:p>
        </w:tc>
        <w:tc>
          <w:tcPr>
            <w:tcW w:w="698" w:type="pct"/>
            <w:vAlign w:val="center"/>
          </w:tcPr>
          <w:p w:rsidR="001A2C2B" w:rsidRPr="00AE022F" w:rsidP="008567E1" w14:paraId="37330023" w14:textId="77777777">
            <w:pPr>
              <w:keepNext/>
              <w:keepLines/>
              <w:jc w:val="center"/>
              <w:rPr>
                <w:rFonts w:ascii="Times New Roman" w:hAnsi="Times New Roman" w:cs="Times New Roman"/>
              </w:rPr>
            </w:pPr>
            <w:r>
              <w:rPr>
                <w:rFonts w:ascii="Times New Roman" w:hAnsi="Times New Roman" w:cs="Times New Roman"/>
              </w:rPr>
              <w:t>10</w:t>
            </w:r>
          </w:p>
        </w:tc>
        <w:tc>
          <w:tcPr>
            <w:tcW w:w="657" w:type="pct"/>
            <w:vAlign w:val="center"/>
          </w:tcPr>
          <w:p w:rsidR="001A2C2B" w:rsidRPr="00AE022F" w:rsidP="008567E1" w14:paraId="3A990B24" w14:textId="77777777">
            <w:pPr>
              <w:keepNext/>
              <w:keepLines/>
              <w:jc w:val="center"/>
              <w:rPr>
                <w:rFonts w:ascii="Times New Roman" w:hAnsi="Times New Roman" w:cs="Times New Roman"/>
              </w:rPr>
            </w:pPr>
            <w:r>
              <w:rPr>
                <w:rFonts w:ascii="Times New Roman" w:hAnsi="Times New Roman" w:cs="Times New Roman"/>
              </w:rPr>
              <w:t>1</w:t>
            </w:r>
          </w:p>
        </w:tc>
        <w:tc>
          <w:tcPr>
            <w:tcW w:w="547" w:type="pct"/>
            <w:vAlign w:val="center"/>
          </w:tcPr>
          <w:p w:rsidR="001A2C2B" w:rsidRPr="00AE022F" w:rsidP="008567E1" w14:paraId="1C4D4869" w14:textId="77777777">
            <w:pPr>
              <w:keepNext/>
              <w:keepLines/>
              <w:jc w:val="center"/>
              <w:rPr>
                <w:rFonts w:ascii="Times New Roman" w:hAnsi="Times New Roman" w:cs="Times New Roman"/>
              </w:rPr>
            </w:pPr>
            <w:r>
              <w:rPr>
                <w:rFonts w:ascii="Times New Roman" w:hAnsi="Times New Roman" w:cs="Times New Roman"/>
              </w:rPr>
              <w:t>30/60</w:t>
            </w:r>
          </w:p>
        </w:tc>
        <w:tc>
          <w:tcPr>
            <w:tcW w:w="460" w:type="pct"/>
            <w:vAlign w:val="center"/>
          </w:tcPr>
          <w:p w:rsidR="001A2C2B" w:rsidRPr="00AE022F" w:rsidP="008567E1" w14:paraId="5BDF9FF0" w14:textId="77777777">
            <w:pPr>
              <w:keepNext/>
              <w:keepLines/>
              <w:jc w:val="center"/>
              <w:rPr>
                <w:rFonts w:ascii="Times New Roman" w:hAnsi="Times New Roman" w:cs="Times New Roman"/>
              </w:rPr>
            </w:pPr>
            <w:r>
              <w:rPr>
                <w:rFonts w:ascii="Times New Roman" w:hAnsi="Times New Roman" w:cs="Times New Roman"/>
              </w:rPr>
              <w:t>5</w:t>
            </w:r>
          </w:p>
        </w:tc>
        <w:tc>
          <w:tcPr>
            <w:tcW w:w="713" w:type="pct"/>
          </w:tcPr>
          <w:p w:rsidR="001A2C2B" w:rsidP="008567E1" w14:paraId="2D079214" w14:textId="77777777">
            <w:pPr>
              <w:keepNext/>
              <w:keepLines/>
              <w:jc w:val="center"/>
              <w:rPr>
                <w:rFonts w:ascii="Times New Roman" w:hAnsi="Times New Roman" w:cs="Times New Roman"/>
              </w:rPr>
            </w:pPr>
          </w:p>
          <w:p w:rsidR="001A2C2B" w:rsidP="002410E5" w14:paraId="167BE595" w14:textId="77777777">
            <w:pPr>
              <w:keepNext/>
              <w:keepLines/>
              <w:spacing w:before="240"/>
              <w:jc w:val="center"/>
              <w:rPr>
                <w:rFonts w:ascii="Times New Roman" w:hAnsi="Times New Roman" w:cs="Times New Roman"/>
              </w:rPr>
            </w:pPr>
            <w:r>
              <w:rPr>
                <w:rFonts w:ascii="Times New Roman" w:hAnsi="Times New Roman" w:cs="Times New Roman"/>
              </w:rPr>
              <w:t>$36.68</w:t>
            </w:r>
          </w:p>
          <w:p w:rsidR="001A2C2B" w:rsidP="008567E1" w14:paraId="2A233037" w14:textId="77777777">
            <w:pPr>
              <w:keepNext/>
              <w:keepLines/>
              <w:jc w:val="center"/>
              <w:rPr>
                <w:rFonts w:ascii="Times New Roman" w:hAnsi="Times New Roman" w:cs="Times New Roman"/>
              </w:rPr>
            </w:pPr>
          </w:p>
        </w:tc>
        <w:tc>
          <w:tcPr>
            <w:tcW w:w="730" w:type="pct"/>
          </w:tcPr>
          <w:p w:rsidR="001A2C2B" w:rsidP="008567E1" w14:paraId="22FD7278" w14:textId="77777777">
            <w:pPr>
              <w:keepNext/>
              <w:keepLines/>
              <w:jc w:val="center"/>
              <w:rPr>
                <w:rFonts w:ascii="Times New Roman" w:hAnsi="Times New Roman" w:cs="Times New Roman"/>
              </w:rPr>
            </w:pPr>
          </w:p>
          <w:p w:rsidR="001A2C2B" w:rsidP="00140FEF" w14:paraId="701D19D1" w14:textId="77777777">
            <w:pPr>
              <w:keepNext/>
              <w:keepLines/>
              <w:spacing w:before="240"/>
              <w:jc w:val="center"/>
              <w:rPr>
                <w:rFonts w:ascii="Times New Roman" w:hAnsi="Times New Roman" w:cs="Times New Roman"/>
              </w:rPr>
            </w:pPr>
            <w:r>
              <w:rPr>
                <w:rFonts w:ascii="Times New Roman" w:hAnsi="Times New Roman" w:cs="Times New Roman"/>
              </w:rPr>
              <w:t>$</w:t>
            </w:r>
            <w:r w:rsidR="00244F67">
              <w:rPr>
                <w:rFonts w:ascii="Times New Roman" w:hAnsi="Times New Roman" w:cs="Times New Roman"/>
              </w:rPr>
              <w:t>183.40</w:t>
            </w:r>
          </w:p>
        </w:tc>
      </w:tr>
      <w:tr w14:paraId="4C41CC26" w14:textId="77777777" w:rsidTr="00D44ACF">
        <w:tblPrEx>
          <w:tblW w:w="5000" w:type="pct"/>
          <w:jc w:val="center"/>
          <w:tblLook w:val="04A0"/>
        </w:tblPrEx>
        <w:trPr>
          <w:jc w:val="center"/>
        </w:trPr>
        <w:tc>
          <w:tcPr>
            <w:tcW w:w="603" w:type="pct"/>
            <w:vAlign w:val="center"/>
          </w:tcPr>
          <w:p w:rsidR="001A2C2B" w:rsidRPr="00AE022F" w:rsidP="008567E1" w14:paraId="355DA8EA" w14:textId="77777777">
            <w:pPr>
              <w:keepNext/>
              <w:keepLines/>
              <w:rPr>
                <w:rFonts w:ascii="Times New Roman" w:hAnsi="Times New Roman" w:cs="Times New Roman"/>
              </w:rPr>
            </w:pPr>
            <w:r>
              <w:rPr>
                <w:rFonts w:ascii="Times New Roman" w:hAnsi="Times New Roman" w:cs="Times New Roman"/>
                <w:bCs/>
              </w:rPr>
              <w:t xml:space="preserve"> </w:t>
            </w:r>
            <w:r w:rsidR="006A4ECE">
              <w:rPr>
                <w:rFonts w:ascii="Times New Roman" w:hAnsi="Times New Roman" w:cs="Times New Roman"/>
              </w:rPr>
              <w:t>OSH managers or trainers</w:t>
            </w:r>
          </w:p>
        </w:tc>
        <w:tc>
          <w:tcPr>
            <w:tcW w:w="592" w:type="pct"/>
            <w:vAlign w:val="center"/>
          </w:tcPr>
          <w:p w:rsidR="001A2C2B" w:rsidP="008567E1" w14:paraId="6525EAFA" w14:textId="77777777">
            <w:pPr>
              <w:keepNext/>
              <w:keepLines/>
              <w:jc w:val="center"/>
              <w:rPr>
                <w:rFonts w:ascii="Times New Roman" w:hAnsi="Times New Roman" w:cs="Times New Roman"/>
              </w:rPr>
            </w:pPr>
            <w:r>
              <w:rPr>
                <w:rFonts w:ascii="Times New Roman" w:hAnsi="Times New Roman" w:cs="Times New Roman"/>
                <w:bCs/>
              </w:rPr>
              <w:t>Post-preparation interview</w:t>
            </w:r>
          </w:p>
        </w:tc>
        <w:tc>
          <w:tcPr>
            <w:tcW w:w="698" w:type="pct"/>
            <w:vAlign w:val="center"/>
          </w:tcPr>
          <w:p w:rsidR="001A2C2B" w:rsidRPr="00AE022F" w:rsidP="008567E1" w14:paraId="7AB46E14" w14:textId="77777777">
            <w:pPr>
              <w:keepNext/>
              <w:keepLines/>
              <w:jc w:val="center"/>
              <w:rPr>
                <w:rFonts w:ascii="Times New Roman" w:hAnsi="Times New Roman" w:cs="Times New Roman"/>
                <w:bCs/>
              </w:rPr>
            </w:pPr>
            <w:r>
              <w:rPr>
                <w:rFonts w:ascii="Times New Roman" w:hAnsi="Times New Roman" w:cs="Times New Roman"/>
              </w:rPr>
              <w:t>10</w:t>
            </w:r>
          </w:p>
        </w:tc>
        <w:tc>
          <w:tcPr>
            <w:tcW w:w="657" w:type="pct"/>
            <w:vAlign w:val="center"/>
          </w:tcPr>
          <w:p w:rsidR="001A2C2B" w:rsidRPr="00AE022F" w:rsidP="008567E1" w14:paraId="76EFFFBB" w14:textId="77777777">
            <w:pPr>
              <w:keepNext/>
              <w:keepLines/>
              <w:jc w:val="center"/>
              <w:rPr>
                <w:rFonts w:ascii="Times New Roman" w:hAnsi="Times New Roman" w:cs="Times New Roman"/>
              </w:rPr>
            </w:pPr>
            <w:r>
              <w:rPr>
                <w:rFonts w:ascii="Times New Roman" w:hAnsi="Times New Roman" w:cs="Times New Roman"/>
              </w:rPr>
              <w:t>1</w:t>
            </w:r>
          </w:p>
        </w:tc>
        <w:tc>
          <w:tcPr>
            <w:tcW w:w="547" w:type="pct"/>
            <w:vAlign w:val="center"/>
          </w:tcPr>
          <w:p w:rsidR="001A2C2B" w:rsidRPr="00AE022F" w:rsidP="008567E1" w14:paraId="70329C8C" w14:textId="77777777">
            <w:pPr>
              <w:keepNext/>
              <w:keepLines/>
              <w:jc w:val="center"/>
              <w:rPr>
                <w:rFonts w:ascii="Times New Roman" w:hAnsi="Times New Roman" w:cs="Times New Roman"/>
              </w:rPr>
            </w:pPr>
            <w:r>
              <w:rPr>
                <w:rFonts w:ascii="Times New Roman" w:hAnsi="Times New Roman" w:cs="Times New Roman"/>
              </w:rPr>
              <w:t>20/60</w:t>
            </w:r>
          </w:p>
        </w:tc>
        <w:tc>
          <w:tcPr>
            <w:tcW w:w="460" w:type="pct"/>
            <w:vAlign w:val="center"/>
          </w:tcPr>
          <w:p w:rsidR="001A2C2B" w:rsidRPr="00AE022F" w:rsidP="008567E1" w14:paraId="60AC8B30" w14:textId="77777777">
            <w:pPr>
              <w:keepNext/>
              <w:keepLines/>
              <w:jc w:val="center"/>
              <w:rPr>
                <w:rFonts w:ascii="Times New Roman" w:hAnsi="Times New Roman" w:cs="Times New Roman"/>
              </w:rPr>
            </w:pPr>
            <w:r>
              <w:rPr>
                <w:rFonts w:ascii="Times New Roman" w:hAnsi="Times New Roman" w:cs="Times New Roman"/>
              </w:rPr>
              <w:t>4</w:t>
            </w:r>
          </w:p>
        </w:tc>
        <w:tc>
          <w:tcPr>
            <w:tcW w:w="713" w:type="pct"/>
          </w:tcPr>
          <w:p w:rsidR="001A2C2B" w:rsidP="00803658" w14:paraId="566492AB" w14:textId="77777777">
            <w:pPr>
              <w:keepNext/>
              <w:keepLines/>
              <w:jc w:val="center"/>
              <w:rPr>
                <w:rFonts w:ascii="Times New Roman" w:hAnsi="Times New Roman" w:cs="Times New Roman"/>
              </w:rPr>
            </w:pPr>
          </w:p>
          <w:p w:rsidR="001A2C2B" w:rsidP="002410E5" w14:paraId="6B5B88FA" w14:textId="77777777">
            <w:pPr>
              <w:keepNext/>
              <w:keepLines/>
              <w:spacing w:before="360"/>
              <w:jc w:val="center"/>
              <w:rPr>
                <w:rFonts w:ascii="Times New Roman" w:hAnsi="Times New Roman" w:cs="Times New Roman"/>
              </w:rPr>
            </w:pPr>
            <w:r>
              <w:rPr>
                <w:rFonts w:ascii="Times New Roman" w:hAnsi="Times New Roman" w:cs="Times New Roman"/>
              </w:rPr>
              <w:t>$36.68</w:t>
            </w:r>
          </w:p>
          <w:p w:rsidR="001A2C2B" w:rsidP="008567E1" w14:paraId="31A2DD60" w14:textId="77777777">
            <w:pPr>
              <w:keepNext/>
              <w:keepLines/>
              <w:jc w:val="center"/>
              <w:rPr>
                <w:rFonts w:ascii="Times New Roman" w:hAnsi="Times New Roman" w:cs="Times New Roman"/>
              </w:rPr>
            </w:pPr>
          </w:p>
        </w:tc>
        <w:tc>
          <w:tcPr>
            <w:tcW w:w="730" w:type="pct"/>
          </w:tcPr>
          <w:p w:rsidR="001A2C2B" w:rsidP="008567E1" w14:paraId="50137DC5" w14:textId="77777777">
            <w:pPr>
              <w:keepNext/>
              <w:keepLines/>
              <w:jc w:val="center"/>
              <w:rPr>
                <w:rFonts w:ascii="Times New Roman" w:hAnsi="Times New Roman" w:cs="Times New Roman"/>
              </w:rPr>
            </w:pPr>
          </w:p>
          <w:p w:rsidR="001A2C2B" w:rsidP="00140FEF" w14:paraId="16CCDCDD" w14:textId="77777777">
            <w:pPr>
              <w:keepNext/>
              <w:keepLines/>
              <w:spacing w:before="240"/>
              <w:jc w:val="center"/>
              <w:rPr>
                <w:rFonts w:ascii="Times New Roman" w:hAnsi="Times New Roman" w:cs="Times New Roman"/>
              </w:rPr>
            </w:pPr>
            <w:r>
              <w:rPr>
                <w:rFonts w:ascii="Times New Roman" w:hAnsi="Times New Roman" w:cs="Times New Roman"/>
              </w:rPr>
              <w:t>$</w:t>
            </w:r>
            <w:r w:rsidR="00B42679">
              <w:rPr>
                <w:rFonts w:ascii="Times New Roman" w:hAnsi="Times New Roman" w:cs="Times New Roman"/>
              </w:rPr>
              <w:t>146.72</w:t>
            </w:r>
          </w:p>
        </w:tc>
      </w:tr>
      <w:tr w14:paraId="19EDC951" w14:textId="77777777" w:rsidTr="00D44ACF">
        <w:tblPrEx>
          <w:tblW w:w="5000" w:type="pct"/>
          <w:jc w:val="center"/>
          <w:tblLook w:val="04A0"/>
        </w:tblPrEx>
        <w:trPr>
          <w:jc w:val="center"/>
        </w:trPr>
        <w:tc>
          <w:tcPr>
            <w:tcW w:w="603" w:type="pct"/>
            <w:vAlign w:val="center"/>
          </w:tcPr>
          <w:p w:rsidR="001A2C2B" w:rsidRPr="00AE022F" w:rsidP="008567E1" w14:paraId="13419AAF" w14:textId="77777777">
            <w:pPr>
              <w:keepNext/>
              <w:keepLines/>
              <w:rPr>
                <w:rFonts w:ascii="Times New Roman" w:hAnsi="Times New Roman" w:cs="Times New Roman"/>
              </w:rPr>
            </w:pPr>
            <w:r>
              <w:rPr>
                <w:rFonts w:ascii="Times New Roman" w:hAnsi="Times New Roman" w:cs="Times New Roman"/>
              </w:rPr>
              <w:t xml:space="preserve"> </w:t>
            </w:r>
            <w:r w:rsidR="006A4ECE">
              <w:rPr>
                <w:rFonts w:ascii="Times New Roman" w:hAnsi="Times New Roman" w:cs="Times New Roman"/>
              </w:rPr>
              <w:t>OSH managers or trainers</w:t>
            </w:r>
          </w:p>
        </w:tc>
        <w:tc>
          <w:tcPr>
            <w:tcW w:w="592" w:type="pct"/>
            <w:vAlign w:val="center"/>
          </w:tcPr>
          <w:p w:rsidR="001A2C2B" w:rsidP="008567E1" w14:paraId="56D7ECFC" w14:textId="77777777">
            <w:pPr>
              <w:keepNext/>
              <w:keepLines/>
              <w:jc w:val="center"/>
              <w:rPr>
                <w:rFonts w:ascii="Times New Roman" w:hAnsi="Times New Roman" w:cs="Times New Roman"/>
              </w:rPr>
            </w:pPr>
            <w:r>
              <w:rPr>
                <w:rFonts w:ascii="Times New Roman" w:hAnsi="Times New Roman" w:cs="Times New Roman"/>
              </w:rPr>
              <w:t>Post-training interview</w:t>
            </w:r>
          </w:p>
        </w:tc>
        <w:tc>
          <w:tcPr>
            <w:tcW w:w="698" w:type="pct"/>
            <w:vAlign w:val="center"/>
          </w:tcPr>
          <w:p w:rsidR="001A2C2B" w:rsidRPr="00AE022F" w:rsidP="008567E1" w14:paraId="34AB6F57" w14:textId="77777777">
            <w:pPr>
              <w:keepNext/>
              <w:keepLines/>
              <w:jc w:val="center"/>
              <w:rPr>
                <w:rFonts w:ascii="Times New Roman" w:hAnsi="Times New Roman" w:cs="Times New Roman"/>
              </w:rPr>
            </w:pPr>
            <w:r>
              <w:rPr>
                <w:rFonts w:ascii="Times New Roman" w:hAnsi="Times New Roman" w:cs="Times New Roman"/>
                <w:szCs w:val="22"/>
              </w:rPr>
              <w:t>10</w:t>
            </w:r>
          </w:p>
        </w:tc>
        <w:tc>
          <w:tcPr>
            <w:tcW w:w="657" w:type="pct"/>
            <w:vAlign w:val="center"/>
          </w:tcPr>
          <w:p w:rsidR="001A2C2B" w:rsidRPr="00AE022F" w:rsidP="008567E1" w14:paraId="2FDB36BF" w14:textId="77777777">
            <w:pPr>
              <w:keepNext/>
              <w:keepLines/>
              <w:jc w:val="center"/>
              <w:rPr>
                <w:rFonts w:ascii="Times New Roman" w:hAnsi="Times New Roman" w:cs="Times New Roman"/>
                <w:szCs w:val="22"/>
              </w:rPr>
            </w:pPr>
            <w:r>
              <w:rPr>
                <w:rFonts w:ascii="Times New Roman" w:hAnsi="Times New Roman" w:cs="Times New Roman"/>
                <w:szCs w:val="22"/>
              </w:rPr>
              <w:t>3</w:t>
            </w:r>
          </w:p>
        </w:tc>
        <w:tc>
          <w:tcPr>
            <w:tcW w:w="547" w:type="pct"/>
            <w:vAlign w:val="center"/>
          </w:tcPr>
          <w:p w:rsidR="001A2C2B" w:rsidRPr="00AE022F" w:rsidP="008567E1" w14:paraId="07D00493" w14:textId="77777777">
            <w:pPr>
              <w:keepNext/>
              <w:keepLines/>
              <w:jc w:val="center"/>
              <w:rPr>
                <w:rFonts w:ascii="Times New Roman" w:hAnsi="Times New Roman" w:cs="Times New Roman"/>
                <w:szCs w:val="22"/>
              </w:rPr>
            </w:pPr>
            <w:r>
              <w:rPr>
                <w:rFonts w:ascii="Times New Roman" w:hAnsi="Times New Roman" w:cs="Times New Roman"/>
                <w:szCs w:val="22"/>
              </w:rPr>
              <w:t>40/60</w:t>
            </w:r>
          </w:p>
        </w:tc>
        <w:tc>
          <w:tcPr>
            <w:tcW w:w="460" w:type="pct"/>
            <w:vAlign w:val="center"/>
          </w:tcPr>
          <w:p w:rsidR="001A2C2B" w:rsidRPr="00AE022F" w:rsidP="008567E1" w14:paraId="524C1DF2" w14:textId="77777777">
            <w:pPr>
              <w:keepNext/>
              <w:keepLines/>
              <w:jc w:val="center"/>
              <w:rPr>
                <w:rFonts w:ascii="Times New Roman" w:hAnsi="Times New Roman" w:cs="Times New Roman"/>
                <w:szCs w:val="22"/>
              </w:rPr>
            </w:pPr>
            <w:r>
              <w:rPr>
                <w:rFonts w:ascii="Times New Roman" w:hAnsi="Times New Roman" w:cs="Times New Roman"/>
                <w:szCs w:val="22"/>
              </w:rPr>
              <w:t>20</w:t>
            </w:r>
          </w:p>
        </w:tc>
        <w:tc>
          <w:tcPr>
            <w:tcW w:w="713" w:type="pct"/>
          </w:tcPr>
          <w:p w:rsidR="001A2C2B" w:rsidP="008567E1" w14:paraId="4D259CA3" w14:textId="77777777">
            <w:pPr>
              <w:keepNext/>
              <w:keepLines/>
              <w:jc w:val="center"/>
              <w:rPr>
                <w:rFonts w:ascii="Times New Roman" w:hAnsi="Times New Roman" w:cs="Times New Roman"/>
              </w:rPr>
            </w:pPr>
          </w:p>
          <w:p w:rsidR="001A2C2B" w:rsidP="002410E5" w14:paraId="36F6FD3F" w14:textId="77777777">
            <w:pPr>
              <w:keepNext/>
              <w:keepLines/>
              <w:spacing w:before="240"/>
              <w:jc w:val="center"/>
              <w:rPr>
                <w:rFonts w:ascii="Times New Roman" w:hAnsi="Times New Roman" w:cs="Times New Roman"/>
              </w:rPr>
            </w:pPr>
            <w:r>
              <w:rPr>
                <w:rFonts w:ascii="Times New Roman" w:hAnsi="Times New Roman" w:cs="Times New Roman"/>
              </w:rPr>
              <w:t>$36.68</w:t>
            </w:r>
          </w:p>
          <w:p w:rsidR="001A2C2B" w:rsidP="008567E1" w14:paraId="3C5E202C" w14:textId="77777777">
            <w:pPr>
              <w:keepNext/>
              <w:keepLines/>
              <w:jc w:val="center"/>
              <w:rPr>
                <w:rFonts w:ascii="Times New Roman" w:hAnsi="Times New Roman" w:cs="Times New Roman"/>
              </w:rPr>
            </w:pPr>
          </w:p>
        </w:tc>
        <w:tc>
          <w:tcPr>
            <w:tcW w:w="730" w:type="pct"/>
          </w:tcPr>
          <w:p w:rsidR="001A2C2B" w:rsidP="008567E1" w14:paraId="0204FA00" w14:textId="77777777">
            <w:pPr>
              <w:keepNext/>
              <w:keepLines/>
              <w:jc w:val="center"/>
              <w:rPr>
                <w:rFonts w:ascii="Times New Roman" w:hAnsi="Times New Roman" w:cs="Times New Roman"/>
              </w:rPr>
            </w:pPr>
          </w:p>
          <w:p w:rsidR="001A2C2B" w:rsidP="00140FEF" w14:paraId="13F78674" w14:textId="77777777">
            <w:pPr>
              <w:keepNext/>
              <w:keepLines/>
              <w:spacing w:before="240"/>
              <w:jc w:val="center"/>
              <w:rPr>
                <w:rFonts w:ascii="Times New Roman" w:hAnsi="Times New Roman" w:cs="Times New Roman"/>
              </w:rPr>
            </w:pPr>
            <w:r>
              <w:rPr>
                <w:rFonts w:ascii="Times New Roman" w:hAnsi="Times New Roman" w:cs="Times New Roman"/>
              </w:rPr>
              <w:t>$</w:t>
            </w:r>
            <w:r w:rsidR="00473D35">
              <w:rPr>
                <w:rFonts w:ascii="Times New Roman" w:hAnsi="Times New Roman" w:cs="Times New Roman"/>
              </w:rPr>
              <w:t>733.60</w:t>
            </w:r>
          </w:p>
        </w:tc>
      </w:tr>
      <w:tr w14:paraId="2B2359B9" w14:textId="77777777" w:rsidTr="00D44ACF">
        <w:tblPrEx>
          <w:tblW w:w="5000" w:type="pct"/>
          <w:jc w:val="center"/>
          <w:tblLook w:val="04A0"/>
        </w:tblPrEx>
        <w:trPr>
          <w:jc w:val="center"/>
        </w:trPr>
        <w:tc>
          <w:tcPr>
            <w:tcW w:w="603" w:type="pct"/>
            <w:vAlign w:val="center"/>
          </w:tcPr>
          <w:p w:rsidR="001A2C2B" w:rsidP="008567E1" w14:paraId="5250E33E" w14:textId="77777777">
            <w:pPr>
              <w:keepNext/>
              <w:keepLines/>
              <w:rPr>
                <w:rFonts w:ascii="Times New Roman" w:hAnsi="Times New Roman" w:cs="Times New Roman"/>
              </w:rPr>
            </w:pPr>
            <w:r>
              <w:rPr>
                <w:rFonts w:ascii="Times New Roman" w:hAnsi="Times New Roman" w:cs="Times New Roman"/>
              </w:rPr>
              <w:t xml:space="preserve"> </w:t>
            </w:r>
            <w:r w:rsidR="006A4ECE">
              <w:rPr>
                <w:rFonts w:ascii="Times New Roman" w:hAnsi="Times New Roman" w:cs="Times New Roman"/>
              </w:rPr>
              <w:t>OSH managers or trainers</w:t>
            </w:r>
          </w:p>
        </w:tc>
        <w:tc>
          <w:tcPr>
            <w:tcW w:w="592" w:type="pct"/>
            <w:vAlign w:val="center"/>
          </w:tcPr>
          <w:p w:rsidR="001A2C2B" w:rsidP="008567E1" w14:paraId="042AB1EB" w14:textId="77777777">
            <w:pPr>
              <w:keepNext/>
              <w:keepLines/>
              <w:jc w:val="center"/>
              <w:rPr>
                <w:rFonts w:ascii="Times New Roman" w:hAnsi="Times New Roman" w:cs="Times New Roman"/>
              </w:rPr>
            </w:pPr>
            <w:r>
              <w:rPr>
                <w:rFonts w:ascii="Times New Roman" w:hAnsi="Times New Roman" w:cs="Times New Roman"/>
              </w:rPr>
              <w:t>Heat stress training log</w:t>
            </w:r>
          </w:p>
        </w:tc>
        <w:tc>
          <w:tcPr>
            <w:tcW w:w="698" w:type="pct"/>
            <w:vAlign w:val="center"/>
          </w:tcPr>
          <w:p w:rsidR="001A2C2B" w:rsidP="008567E1" w14:paraId="74F84987" w14:textId="77777777">
            <w:pPr>
              <w:keepNext/>
              <w:keepLines/>
              <w:jc w:val="center"/>
              <w:rPr>
                <w:rFonts w:ascii="Times New Roman" w:hAnsi="Times New Roman" w:cs="Times New Roman"/>
              </w:rPr>
            </w:pPr>
            <w:r>
              <w:rPr>
                <w:rFonts w:ascii="Times New Roman" w:hAnsi="Times New Roman" w:cs="Times New Roman"/>
              </w:rPr>
              <w:t>10</w:t>
            </w:r>
          </w:p>
        </w:tc>
        <w:tc>
          <w:tcPr>
            <w:tcW w:w="657" w:type="pct"/>
            <w:vAlign w:val="center"/>
          </w:tcPr>
          <w:p w:rsidR="001A2C2B" w:rsidP="008567E1" w14:paraId="7429B2FB" w14:textId="77777777">
            <w:pPr>
              <w:keepNext/>
              <w:keepLines/>
              <w:jc w:val="center"/>
              <w:rPr>
                <w:rFonts w:ascii="Times New Roman" w:hAnsi="Times New Roman" w:cs="Times New Roman"/>
              </w:rPr>
            </w:pPr>
            <w:r>
              <w:rPr>
                <w:rFonts w:ascii="Times New Roman" w:hAnsi="Times New Roman" w:cs="Times New Roman"/>
              </w:rPr>
              <w:t>10</w:t>
            </w:r>
          </w:p>
        </w:tc>
        <w:tc>
          <w:tcPr>
            <w:tcW w:w="547" w:type="pct"/>
            <w:vAlign w:val="center"/>
          </w:tcPr>
          <w:p w:rsidR="001A2C2B" w:rsidP="008567E1" w14:paraId="7EC43998" w14:textId="77777777">
            <w:pPr>
              <w:keepNext/>
              <w:keepLines/>
              <w:jc w:val="center"/>
              <w:rPr>
                <w:rFonts w:ascii="Times New Roman" w:hAnsi="Times New Roman" w:cs="Times New Roman"/>
              </w:rPr>
            </w:pPr>
            <w:r>
              <w:rPr>
                <w:rFonts w:ascii="Times New Roman" w:hAnsi="Times New Roman" w:cs="Times New Roman"/>
              </w:rPr>
              <w:t>5/60</w:t>
            </w:r>
          </w:p>
        </w:tc>
        <w:tc>
          <w:tcPr>
            <w:tcW w:w="460" w:type="pct"/>
            <w:vAlign w:val="center"/>
          </w:tcPr>
          <w:p w:rsidR="001A2C2B" w:rsidP="008567E1" w14:paraId="48E28A82" w14:textId="77777777">
            <w:pPr>
              <w:keepNext/>
              <w:keepLines/>
              <w:jc w:val="center"/>
              <w:rPr>
                <w:rFonts w:ascii="Times New Roman" w:hAnsi="Times New Roman" w:cs="Times New Roman"/>
              </w:rPr>
            </w:pPr>
            <w:r>
              <w:rPr>
                <w:rFonts w:ascii="Times New Roman" w:hAnsi="Times New Roman" w:cs="Times New Roman"/>
              </w:rPr>
              <w:t>9</w:t>
            </w:r>
          </w:p>
        </w:tc>
        <w:tc>
          <w:tcPr>
            <w:tcW w:w="713" w:type="pct"/>
          </w:tcPr>
          <w:p w:rsidR="001A2C2B" w:rsidP="000A30C8" w14:paraId="35E874AB" w14:textId="77777777">
            <w:pPr>
              <w:keepNext/>
              <w:keepLines/>
              <w:spacing w:before="600"/>
              <w:jc w:val="center"/>
              <w:rPr>
                <w:rFonts w:ascii="Times New Roman" w:hAnsi="Times New Roman" w:cs="Times New Roman"/>
              </w:rPr>
            </w:pPr>
            <w:r>
              <w:rPr>
                <w:rFonts w:ascii="Times New Roman" w:hAnsi="Times New Roman" w:cs="Times New Roman"/>
              </w:rPr>
              <w:t>$36.68</w:t>
            </w:r>
          </w:p>
        </w:tc>
        <w:tc>
          <w:tcPr>
            <w:tcW w:w="730" w:type="pct"/>
          </w:tcPr>
          <w:p w:rsidR="001A2C2B" w:rsidP="000A30C8" w14:paraId="31D09CFD" w14:textId="77777777">
            <w:pPr>
              <w:keepNext/>
              <w:keepLines/>
              <w:spacing w:before="600"/>
              <w:jc w:val="center"/>
              <w:rPr>
                <w:rFonts w:ascii="Times New Roman" w:hAnsi="Times New Roman" w:cs="Times New Roman"/>
              </w:rPr>
            </w:pPr>
            <w:r>
              <w:rPr>
                <w:rFonts w:ascii="Times New Roman" w:hAnsi="Times New Roman" w:cs="Times New Roman"/>
              </w:rPr>
              <w:t>$</w:t>
            </w:r>
            <w:r w:rsidR="00473D35">
              <w:rPr>
                <w:rFonts w:ascii="Times New Roman" w:hAnsi="Times New Roman" w:cs="Times New Roman"/>
              </w:rPr>
              <w:t>330.12</w:t>
            </w:r>
          </w:p>
        </w:tc>
      </w:tr>
      <w:tr w14:paraId="779911A7" w14:textId="77777777" w:rsidTr="00D44ACF">
        <w:tblPrEx>
          <w:tblW w:w="5000" w:type="pct"/>
          <w:jc w:val="center"/>
          <w:tblLook w:val="04A0"/>
        </w:tblPrEx>
        <w:trPr>
          <w:jc w:val="center"/>
        </w:trPr>
        <w:tc>
          <w:tcPr>
            <w:tcW w:w="603" w:type="pct"/>
            <w:vAlign w:val="center"/>
          </w:tcPr>
          <w:p w:rsidR="001A2C2B" w:rsidRPr="00AE022F" w:rsidP="008567E1" w14:paraId="0635D073" w14:textId="77777777">
            <w:pPr>
              <w:keepNext/>
              <w:keepLines/>
              <w:rPr>
                <w:rFonts w:ascii="Times New Roman" w:hAnsi="Times New Roman" w:cs="Times New Roman"/>
              </w:rPr>
            </w:pPr>
            <w:r>
              <w:rPr>
                <w:rFonts w:ascii="Times New Roman" w:hAnsi="Times New Roman" w:cs="Times New Roman"/>
                <w:bCs/>
              </w:rPr>
              <w:t xml:space="preserve"> </w:t>
            </w:r>
            <w:r w:rsidR="006A4ECE">
              <w:rPr>
                <w:rFonts w:ascii="Times New Roman" w:hAnsi="Times New Roman" w:cs="Times New Roman"/>
                <w:bCs/>
              </w:rPr>
              <w:t>Workers</w:t>
            </w:r>
            <w:r w:rsidR="00112214">
              <w:rPr>
                <w:rFonts w:ascii="Times New Roman" w:hAnsi="Times New Roman" w:cs="Times New Roman"/>
                <w:bCs/>
              </w:rPr>
              <w:t xml:space="preserve"> taking the training</w:t>
            </w:r>
          </w:p>
        </w:tc>
        <w:tc>
          <w:tcPr>
            <w:tcW w:w="592" w:type="pct"/>
            <w:vAlign w:val="center"/>
          </w:tcPr>
          <w:p w:rsidR="001A2C2B" w:rsidP="008567E1" w14:paraId="598A6EC5" w14:textId="77777777">
            <w:pPr>
              <w:keepNext/>
              <w:keepLines/>
              <w:jc w:val="center"/>
              <w:rPr>
                <w:rFonts w:ascii="Times New Roman" w:hAnsi="Times New Roman" w:cs="Times New Roman"/>
              </w:rPr>
            </w:pPr>
            <w:r>
              <w:rPr>
                <w:rFonts w:ascii="Times New Roman" w:hAnsi="Times New Roman" w:cs="Times New Roman"/>
                <w:bCs/>
              </w:rPr>
              <w:t>Focus group</w:t>
            </w:r>
          </w:p>
        </w:tc>
        <w:tc>
          <w:tcPr>
            <w:tcW w:w="698" w:type="pct"/>
            <w:vAlign w:val="center"/>
          </w:tcPr>
          <w:p w:rsidR="001A2C2B" w:rsidRPr="00AE022F" w:rsidP="008567E1" w14:paraId="2EC84EBD" w14:textId="77777777">
            <w:pPr>
              <w:keepNext/>
              <w:keepLines/>
              <w:jc w:val="center"/>
              <w:rPr>
                <w:rFonts w:ascii="Times New Roman" w:hAnsi="Times New Roman" w:cs="Times New Roman"/>
                <w:bCs/>
              </w:rPr>
            </w:pPr>
            <w:r>
              <w:rPr>
                <w:rFonts w:ascii="Times New Roman" w:hAnsi="Times New Roman" w:cs="Times New Roman"/>
              </w:rPr>
              <w:t>42</w:t>
            </w:r>
          </w:p>
        </w:tc>
        <w:tc>
          <w:tcPr>
            <w:tcW w:w="657" w:type="pct"/>
            <w:vAlign w:val="center"/>
          </w:tcPr>
          <w:p w:rsidR="001A2C2B" w:rsidRPr="00AE022F" w:rsidP="008567E1" w14:paraId="558173F6" w14:textId="77777777">
            <w:pPr>
              <w:keepNext/>
              <w:keepLines/>
              <w:jc w:val="center"/>
              <w:rPr>
                <w:rFonts w:ascii="Times New Roman" w:hAnsi="Times New Roman" w:cs="Times New Roman"/>
              </w:rPr>
            </w:pPr>
            <w:r>
              <w:rPr>
                <w:rFonts w:ascii="Times New Roman" w:hAnsi="Times New Roman" w:cs="Times New Roman"/>
              </w:rPr>
              <w:t>1</w:t>
            </w:r>
          </w:p>
        </w:tc>
        <w:tc>
          <w:tcPr>
            <w:tcW w:w="547" w:type="pct"/>
            <w:vAlign w:val="center"/>
          </w:tcPr>
          <w:p w:rsidR="001A2C2B" w:rsidRPr="00AE022F" w:rsidP="008567E1" w14:paraId="624A9342" w14:textId="77777777">
            <w:pPr>
              <w:keepNext/>
              <w:keepLines/>
              <w:jc w:val="center"/>
              <w:rPr>
                <w:rFonts w:ascii="Times New Roman" w:hAnsi="Times New Roman" w:cs="Times New Roman"/>
              </w:rPr>
            </w:pPr>
            <w:r>
              <w:rPr>
                <w:rFonts w:ascii="Times New Roman" w:hAnsi="Times New Roman" w:cs="Times New Roman"/>
              </w:rPr>
              <w:t>30/60</w:t>
            </w:r>
          </w:p>
        </w:tc>
        <w:tc>
          <w:tcPr>
            <w:tcW w:w="460" w:type="pct"/>
            <w:vAlign w:val="center"/>
          </w:tcPr>
          <w:p w:rsidR="001A2C2B" w:rsidRPr="00AE022F" w:rsidP="008567E1" w14:paraId="62004495" w14:textId="77777777">
            <w:pPr>
              <w:keepNext/>
              <w:keepLines/>
              <w:jc w:val="center"/>
              <w:rPr>
                <w:rFonts w:ascii="Times New Roman" w:hAnsi="Times New Roman" w:cs="Times New Roman"/>
              </w:rPr>
            </w:pPr>
            <w:r>
              <w:rPr>
                <w:rFonts w:ascii="Times New Roman" w:hAnsi="Times New Roman" w:cs="Times New Roman"/>
              </w:rPr>
              <w:t>21</w:t>
            </w:r>
          </w:p>
        </w:tc>
        <w:tc>
          <w:tcPr>
            <w:tcW w:w="713" w:type="pct"/>
          </w:tcPr>
          <w:p w:rsidR="001A2C2B" w:rsidP="002410E5" w14:paraId="3F5400C4" w14:textId="77777777">
            <w:pPr>
              <w:keepNext/>
              <w:keepLines/>
              <w:spacing w:before="120"/>
              <w:jc w:val="center"/>
              <w:rPr>
                <w:rFonts w:ascii="Times New Roman" w:hAnsi="Times New Roman" w:cs="Times New Roman"/>
              </w:rPr>
            </w:pPr>
            <w:r>
              <w:rPr>
                <w:rFonts w:ascii="Times New Roman" w:hAnsi="Times New Roman" w:cs="Times New Roman"/>
              </w:rPr>
              <w:t>$29.86</w:t>
            </w:r>
          </w:p>
        </w:tc>
        <w:tc>
          <w:tcPr>
            <w:tcW w:w="730" w:type="pct"/>
          </w:tcPr>
          <w:p w:rsidR="001A2C2B" w:rsidP="00140FEF" w14:paraId="14AE239E" w14:textId="77777777">
            <w:pPr>
              <w:keepNext/>
              <w:keepLines/>
              <w:spacing w:before="120"/>
              <w:jc w:val="center"/>
              <w:rPr>
                <w:rFonts w:ascii="Times New Roman" w:hAnsi="Times New Roman" w:cs="Times New Roman"/>
              </w:rPr>
            </w:pPr>
            <w:r>
              <w:rPr>
                <w:rFonts w:ascii="Times New Roman" w:hAnsi="Times New Roman" w:cs="Times New Roman"/>
              </w:rPr>
              <w:t>$</w:t>
            </w:r>
            <w:r w:rsidR="00E56598">
              <w:rPr>
                <w:rFonts w:ascii="Times New Roman" w:hAnsi="Times New Roman" w:cs="Times New Roman"/>
              </w:rPr>
              <w:t>627.06</w:t>
            </w:r>
          </w:p>
        </w:tc>
      </w:tr>
      <w:tr w14:paraId="73785E83" w14:textId="77777777" w:rsidTr="00D44ACF">
        <w:tblPrEx>
          <w:tblW w:w="5000" w:type="pct"/>
          <w:jc w:val="center"/>
          <w:tblLook w:val="04A0"/>
        </w:tblPrEx>
        <w:trPr>
          <w:jc w:val="center"/>
        </w:trPr>
        <w:tc>
          <w:tcPr>
            <w:tcW w:w="603" w:type="pct"/>
            <w:vAlign w:val="center"/>
          </w:tcPr>
          <w:p w:rsidR="001A2C2B" w:rsidRPr="00AE022F" w:rsidP="008567E1" w14:paraId="464728C8" w14:textId="77777777">
            <w:pPr>
              <w:keepNext/>
              <w:keepLines/>
              <w:rPr>
                <w:rFonts w:ascii="Times New Roman" w:hAnsi="Times New Roman" w:cs="Times New Roman"/>
              </w:rPr>
            </w:pPr>
            <w:r>
              <w:rPr>
                <w:rFonts w:ascii="Times New Roman" w:hAnsi="Times New Roman" w:cs="Times New Roman"/>
                <w:bCs/>
              </w:rPr>
              <w:t xml:space="preserve"> </w:t>
            </w:r>
            <w:r w:rsidR="006A4ECE">
              <w:rPr>
                <w:rFonts w:ascii="Times New Roman" w:hAnsi="Times New Roman" w:cs="Times New Roman"/>
                <w:bCs/>
              </w:rPr>
              <w:t>Workers</w:t>
            </w:r>
            <w:r w:rsidR="00112214">
              <w:rPr>
                <w:rFonts w:ascii="Times New Roman" w:hAnsi="Times New Roman" w:cs="Times New Roman"/>
                <w:bCs/>
              </w:rPr>
              <w:t xml:space="preserve"> taking </w:t>
            </w:r>
            <w:r w:rsidR="004C25BB">
              <w:rPr>
                <w:rFonts w:ascii="Times New Roman" w:hAnsi="Times New Roman" w:cs="Times New Roman"/>
                <w:bCs/>
              </w:rPr>
              <w:t>the training</w:t>
            </w:r>
          </w:p>
        </w:tc>
        <w:tc>
          <w:tcPr>
            <w:tcW w:w="592" w:type="pct"/>
            <w:vAlign w:val="center"/>
          </w:tcPr>
          <w:p w:rsidR="001A2C2B" w:rsidP="008567E1" w14:paraId="32F456E6" w14:textId="77777777">
            <w:pPr>
              <w:keepNext/>
              <w:keepLines/>
              <w:jc w:val="center"/>
              <w:rPr>
                <w:rFonts w:ascii="Times New Roman" w:hAnsi="Times New Roman" w:cs="Times New Roman"/>
              </w:rPr>
            </w:pPr>
            <w:r>
              <w:rPr>
                <w:rFonts w:ascii="Times New Roman" w:hAnsi="Times New Roman" w:cs="Times New Roman"/>
                <w:bCs/>
              </w:rPr>
              <w:t>Survey</w:t>
            </w:r>
          </w:p>
        </w:tc>
        <w:tc>
          <w:tcPr>
            <w:tcW w:w="698" w:type="pct"/>
            <w:vAlign w:val="center"/>
          </w:tcPr>
          <w:p w:rsidR="001A2C2B" w:rsidRPr="00AE022F" w:rsidP="008567E1" w14:paraId="62B69204" w14:textId="77777777">
            <w:pPr>
              <w:keepNext/>
              <w:keepLines/>
              <w:jc w:val="center"/>
              <w:rPr>
                <w:rFonts w:ascii="Times New Roman" w:hAnsi="Times New Roman" w:cs="Times New Roman"/>
                <w:bCs/>
              </w:rPr>
            </w:pPr>
            <w:r>
              <w:rPr>
                <w:rFonts w:ascii="Times New Roman" w:hAnsi="Times New Roman" w:cs="Times New Roman"/>
              </w:rPr>
              <w:t>100</w:t>
            </w:r>
          </w:p>
        </w:tc>
        <w:tc>
          <w:tcPr>
            <w:tcW w:w="657" w:type="pct"/>
            <w:vAlign w:val="center"/>
          </w:tcPr>
          <w:p w:rsidR="001A2C2B" w:rsidRPr="00AE022F" w:rsidP="008567E1" w14:paraId="110C82D7" w14:textId="77777777">
            <w:pPr>
              <w:keepNext/>
              <w:keepLines/>
              <w:jc w:val="center"/>
              <w:rPr>
                <w:rFonts w:ascii="Times New Roman" w:hAnsi="Times New Roman" w:cs="Times New Roman"/>
              </w:rPr>
            </w:pPr>
            <w:r>
              <w:rPr>
                <w:rFonts w:ascii="Times New Roman" w:hAnsi="Times New Roman" w:cs="Times New Roman"/>
              </w:rPr>
              <w:t>1</w:t>
            </w:r>
          </w:p>
        </w:tc>
        <w:tc>
          <w:tcPr>
            <w:tcW w:w="547" w:type="pct"/>
            <w:vAlign w:val="center"/>
          </w:tcPr>
          <w:p w:rsidR="001A2C2B" w:rsidRPr="00AE022F" w:rsidP="008567E1" w14:paraId="28042E59" w14:textId="77777777">
            <w:pPr>
              <w:keepNext/>
              <w:keepLines/>
              <w:jc w:val="center"/>
              <w:rPr>
                <w:rFonts w:ascii="Times New Roman" w:hAnsi="Times New Roman" w:cs="Times New Roman"/>
              </w:rPr>
            </w:pPr>
            <w:r>
              <w:rPr>
                <w:rFonts w:ascii="Times New Roman" w:hAnsi="Times New Roman" w:cs="Times New Roman"/>
              </w:rPr>
              <w:t>5/60</w:t>
            </w:r>
          </w:p>
        </w:tc>
        <w:tc>
          <w:tcPr>
            <w:tcW w:w="460" w:type="pct"/>
            <w:vAlign w:val="center"/>
          </w:tcPr>
          <w:p w:rsidR="001A2C2B" w:rsidRPr="00AE022F" w:rsidP="008567E1" w14:paraId="4372E7AB" w14:textId="77777777">
            <w:pPr>
              <w:keepNext/>
              <w:keepLines/>
              <w:jc w:val="center"/>
              <w:rPr>
                <w:rFonts w:ascii="Times New Roman" w:hAnsi="Times New Roman" w:cs="Times New Roman"/>
              </w:rPr>
            </w:pPr>
            <w:r>
              <w:rPr>
                <w:rFonts w:ascii="Times New Roman" w:hAnsi="Times New Roman" w:cs="Times New Roman"/>
              </w:rPr>
              <w:t>9</w:t>
            </w:r>
          </w:p>
        </w:tc>
        <w:tc>
          <w:tcPr>
            <w:tcW w:w="713" w:type="pct"/>
          </w:tcPr>
          <w:p w:rsidR="001A2C2B" w:rsidP="002410E5" w14:paraId="2A2E7512" w14:textId="77777777">
            <w:pPr>
              <w:keepNext/>
              <w:keepLines/>
              <w:spacing w:before="120"/>
              <w:jc w:val="center"/>
              <w:rPr>
                <w:rFonts w:ascii="Times New Roman" w:hAnsi="Times New Roman" w:cs="Times New Roman"/>
              </w:rPr>
            </w:pPr>
            <w:r>
              <w:rPr>
                <w:rFonts w:ascii="Times New Roman" w:hAnsi="Times New Roman" w:cs="Times New Roman"/>
              </w:rPr>
              <w:t>$29.86</w:t>
            </w:r>
          </w:p>
        </w:tc>
        <w:tc>
          <w:tcPr>
            <w:tcW w:w="730" w:type="pct"/>
          </w:tcPr>
          <w:p w:rsidR="001A2C2B" w:rsidP="00140FEF" w14:paraId="534E073C" w14:textId="77777777">
            <w:pPr>
              <w:keepNext/>
              <w:keepLines/>
              <w:spacing w:before="120"/>
              <w:jc w:val="center"/>
              <w:rPr>
                <w:rFonts w:ascii="Times New Roman" w:hAnsi="Times New Roman" w:cs="Times New Roman"/>
              </w:rPr>
            </w:pPr>
            <w:r>
              <w:rPr>
                <w:rFonts w:ascii="Times New Roman" w:hAnsi="Times New Roman" w:cs="Times New Roman"/>
              </w:rPr>
              <w:br/>
              <w:t>$</w:t>
            </w:r>
            <w:r w:rsidR="001B528C">
              <w:rPr>
                <w:rFonts w:ascii="Times New Roman" w:hAnsi="Times New Roman" w:cs="Times New Roman"/>
              </w:rPr>
              <w:t>268.74</w:t>
            </w:r>
          </w:p>
        </w:tc>
      </w:tr>
      <w:tr w14:paraId="555351DD" w14:textId="77777777" w:rsidTr="00545C61">
        <w:tblPrEx>
          <w:tblW w:w="5000" w:type="pct"/>
          <w:jc w:val="center"/>
          <w:tblLook w:val="04A0"/>
        </w:tblPrEx>
        <w:trPr>
          <w:jc w:val="center"/>
        </w:trPr>
        <w:tc>
          <w:tcPr>
            <w:tcW w:w="603" w:type="pct"/>
            <w:vAlign w:val="center"/>
          </w:tcPr>
          <w:p w:rsidR="001A2C2B" w:rsidRPr="00AE022F" w:rsidP="008567E1" w14:paraId="6BCEBFFF" w14:textId="77777777">
            <w:pPr>
              <w:keepNext/>
              <w:keepLines/>
              <w:rPr>
                <w:rFonts w:ascii="Times New Roman" w:hAnsi="Times New Roman" w:cs="Times New Roman"/>
              </w:rPr>
            </w:pPr>
            <w:r w:rsidRPr="00AE022F">
              <w:rPr>
                <w:rFonts w:ascii="Times New Roman" w:hAnsi="Times New Roman" w:cs="Times New Roman"/>
              </w:rPr>
              <w:t>Total</w:t>
            </w:r>
          </w:p>
        </w:tc>
        <w:tc>
          <w:tcPr>
            <w:tcW w:w="592" w:type="pct"/>
          </w:tcPr>
          <w:p w:rsidR="001A2C2B" w:rsidP="008567E1" w14:paraId="75A895F1" w14:textId="77777777">
            <w:pPr>
              <w:keepNext/>
              <w:keepLines/>
              <w:jc w:val="center"/>
              <w:rPr>
                <w:rFonts w:ascii="Times New Roman" w:hAnsi="Times New Roman" w:cs="Times New Roman"/>
              </w:rPr>
            </w:pPr>
          </w:p>
        </w:tc>
        <w:tc>
          <w:tcPr>
            <w:tcW w:w="698" w:type="pct"/>
            <w:vAlign w:val="center"/>
          </w:tcPr>
          <w:p w:rsidR="001A2C2B" w:rsidRPr="00AE022F" w:rsidP="008567E1" w14:paraId="5F8D2593" w14:textId="77777777">
            <w:pPr>
              <w:keepNext/>
              <w:keepLines/>
              <w:jc w:val="center"/>
              <w:rPr>
                <w:rFonts w:ascii="Times New Roman" w:hAnsi="Times New Roman" w:cs="Times New Roman"/>
              </w:rPr>
            </w:pPr>
            <w:r>
              <w:rPr>
                <w:rFonts w:ascii="Times New Roman" w:hAnsi="Times New Roman" w:cs="Times New Roman"/>
              </w:rPr>
              <w:t>182</w:t>
            </w:r>
          </w:p>
        </w:tc>
        <w:tc>
          <w:tcPr>
            <w:tcW w:w="657" w:type="pct"/>
            <w:vAlign w:val="center"/>
          </w:tcPr>
          <w:p w:rsidR="001A2C2B" w:rsidRPr="00AE022F" w:rsidP="008567E1" w14:paraId="44E76F50" w14:textId="77777777">
            <w:pPr>
              <w:pStyle w:val="ListParagraph"/>
              <w:keepNext/>
              <w:keepLines/>
              <w:ind w:left="420"/>
              <w:rPr>
                <w:rFonts w:ascii="Times New Roman" w:hAnsi="Times New Roman" w:cs="Times New Roman"/>
              </w:rPr>
            </w:pPr>
          </w:p>
        </w:tc>
        <w:tc>
          <w:tcPr>
            <w:tcW w:w="547" w:type="pct"/>
            <w:vAlign w:val="center"/>
          </w:tcPr>
          <w:p w:rsidR="001A2C2B" w:rsidRPr="00AE022F" w:rsidP="008567E1" w14:paraId="7DA63403" w14:textId="77777777">
            <w:pPr>
              <w:pStyle w:val="ListParagraph"/>
              <w:keepNext/>
              <w:keepLines/>
              <w:ind w:left="420"/>
              <w:rPr>
                <w:rFonts w:ascii="Times New Roman" w:hAnsi="Times New Roman" w:cs="Times New Roman"/>
              </w:rPr>
            </w:pPr>
          </w:p>
        </w:tc>
        <w:tc>
          <w:tcPr>
            <w:tcW w:w="460" w:type="pct"/>
            <w:vAlign w:val="center"/>
          </w:tcPr>
          <w:p w:rsidR="001A2C2B" w:rsidRPr="00AE022F" w:rsidP="008567E1" w14:paraId="6C266321" w14:textId="77777777">
            <w:pPr>
              <w:keepNext/>
              <w:keepLines/>
              <w:jc w:val="center"/>
              <w:rPr>
                <w:rFonts w:ascii="Times New Roman" w:hAnsi="Times New Roman" w:cs="Times New Roman"/>
              </w:rPr>
            </w:pPr>
            <w:r>
              <w:rPr>
                <w:rFonts w:ascii="Times New Roman" w:hAnsi="Times New Roman" w:cs="Times New Roman"/>
              </w:rPr>
              <w:t>68</w:t>
            </w:r>
          </w:p>
        </w:tc>
        <w:tc>
          <w:tcPr>
            <w:tcW w:w="713" w:type="pct"/>
          </w:tcPr>
          <w:p w:rsidR="001A2C2B" w:rsidP="008567E1" w14:paraId="17B5D590" w14:textId="77777777">
            <w:pPr>
              <w:keepNext/>
              <w:keepLines/>
              <w:jc w:val="center"/>
              <w:rPr>
                <w:rFonts w:ascii="Times New Roman" w:hAnsi="Times New Roman" w:cs="Times New Roman"/>
              </w:rPr>
            </w:pPr>
          </w:p>
        </w:tc>
        <w:tc>
          <w:tcPr>
            <w:tcW w:w="730" w:type="pct"/>
          </w:tcPr>
          <w:p w:rsidR="001A2C2B" w:rsidP="008567E1" w14:paraId="35CEB06F" w14:textId="77777777">
            <w:pPr>
              <w:keepNext/>
              <w:keepLines/>
              <w:jc w:val="center"/>
              <w:rPr>
                <w:rFonts w:ascii="Times New Roman" w:hAnsi="Times New Roman" w:cs="Times New Roman"/>
              </w:rPr>
            </w:pPr>
            <w:r>
              <w:rPr>
                <w:rFonts w:ascii="Times New Roman" w:hAnsi="Times New Roman" w:cs="Times New Roman"/>
              </w:rPr>
              <w:t>$</w:t>
            </w:r>
            <w:r w:rsidR="001F33E2">
              <w:rPr>
                <w:rFonts w:ascii="Times New Roman" w:hAnsi="Times New Roman" w:cs="Times New Roman"/>
              </w:rPr>
              <w:t>22</w:t>
            </w:r>
            <w:r w:rsidR="005D1B60">
              <w:rPr>
                <w:rFonts w:ascii="Times New Roman" w:hAnsi="Times New Roman" w:cs="Times New Roman"/>
              </w:rPr>
              <w:t>89.64</w:t>
            </w:r>
          </w:p>
        </w:tc>
      </w:tr>
    </w:tbl>
    <w:p w:rsidR="009D4D8E" w:rsidP="000C1F2A" w14:paraId="78786652" w14:textId="77777777"/>
    <w:p w:rsidR="009D4D8E" w14:paraId="3DFA4C3A" w14:textId="77777777">
      <w:r>
        <w:br w:type="page"/>
      </w:r>
    </w:p>
    <w:p w:rsidR="009D4D8E" w:rsidRPr="00852103" w:rsidP="00EA396B" w14:paraId="464B3166" w14:textId="77777777">
      <w:pPr>
        <w:pStyle w:val="ListParagraph"/>
        <w:keepNext/>
        <w:numPr>
          <w:ilvl w:val="0"/>
          <w:numId w:val="7"/>
        </w:numPr>
        <w:ind w:left="360"/>
        <w:contextualSpacing w:val="0"/>
        <w:rPr>
          <w:rFonts w:ascii="Times New Roman" w:hAnsi="Times New Roman" w:cs="Times New Roman"/>
          <w:b/>
          <w:sz w:val="24"/>
        </w:rPr>
      </w:pPr>
      <w:r w:rsidRPr="00852103">
        <w:rPr>
          <w:rFonts w:ascii="Times New Roman" w:hAnsi="Times New Roman" w:cs="Times New Roman"/>
          <w:b/>
          <w:sz w:val="24"/>
        </w:rPr>
        <w:t>Annualized Cost to the Government</w:t>
      </w:r>
    </w:p>
    <w:p w:rsidR="009D4D8E" w:rsidRPr="00C91F40" w:rsidP="009D4D8E" w14:paraId="4DB2F836" w14:textId="77777777">
      <w:pPr>
        <w:pStyle w:val="ListParagraph"/>
        <w:spacing w:before="160"/>
        <w:ind w:left="0"/>
        <w:rPr>
          <w:rFonts w:ascii="Times New Roman" w:hAnsi="Times New Roman" w:cs="Times New Roman"/>
          <w:sz w:val="24"/>
          <w:szCs w:val="24"/>
        </w:rPr>
      </w:pPr>
      <w:r>
        <w:rPr>
          <w:rFonts w:ascii="Times New Roman" w:hAnsi="Times New Roman" w:cs="Times New Roman"/>
          <w:sz w:val="24"/>
        </w:rPr>
        <w:t xml:space="preserve">Data collection activities will be completed by 18 months after OMB approval, and data analysis and report writing are expected to be completed by two years after OMB approval. Table </w:t>
      </w:r>
      <w:r w:rsidR="00952350">
        <w:rPr>
          <w:rFonts w:ascii="Times New Roman" w:hAnsi="Times New Roman" w:cs="Times New Roman"/>
          <w:sz w:val="24"/>
        </w:rPr>
        <w:t>A13</w:t>
      </w:r>
      <w:r>
        <w:rPr>
          <w:rFonts w:ascii="Times New Roman" w:hAnsi="Times New Roman" w:cs="Times New Roman"/>
          <w:sz w:val="24"/>
        </w:rPr>
        <w:t xml:space="preserve"> shows t</w:t>
      </w:r>
      <w:r w:rsidRPr="00852103">
        <w:rPr>
          <w:rFonts w:ascii="Times New Roman" w:hAnsi="Times New Roman" w:cs="Times New Roman"/>
          <w:sz w:val="24"/>
        </w:rPr>
        <w:t>he estimated annualized cost</w:t>
      </w:r>
      <w:r>
        <w:rPr>
          <w:rFonts w:ascii="Times New Roman" w:hAnsi="Times New Roman" w:cs="Times New Roman"/>
          <w:sz w:val="24"/>
        </w:rPr>
        <w:t>s</w:t>
      </w:r>
      <w:r w:rsidRPr="00852103">
        <w:rPr>
          <w:rFonts w:ascii="Times New Roman" w:hAnsi="Times New Roman" w:cs="Times New Roman"/>
          <w:sz w:val="24"/>
        </w:rPr>
        <w:t xml:space="preserve"> to the </w:t>
      </w:r>
      <w:r>
        <w:rPr>
          <w:rFonts w:ascii="Times New Roman" w:hAnsi="Times New Roman" w:cs="Times New Roman"/>
          <w:sz w:val="24"/>
        </w:rPr>
        <w:t>g</w:t>
      </w:r>
      <w:r w:rsidRPr="00852103">
        <w:rPr>
          <w:rFonts w:ascii="Times New Roman" w:hAnsi="Times New Roman" w:cs="Times New Roman"/>
          <w:sz w:val="24"/>
        </w:rPr>
        <w:t>overnment. Hourly rates for CDC/NIOSH employees were obtained from the 202</w:t>
      </w:r>
      <w:r w:rsidR="00F5107E">
        <w:rPr>
          <w:rFonts w:ascii="Times New Roman" w:hAnsi="Times New Roman" w:cs="Times New Roman"/>
          <w:sz w:val="24"/>
        </w:rPr>
        <w:t>4</w:t>
      </w:r>
      <w:r w:rsidRPr="00852103">
        <w:rPr>
          <w:rFonts w:ascii="Times New Roman" w:hAnsi="Times New Roman" w:cs="Times New Roman"/>
          <w:sz w:val="24"/>
        </w:rPr>
        <w:t xml:space="preserve"> General Schedule Pay </w:t>
      </w:r>
      <w:r w:rsidRPr="00C91F40">
        <w:rPr>
          <w:rFonts w:ascii="Times New Roman" w:hAnsi="Times New Roman" w:cs="Times New Roman"/>
          <w:sz w:val="24"/>
          <w:szCs w:val="24"/>
        </w:rPr>
        <w:t>Table (</w:t>
      </w:r>
      <w:hyperlink r:id="rId7" w:history="1">
        <w:r w:rsidRPr="00F5107E" w:rsidR="00F5107E">
          <w:rPr>
            <w:rStyle w:val="Hyperlink"/>
            <w:rFonts w:ascii="Times New Roman" w:hAnsi="Times New Roman" w:cs="Times New Roman"/>
          </w:rPr>
          <w:t>Pay &amp; Leave : Salaries &amp; Wages - OPM.gov</w:t>
        </w:r>
      </w:hyperlink>
      <w:r w:rsidRPr="00C91F40">
        <w:rPr>
          <w:rFonts w:ascii="Times New Roman" w:hAnsi="Times New Roman" w:cs="Times New Roman"/>
          <w:sz w:val="24"/>
          <w:szCs w:val="24"/>
        </w:rPr>
        <w:t xml:space="preserve">). </w:t>
      </w:r>
      <w:r w:rsidR="0033188E">
        <w:rPr>
          <w:rFonts w:ascii="Times New Roman" w:hAnsi="Times New Roman" w:cs="Times New Roman"/>
          <w:sz w:val="24"/>
          <w:szCs w:val="24"/>
        </w:rPr>
        <w:t>Transcription costs were estimated</w:t>
      </w:r>
      <w:r w:rsidR="006A226E">
        <w:rPr>
          <w:rFonts w:ascii="Times New Roman" w:hAnsi="Times New Roman" w:cs="Times New Roman"/>
          <w:sz w:val="24"/>
          <w:szCs w:val="24"/>
        </w:rPr>
        <w:t xml:space="preserve"> using mean rates for North America and an average of 2 hours of </w:t>
      </w:r>
      <w:r w:rsidR="008355D3">
        <w:rPr>
          <w:rFonts w:ascii="Times New Roman" w:hAnsi="Times New Roman" w:cs="Times New Roman"/>
          <w:sz w:val="24"/>
          <w:szCs w:val="24"/>
        </w:rPr>
        <w:t xml:space="preserve">total </w:t>
      </w:r>
      <w:r w:rsidR="006A226E">
        <w:rPr>
          <w:rFonts w:ascii="Times New Roman" w:hAnsi="Times New Roman" w:cs="Times New Roman"/>
          <w:sz w:val="24"/>
          <w:szCs w:val="24"/>
        </w:rPr>
        <w:t>interview</w:t>
      </w:r>
      <w:r w:rsidR="008355D3">
        <w:rPr>
          <w:rFonts w:ascii="Times New Roman" w:hAnsi="Times New Roman" w:cs="Times New Roman"/>
          <w:sz w:val="24"/>
          <w:szCs w:val="24"/>
        </w:rPr>
        <w:t xml:space="preserve"> time</w:t>
      </w:r>
      <w:r w:rsidR="006A226E">
        <w:rPr>
          <w:rFonts w:ascii="Times New Roman" w:hAnsi="Times New Roman" w:cs="Times New Roman"/>
          <w:sz w:val="24"/>
          <w:szCs w:val="24"/>
        </w:rPr>
        <w:t xml:space="preserve"> per </w:t>
      </w:r>
      <w:r w:rsidR="00A26EFB">
        <w:rPr>
          <w:rFonts w:ascii="Times New Roman" w:hAnsi="Times New Roman" w:cs="Times New Roman"/>
          <w:sz w:val="24"/>
          <w:szCs w:val="24"/>
        </w:rPr>
        <w:t>OSH manager/trainer (N=20)</w:t>
      </w:r>
      <w:r w:rsidR="008355D3">
        <w:rPr>
          <w:rFonts w:ascii="Times New Roman" w:hAnsi="Times New Roman" w:cs="Times New Roman"/>
          <w:sz w:val="24"/>
          <w:szCs w:val="24"/>
        </w:rPr>
        <w:t xml:space="preserve"> and</w:t>
      </w:r>
      <w:r w:rsidR="00A26EFB">
        <w:rPr>
          <w:rFonts w:ascii="Times New Roman" w:hAnsi="Times New Roman" w:cs="Times New Roman"/>
          <w:sz w:val="24"/>
          <w:szCs w:val="24"/>
        </w:rPr>
        <w:t xml:space="preserve"> an average of 30 minutes </w:t>
      </w:r>
      <w:r w:rsidR="008355D3">
        <w:rPr>
          <w:rFonts w:ascii="Times New Roman" w:hAnsi="Times New Roman" w:cs="Times New Roman"/>
          <w:sz w:val="24"/>
          <w:szCs w:val="24"/>
        </w:rPr>
        <w:t>for</w:t>
      </w:r>
      <w:r w:rsidR="00A26EFB">
        <w:rPr>
          <w:rFonts w:ascii="Times New Roman" w:hAnsi="Times New Roman" w:cs="Times New Roman"/>
          <w:sz w:val="24"/>
          <w:szCs w:val="24"/>
        </w:rPr>
        <w:t xml:space="preserve"> 12 focus groups.</w:t>
      </w:r>
    </w:p>
    <w:p w:rsidR="009D4D8E" w:rsidP="009D4D8E" w14:paraId="65E90782" w14:textId="77777777">
      <w:pPr>
        <w:pStyle w:val="ListParagraph"/>
        <w:ind w:left="0"/>
        <w:rPr>
          <w:rFonts w:ascii="Times New Roman" w:hAnsi="Times New Roman" w:cs="Times New Roman"/>
          <w:b/>
          <w:i/>
          <w:sz w:val="24"/>
        </w:rPr>
      </w:pPr>
    </w:p>
    <w:p w:rsidR="00804CAE" w:rsidP="00804CAE" w14:paraId="37D1E28A" w14:textId="77777777">
      <w:pPr>
        <w:rPr>
          <w:rFonts w:ascii="Times New Roman" w:hAnsi="Times New Roman" w:cs="Times New Roman"/>
          <w:iCs/>
          <w:sz w:val="24"/>
          <w:szCs w:val="24"/>
        </w:rPr>
      </w:pPr>
      <w:r w:rsidRPr="00AB6573">
        <w:rPr>
          <w:rFonts w:ascii="Times New Roman" w:hAnsi="Times New Roman" w:cs="Times New Roman"/>
          <w:iCs/>
          <w:sz w:val="24"/>
          <w:szCs w:val="24"/>
        </w:rPr>
        <w:t>Table A13.</w:t>
      </w:r>
      <w:r>
        <w:rPr>
          <w:rFonts w:ascii="Times New Roman" w:hAnsi="Times New Roman" w:cs="Times New Roman"/>
          <w:iCs/>
          <w:sz w:val="24"/>
          <w:szCs w:val="24"/>
        </w:rPr>
        <w:t xml:space="preserve"> Estimated Annualized Cost </w:t>
      </w:r>
      <w:r w:rsidR="00B56A46">
        <w:rPr>
          <w:rFonts w:ascii="Times New Roman" w:hAnsi="Times New Roman" w:cs="Times New Roman"/>
          <w:iCs/>
          <w:sz w:val="24"/>
          <w:szCs w:val="24"/>
        </w:rPr>
        <w:t>to the Government</w:t>
      </w:r>
    </w:p>
    <w:tbl>
      <w:tblPr>
        <w:tblStyle w:val="GridTable6Colorful"/>
        <w:tblW w:w="9990" w:type="dxa"/>
        <w:tblLayout w:type="fixed"/>
        <w:tblLook w:val="04A0"/>
      </w:tblPr>
      <w:tblGrid>
        <w:gridCol w:w="4675"/>
        <w:gridCol w:w="815"/>
        <w:gridCol w:w="1080"/>
        <w:gridCol w:w="1350"/>
        <w:gridCol w:w="900"/>
        <w:gridCol w:w="1170"/>
      </w:tblGrid>
      <w:tr w14:paraId="20D21844" w14:textId="77777777" w:rsidTr="007A5E0C">
        <w:tblPrEx>
          <w:tblW w:w="9990" w:type="dxa"/>
          <w:tblLayout w:type="fixed"/>
          <w:tblLook w:val="04A0"/>
        </w:tblPrEx>
        <w:tc>
          <w:tcPr>
            <w:tcW w:w="4675" w:type="dxa"/>
          </w:tcPr>
          <w:p w:rsidR="009D4D8E" w:rsidRPr="00996A3C" w:rsidP="00565C5D" w14:paraId="09EC9995"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Personnel</w:t>
            </w:r>
          </w:p>
        </w:tc>
        <w:tc>
          <w:tcPr>
            <w:tcW w:w="815" w:type="dxa"/>
          </w:tcPr>
          <w:p w:rsidR="009D4D8E" w:rsidRPr="00996A3C" w:rsidP="00565C5D" w14:paraId="54CCAD9D"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Hours</w:t>
            </w:r>
          </w:p>
        </w:tc>
        <w:tc>
          <w:tcPr>
            <w:tcW w:w="1080" w:type="dxa"/>
          </w:tcPr>
          <w:p w:rsidR="009D4D8E" w:rsidRPr="00996A3C" w:rsidP="00565C5D" w14:paraId="4B2D3AA0"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Hourly Rate</w:t>
            </w:r>
          </w:p>
        </w:tc>
        <w:tc>
          <w:tcPr>
            <w:tcW w:w="1350" w:type="dxa"/>
          </w:tcPr>
          <w:p w:rsidR="009D4D8E" w:rsidRPr="00996A3C" w:rsidP="00565C5D" w14:paraId="212ED6C1"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Data Collection, Analysis, and Writing Costs</w:t>
            </w:r>
          </w:p>
        </w:tc>
        <w:tc>
          <w:tcPr>
            <w:tcW w:w="900" w:type="dxa"/>
          </w:tcPr>
          <w:p w:rsidR="009D4D8E" w:rsidRPr="00996A3C" w:rsidP="00565C5D" w14:paraId="1CF180A8"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Travel Costs</w:t>
            </w:r>
          </w:p>
        </w:tc>
        <w:tc>
          <w:tcPr>
            <w:tcW w:w="1170" w:type="dxa"/>
          </w:tcPr>
          <w:p w:rsidR="009D4D8E" w:rsidRPr="00996A3C" w:rsidP="00565C5D" w14:paraId="77E17F00"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Total</w:t>
            </w:r>
          </w:p>
        </w:tc>
      </w:tr>
      <w:tr w14:paraId="7E2E3E0D" w14:textId="77777777" w:rsidTr="007A5E0C">
        <w:tblPrEx>
          <w:tblW w:w="9990" w:type="dxa"/>
          <w:tblLayout w:type="fixed"/>
          <w:tblLook w:val="04A0"/>
        </w:tblPrEx>
        <w:tc>
          <w:tcPr>
            <w:tcW w:w="4675" w:type="dxa"/>
            <w:shd w:val="clear" w:color="auto" w:fill="auto"/>
          </w:tcPr>
          <w:p w:rsidR="009D4D8E" w:rsidRPr="00996A3C" w:rsidP="00565C5D" w14:paraId="36F9A685" w14:textId="77777777">
            <w:pPr>
              <w:pStyle w:val="ListParagraph"/>
              <w:ind w:left="0"/>
              <w:rPr>
                <w:rFonts w:ascii="Times New Roman" w:hAnsi="Times New Roman" w:cs="Times New Roman"/>
                <w:color w:val="auto"/>
                <w:sz w:val="20"/>
                <w:szCs w:val="20"/>
              </w:rPr>
            </w:pPr>
            <w:r>
              <w:rPr>
                <w:rFonts w:ascii="Times New Roman" w:hAnsi="Times New Roman" w:cs="Times New Roman"/>
                <w:b w:val="0"/>
                <w:color w:val="auto"/>
                <w:sz w:val="20"/>
                <w:szCs w:val="20"/>
              </w:rPr>
              <w:t xml:space="preserve">Social Scientist </w:t>
            </w:r>
            <w:r w:rsidRPr="00996A3C">
              <w:rPr>
                <w:rFonts w:ascii="Times New Roman" w:hAnsi="Times New Roman" w:cs="Times New Roman"/>
                <w:b w:val="0"/>
                <w:color w:val="auto"/>
                <w:sz w:val="20"/>
                <w:szCs w:val="20"/>
              </w:rPr>
              <w:t>(GS 1</w:t>
            </w:r>
            <w:r>
              <w:rPr>
                <w:rFonts w:ascii="Times New Roman" w:hAnsi="Times New Roman" w:cs="Times New Roman"/>
                <w:b w:val="0"/>
                <w:color w:val="auto"/>
                <w:sz w:val="20"/>
                <w:szCs w:val="20"/>
              </w:rPr>
              <w:t>4</w:t>
            </w:r>
            <w:r w:rsidR="00E763E0">
              <w:rPr>
                <w:rFonts w:ascii="Times New Roman" w:hAnsi="Times New Roman" w:cs="Times New Roman"/>
                <w:b w:val="0"/>
                <w:color w:val="auto"/>
                <w:sz w:val="20"/>
                <w:szCs w:val="20"/>
              </w:rPr>
              <w:t>-1</w:t>
            </w:r>
            <w:r w:rsidRPr="00996A3C">
              <w:rPr>
                <w:rFonts w:ascii="Times New Roman" w:hAnsi="Times New Roman" w:cs="Times New Roman"/>
                <w:b w:val="0"/>
                <w:color w:val="auto"/>
                <w:sz w:val="20"/>
                <w:szCs w:val="20"/>
              </w:rPr>
              <w:t>)</w:t>
            </w:r>
          </w:p>
        </w:tc>
        <w:tc>
          <w:tcPr>
            <w:tcW w:w="815" w:type="dxa"/>
            <w:shd w:val="clear" w:color="auto" w:fill="auto"/>
          </w:tcPr>
          <w:p w:rsidR="009D4D8E" w:rsidRPr="00996A3C" w:rsidP="00565C5D" w14:paraId="2276108A" w14:textId="77777777">
            <w:pPr>
              <w:pStyle w:val="ListParagraph"/>
              <w:ind w:left="0"/>
              <w:jc w:val="right"/>
              <w:rPr>
                <w:rFonts w:ascii="Times New Roman" w:hAnsi="Times New Roman" w:cs="Times New Roman"/>
                <w:color w:val="auto"/>
                <w:sz w:val="20"/>
                <w:szCs w:val="20"/>
              </w:rPr>
            </w:pPr>
            <w:r>
              <w:rPr>
                <w:rFonts w:ascii="Times New Roman" w:hAnsi="Times New Roman" w:cs="Times New Roman"/>
                <w:color w:val="auto"/>
                <w:sz w:val="20"/>
                <w:szCs w:val="20"/>
              </w:rPr>
              <w:t>2</w:t>
            </w:r>
            <w:r w:rsidR="00164E68">
              <w:rPr>
                <w:rFonts w:ascii="Times New Roman" w:hAnsi="Times New Roman" w:cs="Times New Roman"/>
                <w:color w:val="auto"/>
                <w:sz w:val="20"/>
                <w:szCs w:val="20"/>
              </w:rPr>
              <w:t>00</w:t>
            </w:r>
          </w:p>
        </w:tc>
        <w:tc>
          <w:tcPr>
            <w:tcW w:w="1080" w:type="dxa"/>
            <w:shd w:val="clear" w:color="auto" w:fill="auto"/>
          </w:tcPr>
          <w:p w:rsidR="009D4D8E" w:rsidRPr="00996A3C" w:rsidP="00565C5D" w14:paraId="266537E8" w14:textId="77777777">
            <w:pPr>
              <w:pStyle w:val="ListParagraph"/>
              <w:ind w:left="0"/>
              <w:jc w:val="right"/>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00484D1E">
              <w:rPr>
                <w:rFonts w:ascii="Times New Roman" w:hAnsi="Times New Roman" w:cs="Times New Roman"/>
                <w:color w:val="auto"/>
                <w:sz w:val="20"/>
                <w:szCs w:val="20"/>
              </w:rPr>
              <w:t>58.55</w:t>
            </w:r>
          </w:p>
        </w:tc>
        <w:tc>
          <w:tcPr>
            <w:tcW w:w="1350" w:type="dxa"/>
            <w:shd w:val="clear" w:color="auto" w:fill="auto"/>
          </w:tcPr>
          <w:p w:rsidR="009D4D8E" w:rsidRPr="00996A3C" w:rsidP="00565C5D" w14:paraId="141E747C" w14:textId="77777777">
            <w:pPr>
              <w:pStyle w:val="ListParagraph"/>
              <w:ind w:left="0"/>
              <w:jc w:val="right"/>
              <w:rPr>
                <w:rFonts w:ascii="Times New Roman" w:hAnsi="Times New Roman" w:cs="Times New Roman"/>
                <w:color w:val="auto"/>
                <w:sz w:val="20"/>
                <w:szCs w:val="20"/>
              </w:rPr>
            </w:pPr>
            <w:r>
              <w:rPr>
                <w:rFonts w:ascii="Times New Roman" w:hAnsi="Times New Roman" w:cs="Times New Roman"/>
                <w:color w:val="auto"/>
                <w:sz w:val="20"/>
                <w:szCs w:val="20"/>
              </w:rPr>
              <w:t>$</w:t>
            </w:r>
            <w:r w:rsidR="00EF4AF9">
              <w:rPr>
                <w:rFonts w:ascii="Times New Roman" w:hAnsi="Times New Roman" w:cs="Times New Roman"/>
                <w:color w:val="auto"/>
                <w:sz w:val="20"/>
                <w:szCs w:val="20"/>
              </w:rPr>
              <w:t>11,710</w:t>
            </w:r>
          </w:p>
        </w:tc>
        <w:tc>
          <w:tcPr>
            <w:tcW w:w="900" w:type="dxa"/>
            <w:shd w:val="clear" w:color="auto" w:fill="auto"/>
          </w:tcPr>
          <w:p w:rsidR="009D4D8E" w:rsidRPr="00996A3C" w:rsidP="00565C5D" w14:paraId="6F676B2C" w14:textId="77777777">
            <w:pPr>
              <w:pStyle w:val="ListParagraph"/>
              <w:ind w:left="0"/>
              <w:jc w:val="right"/>
              <w:rPr>
                <w:rFonts w:ascii="Times New Roman" w:hAnsi="Times New Roman" w:cs="Times New Roman"/>
                <w:color w:val="auto"/>
                <w:sz w:val="20"/>
                <w:szCs w:val="20"/>
              </w:rPr>
            </w:pPr>
            <w:r>
              <w:rPr>
                <w:rFonts w:ascii="Times New Roman" w:hAnsi="Times New Roman" w:cs="Times New Roman"/>
                <w:color w:val="auto"/>
                <w:sz w:val="20"/>
                <w:szCs w:val="20"/>
              </w:rPr>
              <w:t>$6,000</w:t>
            </w:r>
          </w:p>
        </w:tc>
        <w:tc>
          <w:tcPr>
            <w:tcW w:w="1170" w:type="dxa"/>
            <w:shd w:val="clear" w:color="auto" w:fill="auto"/>
          </w:tcPr>
          <w:p w:rsidR="009D4D8E" w:rsidRPr="002C29F7" w:rsidP="00565C5D" w14:paraId="6D8764AD" w14:textId="77777777">
            <w:pPr>
              <w:pStyle w:val="ListParagraph"/>
              <w:ind w:left="0"/>
              <w:jc w:val="right"/>
              <w:rPr>
                <w:rFonts w:ascii="Times New Roman" w:hAnsi="Times New Roman" w:cs="Times New Roman"/>
                <w:color w:val="auto"/>
                <w:sz w:val="20"/>
                <w:szCs w:val="20"/>
              </w:rPr>
            </w:pPr>
            <w:r w:rsidRPr="002C29F7">
              <w:rPr>
                <w:rFonts w:ascii="Times New Roman" w:hAnsi="Times New Roman" w:cs="Times New Roman"/>
                <w:color w:val="auto"/>
                <w:sz w:val="20"/>
                <w:szCs w:val="20"/>
              </w:rPr>
              <w:t>$</w:t>
            </w:r>
            <w:r w:rsidR="006F79E8">
              <w:rPr>
                <w:rFonts w:ascii="Times New Roman" w:hAnsi="Times New Roman" w:cs="Times New Roman"/>
                <w:color w:val="auto"/>
                <w:sz w:val="20"/>
                <w:szCs w:val="20"/>
              </w:rPr>
              <w:t>17,710</w:t>
            </w:r>
          </w:p>
        </w:tc>
      </w:tr>
      <w:tr w14:paraId="1E56849D" w14:textId="77777777" w:rsidTr="007A5E0C">
        <w:tblPrEx>
          <w:tblW w:w="9990" w:type="dxa"/>
          <w:tblLayout w:type="fixed"/>
          <w:tblLook w:val="04A0"/>
        </w:tblPrEx>
        <w:tc>
          <w:tcPr>
            <w:tcW w:w="4675" w:type="dxa"/>
          </w:tcPr>
          <w:p w:rsidR="00E763E0" w:rsidP="00E763E0" w14:paraId="4F0F66A4" w14:textId="77777777">
            <w:pPr>
              <w:pStyle w:val="ListParagraph"/>
              <w:ind w:left="0"/>
              <w:rPr>
                <w:rFonts w:ascii="Times New Roman" w:hAnsi="Times New Roman" w:cs="Times New Roman"/>
                <w:sz w:val="20"/>
                <w:szCs w:val="20"/>
              </w:rPr>
            </w:pPr>
            <w:r>
              <w:rPr>
                <w:rFonts w:ascii="Times New Roman" w:hAnsi="Times New Roman" w:cs="Times New Roman"/>
                <w:b w:val="0"/>
                <w:color w:val="auto"/>
                <w:sz w:val="20"/>
                <w:szCs w:val="20"/>
              </w:rPr>
              <w:t xml:space="preserve">Social Scientist </w:t>
            </w:r>
            <w:r w:rsidRPr="00996A3C">
              <w:rPr>
                <w:rFonts w:ascii="Times New Roman" w:hAnsi="Times New Roman" w:cs="Times New Roman"/>
                <w:b w:val="0"/>
                <w:color w:val="auto"/>
                <w:sz w:val="20"/>
                <w:szCs w:val="20"/>
              </w:rPr>
              <w:t>(GS 1</w:t>
            </w:r>
            <w:r>
              <w:rPr>
                <w:rFonts w:ascii="Times New Roman" w:hAnsi="Times New Roman" w:cs="Times New Roman"/>
                <w:b w:val="0"/>
                <w:color w:val="auto"/>
                <w:sz w:val="20"/>
                <w:szCs w:val="20"/>
              </w:rPr>
              <w:t>4-1</w:t>
            </w:r>
            <w:r w:rsidRPr="00996A3C">
              <w:rPr>
                <w:rFonts w:ascii="Times New Roman" w:hAnsi="Times New Roman" w:cs="Times New Roman"/>
                <w:b w:val="0"/>
                <w:color w:val="auto"/>
                <w:sz w:val="20"/>
                <w:szCs w:val="20"/>
              </w:rPr>
              <w:t>)</w:t>
            </w:r>
          </w:p>
        </w:tc>
        <w:tc>
          <w:tcPr>
            <w:tcW w:w="815" w:type="dxa"/>
          </w:tcPr>
          <w:p w:rsidR="00E763E0" w:rsidP="00E763E0" w14:paraId="1CE18D67" w14:textId="77777777">
            <w:pPr>
              <w:pStyle w:val="ListParagraph"/>
              <w:ind w:left="0"/>
              <w:jc w:val="right"/>
              <w:rPr>
                <w:rFonts w:ascii="Times New Roman" w:hAnsi="Times New Roman" w:cs="Times New Roman"/>
                <w:sz w:val="20"/>
                <w:szCs w:val="20"/>
              </w:rPr>
            </w:pPr>
            <w:r>
              <w:rPr>
                <w:rFonts w:ascii="Times New Roman" w:hAnsi="Times New Roman" w:cs="Times New Roman"/>
                <w:color w:val="auto"/>
                <w:sz w:val="20"/>
                <w:szCs w:val="20"/>
              </w:rPr>
              <w:t>100</w:t>
            </w:r>
          </w:p>
        </w:tc>
        <w:tc>
          <w:tcPr>
            <w:tcW w:w="1080" w:type="dxa"/>
          </w:tcPr>
          <w:p w:rsidR="00E763E0" w:rsidRPr="00996A3C" w:rsidP="00E763E0" w14:paraId="13FA6A82" w14:textId="77777777">
            <w:pPr>
              <w:pStyle w:val="ListParagraph"/>
              <w:ind w:left="0"/>
              <w:jc w:val="right"/>
              <w:rPr>
                <w:rFonts w:ascii="Times New Roman" w:hAnsi="Times New Roman" w:cs="Times New Roman"/>
                <w:sz w:val="20"/>
                <w:szCs w:val="20"/>
              </w:rPr>
            </w:pPr>
            <w:r w:rsidRPr="00996A3C">
              <w:rPr>
                <w:rFonts w:ascii="Times New Roman" w:hAnsi="Times New Roman" w:cs="Times New Roman"/>
                <w:color w:val="auto"/>
                <w:sz w:val="20"/>
                <w:szCs w:val="20"/>
              </w:rPr>
              <w:t>$</w:t>
            </w:r>
            <w:r>
              <w:rPr>
                <w:rFonts w:ascii="Times New Roman" w:hAnsi="Times New Roman" w:cs="Times New Roman"/>
                <w:color w:val="auto"/>
                <w:sz w:val="20"/>
                <w:szCs w:val="20"/>
              </w:rPr>
              <w:t>58.55</w:t>
            </w:r>
          </w:p>
        </w:tc>
        <w:tc>
          <w:tcPr>
            <w:tcW w:w="1350" w:type="dxa"/>
          </w:tcPr>
          <w:p w:rsidR="00E763E0" w:rsidRPr="00996A3C" w:rsidP="00E763E0" w14:paraId="08D4B8A6" w14:textId="77777777">
            <w:pPr>
              <w:pStyle w:val="ListParagraph"/>
              <w:ind w:left="0"/>
              <w:jc w:val="right"/>
              <w:rPr>
                <w:rFonts w:ascii="Times New Roman" w:hAnsi="Times New Roman" w:cs="Times New Roman"/>
                <w:sz w:val="20"/>
                <w:szCs w:val="20"/>
              </w:rPr>
            </w:pPr>
            <w:r>
              <w:rPr>
                <w:rFonts w:ascii="Times New Roman" w:hAnsi="Times New Roman" w:cs="Times New Roman"/>
                <w:color w:val="auto"/>
                <w:sz w:val="20"/>
                <w:szCs w:val="20"/>
              </w:rPr>
              <w:t>$5</w:t>
            </w:r>
            <w:r w:rsidR="00EF4AF9">
              <w:rPr>
                <w:rFonts w:ascii="Times New Roman" w:hAnsi="Times New Roman" w:cs="Times New Roman"/>
                <w:color w:val="auto"/>
                <w:sz w:val="20"/>
                <w:szCs w:val="20"/>
              </w:rPr>
              <w:t>,</w:t>
            </w:r>
            <w:r>
              <w:rPr>
                <w:rFonts w:ascii="Times New Roman" w:hAnsi="Times New Roman" w:cs="Times New Roman"/>
                <w:color w:val="auto"/>
                <w:sz w:val="20"/>
                <w:szCs w:val="20"/>
              </w:rPr>
              <w:t>585</w:t>
            </w:r>
            <w:r w:rsidR="00EF4AF9">
              <w:rPr>
                <w:rFonts w:ascii="Times New Roman" w:hAnsi="Times New Roman" w:cs="Times New Roman"/>
                <w:color w:val="auto"/>
                <w:sz w:val="20"/>
                <w:szCs w:val="20"/>
              </w:rPr>
              <w:t>.</w:t>
            </w:r>
            <w:r>
              <w:rPr>
                <w:rFonts w:ascii="Times New Roman" w:hAnsi="Times New Roman" w:cs="Times New Roman"/>
                <w:color w:val="auto"/>
                <w:sz w:val="20"/>
                <w:szCs w:val="20"/>
              </w:rPr>
              <w:t>5</w:t>
            </w:r>
            <w:r w:rsidR="00EF4AF9">
              <w:rPr>
                <w:rFonts w:ascii="Times New Roman" w:hAnsi="Times New Roman" w:cs="Times New Roman"/>
                <w:color w:val="auto"/>
                <w:sz w:val="20"/>
                <w:szCs w:val="20"/>
              </w:rPr>
              <w:t>0</w:t>
            </w:r>
          </w:p>
        </w:tc>
        <w:tc>
          <w:tcPr>
            <w:tcW w:w="900" w:type="dxa"/>
          </w:tcPr>
          <w:p w:rsidR="00E763E0" w:rsidRPr="00996A3C" w:rsidP="00E763E0" w14:paraId="63BC6D5A" w14:textId="77777777">
            <w:pPr>
              <w:pStyle w:val="ListParagraph"/>
              <w:ind w:left="0"/>
              <w:jc w:val="right"/>
              <w:rPr>
                <w:rFonts w:ascii="Times New Roman" w:hAnsi="Times New Roman" w:cs="Times New Roman"/>
                <w:sz w:val="20"/>
                <w:szCs w:val="20"/>
              </w:rPr>
            </w:pPr>
            <w:r>
              <w:rPr>
                <w:rFonts w:ascii="Times New Roman" w:hAnsi="Times New Roman" w:cs="Times New Roman"/>
                <w:color w:val="auto"/>
                <w:sz w:val="20"/>
                <w:szCs w:val="20"/>
              </w:rPr>
              <w:t>$6,000</w:t>
            </w:r>
          </w:p>
        </w:tc>
        <w:tc>
          <w:tcPr>
            <w:tcW w:w="1170" w:type="dxa"/>
          </w:tcPr>
          <w:p w:rsidR="00E763E0" w:rsidRPr="002C29F7" w:rsidP="00E763E0" w14:paraId="4EBC069D" w14:textId="77777777">
            <w:pPr>
              <w:pStyle w:val="ListParagraph"/>
              <w:ind w:left="0"/>
              <w:jc w:val="right"/>
              <w:rPr>
                <w:rFonts w:ascii="Times New Roman" w:hAnsi="Times New Roman" w:cs="Times New Roman"/>
                <w:sz w:val="20"/>
                <w:szCs w:val="20"/>
              </w:rPr>
            </w:pPr>
            <w:r w:rsidRPr="002C29F7">
              <w:rPr>
                <w:rFonts w:ascii="Times New Roman" w:hAnsi="Times New Roman" w:cs="Times New Roman"/>
                <w:color w:val="auto"/>
                <w:sz w:val="20"/>
                <w:szCs w:val="20"/>
              </w:rPr>
              <w:t>$</w:t>
            </w:r>
            <w:r w:rsidR="006F79E8">
              <w:rPr>
                <w:rFonts w:ascii="Times New Roman" w:hAnsi="Times New Roman" w:cs="Times New Roman"/>
                <w:color w:val="auto"/>
                <w:sz w:val="20"/>
                <w:szCs w:val="20"/>
              </w:rPr>
              <w:t>11,585.50</w:t>
            </w:r>
          </w:p>
        </w:tc>
      </w:tr>
      <w:tr w14:paraId="31C05B30" w14:textId="77777777" w:rsidTr="007A5E0C">
        <w:tblPrEx>
          <w:tblW w:w="9990" w:type="dxa"/>
          <w:tblLayout w:type="fixed"/>
          <w:tblLook w:val="04A0"/>
        </w:tblPrEx>
        <w:tc>
          <w:tcPr>
            <w:tcW w:w="4675" w:type="dxa"/>
            <w:shd w:val="clear" w:color="auto" w:fill="auto"/>
          </w:tcPr>
          <w:p w:rsidR="00780958" w:rsidRPr="00780958" w:rsidP="00E763E0" w14:paraId="782A2AC3" w14:textId="77777777">
            <w:pPr>
              <w:pStyle w:val="ListParagraph"/>
              <w:ind w:left="0"/>
              <w:rPr>
                <w:rFonts w:ascii="Times New Roman" w:hAnsi="Times New Roman" w:cs="Times New Roman"/>
                <w:sz w:val="20"/>
                <w:szCs w:val="20"/>
              </w:rPr>
            </w:pPr>
            <w:r w:rsidRPr="00780958">
              <w:rPr>
                <w:rFonts w:ascii="Times New Roman" w:hAnsi="Times New Roman" w:cs="Times New Roman"/>
                <w:b w:val="0"/>
                <w:bCs w:val="0"/>
                <w:sz w:val="20"/>
                <w:szCs w:val="20"/>
              </w:rPr>
              <w:t>Transcription</w:t>
            </w:r>
          </w:p>
        </w:tc>
        <w:tc>
          <w:tcPr>
            <w:tcW w:w="815" w:type="dxa"/>
            <w:shd w:val="clear" w:color="auto" w:fill="auto"/>
          </w:tcPr>
          <w:p w:rsidR="00780958" w:rsidP="00E763E0" w14:paraId="04B76FBB" w14:textId="77777777">
            <w:pPr>
              <w:pStyle w:val="ListParagraph"/>
              <w:ind w:left="0"/>
              <w:jc w:val="right"/>
              <w:rPr>
                <w:rFonts w:ascii="Times New Roman" w:hAnsi="Times New Roman" w:cs="Times New Roman"/>
                <w:sz w:val="20"/>
                <w:szCs w:val="20"/>
              </w:rPr>
            </w:pPr>
            <w:r>
              <w:rPr>
                <w:rFonts w:ascii="Times New Roman" w:hAnsi="Times New Roman" w:cs="Times New Roman"/>
                <w:sz w:val="20"/>
                <w:szCs w:val="20"/>
              </w:rPr>
              <w:t>46</w:t>
            </w:r>
          </w:p>
        </w:tc>
        <w:tc>
          <w:tcPr>
            <w:tcW w:w="1080" w:type="dxa"/>
            <w:shd w:val="clear" w:color="auto" w:fill="auto"/>
          </w:tcPr>
          <w:p w:rsidR="00780958" w:rsidRPr="00996A3C" w:rsidP="00E763E0" w14:paraId="0C461A33" w14:textId="77777777">
            <w:pPr>
              <w:pStyle w:val="ListParagraph"/>
              <w:ind w:left="0"/>
              <w:jc w:val="right"/>
              <w:rPr>
                <w:rFonts w:ascii="Times New Roman" w:hAnsi="Times New Roman" w:cs="Times New Roman"/>
                <w:sz w:val="20"/>
                <w:szCs w:val="20"/>
              </w:rPr>
            </w:pPr>
            <w:r>
              <w:rPr>
                <w:rFonts w:ascii="Times New Roman" w:hAnsi="Times New Roman" w:cs="Times New Roman"/>
                <w:sz w:val="20"/>
                <w:szCs w:val="20"/>
              </w:rPr>
              <w:t>$120</w:t>
            </w:r>
          </w:p>
        </w:tc>
        <w:tc>
          <w:tcPr>
            <w:tcW w:w="1350" w:type="dxa"/>
            <w:shd w:val="clear" w:color="auto" w:fill="auto"/>
          </w:tcPr>
          <w:p w:rsidR="00780958" w:rsidP="00E763E0" w14:paraId="7867D204" w14:textId="77777777">
            <w:pPr>
              <w:pStyle w:val="ListParagraph"/>
              <w:ind w:left="0"/>
              <w:jc w:val="right"/>
              <w:rPr>
                <w:rFonts w:ascii="Times New Roman" w:hAnsi="Times New Roman" w:cs="Times New Roman"/>
                <w:sz w:val="20"/>
                <w:szCs w:val="20"/>
              </w:rPr>
            </w:pPr>
          </w:p>
        </w:tc>
        <w:tc>
          <w:tcPr>
            <w:tcW w:w="900" w:type="dxa"/>
            <w:shd w:val="clear" w:color="auto" w:fill="auto"/>
          </w:tcPr>
          <w:p w:rsidR="00780958" w:rsidP="00E763E0" w14:paraId="41F0EC33" w14:textId="77777777">
            <w:pPr>
              <w:pStyle w:val="ListParagraph"/>
              <w:ind w:left="0"/>
              <w:jc w:val="right"/>
              <w:rPr>
                <w:rFonts w:ascii="Times New Roman" w:hAnsi="Times New Roman" w:cs="Times New Roman"/>
                <w:sz w:val="20"/>
                <w:szCs w:val="20"/>
              </w:rPr>
            </w:pPr>
          </w:p>
        </w:tc>
        <w:tc>
          <w:tcPr>
            <w:tcW w:w="1170" w:type="dxa"/>
            <w:shd w:val="clear" w:color="auto" w:fill="auto"/>
          </w:tcPr>
          <w:p w:rsidR="00780958" w:rsidRPr="002C29F7" w:rsidP="00E763E0" w14:paraId="52A22709" w14:textId="77777777">
            <w:pPr>
              <w:pStyle w:val="ListParagraph"/>
              <w:ind w:left="0"/>
              <w:jc w:val="right"/>
              <w:rPr>
                <w:rFonts w:ascii="Times New Roman" w:hAnsi="Times New Roman" w:cs="Times New Roman"/>
                <w:sz w:val="20"/>
                <w:szCs w:val="20"/>
              </w:rPr>
            </w:pPr>
            <w:r w:rsidRPr="002C29F7">
              <w:rPr>
                <w:rFonts w:ascii="Times New Roman" w:hAnsi="Times New Roman" w:cs="Times New Roman"/>
                <w:sz w:val="20"/>
                <w:szCs w:val="20"/>
              </w:rPr>
              <w:t>$5,520</w:t>
            </w:r>
          </w:p>
        </w:tc>
      </w:tr>
      <w:tr w14:paraId="665F31B3" w14:textId="77777777" w:rsidTr="007A5E0C">
        <w:tblPrEx>
          <w:tblW w:w="9990" w:type="dxa"/>
          <w:tblLayout w:type="fixed"/>
          <w:tblLook w:val="04A0"/>
        </w:tblPrEx>
        <w:tc>
          <w:tcPr>
            <w:tcW w:w="4675" w:type="dxa"/>
          </w:tcPr>
          <w:p w:rsidR="00E763E0" w:rsidRPr="007176D7" w:rsidP="00E763E0" w14:paraId="3B770EE3" w14:textId="77777777">
            <w:pPr>
              <w:pStyle w:val="ListParagraph"/>
              <w:ind w:left="0"/>
              <w:rPr>
                <w:rFonts w:ascii="Times New Roman" w:hAnsi="Times New Roman" w:cs="Times New Roman"/>
                <w:color w:val="auto"/>
                <w:sz w:val="20"/>
                <w:szCs w:val="20"/>
              </w:rPr>
            </w:pPr>
            <w:r w:rsidRPr="007176D7">
              <w:rPr>
                <w:rFonts w:ascii="Times New Roman" w:hAnsi="Times New Roman" w:cs="Times New Roman"/>
                <w:color w:val="auto"/>
                <w:sz w:val="20"/>
                <w:szCs w:val="20"/>
              </w:rPr>
              <w:t xml:space="preserve">Total </w:t>
            </w:r>
            <w:r>
              <w:rPr>
                <w:rFonts w:ascii="Times New Roman" w:hAnsi="Times New Roman" w:cs="Times New Roman"/>
                <w:color w:val="auto"/>
                <w:sz w:val="20"/>
                <w:szCs w:val="20"/>
              </w:rPr>
              <w:t xml:space="preserve">Annual </w:t>
            </w:r>
            <w:r w:rsidRPr="007176D7">
              <w:rPr>
                <w:rFonts w:ascii="Times New Roman" w:hAnsi="Times New Roman" w:cs="Times New Roman"/>
                <w:color w:val="auto"/>
                <w:sz w:val="20"/>
                <w:szCs w:val="20"/>
              </w:rPr>
              <w:t>Cost</w:t>
            </w:r>
          </w:p>
        </w:tc>
        <w:tc>
          <w:tcPr>
            <w:tcW w:w="815" w:type="dxa"/>
          </w:tcPr>
          <w:p w:rsidR="00E763E0" w:rsidRPr="007176D7" w:rsidP="00E763E0" w14:paraId="6182FB1F" w14:textId="77777777">
            <w:pPr>
              <w:pStyle w:val="ListParagraph"/>
              <w:ind w:left="0"/>
              <w:jc w:val="right"/>
              <w:rPr>
                <w:rFonts w:ascii="Times New Roman" w:hAnsi="Times New Roman" w:cs="Times New Roman"/>
                <w:color w:val="auto"/>
                <w:sz w:val="20"/>
                <w:szCs w:val="20"/>
              </w:rPr>
            </w:pPr>
          </w:p>
        </w:tc>
        <w:tc>
          <w:tcPr>
            <w:tcW w:w="1080" w:type="dxa"/>
          </w:tcPr>
          <w:p w:rsidR="00E763E0" w:rsidRPr="007176D7" w:rsidP="00E763E0" w14:paraId="78E8BA3C" w14:textId="77777777">
            <w:pPr>
              <w:pStyle w:val="ListParagraph"/>
              <w:ind w:left="0"/>
              <w:jc w:val="right"/>
              <w:rPr>
                <w:rFonts w:ascii="Times New Roman" w:hAnsi="Times New Roman" w:cs="Times New Roman"/>
                <w:color w:val="auto"/>
                <w:sz w:val="20"/>
                <w:szCs w:val="20"/>
              </w:rPr>
            </w:pPr>
            <w:r w:rsidRPr="007176D7">
              <w:rPr>
                <w:rFonts w:ascii="Times New Roman" w:hAnsi="Times New Roman" w:cs="Times New Roman"/>
                <w:color w:val="auto"/>
                <w:sz w:val="20"/>
                <w:szCs w:val="20"/>
              </w:rPr>
              <w:t>--</w:t>
            </w:r>
          </w:p>
        </w:tc>
        <w:tc>
          <w:tcPr>
            <w:tcW w:w="1350" w:type="dxa"/>
          </w:tcPr>
          <w:p w:rsidR="00E763E0" w:rsidRPr="007176D7" w:rsidP="00E763E0" w14:paraId="133D982B" w14:textId="77777777">
            <w:pPr>
              <w:pStyle w:val="ListParagraph"/>
              <w:ind w:left="0"/>
              <w:jc w:val="right"/>
              <w:rPr>
                <w:rFonts w:ascii="Times New Roman" w:hAnsi="Times New Roman" w:cs="Times New Roman"/>
                <w:color w:val="auto"/>
                <w:sz w:val="20"/>
                <w:szCs w:val="20"/>
              </w:rPr>
            </w:pPr>
          </w:p>
        </w:tc>
        <w:tc>
          <w:tcPr>
            <w:tcW w:w="900" w:type="dxa"/>
          </w:tcPr>
          <w:p w:rsidR="00E763E0" w:rsidRPr="007176D7" w:rsidP="00E763E0" w14:paraId="3D037393" w14:textId="77777777">
            <w:pPr>
              <w:pStyle w:val="ListParagraph"/>
              <w:ind w:left="0"/>
              <w:jc w:val="right"/>
              <w:rPr>
                <w:rFonts w:ascii="Times New Roman" w:hAnsi="Times New Roman" w:cs="Times New Roman"/>
                <w:color w:val="auto"/>
                <w:sz w:val="20"/>
                <w:szCs w:val="20"/>
              </w:rPr>
            </w:pPr>
          </w:p>
        </w:tc>
        <w:tc>
          <w:tcPr>
            <w:tcW w:w="1170" w:type="dxa"/>
          </w:tcPr>
          <w:p w:rsidR="00E763E0" w:rsidRPr="007176D7" w:rsidP="00E763E0" w14:paraId="4875B2F5" w14:textId="77777777">
            <w:pPr>
              <w:pStyle w:val="ListParagraph"/>
              <w:ind w:left="0"/>
              <w:jc w:val="right"/>
              <w:rPr>
                <w:rFonts w:ascii="Times New Roman" w:hAnsi="Times New Roman" w:cs="Times New Roman"/>
                <w:color w:val="auto"/>
                <w:sz w:val="20"/>
                <w:szCs w:val="20"/>
              </w:rPr>
            </w:pPr>
            <w:r>
              <w:rPr>
                <w:rFonts w:ascii="Times New Roman" w:hAnsi="Times New Roman" w:cs="Times New Roman"/>
                <w:color w:val="auto"/>
                <w:sz w:val="20"/>
                <w:szCs w:val="20"/>
              </w:rPr>
              <w:t>$</w:t>
            </w:r>
            <w:r w:rsidR="00876B2D">
              <w:rPr>
                <w:rFonts w:ascii="Times New Roman" w:hAnsi="Times New Roman" w:cs="Times New Roman"/>
                <w:color w:val="auto"/>
                <w:sz w:val="20"/>
                <w:szCs w:val="20"/>
              </w:rPr>
              <w:t>34,815.50</w:t>
            </w:r>
          </w:p>
        </w:tc>
      </w:tr>
      <w:tr w14:paraId="681117DF" w14:textId="77777777" w:rsidTr="007A5E0C">
        <w:tblPrEx>
          <w:tblW w:w="9990" w:type="dxa"/>
          <w:tblLayout w:type="fixed"/>
          <w:tblLook w:val="04A0"/>
        </w:tblPrEx>
        <w:tc>
          <w:tcPr>
            <w:tcW w:w="4675" w:type="dxa"/>
            <w:shd w:val="clear" w:color="auto" w:fill="auto"/>
          </w:tcPr>
          <w:p w:rsidR="00E763E0" w:rsidRPr="007176D7" w:rsidP="00E763E0" w14:paraId="6D0291EA" w14:textId="77777777">
            <w:pPr>
              <w:pStyle w:val="ListParagraph"/>
              <w:ind w:left="0"/>
              <w:rPr>
                <w:rFonts w:ascii="Times New Roman" w:hAnsi="Times New Roman" w:cs="Times New Roman"/>
                <w:sz w:val="20"/>
                <w:szCs w:val="20"/>
              </w:rPr>
            </w:pPr>
            <w:r>
              <w:rPr>
                <w:rFonts w:ascii="Times New Roman" w:hAnsi="Times New Roman" w:cs="Times New Roman"/>
                <w:sz w:val="20"/>
                <w:szCs w:val="20"/>
              </w:rPr>
              <w:t>Total Project Cost (</w:t>
            </w:r>
            <w:r w:rsidR="00B75273">
              <w:rPr>
                <w:rFonts w:ascii="Times New Roman" w:hAnsi="Times New Roman" w:cs="Times New Roman"/>
                <w:sz w:val="20"/>
                <w:szCs w:val="20"/>
              </w:rPr>
              <w:t>2 years</w:t>
            </w:r>
            <w:r>
              <w:rPr>
                <w:rFonts w:ascii="Times New Roman" w:hAnsi="Times New Roman" w:cs="Times New Roman"/>
                <w:sz w:val="20"/>
                <w:szCs w:val="20"/>
              </w:rPr>
              <w:t>)</w:t>
            </w:r>
          </w:p>
        </w:tc>
        <w:tc>
          <w:tcPr>
            <w:tcW w:w="815" w:type="dxa"/>
            <w:shd w:val="clear" w:color="auto" w:fill="auto"/>
          </w:tcPr>
          <w:p w:rsidR="00E763E0" w:rsidRPr="007176D7" w:rsidP="00E763E0" w14:paraId="16A4C1CF" w14:textId="77777777">
            <w:pPr>
              <w:pStyle w:val="ListParagraph"/>
              <w:ind w:left="0"/>
              <w:jc w:val="right"/>
              <w:rPr>
                <w:rFonts w:ascii="Times New Roman" w:hAnsi="Times New Roman" w:cs="Times New Roman"/>
                <w:sz w:val="20"/>
                <w:szCs w:val="20"/>
              </w:rPr>
            </w:pPr>
            <w:r>
              <w:rPr>
                <w:rFonts w:ascii="Times New Roman" w:hAnsi="Times New Roman" w:cs="Times New Roman"/>
                <w:sz w:val="20"/>
                <w:szCs w:val="20"/>
              </w:rPr>
              <w:t>--</w:t>
            </w:r>
          </w:p>
        </w:tc>
        <w:tc>
          <w:tcPr>
            <w:tcW w:w="1080" w:type="dxa"/>
            <w:shd w:val="clear" w:color="auto" w:fill="auto"/>
          </w:tcPr>
          <w:p w:rsidR="00E763E0" w:rsidRPr="007176D7" w:rsidP="00E763E0" w14:paraId="49ABE928" w14:textId="77777777">
            <w:pPr>
              <w:pStyle w:val="ListParagraph"/>
              <w:ind w:left="0"/>
              <w:jc w:val="right"/>
              <w:rPr>
                <w:rFonts w:ascii="Times New Roman" w:hAnsi="Times New Roman" w:cs="Times New Roman"/>
                <w:sz w:val="20"/>
                <w:szCs w:val="20"/>
              </w:rPr>
            </w:pPr>
            <w:r>
              <w:rPr>
                <w:rFonts w:ascii="Times New Roman" w:hAnsi="Times New Roman" w:cs="Times New Roman"/>
                <w:sz w:val="20"/>
                <w:szCs w:val="20"/>
              </w:rPr>
              <w:t>--</w:t>
            </w:r>
          </w:p>
        </w:tc>
        <w:tc>
          <w:tcPr>
            <w:tcW w:w="1350" w:type="dxa"/>
            <w:shd w:val="clear" w:color="auto" w:fill="auto"/>
          </w:tcPr>
          <w:p w:rsidR="00E763E0" w:rsidRPr="007176D7" w:rsidP="00E763E0" w14:paraId="631C7DE5" w14:textId="77777777">
            <w:pPr>
              <w:pStyle w:val="ListParagraph"/>
              <w:ind w:left="0"/>
              <w:jc w:val="right"/>
              <w:rPr>
                <w:rFonts w:ascii="Times New Roman" w:hAnsi="Times New Roman" w:cs="Times New Roman"/>
                <w:sz w:val="20"/>
                <w:szCs w:val="20"/>
              </w:rPr>
            </w:pPr>
          </w:p>
        </w:tc>
        <w:tc>
          <w:tcPr>
            <w:tcW w:w="900" w:type="dxa"/>
            <w:shd w:val="clear" w:color="auto" w:fill="auto"/>
          </w:tcPr>
          <w:p w:rsidR="00E763E0" w:rsidRPr="007176D7" w:rsidP="00E763E0" w14:paraId="57169647" w14:textId="77777777">
            <w:pPr>
              <w:pStyle w:val="ListParagraph"/>
              <w:ind w:left="0"/>
              <w:jc w:val="right"/>
              <w:rPr>
                <w:rFonts w:ascii="Times New Roman" w:hAnsi="Times New Roman" w:cs="Times New Roman"/>
                <w:sz w:val="20"/>
                <w:szCs w:val="20"/>
              </w:rPr>
            </w:pPr>
          </w:p>
        </w:tc>
        <w:tc>
          <w:tcPr>
            <w:tcW w:w="1170" w:type="dxa"/>
            <w:shd w:val="clear" w:color="auto" w:fill="auto"/>
          </w:tcPr>
          <w:p w:rsidR="00E763E0" w:rsidRPr="007176D7" w:rsidP="00E763E0" w14:paraId="189004B3" w14:textId="77777777">
            <w:pPr>
              <w:pStyle w:val="ListParagraph"/>
              <w:ind w:left="0"/>
              <w:jc w:val="right"/>
              <w:rPr>
                <w:rFonts w:ascii="Times New Roman" w:hAnsi="Times New Roman" w:cs="Times New Roman"/>
                <w:sz w:val="20"/>
                <w:szCs w:val="20"/>
              </w:rPr>
            </w:pPr>
            <w:r>
              <w:rPr>
                <w:rFonts w:ascii="Times New Roman" w:hAnsi="Times New Roman" w:cs="Times New Roman"/>
                <w:sz w:val="20"/>
                <w:szCs w:val="20"/>
              </w:rPr>
              <w:t>$</w:t>
            </w:r>
            <w:r w:rsidR="00A33A9D">
              <w:rPr>
                <w:rFonts w:ascii="Times New Roman" w:hAnsi="Times New Roman" w:cs="Times New Roman"/>
                <w:sz w:val="20"/>
                <w:szCs w:val="20"/>
              </w:rPr>
              <w:t>52,223.25</w:t>
            </w:r>
          </w:p>
        </w:tc>
      </w:tr>
    </w:tbl>
    <w:p w:rsidR="009D4D8E" w:rsidRPr="00996A3C" w:rsidP="009D4D8E" w14:paraId="72CDC5D6" w14:textId="77777777">
      <w:pPr>
        <w:pStyle w:val="ListParagraph"/>
        <w:rPr>
          <w:rFonts w:ascii="Times New Roman" w:hAnsi="Times New Roman" w:cs="Times New Roman"/>
          <w:sz w:val="24"/>
        </w:rPr>
      </w:pPr>
    </w:p>
    <w:p w:rsidR="009D4D8E" w:rsidRPr="00996A3C" w:rsidP="00EA396B" w14:paraId="5B2B9E4C" w14:textId="77777777">
      <w:pPr>
        <w:pStyle w:val="ListParagraph"/>
        <w:numPr>
          <w:ilvl w:val="0"/>
          <w:numId w:val="7"/>
        </w:numPr>
        <w:ind w:left="360"/>
        <w:rPr>
          <w:rFonts w:ascii="Times New Roman" w:hAnsi="Times New Roman" w:cs="Times New Roman"/>
          <w:b/>
          <w:sz w:val="24"/>
        </w:rPr>
      </w:pPr>
      <w:r w:rsidRPr="00996A3C">
        <w:rPr>
          <w:rFonts w:ascii="Times New Roman" w:hAnsi="Times New Roman" w:cs="Times New Roman"/>
          <w:b/>
          <w:sz w:val="24"/>
        </w:rPr>
        <w:t>Explanation for Program Changes or Adjustments</w:t>
      </w:r>
    </w:p>
    <w:p w:rsidR="009D4D8E" w:rsidP="009D4D8E" w14:paraId="3364B7AE" w14:textId="77777777">
      <w:pPr>
        <w:rPr>
          <w:rFonts w:ascii="Times New Roman" w:hAnsi="Times New Roman" w:cs="Times New Roman"/>
          <w:sz w:val="24"/>
        </w:rPr>
      </w:pPr>
      <w:r w:rsidRPr="00996A3C">
        <w:rPr>
          <w:rFonts w:ascii="Times New Roman" w:hAnsi="Times New Roman" w:cs="Times New Roman"/>
          <w:sz w:val="24"/>
        </w:rPr>
        <w:t>This is a new data/information collection.</w:t>
      </w:r>
    </w:p>
    <w:p w:rsidR="00EA396B" w:rsidRPr="00996A3C" w:rsidP="009D4D8E" w14:paraId="39E76188" w14:textId="77777777">
      <w:pPr>
        <w:rPr>
          <w:rFonts w:ascii="Times New Roman" w:hAnsi="Times New Roman" w:cs="Times New Roman"/>
          <w:sz w:val="24"/>
        </w:rPr>
      </w:pPr>
    </w:p>
    <w:p w:rsidR="009D4D8E" w:rsidRPr="00996A3C" w:rsidP="00EA396B" w14:paraId="7C9577A4" w14:textId="77777777">
      <w:pPr>
        <w:pStyle w:val="ListParagraph"/>
        <w:numPr>
          <w:ilvl w:val="0"/>
          <w:numId w:val="7"/>
        </w:numPr>
        <w:ind w:left="360"/>
        <w:rPr>
          <w:rFonts w:ascii="Times New Roman" w:hAnsi="Times New Roman" w:cs="Times New Roman"/>
          <w:b/>
          <w:sz w:val="24"/>
        </w:rPr>
      </w:pPr>
      <w:r w:rsidRPr="00996A3C">
        <w:rPr>
          <w:rFonts w:ascii="Times New Roman" w:hAnsi="Times New Roman" w:cs="Times New Roman"/>
          <w:b/>
          <w:sz w:val="24"/>
        </w:rPr>
        <w:t>Plans for Tabulation and Publication and Project Time Schedule</w:t>
      </w:r>
    </w:p>
    <w:p w:rsidR="0039510B" w:rsidRPr="0039510B" w:rsidP="0039510B" w14:paraId="0D1BDB99" w14:textId="77777777">
      <w:pPr>
        <w:pStyle w:val="Default"/>
        <w:rPr>
          <w:color w:val="auto"/>
          <w:szCs w:val="22"/>
        </w:rPr>
      </w:pPr>
      <w:r w:rsidRPr="0039510B">
        <w:rPr>
          <w:color w:val="auto"/>
          <w:szCs w:val="22"/>
          <w:u w:val="single"/>
        </w:rPr>
        <w:t>Qualitative analysis</w:t>
      </w:r>
      <w:r w:rsidRPr="0039510B">
        <w:rPr>
          <w:color w:val="auto"/>
          <w:szCs w:val="22"/>
        </w:rPr>
        <w:t xml:space="preserve">: NIOSH investigators will qualitatively analyze the transcripts from the interviews and focus groups as well as our notes from the session observations individually using Excel or qualitative analysis software. We will use an iterative approach to analysis, concurrently with data collection, using multiple passes to establish first and second cycle codes, subsequently leading to identifications of patterns, examples, themes, and within and cross case analysis. Finally, we will integrate findings across data collection techniques to identify cross-method themes, contradictions, and lessons learned. </w:t>
      </w:r>
    </w:p>
    <w:p w:rsidR="0039510B" w:rsidRPr="0039510B" w:rsidP="0039510B" w14:paraId="00C42A5E" w14:textId="77777777">
      <w:pPr>
        <w:pStyle w:val="Default"/>
        <w:rPr>
          <w:color w:val="auto"/>
          <w:szCs w:val="22"/>
        </w:rPr>
      </w:pPr>
      <w:r w:rsidRPr="0039510B">
        <w:rPr>
          <w:color w:val="auto"/>
          <w:szCs w:val="22"/>
          <w:u w:val="single"/>
        </w:rPr>
        <w:t>Quantitative analysis</w:t>
      </w:r>
      <w:r w:rsidRPr="0039510B">
        <w:rPr>
          <w:color w:val="auto"/>
          <w:szCs w:val="22"/>
        </w:rPr>
        <w:t xml:space="preserve">: We will use quantitative, multi-level analysis to examine survey data to identify similarities and differences across </w:t>
      </w:r>
      <w:r w:rsidRPr="0039510B">
        <w:rPr>
          <w:color w:val="auto"/>
          <w:szCs w:val="22"/>
        </w:rPr>
        <w:t>trainings</w:t>
      </w:r>
      <w:r w:rsidRPr="0039510B">
        <w:rPr>
          <w:color w:val="auto"/>
          <w:szCs w:val="22"/>
        </w:rPr>
        <w:t xml:space="preserve"> and sites in a standardized manner. </w:t>
      </w:r>
    </w:p>
    <w:p w:rsidR="0039510B" w:rsidRPr="0039510B" w:rsidP="0039510B" w14:paraId="009A0AF4" w14:textId="77777777">
      <w:pPr>
        <w:pStyle w:val="Default"/>
        <w:rPr>
          <w:color w:val="auto"/>
          <w:szCs w:val="22"/>
        </w:rPr>
      </w:pPr>
      <w:r w:rsidRPr="0039510B">
        <w:rPr>
          <w:color w:val="auto"/>
          <w:szCs w:val="22"/>
          <w:u w:val="single"/>
        </w:rPr>
        <w:t>Mixed-methods analysis</w:t>
      </w:r>
      <w:r w:rsidRPr="0039510B">
        <w:rPr>
          <w:color w:val="auto"/>
          <w:szCs w:val="22"/>
        </w:rPr>
        <w:t xml:space="preserve">: We will use integrative </w:t>
      </w:r>
      <w:r w:rsidRPr="0039510B">
        <w:rPr>
          <w:color w:val="auto"/>
          <w:szCs w:val="22"/>
        </w:rPr>
        <w:t>technique</w:t>
      </w:r>
      <w:r w:rsidRPr="0039510B">
        <w:rPr>
          <w:color w:val="auto"/>
          <w:szCs w:val="22"/>
        </w:rPr>
        <w:t xml:space="preserve"> to triangulate the findings and better understand employer and worker perspectives. The findings also will inform NIOSH product development and research to improve </w:t>
      </w:r>
      <w:r w:rsidRPr="0039510B">
        <w:rPr>
          <w:color w:val="auto"/>
          <w:szCs w:val="22"/>
        </w:rPr>
        <w:t>employer heat</w:t>
      </w:r>
      <w:r w:rsidRPr="0039510B">
        <w:rPr>
          <w:color w:val="auto"/>
          <w:szCs w:val="22"/>
        </w:rPr>
        <w:t xml:space="preserve"> stress prevention.</w:t>
      </w:r>
    </w:p>
    <w:p w:rsidR="00F639B3" w:rsidP="009D4D8E" w14:paraId="30A2EBF7" w14:textId="77777777">
      <w:pPr>
        <w:rPr>
          <w:rFonts w:ascii="Times New Roman" w:hAnsi="Times New Roman" w:cs="Times New Roman"/>
          <w:sz w:val="24"/>
          <w:szCs w:val="24"/>
        </w:rPr>
      </w:pPr>
    </w:p>
    <w:p w:rsidR="009D4D8E" w:rsidP="009D4D8E" w14:paraId="75431FFB" w14:textId="77777777">
      <w:pPr>
        <w:rPr>
          <w:rFonts w:ascii="Times New Roman" w:hAnsi="Times New Roman" w:cs="Times New Roman"/>
          <w:sz w:val="24"/>
        </w:rPr>
      </w:pPr>
      <w:r>
        <w:rPr>
          <w:rFonts w:ascii="Times New Roman" w:hAnsi="Times New Roman" w:cs="Times New Roman"/>
          <w:sz w:val="24"/>
        </w:rPr>
        <w:t>All reports derived from this study will emphasize that the findings cannot be generalized beyond the small participant sample.</w:t>
      </w:r>
    </w:p>
    <w:p w:rsidR="009D4D8E" w:rsidRPr="007A60A1" w:rsidP="009D4D8E" w14:paraId="2B2EC90C" w14:textId="77777777">
      <w:pPr>
        <w:rPr>
          <w:rFonts w:ascii="Times New Roman" w:hAnsi="Times New Roman" w:cs="Times New Roman"/>
          <w:sz w:val="24"/>
        </w:rPr>
      </w:pPr>
      <w:r>
        <w:rPr>
          <w:rFonts w:ascii="Times New Roman" w:hAnsi="Times New Roman" w:cs="Times New Roman"/>
          <w:sz w:val="24"/>
        </w:rPr>
        <w:t>Data collection activities for this study will be completed within 18 months of OMB approval, so 18 months</w:t>
      </w:r>
      <w:r w:rsidRPr="007A60A1">
        <w:rPr>
          <w:rFonts w:ascii="Times New Roman" w:hAnsi="Times New Roman" w:cs="Times New Roman"/>
          <w:sz w:val="24"/>
        </w:rPr>
        <w:t xml:space="preserve"> of clearance is being requested for research activities. Table </w:t>
      </w:r>
      <w:r w:rsidR="00F639B3">
        <w:rPr>
          <w:rFonts w:ascii="Times New Roman" w:hAnsi="Times New Roman" w:cs="Times New Roman"/>
          <w:sz w:val="24"/>
        </w:rPr>
        <w:t>A15</w:t>
      </w:r>
      <w:r w:rsidRPr="007A60A1">
        <w:rPr>
          <w:rFonts w:ascii="Times New Roman" w:hAnsi="Times New Roman" w:cs="Times New Roman"/>
          <w:sz w:val="24"/>
        </w:rPr>
        <w:t xml:space="preserve"> outlines the project schedule. </w:t>
      </w:r>
    </w:p>
    <w:p w:rsidR="009D4D8E" w:rsidRPr="00F639B3" w:rsidP="009D4D8E" w14:paraId="3CE39FF6" w14:textId="77777777">
      <w:pPr>
        <w:rPr>
          <w:rFonts w:ascii="Times New Roman" w:hAnsi="Times New Roman" w:cs="Times New Roman"/>
          <w:bCs/>
          <w:iCs/>
          <w:sz w:val="24"/>
        </w:rPr>
      </w:pPr>
      <w:r w:rsidRPr="00F639B3">
        <w:rPr>
          <w:rFonts w:ascii="Times New Roman" w:hAnsi="Times New Roman" w:cs="Times New Roman"/>
          <w:bCs/>
          <w:iCs/>
          <w:sz w:val="24"/>
        </w:rPr>
        <w:t>Table A15 Project Timeline</w:t>
      </w:r>
    </w:p>
    <w:tbl>
      <w:tblPr>
        <w:tblStyle w:val="GridTable6Colorful"/>
        <w:tblW w:w="0" w:type="auto"/>
        <w:tblLook w:val="04A0"/>
      </w:tblPr>
      <w:tblGrid>
        <w:gridCol w:w="5113"/>
        <w:gridCol w:w="4237"/>
      </w:tblGrid>
      <w:tr w14:paraId="56C59351" w14:textId="77777777" w:rsidTr="007A5E0C">
        <w:tblPrEx>
          <w:tblW w:w="0" w:type="auto"/>
          <w:tblLook w:val="04A0"/>
        </w:tblPrEx>
        <w:trPr>
          <w:trHeight w:val="432"/>
        </w:trPr>
        <w:tc>
          <w:tcPr>
            <w:tcW w:w="9710" w:type="dxa"/>
            <w:gridSpan w:val="2"/>
            <w:vAlign w:val="center"/>
          </w:tcPr>
          <w:p w:rsidR="009D4D8E" w:rsidRPr="007A60A1" w:rsidP="00565C5D" w14:paraId="037C689A" w14:textId="77777777">
            <w:pPr>
              <w:jc w:val="center"/>
              <w:rPr>
                <w:rFonts w:ascii="Times New Roman" w:hAnsi="Times New Roman" w:cs="Times New Roman"/>
                <w:color w:val="auto"/>
                <w:sz w:val="20"/>
                <w:szCs w:val="20"/>
              </w:rPr>
            </w:pPr>
            <w:r w:rsidRPr="007A60A1">
              <w:rPr>
                <w:rFonts w:ascii="Times New Roman" w:hAnsi="Times New Roman" w:cs="Times New Roman"/>
                <w:color w:val="auto"/>
                <w:sz w:val="20"/>
                <w:szCs w:val="20"/>
              </w:rPr>
              <w:t>Project Time Schedule</w:t>
            </w:r>
          </w:p>
        </w:tc>
      </w:tr>
      <w:tr w14:paraId="5199B354" w14:textId="77777777" w:rsidTr="007A5E0C">
        <w:tblPrEx>
          <w:tblW w:w="0" w:type="auto"/>
          <w:tblLook w:val="04A0"/>
        </w:tblPrEx>
        <w:trPr>
          <w:trHeight w:val="432"/>
        </w:trPr>
        <w:tc>
          <w:tcPr>
            <w:tcW w:w="5310" w:type="dxa"/>
            <w:shd w:val="clear" w:color="auto" w:fill="auto"/>
            <w:vAlign w:val="center"/>
          </w:tcPr>
          <w:p w:rsidR="009D4D8E" w:rsidRPr="007A60A1" w:rsidP="00565C5D" w14:paraId="74B16D2E" w14:textId="77777777">
            <w:pPr>
              <w:jc w:val="center"/>
              <w:rPr>
                <w:rFonts w:ascii="Times New Roman" w:hAnsi="Times New Roman" w:cs="Times New Roman"/>
                <w:color w:val="auto"/>
                <w:sz w:val="20"/>
                <w:szCs w:val="20"/>
              </w:rPr>
            </w:pPr>
            <w:r w:rsidRPr="007A60A1">
              <w:rPr>
                <w:rFonts w:ascii="Times New Roman" w:hAnsi="Times New Roman" w:cs="Times New Roman"/>
                <w:color w:val="auto"/>
                <w:sz w:val="20"/>
                <w:szCs w:val="20"/>
              </w:rPr>
              <w:t>Activity</w:t>
            </w:r>
          </w:p>
        </w:tc>
        <w:tc>
          <w:tcPr>
            <w:tcW w:w="4400" w:type="dxa"/>
            <w:shd w:val="clear" w:color="auto" w:fill="auto"/>
            <w:vAlign w:val="center"/>
          </w:tcPr>
          <w:p w:rsidR="009D4D8E" w:rsidRPr="007A60A1" w:rsidP="00565C5D" w14:paraId="55B666FC" w14:textId="77777777">
            <w:pPr>
              <w:jc w:val="center"/>
              <w:rPr>
                <w:rFonts w:ascii="Times New Roman" w:hAnsi="Times New Roman" w:cs="Times New Roman"/>
                <w:b/>
                <w:color w:val="auto"/>
                <w:sz w:val="20"/>
                <w:szCs w:val="20"/>
              </w:rPr>
            </w:pPr>
            <w:r w:rsidRPr="007A60A1">
              <w:rPr>
                <w:rFonts w:ascii="Times New Roman" w:hAnsi="Times New Roman" w:cs="Times New Roman"/>
                <w:b/>
                <w:color w:val="auto"/>
                <w:sz w:val="20"/>
                <w:szCs w:val="20"/>
              </w:rPr>
              <w:t>Time Schedule</w:t>
            </w:r>
          </w:p>
        </w:tc>
      </w:tr>
      <w:tr w14:paraId="40452207" w14:textId="77777777" w:rsidTr="007A5E0C">
        <w:tblPrEx>
          <w:tblW w:w="0" w:type="auto"/>
          <w:tblLook w:val="04A0"/>
        </w:tblPrEx>
        <w:trPr>
          <w:trHeight w:val="432"/>
        </w:trPr>
        <w:tc>
          <w:tcPr>
            <w:tcW w:w="5310" w:type="dxa"/>
            <w:vAlign w:val="center"/>
          </w:tcPr>
          <w:p w:rsidR="009D4D8E" w:rsidRPr="006E6216" w:rsidP="00565C5D" w14:paraId="108178EE" w14:textId="77777777">
            <w:pPr>
              <w:rPr>
                <w:rFonts w:ascii="Times New Roman" w:hAnsi="Times New Roman" w:cs="Times New Roman"/>
                <w:sz w:val="20"/>
                <w:szCs w:val="20"/>
              </w:rPr>
            </w:pPr>
            <w:r>
              <w:rPr>
                <w:rFonts w:ascii="Times New Roman" w:hAnsi="Times New Roman" w:cs="Times New Roman"/>
                <w:b w:val="0"/>
                <w:sz w:val="20"/>
                <w:szCs w:val="20"/>
              </w:rPr>
              <w:t>Recruit mines to participate</w:t>
            </w:r>
          </w:p>
        </w:tc>
        <w:tc>
          <w:tcPr>
            <w:tcW w:w="4400" w:type="dxa"/>
            <w:vAlign w:val="center"/>
          </w:tcPr>
          <w:p w:rsidR="009D4D8E" w:rsidRPr="00426DCE" w:rsidP="00565C5D" w14:paraId="52090D04" w14:textId="77777777">
            <w:pPr>
              <w:rPr>
                <w:rFonts w:ascii="Times New Roman" w:hAnsi="Times New Roman" w:cs="Times New Roman"/>
                <w:sz w:val="20"/>
                <w:szCs w:val="20"/>
              </w:rPr>
            </w:pPr>
            <w:r>
              <w:rPr>
                <w:rFonts w:ascii="Times New Roman" w:hAnsi="Times New Roman" w:cs="Times New Roman"/>
                <w:sz w:val="20"/>
                <w:szCs w:val="20"/>
              </w:rPr>
              <w:t>1-</w:t>
            </w:r>
            <w:r w:rsidR="00D454C9">
              <w:rPr>
                <w:rFonts w:ascii="Times New Roman" w:hAnsi="Times New Roman" w:cs="Times New Roman"/>
                <w:sz w:val="20"/>
                <w:szCs w:val="20"/>
              </w:rPr>
              <w:t>2</w:t>
            </w:r>
            <w:r w:rsidRPr="00426DCE">
              <w:rPr>
                <w:rFonts w:ascii="Times New Roman" w:hAnsi="Times New Roman" w:cs="Times New Roman"/>
                <w:sz w:val="20"/>
                <w:szCs w:val="20"/>
              </w:rPr>
              <w:t xml:space="preserve"> months after OMB approval</w:t>
            </w:r>
          </w:p>
        </w:tc>
      </w:tr>
      <w:tr w14:paraId="641BC549" w14:textId="77777777" w:rsidTr="007A5E0C">
        <w:tblPrEx>
          <w:tblW w:w="0" w:type="auto"/>
          <w:tblLook w:val="04A0"/>
        </w:tblPrEx>
        <w:trPr>
          <w:trHeight w:val="432"/>
        </w:trPr>
        <w:tc>
          <w:tcPr>
            <w:tcW w:w="5310" w:type="dxa"/>
            <w:shd w:val="clear" w:color="auto" w:fill="auto"/>
            <w:vAlign w:val="center"/>
          </w:tcPr>
          <w:p w:rsidR="009D4D8E" w:rsidRPr="007A60A1" w:rsidP="00565C5D" w14:paraId="37373CA3" w14:textId="77777777">
            <w:pPr>
              <w:rPr>
                <w:rFonts w:ascii="Times New Roman" w:hAnsi="Times New Roman" w:cs="Times New Roman"/>
                <w:color w:val="auto"/>
                <w:sz w:val="20"/>
                <w:szCs w:val="20"/>
              </w:rPr>
            </w:pPr>
            <w:r>
              <w:rPr>
                <w:rFonts w:ascii="Times New Roman" w:hAnsi="Times New Roman" w:cs="Times New Roman"/>
                <w:b w:val="0"/>
                <w:color w:val="auto"/>
                <w:sz w:val="20"/>
                <w:szCs w:val="20"/>
              </w:rPr>
              <w:t xml:space="preserve">Observe </w:t>
            </w:r>
            <w:r>
              <w:rPr>
                <w:rFonts w:ascii="Times New Roman" w:hAnsi="Times New Roman" w:cs="Times New Roman"/>
                <w:b w:val="0"/>
                <w:color w:val="auto"/>
                <w:sz w:val="20"/>
                <w:szCs w:val="20"/>
              </w:rPr>
              <w:t>trainings</w:t>
            </w:r>
            <w:r>
              <w:rPr>
                <w:rFonts w:ascii="Times New Roman" w:hAnsi="Times New Roman" w:cs="Times New Roman"/>
                <w:b w:val="0"/>
                <w:color w:val="auto"/>
                <w:sz w:val="20"/>
                <w:szCs w:val="20"/>
              </w:rPr>
              <w:t xml:space="preserve"> and conduct data collection (interviews, focus groups, and surveys)</w:t>
            </w:r>
          </w:p>
        </w:tc>
        <w:tc>
          <w:tcPr>
            <w:tcW w:w="4400" w:type="dxa"/>
            <w:shd w:val="clear" w:color="auto" w:fill="auto"/>
            <w:vAlign w:val="center"/>
          </w:tcPr>
          <w:p w:rsidR="009D4D8E" w:rsidRPr="00290203" w:rsidP="00565C5D" w14:paraId="5D1E07BD" w14:textId="77777777">
            <w:pPr>
              <w:rPr>
                <w:rFonts w:ascii="Times New Roman" w:hAnsi="Times New Roman" w:cs="Times New Roman"/>
                <w:b/>
                <w:bCs/>
                <w:color w:val="auto"/>
                <w:sz w:val="20"/>
                <w:szCs w:val="20"/>
              </w:rPr>
            </w:pPr>
            <w:r>
              <w:rPr>
                <w:rFonts w:ascii="Times New Roman" w:hAnsi="Times New Roman" w:cs="Times New Roman"/>
                <w:color w:val="auto"/>
                <w:sz w:val="20"/>
                <w:szCs w:val="20"/>
              </w:rPr>
              <w:t xml:space="preserve">1-18 months after OMB approval </w:t>
            </w:r>
            <w:r w:rsidRPr="007A60A1">
              <w:rPr>
                <w:rFonts w:ascii="Times New Roman" w:hAnsi="Times New Roman" w:cs="Times New Roman"/>
                <w:color w:val="auto"/>
                <w:sz w:val="20"/>
                <w:szCs w:val="20"/>
              </w:rPr>
              <w:t>(ongoing process)</w:t>
            </w:r>
          </w:p>
        </w:tc>
      </w:tr>
      <w:tr w14:paraId="0F6D766A" w14:textId="77777777" w:rsidTr="007A5E0C">
        <w:tblPrEx>
          <w:tblW w:w="0" w:type="auto"/>
          <w:tblLook w:val="04A0"/>
        </w:tblPrEx>
        <w:trPr>
          <w:trHeight w:val="432"/>
        </w:trPr>
        <w:tc>
          <w:tcPr>
            <w:tcW w:w="5310" w:type="dxa"/>
            <w:vAlign w:val="center"/>
          </w:tcPr>
          <w:p w:rsidR="009D4D8E" w:rsidRPr="007A60A1" w:rsidP="00565C5D" w14:paraId="186C6361" w14:textId="77777777">
            <w:pPr>
              <w:rPr>
                <w:rFonts w:ascii="Times New Roman" w:hAnsi="Times New Roman" w:cs="Times New Roman"/>
                <w:color w:val="auto"/>
                <w:sz w:val="20"/>
                <w:szCs w:val="20"/>
              </w:rPr>
            </w:pPr>
            <w:r>
              <w:rPr>
                <w:rFonts w:ascii="Times New Roman" w:hAnsi="Times New Roman" w:cs="Times New Roman"/>
                <w:b w:val="0"/>
                <w:color w:val="auto"/>
                <w:sz w:val="20"/>
                <w:szCs w:val="20"/>
              </w:rPr>
              <w:t xml:space="preserve">Analyze data &amp; generate </w:t>
            </w:r>
            <w:r w:rsidR="0067773D">
              <w:rPr>
                <w:rFonts w:ascii="Times New Roman" w:hAnsi="Times New Roman" w:cs="Times New Roman"/>
                <w:b w:val="0"/>
                <w:color w:val="auto"/>
                <w:sz w:val="20"/>
                <w:szCs w:val="20"/>
              </w:rPr>
              <w:t xml:space="preserve">interim and </w:t>
            </w:r>
            <w:r>
              <w:rPr>
                <w:rFonts w:ascii="Times New Roman" w:hAnsi="Times New Roman" w:cs="Times New Roman"/>
                <w:b w:val="0"/>
                <w:color w:val="auto"/>
                <w:sz w:val="20"/>
                <w:szCs w:val="20"/>
              </w:rPr>
              <w:t>summary report</w:t>
            </w:r>
            <w:r w:rsidR="0067773D">
              <w:rPr>
                <w:rFonts w:ascii="Times New Roman" w:hAnsi="Times New Roman" w:cs="Times New Roman"/>
                <w:b w:val="0"/>
                <w:color w:val="auto"/>
                <w:sz w:val="20"/>
                <w:szCs w:val="20"/>
              </w:rPr>
              <w:t>s</w:t>
            </w:r>
            <w:r>
              <w:rPr>
                <w:rFonts w:ascii="Times New Roman" w:hAnsi="Times New Roman" w:cs="Times New Roman"/>
                <w:b w:val="0"/>
                <w:color w:val="auto"/>
                <w:sz w:val="20"/>
                <w:szCs w:val="20"/>
              </w:rPr>
              <w:t xml:space="preserve"> of findings</w:t>
            </w:r>
          </w:p>
        </w:tc>
        <w:tc>
          <w:tcPr>
            <w:tcW w:w="4400" w:type="dxa"/>
            <w:vAlign w:val="center"/>
          </w:tcPr>
          <w:p w:rsidR="009D4D8E" w:rsidRPr="007A60A1" w:rsidP="00565C5D" w14:paraId="112D3C42" w14:textId="77777777">
            <w:pPr>
              <w:rPr>
                <w:rFonts w:ascii="Times New Roman" w:hAnsi="Times New Roman" w:cs="Times New Roman"/>
                <w:color w:val="auto"/>
                <w:sz w:val="20"/>
                <w:szCs w:val="20"/>
              </w:rPr>
            </w:pPr>
            <w:r>
              <w:rPr>
                <w:rFonts w:ascii="Times New Roman" w:hAnsi="Times New Roman" w:cs="Times New Roman"/>
                <w:color w:val="auto"/>
                <w:sz w:val="20"/>
                <w:szCs w:val="20"/>
              </w:rPr>
              <w:t>6-24</w:t>
            </w:r>
            <w:r w:rsidRPr="007A60A1">
              <w:rPr>
                <w:rFonts w:ascii="Times New Roman" w:hAnsi="Times New Roman" w:cs="Times New Roman"/>
                <w:color w:val="auto"/>
                <w:sz w:val="20"/>
                <w:szCs w:val="20"/>
              </w:rPr>
              <w:t xml:space="preserve"> months after OMB approval </w:t>
            </w:r>
          </w:p>
        </w:tc>
      </w:tr>
    </w:tbl>
    <w:p w:rsidR="00EA396B" w:rsidRPr="007A60A1" w:rsidP="009D4D8E" w14:paraId="75646A17" w14:textId="77777777">
      <w:pPr>
        <w:ind w:left="360"/>
        <w:rPr>
          <w:rFonts w:ascii="Times New Roman" w:hAnsi="Times New Roman" w:cs="Times New Roman"/>
          <w:sz w:val="24"/>
          <w:szCs w:val="24"/>
        </w:rPr>
      </w:pPr>
    </w:p>
    <w:p w:rsidR="009D4D8E" w:rsidRPr="007A60A1" w:rsidP="009D4D8E" w14:paraId="2846ED4B" w14:textId="77777777">
      <w:pPr>
        <w:pStyle w:val="ListParagraph"/>
        <w:numPr>
          <w:ilvl w:val="0"/>
          <w:numId w:val="7"/>
        </w:numPr>
        <w:rPr>
          <w:rFonts w:ascii="Times New Roman" w:hAnsi="Times New Roman" w:cs="Times New Roman"/>
          <w:b/>
          <w:sz w:val="24"/>
          <w:szCs w:val="24"/>
        </w:rPr>
      </w:pPr>
      <w:r w:rsidRPr="007A60A1">
        <w:rPr>
          <w:rFonts w:ascii="Times New Roman" w:hAnsi="Times New Roman" w:cs="Times New Roman"/>
          <w:b/>
          <w:sz w:val="24"/>
          <w:szCs w:val="24"/>
        </w:rPr>
        <w:t>Reason(s) Display of OMB Expiration is Inappropriate</w:t>
      </w:r>
    </w:p>
    <w:p w:rsidR="009D4D8E" w:rsidP="009D4D8E" w14:paraId="440A1051" w14:textId="77777777">
      <w:pPr>
        <w:rPr>
          <w:rFonts w:ascii="Times New Roman" w:hAnsi="Times New Roman" w:cs="Times New Roman"/>
        </w:rPr>
      </w:pPr>
      <w:r w:rsidRPr="00A40A54">
        <w:rPr>
          <w:rFonts w:ascii="Times New Roman" w:hAnsi="Times New Roman" w:cs="Times New Roman"/>
          <w:sz w:val="24"/>
          <w:szCs w:val="24"/>
        </w:rPr>
        <w:t>The</w:t>
      </w:r>
      <w:r>
        <w:rPr>
          <w:rFonts w:ascii="Times New Roman" w:hAnsi="Times New Roman" w:cs="Times New Roman"/>
          <w:sz w:val="24"/>
          <w:szCs w:val="24"/>
        </w:rPr>
        <w:t xml:space="preserve"> OMB expiration date will be displayed on all data collection instruments.</w:t>
      </w:r>
      <w:r>
        <w:rPr>
          <w:rFonts w:ascii="Times New Roman" w:hAnsi="Times New Roman" w:cs="Times New Roman"/>
        </w:rPr>
        <w:t xml:space="preserve"> </w:t>
      </w:r>
    </w:p>
    <w:p w:rsidR="00EA396B" w:rsidP="009D4D8E" w14:paraId="5120C47F" w14:textId="77777777">
      <w:pPr>
        <w:rPr>
          <w:rFonts w:ascii="Times New Roman" w:hAnsi="Times New Roman" w:cs="Times New Roman"/>
        </w:rPr>
      </w:pPr>
    </w:p>
    <w:p w:rsidR="009D4D8E" w:rsidRPr="008E0630" w:rsidP="009D4D8E" w14:paraId="711F2A81" w14:textId="77777777">
      <w:pPr>
        <w:pStyle w:val="ListParagraph"/>
        <w:numPr>
          <w:ilvl w:val="0"/>
          <w:numId w:val="7"/>
        </w:numPr>
        <w:rPr>
          <w:rFonts w:ascii="Times New Roman" w:hAnsi="Times New Roman" w:cs="Times New Roman"/>
          <w:b/>
          <w:sz w:val="24"/>
          <w:szCs w:val="24"/>
        </w:rPr>
      </w:pPr>
      <w:r w:rsidRPr="008E0630">
        <w:rPr>
          <w:rFonts w:ascii="Times New Roman" w:hAnsi="Times New Roman" w:cs="Times New Roman"/>
          <w:b/>
          <w:sz w:val="24"/>
          <w:szCs w:val="24"/>
        </w:rPr>
        <w:t>Exceptions to Certification for Paperwork Reduction Act Submissions</w:t>
      </w:r>
    </w:p>
    <w:p w:rsidR="009D4D8E" w:rsidRPr="00542C7E" w:rsidP="009D4D8E" w14:paraId="53AE860E" w14:textId="77777777">
      <w:pPr>
        <w:rPr>
          <w:bCs/>
        </w:rPr>
      </w:pPr>
      <w:r w:rsidRPr="007A60A1">
        <w:rPr>
          <w:rFonts w:ascii="Times New Roman" w:hAnsi="Times New Roman" w:cs="Times New Roman"/>
          <w:sz w:val="24"/>
          <w:szCs w:val="24"/>
        </w:rPr>
        <w:t xml:space="preserve">There are no exceptions to the certification. </w:t>
      </w:r>
    </w:p>
    <w:p w:rsidR="00556533" w:rsidP="000C1F2A" w14:paraId="6959B63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96A48"/>
    <w:multiLevelType w:val="hybridMultilevel"/>
    <w:tmpl w:val="BAC835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A67395"/>
    <w:multiLevelType w:val="hybridMultilevel"/>
    <w:tmpl w:val="D522F5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F7325D"/>
    <w:multiLevelType w:val="hybridMultilevel"/>
    <w:tmpl w:val="F6C2FD6E"/>
    <w:lvl w:ilvl="0">
      <w:start w:val="1"/>
      <w:numFmt w:val="bullet"/>
      <w:lvlText w:val="-"/>
      <w:lvlJc w:val="left"/>
      <w:pPr>
        <w:ind w:left="420" w:hanging="360"/>
      </w:pPr>
      <w:rPr>
        <w:rFonts w:ascii="Arial" w:hAnsi="Arial" w:eastAsiaTheme="minorEastAsia"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
    <w:nsid w:val="32FA50BD"/>
    <w:multiLevelType w:val="hybridMultilevel"/>
    <w:tmpl w:val="37645D22"/>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52763C"/>
    <w:multiLevelType w:val="hybridMultilevel"/>
    <w:tmpl w:val="B3E03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873683"/>
    <w:multiLevelType w:val="hybridMultilevel"/>
    <w:tmpl w:val="E57089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C04466E"/>
    <w:multiLevelType w:val="hybridMultilevel"/>
    <w:tmpl w:val="5E36C0B2"/>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FC75186"/>
    <w:multiLevelType w:val="hybridMultilevel"/>
    <w:tmpl w:val="B6CADC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1113926">
    <w:abstractNumId w:val="7"/>
  </w:num>
  <w:num w:numId="2" w16cid:durableId="1296326417">
    <w:abstractNumId w:val="0"/>
  </w:num>
  <w:num w:numId="3" w16cid:durableId="2068602443">
    <w:abstractNumId w:val="1"/>
  </w:num>
  <w:num w:numId="4" w16cid:durableId="1053120838">
    <w:abstractNumId w:val="5"/>
  </w:num>
  <w:num w:numId="5" w16cid:durableId="977759327">
    <w:abstractNumId w:val="4"/>
  </w:num>
  <w:num w:numId="6" w16cid:durableId="1808938409">
    <w:abstractNumId w:val="2"/>
  </w:num>
  <w:num w:numId="7" w16cid:durableId="1984387905">
    <w:abstractNumId w:val="3"/>
  </w:num>
  <w:num w:numId="8" w16cid:durableId="1425226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97"/>
    <w:rsid w:val="0000019D"/>
    <w:rsid w:val="00002A41"/>
    <w:rsid w:val="00003433"/>
    <w:rsid w:val="000073B4"/>
    <w:rsid w:val="000110DC"/>
    <w:rsid w:val="00011975"/>
    <w:rsid w:val="00016900"/>
    <w:rsid w:val="0001739E"/>
    <w:rsid w:val="00021AE2"/>
    <w:rsid w:val="00022751"/>
    <w:rsid w:val="00024399"/>
    <w:rsid w:val="00024A64"/>
    <w:rsid w:val="00024B88"/>
    <w:rsid w:val="000250E5"/>
    <w:rsid w:val="00033F1A"/>
    <w:rsid w:val="00035579"/>
    <w:rsid w:val="00042E5E"/>
    <w:rsid w:val="00043119"/>
    <w:rsid w:val="00043728"/>
    <w:rsid w:val="0006178B"/>
    <w:rsid w:val="00061856"/>
    <w:rsid w:val="00063804"/>
    <w:rsid w:val="00077817"/>
    <w:rsid w:val="00090931"/>
    <w:rsid w:val="00090B19"/>
    <w:rsid w:val="000920D0"/>
    <w:rsid w:val="00094B8B"/>
    <w:rsid w:val="0009589C"/>
    <w:rsid w:val="00095CD8"/>
    <w:rsid w:val="00095E96"/>
    <w:rsid w:val="000970B2"/>
    <w:rsid w:val="000A1FA8"/>
    <w:rsid w:val="000A30C8"/>
    <w:rsid w:val="000B3F89"/>
    <w:rsid w:val="000B52A9"/>
    <w:rsid w:val="000C1F2A"/>
    <w:rsid w:val="000C21B7"/>
    <w:rsid w:val="000C2E33"/>
    <w:rsid w:val="000D0D84"/>
    <w:rsid w:val="000D0DE2"/>
    <w:rsid w:val="000D1FE6"/>
    <w:rsid w:val="000D747C"/>
    <w:rsid w:val="000D7ACD"/>
    <w:rsid w:val="000D7F5F"/>
    <w:rsid w:val="000E0253"/>
    <w:rsid w:val="000E3273"/>
    <w:rsid w:val="00105308"/>
    <w:rsid w:val="00107E6E"/>
    <w:rsid w:val="00110BD6"/>
    <w:rsid w:val="00112214"/>
    <w:rsid w:val="00115C45"/>
    <w:rsid w:val="00116D52"/>
    <w:rsid w:val="001241AD"/>
    <w:rsid w:val="00125423"/>
    <w:rsid w:val="0013301A"/>
    <w:rsid w:val="0013372D"/>
    <w:rsid w:val="001340AD"/>
    <w:rsid w:val="00140FEF"/>
    <w:rsid w:val="00144DC2"/>
    <w:rsid w:val="001509A8"/>
    <w:rsid w:val="00150C66"/>
    <w:rsid w:val="00150DCA"/>
    <w:rsid w:val="001611DD"/>
    <w:rsid w:val="00164E68"/>
    <w:rsid w:val="0016597F"/>
    <w:rsid w:val="001668CF"/>
    <w:rsid w:val="00166A79"/>
    <w:rsid w:val="00170061"/>
    <w:rsid w:val="00172176"/>
    <w:rsid w:val="00186604"/>
    <w:rsid w:val="00190232"/>
    <w:rsid w:val="001A264D"/>
    <w:rsid w:val="001A2A38"/>
    <w:rsid w:val="001A2C2B"/>
    <w:rsid w:val="001A3B15"/>
    <w:rsid w:val="001B4F34"/>
    <w:rsid w:val="001B528C"/>
    <w:rsid w:val="001B585C"/>
    <w:rsid w:val="001C4B95"/>
    <w:rsid w:val="001D09D1"/>
    <w:rsid w:val="001E2C83"/>
    <w:rsid w:val="001F0E7D"/>
    <w:rsid w:val="001F33E2"/>
    <w:rsid w:val="001F60A4"/>
    <w:rsid w:val="001F628A"/>
    <w:rsid w:val="00202914"/>
    <w:rsid w:val="0020715A"/>
    <w:rsid w:val="00210A09"/>
    <w:rsid w:val="00215F5E"/>
    <w:rsid w:val="00226F1A"/>
    <w:rsid w:val="00227C1E"/>
    <w:rsid w:val="00230FD9"/>
    <w:rsid w:val="00232849"/>
    <w:rsid w:val="00237B2B"/>
    <w:rsid w:val="00237B9E"/>
    <w:rsid w:val="002410E5"/>
    <w:rsid w:val="002416E5"/>
    <w:rsid w:val="00243D04"/>
    <w:rsid w:val="002440F0"/>
    <w:rsid w:val="00244F67"/>
    <w:rsid w:val="00247AEC"/>
    <w:rsid w:val="0025362F"/>
    <w:rsid w:val="002660DD"/>
    <w:rsid w:val="00266978"/>
    <w:rsid w:val="00283381"/>
    <w:rsid w:val="002878E9"/>
    <w:rsid w:val="00290203"/>
    <w:rsid w:val="002918E4"/>
    <w:rsid w:val="002935E0"/>
    <w:rsid w:val="002A337B"/>
    <w:rsid w:val="002A7655"/>
    <w:rsid w:val="002B4B5D"/>
    <w:rsid w:val="002B53A1"/>
    <w:rsid w:val="002B752D"/>
    <w:rsid w:val="002C1369"/>
    <w:rsid w:val="002C29F7"/>
    <w:rsid w:val="002D149C"/>
    <w:rsid w:val="002D25B7"/>
    <w:rsid w:val="002D5D1A"/>
    <w:rsid w:val="002E0DEC"/>
    <w:rsid w:val="002E35FA"/>
    <w:rsid w:val="002E5F8A"/>
    <w:rsid w:val="002F75E3"/>
    <w:rsid w:val="00304E5F"/>
    <w:rsid w:val="003128A6"/>
    <w:rsid w:val="003146EF"/>
    <w:rsid w:val="003228C2"/>
    <w:rsid w:val="00323B11"/>
    <w:rsid w:val="0033188E"/>
    <w:rsid w:val="00334A24"/>
    <w:rsid w:val="00335F73"/>
    <w:rsid w:val="003363E2"/>
    <w:rsid w:val="003378E8"/>
    <w:rsid w:val="00337D8D"/>
    <w:rsid w:val="00340087"/>
    <w:rsid w:val="0034197D"/>
    <w:rsid w:val="0034329D"/>
    <w:rsid w:val="00343343"/>
    <w:rsid w:val="003461BF"/>
    <w:rsid w:val="003505EB"/>
    <w:rsid w:val="0035070B"/>
    <w:rsid w:val="0035559D"/>
    <w:rsid w:val="00357F8F"/>
    <w:rsid w:val="00363D9F"/>
    <w:rsid w:val="0036598B"/>
    <w:rsid w:val="003739B6"/>
    <w:rsid w:val="00374698"/>
    <w:rsid w:val="00374906"/>
    <w:rsid w:val="0037629E"/>
    <w:rsid w:val="0037752D"/>
    <w:rsid w:val="00384D63"/>
    <w:rsid w:val="00385511"/>
    <w:rsid w:val="00393CCB"/>
    <w:rsid w:val="0039510B"/>
    <w:rsid w:val="003951CC"/>
    <w:rsid w:val="003A1DFF"/>
    <w:rsid w:val="003A254A"/>
    <w:rsid w:val="003A2ED6"/>
    <w:rsid w:val="003B28A0"/>
    <w:rsid w:val="003B694A"/>
    <w:rsid w:val="003C01F1"/>
    <w:rsid w:val="003C0B89"/>
    <w:rsid w:val="003C6CFA"/>
    <w:rsid w:val="003C76F9"/>
    <w:rsid w:val="003D1EFD"/>
    <w:rsid w:val="003D6111"/>
    <w:rsid w:val="003D6125"/>
    <w:rsid w:val="003D7BFF"/>
    <w:rsid w:val="003E0A9C"/>
    <w:rsid w:val="003E31BC"/>
    <w:rsid w:val="003E6090"/>
    <w:rsid w:val="003F0D53"/>
    <w:rsid w:val="003F60C3"/>
    <w:rsid w:val="003F7390"/>
    <w:rsid w:val="003F7993"/>
    <w:rsid w:val="0040343B"/>
    <w:rsid w:val="00403940"/>
    <w:rsid w:val="004039EA"/>
    <w:rsid w:val="004222A6"/>
    <w:rsid w:val="00422C83"/>
    <w:rsid w:val="0042637D"/>
    <w:rsid w:val="00426DCE"/>
    <w:rsid w:val="00431125"/>
    <w:rsid w:val="004414C4"/>
    <w:rsid w:val="0044462C"/>
    <w:rsid w:val="00455714"/>
    <w:rsid w:val="00464929"/>
    <w:rsid w:val="004712BC"/>
    <w:rsid w:val="004726FF"/>
    <w:rsid w:val="00473D35"/>
    <w:rsid w:val="0047722C"/>
    <w:rsid w:val="00481491"/>
    <w:rsid w:val="00484D1E"/>
    <w:rsid w:val="00487EF6"/>
    <w:rsid w:val="004915C3"/>
    <w:rsid w:val="00496536"/>
    <w:rsid w:val="004A3B94"/>
    <w:rsid w:val="004A40BA"/>
    <w:rsid w:val="004A592A"/>
    <w:rsid w:val="004A6311"/>
    <w:rsid w:val="004A6586"/>
    <w:rsid w:val="004B3076"/>
    <w:rsid w:val="004B3BA0"/>
    <w:rsid w:val="004B3E25"/>
    <w:rsid w:val="004C04D1"/>
    <w:rsid w:val="004C0AF8"/>
    <w:rsid w:val="004C25BB"/>
    <w:rsid w:val="004C3612"/>
    <w:rsid w:val="004C3DF5"/>
    <w:rsid w:val="004C79F1"/>
    <w:rsid w:val="004D336E"/>
    <w:rsid w:val="004D697B"/>
    <w:rsid w:val="004E0835"/>
    <w:rsid w:val="004E0D95"/>
    <w:rsid w:val="004E21A9"/>
    <w:rsid w:val="004E3724"/>
    <w:rsid w:val="004F22A0"/>
    <w:rsid w:val="004F7C3B"/>
    <w:rsid w:val="00502FD9"/>
    <w:rsid w:val="00503A9B"/>
    <w:rsid w:val="00506CC1"/>
    <w:rsid w:val="00507485"/>
    <w:rsid w:val="005075A2"/>
    <w:rsid w:val="00513276"/>
    <w:rsid w:val="00516EAE"/>
    <w:rsid w:val="005202B4"/>
    <w:rsid w:val="00526C96"/>
    <w:rsid w:val="00527897"/>
    <w:rsid w:val="00527E6C"/>
    <w:rsid w:val="00532759"/>
    <w:rsid w:val="00532F45"/>
    <w:rsid w:val="005337F1"/>
    <w:rsid w:val="005358DC"/>
    <w:rsid w:val="00541EF2"/>
    <w:rsid w:val="00542C7E"/>
    <w:rsid w:val="0054384F"/>
    <w:rsid w:val="00544141"/>
    <w:rsid w:val="00545C61"/>
    <w:rsid w:val="005462C5"/>
    <w:rsid w:val="00556533"/>
    <w:rsid w:val="005575C5"/>
    <w:rsid w:val="005604EE"/>
    <w:rsid w:val="00564194"/>
    <w:rsid w:val="00564559"/>
    <w:rsid w:val="00564595"/>
    <w:rsid w:val="00565C5D"/>
    <w:rsid w:val="0056681D"/>
    <w:rsid w:val="005720C9"/>
    <w:rsid w:val="0057471F"/>
    <w:rsid w:val="00576E03"/>
    <w:rsid w:val="00582D4C"/>
    <w:rsid w:val="00586B6F"/>
    <w:rsid w:val="00591B9D"/>
    <w:rsid w:val="00596353"/>
    <w:rsid w:val="005A5BF9"/>
    <w:rsid w:val="005A6E72"/>
    <w:rsid w:val="005B0402"/>
    <w:rsid w:val="005B5AB4"/>
    <w:rsid w:val="005C4D48"/>
    <w:rsid w:val="005D024D"/>
    <w:rsid w:val="005D161C"/>
    <w:rsid w:val="005D1B60"/>
    <w:rsid w:val="005D24EE"/>
    <w:rsid w:val="005D4D35"/>
    <w:rsid w:val="00604575"/>
    <w:rsid w:val="00604F54"/>
    <w:rsid w:val="00605FEE"/>
    <w:rsid w:val="006075E3"/>
    <w:rsid w:val="00611BB2"/>
    <w:rsid w:val="00613A2C"/>
    <w:rsid w:val="006211F2"/>
    <w:rsid w:val="00621C9F"/>
    <w:rsid w:val="006319C7"/>
    <w:rsid w:val="00636697"/>
    <w:rsid w:val="00640D7A"/>
    <w:rsid w:val="00643BF4"/>
    <w:rsid w:val="006529D6"/>
    <w:rsid w:val="006536A7"/>
    <w:rsid w:val="00655838"/>
    <w:rsid w:val="00655963"/>
    <w:rsid w:val="006576FB"/>
    <w:rsid w:val="00666824"/>
    <w:rsid w:val="00671A73"/>
    <w:rsid w:val="0067246E"/>
    <w:rsid w:val="00675DEC"/>
    <w:rsid w:val="0067773D"/>
    <w:rsid w:val="006804A1"/>
    <w:rsid w:val="006839EF"/>
    <w:rsid w:val="00690594"/>
    <w:rsid w:val="006909A0"/>
    <w:rsid w:val="00690DB4"/>
    <w:rsid w:val="00692536"/>
    <w:rsid w:val="0069438E"/>
    <w:rsid w:val="006A226E"/>
    <w:rsid w:val="006A4ECE"/>
    <w:rsid w:val="006A5892"/>
    <w:rsid w:val="006A5C1F"/>
    <w:rsid w:val="006A6216"/>
    <w:rsid w:val="006A62D3"/>
    <w:rsid w:val="006A6AF8"/>
    <w:rsid w:val="006C332D"/>
    <w:rsid w:val="006D1FC7"/>
    <w:rsid w:val="006D3E5F"/>
    <w:rsid w:val="006D4F41"/>
    <w:rsid w:val="006D67BB"/>
    <w:rsid w:val="006E0778"/>
    <w:rsid w:val="006E3203"/>
    <w:rsid w:val="006E3F03"/>
    <w:rsid w:val="006E6216"/>
    <w:rsid w:val="006F00FF"/>
    <w:rsid w:val="006F79E8"/>
    <w:rsid w:val="00704A20"/>
    <w:rsid w:val="00705AA8"/>
    <w:rsid w:val="007176D7"/>
    <w:rsid w:val="00723910"/>
    <w:rsid w:val="0072481B"/>
    <w:rsid w:val="00737FF3"/>
    <w:rsid w:val="00737FFC"/>
    <w:rsid w:val="00740D73"/>
    <w:rsid w:val="00744B78"/>
    <w:rsid w:val="00751097"/>
    <w:rsid w:val="00755DC1"/>
    <w:rsid w:val="00761C89"/>
    <w:rsid w:val="00762716"/>
    <w:rsid w:val="00766E3E"/>
    <w:rsid w:val="00767041"/>
    <w:rsid w:val="00770866"/>
    <w:rsid w:val="00770AA6"/>
    <w:rsid w:val="00780958"/>
    <w:rsid w:val="007826E9"/>
    <w:rsid w:val="0078382C"/>
    <w:rsid w:val="00787C14"/>
    <w:rsid w:val="00793134"/>
    <w:rsid w:val="00795F67"/>
    <w:rsid w:val="007A46D0"/>
    <w:rsid w:val="007A5E0C"/>
    <w:rsid w:val="007A60A1"/>
    <w:rsid w:val="007A73A5"/>
    <w:rsid w:val="007A7C71"/>
    <w:rsid w:val="007B0286"/>
    <w:rsid w:val="007C005A"/>
    <w:rsid w:val="007C2D3F"/>
    <w:rsid w:val="007C712A"/>
    <w:rsid w:val="007C7E2F"/>
    <w:rsid w:val="007D1614"/>
    <w:rsid w:val="007D2154"/>
    <w:rsid w:val="007D2A04"/>
    <w:rsid w:val="007E06E6"/>
    <w:rsid w:val="007E2A48"/>
    <w:rsid w:val="007E5337"/>
    <w:rsid w:val="007E540B"/>
    <w:rsid w:val="007F4799"/>
    <w:rsid w:val="007F4DBE"/>
    <w:rsid w:val="007F612E"/>
    <w:rsid w:val="00803658"/>
    <w:rsid w:val="00803BD5"/>
    <w:rsid w:val="00804217"/>
    <w:rsid w:val="00804CAE"/>
    <w:rsid w:val="00806EEC"/>
    <w:rsid w:val="00807504"/>
    <w:rsid w:val="00807B58"/>
    <w:rsid w:val="008172CC"/>
    <w:rsid w:val="008216FC"/>
    <w:rsid w:val="0082668B"/>
    <w:rsid w:val="008348C9"/>
    <w:rsid w:val="008355D3"/>
    <w:rsid w:val="008357BB"/>
    <w:rsid w:val="008407B7"/>
    <w:rsid w:val="0084416B"/>
    <w:rsid w:val="00845D61"/>
    <w:rsid w:val="0084611B"/>
    <w:rsid w:val="00846460"/>
    <w:rsid w:val="00852103"/>
    <w:rsid w:val="00852A61"/>
    <w:rsid w:val="0085350D"/>
    <w:rsid w:val="00854FA9"/>
    <w:rsid w:val="008567E1"/>
    <w:rsid w:val="008629CF"/>
    <w:rsid w:val="00865D74"/>
    <w:rsid w:val="00866273"/>
    <w:rsid w:val="00874C74"/>
    <w:rsid w:val="00876B2D"/>
    <w:rsid w:val="008845FA"/>
    <w:rsid w:val="00891B07"/>
    <w:rsid w:val="0089346B"/>
    <w:rsid w:val="00893A50"/>
    <w:rsid w:val="00897126"/>
    <w:rsid w:val="0089781B"/>
    <w:rsid w:val="008A4A23"/>
    <w:rsid w:val="008B44E4"/>
    <w:rsid w:val="008B4AC3"/>
    <w:rsid w:val="008C2DEC"/>
    <w:rsid w:val="008C4BDE"/>
    <w:rsid w:val="008D3111"/>
    <w:rsid w:val="008D76CD"/>
    <w:rsid w:val="008D7A35"/>
    <w:rsid w:val="008E0630"/>
    <w:rsid w:val="008E0FDB"/>
    <w:rsid w:val="008E1451"/>
    <w:rsid w:val="008E50DC"/>
    <w:rsid w:val="008E7077"/>
    <w:rsid w:val="008E7714"/>
    <w:rsid w:val="008F059B"/>
    <w:rsid w:val="008F4A9F"/>
    <w:rsid w:val="008F722B"/>
    <w:rsid w:val="00905498"/>
    <w:rsid w:val="00907D70"/>
    <w:rsid w:val="009247D5"/>
    <w:rsid w:val="0092659E"/>
    <w:rsid w:val="009275B0"/>
    <w:rsid w:val="00933873"/>
    <w:rsid w:val="009359EB"/>
    <w:rsid w:val="00941CEF"/>
    <w:rsid w:val="00952350"/>
    <w:rsid w:val="00957F9E"/>
    <w:rsid w:val="00964186"/>
    <w:rsid w:val="00965E2E"/>
    <w:rsid w:val="00971B98"/>
    <w:rsid w:val="0097450C"/>
    <w:rsid w:val="00982F36"/>
    <w:rsid w:val="00996A3C"/>
    <w:rsid w:val="009B097B"/>
    <w:rsid w:val="009B3D05"/>
    <w:rsid w:val="009C3142"/>
    <w:rsid w:val="009C3F06"/>
    <w:rsid w:val="009C4337"/>
    <w:rsid w:val="009C45DD"/>
    <w:rsid w:val="009C6400"/>
    <w:rsid w:val="009D45C1"/>
    <w:rsid w:val="009D4D8E"/>
    <w:rsid w:val="009D553E"/>
    <w:rsid w:val="009D6961"/>
    <w:rsid w:val="009E25D6"/>
    <w:rsid w:val="009E3749"/>
    <w:rsid w:val="009E4AD1"/>
    <w:rsid w:val="009E51DF"/>
    <w:rsid w:val="009E79AD"/>
    <w:rsid w:val="009F0B68"/>
    <w:rsid w:val="00A02CD3"/>
    <w:rsid w:val="00A04442"/>
    <w:rsid w:val="00A055D7"/>
    <w:rsid w:val="00A058E4"/>
    <w:rsid w:val="00A05BD9"/>
    <w:rsid w:val="00A123F6"/>
    <w:rsid w:val="00A154A4"/>
    <w:rsid w:val="00A17E2C"/>
    <w:rsid w:val="00A26865"/>
    <w:rsid w:val="00A26EFB"/>
    <w:rsid w:val="00A27962"/>
    <w:rsid w:val="00A32868"/>
    <w:rsid w:val="00A33A9D"/>
    <w:rsid w:val="00A35844"/>
    <w:rsid w:val="00A35C9D"/>
    <w:rsid w:val="00A406EB"/>
    <w:rsid w:val="00A40A54"/>
    <w:rsid w:val="00A43223"/>
    <w:rsid w:val="00A46D65"/>
    <w:rsid w:val="00A47B1C"/>
    <w:rsid w:val="00A5518D"/>
    <w:rsid w:val="00A56AE8"/>
    <w:rsid w:val="00A5732E"/>
    <w:rsid w:val="00A617BD"/>
    <w:rsid w:val="00A64633"/>
    <w:rsid w:val="00A65FC3"/>
    <w:rsid w:val="00A75FFE"/>
    <w:rsid w:val="00A80340"/>
    <w:rsid w:val="00A84F9D"/>
    <w:rsid w:val="00A8639D"/>
    <w:rsid w:val="00A92081"/>
    <w:rsid w:val="00A95884"/>
    <w:rsid w:val="00A964E1"/>
    <w:rsid w:val="00A971BC"/>
    <w:rsid w:val="00AA220B"/>
    <w:rsid w:val="00AA51C6"/>
    <w:rsid w:val="00AB424D"/>
    <w:rsid w:val="00AB6573"/>
    <w:rsid w:val="00AC10EA"/>
    <w:rsid w:val="00AC3142"/>
    <w:rsid w:val="00AC4572"/>
    <w:rsid w:val="00AD041E"/>
    <w:rsid w:val="00AD1BCD"/>
    <w:rsid w:val="00AD561D"/>
    <w:rsid w:val="00AE022F"/>
    <w:rsid w:val="00AF61C5"/>
    <w:rsid w:val="00AF7E83"/>
    <w:rsid w:val="00B017B6"/>
    <w:rsid w:val="00B01B8F"/>
    <w:rsid w:val="00B03203"/>
    <w:rsid w:val="00B062A8"/>
    <w:rsid w:val="00B100F7"/>
    <w:rsid w:val="00B21242"/>
    <w:rsid w:val="00B21C69"/>
    <w:rsid w:val="00B2327A"/>
    <w:rsid w:val="00B26F8F"/>
    <w:rsid w:val="00B303B8"/>
    <w:rsid w:val="00B35A3D"/>
    <w:rsid w:val="00B367F3"/>
    <w:rsid w:val="00B37442"/>
    <w:rsid w:val="00B42679"/>
    <w:rsid w:val="00B4667A"/>
    <w:rsid w:val="00B53A88"/>
    <w:rsid w:val="00B56A46"/>
    <w:rsid w:val="00B614AB"/>
    <w:rsid w:val="00B6318A"/>
    <w:rsid w:val="00B655CF"/>
    <w:rsid w:val="00B67044"/>
    <w:rsid w:val="00B720C1"/>
    <w:rsid w:val="00B75273"/>
    <w:rsid w:val="00B778B7"/>
    <w:rsid w:val="00B83CD8"/>
    <w:rsid w:val="00B83D25"/>
    <w:rsid w:val="00B84108"/>
    <w:rsid w:val="00B92AA0"/>
    <w:rsid w:val="00B92E44"/>
    <w:rsid w:val="00BA0B01"/>
    <w:rsid w:val="00BA2986"/>
    <w:rsid w:val="00BA7A31"/>
    <w:rsid w:val="00BB6622"/>
    <w:rsid w:val="00BB68B6"/>
    <w:rsid w:val="00BB6E38"/>
    <w:rsid w:val="00BC02BF"/>
    <w:rsid w:val="00BC0B7C"/>
    <w:rsid w:val="00BC1988"/>
    <w:rsid w:val="00BC1AE9"/>
    <w:rsid w:val="00BC39D8"/>
    <w:rsid w:val="00BC45F4"/>
    <w:rsid w:val="00BD52E6"/>
    <w:rsid w:val="00C023BB"/>
    <w:rsid w:val="00C04313"/>
    <w:rsid w:val="00C05EE7"/>
    <w:rsid w:val="00C177BD"/>
    <w:rsid w:val="00C20348"/>
    <w:rsid w:val="00C20AA9"/>
    <w:rsid w:val="00C20F68"/>
    <w:rsid w:val="00C239CA"/>
    <w:rsid w:val="00C25DE4"/>
    <w:rsid w:val="00C4044E"/>
    <w:rsid w:val="00C4490C"/>
    <w:rsid w:val="00C47318"/>
    <w:rsid w:val="00C57EDB"/>
    <w:rsid w:val="00C61D96"/>
    <w:rsid w:val="00C64E05"/>
    <w:rsid w:val="00C7142D"/>
    <w:rsid w:val="00C722D8"/>
    <w:rsid w:val="00C77006"/>
    <w:rsid w:val="00C87C14"/>
    <w:rsid w:val="00C90087"/>
    <w:rsid w:val="00C91F40"/>
    <w:rsid w:val="00C94974"/>
    <w:rsid w:val="00C957A0"/>
    <w:rsid w:val="00C97C5B"/>
    <w:rsid w:val="00CA6568"/>
    <w:rsid w:val="00CA78EF"/>
    <w:rsid w:val="00CB0896"/>
    <w:rsid w:val="00CB14FF"/>
    <w:rsid w:val="00CC008D"/>
    <w:rsid w:val="00CC22D9"/>
    <w:rsid w:val="00CC2327"/>
    <w:rsid w:val="00CD1476"/>
    <w:rsid w:val="00CD2033"/>
    <w:rsid w:val="00CD2352"/>
    <w:rsid w:val="00CD24F9"/>
    <w:rsid w:val="00CD3749"/>
    <w:rsid w:val="00CE760D"/>
    <w:rsid w:val="00CE7983"/>
    <w:rsid w:val="00CF1352"/>
    <w:rsid w:val="00CF14E7"/>
    <w:rsid w:val="00CF1D86"/>
    <w:rsid w:val="00CF5AE2"/>
    <w:rsid w:val="00CF7C60"/>
    <w:rsid w:val="00D000F3"/>
    <w:rsid w:val="00D01847"/>
    <w:rsid w:val="00D05F10"/>
    <w:rsid w:val="00D2089D"/>
    <w:rsid w:val="00D20D96"/>
    <w:rsid w:val="00D23DB0"/>
    <w:rsid w:val="00D24E9E"/>
    <w:rsid w:val="00D27D94"/>
    <w:rsid w:val="00D33EF1"/>
    <w:rsid w:val="00D3493E"/>
    <w:rsid w:val="00D44ACF"/>
    <w:rsid w:val="00D454C9"/>
    <w:rsid w:val="00D462D7"/>
    <w:rsid w:val="00D4667A"/>
    <w:rsid w:val="00D47780"/>
    <w:rsid w:val="00D515C9"/>
    <w:rsid w:val="00D55563"/>
    <w:rsid w:val="00D5691A"/>
    <w:rsid w:val="00D65234"/>
    <w:rsid w:val="00D66088"/>
    <w:rsid w:val="00D66B87"/>
    <w:rsid w:val="00D67150"/>
    <w:rsid w:val="00D70407"/>
    <w:rsid w:val="00D74381"/>
    <w:rsid w:val="00D8120C"/>
    <w:rsid w:val="00D813E8"/>
    <w:rsid w:val="00D815CF"/>
    <w:rsid w:val="00D82D9B"/>
    <w:rsid w:val="00D90D16"/>
    <w:rsid w:val="00D928A9"/>
    <w:rsid w:val="00DA4841"/>
    <w:rsid w:val="00DC114B"/>
    <w:rsid w:val="00DC685E"/>
    <w:rsid w:val="00DD480A"/>
    <w:rsid w:val="00DE379F"/>
    <w:rsid w:val="00DE7D0E"/>
    <w:rsid w:val="00DF6A0A"/>
    <w:rsid w:val="00E0513A"/>
    <w:rsid w:val="00E160D4"/>
    <w:rsid w:val="00E17AEB"/>
    <w:rsid w:val="00E2055D"/>
    <w:rsid w:val="00E20A2B"/>
    <w:rsid w:val="00E21550"/>
    <w:rsid w:val="00E215B8"/>
    <w:rsid w:val="00E33BE7"/>
    <w:rsid w:val="00E34EF0"/>
    <w:rsid w:val="00E3575D"/>
    <w:rsid w:val="00E415AC"/>
    <w:rsid w:val="00E44791"/>
    <w:rsid w:val="00E44B33"/>
    <w:rsid w:val="00E51386"/>
    <w:rsid w:val="00E56598"/>
    <w:rsid w:val="00E64781"/>
    <w:rsid w:val="00E65121"/>
    <w:rsid w:val="00E664BE"/>
    <w:rsid w:val="00E72883"/>
    <w:rsid w:val="00E763E0"/>
    <w:rsid w:val="00E87391"/>
    <w:rsid w:val="00E918BD"/>
    <w:rsid w:val="00EA396B"/>
    <w:rsid w:val="00EA3B08"/>
    <w:rsid w:val="00EA46A9"/>
    <w:rsid w:val="00EB0726"/>
    <w:rsid w:val="00EB3664"/>
    <w:rsid w:val="00EB4DA9"/>
    <w:rsid w:val="00EC2987"/>
    <w:rsid w:val="00EC30EC"/>
    <w:rsid w:val="00EC52A0"/>
    <w:rsid w:val="00ED3CA4"/>
    <w:rsid w:val="00EE1402"/>
    <w:rsid w:val="00EE33A9"/>
    <w:rsid w:val="00EE5889"/>
    <w:rsid w:val="00EE5F11"/>
    <w:rsid w:val="00EE5FD8"/>
    <w:rsid w:val="00EF4AF9"/>
    <w:rsid w:val="00F0023A"/>
    <w:rsid w:val="00F057A1"/>
    <w:rsid w:val="00F179FE"/>
    <w:rsid w:val="00F17B4B"/>
    <w:rsid w:val="00F21963"/>
    <w:rsid w:val="00F23157"/>
    <w:rsid w:val="00F32A6F"/>
    <w:rsid w:val="00F3472F"/>
    <w:rsid w:val="00F35BB7"/>
    <w:rsid w:val="00F44E9F"/>
    <w:rsid w:val="00F5107E"/>
    <w:rsid w:val="00F57245"/>
    <w:rsid w:val="00F60CFB"/>
    <w:rsid w:val="00F639B3"/>
    <w:rsid w:val="00F66371"/>
    <w:rsid w:val="00F66C42"/>
    <w:rsid w:val="00F86A39"/>
    <w:rsid w:val="00F87738"/>
    <w:rsid w:val="00F90AD2"/>
    <w:rsid w:val="00F91803"/>
    <w:rsid w:val="00F95BF4"/>
    <w:rsid w:val="00F96479"/>
    <w:rsid w:val="00FA015B"/>
    <w:rsid w:val="00FB7FF2"/>
    <w:rsid w:val="00FD06BC"/>
    <w:rsid w:val="00FD15E4"/>
    <w:rsid w:val="00FE3636"/>
    <w:rsid w:val="00FE4B84"/>
    <w:rsid w:val="00FE4E1D"/>
    <w:rsid w:val="00FF3B12"/>
    <w:rsid w:val="00FF47E0"/>
    <w:rsid w:val="00FF760C"/>
    <w:rsid w:val="1F416E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4B15C8"/>
  <w15:chartTrackingRefBased/>
  <w15:docId w15:val="{5F5FB16C-9E82-41BA-A227-692505B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8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7897"/>
    <w:pPr>
      <w:spacing w:after="0" w:line="240" w:lineRule="auto"/>
    </w:pPr>
    <w:rPr>
      <w:kern w:val="0"/>
      <w14:ligatures w14:val="none"/>
    </w:rPr>
  </w:style>
  <w:style w:type="character" w:styleId="Hyperlink">
    <w:name w:val="Hyperlink"/>
    <w:basedOn w:val="DefaultParagraphFont"/>
    <w:uiPriority w:val="99"/>
    <w:unhideWhenUsed/>
    <w:rsid w:val="00527897"/>
    <w:rPr>
      <w:color w:val="0563C1" w:themeColor="hyperlink"/>
      <w:u w:val="single"/>
    </w:rPr>
  </w:style>
  <w:style w:type="character" w:styleId="UnresolvedMention">
    <w:name w:val="Unresolved Mention"/>
    <w:basedOn w:val="DefaultParagraphFont"/>
    <w:uiPriority w:val="99"/>
    <w:semiHidden/>
    <w:unhideWhenUsed/>
    <w:rsid w:val="00527897"/>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527897"/>
    <w:pPr>
      <w:ind w:left="720"/>
      <w:contextualSpacing/>
    </w:pPr>
  </w:style>
  <w:style w:type="paragraph" w:customStyle="1" w:styleId="Default">
    <w:name w:val="Default"/>
    <w:rsid w:val="00D23DB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D23DB0"/>
    <w:rPr>
      <w:sz w:val="16"/>
      <w:szCs w:val="16"/>
    </w:rPr>
  </w:style>
  <w:style w:type="paragraph" w:styleId="CommentText">
    <w:name w:val="annotation text"/>
    <w:basedOn w:val="Normal"/>
    <w:link w:val="CommentTextChar"/>
    <w:uiPriority w:val="99"/>
    <w:unhideWhenUsed/>
    <w:rsid w:val="00D23DB0"/>
    <w:pPr>
      <w:spacing w:line="240" w:lineRule="auto"/>
    </w:pPr>
    <w:rPr>
      <w:sz w:val="20"/>
      <w:szCs w:val="20"/>
    </w:rPr>
  </w:style>
  <w:style w:type="character" w:customStyle="1" w:styleId="CommentTextChar">
    <w:name w:val="Comment Text Char"/>
    <w:basedOn w:val="DefaultParagraphFont"/>
    <w:link w:val="CommentText"/>
    <w:uiPriority w:val="99"/>
    <w:rsid w:val="00D23DB0"/>
    <w:rPr>
      <w:kern w:val="0"/>
      <w:sz w:val="20"/>
      <w:szCs w:val="20"/>
      <w14:ligatures w14:val="none"/>
    </w:rPr>
  </w:style>
  <w:style w:type="table" w:customStyle="1" w:styleId="TableGrid2">
    <w:name w:val="Table Grid2"/>
    <w:basedOn w:val="TableNormal"/>
    <w:next w:val="TableGrid"/>
    <w:uiPriority w:val="99"/>
    <w:rsid w:val="00AE022F"/>
    <w:pPr>
      <w:spacing w:line="30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basedOn w:val="DefaultParagraphFont"/>
    <w:link w:val="ListParagraph"/>
    <w:uiPriority w:val="34"/>
    <w:rsid w:val="00AE022F"/>
    <w:rPr>
      <w:kern w:val="0"/>
      <w14:ligatures w14:val="none"/>
    </w:rPr>
  </w:style>
  <w:style w:type="table" w:styleId="TableGrid">
    <w:name w:val="Table Grid"/>
    <w:basedOn w:val="TableNormal"/>
    <w:uiPriority w:val="39"/>
    <w:rsid w:val="00AE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4572"/>
    <w:rPr>
      <w:color w:val="954F72" w:themeColor="followedHyperlink"/>
      <w:u w:val="single"/>
    </w:rPr>
  </w:style>
  <w:style w:type="table" w:styleId="GridTable6Colorful">
    <w:name w:val="Grid Table 6 Colorful"/>
    <w:basedOn w:val="TableNormal"/>
    <w:uiPriority w:val="51"/>
    <w:rsid w:val="009D4D8E"/>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893A50"/>
    <w:rPr>
      <w:b/>
      <w:bCs/>
    </w:rPr>
  </w:style>
  <w:style w:type="character" w:customStyle="1" w:styleId="CommentSubjectChar">
    <w:name w:val="Comment Subject Char"/>
    <w:basedOn w:val="CommentTextChar"/>
    <w:link w:val="CommentSubject"/>
    <w:uiPriority w:val="99"/>
    <w:semiHidden/>
    <w:rsid w:val="00893A50"/>
    <w:rPr>
      <w:b/>
      <w:bCs/>
      <w:kern w:val="0"/>
      <w:sz w:val="20"/>
      <w:szCs w:val="20"/>
      <w14:ligatures w14:val="none"/>
    </w:rPr>
  </w:style>
  <w:style w:type="character" w:styleId="Mention">
    <w:name w:val="Mention"/>
    <w:basedOn w:val="DefaultParagraphFont"/>
    <w:uiPriority w:val="99"/>
    <w:unhideWhenUsed/>
    <w:rsid w:val="00893A50"/>
    <w:rPr>
      <w:color w:val="2B579A"/>
      <w:shd w:val="clear" w:color="auto" w:fill="E1DFDD"/>
    </w:rPr>
  </w:style>
  <w:style w:type="paragraph" w:styleId="Revision">
    <w:name w:val="Revision"/>
    <w:hidden/>
    <w:uiPriority w:val="99"/>
    <w:semiHidden/>
    <w:rsid w:val="00F179FE"/>
    <w:pPr>
      <w:spacing w:after="0" w:line="240" w:lineRule="auto"/>
    </w:pPr>
    <w:rPr>
      <w:kern w:val="0"/>
      <w14:ligatures w14:val="none"/>
    </w:rPr>
  </w:style>
  <w:style w:type="paragraph" w:styleId="Header">
    <w:name w:val="header"/>
    <w:basedOn w:val="Normal"/>
    <w:link w:val="HeaderChar"/>
    <w:uiPriority w:val="99"/>
    <w:unhideWhenUsed/>
    <w:rsid w:val="00A46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D65"/>
    <w:rPr>
      <w:kern w:val="0"/>
      <w14:ligatures w14:val="none"/>
    </w:rPr>
  </w:style>
  <w:style w:type="paragraph" w:styleId="Footer">
    <w:name w:val="footer"/>
    <w:basedOn w:val="Normal"/>
    <w:link w:val="FooterChar"/>
    <w:uiPriority w:val="99"/>
    <w:unhideWhenUsed/>
    <w:rsid w:val="00A46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D6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yeoman@cdc.gov"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bls.gov/oes/2019/may/oes195011.htm" TargetMode="External" /><Relationship Id="rId7" Type="http://schemas.openxmlformats.org/officeDocument/2006/relationships/hyperlink" Target="https://www.opm.gov/policy-data-oversight/pay-leave/salaries-wages/salary-tables/24Tables/html/RUS_h.asp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3551</Words>
  <Characters>20071</Characters>
  <Application>Microsoft Office Word</Application>
  <DocSecurity>0</DocSecurity>
  <Lines>582</Lines>
  <Paragraphs>253</Paragraphs>
  <ScaleCrop>false</ScaleCrop>
  <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(CDC/NIOSH/SMRD/MHB)</dc:creator>
  <cp:lastModifiedBy>Fitzgerald, Emily (CDC/NIOSH/OD/ODDM)</cp:lastModifiedBy>
  <cp:revision>4</cp:revision>
  <dcterms:created xsi:type="dcterms:W3CDTF">2026-03-16T12:11:00Z</dcterms:created>
  <dcterms:modified xsi:type="dcterms:W3CDTF">2026-03-17T14:47:00Z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f18a4293-da30-4961-aaae-d856135a0290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2024-04-10T18:08:41Z</vt:lpwstr>
  </property>
  <property fmtid="{D5CDD505-2E9C-101B-9397-08002B2CF9AE}" pid="8" name="MSIP_Label_7b94a7b8-f06c-4dfe-bdcc-9b548fd58c31_SiteId">
    <vt:lpwstr>9ce70869-60db-44fd-abe8-d2767077fc8f</vt:lpwstr>
  </property>
</Properties>
</file>