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5735" w:rsidRPr="00FC179E" w:rsidP="005330D3" w14:paraId="2C4E24DB" w14:textId="77777777">
      <w:pPr>
        <w:pStyle w:val="Heading1"/>
        <w:tabs>
          <w:tab w:val="right" w:pos="10080"/>
        </w:tabs>
        <w:jc w:val="center"/>
        <w:rPr>
          <w:b/>
          <w:bCs/>
          <w:szCs w:val="24"/>
        </w:rPr>
      </w:pPr>
      <w:r w:rsidRPr="00D10A73">
        <w:rPr>
          <w:b/>
          <w:bCs/>
          <w:szCs w:val="24"/>
        </w:rPr>
        <w:t>Chang</w:t>
      </w:r>
      <w:r w:rsidRPr="00FC179E">
        <w:rPr>
          <w:b/>
          <w:bCs/>
          <w:szCs w:val="24"/>
        </w:rPr>
        <w:t>e Request</w:t>
      </w:r>
    </w:p>
    <w:p w:rsidR="001E4D55" w:rsidRPr="00FC179E" w:rsidP="005711EC" w14:paraId="4CE8A89E" w14:textId="77777777"/>
    <w:p w:rsidR="005330D3" w:rsidRPr="00FC179E" w:rsidP="005330D3" w14:paraId="655D6332" w14:textId="2D7DE9C1">
      <w:pPr>
        <w:pStyle w:val="Heading1"/>
        <w:tabs>
          <w:tab w:val="right" w:pos="10080"/>
        </w:tabs>
        <w:jc w:val="center"/>
        <w:rPr>
          <w:b/>
          <w:bCs/>
          <w:szCs w:val="24"/>
        </w:rPr>
      </w:pPr>
      <w:r w:rsidRPr="00FC179E">
        <w:rPr>
          <w:b/>
          <w:bCs/>
          <w:szCs w:val="24"/>
        </w:rPr>
        <w:t>Proposed Changes to the 20</w:t>
      </w:r>
      <w:r w:rsidRPr="00FC179E" w:rsidR="00F922E0">
        <w:rPr>
          <w:b/>
          <w:bCs/>
          <w:szCs w:val="24"/>
        </w:rPr>
        <w:t>2</w:t>
      </w:r>
      <w:r w:rsidR="00696DA1">
        <w:rPr>
          <w:b/>
          <w:bCs/>
          <w:szCs w:val="24"/>
        </w:rPr>
        <w:t>6</w:t>
      </w:r>
      <w:r w:rsidRPr="00FC179E">
        <w:rPr>
          <w:b/>
          <w:bCs/>
          <w:szCs w:val="24"/>
        </w:rPr>
        <w:t xml:space="preserve"> </w:t>
      </w:r>
      <w:r w:rsidRPr="00FC179E" w:rsidR="00460CB0">
        <w:rPr>
          <w:b/>
          <w:bCs/>
          <w:szCs w:val="24"/>
        </w:rPr>
        <w:t>Behavioral Risk Factor Surveillance System (BRFSS)</w:t>
      </w:r>
    </w:p>
    <w:p w:rsidR="00460CB0" w:rsidRPr="001974A5" w:rsidP="00460CB0" w14:paraId="4AB36AF3" w14:textId="366E734B">
      <w:pPr>
        <w:jc w:val="center"/>
        <w:rPr>
          <w:rFonts w:eastAsia="Times New Roman"/>
          <w:bCs/>
          <w:lang w:eastAsia="en-US"/>
        </w:rPr>
      </w:pPr>
      <w:r>
        <w:rPr>
          <w:rFonts w:eastAsia="Times New Roman"/>
          <w:lang w:eastAsia="en-US"/>
        </w:rPr>
        <w:t>(</w:t>
      </w:r>
      <w:r w:rsidRPr="001974A5">
        <w:rPr>
          <w:rFonts w:eastAsia="Times New Roman"/>
          <w:lang w:eastAsia="en-US"/>
        </w:rPr>
        <w:t xml:space="preserve">OMB No. </w:t>
      </w:r>
      <w:r w:rsidRPr="001974A5">
        <w:rPr>
          <w:rFonts w:eastAsia="Times New Roman"/>
          <w:bCs/>
          <w:lang w:eastAsia="en-US"/>
        </w:rPr>
        <w:t xml:space="preserve">0920-1061 </w:t>
      </w:r>
      <w:r w:rsidRPr="001974A5">
        <w:rPr>
          <w:rFonts w:eastAsia="Times New Roman"/>
          <w:lang w:eastAsia="en-US"/>
        </w:rPr>
        <w:t xml:space="preserve">Exp. Date </w:t>
      </w:r>
      <w:r w:rsidRPr="00C9741D">
        <w:rPr>
          <w:rFonts w:eastAsia="Times New Roman"/>
          <w:lang w:eastAsia="en-US"/>
        </w:rPr>
        <w:t>4/30/2028</w:t>
      </w:r>
      <w:r w:rsidRPr="001974A5">
        <w:rPr>
          <w:rFonts w:eastAsia="Times New Roman"/>
          <w:lang w:eastAsia="en-US"/>
        </w:rPr>
        <w:t>)</w:t>
      </w:r>
    </w:p>
    <w:p w:rsidR="005330D3" w:rsidRPr="00FC179E" w:rsidP="005330D3" w14:paraId="601ADACC" w14:textId="182CBFA4">
      <w:pPr>
        <w:jc w:val="center"/>
        <w:rPr>
          <w:lang w:eastAsia="en-US"/>
        </w:rPr>
      </w:pPr>
      <w:r>
        <w:rPr>
          <w:lang w:eastAsia="en-US"/>
        </w:rPr>
        <w:t>November 21</w:t>
      </w:r>
      <w:r w:rsidR="00046BE1">
        <w:rPr>
          <w:lang w:eastAsia="en-US"/>
        </w:rPr>
        <w:t>, 2025</w:t>
      </w:r>
    </w:p>
    <w:p w:rsidR="00BC2D83" w:rsidRPr="00FC179E" w:rsidP="005330D3" w14:paraId="01489AE1" w14:textId="77777777">
      <w:pPr>
        <w:jc w:val="center"/>
        <w:rPr>
          <w:lang w:eastAsia="en-US"/>
        </w:rPr>
      </w:pPr>
    </w:p>
    <w:p w:rsidR="005330D3" w:rsidRPr="00D9343D" w:rsidP="005330D3" w14:paraId="627B0226" w14:textId="77777777">
      <w:pPr>
        <w:pStyle w:val="Heading1"/>
        <w:tabs>
          <w:tab w:val="right" w:pos="10080"/>
        </w:tabs>
        <w:rPr>
          <w:b/>
          <w:szCs w:val="24"/>
        </w:rPr>
      </w:pPr>
      <w:r w:rsidRPr="00D9343D">
        <w:rPr>
          <w:b/>
          <w:szCs w:val="24"/>
        </w:rPr>
        <w:t>Summary</w:t>
      </w:r>
    </w:p>
    <w:p w:rsidR="005330D3" w:rsidRPr="00D9343D" w:rsidP="005330D3" w14:paraId="240E5C80" w14:textId="77777777">
      <w:pPr>
        <w:rPr>
          <w:lang w:eastAsia="en-US"/>
        </w:rPr>
      </w:pPr>
    </w:p>
    <w:p w:rsidR="00C419AF" w:rsidRPr="00D9343D" w:rsidP="00C419AF" w14:paraId="211BC31C" w14:textId="035D70DA">
      <w:pPr>
        <w:pStyle w:val="Heading1"/>
        <w:tabs>
          <w:tab w:val="right" w:pos="10080"/>
        </w:tabs>
        <w:rPr>
          <w:szCs w:val="24"/>
        </w:rPr>
      </w:pPr>
      <w:r w:rsidRPr="00D9343D">
        <w:rPr>
          <w:szCs w:val="24"/>
        </w:rPr>
        <w:t xml:space="preserve">We request the following: OMB approval of </w:t>
      </w:r>
      <w:r w:rsidRPr="00D9343D" w:rsidR="00C103D5">
        <w:rPr>
          <w:szCs w:val="24"/>
        </w:rPr>
        <w:t xml:space="preserve">revisions to </w:t>
      </w:r>
      <w:r w:rsidRPr="00D9343D">
        <w:rPr>
          <w:szCs w:val="24"/>
        </w:rPr>
        <w:t>the 20</w:t>
      </w:r>
      <w:r w:rsidRPr="00D9343D" w:rsidR="00210933">
        <w:rPr>
          <w:szCs w:val="24"/>
        </w:rPr>
        <w:t>2</w:t>
      </w:r>
      <w:r w:rsidR="004F72B0">
        <w:rPr>
          <w:szCs w:val="24"/>
        </w:rPr>
        <w:t xml:space="preserve">6 </w:t>
      </w:r>
      <w:r w:rsidRPr="00D9343D" w:rsidR="00C103D5">
        <w:rPr>
          <w:szCs w:val="24"/>
        </w:rPr>
        <w:t>BRFSS Questionnaire</w:t>
      </w:r>
      <w:r w:rsidRPr="00D9343D" w:rsidR="00210933">
        <w:rPr>
          <w:szCs w:val="24"/>
        </w:rPr>
        <w:t xml:space="preserve"> </w:t>
      </w:r>
      <w:r w:rsidR="006F7603">
        <w:rPr>
          <w:szCs w:val="24"/>
        </w:rPr>
        <w:t xml:space="preserve">and Data Collector’s Protocol </w:t>
      </w:r>
      <w:r w:rsidRPr="00D9343D">
        <w:rPr>
          <w:szCs w:val="24"/>
        </w:rPr>
        <w:t>for use in the 20</w:t>
      </w:r>
      <w:r w:rsidRPr="00D9343D" w:rsidR="00210933">
        <w:rPr>
          <w:szCs w:val="24"/>
        </w:rPr>
        <w:t>2</w:t>
      </w:r>
      <w:r w:rsidRPr="00D9343D" w:rsidR="00046BE1">
        <w:rPr>
          <w:szCs w:val="24"/>
        </w:rPr>
        <w:t>6</w:t>
      </w:r>
      <w:r w:rsidRPr="00D9343D" w:rsidR="00B46126">
        <w:rPr>
          <w:szCs w:val="24"/>
        </w:rPr>
        <w:t xml:space="preserve"> </w:t>
      </w:r>
      <w:r w:rsidRPr="00D9343D">
        <w:rPr>
          <w:szCs w:val="24"/>
        </w:rPr>
        <w:t>BRFSS.</w:t>
      </w:r>
      <w:r w:rsidRPr="00D9343D">
        <w:rPr>
          <w:szCs w:val="24"/>
        </w:rPr>
        <w:t xml:space="preserve"> Specifically, we request the following:</w:t>
      </w:r>
    </w:p>
    <w:p w:rsidR="002F5A96" w:rsidP="00EE7A40" w14:paraId="04F134BB" w14:textId="48ED79CF">
      <w:pPr>
        <w:pStyle w:val="ListParagraph"/>
        <w:numPr>
          <w:ilvl w:val="0"/>
          <w:numId w:val="1"/>
        </w:numPr>
        <w:rPr>
          <w:lang w:eastAsia="en-US"/>
        </w:rPr>
      </w:pPr>
      <w:r w:rsidRPr="00D9343D">
        <w:rPr>
          <w:lang w:eastAsia="en-US"/>
        </w:rPr>
        <w:t>Approval for</w:t>
      </w:r>
      <w:r w:rsidRPr="00D9343D" w:rsidR="00036726">
        <w:rPr>
          <w:lang w:eastAsia="en-US"/>
        </w:rPr>
        <w:t xml:space="preserve"> </w:t>
      </w:r>
      <w:r w:rsidRPr="00D9343D" w:rsidR="00F87EA9">
        <w:rPr>
          <w:lang w:eastAsia="en-US"/>
        </w:rPr>
        <w:t>changes in</w:t>
      </w:r>
      <w:r w:rsidRPr="00D9343D" w:rsidR="00036726">
        <w:rPr>
          <w:lang w:eastAsia="en-US"/>
        </w:rPr>
        <w:t xml:space="preserve"> </w:t>
      </w:r>
      <w:r w:rsidR="00B04897">
        <w:rPr>
          <w:lang w:eastAsia="en-US"/>
        </w:rPr>
        <w:t xml:space="preserve">selected core sections and </w:t>
      </w:r>
      <w:r w:rsidRPr="00D9343D" w:rsidR="00E6771F">
        <w:rPr>
          <w:lang w:eastAsia="en-US"/>
        </w:rPr>
        <w:t>optional</w:t>
      </w:r>
      <w:r w:rsidRPr="00D9343D">
        <w:rPr>
          <w:lang w:eastAsia="en-US"/>
        </w:rPr>
        <w:t xml:space="preserve"> modules</w:t>
      </w:r>
      <w:r w:rsidRPr="00D9343D" w:rsidR="00F87EA9">
        <w:rPr>
          <w:lang w:eastAsia="en-US"/>
        </w:rPr>
        <w:t>, including minor changes in wording and/or response options</w:t>
      </w:r>
      <w:r w:rsidR="00B04897">
        <w:rPr>
          <w:lang w:eastAsia="en-US"/>
        </w:rPr>
        <w:t xml:space="preserve"> as included in the table below</w:t>
      </w:r>
      <w:r w:rsidRPr="00D9343D" w:rsidR="005857DD">
        <w:rPr>
          <w:lang w:eastAsia="en-US"/>
        </w:rPr>
        <w:t>.</w:t>
      </w:r>
    </w:p>
    <w:p w:rsidR="006F7603" w:rsidRPr="00D9343D" w:rsidP="00EE7A40" w14:paraId="104C401A" w14:textId="47FE0BB9">
      <w:pPr>
        <w:pStyle w:val="ListParagraph"/>
        <w:numPr>
          <w:ilvl w:val="0"/>
          <w:numId w:val="1"/>
        </w:numPr>
        <w:rPr>
          <w:lang w:eastAsia="en-US"/>
        </w:rPr>
      </w:pPr>
      <w:r w:rsidRPr="006F7603">
        <w:rPr>
          <w:lang w:eastAsia="en-US"/>
        </w:rPr>
        <w:t>Approval of changes to the 202</w:t>
      </w:r>
      <w:r>
        <w:rPr>
          <w:lang w:eastAsia="en-US"/>
        </w:rPr>
        <w:t>6</w:t>
      </w:r>
      <w:r w:rsidRPr="006F7603">
        <w:rPr>
          <w:lang w:eastAsia="en-US"/>
        </w:rPr>
        <w:t xml:space="preserve"> Calling Protocol and Dispositions.</w:t>
      </w:r>
    </w:p>
    <w:p w:rsidR="00C419AF" w:rsidRPr="00FC179E" w:rsidP="00C419AF" w14:paraId="327F1B4A" w14:textId="77777777">
      <w:pPr>
        <w:rPr>
          <w:lang w:eastAsia="en-US"/>
        </w:rPr>
      </w:pPr>
    </w:p>
    <w:p w:rsidR="00BD088C" w:rsidRPr="00FC179E" w:rsidP="00C86E64" w14:paraId="5B6BA1E5" w14:textId="77777777"/>
    <w:p w:rsidR="00BD088C" w:rsidRPr="00FC179E" w:rsidP="00C86E64" w14:paraId="0FE45D45" w14:textId="46DAE107">
      <w:pPr>
        <w:rPr>
          <w:b/>
        </w:rPr>
      </w:pPr>
      <w:r w:rsidRPr="00FC179E">
        <w:rPr>
          <w:b/>
          <w:lang w:eastAsia="en-US"/>
        </w:rPr>
        <w:t>Attachments</w:t>
      </w:r>
    </w:p>
    <w:p w:rsidR="00BD088C" w:rsidRPr="00FC179E" w:rsidP="00C86E64" w14:paraId="55F7B5E3" w14:textId="77777777">
      <w:pPr>
        <w:rPr>
          <w:b/>
        </w:rPr>
      </w:pPr>
    </w:p>
    <w:p w:rsidR="006869FB" w:rsidRPr="00FC179E" w:rsidP="00C86E64" w14:paraId="6A163730" w14:textId="733B8337">
      <w:pPr>
        <w:rPr>
          <w:lang w:eastAsia="en-US"/>
        </w:rPr>
      </w:pPr>
      <w:r w:rsidRPr="00FC179E">
        <w:rPr>
          <w:lang w:eastAsia="en-US"/>
        </w:rPr>
        <w:t xml:space="preserve">Attachment </w:t>
      </w:r>
      <w:r w:rsidR="00BF6915">
        <w:rPr>
          <w:lang w:eastAsia="en-US"/>
        </w:rPr>
        <w:t>13</w:t>
      </w:r>
      <w:r w:rsidRPr="00FC179E">
        <w:rPr>
          <w:lang w:eastAsia="en-US"/>
        </w:rPr>
        <w:t>-20</w:t>
      </w:r>
      <w:r w:rsidRPr="00FC179E" w:rsidR="00210933">
        <w:rPr>
          <w:lang w:eastAsia="en-US"/>
        </w:rPr>
        <w:t>2</w:t>
      </w:r>
      <w:r w:rsidR="00046BE1">
        <w:rPr>
          <w:lang w:eastAsia="en-US"/>
        </w:rPr>
        <w:t>6</w:t>
      </w:r>
      <w:r w:rsidRPr="00FC179E">
        <w:rPr>
          <w:lang w:eastAsia="en-US"/>
        </w:rPr>
        <w:t xml:space="preserve"> BRFSS Questionnaire</w:t>
      </w:r>
    </w:p>
    <w:p w:rsidR="006869FB" w:rsidRPr="00FC179E" w:rsidP="00C86E64" w14:paraId="2866B620" w14:textId="4D25BA48">
      <w:r w:rsidRPr="00FC179E">
        <w:rPr>
          <w:lang w:eastAsia="en-US"/>
        </w:rPr>
        <w:t xml:space="preserve">Attachment </w:t>
      </w:r>
      <w:r w:rsidR="001974A5">
        <w:rPr>
          <w:lang w:eastAsia="en-US"/>
        </w:rPr>
        <w:t>10</w:t>
      </w:r>
      <w:r w:rsidRPr="00FC179E">
        <w:rPr>
          <w:lang w:eastAsia="en-US"/>
        </w:rPr>
        <w:t>-20</w:t>
      </w:r>
      <w:r w:rsidRPr="00FC179E" w:rsidR="00210933">
        <w:rPr>
          <w:lang w:eastAsia="en-US"/>
        </w:rPr>
        <w:t>2</w:t>
      </w:r>
      <w:r w:rsidR="00046BE1">
        <w:rPr>
          <w:lang w:eastAsia="en-US"/>
        </w:rPr>
        <w:t>6</w:t>
      </w:r>
      <w:r w:rsidRPr="00FC179E">
        <w:rPr>
          <w:lang w:eastAsia="en-US"/>
        </w:rPr>
        <w:t xml:space="preserve"> </w:t>
      </w:r>
      <w:r w:rsidRPr="00FC179E" w:rsidR="00F1481E">
        <w:t>Calling Protocol and Dispositions</w:t>
      </w:r>
    </w:p>
    <w:p w:rsidR="00813B20" w:rsidRPr="00FC179E" w:rsidP="005711EC" w14:paraId="3F733514" w14:textId="77777777"/>
    <w:p w:rsidR="008275AF" w:rsidRPr="00FC179E" w:rsidP="009411BE" w14:paraId="41C80DAB" w14:textId="77777777">
      <w:pPr>
        <w:pStyle w:val="Heading1"/>
        <w:tabs>
          <w:tab w:val="right" w:pos="10080"/>
        </w:tabs>
        <w:rPr>
          <w:b/>
          <w:szCs w:val="24"/>
        </w:rPr>
      </w:pPr>
      <w:r w:rsidRPr="00FC179E">
        <w:rPr>
          <w:b/>
          <w:szCs w:val="24"/>
        </w:rPr>
        <w:t>Background and Justification</w:t>
      </w:r>
    </w:p>
    <w:p w:rsidR="008275AF" w:rsidRPr="00FC179E" w:rsidP="009411BE" w14:paraId="32C124F3" w14:textId="77777777">
      <w:pPr>
        <w:pStyle w:val="Heading1"/>
        <w:tabs>
          <w:tab w:val="right" w:pos="10080"/>
        </w:tabs>
        <w:rPr>
          <w:szCs w:val="24"/>
        </w:rPr>
      </w:pPr>
    </w:p>
    <w:p w:rsidR="00B04897" w:rsidP="00210933" w14:paraId="12CC9AA3" w14:textId="77777777">
      <w:pPr>
        <w:pStyle w:val="Heading1"/>
        <w:tabs>
          <w:tab w:val="right" w:pos="10080"/>
        </w:tabs>
        <w:rPr>
          <w:szCs w:val="24"/>
        </w:rPr>
      </w:pPr>
      <w:r w:rsidRPr="00FC179E">
        <w:rPr>
          <w:szCs w:val="24"/>
        </w:rPr>
        <w:t>T</w:t>
      </w:r>
      <w:r w:rsidRPr="00FC179E" w:rsidR="005330D3">
        <w:rPr>
          <w:szCs w:val="24"/>
        </w:rPr>
        <w:t xml:space="preserve">he </w:t>
      </w:r>
      <w:r w:rsidRPr="00FC179E" w:rsidR="009411BE">
        <w:rPr>
          <w:szCs w:val="24"/>
        </w:rPr>
        <w:t>Behavioral Risk Factor Surveillance System (BRFSS</w:t>
      </w:r>
      <w:r w:rsidRPr="00FC179E" w:rsidR="003F5626">
        <w:rPr>
          <w:szCs w:val="24"/>
        </w:rPr>
        <w:t>)</w:t>
      </w:r>
      <w:r w:rsidRPr="00FC179E" w:rsidR="009411BE">
        <w:rPr>
          <w:szCs w:val="24"/>
        </w:rPr>
        <w:t xml:space="preserve"> consists of landline and cell phone interviews in each of the 50 states, Washington DC</w:t>
      </w:r>
      <w:r w:rsidRPr="00FC179E" w:rsidR="0066228D">
        <w:rPr>
          <w:szCs w:val="24"/>
        </w:rPr>
        <w:t>,</w:t>
      </w:r>
      <w:r w:rsidRPr="00FC179E" w:rsidR="009411BE">
        <w:rPr>
          <w:szCs w:val="24"/>
        </w:rPr>
        <w:t xml:space="preserve"> and several US territories</w:t>
      </w:r>
      <w:r w:rsidRPr="00FC179E">
        <w:rPr>
          <w:szCs w:val="24"/>
        </w:rPr>
        <w:t xml:space="preserve"> (“states”</w:t>
      </w:r>
      <w:r w:rsidRPr="00FC179E" w:rsidR="001278A5">
        <w:rPr>
          <w:szCs w:val="24"/>
        </w:rPr>
        <w:t xml:space="preserve"> or “BRFSS partners”</w:t>
      </w:r>
      <w:r w:rsidRPr="00FC179E">
        <w:rPr>
          <w:szCs w:val="24"/>
        </w:rPr>
        <w:t>)</w:t>
      </w:r>
      <w:r w:rsidRPr="00FC179E" w:rsidR="009411BE">
        <w:rPr>
          <w:szCs w:val="24"/>
        </w:rPr>
        <w:t xml:space="preserve">.  </w:t>
      </w:r>
      <w:r w:rsidRPr="00FC179E" w:rsidR="00E92740">
        <w:rPr>
          <w:szCs w:val="24"/>
        </w:rPr>
        <w:t>In addition, p</w:t>
      </w:r>
      <w:r w:rsidRPr="00FC179E" w:rsidR="009411BE">
        <w:rPr>
          <w:szCs w:val="24"/>
        </w:rPr>
        <w:t xml:space="preserve">ersonal interviews are conducted in one territory where phone lines are unavailable. </w:t>
      </w:r>
      <w:r w:rsidRPr="00FC179E" w:rsidR="00B70056">
        <w:rPr>
          <w:szCs w:val="24"/>
        </w:rPr>
        <w:t>The curr</w:t>
      </w:r>
      <w:r w:rsidRPr="00FC179E" w:rsidR="00A8262F">
        <w:rPr>
          <w:szCs w:val="24"/>
        </w:rPr>
        <w:t xml:space="preserve">ently </w:t>
      </w:r>
      <w:r w:rsidRPr="00FC179E" w:rsidR="00B70056">
        <w:rPr>
          <w:szCs w:val="24"/>
        </w:rPr>
        <w:t>approved survey instrument is based on modular design principles, consisting of a standardized core questionnaire administered by all states, and topic-specific optional modules that may be appended to the standardized core, at each state’s discretion.  The modular de</w:t>
      </w:r>
      <w:r w:rsidRPr="001278CE" w:rsidR="00B70056">
        <w:rPr>
          <w:szCs w:val="24"/>
        </w:rPr>
        <w:t xml:space="preserve">sign allows each state to customize the BRFSS questionnaire to address state-specific needs.  </w:t>
      </w:r>
      <w:r w:rsidRPr="001278CE" w:rsidR="00A604BC">
        <w:rPr>
          <w:szCs w:val="24"/>
        </w:rPr>
        <w:t>To ensure that BRFSS content is relevant to the current needs of BRFSS partners, CDC updates selected items in the core questionnaire and/or the optional modules on an annual basis.  Information collection needs and priorities for 20</w:t>
      </w:r>
      <w:r w:rsidRPr="001278CE" w:rsidR="00210933">
        <w:rPr>
          <w:szCs w:val="24"/>
        </w:rPr>
        <w:t>2</w:t>
      </w:r>
      <w:r w:rsidRPr="001278CE" w:rsidR="00217000">
        <w:rPr>
          <w:szCs w:val="24"/>
        </w:rPr>
        <w:t xml:space="preserve">6 </w:t>
      </w:r>
      <w:r w:rsidRPr="001278CE" w:rsidR="00A604BC">
        <w:rPr>
          <w:szCs w:val="24"/>
        </w:rPr>
        <w:t xml:space="preserve">were discussed </w:t>
      </w:r>
      <w:r w:rsidRPr="001278CE" w:rsidR="00B46126">
        <w:rPr>
          <w:szCs w:val="24"/>
        </w:rPr>
        <w:t>internally in the various state health department</w:t>
      </w:r>
      <w:r w:rsidRPr="001278CE" w:rsidR="00E33A85">
        <w:rPr>
          <w:szCs w:val="24"/>
        </w:rPr>
        <w:t>s</w:t>
      </w:r>
      <w:r w:rsidRPr="001278CE" w:rsidR="00776470">
        <w:rPr>
          <w:color w:val="FF0000"/>
          <w:szCs w:val="24"/>
        </w:rPr>
        <w:t xml:space="preserve"> </w:t>
      </w:r>
      <w:r w:rsidRPr="001278CE" w:rsidR="00776470">
        <w:rPr>
          <w:szCs w:val="24"/>
        </w:rPr>
        <w:t>as well as during</w:t>
      </w:r>
      <w:r w:rsidRPr="001278CE" w:rsidR="002000DC">
        <w:rPr>
          <w:szCs w:val="24"/>
        </w:rPr>
        <w:t xml:space="preserve"> various meetings with BRFSS State Coordinators</w:t>
      </w:r>
      <w:r w:rsidRPr="001278CE" w:rsidR="00C25BAD">
        <w:rPr>
          <w:szCs w:val="24"/>
        </w:rPr>
        <w:t xml:space="preserve"> and through communication with CDC Programs</w:t>
      </w:r>
      <w:r w:rsidRPr="001278CE" w:rsidR="00C56A03">
        <w:rPr>
          <w:szCs w:val="24"/>
        </w:rPr>
        <w:t>.</w:t>
      </w:r>
      <w:r w:rsidRPr="001278CE" w:rsidR="00B46126">
        <w:rPr>
          <w:szCs w:val="24"/>
        </w:rPr>
        <w:t xml:space="preserve"> </w:t>
      </w:r>
      <w:r w:rsidRPr="001278CE" w:rsidR="0035259E">
        <w:rPr>
          <w:szCs w:val="24"/>
        </w:rPr>
        <w:t>The 20</w:t>
      </w:r>
      <w:r w:rsidRPr="001278CE" w:rsidR="00210933">
        <w:rPr>
          <w:szCs w:val="24"/>
        </w:rPr>
        <w:t>2</w:t>
      </w:r>
      <w:r w:rsidRPr="001278CE" w:rsidR="00C25BAD">
        <w:rPr>
          <w:szCs w:val="24"/>
        </w:rPr>
        <w:t>6</w:t>
      </w:r>
      <w:r w:rsidRPr="001278CE" w:rsidR="00210933">
        <w:rPr>
          <w:szCs w:val="24"/>
        </w:rPr>
        <w:t xml:space="preserve"> questionnaire includes 1</w:t>
      </w:r>
      <w:r w:rsidRPr="001278CE" w:rsidR="00C25BAD">
        <w:rPr>
          <w:szCs w:val="24"/>
        </w:rPr>
        <w:t>7</w:t>
      </w:r>
      <w:r w:rsidRPr="001278CE" w:rsidR="0035259E">
        <w:rPr>
          <w:szCs w:val="24"/>
        </w:rPr>
        <w:t xml:space="preserve"> core sections</w:t>
      </w:r>
      <w:r w:rsidRPr="001278CE" w:rsidR="00776470">
        <w:rPr>
          <w:szCs w:val="24"/>
        </w:rPr>
        <w:t xml:space="preserve"> </w:t>
      </w:r>
      <w:r w:rsidRPr="001278CE" w:rsidR="0035259E">
        <w:rPr>
          <w:szCs w:val="24"/>
        </w:rPr>
        <w:t xml:space="preserve">and </w:t>
      </w:r>
      <w:r w:rsidRPr="001278CE" w:rsidR="00E0465E">
        <w:rPr>
          <w:szCs w:val="24"/>
        </w:rPr>
        <w:t>2</w:t>
      </w:r>
      <w:r w:rsidR="003A5792">
        <w:rPr>
          <w:szCs w:val="24"/>
        </w:rPr>
        <w:t>2</w:t>
      </w:r>
      <w:r w:rsidRPr="001278CE" w:rsidR="00021E23">
        <w:rPr>
          <w:szCs w:val="24"/>
        </w:rPr>
        <w:t xml:space="preserve"> </w:t>
      </w:r>
      <w:r w:rsidRPr="001278CE" w:rsidR="00007AB7">
        <w:rPr>
          <w:szCs w:val="24"/>
        </w:rPr>
        <w:t xml:space="preserve">optional </w:t>
      </w:r>
      <w:r w:rsidRPr="001278CE" w:rsidR="0035259E">
        <w:rPr>
          <w:szCs w:val="24"/>
        </w:rPr>
        <w:t xml:space="preserve">modules. </w:t>
      </w:r>
      <w:r w:rsidRPr="001278CE" w:rsidR="004640C5">
        <w:rPr>
          <w:szCs w:val="24"/>
        </w:rPr>
        <w:t>T</w:t>
      </w:r>
      <w:r w:rsidRPr="001278CE" w:rsidR="00007AB7">
        <w:rPr>
          <w:szCs w:val="24"/>
        </w:rPr>
        <w:t>he</w:t>
      </w:r>
      <w:r w:rsidRPr="001278CE" w:rsidR="00021E23">
        <w:rPr>
          <w:szCs w:val="24"/>
        </w:rPr>
        <w:t xml:space="preserve"> number of optional modules</w:t>
      </w:r>
      <w:r w:rsidRPr="001278CE" w:rsidR="00776470">
        <w:rPr>
          <w:szCs w:val="24"/>
        </w:rPr>
        <w:t xml:space="preserve"> </w:t>
      </w:r>
      <w:r w:rsidRPr="001278CE" w:rsidR="004640C5">
        <w:rPr>
          <w:szCs w:val="24"/>
        </w:rPr>
        <w:t xml:space="preserve">has </w:t>
      </w:r>
      <w:r w:rsidRPr="001278CE" w:rsidR="00A90F31">
        <w:rPr>
          <w:szCs w:val="24"/>
        </w:rPr>
        <w:t>decreased</w:t>
      </w:r>
      <w:r w:rsidRPr="001278CE" w:rsidR="00776470">
        <w:rPr>
          <w:szCs w:val="24"/>
        </w:rPr>
        <w:t xml:space="preserve"> from</w:t>
      </w:r>
      <w:r w:rsidRPr="001278CE" w:rsidR="00021E23">
        <w:rPr>
          <w:szCs w:val="24"/>
        </w:rPr>
        <w:t xml:space="preserve"> 202</w:t>
      </w:r>
      <w:r w:rsidRPr="001278CE" w:rsidR="004757E8">
        <w:rPr>
          <w:szCs w:val="24"/>
        </w:rPr>
        <w:t>5</w:t>
      </w:r>
      <w:r w:rsidRPr="001278CE" w:rsidR="00776470">
        <w:rPr>
          <w:szCs w:val="24"/>
        </w:rPr>
        <w:t xml:space="preserve"> (there were </w:t>
      </w:r>
      <w:r w:rsidRPr="001278CE" w:rsidR="004757E8">
        <w:rPr>
          <w:szCs w:val="24"/>
        </w:rPr>
        <w:t>25</w:t>
      </w:r>
      <w:r w:rsidRPr="001278CE" w:rsidR="00776470">
        <w:rPr>
          <w:szCs w:val="24"/>
        </w:rPr>
        <w:t xml:space="preserve"> offered in 202</w:t>
      </w:r>
      <w:r w:rsidRPr="001278CE" w:rsidR="004757E8">
        <w:rPr>
          <w:szCs w:val="24"/>
        </w:rPr>
        <w:t>5</w:t>
      </w:r>
      <w:r w:rsidRPr="001278CE" w:rsidR="00776470">
        <w:rPr>
          <w:szCs w:val="24"/>
        </w:rPr>
        <w:t>)</w:t>
      </w:r>
      <w:r w:rsidRPr="001278CE" w:rsidR="004640C5">
        <w:rPr>
          <w:szCs w:val="24"/>
        </w:rPr>
        <w:t xml:space="preserve">. The number of core sections has </w:t>
      </w:r>
      <w:r w:rsidRPr="001278CE" w:rsidR="00FF09C5">
        <w:rPr>
          <w:szCs w:val="24"/>
        </w:rPr>
        <w:t xml:space="preserve">increased </w:t>
      </w:r>
      <w:r w:rsidRPr="001278CE" w:rsidR="004640C5">
        <w:rPr>
          <w:szCs w:val="24"/>
        </w:rPr>
        <w:t xml:space="preserve">by </w:t>
      </w:r>
      <w:r w:rsidRPr="001278CE" w:rsidR="00FF09C5">
        <w:rPr>
          <w:szCs w:val="24"/>
        </w:rPr>
        <w:t>two</w:t>
      </w:r>
      <w:r w:rsidRPr="001278CE" w:rsidR="004640C5">
        <w:rPr>
          <w:szCs w:val="24"/>
        </w:rPr>
        <w:t xml:space="preserve"> (there were 1</w:t>
      </w:r>
      <w:r w:rsidRPr="001278CE" w:rsidR="000F1571">
        <w:rPr>
          <w:szCs w:val="24"/>
        </w:rPr>
        <w:t>5</w:t>
      </w:r>
      <w:r w:rsidRPr="001278CE" w:rsidR="004640C5">
        <w:rPr>
          <w:szCs w:val="24"/>
        </w:rPr>
        <w:t xml:space="preserve"> offered in 202</w:t>
      </w:r>
      <w:r w:rsidRPr="001278CE" w:rsidR="000F1571">
        <w:rPr>
          <w:szCs w:val="24"/>
        </w:rPr>
        <w:t>5</w:t>
      </w:r>
      <w:r w:rsidRPr="001278CE" w:rsidR="004640C5">
        <w:rPr>
          <w:szCs w:val="24"/>
        </w:rPr>
        <w:t>)</w:t>
      </w:r>
      <w:r w:rsidRPr="001278CE" w:rsidR="00021E23">
        <w:rPr>
          <w:szCs w:val="24"/>
        </w:rPr>
        <w:t>.</w:t>
      </w:r>
      <w:r w:rsidRPr="001278CE" w:rsidR="0035259E">
        <w:rPr>
          <w:szCs w:val="24"/>
        </w:rPr>
        <w:t xml:space="preserve"> </w:t>
      </w:r>
    </w:p>
    <w:p w:rsidR="00B04897" w:rsidP="00210933" w14:paraId="51DA6ABB" w14:textId="7713A5B7">
      <w:pPr>
        <w:pStyle w:val="Heading1"/>
        <w:tabs>
          <w:tab w:val="right" w:pos="10080"/>
        </w:tabs>
        <w:rPr>
          <w:szCs w:val="24"/>
          <w:highlight w:val="yellow"/>
        </w:rPr>
      </w:pPr>
      <w:bookmarkStart w:id="0" w:name="_Hlk218802167"/>
      <w:r w:rsidRPr="00B04897">
        <w:rPr>
          <w:szCs w:val="24"/>
          <w:highlight w:val="yellow"/>
        </w:rPr>
        <w:t xml:space="preserve">The BRFSS 2026 questionnaire has been updated to remove one optional module (Disability-ADHD) and remove the additional topic (RSV) from the COVID module. The Long COVID optional module last included in the BRFSS core in 2023 has two changes included in the table below under module 22. </w:t>
      </w:r>
      <w:r w:rsidRPr="00B04897" w:rsidR="005676C6">
        <w:rPr>
          <w:szCs w:val="24"/>
          <w:highlight w:val="yellow"/>
        </w:rPr>
        <w:t>All other items on the questionnaire have been previously reviewed and approved</w:t>
      </w:r>
      <w:r w:rsidRPr="00B04897">
        <w:rPr>
          <w:szCs w:val="24"/>
          <w:highlight w:val="yellow"/>
        </w:rPr>
        <w:t xml:space="preserve"> as rotating core sections or optional modules</w:t>
      </w:r>
      <w:r w:rsidRPr="00B04897" w:rsidR="005676C6">
        <w:rPr>
          <w:szCs w:val="24"/>
          <w:highlight w:val="yellow"/>
        </w:rPr>
        <w:t>.</w:t>
      </w:r>
    </w:p>
    <w:p w:rsidR="00B04897" w14:paraId="47C9457B" w14:textId="77777777">
      <w:pPr>
        <w:spacing w:after="200" w:line="276" w:lineRule="auto"/>
        <w:rPr>
          <w:rFonts w:eastAsia="Times New Roman"/>
          <w:highlight w:val="yellow"/>
          <w:lang w:eastAsia="en-US"/>
        </w:rPr>
      </w:pPr>
      <w:r>
        <w:rPr>
          <w:highlight w:val="yellow"/>
        </w:rPr>
        <w:br w:type="page"/>
      </w:r>
    </w:p>
    <w:p w:rsidR="007F2CFB" w:rsidP="007F2CFB" w14:paraId="52C69A5C" w14:textId="77777777">
      <w:pPr>
        <w:rPr>
          <w:lang w:eastAsia="en-US"/>
        </w:rPr>
      </w:pPr>
    </w:p>
    <w:tbl>
      <w:tblPr>
        <w:tblStyle w:val="TableGrid1"/>
        <w:tblW w:w="9622" w:type="dxa"/>
        <w:tblLayout w:type="fixed"/>
        <w:tblLook w:val="04A0"/>
      </w:tblPr>
      <w:tblGrid>
        <w:gridCol w:w="1885"/>
        <w:gridCol w:w="1722"/>
        <w:gridCol w:w="2508"/>
        <w:gridCol w:w="1521"/>
        <w:gridCol w:w="1986"/>
      </w:tblGrid>
      <w:tr w14:paraId="3D20F788" w14:textId="77777777" w:rsidTr="00654016">
        <w:tblPrEx>
          <w:tblW w:w="9622" w:type="dxa"/>
          <w:tblLayout w:type="fixed"/>
          <w:tblLook w:val="04A0"/>
        </w:tblPrEx>
        <w:tc>
          <w:tcPr>
            <w:tcW w:w="9622" w:type="dxa"/>
            <w:gridSpan w:val="5"/>
          </w:tcPr>
          <w:p w:rsidR="007F2CFB" w:rsidRPr="00FC179E" w:rsidP="00654016" w14:paraId="611D53B3" w14:textId="77777777">
            <w:pPr>
              <w:jc w:val="center"/>
              <w:rPr>
                <w:b/>
                <w:bCs/>
              </w:rPr>
            </w:pPr>
            <w:r w:rsidRPr="00FC179E">
              <w:rPr>
                <w:b/>
                <w:bCs/>
              </w:rPr>
              <w:t>Table 1 List of Changes to the BRFSS Questionnaire for 202</w:t>
            </w:r>
            <w:r>
              <w:rPr>
                <w:b/>
                <w:bCs/>
              </w:rPr>
              <w:t>6</w:t>
            </w:r>
          </w:p>
        </w:tc>
      </w:tr>
      <w:tr w14:paraId="25176273" w14:textId="77777777" w:rsidTr="00E96E9D">
        <w:tblPrEx>
          <w:tblW w:w="9622" w:type="dxa"/>
          <w:tblLayout w:type="fixed"/>
          <w:tblLook w:val="04A0"/>
        </w:tblPrEx>
        <w:trPr>
          <w:trHeight w:val="908"/>
        </w:trPr>
        <w:tc>
          <w:tcPr>
            <w:tcW w:w="1885" w:type="dxa"/>
          </w:tcPr>
          <w:p w:rsidR="007F2CFB" w:rsidRPr="00FC179E" w:rsidP="00654016" w14:paraId="34C4FFC3" w14:textId="77777777">
            <w:pPr>
              <w:rPr>
                <w:b/>
                <w:bCs/>
              </w:rPr>
            </w:pPr>
            <w:r w:rsidRPr="00FC179E">
              <w:rPr>
                <w:b/>
                <w:bCs/>
              </w:rPr>
              <w:t>Section</w:t>
            </w:r>
          </w:p>
        </w:tc>
        <w:tc>
          <w:tcPr>
            <w:tcW w:w="1722" w:type="dxa"/>
          </w:tcPr>
          <w:p w:rsidR="007F2CFB" w:rsidRPr="00FC179E" w:rsidP="00654016" w14:paraId="0494B023" w14:textId="77777777">
            <w:pPr>
              <w:rPr>
                <w:b/>
                <w:bCs/>
              </w:rPr>
            </w:pPr>
            <w:r w:rsidRPr="00FC179E">
              <w:rPr>
                <w:b/>
                <w:bCs/>
              </w:rPr>
              <w:t>Previously Approved Text</w:t>
            </w:r>
          </w:p>
        </w:tc>
        <w:tc>
          <w:tcPr>
            <w:tcW w:w="2508" w:type="dxa"/>
          </w:tcPr>
          <w:p w:rsidR="007F2CFB" w:rsidRPr="00FC179E" w:rsidP="00654016" w14:paraId="5735EF74" w14:textId="77777777">
            <w:pPr>
              <w:rPr>
                <w:b/>
                <w:bCs/>
              </w:rPr>
            </w:pPr>
            <w:r w:rsidRPr="00FC179E">
              <w:rPr>
                <w:b/>
                <w:bCs/>
              </w:rPr>
              <w:t>New Text</w:t>
            </w:r>
          </w:p>
        </w:tc>
        <w:tc>
          <w:tcPr>
            <w:tcW w:w="1521" w:type="dxa"/>
          </w:tcPr>
          <w:p w:rsidR="007F2CFB" w:rsidRPr="00FC179E" w:rsidP="00654016" w14:paraId="4B300C95" w14:textId="77777777">
            <w:pPr>
              <w:rPr>
                <w:b/>
                <w:bCs/>
              </w:rPr>
            </w:pPr>
            <w:r w:rsidRPr="00FC179E">
              <w:rPr>
                <w:b/>
                <w:bCs/>
              </w:rPr>
              <w:t>Changes in skip pattens or interviewer notes</w:t>
            </w:r>
          </w:p>
        </w:tc>
        <w:tc>
          <w:tcPr>
            <w:tcW w:w="1986" w:type="dxa"/>
          </w:tcPr>
          <w:p w:rsidR="007F2CFB" w:rsidRPr="00FC179E" w:rsidP="00654016" w14:paraId="0D5F88FF" w14:textId="77777777">
            <w:pPr>
              <w:rPr>
                <w:b/>
                <w:bCs/>
              </w:rPr>
            </w:pPr>
            <w:r w:rsidRPr="00FC179E">
              <w:rPr>
                <w:b/>
                <w:bCs/>
              </w:rPr>
              <w:t>Reason For Change</w:t>
            </w:r>
          </w:p>
        </w:tc>
      </w:tr>
      <w:tr w14:paraId="528E3EC0" w14:textId="77777777" w:rsidTr="00E96E9D">
        <w:tblPrEx>
          <w:tblW w:w="9622" w:type="dxa"/>
          <w:tblLayout w:type="fixed"/>
          <w:tblLook w:val="04A0"/>
        </w:tblPrEx>
        <w:tc>
          <w:tcPr>
            <w:tcW w:w="1885" w:type="dxa"/>
          </w:tcPr>
          <w:p w:rsidR="00C477DA" w:rsidRPr="00FC179E" w:rsidP="00C477DA" w14:paraId="0D289804" w14:textId="1EA16588">
            <w:r w:rsidRPr="00EB5826">
              <w:t>Core Section 1: Health Status</w:t>
            </w:r>
          </w:p>
        </w:tc>
        <w:tc>
          <w:tcPr>
            <w:tcW w:w="1722" w:type="dxa"/>
          </w:tcPr>
          <w:p w:rsidR="00C477DA" w:rsidRPr="00FC179E" w:rsidP="00C477DA" w14:paraId="695C9ACE" w14:textId="77777777"/>
        </w:tc>
        <w:tc>
          <w:tcPr>
            <w:tcW w:w="2508" w:type="dxa"/>
          </w:tcPr>
          <w:p w:rsidR="00C477DA" w:rsidRPr="0005715C" w:rsidP="00C477DA" w14:paraId="20ABCA5F" w14:textId="58A3F811">
            <w:r w:rsidRPr="007D434B">
              <w:t>No change from 2025 section</w:t>
            </w:r>
          </w:p>
        </w:tc>
        <w:tc>
          <w:tcPr>
            <w:tcW w:w="1521" w:type="dxa"/>
          </w:tcPr>
          <w:p w:rsidR="00C477DA" w:rsidRPr="006563C1" w:rsidP="00C477DA" w14:paraId="797F69D0" w14:textId="77777777"/>
        </w:tc>
        <w:tc>
          <w:tcPr>
            <w:tcW w:w="1986" w:type="dxa"/>
          </w:tcPr>
          <w:p w:rsidR="00C477DA" w:rsidRPr="006563C1" w:rsidP="00C477DA" w14:paraId="280B3F75" w14:textId="77777777"/>
        </w:tc>
      </w:tr>
      <w:tr w14:paraId="1A430256" w14:textId="77777777" w:rsidTr="00E96E9D">
        <w:tblPrEx>
          <w:tblW w:w="9622" w:type="dxa"/>
          <w:tblLayout w:type="fixed"/>
          <w:tblLook w:val="04A0"/>
        </w:tblPrEx>
        <w:tc>
          <w:tcPr>
            <w:tcW w:w="1885" w:type="dxa"/>
          </w:tcPr>
          <w:p w:rsidR="00C477DA" w:rsidRPr="00965754" w:rsidP="00C477DA" w14:paraId="360A1E06" w14:textId="30C0D58B">
            <w:pPr>
              <w:rPr>
                <w:rFonts w:eastAsia="Calibri"/>
                <w:b/>
                <w:bCs/>
              </w:rPr>
            </w:pPr>
            <w:r w:rsidRPr="00EB5826">
              <w:t>Core Section 2: Healthy Days</w:t>
            </w:r>
          </w:p>
        </w:tc>
        <w:tc>
          <w:tcPr>
            <w:tcW w:w="1722" w:type="dxa"/>
          </w:tcPr>
          <w:p w:rsidR="00C477DA" w:rsidRPr="00FC179E" w:rsidP="00C477DA" w14:paraId="3D2E9097" w14:textId="77777777"/>
        </w:tc>
        <w:tc>
          <w:tcPr>
            <w:tcW w:w="2508" w:type="dxa"/>
          </w:tcPr>
          <w:p w:rsidR="00C477DA" w:rsidRPr="0005715C" w:rsidP="00C477DA" w14:paraId="47AFA28F" w14:textId="25709159">
            <w:pPr>
              <w:autoSpaceDE w:val="0"/>
              <w:autoSpaceDN w:val="0"/>
              <w:adjustRightInd w:val="0"/>
              <w:rPr>
                <w:rFonts w:eastAsia="Calibri"/>
                <w:color w:val="000000"/>
              </w:rPr>
            </w:pPr>
            <w:r w:rsidRPr="007D434B">
              <w:t>No change from 2025 section</w:t>
            </w:r>
          </w:p>
        </w:tc>
        <w:tc>
          <w:tcPr>
            <w:tcW w:w="1521" w:type="dxa"/>
          </w:tcPr>
          <w:p w:rsidR="00C477DA" w:rsidRPr="006563C1" w:rsidP="00C477DA" w14:paraId="37FC26E2" w14:textId="77777777"/>
        </w:tc>
        <w:tc>
          <w:tcPr>
            <w:tcW w:w="1986" w:type="dxa"/>
          </w:tcPr>
          <w:p w:rsidR="00C477DA" w:rsidRPr="00884A36" w:rsidP="00C477DA" w14:paraId="6227570A" w14:textId="0BAB22C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p>
        </w:tc>
      </w:tr>
      <w:tr w14:paraId="7C0D9FE8" w14:textId="77777777" w:rsidTr="00E96E9D">
        <w:tblPrEx>
          <w:tblW w:w="9622" w:type="dxa"/>
          <w:tblLayout w:type="fixed"/>
          <w:tblLook w:val="04A0"/>
        </w:tblPrEx>
        <w:tc>
          <w:tcPr>
            <w:tcW w:w="1885" w:type="dxa"/>
          </w:tcPr>
          <w:p w:rsidR="00C477DA" w:rsidRPr="00965754" w:rsidP="00C477DA" w14:paraId="17BD5FB5" w14:textId="70CD05BE">
            <w:pPr>
              <w:rPr>
                <w:rFonts w:eastAsia="Calibri"/>
                <w:b/>
                <w:bCs/>
              </w:rPr>
            </w:pPr>
            <w:r w:rsidRPr="00EB5826">
              <w:t>Core Section 3: Health Care Access</w:t>
            </w:r>
          </w:p>
        </w:tc>
        <w:tc>
          <w:tcPr>
            <w:tcW w:w="1722" w:type="dxa"/>
          </w:tcPr>
          <w:p w:rsidR="00C477DA" w:rsidRPr="00FC179E" w:rsidP="00C477DA" w14:paraId="570D5AA6" w14:textId="77777777"/>
        </w:tc>
        <w:tc>
          <w:tcPr>
            <w:tcW w:w="2508" w:type="dxa"/>
          </w:tcPr>
          <w:p w:rsidR="00C477DA" w:rsidRPr="0005715C" w:rsidP="00C477DA" w14:paraId="03DB14B7" w14:textId="6A84CFC2">
            <w:pPr>
              <w:autoSpaceDE w:val="0"/>
              <w:autoSpaceDN w:val="0"/>
              <w:adjustRightInd w:val="0"/>
              <w:rPr>
                <w:rFonts w:eastAsia="Calibri"/>
                <w:color w:val="000000"/>
              </w:rPr>
            </w:pPr>
            <w:r w:rsidRPr="007D434B">
              <w:t>No change from 2025 section</w:t>
            </w:r>
          </w:p>
        </w:tc>
        <w:tc>
          <w:tcPr>
            <w:tcW w:w="1521" w:type="dxa"/>
          </w:tcPr>
          <w:p w:rsidR="00C477DA" w:rsidRPr="006563C1" w:rsidP="00C477DA" w14:paraId="06B668FB" w14:textId="77777777"/>
        </w:tc>
        <w:tc>
          <w:tcPr>
            <w:tcW w:w="1986" w:type="dxa"/>
          </w:tcPr>
          <w:p w:rsidR="00C477DA" w:rsidRPr="00CA4AF7" w:rsidP="00C477DA" w14:paraId="1EE6170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b/>
                <w:bCs/>
              </w:rPr>
            </w:pPr>
          </w:p>
        </w:tc>
      </w:tr>
      <w:tr w14:paraId="5D345554" w14:textId="77777777" w:rsidTr="00E96E9D">
        <w:tblPrEx>
          <w:tblW w:w="9622" w:type="dxa"/>
          <w:tblLayout w:type="fixed"/>
          <w:tblLook w:val="04A0"/>
        </w:tblPrEx>
        <w:tc>
          <w:tcPr>
            <w:tcW w:w="1885" w:type="dxa"/>
          </w:tcPr>
          <w:p w:rsidR="00C477DA" w:rsidRPr="00965754" w:rsidP="00C477DA" w14:paraId="31BC94F9" w14:textId="04623879">
            <w:pPr>
              <w:rPr>
                <w:rFonts w:eastAsia="Calibri"/>
                <w:b/>
                <w:bCs/>
              </w:rPr>
            </w:pPr>
            <w:r w:rsidRPr="00EB5826">
              <w:t>Core Section 4: Exercise</w:t>
            </w:r>
          </w:p>
        </w:tc>
        <w:tc>
          <w:tcPr>
            <w:tcW w:w="1722" w:type="dxa"/>
          </w:tcPr>
          <w:p w:rsidR="00C477DA" w:rsidRPr="00FC179E" w:rsidP="00C477DA" w14:paraId="2AABDA84" w14:textId="4C7266BF"/>
        </w:tc>
        <w:tc>
          <w:tcPr>
            <w:tcW w:w="2508" w:type="dxa"/>
          </w:tcPr>
          <w:p w:rsidR="00C477DA" w:rsidRPr="00055FC3" w:rsidP="00C477DA" w14:paraId="1DEACD6D" w14:textId="042329CF">
            <w:pPr>
              <w:autoSpaceDE w:val="0"/>
              <w:autoSpaceDN w:val="0"/>
              <w:adjustRightInd w:val="0"/>
              <w:rPr>
                <w:rFonts w:eastAsia="Calibri"/>
                <w:color w:val="000000"/>
              </w:rPr>
            </w:pPr>
            <w:r w:rsidRPr="007D434B">
              <w:t>No change from 2025 section</w:t>
            </w:r>
          </w:p>
        </w:tc>
        <w:tc>
          <w:tcPr>
            <w:tcW w:w="1521" w:type="dxa"/>
          </w:tcPr>
          <w:p w:rsidR="00C477DA" w:rsidRPr="006563C1" w:rsidP="00C477DA" w14:paraId="53D78F69" w14:textId="77777777"/>
        </w:tc>
        <w:tc>
          <w:tcPr>
            <w:tcW w:w="1986" w:type="dxa"/>
          </w:tcPr>
          <w:p w:rsidR="00C477DA" w:rsidRPr="0073047A" w:rsidP="00C477DA" w14:paraId="0FA58D8F" w14:textId="65B785C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p>
        </w:tc>
      </w:tr>
      <w:tr w14:paraId="74866262" w14:textId="77777777" w:rsidTr="00E96E9D">
        <w:tblPrEx>
          <w:tblW w:w="9622" w:type="dxa"/>
          <w:tblLayout w:type="fixed"/>
          <w:tblLook w:val="04A0"/>
        </w:tblPrEx>
        <w:tc>
          <w:tcPr>
            <w:tcW w:w="1885" w:type="dxa"/>
          </w:tcPr>
          <w:p w:rsidR="00C477DA" w:rsidRPr="00965754" w:rsidP="00C477DA" w14:paraId="3BBA6210" w14:textId="471D238B">
            <w:pPr>
              <w:rPr>
                <w:rFonts w:eastAsia="Calibri"/>
                <w:b/>
                <w:bCs/>
              </w:rPr>
            </w:pPr>
            <w:r w:rsidRPr="00EB5826">
              <w:t>Core Section 5: Oral Health</w:t>
            </w:r>
          </w:p>
        </w:tc>
        <w:tc>
          <w:tcPr>
            <w:tcW w:w="1722" w:type="dxa"/>
          </w:tcPr>
          <w:p w:rsidR="00C477DA" w:rsidRPr="00FC179E" w:rsidP="00C477DA" w14:paraId="7850E4E3" w14:textId="2BB910F3"/>
        </w:tc>
        <w:tc>
          <w:tcPr>
            <w:tcW w:w="2508" w:type="dxa"/>
          </w:tcPr>
          <w:p w:rsidR="00C477DA" w:rsidRPr="00055FC3" w:rsidP="00C477DA" w14:paraId="5269D9F1" w14:textId="5407A5FE">
            <w:pPr>
              <w:autoSpaceDE w:val="0"/>
              <w:autoSpaceDN w:val="0"/>
              <w:adjustRightInd w:val="0"/>
              <w:rPr>
                <w:rFonts w:eastAsia="Calibri"/>
                <w:color w:val="000000"/>
              </w:rPr>
            </w:pPr>
            <w:r w:rsidRPr="007D434B">
              <w:t>No change from 2024 section.</w:t>
            </w:r>
          </w:p>
        </w:tc>
        <w:tc>
          <w:tcPr>
            <w:tcW w:w="1521" w:type="dxa"/>
          </w:tcPr>
          <w:p w:rsidR="00C477DA" w:rsidRPr="006563C1" w:rsidP="00C477DA" w14:paraId="41DAC798" w14:textId="77777777"/>
        </w:tc>
        <w:tc>
          <w:tcPr>
            <w:tcW w:w="1986" w:type="dxa"/>
          </w:tcPr>
          <w:p w:rsidR="00C477DA" w:rsidRPr="0073047A" w:rsidP="00C477DA" w14:paraId="0127F248" w14:textId="1A2D238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EC7127">
              <w:t xml:space="preserve">Last included in 2024 </w:t>
            </w:r>
            <w:r w:rsidRPr="00EC7127">
              <w:t>core,</w:t>
            </w:r>
            <w:r w:rsidRPr="00EC7127">
              <w:t xml:space="preserve"> rotates into core every two years. </w:t>
            </w:r>
          </w:p>
        </w:tc>
      </w:tr>
      <w:tr w14:paraId="022A78B9" w14:textId="77777777" w:rsidTr="00E96E9D">
        <w:tblPrEx>
          <w:tblW w:w="9622" w:type="dxa"/>
          <w:tblLayout w:type="fixed"/>
          <w:tblLook w:val="04A0"/>
        </w:tblPrEx>
        <w:tc>
          <w:tcPr>
            <w:tcW w:w="1885" w:type="dxa"/>
          </w:tcPr>
          <w:p w:rsidR="00C477DA" w:rsidRPr="00965754" w:rsidP="00C477DA" w14:paraId="62794C93" w14:textId="43E95E11">
            <w:pPr>
              <w:rPr>
                <w:rFonts w:eastAsia="Calibri"/>
                <w:b/>
                <w:bCs/>
              </w:rPr>
            </w:pPr>
            <w:r w:rsidRPr="00EB5826">
              <w:t>Core Section 6: Chronic Health Conditions</w:t>
            </w:r>
          </w:p>
        </w:tc>
        <w:tc>
          <w:tcPr>
            <w:tcW w:w="1722" w:type="dxa"/>
          </w:tcPr>
          <w:p w:rsidR="00C477DA" w:rsidRPr="00FC179E" w:rsidP="00C477DA" w14:paraId="627B9C43" w14:textId="77777777"/>
        </w:tc>
        <w:tc>
          <w:tcPr>
            <w:tcW w:w="2508" w:type="dxa"/>
          </w:tcPr>
          <w:p w:rsidR="00C477DA" w:rsidRPr="00C84F33" w:rsidP="00C477DA" w14:paraId="0565CB15" w14:textId="4477D92A">
            <w:pPr>
              <w:autoSpaceDE w:val="0"/>
              <w:autoSpaceDN w:val="0"/>
              <w:adjustRightInd w:val="0"/>
              <w:rPr>
                <w:rFonts w:eastAsia="Calibri"/>
                <w:color w:val="000000"/>
              </w:rPr>
            </w:pPr>
            <w:r w:rsidRPr="007D434B">
              <w:t>No change from 2025 section</w:t>
            </w:r>
          </w:p>
        </w:tc>
        <w:tc>
          <w:tcPr>
            <w:tcW w:w="1521" w:type="dxa"/>
          </w:tcPr>
          <w:p w:rsidR="00C477DA" w:rsidRPr="006563C1" w:rsidP="00C477DA" w14:paraId="2D2CA2AC" w14:textId="31A54F24"/>
        </w:tc>
        <w:tc>
          <w:tcPr>
            <w:tcW w:w="1986" w:type="dxa"/>
          </w:tcPr>
          <w:p w:rsidR="00C477DA" w:rsidRPr="0073047A" w:rsidP="00C477DA" w14:paraId="7A113BA7" w14:textId="75CC174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p>
        </w:tc>
      </w:tr>
      <w:tr w14:paraId="72C9D895" w14:textId="77777777" w:rsidTr="00E96E9D">
        <w:tblPrEx>
          <w:tblW w:w="9622" w:type="dxa"/>
          <w:tblLayout w:type="fixed"/>
          <w:tblLook w:val="04A0"/>
        </w:tblPrEx>
        <w:tc>
          <w:tcPr>
            <w:tcW w:w="1885" w:type="dxa"/>
          </w:tcPr>
          <w:p w:rsidR="00C477DA" w:rsidRPr="00965754" w:rsidP="00C477DA" w14:paraId="6C4CBB52" w14:textId="6ACA9275">
            <w:pPr>
              <w:rPr>
                <w:rFonts w:eastAsia="Calibri"/>
                <w:b/>
                <w:bCs/>
              </w:rPr>
            </w:pPr>
            <w:r w:rsidRPr="00EB5826">
              <w:t>Core Section 7: Demographics</w:t>
            </w:r>
          </w:p>
        </w:tc>
        <w:tc>
          <w:tcPr>
            <w:tcW w:w="1722" w:type="dxa"/>
          </w:tcPr>
          <w:p w:rsidR="00C477DA" w:rsidRPr="00FC179E" w:rsidP="00C477DA" w14:paraId="56BB2CA1" w14:textId="77777777"/>
        </w:tc>
        <w:tc>
          <w:tcPr>
            <w:tcW w:w="2508" w:type="dxa"/>
          </w:tcPr>
          <w:p w:rsidR="00C477DA" w:rsidRPr="00C84F33" w:rsidP="00C477DA" w14:paraId="65ABEF6F" w14:textId="44D2FC92">
            <w:pPr>
              <w:autoSpaceDE w:val="0"/>
              <w:autoSpaceDN w:val="0"/>
              <w:adjustRightInd w:val="0"/>
              <w:rPr>
                <w:rFonts w:eastAsia="Calibri"/>
                <w:color w:val="000000"/>
              </w:rPr>
            </w:pPr>
            <w:r w:rsidRPr="007D434B">
              <w:t>No change from 2025 section</w:t>
            </w:r>
          </w:p>
        </w:tc>
        <w:tc>
          <w:tcPr>
            <w:tcW w:w="1521" w:type="dxa"/>
          </w:tcPr>
          <w:p w:rsidR="00C477DA" w:rsidRPr="006563C1" w:rsidP="00C477DA" w14:paraId="100D5217" w14:textId="77777777"/>
        </w:tc>
        <w:tc>
          <w:tcPr>
            <w:tcW w:w="1986" w:type="dxa"/>
          </w:tcPr>
          <w:p w:rsidR="00C477DA" w:rsidRPr="0073047A" w:rsidP="00C477DA" w14:paraId="6A12EAE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p>
        </w:tc>
      </w:tr>
      <w:tr w14:paraId="1D094F9F" w14:textId="77777777" w:rsidTr="00E96E9D">
        <w:tblPrEx>
          <w:tblW w:w="9622" w:type="dxa"/>
          <w:tblLayout w:type="fixed"/>
          <w:tblLook w:val="04A0"/>
        </w:tblPrEx>
        <w:tc>
          <w:tcPr>
            <w:tcW w:w="1885" w:type="dxa"/>
          </w:tcPr>
          <w:p w:rsidR="00C477DA" w:rsidRPr="00965754" w:rsidP="00C477DA" w14:paraId="4486CF54" w14:textId="78617C00">
            <w:pPr>
              <w:rPr>
                <w:rFonts w:eastAsia="Calibri"/>
                <w:b/>
                <w:bCs/>
              </w:rPr>
            </w:pPr>
            <w:r w:rsidRPr="00EB5826">
              <w:t>Core Section 8: Disability</w:t>
            </w:r>
          </w:p>
        </w:tc>
        <w:tc>
          <w:tcPr>
            <w:tcW w:w="1722" w:type="dxa"/>
          </w:tcPr>
          <w:p w:rsidR="00C477DA" w:rsidRPr="00FC179E" w:rsidP="00C477DA" w14:paraId="02CCA575" w14:textId="77777777"/>
        </w:tc>
        <w:tc>
          <w:tcPr>
            <w:tcW w:w="2508" w:type="dxa"/>
          </w:tcPr>
          <w:p w:rsidR="00C477DA" w:rsidRPr="00C84F33" w:rsidP="00C477DA" w14:paraId="7FF4281B" w14:textId="6D303E7C">
            <w:pPr>
              <w:autoSpaceDE w:val="0"/>
              <w:autoSpaceDN w:val="0"/>
              <w:adjustRightInd w:val="0"/>
              <w:rPr>
                <w:rFonts w:eastAsia="Calibri"/>
                <w:color w:val="000000"/>
              </w:rPr>
            </w:pPr>
            <w:r w:rsidRPr="007D434B">
              <w:t>No change from 2025 section</w:t>
            </w:r>
          </w:p>
        </w:tc>
        <w:tc>
          <w:tcPr>
            <w:tcW w:w="1521" w:type="dxa"/>
          </w:tcPr>
          <w:p w:rsidR="00C477DA" w:rsidRPr="006563C1" w:rsidP="00C477DA" w14:paraId="54B39343" w14:textId="77777777"/>
        </w:tc>
        <w:tc>
          <w:tcPr>
            <w:tcW w:w="1986" w:type="dxa"/>
          </w:tcPr>
          <w:p w:rsidR="00C477DA" w:rsidRPr="0073047A" w:rsidP="00C477DA" w14:paraId="0825611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p>
        </w:tc>
      </w:tr>
      <w:tr w14:paraId="1A13C7BA" w14:textId="77777777" w:rsidTr="00E96E9D">
        <w:tblPrEx>
          <w:tblW w:w="9622" w:type="dxa"/>
          <w:tblLayout w:type="fixed"/>
          <w:tblLook w:val="04A0"/>
        </w:tblPrEx>
        <w:tc>
          <w:tcPr>
            <w:tcW w:w="1885" w:type="dxa"/>
          </w:tcPr>
          <w:p w:rsidR="00C477DA" w:rsidRPr="00965754" w:rsidP="00C477DA" w14:paraId="09405211" w14:textId="4EDF029C">
            <w:pPr>
              <w:rPr>
                <w:rFonts w:eastAsia="Calibri"/>
                <w:b/>
                <w:bCs/>
              </w:rPr>
            </w:pPr>
            <w:r w:rsidRPr="00EB5826">
              <w:t>Core Section 9: Falls</w:t>
            </w:r>
          </w:p>
        </w:tc>
        <w:tc>
          <w:tcPr>
            <w:tcW w:w="1722" w:type="dxa"/>
          </w:tcPr>
          <w:p w:rsidR="00C477DA" w:rsidRPr="00FC179E" w:rsidP="00C477DA" w14:paraId="03991EB6" w14:textId="77777777"/>
        </w:tc>
        <w:tc>
          <w:tcPr>
            <w:tcW w:w="2508" w:type="dxa"/>
          </w:tcPr>
          <w:p w:rsidR="00C477DA" w:rsidRPr="00C84F33" w:rsidP="00C477DA" w14:paraId="243BD900" w14:textId="6EDA05E4">
            <w:pPr>
              <w:autoSpaceDE w:val="0"/>
              <w:autoSpaceDN w:val="0"/>
              <w:adjustRightInd w:val="0"/>
              <w:rPr>
                <w:rFonts w:eastAsia="Calibri"/>
                <w:color w:val="000000"/>
              </w:rPr>
            </w:pPr>
            <w:r w:rsidRPr="007D434B">
              <w:t>No change from 2023 section.</w:t>
            </w:r>
          </w:p>
        </w:tc>
        <w:tc>
          <w:tcPr>
            <w:tcW w:w="1521" w:type="dxa"/>
          </w:tcPr>
          <w:p w:rsidR="00C477DA" w:rsidRPr="006563C1" w:rsidP="00C477DA" w14:paraId="2700A746" w14:textId="77777777"/>
        </w:tc>
        <w:tc>
          <w:tcPr>
            <w:tcW w:w="1986" w:type="dxa"/>
          </w:tcPr>
          <w:p w:rsidR="00C477DA" w:rsidRPr="0073047A" w:rsidP="00C477DA" w14:paraId="5F1DECD6" w14:textId="50B7BDC4">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EC7127">
              <w:t xml:space="preserve">Last included in 2023 </w:t>
            </w:r>
            <w:r w:rsidRPr="00EC7127">
              <w:t>core,</w:t>
            </w:r>
            <w:r w:rsidRPr="00EC7127">
              <w:t xml:space="preserve"> rotates into core every three years.</w:t>
            </w:r>
          </w:p>
        </w:tc>
      </w:tr>
      <w:tr w14:paraId="3E16780F" w14:textId="77777777" w:rsidTr="00E96E9D">
        <w:tblPrEx>
          <w:tblW w:w="9622" w:type="dxa"/>
          <w:tblLayout w:type="fixed"/>
          <w:tblLook w:val="04A0"/>
        </w:tblPrEx>
        <w:tc>
          <w:tcPr>
            <w:tcW w:w="1885" w:type="dxa"/>
          </w:tcPr>
          <w:p w:rsidR="00C477DA" w:rsidRPr="00965754" w:rsidP="00C477DA" w14:paraId="03E1F953" w14:textId="5C740931">
            <w:pPr>
              <w:rPr>
                <w:rFonts w:eastAsia="Calibri"/>
                <w:b/>
                <w:bCs/>
              </w:rPr>
            </w:pPr>
            <w:r w:rsidRPr="00EB5826">
              <w:t>Core Section 10: Breast and Cervical Cancer Screening</w:t>
            </w:r>
          </w:p>
        </w:tc>
        <w:tc>
          <w:tcPr>
            <w:tcW w:w="1722" w:type="dxa"/>
          </w:tcPr>
          <w:p w:rsidR="00C477DA" w:rsidRPr="00FC179E" w:rsidP="00C477DA" w14:paraId="0F2694F6" w14:textId="77777777"/>
        </w:tc>
        <w:tc>
          <w:tcPr>
            <w:tcW w:w="2508" w:type="dxa"/>
          </w:tcPr>
          <w:p w:rsidR="00C477DA" w:rsidRPr="00C84F33" w:rsidP="00C477DA" w14:paraId="562D507F" w14:textId="3D20FCEE">
            <w:pPr>
              <w:autoSpaceDE w:val="0"/>
              <w:autoSpaceDN w:val="0"/>
              <w:adjustRightInd w:val="0"/>
              <w:rPr>
                <w:rFonts w:eastAsia="Calibri"/>
                <w:color w:val="000000"/>
              </w:rPr>
            </w:pPr>
            <w:r w:rsidRPr="007D434B">
              <w:t>No change from 2024 section.</w:t>
            </w:r>
          </w:p>
        </w:tc>
        <w:tc>
          <w:tcPr>
            <w:tcW w:w="1521" w:type="dxa"/>
          </w:tcPr>
          <w:p w:rsidR="00C477DA" w:rsidRPr="006563C1" w:rsidP="00C477DA" w14:paraId="2375FBA5" w14:textId="77777777"/>
        </w:tc>
        <w:tc>
          <w:tcPr>
            <w:tcW w:w="1986" w:type="dxa"/>
          </w:tcPr>
          <w:p w:rsidR="00C477DA" w:rsidRPr="0073047A" w:rsidP="00C477DA" w14:paraId="0043A4D0" w14:textId="33F7E0F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EC7127">
              <w:t xml:space="preserve">Last included in 2024 </w:t>
            </w:r>
            <w:r w:rsidRPr="00EC7127">
              <w:t>core,</w:t>
            </w:r>
            <w:r w:rsidRPr="00EC7127">
              <w:t xml:space="preserve"> rotates into core every two years. </w:t>
            </w:r>
          </w:p>
        </w:tc>
      </w:tr>
      <w:tr w14:paraId="64BE356A" w14:textId="77777777" w:rsidTr="00E96E9D">
        <w:tblPrEx>
          <w:tblW w:w="9622" w:type="dxa"/>
          <w:tblLayout w:type="fixed"/>
          <w:tblLook w:val="04A0"/>
        </w:tblPrEx>
        <w:tc>
          <w:tcPr>
            <w:tcW w:w="1885" w:type="dxa"/>
          </w:tcPr>
          <w:p w:rsidR="00C477DA" w:rsidRPr="00965754" w:rsidP="00C477DA" w14:paraId="7F08AFA3" w14:textId="6A917391">
            <w:pPr>
              <w:rPr>
                <w:rFonts w:eastAsia="Calibri"/>
                <w:b/>
                <w:bCs/>
              </w:rPr>
            </w:pPr>
            <w:r w:rsidRPr="00EB5826">
              <w:t>Core Section 11: Colorectal Cancer Screening</w:t>
            </w:r>
          </w:p>
        </w:tc>
        <w:tc>
          <w:tcPr>
            <w:tcW w:w="1722" w:type="dxa"/>
          </w:tcPr>
          <w:p w:rsidR="00C477DA" w:rsidRPr="00FC179E" w:rsidP="00C477DA" w14:paraId="0B4706CA" w14:textId="77777777"/>
        </w:tc>
        <w:tc>
          <w:tcPr>
            <w:tcW w:w="2508" w:type="dxa"/>
          </w:tcPr>
          <w:p w:rsidR="00C477DA" w:rsidRPr="00C84F33" w:rsidP="00C477DA" w14:paraId="3EDC2F8D" w14:textId="35940F1A">
            <w:pPr>
              <w:autoSpaceDE w:val="0"/>
              <w:autoSpaceDN w:val="0"/>
              <w:adjustRightInd w:val="0"/>
              <w:rPr>
                <w:rFonts w:eastAsia="Calibri"/>
                <w:color w:val="000000"/>
              </w:rPr>
            </w:pPr>
            <w:r w:rsidRPr="007D434B">
              <w:t>No change from 2024 section.</w:t>
            </w:r>
          </w:p>
        </w:tc>
        <w:tc>
          <w:tcPr>
            <w:tcW w:w="1521" w:type="dxa"/>
          </w:tcPr>
          <w:p w:rsidR="00C477DA" w:rsidRPr="006563C1" w:rsidP="00C477DA" w14:paraId="20190898" w14:textId="77777777"/>
        </w:tc>
        <w:tc>
          <w:tcPr>
            <w:tcW w:w="1986" w:type="dxa"/>
          </w:tcPr>
          <w:p w:rsidR="00C477DA" w:rsidRPr="0073047A" w:rsidP="00C477DA" w14:paraId="7B6B76EC" w14:textId="477F537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EC7127">
              <w:t>Last included in 2024 core, rotates into core every two years.</w:t>
            </w:r>
          </w:p>
        </w:tc>
      </w:tr>
      <w:tr w14:paraId="2E244D58" w14:textId="77777777" w:rsidTr="00E96E9D">
        <w:tblPrEx>
          <w:tblW w:w="9622" w:type="dxa"/>
          <w:tblLayout w:type="fixed"/>
          <w:tblLook w:val="04A0"/>
        </w:tblPrEx>
        <w:tc>
          <w:tcPr>
            <w:tcW w:w="1885" w:type="dxa"/>
          </w:tcPr>
          <w:p w:rsidR="00C477DA" w:rsidRPr="00965754" w:rsidP="00C477DA" w14:paraId="295AF565" w14:textId="690B688D">
            <w:pPr>
              <w:rPr>
                <w:rFonts w:eastAsia="Calibri"/>
                <w:b/>
                <w:bCs/>
              </w:rPr>
            </w:pPr>
            <w:r w:rsidRPr="00EB5826">
              <w:t>Core Section 12: Tobacco Use</w:t>
            </w:r>
          </w:p>
        </w:tc>
        <w:tc>
          <w:tcPr>
            <w:tcW w:w="1722" w:type="dxa"/>
          </w:tcPr>
          <w:p w:rsidR="00C477DA" w:rsidRPr="00FC179E" w:rsidP="00C477DA" w14:paraId="2184E64E" w14:textId="77777777"/>
        </w:tc>
        <w:tc>
          <w:tcPr>
            <w:tcW w:w="2508" w:type="dxa"/>
          </w:tcPr>
          <w:p w:rsidR="00C477DA" w:rsidRPr="00C84F33" w:rsidP="00C477DA" w14:paraId="0284042C" w14:textId="0C142DB8">
            <w:pPr>
              <w:autoSpaceDE w:val="0"/>
              <w:autoSpaceDN w:val="0"/>
              <w:adjustRightInd w:val="0"/>
              <w:rPr>
                <w:rFonts w:eastAsia="Calibri"/>
                <w:color w:val="000000"/>
              </w:rPr>
            </w:pPr>
            <w:r w:rsidRPr="007D434B">
              <w:t>No change from 2025 section</w:t>
            </w:r>
          </w:p>
        </w:tc>
        <w:tc>
          <w:tcPr>
            <w:tcW w:w="1521" w:type="dxa"/>
          </w:tcPr>
          <w:p w:rsidR="00C477DA" w:rsidRPr="006563C1" w:rsidP="00C477DA" w14:paraId="1DA0CA8D" w14:textId="77777777"/>
        </w:tc>
        <w:tc>
          <w:tcPr>
            <w:tcW w:w="1986" w:type="dxa"/>
          </w:tcPr>
          <w:p w:rsidR="00C477DA" w:rsidRPr="0073047A" w:rsidP="00C477DA" w14:paraId="3C87506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p>
        </w:tc>
      </w:tr>
      <w:tr w14:paraId="3B4C0722" w14:textId="77777777" w:rsidTr="00E96E9D">
        <w:tblPrEx>
          <w:tblW w:w="9622" w:type="dxa"/>
          <w:tblLayout w:type="fixed"/>
          <w:tblLook w:val="04A0"/>
        </w:tblPrEx>
        <w:tc>
          <w:tcPr>
            <w:tcW w:w="1885" w:type="dxa"/>
          </w:tcPr>
          <w:p w:rsidR="00C477DA" w:rsidRPr="00965754" w:rsidP="00C477DA" w14:paraId="41B7FF36" w14:textId="75B6D21F">
            <w:pPr>
              <w:rPr>
                <w:rFonts w:eastAsia="Calibri"/>
                <w:b/>
                <w:bCs/>
              </w:rPr>
            </w:pPr>
            <w:r w:rsidRPr="00EB5826">
              <w:t>Core Section 13: Lung Cancer Screening</w:t>
            </w:r>
          </w:p>
        </w:tc>
        <w:tc>
          <w:tcPr>
            <w:tcW w:w="1722" w:type="dxa"/>
          </w:tcPr>
          <w:p w:rsidR="00C477DA" w:rsidRPr="00FC179E" w:rsidP="00C477DA" w14:paraId="4AC69714" w14:textId="77777777"/>
        </w:tc>
        <w:tc>
          <w:tcPr>
            <w:tcW w:w="2508" w:type="dxa"/>
          </w:tcPr>
          <w:p w:rsidR="00C477DA" w:rsidRPr="00C84F33" w:rsidP="00C477DA" w14:paraId="3F9EB9A6" w14:textId="7D2A9414">
            <w:pPr>
              <w:autoSpaceDE w:val="0"/>
              <w:autoSpaceDN w:val="0"/>
              <w:adjustRightInd w:val="0"/>
              <w:rPr>
                <w:rFonts w:eastAsia="Calibri"/>
                <w:color w:val="000000"/>
              </w:rPr>
            </w:pPr>
            <w:r w:rsidRPr="007D434B">
              <w:t>No change from 2024 section.</w:t>
            </w:r>
          </w:p>
        </w:tc>
        <w:tc>
          <w:tcPr>
            <w:tcW w:w="1521" w:type="dxa"/>
          </w:tcPr>
          <w:p w:rsidR="00C477DA" w:rsidRPr="006563C1" w:rsidP="00C477DA" w14:paraId="4744F7E9" w14:textId="77777777"/>
        </w:tc>
        <w:tc>
          <w:tcPr>
            <w:tcW w:w="1986" w:type="dxa"/>
          </w:tcPr>
          <w:p w:rsidR="00C477DA" w:rsidRPr="0073047A" w:rsidP="00C477DA" w14:paraId="3BE780FC" w14:textId="7AB25C0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EC7127">
              <w:t>Last included in 2024 core, rotates into core every two years.</w:t>
            </w:r>
          </w:p>
        </w:tc>
      </w:tr>
      <w:tr w14:paraId="2EF3C135" w14:textId="77777777" w:rsidTr="00E96E9D">
        <w:tblPrEx>
          <w:tblW w:w="9622" w:type="dxa"/>
          <w:tblLayout w:type="fixed"/>
          <w:tblLook w:val="04A0"/>
        </w:tblPrEx>
        <w:tc>
          <w:tcPr>
            <w:tcW w:w="1885" w:type="dxa"/>
          </w:tcPr>
          <w:p w:rsidR="00C477DA" w:rsidRPr="00965754" w:rsidP="00C477DA" w14:paraId="6EBA770B" w14:textId="01A7D47E">
            <w:pPr>
              <w:rPr>
                <w:rFonts w:eastAsia="Calibri"/>
                <w:b/>
                <w:bCs/>
              </w:rPr>
            </w:pPr>
            <w:r w:rsidRPr="00EB5826">
              <w:t>Core Section 14: Alcohol Consumption</w:t>
            </w:r>
          </w:p>
        </w:tc>
        <w:tc>
          <w:tcPr>
            <w:tcW w:w="1722" w:type="dxa"/>
          </w:tcPr>
          <w:p w:rsidR="00C477DA" w:rsidRPr="00FC179E" w:rsidP="00C477DA" w14:paraId="0275DD15" w14:textId="77777777"/>
        </w:tc>
        <w:tc>
          <w:tcPr>
            <w:tcW w:w="2508" w:type="dxa"/>
          </w:tcPr>
          <w:p w:rsidR="00C477DA" w:rsidRPr="00C84F33" w:rsidP="00C477DA" w14:paraId="7EAF1A4F" w14:textId="657FB1DC">
            <w:pPr>
              <w:autoSpaceDE w:val="0"/>
              <w:autoSpaceDN w:val="0"/>
              <w:adjustRightInd w:val="0"/>
              <w:rPr>
                <w:rFonts w:eastAsia="Calibri"/>
                <w:color w:val="000000"/>
              </w:rPr>
            </w:pPr>
            <w:r w:rsidRPr="007D434B">
              <w:t>No change from 2025 section</w:t>
            </w:r>
          </w:p>
        </w:tc>
        <w:tc>
          <w:tcPr>
            <w:tcW w:w="1521" w:type="dxa"/>
          </w:tcPr>
          <w:p w:rsidR="00C477DA" w:rsidRPr="006563C1" w:rsidP="00C477DA" w14:paraId="1E9144EF" w14:textId="77777777"/>
        </w:tc>
        <w:tc>
          <w:tcPr>
            <w:tcW w:w="1986" w:type="dxa"/>
          </w:tcPr>
          <w:p w:rsidR="00C477DA" w:rsidRPr="0073047A" w:rsidP="00C477DA" w14:paraId="460E558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p>
        </w:tc>
      </w:tr>
      <w:tr w14:paraId="51DBFEBB" w14:textId="77777777" w:rsidTr="00E96E9D">
        <w:tblPrEx>
          <w:tblW w:w="9622" w:type="dxa"/>
          <w:tblLayout w:type="fixed"/>
          <w:tblLook w:val="04A0"/>
        </w:tblPrEx>
        <w:tc>
          <w:tcPr>
            <w:tcW w:w="1885" w:type="dxa"/>
          </w:tcPr>
          <w:p w:rsidR="00C477DA" w:rsidRPr="00965754" w:rsidP="00C477DA" w14:paraId="5847EBB0" w14:textId="1E8FA889">
            <w:pPr>
              <w:rPr>
                <w:rFonts w:eastAsia="Calibri"/>
                <w:b/>
                <w:bCs/>
              </w:rPr>
            </w:pPr>
            <w:r w:rsidRPr="00EB5826">
              <w:t>Core Section 15: Immunization</w:t>
            </w:r>
          </w:p>
        </w:tc>
        <w:tc>
          <w:tcPr>
            <w:tcW w:w="1722" w:type="dxa"/>
          </w:tcPr>
          <w:p w:rsidR="00C477DA" w:rsidRPr="00FC179E" w:rsidP="00C477DA" w14:paraId="5A29AC2F" w14:textId="77777777"/>
        </w:tc>
        <w:tc>
          <w:tcPr>
            <w:tcW w:w="2508" w:type="dxa"/>
          </w:tcPr>
          <w:p w:rsidR="00C477DA" w:rsidRPr="00C84F33" w:rsidP="00C477DA" w14:paraId="0BBF5A79" w14:textId="6ED722A8">
            <w:pPr>
              <w:autoSpaceDE w:val="0"/>
              <w:autoSpaceDN w:val="0"/>
              <w:adjustRightInd w:val="0"/>
              <w:rPr>
                <w:rFonts w:eastAsia="Calibri"/>
                <w:color w:val="000000"/>
              </w:rPr>
            </w:pPr>
            <w:r w:rsidRPr="007D434B">
              <w:t>No change from 2023 section.</w:t>
            </w:r>
          </w:p>
        </w:tc>
        <w:tc>
          <w:tcPr>
            <w:tcW w:w="1521" w:type="dxa"/>
          </w:tcPr>
          <w:p w:rsidR="00C477DA" w:rsidRPr="006563C1" w:rsidP="00C477DA" w14:paraId="46FE8DCD" w14:textId="77777777"/>
        </w:tc>
        <w:tc>
          <w:tcPr>
            <w:tcW w:w="1986" w:type="dxa"/>
          </w:tcPr>
          <w:p w:rsidR="00C477DA" w:rsidRPr="0073047A" w:rsidP="00C477DA" w14:paraId="2E92D401" w14:textId="2781DAF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EC7127">
              <w:t>Shingles question rotates into core as part of immunization section every three years.</w:t>
            </w:r>
          </w:p>
        </w:tc>
      </w:tr>
      <w:tr w14:paraId="73D2E60C" w14:textId="77777777" w:rsidTr="00E96E9D">
        <w:tblPrEx>
          <w:tblW w:w="9622" w:type="dxa"/>
          <w:tblLayout w:type="fixed"/>
          <w:tblLook w:val="04A0"/>
        </w:tblPrEx>
        <w:tc>
          <w:tcPr>
            <w:tcW w:w="1885" w:type="dxa"/>
          </w:tcPr>
          <w:p w:rsidR="00C477DA" w:rsidRPr="00965754" w:rsidP="00C477DA" w14:paraId="7FC83A00" w14:textId="0841638B">
            <w:pPr>
              <w:rPr>
                <w:rFonts w:eastAsia="Calibri"/>
                <w:b/>
                <w:bCs/>
              </w:rPr>
            </w:pPr>
            <w:r w:rsidRPr="00EB5826">
              <w:t>Core Section 16: Seat Belt Use / Drinking and Driving</w:t>
            </w:r>
          </w:p>
        </w:tc>
        <w:tc>
          <w:tcPr>
            <w:tcW w:w="1722" w:type="dxa"/>
          </w:tcPr>
          <w:p w:rsidR="00C477DA" w:rsidRPr="00FC179E" w:rsidP="00C477DA" w14:paraId="3F660BAF" w14:textId="77777777"/>
        </w:tc>
        <w:tc>
          <w:tcPr>
            <w:tcW w:w="2508" w:type="dxa"/>
          </w:tcPr>
          <w:p w:rsidR="00C477DA" w:rsidRPr="00C84F33" w:rsidP="00C477DA" w14:paraId="48DB11D0" w14:textId="4E5969C9">
            <w:pPr>
              <w:autoSpaceDE w:val="0"/>
              <w:autoSpaceDN w:val="0"/>
              <w:adjustRightInd w:val="0"/>
              <w:rPr>
                <w:rFonts w:eastAsia="Calibri"/>
                <w:color w:val="000000"/>
              </w:rPr>
            </w:pPr>
            <w:r w:rsidRPr="007D434B">
              <w:t>No change from 2023 section.</w:t>
            </w:r>
          </w:p>
        </w:tc>
        <w:tc>
          <w:tcPr>
            <w:tcW w:w="1521" w:type="dxa"/>
          </w:tcPr>
          <w:p w:rsidR="00C477DA" w:rsidRPr="006563C1" w:rsidP="00C477DA" w14:paraId="17473F38" w14:textId="77777777"/>
        </w:tc>
        <w:tc>
          <w:tcPr>
            <w:tcW w:w="1986" w:type="dxa"/>
          </w:tcPr>
          <w:p w:rsidR="00C477DA" w:rsidRPr="0073047A" w:rsidP="00C477DA" w14:paraId="2350F4FA" w14:textId="3BBA7FA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EC7127">
              <w:t>Last</w:t>
            </w:r>
            <w:r w:rsidRPr="00EC7127">
              <w:t xml:space="preserve"> included in 2023 core, rotates into core every three years. </w:t>
            </w:r>
          </w:p>
        </w:tc>
      </w:tr>
      <w:tr w14:paraId="1378DABE" w14:textId="77777777" w:rsidTr="00E96E9D">
        <w:tblPrEx>
          <w:tblW w:w="9622" w:type="dxa"/>
          <w:tblLayout w:type="fixed"/>
          <w:tblLook w:val="04A0"/>
        </w:tblPrEx>
        <w:tc>
          <w:tcPr>
            <w:tcW w:w="1885" w:type="dxa"/>
          </w:tcPr>
          <w:p w:rsidR="00C477DA" w:rsidRPr="00965754" w:rsidP="00C477DA" w14:paraId="7327C5F1" w14:textId="4F948D52">
            <w:pPr>
              <w:rPr>
                <w:rFonts w:eastAsia="Calibri"/>
                <w:b/>
                <w:bCs/>
              </w:rPr>
            </w:pPr>
            <w:r w:rsidRPr="00EB5826">
              <w:t>Core Section 17: H.I.V./AIDS</w:t>
            </w:r>
          </w:p>
        </w:tc>
        <w:tc>
          <w:tcPr>
            <w:tcW w:w="1722" w:type="dxa"/>
          </w:tcPr>
          <w:p w:rsidR="00C477DA" w:rsidRPr="00FC179E" w:rsidP="00C477DA" w14:paraId="57E19C52" w14:textId="77777777"/>
        </w:tc>
        <w:tc>
          <w:tcPr>
            <w:tcW w:w="2508" w:type="dxa"/>
          </w:tcPr>
          <w:p w:rsidR="00C477DA" w:rsidRPr="00C84F33" w:rsidP="00C477DA" w14:paraId="0536EA9B" w14:textId="573C2D71">
            <w:pPr>
              <w:autoSpaceDE w:val="0"/>
              <w:autoSpaceDN w:val="0"/>
              <w:adjustRightInd w:val="0"/>
              <w:rPr>
                <w:rFonts w:eastAsia="Calibri"/>
                <w:color w:val="000000"/>
              </w:rPr>
            </w:pPr>
            <w:r w:rsidRPr="007D434B">
              <w:t>No change from 2024 section</w:t>
            </w:r>
          </w:p>
        </w:tc>
        <w:tc>
          <w:tcPr>
            <w:tcW w:w="1521" w:type="dxa"/>
          </w:tcPr>
          <w:p w:rsidR="00C477DA" w:rsidRPr="006563C1" w:rsidP="00C477DA" w14:paraId="26D2F69B" w14:textId="77777777"/>
        </w:tc>
        <w:tc>
          <w:tcPr>
            <w:tcW w:w="1986" w:type="dxa"/>
          </w:tcPr>
          <w:p w:rsidR="00C477DA" w:rsidRPr="0073047A" w:rsidP="00C477DA" w14:paraId="064B57ED" w14:textId="7BD25CE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EC7127">
              <w:t>High risk behavior question rotates into HIV/AIDS section every two years.</w:t>
            </w:r>
          </w:p>
        </w:tc>
      </w:tr>
      <w:tr w14:paraId="1C5A532E" w14:textId="77777777" w:rsidTr="00E96E9D">
        <w:tblPrEx>
          <w:tblW w:w="9622" w:type="dxa"/>
          <w:tblLayout w:type="fixed"/>
          <w:tblLook w:val="04A0"/>
        </w:tblPrEx>
        <w:tc>
          <w:tcPr>
            <w:tcW w:w="1885" w:type="dxa"/>
          </w:tcPr>
          <w:p w:rsidR="00C477DA" w:rsidRPr="00EB5826" w:rsidP="00C477DA" w14:paraId="40DC9AF1" w14:textId="17E36217">
            <w:r w:rsidRPr="000E30D0">
              <w:t>Module 1: Prediabetes</w:t>
            </w:r>
          </w:p>
        </w:tc>
        <w:tc>
          <w:tcPr>
            <w:tcW w:w="1722" w:type="dxa"/>
          </w:tcPr>
          <w:p w:rsidR="00C477DA" w:rsidRPr="00FC179E" w:rsidP="00C477DA" w14:paraId="6A30F321" w14:textId="77777777"/>
        </w:tc>
        <w:tc>
          <w:tcPr>
            <w:tcW w:w="2508" w:type="dxa"/>
          </w:tcPr>
          <w:p w:rsidR="00C477DA" w:rsidRPr="007D434B" w:rsidP="00C477DA" w14:paraId="72EC222F" w14:textId="78C2444D">
            <w:pPr>
              <w:autoSpaceDE w:val="0"/>
              <w:autoSpaceDN w:val="0"/>
              <w:adjustRightInd w:val="0"/>
            </w:pPr>
            <w:r w:rsidRPr="00B9442B">
              <w:t>No change from 2025 module</w:t>
            </w:r>
          </w:p>
        </w:tc>
        <w:tc>
          <w:tcPr>
            <w:tcW w:w="1521" w:type="dxa"/>
          </w:tcPr>
          <w:p w:rsidR="00C477DA" w:rsidRPr="006563C1" w:rsidP="00C477DA" w14:paraId="67E8662C" w14:textId="77777777"/>
        </w:tc>
        <w:tc>
          <w:tcPr>
            <w:tcW w:w="1986" w:type="dxa"/>
          </w:tcPr>
          <w:p w:rsidR="00C477DA" w:rsidRPr="00EC7127" w:rsidP="00C477DA" w14:paraId="59A4A4F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1ABFE794" w14:textId="77777777" w:rsidTr="00E96E9D">
        <w:tblPrEx>
          <w:tblW w:w="9622" w:type="dxa"/>
          <w:tblLayout w:type="fixed"/>
          <w:tblLook w:val="04A0"/>
        </w:tblPrEx>
        <w:tc>
          <w:tcPr>
            <w:tcW w:w="1885" w:type="dxa"/>
          </w:tcPr>
          <w:p w:rsidR="00C477DA" w:rsidRPr="00EB5826" w:rsidP="00C477DA" w14:paraId="5035DA4F" w14:textId="0936BC2A">
            <w:r w:rsidRPr="000E30D0">
              <w:t>Module 2: Diabetes</w:t>
            </w:r>
          </w:p>
        </w:tc>
        <w:tc>
          <w:tcPr>
            <w:tcW w:w="1722" w:type="dxa"/>
          </w:tcPr>
          <w:p w:rsidR="00C477DA" w:rsidRPr="00FC179E" w:rsidP="00C477DA" w14:paraId="3D04F74B" w14:textId="77777777"/>
        </w:tc>
        <w:tc>
          <w:tcPr>
            <w:tcW w:w="2508" w:type="dxa"/>
          </w:tcPr>
          <w:p w:rsidR="00C477DA" w:rsidRPr="007D434B" w:rsidP="00C477DA" w14:paraId="028FD5FC" w14:textId="4FC33841">
            <w:pPr>
              <w:autoSpaceDE w:val="0"/>
              <w:autoSpaceDN w:val="0"/>
              <w:adjustRightInd w:val="0"/>
            </w:pPr>
            <w:r w:rsidRPr="00B9442B">
              <w:t>No change from 2025 module</w:t>
            </w:r>
          </w:p>
        </w:tc>
        <w:tc>
          <w:tcPr>
            <w:tcW w:w="1521" w:type="dxa"/>
          </w:tcPr>
          <w:p w:rsidR="00C477DA" w:rsidRPr="006563C1" w:rsidP="00C477DA" w14:paraId="6310E0F0" w14:textId="77777777"/>
        </w:tc>
        <w:tc>
          <w:tcPr>
            <w:tcW w:w="1986" w:type="dxa"/>
          </w:tcPr>
          <w:p w:rsidR="00C477DA" w:rsidRPr="00EC7127" w:rsidP="00C477DA" w14:paraId="1992407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330EF18F" w14:textId="77777777" w:rsidTr="00E96E9D">
        <w:tblPrEx>
          <w:tblW w:w="9622" w:type="dxa"/>
          <w:tblLayout w:type="fixed"/>
          <w:tblLook w:val="04A0"/>
        </w:tblPrEx>
        <w:tc>
          <w:tcPr>
            <w:tcW w:w="1885" w:type="dxa"/>
          </w:tcPr>
          <w:p w:rsidR="00C477DA" w:rsidRPr="00EB5826" w:rsidP="00C477DA" w14:paraId="4F23E425" w14:textId="13DD4664">
            <w:r w:rsidRPr="000E30D0">
              <w:t>Module 3: Arthritis</w:t>
            </w:r>
          </w:p>
        </w:tc>
        <w:tc>
          <w:tcPr>
            <w:tcW w:w="1722" w:type="dxa"/>
          </w:tcPr>
          <w:p w:rsidR="00C477DA" w:rsidRPr="00FC179E" w:rsidP="00C477DA" w14:paraId="2EF42EF1" w14:textId="77777777"/>
        </w:tc>
        <w:tc>
          <w:tcPr>
            <w:tcW w:w="2508" w:type="dxa"/>
          </w:tcPr>
          <w:p w:rsidR="00C477DA" w:rsidRPr="007D434B" w:rsidP="00C477DA" w14:paraId="68B9A2AC" w14:textId="0F52003D">
            <w:pPr>
              <w:autoSpaceDE w:val="0"/>
              <w:autoSpaceDN w:val="0"/>
              <w:adjustRightInd w:val="0"/>
            </w:pPr>
            <w:r w:rsidRPr="00B9442B">
              <w:t>Module contains only first question from 2025</w:t>
            </w:r>
          </w:p>
        </w:tc>
        <w:tc>
          <w:tcPr>
            <w:tcW w:w="1521" w:type="dxa"/>
          </w:tcPr>
          <w:p w:rsidR="00C477DA" w:rsidRPr="006563C1" w:rsidP="00C477DA" w14:paraId="34A2997F" w14:textId="77777777"/>
        </w:tc>
        <w:tc>
          <w:tcPr>
            <w:tcW w:w="1986" w:type="dxa"/>
          </w:tcPr>
          <w:p w:rsidR="00C477DA" w:rsidRPr="00EC7127" w:rsidP="00C477DA" w14:paraId="5CE75E06" w14:textId="4A59BD6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Limited funding for inclusion of optional module questions.</w:t>
            </w:r>
          </w:p>
        </w:tc>
      </w:tr>
      <w:tr w14:paraId="26CCFA4E" w14:textId="77777777" w:rsidTr="00E96E9D">
        <w:tblPrEx>
          <w:tblW w:w="9622" w:type="dxa"/>
          <w:tblLayout w:type="fixed"/>
          <w:tblLook w:val="04A0"/>
        </w:tblPrEx>
        <w:tc>
          <w:tcPr>
            <w:tcW w:w="1885" w:type="dxa"/>
          </w:tcPr>
          <w:p w:rsidR="00C477DA" w:rsidRPr="00EB5826" w:rsidP="00C477DA" w14:paraId="5F55CB92" w14:textId="2AE22779">
            <w:r w:rsidRPr="000E30D0">
              <w:t>Module 4: Cancer Survivorship: Type of Cancer</w:t>
            </w:r>
          </w:p>
        </w:tc>
        <w:tc>
          <w:tcPr>
            <w:tcW w:w="1722" w:type="dxa"/>
          </w:tcPr>
          <w:p w:rsidR="00C477DA" w:rsidRPr="00FC179E" w:rsidP="00C477DA" w14:paraId="796F8AF5" w14:textId="77777777"/>
        </w:tc>
        <w:tc>
          <w:tcPr>
            <w:tcW w:w="2508" w:type="dxa"/>
          </w:tcPr>
          <w:p w:rsidR="00C477DA" w:rsidRPr="007D434B" w:rsidP="00C477DA" w14:paraId="4732E0EC" w14:textId="57DFE9D8">
            <w:pPr>
              <w:autoSpaceDE w:val="0"/>
              <w:autoSpaceDN w:val="0"/>
              <w:adjustRightInd w:val="0"/>
            </w:pPr>
            <w:r w:rsidRPr="00B9442B">
              <w:t>No change from 2025 module</w:t>
            </w:r>
          </w:p>
        </w:tc>
        <w:tc>
          <w:tcPr>
            <w:tcW w:w="1521" w:type="dxa"/>
          </w:tcPr>
          <w:p w:rsidR="00C477DA" w:rsidRPr="006563C1" w:rsidP="00C477DA" w14:paraId="05EBAAC2" w14:textId="77777777"/>
        </w:tc>
        <w:tc>
          <w:tcPr>
            <w:tcW w:w="1986" w:type="dxa"/>
          </w:tcPr>
          <w:p w:rsidR="00C477DA" w:rsidRPr="00EC7127" w:rsidP="00C477DA" w14:paraId="3D0292F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4B19EC1E" w14:textId="77777777" w:rsidTr="00E96E9D">
        <w:tblPrEx>
          <w:tblW w:w="9622" w:type="dxa"/>
          <w:tblLayout w:type="fixed"/>
          <w:tblLook w:val="04A0"/>
        </w:tblPrEx>
        <w:tc>
          <w:tcPr>
            <w:tcW w:w="1885" w:type="dxa"/>
          </w:tcPr>
          <w:p w:rsidR="00C477DA" w:rsidRPr="00EB5826" w:rsidP="00C477DA" w14:paraId="20AB3D62" w14:textId="411108D3">
            <w:r w:rsidRPr="000E30D0">
              <w:t>Module 5: Cancer Survivorship: Course of Treatment</w:t>
            </w:r>
          </w:p>
        </w:tc>
        <w:tc>
          <w:tcPr>
            <w:tcW w:w="1722" w:type="dxa"/>
          </w:tcPr>
          <w:p w:rsidR="00C477DA" w:rsidRPr="00FC179E" w:rsidP="00C477DA" w14:paraId="645E912C" w14:textId="77777777"/>
        </w:tc>
        <w:tc>
          <w:tcPr>
            <w:tcW w:w="2508" w:type="dxa"/>
          </w:tcPr>
          <w:p w:rsidR="00C477DA" w:rsidRPr="007D434B" w:rsidP="00C477DA" w14:paraId="1AF42425" w14:textId="441ADA76">
            <w:pPr>
              <w:autoSpaceDE w:val="0"/>
              <w:autoSpaceDN w:val="0"/>
              <w:adjustRightInd w:val="0"/>
            </w:pPr>
            <w:r w:rsidRPr="00B9442B">
              <w:t>No change from 2025 module</w:t>
            </w:r>
          </w:p>
        </w:tc>
        <w:tc>
          <w:tcPr>
            <w:tcW w:w="1521" w:type="dxa"/>
          </w:tcPr>
          <w:p w:rsidR="00C477DA" w:rsidRPr="006563C1" w:rsidP="00C477DA" w14:paraId="231B6D25" w14:textId="77777777"/>
        </w:tc>
        <w:tc>
          <w:tcPr>
            <w:tcW w:w="1986" w:type="dxa"/>
          </w:tcPr>
          <w:p w:rsidR="00C477DA" w:rsidRPr="00EC7127" w:rsidP="00C477DA" w14:paraId="6E36E5C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704BA270" w14:textId="77777777" w:rsidTr="00E96E9D">
        <w:tblPrEx>
          <w:tblW w:w="9622" w:type="dxa"/>
          <w:tblLayout w:type="fixed"/>
          <w:tblLook w:val="04A0"/>
        </w:tblPrEx>
        <w:tc>
          <w:tcPr>
            <w:tcW w:w="1885" w:type="dxa"/>
          </w:tcPr>
          <w:p w:rsidR="00C477DA" w:rsidRPr="00EB5826" w:rsidP="00C477DA" w14:paraId="3C84193C" w14:textId="458C6583">
            <w:r w:rsidRPr="000E30D0">
              <w:t>Module 6: Cancer Survivorship: Pain Management</w:t>
            </w:r>
          </w:p>
        </w:tc>
        <w:tc>
          <w:tcPr>
            <w:tcW w:w="1722" w:type="dxa"/>
          </w:tcPr>
          <w:p w:rsidR="00C477DA" w:rsidRPr="00FC179E" w:rsidP="00C477DA" w14:paraId="32C8E093" w14:textId="77777777"/>
        </w:tc>
        <w:tc>
          <w:tcPr>
            <w:tcW w:w="2508" w:type="dxa"/>
          </w:tcPr>
          <w:p w:rsidR="00C477DA" w:rsidRPr="007D434B" w:rsidP="00C477DA" w14:paraId="5F5C2FB5" w14:textId="553BB649">
            <w:pPr>
              <w:autoSpaceDE w:val="0"/>
              <w:autoSpaceDN w:val="0"/>
              <w:adjustRightInd w:val="0"/>
            </w:pPr>
            <w:r w:rsidRPr="00B9442B">
              <w:t>No change from 2025 module</w:t>
            </w:r>
          </w:p>
        </w:tc>
        <w:tc>
          <w:tcPr>
            <w:tcW w:w="1521" w:type="dxa"/>
          </w:tcPr>
          <w:p w:rsidR="00C477DA" w:rsidRPr="006563C1" w:rsidP="00C477DA" w14:paraId="6E9F1774" w14:textId="77777777"/>
        </w:tc>
        <w:tc>
          <w:tcPr>
            <w:tcW w:w="1986" w:type="dxa"/>
          </w:tcPr>
          <w:p w:rsidR="00C477DA" w:rsidRPr="00EC7127" w:rsidP="00C477DA" w14:paraId="6853C22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507E8798" w14:textId="77777777" w:rsidTr="00E96E9D">
        <w:tblPrEx>
          <w:tblW w:w="9622" w:type="dxa"/>
          <w:tblLayout w:type="fixed"/>
          <w:tblLook w:val="04A0"/>
        </w:tblPrEx>
        <w:tc>
          <w:tcPr>
            <w:tcW w:w="1885" w:type="dxa"/>
          </w:tcPr>
          <w:p w:rsidR="00C477DA" w:rsidRPr="00EB5826" w:rsidP="00C477DA" w14:paraId="20A387D8" w14:textId="361F2AC8">
            <w:r w:rsidRPr="000E30D0">
              <w:t>Module 7: Prostate Cancer Screening</w:t>
            </w:r>
          </w:p>
        </w:tc>
        <w:tc>
          <w:tcPr>
            <w:tcW w:w="1722" w:type="dxa"/>
          </w:tcPr>
          <w:p w:rsidR="00C477DA" w:rsidRPr="00FC179E" w:rsidP="00C477DA" w14:paraId="3C9F2556" w14:textId="77777777"/>
        </w:tc>
        <w:tc>
          <w:tcPr>
            <w:tcW w:w="2508" w:type="dxa"/>
          </w:tcPr>
          <w:p w:rsidR="00C477DA" w:rsidRPr="007D434B" w:rsidP="00C477DA" w14:paraId="4068331A" w14:textId="6ECCEB0E">
            <w:pPr>
              <w:autoSpaceDE w:val="0"/>
              <w:autoSpaceDN w:val="0"/>
              <w:adjustRightInd w:val="0"/>
            </w:pPr>
            <w:r w:rsidRPr="00B9442B">
              <w:t>No change from 2025 module</w:t>
            </w:r>
          </w:p>
        </w:tc>
        <w:tc>
          <w:tcPr>
            <w:tcW w:w="1521" w:type="dxa"/>
          </w:tcPr>
          <w:p w:rsidR="00C477DA" w:rsidRPr="006563C1" w:rsidP="00C477DA" w14:paraId="787D44A2" w14:textId="77777777"/>
        </w:tc>
        <w:tc>
          <w:tcPr>
            <w:tcW w:w="1986" w:type="dxa"/>
          </w:tcPr>
          <w:p w:rsidR="00C477DA" w:rsidRPr="00EC7127" w:rsidP="00C477DA" w14:paraId="78BEF30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5EED13B0" w14:textId="77777777" w:rsidTr="00E96E9D">
        <w:tblPrEx>
          <w:tblW w:w="9622" w:type="dxa"/>
          <w:tblLayout w:type="fixed"/>
          <w:tblLook w:val="04A0"/>
        </w:tblPrEx>
        <w:tc>
          <w:tcPr>
            <w:tcW w:w="1885" w:type="dxa"/>
          </w:tcPr>
          <w:p w:rsidR="00C477DA" w:rsidRPr="00EB5826" w:rsidP="00C477DA" w14:paraId="2124BEA4" w14:textId="64B90C7A">
            <w:r w:rsidRPr="000E30D0">
              <w:t>Module 8: Cognitive Decline</w:t>
            </w:r>
          </w:p>
        </w:tc>
        <w:tc>
          <w:tcPr>
            <w:tcW w:w="1722" w:type="dxa"/>
          </w:tcPr>
          <w:p w:rsidR="00C477DA" w:rsidRPr="00FC179E" w:rsidP="00C477DA" w14:paraId="19B26D0D" w14:textId="77777777"/>
        </w:tc>
        <w:tc>
          <w:tcPr>
            <w:tcW w:w="2508" w:type="dxa"/>
          </w:tcPr>
          <w:p w:rsidR="00C477DA" w:rsidRPr="007D434B" w:rsidP="00C477DA" w14:paraId="6D0E4C89" w14:textId="46625E70">
            <w:pPr>
              <w:autoSpaceDE w:val="0"/>
              <w:autoSpaceDN w:val="0"/>
              <w:adjustRightInd w:val="0"/>
            </w:pPr>
            <w:r w:rsidRPr="00B9442B">
              <w:t>No change from 2025 module</w:t>
            </w:r>
          </w:p>
        </w:tc>
        <w:tc>
          <w:tcPr>
            <w:tcW w:w="1521" w:type="dxa"/>
          </w:tcPr>
          <w:p w:rsidR="00C477DA" w:rsidRPr="006563C1" w:rsidP="00C477DA" w14:paraId="589B022E" w14:textId="77777777"/>
        </w:tc>
        <w:tc>
          <w:tcPr>
            <w:tcW w:w="1986" w:type="dxa"/>
          </w:tcPr>
          <w:p w:rsidR="00C477DA" w:rsidRPr="00EC7127" w:rsidP="00C477DA" w14:paraId="4DAF737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4AE464F1" w14:textId="77777777" w:rsidTr="00E96E9D">
        <w:tblPrEx>
          <w:tblW w:w="9622" w:type="dxa"/>
          <w:tblLayout w:type="fixed"/>
          <w:tblLook w:val="04A0"/>
        </w:tblPrEx>
        <w:tc>
          <w:tcPr>
            <w:tcW w:w="1885" w:type="dxa"/>
          </w:tcPr>
          <w:p w:rsidR="00C477DA" w:rsidRPr="00EB5826" w:rsidP="00C477DA" w14:paraId="48192C04" w14:textId="2A208BA6">
            <w:r w:rsidRPr="000E30D0">
              <w:t>Module 9: Caregiver</w:t>
            </w:r>
          </w:p>
        </w:tc>
        <w:tc>
          <w:tcPr>
            <w:tcW w:w="1722" w:type="dxa"/>
          </w:tcPr>
          <w:p w:rsidR="00C477DA" w:rsidRPr="00FC179E" w:rsidP="00C477DA" w14:paraId="08BA7092" w14:textId="77777777"/>
        </w:tc>
        <w:tc>
          <w:tcPr>
            <w:tcW w:w="2508" w:type="dxa"/>
          </w:tcPr>
          <w:p w:rsidR="00C477DA" w:rsidRPr="007D434B" w:rsidP="00C477DA" w14:paraId="737D3FB7" w14:textId="46CDCD52">
            <w:pPr>
              <w:autoSpaceDE w:val="0"/>
              <w:autoSpaceDN w:val="0"/>
              <w:adjustRightInd w:val="0"/>
            </w:pPr>
            <w:r w:rsidRPr="00B9442B">
              <w:t>No change from 2025 module</w:t>
            </w:r>
          </w:p>
        </w:tc>
        <w:tc>
          <w:tcPr>
            <w:tcW w:w="1521" w:type="dxa"/>
          </w:tcPr>
          <w:p w:rsidR="00C477DA" w:rsidRPr="006563C1" w:rsidP="00C477DA" w14:paraId="270255E7" w14:textId="77777777"/>
        </w:tc>
        <w:tc>
          <w:tcPr>
            <w:tcW w:w="1986" w:type="dxa"/>
          </w:tcPr>
          <w:p w:rsidR="00C477DA" w:rsidRPr="00EC7127" w:rsidP="00C477DA" w14:paraId="1FA653A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4ACF648C" w14:textId="77777777" w:rsidTr="00E96E9D">
        <w:tblPrEx>
          <w:tblW w:w="9622" w:type="dxa"/>
          <w:tblLayout w:type="fixed"/>
          <w:tblLook w:val="04A0"/>
        </w:tblPrEx>
        <w:tc>
          <w:tcPr>
            <w:tcW w:w="1885" w:type="dxa"/>
          </w:tcPr>
          <w:p w:rsidR="00C477DA" w:rsidRPr="00EB5826" w:rsidP="00C477DA" w14:paraId="370156A1" w14:textId="3D9A254A">
            <w:r w:rsidRPr="000E30D0">
              <w:t>Module 10: Adverse Childhood Experiences</w:t>
            </w:r>
          </w:p>
        </w:tc>
        <w:tc>
          <w:tcPr>
            <w:tcW w:w="1722" w:type="dxa"/>
          </w:tcPr>
          <w:p w:rsidR="00C477DA" w:rsidRPr="00FC179E" w:rsidP="00C477DA" w14:paraId="4965399A" w14:textId="77777777"/>
        </w:tc>
        <w:tc>
          <w:tcPr>
            <w:tcW w:w="2508" w:type="dxa"/>
          </w:tcPr>
          <w:p w:rsidR="00C477DA" w:rsidRPr="007D434B" w:rsidP="00C477DA" w14:paraId="4B5F9DFD" w14:textId="604AAC70">
            <w:pPr>
              <w:autoSpaceDE w:val="0"/>
              <w:autoSpaceDN w:val="0"/>
              <w:adjustRightInd w:val="0"/>
            </w:pPr>
            <w:r w:rsidRPr="00B9442B">
              <w:t>No change from 2025 module</w:t>
            </w:r>
          </w:p>
        </w:tc>
        <w:tc>
          <w:tcPr>
            <w:tcW w:w="1521" w:type="dxa"/>
          </w:tcPr>
          <w:p w:rsidR="00C477DA" w:rsidRPr="006563C1" w:rsidP="00C477DA" w14:paraId="2E3CD2F8" w14:textId="77777777"/>
        </w:tc>
        <w:tc>
          <w:tcPr>
            <w:tcW w:w="1986" w:type="dxa"/>
          </w:tcPr>
          <w:p w:rsidR="00C477DA" w:rsidRPr="00EC7127" w:rsidP="00C477DA" w14:paraId="6E7648A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122E744A" w14:textId="77777777" w:rsidTr="00E96E9D">
        <w:tblPrEx>
          <w:tblW w:w="9622" w:type="dxa"/>
          <w:tblLayout w:type="fixed"/>
          <w:tblLook w:val="04A0"/>
        </w:tblPrEx>
        <w:tc>
          <w:tcPr>
            <w:tcW w:w="1885" w:type="dxa"/>
          </w:tcPr>
          <w:p w:rsidR="00C477DA" w:rsidRPr="00EB5826" w:rsidP="00C477DA" w14:paraId="11513C2F" w14:textId="5D955462">
            <w:r w:rsidRPr="000E30D0">
              <w:t>Module 11: Social Determinants</w:t>
            </w:r>
          </w:p>
        </w:tc>
        <w:tc>
          <w:tcPr>
            <w:tcW w:w="1722" w:type="dxa"/>
          </w:tcPr>
          <w:p w:rsidR="00C477DA" w:rsidRPr="00FC179E" w:rsidP="00C477DA" w14:paraId="747E8B12" w14:textId="77777777"/>
        </w:tc>
        <w:tc>
          <w:tcPr>
            <w:tcW w:w="2508" w:type="dxa"/>
          </w:tcPr>
          <w:p w:rsidR="00C477DA" w:rsidRPr="007D434B" w:rsidP="00C477DA" w14:paraId="35AA33FD" w14:textId="2BC622E0">
            <w:pPr>
              <w:autoSpaceDE w:val="0"/>
              <w:autoSpaceDN w:val="0"/>
              <w:adjustRightInd w:val="0"/>
            </w:pPr>
            <w:r w:rsidRPr="00B9442B">
              <w:t>No change from 2025 module</w:t>
            </w:r>
          </w:p>
        </w:tc>
        <w:tc>
          <w:tcPr>
            <w:tcW w:w="1521" w:type="dxa"/>
          </w:tcPr>
          <w:p w:rsidR="00C477DA" w:rsidRPr="006563C1" w:rsidP="00C477DA" w14:paraId="5D9953E4" w14:textId="77777777"/>
        </w:tc>
        <w:tc>
          <w:tcPr>
            <w:tcW w:w="1986" w:type="dxa"/>
          </w:tcPr>
          <w:p w:rsidR="00C477DA" w:rsidRPr="00EC7127" w:rsidP="00C477DA" w14:paraId="5E3429A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7B8A4A82" w14:textId="77777777" w:rsidTr="00E96E9D">
        <w:tblPrEx>
          <w:tblW w:w="9622" w:type="dxa"/>
          <w:tblLayout w:type="fixed"/>
          <w:tblLook w:val="04A0"/>
        </w:tblPrEx>
        <w:tc>
          <w:tcPr>
            <w:tcW w:w="1885" w:type="dxa"/>
          </w:tcPr>
          <w:p w:rsidR="00C477DA" w:rsidRPr="00EB5826" w:rsidP="00C477DA" w14:paraId="1B2FEA17" w14:textId="44D31EE6">
            <w:r w:rsidRPr="000E30D0">
              <w:t>Module 12: Marijuana Use</w:t>
            </w:r>
          </w:p>
        </w:tc>
        <w:tc>
          <w:tcPr>
            <w:tcW w:w="1722" w:type="dxa"/>
          </w:tcPr>
          <w:p w:rsidR="00C477DA" w:rsidRPr="00FC179E" w:rsidP="00C477DA" w14:paraId="18343878" w14:textId="77777777"/>
        </w:tc>
        <w:tc>
          <w:tcPr>
            <w:tcW w:w="2508" w:type="dxa"/>
          </w:tcPr>
          <w:p w:rsidR="00C477DA" w:rsidRPr="007D434B" w:rsidP="00C477DA" w14:paraId="26670B58" w14:textId="6B34AB36">
            <w:pPr>
              <w:autoSpaceDE w:val="0"/>
              <w:autoSpaceDN w:val="0"/>
              <w:adjustRightInd w:val="0"/>
            </w:pPr>
            <w:r w:rsidRPr="00B9442B">
              <w:t>No change from 2025 module</w:t>
            </w:r>
          </w:p>
        </w:tc>
        <w:tc>
          <w:tcPr>
            <w:tcW w:w="1521" w:type="dxa"/>
          </w:tcPr>
          <w:p w:rsidR="00C477DA" w:rsidRPr="006563C1" w:rsidP="00C477DA" w14:paraId="5A2AE7D7" w14:textId="77777777"/>
        </w:tc>
        <w:tc>
          <w:tcPr>
            <w:tcW w:w="1986" w:type="dxa"/>
          </w:tcPr>
          <w:p w:rsidR="00C477DA" w:rsidRPr="00EC7127" w:rsidP="00C477DA" w14:paraId="3B0CF7C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33D5FF90" w14:textId="77777777" w:rsidTr="00E96E9D">
        <w:tblPrEx>
          <w:tblW w:w="9622" w:type="dxa"/>
          <w:tblLayout w:type="fixed"/>
          <w:tblLook w:val="04A0"/>
        </w:tblPrEx>
        <w:tc>
          <w:tcPr>
            <w:tcW w:w="1885" w:type="dxa"/>
          </w:tcPr>
          <w:p w:rsidR="00C477DA" w:rsidRPr="00EB5826" w:rsidP="00C477DA" w14:paraId="0359466E" w14:textId="72553B96">
            <w:r w:rsidRPr="000E30D0">
              <w:t>Module 13: Tobacco Cessation</w:t>
            </w:r>
          </w:p>
        </w:tc>
        <w:tc>
          <w:tcPr>
            <w:tcW w:w="1722" w:type="dxa"/>
          </w:tcPr>
          <w:p w:rsidR="00C477DA" w:rsidRPr="00FC179E" w:rsidP="00C477DA" w14:paraId="12EF9E57" w14:textId="77777777"/>
        </w:tc>
        <w:tc>
          <w:tcPr>
            <w:tcW w:w="2508" w:type="dxa"/>
          </w:tcPr>
          <w:p w:rsidR="00C477DA" w:rsidRPr="007D434B" w:rsidP="00C477DA" w14:paraId="0D9A21D0" w14:textId="5E992D87">
            <w:pPr>
              <w:autoSpaceDE w:val="0"/>
              <w:autoSpaceDN w:val="0"/>
              <w:adjustRightInd w:val="0"/>
            </w:pPr>
            <w:r w:rsidRPr="00B9442B">
              <w:t>No change from 2025 module</w:t>
            </w:r>
          </w:p>
        </w:tc>
        <w:tc>
          <w:tcPr>
            <w:tcW w:w="1521" w:type="dxa"/>
          </w:tcPr>
          <w:p w:rsidR="00C477DA" w:rsidRPr="006563C1" w:rsidP="00C477DA" w14:paraId="6D0FD07F" w14:textId="77777777"/>
        </w:tc>
        <w:tc>
          <w:tcPr>
            <w:tcW w:w="1986" w:type="dxa"/>
          </w:tcPr>
          <w:p w:rsidR="00C477DA" w:rsidRPr="00EC7127" w:rsidP="00C477DA" w14:paraId="12BE913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744459FF" w14:textId="77777777" w:rsidTr="00E96E9D">
        <w:tblPrEx>
          <w:tblW w:w="9622" w:type="dxa"/>
          <w:tblLayout w:type="fixed"/>
          <w:tblLook w:val="04A0"/>
        </w:tblPrEx>
        <w:tc>
          <w:tcPr>
            <w:tcW w:w="1885" w:type="dxa"/>
          </w:tcPr>
          <w:p w:rsidR="00C477DA" w:rsidRPr="00EB5826" w:rsidP="00C477DA" w14:paraId="33BA1892" w14:textId="4ADBE81F">
            <w:r w:rsidRPr="000E30D0">
              <w:t>Module 14: Other Tobacco Use</w:t>
            </w:r>
          </w:p>
        </w:tc>
        <w:tc>
          <w:tcPr>
            <w:tcW w:w="1722" w:type="dxa"/>
          </w:tcPr>
          <w:p w:rsidR="00C477DA" w:rsidRPr="00FC179E" w:rsidP="00C477DA" w14:paraId="054D6A0A" w14:textId="77777777"/>
        </w:tc>
        <w:tc>
          <w:tcPr>
            <w:tcW w:w="2508" w:type="dxa"/>
          </w:tcPr>
          <w:p w:rsidR="00C477DA" w:rsidRPr="007D434B" w:rsidP="00C477DA" w14:paraId="05E9C2AD" w14:textId="35747813">
            <w:pPr>
              <w:autoSpaceDE w:val="0"/>
              <w:autoSpaceDN w:val="0"/>
              <w:adjustRightInd w:val="0"/>
            </w:pPr>
            <w:r w:rsidRPr="00B9442B">
              <w:t>No change from 2025 module</w:t>
            </w:r>
          </w:p>
        </w:tc>
        <w:tc>
          <w:tcPr>
            <w:tcW w:w="1521" w:type="dxa"/>
          </w:tcPr>
          <w:p w:rsidR="00C477DA" w:rsidRPr="006563C1" w:rsidP="00C477DA" w14:paraId="73DE0D6F" w14:textId="77777777"/>
        </w:tc>
        <w:tc>
          <w:tcPr>
            <w:tcW w:w="1986" w:type="dxa"/>
          </w:tcPr>
          <w:p w:rsidR="00C477DA" w:rsidRPr="00EC7127" w:rsidP="00C477DA" w14:paraId="28B64A1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0F1774BA" w14:textId="77777777" w:rsidTr="00E96E9D">
        <w:tblPrEx>
          <w:tblW w:w="9622" w:type="dxa"/>
          <w:tblLayout w:type="fixed"/>
          <w:tblLook w:val="04A0"/>
        </w:tblPrEx>
        <w:tc>
          <w:tcPr>
            <w:tcW w:w="1885" w:type="dxa"/>
          </w:tcPr>
          <w:p w:rsidR="00C477DA" w:rsidRPr="00EB5826" w:rsidP="00C477DA" w14:paraId="7D3D7415" w14:textId="7164C633">
            <w:r w:rsidRPr="000E30D0">
              <w:t>Module 15: Firearm Safety</w:t>
            </w:r>
          </w:p>
        </w:tc>
        <w:tc>
          <w:tcPr>
            <w:tcW w:w="1722" w:type="dxa"/>
          </w:tcPr>
          <w:p w:rsidR="00C477DA" w:rsidRPr="00FC179E" w:rsidP="00C477DA" w14:paraId="399B51ED" w14:textId="77777777"/>
        </w:tc>
        <w:tc>
          <w:tcPr>
            <w:tcW w:w="2508" w:type="dxa"/>
          </w:tcPr>
          <w:p w:rsidR="00C477DA" w:rsidRPr="007D434B" w:rsidP="00C477DA" w14:paraId="16A2B429" w14:textId="502F372F">
            <w:pPr>
              <w:autoSpaceDE w:val="0"/>
              <w:autoSpaceDN w:val="0"/>
              <w:adjustRightInd w:val="0"/>
            </w:pPr>
            <w:r w:rsidRPr="00B9442B">
              <w:t>No change from 2025 module</w:t>
            </w:r>
          </w:p>
        </w:tc>
        <w:tc>
          <w:tcPr>
            <w:tcW w:w="1521" w:type="dxa"/>
          </w:tcPr>
          <w:p w:rsidR="00C477DA" w:rsidRPr="006563C1" w:rsidP="00C477DA" w14:paraId="7AE6522C" w14:textId="77777777"/>
        </w:tc>
        <w:tc>
          <w:tcPr>
            <w:tcW w:w="1986" w:type="dxa"/>
          </w:tcPr>
          <w:p w:rsidR="00C477DA" w:rsidRPr="00EC7127" w:rsidP="00C477DA" w14:paraId="70EB548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6EE21E66" w14:textId="77777777" w:rsidTr="00E96E9D">
        <w:tblPrEx>
          <w:tblW w:w="9622" w:type="dxa"/>
          <w:tblLayout w:type="fixed"/>
          <w:tblLook w:val="04A0"/>
        </w:tblPrEx>
        <w:tc>
          <w:tcPr>
            <w:tcW w:w="1885" w:type="dxa"/>
          </w:tcPr>
          <w:p w:rsidR="00C477DA" w:rsidRPr="00EB5826" w:rsidP="00C477DA" w14:paraId="11E5AC69" w14:textId="421483AB">
            <w:r w:rsidRPr="000E30D0">
              <w:t>Module 16: Industry and Occupation</w:t>
            </w:r>
          </w:p>
        </w:tc>
        <w:tc>
          <w:tcPr>
            <w:tcW w:w="1722" w:type="dxa"/>
          </w:tcPr>
          <w:p w:rsidR="00C477DA" w:rsidRPr="00FC179E" w:rsidP="00C477DA" w14:paraId="3313EB66" w14:textId="77777777"/>
        </w:tc>
        <w:tc>
          <w:tcPr>
            <w:tcW w:w="2508" w:type="dxa"/>
          </w:tcPr>
          <w:p w:rsidR="00C477DA" w:rsidRPr="007D434B" w:rsidP="00C477DA" w14:paraId="1E3A64D3" w14:textId="3E64EE73">
            <w:pPr>
              <w:autoSpaceDE w:val="0"/>
              <w:autoSpaceDN w:val="0"/>
              <w:adjustRightInd w:val="0"/>
            </w:pPr>
            <w:r w:rsidRPr="00B9442B">
              <w:t>No change from 2025 module</w:t>
            </w:r>
          </w:p>
        </w:tc>
        <w:tc>
          <w:tcPr>
            <w:tcW w:w="1521" w:type="dxa"/>
          </w:tcPr>
          <w:p w:rsidR="00C477DA" w:rsidRPr="006563C1" w:rsidP="00C477DA" w14:paraId="413AB20B" w14:textId="77777777"/>
        </w:tc>
        <w:tc>
          <w:tcPr>
            <w:tcW w:w="1986" w:type="dxa"/>
          </w:tcPr>
          <w:p w:rsidR="00C477DA" w:rsidRPr="00EC7127" w:rsidP="00C477DA" w14:paraId="03CD1D1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5C31F89A" w14:textId="77777777" w:rsidTr="00E96E9D">
        <w:tblPrEx>
          <w:tblW w:w="9622" w:type="dxa"/>
          <w:tblLayout w:type="fixed"/>
          <w:tblLook w:val="04A0"/>
        </w:tblPrEx>
        <w:tc>
          <w:tcPr>
            <w:tcW w:w="1885" w:type="dxa"/>
          </w:tcPr>
          <w:p w:rsidR="00C477DA" w:rsidRPr="00EB5826" w:rsidP="00C477DA" w14:paraId="73B5127B" w14:textId="280C1BC0">
            <w:r w:rsidRPr="000E30D0">
              <w:t>Module 17: Random Child Selection</w:t>
            </w:r>
          </w:p>
        </w:tc>
        <w:tc>
          <w:tcPr>
            <w:tcW w:w="1722" w:type="dxa"/>
          </w:tcPr>
          <w:p w:rsidR="00C477DA" w:rsidRPr="00FC179E" w:rsidP="00C477DA" w14:paraId="0492FA63" w14:textId="77777777"/>
        </w:tc>
        <w:tc>
          <w:tcPr>
            <w:tcW w:w="2508" w:type="dxa"/>
          </w:tcPr>
          <w:p w:rsidR="00C477DA" w:rsidRPr="007D434B" w:rsidP="00C477DA" w14:paraId="159C6BA1" w14:textId="411C8C97">
            <w:pPr>
              <w:autoSpaceDE w:val="0"/>
              <w:autoSpaceDN w:val="0"/>
              <w:adjustRightInd w:val="0"/>
            </w:pPr>
            <w:r w:rsidRPr="00B9442B">
              <w:t>No change from 2025 module</w:t>
            </w:r>
          </w:p>
        </w:tc>
        <w:tc>
          <w:tcPr>
            <w:tcW w:w="1521" w:type="dxa"/>
          </w:tcPr>
          <w:p w:rsidR="00C477DA" w:rsidRPr="006563C1" w:rsidP="00C477DA" w14:paraId="2CD9B3CA" w14:textId="77777777"/>
        </w:tc>
        <w:tc>
          <w:tcPr>
            <w:tcW w:w="1986" w:type="dxa"/>
          </w:tcPr>
          <w:p w:rsidR="00C477DA" w:rsidRPr="00EC7127" w:rsidP="00C477DA" w14:paraId="36D31DF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21B73CB4" w14:textId="77777777" w:rsidTr="00E96E9D">
        <w:tblPrEx>
          <w:tblW w:w="9622" w:type="dxa"/>
          <w:tblLayout w:type="fixed"/>
          <w:tblLook w:val="04A0"/>
        </w:tblPrEx>
        <w:tc>
          <w:tcPr>
            <w:tcW w:w="1885" w:type="dxa"/>
          </w:tcPr>
          <w:p w:rsidR="00C477DA" w:rsidRPr="00EB5826" w:rsidP="00C477DA" w14:paraId="1039404D" w14:textId="73916C6A">
            <w:r w:rsidRPr="000E30D0">
              <w:t>Module 18: Childhood Asthma Prevalence</w:t>
            </w:r>
          </w:p>
        </w:tc>
        <w:tc>
          <w:tcPr>
            <w:tcW w:w="1722" w:type="dxa"/>
          </w:tcPr>
          <w:p w:rsidR="00C477DA" w:rsidRPr="00FC179E" w:rsidP="00C477DA" w14:paraId="7F6487A3" w14:textId="77777777"/>
        </w:tc>
        <w:tc>
          <w:tcPr>
            <w:tcW w:w="2508" w:type="dxa"/>
          </w:tcPr>
          <w:p w:rsidR="00C477DA" w:rsidRPr="007D434B" w:rsidP="00C477DA" w14:paraId="4EB464DC" w14:textId="7F4A5C63">
            <w:pPr>
              <w:autoSpaceDE w:val="0"/>
              <w:autoSpaceDN w:val="0"/>
              <w:adjustRightInd w:val="0"/>
            </w:pPr>
            <w:r w:rsidRPr="00B9442B">
              <w:t>No change from 2025 module</w:t>
            </w:r>
          </w:p>
        </w:tc>
        <w:tc>
          <w:tcPr>
            <w:tcW w:w="1521" w:type="dxa"/>
          </w:tcPr>
          <w:p w:rsidR="00C477DA" w:rsidRPr="006563C1" w:rsidP="00C477DA" w14:paraId="798E3472" w14:textId="77777777"/>
        </w:tc>
        <w:tc>
          <w:tcPr>
            <w:tcW w:w="1986" w:type="dxa"/>
          </w:tcPr>
          <w:p w:rsidR="00C477DA" w:rsidRPr="00EC7127" w:rsidP="00C477DA" w14:paraId="5F7EE22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2B645C9E" w14:textId="77777777" w:rsidTr="00E96E9D">
        <w:tblPrEx>
          <w:tblW w:w="9622" w:type="dxa"/>
          <w:tblLayout w:type="fixed"/>
          <w:tblLook w:val="04A0"/>
        </w:tblPrEx>
        <w:tc>
          <w:tcPr>
            <w:tcW w:w="1885" w:type="dxa"/>
          </w:tcPr>
          <w:p w:rsidR="00C477DA" w:rsidRPr="00EB5826" w:rsidP="00C477DA" w14:paraId="0DA077E5" w14:textId="2CF90C47">
            <w:r w:rsidRPr="000E30D0">
              <w:t>Module 19: Sexual Orientation</w:t>
            </w:r>
          </w:p>
        </w:tc>
        <w:tc>
          <w:tcPr>
            <w:tcW w:w="1722" w:type="dxa"/>
          </w:tcPr>
          <w:p w:rsidR="00C477DA" w:rsidRPr="00FC179E" w:rsidP="00C477DA" w14:paraId="60245000" w14:textId="77777777"/>
        </w:tc>
        <w:tc>
          <w:tcPr>
            <w:tcW w:w="2508" w:type="dxa"/>
          </w:tcPr>
          <w:p w:rsidR="00C477DA" w:rsidRPr="007D434B" w:rsidP="00C477DA" w14:paraId="6C1DF899" w14:textId="62C73281">
            <w:pPr>
              <w:autoSpaceDE w:val="0"/>
              <w:autoSpaceDN w:val="0"/>
              <w:adjustRightInd w:val="0"/>
            </w:pPr>
            <w:r w:rsidRPr="00B9442B">
              <w:t>No change from 2025 module</w:t>
            </w:r>
          </w:p>
        </w:tc>
        <w:tc>
          <w:tcPr>
            <w:tcW w:w="1521" w:type="dxa"/>
          </w:tcPr>
          <w:p w:rsidR="00C477DA" w:rsidRPr="006563C1" w:rsidP="00C477DA" w14:paraId="54D6F54D" w14:textId="77777777"/>
        </w:tc>
        <w:tc>
          <w:tcPr>
            <w:tcW w:w="1986" w:type="dxa"/>
          </w:tcPr>
          <w:p w:rsidR="00C477DA" w:rsidRPr="00EC7127" w:rsidP="00C477DA" w14:paraId="558D5E3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6B42313C" w14:textId="77777777" w:rsidTr="00E96E9D">
        <w:tblPrEx>
          <w:tblW w:w="9622" w:type="dxa"/>
          <w:tblLayout w:type="fixed"/>
          <w:tblLook w:val="04A0"/>
        </w:tblPrEx>
        <w:tc>
          <w:tcPr>
            <w:tcW w:w="1885" w:type="dxa"/>
          </w:tcPr>
          <w:p w:rsidR="00C477DA" w:rsidRPr="00EB5826" w:rsidP="00C477DA" w14:paraId="4441DDCF" w14:textId="6958DDAD">
            <w:r w:rsidRPr="000E30D0">
              <w:t>Module 20: Family Planning</w:t>
            </w:r>
          </w:p>
        </w:tc>
        <w:tc>
          <w:tcPr>
            <w:tcW w:w="1722" w:type="dxa"/>
          </w:tcPr>
          <w:p w:rsidR="00C477DA" w:rsidRPr="00FC179E" w:rsidP="00C477DA" w14:paraId="2DE721D2" w14:textId="77777777"/>
        </w:tc>
        <w:tc>
          <w:tcPr>
            <w:tcW w:w="2508" w:type="dxa"/>
          </w:tcPr>
          <w:p w:rsidR="00C477DA" w:rsidRPr="007D434B" w:rsidP="00C477DA" w14:paraId="1709440B" w14:textId="0EE9787A">
            <w:pPr>
              <w:autoSpaceDE w:val="0"/>
              <w:autoSpaceDN w:val="0"/>
              <w:adjustRightInd w:val="0"/>
            </w:pPr>
            <w:r w:rsidRPr="00B9442B">
              <w:t>No change from 2025 module</w:t>
            </w:r>
          </w:p>
        </w:tc>
        <w:tc>
          <w:tcPr>
            <w:tcW w:w="1521" w:type="dxa"/>
          </w:tcPr>
          <w:p w:rsidR="00C477DA" w:rsidRPr="006563C1" w:rsidP="00C477DA" w14:paraId="598409CD" w14:textId="77777777"/>
        </w:tc>
        <w:tc>
          <w:tcPr>
            <w:tcW w:w="1986" w:type="dxa"/>
          </w:tcPr>
          <w:p w:rsidR="00C477DA" w:rsidRPr="00EC7127" w:rsidP="00C477DA" w14:paraId="3978D2F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585F30CC" w14:textId="77777777" w:rsidTr="00E96E9D">
        <w:tblPrEx>
          <w:tblW w:w="9622" w:type="dxa"/>
          <w:tblLayout w:type="fixed"/>
          <w:tblLook w:val="04A0"/>
        </w:tblPrEx>
        <w:tc>
          <w:tcPr>
            <w:tcW w:w="1885" w:type="dxa"/>
          </w:tcPr>
          <w:p w:rsidR="00C477DA" w:rsidRPr="00EB5826" w:rsidP="00C477DA" w14:paraId="6567AD07" w14:textId="113D268B">
            <w:r w:rsidRPr="000E30D0">
              <w:t>Module 21: COVID</w:t>
            </w:r>
          </w:p>
        </w:tc>
        <w:tc>
          <w:tcPr>
            <w:tcW w:w="1722" w:type="dxa"/>
          </w:tcPr>
          <w:p w:rsidR="00C477DA" w:rsidRPr="00FC179E" w:rsidP="00C477DA" w14:paraId="5565C47A" w14:textId="77777777"/>
        </w:tc>
        <w:tc>
          <w:tcPr>
            <w:tcW w:w="2508" w:type="dxa"/>
          </w:tcPr>
          <w:p w:rsidR="00C477DA" w:rsidRPr="007D434B" w:rsidP="00C477DA" w14:paraId="3C2F5B7B" w14:textId="2DBF8C3B">
            <w:pPr>
              <w:autoSpaceDE w:val="0"/>
              <w:autoSpaceDN w:val="0"/>
              <w:adjustRightInd w:val="0"/>
            </w:pPr>
            <w:r w:rsidRPr="00B9442B">
              <w:t>No change from 2025 module</w:t>
            </w:r>
          </w:p>
        </w:tc>
        <w:tc>
          <w:tcPr>
            <w:tcW w:w="1521" w:type="dxa"/>
          </w:tcPr>
          <w:p w:rsidR="00C477DA" w:rsidRPr="006563C1" w:rsidP="00C477DA" w14:paraId="7FD54B61" w14:textId="77777777"/>
        </w:tc>
        <w:tc>
          <w:tcPr>
            <w:tcW w:w="1986" w:type="dxa"/>
          </w:tcPr>
          <w:p w:rsidR="00C477DA" w:rsidRPr="00EC7127" w:rsidP="00C477DA" w14:paraId="34B9D64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p>
        </w:tc>
      </w:tr>
      <w:tr w14:paraId="11DC7474" w14:textId="77777777" w:rsidTr="00E96E9D">
        <w:tblPrEx>
          <w:tblW w:w="9622" w:type="dxa"/>
          <w:tblLayout w:type="fixed"/>
          <w:tblLook w:val="04A0"/>
        </w:tblPrEx>
        <w:tc>
          <w:tcPr>
            <w:tcW w:w="1885" w:type="dxa"/>
          </w:tcPr>
          <w:p w:rsidR="00C477DA" w:rsidRPr="00EB5826" w:rsidP="00C477DA" w14:paraId="56DFE05E" w14:textId="71FC5D2A">
            <w:r w:rsidRPr="000E30D0">
              <w:t>Module 22: Long COVID</w:t>
            </w:r>
          </w:p>
        </w:tc>
        <w:tc>
          <w:tcPr>
            <w:tcW w:w="1722" w:type="dxa"/>
          </w:tcPr>
          <w:p w:rsidR="00C477DA" w:rsidRPr="00FC179E" w:rsidP="00C477DA" w14:paraId="65AF6351" w14:textId="77777777"/>
        </w:tc>
        <w:tc>
          <w:tcPr>
            <w:tcW w:w="2508" w:type="dxa"/>
          </w:tcPr>
          <w:p w:rsidR="00C477DA" w:rsidRPr="007D434B" w:rsidP="00C477DA" w14:paraId="14820D38" w14:textId="703E140C">
            <w:pPr>
              <w:autoSpaceDE w:val="0"/>
              <w:autoSpaceDN w:val="0"/>
              <w:adjustRightInd w:val="0"/>
            </w:pPr>
            <w:r>
              <w:t>Three questions last included in BRFSS core in 2023.</w:t>
            </w:r>
          </w:p>
        </w:tc>
        <w:tc>
          <w:tcPr>
            <w:tcW w:w="1521" w:type="dxa"/>
          </w:tcPr>
          <w:p w:rsidR="00C477DA" w:rsidRPr="006563C1" w:rsidP="00C477DA" w14:paraId="5C41DB4F" w14:textId="77777777"/>
        </w:tc>
        <w:tc>
          <w:tcPr>
            <w:tcW w:w="1986" w:type="dxa"/>
          </w:tcPr>
          <w:p w:rsidR="00C477DA" w:rsidRPr="00EC7127" w:rsidP="00C477DA" w14:paraId="658747DA" w14:textId="421FC58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Moved to optional module </w:t>
            </w:r>
            <w:r w:rsidR="00B04897">
              <w:t xml:space="preserve">for 2026 </w:t>
            </w:r>
            <w:r>
              <w:t>as emerging core option expired in 2024.</w:t>
            </w:r>
          </w:p>
        </w:tc>
      </w:tr>
      <w:tr w14:paraId="3BE120F6" w14:textId="77777777" w:rsidTr="00E96E9D">
        <w:tblPrEx>
          <w:tblW w:w="9622" w:type="dxa"/>
          <w:tblLayout w:type="fixed"/>
          <w:tblLook w:val="04A0"/>
        </w:tblPrEx>
        <w:tc>
          <w:tcPr>
            <w:tcW w:w="1885" w:type="dxa"/>
          </w:tcPr>
          <w:p w:rsidR="00C477DA" w:rsidRPr="000E30D0" w:rsidP="00C477DA" w14:paraId="69751309" w14:textId="77777777"/>
        </w:tc>
        <w:tc>
          <w:tcPr>
            <w:tcW w:w="1722" w:type="dxa"/>
          </w:tcPr>
          <w:p w:rsidR="00C477DA" w:rsidRPr="00FC179E" w:rsidP="00C477DA" w14:paraId="4B6834DC" w14:textId="0AA02DAA">
            <w:r>
              <w:t>COVID.01. Have you ever tested positive for COVID-19 (using a rapid point-of-care test, self-test, or laboratory test) or been told by a doctor or other health care provider that you have or had COVID-19?</w:t>
            </w:r>
          </w:p>
        </w:tc>
        <w:tc>
          <w:tcPr>
            <w:tcW w:w="2508" w:type="dxa"/>
          </w:tcPr>
          <w:p w:rsidR="00C477DA" w:rsidP="00C477DA" w14:paraId="77C0B60F" w14:textId="43CBF7F1">
            <w:pPr>
              <w:autoSpaceDE w:val="0"/>
              <w:autoSpaceDN w:val="0"/>
              <w:adjustRightInd w:val="0"/>
            </w:pPr>
            <w:r w:rsidRPr="009A3EE2">
              <w:t>Have you ever had any symptoms lasting 3 months or longer that you did not have prior to having coronavirus or COVID-19 (yes/no)</w:t>
            </w:r>
          </w:p>
        </w:tc>
        <w:tc>
          <w:tcPr>
            <w:tcW w:w="1521" w:type="dxa"/>
          </w:tcPr>
          <w:p w:rsidR="00C477DA" w:rsidRPr="006563C1" w:rsidP="00C477DA" w14:paraId="37154AFF" w14:textId="77777777"/>
        </w:tc>
        <w:tc>
          <w:tcPr>
            <w:tcW w:w="1986" w:type="dxa"/>
          </w:tcPr>
          <w:p w:rsidR="00C477DA" w:rsidRPr="00EC7127" w:rsidP="00C477DA" w14:paraId="46EAE1B1" w14:textId="1070681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9A3EE2">
              <w:t xml:space="preserve">Keeping the question similar </w:t>
            </w:r>
            <w:r w:rsidRPr="009A3EE2">
              <w:t>for</w:t>
            </w:r>
            <w:r w:rsidRPr="009A3EE2">
              <w:t xml:space="preserve"> comparison to other surveys and previous years</w:t>
            </w:r>
          </w:p>
        </w:tc>
      </w:tr>
      <w:tr w14:paraId="4952354D" w14:textId="77777777" w:rsidTr="00E96E9D">
        <w:tblPrEx>
          <w:tblW w:w="9622" w:type="dxa"/>
          <w:tblLayout w:type="fixed"/>
          <w:tblLook w:val="04A0"/>
        </w:tblPrEx>
        <w:tc>
          <w:tcPr>
            <w:tcW w:w="1885" w:type="dxa"/>
          </w:tcPr>
          <w:p w:rsidR="00C477DA" w:rsidRPr="000E30D0" w:rsidP="00C477DA" w14:paraId="163A8105" w14:textId="77777777"/>
        </w:tc>
        <w:tc>
          <w:tcPr>
            <w:tcW w:w="1722" w:type="dxa"/>
          </w:tcPr>
          <w:p w:rsidR="00C477DA" w:rsidRPr="00FC179E" w:rsidP="00C477DA" w14:paraId="5D744A12" w14:textId="77076E1B">
            <w:r w:rsidRPr="009A3EE2">
              <w:t>Do you currently have symptoms lasting 3 months or longer that you did not have prior to having coronavirus or COVID-19?</w:t>
            </w:r>
          </w:p>
        </w:tc>
        <w:tc>
          <w:tcPr>
            <w:tcW w:w="2508" w:type="dxa"/>
          </w:tcPr>
          <w:p w:rsidR="009A3EE2" w:rsidP="009A3EE2" w14:paraId="58AD87E5" w14:textId="77777777">
            <w:pPr>
              <w:autoSpaceDE w:val="0"/>
              <w:autoSpaceDN w:val="0"/>
              <w:adjustRightInd w:val="0"/>
            </w:pPr>
            <w:r>
              <w:t>Do you have symptoms now?</w:t>
            </w:r>
          </w:p>
          <w:p w:rsidR="00C477DA" w:rsidP="009A3EE2" w14:paraId="514A89A7" w14:textId="14434B17">
            <w:pPr>
              <w:autoSpaceDE w:val="0"/>
              <w:autoSpaceDN w:val="0"/>
              <w:adjustRightInd w:val="0"/>
            </w:pPr>
            <w:r>
              <w:t>(yes/no)</w:t>
            </w:r>
          </w:p>
        </w:tc>
        <w:tc>
          <w:tcPr>
            <w:tcW w:w="1521" w:type="dxa"/>
          </w:tcPr>
          <w:p w:rsidR="00C477DA" w:rsidRPr="006563C1" w:rsidP="00C477DA" w14:paraId="338FA1D6" w14:textId="77777777"/>
        </w:tc>
        <w:tc>
          <w:tcPr>
            <w:tcW w:w="1986" w:type="dxa"/>
          </w:tcPr>
          <w:p w:rsidR="00C477DA" w:rsidRPr="009A3EE2" w:rsidP="009A3EE2" w14:paraId="2840643D" w14:textId="1EDAAE06">
            <w:pPr>
              <w:rPr>
                <w:rFonts w:asciiTheme="majorHAnsi" w:hAnsiTheme="majorHAnsi"/>
              </w:rPr>
            </w:pPr>
            <w:r w:rsidRPr="009A3EE2">
              <w:t>Matches question on NHIS and Census Household Pulse Survey</w:t>
            </w:r>
            <w:r>
              <w:t xml:space="preserve">, </w:t>
            </w:r>
            <w:hyperlink r:id="rId5" w:history="1">
              <w:r>
                <w:rPr>
                  <w:rStyle w:val="Hyperlink"/>
                  <w:rFonts w:asciiTheme="majorHAnsi" w:hAnsiTheme="majorHAnsi"/>
                </w:rPr>
                <w:t>Household Pulse Survey</w:t>
              </w:r>
            </w:hyperlink>
          </w:p>
        </w:tc>
      </w:tr>
      <w:tr w14:paraId="480472D7" w14:textId="77777777" w:rsidTr="00E96E9D">
        <w:tblPrEx>
          <w:tblW w:w="9622" w:type="dxa"/>
          <w:tblLayout w:type="fixed"/>
          <w:tblLook w:val="04A0"/>
        </w:tblPrEx>
        <w:tc>
          <w:tcPr>
            <w:tcW w:w="1885" w:type="dxa"/>
          </w:tcPr>
          <w:p w:rsidR="00C477DA" w:rsidRPr="000E30D0" w:rsidP="00C477DA" w14:paraId="3398D2AE" w14:textId="77777777"/>
        </w:tc>
        <w:tc>
          <w:tcPr>
            <w:tcW w:w="1722" w:type="dxa"/>
          </w:tcPr>
          <w:p w:rsidR="00C477DA" w:rsidRPr="00FC179E" w:rsidP="00C477DA" w14:paraId="08D73076" w14:textId="34E7FE67">
            <w:r w:rsidRPr="00B04897">
              <w:t>Do these long-term symptoms reduce your ability to carry out day-to-day activities compared with the time before you COVID-19?</w:t>
            </w:r>
          </w:p>
        </w:tc>
        <w:tc>
          <w:tcPr>
            <w:tcW w:w="2508" w:type="dxa"/>
          </w:tcPr>
          <w:p w:rsidR="009A3EE2" w:rsidP="009A3EE2" w14:paraId="3272B178" w14:textId="77777777">
            <w:pPr>
              <w:autoSpaceDE w:val="0"/>
              <w:autoSpaceDN w:val="0"/>
              <w:adjustRightInd w:val="0"/>
            </w:pPr>
            <w:r>
              <w:t xml:space="preserve">Do these long-term symptoms reduce your ability to carry out day-to-day activities compared with the time before you had COVID-19?” </w:t>
            </w:r>
          </w:p>
          <w:p w:rsidR="00C477DA" w:rsidP="009A3EE2" w14:paraId="426ACAC6" w14:textId="750F0C7A">
            <w:pPr>
              <w:autoSpaceDE w:val="0"/>
              <w:autoSpaceDN w:val="0"/>
              <w:adjustRightInd w:val="0"/>
            </w:pPr>
            <w:r>
              <w:t>Response options: Yes, a lot; Yes, a little; Not at all</w:t>
            </w:r>
          </w:p>
        </w:tc>
        <w:tc>
          <w:tcPr>
            <w:tcW w:w="1521" w:type="dxa"/>
          </w:tcPr>
          <w:p w:rsidR="00C477DA" w:rsidRPr="006563C1" w:rsidP="00C477DA" w14:paraId="15F1F8B5" w14:textId="77777777"/>
        </w:tc>
        <w:tc>
          <w:tcPr>
            <w:tcW w:w="1986" w:type="dxa"/>
          </w:tcPr>
          <w:p w:rsidR="00C477DA" w:rsidRPr="00EC7127" w:rsidP="00C477DA" w14:paraId="7EDEE502" w14:textId="061DF085">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change from 2023 question in BRFSS emerging core section. </w:t>
            </w:r>
            <w:r w:rsidRPr="009A3EE2" w:rsidR="009A3EE2">
              <w:t>Matches question on NHIS (2023 survey) and Census Household Pulse Survey</w:t>
            </w:r>
            <w:r w:rsidR="009A3EE2">
              <w:t xml:space="preserve">, </w:t>
            </w:r>
            <w:hyperlink r:id="rId6" w:history="1">
              <w:r w:rsidR="009A3EE2">
                <w:rPr>
                  <w:rStyle w:val="Hyperlink"/>
                  <w:rFonts w:asciiTheme="majorHAnsi" w:hAnsiTheme="majorHAnsi"/>
                </w:rPr>
                <w:t>National Health Interview Survey</w:t>
              </w:r>
            </w:hyperlink>
          </w:p>
        </w:tc>
      </w:tr>
      <w:bookmarkEnd w:id="0"/>
    </w:tbl>
    <w:p w:rsidR="007F2CFB" w:rsidRPr="007F2CFB" w:rsidP="007F2CFB" w14:paraId="6D012CB7" w14:textId="77777777">
      <w:pPr>
        <w:rPr>
          <w:lang w:eastAsia="en-US"/>
        </w:rPr>
      </w:pPr>
    </w:p>
    <w:p w:rsidR="00F1481E" w:rsidP="00F1481E" w14:paraId="31A699DB" w14:textId="77777777">
      <w:pPr>
        <w:rPr>
          <w:lang w:eastAsia="en-US"/>
        </w:rPr>
      </w:pPr>
    </w:p>
    <w:p w:rsidR="007A63CC" w:rsidRPr="00FC179E" w:rsidP="00F1481E" w14:paraId="22F69008" w14:textId="77777777">
      <w:pPr>
        <w:rPr>
          <w:lang w:eastAsia="en-US"/>
        </w:rPr>
      </w:pPr>
    </w:p>
    <w:p w:rsidR="006F7603" w14:paraId="25E52EB5" w14:textId="241275A6">
      <w:pPr>
        <w:spacing w:after="200" w:line="276" w:lineRule="auto"/>
        <w:rPr>
          <w:lang w:eastAsia="en-US"/>
        </w:rPr>
      </w:pPr>
      <w:r>
        <w:rPr>
          <w:lang w:eastAsia="en-US"/>
        </w:rPr>
        <w:br w:type="page"/>
      </w:r>
    </w:p>
    <w:p w:rsidR="00B05DCD" w:rsidRPr="00FC179E" w:rsidP="005330D3" w14:paraId="4023594E" w14:textId="3462EB77">
      <w:pPr>
        <w:pStyle w:val="BodyText21"/>
        <w:rPr>
          <w:rFonts w:ascii="Times New Roman" w:hAnsi="Times New Roman"/>
          <w:szCs w:val="24"/>
        </w:rPr>
      </w:pPr>
      <w:r w:rsidRPr="00FC179E">
        <w:rPr>
          <w:rFonts w:ascii="Times New Roman" w:hAnsi="Times New Roman"/>
          <w:b/>
          <w:szCs w:val="24"/>
        </w:rPr>
        <w:t>Effect of Proposed Changes on the Burden Estimate</w:t>
      </w:r>
    </w:p>
    <w:p w:rsidR="00233C6D" w:rsidP="005330D3" w14:paraId="05D66CDE" w14:textId="52332515">
      <w:pPr>
        <w:pStyle w:val="BodyText21"/>
        <w:rPr>
          <w:rFonts w:ascii="Times New Roman" w:hAnsi="Times New Roman"/>
          <w:szCs w:val="24"/>
        </w:rPr>
      </w:pPr>
      <w:r w:rsidRPr="00FC179E">
        <w:rPr>
          <w:rFonts w:ascii="Times New Roman" w:hAnsi="Times New Roman"/>
          <w:szCs w:val="24"/>
        </w:rPr>
        <w:t xml:space="preserve">No </w:t>
      </w:r>
      <w:r w:rsidRPr="00FC179E" w:rsidR="00210933">
        <w:rPr>
          <w:rFonts w:ascii="Times New Roman" w:hAnsi="Times New Roman"/>
          <w:szCs w:val="24"/>
        </w:rPr>
        <w:t>increases</w:t>
      </w:r>
      <w:r w:rsidRPr="00FC179E">
        <w:rPr>
          <w:rFonts w:ascii="Times New Roman" w:hAnsi="Times New Roman"/>
          <w:szCs w:val="24"/>
        </w:rPr>
        <w:t xml:space="preserve"> are anticipated in burden estimate</w:t>
      </w:r>
      <w:r w:rsidRPr="00FC179E" w:rsidR="00732152">
        <w:rPr>
          <w:rFonts w:ascii="Times New Roman" w:hAnsi="Times New Roman"/>
          <w:szCs w:val="24"/>
        </w:rPr>
        <w:t xml:space="preserve">, as provided in the </w:t>
      </w:r>
      <w:r w:rsidRPr="00FC179E" w:rsidR="00E33A85">
        <w:rPr>
          <w:rFonts w:ascii="Times New Roman" w:hAnsi="Times New Roman"/>
          <w:szCs w:val="24"/>
        </w:rPr>
        <w:t>202</w:t>
      </w:r>
      <w:r w:rsidR="00DA0F14">
        <w:rPr>
          <w:rFonts w:ascii="Times New Roman" w:hAnsi="Times New Roman"/>
          <w:szCs w:val="24"/>
        </w:rPr>
        <w:t>6</w:t>
      </w:r>
      <w:r w:rsidRPr="00FC179E" w:rsidR="00732152">
        <w:rPr>
          <w:rFonts w:ascii="Times New Roman" w:hAnsi="Times New Roman"/>
          <w:szCs w:val="24"/>
        </w:rPr>
        <w:t xml:space="preserve"> OMB review, and presented below in Table 2</w:t>
      </w:r>
      <w:r w:rsidRPr="00FC179E">
        <w:rPr>
          <w:rFonts w:ascii="Times New Roman" w:hAnsi="Times New Roman"/>
          <w:szCs w:val="24"/>
        </w:rPr>
        <w:t xml:space="preserve">. </w:t>
      </w:r>
      <w:r w:rsidRPr="00FC179E" w:rsidR="00210933">
        <w:rPr>
          <w:rFonts w:ascii="Times New Roman" w:hAnsi="Times New Roman"/>
          <w:szCs w:val="24"/>
        </w:rPr>
        <w:t xml:space="preserve">Given the number of </w:t>
      </w:r>
      <w:r w:rsidRPr="00FC179E" w:rsidR="00206A46">
        <w:rPr>
          <w:rFonts w:ascii="Times New Roman" w:hAnsi="Times New Roman"/>
          <w:szCs w:val="24"/>
        </w:rPr>
        <w:t>core questions</w:t>
      </w:r>
      <w:r w:rsidRPr="00FC179E" w:rsidR="00E33A85">
        <w:rPr>
          <w:rFonts w:ascii="Times New Roman" w:hAnsi="Times New Roman"/>
          <w:szCs w:val="24"/>
        </w:rPr>
        <w:t xml:space="preserve"> and questions from optional modules</w:t>
      </w:r>
      <w:r w:rsidRPr="00FC179E" w:rsidR="00210933">
        <w:rPr>
          <w:rFonts w:ascii="Times New Roman" w:hAnsi="Times New Roman"/>
          <w:szCs w:val="24"/>
        </w:rPr>
        <w:t xml:space="preserve"> provided for state use, it is likely that respondent burden will be lower than anticipated by preapproved estimates. </w:t>
      </w:r>
    </w:p>
    <w:p w:rsidR="001974A5" w:rsidP="005330D3" w14:paraId="7F3C797F" w14:textId="4E0DF792">
      <w:pPr>
        <w:pStyle w:val="BodyText21"/>
        <w:rPr>
          <w:rFonts w:ascii="Times New Roman" w:hAnsi="Times New Roman"/>
          <w:szCs w:val="24"/>
        </w:rPr>
      </w:pPr>
    </w:p>
    <w:p w:rsidR="001974A5" w:rsidRPr="00FC179E" w:rsidP="005330D3" w14:paraId="08DF8551" w14:textId="77777777">
      <w:pPr>
        <w:pStyle w:val="BodyText21"/>
        <w:rPr>
          <w:rFonts w:ascii="Times New Roman" w:hAnsi="Times New Roman"/>
          <w:szCs w:val="24"/>
        </w:rPr>
      </w:pPr>
    </w:p>
    <w:p w:rsidR="00732152" w:rsidRPr="00FC179E" w:rsidP="005330D3" w14:paraId="229270C4" w14:textId="10D8CB1C">
      <w:pPr>
        <w:pStyle w:val="BodyText21"/>
        <w:rPr>
          <w:rFonts w:ascii="Times New Roman" w:hAnsi="Times New Roman"/>
          <w:szCs w:val="24"/>
        </w:rPr>
      </w:pPr>
    </w:p>
    <w:p w:rsidR="008876EE" w:rsidRPr="00FC179E" w:rsidP="005330D3" w14:paraId="6A652346" w14:textId="649F1ECC">
      <w:pPr>
        <w:pStyle w:val="BodyText21"/>
        <w:rPr>
          <w:rFonts w:ascii="Times New Roman" w:hAnsi="Times New Roman"/>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5"/>
        <w:gridCol w:w="1980"/>
        <w:gridCol w:w="1530"/>
        <w:gridCol w:w="1440"/>
        <w:gridCol w:w="1440"/>
        <w:gridCol w:w="1440"/>
      </w:tblGrid>
      <w:tr w14:paraId="733D3598" w14:textId="77777777" w:rsidTr="00184FBB">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95" w:type="dxa"/>
          </w:tcPr>
          <w:p w:rsidR="00184FBB" w:rsidRPr="00184FBB" w:rsidP="00184FBB" w14:paraId="55668BA7" w14:textId="77777777">
            <w:pPr>
              <w:pStyle w:val="BodyText21"/>
            </w:pPr>
            <w:r w:rsidRPr="00184FBB">
              <w:t>Type of Respondents</w:t>
            </w:r>
          </w:p>
        </w:tc>
        <w:tc>
          <w:tcPr>
            <w:tcW w:w="1980" w:type="dxa"/>
          </w:tcPr>
          <w:p w:rsidR="00184FBB" w:rsidRPr="00184FBB" w:rsidP="00184FBB" w14:paraId="5A085B4F" w14:textId="77777777">
            <w:pPr>
              <w:pStyle w:val="BodyText21"/>
            </w:pPr>
            <w:r w:rsidRPr="00184FBB">
              <w:t>Form Name</w:t>
            </w:r>
          </w:p>
        </w:tc>
        <w:tc>
          <w:tcPr>
            <w:tcW w:w="1530" w:type="dxa"/>
          </w:tcPr>
          <w:p w:rsidR="00184FBB" w:rsidRPr="00184FBB" w:rsidP="00184FBB" w14:paraId="0DA3D725" w14:textId="77777777">
            <w:pPr>
              <w:pStyle w:val="BodyText21"/>
            </w:pPr>
            <w:r w:rsidRPr="00184FBB">
              <w:t>Number of Respondents</w:t>
            </w:r>
          </w:p>
        </w:tc>
        <w:tc>
          <w:tcPr>
            <w:tcW w:w="1440" w:type="dxa"/>
          </w:tcPr>
          <w:p w:rsidR="00184FBB" w:rsidRPr="00184FBB" w:rsidP="00184FBB" w14:paraId="59CDFB49" w14:textId="5C021484">
            <w:pPr>
              <w:pStyle w:val="BodyText21"/>
            </w:pPr>
            <w:r w:rsidRPr="00184FBB">
              <w:t>No. of Responses per Respondent</w:t>
            </w:r>
          </w:p>
        </w:tc>
        <w:tc>
          <w:tcPr>
            <w:tcW w:w="1440" w:type="dxa"/>
          </w:tcPr>
          <w:p w:rsidR="00184FBB" w:rsidRPr="00184FBB" w:rsidP="00184FBB" w14:paraId="555F6CA5" w14:textId="1A0A67C6">
            <w:pPr>
              <w:pStyle w:val="BodyText21"/>
            </w:pPr>
            <w:r w:rsidRPr="00184FBB">
              <w:t xml:space="preserve">Avg. Burden per Response (in </w:t>
            </w:r>
            <w:r w:rsidRPr="00184FBB">
              <w:t>hrs</w:t>
            </w:r>
            <w:r w:rsidRPr="00184FBB">
              <w:t>)</w:t>
            </w:r>
          </w:p>
        </w:tc>
        <w:tc>
          <w:tcPr>
            <w:tcW w:w="1440" w:type="dxa"/>
          </w:tcPr>
          <w:p w:rsidR="00184FBB" w:rsidRPr="00184FBB" w:rsidP="00184FBB" w14:paraId="61815A11" w14:textId="0D9CD9E2">
            <w:pPr>
              <w:pStyle w:val="BodyText21"/>
            </w:pPr>
            <w:r w:rsidRPr="00184FBB">
              <w:t>Total Burden Hours</w:t>
            </w:r>
          </w:p>
        </w:tc>
      </w:tr>
      <w:tr w14:paraId="172252DC" w14:textId="77777777" w:rsidTr="00184FBB">
        <w:tblPrEx>
          <w:tblW w:w="9625" w:type="dxa"/>
          <w:tblLayout w:type="fixed"/>
          <w:tblLook w:val="01E0"/>
        </w:tblPrEx>
        <w:tc>
          <w:tcPr>
            <w:tcW w:w="1795" w:type="dxa"/>
            <w:vMerge w:val="restart"/>
          </w:tcPr>
          <w:p w:rsidR="00184FBB" w:rsidRPr="00184FBB" w:rsidP="00184FBB" w14:paraId="0E3DF372" w14:textId="77777777">
            <w:pPr>
              <w:pStyle w:val="BodyText21"/>
            </w:pPr>
            <w:r w:rsidRPr="00184FBB">
              <w:t>U.S. General Population</w:t>
            </w:r>
          </w:p>
        </w:tc>
        <w:tc>
          <w:tcPr>
            <w:tcW w:w="1980" w:type="dxa"/>
          </w:tcPr>
          <w:p w:rsidR="00184FBB" w:rsidRPr="00184FBB" w:rsidP="00184FBB" w14:paraId="79B10D30" w14:textId="77777777">
            <w:pPr>
              <w:pStyle w:val="BodyText21"/>
            </w:pPr>
            <w:r w:rsidRPr="00184FBB">
              <w:t>Landline Screener</w:t>
            </w:r>
          </w:p>
        </w:tc>
        <w:tc>
          <w:tcPr>
            <w:tcW w:w="1530" w:type="dxa"/>
          </w:tcPr>
          <w:p w:rsidR="00184FBB" w:rsidRPr="00184FBB" w:rsidP="00184FBB" w14:paraId="1853F429" w14:textId="717503FC">
            <w:pPr>
              <w:pStyle w:val="BodyText21"/>
            </w:pPr>
            <w:r w:rsidRPr="00184FBB">
              <w:t>17</w:t>
            </w:r>
            <w:r w:rsidR="002E15F4">
              <w:t>3</w:t>
            </w:r>
            <w:r w:rsidRPr="00184FBB">
              <w:t>,000</w:t>
            </w:r>
          </w:p>
        </w:tc>
        <w:tc>
          <w:tcPr>
            <w:tcW w:w="1440" w:type="dxa"/>
          </w:tcPr>
          <w:p w:rsidR="00184FBB" w:rsidRPr="00184FBB" w:rsidP="00184FBB" w14:paraId="580E4A33" w14:textId="40D1861C">
            <w:pPr>
              <w:pStyle w:val="BodyText21"/>
              <w:jc w:val="center"/>
            </w:pPr>
            <w:r>
              <w:t>1</w:t>
            </w:r>
          </w:p>
        </w:tc>
        <w:tc>
          <w:tcPr>
            <w:tcW w:w="1440" w:type="dxa"/>
          </w:tcPr>
          <w:p w:rsidR="00184FBB" w:rsidRPr="00184FBB" w:rsidP="00184FBB" w14:paraId="1D2ADC39" w14:textId="7575B0EC">
            <w:pPr>
              <w:pStyle w:val="BodyText21"/>
            </w:pPr>
            <w:r>
              <w:t>1/60</w:t>
            </w:r>
          </w:p>
        </w:tc>
        <w:tc>
          <w:tcPr>
            <w:tcW w:w="1440" w:type="dxa"/>
          </w:tcPr>
          <w:p w:rsidR="00184FBB" w:rsidRPr="00184FBB" w:rsidP="00184FBB" w14:paraId="67CA76F9" w14:textId="05BACC76">
            <w:pPr>
              <w:pStyle w:val="BodyText21"/>
            </w:pPr>
            <w:r w:rsidRPr="00184FBB">
              <w:t>2</w:t>
            </w:r>
            <w:r w:rsidR="002E15F4">
              <w:t>,884</w:t>
            </w:r>
          </w:p>
        </w:tc>
      </w:tr>
      <w:tr w14:paraId="6101C2A3" w14:textId="77777777" w:rsidTr="00184FBB">
        <w:tblPrEx>
          <w:tblW w:w="9625" w:type="dxa"/>
          <w:tblLayout w:type="fixed"/>
          <w:tblLook w:val="01E0"/>
        </w:tblPrEx>
        <w:tc>
          <w:tcPr>
            <w:tcW w:w="1795" w:type="dxa"/>
            <w:vMerge/>
          </w:tcPr>
          <w:p w:rsidR="00184FBB" w:rsidRPr="00184FBB" w:rsidP="00184FBB" w14:paraId="1AD17EB1" w14:textId="77777777">
            <w:pPr>
              <w:pStyle w:val="BodyText21"/>
            </w:pPr>
          </w:p>
        </w:tc>
        <w:tc>
          <w:tcPr>
            <w:tcW w:w="1980" w:type="dxa"/>
          </w:tcPr>
          <w:p w:rsidR="00184FBB" w:rsidRPr="00184FBB" w:rsidP="00184FBB" w14:paraId="71F60BB0" w14:textId="77777777">
            <w:pPr>
              <w:pStyle w:val="BodyText21"/>
            </w:pPr>
            <w:r w:rsidRPr="00184FBB">
              <w:t>Cell Phone Screener</w:t>
            </w:r>
          </w:p>
        </w:tc>
        <w:tc>
          <w:tcPr>
            <w:tcW w:w="1530" w:type="dxa"/>
          </w:tcPr>
          <w:p w:rsidR="00184FBB" w:rsidRPr="00184FBB" w:rsidP="00184FBB" w14:paraId="072B5268" w14:textId="2E0F74F1">
            <w:pPr>
              <w:pStyle w:val="BodyText21"/>
            </w:pPr>
            <w:r>
              <w:t>694,</w:t>
            </w:r>
            <w:r w:rsidRPr="00184FBB">
              <w:t>000</w:t>
            </w:r>
          </w:p>
        </w:tc>
        <w:tc>
          <w:tcPr>
            <w:tcW w:w="1440" w:type="dxa"/>
          </w:tcPr>
          <w:p w:rsidR="00184FBB" w:rsidRPr="00184FBB" w:rsidP="00184FBB" w14:paraId="650EC5CE" w14:textId="4112C759">
            <w:pPr>
              <w:pStyle w:val="BodyText21"/>
              <w:jc w:val="center"/>
            </w:pPr>
            <w:r>
              <w:t>1</w:t>
            </w:r>
          </w:p>
        </w:tc>
        <w:tc>
          <w:tcPr>
            <w:tcW w:w="1440" w:type="dxa"/>
          </w:tcPr>
          <w:p w:rsidR="00184FBB" w:rsidP="00184FBB" w14:paraId="2D481C9F" w14:textId="77777777">
            <w:pPr>
              <w:pStyle w:val="BodyText21"/>
            </w:pPr>
            <w:r>
              <w:t>1/60</w:t>
            </w:r>
          </w:p>
          <w:p w:rsidR="00184FBB" w:rsidRPr="00184FBB" w:rsidP="00184FBB" w14:paraId="4AE0BE6A" w14:textId="2BED294B">
            <w:pPr>
              <w:pStyle w:val="BodyText21"/>
            </w:pPr>
          </w:p>
        </w:tc>
        <w:tc>
          <w:tcPr>
            <w:tcW w:w="1440" w:type="dxa"/>
          </w:tcPr>
          <w:p w:rsidR="00184FBB" w:rsidRPr="00184FBB" w:rsidP="00184FBB" w14:paraId="24050FD0" w14:textId="776F591E">
            <w:pPr>
              <w:pStyle w:val="BodyText21"/>
            </w:pPr>
            <w:r w:rsidRPr="00184FBB">
              <w:t>11</w:t>
            </w:r>
            <w:r w:rsidR="002E15F4">
              <w:t>,5</w:t>
            </w:r>
            <w:r w:rsidRPr="00184FBB">
              <w:t>67</w:t>
            </w:r>
          </w:p>
        </w:tc>
      </w:tr>
      <w:tr w14:paraId="5105859F" w14:textId="77777777" w:rsidTr="00184FBB">
        <w:tblPrEx>
          <w:tblW w:w="9625" w:type="dxa"/>
          <w:tblLayout w:type="fixed"/>
          <w:tblLook w:val="01E0"/>
        </w:tblPrEx>
        <w:tc>
          <w:tcPr>
            <w:tcW w:w="1795" w:type="dxa"/>
            <w:vMerge/>
          </w:tcPr>
          <w:p w:rsidR="00184FBB" w:rsidRPr="00184FBB" w:rsidP="00184FBB" w14:paraId="1B94C27B" w14:textId="77777777">
            <w:pPr>
              <w:pStyle w:val="BodyText21"/>
            </w:pPr>
          </w:p>
        </w:tc>
        <w:tc>
          <w:tcPr>
            <w:tcW w:w="1980" w:type="dxa"/>
          </w:tcPr>
          <w:p w:rsidR="00184FBB" w:rsidRPr="00184FBB" w:rsidP="00184FBB" w14:paraId="34F5A54D" w14:textId="77777777">
            <w:pPr>
              <w:pStyle w:val="BodyText21"/>
            </w:pPr>
            <w:r w:rsidRPr="00184FBB">
              <w:t xml:space="preserve">Field Test Screener </w:t>
            </w:r>
          </w:p>
        </w:tc>
        <w:tc>
          <w:tcPr>
            <w:tcW w:w="1530" w:type="dxa"/>
          </w:tcPr>
          <w:p w:rsidR="00184FBB" w:rsidRPr="00184FBB" w:rsidP="00184FBB" w14:paraId="4ED352CA" w14:textId="77777777">
            <w:pPr>
              <w:pStyle w:val="BodyText21"/>
            </w:pPr>
            <w:r w:rsidRPr="00184FBB">
              <w:t>900</w:t>
            </w:r>
          </w:p>
        </w:tc>
        <w:tc>
          <w:tcPr>
            <w:tcW w:w="1440" w:type="dxa"/>
          </w:tcPr>
          <w:p w:rsidR="00184FBB" w:rsidRPr="00184FBB" w:rsidP="00184FBB" w14:paraId="369DF2C4" w14:textId="08767FBF">
            <w:pPr>
              <w:pStyle w:val="BodyText21"/>
              <w:jc w:val="center"/>
            </w:pPr>
            <w:r>
              <w:t>1</w:t>
            </w:r>
          </w:p>
        </w:tc>
        <w:tc>
          <w:tcPr>
            <w:tcW w:w="1440" w:type="dxa"/>
          </w:tcPr>
          <w:p w:rsidR="00184FBB" w:rsidRPr="00184FBB" w:rsidP="00184FBB" w14:paraId="31F11936" w14:textId="45A7843C">
            <w:pPr>
              <w:pStyle w:val="BodyText21"/>
            </w:pPr>
            <w:r>
              <w:t>1/60</w:t>
            </w:r>
          </w:p>
        </w:tc>
        <w:tc>
          <w:tcPr>
            <w:tcW w:w="1440" w:type="dxa"/>
          </w:tcPr>
          <w:p w:rsidR="00184FBB" w:rsidRPr="00184FBB" w:rsidP="00184FBB" w14:paraId="1C1BE4BB" w14:textId="2AF5C772">
            <w:pPr>
              <w:pStyle w:val="BodyText21"/>
            </w:pPr>
            <w:r w:rsidRPr="00184FBB">
              <w:t>15</w:t>
            </w:r>
          </w:p>
        </w:tc>
      </w:tr>
      <w:tr w14:paraId="17500A5A" w14:textId="77777777" w:rsidTr="00184FBB">
        <w:tblPrEx>
          <w:tblW w:w="9625" w:type="dxa"/>
          <w:tblLayout w:type="fixed"/>
          <w:tblLook w:val="01E0"/>
        </w:tblPrEx>
        <w:tc>
          <w:tcPr>
            <w:tcW w:w="1795" w:type="dxa"/>
            <w:vMerge w:val="restart"/>
          </w:tcPr>
          <w:p w:rsidR="00184FBB" w:rsidRPr="00184FBB" w:rsidP="00184FBB" w14:paraId="5BE40AF6" w14:textId="77777777">
            <w:pPr>
              <w:pStyle w:val="BodyText21"/>
            </w:pPr>
            <w:r w:rsidRPr="00184FBB">
              <w:t xml:space="preserve">Annual Survey Respondents (Adults </w:t>
            </w:r>
            <w:r w:rsidRPr="00184FBB">
              <w:rPr>
                <w:u w:val="single"/>
              </w:rPr>
              <w:t>&gt;</w:t>
            </w:r>
            <w:r w:rsidRPr="00184FBB">
              <w:t xml:space="preserve"> 18 Years)</w:t>
            </w:r>
          </w:p>
          <w:p w:rsidR="00184FBB" w:rsidRPr="00184FBB" w:rsidP="00184FBB" w14:paraId="56857647" w14:textId="77777777">
            <w:pPr>
              <w:pStyle w:val="BodyText21"/>
            </w:pPr>
          </w:p>
        </w:tc>
        <w:tc>
          <w:tcPr>
            <w:tcW w:w="1980" w:type="dxa"/>
          </w:tcPr>
          <w:p w:rsidR="00184FBB" w:rsidRPr="00184FBB" w:rsidP="00184FBB" w14:paraId="591765BF" w14:textId="77777777">
            <w:pPr>
              <w:pStyle w:val="BodyText21"/>
            </w:pPr>
            <w:r w:rsidRPr="00184FBB">
              <w:t>BRFSS Core Survey by Phone Interview</w:t>
            </w:r>
          </w:p>
        </w:tc>
        <w:tc>
          <w:tcPr>
            <w:tcW w:w="1530" w:type="dxa"/>
          </w:tcPr>
          <w:p w:rsidR="00184FBB" w:rsidRPr="00184FBB" w:rsidP="00184FBB" w14:paraId="71A73610" w14:textId="77777777">
            <w:pPr>
              <w:pStyle w:val="BodyText21"/>
            </w:pPr>
            <w:r w:rsidRPr="00184FBB">
              <w:t>480,000</w:t>
            </w:r>
          </w:p>
        </w:tc>
        <w:tc>
          <w:tcPr>
            <w:tcW w:w="1440" w:type="dxa"/>
          </w:tcPr>
          <w:p w:rsidR="00184FBB" w:rsidRPr="00184FBB" w:rsidP="00184FBB" w14:paraId="469A076D" w14:textId="450F70C4">
            <w:pPr>
              <w:pStyle w:val="BodyText21"/>
              <w:jc w:val="center"/>
            </w:pPr>
            <w:r>
              <w:t>1</w:t>
            </w:r>
          </w:p>
        </w:tc>
        <w:tc>
          <w:tcPr>
            <w:tcW w:w="1440" w:type="dxa"/>
          </w:tcPr>
          <w:p w:rsidR="00184FBB" w:rsidRPr="00184FBB" w:rsidP="00184FBB" w14:paraId="686FDD20" w14:textId="3C024013">
            <w:pPr>
              <w:pStyle w:val="BodyText21"/>
            </w:pPr>
            <w:r>
              <w:t>1</w:t>
            </w:r>
            <w:r w:rsidR="002E15F4">
              <w:t>5</w:t>
            </w:r>
            <w:r>
              <w:t>/60</w:t>
            </w:r>
          </w:p>
        </w:tc>
        <w:tc>
          <w:tcPr>
            <w:tcW w:w="1440" w:type="dxa"/>
          </w:tcPr>
          <w:p w:rsidR="00184FBB" w:rsidRPr="00184FBB" w:rsidP="00184FBB" w14:paraId="36D1F04F" w14:textId="23015F95">
            <w:pPr>
              <w:pStyle w:val="BodyText21"/>
            </w:pPr>
            <w:r w:rsidRPr="00184FBB">
              <w:t>1</w:t>
            </w:r>
            <w:r w:rsidR="002E15F4">
              <w:t>20</w:t>
            </w:r>
            <w:r w:rsidRPr="00184FBB">
              <w:t>,000</w:t>
            </w:r>
          </w:p>
        </w:tc>
      </w:tr>
      <w:tr w14:paraId="0E63F704" w14:textId="77777777" w:rsidTr="00184FBB">
        <w:tblPrEx>
          <w:tblW w:w="9625" w:type="dxa"/>
          <w:tblLayout w:type="fixed"/>
          <w:tblLook w:val="01E0"/>
        </w:tblPrEx>
        <w:tc>
          <w:tcPr>
            <w:tcW w:w="1795" w:type="dxa"/>
            <w:vMerge/>
          </w:tcPr>
          <w:p w:rsidR="00184FBB" w:rsidRPr="00184FBB" w:rsidP="00184FBB" w14:paraId="74A9EFEA" w14:textId="77777777">
            <w:pPr>
              <w:pStyle w:val="BodyText21"/>
            </w:pPr>
          </w:p>
        </w:tc>
        <w:tc>
          <w:tcPr>
            <w:tcW w:w="1980" w:type="dxa"/>
          </w:tcPr>
          <w:p w:rsidR="00184FBB" w:rsidRPr="00184FBB" w:rsidP="00184FBB" w14:paraId="3665E051" w14:textId="77777777">
            <w:pPr>
              <w:pStyle w:val="BodyText21"/>
            </w:pPr>
            <w:r w:rsidRPr="00184FBB">
              <w:t>BRFSS Optional Modules by Phone Interview</w:t>
            </w:r>
          </w:p>
        </w:tc>
        <w:tc>
          <w:tcPr>
            <w:tcW w:w="1530" w:type="dxa"/>
          </w:tcPr>
          <w:p w:rsidR="00184FBB" w:rsidRPr="00184FBB" w:rsidP="00184FBB" w14:paraId="7D5B4416" w14:textId="77777777">
            <w:pPr>
              <w:pStyle w:val="BodyText21"/>
            </w:pPr>
            <w:r w:rsidRPr="00184FBB">
              <w:t>440,000</w:t>
            </w:r>
          </w:p>
        </w:tc>
        <w:tc>
          <w:tcPr>
            <w:tcW w:w="1440" w:type="dxa"/>
          </w:tcPr>
          <w:p w:rsidR="00184FBB" w:rsidRPr="00184FBB" w:rsidP="00184FBB" w14:paraId="2795BA54" w14:textId="7C65F9BF">
            <w:pPr>
              <w:pStyle w:val="BodyText21"/>
              <w:jc w:val="center"/>
            </w:pPr>
            <w:r>
              <w:t>1</w:t>
            </w:r>
          </w:p>
        </w:tc>
        <w:tc>
          <w:tcPr>
            <w:tcW w:w="1440" w:type="dxa"/>
          </w:tcPr>
          <w:p w:rsidR="00184FBB" w:rsidRPr="00184FBB" w:rsidP="00184FBB" w14:paraId="0A42030A" w14:textId="1170071A">
            <w:pPr>
              <w:pStyle w:val="BodyText21"/>
            </w:pPr>
            <w:r>
              <w:t>1</w:t>
            </w:r>
            <w:r w:rsidR="002E15F4">
              <w:t>5</w:t>
            </w:r>
            <w:r>
              <w:t>/60</w:t>
            </w:r>
          </w:p>
        </w:tc>
        <w:tc>
          <w:tcPr>
            <w:tcW w:w="1440" w:type="dxa"/>
          </w:tcPr>
          <w:p w:rsidR="00184FBB" w:rsidRPr="00184FBB" w:rsidP="00184FBB" w14:paraId="314FF6D4" w14:textId="13E6E396">
            <w:pPr>
              <w:pStyle w:val="BodyText21"/>
            </w:pPr>
            <w:r w:rsidRPr="00184FBB">
              <w:t>1</w:t>
            </w:r>
            <w:r w:rsidR="002E15F4">
              <w:t>1</w:t>
            </w:r>
            <w:r w:rsidRPr="00184FBB">
              <w:t>0,</w:t>
            </w:r>
            <w:r w:rsidR="002E15F4">
              <w:t>000</w:t>
            </w:r>
          </w:p>
        </w:tc>
      </w:tr>
      <w:tr w14:paraId="05F8062B" w14:textId="77777777" w:rsidTr="00184FBB">
        <w:tblPrEx>
          <w:tblW w:w="9625" w:type="dxa"/>
          <w:tblLayout w:type="fixed"/>
          <w:tblLook w:val="01E0"/>
        </w:tblPrEx>
        <w:tc>
          <w:tcPr>
            <w:tcW w:w="1795" w:type="dxa"/>
          </w:tcPr>
          <w:p w:rsidR="00184FBB" w:rsidRPr="00184FBB" w:rsidP="00184FBB" w14:paraId="2C080CCD" w14:textId="77777777">
            <w:pPr>
              <w:pStyle w:val="BodyText21"/>
            </w:pPr>
          </w:p>
        </w:tc>
        <w:tc>
          <w:tcPr>
            <w:tcW w:w="1980" w:type="dxa"/>
          </w:tcPr>
          <w:p w:rsidR="00184FBB" w:rsidRPr="00184FBB" w:rsidP="00184FBB" w14:paraId="4BDFDEBA" w14:textId="77777777">
            <w:pPr>
              <w:pStyle w:val="BodyText21"/>
            </w:pPr>
            <w:r w:rsidRPr="00184FBB">
              <w:t>BRFSS Core Survey by Online Survey</w:t>
            </w:r>
          </w:p>
        </w:tc>
        <w:tc>
          <w:tcPr>
            <w:tcW w:w="1530" w:type="dxa"/>
          </w:tcPr>
          <w:p w:rsidR="00184FBB" w:rsidRPr="00184FBB" w:rsidP="00184FBB" w14:paraId="66705FA2" w14:textId="77777777">
            <w:pPr>
              <w:pStyle w:val="BodyText21"/>
            </w:pPr>
            <w:r w:rsidRPr="00184FBB">
              <w:t>100,000</w:t>
            </w:r>
          </w:p>
        </w:tc>
        <w:tc>
          <w:tcPr>
            <w:tcW w:w="1440" w:type="dxa"/>
          </w:tcPr>
          <w:p w:rsidR="00184FBB" w:rsidRPr="00184FBB" w:rsidP="00184FBB" w14:paraId="1C7D89E4" w14:textId="6F2B1FD3">
            <w:pPr>
              <w:pStyle w:val="BodyText21"/>
              <w:jc w:val="center"/>
            </w:pPr>
            <w:r>
              <w:t>1</w:t>
            </w:r>
          </w:p>
        </w:tc>
        <w:tc>
          <w:tcPr>
            <w:tcW w:w="1440" w:type="dxa"/>
          </w:tcPr>
          <w:p w:rsidR="00184FBB" w:rsidRPr="00184FBB" w:rsidP="00184FBB" w14:paraId="14BC847B" w14:textId="14399571">
            <w:pPr>
              <w:pStyle w:val="BodyText21"/>
            </w:pPr>
            <w:r>
              <w:t>10/60</w:t>
            </w:r>
          </w:p>
        </w:tc>
        <w:tc>
          <w:tcPr>
            <w:tcW w:w="1440" w:type="dxa"/>
          </w:tcPr>
          <w:p w:rsidR="00184FBB" w:rsidRPr="00184FBB" w:rsidP="00184FBB" w14:paraId="0011B06F" w14:textId="217B5D71">
            <w:pPr>
              <w:pStyle w:val="BodyText21"/>
            </w:pPr>
            <w:r w:rsidRPr="00184FBB">
              <w:t>16,666</w:t>
            </w:r>
          </w:p>
        </w:tc>
      </w:tr>
      <w:tr w14:paraId="3F967C7C" w14:textId="77777777" w:rsidTr="00184FBB">
        <w:tblPrEx>
          <w:tblW w:w="9625" w:type="dxa"/>
          <w:tblLayout w:type="fixed"/>
          <w:tblLook w:val="01E0"/>
        </w:tblPrEx>
        <w:tc>
          <w:tcPr>
            <w:tcW w:w="1795" w:type="dxa"/>
          </w:tcPr>
          <w:p w:rsidR="00184FBB" w:rsidRPr="00184FBB" w:rsidP="00184FBB" w14:paraId="17115666" w14:textId="77777777">
            <w:pPr>
              <w:pStyle w:val="BodyText21"/>
            </w:pPr>
          </w:p>
        </w:tc>
        <w:tc>
          <w:tcPr>
            <w:tcW w:w="1980" w:type="dxa"/>
          </w:tcPr>
          <w:p w:rsidR="00184FBB" w:rsidRPr="00184FBB" w:rsidP="00184FBB" w14:paraId="0F2C3211" w14:textId="77777777">
            <w:pPr>
              <w:pStyle w:val="BodyText21"/>
            </w:pPr>
            <w:r w:rsidRPr="00184FBB">
              <w:t>BRFSS Optional Modules by Online Survey</w:t>
            </w:r>
          </w:p>
        </w:tc>
        <w:tc>
          <w:tcPr>
            <w:tcW w:w="1530" w:type="dxa"/>
          </w:tcPr>
          <w:p w:rsidR="00184FBB" w:rsidRPr="00184FBB" w:rsidP="00184FBB" w14:paraId="2D8973B2" w14:textId="77777777">
            <w:pPr>
              <w:pStyle w:val="BodyText21"/>
            </w:pPr>
            <w:r w:rsidRPr="00184FBB">
              <w:t>80,000</w:t>
            </w:r>
          </w:p>
        </w:tc>
        <w:tc>
          <w:tcPr>
            <w:tcW w:w="1440" w:type="dxa"/>
          </w:tcPr>
          <w:p w:rsidR="00184FBB" w:rsidRPr="00184FBB" w:rsidP="00184FBB" w14:paraId="36ED94CC" w14:textId="6470E334">
            <w:pPr>
              <w:pStyle w:val="BodyText21"/>
              <w:jc w:val="center"/>
            </w:pPr>
            <w:r>
              <w:t>1</w:t>
            </w:r>
          </w:p>
        </w:tc>
        <w:tc>
          <w:tcPr>
            <w:tcW w:w="1440" w:type="dxa"/>
          </w:tcPr>
          <w:p w:rsidR="00184FBB" w:rsidRPr="00184FBB" w:rsidP="00184FBB" w14:paraId="07786277" w14:textId="25F96CF5">
            <w:pPr>
              <w:pStyle w:val="BodyText21"/>
            </w:pPr>
            <w:r>
              <w:t>10/60</w:t>
            </w:r>
          </w:p>
        </w:tc>
        <w:tc>
          <w:tcPr>
            <w:tcW w:w="1440" w:type="dxa"/>
          </w:tcPr>
          <w:p w:rsidR="00184FBB" w:rsidRPr="00184FBB" w:rsidP="00184FBB" w14:paraId="0D282C03" w14:textId="1F3320A7">
            <w:pPr>
              <w:pStyle w:val="BodyText21"/>
            </w:pPr>
            <w:r w:rsidRPr="00184FBB">
              <w:t>13,333</w:t>
            </w:r>
          </w:p>
        </w:tc>
      </w:tr>
      <w:tr w14:paraId="4CAC1E00" w14:textId="77777777" w:rsidTr="00184FBB">
        <w:tblPrEx>
          <w:tblW w:w="9625" w:type="dxa"/>
          <w:tblLayout w:type="fixed"/>
          <w:tblLook w:val="01E0"/>
        </w:tblPrEx>
        <w:tc>
          <w:tcPr>
            <w:tcW w:w="1795" w:type="dxa"/>
          </w:tcPr>
          <w:p w:rsidR="00184FBB" w:rsidRPr="00184FBB" w:rsidP="00184FBB" w14:paraId="0B326E14" w14:textId="77777777">
            <w:pPr>
              <w:pStyle w:val="BodyText21"/>
            </w:pPr>
            <w:r w:rsidRPr="00184FBB">
              <w:t xml:space="preserve">Field Test </w:t>
            </w:r>
            <w:r w:rsidRPr="00184FBB">
              <w:t>Respondents  (</w:t>
            </w:r>
            <w:r w:rsidRPr="00184FBB">
              <w:t>Adults ≥18 Years)</w:t>
            </w:r>
          </w:p>
        </w:tc>
        <w:tc>
          <w:tcPr>
            <w:tcW w:w="1980" w:type="dxa"/>
          </w:tcPr>
          <w:p w:rsidR="00184FBB" w:rsidRPr="00184FBB" w:rsidP="00184FBB" w14:paraId="28B59E41" w14:textId="77777777">
            <w:pPr>
              <w:pStyle w:val="BodyText21"/>
            </w:pPr>
            <w:r w:rsidRPr="00184FBB">
              <w:t>Field Test Survey by Phone Interview</w:t>
            </w:r>
          </w:p>
        </w:tc>
        <w:tc>
          <w:tcPr>
            <w:tcW w:w="1530" w:type="dxa"/>
          </w:tcPr>
          <w:p w:rsidR="00184FBB" w:rsidRPr="00184FBB" w:rsidP="00184FBB" w14:paraId="5A84E4CD" w14:textId="77777777">
            <w:pPr>
              <w:pStyle w:val="BodyText21"/>
            </w:pPr>
            <w:r w:rsidRPr="00184FBB">
              <w:t>500</w:t>
            </w:r>
          </w:p>
        </w:tc>
        <w:tc>
          <w:tcPr>
            <w:tcW w:w="1440" w:type="dxa"/>
          </w:tcPr>
          <w:p w:rsidR="00184FBB" w:rsidRPr="00184FBB" w:rsidP="00184FBB" w14:paraId="5E2214E6" w14:textId="59C91DFA">
            <w:pPr>
              <w:pStyle w:val="BodyText21"/>
              <w:jc w:val="center"/>
            </w:pPr>
            <w:r>
              <w:t>1</w:t>
            </w:r>
          </w:p>
        </w:tc>
        <w:tc>
          <w:tcPr>
            <w:tcW w:w="1440" w:type="dxa"/>
          </w:tcPr>
          <w:p w:rsidR="00184FBB" w:rsidRPr="00184FBB" w:rsidP="00184FBB" w14:paraId="59038EC9" w14:textId="39CAD0EB">
            <w:pPr>
              <w:pStyle w:val="BodyText21"/>
            </w:pPr>
            <w:r>
              <w:t>20/60</w:t>
            </w:r>
          </w:p>
        </w:tc>
        <w:tc>
          <w:tcPr>
            <w:tcW w:w="1440" w:type="dxa"/>
          </w:tcPr>
          <w:p w:rsidR="00184FBB" w:rsidRPr="00184FBB" w:rsidP="00184FBB" w14:paraId="374A675D" w14:textId="306620C2">
            <w:pPr>
              <w:pStyle w:val="BodyText21"/>
            </w:pPr>
            <w:r w:rsidRPr="00184FBB">
              <w:t>167</w:t>
            </w:r>
          </w:p>
        </w:tc>
      </w:tr>
      <w:tr w14:paraId="2B979390" w14:textId="77777777" w:rsidTr="00184FBB">
        <w:tblPrEx>
          <w:tblW w:w="9625" w:type="dxa"/>
          <w:tblLayout w:type="fixed"/>
          <w:tblLook w:val="01E0"/>
        </w:tblPrEx>
        <w:tc>
          <w:tcPr>
            <w:tcW w:w="1795" w:type="dxa"/>
          </w:tcPr>
          <w:p w:rsidR="00184FBB" w:rsidRPr="00184FBB" w:rsidP="00184FBB" w14:paraId="0207CD2E" w14:textId="77777777">
            <w:pPr>
              <w:pStyle w:val="BodyText21"/>
            </w:pPr>
            <w:r w:rsidRPr="00184FBB">
              <w:t>Total</w:t>
            </w:r>
          </w:p>
        </w:tc>
        <w:tc>
          <w:tcPr>
            <w:tcW w:w="1980" w:type="dxa"/>
          </w:tcPr>
          <w:p w:rsidR="00184FBB" w:rsidRPr="00184FBB" w:rsidP="00184FBB" w14:paraId="005715C3" w14:textId="77777777">
            <w:pPr>
              <w:pStyle w:val="BodyText21"/>
            </w:pPr>
          </w:p>
        </w:tc>
        <w:tc>
          <w:tcPr>
            <w:tcW w:w="1530" w:type="dxa"/>
          </w:tcPr>
          <w:p w:rsidR="00184FBB" w:rsidRPr="00184FBB" w:rsidP="00184FBB" w14:paraId="27EA8839" w14:textId="77777777">
            <w:pPr>
              <w:pStyle w:val="BodyText21"/>
            </w:pPr>
          </w:p>
        </w:tc>
        <w:tc>
          <w:tcPr>
            <w:tcW w:w="1440" w:type="dxa"/>
          </w:tcPr>
          <w:p w:rsidR="00184FBB" w:rsidRPr="00184FBB" w:rsidP="00184FBB" w14:paraId="7E709A04" w14:textId="77777777">
            <w:pPr>
              <w:pStyle w:val="BodyText21"/>
            </w:pPr>
          </w:p>
        </w:tc>
        <w:tc>
          <w:tcPr>
            <w:tcW w:w="1440" w:type="dxa"/>
          </w:tcPr>
          <w:p w:rsidR="00184FBB" w:rsidRPr="00184FBB" w:rsidP="00184FBB" w14:paraId="54B82BDD" w14:textId="5C8892B2">
            <w:pPr>
              <w:pStyle w:val="BodyText21"/>
            </w:pPr>
          </w:p>
        </w:tc>
        <w:tc>
          <w:tcPr>
            <w:tcW w:w="1440" w:type="dxa"/>
          </w:tcPr>
          <w:p w:rsidR="00184FBB" w:rsidRPr="00184FBB" w:rsidP="00184FBB" w14:paraId="6B78CDE3" w14:textId="2F0A91F0">
            <w:pPr>
              <w:pStyle w:val="BodyText21"/>
            </w:pPr>
            <w:r w:rsidRPr="00184FBB">
              <w:fldChar w:fldCharType="begin"/>
            </w:r>
            <w:r w:rsidRPr="00184FBB">
              <w:instrText xml:space="preserve"> =SUM(ABOVE) </w:instrText>
            </w:r>
            <w:r w:rsidRPr="00184FBB">
              <w:fldChar w:fldCharType="separate"/>
            </w:r>
            <w:r w:rsidRPr="00184FBB">
              <w:t>2</w:t>
            </w:r>
            <w:r w:rsidR="002E15F4">
              <w:t>74</w:t>
            </w:r>
            <w:r w:rsidRPr="00184FBB">
              <w:t>,</w:t>
            </w:r>
            <w:r w:rsidR="002E15F4">
              <w:t>6</w:t>
            </w:r>
            <w:r w:rsidRPr="00184FBB">
              <w:t>32</w:t>
            </w:r>
            <w:r w:rsidRPr="00184FBB">
              <w:fldChar w:fldCharType="end"/>
            </w:r>
          </w:p>
        </w:tc>
      </w:tr>
    </w:tbl>
    <w:p w:rsidR="001F664F" w:rsidRPr="00FC179E" w:rsidP="005330D3" w14:paraId="476D5E3D" w14:textId="49C513BD">
      <w:pPr>
        <w:pStyle w:val="BodyText21"/>
        <w:rPr>
          <w:rFonts w:ascii="Times New Roman" w:hAnsi="Times New Roman"/>
          <w:szCs w:val="24"/>
        </w:rPr>
      </w:pPr>
    </w:p>
    <w:p w:rsidR="001F664F" w:rsidRPr="00FC179E" w:rsidP="005330D3" w14:paraId="289321BD" w14:textId="69797657">
      <w:pPr>
        <w:pStyle w:val="BodyText21"/>
        <w:rPr>
          <w:rFonts w:ascii="Times New Roman" w:hAnsi="Times New Roman"/>
          <w:szCs w:val="24"/>
        </w:rPr>
      </w:pPr>
    </w:p>
    <w:p w:rsidR="00FC179E" w:rsidRPr="00FC179E" w:rsidP="005330D3" w14:paraId="4181A76B" w14:textId="77777777">
      <w:pPr>
        <w:pStyle w:val="BodyText21"/>
        <w:rPr>
          <w:rFonts w:ascii="Times New Roman" w:hAnsi="Times New Roman"/>
          <w:szCs w:val="24"/>
        </w:rPr>
      </w:pPr>
    </w:p>
    <w:p w:rsidR="00195DC4" w:rsidRPr="00FC179E" w:rsidP="00195DC4" w14:paraId="180E2E10" w14:textId="77777777">
      <w:pPr>
        <w:pStyle w:val="BodyText21"/>
        <w:rPr>
          <w:rFonts w:ascii="Times New Roman" w:hAnsi="Times New Roman"/>
          <w:b/>
          <w:szCs w:val="24"/>
        </w:rPr>
      </w:pPr>
      <w:r w:rsidRPr="00FC179E">
        <w:rPr>
          <w:rFonts w:ascii="Times New Roman" w:hAnsi="Times New Roman"/>
          <w:b/>
          <w:szCs w:val="24"/>
        </w:rPr>
        <w:t>Effect of Proposed Changes on Currently Approved Instruments and Attachments</w:t>
      </w:r>
    </w:p>
    <w:p w:rsidR="00195DC4" w:rsidRPr="00FC179E" w:rsidP="00195DC4" w14:paraId="7309E0F8" w14:textId="77777777">
      <w:pPr>
        <w:pStyle w:val="BodyText21"/>
        <w:rPr>
          <w:rFonts w:ascii="Times New Roman" w:hAnsi="Times New Roman"/>
          <w:szCs w:val="24"/>
        </w:rPr>
      </w:pPr>
    </w:p>
    <w:p w:rsidR="00195DC4" w:rsidRPr="00FC179E" w:rsidP="00195DC4" w14:paraId="5D087D08" w14:textId="77777777">
      <w:pPr>
        <w:pStyle w:val="BodyText21"/>
        <w:rPr>
          <w:rFonts w:ascii="Times New Roman" w:hAnsi="Times New Roman"/>
          <w:szCs w:val="24"/>
        </w:rPr>
      </w:pPr>
      <w:r w:rsidRPr="00FC179E">
        <w:rPr>
          <w:rFonts w:ascii="Times New Roman" w:hAnsi="Times New Roman"/>
          <w:szCs w:val="24"/>
        </w:rPr>
        <w:t xml:space="preserve">The following table describes those attachments which have been updated </w:t>
      </w:r>
      <w:r w:rsidRPr="00FC179E">
        <w:rPr>
          <w:rFonts w:ascii="Times New Roman" w:hAnsi="Times New Roman"/>
          <w:szCs w:val="24"/>
        </w:rPr>
        <w:t>as a result of</w:t>
      </w:r>
      <w:r w:rsidRPr="00FC179E">
        <w:rPr>
          <w:rFonts w:ascii="Times New Roman" w:hAnsi="Times New Roman"/>
          <w:szCs w:val="24"/>
        </w:rPr>
        <w:t xml:space="preserve"> changes in the questions or screener language of the BRFSS. All updates are provided in red text in each attachment.</w:t>
      </w:r>
    </w:p>
    <w:p w:rsidR="00195DC4" w:rsidRPr="00FC179E" w:rsidP="00195DC4" w14:paraId="29B18E53" w14:textId="77777777">
      <w:pPr>
        <w:pStyle w:val="BodyText21"/>
        <w:rPr>
          <w:rFonts w:ascii="Times New Roman" w:hAnsi="Times New Roman"/>
          <w:szCs w:val="24"/>
        </w:rPr>
      </w:pPr>
    </w:p>
    <w:tbl>
      <w:tblPr>
        <w:tblStyle w:val="TableGrid"/>
        <w:tblW w:w="0" w:type="auto"/>
        <w:tblLook w:val="04A0"/>
      </w:tblPr>
      <w:tblGrid>
        <w:gridCol w:w="4675"/>
        <w:gridCol w:w="4675"/>
      </w:tblGrid>
      <w:tr w14:paraId="04D582D8" w14:textId="77777777" w:rsidTr="00210933">
        <w:tblPrEx>
          <w:tblW w:w="0" w:type="auto"/>
          <w:tblLook w:val="04A0"/>
        </w:tblPrEx>
        <w:tc>
          <w:tcPr>
            <w:tcW w:w="4675" w:type="dxa"/>
          </w:tcPr>
          <w:p w:rsidR="00195DC4" w:rsidRPr="00FC179E" w:rsidP="00B46126" w14:paraId="1BADC7A4" w14:textId="77777777">
            <w:pPr>
              <w:pStyle w:val="BodyText21"/>
              <w:rPr>
                <w:rFonts w:ascii="Times New Roman" w:hAnsi="Times New Roman"/>
                <w:szCs w:val="24"/>
              </w:rPr>
            </w:pPr>
            <w:r w:rsidRPr="00FC179E">
              <w:rPr>
                <w:rFonts w:ascii="Times New Roman" w:hAnsi="Times New Roman"/>
                <w:szCs w:val="24"/>
              </w:rPr>
              <w:t>Previous Attachment Title</w:t>
            </w:r>
          </w:p>
        </w:tc>
        <w:tc>
          <w:tcPr>
            <w:tcW w:w="4675" w:type="dxa"/>
          </w:tcPr>
          <w:p w:rsidR="00195DC4" w:rsidRPr="00FC179E" w:rsidP="00B46126" w14:paraId="74D0AEF9" w14:textId="77777777">
            <w:pPr>
              <w:pStyle w:val="BodyText21"/>
              <w:rPr>
                <w:rFonts w:ascii="Times New Roman" w:hAnsi="Times New Roman"/>
                <w:szCs w:val="24"/>
              </w:rPr>
            </w:pPr>
            <w:r w:rsidRPr="00FC179E">
              <w:rPr>
                <w:rFonts w:ascii="Times New Roman" w:hAnsi="Times New Roman"/>
                <w:szCs w:val="24"/>
              </w:rPr>
              <w:t>Change Request Attachment Title</w:t>
            </w:r>
          </w:p>
        </w:tc>
      </w:tr>
      <w:tr w14:paraId="3EC14260" w14:textId="77777777" w:rsidTr="00210933">
        <w:tblPrEx>
          <w:tblW w:w="0" w:type="auto"/>
          <w:tblLook w:val="04A0"/>
        </w:tblPrEx>
        <w:tc>
          <w:tcPr>
            <w:tcW w:w="4675" w:type="dxa"/>
          </w:tcPr>
          <w:p w:rsidR="00206A46" w:rsidRPr="00FC179E" w:rsidP="00206A46" w14:paraId="2B6A55DA" w14:textId="01B23276">
            <w:pPr>
              <w:pStyle w:val="BodyText21"/>
              <w:rPr>
                <w:rFonts w:ascii="Times New Roman" w:hAnsi="Times New Roman"/>
                <w:szCs w:val="24"/>
              </w:rPr>
            </w:pPr>
            <w:r>
              <w:rPr>
                <w:rFonts w:ascii="Times New Roman" w:hAnsi="Times New Roman"/>
                <w:szCs w:val="24"/>
              </w:rPr>
              <w:t>13</w:t>
            </w:r>
            <w:r w:rsidR="001974A5">
              <w:rPr>
                <w:rFonts w:ascii="Times New Roman" w:hAnsi="Times New Roman"/>
                <w:szCs w:val="24"/>
              </w:rPr>
              <w:t xml:space="preserve"> </w:t>
            </w:r>
            <w:r w:rsidR="00EB380E">
              <w:rPr>
                <w:rFonts w:ascii="Times New Roman" w:hAnsi="Times New Roman"/>
                <w:szCs w:val="24"/>
              </w:rPr>
              <w:t>-</w:t>
            </w:r>
            <w:r w:rsidR="001974A5">
              <w:rPr>
                <w:rFonts w:ascii="Times New Roman" w:hAnsi="Times New Roman"/>
                <w:szCs w:val="24"/>
              </w:rPr>
              <w:t xml:space="preserve"> </w:t>
            </w:r>
            <w:r w:rsidRPr="00FC179E">
              <w:rPr>
                <w:rFonts w:ascii="Times New Roman" w:hAnsi="Times New Roman"/>
                <w:szCs w:val="24"/>
              </w:rPr>
              <w:t>202</w:t>
            </w:r>
            <w:r w:rsidR="001278CE">
              <w:rPr>
                <w:rFonts w:ascii="Times New Roman" w:hAnsi="Times New Roman"/>
                <w:szCs w:val="24"/>
              </w:rPr>
              <w:t>5</w:t>
            </w:r>
            <w:r w:rsidRPr="00FC179E">
              <w:rPr>
                <w:rFonts w:ascii="Times New Roman" w:hAnsi="Times New Roman"/>
                <w:szCs w:val="24"/>
              </w:rPr>
              <w:t xml:space="preserve"> BRFSS Questionnaire</w:t>
            </w:r>
          </w:p>
        </w:tc>
        <w:tc>
          <w:tcPr>
            <w:tcW w:w="4675" w:type="dxa"/>
          </w:tcPr>
          <w:p w:rsidR="00206A46" w:rsidRPr="00FC179E" w:rsidP="00206A46" w14:paraId="296C673C" w14:textId="769576D7">
            <w:pPr>
              <w:pStyle w:val="BodyText21"/>
              <w:rPr>
                <w:rFonts w:ascii="Times New Roman" w:hAnsi="Times New Roman"/>
                <w:szCs w:val="24"/>
              </w:rPr>
            </w:pPr>
            <w:r>
              <w:rPr>
                <w:rFonts w:ascii="Times New Roman" w:hAnsi="Times New Roman"/>
                <w:szCs w:val="24"/>
              </w:rPr>
              <w:t>13</w:t>
            </w:r>
            <w:r w:rsidR="001974A5">
              <w:rPr>
                <w:rFonts w:ascii="Times New Roman" w:hAnsi="Times New Roman"/>
                <w:szCs w:val="24"/>
              </w:rPr>
              <w:t xml:space="preserve"> - </w:t>
            </w:r>
            <w:r w:rsidRPr="00FC179E">
              <w:rPr>
                <w:rFonts w:ascii="Times New Roman" w:hAnsi="Times New Roman"/>
                <w:szCs w:val="24"/>
              </w:rPr>
              <w:t>202</w:t>
            </w:r>
            <w:r w:rsidR="00A71488">
              <w:rPr>
                <w:rFonts w:ascii="Times New Roman" w:hAnsi="Times New Roman"/>
                <w:szCs w:val="24"/>
              </w:rPr>
              <w:t>6</w:t>
            </w:r>
            <w:r w:rsidRPr="00FC179E">
              <w:rPr>
                <w:rFonts w:ascii="Times New Roman" w:hAnsi="Times New Roman"/>
                <w:szCs w:val="24"/>
              </w:rPr>
              <w:t xml:space="preserve"> BRFSS Questionnaire</w:t>
            </w:r>
          </w:p>
        </w:tc>
      </w:tr>
      <w:tr w14:paraId="50D23802" w14:textId="77777777" w:rsidTr="00210933">
        <w:tblPrEx>
          <w:tblW w:w="0" w:type="auto"/>
          <w:tblLook w:val="04A0"/>
        </w:tblPrEx>
        <w:tc>
          <w:tcPr>
            <w:tcW w:w="4675" w:type="dxa"/>
          </w:tcPr>
          <w:p w:rsidR="00206A46" w:rsidRPr="00FC179E" w:rsidP="00206A46" w14:paraId="171C2958" w14:textId="2C467B43">
            <w:pPr>
              <w:pStyle w:val="BodyText21"/>
              <w:rPr>
                <w:rFonts w:ascii="Times New Roman" w:hAnsi="Times New Roman"/>
                <w:szCs w:val="24"/>
              </w:rPr>
            </w:pPr>
            <w:r w:rsidRPr="00FC179E">
              <w:rPr>
                <w:rFonts w:ascii="Times New Roman" w:hAnsi="Times New Roman"/>
                <w:szCs w:val="24"/>
              </w:rPr>
              <w:t>10</w:t>
            </w:r>
            <w:r w:rsidR="001974A5">
              <w:rPr>
                <w:rFonts w:ascii="Times New Roman" w:hAnsi="Times New Roman"/>
                <w:szCs w:val="24"/>
              </w:rPr>
              <w:t xml:space="preserve"> </w:t>
            </w:r>
            <w:r w:rsidRPr="00FC179E">
              <w:rPr>
                <w:rFonts w:ascii="Times New Roman" w:hAnsi="Times New Roman"/>
                <w:szCs w:val="24"/>
              </w:rPr>
              <w:t>- 202</w:t>
            </w:r>
            <w:r w:rsidR="001278CE">
              <w:rPr>
                <w:rFonts w:ascii="Times New Roman" w:hAnsi="Times New Roman"/>
                <w:szCs w:val="24"/>
              </w:rPr>
              <w:t>5</w:t>
            </w:r>
            <w:r w:rsidRPr="00FC179E" w:rsidR="00F1481E">
              <w:rPr>
                <w:rFonts w:ascii="Times New Roman" w:hAnsi="Times New Roman"/>
                <w:szCs w:val="24"/>
              </w:rPr>
              <w:t xml:space="preserve"> </w:t>
            </w:r>
            <w:r w:rsidRPr="00FC179E">
              <w:rPr>
                <w:rFonts w:ascii="Times New Roman" w:hAnsi="Times New Roman"/>
                <w:szCs w:val="24"/>
              </w:rPr>
              <w:t>Calling Protocol and Dispositions</w:t>
            </w:r>
          </w:p>
        </w:tc>
        <w:tc>
          <w:tcPr>
            <w:tcW w:w="4675" w:type="dxa"/>
          </w:tcPr>
          <w:p w:rsidR="00206A46" w:rsidRPr="00FC179E" w:rsidP="00206A46" w14:paraId="2E6AC347" w14:textId="5EFD1A0D">
            <w:pPr>
              <w:pStyle w:val="BodyText21"/>
              <w:rPr>
                <w:rFonts w:ascii="Times New Roman" w:hAnsi="Times New Roman"/>
                <w:szCs w:val="24"/>
              </w:rPr>
            </w:pPr>
            <w:r w:rsidRPr="00FC179E">
              <w:rPr>
                <w:rFonts w:ascii="Times New Roman" w:hAnsi="Times New Roman"/>
                <w:szCs w:val="24"/>
              </w:rPr>
              <w:t>10</w:t>
            </w:r>
            <w:r w:rsidR="001974A5">
              <w:rPr>
                <w:rFonts w:ascii="Times New Roman" w:hAnsi="Times New Roman"/>
                <w:szCs w:val="24"/>
              </w:rPr>
              <w:t xml:space="preserve"> </w:t>
            </w:r>
            <w:r w:rsidRPr="00FC179E">
              <w:rPr>
                <w:rFonts w:ascii="Times New Roman" w:hAnsi="Times New Roman"/>
                <w:szCs w:val="24"/>
              </w:rPr>
              <w:t>- 202</w:t>
            </w:r>
            <w:r w:rsidR="00A71488">
              <w:rPr>
                <w:rFonts w:ascii="Times New Roman" w:hAnsi="Times New Roman"/>
                <w:szCs w:val="24"/>
              </w:rPr>
              <w:t>6</w:t>
            </w:r>
            <w:r w:rsidRPr="00FC179E">
              <w:rPr>
                <w:rFonts w:ascii="Times New Roman" w:hAnsi="Times New Roman"/>
                <w:szCs w:val="24"/>
              </w:rPr>
              <w:t xml:space="preserve"> Calling Protocol and Dispositions</w:t>
            </w:r>
          </w:p>
        </w:tc>
      </w:tr>
    </w:tbl>
    <w:p w:rsidR="00195DC4" w:rsidRPr="00FC179E" w:rsidP="00195DC4" w14:paraId="2BBB8DED" w14:textId="77777777">
      <w:pPr>
        <w:pStyle w:val="BodyText21"/>
        <w:rPr>
          <w:rFonts w:ascii="Times New Roman" w:hAnsi="Times New Roman"/>
          <w:szCs w:val="24"/>
        </w:rPr>
      </w:pPr>
    </w:p>
    <w:p w:rsidR="00876BD3" w:rsidP="00195DC4" w14:paraId="30BEDE65" w14:textId="58B7A3A7">
      <w:pPr>
        <w:pStyle w:val="BodyText21"/>
        <w:rPr>
          <w:rFonts w:ascii="Times New Roman" w:hAnsi="Times New Roman"/>
          <w:szCs w:val="24"/>
        </w:rPr>
      </w:pPr>
    </w:p>
    <w:sectPr w:rsidSect="006869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63A25D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7038192"/>
      <w:docPartObj>
        <w:docPartGallery w:val="Page Numbers (Bottom of Page)"/>
        <w:docPartUnique/>
      </w:docPartObj>
    </w:sdtPr>
    <w:sdtEndPr>
      <w:rPr>
        <w:noProof/>
      </w:rPr>
    </w:sdtEndPr>
    <w:sdtContent>
      <w:p w:rsidR="008E1A60" w14:paraId="5D0C774E" w14:textId="40F468C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8E1A60" w14:paraId="4249D0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77B4BD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384EDA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39E7D8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5097EB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7139F"/>
    <w:multiLevelType w:val="hybridMultilevel"/>
    <w:tmpl w:val="CAFA936C"/>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509240DC"/>
    <w:multiLevelType w:val="hybridMultilevel"/>
    <w:tmpl w:val="D8CA66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4A50397"/>
    <w:multiLevelType w:val="hybridMultilevel"/>
    <w:tmpl w:val="D396DC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9332579">
    <w:abstractNumId w:val="2"/>
  </w:num>
  <w:num w:numId="2" w16cid:durableId="2113428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81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D3"/>
    <w:rsid w:val="000048FB"/>
    <w:rsid w:val="00007AB7"/>
    <w:rsid w:val="000101E4"/>
    <w:rsid w:val="00011BF3"/>
    <w:rsid w:val="00014B76"/>
    <w:rsid w:val="00021E23"/>
    <w:rsid w:val="00032BAF"/>
    <w:rsid w:val="00036726"/>
    <w:rsid w:val="000420A3"/>
    <w:rsid w:val="000427AF"/>
    <w:rsid w:val="0004471E"/>
    <w:rsid w:val="00046BE1"/>
    <w:rsid w:val="00055FC3"/>
    <w:rsid w:val="0005715C"/>
    <w:rsid w:val="0008736A"/>
    <w:rsid w:val="00091A8A"/>
    <w:rsid w:val="00093B92"/>
    <w:rsid w:val="00095567"/>
    <w:rsid w:val="00096121"/>
    <w:rsid w:val="000A1394"/>
    <w:rsid w:val="000A6823"/>
    <w:rsid w:val="000A7473"/>
    <w:rsid w:val="000B65C8"/>
    <w:rsid w:val="000C3435"/>
    <w:rsid w:val="000C3B0A"/>
    <w:rsid w:val="000C5735"/>
    <w:rsid w:val="000C7078"/>
    <w:rsid w:val="000D542E"/>
    <w:rsid w:val="000E30D0"/>
    <w:rsid w:val="000E3A17"/>
    <w:rsid w:val="000E5F49"/>
    <w:rsid w:val="000F0CAA"/>
    <w:rsid w:val="000F1571"/>
    <w:rsid w:val="000F18B7"/>
    <w:rsid w:val="000F4C92"/>
    <w:rsid w:val="000F77E0"/>
    <w:rsid w:val="00100F31"/>
    <w:rsid w:val="001131FA"/>
    <w:rsid w:val="00121549"/>
    <w:rsid w:val="001278A5"/>
    <w:rsid w:val="001278CE"/>
    <w:rsid w:val="00127A0D"/>
    <w:rsid w:val="00131A20"/>
    <w:rsid w:val="00133DB8"/>
    <w:rsid w:val="001376F9"/>
    <w:rsid w:val="00140F88"/>
    <w:rsid w:val="0014120C"/>
    <w:rsid w:val="00144422"/>
    <w:rsid w:val="0015094D"/>
    <w:rsid w:val="00150C29"/>
    <w:rsid w:val="001512CD"/>
    <w:rsid w:val="001568AF"/>
    <w:rsid w:val="00160CA3"/>
    <w:rsid w:val="001625E4"/>
    <w:rsid w:val="00163676"/>
    <w:rsid w:val="00165FE7"/>
    <w:rsid w:val="001822F2"/>
    <w:rsid w:val="00184FBB"/>
    <w:rsid w:val="001852A4"/>
    <w:rsid w:val="0019211C"/>
    <w:rsid w:val="001949B2"/>
    <w:rsid w:val="00195DC4"/>
    <w:rsid w:val="001974A5"/>
    <w:rsid w:val="001A4077"/>
    <w:rsid w:val="001A6249"/>
    <w:rsid w:val="001A74EA"/>
    <w:rsid w:val="001A755F"/>
    <w:rsid w:val="001C2EAF"/>
    <w:rsid w:val="001C511E"/>
    <w:rsid w:val="001C6B76"/>
    <w:rsid w:val="001D46BB"/>
    <w:rsid w:val="001D4AC5"/>
    <w:rsid w:val="001D5ACC"/>
    <w:rsid w:val="001D7606"/>
    <w:rsid w:val="001E4D55"/>
    <w:rsid w:val="001F1A10"/>
    <w:rsid w:val="001F3F3D"/>
    <w:rsid w:val="001F5B32"/>
    <w:rsid w:val="001F664F"/>
    <w:rsid w:val="002000DC"/>
    <w:rsid w:val="0020387E"/>
    <w:rsid w:val="00206A46"/>
    <w:rsid w:val="00210933"/>
    <w:rsid w:val="00217000"/>
    <w:rsid w:val="0022198A"/>
    <w:rsid w:val="00222CF6"/>
    <w:rsid w:val="00222F03"/>
    <w:rsid w:val="002258C8"/>
    <w:rsid w:val="0022672A"/>
    <w:rsid w:val="002277B0"/>
    <w:rsid w:val="00227A7D"/>
    <w:rsid w:val="002319B2"/>
    <w:rsid w:val="002328D2"/>
    <w:rsid w:val="00233C6D"/>
    <w:rsid w:val="00247632"/>
    <w:rsid w:val="00250888"/>
    <w:rsid w:val="00251137"/>
    <w:rsid w:val="00252C12"/>
    <w:rsid w:val="002542AC"/>
    <w:rsid w:val="0025793F"/>
    <w:rsid w:val="00260F20"/>
    <w:rsid w:val="00262734"/>
    <w:rsid w:val="002634D1"/>
    <w:rsid w:val="00264EEF"/>
    <w:rsid w:val="002656A2"/>
    <w:rsid w:val="00267A31"/>
    <w:rsid w:val="0027291D"/>
    <w:rsid w:val="002733C9"/>
    <w:rsid w:val="0028114A"/>
    <w:rsid w:val="00282F4F"/>
    <w:rsid w:val="00285B2E"/>
    <w:rsid w:val="002910FB"/>
    <w:rsid w:val="00291C48"/>
    <w:rsid w:val="002936E2"/>
    <w:rsid w:val="002A0776"/>
    <w:rsid w:val="002A795D"/>
    <w:rsid w:val="002B4410"/>
    <w:rsid w:val="002C0B92"/>
    <w:rsid w:val="002D0D1D"/>
    <w:rsid w:val="002D4ABE"/>
    <w:rsid w:val="002D4F39"/>
    <w:rsid w:val="002D79E8"/>
    <w:rsid w:val="002E0E70"/>
    <w:rsid w:val="002E15F4"/>
    <w:rsid w:val="002E340F"/>
    <w:rsid w:val="002E7127"/>
    <w:rsid w:val="002F06ED"/>
    <w:rsid w:val="002F0C6C"/>
    <w:rsid w:val="002F1BE7"/>
    <w:rsid w:val="002F2CA3"/>
    <w:rsid w:val="002F54D1"/>
    <w:rsid w:val="002F5A96"/>
    <w:rsid w:val="002F5DE6"/>
    <w:rsid w:val="003062F9"/>
    <w:rsid w:val="0031408F"/>
    <w:rsid w:val="00321E72"/>
    <w:rsid w:val="00323C11"/>
    <w:rsid w:val="003422AB"/>
    <w:rsid w:val="00351758"/>
    <w:rsid w:val="00351C77"/>
    <w:rsid w:val="003524A8"/>
    <w:rsid w:val="0035259E"/>
    <w:rsid w:val="00353007"/>
    <w:rsid w:val="0035338C"/>
    <w:rsid w:val="00356291"/>
    <w:rsid w:val="003605ED"/>
    <w:rsid w:val="00361460"/>
    <w:rsid w:val="0036453D"/>
    <w:rsid w:val="00364DC0"/>
    <w:rsid w:val="00365268"/>
    <w:rsid w:val="00366A75"/>
    <w:rsid w:val="0036796C"/>
    <w:rsid w:val="00372CF6"/>
    <w:rsid w:val="00372F2D"/>
    <w:rsid w:val="00373F0A"/>
    <w:rsid w:val="00381FE5"/>
    <w:rsid w:val="00384CCE"/>
    <w:rsid w:val="003A0E51"/>
    <w:rsid w:val="003A1765"/>
    <w:rsid w:val="003A3CD2"/>
    <w:rsid w:val="003A45C6"/>
    <w:rsid w:val="003A5792"/>
    <w:rsid w:val="003A5802"/>
    <w:rsid w:val="003B3344"/>
    <w:rsid w:val="003C0EF2"/>
    <w:rsid w:val="003C3769"/>
    <w:rsid w:val="003C3F77"/>
    <w:rsid w:val="003C4130"/>
    <w:rsid w:val="003C52B6"/>
    <w:rsid w:val="003C7A34"/>
    <w:rsid w:val="003D07F4"/>
    <w:rsid w:val="003D4BD3"/>
    <w:rsid w:val="003F1BCF"/>
    <w:rsid w:val="003F2728"/>
    <w:rsid w:val="003F5626"/>
    <w:rsid w:val="004019A3"/>
    <w:rsid w:val="0040681A"/>
    <w:rsid w:val="004109EC"/>
    <w:rsid w:val="00413C06"/>
    <w:rsid w:val="00414759"/>
    <w:rsid w:val="004268CA"/>
    <w:rsid w:val="00431FE8"/>
    <w:rsid w:val="00436FCF"/>
    <w:rsid w:val="0043722F"/>
    <w:rsid w:val="0043741B"/>
    <w:rsid w:val="00441C0F"/>
    <w:rsid w:val="00443FE9"/>
    <w:rsid w:val="00460CB0"/>
    <w:rsid w:val="0046277A"/>
    <w:rsid w:val="004640C5"/>
    <w:rsid w:val="0046661D"/>
    <w:rsid w:val="00467531"/>
    <w:rsid w:val="00470C7A"/>
    <w:rsid w:val="004757E8"/>
    <w:rsid w:val="004760A0"/>
    <w:rsid w:val="0048093C"/>
    <w:rsid w:val="00486186"/>
    <w:rsid w:val="00487A62"/>
    <w:rsid w:val="0049733E"/>
    <w:rsid w:val="004A1E9A"/>
    <w:rsid w:val="004A3562"/>
    <w:rsid w:val="004A6E4D"/>
    <w:rsid w:val="004A713C"/>
    <w:rsid w:val="004B0076"/>
    <w:rsid w:val="004C253A"/>
    <w:rsid w:val="004C4C1B"/>
    <w:rsid w:val="004C7F9F"/>
    <w:rsid w:val="004E1C8C"/>
    <w:rsid w:val="004E7BFF"/>
    <w:rsid w:val="004F0046"/>
    <w:rsid w:val="004F07AC"/>
    <w:rsid w:val="004F4AA6"/>
    <w:rsid w:val="004F55D5"/>
    <w:rsid w:val="004F7115"/>
    <w:rsid w:val="004F72B0"/>
    <w:rsid w:val="00503A9B"/>
    <w:rsid w:val="00510B89"/>
    <w:rsid w:val="00515A7E"/>
    <w:rsid w:val="00532698"/>
    <w:rsid w:val="00532B8A"/>
    <w:rsid w:val="005330D3"/>
    <w:rsid w:val="00541733"/>
    <w:rsid w:val="005446A8"/>
    <w:rsid w:val="00552B8E"/>
    <w:rsid w:val="00553A28"/>
    <w:rsid w:val="00553C5A"/>
    <w:rsid w:val="00553FD4"/>
    <w:rsid w:val="00567299"/>
    <w:rsid w:val="005676C6"/>
    <w:rsid w:val="005711A2"/>
    <w:rsid w:val="005711EC"/>
    <w:rsid w:val="00571517"/>
    <w:rsid w:val="005752F3"/>
    <w:rsid w:val="005857DD"/>
    <w:rsid w:val="005867D4"/>
    <w:rsid w:val="00590926"/>
    <w:rsid w:val="00593A6A"/>
    <w:rsid w:val="00595A63"/>
    <w:rsid w:val="00595DC7"/>
    <w:rsid w:val="00595FDA"/>
    <w:rsid w:val="005A019B"/>
    <w:rsid w:val="005A382D"/>
    <w:rsid w:val="005A5764"/>
    <w:rsid w:val="005B1EA0"/>
    <w:rsid w:val="005B2D78"/>
    <w:rsid w:val="005B5597"/>
    <w:rsid w:val="005C1F21"/>
    <w:rsid w:val="005C490C"/>
    <w:rsid w:val="005C7583"/>
    <w:rsid w:val="005D0910"/>
    <w:rsid w:val="005D4431"/>
    <w:rsid w:val="005D4824"/>
    <w:rsid w:val="005D5B2F"/>
    <w:rsid w:val="005E3A5B"/>
    <w:rsid w:val="005E762B"/>
    <w:rsid w:val="005F074E"/>
    <w:rsid w:val="005F3225"/>
    <w:rsid w:val="005F5C67"/>
    <w:rsid w:val="00604548"/>
    <w:rsid w:val="00607B89"/>
    <w:rsid w:val="00610C22"/>
    <w:rsid w:val="006145EF"/>
    <w:rsid w:val="0061619B"/>
    <w:rsid w:val="00621407"/>
    <w:rsid w:val="006264B6"/>
    <w:rsid w:val="006265E5"/>
    <w:rsid w:val="0062678F"/>
    <w:rsid w:val="00630895"/>
    <w:rsid w:val="00632BAE"/>
    <w:rsid w:val="00633270"/>
    <w:rsid w:val="00641712"/>
    <w:rsid w:val="00642D78"/>
    <w:rsid w:val="00643FB7"/>
    <w:rsid w:val="006443A3"/>
    <w:rsid w:val="006457F4"/>
    <w:rsid w:val="00650C5C"/>
    <w:rsid w:val="00654016"/>
    <w:rsid w:val="006563C1"/>
    <w:rsid w:val="00657B75"/>
    <w:rsid w:val="0066228D"/>
    <w:rsid w:val="0066708E"/>
    <w:rsid w:val="00670E74"/>
    <w:rsid w:val="00675D51"/>
    <w:rsid w:val="00685861"/>
    <w:rsid w:val="00685B3C"/>
    <w:rsid w:val="006869FB"/>
    <w:rsid w:val="00691E40"/>
    <w:rsid w:val="006931D6"/>
    <w:rsid w:val="00696DA1"/>
    <w:rsid w:val="006A2D16"/>
    <w:rsid w:val="006A33CE"/>
    <w:rsid w:val="006B09FA"/>
    <w:rsid w:val="006B425F"/>
    <w:rsid w:val="006C09E5"/>
    <w:rsid w:val="006E337E"/>
    <w:rsid w:val="006E66EE"/>
    <w:rsid w:val="006F2417"/>
    <w:rsid w:val="006F7603"/>
    <w:rsid w:val="006F7B0A"/>
    <w:rsid w:val="00707AF2"/>
    <w:rsid w:val="00707D21"/>
    <w:rsid w:val="00711A27"/>
    <w:rsid w:val="00713F41"/>
    <w:rsid w:val="0073047A"/>
    <w:rsid w:val="00732152"/>
    <w:rsid w:val="00733F97"/>
    <w:rsid w:val="007518F2"/>
    <w:rsid w:val="00756A27"/>
    <w:rsid w:val="00756F22"/>
    <w:rsid w:val="00760764"/>
    <w:rsid w:val="00771BA2"/>
    <w:rsid w:val="007737A3"/>
    <w:rsid w:val="00774381"/>
    <w:rsid w:val="00774C69"/>
    <w:rsid w:val="00776470"/>
    <w:rsid w:val="00791758"/>
    <w:rsid w:val="00794729"/>
    <w:rsid w:val="007A487E"/>
    <w:rsid w:val="007A56B5"/>
    <w:rsid w:val="007A63CC"/>
    <w:rsid w:val="007B4BA9"/>
    <w:rsid w:val="007C0B48"/>
    <w:rsid w:val="007C22A0"/>
    <w:rsid w:val="007D229C"/>
    <w:rsid w:val="007D434B"/>
    <w:rsid w:val="007D5085"/>
    <w:rsid w:val="007D704A"/>
    <w:rsid w:val="007D7DD3"/>
    <w:rsid w:val="007E1CE4"/>
    <w:rsid w:val="007E2164"/>
    <w:rsid w:val="007F2CFB"/>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4181"/>
    <w:rsid w:val="0085712A"/>
    <w:rsid w:val="00876414"/>
    <w:rsid w:val="00876BD3"/>
    <w:rsid w:val="008806D7"/>
    <w:rsid w:val="00884A36"/>
    <w:rsid w:val="008876EE"/>
    <w:rsid w:val="0089239E"/>
    <w:rsid w:val="00892F6A"/>
    <w:rsid w:val="008943A8"/>
    <w:rsid w:val="008B23B1"/>
    <w:rsid w:val="008B2AAC"/>
    <w:rsid w:val="008B728F"/>
    <w:rsid w:val="008C4B6B"/>
    <w:rsid w:val="008C5B7D"/>
    <w:rsid w:val="008D0B00"/>
    <w:rsid w:val="008D342C"/>
    <w:rsid w:val="008E1A60"/>
    <w:rsid w:val="008E4285"/>
    <w:rsid w:val="008F3BCD"/>
    <w:rsid w:val="008F5826"/>
    <w:rsid w:val="008F6143"/>
    <w:rsid w:val="008F6D54"/>
    <w:rsid w:val="009000ED"/>
    <w:rsid w:val="00902B15"/>
    <w:rsid w:val="0092035E"/>
    <w:rsid w:val="0092115C"/>
    <w:rsid w:val="00922516"/>
    <w:rsid w:val="00931FC1"/>
    <w:rsid w:val="00935B93"/>
    <w:rsid w:val="00937ED0"/>
    <w:rsid w:val="009411BE"/>
    <w:rsid w:val="00942A7D"/>
    <w:rsid w:val="009530B2"/>
    <w:rsid w:val="009600AA"/>
    <w:rsid w:val="00965754"/>
    <w:rsid w:val="0096631C"/>
    <w:rsid w:val="009715A4"/>
    <w:rsid w:val="00975341"/>
    <w:rsid w:val="009774D1"/>
    <w:rsid w:val="00994919"/>
    <w:rsid w:val="009A3EE2"/>
    <w:rsid w:val="009A40A9"/>
    <w:rsid w:val="009B45B2"/>
    <w:rsid w:val="009B5E41"/>
    <w:rsid w:val="009B7625"/>
    <w:rsid w:val="009C0B50"/>
    <w:rsid w:val="009C5EB0"/>
    <w:rsid w:val="009D614B"/>
    <w:rsid w:val="009E37F9"/>
    <w:rsid w:val="009E78DB"/>
    <w:rsid w:val="009F5B6F"/>
    <w:rsid w:val="009F655D"/>
    <w:rsid w:val="00A10D8D"/>
    <w:rsid w:val="00A12013"/>
    <w:rsid w:val="00A120F9"/>
    <w:rsid w:val="00A16D79"/>
    <w:rsid w:val="00A26208"/>
    <w:rsid w:val="00A26D5C"/>
    <w:rsid w:val="00A27147"/>
    <w:rsid w:val="00A34A4A"/>
    <w:rsid w:val="00A37293"/>
    <w:rsid w:val="00A40D95"/>
    <w:rsid w:val="00A52815"/>
    <w:rsid w:val="00A5544C"/>
    <w:rsid w:val="00A604BC"/>
    <w:rsid w:val="00A62225"/>
    <w:rsid w:val="00A64FAE"/>
    <w:rsid w:val="00A71488"/>
    <w:rsid w:val="00A76F8B"/>
    <w:rsid w:val="00A8262F"/>
    <w:rsid w:val="00A842A0"/>
    <w:rsid w:val="00A90F31"/>
    <w:rsid w:val="00A94C3C"/>
    <w:rsid w:val="00A950BF"/>
    <w:rsid w:val="00AA3C64"/>
    <w:rsid w:val="00AB28ED"/>
    <w:rsid w:val="00AB4CD8"/>
    <w:rsid w:val="00AB6421"/>
    <w:rsid w:val="00AC04FD"/>
    <w:rsid w:val="00AC3DBB"/>
    <w:rsid w:val="00AC44A1"/>
    <w:rsid w:val="00AC6A1A"/>
    <w:rsid w:val="00AD45C8"/>
    <w:rsid w:val="00AD6C89"/>
    <w:rsid w:val="00AE0C3F"/>
    <w:rsid w:val="00AE0CC2"/>
    <w:rsid w:val="00AE5BFE"/>
    <w:rsid w:val="00AF105C"/>
    <w:rsid w:val="00AF4906"/>
    <w:rsid w:val="00B00FA4"/>
    <w:rsid w:val="00B04897"/>
    <w:rsid w:val="00B05DCD"/>
    <w:rsid w:val="00B15966"/>
    <w:rsid w:val="00B1702B"/>
    <w:rsid w:val="00B175F4"/>
    <w:rsid w:val="00B316B6"/>
    <w:rsid w:val="00B31F0D"/>
    <w:rsid w:val="00B341C5"/>
    <w:rsid w:val="00B365A7"/>
    <w:rsid w:val="00B41F01"/>
    <w:rsid w:val="00B4533D"/>
    <w:rsid w:val="00B46126"/>
    <w:rsid w:val="00B521A0"/>
    <w:rsid w:val="00B672B2"/>
    <w:rsid w:val="00B70056"/>
    <w:rsid w:val="00B73ADE"/>
    <w:rsid w:val="00B771D5"/>
    <w:rsid w:val="00B872E4"/>
    <w:rsid w:val="00B902A0"/>
    <w:rsid w:val="00B9442B"/>
    <w:rsid w:val="00BA18DE"/>
    <w:rsid w:val="00BA5A9F"/>
    <w:rsid w:val="00BB01BD"/>
    <w:rsid w:val="00BB38A6"/>
    <w:rsid w:val="00BC0640"/>
    <w:rsid w:val="00BC2D83"/>
    <w:rsid w:val="00BC3FFC"/>
    <w:rsid w:val="00BD088C"/>
    <w:rsid w:val="00BD1800"/>
    <w:rsid w:val="00BD34AD"/>
    <w:rsid w:val="00BD48C6"/>
    <w:rsid w:val="00BD7DD7"/>
    <w:rsid w:val="00BE1B08"/>
    <w:rsid w:val="00BE34D3"/>
    <w:rsid w:val="00BE7CD4"/>
    <w:rsid w:val="00BF6135"/>
    <w:rsid w:val="00BF6915"/>
    <w:rsid w:val="00C06AEA"/>
    <w:rsid w:val="00C103D5"/>
    <w:rsid w:val="00C10C6F"/>
    <w:rsid w:val="00C145BF"/>
    <w:rsid w:val="00C203AE"/>
    <w:rsid w:val="00C2040E"/>
    <w:rsid w:val="00C210F8"/>
    <w:rsid w:val="00C25BAD"/>
    <w:rsid w:val="00C27CFB"/>
    <w:rsid w:val="00C32469"/>
    <w:rsid w:val="00C33840"/>
    <w:rsid w:val="00C36E5F"/>
    <w:rsid w:val="00C419AF"/>
    <w:rsid w:val="00C4538A"/>
    <w:rsid w:val="00C477DA"/>
    <w:rsid w:val="00C51931"/>
    <w:rsid w:val="00C52E9E"/>
    <w:rsid w:val="00C56A03"/>
    <w:rsid w:val="00C610D1"/>
    <w:rsid w:val="00C722EA"/>
    <w:rsid w:val="00C82FA2"/>
    <w:rsid w:val="00C84F33"/>
    <w:rsid w:val="00C8572F"/>
    <w:rsid w:val="00C86E64"/>
    <w:rsid w:val="00C902E7"/>
    <w:rsid w:val="00C92FF6"/>
    <w:rsid w:val="00C9741D"/>
    <w:rsid w:val="00CA27AA"/>
    <w:rsid w:val="00CA3048"/>
    <w:rsid w:val="00CA31DB"/>
    <w:rsid w:val="00CA4AF7"/>
    <w:rsid w:val="00CC0A0E"/>
    <w:rsid w:val="00CD57E4"/>
    <w:rsid w:val="00CD695D"/>
    <w:rsid w:val="00CE26AD"/>
    <w:rsid w:val="00D03265"/>
    <w:rsid w:val="00D038F0"/>
    <w:rsid w:val="00D05936"/>
    <w:rsid w:val="00D05A14"/>
    <w:rsid w:val="00D10A73"/>
    <w:rsid w:val="00D111CC"/>
    <w:rsid w:val="00D11E6E"/>
    <w:rsid w:val="00D12C51"/>
    <w:rsid w:val="00D1780F"/>
    <w:rsid w:val="00D254D8"/>
    <w:rsid w:val="00D25EB6"/>
    <w:rsid w:val="00D26087"/>
    <w:rsid w:val="00D268D8"/>
    <w:rsid w:val="00D30111"/>
    <w:rsid w:val="00D30B40"/>
    <w:rsid w:val="00D37E6A"/>
    <w:rsid w:val="00D40F9E"/>
    <w:rsid w:val="00D41000"/>
    <w:rsid w:val="00D41C60"/>
    <w:rsid w:val="00D45EC6"/>
    <w:rsid w:val="00D51BBC"/>
    <w:rsid w:val="00D51CB9"/>
    <w:rsid w:val="00D52944"/>
    <w:rsid w:val="00D529A2"/>
    <w:rsid w:val="00D53C6B"/>
    <w:rsid w:val="00D55D7C"/>
    <w:rsid w:val="00D630D5"/>
    <w:rsid w:val="00D71F35"/>
    <w:rsid w:val="00D914FB"/>
    <w:rsid w:val="00D92466"/>
    <w:rsid w:val="00D9343D"/>
    <w:rsid w:val="00DA069D"/>
    <w:rsid w:val="00DA0F14"/>
    <w:rsid w:val="00DA2234"/>
    <w:rsid w:val="00DB3EAB"/>
    <w:rsid w:val="00DB4E88"/>
    <w:rsid w:val="00DB5614"/>
    <w:rsid w:val="00DB6BA9"/>
    <w:rsid w:val="00DD3E89"/>
    <w:rsid w:val="00DD432D"/>
    <w:rsid w:val="00DE1668"/>
    <w:rsid w:val="00DE331A"/>
    <w:rsid w:val="00DE45C5"/>
    <w:rsid w:val="00DE7509"/>
    <w:rsid w:val="00E007BD"/>
    <w:rsid w:val="00E0465E"/>
    <w:rsid w:val="00E1252C"/>
    <w:rsid w:val="00E1588A"/>
    <w:rsid w:val="00E27B04"/>
    <w:rsid w:val="00E27F68"/>
    <w:rsid w:val="00E33A85"/>
    <w:rsid w:val="00E37501"/>
    <w:rsid w:val="00E45462"/>
    <w:rsid w:val="00E575D0"/>
    <w:rsid w:val="00E6771F"/>
    <w:rsid w:val="00E77583"/>
    <w:rsid w:val="00E8556B"/>
    <w:rsid w:val="00E875E0"/>
    <w:rsid w:val="00E92740"/>
    <w:rsid w:val="00E92CF8"/>
    <w:rsid w:val="00E96E9D"/>
    <w:rsid w:val="00EA4D33"/>
    <w:rsid w:val="00EA7CEA"/>
    <w:rsid w:val="00EB21D7"/>
    <w:rsid w:val="00EB380E"/>
    <w:rsid w:val="00EB51D8"/>
    <w:rsid w:val="00EB5826"/>
    <w:rsid w:val="00EC521E"/>
    <w:rsid w:val="00EC7127"/>
    <w:rsid w:val="00EC7BA1"/>
    <w:rsid w:val="00ED64EE"/>
    <w:rsid w:val="00EE16EE"/>
    <w:rsid w:val="00EE75D0"/>
    <w:rsid w:val="00EE7A40"/>
    <w:rsid w:val="00EF4DEC"/>
    <w:rsid w:val="00EF53C9"/>
    <w:rsid w:val="00EF5578"/>
    <w:rsid w:val="00EF60CF"/>
    <w:rsid w:val="00EF6CEB"/>
    <w:rsid w:val="00EF7C6B"/>
    <w:rsid w:val="00F10848"/>
    <w:rsid w:val="00F13464"/>
    <w:rsid w:val="00F1481E"/>
    <w:rsid w:val="00F205B3"/>
    <w:rsid w:val="00F2135F"/>
    <w:rsid w:val="00F229B5"/>
    <w:rsid w:val="00F23D5A"/>
    <w:rsid w:val="00F26BC9"/>
    <w:rsid w:val="00F31C99"/>
    <w:rsid w:val="00F60C25"/>
    <w:rsid w:val="00F6293E"/>
    <w:rsid w:val="00F63AF9"/>
    <w:rsid w:val="00F650AF"/>
    <w:rsid w:val="00F65720"/>
    <w:rsid w:val="00F71D45"/>
    <w:rsid w:val="00F73B4F"/>
    <w:rsid w:val="00F75825"/>
    <w:rsid w:val="00F81EDB"/>
    <w:rsid w:val="00F83BAA"/>
    <w:rsid w:val="00F87EA9"/>
    <w:rsid w:val="00F922E0"/>
    <w:rsid w:val="00F92F4F"/>
    <w:rsid w:val="00F93934"/>
    <w:rsid w:val="00F93FB9"/>
    <w:rsid w:val="00FA37D6"/>
    <w:rsid w:val="00FA77D4"/>
    <w:rsid w:val="00FB3CC4"/>
    <w:rsid w:val="00FB7992"/>
    <w:rsid w:val="00FC179E"/>
    <w:rsid w:val="00FC3A62"/>
    <w:rsid w:val="00FD3169"/>
    <w:rsid w:val="00FE147F"/>
    <w:rsid w:val="00FE2C05"/>
    <w:rsid w:val="00FE55B5"/>
    <w:rsid w:val="00FE5EF2"/>
    <w:rsid w:val="00FE72CF"/>
    <w:rsid w:val="00FE7759"/>
    <w:rsid w:val="00FF02CD"/>
    <w:rsid w:val="00FF04BD"/>
    <w:rsid w:val="00FF09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25715B"/>
  <w15:docId w15:val="{FB4F71C6-FCCB-4CDF-AB3C-8FE4A40C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34"/>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3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2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56A2"/>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931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chs/covid19/pulse/long-covid.htm" TargetMode="External" /><Relationship Id="rId6" Type="http://schemas.openxmlformats.org/officeDocument/2006/relationships/hyperlink" Target="https://www.cdc.gov/nchs/nhis/2022nhis.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A051-EFAC-4933-B979-EBAD0A3C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1374</Words>
  <Characters>7315</Characters>
  <Application>Microsoft Office Word</Application>
  <DocSecurity>0</DocSecurity>
  <Lines>665</Lines>
  <Paragraphs>222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Garvin, William S. (CDC/NCCDPHP/DPH)</cp:lastModifiedBy>
  <cp:revision>4</cp:revision>
  <cp:lastPrinted>2018-07-18T17:54:00Z</cp:lastPrinted>
  <dcterms:created xsi:type="dcterms:W3CDTF">2026-01-09T02:03:00Z</dcterms:created>
  <dcterms:modified xsi:type="dcterms:W3CDTF">2026-01-09T03:04:00Z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81c402da-931c-4653-828d-5d065c6d0e8c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2022-09-26T13:48:12Z</vt:lpwstr>
  </property>
  <property fmtid="{D5CDD505-2E9C-101B-9397-08002B2CF9AE}" pid="8" name="MSIP_Label_7b94a7b8-f06c-4dfe-bdcc-9b548fd58c31_SiteId">
    <vt:lpwstr>9ce70869-60db-44fd-abe8-d2767077fc8f</vt:lpwstr>
  </property>
</Properties>
</file>