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A0C" w:rsidRPr="00FF7810" w:rsidP="002E6B61" w14:paraId="22E2A2ED" w14:textId="77777777">
      <w:pPr>
        <w:widowControl/>
        <w:autoSpaceDE/>
        <w:autoSpaceDN/>
        <w:adjustRightInd/>
        <w:jc w:val="center"/>
        <w:rPr>
          <w:rFonts w:ascii="Arial" w:hAnsi="Arial" w:cs="Arial"/>
          <w:b/>
          <w:bCs/>
          <w:sz w:val="24"/>
        </w:rPr>
      </w:pPr>
      <w:r w:rsidRPr="00FF7810">
        <w:rPr>
          <w:rFonts w:ascii="Arial" w:hAnsi="Arial" w:cs="Arial"/>
          <w:b/>
          <w:bCs/>
          <w:sz w:val="24"/>
        </w:rPr>
        <w:t xml:space="preserve">Supporting Statement </w:t>
      </w:r>
      <w:r w:rsidRPr="00FF7810">
        <w:rPr>
          <w:rFonts w:ascii="Arial" w:hAnsi="Arial" w:cs="Arial"/>
          <w:b/>
          <w:bCs/>
          <w:sz w:val="24"/>
        </w:rPr>
        <w:t>A</w:t>
      </w:r>
    </w:p>
    <w:p w:rsidR="00BA1A0C" w:rsidRPr="00FF7810" w:rsidP="00CE5AA9" w14:paraId="22E2A2EE" w14:textId="77777777">
      <w:pPr>
        <w:tabs>
          <w:tab w:val="center" w:pos="4680"/>
        </w:tabs>
        <w:spacing w:before="120"/>
        <w:jc w:val="center"/>
        <w:rPr>
          <w:rFonts w:ascii="Arial" w:hAnsi="Arial" w:cs="Arial"/>
          <w:b/>
          <w:bCs/>
          <w:sz w:val="24"/>
        </w:rPr>
      </w:pPr>
    </w:p>
    <w:p w:rsidR="00BA1A0C" w:rsidP="00CE5AA9" w14:paraId="22E2A2F0" w14:textId="64C8E15A">
      <w:pPr>
        <w:tabs>
          <w:tab w:val="center" w:pos="4680"/>
        </w:tabs>
        <w:spacing w:before="120"/>
        <w:jc w:val="center"/>
        <w:rPr>
          <w:rFonts w:ascii="Arial" w:hAnsi="Arial" w:cs="Arial"/>
          <w:b/>
          <w:bCs/>
          <w:sz w:val="24"/>
        </w:rPr>
      </w:pPr>
      <w:r w:rsidRPr="00744EE3">
        <w:rPr>
          <w:rFonts w:ascii="Arial" w:hAnsi="Arial" w:cs="Arial"/>
          <w:b/>
          <w:bCs/>
          <w:sz w:val="24"/>
        </w:rPr>
        <w:t xml:space="preserve">Ending the HIV Epidemic (EHE) Initiative Triannual Report, OMB No. 0915-0051- </w:t>
      </w:r>
      <w:r w:rsidR="0061541F">
        <w:rPr>
          <w:rFonts w:ascii="Arial" w:hAnsi="Arial" w:cs="Arial"/>
          <w:b/>
          <w:bCs/>
          <w:sz w:val="24"/>
        </w:rPr>
        <w:t>Revision</w:t>
      </w:r>
    </w:p>
    <w:p w:rsidR="00744EE3" w:rsidRPr="00744EE3" w:rsidP="00CE5AA9" w14:paraId="27193786" w14:textId="77777777">
      <w:pPr>
        <w:tabs>
          <w:tab w:val="center" w:pos="4680"/>
        </w:tabs>
        <w:spacing w:before="120"/>
        <w:jc w:val="center"/>
        <w:rPr>
          <w:rFonts w:ascii="Arial" w:hAnsi="Arial" w:cs="Arial"/>
          <w:b/>
          <w:bCs/>
          <w:sz w:val="24"/>
        </w:rPr>
      </w:pPr>
    </w:p>
    <w:p w:rsidR="00BA1A0C" w:rsidRPr="00FF7810" w:rsidP="00CE5AA9" w14:paraId="22E2A2F1" w14:textId="1607DD1F">
      <w:pPr>
        <w:tabs>
          <w:tab w:val="center" w:pos="4680"/>
        </w:tabs>
        <w:spacing w:before="120"/>
        <w:jc w:val="center"/>
        <w:rPr>
          <w:rFonts w:ascii="Arial" w:hAnsi="Arial" w:cs="Arial"/>
          <w:b/>
          <w:bCs/>
          <w:sz w:val="24"/>
        </w:rPr>
      </w:pPr>
      <w:r w:rsidRPr="00FF7810">
        <w:rPr>
          <w:rFonts w:ascii="Arial" w:hAnsi="Arial" w:cs="Arial"/>
          <w:b/>
          <w:bCs/>
          <w:sz w:val="24"/>
        </w:rPr>
        <w:t xml:space="preserve">OMB Control No. </w:t>
      </w:r>
      <w:r w:rsidRPr="00FF7810" w:rsidR="00C96292">
        <w:rPr>
          <w:rFonts w:ascii="Arial" w:hAnsi="Arial" w:cs="Arial"/>
          <w:b/>
          <w:bCs/>
          <w:sz w:val="24"/>
        </w:rPr>
        <w:t>0906</w:t>
      </w:r>
      <w:r w:rsidRPr="00FF7810">
        <w:rPr>
          <w:rFonts w:ascii="Arial" w:hAnsi="Arial" w:cs="Arial"/>
          <w:b/>
          <w:bCs/>
          <w:sz w:val="24"/>
        </w:rPr>
        <w:t>-</w:t>
      </w:r>
      <w:r w:rsidRPr="00FF7810" w:rsidR="00452038">
        <w:rPr>
          <w:rFonts w:ascii="Arial" w:hAnsi="Arial" w:cs="Arial"/>
          <w:b/>
          <w:bCs/>
          <w:sz w:val="24"/>
        </w:rPr>
        <w:t>0051</w:t>
      </w:r>
    </w:p>
    <w:p w:rsidR="009B3794" w:rsidRPr="00FF7810" w:rsidP="00CE5AA9" w14:paraId="22E2A2F4" w14:textId="12D4A514">
      <w:pPr>
        <w:spacing w:before="120"/>
        <w:rPr>
          <w:rFonts w:ascii="Arial" w:hAnsi="Arial" w:cs="Arial"/>
          <w:b/>
          <w:sz w:val="24"/>
        </w:rPr>
      </w:pPr>
    </w:p>
    <w:p w:rsidR="009B3794" w:rsidRPr="00FF7810" w:rsidP="00CA3DA6" w14:paraId="22E2A2F5" w14:textId="77777777">
      <w:pPr>
        <w:spacing w:before="120"/>
        <w:rPr>
          <w:rFonts w:ascii="Arial" w:hAnsi="Arial" w:cs="Arial"/>
          <w:b/>
          <w:bCs/>
          <w:sz w:val="24"/>
        </w:rPr>
      </w:pPr>
      <w:r w:rsidRPr="00FF7810">
        <w:rPr>
          <w:rFonts w:ascii="Arial" w:hAnsi="Arial" w:cs="Arial"/>
          <w:b/>
          <w:bCs/>
          <w:sz w:val="24"/>
        </w:rPr>
        <w:t>A.</w:t>
      </w:r>
      <w:r w:rsidRPr="00FF7810">
        <w:rPr>
          <w:rFonts w:ascii="Arial" w:hAnsi="Arial" w:cs="Arial"/>
          <w:b/>
          <w:bCs/>
          <w:sz w:val="24"/>
        </w:rPr>
        <w:tab/>
        <w:t>Justification</w:t>
      </w:r>
    </w:p>
    <w:p w:rsidR="009B3794" w:rsidRPr="00FF7810" w:rsidP="0006305A" w14:paraId="22E2A2F6" w14:textId="77777777">
      <w:pPr>
        <w:numPr>
          <w:ilvl w:val="0"/>
          <w:numId w:val="1"/>
        </w:numPr>
        <w:tabs>
          <w:tab w:val="num" w:pos="360"/>
          <w:tab w:val="clear" w:pos="1080"/>
        </w:tabs>
        <w:spacing w:before="240"/>
        <w:ind w:left="360"/>
        <w:rPr>
          <w:rFonts w:ascii="Arial" w:hAnsi="Arial" w:cs="Arial"/>
          <w:b/>
          <w:sz w:val="24"/>
        </w:rPr>
      </w:pPr>
      <w:r w:rsidRPr="00FF7810">
        <w:rPr>
          <w:rFonts w:ascii="Arial" w:hAnsi="Arial" w:cs="Arial"/>
          <w:b/>
          <w:sz w:val="24"/>
          <w:u w:val="single"/>
        </w:rPr>
        <w:t>Circumstances Making the Collection of Information Necessary</w:t>
      </w:r>
    </w:p>
    <w:p w:rsidR="009D0DF5" w:rsidRPr="00FF7810" w:rsidP="009D0DF5" w14:paraId="35FCAC3E" w14:textId="499F5FBA">
      <w:pPr>
        <w:pStyle w:val="Answerbulleted"/>
        <w:numPr>
          <w:ilvl w:val="0"/>
          <w:numId w:val="0"/>
        </w:numPr>
        <w:ind w:right="0"/>
        <w:rPr>
          <w:rFonts w:ascii="Arial" w:hAnsi="Arial" w:cs="Arial"/>
          <w:spacing w:val="0"/>
          <w:sz w:val="24"/>
          <w:szCs w:val="24"/>
        </w:rPr>
      </w:pPr>
      <w:r w:rsidRPr="00FF7810">
        <w:rPr>
          <w:rFonts w:ascii="Arial" w:hAnsi="Arial" w:cs="Arial"/>
          <w:sz w:val="24"/>
          <w:szCs w:val="24"/>
        </w:rPr>
        <w:t>The Health Resources and Services Administration (HRSA) is requesting continued approval from the Office of Management and Budget (OMB) for the data collection for the Ending the HIV Epidemic (EHE) Initiative Triannual Module</w:t>
      </w:r>
      <w:r w:rsidR="001658E9">
        <w:rPr>
          <w:rFonts w:ascii="Arial" w:hAnsi="Arial" w:cs="Arial"/>
          <w:sz w:val="24"/>
          <w:szCs w:val="24"/>
        </w:rPr>
        <w:t xml:space="preserve">. </w:t>
      </w:r>
      <w:r w:rsidRPr="00FF7810" w:rsidR="00EE68DD">
        <w:rPr>
          <w:rFonts w:ascii="Arial" w:hAnsi="Arial" w:cs="Arial"/>
          <w:color w:val="1B1B1B"/>
          <w:sz w:val="24"/>
          <w:szCs w:val="24"/>
          <w:shd w:val="clear" w:color="auto" w:fill="FFFFFF"/>
        </w:rPr>
        <w:t>The federal </w:t>
      </w:r>
      <w:hyperlink r:id="rId9" w:history="1">
        <w:r w:rsidRPr="00FF7810" w:rsidR="00EE68DD">
          <w:rPr>
            <w:rStyle w:val="Hyperlink"/>
            <w:rFonts w:ascii="Arial" w:hAnsi="Arial" w:cs="Arial"/>
            <w:color w:val="0B4778"/>
            <w:sz w:val="24"/>
            <w:szCs w:val="24"/>
            <w:shd w:val="clear" w:color="auto" w:fill="FFFFFF"/>
          </w:rPr>
          <w:t>Ending the HIV Epidemic in the U.S. (EHE)</w:t>
        </w:r>
      </w:hyperlink>
      <w:r w:rsidRPr="00FF7810" w:rsidR="00EE68DD">
        <w:rPr>
          <w:rFonts w:ascii="Arial" w:hAnsi="Arial" w:cs="Arial"/>
          <w:color w:val="1B1B1B"/>
          <w:sz w:val="24"/>
          <w:szCs w:val="24"/>
          <w:shd w:val="clear" w:color="auto" w:fill="FFFFFF"/>
        </w:rPr>
        <w:t> initiative focuses on reducing the number of new HIV infections in the United States</w:t>
      </w:r>
      <w:r w:rsidRPr="00FF7810" w:rsidR="00EE68DD">
        <w:rPr>
          <w:rFonts w:ascii="Arial" w:hAnsi="Arial" w:cs="Arial"/>
          <w:color w:val="1B1B1B"/>
          <w:sz w:val="24"/>
          <w:szCs w:val="24"/>
        </w:rPr>
        <w:t>.</w:t>
      </w:r>
      <w:r>
        <w:rPr>
          <w:rStyle w:val="FootnoteReference"/>
          <w:rFonts w:ascii="Arial" w:hAnsi="Arial" w:cs="Arial"/>
          <w:color w:val="1B1B1B"/>
          <w:sz w:val="24"/>
          <w:szCs w:val="24"/>
          <w:shd w:val="clear" w:color="auto" w:fill="FFFFFF"/>
          <w:vertAlign w:val="superscript"/>
        </w:rPr>
        <w:footnoteReference w:id="3"/>
      </w:r>
      <w:r w:rsidRPr="00FF7810" w:rsidR="00EE68DD">
        <w:rPr>
          <w:rFonts w:ascii="Arial" w:hAnsi="Arial" w:cs="Arial"/>
          <w:color w:val="1B1B1B"/>
          <w:sz w:val="24"/>
          <w:szCs w:val="24"/>
          <w:shd w:val="clear" w:color="auto" w:fill="FFFFFF"/>
        </w:rPr>
        <w:t xml:space="preserve">  </w:t>
      </w:r>
      <w:r w:rsidRPr="00FF7810" w:rsidR="00EE68DD">
        <w:rPr>
          <w:rFonts w:ascii="Arial" w:hAnsi="Arial" w:cs="Arial"/>
          <w:sz w:val="24"/>
          <w:szCs w:val="24"/>
        </w:rPr>
        <w:t xml:space="preserve">Authorized by section 311(c) and title XXVI of the Public Health Service Act, this initiative began in Fiscal Year 2020 and focuses on 48 counties, Washington, DC; San Juan, Puerto Rico; as well as seven states that have </w:t>
      </w:r>
      <w:r w:rsidRPr="5E5AC535" w:rsidR="008E25BB">
        <w:rPr>
          <w:rFonts w:ascii="Arial" w:hAnsi="Arial" w:cs="Arial"/>
          <w:sz w:val="24"/>
          <w:szCs w:val="24"/>
        </w:rPr>
        <w:t>a high proportion of HIV diagnoses in rural areas</w:t>
      </w:r>
      <w:r w:rsidRPr="00FF7810" w:rsidR="00EE68DD">
        <w:rPr>
          <w:rFonts w:ascii="Arial" w:hAnsi="Arial" w:cs="Arial"/>
          <w:sz w:val="24"/>
          <w:szCs w:val="24"/>
        </w:rPr>
        <w:t>. The EHE initiative efforts focus on the following four key strategies that together can end the HIV epidemic in the United States</w:t>
      </w:r>
      <w:r w:rsidRPr="00FF7810">
        <w:rPr>
          <w:rFonts w:ascii="Arial" w:hAnsi="Arial" w:cs="Arial"/>
          <w:sz w:val="24"/>
          <w:szCs w:val="24"/>
        </w:rPr>
        <w:t>:</w:t>
      </w:r>
      <w:r w:rsidRPr="00FF7810">
        <w:rPr>
          <w:rFonts w:ascii="Arial" w:hAnsi="Arial" w:cs="Arial"/>
          <w:spacing w:val="0"/>
          <w:sz w:val="24"/>
          <w:szCs w:val="24"/>
        </w:rPr>
        <w:t xml:space="preserve"> </w:t>
      </w:r>
    </w:p>
    <w:p w:rsidR="00506E17" w:rsidRPr="00FF7810" w:rsidP="0006305A" w14:paraId="71F6AE16" w14:textId="77777777">
      <w:pPr>
        <w:widowControl/>
        <w:numPr>
          <w:ilvl w:val="0"/>
          <w:numId w:val="14"/>
        </w:numPr>
        <w:autoSpaceDE/>
        <w:autoSpaceDN/>
        <w:adjustRightInd/>
        <w:rPr>
          <w:rFonts w:ascii="Arial" w:hAnsi="Arial" w:cs="Arial"/>
          <w:color w:val="1B1B1B"/>
          <w:sz w:val="24"/>
        </w:rPr>
      </w:pPr>
      <w:r w:rsidRPr="00FF7810">
        <w:rPr>
          <w:rFonts w:ascii="Arial" w:hAnsi="Arial" w:cs="Arial"/>
          <w:b/>
          <w:bCs/>
          <w:color w:val="1B1B1B"/>
          <w:sz w:val="24"/>
        </w:rPr>
        <w:t>Diagnose</w:t>
      </w:r>
      <w:r w:rsidRPr="00FF7810">
        <w:rPr>
          <w:rFonts w:ascii="Arial" w:hAnsi="Arial" w:cs="Arial"/>
          <w:color w:val="1B1B1B"/>
          <w:sz w:val="24"/>
        </w:rPr>
        <w:t> all people with HIV as early as possible.</w:t>
      </w:r>
    </w:p>
    <w:p w:rsidR="00506E17" w:rsidRPr="00FF7810" w:rsidP="0006305A" w14:paraId="1F818485" w14:textId="77777777">
      <w:pPr>
        <w:widowControl/>
        <w:numPr>
          <w:ilvl w:val="0"/>
          <w:numId w:val="14"/>
        </w:numPr>
        <w:autoSpaceDE/>
        <w:autoSpaceDN/>
        <w:adjustRightInd/>
        <w:rPr>
          <w:rFonts w:ascii="Arial" w:hAnsi="Arial" w:cs="Arial"/>
          <w:color w:val="1B1B1B"/>
          <w:sz w:val="24"/>
        </w:rPr>
      </w:pPr>
      <w:r w:rsidRPr="00FF7810">
        <w:rPr>
          <w:rFonts w:ascii="Arial" w:hAnsi="Arial" w:cs="Arial"/>
          <w:b/>
          <w:bCs/>
          <w:color w:val="1B1B1B"/>
          <w:sz w:val="24"/>
        </w:rPr>
        <w:t>Treat</w:t>
      </w:r>
      <w:r w:rsidRPr="00FF7810">
        <w:rPr>
          <w:rFonts w:ascii="Arial" w:hAnsi="Arial" w:cs="Arial"/>
          <w:color w:val="1B1B1B"/>
          <w:sz w:val="24"/>
        </w:rPr>
        <w:t> people with HIV rapidly and effectively to reach sustained viral suppression.</w:t>
      </w:r>
    </w:p>
    <w:p w:rsidR="00506E17" w:rsidRPr="00FF7810" w:rsidP="0006305A" w14:paraId="46C5A5FA" w14:textId="77777777">
      <w:pPr>
        <w:widowControl/>
        <w:numPr>
          <w:ilvl w:val="0"/>
          <w:numId w:val="14"/>
        </w:numPr>
        <w:autoSpaceDE/>
        <w:autoSpaceDN/>
        <w:adjustRightInd/>
        <w:rPr>
          <w:rFonts w:ascii="Arial" w:hAnsi="Arial" w:cs="Arial"/>
          <w:color w:val="1B1B1B"/>
          <w:sz w:val="24"/>
        </w:rPr>
      </w:pPr>
      <w:r w:rsidRPr="00FF7810">
        <w:rPr>
          <w:rFonts w:ascii="Arial" w:hAnsi="Arial" w:cs="Arial"/>
          <w:b/>
          <w:bCs/>
          <w:color w:val="1B1B1B"/>
          <w:sz w:val="24"/>
        </w:rPr>
        <w:t>Prevent</w:t>
      </w:r>
      <w:r w:rsidRPr="00FF7810">
        <w:rPr>
          <w:rFonts w:ascii="Arial" w:hAnsi="Arial" w:cs="Arial"/>
          <w:color w:val="1B1B1B"/>
          <w:sz w:val="24"/>
        </w:rPr>
        <w:t xml:space="preserve"> new HIV transmissions by using proven interventions, including pre-exposure prophylaxis (also known as </w:t>
      </w:r>
      <w:r w:rsidRPr="00FF7810">
        <w:rPr>
          <w:rFonts w:ascii="Arial" w:hAnsi="Arial" w:cs="Arial"/>
          <w:color w:val="1B1B1B"/>
          <w:sz w:val="24"/>
        </w:rPr>
        <w:t>PrEP</w:t>
      </w:r>
      <w:r w:rsidRPr="00FF7810">
        <w:rPr>
          <w:rFonts w:ascii="Arial" w:hAnsi="Arial" w:cs="Arial"/>
          <w:color w:val="1B1B1B"/>
          <w:sz w:val="24"/>
        </w:rPr>
        <w:t>) and syringe services programs (also known as SSPs).</w:t>
      </w:r>
    </w:p>
    <w:p w:rsidR="00DD11C8" w:rsidRPr="00FF7810" w:rsidP="0006305A" w14:paraId="207AEA1D" w14:textId="77777777">
      <w:pPr>
        <w:pStyle w:val="ListParagraph"/>
        <w:widowControl/>
        <w:numPr>
          <w:ilvl w:val="0"/>
          <w:numId w:val="14"/>
        </w:numPr>
        <w:autoSpaceDE/>
        <w:autoSpaceDN/>
        <w:adjustRightInd/>
        <w:contextualSpacing/>
        <w:textAlignment w:val="baseline"/>
        <w:rPr>
          <w:rFonts w:ascii="Arial" w:hAnsi="Arial" w:cs="Arial"/>
          <w:sz w:val="24"/>
        </w:rPr>
      </w:pPr>
      <w:r w:rsidRPr="00FF7810">
        <w:rPr>
          <w:rFonts w:ascii="Arial" w:hAnsi="Arial" w:cs="Arial"/>
          <w:b/>
          <w:bCs/>
          <w:color w:val="1B1B1B"/>
          <w:sz w:val="24"/>
        </w:rPr>
        <w:t>Respond</w:t>
      </w:r>
      <w:r w:rsidRPr="00FF7810">
        <w:rPr>
          <w:rFonts w:ascii="Arial" w:hAnsi="Arial" w:cs="Arial"/>
          <w:color w:val="1B1B1B"/>
          <w:sz w:val="24"/>
        </w:rPr>
        <w:t> quickly to potential HIV outbreaks to get needed prevention and treatment services to people who need them</w:t>
      </w:r>
      <w:r w:rsidRPr="00FF7810">
        <w:rPr>
          <w:rFonts w:ascii="Arial" w:hAnsi="Arial" w:cs="Arial"/>
          <w:color w:val="1B1B1B"/>
          <w:sz w:val="24"/>
        </w:rPr>
        <w:t>.</w:t>
      </w:r>
    </w:p>
    <w:p w:rsidR="009D0DF5" w:rsidRPr="00FF7810" w:rsidP="00DD11C8" w14:paraId="127F0BE9" w14:textId="08DD1EE9">
      <w:pPr>
        <w:pStyle w:val="ListParagraph"/>
        <w:widowControl/>
        <w:autoSpaceDE/>
        <w:autoSpaceDN/>
        <w:adjustRightInd/>
        <w:spacing w:before="120" w:after="120"/>
        <w:contextualSpacing/>
        <w:textAlignment w:val="baseline"/>
        <w:rPr>
          <w:rFonts w:ascii="Arial" w:hAnsi="Arial" w:cs="Arial"/>
          <w:sz w:val="24"/>
        </w:rPr>
      </w:pPr>
    </w:p>
    <w:p w:rsidR="009D0DF5" w:rsidRPr="00FF7810" w:rsidP="009D0DF5" w14:paraId="2EF898B3" w14:textId="4ABCB32A">
      <w:pPr>
        <w:shd w:val="clear" w:color="auto" w:fill="FFFFFF"/>
        <w:spacing w:after="120"/>
        <w:rPr>
          <w:rFonts w:ascii="Arial" w:hAnsi="Arial" w:cs="Arial"/>
          <w:sz w:val="24"/>
        </w:rPr>
      </w:pPr>
      <w:r w:rsidRPr="00FF7810">
        <w:rPr>
          <w:rFonts w:ascii="Arial" w:hAnsi="Arial" w:cs="Arial"/>
          <w:sz w:val="24"/>
        </w:rPr>
        <w:t xml:space="preserve">HRSA HAB’s efforts will focus on </w:t>
      </w:r>
      <w:r w:rsidR="00FD6731">
        <w:rPr>
          <w:rFonts w:ascii="Arial" w:hAnsi="Arial" w:cs="Arial"/>
          <w:sz w:val="24"/>
        </w:rPr>
        <w:t>strategies</w:t>
      </w:r>
      <w:r w:rsidRPr="00FF7810" w:rsidR="00FD6731">
        <w:rPr>
          <w:rFonts w:ascii="Arial" w:hAnsi="Arial" w:cs="Arial"/>
          <w:sz w:val="24"/>
        </w:rPr>
        <w:t xml:space="preserve"> </w:t>
      </w:r>
      <w:r w:rsidRPr="00FF7810">
        <w:rPr>
          <w:rFonts w:ascii="Arial" w:hAnsi="Arial" w:cs="Arial"/>
          <w:sz w:val="24"/>
        </w:rPr>
        <w:t>2 (Treat) and 4 (Respond).</w:t>
      </w:r>
    </w:p>
    <w:p w:rsidR="009B3794" w:rsidRPr="00FF7810" w:rsidP="0006305A" w14:paraId="22E2A2FA" w14:textId="0392F03C">
      <w:pPr>
        <w:numPr>
          <w:ilvl w:val="0"/>
          <w:numId w:val="2"/>
        </w:numPr>
        <w:tabs>
          <w:tab w:val="num" w:pos="360"/>
          <w:tab w:val="clear" w:pos="720"/>
        </w:tabs>
        <w:spacing w:before="120"/>
        <w:ind w:left="360"/>
        <w:rPr>
          <w:rFonts w:ascii="Arial" w:hAnsi="Arial" w:cs="Arial"/>
          <w:color w:val="000000"/>
          <w:sz w:val="24"/>
        </w:rPr>
      </w:pPr>
      <w:r w:rsidRPr="00FF7810">
        <w:rPr>
          <w:rFonts w:ascii="Arial" w:hAnsi="Arial" w:cs="Arial"/>
          <w:sz w:val="24"/>
        </w:rPr>
        <w:t>Data submission of EHE initiative activities, including funding allocations, expenditures, service utilization and clients served is part of the grant award requirements</w:t>
      </w:r>
      <w:r w:rsidR="001658E9">
        <w:rPr>
          <w:rFonts w:ascii="Arial" w:hAnsi="Arial" w:cs="Arial"/>
          <w:sz w:val="24"/>
        </w:rPr>
        <w:t xml:space="preserve">. </w:t>
      </w:r>
      <w:r w:rsidRPr="00FF7810">
        <w:rPr>
          <w:rFonts w:ascii="Arial" w:hAnsi="Arial" w:cs="Arial"/>
          <w:sz w:val="24"/>
        </w:rPr>
        <w:t xml:space="preserve">Some of the data element requirements will be incorporated in existing annual data collections </w:t>
      </w:r>
      <w:r w:rsidRPr="00FF7810" w:rsidR="001851E1">
        <w:rPr>
          <w:rFonts w:ascii="Arial" w:hAnsi="Arial" w:cs="Arial"/>
          <w:sz w:val="24"/>
        </w:rPr>
        <w:t>to</w:t>
      </w:r>
      <w:r w:rsidRPr="00FF7810">
        <w:rPr>
          <w:rFonts w:ascii="Arial" w:hAnsi="Arial" w:cs="Arial"/>
          <w:sz w:val="24"/>
        </w:rPr>
        <w:t xml:space="preserve"> limit recipient burden and data elements on service provision will be collected in the EHE Initiative Triannual Data Module three times a year</w:t>
      </w:r>
      <w:r w:rsidRPr="00FF7810">
        <w:rPr>
          <w:rFonts w:ascii="Arial" w:hAnsi="Arial" w:cs="Arial"/>
          <w:color w:val="000000" w:themeColor="text1"/>
          <w:sz w:val="24"/>
        </w:rPr>
        <w:t>.</w:t>
      </w:r>
    </w:p>
    <w:p w:rsidR="009B3794" w:rsidRPr="00FF7810" w:rsidP="0006305A" w14:paraId="22E2A2FB" w14:textId="77777777">
      <w:pPr>
        <w:numPr>
          <w:ilvl w:val="0"/>
          <w:numId w:val="1"/>
        </w:numPr>
        <w:tabs>
          <w:tab w:val="num" w:pos="360"/>
          <w:tab w:val="clear" w:pos="1080"/>
        </w:tabs>
        <w:spacing w:before="240"/>
        <w:ind w:left="360"/>
        <w:rPr>
          <w:rFonts w:ascii="Arial" w:hAnsi="Arial" w:cs="Arial"/>
          <w:b/>
          <w:sz w:val="24"/>
        </w:rPr>
      </w:pPr>
      <w:r w:rsidRPr="00FF7810">
        <w:rPr>
          <w:rFonts w:ascii="Arial" w:hAnsi="Arial" w:cs="Arial"/>
          <w:b/>
          <w:sz w:val="24"/>
          <w:u w:val="single"/>
        </w:rPr>
        <w:t>Purpose and Use of Information Collection</w:t>
      </w:r>
    </w:p>
    <w:p w:rsidR="005A1DFB" w:rsidRPr="00FF7810" w:rsidP="005A1DFB" w14:paraId="27508A48" w14:textId="3716E804">
      <w:pPr>
        <w:pStyle w:val="Answerbulleted"/>
        <w:numPr>
          <w:ilvl w:val="0"/>
          <w:numId w:val="0"/>
        </w:numPr>
        <w:ind w:right="0"/>
        <w:rPr>
          <w:rFonts w:ascii="Arial" w:hAnsi="Arial" w:cs="Arial"/>
          <w:w w:val="105"/>
          <w:sz w:val="24"/>
          <w:szCs w:val="24"/>
        </w:rPr>
      </w:pPr>
      <w:bookmarkStart w:id="0" w:name="_Hlk26184526"/>
      <w:r w:rsidRPr="00FF7810">
        <w:rPr>
          <w:rFonts w:ascii="Arial" w:hAnsi="Arial" w:cs="Arial"/>
          <w:w w:val="105"/>
          <w:sz w:val="24"/>
          <w:szCs w:val="24"/>
        </w:rPr>
        <w:t xml:space="preserve">The EHE initiative </w:t>
      </w:r>
      <w:bookmarkEnd w:id="0"/>
      <w:r w:rsidRPr="00FF7810">
        <w:rPr>
          <w:rFonts w:ascii="Arial" w:hAnsi="Arial" w:cs="Arial"/>
          <w:w w:val="105"/>
          <w:sz w:val="24"/>
          <w:szCs w:val="24"/>
        </w:rPr>
        <w:t xml:space="preserve">data collection will assist HRSA HAB in monitoring EHE initiative activities and assessing progress towards </w:t>
      </w:r>
      <w:r w:rsidR="001851E1">
        <w:rPr>
          <w:rFonts w:ascii="Arial" w:hAnsi="Arial" w:cs="Arial"/>
          <w:w w:val="105"/>
          <w:sz w:val="24"/>
          <w:szCs w:val="24"/>
        </w:rPr>
        <w:t>ending the HIV epidemic</w:t>
      </w:r>
      <w:r w:rsidR="001658E9">
        <w:rPr>
          <w:rFonts w:ascii="Arial" w:hAnsi="Arial" w:cs="Arial"/>
          <w:w w:val="105"/>
          <w:sz w:val="24"/>
          <w:szCs w:val="24"/>
        </w:rPr>
        <w:t xml:space="preserve">. </w:t>
      </w:r>
      <w:r w:rsidRPr="00FF7810">
        <w:rPr>
          <w:rFonts w:ascii="Arial" w:hAnsi="Arial" w:cs="Arial"/>
          <w:w w:val="105"/>
          <w:sz w:val="24"/>
          <w:szCs w:val="24"/>
        </w:rPr>
        <w:t xml:space="preserve">The information </w:t>
      </w:r>
      <w:r w:rsidRPr="00FF7810">
        <w:rPr>
          <w:rFonts w:ascii="Arial" w:hAnsi="Arial" w:cs="Arial"/>
          <w:w w:val="105"/>
          <w:sz w:val="24"/>
          <w:szCs w:val="24"/>
        </w:rPr>
        <w:t>provided will support HRSA HAB in monitoring and understanding the EHE service provision, including funding allocations, expenditures, and clients served</w:t>
      </w:r>
      <w:r w:rsidR="001658E9">
        <w:rPr>
          <w:rFonts w:ascii="Arial" w:hAnsi="Arial" w:cs="Arial"/>
          <w:w w:val="105"/>
          <w:sz w:val="24"/>
          <w:szCs w:val="24"/>
        </w:rPr>
        <w:t xml:space="preserve">. </w:t>
      </w:r>
      <w:r w:rsidRPr="00FF7810">
        <w:rPr>
          <w:rFonts w:ascii="Arial" w:hAnsi="Arial" w:cs="Arial"/>
          <w:w w:val="105"/>
          <w:sz w:val="24"/>
          <w:szCs w:val="24"/>
        </w:rPr>
        <w:t>The data elements will allow HRSA to calculate multiple new data points relevant for monitoring EHE initiative services including:</w:t>
      </w:r>
    </w:p>
    <w:p w:rsidR="005A1DFB" w:rsidRPr="00FF7810" w:rsidP="0006305A" w14:paraId="57D5B31D" w14:textId="77777777">
      <w:pPr>
        <w:pStyle w:val="Answerbulleted"/>
        <w:numPr>
          <w:ilvl w:val="0"/>
          <w:numId w:val="15"/>
        </w:numPr>
        <w:spacing w:before="0" w:after="0"/>
        <w:ind w:right="0"/>
        <w:rPr>
          <w:rFonts w:ascii="Arial" w:hAnsi="Arial" w:cs="Arial"/>
          <w:w w:val="105"/>
          <w:sz w:val="24"/>
          <w:szCs w:val="24"/>
        </w:rPr>
      </w:pPr>
      <w:r w:rsidRPr="00FF7810">
        <w:rPr>
          <w:rFonts w:ascii="Arial" w:hAnsi="Arial" w:cs="Arial"/>
          <w:w w:val="105"/>
          <w:sz w:val="24"/>
          <w:szCs w:val="24"/>
        </w:rPr>
        <w:t>Identifying new clients.</w:t>
      </w:r>
    </w:p>
    <w:p w:rsidR="005A1DFB" w:rsidRPr="00FF7810" w:rsidP="0006305A" w14:paraId="3C4539E6" w14:textId="77777777">
      <w:pPr>
        <w:pStyle w:val="Answerbulleted"/>
        <w:numPr>
          <w:ilvl w:val="0"/>
          <w:numId w:val="15"/>
        </w:numPr>
        <w:spacing w:before="0" w:after="0"/>
        <w:ind w:right="0"/>
        <w:rPr>
          <w:rFonts w:ascii="Arial" w:hAnsi="Arial" w:cs="Arial"/>
          <w:w w:val="105"/>
          <w:sz w:val="24"/>
          <w:szCs w:val="24"/>
        </w:rPr>
      </w:pPr>
      <w:r w:rsidRPr="00FF7810">
        <w:rPr>
          <w:rFonts w:ascii="Arial" w:hAnsi="Arial" w:cs="Arial"/>
          <w:w w:val="105"/>
          <w:sz w:val="24"/>
          <w:szCs w:val="24"/>
        </w:rPr>
        <w:t>Identifying new clients that were recently diagnosed with HIV.</w:t>
      </w:r>
    </w:p>
    <w:p w:rsidR="005A1DFB" w:rsidRPr="00FF7810" w:rsidP="0006305A" w14:paraId="46CB08A4" w14:textId="77777777">
      <w:pPr>
        <w:pStyle w:val="Answerbulleted"/>
        <w:numPr>
          <w:ilvl w:val="0"/>
          <w:numId w:val="15"/>
        </w:numPr>
        <w:spacing w:before="0" w:after="0"/>
        <w:ind w:right="0"/>
        <w:rPr>
          <w:rFonts w:ascii="Arial" w:hAnsi="Arial" w:cs="Arial"/>
          <w:w w:val="105"/>
          <w:sz w:val="24"/>
          <w:szCs w:val="24"/>
        </w:rPr>
      </w:pPr>
      <w:r w:rsidRPr="00FF7810">
        <w:rPr>
          <w:rFonts w:ascii="Arial" w:hAnsi="Arial" w:cs="Arial"/>
          <w:w w:val="105"/>
          <w:sz w:val="24"/>
          <w:szCs w:val="24"/>
        </w:rPr>
        <w:t>Identifying clients who received some type of service in the previous year.</w:t>
      </w:r>
    </w:p>
    <w:p w:rsidR="005A1DFB" w:rsidRPr="00FF7810" w:rsidP="0006305A" w14:paraId="76175E7B" w14:textId="77777777">
      <w:pPr>
        <w:pStyle w:val="Answerbulleted"/>
        <w:numPr>
          <w:ilvl w:val="0"/>
          <w:numId w:val="15"/>
        </w:numPr>
        <w:spacing w:before="0" w:after="0"/>
        <w:ind w:right="0"/>
        <w:rPr>
          <w:rFonts w:ascii="Arial" w:hAnsi="Arial" w:cs="Arial"/>
          <w:w w:val="105"/>
          <w:sz w:val="24"/>
          <w:szCs w:val="24"/>
        </w:rPr>
      </w:pPr>
      <w:r w:rsidRPr="00FF7810">
        <w:rPr>
          <w:rFonts w:ascii="Arial" w:hAnsi="Arial" w:cs="Arial"/>
          <w:w w:val="105"/>
          <w:sz w:val="24"/>
          <w:szCs w:val="24"/>
        </w:rPr>
        <w:t>Identifying existing clients who did not receive services in the previous year.</w:t>
      </w:r>
    </w:p>
    <w:p w:rsidR="005A1DFB" w:rsidRPr="000B202D" w:rsidP="000B202D" w14:paraId="79908BE4" w14:textId="07864C60">
      <w:pPr>
        <w:widowControl/>
        <w:shd w:val="clear" w:color="auto" w:fill="FFFFFF"/>
        <w:autoSpaceDE/>
        <w:autoSpaceDN/>
        <w:adjustRightInd/>
        <w:spacing w:after="160"/>
        <w:ind w:left="1080"/>
        <w:contextualSpacing/>
        <w:rPr>
          <w:rFonts w:ascii="Arial" w:hAnsi="Arial" w:cs="Arial"/>
          <w:sz w:val="24"/>
        </w:rPr>
      </w:pPr>
    </w:p>
    <w:p w:rsidR="005A1DFB" w:rsidRPr="00FF7810" w:rsidP="005A1DFB" w14:paraId="3953A9BB" w14:textId="77777777">
      <w:pPr>
        <w:rPr>
          <w:rFonts w:ascii="Arial" w:hAnsi="Arial" w:cs="Arial"/>
          <w:sz w:val="24"/>
        </w:rPr>
      </w:pPr>
      <w:r w:rsidRPr="00FF7810">
        <w:rPr>
          <w:rFonts w:ascii="Arial" w:hAnsi="Arial" w:cs="Arial"/>
          <w:sz w:val="24"/>
        </w:rPr>
        <w:t xml:space="preserve">A description of the data collection requirements for recipients of the EHE initiative are described below. </w:t>
      </w:r>
    </w:p>
    <w:p w:rsidR="005A1DFB" w:rsidRPr="00FF7810" w:rsidP="005A1DFB" w14:paraId="59A3472B" w14:textId="77777777">
      <w:pPr>
        <w:rPr>
          <w:rFonts w:ascii="Arial" w:hAnsi="Arial" w:cs="Arial"/>
          <w:sz w:val="24"/>
        </w:rPr>
      </w:pPr>
    </w:p>
    <w:p w:rsidR="005A1DFB" w:rsidRPr="00FF7810" w:rsidP="005A1DFB" w14:paraId="67EE2D76" w14:textId="77777777">
      <w:pPr>
        <w:rPr>
          <w:rFonts w:ascii="Arial" w:hAnsi="Arial" w:cs="Arial"/>
          <w:sz w:val="24"/>
        </w:rPr>
      </w:pPr>
      <w:r w:rsidRPr="00FF7810">
        <w:rPr>
          <w:rFonts w:ascii="Arial" w:hAnsi="Arial" w:cs="Arial"/>
          <w:sz w:val="24"/>
        </w:rPr>
        <w:t>EHE data elements in existing RWHAP data collections:</w:t>
      </w:r>
    </w:p>
    <w:p w:rsidR="005A1DFB" w:rsidRPr="00FF7810" w:rsidP="005A1DFB" w14:paraId="3752F6D6" w14:textId="77777777">
      <w:pPr>
        <w:rPr>
          <w:rFonts w:ascii="Arial" w:hAnsi="Arial" w:cs="Arial"/>
          <w:sz w:val="24"/>
        </w:rPr>
      </w:pPr>
    </w:p>
    <w:p w:rsidR="005A1DFB" w:rsidRPr="00FF7810" w:rsidP="5E5AC535" w14:paraId="04D449F6" w14:textId="19122109">
      <w:pPr>
        <w:pStyle w:val="ListParagraph"/>
        <w:widowControl/>
        <w:numPr>
          <w:ilvl w:val="0"/>
          <w:numId w:val="15"/>
        </w:numPr>
        <w:autoSpaceDE/>
        <w:autoSpaceDN/>
        <w:adjustRightInd/>
        <w:ind w:left="1080"/>
        <w:contextualSpacing/>
        <w:rPr>
          <w:rFonts w:ascii="Arial" w:hAnsi="Arial" w:cs="Arial"/>
          <w:sz w:val="24"/>
        </w:rPr>
      </w:pPr>
      <w:r w:rsidRPr="5E5AC535">
        <w:rPr>
          <w:rFonts w:ascii="Arial" w:hAnsi="Arial" w:cs="Arial"/>
          <w:sz w:val="24"/>
          <w:u w:val="single"/>
        </w:rPr>
        <w:t xml:space="preserve">Ryan White </w:t>
      </w:r>
      <w:r w:rsidRPr="5E5AC535" w:rsidR="56747450">
        <w:rPr>
          <w:rFonts w:ascii="Arial" w:hAnsi="Arial" w:cs="Arial"/>
          <w:sz w:val="24"/>
          <w:u w:val="single"/>
        </w:rPr>
        <w:t xml:space="preserve">HIV/AIDS Program </w:t>
      </w:r>
      <w:r w:rsidRPr="5E5AC535">
        <w:rPr>
          <w:rFonts w:ascii="Arial" w:hAnsi="Arial" w:cs="Arial"/>
          <w:sz w:val="24"/>
          <w:u w:val="single"/>
        </w:rPr>
        <w:t>Services Report (RSR):</w:t>
      </w:r>
      <w:r w:rsidRPr="5E5AC535">
        <w:rPr>
          <w:rFonts w:ascii="Arial" w:hAnsi="Arial" w:cs="Arial"/>
          <w:sz w:val="24"/>
        </w:rPr>
        <w:t xml:space="preserve"> Two EHE data elements in the RSR allow HAB to identify new clients and clients who did not receive services in the previous calendar year (OMB Control Number: 0906-0039).</w:t>
      </w:r>
    </w:p>
    <w:p w:rsidR="005A1DFB" w:rsidRPr="00FF7810" w:rsidP="0006305A" w14:paraId="5F260A27" w14:textId="7CB2A375">
      <w:pPr>
        <w:pStyle w:val="ListParagraph"/>
        <w:widowControl/>
        <w:numPr>
          <w:ilvl w:val="0"/>
          <w:numId w:val="15"/>
        </w:numPr>
        <w:autoSpaceDE/>
        <w:autoSpaceDN/>
        <w:adjustRightInd/>
        <w:ind w:left="1080"/>
        <w:contextualSpacing/>
        <w:rPr>
          <w:rFonts w:ascii="Arial" w:hAnsi="Arial" w:cs="Arial"/>
          <w:sz w:val="24"/>
        </w:rPr>
      </w:pPr>
      <w:r w:rsidRPr="00FF7810">
        <w:rPr>
          <w:rFonts w:ascii="Arial" w:hAnsi="Arial" w:cs="Arial"/>
          <w:sz w:val="24"/>
          <w:u w:val="single"/>
        </w:rPr>
        <w:t>Allocations and Expenditures Reports:</w:t>
      </w:r>
      <w:r w:rsidRPr="00FF7810">
        <w:rPr>
          <w:rFonts w:ascii="Arial" w:hAnsi="Arial" w:cs="Arial"/>
          <w:sz w:val="24"/>
        </w:rPr>
        <w:t xml:space="preserve"> Funding allocations for EHE services are included in the Allocations Report; expenditures data for how EHE funding is included in the Expenditures Report (OMB Control Number</w:t>
      </w:r>
      <w:r w:rsidRPr="00FF7810" w:rsidR="003807AE">
        <w:rPr>
          <w:rFonts w:ascii="Arial" w:hAnsi="Arial" w:cs="Arial"/>
          <w:sz w:val="24"/>
        </w:rPr>
        <w:t>s</w:t>
      </w:r>
      <w:r w:rsidRPr="00FF7810">
        <w:rPr>
          <w:rFonts w:ascii="Arial" w:hAnsi="Arial" w:cs="Arial"/>
          <w:sz w:val="24"/>
        </w:rPr>
        <w:t>: 0915-0318</w:t>
      </w:r>
      <w:r w:rsidRPr="00FF7810" w:rsidR="00E33BBF">
        <w:rPr>
          <w:rFonts w:ascii="Arial" w:hAnsi="Arial" w:cs="Arial"/>
          <w:sz w:val="24"/>
        </w:rPr>
        <w:t xml:space="preserve"> and 091</w:t>
      </w:r>
      <w:r w:rsidRPr="00FF7810" w:rsidR="003807AE">
        <w:rPr>
          <w:rFonts w:ascii="Arial" w:hAnsi="Arial" w:cs="Arial"/>
          <w:sz w:val="24"/>
        </w:rPr>
        <w:t>5-0390</w:t>
      </w:r>
      <w:r w:rsidRPr="00FF7810">
        <w:rPr>
          <w:rFonts w:ascii="Arial" w:hAnsi="Arial" w:cs="Arial"/>
          <w:sz w:val="24"/>
        </w:rPr>
        <w:t xml:space="preserve">). </w:t>
      </w:r>
    </w:p>
    <w:p w:rsidR="005A1DFB" w:rsidRPr="00FF7810" w:rsidP="5E5AC535" w14:paraId="51606551" w14:textId="0D98089E">
      <w:pPr>
        <w:pStyle w:val="ListParagraph"/>
        <w:widowControl/>
        <w:numPr>
          <w:ilvl w:val="0"/>
          <w:numId w:val="15"/>
        </w:numPr>
        <w:autoSpaceDE/>
        <w:autoSpaceDN/>
        <w:adjustRightInd/>
        <w:ind w:left="1080"/>
        <w:contextualSpacing/>
        <w:rPr>
          <w:rFonts w:ascii="Arial" w:hAnsi="Arial" w:cs="Arial"/>
          <w:sz w:val="24"/>
        </w:rPr>
      </w:pPr>
      <w:r w:rsidRPr="5E5AC535">
        <w:rPr>
          <w:rFonts w:ascii="Arial" w:hAnsi="Arial" w:cs="Arial"/>
          <w:sz w:val="24"/>
          <w:u w:val="single"/>
        </w:rPr>
        <w:t>AIDS Education and Training Center (AETC)</w:t>
      </w:r>
      <w:r w:rsidRPr="5E5AC535" w:rsidR="244E0FC0">
        <w:rPr>
          <w:rFonts w:ascii="Arial" w:hAnsi="Arial" w:cs="Arial"/>
          <w:sz w:val="24"/>
          <w:u w:val="single"/>
        </w:rPr>
        <w:t xml:space="preserve"> Program</w:t>
      </w:r>
      <w:r w:rsidRPr="5E5AC535">
        <w:rPr>
          <w:rFonts w:ascii="Arial" w:hAnsi="Arial" w:cs="Arial"/>
          <w:sz w:val="24"/>
          <w:u w:val="single"/>
        </w:rPr>
        <w:t>:</w:t>
      </w:r>
      <w:r w:rsidRPr="5E5AC535">
        <w:rPr>
          <w:rFonts w:ascii="Arial" w:hAnsi="Arial" w:cs="Arial"/>
          <w:sz w:val="24"/>
        </w:rPr>
        <w:t xml:space="preserve"> The AETC data submission captures relevant EHE data and will be used in accessing the EHE initiative (OMB Control Number: 09</w:t>
      </w:r>
      <w:r w:rsidRPr="5E5AC535" w:rsidR="00114851">
        <w:rPr>
          <w:rFonts w:ascii="Arial" w:hAnsi="Arial" w:cs="Arial"/>
          <w:sz w:val="24"/>
        </w:rPr>
        <w:t>06</w:t>
      </w:r>
      <w:r w:rsidRPr="5E5AC535">
        <w:rPr>
          <w:rFonts w:ascii="Arial" w:hAnsi="Arial" w:cs="Arial"/>
          <w:sz w:val="24"/>
        </w:rPr>
        <w:t>-0</w:t>
      </w:r>
      <w:r w:rsidRPr="5E5AC535" w:rsidR="00B630B4">
        <w:rPr>
          <w:rFonts w:ascii="Arial" w:hAnsi="Arial" w:cs="Arial"/>
          <w:sz w:val="24"/>
        </w:rPr>
        <w:t>108</w:t>
      </w:r>
      <w:r w:rsidRPr="5E5AC535">
        <w:rPr>
          <w:rFonts w:ascii="Arial" w:hAnsi="Arial" w:cs="Arial"/>
          <w:sz w:val="24"/>
        </w:rPr>
        <w:t>)</w:t>
      </w:r>
    </w:p>
    <w:p w:rsidR="005A1DFB" w:rsidRPr="00FF7810" w:rsidP="5E5AC535" w14:paraId="7A1BA485" w14:textId="1C8F4EF2">
      <w:pPr>
        <w:pStyle w:val="ListParagraph"/>
        <w:widowControl/>
        <w:numPr>
          <w:ilvl w:val="0"/>
          <w:numId w:val="15"/>
        </w:numPr>
        <w:autoSpaceDE/>
        <w:autoSpaceDN/>
        <w:adjustRightInd/>
        <w:ind w:left="1080"/>
        <w:contextualSpacing/>
        <w:rPr>
          <w:rFonts w:ascii="Arial" w:hAnsi="Arial" w:cs="Arial"/>
          <w:sz w:val="24"/>
        </w:rPr>
      </w:pPr>
      <w:r w:rsidRPr="5E5AC535">
        <w:rPr>
          <w:rFonts w:ascii="Arial" w:hAnsi="Arial" w:cs="Arial"/>
          <w:sz w:val="24"/>
          <w:u w:val="single"/>
        </w:rPr>
        <w:t xml:space="preserve">AIDS Drug Assistance </w:t>
      </w:r>
      <w:r w:rsidRPr="5E5AC535" w:rsidR="2AF58432">
        <w:rPr>
          <w:rFonts w:ascii="Arial" w:hAnsi="Arial" w:cs="Arial"/>
          <w:sz w:val="24"/>
          <w:u w:val="single"/>
        </w:rPr>
        <w:t xml:space="preserve">Program Data </w:t>
      </w:r>
      <w:r w:rsidRPr="5E5AC535">
        <w:rPr>
          <w:rFonts w:ascii="Arial" w:hAnsi="Arial" w:cs="Arial"/>
          <w:sz w:val="24"/>
          <w:u w:val="single"/>
        </w:rPr>
        <w:t>Report (ADR):</w:t>
      </w:r>
      <w:r w:rsidRPr="5E5AC535">
        <w:rPr>
          <w:rFonts w:ascii="Arial" w:hAnsi="Arial" w:cs="Arial"/>
          <w:sz w:val="24"/>
        </w:rPr>
        <w:t xml:space="preserve"> One EHE data element </w:t>
      </w:r>
      <w:r w:rsidRPr="5E5AC535" w:rsidR="00122D00">
        <w:rPr>
          <w:rFonts w:ascii="Arial" w:hAnsi="Arial" w:cs="Arial"/>
          <w:sz w:val="24"/>
        </w:rPr>
        <w:t>tracks</w:t>
      </w:r>
      <w:r w:rsidRPr="5E5AC535">
        <w:rPr>
          <w:rFonts w:ascii="Arial" w:hAnsi="Arial" w:cs="Arial"/>
          <w:sz w:val="24"/>
        </w:rPr>
        <w:t xml:space="preserve"> the total amount of funding contributions AIDS Drug Assistance Programs received from EHE funded recipients (OMB Control Number: 0915-0345).</w:t>
      </w:r>
    </w:p>
    <w:p w:rsidR="005A1DFB" w:rsidRPr="00FF7810" w:rsidP="005A1DFB" w14:paraId="11838931" w14:textId="77777777">
      <w:pPr>
        <w:rPr>
          <w:rFonts w:ascii="Arial" w:hAnsi="Arial" w:cs="Arial"/>
          <w:sz w:val="24"/>
        </w:rPr>
      </w:pPr>
    </w:p>
    <w:p w:rsidR="005A1DFB" w:rsidRPr="00FF7810" w:rsidP="005A1DFB" w14:paraId="7E32CE7A" w14:textId="77777777">
      <w:pPr>
        <w:rPr>
          <w:rFonts w:ascii="Arial" w:hAnsi="Arial" w:cs="Arial"/>
          <w:sz w:val="24"/>
        </w:rPr>
      </w:pPr>
      <w:r w:rsidRPr="00FF7810">
        <w:rPr>
          <w:rFonts w:ascii="Arial" w:hAnsi="Arial" w:cs="Arial"/>
          <w:sz w:val="24"/>
        </w:rPr>
        <w:t>EHE Initiative Triannual Data Module (EHE Module):</w:t>
      </w:r>
    </w:p>
    <w:p w:rsidR="005A1DFB" w:rsidRPr="00FF7810" w:rsidP="005A1DFB" w14:paraId="7E280891" w14:textId="77777777">
      <w:pPr>
        <w:rPr>
          <w:rFonts w:ascii="Arial" w:hAnsi="Arial" w:cs="Arial"/>
          <w:sz w:val="24"/>
        </w:rPr>
      </w:pPr>
    </w:p>
    <w:p w:rsidR="003324DB" w:rsidRPr="00414C16" w:rsidP="00DC3BA8" w14:paraId="0535B107" w14:textId="2648181B">
      <w:pPr>
        <w:pStyle w:val="ListParagraph"/>
        <w:widowControl/>
        <w:numPr>
          <w:ilvl w:val="0"/>
          <w:numId w:val="3"/>
        </w:numPr>
        <w:autoSpaceDE/>
        <w:autoSpaceDN/>
        <w:adjustRightInd/>
        <w:spacing w:before="120"/>
        <w:rPr>
          <w:rFonts w:ascii="Arial" w:hAnsi="Arial" w:cs="Arial"/>
          <w:b/>
          <w:bCs/>
          <w:sz w:val="24"/>
        </w:rPr>
      </w:pPr>
      <w:r w:rsidRPr="00414C16">
        <w:rPr>
          <w:rFonts w:ascii="Arial" w:hAnsi="Arial" w:cs="Arial"/>
          <w:sz w:val="24"/>
        </w:rPr>
        <w:t xml:space="preserve">The EHE Module </w:t>
      </w:r>
      <w:r w:rsidRPr="00414C16" w:rsidR="005D1931">
        <w:rPr>
          <w:rFonts w:ascii="Arial" w:hAnsi="Arial" w:cs="Arial"/>
          <w:sz w:val="24"/>
        </w:rPr>
        <w:t>is</w:t>
      </w:r>
      <w:r w:rsidRPr="00414C16">
        <w:rPr>
          <w:rFonts w:ascii="Arial" w:hAnsi="Arial" w:cs="Arial"/>
          <w:sz w:val="24"/>
        </w:rPr>
        <w:t xml:space="preserve"> accessible via </w:t>
      </w:r>
      <w:r w:rsidR="00F77DDB">
        <w:rPr>
          <w:rFonts w:ascii="Arial" w:hAnsi="Arial" w:cs="Arial"/>
          <w:sz w:val="24"/>
        </w:rPr>
        <w:t>HRSA grant management system</w:t>
      </w:r>
      <w:r w:rsidR="001658E9">
        <w:rPr>
          <w:rFonts w:ascii="Arial" w:hAnsi="Arial" w:cs="Arial"/>
          <w:sz w:val="24"/>
        </w:rPr>
        <w:t xml:space="preserve">. </w:t>
      </w:r>
      <w:r w:rsidRPr="00414C16">
        <w:rPr>
          <w:rFonts w:ascii="Arial" w:hAnsi="Arial" w:cs="Arial"/>
          <w:sz w:val="24"/>
        </w:rPr>
        <w:t xml:space="preserve">HAB EHE-funded service providers will report aggregate information on the number of clients receiving specific services and the number of clients who were prescribed antiretroviral medications in the previous </w:t>
      </w:r>
      <w:r w:rsidR="00463D0A">
        <w:rPr>
          <w:rFonts w:ascii="Arial" w:hAnsi="Arial" w:cs="Arial"/>
          <w:sz w:val="24"/>
        </w:rPr>
        <w:t>four</w:t>
      </w:r>
      <w:r w:rsidRPr="00414C16" w:rsidR="00463D0A">
        <w:rPr>
          <w:rFonts w:ascii="Arial" w:hAnsi="Arial" w:cs="Arial"/>
          <w:sz w:val="24"/>
        </w:rPr>
        <w:t xml:space="preserve"> </w:t>
      </w:r>
      <w:r w:rsidRPr="00414C16">
        <w:rPr>
          <w:rFonts w:ascii="Arial" w:hAnsi="Arial" w:cs="Arial"/>
          <w:sz w:val="24"/>
        </w:rPr>
        <w:t>months</w:t>
      </w:r>
      <w:r w:rsidR="001658E9">
        <w:rPr>
          <w:rFonts w:ascii="Arial" w:hAnsi="Arial" w:cs="Arial"/>
          <w:sz w:val="24"/>
        </w:rPr>
        <w:t xml:space="preserve">. </w:t>
      </w:r>
      <w:r w:rsidRPr="00414C16">
        <w:rPr>
          <w:rFonts w:ascii="Arial" w:hAnsi="Arial" w:cs="Arial"/>
          <w:sz w:val="24"/>
        </w:rPr>
        <w:t xml:space="preserve">Service providers report three times per year on clients who received at least one service during the previous </w:t>
      </w:r>
      <w:r w:rsidR="00463D0A">
        <w:rPr>
          <w:rFonts w:ascii="Arial" w:hAnsi="Arial" w:cs="Arial"/>
          <w:sz w:val="24"/>
        </w:rPr>
        <w:t>four</w:t>
      </w:r>
      <w:r w:rsidRPr="00414C16">
        <w:rPr>
          <w:rFonts w:ascii="Arial" w:hAnsi="Arial" w:cs="Arial"/>
          <w:sz w:val="24"/>
        </w:rPr>
        <w:t>-month period.</w:t>
      </w:r>
    </w:p>
    <w:p w:rsidR="009B3794" w:rsidRPr="00FF7810" w:rsidP="0006305A" w14:paraId="22E2A300" w14:textId="77777777">
      <w:pPr>
        <w:numPr>
          <w:ilvl w:val="0"/>
          <w:numId w:val="1"/>
        </w:numPr>
        <w:tabs>
          <w:tab w:val="num" w:pos="360"/>
          <w:tab w:val="clear" w:pos="1080"/>
        </w:tabs>
        <w:spacing w:before="240"/>
        <w:ind w:left="360"/>
        <w:rPr>
          <w:rFonts w:ascii="Arial" w:hAnsi="Arial" w:cs="Arial"/>
          <w:sz w:val="24"/>
        </w:rPr>
      </w:pPr>
      <w:r w:rsidRPr="00FF7810">
        <w:rPr>
          <w:rFonts w:ascii="Arial" w:hAnsi="Arial" w:cs="Arial"/>
          <w:b/>
          <w:sz w:val="24"/>
          <w:u w:val="single"/>
        </w:rPr>
        <w:t>Use of Improved Information Technology and Burden Reduction</w:t>
      </w:r>
    </w:p>
    <w:p w:rsidR="009B3794" w:rsidRPr="00FF7810" w:rsidP="2983AD08" w14:paraId="22E2A304" w14:textId="798320AE">
      <w:pPr>
        <w:widowControl/>
        <w:spacing w:before="120"/>
        <w:ind w:left="360"/>
        <w:rPr>
          <w:rFonts w:ascii="Arial" w:hAnsi="Arial" w:cs="Arial"/>
          <w:sz w:val="24"/>
        </w:rPr>
      </w:pPr>
      <w:r w:rsidRPr="2983AD08">
        <w:rPr>
          <w:rFonts w:ascii="Arial" w:hAnsi="Arial" w:cs="Arial"/>
          <w:sz w:val="24"/>
        </w:rPr>
        <w:t xml:space="preserve">The EHE Module </w:t>
      </w:r>
      <w:r w:rsidRPr="2983AD08" w:rsidR="00DC3BA8">
        <w:rPr>
          <w:rFonts w:ascii="Arial" w:hAnsi="Arial" w:cs="Arial"/>
          <w:sz w:val="24"/>
        </w:rPr>
        <w:t>is</w:t>
      </w:r>
      <w:r w:rsidRPr="2983AD08">
        <w:rPr>
          <w:rFonts w:ascii="Arial" w:hAnsi="Arial" w:cs="Arial"/>
          <w:sz w:val="24"/>
        </w:rPr>
        <w:t xml:space="preserve"> </w:t>
      </w:r>
      <w:r w:rsidRPr="2983AD08" w:rsidR="00463D0A">
        <w:rPr>
          <w:rFonts w:ascii="Arial" w:hAnsi="Arial" w:cs="Arial"/>
          <w:sz w:val="24"/>
        </w:rPr>
        <w:t>housed</w:t>
      </w:r>
      <w:r w:rsidRPr="2983AD08">
        <w:rPr>
          <w:rFonts w:ascii="Arial" w:hAnsi="Arial" w:cs="Arial"/>
          <w:sz w:val="24"/>
        </w:rPr>
        <w:t xml:space="preserve"> in </w:t>
      </w:r>
      <w:r w:rsidRPr="2983AD08" w:rsidR="001B605D">
        <w:rPr>
          <w:rFonts w:ascii="Arial" w:hAnsi="Arial" w:cs="Arial"/>
          <w:sz w:val="24"/>
        </w:rPr>
        <w:t>the HRSA grant management system</w:t>
      </w:r>
      <w:r w:rsidRPr="2983AD08">
        <w:rPr>
          <w:rFonts w:ascii="Arial" w:hAnsi="Arial" w:cs="Arial"/>
          <w:sz w:val="24"/>
        </w:rPr>
        <w:t xml:space="preserve">, an existing website for RWHAP recipients to enter other data required for RWHAP-funded </w:t>
      </w:r>
      <w:r w:rsidRPr="2983AD08">
        <w:rPr>
          <w:rFonts w:ascii="Arial" w:hAnsi="Arial" w:cs="Arial"/>
          <w:sz w:val="24"/>
        </w:rPr>
        <w:t>agencies, RSR, and the Allocations and Expenditures Reports, which are easily accessible</w:t>
      </w:r>
      <w:r w:rsidRPr="2983AD08" w:rsidR="001658E9">
        <w:rPr>
          <w:rFonts w:ascii="Arial" w:hAnsi="Arial" w:cs="Arial"/>
          <w:sz w:val="24"/>
        </w:rPr>
        <w:t xml:space="preserve">. </w:t>
      </w:r>
      <w:r w:rsidRPr="2983AD08">
        <w:rPr>
          <w:rFonts w:ascii="Arial" w:hAnsi="Arial" w:cs="Arial"/>
          <w:sz w:val="24"/>
        </w:rPr>
        <w:t>The integration of the EHE Module into the existing EHBs streamlines users’ access and technology knowledge</w:t>
      </w:r>
      <w:r w:rsidRPr="2983AD08" w:rsidR="001658E9">
        <w:rPr>
          <w:rFonts w:ascii="Arial" w:hAnsi="Arial" w:cs="Arial"/>
          <w:sz w:val="24"/>
        </w:rPr>
        <w:t xml:space="preserve">. </w:t>
      </w:r>
      <w:r w:rsidRPr="2983AD08">
        <w:rPr>
          <w:rFonts w:ascii="Arial" w:hAnsi="Arial" w:cs="Arial"/>
          <w:sz w:val="24"/>
        </w:rPr>
        <w:t>The EHBs also allow for some information to pre-populate, particularly organization details, while other data is stored and saved for the next data collection so that users can easily update or change their data.</w:t>
      </w:r>
      <w:r>
        <w:tab/>
      </w:r>
    </w:p>
    <w:p w:rsidR="009B3794" w:rsidRPr="00FF7810" w:rsidP="0006305A" w14:paraId="22E2A305" w14:textId="63A2E3AA">
      <w:pPr>
        <w:numPr>
          <w:ilvl w:val="0"/>
          <w:numId w:val="1"/>
        </w:numPr>
        <w:tabs>
          <w:tab w:val="num" w:pos="360"/>
          <w:tab w:val="clear" w:pos="1080"/>
        </w:tabs>
        <w:spacing w:before="240"/>
        <w:ind w:left="360"/>
        <w:rPr>
          <w:rFonts w:ascii="Arial" w:hAnsi="Arial" w:cs="Arial"/>
          <w:b/>
          <w:bCs/>
          <w:sz w:val="24"/>
        </w:rPr>
      </w:pPr>
      <w:r w:rsidRPr="00FF7810">
        <w:rPr>
          <w:rFonts w:ascii="Arial" w:hAnsi="Arial" w:cs="Arial"/>
          <w:b/>
          <w:bCs/>
          <w:sz w:val="24"/>
          <w:u w:val="single"/>
        </w:rPr>
        <w:t>Efforts to Identify Duplication and Use of Similar Information</w:t>
      </w:r>
    </w:p>
    <w:p w:rsidR="009B3794" w:rsidRPr="00FF7810" w:rsidP="00C1023E" w14:paraId="22E2A306" w14:textId="7F25854B">
      <w:pPr>
        <w:spacing w:before="120"/>
        <w:ind w:left="360"/>
        <w:rPr>
          <w:rFonts w:ascii="Arial" w:hAnsi="Arial" w:cs="Arial"/>
          <w:b/>
          <w:sz w:val="24"/>
        </w:rPr>
      </w:pPr>
      <w:r w:rsidRPr="00FF7810">
        <w:rPr>
          <w:rStyle w:val="BodyTextFi"/>
          <w:rFonts w:ascii="Arial" w:hAnsi="Arial" w:cs="Arial"/>
          <w:sz w:val="24"/>
        </w:rPr>
        <w:t>Data required to evaluate and monitor the EHE initiative, such as its services, funding allocations, expenditures, and clients served are not available elsewhere.</w:t>
      </w:r>
    </w:p>
    <w:p w:rsidR="009B3794" w:rsidRPr="00FF7810" w:rsidP="0006305A" w14:paraId="22E2A307" w14:textId="77777777">
      <w:pPr>
        <w:numPr>
          <w:ilvl w:val="0"/>
          <w:numId w:val="1"/>
        </w:numPr>
        <w:tabs>
          <w:tab w:val="num" w:pos="360"/>
          <w:tab w:val="clear" w:pos="1080"/>
        </w:tabs>
        <w:spacing w:before="240"/>
        <w:ind w:left="360"/>
        <w:rPr>
          <w:rFonts w:ascii="Arial" w:hAnsi="Arial" w:cs="Arial"/>
          <w:color w:val="000000"/>
          <w:sz w:val="24"/>
        </w:rPr>
      </w:pPr>
      <w:r w:rsidRPr="00FF7810">
        <w:rPr>
          <w:rFonts w:ascii="Arial" w:hAnsi="Arial" w:cs="Arial"/>
          <w:b/>
          <w:sz w:val="24"/>
          <w:u w:val="single"/>
        </w:rPr>
        <w:t>Impact on Small Businesses or Other Small Entities</w:t>
      </w:r>
    </w:p>
    <w:p w:rsidR="00675E2B" w:rsidRPr="00FF7810" w:rsidP="002716B6" w14:paraId="02521A10" w14:textId="3689B357">
      <w:pPr>
        <w:spacing w:before="240"/>
        <w:ind w:left="360"/>
        <w:rPr>
          <w:rFonts w:ascii="Arial" w:hAnsi="Arial" w:cs="Arial"/>
          <w:b/>
          <w:sz w:val="24"/>
        </w:rPr>
      </w:pPr>
      <w:r w:rsidRPr="00FF7810">
        <w:rPr>
          <w:rFonts w:ascii="Arial" w:hAnsi="Arial" w:cs="Arial"/>
          <w:sz w:val="24"/>
        </w:rPr>
        <w:t>No small businesses will be involved in this data collection</w:t>
      </w:r>
      <w:r w:rsidR="001658E9">
        <w:rPr>
          <w:rFonts w:ascii="Arial" w:hAnsi="Arial" w:cs="Arial"/>
          <w:sz w:val="24"/>
        </w:rPr>
        <w:t xml:space="preserve">. </w:t>
      </w:r>
      <w:r w:rsidRPr="00FF7810">
        <w:rPr>
          <w:rFonts w:ascii="Arial" w:hAnsi="Arial" w:cs="Arial"/>
          <w:sz w:val="24"/>
        </w:rPr>
        <w:t>The information being requested or required has been held to the minimum required for the intended use.</w:t>
      </w:r>
    </w:p>
    <w:p w:rsidR="009B3794" w:rsidRPr="00FF7810" w:rsidP="0006305A" w14:paraId="22E2A30D" w14:textId="4D134835">
      <w:pPr>
        <w:numPr>
          <w:ilvl w:val="0"/>
          <w:numId w:val="1"/>
        </w:numPr>
        <w:tabs>
          <w:tab w:val="num" w:pos="360"/>
          <w:tab w:val="clear" w:pos="1080"/>
        </w:tabs>
        <w:spacing w:before="240"/>
        <w:ind w:left="360"/>
        <w:rPr>
          <w:rFonts w:ascii="Arial" w:hAnsi="Arial" w:cs="Arial"/>
          <w:b/>
          <w:sz w:val="24"/>
        </w:rPr>
      </w:pPr>
      <w:r w:rsidRPr="00FF7810">
        <w:rPr>
          <w:rFonts w:ascii="Arial" w:hAnsi="Arial" w:cs="Arial"/>
          <w:b/>
          <w:sz w:val="24"/>
          <w:u w:val="single"/>
        </w:rPr>
        <w:t xml:space="preserve">Consequences of Collecting </w:t>
      </w:r>
      <w:r w:rsidRPr="00FF7810" w:rsidR="00E33F76">
        <w:rPr>
          <w:rFonts w:ascii="Arial" w:hAnsi="Arial" w:cs="Arial"/>
          <w:b/>
          <w:sz w:val="24"/>
          <w:u w:val="single"/>
        </w:rPr>
        <w:t>Information</w:t>
      </w:r>
      <w:r w:rsidRPr="00FF7810">
        <w:rPr>
          <w:rFonts w:ascii="Arial" w:hAnsi="Arial" w:cs="Arial"/>
          <w:b/>
          <w:sz w:val="24"/>
          <w:u w:val="single"/>
        </w:rPr>
        <w:t xml:space="preserve"> Less Frequent</w:t>
      </w:r>
      <w:r w:rsidRPr="00FF7810" w:rsidR="001325B2">
        <w:rPr>
          <w:rFonts w:ascii="Arial" w:hAnsi="Arial" w:cs="Arial"/>
          <w:b/>
          <w:sz w:val="24"/>
          <w:u w:val="single"/>
        </w:rPr>
        <w:t>ly</w:t>
      </w:r>
    </w:p>
    <w:p w:rsidR="002716B6" w:rsidRPr="00FF7810" w:rsidP="00251752" w14:paraId="6CD1D79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rFonts w:ascii="Arial" w:hAnsi="Arial" w:cs="Arial"/>
          <w:sz w:val="24"/>
        </w:rPr>
      </w:pPr>
    </w:p>
    <w:p w:rsidR="00251752" w:rsidRPr="00FF7810" w:rsidP="002716B6" w14:paraId="0FEAC6AC" w14:textId="5BB1DB7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Style w:val="BodyTextFi"/>
          <w:rFonts w:ascii="Arial" w:hAnsi="Arial" w:cs="Arial"/>
          <w:sz w:val="24"/>
        </w:rPr>
      </w:pPr>
      <w:r w:rsidRPr="00FF7810">
        <w:rPr>
          <w:rStyle w:val="BodyTextFi"/>
          <w:rFonts w:ascii="Arial" w:hAnsi="Arial" w:cs="Arial"/>
          <w:sz w:val="24"/>
        </w:rPr>
        <w:t>EHE data collected in the existing data collections will follow their respective annual submissions</w:t>
      </w:r>
      <w:r w:rsidR="001658E9">
        <w:rPr>
          <w:rStyle w:val="BodyTextFi"/>
          <w:rFonts w:ascii="Arial" w:hAnsi="Arial" w:cs="Arial"/>
          <w:sz w:val="24"/>
        </w:rPr>
        <w:t xml:space="preserve">. </w:t>
      </w:r>
      <w:r w:rsidRPr="00FF7810">
        <w:rPr>
          <w:rStyle w:val="BodyTextFi"/>
          <w:rFonts w:ascii="Arial" w:hAnsi="Arial" w:cs="Arial"/>
          <w:sz w:val="24"/>
        </w:rPr>
        <w:t xml:space="preserve">The EHE Module will be collected three times a year, reporting service data in the previous four months. </w:t>
      </w:r>
    </w:p>
    <w:p w:rsidR="002716B6" w:rsidRPr="00FF7810" w:rsidP="00251752" w14:paraId="560DCB3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rFonts w:ascii="Arial" w:hAnsi="Arial" w:cs="Arial"/>
          <w:sz w:val="24"/>
        </w:rPr>
      </w:pPr>
    </w:p>
    <w:p w:rsidR="00251752" w:rsidRPr="00FF7810" w:rsidP="5E5AC535" w14:paraId="3CD47586" w14:textId="513D02F3">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Style w:val="BodyTextFi"/>
          <w:rFonts w:ascii="Arial" w:hAnsi="Arial" w:cs="Arial"/>
          <w:sz w:val="24"/>
        </w:rPr>
      </w:pPr>
      <w:r w:rsidRPr="5E5AC535">
        <w:rPr>
          <w:rStyle w:val="BodyTextFi"/>
          <w:rFonts w:ascii="Arial" w:hAnsi="Arial" w:cs="Arial"/>
          <w:sz w:val="24"/>
        </w:rPr>
        <w:t>Without annual reporting on the use of grant funds, expenditures</w:t>
      </w:r>
      <w:r w:rsidRPr="5E5AC535" w:rsidR="00E33F76">
        <w:rPr>
          <w:rStyle w:val="BodyTextFi"/>
          <w:rFonts w:ascii="Arial" w:hAnsi="Arial" w:cs="Arial"/>
          <w:sz w:val="24"/>
        </w:rPr>
        <w:t>,</w:t>
      </w:r>
      <w:r w:rsidRPr="5E5AC535">
        <w:rPr>
          <w:rStyle w:val="BodyTextFi"/>
          <w:rFonts w:ascii="Arial" w:hAnsi="Arial" w:cs="Arial"/>
          <w:sz w:val="24"/>
        </w:rPr>
        <w:t xml:space="preserve"> and services, HRSA would not be able to carry out its responsibility to oversee compliance with the intent of congressional appropriations in a timely manner</w:t>
      </w:r>
      <w:r w:rsidR="001658E9">
        <w:rPr>
          <w:rStyle w:val="BodyTextFi"/>
          <w:rFonts w:ascii="Arial" w:hAnsi="Arial" w:cs="Arial"/>
          <w:sz w:val="24"/>
        </w:rPr>
        <w:t xml:space="preserve">. </w:t>
      </w:r>
      <w:r w:rsidRPr="5E5AC535">
        <w:rPr>
          <w:rStyle w:val="BodyTextFi"/>
          <w:rFonts w:ascii="Arial" w:hAnsi="Arial" w:cs="Arial"/>
          <w:sz w:val="24"/>
        </w:rPr>
        <w:t xml:space="preserve">Reporting three times a year of services provided is necessary to determine whether the administration of funds is responding to the needs of </w:t>
      </w:r>
      <w:r w:rsidRPr="5E5AC535" w:rsidR="54299AEB">
        <w:rPr>
          <w:rStyle w:val="BodyTextFi"/>
          <w:rFonts w:ascii="Arial" w:hAnsi="Arial" w:cs="Arial"/>
          <w:sz w:val="24"/>
        </w:rPr>
        <w:t>people and communities disproportionately</w:t>
      </w:r>
      <w:r w:rsidRPr="5E5AC535">
        <w:rPr>
          <w:rStyle w:val="BodyTextFi"/>
          <w:rFonts w:ascii="Arial" w:hAnsi="Arial" w:cs="Arial"/>
          <w:sz w:val="24"/>
        </w:rPr>
        <w:t xml:space="preserve"> impacted by HIV. </w:t>
      </w:r>
    </w:p>
    <w:p w:rsidR="002716B6" w:rsidRPr="00FF7810" w:rsidP="00251752" w14:paraId="0E850A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rFonts w:ascii="Arial" w:hAnsi="Arial" w:cs="Arial"/>
          <w:sz w:val="24"/>
        </w:rPr>
      </w:pPr>
    </w:p>
    <w:p w:rsidR="00251752" w:rsidRPr="00FF7810" w:rsidP="002716B6" w14:paraId="3DAD62A2" w14:textId="7D750D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Arial" w:hAnsi="Arial" w:cs="Arial"/>
          <w:sz w:val="24"/>
        </w:rPr>
      </w:pPr>
      <w:r w:rsidRPr="00FF7810">
        <w:rPr>
          <w:rStyle w:val="BodyTextFi"/>
          <w:rFonts w:ascii="Arial" w:hAnsi="Arial" w:cs="Arial"/>
          <w:sz w:val="24"/>
        </w:rPr>
        <w:t>If the information is not collected at all, HRSA will not know, and will not be able to report:</w:t>
      </w:r>
    </w:p>
    <w:p w:rsidR="00251752" w:rsidRPr="00FF7810" w:rsidP="0006305A" w14:paraId="3FADA93C" w14:textId="5F3B6D30">
      <w:pPr>
        <w:pStyle w:val="ColorfulList-Accent11"/>
        <w:numPr>
          <w:ilvl w:val="0"/>
          <w:numId w:val="5"/>
        </w:num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ulletInden"/>
          <w:rFonts w:ascii="Arial" w:hAnsi="Arial" w:cs="Arial"/>
          <w:sz w:val="24"/>
          <w:szCs w:val="24"/>
        </w:rPr>
      </w:pPr>
      <w:r w:rsidRPr="00FF7810">
        <w:rPr>
          <w:rStyle w:val="BulletInden"/>
          <w:rFonts w:ascii="Arial" w:hAnsi="Arial" w:cs="Arial"/>
          <w:sz w:val="24"/>
          <w:szCs w:val="24"/>
        </w:rPr>
        <w:t>Whether program funds are being spent for their intended purposes</w:t>
      </w:r>
      <w:r w:rsidR="001F7D1D">
        <w:rPr>
          <w:rStyle w:val="BulletInden"/>
          <w:rFonts w:ascii="Arial" w:hAnsi="Arial" w:cs="Arial"/>
          <w:sz w:val="24"/>
          <w:szCs w:val="24"/>
        </w:rPr>
        <w:t>.</w:t>
      </w:r>
    </w:p>
    <w:p w:rsidR="00251752" w:rsidRPr="00FF7810" w:rsidP="0006305A" w14:paraId="0442281C" w14:textId="06D05132">
      <w:pPr>
        <w:pStyle w:val="ColorfulList-Accent11"/>
        <w:numPr>
          <w:ilvl w:val="0"/>
          <w:numId w:val="5"/>
        </w:num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ulletInden"/>
          <w:rFonts w:ascii="Arial" w:hAnsi="Arial" w:cs="Arial"/>
          <w:sz w:val="24"/>
          <w:szCs w:val="24"/>
        </w:rPr>
      </w:pPr>
      <w:r w:rsidRPr="00FF7810">
        <w:rPr>
          <w:rStyle w:val="BulletInden"/>
          <w:rFonts w:ascii="Arial" w:hAnsi="Arial" w:cs="Arial"/>
          <w:sz w:val="24"/>
          <w:szCs w:val="24"/>
        </w:rPr>
        <w:t>How program funds are being distributed among several discretionary categories by State and local grant recipients</w:t>
      </w:r>
      <w:r w:rsidR="001F7D1D">
        <w:rPr>
          <w:rStyle w:val="BulletInden"/>
          <w:rFonts w:ascii="Arial" w:hAnsi="Arial" w:cs="Arial"/>
          <w:sz w:val="24"/>
          <w:szCs w:val="24"/>
        </w:rPr>
        <w:t>.</w:t>
      </w:r>
    </w:p>
    <w:p w:rsidR="00251752" w:rsidRPr="00FF7810" w:rsidP="0006305A" w14:paraId="79096E52" w14:textId="01F7AD0B">
      <w:pPr>
        <w:pStyle w:val="ColorfulList-Accent11"/>
        <w:numPr>
          <w:ilvl w:val="0"/>
          <w:numId w:val="5"/>
        </w:num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ulletInden"/>
          <w:rFonts w:ascii="Arial" w:hAnsi="Arial" w:cs="Arial"/>
          <w:sz w:val="24"/>
          <w:szCs w:val="24"/>
        </w:rPr>
      </w:pPr>
      <w:r w:rsidRPr="00FF7810">
        <w:rPr>
          <w:rStyle w:val="BulletInden"/>
          <w:rFonts w:ascii="Arial" w:hAnsi="Arial" w:cs="Arial"/>
          <w:sz w:val="24"/>
          <w:szCs w:val="24"/>
        </w:rPr>
        <w:t xml:space="preserve">How many and what types of individuals </w:t>
      </w:r>
      <w:r w:rsidRPr="00FF7810" w:rsidR="006C50F7">
        <w:rPr>
          <w:rStyle w:val="BulletInden"/>
          <w:rFonts w:ascii="Arial" w:hAnsi="Arial" w:cs="Arial"/>
          <w:sz w:val="24"/>
          <w:szCs w:val="24"/>
        </w:rPr>
        <w:t>receive</w:t>
      </w:r>
      <w:r w:rsidRPr="00FF7810">
        <w:rPr>
          <w:rStyle w:val="BulletInden"/>
          <w:rFonts w:ascii="Arial" w:hAnsi="Arial" w:cs="Arial"/>
          <w:sz w:val="24"/>
          <w:szCs w:val="24"/>
        </w:rPr>
        <w:t xml:space="preserve"> services, and how various services are distributed across various types of individuals</w:t>
      </w:r>
      <w:r w:rsidR="001F7D1D">
        <w:rPr>
          <w:rStyle w:val="BulletInden"/>
          <w:rFonts w:ascii="Arial" w:hAnsi="Arial" w:cs="Arial"/>
          <w:sz w:val="24"/>
          <w:szCs w:val="24"/>
        </w:rPr>
        <w:t>.</w:t>
      </w:r>
      <w:r w:rsidRPr="00FF7810">
        <w:rPr>
          <w:rStyle w:val="BulletInden"/>
          <w:rFonts w:ascii="Arial" w:hAnsi="Arial" w:cs="Arial"/>
          <w:sz w:val="24"/>
          <w:szCs w:val="24"/>
        </w:rPr>
        <w:t xml:space="preserve"> </w:t>
      </w:r>
    </w:p>
    <w:p w:rsidR="00AC03F5" w:rsidRPr="00FF7810" w:rsidP="00AC03F5" w14:paraId="3AB14785" w14:textId="100DE8E6">
      <w:pPr>
        <w:pStyle w:val="ColorfulList-Accent11"/>
        <w:numPr>
          <w:ilvl w:val="0"/>
          <w:numId w:val="5"/>
        </w:num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ulletInden"/>
          <w:rFonts w:ascii="Arial" w:hAnsi="Arial" w:cs="Arial"/>
          <w:sz w:val="24"/>
          <w:szCs w:val="24"/>
        </w:rPr>
      </w:pPr>
      <w:r w:rsidRPr="00FF7810">
        <w:rPr>
          <w:rStyle w:val="BulletInden"/>
          <w:rFonts w:ascii="Arial" w:hAnsi="Arial" w:cs="Arial"/>
          <w:sz w:val="24"/>
          <w:szCs w:val="24"/>
        </w:rPr>
        <w:t>How the distribution of program funds and the distribution of services are changing from one year to the next</w:t>
      </w:r>
      <w:r w:rsidR="001F7D1D">
        <w:rPr>
          <w:rStyle w:val="BulletInden"/>
          <w:rFonts w:ascii="Arial" w:hAnsi="Arial" w:cs="Arial"/>
          <w:sz w:val="24"/>
          <w:szCs w:val="24"/>
        </w:rPr>
        <w:t>.</w:t>
      </w:r>
    </w:p>
    <w:p w:rsidR="009B3794" w:rsidRPr="00FF7810" w:rsidP="00AC03F5" w14:paraId="22E2A311" w14:textId="75D0C887">
      <w:pPr>
        <w:pStyle w:val="ColorfulList-Accent11"/>
        <w:numPr>
          <w:ilvl w:val="0"/>
          <w:numId w:val="5"/>
        </w:num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28D9EFD9">
        <w:rPr>
          <w:rStyle w:val="BulletInden"/>
          <w:rFonts w:ascii="Arial" w:hAnsi="Arial" w:cs="Arial"/>
          <w:sz w:val="24"/>
          <w:szCs w:val="24"/>
        </w:rPr>
        <w:t xml:space="preserve">The impact of the care and treatment on HIV health outcomes of </w:t>
      </w:r>
      <w:r w:rsidRPr="28D9EFD9" w:rsidR="001F7D1D">
        <w:rPr>
          <w:rStyle w:val="BulletInden"/>
          <w:rFonts w:ascii="Arial" w:hAnsi="Arial" w:cs="Arial"/>
          <w:sz w:val="24"/>
          <w:szCs w:val="24"/>
        </w:rPr>
        <w:t xml:space="preserve">people with HIV </w:t>
      </w:r>
      <w:r w:rsidRPr="28D9EFD9">
        <w:rPr>
          <w:rStyle w:val="BulletInden"/>
          <w:rFonts w:ascii="Arial" w:hAnsi="Arial" w:cs="Arial"/>
          <w:sz w:val="24"/>
          <w:szCs w:val="24"/>
        </w:rPr>
        <w:t xml:space="preserve">served by the </w:t>
      </w:r>
      <w:r w:rsidRPr="28D9EFD9" w:rsidR="00787DCA">
        <w:rPr>
          <w:rStyle w:val="BulletInden"/>
          <w:rFonts w:ascii="Arial" w:hAnsi="Arial" w:cs="Arial"/>
          <w:sz w:val="24"/>
          <w:szCs w:val="24"/>
        </w:rPr>
        <w:t>EHE initiative</w:t>
      </w:r>
      <w:r w:rsidRPr="28D9EFD9">
        <w:rPr>
          <w:rFonts w:ascii="Arial" w:hAnsi="Arial" w:cs="Arial"/>
          <w:b/>
          <w:bCs/>
          <w:color w:val="000000" w:themeColor="text1"/>
          <w:sz w:val="24"/>
          <w:szCs w:val="24"/>
        </w:rPr>
        <w:t>.</w:t>
      </w:r>
    </w:p>
    <w:p w:rsidR="009B3794" w:rsidRPr="00FF7810" w:rsidP="0006305A" w14:paraId="22E2A312" w14:textId="77777777">
      <w:pPr>
        <w:numPr>
          <w:ilvl w:val="0"/>
          <w:numId w:val="1"/>
        </w:numPr>
        <w:tabs>
          <w:tab w:val="num" w:pos="360"/>
          <w:tab w:val="clear" w:pos="1080"/>
        </w:tabs>
        <w:spacing w:before="240"/>
        <w:ind w:left="360"/>
        <w:rPr>
          <w:rFonts w:ascii="Arial" w:hAnsi="Arial" w:cs="Arial"/>
          <w:b/>
          <w:sz w:val="24"/>
        </w:rPr>
      </w:pPr>
      <w:r w:rsidRPr="00FF7810">
        <w:rPr>
          <w:rFonts w:ascii="Arial" w:hAnsi="Arial" w:cs="Arial"/>
          <w:b/>
          <w:sz w:val="24"/>
          <w:u w:val="single"/>
        </w:rPr>
        <w:t>Special Circumstances Relating to the Guidelines of 5 CFR 1320.5</w:t>
      </w:r>
    </w:p>
    <w:p w:rsidR="009B3794" w:rsidRPr="00FF7810" w:rsidP="00B61112" w14:paraId="22E2A31B" w14:textId="44200670">
      <w:pPr>
        <w:spacing w:before="120"/>
        <w:ind w:left="360"/>
        <w:rPr>
          <w:rFonts w:ascii="Arial" w:hAnsi="Arial" w:cs="Arial"/>
          <w:b/>
          <w:sz w:val="24"/>
        </w:rPr>
      </w:pPr>
      <w:r w:rsidRPr="00FF7810">
        <w:rPr>
          <w:rStyle w:val="BodyTextFi"/>
          <w:rFonts w:ascii="Arial" w:hAnsi="Arial" w:cs="Arial"/>
          <w:sz w:val="24"/>
        </w:rPr>
        <w:t>The data will be collected in a manner fully consistent with the guidelines in 5 CFR 1320.5</w:t>
      </w:r>
      <w:r w:rsidRPr="00FF7810" w:rsidR="00F4631B">
        <w:rPr>
          <w:rFonts w:ascii="Arial" w:eastAsia="Arial" w:hAnsi="Arial" w:cs="Arial"/>
          <w:b/>
          <w:bCs/>
          <w:color w:val="00B050"/>
          <w:sz w:val="24"/>
        </w:rPr>
        <w:t>.</w:t>
      </w:r>
    </w:p>
    <w:p w:rsidR="009B3794" w:rsidRPr="00FF7810" w:rsidP="0006305A" w14:paraId="22E2A31C" w14:textId="77777777">
      <w:pPr>
        <w:numPr>
          <w:ilvl w:val="0"/>
          <w:numId w:val="1"/>
        </w:numPr>
        <w:tabs>
          <w:tab w:val="num" w:pos="360"/>
          <w:tab w:val="clear" w:pos="1080"/>
        </w:tabs>
        <w:spacing w:before="240"/>
        <w:ind w:left="360"/>
        <w:rPr>
          <w:rFonts w:ascii="Arial" w:hAnsi="Arial" w:cs="Arial"/>
          <w:b/>
          <w:sz w:val="24"/>
        </w:rPr>
      </w:pPr>
      <w:r w:rsidRPr="00FF7810">
        <w:rPr>
          <w:rFonts w:ascii="Arial" w:hAnsi="Arial" w:cs="Arial"/>
          <w:b/>
          <w:iCs/>
          <w:sz w:val="24"/>
          <w:u w:val="single"/>
        </w:rPr>
        <w:t>Comments in Response to the Federal Register</w:t>
      </w:r>
      <w:r w:rsidRPr="00FF7810">
        <w:rPr>
          <w:rFonts w:ascii="Arial" w:hAnsi="Arial" w:cs="Arial"/>
          <w:b/>
          <w:sz w:val="24"/>
          <w:u w:val="single"/>
        </w:rPr>
        <w:t xml:space="preserve"> Notice/Outside Consultation</w:t>
      </w:r>
    </w:p>
    <w:p w:rsidR="00DE3A45" w:rsidRPr="00FF7810" w:rsidP="00CA3DA6" w14:paraId="22E2A31D" w14:textId="77777777">
      <w:pPr>
        <w:spacing w:before="120"/>
        <w:rPr>
          <w:rFonts w:ascii="Arial" w:hAnsi="Arial" w:cs="Arial"/>
          <w:b/>
          <w:sz w:val="24"/>
        </w:rPr>
      </w:pPr>
      <w:r w:rsidRPr="00FF7810">
        <w:rPr>
          <w:rFonts w:ascii="Arial" w:hAnsi="Arial" w:cs="Arial"/>
          <w:b/>
          <w:sz w:val="24"/>
        </w:rPr>
        <w:t>Section 8A:</w:t>
      </w:r>
    </w:p>
    <w:p w:rsidR="0091449C" w:rsidRPr="00FF7810" w:rsidP="00C46650" w14:paraId="71F8D467" w14:textId="505C5431">
      <w:pPr>
        <w:spacing w:before="120"/>
        <w:ind w:left="360"/>
        <w:rPr>
          <w:rFonts w:ascii="Arial" w:hAnsi="Arial" w:cs="Arial"/>
          <w:b/>
          <w:bCs/>
          <w:sz w:val="24"/>
        </w:rPr>
      </w:pPr>
      <w:r w:rsidRPr="4669A86E">
        <w:rPr>
          <w:rFonts w:ascii="Arial" w:hAnsi="Arial" w:cs="Arial"/>
          <w:sz w:val="24"/>
        </w:rPr>
        <w:t xml:space="preserve">A 60-day notice published in the </w:t>
      </w:r>
      <w:r w:rsidRPr="4669A86E">
        <w:rPr>
          <w:rFonts w:ascii="Arial" w:hAnsi="Arial" w:cs="Arial"/>
          <w:b/>
          <w:bCs/>
          <w:sz w:val="24"/>
        </w:rPr>
        <w:t>Federal Register</w:t>
      </w:r>
      <w:r w:rsidRPr="4669A86E">
        <w:rPr>
          <w:rFonts w:ascii="Arial" w:hAnsi="Arial" w:cs="Arial"/>
          <w:sz w:val="24"/>
        </w:rPr>
        <w:t xml:space="preserve"> on August 5, 2025, vol. 90, No. 148; pp. 37528-29</w:t>
      </w:r>
      <w:r w:rsidRPr="4669A86E" w:rsidR="001658E9">
        <w:rPr>
          <w:rFonts w:ascii="Arial" w:hAnsi="Arial" w:cs="Arial"/>
          <w:sz w:val="24"/>
        </w:rPr>
        <w:t xml:space="preserve">. </w:t>
      </w:r>
      <w:r w:rsidRPr="4669A86E">
        <w:rPr>
          <w:rFonts w:ascii="Arial" w:hAnsi="Arial" w:cs="Arial"/>
          <w:sz w:val="24"/>
        </w:rPr>
        <w:t>There were no public comments</w:t>
      </w:r>
      <w:r w:rsidRPr="4669A86E" w:rsidR="009B3794">
        <w:rPr>
          <w:rFonts w:ascii="Arial" w:hAnsi="Arial" w:cs="Arial"/>
          <w:sz w:val="24"/>
        </w:rPr>
        <w:t>.</w:t>
      </w:r>
    </w:p>
    <w:p w:rsidR="295D25BB" w:rsidP="4669A86E" w14:paraId="26E029B5" w14:textId="74C76DE8">
      <w:pPr>
        <w:tabs>
          <w:tab w:val="num" w:pos="360"/>
        </w:tabs>
        <w:spacing w:before="120"/>
        <w:ind w:left="360"/>
        <w:rPr>
          <w:rFonts w:ascii="Arial" w:eastAsia="Arial" w:hAnsi="Arial" w:cs="Arial"/>
          <w:sz w:val="24"/>
        </w:rPr>
      </w:pPr>
      <w:r w:rsidRPr="4669A86E">
        <w:rPr>
          <w:rFonts w:ascii="Arial" w:eastAsia="Arial" w:hAnsi="Arial" w:cs="Arial"/>
          <w:color w:val="000000" w:themeColor="text1"/>
          <w:sz w:val="24"/>
        </w:rPr>
        <w:t xml:space="preserve">A 30-day Federal Register Notice was published in the </w:t>
      </w:r>
      <w:r w:rsidRPr="4669A86E">
        <w:rPr>
          <w:rFonts w:ascii="Arial" w:eastAsia="Arial" w:hAnsi="Arial" w:cs="Arial"/>
          <w:i/>
          <w:iCs/>
          <w:color w:val="000000" w:themeColor="text1"/>
          <w:sz w:val="24"/>
        </w:rPr>
        <w:t xml:space="preserve">Federal Register </w:t>
      </w:r>
      <w:r w:rsidRPr="4669A86E">
        <w:rPr>
          <w:rFonts w:ascii="Arial" w:eastAsia="Arial" w:hAnsi="Arial" w:cs="Arial"/>
          <w:color w:val="000000" w:themeColor="text1"/>
          <w:sz w:val="24"/>
        </w:rPr>
        <w:t xml:space="preserve">on December 22, 2025, vol 90; No.243; pp X-Y. </w:t>
      </w:r>
      <w:r w:rsidRPr="4669A86E">
        <w:rPr>
          <w:rFonts w:ascii="Arial" w:eastAsia="Arial" w:hAnsi="Arial" w:cs="Arial"/>
          <w:sz w:val="24"/>
        </w:rPr>
        <w:t xml:space="preserve"> </w:t>
      </w:r>
    </w:p>
    <w:p w:rsidR="00DE3A45" w:rsidRPr="00FF7810" w:rsidP="00CA3DA6" w14:paraId="22E2A321" w14:textId="77777777">
      <w:pPr>
        <w:spacing w:before="120"/>
        <w:rPr>
          <w:rFonts w:ascii="Arial" w:hAnsi="Arial" w:cs="Arial"/>
          <w:b/>
          <w:sz w:val="24"/>
        </w:rPr>
      </w:pPr>
      <w:r w:rsidRPr="00FF7810">
        <w:rPr>
          <w:rFonts w:ascii="Arial" w:hAnsi="Arial" w:cs="Arial"/>
          <w:b/>
          <w:sz w:val="24"/>
        </w:rPr>
        <w:t>Section 8B:</w:t>
      </w:r>
    </w:p>
    <w:p w:rsidR="009B3794" w:rsidRPr="00FF7810" w:rsidP="2983AD08" w14:paraId="22E2A329" w14:textId="79C1F211">
      <w:pPr>
        <w:spacing w:before="120"/>
        <w:ind w:left="360"/>
        <w:rPr>
          <w:rFonts w:ascii="Arial" w:hAnsi="Arial" w:cs="Arial"/>
          <w:sz w:val="24"/>
        </w:rPr>
      </w:pPr>
      <w:r w:rsidRPr="2983AD08">
        <w:rPr>
          <w:rFonts w:ascii="Arial" w:hAnsi="Arial" w:cs="Arial"/>
          <w:sz w:val="24"/>
        </w:rPr>
        <w:t>In March 2025, HAB contacted four providers funded by the EHE program to gather their feedback on the EHE data collection process</w:t>
      </w:r>
      <w:r w:rsidRPr="2983AD08" w:rsidR="001658E9">
        <w:rPr>
          <w:rFonts w:ascii="Arial" w:hAnsi="Arial" w:cs="Arial"/>
          <w:sz w:val="24"/>
        </w:rPr>
        <w:t xml:space="preserve">. </w:t>
      </w:r>
      <w:r w:rsidRPr="2983AD08">
        <w:rPr>
          <w:rFonts w:ascii="Arial" w:hAnsi="Arial" w:cs="Arial"/>
          <w:sz w:val="24"/>
        </w:rPr>
        <w:t>Two of these providers reported challenges with understanding the form instructions and accessing the EHE module. One of them mentioned that they developed internal solutions to address these issues, thereby mitigating their initial challenges</w:t>
      </w:r>
      <w:r w:rsidRPr="2983AD08" w:rsidR="001658E9">
        <w:rPr>
          <w:rFonts w:ascii="Arial" w:hAnsi="Arial" w:cs="Arial"/>
          <w:sz w:val="24"/>
        </w:rPr>
        <w:t xml:space="preserve">. </w:t>
      </w:r>
      <w:r w:rsidRPr="2983AD08">
        <w:rPr>
          <w:rFonts w:ascii="Arial" w:hAnsi="Arial" w:cs="Arial"/>
          <w:sz w:val="24"/>
        </w:rPr>
        <w:t>Another provider suggested implementing a biannual report to align with the existing biannual progress report. The final provider noted that the form is similar to those found in EHBs and did not have any issues to report.</w:t>
      </w:r>
    </w:p>
    <w:p w:rsidR="009B3794" w:rsidRPr="00FF7810" w:rsidP="0006305A" w14:paraId="22E2A32A" w14:textId="77777777">
      <w:pPr>
        <w:numPr>
          <w:ilvl w:val="0"/>
          <w:numId w:val="1"/>
        </w:numPr>
        <w:tabs>
          <w:tab w:val="num" w:pos="360"/>
          <w:tab w:val="clear" w:pos="1080"/>
        </w:tabs>
        <w:spacing w:before="240"/>
        <w:ind w:left="360"/>
        <w:rPr>
          <w:rFonts w:ascii="Arial" w:hAnsi="Arial" w:cs="Arial"/>
          <w:b/>
          <w:sz w:val="24"/>
        </w:rPr>
      </w:pPr>
      <w:r w:rsidRPr="00FF7810">
        <w:rPr>
          <w:rFonts w:ascii="Arial" w:hAnsi="Arial" w:cs="Arial"/>
          <w:b/>
          <w:sz w:val="24"/>
          <w:u w:val="single"/>
        </w:rPr>
        <w:t>Explanation of any Payment/Gift to Respondents</w:t>
      </w:r>
    </w:p>
    <w:p w:rsidR="00C12122" w:rsidRPr="00FF7810" w:rsidP="00C12122" w14:paraId="587AE535" w14:textId="77777777">
      <w:pPr>
        <w:pStyle w:val="ListParagraph"/>
        <w:spacing w:before="240"/>
        <w:ind w:left="360"/>
        <w:rPr>
          <w:rFonts w:ascii="Arial" w:hAnsi="Arial" w:cs="Arial"/>
          <w:sz w:val="24"/>
          <w:lang w:eastAsia="ja-JP"/>
        </w:rPr>
      </w:pPr>
      <w:r w:rsidRPr="00FF7810">
        <w:rPr>
          <w:rFonts w:ascii="Arial" w:hAnsi="Arial" w:cs="Arial"/>
          <w:sz w:val="24"/>
          <w:lang w:eastAsia="ja-JP"/>
        </w:rPr>
        <w:t>The proposed collection of information does not involve any remuneration to respondents</w:t>
      </w:r>
      <w:r w:rsidRPr="00FF7810" w:rsidR="00DE3EF5">
        <w:rPr>
          <w:rFonts w:ascii="Arial" w:hAnsi="Arial" w:cs="Arial"/>
          <w:sz w:val="24"/>
          <w:lang w:eastAsia="ja-JP"/>
        </w:rPr>
        <w:t>.</w:t>
      </w:r>
    </w:p>
    <w:p w:rsidR="00B21888" w:rsidRPr="00FF7810" w:rsidP="004C16B8" w14:paraId="7BD9583F" w14:textId="77777777">
      <w:pPr>
        <w:pStyle w:val="ListParagraph"/>
        <w:numPr>
          <w:ilvl w:val="0"/>
          <w:numId w:val="1"/>
        </w:numPr>
        <w:spacing w:before="240"/>
        <w:ind w:left="360"/>
        <w:rPr>
          <w:rFonts w:ascii="Arial" w:hAnsi="Arial" w:cs="Arial"/>
          <w:sz w:val="24"/>
        </w:rPr>
      </w:pPr>
      <w:r w:rsidRPr="00FF7810">
        <w:rPr>
          <w:rFonts w:ascii="Arial" w:hAnsi="Arial" w:cs="Arial"/>
          <w:b/>
          <w:bCs/>
          <w:sz w:val="24"/>
          <w:u w:val="single"/>
        </w:rPr>
        <w:t>Assurance of Confidentiality Provided to Respondents</w:t>
      </w:r>
      <w:r w:rsidRPr="00FF7810">
        <w:rPr>
          <w:rFonts w:ascii="Arial" w:hAnsi="Arial" w:cs="Arial"/>
          <w:b/>
          <w:bCs/>
          <w:sz w:val="24"/>
          <w:u w:val="single"/>
        </w:rPr>
        <w:t xml:space="preserve"> </w:t>
      </w:r>
    </w:p>
    <w:p w:rsidR="009B3794" w:rsidRPr="00FF7810" w:rsidP="00B21888" w14:paraId="22E2A335" w14:textId="79793F58">
      <w:pPr>
        <w:pStyle w:val="ListParagraph"/>
        <w:spacing w:before="240"/>
        <w:ind w:left="360"/>
        <w:rPr>
          <w:rFonts w:ascii="Arial" w:hAnsi="Arial" w:cs="Arial"/>
          <w:sz w:val="24"/>
        </w:rPr>
      </w:pPr>
      <w:r w:rsidRPr="00FF7810">
        <w:rPr>
          <w:rFonts w:ascii="Arial" w:hAnsi="Arial" w:cs="Arial"/>
          <w:sz w:val="24"/>
        </w:rPr>
        <w:t xml:space="preserve">The </w:t>
      </w:r>
      <w:r w:rsidRPr="00FF7810">
        <w:rPr>
          <w:rFonts w:ascii="Arial" w:hAnsi="Arial" w:cs="Arial"/>
          <w:iCs/>
          <w:sz w:val="24"/>
        </w:rPr>
        <w:t xml:space="preserve">EHE Module </w:t>
      </w:r>
      <w:r w:rsidRPr="00FF7810">
        <w:rPr>
          <w:rFonts w:ascii="Arial" w:hAnsi="Arial" w:cs="Arial"/>
          <w:sz w:val="24"/>
        </w:rPr>
        <w:t>does not collect any information that could identify individual clients</w:t>
      </w:r>
      <w:r w:rsidR="001658E9">
        <w:rPr>
          <w:rFonts w:ascii="Arial" w:hAnsi="Arial" w:cs="Arial"/>
          <w:sz w:val="24"/>
        </w:rPr>
        <w:t xml:space="preserve">. </w:t>
      </w:r>
      <w:r w:rsidRPr="00FF7810">
        <w:rPr>
          <w:rFonts w:ascii="Arial" w:hAnsi="Arial" w:cs="Arial"/>
          <w:sz w:val="24"/>
        </w:rPr>
        <w:t xml:space="preserve">Aggregate data on the number and type of clients who </w:t>
      </w:r>
      <w:r w:rsidRPr="00FF7810" w:rsidR="007743D2">
        <w:rPr>
          <w:rFonts w:ascii="Arial" w:hAnsi="Arial" w:cs="Arial"/>
          <w:sz w:val="24"/>
        </w:rPr>
        <w:t>receive</w:t>
      </w:r>
      <w:r w:rsidRPr="00FF7810">
        <w:rPr>
          <w:rFonts w:ascii="Arial" w:hAnsi="Arial" w:cs="Arial"/>
          <w:sz w:val="24"/>
        </w:rPr>
        <w:t xml:space="preserve"> services are collected, but client names or other personally identifiable information will not be collected</w:t>
      </w:r>
      <w:r w:rsidRPr="00FF7810">
        <w:rPr>
          <w:rFonts w:ascii="Arial" w:hAnsi="Arial" w:cs="Arial"/>
          <w:sz w:val="24"/>
        </w:rPr>
        <w:t>.</w:t>
      </w:r>
    </w:p>
    <w:p w:rsidR="009B3794" w:rsidRPr="00FF7810" w:rsidP="0006305A" w14:paraId="22E2A336" w14:textId="77777777">
      <w:pPr>
        <w:numPr>
          <w:ilvl w:val="0"/>
          <w:numId w:val="1"/>
        </w:numPr>
        <w:tabs>
          <w:tab w:val="num" w:pos="360"/>
          <w:tab w:val="clear" w:pos="1080"/>
        </w:tabs>
        <w:spacing w:before="240"/>
        <w:ind w:left="360"/>
        <w:rPr>
          <w:rFonts w:ascii="Arial" w:hAnsi="Arial" w:cs="Arial"/>
          <w:b/>
          <w:sz w:val="24"/>
        </w:rPr>
      </w:pPr>
      <w:r w:rsidRPr="00FF7810">
        <w:rPr>
          <w:rFonts w:ascii="Arial" w:hAnsi="Arial" w:cs="Arial"/>
          <w:b/>
          <w:sz w:val="24"/>
          <w:u w:val="single"/>
        </w:rPr>
        <w:t>Justification for Sensitive Questions</w:t>
      </w:r>
    </w:p>
    <w:p w:rsidR="009B3794" w:rsidRPr="00FF7810" w:rsidP="00DE3EF5" w14:paraId="14617D0B" w14:textId="5ACEBF70">
      <w:pPr>
        <w:widowControl/>
        <w:spacing w:before="120"/>
        <w:ind w:left="360"/>
        <w:rPr>
          <w:rFonts w:ascii="Arial" w:hAnsi="Arial" w:cs="Arial"/>
          <w:sz w:val="24"/>
        </w:rPr>
      </w:pPr>
      <w:r w:rsidRPr="00FF7810">
        <w:rPr>
          <w:rFonts w:ascii="Arial" w:hAnsi="Arial" w:cs="Arial"/>
          <w:sz w:val="24"/>
        </w:rPr>
        <w:t>There are no questions of a sensitive nature</w:t>
      </w:r>
      <w:r w:rsidR="001658E9">
        <w:rPr>
          <w:rFonts w:ascii="Arial" w:hAnsi="Arial" w:cs="Arial"/>
          <w:sz w:val="24"/>
        </w:rPr>
        <w:t xml:space="preserve">. </w:t>
      </w:r>
    </w:p>
    <w:p w:rsidR="009B3794" w:rsidRPr="00FF7810" w:rsidP="0006305A" w14:paraId="22E2A33C" w14:textId="77777777">
      <w:pPr>
        <w:numPr>
          <w:ilvl w:val="0"/>
          <w:numId w:val="1"/>
        </w:numPr>
        <w:tabs>
          <w:tab w:val="num" w:pos="360"/>
          <w:tab w:val="clear" w:pos="1080"/>
        </w:tabs>
        <w:spacing w:before="240"/>
        <w:ind w:left="360"/>
        <w:rPr>
          <w:rFonts w:ascii="Arial" w:hAnsi="Arial" w:cs="Arial"/>
          <w:sz w:val="24"/>
        </w:rPr>
      </w:pPr>
      <w:r w:rsidRPr="00FF7810">
        <w:rPr>
          <w:rFonts w:ascii="Arial" w:hAnsi="Arial" w:cs="Arial"/>
          <w:b/>
          <w:bCs/>
          <w:sz w:val="24"/>
          <w:u w:val="single"/>
        </w:rPr>
        <w:t xml:space="preserve">Estimates of Annualized Hour and Cost Burden  </w:t>
      </w:r>
    </w:p>
    <w:p w:rsidR="00D92889" w:rsidP="00B61112" w14:paraId="14E7AF12" w14:textId="77777777">
      <w:pPr>
        <w:ind w:left="360"/>
        <w:rPr>
          <w:rFonts w:ascii="Arial" w:hAnsi="Arial" w:cs="Arial"/>
          <w:sz w:val="24"/>
          <w:lang w:eastAsia="ja-JP"/>
        </w:rPr>
      </w:pPr>
    </w:p>
    <w:p w:rsidR="00E556F2" w:rsidRPr="00FF7810" w:rsidP="00B61112" w14:paraId="4BB31F99" w14:textId="489303CE">
      <w:pPr>
        <w:ind w:left="360"/>
        <w:rPr>
          <w:rFonts w:ascii="Arial" w:hAnsi="Arial" w:cs="Arial"/>
          <w:sz w:val="24"/>
          <w:lang w:eastAsia="ja-JP"/>
        </w:rPr>
      </w:pPr>
      <w:r w:rsidRPr="00FF7810">
        <w:rPr>
          <w:rFonts w:ascii="Arial" w:hAnsi="Arial" w:cs="Arial"/>
          <w:sz w:val="24"/>
          <w:lang w:eastAsia="ja-JP"/>
        </w:rPr>
        <w:t xml:space="preserve">The estimated average annualized hour burden is </w:t>
      </w:r>
      <w:r w:rsidRPr="00FF7810">
        <w:rPr>
          <w:rFonts w:ascii="Arial" w:hAnsi="Arial" w:cs="Arial"/>
          <w:sz w:val="24"/>
        </w:rPr>
        <w:t>5,652</w:t>
      </w:r>
      <w:r w:rsidRPr="00FF7810">
        <w:rPr>
          <w:rFonts w:ascii="Arial" w:eastAsia="Calibri" w:hAnsi="Arial" w:cs="Arial"/>
          <w:sz w:val="24"/>
        </w:rPr>
        <w:t xml:space="preserve"> </w:t>
      </w:r>
      <w:r w:rsidRPr="00FF7810">
        <w:rPr>
          <w:rFonts w:ascii="Arial" w:hAnsi="Arial" w:cs="Arial"/>
          <w:sz w:val="24"/>
          <w:lang w:eastAsia="ja-JP"/>
        </w:rPr>
        <w:t>hours per year</w:t>
      </w:r>
      <w:r w:rsidR="001658E9">
        <w:rPr>
          <w:rFonts w:ascii="Arial" w:hAnsi="Arial" w:cs="Arial"/>
          <w:sz w:val="24"/>
          <w:lang w:eastAsia="ja-JP"/>
        </w:rPr>
        <w:t xml:space="preserve">. </w:t>
      </w:r>
      <w:r w:rsidRPr="00FF7810">
        <w:rPr>
          <w:rFonts w:ascii="Arial" w:hAnsi="Arial" w:cs="Arial"/>
          <w:sz w:val="24"/>
          <w:lang w:eastAsia="ja-JP"/>
        </w:rPr>
        <w:t>Burden estimates are for respondents as seen in Table 1.</w:t>
      </w:r>
    </w:p>
    <w:p w:rsidR="00E556F2" w:rsidRPr="00FF7810" w:rsidP="002973B2" w14:paraId="31D01F67" w14:textId="77777777">
      <w:pPr>
        <w:pStyle w:val="ListParagraph"/>
        <w:ind w:left="1080"/>
        <w:rPr>
          <w:rFonts w:ascii="Arial" w:hAnsi="Arial" w:cs="Arial"/>
          <w:sz w:val="24"/>
          <w:lang w:eastAsia="ja-JP"/>
        </w:rPr>
      </w:pPr>
    </w:p>
    <w:p w:rsidR="00E556F2" w:rsidRPr="00FF7810" w:rsidP="00B61112" w14:paraId="18517EB3" w14:textId="77777777">
      <w:pPr>
        <w:ind w:left="360"/>
        <w:rPr>
          <w:rFonts w:ascii="Arial" w:hAnsi="Arial" w:cs="Arial"/>
          <w:i/>
          <w:iCs/>
          <w:sz w:val="24"/>
        </w:rPr>
      </w:pPr>
      <w:r w:rsidRPr="00FF7810">
        <w:rPr>
          <w:rFonts w:ascii="Arial" w:hAnsi="Arial" w:cs="Arial"/>
          <w:i/>
          <w:iCs/>
          <w:sz w:val="24"/>
        </w:rPr>
        <w:t>Respondents:</w:t>
      </w:r>
    </w:p>
    <w:p w:rsidR="000F6134" w:rsidP="2983AD08" w14:paraId="44E3939F" w14:textId="53F1C3A5">
      <w:pPr>
        <w:widowControl/>
        <w:spacing w:before="120"/>
        <w:ind w:left="360"/>
        <w:rPr>
          <w:rFonts w:ascii="Arial" w:hAnsi="Arial" w:cs="Arial"/>
          <w:b/>
          <w:bCs/>
          <w:color w:val="00B050"/>
          <w:sz w:val="24"/>
        </w:rPr>
      </w:pPr>
      <w:r w:rsidRPr="2983AD08">
        <w:rPr>
          <w:rFonts w:ascii="Arial" w:hAnsi="Arial" w:cs="Arial"/>
          <w:spacing w:val="1"/>
          <w:w w:val="105"/>
          <w:sz w:val="24"/>
        </w:rPr>
        <w:t xml:space="preserve">Respondents for this EHE data collection are HAB EHE-funded service providers and are already receiving RWHAP Part A </w:t>
      </w:r>
      <w:r w:rsidRPr="2983AD08" w:rsidR="00B02212">
        <w:rPr>
          <w:rFonts w:ascii="Arial" w:hAnsi="Arial" w:cs="Arial"/>
          <w:spacing w:val="1"/>
          <w:w w:val="105"/>
          <w:sz w:val="24"/>
        </w:rPr>
        <w:t>and/or</w:t>
      </w:r>
      <w:r w:rsidRPr="2983AD08">
        <w:rPr>
          <w:rFonts w:ascii="Arial" w:hAnsi="Arial" w:cs="Arial"/>
          <w:spacing w:val="1"/>
          <w:w w:val="105"/>
          <w:sz w:val="24"/>
        </w:rPr>
        <w:t xml:space="preserve"> B funding and therefore have prior </w:t>
      </w:r>
      <w:r w:rsidRPr="2983AD08" w:rsidR="006F3F3D">
        <w:rPr>
          <w:rFonts w:ascii="Arial" w:hAnsi="Arial" w:cs="Arial"/>
          <w:spacing w:val="1"/>
          <w:w w:val="105"/>
          <w:sz w:val="24"/>
        </w:rPr>
        <w:t>experience</w:t>
      </w:r>
      <w:r w:rsidRPr="2983AD08">
        <w:rPr>
          <w:rFonts w:ascii="Arial" w:hAnsi="Arial" w:cs="Arial"/>
          <w:spacing w:val="1"/>
          <w:w w:val="105"/>
          <w:sz w:val="24"/>
        </w:rPr>
        <w:t xml:space="preserve"> collecting and submitting data to HRSA HAB</w:t>
      </w:r>
      <w:r w:rsidRPr="2983AD08" w:rsidR="008F0CD8">
        <w:rPr>
          <w:rFonts w:ascii="Arial" w:hAnsi="Arial" w:cs="Arial"/>
          <w:spacing w:val="1"/>
          <w:w w:val="105"/>
          <w:sz w:val="24"/>
        </w:rPr>
        <w:t>.</w:t>
      </w:r>
      <w:r w:rsidRPr="2983AD08" w:rsidR="00C75735">
        <w:rPr>
          <w:rFonts w:ascii="Arial" w:hAnsi="Arial" w:cs="Arial"/>
          <w:b/>
          <w:bCs/>
          <w:color w:val="00B050"/>
          <w:sz w:val="24"/>
        </w:rPr>
        <w:t xml:space="preserve"> </w:t>
      </w:r>
    </w:p>
    <w:p w:rsidR="008D4BC1" w:rsidP="00B61112" w14:paraId="105689F3" w14:textId="77777777">
      <w:pPr>
        <w:widowControl/>
        <w:spacing w:before="120"/>
        <w:ind w:left="360"/>
        <w:rPr>
          <w:rFonts w:ascii="Arial" w:hAnsi="Arial" w:cs="Arial"/>
          <w:b/>
          <w:bCs/>
          <w:color w:val="00B050"/>
          <w:sz w:val="24"/>
        </w:rPr>
      </w:pPr>
    </w:p>
    <w:p w:rsidR="004C16B8" w:rsidP="00B61112" w14:paraId="3550F9BA" w14:textId="77777777">
      <w:pPr>
        <w:widowControl/>
        <w:spacing w:before="120"/>
        <w:ind w:left="360"/>
        <w:rPr>
          <w:rFonts w:ascii="Arial" w:hAnsi="Arial" w:cs="Arial"/>
          <w:b/>
          <w:bCs/>
          <w:color w:val="00B050"/>
          <w:sz w:val="24"/>
        </w:rPr>
      </w:pPr>
    </w:p>
    <w:p w:rsidR="004C16B8" w:rsidP="00B61112" w14:paraId="6EA6D0BF" w14:textId="77777777">
      <w:pPr>
        <w:widowControl/>
        <w:spacing w:before="120"/>
        <w:ind w:left="360"/>
        <w:rPr>
          <w:rFonts w:ascii="Arial" w:hAnsi="Arial" w:cs="Arial"/>
          <w:b/>
          <w:bCs/>
          <w:color w:val="00B050"/>
          <w:sz w:val="24"/>
        </w:rPr>
      </w:pPr>
    </w:p>
    <w:p w:rsidR="004C16B8" w:rsidRPr="00FF7810" w:rsidP="00B61112" w14:paraId="5DDE9730" w14:textId="77777777">
      <w:pPr>
        <w:widowControl/>
        <w:spacing w:before="120"/>
        <w:ind w:left="360"/>
        <w:rPr>
          <w:rFonts w:ascii="Arial" w:hAnsi="Arial" w:cs="Arial"/>
          <w:b/>
          <w:bCs/>
          <w:color w:val="00B050"/>
          <w:sz w:val="24"/>
        </w:rPr>
      </w:pPr>
    </w:p>
    <w:p w:rsidR="009B3794" w:rsidRPr="00FF7810" w:rsidP="00CA3DA6" w14:paraId="22E2A33F" w14:textId="7D1D7250">
      <w:pPr>
        <w:widowControl/>
        <w:tabs>
          <w:tab w:val="num" w:pos="720"/>
        </w:tabs>
        <w:spacing w:before="120"/>
        <w:rPr>
          <w:rFonts w:ascii="Arial" w:hAnsi="Arial" w:cs="Arial"/>
          <w:b/>
          <w:sz w:val="24"/>
        </w:rPr>
      </w:pPr>
      <w:r w:rsidRPr="00FF7810">
        <w:rPr>
          <w:rFonts w:ascii="Arial" w:hAnsi="Arial" w:cs="Arial"/>
          <w:b/>
          <w:sz w:val="24"/>
        </w:rPr>
        <w:t>12A</w:t>
      </w:r>
      <w:r w:rsidR="001658E9">
        <w:rPr>
          <w:rFonts w:ascii="Arial" w:hAnsi="Arial" w:cs="Arial"/>
          <w:b/>
          <w:sz w:val="24"/>
        </w:rPr>
        <w:t xml:space="preserve">. </w:t>
      </w:r>
      <w:r w:rsidRPr="00FF7810">
        <w:rPr>
          <w:rFonts w:ascii="Arial" w:hAnsi="Arial" w:cs="Arial"/>
          <w:sz w:val="24"/>
        </w:rPr>
        <w:t xml:space="preserve">      </w:t>
      </w:r>
      <w:r w:rsidRPr="00FF7810">
        <w:rPr>
          <w:rFonts w:ascii="Arial" w:hAnsi="Arial" w:cs="Arial"/>
          <w:b/>
          <w:sz w:val="24"/>
        </w:rPr>
        <w:t>Estimated Annualized Burden Hours</w:t>
      </w:r>
    </w:p>
    <w:p w:rsidR="00E70307" w:rsidRPr="00FF7810" w:rsidP="00CA3DA6" w14:paraId="04D692EE" w14:textId="77777777">
      <w:pPr>
        <w:widowControl/>
        <w:tabs>
          <w:tab w:val="num" w:pos="720"/>
        </w:tabs>
        <w:spacing w:before="120"/>
        <w:rPr>
          <w:rFonts w:ascii="Arial" w:hAnsi="Arial" w:cs="Arial"/>
          <w:sz w:val="24"/>
        </w:rPr>
      </w:pPr>
      <w:r w:rsidRPr="00FF7810">
        <w:rPr>
          <w:rFonts w:ascii="Arial" w:hAnsi="Arial" w:cs="Arial"/>
          <w:sz w:val="24"/>
        </w:rPr>
        <w:tab/>
      </w:r>
    </w:p>
    <w:tbl>
      <w:tblPr>
        <w:tblW w:w="9270" w:type="dxa"/>
        <w:tblInd w:w="97" w:type="dxa"/>
        <w:tblLayout w:type="fixed"/>
        <w:tblCellMar>
          <w:left w:w="97" w:type="dxa"/>
          <w:right w:w="97" w:type="dxa"/>
        </w:tblCellMar>
        <w:tblLook w:val="0000"/>
      </w:tblPr>
      <w:tblGrid>
        <w:gridCol w:w="1800"/>
        <w:gridCol w:w="1440"/>
        <w:gridCol w:w="1800"/>
        <w:gridCol w:w="1440"/>
        <w:gridCol w:w="1350"/>
        <w:gridCol w:w="1440"/>
      </w:tblGrid>
      <w:tr w14:paraId="3CDB987A" w14:textId="77777777" w:rsidTr="004C16B8">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bottom"/>
          </w:tcPr>
          <w:p w:rsidR="00E70307" w:rsidRPr="00FF7810" w:rsidP="004C16B8" w14:paraId="36CF5C53" w14:textId="77777777">
            <w:pPr>
              <w:pStyle w:val="BodyText"/>
              <w:tabs>
                <w:tab w:val="left" w:pos="10080"/>
              </w:tabs>
              <w:jc w:val="center"/>
              <w:rPr>
                <w:rFonts w:ascii="Arial" w:hAnsi="Arial" w:cs="Arial"/>
                <w:sz w:val="24"/>
              </w:rPr>
            </w:pPr>
          </w:p>
          <w:p w:rsidR="00E70307" w:rsidRPr="00FF7810" w:rsidP="004C16B8" w14:paraId="4C15A7E8" w14:textId="77777777">
            <w:pPr>
              <w:pStyle w:val="BodyText"/>
              <w:tabs>
                <w:tab w:val="left" w:pos="10080"/>
              </w:tabs>
              <w:jc w:val="center"/>
              <w:rPr>
                <w:rFonts w:ascii="Arial" w:hAnsi="Arial" w:cs="Arial"/>
                <w:sz w:val="24"/>
              </w:rPr>
            </w:pPr>
            <w:r w:rsidRPr="00FF7810">
              <w:rPr>
                <w:rFonts w:ascii="Arial" w:hAnsi="Arial" w:cs="Arial"/>
                <w:sz w:val="24"/>
              </w:rPr>
              <w:t>Form Name</w:t>
            </w:r>
          </w:p>
        </w:tc>
        <w:tc>
          <w:tcPr>
            <w:tcW w:w="1440" w:type="dxa"/>
            <w:tcBorders>
              <w:top w:val="single" w:sz="2" w:space="0" w:color="auto"/>
              <w:left w:val="single" w:sz="2" w:space="0" w:color="auto"/>
              <w:bottom w:val="single" w:sz="2" w:space="0" w:color="auto"/>
              <w:right w:val="single" w:sz="2" w:space="0" w:color="auto"/>
            </w:tcBorders>
            <w:vAlign w:val="bottom"/>
          </w:tcPr>
          <w:p w:rsidR="00E70307" w:rsidRPr="00FF7810" w:rsidP="004C16B8" w14:paraId="75D73B41" w14:textId="77777777">
            <w:pPr>
              <w:pStyle w:val="BodyText"/>
              <w:jc w:val="center"/>
              <w:rPr>
                <w:rFonts w:ascii="Arial" w:hAnsi="Arial" w:cs="Arial"/>
                <w:sz w:val="24"/>
              </w:rPr>
            </w:pPr>
            <w:r w:rsidRPr="00FF7810">
              <w:rPr>
                <w:rFonts w:ascii="Arial" w:hAnsi="Arial" w:cs="Arial"/>
                <w:sz w:val="24"/>
              </w:rPr>
              <w:t>Number of Respondents</w:t>
            </w:r>
          </w:p>
        </w:tc>
        <w:tc>
          <w:tcPr>
            <w:tcW w:w="1800" w:type="dxa"/>
            <w:tcBorders>
              <w:top w:val="single" w:sz="2" w:space="0" w:color="auto"/>
              <w:left w:val="single" w:sz="2" w:space="0" w:color="auto"/>
              <w:bottom w:val="single" w:sz="2" w:space="0" w:color="auto"/>
              <w:right w:val="single" w:sz="2" w:space="0" w:color="auto"/>
            </w:tcBorders>
            <w:vAlign w:val="bottom"/>
          </w:tcPr>
          <w:p w:rsidR="00E70307" w:rsidRPr="00FF7810" w:rsidP="004C16B8" w14:paraId="5D0933DB" w14:textId="77777777">
            <w:pPr>
              <w:pStyle w:val="BodyText"/>
              <w:jc w:val="center"/>
              <w:rPr>
                <w:rFonts w:ascii="Arial" w:hAnsi="Arial" w:cs="Arial"/>
                <w:sz w:val="24"/>
              </w:rPr>
            </w:pPr>
          </w:p>
          <w:p w:rsidR="00E70307" w:rsidRPr="00FF7810" w:rsidP="004C16B8" w14:paraId="45175384" w14:textId="77777777">
            <w:pPr>
              <w:pStyle w:val="BodyText"/>
              <w:jc w:val="center"/>
              <w:rPr>
                <w:rFonts w:ascii="Arial" w:hAnsi="Arial" w:cs="Arial"/>
                <w:sz w:val="24"/>
              </w:rPr>
            </w:pPr>
            <w:r w:rsidRPr="00FF7810">
              <w:rPr>
                <w:rFonts w:ascii="Arial" w:hAnsi="Arial" w:cs="Arial"/>
                <w:sz w:val="24"/>
              </w:rPr>
              <w:t>Number of Responses per Respondent</w:t>
            </w:r>
          </w:p>
        </w:tc>
        <w:tc>
          <w:tcPr>
            <w:tcW w:w="1440" w:type="dxa"/>
            <w:tcBorders>
              <w:top w:val="single" w:sz="2" w:space="0" w:color="auto"/>
              <w:left w:val="single" w:sz="2" w:space="0" w:color="auto"/>
              <w:bottom w:val="single" w:sz="2" w:space="0" w:color="auto"/>
              <w:right w:val="single" w:sz="2" w:space="0" w:color="auto"/>
            </w:tcBorders>
            <w:vAlign w:val="bottom"/>
          </w:tcPr>
          <w:p w:rsidR="00E70307" w:rsidRPr="00FF7810" w:rsidP="004C16B8" w14:paraId="2AEBCB91" w14:textId="77777777">
            <w:pPr>
              <w:pStyle w:val="BodyText"/>
              <w:jc w:val="center"/>
              <w:rPr>
                <w:rFonts w:ascii="Arial" w:hAnsi="Arial" w:cs="Arial"/>
                <w:sz w:val="24"/>
              </w:rPr>
            </w:pPr>
          </w:p>
          <w:p w:rsidR="00E70307" w:rsidRPr="00FF7810" w:rsidP="004C16B8" w14:paraId="32ED40A2" w14:textId="77777777">
            <w:pPr>
              <w:pStyle w:val="BodyText"/>
              <w:jc w:val="center"/>
              <w:rPr>
                <w:rFonts w:ascii="Arial" w:hAnsi="Arial" w:cs="Arial"/>
                <w:sz w:val="24"/>
              </w:rPr>
            </w:pPr>
            <w:r w:rsidRPr="00FF7810">
              <w:rPr>
                <w:rFonts w:ascii="Arial" w:hAnsi="Arial" w:cs="Arial"/>
                <w:sz w:val="24"/>
              </w:rPr>
              <w:t>Total Responses</w:t>
            </w:r>
          </w:p>
        </w:tc>
        <w:tc>
          <w:tcPr>
            <w:tcW w:w="1350" w:type="dxa"/>
            <w:tcBorders>
              <w:top w:val="single" w:sz="2" w:space="0" w:color="auto"/>
              <w:left w:val="single" w:sz="2" w:space="0" w:color="auto"/>
              <w:bottom w:val="single" w:sz="2" w:space="0" w:color="auto"/>
              <w:right w:val="single" w:sz="2" w:space="0" w:color="auto"/>
            </w:tcBorders>
            <w:vAlign w:val="bottom"/>
          </w:tcPr>
          <w:p w:rsidR="00E70307" w:rsidRPr="00FF7810" w:rsidP="004C16B8" w14:paraId="52D56137" w14:textId="77777777">
            <w:pPr>
              <w:pStyle w:val="BodyText"/>
              <w:jc w:val="center"/>
              <w:rPr>
                <w:rFonts w:ascii="Arial" w:hAnsi="Arial" w:cs="Arial"/>
                <w:sz w:val="24"/>
              </w:rPr>
            </w:pPr>
          </w:p>
          <w:p w:rsidR="00E70307" w:rsidRPr="00FF7810" w:rsidP="004C16B8" w14:paraId="5EFF5711" w14:textId="77777777">
            <w:pPr>
              <w:pStyle w:val="BodyText"/>
              <w:jc w:val="center"/>
              <w:rPr>
                <w:rFonts w:ascii="Arial" w:hAnsi="Arial" w:cs="Arial"/>
                <w:sz w:val="24"/>
              </w:rPr>
            </w:pPr>
            <w:r w:rsidRPr="00FF7810">
              <w:rPr>
                <w:rFonts w:ascii="Arial" w:hAnsi="Arial" w:cs="Arial"/>
                <w:sz w:val="24"/>
              </w:rPr>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tcPr>
          <w:p w:rsidR="00E70307" w:rsidRPr="00FF7810" w:rsidP="004C16B8" w14:paraId="04BC0A16" w14:textId="77777777">
            <w:pPr>
              <w:pStyle w:val="BodyText"/>
              <w:jc w:val="center"/>
              <w:rPr>
                <w:rFonts w:ascii="Arial" w:hAnsi="Arial" w:cs="Arial"/>
                <w:sz w:val="24"/>
              </w:rPr>
            </w:pPr>
            <w:r w:rsidRPr="00FF7810">
              <w:rPr>
                <w:rFonts w:ascii="Arial" w:hAnsi="Arial" w:cs="Arial"/>
                <w:sz w:val="24"/>
              </w:rPr>
              <w:t>Total Burden Hours</w:t>
            </w:r>
          </w:p>
        </w:tc>
      </w:tr>
      <w:tr w14:paraId="636F657A" w14:textId="77777777" w:rsidTr="004C16B8">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E70307" w:rsidRPr="00FF7810" w:rsidP="004C16B8" w14:paraId="4F7559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highlight w:val="yellow"/>
              </w:rPr>
            </w:pPr>
            <w:r w:rsidRPr="00FF7810">
              <w:rPr>
                <w:rFonts w:ascii="Arial" w:hAnsi="Arial" w:cs="Arial"/>
                <w:sz w:val="24"/>
              </w:rPr>
              <w:t>EHE Module</w:t>
            </w:r>
          </w:p>
        </w:tc>
        <w:tc>
          <w:tcPr>
            <w:tcW w:w="1440" w:type="dxa"/>
            <w:tcBorders>
              <w:top w:val="single" w:sz="2" w:space="0" w:color="auto"/>
              <w:left w:val="single" w:sz="2" w:space="0" w:color="auto"/>
              <w:bottom w:val="single" w:sz="2" w:space="0" w:color="auto"/>
              <w:right w:val="single" w:sz="2" w:space="0" w:color="auto"/>
            </w:tcBorders>
          </w:tcPr>
          <w:p w:rsidR="00E70307" w:rsidRPr="00FF7810" w:rsidP="004C16B8" w14:paraId="6402493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highlight w:val="yellow"/>
                <w:lang w:val="fr-FR"/>
              </w:rPr>
            </w:pPr>
            <w:r w:rsidRPr="00FF7810">
              <w:rPr>
                <w:rFonts w:ascii="Arial" w:hAnsi="Arial" w:cs="Arial"/>
                <w:sz w:val="24"/>
                <w:lang w:val="fr-FR"/>
              </w:rPr>
              <w:t>942</w:t>
            </w:r>
          </w:p>
        </w:tc>
        <w:tc>
          <w:tcPr>
            <w:tcW w:w="1800" w:type="dxa"/>
            <w:tcBorders>
              <w:top w:val="single" w:sz="2" w:space="0" w:color="auto"/>
              <w:left w:val="single" w:sz="2" w:space="0" w:color="auto"/>
              <w:bottom w:val="single" w:sz="2" w:space="0" w:color="auto"/>
              <w:right w:val="single" w:sz="2" w:space="0" w:color="auto"/>
            </w:tcBorders>
          </w:tcPr>
          <w:p w:rsidR="00E70307" w:rsidRPr="00FF7810" w:rsidP="004C16B8" w14:paraId="46BF8A9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highlight w:val="yellow"/>
                <w:lang w:val="fr-FR"/>
              </w:rPr>
            </w:pPr>
            <w:r w:rsidRPr="00FF7810">
              <w:rPr>
                <w:rFonts w:ascii="Arial" w:hAnsi="Arial" w:cs="Arial"/>
                <w:sz w:val="24"/>
                <w:lang w:val="fr-FR"/>
              </w:rPr>
              <w:t>3</w:t>
            </w:r>
          </w:p>
        </w:tc>
        <w:tc>
          <w:tcPr>
            <w:tcW w:w="1440" w:type="dxa"/>
            <w:tcBorders>
              <w:top w:val="single" w:sz="2" w:space="0" w:color="auto"/>
              <w:left w:val="single" w:sz="2" w:space="0" w:color="auto"/>
              <w:bottom w:val="single" w:sz="2" w:space="0" w:color="auto"/>
              <w:right w:val="single" w:sz="2" w:space="0" w:color="auto"/>
            </w:tcBorders>
          </w:tcPr>
          <w:p w:rsidR="00E70307" w:rsidRPr="00FF7810" w:rsidP="004C16B8" w14:paraId="3D35756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highlight w:val="yellow"/>
                <w:lang w:val="fr-FR"/>
              </w:rPr>
            </w:pPr>
            <w:r w:rsidRPr="00FF7810">
              <w:rPr>
                <w:rFonts w:ascii="Arial" w:hAnsi="Arial" w:cs="Arial"/>
                <w:sz w:val="24"/>
                <w:lang w:val="fr-FR"/>
              </w:rPr>
              <w:t>2,826</w:t>
            </w:r>
          </w:p>
        </w:tc>
        <w:tc>
          <w:tcPr>
            <w:tcW w:w="1350" w:type="dxa"/>
            <w:tcBorders>
              <w:top w:val="single" w:sz="2" w:space="0" w:color="auto"/>
              <w:left w:val="single" w:sz="2" w:space="0" w:color="auto"/>
              <w:bottom w:val="single" w:sz="2" w:space="0" w:color="auto"/>
              <w:right w:val="single" w:sz="2" w:space="0" w:color="auto"/>
            </w:tcBorders>
          </w:tcPr>
          <w:p w:rsidR="00E70307" w:rsidRPr="00FF7810" w:rsidP="004C16B8" w14:paraId="46E5345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highlight w:val="yellow"/>
                <w:lang w:val="fr-FR"/>
              </w:rPr>
            </w:pPr>
            <w:r w:rsidRPr="00FF7810">
              <w:rPr>
                <w:rFonts w:ascii="Arial" w:hAnsi="Arial" w:cs="Arial"/>
                <w:sz w:val="24"/>
                <w:lang w:val="fr-FR"/>
              </w:rPr>
              <w:t>2</w:t>
            </w:r>
          </w:p>
        </w:tc>
        <w:tc>
          <w:tcPr>
            <w:tcW w:w="1440" w:type="dxa"/>
            <w:tcBorders>
              <w:top w:val="single" w:sz="2" w:space="0" w:color="auto"/>
              <w:left w:val="single" w:sz="2" w:space="0" w:color="auto"/>
              <w:bottom w:val="single" w:sz="2" w:space="0" w:color="auto"/>
              <w:right w:val="single" w:sz="2" w:space="0" w:color="auto"/>
            </w:tcBorders>
          </w:tcPr>
          <w:p w:rsidR="00E70307" w:rsidRPr="00FF7810" w:rsidP="004C16B8" w14:paraId="62153A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lang w:val="fr-FR"/>
              </w:rPr>
            </w:pPr>
            <w:r w:rsidRPr="00FF7810">
              <w:rPr>
                <w:rFonts w:ascii="Arial" w:hAnsi="Arial" w:cs="Arial"/>
                <w:sz w:val="24"/>
                <w:lang w:val="fr-FR"/>
              </w:rPr>
              <w:t>5,652</w:t>
            </w:r>
          </w:p>
        </w:tc>
      </w:tr>
      <w:tr w14:paraId="07B8E37B" w14:textId="77777777" w:rsidTr="004C16B8">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E70307" w:rsidRPr="00FF7810" w:rsidP="004C16B8" w14:paraId="4394D92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lang w:val="fr-FR"/>
              </w:rPr>
            </w:pPr>
            <w:r w:rsidRPr="00FF7810">
              <w:rPr>
                <w:rFonts w:ascii="Arial" w:hAnsi="Arial" w:cs="Arial"/>
                <w:sz w:val="24"/>
                <w:lang w:val="fr-FR"/>
              </w:rPr>
              <w:t>Total</w:t>
            </w:r>
          </w:p>
        </w:tc>
        <w:tc>
          <w:tcPr>
            <w:tcW w:w="1440" w:type="dxa"/>
            <w:tcBorders>
              <w:top w:val="single" w:sz="2" w:space="0" w:color="auto"/>
              <w:left w:val="single" w:sz="2" w:space="0" w:color="auto"/>
              <w:bottom w:val="single" w:sz="2" w:space="0" w:color="auto"/>
              <w:right w:val="single" w:sz="2" w:space="0" w:color="auto"/>
            </w:tcBorders>
          </w:tcPr>
          <w:p w:rsidR="00E70307" w:rsidRPr="00FF7810" w:rsidP="004C16B8" w14:paraId="405B933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lang w:val="fr-FR"/>
              </w:rPr>
            </w:pPr>
            <w:r w:rsidRPr="00FF7810">
              <w:rPr>
                <w:rFonts w:ascii="Arial" w:hAnsi="Arial" w:cs="Arial"/>
                <w:sz w:val="24"/>
                <w:lang w:val="fr-FR"/>
              </w:rPr>
              <w:t>942</w:t>
            </w:r>
          </w:p>
        </w:tc>
        <w:tc>
          <w:tcPr>
            <w:tcW w:w="1800" w:type="dxa"/>
            <w:tcBorders>
              <w:top w:val="single" w:sz="2" w:space="0" w:color="auto"/>
              <w:left w:val="single" w:sz="2" w:space="0" w:color="auto"/>
              <w:bottom w:val="single" w:sz="2" w:space="0" w:color="auto"/>
              <w:right w:val="single" w:sz="2" w:space="0" w:color="auto"/>
            </w:tcBorders>
          </w:tcPr>
          <w:p w:rsidR="00E70307" w:rsidRPr="00FF7810" w:rsidP="004C16B8" w14:paraId="142BB45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lang w:val="fr-FR"/>
              </w:rPr>
            </w:pPr>
          </w:p>
        </w:tc>
        <w:tc>
          <w:tcPr>
            <w:tcW w:w="1440" w:type="dxa"/>
            <w:tcBorders>
              <w:top w:val="single" w:sz="2" w:space="0" w:color="auto"/>
              <w:left w:val="single" w:sz="2" w:space="0" w:color="auto"/>
              <w:bottom w:val="single" w:sz="2" w:space="0" w:color="auto"/>
              <w:right w:val="single" w:sz="2" w:space="0" w:color="auto"/>
            </w:tcBorders>
          </w:tcPr>
          <w:p w:rsidR="00E70307" w:rsidRPr="00FF7810" w:rsidP="004C16B8" w14:paraId="6BB1739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lang w:val="fr-FR"/>
              </w:rPr>
            </w:pPr>
            <w:r w:rsidRPr="00FF7810">
              <w:rPr>
                <w:rFonts w:ascii="Arial" w:hAnsi="Arial" w:cs="Arial"/>
                <w:sz w:val="24"/>
                <w:lang w:val="fr-FR"/>
              </w:rPr>
              <w:t>2,826</w:t>
            </w:r>
          </w:p>
        </w:tc>
        <w:tc>
          <w:tcPr>
            <w:tcW w:w="1350" w:type="dxa"/>
            <w:tcBorders>
              <w:top w:val="single" w:sz="2" w:space="0" w:color="auto"/>
              <w:left w:val="single" w:sz="2" w:space="0" w:color="auto"/>
              <w:bottom w:val="single" w:sz="2" w:space="0" w:color="auto"/>
              <w:right w:val="single" w:sz="2" w:space="0" w:color="auto"/>
            </w:tcBorders>
          </w:tcPr>
          <w:p w:rsidR="00E70307" w:rsidRPr="00FF7810" w:rsidP="004C16B8" w14:paraId="11AD7FB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lang w:val="fr-FR"/>
              </w:rPr>
            </w:pPr>
          </w:p>
        </w:tc>
        <w:tc>
          <w:tcPr>
            <w:tcW w:w="1440" w:type="dxa"/>
            <w:tcBorders>
              <w:top w:val="single" w:sz="2" w:space="0" w:color="auto"/>
              <w:left w:val="single" w:sz="2" w:space="0" w:color="auto"/>
              <w:bottom w:val="single" w:sz="2" w:space="0" w:color="auto"/>
              <w:right w:val="single" w:sz="2" w:space="0" w:color="auto"/>
            </w:tcBorders>
          </w:tcPr>
          <w:p w:rsidR="00E70307" w:rsidRPr="00FF7810" w:rsidP="004C16B8" w14:paraId="480876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FF7810">
              <w:rPr>
                <w:rFonts w:ascii="Arial" w:hAnsi="Arial" w:cs="Arial"/>
                <w:sz w:val="24"/>
              </w:rPr>
              <w:t>5,652</w:t>
            </w:r>
          </w:p>
        </w:tc>
      </w:tr>
    </w:tbl>
    <w:p w:rsidR="00035187" w:rsidRPr="00FF7810" w:rsidP="00CA3DA6" w14:paraId="27ED249E" w14:textId="5FA2D51D">
      <w:pPr>
        <w:widowControl/>
        <w:tabs>
          <w:tab w:val="num" w:pos="720"/>
        </w:tabs>
        <w:spacing w:before="120"/>
        <w:rPr>
          <w:rFonts w:ascii="Arial" w:hAnsi="Arial" w:cs="Arial"/>
          <w:sz w:val="24"/>
        </w:rPr>
      </w:pPr>
    </w:p>
    <w:p w:rsidR="00D92E1D" w:rsidRPr="00FF7810" w:rsidP="00CA3DA6" w14:paraId="22E2A372" w14:textId="1837E588">
      <w:pPr>
        <w:widowControl/>
        <w:spacing w:before="120"/>
        <w:rPr>
          <w:rFonts w:ascii="Arial" w:hAnsi="Arial" w:cs="Arial"/>
          <w:sz w:val="24"/>
        </w:rPr>
      </w:pPr>
      <w:r w:rsidRPr="00FF7810">
        <w:rPr>
          <w:rFonts w:ascii="Arial" w:hAnsi="Arial" w:cs="Arial"/>
          <w:b/>
          <w:sz w:val="24"/>
        </w:rPr>
        <w:t>12B</w:t>
      </w:r>
      <w:r w:rsidR="001658E9">
        <w:rPr>
          <w:rFonts w:ascii="Arial" w:hAnsi="Arial" w:cs="Arial"/>
          <w:sz w:val="24"/>
        </w:rPr>
        <w:t xml:space="preserve">. </w:t>
      </w:r>
    </w:p>
    <w:p w:rsidR="00A144B5" w:rsidRPr="00FF7810" w:rsidP="00A144B5" w14:paraId="5969280B" w14:textId="336D4EF3">
      <w:pPr>
        <w:spacing w:before="120"/>
        <w:rPr>
          <w:rFonts w:ascii="Arial" w:hAnsi="Arial" w:cs="Arial"/>
          <w:sz w:val="24"/>
        </w:rPr>
      </w:pPr>
      <w:r w:rsidRPr="00833A2E">
        <w:rPr>
          <w:rFonts w:ascii="Arial" w:hAnsi="Arial" w:cs="Arial"/>
          <w:sz w:val="24"/>
        </w:rPr>
        <w:t>The annualized burden costs for HAB EHE-funded service providers is based on the May 202</w:t>
      </w:r>
      <w:r w:rsidRPr="00833A2E" w:rsidR="00FA15B6">
        <w:rPr>
          <w:rFonts w:ascii="Arial" w:hAnsi="Arial" w:cs="Arial"/>
          <w:sz w:val="24"/>
        </w:rPr>
        <w:t>4</w:t>
      </w:r>
      <w:r w:rsidRPr="00833A2E">
        <w:rPr>
          <w:rFonts w:ascii="Arial" w:hAnsi="Arial" w:cs="Arial"/>
          <w:sz w:val="24"/>
        </w:rPr>
        <w:t xml:space="preserve"> </w:t>
      </w:r>
      <w:r w:rsidRPr="003F42B0" w:rsidR="009A4133">
        <w:rPr>
          <w:rFonts w:ascii="Arial" w:hAnsi="Arial" w:cs="Arial"/>
          <w:sz w:val="24"/>
        </w:rPr>
        <w:t>United States Department of Labor, Bureau of Labor Statistics</w:t>
      </w:r>
      <w:r w:rsidRPr="003F42B0" w:rsidR="009A4133">
        <w:rPr>
          <w:rFonts w:ascii="Arial" w:hAnsi="Arial" w:cs="Arial"/>
          <w:b/>
          <w:bCs/>
          <w:i/>
          <w:iCs/>
          <w:sz w:val="24"/>
        </w:rPr>
        <w:t xml:space="preserve"> (</w:t>
      </w:r>
      <w:hyperlink r:id="rId10" w:anchor="/industry/000000" w:history="1">
        <w:r w:rsidRPr="00A95708" w:rsidR="009A4133">
          <w:rPr>
            <w:rStyle w:val="Hyperlink"/>
            <w:rFonts w:ascii="Arial" w:hAnsi="Arial" w:cs="Arial"/>
            <w:b/>
            <w:bCs/>
            <w:sz w:val="24"/>
          </w:rPr>
          <w:t>https://data.bls.gov/oes/#/industry/000000</w:t>
        </w:r>
      </w:hyperlink>
      <w:r w:rsidRPr="003F42B0" w:rsidR="009A4133">
        <w:rPr>
          <w:rFonts w:ascii="Arial" w:hAnsi="Arial" w:cs="Arial"/>
          <w:sz w:val="24"/>
        </w:rPr>
        <w:t>)</w:t>
      </w:r>
      <w:r w:rsidR="001658E9">
        <w:rPr>
          <w:rFonts w:ascii="Arial" w:hAnsi="Arial" w:cs="Arial"/>
          <w:bCs/>
          <w:sz w:val="24"/>
        </w:rPr>
        <w:t xml:space="preserve">. </w:t>
      </w:r>
      <w:r w:rsidRPr="00833A2E">
        <w:rPr>
          <w:rStyle w:val="Hyperlink"/>
          <w:rFonts w:ascii="Arial" w:hAnsi="Arial" w:cs="Arial"/>
          <w:bCs/>
          <w:color w:val="auto"/>
          <w:sz w:val="24"/>
          <w:u w:val="none"/>
        </w:rPr>
        <w:t>The respondent, a healthcare support worker (occupational code 31-9099), takes 2 hours (5,652 in total for all respondents) annually to complete the EHE data collection at a labor rate of $</w:t>
      </w:r>
      <w:r w:rsidRPr="00833A2E" w:rsidR="009A4133">
        <w:rPr>
          <w:rStyle w:val="Hyperlink"/>
          <w:rFonts w:ascii="Arial" w:hAnsi="Arial" w:cs="Arial"/>
          <w:bCs/>
          <w:color w:val="auto"/>
          <w:sz w:val="24"/>
          <w:u w:val="none"/>
        </w:rPr>
        <w:t>23.44</w:t>
      </w:r>
      <w:r w:rsidRPr="00833A2E">
        <w:rPr>
          <w:rStyle w:val="Hyperlink"/>
          <w:rFonts w:ascii="Arial" w:hAnsi="Arial" w:cs="Arial"/>
          <w:bCs/>
          <w:color w:val="auto"/>
          <w:sz w:val="24"/>
          <w:u w:val="none"/>
        </w:rPr>
        <w:t xml:space="preserve"> per hour</w:t>
      </w:r>
      <w:r w:rsidR="001658E9">
        <w:rPr>
          <w:rStyle w:val="Hyperlink"/>
          <w:rFonts w:ascii="Arial" w:hAnsi="Arial" w:cs="Arial"/>
          <w:bCs/>
          <w:color w:val="auto"/>
          <w:sz w:val="24"/>
          <w:u w:val="none"/>
        </w:rPr>
        <w:t xml:space="preserve">. </w:t>
      </w:r>
      <w:r w:rsidRPr="00833A2E">
        <w:rPr>
          <w:rStyle w:val="Hyperlink"/>
          <w:rFonts w:ascii="Arial" w:hAnsi="Arial" w:cs="Arial"/>
          <w:bCs/>
          <w:color w:val="auto"/>
          <w:sz w:val="24"/>
          <w:u w:val="none"/>
        </w:rPr>
        <w:t>The total hour cost is</w:t>
      </w:r>
      <w:r w:rsidRPr="00833A2E">
        <w:rPr>
          <w:rStyle w:val="Hyperlink"/>
          <w:rFonts w:ascii="Arial" w:hAnsi="Arial" w:cs="Arial"/>
          <w:bCs/>
          <w:sz w:val="24"/>
          <w:u w:val="none"/>
        </w:rPr>
        <w:t xml:space="preserve"> </w:t>
      </w:r>
      <w:r w:rsidRPr="00FF7810">
        <w:rPr>
          <w:rFonts w:ascii="Arial" w:hAnsi="Arial" w:cs="Arial"/>
          <w:b/>
          <w:bCs/>
          <w:sz w:val="24"/>
        </w:rPr>
        <w:t>$</w:t>
      </w:r>
      <w:r w:rsidR="00833A2E">
        <w:rPr>
          <w:rFonts w:ascii="Arial" w:hAnsi="Arial" w:cs="Arial"/>
          <w:b/>
          <w:bCs/>
          <w:sz w:val="24"/>
        </w:rPr>
        <w:t>264,965.76</w:t>
      </w:r>
      <w:r w:rsidR="009A2645">
        <w:rPr>
          <w:rFonts w:ascii="Arial" w:hAnsi="Arial" w:cs="Arial"/>
          <w:sz w:val="24"/>
        </w:rPr>
        <w:t>, adjusting for overhead costs</w:t>
      </w:r>
      <w:r w:rsidRPr="00FF7810">
        <w:rPr>
          <w:rFonts w:ascii="Arial" w:hAnsi="Arial" w:cs="Arial"/>
          <w:b/>
          <w:bCs/>
          <w:sz w:val="24"/>
        </w:rPr>
        <w:t>.</w:t>
      </w:r>
    </w:p>
    <w:p w:rsidR="00A144B5" w:rsidRPr="00FF7810" w:rsidP="00A144B5" w14:paraId="32320D02" w14:textId="77777777">
      <w:pPr>
        <w:spacing w:before="120"/>
        <w:rPr>
          <w:rFonts w:ascii="Arial" w:eastAsia="MS Mincho" w:hAnsi="Arial" w:cs="Arial"/>
          <w:b/>
          <w:bCs/>
          <w:sz w:val="24"/>
          <w:lang w:eastAsia="ja-JP"/>
        </w:rPr>
      </w:pPr>
    </w:p>
    <w:tbl>
      <w:tblPr>
        <w:tblW w:w="8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1"/>
        <w:gridCol w:w="1966"/>
        <w:gridCol w:w="1921"/>
        <w:gridCol w:w="2752"/>
      </w:tblGrid>
      <w:tr w14:paraId="4075468A" w14:textId="77777777" w:rsidTr="0001148A">
        <w:tblPrEx>
          <w:tblW w:w="8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31" w:type="dxa"/>
            <w:vAlign w:val="center"/>
          </w:tcPr>
          <w:p w:rsidR="00A144B5" w:rsidRPr="00FF7810" w:rsidP="004C16B8" w14:paraId="4529C57E" w14:textId="77777777">
            <w:pPr>
              <w:jc w:val="center"/>
              <w:rPr>
                <w:rFonts w:ascii="Arial" w:hAnsi="Arial" w:cs="Arial"/>
                <w:sz w:val="24"/>
              </w:rPr>
            </w:pPr>
            <w:r w:rsidRPr="00FF7810">
              <w:rPr>
                <w:rFonts w:ascii="Arial" w:hAnsi="Arial" w:cs="Arial"/>
                <w:sz w:val="24"/>
              </w:rPr>
              <w:t>Form Name</w:t>
            </w:r>
          </w:p>
        </w:tc>
        <w:tc>
          <w:tcPr>
            <w:tcW w:w="1966" w:type="dxa"/>
            <w:vAlign w:val="center"/>
          </w:tcPr>
          <w:p w:rsidR="00A144B5" w:rsidRPr="00FF7810" w:rsidP="004C16B8" w14:paraId="6E8A3C5A" w14:textId="77777777">
            <w:pPr>
              <w:jc w:val="center"/>
              <w:rPr>
                <w:rFonts w:ascii="Arial" w:hAnsi="Arial" w:cs="Arial"/>
                <w:sz w:val="24"/>
              </w:rPr>
            </w:pPr>
            <w:r w:rsidRPr="00FF7810">
              <w:rPr>
                <w:rFonts w:ascii="Arial" w:hAnsi="Arial" w:cs="Arial"/>
                <w:sz w:val="24"/>
              </w:rPr>
              <w:t>Total Burden Hours</w:t>
            </w:r>
          </w:p>
        </w:tc>
        <w:tc>
          <w:tcPr>
            <w:tcW w:w="1921" w:type="dxa"/>
            <w:vAlign w:val="center"/>
          </w:tcPr>
          <w:p w:rsidR="00A144B5" w:rsidRPr="00FF7810" w:rsidP="004C16B8" w14:paraId="483A30C5" w14:textId="77777777">
            <w:pPr>
              <w:jc w:val="center"/>
              <w:rPr>
                <w:rFonts w:ascii="Arial" w:hAnsi="Arial" w:cs="Arial"/>
                <w:sz w:val="24"/>
              </w:rPr>
            </w:pPr>
            <w:r w:rsidRPr="00FF7810">
              <w:rPr>
                <w:rFonts w:ascii="Arial" w:hAnsi="Arial" w:cs="Arial"/>
                <w:sz w:val="24"/>
              </w:rPr>
              <w:t>Hourly Wage Rate</w:t>
            </w:r>
          </w:p>
        </w:tc>
        <w:tc>
          <w:tcPr>
            <w:tcW w:w="2752" w:type="dxa"/>
            <w:vAlign w:val="center"/>
          </w:tcPr>
          <w:p w:rsidR="00A144B5" w:rsidRPr="00FF7810" w:rsidP="004C16B8" w14:paraId="7B6DDAF1" w14:textId="77777777">
            <w:pPr>
              <w:jc w:val="center"/>
              <w:rPr>
                <w:rFonts w:ascii="Arial" w:hAnsi="Arial" w:cs="Arial"/>
                <w:sz w:val="24"/>
              </w:rPr>
            </w:pPr>
            <w:r w:rsidRPr="00FF7810">
              <w:rPr>
                <w:rFonts w:ascii="Arial" w:hAnsi="Arial" w:cs="Arial"/>
                <w:sz w:val="24"/>
              </w:rPr>
              <w:t>Total Respondents Costs</w:t>
            </w:r>
          </w:p>
        </w:tc>
      </w:tr>
      <w:tr w14:paraId="7A21351E" w14:textId="77777777" w:rsidTr="0001148A">
        <w:tblPrEx>
          <w:tblW w:w="8070" w:type="dxa"/>
          <w:tblLook w:val="04A0"/>
        </w:tblPrEx>
        <w:trPr>
          <w:trHeight w:val="1134"/>
        </w:trPr>
        <w:tc>
          <w:tcPr>
            <w:tcW w:w="1431" w:type="dxa"/>
            <w:tcBorders>
              <w:top w:val="single" w:sz="4" w:space="0" w:color="auto"/>
              <w:left w:val="single" w:sz="4" w:space="0" w:color="auto"/>
              <w:bottom w:val="single" w:sz="4" w:space="0" w:color="auto"/>
              <w:right w:val="single" w:sz="4" w:space="0" w:color="auto"/>
            </w:tcBorders>
            <w:vAlign w:val="center"/>
          </w:tcPr>
          <w:p w:rsidR="00A144B5" w:rsidRPr="00FF7810" w:rsidP="004C16B8" w14:paraId="6E1FE0B1" w14:textId="77777777">
            <w:pPr>
              <w:jc w:val="center"/>
              <w:rPr>
                <w:rFonts w:ascii="Arial" w:hAnsi="Arial" w:cs="Arial"/>
                <w:sz w:val="24"/>
              </w:rPr>
            </w:pPr>
            <w:r w:rsidRPr="00FF7810">
              <w:rPr>
                <w:rFonts w:ascii="Arial" w:hAnsi="Arial" w:cs="Arial"/>
                <w:sz w:val="24"/>
              </w:rPr>
              <w:t>EHE Module</w:t>
            </w:r>
          </w:p>
        </w:tc>
        <w:tc>
          <w:tcPr>
            <w:tcW w:w="1966" w:type="dxa"/>
            <w:tcBorders>
              <w:top w:val="single" w:sz="4" w:space="0" w:color="auto"/>
              <w:left w:val="single" w:sz="4" w:space="0" w:color="auto"/>
              <w:bottom w:val="single" w:sz="4" w:space="0" w:color="auto"/>
              <w:right w:val="single" w:sz="4" w:space="0" w:color="auto"/>
            </w:tcBorders>
            <w:vAlign w:val="center"/>
          </w:tcPr>
          <w:p w:rsidR="00A144B5" w:rsidRPr="00FF7810" w:rsidP="004C16B8" w14:paraId="57FBC7DB" w14:textId="77777777">
            <w:pPr>
              <w:jc w:val="center"/>
              <w:rPr>
                <w:rFonts w:ascii="Arial" w:hAnsi="Arial" w:cs="Arial"/>
                <w:sz w:val="24"/>
              </w:rPr>
            </w:pPr>
            <w:r w:rsidRPr="00FF7810">
              <w:rPr>
                <w:rFonts w:ascii="Arial" w:hAnsi="Arial" w:cs="Arial"/>
                <w:sz w:val="24"/>
              </w:rPr>
              <w:t>5,652.00</w:t>
            </w:r>
          </w:p>
        </w:tc>
        <w:tc>
          <w:tcPr>
            <w:tcW w:w="1921" w:type="dxa"/>
            <w:tcBorders>
              <w:top w:val="single" w:sz="4" w:space="0" w:color="auto"/>
              <w:left w:val="single" w:sz="4" w:space="0" w:color="auto"/>
              <w:bottom w:val="single" w:sz="4" w:space="0" w:color="auto"/>
              <w:right w:val="single" w:sz="4" w:space="0" w:color="auto"/>
            </w:tcBorders>
            <w:vAlign w:val="center"/>
          </w:tcPr>
          <w:p w:rsidR="00A144B5" w:rsidRPr="00FF7810" w:rsidP="004C16B8" w14:paraId="712F0994" w14:textId="584BA185">
            <w:pPr>
              <w:jc w:val="center"/>
              <w:rPr>
                <w:rFonts w:ascii="Arial" w:hAnsi="Arial" w:cs="Arial"/>
                <w:sz w:val="24"/>
              </w:rPr>
            </w:pPr>
            <w:r w:rsidRPr="00FF7810">
              <w:rPr>
                <w:rFonts w:ascii="Arial" w:hAnsi="Arial" w:cs="Arial"/>
                <w:sz w:val="24"/>
              </w:rPr>
              <w:t>$</w:t>
            </w:r>
            <w:r w:rsidR="001C2C4D">
              <w:rPr>
                <w:rFonts w:ascii="Arial" w:hAnsi="Arial" w:cs="Arial"/>
                <w:sz w:val="24"/>
              </w:rPr>
              <w:t>23.44</w:t>
            </w:r>
          </w:p>
        </w:tc>
        <w:tc>
          <w:tcPr>
            <w:tcW w:w="2752" w:type="dxa"/>
            <w:tcBorders>
              <w:top w:val="single" w:sz="4" w:space="0" w:color="auto"/>
              <w:left w:val="single" w:sz="4" w:space="0" w:color="auto"/>
              <w:bottom w:val="single" w:sz="4" w:space="0" w:color="auto"/>
              <w:right w:val="single" w:sz="4" w:space="0" w:color="auto"/>
            </w:tcBorders>
            <w:vAlign w:val="center"/>
          </w:tcPr>
          <w:p w:rsidR="00A144B5" w:rsidRPr="00FF7810" w:rsidP="004C16B8" w14:paraId="348F579F" w14:textId="4102EAE2">
            <w:pPr>
              <w:jc w:val="center"/>
              <w:rPr>
                <w:rFonts w:ascii="Arial" w:hAnsi="Arial" w:cs="Arial"/>
                <w:sz w:val="24"/>
              </w:rPr>
            </w:pPr>
            <w:r w:rsidRPr="00FF7810">
              <w:rPr>
                <w:rFonts w:ascii="Arial" w:hAnsi="Arial" w:cs="Arial"/>
                <w:sz w:val="24"/>
              </w:rPr>
              <w:t>$</w:t>
            </w:r>
            <w:r w:rsidR="00E706C7">
              <w:rPr>
                <w:rFonts w:ascii="Arial" w:hAnsi="Arial" w:cs="Arial"/>
                <w:sz w:val="24"/>
              </w:rPr>
              <w:t>132,482.88</w:t>
            </w:r>
          </w:p>
        </w:tc>
      </w:tr>
      <w:tr w14:paraId="64D29824" w14:textId="77777777" w:rsidTr="0001148A">
        <w:tblPrEx>
          <w:tblW w:w="8070" w:type="dxa"/>
          <w:tblLook w:val="04A0"/>
        </w:tblPrEx>
        <w:trPr>
          <w:trHeight w:val="70"/>
        </w:trPr>
        <w:tc>
          <w:tcPr>
            <w:tcW w:w="1431" w:type="dxa"/>
            <w:tcBorders>
              <w:top w:val="single" w:sz="4" w:space="0" w:color="auto"/>
              <w:left w:val="single" w:sz="4" w:space="0" w:color="auto"/>
              <w:bottom w:val="single" w:sz="4" w:space="0" w:color="auto"/>
              <w:right w:val="single" w:sz="4" w:space="0" w:color="auto"/>
            </w:tcBorders>
            <w:vAlign w:val="center"/>
          </w:tcPr>
          <w:p w:rsidR="00A144B5" w:rsidRPr="00FF7810" w:rsidP="004C16B8" w14:paraId="66FFAF3D" w14:textId="77777777">
            <w:pPr>
              <w:jc w:val="center"/>
              <w:rPr>
                <w:rFonts w:ascii="Arial" w:hAnsi="Arial" w:cs="Arial"/>
                <w:b/>
                <w:bCs/>
                <w:sz w:val="24"/>
              </w:rPr>
            </w:pPr>
            <w:r w:rsidRPr="00FF7810">
              <w:rPr>
                <w:rFonts w:ascii="Arial" w:hAnsi="Arial" w:cs="Arial"/>
                <w:b/>
                <w:bCs/>
                <w:sz w:val="24"/>
              </w:rPr>
              <w:t>Total</w:t>
            </w:r>
          </w:p>
        </w:tc>
        <w:tc>
          <w:tcPr>
            <w:tcW w:w="1966" w:type="dxa"/>
            <w:tcBorders>
              <w:top w:val="single" w:sz="4" w:space="0" w:color="auto"/>
              <w:left w:val="single" w:sz="4" w:space="0" w:color="auto"/>
              <w:bottom w:val="single" w:sz="4" w:space="0" w:color="auto"/>
              <w:right w:val="single" w:sz="4" w:space="0" w:color="auto"/>
            </w:tcBorders>
            <w:vAlign w:val="center"/>
          </w:tcPr>
          <w:p w:rsidR="00A144B5" w:rsidRPr="00FF7810" w:rsidP="004C16B8" w14:paraId="79F2B45D" w14:textId="77777777">
            <w:pPr>
              <w:jc w:val="center"/>
              <w:rPr>
                <w:rFonts w:ascii="Arial" w:hAnsi="Arial" w:cs="Arial"/>
                <w:b/>
                <w:bCs/>
                <w:sz w:val="24"/>
              </w:rPr>
            </w:pPr>
            <w:r w:rsidRPr="00FF7810">
              <w:rPr>
                <w:rFonts w:ascii="Arial" w:hAnsi="Arial" w:cs="Arial"/>
                <w:b/>
                <w:bCs/>
                <w:sz w:val="24"/>
              </w:rPr>
              <w:t>5,652.00</w:t>
            </w:r>
          </w:p>
        </w:tc>
        <w:tc>
          <w:tcPr>
            <w:tcW w:w="1921" w:type="dxa"/>
            <w:tcBorders>
              <w:top w:val="single" w:sz="4" w:space="0" w:color="auto"/>
              <w:left w:val="single" w:sz="4" w:space="0" w:color="auto"/>
              <w:bottom w:val="single" w:sz="4" w:space="0" w:color="auto"/>
              <w:right w:val="single" w:sz="4" w:space="0" w:color="auto"/>
            </w:tcBorders>
            <w:vAlign w:val="center"/>
          </w:tcPr>
          <w:p w:rsidR="00A144B5" w:rsidRPr="00FF7810" w:rsidP="004C16B8" w14:paraId="6EFE41A1" w14:textId="77777777">
            <w:pPr>
              <w:jc w:val="center"/>
              <w:rPr>
                <w:rFonts w:ascii="Arial" w:hAnsi="Arial" w:cs="Arial"/>
                <w:sz w:val="24"/>
              </w:rPr>
            </w:pPr>
          </w:p>
        </w:tc>
        <w:tc>
          <w:tcPr>
            <w:tcW w:w="2752" w:type="dxa"/>
            <w:tcBorders>
              <w:top w:val="single" w:sz="4" w:space="0" w:color="auto"/>
              <w:left w:val="single" w:sz="4" w:space="0" w:color="auto"/>
              <w:bottom w:val="single" w:sz="4" w:space="0" w:color="auto"/>
              <w:right w:val="single" w:sz="4" w:space="0" w:color="auto"/>
            </w:tcBorders>
            <w:vAlign w:val="center"/>
          </w:tcPr>
          <w:p w:rsidR="00A144B5" w:rsidRPr="00FF7810" w:rsidP="004C16B8" w14:paraId="2B28A26B" w14:textId="3966B92B">
            <w:pPr>
              <w:jc w:val="center"/>
              <w:rPr>
                <w:rFonts w:ascii="Arial" w:hAnsi="Arial" w:cs="Arial"/>
                <w:b/>
                <w:bCs/>
                <w:sz w:val="24"/>
              </w:rPr>
            </w:pPr>
            <w:r w:rsidRPr="00FF7810">
              <w:rPr>
                <w:rFonts w:ascii="Arial" w:hAnsi="Arial" w:cs="Arial"/>
                <w:b/>
                <w:bCs/>
                <w:sz w:val="24"/>
              </w:rPr>
              <w:t>$</w:t>
            </w:r>
            <w:r w:rsidR="0049213A">
              <w:rPr>
                <w:rFonts w:ascii="Arial" w:hAnsi="Arial" w:cs="Arial"/>
                <w:b/>
                <w:bCs/>
                <w:sz w:val="24"/>
              </w:rPr>
              <w:t>132,482.88</w:t>
            </w:r>
            <w:r w:rsidRPr="00FF7810">
              <w:rPr>
                <w:rFonts w:ascii="Arial" w:hAnsi="Arial" w:cs="Arial"/>
                <w:b/>
                <w:bCs/>
                <w:sz w:val="24"/>
              </w:rPr>
              <w:t xml:space="preserve"> x 2 (Overhead/Fringe)</w:t>
            </w:r>
          </w:p>
          <w:p w:rsidR="00A144B5" w:rsidRPr="00FF7810" w:rsidP="004C16B8" w14:paraId="50EBB01F" w14:textId="3E3987E3">
            <w:pPr>
              <w:jc w:val="center"/>
              <w:rPr>
                <w:rFonts w:ascii="Arial" w:hAnsi="Arial" w:cs="Arial"/>
                <w:b/>
                <w:bCs/>
                <w:sz w:val="24"/>
              </w:rPr>
            </w:pPr>
            <w:r w:rsidRPr="00FF7810">
              <w:rPr>
                <w:rFonts w:ascii="Arial" w:hAnsi="Arial" w:cs="Arial"/>
                <w:b/>
                <w:bCs/>
                <w:sz w:val="24"/>
              </w:rPr>
              <w:t>$</w:t>
            </w:r>
            <w:r w:rsidR="0049213A">
              <w:rPr>
                <w:rFonts w:ascii="Arial" w:hAnsi="Arial" w:cs="Arial"/>
                <w:b/>
                <w:bCs/>
                <w:sz w:val="24"/>
              </w:rPr>
              <w:t>264,965.76</w:t>
            </w:r>
          </w:p>
          <w:p w:rsidR="00A144B5" w:rsidRPr="00FF7810" w:rsidP="004C16B8" w14:paraId="7CD07983" w14:textId="77777777">
            <w:pPr>
              <w:jc w:val="center"/>
              <w:rPr>
                <w:rFonts w:ascii="Arial" w:hAnsi="Arial" w:cs="Arial"/>
                <w:b/>
                <w:bCs/>
                <w:sz w:val="24"/>
              </w:rPr>
            </w:pPr>
          </w:p>
        </w:tc>
      </w:tr>
    </w:tbl>
    <w:p w:rsidR="00A144B5" w:rsidRPr="00FF7810" w:rsidP="00A144B5" w14:paraId="31EC232A" w14:textId="6880623A">
      <w:pPr>
        <w:tabs>
          <w:tab w:val="num" w:pos="720"/>
        </w:tabs>
        <w:spacing w:before="120"/>
        <w:rPr>
          <w:rFonts w:ascii="Arial" w:hAnsi="Arial" w:cs="Arial"/>
          <w:bCs/>
          <w:i/>
          <w:iCs/>
          <w:sz w:val="24"/>
        </w:rPr>
      </w:pPr>
      <w:r w:rsidRPr="00FF7810">
        <w:rPr>
          <w:rFonts w:ascii="Arial" w:hAnsi="Arial" w:cs="Arial"/>
          <w:bCs/>
          <w:i/>
          <w:iCs/>
          <w:sz w:val="24"/>
        </w:rPr>
        <w:t>Planned frequency of information collection:</w:t>
      </w:r>
    </w:p>
    <w:p w:rsidR="00D11CA3" w:rsidRPr="00FF7810" w:rsidP="00D11CA3" w14:paraId="22E2A390" w14:textId="66CBDBB9">
      <w:pPr>
        <w:spacing w:before="240"/>
        <w:ind w:left="360"/>
        <w:rPr>
          <w:rFonts w:ascii="Arial" w:hAnsi="Arial" w:cs="Arial"/>
          <w:sz w:val="24"/>
        </w:rPr>
      </w:pPr>
      <w:r w:rsidRPr="00FF7810">
        <w:rPr>
          <w:rFonts w:ascii="Arial" w:hAnsi="Arial" w:cs="Arial"/>
          <w:bCs/>
          <w:sz w:val="24"/>
        </w:rPr>
        <w:t>The EHE Module will be open for data collection</w:t>
      </w:r>
      <w:r w:rsidRPr="00FF7810">
        <w:rPr>
          <w:rFonts w:ascii="Arial" w:hAnsi="Arial" w:cs="Arial"/>
          <w:spacing w:val="1"/>
          <w:w w:val="105"/>
          <w:sz w:val="24"/>
        </w:rPr>
        <w:t xml:space="preserve"> three times a year in May, September, and January</w:t>
      </w:r>
      <w:r w:rsidRPr="00FF7810">
        <w:rPr>
          <w:rFonts w:ascii="Arial" w:hAnsi="Arial" w:cs="Arial"/>
          <w:bCs/>
          <w:sz w:val="24"/>
        </w:rPr>
        <w:t>.</w:t>
      </w:r>
    </w:p>
    <w:p w:rsidR="009B3794" w:rsidRPr="00FF7810" w:rsidP="0006305A" w14:paraId="22E2A391" w14:textId="77777777">
      <w:pPr>
        <w:numPr>
          <w:ilvl w:val="0"/>
          <w:numId w:val="16"/>
        </w:numPr>
        <w:spacing w:before="240"/>
        <w:rPr>
          <w:rFonts w:ascii="Arial" w:hAnsi="Arial" w:cs="Arial"/>
          <w:b/>
          <w:sz w:val="24"/>
        </w:rPr>
      </w:pPr>
      <w:r w:rsidRPr="00FF7810">
        <w:rPr>
          <w:rFonts w:ascii="Arial" w:hAnsi="Arial" w:cs="Arial"/>
          <w:b/>
          <w:bCs/>
          <w:sz w:val="24"/>
          <w:u w:val="single"/>
        </w:rPr>
        <w:t>Estimates of other Total Annual Cost Burden to Respondents or Recordkeepers/Capital Costs</w:t>
      </w:r>
    </w:p>
    <w:p w:rsidR="00D11CA3" w:rsidRPr="00FF7810" w:rsidP="001001EA" w14:paraId="22E2A394" w14:textId="30D4F5F1">
      <w:pPr>
        <w:pStyle w:val="BodyTextIndent"/>
        <w:spacing w:before="120"/>
        <w:ind w:left="360"/>
        <w:rPr>
          <w:rFonts w:ascii="Arial" w:hAnsi="Arial" w:cs="Arial"/>
          <w:b/>
        </w:rPr>
      </w:pPr>
      <w:r w:rsidRPr="00FF7810">
        <w:rPr>
          <w:rStyle w:val="BodyTextFi"/>
          <w:rFonts w:ascii="Arial" w:hAnsi="Arial" w:cs="Arial"/>
        </w:rPr>
        <w:t>There are no direct costs to EHE-funded service providers other than their time in participating in the data collection and quality assurance.</w:t>
      </w:r>
    </w:p>
    <w:p w:rsidR="009B3794" w:rsidRPr="00FF7810" w:rsidP="0006305A" w14:paraId="22E2A395" w14:textId="77777777">
      <w:pPr>
        <w:numPr>
          <w:ilvl w:val="0"/>
          <w:numId w:val="16"/>
        </w:numPr>
        <w:spacing w:before="240"/>
        <w:rPr>
          <w:rFonts w:ascii="Arial" w:hAnsi="Arial" w:cs="Arial"/>
          <w:b/>
          <w:sz w:val="24"/>
        </w:rPr>
      </w:pPr>
      <w:r w:rsidRPr="00FF7810">
        <w:rPr>
          <w:rFonts w:ascii="Arial" w:hAnsi="Arial" w:cs="Arial"/>
          <w:b/>
          <w:bCs/>
          <w:sz w:val="24"/>
          <w:u w:val="single"/>
        </w:rPr>
        <w:t>Annualized Cost to Federal Government</w:t>
      </w:r>
    </w:p>
    <w:p w:rsidR="00B6127B" w:rsidRPr="00FF7810" w:rsidP="001001EA" w14:paraId="0B58BE85" w14:textId="21E0F64D">
      <w:pPr>
        <w:pStyle w:val="BodyTextIndent"/>
        <w:spacing w:before="120"/>
        <w:ind w:left="360"/>
        <w:rPr>
          <w:rFonts w:ascii="Arial" w:hAnsi="Arial" w:cs="Arial"/>
        </w:rPr>
      </w:pPr>
      <w:r w:rsidRPr="342E5A65">
        <w:rPr>
          <w:rStyle w:val="BodyTextFi"/>
          <w:rFonts w:ascii="Arial" w:hAnsi="Arial" w:cs="Arial"/>
        </w:rPr>
        <w:t xml:space="preserve">HRSA has maintained a contract to provide technical assistance, distribute the </w:t>
      </w:r>
      <w:r w:rsidRPr="00454590" w:rsidR="681E96FB">
        <w:rPr>
          <w:rFonts w:ascii="Arial" w:eastAsia="Arial" w:hAnsi="Arial" w:cs="Arial"/>
        </w:rPr>
        <w:t>OMB-approved HRSA HAB EHE Initiative Triannual Data Module,</w:t>
      </w:r>
      <w:r w:rsidRPr="342E5A65" w:rsidR="681E96FB">
        <w:rPr>
          <w:rFonts w:ascii="Times New Roman" w:hAnsi="Times New Roman"/>
        </w:rPr>
        <w:t xml:space="preserve"> </w:t>
      </w:r>
      <w:r w:rsidRPr="342E5A65">
        <w:rPr>
          <w:rStyle w:val="BodyTextFi"/>
          <w:rFonts w:ascii="Arial" w:hAnsi="Arial" w:cs="Arial"/>
        </w:rPr>
        <w:t>, and perform data entry and analysis. For 2025, this contract value was $1,8</w:t>
      </w:r>
      <w:r w:rsidRPr="342E5A65" w:rsidR="00F22B86">
        <w:rPr>
          <w:rStyle w:val="BodyTextFi"/>
          <w:rFonts w:ascii="Arial" w:hAnsi="Arial" w:cs="Arial"/>
        </w:rPr>
        <w:t>38</w:t>
      </w:r>
      <w:r w:rsidRPr="342E5A65" w:rsidR="0041338E">
        <w:rPr>
          <w:rStyle w:val="BodyTextFi"/>
          <w:rFonts w:ascii="Arial" w:hAnsi="Arial" w:cs="Arial"/>
        </w:rPr>
        <w:t>,266.49</w:t>
      </w:r>
      <w:r w:rsidR="001658E9">
        <w:rPr>
          <w:rStyle w:val="BodyTextFi"/>
          <w:rFonts w:ascii="Arial" w:hAnsi="Arial" w:cs="Arial"/>
        </w:rPr>
        <w:t xml:space="preserve">. </w:t>
      </w:r>
      <w:r w:rsidRPr="342E5A65">
        <w:rPr>
          <w:rStyle w:val="BodyTextFi"/>
          <w:rFonts w:ascii="Arial" w:hAnsi="Arial" w:cs="Arial"/>
        </w:rPr>
        <w:t>In addition, government personnel require 10% time of one (1) FTE at a GS-14 level 6 at $24,935 to review and prepare award notices</w:t>
      </w:r>
      <w:r w:rsidR="008650CF">
        <w:rPr>
          <w:rStyle w:val="BodyTextFi"/>
          <w:rFonts w:ascii="Arial" w:hAnsi="Arial" w:cs="Arial"/>
        </w:rPr>
        <w:t>, multiplying by 1.5 to account for overhead costs</w:t>
      </w:r>
      <w:r w:rsidR="00940DBB">
        <w:rPr>
          <w:rStyle w:val="BodyTextFi"/>
          <w:rFonts w:ascii="Arial" w:hAnsi="Arial" w:cs="Arial"/>
        </w:rPr>
        <w:t xml:space="preserve"> ($166,235.61 * 0.10 * 1.5 = </w:t>
      </w:r>
      <w:r w:rsidR="008650CF">
        <w:rPr>
          <w:rStyle w:val="BodyTextFi"/>
          <w:rFonts w:ascii="Arial" w:hAnsi="Arial" w:cs="Arial"/>
        </w:rPr>
        <w:t>$</w:t>
      </w:r>
      <w:r w:rsidR="00940DBB">
        <w:rPr>
          <w:rStyle w:val="BodyTextFi"/>
          <w:rFonts w:ascii="Arial" w:hAnsi="Arial" w:cs="Arial"/>
        </w:rPr>
        <w:t>24,935)</w:t>
      </w:r>
      <w:r w:rsidR="001658E9">
        <w:rPr>
          <w:rStyle w:val="BodyTextFi"/>
          <w:rFonts w:ascii="Arial" w:hAnsi="Arial" w:cs="Arial"/>
        </w:rPr>
        <w:t xml:space="preserve">. </w:t>
      </w:r>
      <w:r w:rsidR="00240E1E">
        <w:rPr>
          <w:rStyle w:val="BodyTextFi"/>
          <w:rFonts w:ascii="Arial" w:hAnsi="Arial" w:cs="Arial"/>
        </w:rPr>
        <w:t>The total cost to the federal government is $</w:t>
      </w:r>
      <w:r w:rsidRPr="00240E1E" w:rsidR="00240E1E">
        <w:rPr>
          <w:rStyle w:val="BodyTextFi"/>
          <w:rFonts w:ascii="Arial" w:hAnsi="Arial" w:cs="Arial"/>
        </w:rPr>
        <w:t>1,863,201.49</w:t>
      </w:r>
      <w:r w:rsidR="00240E1E">
        <w:rPr>
          <w:rStyle w:val="BodyTextFi"/>
          <w:rFonts w:ascii="Arial" w:hAnsi="Arial" w:cs="Arial"/>
        </w:rPr>
        <w:t xml:space="preserve">. </w:t>
      </w:r>
    </w:p>
    <w:p w:rsidR="009B3794" w:rsidRPr="00FF7810" w:rsidP="0006305A" w14:paraId="22E2A398" w14:textId="77777777">
      <w:pPr>
        <w:numPr>
          <w:ilvl w:val="0"/>
          <w:numId w:val="16"/>
        </w:numPr>
        <w:spacing w:before="240"/>
        <w:rPr>
          <w:rFonts w:ascii="Arial" w:hAnsi="Arial" w:cs="Arial"/>
          <w:b/>
          <w:sz w:val="24"/>
        </w:rPr>
      </w:pPr>
      <w:r w:rsidRPr="00FF7810">
        <w:rPr>
          <w:rFonts w:ascii="Arial" w:hAnsi="Arial" w:cs="Arial"/>
          <w:b/>
          <w:bCs/>
          <w:sz w:val="24"/>
          <w:u w:val="single"/>
        </w:rPr>
        <w:t>Explanation for Program Changes or Adjustments</w:t>
      </w:r>
    </w:p>
    <w:p w:rsidR="00254C8F" w:rsidRPr="00FF7810" w:rsidP="00CA3DA6" w14:paraId="6188FB95" w14:textId="79EB7604">
      <w:pPr>
        <w:pStyle w:val="BodyTextIndent"/>
        <w:spacing w:before="120"/>
        <w:ind w:left="360"/>
        <w:rPr>
          <w:rFonts w:ascii="Arial" w:hAnsi="Arial" w:cs="Arial"/>
        </w:rPr>
      </w:pPr>
      <w:r w:rsidRPr="00254C8F">
        <w:rPr>
          <w:rFonts w:ascii="Arial" w:hAnsi="Arial" w:cs="Arial"/>
        </w:rPr>
        <w:t xml:space="preserve">HRSA is making one minor revision to a footnote to clarify an existing instruction. There are no other changes to the collection. </w:t>
      </w:r>
    </w:p>
    <w:p w:rsidR="009B3794" w:rsidRPr="00FF7810" w:rsidP="0006305A" w14:paraId="22E2A3A0" w14:textId="77777777">
      <w:pPr>
        <w:numPr>
          <w:ilvl w:val="0"/>
          <w:numId w:val="16"/>
        </w:numPr>
        <w:spacing w:before="240"/>
        <w:rPr>
          <w:rFonts w:ascii="Arial" w:hAnsi="Arial" w:cs="Arial"/>
          <w:b/>
          <w:sz w:val="24"/>
        </w:rPr>
      </w:pPr>
      <w:r w:rsidRPr="00FF7810">
        <w:rPr>
          <w:rFonts w:ascii="Arial" w:hAnsi="Arial" w:cs="Arial"/>
          <w:b/>
          <w:bCs/>
          <w:sz w:val="24"/>
          <w:u w:val="single"/>
        </w:rPr>
        <w:t>Plans for Tabulation</w:t>
      </w:r>
      <w:r w:rsidRPr="00FF7810" w:rsidR="002118B4">
        <w:rPr>
          <w:rFonts w:ascii="Arial" w:hAnsi="Arial" w:cs="Arial"/>
          <w:b/>
          <w:bCs/>
          <w:sz w:val="24"/>
          <w:u w:val="single"/>
        </w:rPr>
        <w:t xml:space="preserve">, </w:t>
      </w:r>
      <w:r w:rsidRPr="00FF7810">
        <w:rPr>
          <w:rFonts w:ascii="Arial" w:hAnsi="Arial" w:cs="Arial"/>
          <w:b/>
          <w:bCs/>
          <w:sz w:val="24"/>
          <w:u w:val="single"/>
        </w:rPr>
        <w:t>Publication</w:t>
      </w:r>
      <w:r w:rsidRPr="00FF7810" w:rsidR="002118B4">
        <w:rPr>
          <w:rFonts w:ascii="Arial" w:hAnsi="Arial" w:cs="Arial"/>
          <w:b/>
          <w:bCs/>
          <w:sz w:val="24"/>
          <w:u w:val="single"/>
        </w:rPr>
        <w:t>,</w:t>
      </w:r>
      <w:r w:rsidRPr="00FF7810">
        <w:rPr>
          <w:rFonts w:ascii="Arial" w:hAnsi="Arial" w:cs="Arial"/>
          <w:b/>
          <w:bCs/>
          <w:sz w:val="24"/>
          <w:u w:val="single"/>
        </w:rPr>
        <w:t xml:space="preserve"> and Project Time Schedule</w:t>
      </w:r>
    </w:p>
    <w:p w:rsidR="003A7202" w:rsidRPr="00FF7810" w:rsidP="2983AD08" w14:paraId="30323B1D" w14:textId="52C93EE9">
      <w:pPr>
        <w:pStyle w:val="ListParagraph"/>
        <w:spacing w:before="240"/>
        <w:ind w:left="360"/>
        <w:rPr>
          <w:rFonts w:ascii="Arial" w:hAnsi="Arial" w:cs="Arial"/>
          <w:sz w:val="24"/>
        </w:rPr>
      </w:pPr>
      <w:r w:rsidRPr="2983AD08">
        <w:rPr>
          <w:rFonts w:ascii="Arial" w:hAnsi="Arial" w:cs="Arial"/>
          <w:sz w:val="24"/>
        </w:rPr>
        <w:t>Below are the timelines for EHE Module data collection</w:t>
      </w:r>
      <w:r w:rsidRPr="2983AD08" w:rsidR="001658E9">
        <w:rPr>
          <w:rFonts w:ascii="Arial" w:hAnsi="Arial" w:cs="Arial"/>
          <w:sz w:val="24"/>
        </w:rPr>
        <w:t xml:space="preserve">. </w:t>
      </w:r>
      <w:r w:rsidRPr="2983AD08">
        <w:rPr>
          <w:rFonts w:ascii="Arial" w:hAnsi="Arial" w:cs="Arial"/>
          <w:sz w:val="24"/>
        </w:rPr>
        <w:t>The existing data collections to which EHE data elements will be added will follow their customary timelines</w:t>
      </w:r>
      <w:r w:rsidRPr="2983AD08" w:rsidR="001658E9">
        <w:rPr>
          <w:rFonts w:ascii="Arial" w:hAnsi="Arial" w:cs="Arial"/>
          <w:sz w:val="24"/>
        </w:rPr>
        <w:t xml:space="preserve">. </w:t>
      </w:r>
      <w:r w:rsidRPr="2983AD08">
        <w:rPr>
          <w:rFonts w:ascii="Arial" w:hAnsi="Arial" w:cs="Arial"/>
          <w:sz w:val="24"/>
        </w:rPr>
        <w:t>See below for these timelines</w:t>
      </w:r>
      <w:r w:rsidRPr="2983AD08" w:rsidR="001658E9">
        <w:rPr>
          <w:rFonts w:ascii="Arial" w:hAnsi="Arial" w:cs="Arial"/>
          <w:sz w:val="24"/>
        </w:rPr>
        <w:t xml:space="preserve">. </w:t>
      </w:r>
      <w:r w:rsidRPr="2983AD08">
        <w:rPr>
          <w:rFonts w:ascii="Arial" w:hAnsi="Arial" w:cs="Arial"/>
          <w:sz w:val="24"/>
        </w:rPr>
        <w:t>The EHE Module will be open for data collection three times a year</w:t>
      </w:r>
      <w:r w:rsidRPr="2983AD08" w:rsidR="001658E9">
        <w:rPr>
          <w:rFonts w:ascii="Arial" w:hAnsi="Arial" w:cs="Arial"/>
          <w:sz w:val="24"/>
        </w:rPr>
        <w:t xml:space="preserve">. </w:t>
      </w:r>
      <w:r w:rsidRPr="2983AD08">
        <w:rPr>
          <w:rFonts w:ascii="Arial" w:hAnsi="Arial" w:cs="Arial"/>
          <w:sz w:val="24"/>
        </w:rPr>
        <w:t xml:space="preserve">Below is the schedule specifying the annual period. </w:t>
      </w:r>
    </w:p>
    <w:p w:rsidR="003A7202" w:rsidRPr="00FF7810" w:rsidP="00235DAE" w14:paraId="6FDCB082" w14:textId="77777777">
      <w:pPr>
        <w:pStyle w:val="ListParagraph"/>
        <w:spacing w:before="100" w:beforeAutospacing="1" w:line="360" w:lineRule="auto"/>
        <w:ind w:left="360"/>
        <w:rPr>
          <w:rFonts w:ascii="Arial" w:hAnsi="Arial" w:cs="Arial"/>
          <w:b/>
          <w:sz w:val="24"/>
        </w:rPr>
      </w:pPr>
      <w:r w:rsidRPr="00FF7810">
        <w:rPr>
          <w:rFonts w:ascii="Arial" w:hAnsi="Arial" w:cs="Arial"/>
          <w:b/>
          <w:sz w:val="24"/>
        </w:rPr>
        <w:t>EHE Module:</w:t>
      </w:r>
    </w:p>
    <w:tbl>
      <w:tblPr>
        <w:tblStyle w:val="TableGrid"/>
        <w:tblW w:w="0" w:type="auto"/>
        <w:tblInd w:w="-5" w:type="dxa"/>
        <w:tblLook w:val="04A0"/>
      </w:tblPr>
      <w:tblGrid>
        <w:gridCol w:w="4314"/>
        <w:gridCol w:w="4316"/>
      </w:tblGrid>
      <w:tr w14:paraId="718148E5" w14:textId="77777777" w:rsidTr="004C16B8">
        <w:tblPrEx>
          <w:tblW w:w="0" w:type="auto"/>
          <w:tblInd w:w="-5" w:type="dxa"/>
          <w:tblLook w:val="04A0"/>
        </w:tblPrEx>
        <w:tc>
          <w:tcPr>
            <w:tcW w:w="4314" w:type="dxa"/>
          </w:tcPr>
          <w:p w:rsidR="003A7202" w:rsidRPr="00FF7810" w:rsidP="004C16B8" w14:paraId="006C7061" w14:textId="77777777">
            <w:pPr>
              <w:pStyle w:val="ListParagraph"/>
              <w:spacing w:before="100" w:beforeAutospacing="1" w:line="360" w:lineRule="auto"/>
              <w:ind w:left="0"/>
              <w:rPr>
                <w:rFonts w:ascii="Arial" w:hAnsi="Arial" w:cs="Arial"/>
                <w:b/>
                <w:bCs/>
                <w:sz w:val="24"/>
              </w:rPr>
            </w:pPr>
            <w:r w:rsidRPr="00FF7810">
              <w:rPr>
                <w:rFonts w:ascii="Arial" w:hAnsi="Arial" w:cs="Arial"/>
                <w:b/>
                <w:bCs/>
                <w:sz w:val="24"/>
              </w:rPr>
              <w:t>Reporting Period</w:t>
            </w:r>
          </w:p>
        </w:tc>
        <w:tc>
          <w:tcPr>
            <w:tcW w:w="4316" w:type="dxa"/>
          </w:tcPr>
          <w:p w:rsidR="003A7202" w:rsidRPr="00FF7810" w:rsidP="004C16B8" w14:paraId="5B1FE42C" w14:textId="77777777">
            <w:pPr>
              <w:pStyle w:val="ListParagraph"/>
              <w:spacing w:before="100" w:beforeAutospacing="1" w:line="360" w:lineRule="auto"/>
              <w:ind w:left="0"/>
              <w:rPr>
                <w:rFonts w:ascii="Arial" w:hAnsi="Arial" w:cs="Arial"/>
                <w:b/>
                <w:bCs/>
                <w:sz w:val="24"/>
              </w:rPr>
            </w:pPr>
            <w:r w:rsidRPr="00FF7810">
              <w:rPr>
                <w:rFonts w:ascii="Arial" w:hAnsi="Arial" w:cs="Arial"/>
                <w:b/>
                <w:bCs/>
                <w:sz w:val="24"/>
              </w:rPr>
              <w:t>Data Submission</w:t>
            </w:r>
          </w:p>
        </w:tc>
      </w:tr>
      <w:tr w14:paraId="6C77924E" w14:textId="77777777" w:rsidTr="004C16B8">
        <w:tblPrEx>
          <w:tblW w:w="0" w:type="auto"/>
          <w:tblInd w:w="-5" w:type="dxa"/>
          <w:tblLook w:val="04A0"/>
        </w:tblPrEx>
        <w:tc>
          <w:tcPr>
            <w:tcW w:w="4314" w:type="dxa"/>
          </w:tcPr>
          <w:p w:rsidR="003A7202" w:rsidRPr="00FF7810" w:rsidP="004C16B8" w14:paraId="07D6677D" w14:textId="77777777">
            <w:pPr>
              <w:pStyle w:val="ListParagraph"/>
              <w:spacing w:before="100" w:beforeAutospacing="1" w:line="360" w:lineRule="auto"/>
              <w:ind w:left="0"/>
              <w:rPr>
                <w:rFonts w:ascii="Arial" w:hAnsi="Arial" w:cs="Arial"/>
                <w:b/>
                <w:bCs/>
                <w:sz w:val="24"/>
              </w:rPr>
            </w:pPr>
            <w:r w:rsidRPr="00FF7810">
              <w:rPr>
                <w:rFonts w:ascii="Arial" w:hAnsi="Arial" w:cs="Arial"/>
                <w:sz w:val="24"/>
              </w:rPr>
              <w:t>September 1</w:t>
            </w:r>
            <w:r w:rsidRPr="00FF7810">
              <w:rPr>
                <w:rFonts w:ascii="Arial" w:hAnsi="Arial" w:cs="Arial"/>
                <w:sz w:val="24"/>
                <w:vertAlign w:val="superscript"/>
              </w:rPr>
              <w:t xml:space="preserve">st </w:t>
            </w:r>
            <w:r w:rsidRPr="00FF7810">
              <w:rPr>
                <w:rFonts w:ascii="Arial" w:hAnsi="Arial" w:cs="Arial"/>
                <w:sz w:val="24"/>
              </w:rPr>
              <w:t>- December 31</w:t>
            </w:r>
            <w:r w:rsidRPr="00FF7810">
              <w:rPr>
                <w:rFonts w:ascii="Arial" w:hAnsi="Arial" w:cs="Arial"/>
                <w:sz w:val="24"/>
                <w:vertAlign w:val="superscript"/>
              </w:rPr>
              <w:t>st</w:t>
            </w:r>
          </w:p>
        </w:tc>
        <w:tc>
          <w:tcPr>
            <w:tcW w:w="4316" w:type="dxa"/>
          </w:tcPr>
          <w:p w:rsidR="003A7202" w:rsidRPr="00FF7810" w:rsidP="004C16B8" w14:paraId="474CE846" w14:textId="77777777">
            <w:pPr>
              <w:pStyle w:val="ListParagraph"/>
              <w:spacing w:before="100" w:beforeAutospacing="1" w:line="360" w:lineRule="auto"/>
              <w:ind w:left="0"/>
              <w:rPr>
                <w:rFonts w:ascii="Arial" w:hAnsi="Arial" w:cs="Arial"/>
                <w:b/>
                <w:bCs/>
                <w:sz w:val="24"/>
              </w:rPr>
            </w:pPr>
            <w:r w:rsidRPr="00FF7810">
              <w:rPr>
                <w:rFonts w:ascii="Arial" w:hAnsi="Arial" w:cs="Arial"/>
                <w:sz w:val="24"/>
              </w:rPr>
              <w:t>January 15</w:t>
            </w:r>
            <w:r w:rsidRPr="00FF7810">
              <w:rPr>
                <w:rFonts w:ascii="Arial" w:hAnsi="Arial" w:cs="Arial"/>
                <w:sz w:val="24"/>
                <w:vertAlign w:val="superscript"/>
              </w:rPr>
              <w:t>th</w:t>
            </w:r>
            <w:r w:rsidRPr="00FF7810">
              <w:rPr>
                <w:rFonts w:ascii="Arial" w:hAnsi="Arial" w:cs="Arial"/>
                <w:sz w:val="24"/>
              </w:rPr>
              <w:t xml:space="preserve"> - February 15</w:t>
            </w:r>
            <w:r w:rsidRPr="00FF7810">
              <w:rPr>
                <w:rFonts w:ascii="Arial" w:hAnsi="Arial" w:cs="Arial"/>
                <w:sz w:val="24"/>
                <w:vertAlign w:val="superscript"/>
              </w:rPr>
              <w:t>th</w:t>
            </w:r>
          </w:p>
        </w:tc>
      </w:tr>
      <w:tr w14:paraId="3040ECBE" w14:textId="77777777" w:rsidTr="004C16B8">
        <w:tblPrEx>
          <w:tblW w:w="0" w:type="auto"/>
          <w:tblInd w:w="-5" w:type="dxa"/>
          <w:tblLook w:val="04A0"/>
        </w:tblPrEx>
        <w:tc>
          <w:tcPr>
            <w:tcW w:w="4314" w:type="dxa"/>
          </w:tcPr>
          <w:p w:rsidR="003A7202" w:rsidRPr="00FF7810" w:rsidP="004C16B8" w14:paraId="4234A21D" w14:textId="77777777">
            <w:pPr>
              <w:pStyle w:val="ListParagraph"/>
              <w:spacing w:before="100" w:beforeAutospacing="1" w:line="360" w:lineRule="auto"/>
              <w:ind w:left="0"/>
              <w:rPr>
                <w:rFonts w:ascii="Arial" w:hAnsi="Arial" w:cs="Arial"/>
                <w:sz w:val="24"/>
              </w:rPr>
            </w:pPr>
            <w:r w:rsidRPr="00FF7810">
              <w:rPr>
                <w:rFonts w:ascii="Arial" w:hAnsi="Arial" w:cs="Arial"/>
                <w:sz w:val="24"/>
              </w:rPr>
              <w:t>January 1</w:t>
            </w:r>
            <w:r w:rsidRPr="00FF7810">
              <w:rPr>
                <w:rFonts w:ascii="Arial" w:hAnsi="Arial" w:cs="Arial"/>
                <w:sz w:val="24"/>
                <w:vertAlign w:val="superscript"/>
              </w:rPr>
              <w:t>st</w:t>
            </w:r>
            <w:r w:rsidRPr="00FF7810">
              <w:rPr>
                <w:rFonts w:ascii="Arial" w:hAnsi="Arial" w:cs="Arial"/>
                <w:sz w:val="24"/>
              </w:rPr>
              <w:t xml:space="preserve"> - April 30</w:t>
            </w:r>
            <w:r w:rsidRPr="00FF7810">
              <w:rPr>
                <w:rFonts w:ascii="Arial" w:hAnsi="Arial" w:cs="Arial"/>
                <w:sz w:val="24"/>
                <w:vertAlign w:val="superscript"/>
              </w:rPr>
              <w:t>th</w:t>
            </w:r>
          </w:p>
        </w:tc>
        <w:tc>
          <w:tcPr>
            <w:tcW w:w="4316" w:type="dxa"/>
          </w:tcPr>
          <w:p w:rsidR="003A7202" w:rsidRPr="00FF7810" w:rsidP="004C16B8" w14:paraId="783BFC09" w14:textId="77D39456">
            <w:pPr>
              <w:spacing w:before="100" w:beforeAutospacing="1" w:line="360" w:lineRule="auto"/>
              <w:rPr>
                <w:rFonts w:ascii="Arial" w:hAnsi="Arial" w:cs="Arial"/>
                <w:sz w:val="24"/>
              </w:rPr>
            </w:pPr>
            <w:r w:rsidRPr="00FF7810">
              <w:rPr>
                <w:rFonts w:ascii="Arial" w:hAnsi="Arial" w:cs="Arial"/>
                <w:sz w:val="24"/>
              </w:rPr>
              <w:t>May 15</w:t>
            </w:r>
            <w:r w:rsidRPr="00FF7810">
              <w:rPr>
                <w:rFonts w:ascii="Arial" w:hAnsi="Arial" w:cs="Arial"/>
                <w:sz w:val="24"/>
                <w:vertAlign w:val="superscript"/>
              </w:rPr>
              <w:t xml:space="preserve">th </w:t>
            </w:r>
            <w:r w:rsidRPr="00FF7810">
              <w:rPr>
                <w:rFonts w:ascii="Arial" w:hAnsi="Arial" w:cs="Arial"/>
                <w:sz w:val="24"/>
              </w:rPr>
              <w:t>-</w:t>
            </w:r>
            <w:r w:rsidR="007A2E1B">
              <w:rPr>
                <w:rFonts w:ascii="Arial" w:hAnsi="Arial" w:cs="Arial"/>
                <w:sz w:val="24"/>
              </w:rPr>
              <w:t xml:space="preserve"> </w:t>
            </w:r>
            <w:r w:rsidRPr="00FF7810">
              <w:rPr>
                <w:rFonts w:ascii="Arial" w:hAnsi="Arial" w:cs="Arial"/>
                <w:sz w:val="24"/>
              </w:rPr>
              <w:t>June 15</w:t>
            </w:r>
            <w:r w:rsidRPr="00FF7810">
              <w:rPr>
                <w:rFonts w:ascii="Arial" w:hAnsi="Arial" w:cs="Arial"/>
                <w:sz w:val="24"/>
                <w:vertAlign w:val="superscript"/>
              </w:rPr>
              <w:t>th</w:t>
            </w:r>
          </w:p>
        </w:tc>
      </w:tr>
      <w:tr w14:paraId="095DA2A3" w14:textId="77777777" w:rsidTr="004C16B8">
        <w:tblPrEx>
          <w:tblW w:w="0" w:type="auto"/>
          <w:tblInd w:w="-5" w:type="dxa"/>
          <w:tblLook w:val="04A0"/>
        </w:tblPrEx>
        <w:tc>
          <w:tcPr>
            <w:tcW w:w="4314" w:type="dxa"/>
          </w:tcPr>
          <w:p w:rsidR="003A7202" w:rsidRPr="00FF7810" w:rsidP="004C16B8" w14:paraId="45C6F816" w14:textId="0C45ED57">
            <w:pPr>
              <w:pStyle w:val="ListParagraph"/>
              <w:ind w:left="0"/>
              <w:rPr>
                <w:rFonts w:ascii="Arial" w:hAnsi="Arial" w:cs="Arial"/>
                <w:sz w:val="24"/>
              </w:rPr>
            </w:pPr>
            <w:r w:rsidRPr="00FF7810">
              <w:rPr>
                <w:rFonts w:ascii="Arial" w:hAnsi="Arial" w:cs="Arial"/>
                <w:sz w:val="24"/>
              </w:rPr>
              <w:t>May 1</w:t>
            </w:r>
            <w:r w:rsidRPr="00FF7810">
              <w:rPr>
                <w:rFonts w:ascii="Arial" w:hAnsi="Arial" w:cs="Arial"/>
                <w:sz w:val="24"/>
                <w:vertAlign w:val="superscript"/>
              </w:rPr>
              <w:t>st</w:t>
            </w:r>
            <w:r w:rsidRPr="00FF7810">
              <w:rPr>
                <w:rFonts w:ascii="Arial" w:hAnsi="Arial" w:cs="Arial"/>
                <w:sz w:val="24"/>
              </w:rPr>
              <w:t xml:space="preserve"> </w:t>
            </w:r>
            <w:r w:rsidR="007A2E1B">
              <w:rPr>
                <w:rFonts w:ascii="Arial" w:hAnsi="Arial" w:cs="Arial"/>
                <w:sz w:val="24"/>
              </w:rPr>
              <w:t>-</w:t>
            </w:r>
            <w:r w:rsidRPr="00FF7810">
              <w:rPr>
                <w:rFonts w:ascii="Arial" w:hAnsi="Arial" w:cs="Arial"/>
                <w:sz w:val="24"/>
              </w:rPr>
              <w:t xml:space="preserve"> August 30</w:t>
            </w:r>
            <w:r w:rsidRPr="00FF7810">
              <w:rPr>
                <w:rFonts w:ascii="Arial" w:hAnsi="Arial" w:cs="Arial"/>
                <w:sz w:val="24"/>
                <w:vertAlign w:val="superscript"/>
              </w:rPr>
              <w:t>th</w:t>
            </w:r>
          </w:p>
        </w:tc>
        <w:tc>
          <w:tcPr>
            <w:tcW w:w="4316" w:type="dxa"/>
          </w:tcPr>
          <w:p w:rsidR="003A7202" w:rsidRPr="00FF7810" w:rsidP="004C16B8" w14:paraId="7D282D45" w14:textId="77777777">
            <w:pPr>
              <w:pStyle w:val="ListParagraph"/>
              <w:ind w:left="0"/>
              <w:rPr>
                <w:rFonts w:ascii="Arial" w:hAnsi="Arial" w:cs="Arial"/>
                <w:sz w:val="24"/>
              </w:rPr>
            </w:pPr>
            <w:r w:rsidRPr="00FF7810">
              <w:rPr>
                <w:rFonts w:ascii="Arial" w:hAnsi="Arial" w:cs="Arial"/>
                <w:sz w:val="24"/>
              </w:rPr>
              <w:t>September 15</w:t>
            </w:r>
            <w:r w:rsidRPr="00FF7810">
              <w:rPr>
                <w:rFonts w:ascii="Arial" w:hAnsi="Arial" w:cs="Arial"/>
                <w:sz w:val="24"/>
                <w:vertAlign w:val="superscript"/>
              </w:rPr>
              <w:t xml:space="preserve">th </w:t>
            </w:r>
            <w:r w:rsidRPr="00FF7810">
              <w:rPr>
                <w:rFonts w:ascii="Arial" w:hAnsi="Arial" w:cs="Arial"/>
                <w:sz w:val="24"/>
              </w:rPr>
              <w:t>- October 15</w:t>
            </w:r>
            <w:r w:rsidRPr="00FF7810">
              <w:rPr>
                <w:rFonts w:ascii="Arial" w:hAnsi="Arial" w:cs="Arial"/>
                <w:sz w:val="24"/>
                <w:vertAlign w:val="superscript"/>
              </w:rPr>
              <w:t>th</w:t>
            </w:r>
          </w:p>
        </w:tc>
      </w:tr>
    </w:tbl>
    <w:p w:rsidR="003A7202" w:rsidRPr="00FF7810" w:rsidP="0085060D" w14:paraId="6834F059" w14:textId="77777777">
      <w:pPr>
        <w:pStyle w:val="ColorfulList-Accent11"/>
        <w:widowControl/>
        <w:ind w:left="1080"/>
        <w:outlineLvl w:val="1"/>
        <w:rPr>
          <w:rFonts w:ascii="Arial" w:hAnsi="Arial" w:cs="Arial"/>
          <w:sz w:val="24"/>
          <w:szCs w:val="24"/>
        </w:rPr>
      </w:pPr>
    </w:p>
    <w:p w:rsidR="00D74B86" w:rsidRPr="00FF7810" w:rsidP="2983AD08" w14:paraId="2372E999" w14:textId="17AFCF72">
      <w:pPr>
        <w:spacing w:before="120"/>
        <w:ind w:left="360"/>
        <w:rPr>
          <w:rFonts w:ascii="Arial" w:hAnsi="Arial" w:cs="Arial"/>
          <w:sz w:val="24"/>
        </w:rPr>
      </w:pPr>
      <w:r w:rsidRPr="2983AD08">
        <w:rPr>
          <w:rFonts w:ascii="Arial" w:hAnsi="Arial" w:cs="Arial"/>
          <w:sz w:val="24"/>
        </w:rPr>
        <w:t>Data from the EHE Module will be extracted within two weeks of the close of the reporting period to allow for frequent analysis of the reach of the EHE initiative</w:t>
      </w:r>
      <w:r w:rsidRPr="2983AD08" w:rsidR="001658E9">
        <w:rPr>
          <w:rFonts w:ascii="Arial" w:hAnsi="Arial" w:cs="Arial"/>
          <w:b/>
          <w:bCs/>
          <w:sz w:val="24"/>
        </w:rPr>
        <w:t xml:space="preserve">. </w:t>
      </w:r>
      <w:r w:rsidRPr="004C16B8" w:rsidR="004C16B8">
        <w:rPr>
          <w:rFonts w:ascii="Arial" w:hAnsi="Arial" w:cs="Arial"/>
          <w:sz w:val="24"/>
        </w:rPr>
        <w:t>The EHE report is published annually and made publicly available through the HRSA website.</w:t>
      </w:r>
    </w:p>
    <w:p w:rsidR="009B3794" w:rsidRPr="00FF7810" w:rsidP="0006305A" w14:paraId="22E2A3A3" w14:textId="77777777">
      <w:pPr>
        <w:numPr>
          <w:ilvl w:val="0"/>
          <w:numId w:val="16"/>
        </w:numPr>
        <w:spacing w:before="240"/>
        <w:rPr>
          <w:rFonts w:ascii="Arial" w:hAnsi="Arial" w:cs="Arial"/>
          <w:b/>
          <w:sz w:val="24"/>
        </w:rPr>
      </w:pPr>
      <w:r w:rsidRPr="00FF7810">
        <w:rPr>
          <w:rFonts w:ascii="Arial" w:hAnsi="Arial" w:cs="Arial"/>
          <w:b/>
          <w:bCs/>
          <w:sz w:val="24"/>
          <w:u w:val="single"/>
        </w:rPr>
        <w:t>Reason(s) Display of OMB Expiration Date is Inappropriate</w:t>
      </w:r>
    </w:p>
    <w:p w:rsidR="009B3794" w:rsidRPr="00FF7810" w:rsidP="00CA3DA6" w14:paraId="22E2A3A4" w14:textId="3ADA9B5E">
      <w:pPr>
        <w:pStyle w:val="BodyTextIndent"/>
        <w:spacing w:before="120"/>
        <w:ind w:left="360"/>
        <w:rPr>
          <w:rFonts w:ascii="Arial" w:hAnsi="Arial" w:cs="Arial"/>
          <w:b/>
        </w:rPr>
      </w:pPr>
      <w:r w:rsidRPr="00FF7810">
        <w:rPr>
          <w:rFonts w:ascii="Arial" w:hAnsi="Arial" w:cs="Arial"/>
        </w:rPr>
        <w:t>The expiration date will be displayed appropriately.</w:t>
      </w:r>
    </w:p>
    <w:p w:rsidR="009B3794" w:rsidRPr="00FF7810" w:rsidP="0006305A" w14:paraId="22E2A3A5" w14:textId="77777777">
      <w:pPr>
        <w:numPr>
          <w:ilvl w:val="0"/>
          <w:numId w:val="16"/>
        </w:numPr>
        <w:spacing w:before="240"/>
        <w:rPr>
          <w:rFonts w:ascii="Arial" w:hAnsi="Arial" w:cs="Arial"/>
          <w:b/>
          <w:sz w:val="24"/>
        </w:rPr>
      </w:pPr>
      <w:r w:rsidRPr="00FF7810">
        <w:rPr>
          <w:rFonts w:ascii="Arial" w:hAnsi="Arial" w:cs="Arial"/>
          <w:b/>
          <w:bCs/>
          <w:sz w:val="24"/>
          <w:u w:val="single"/>
        </w:rPr>
        <w:t>Exceptions to Certification for Paperwork Reduction Act Submissions</w:t>
      </w:r>
    </w:p>
    <w:p w:rsidR="009B3794" w:rsidRPr="00FF7810" w:rsidP="00CA3DA6" w14:paraId="22E2A3A6" w14:textId="5D0615A0">
      <w:pPr>
        <w:pStyle w:val="BodyTextIndent"/>
        <w:spacing w:before="120"/>
        <w:ind w:left="360"/>
        <w:rPr>
          <w:rFonts w:ascii="Arial" w:hAnsi="Arial" w:cs="Arial"/>
        </w:rPr>
      </w:pPr>
      <w:r w:rsidRPr="00FF7810">
        <w:rPr>
          <w:rFonts w:ascii="Arial" w:hAnsi="Arial" w:cs="Arial"/>
          <w:lang w:eastAsia="ja-JP"/>
        </w:rPr>
        <w:t>This information collection fully complies with the guidelines in 5 CFR 1320.9.</w:t>
      </w:r>
    </w:p>
    <w:sectPr w:rsidSect="001D4856">
      <w:footerReference w:type="default" r:id="rId11"/>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rsidP="0D994D30" w14:paraId="614654DD" w14:textId="2ABA775E">
    <w:pPr>
      <w:spacing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E2EDD" w14:paraId="33CFA5CD" w14:textId="77777777">
      <w:r>
        <w:separator/>
      </w:r>
    </w:p>
  </w:footnote>
  <w:footnote w:type="continuationSeparator" w:id="1">
    <w:p w:rsidR="007E2EDD" w14:paraId="07FF3F67" w14:textId="77777777">
      <w:r>
        <w:continuationSeparator/>
      </w:r>
    </w:p>
  </w:footnote>
  <w:footnote w:type="continuationNotice" w:id="2">
    <w:p w:rsidR="007E2EDD" w14:paraId="59C9A619" w14:textId="77777777"/>
  </w:footnote>
  <w:footnote w:id="3">
    <w:p w:rsidR="00EE68DD" w:rsidRPr="007A4DA0" w:rsidP="00EE68DD" w14:paraId="237CA084" w14:textId="77777777">
      <w:pPr>
        <w:pStyle w:val="FootnoteText"/>
      </w:pPr>
      <w:r w:rsidRPr="007A4DA0">
        <w:rPr>
          <w:rStyle w:val="FootnoteReference"/>
          <w:vertAlign w:val="superscript"/>
        </w:rPr>
        <w:footnoteRef/>
      </w:r>
      <w:r>
        <w:rPr>
          <w:vertAlign w:val="superscript"/>
        </w:rPr>
        <w:t xml:space="preserve"> </w:t>
      </w:r>
      <w:r w:rsidRPr="001C4F5C">
        <w:rPr>
          <w:rFonts w:ascii="Times New Roman" w:hAnsi="Times New Roman"/>
        </w:rPr>
        <w:t xml:space="preserve">HRSA. </w:t>
      </w:r>
      <w:r>
        <w:rPr>
          <w:rFonts w:ascii="Times New Roman" w:hAnsi="Times New Roman"/>
        </w:rPr>
        <w:t xml:space="preserve">Ending the HIV Epidemic in the U.S. </w:t>
      </w:r>
      <w:hyperlink r:id="rId1" w:history="1">
        <w:r w:rsidRPr="00BE04B0">
          <w:rPr>
            <w:rStyle w:val="Hyperlink"/>
            <w:rFonts w:ascii="Times New Roman" w:hAnsi="Times New Roman"/>
          </w:rPr>
          <w:t>https://www.hrsa.gov/ending-hiv-epidemic</w:t>
        </w:r>
      </w:hyperlink>
      <w:r>
        <w:rPr>
          <w:rFonts w:ascii="Times New Roman" w:hAnsi="Times New Roman"/>
        </w:rPr>
        <w:t>. Accessed July 12,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81ACE"/>
    <w:multiLevelType w:val="hybridMultilevel"/>
    <w:tmpl w:val="F89076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0FBC5793"/>
    <w:multiLevelType w:val="hybridMultilevel"/>
    <w:tmpl w:val="CB66BD2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
    <w:nsid w:val="4A1D7109"/>
    <w:multiLevelType w:val="multilevel"/>
    <w:tmpl w:val="C2061168"/>
    <w:lvl w:ilvl="0">
      <w:start w:val="1"/>
      <w:numFmt w:val="decimal"/>
      <w:lvlText w:val="%1."/>
      <w:lvlJc w:val="left"/>
      <w:pPr>
        <w:tabs>
          <w:tab w:val="num" w:pos="1080"/>
        </w:tabs>
        <w:ind w:left="1080" w:hanging="360"/>
      </w:pPr>
      <w:rPr>
        <w:rFonts w:hint="default"/>
        <w:b/>
        <w:bCs/>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56943B02"/>
    <w:multiLevelType w:val="hybridMultilevel"/>
    <w:tmpl w:val="1D661762"/>
    <w:lvl w:ilvl="0">
      <w:start w:val="13"/>
      <w:numFmt w:val="decimal"/>
      <w:lvlText w:val="%1."/>
      <w:lvlJc w:val="left"/>
      <w:pPr>
        <w:tabs>
          <w:tab w:val="num" w:pos="360"/>
        </w:tabs>
        <w:ind w:left="360" w:hanging="360"/>
      </w:pPr>
      <w:rPr>
        <w:rFonts w:hint="default"/>
        <w:b/>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8">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9">
    <w:nsid w:val="5B8B2A2F"/>
    <w:multiLevelType w:val="hybridMultilevel"/>
    <w:tmpl w:val="FD184AD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5F0C15D3"/>
    <w:multiLevelType w:val="hybridMultilevel"/>
    <w:tmpl w:val="540E105C"/>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61DA2DB4"/>
    <w:multiLevelType w:val="multilevel"/>
    <w:tmpl w:val="1666B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F4B510B"/>
    <w:multiLevelType w:val="hybridMultilevel"/>
    <w:tmpl w:val="D2D866B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4">
    <w:nsid w:val="79B974A1"/>
    <w:multiLevelType w:val="hybridMultilevel"/>
    <w:tmpl w:val="2DC2BE2C"/>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bCs/>
        <w:color w:val="auto"/>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5">
    <w:nsid w:val="7E6F45B4"/>
    <w:multiLevelType w:val="hybridMultilevel"/>
    <w:tmpl w:val="7D9C55E4"/>
    <w:styleLink w:val="StyleBulleted33"/>
    <w:lvl w:ilvl="0">
      <w:start w:val="1"/>
      <w:numFmt w:val="bullet"/>
      <w:pStyle w:val="Answerbulleted"/>
      <w:lvlText w:val=""/>
      <w:lvlJc w:val="left"/>
      <w:pPr>
        <w:ind w:left="990" w:hanging="360"/>
      </w:pPr>
      <w:rPr>
        <w:rFonts w:ascii="Symbol" w:hAnsi="Symbol" w:hint="default"/>
        <w:b w:val="0"/>
        <w:i w:val="0"/>
        <w:color w:val="5C85BC"/>
        <w:position w:val="2"/>
        <w:sz w:val="20"/>
      </w:rPr>
    </w:lvl>
    <w:lvl w:ilvl="1">
      <w:start w:val="1"/>
      <w:numFmt w:val="bullet"/>
      <w:lvlText w:val="o"/>
      <w:lvlJc w:val="left"/>
      <w:pPr>
        <w:ind w:left="1714" w:hanging="360"/>
      </w:pPr>
      <w:rPr>
        <w:rFonts w:ascii="Courier New" w:hAnsi="Courier New" w:hint="default"/>
      </w:rPr>
    </w:lvl>
    <w:lvl w:ilvl="2">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hint="default"/>
      </w:rPr>
    </w:lvl>
    <w:lvl w:ilvl="8" w:tentative="1">
      <w:start w:val="1"/>
      <w:numFmt w:val="bullet"/>
      <w:lvlText w:val=""/>
      <w:lvlJc w:val="left"/>
      <w:pPr>
        <w:ind w:left="6754" w:hanging="360"/>
      </w:pPr>
      <w:rPr>
        <w:rFonts w:ascii="Wingdings" w:hAnsi="Wingdings" w:hint="default"/>
      </w:rPr>
    </w:lvl>
  </w:abstractNum>
  <w:num w:numId="1" w16cid:durableId="1665935422">
    <w:abstractNumId w:val="5"/>
  </w:num>
  <w:num w:numId="2" w16cid:durableId="1324817599">
    <w:abstractNumId w:val="6"/>
  </w:num>
  <w:num w:numId="3" w16cid:durableId="1508250948">
    <w:abstractNumId w:val="3"/>
  </w:num>
  <w:num w:numId="4" w16cid:durableId="2022269543">
    <w:abstractNumId w:val="1"/>
  </w:num>
  <w:num w:numId="5" w16cid:durableId="1826044622">
    <w:abstractNumId w:val="9"/>
  </w:num>
  <w:num w:numId="6" w16cid:durableId="396979534">
    <w:abstractNumId w:val="10"/>
  </w:num>
  <w:num w:numId="7" w16cid:durableId="1320308753">
    <w:abstractNumId w:val="14"/>
  </w:num>
  <w:num w:numId="8" w16cid:durableId="2110732317">
    <w:abstractNumId w:val="13"/>
  </w:num>
  <w:num w:numId="9" w16cid:durableId="1412773934">
    <w:abstractNumId w:val="2"/>
  </w:num>
  <w:num w:numId="10" w16cid:durableId="230966677">
    <w:abstractNumId w:val="12"/>
  </w:num>
  <w:num w:numId="11" w16cid:durableId="755633080">
    <w:abstractNumId w:val="8"/>
  </w:num>
  <w:num w:numId="12" w16cid:durableId="331832655">
    <w:abstractNumId w:val="4"/>
  </w:num>
  <w:num w:numId="13" w16cid:durableId="273907122">
    <w:abstractNumId w:val="15"/>
    <w:lvlOverride w:ilvl="0">
      <w:lvl w:ilvl="0">
        <w:start w:val="1"/>
        <w:numFmt w:val="bullet"/>
        <w:pStyle w:val="Answerbulleted"/>
        <w:lvlText w:val=""/>
        <w:lvlJc w:val="left"/>
        <w:pPr>
          <w:ind w:left="1080" w:hanging="360"/>
        </w:pPr>
        <w:rPr>
          <w:rFonts w:ascii="Symbol" w:hAnsi="Symbol" w:hint="default"/>
          <w:b w:val="0"/>
          <w:i w:val="0"/>
          <w:color w:val="auto"/>
          <w:position w:val="2"/>
          <w:sz w:val="20"/>
        </w:rPr>
      </w:lvl>
    </w:lvlOverride>
  </w:num>
  <w:num w:numId="14" w16cid:durableId="2027830029">
    <w:abstractNumId w:val="11"/>
  </w:num>
  <w:num w:numId="15" w16cid:durableId="20130769">
    <w:abstractNumId w:val="0"/>
  </w:num>
  <w:num w:numId="16" w16cid:durableId="1827822953">
    <w:abstractNumId w:val="7"/>
  </w:num>
  <w:num w:numId="17" w16cid:durableId="137516070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3662"/>
    <w:rsid w:val="0001148A"/>
    <w:rsid w:val="00015505"/>
    <w:rsid w:val="00035187"/>
    <w:rsid w:val="00045124"/>
    <w:rsid w:val="0006305A"/>
    <w:rsid w:val="00097D8F"/>
    <w:rsid w:val="000B000E"/>
    <w:rsid w:val="000B202D"/>
    <w:rsid w:val="000C2762"/>
    <w:rsid w:val="000D7585"/>
    <w:rsid w:val="000E2873"/>
    <w:rsid w:val="000F1599"/>
    <w:rsid w:val="000F6134"/>
    <w:rsid w:val="001001EA"/>
    <w:rsid w:val="00114851"/>
    <w:rsid w:val="00122D00"/>
    <w:rsid w:val="00127908"/>
    <w:rsid w:val="001325B2"/>
    <w:rsid w:val="00141C73"/>
    <w:rsid w:val="001658E9"/>
    <w:rsid w:val="001851E1"/>
    <w:rsid w:val="00185F12"/>
    <w:rsid w:val="001920C3"/>
    <w:rsid w:val="001B3F8A"/>
    <w:rsid w:val="001B605D"/>
    <w:rsid w:val="001B678E"/>
    <w:rsid w:val="001C11C5"/>
    <w:rsid w:val="001C2C4D"/>
    <w:rsid w:val="001C4F5C"/>
    <w:rsid w:val="001C7C3C"/>
    <w:rsid w:val="001D4856"/>
    <w:rsid w:val="001E1E57"/>
    <w:rsid w:val="001F2465"/>
    <w:rsid w:val="001F7D1D"/>
    <w:rsid w:val="002118B4"/>
    <w:rsid w:val="00235DAE"/>
    <w:rsid w:val="00240E1E"/>
    <w:rsid w:val="00244ABF"/>
    <w:rsid w:val="00251752"/>
    <w:rsid w:val="00254C8F"/>
    <w:rsid w:val="00260C1F"/>
    <w:rsid w:val="002640E7"/>
    <w:rsid w:val="002716B6"/>
    <w:rsid w:val="00281924"/>
    <w:rsid w:val="00292226"/>
    <w:rsid w:val="002973B2"/>
    <w:rsid w:val="002A0E61"/>
    <w:rsid w:val="002C4BD6"/>
    <w:rsid w:val="002E0411"/>
    <w:rsid w:val="002E68D9"/>
    <w:rsid w:val="002E6B61"/>
    <w:rsid w:val="003130C3"/>
    <w:rsid w:val="00317FF6"/>
    <w:rsid w:val="00322313"/>
    <w:rsid w:val="003324DB"/>
    <w:rsid w:val="00336FA4"/>
    <w:rsid w:val="00365236"/>
    <w:rsid w:val="00366EE0"/>
    <w:rsid w:val="00367117"/>
    <w:rsid w:val="003807AE"/>
    <w:rsid w:val="00391E16"/>
    <w:rsid w:val="003A1EE6"/>
    <w:rsid w:val="003A7202"/>
    <w:rsid w:val="003D23B1"/>
    <w:rsid w:val="003F42B0"/>
    <w:rsid w:val="0041338E"/>
    <w:rsid w:val="00414C16"/>
    <w:rsid w:val="00424F60"/>
    <w:rsid w:val="00452038"/>
    <w:rsid w:val="00454590"/>
    <w:rsid w:val="00463D0A"/>
    <w:rsid w:val="0047031F"/>
    <w:rsid w:val="00472847"/>
    <w:rsid w:val="004746CA"/>
    <w:rsid w:val="00490720"/>
    <w:rsid w:val="0049213A"/>
    <w:rsid w:val="00493B6A"/>
    <w:rsid w:val="004A2E12"/>
    <w:rsid w:val="004C16B8"/>
    <w:rsid w:val="004C2E66"/>
    <w:rsid w:val="004C680E"/>
    <w:rsid w:val="004E22BB"/>
    <w:rsid w:val="004E687D"/>
    <w:rsid w:val="004F5459"/>
    <w:rsid w:val="00503BAB"/>
    <w:rsid w:val="00504603"/>
    <w:rsid w:val="00506E17"/>
    <w:rsid w:val="00544C1A"/>
    <w:rsid w:val="00562853"/>
    <w:rsid w:val="00576B08"/>
    <w:rsid w:val="00583067"/>
    <w:rsid w:val="00596559"/>
    <w:rsid w:val="005A1DFB"/>
    <w:rsid w:val="005C39C5"/>
    <w:rsid w:val="005D1931"/>
    <w:rsid w:val="005D7625"/>
    <w:rsid w:val="005E1765"/>
    <w:rsid w:val="005F5F05"/>
    <w:rsid w:val="0061541F"/>
    <w:rsid w:val="00617CF3"/>
    <w:rsid w:val="00622E8C"/>
    <w:rsid w:val="00624019"/>
    <w:rsid w:val="00627FFD"/>
    <w:rsid w:val="00640DDC"/>
    <w:rsid w:val="00656C44"/>
    <w:rsid w:val="00660B27"/>
    <w:rsid w:val="00675E2B"/>
    <w:rsid w:val="00680D76"/>
    <w:rsid w:val="00690164"/>
    <w:rsid w:val="00695A5A"/>
    <w:rsid w:val="006C4C0F"/>
    <w:rsid w:val="006C50F7"/>
    <w:rsid w:val="006F3F3D"/>
    <w:rsid w:val="00707080"/>
    <w:rsid w:val="00710F56"/>
    <w:rsid w:val="0073114C"/>
    <w:rsid w:val="00734A32"/>
    <w:rsid w:val="00744EE3"/>
    <w:rsid w:val="007477C8"/>
    <w:rsid w:val="00760AF0"/>
    <w:rsid w:val="007743D2"/>
    <w:rsid w:val="00787DCA"/>
    <w:rsid w:val="007A2E1B"/>
    <w:rsid w:val="007A4DA0"/>
    <w:rsid w:val="007B1589"/>
    <w:rsid w:val="007B1F21"/>
    <w:rsid w:val="007B5C6A"/>
    <w:rsid w:val="007C22E4"/>
    <w:rsid w:val="007D0D86"/>
    <w:rsid w:val="007D35BB"/>
    <w:rsid w:val="007E1E57"/>
    <w:rsid w:val="007E2EDD"/>
    <w:rsid w:val="007F047A"/>
    <w:rsid w:val="008002AB"/>
    <w:rsid w:val="0080152E"/>
    <w:rsid w:val="0080316A"/>
    <w:rsid w:val="00805D68"/>
    <w:rsid w:val="00825476"/>
    <w:rsid w:val="00827FEA"/>
    <w:rsid w:val="00833A2E"/>
    <w:rsid w:val="00833F09"/>
    <w:rsid w:val="00834FE7"/>
    <w:rsid w:val="0085060D"/>
    <w:rsid w:val="0085266B"/>
    <w:rsid w:val="00862DEA"/>
    <w:rsid w:val="008650CF"/>
    <w:rsid w:val="0088156C"/>
    <w:rsid w:val="008A36BF"/>
    <w:rsid w:val="008B04CA"/>
    <w:rsid w:val="008D2D67"/>
    <w:rsid w:val="008D4BC1"/>
    <w:rsid w:val="008E25BB"/>
    <w:rsid w:val="008F0CD8"/>
    <w:rsid w:val="008F55C2"/>
    <w:rsid w:val="008F6C97"/>
    <w:rsid w:val="00911338"/>
    <w:rsid w:val="00912ADF"/>
    <w:rsid w:val="0091449C"/>
    <w:rsid w:val="00930258"/>
    <w:rsid w:val="00935E77"/>
    <w:rsid w:val="0093759A"/>
    <w:rsid w:val="009376AE"/>
    <w:rsid w:val="00940DBB"/>
    <w:rsid w:val="009576AC"/>
    <w:rsid w:val="00957B63"/>
    <w:rsid w:val="00972E8D"/>
    <w:rsid w:val="00981401"/>
    <w:rsid w:val="0098144D"/>
    <w:rsid w:val="00994A83"/>
    <w:rsid w:val="00996B3C"/>
    <w:rsid w:val="009A2645"/>
    <w:rsid w:val="009A4133"/>
    <w:rsid w:val="009B3794"/>
    <w:rsid w:val="009B38FA"/>
    <w:rsid w:val="009B6910"/>
    <w:rsid w:val="009B7E4D"/>
    <w:rsid w:val="009D0DF5"/>
    <w:rsid w:val="009D7D30"/>
    <w:rsid w:val="009E7D04"/>
    <w:rsid w:val="00A144B5"/>
    <w:rsid w:val="00A1688A"/>
    <w:rsid w:val="00A172A2"/>
    <w:rsid w:val="00A21AFD"/>
    <w:rsid w:val="00A36788"/>
    <w:rsid w:val="00A513CF"/>
    <w:rsid w:val="00A610AA"/>
    <w:rsid w:val="00A659E9"/>
    <w:rsid w:val="00A90361"/>
    <w:rsid w:val="00A92CAB"/>
    <w:rsid w:val="00A933CB"/>
    <w:rsid w:val="00A95708"/>
    <w:rsid w:val="00A97735"/>
    <w:rsid w:val="00AA7ADE"/>
    <w:rsid w:val="00AB1436"/>
    <w:rsid w:val="00AB2A0B"/>
    <w:rsid w:val="00AB5305"/>
    <w:rsid w:val="00AB5E30"/>
    <w:rsid w:val="00AC03F5"/>
    <w:rsid w:val="00AC6BCE"/>
    <w:rsid w:val="00AE2E5D"/>
    <w:rsid w:val="00AE7154"/>
    <w:rsid w:val="00AE7F24"/>
    <w:rsid w:val="00B02212"/>
    <w:rsid w:val="00B21566"/>
    <w:rsid w:val="00B21888"/>
    <w:rsid w:val="00B336B2"/>
    <w:rsid w:val="00B40D83"/>
    <w:rsid w:val="00B574F7"/>
    <w:rsid w:val="00B61112"/>
    <w:rsid w:val="00B6127B"/>
    <w:rsid w:val="00B630B4"/>
    <w:rsid w:val="00B655C6"/>
    <w:rsid w:val="00B77475"/>
    <w:rsid w:val="00B824D3"/>
    <w:rsid w:val="00B84BC7"/>
    <w:rsid w:val="00B85CBF"/>
    <w:rsid w:val="00B9560A"/>
    <w:rsid w:val="00BA1A0C"/>
    <w:rsid w:val="00BD6E53"/>
    <w:rsid w:val="00BE04B0"/>
    <w:rsid w:val="00BF2F34"/>
    <w:rsid w:val="00C076B8"/>
    <w:rsid w:val="00C1023E"/>
    <w:rsid w:val="00C12122"/>
    <w:rsid w:val="00C136BA"/>
    <w:rsid w:val="00C13AF0"/>
    <w:rsid w:val="00C33CFE"/>
    <w:rsid w:val="00C44490"/>
    <w:rsid w:val="00C45431"/>
    <w:rsid w:val="00C46650"/>
    <w:rsid w:val="00C51BB1"/>
    <w:rsid w:val="00C715F4"/>
    <w:rsid w:val="00C74B86"/>
    <w:rsid w:val="00C75735"/>
    <w:rsid w:val="00C96292"/>
    <w:rsid w:val="00C968F8"/>
    <w:rsid w:val="00CA3954"/>
    <w:rsid w:val="00CA3DA6"/>
    <w:rsid w:val="00CD36E7"/>
    <w:rsid w:val="00CE5AA9"/>
    <w:rsid w:val="00CF5E0E"/>
    <w:rsid w:val="00D11CA3"/>
    <w:rsid w:val="00D13D12"/>
    <w:rsid w:val="00D34624"/>
    <w:rsid w:val="00D46313"/>
    <w:rsid w:val="00D47991"/>
    <w:rsid w:val="00D5631F"/>
    <w:rsid w:val="00D56CC2"/>
    <w:rsid w:val="00D70602"/>
    <w:rsid w:val="00D74B86"/>
    <w:rsid w:val="00D92889"/>
    <w:rsid w:val="00D92E1D"/>
    <w:rsid w:val="00DC33EC"/>
    <w:rsid w:val="00DC3BA8"/>
    <w:rsid w:val="00DC7B2C"/>
    <w:rsid w:val="00DC7F6F"/>
    <w:rsid w:val="00DD11C8"/>
    <w:rsid w:val="00DE3A45"/>
    <w:rsid w:val="00DE3EF5"/>
    <w:rsid w:val="00DE4612"/>
    <w:rsid w:val="00E00CEE"/>
    <w:rsid w:val="00E06499"/>
    <w:rsid w:val="00E203FA"/>
    <w:rsid w:val="00E22B1B"/>
    <w:rsid w:val="00E33BBF"/>
    <w:rsid w:val="00E33F76"/>
    <w:rsid w:val="00E34A1F"/>
    <w:rsid w:val="00E447D1"/>
    <w:rsid w:val="00E51C1B"/>
    <w:rsid w:val="00E54302"/>
    <w:rsid w:val="00E556F2"/>
    <w:rsid w:val="00E57CD4"/>
    <w:rsid w:val="00E57DB4"/>
    <w:rsid w:val="00E70307"/>
    <w:rsid w:val="00E706C7"/>
    <w:rsid w:val="00E71F58"/>
    <w:rsid w:val="00E830FF"/>
    <w:rsid w:val="00E87554"/>
    <w:rsid w:val="00E962DB"/>
    <w:rsid w:val="00E97256"/>
    <w:rsid w:val="00EA4057"/>
    <w:rsid w:val="00EC38CD"/>
    <w:rsid w:val="00ED18EA"/>
    <w:rsid w:val="00EE0DC7"/>
    <w:rsid w:val="00EE529C"/>
    <w:rsid w:val="00EE68DD"/>
    <w:rsid w:val="00F109A3"/>
    <w:rsid w:val="00F15D3C"/>
    <w:rsid w:val="00F22B86"/>
    <w:rsid w:val="00F31660"/>
    <w:rsid w:val="00F4221E"/>
    <w:rsid w:val="00F449D8"/>
    <w:rsid w:val="00F4631B"/>
    <w:rsid w:val="00F57D7A"/>
    <w:rsid w:val="00F61037"/>
    <w:rsid w:val="00F672E0"/>
    <w:rsid w:val="00F67927"/>
    <w:rsid w:val="00F73C3E"/>
    <w:rsid w:val="00F77DDB"/>
    <w:rsid w:val="00F9214A"/>
    <w:rsid w:val="00F9769E"/>
    <w:rsid w:val="00FA15B6"/>
    <w:rsid w:val="00FA3BE6"/>
    <w:rsid w:val="00FA4D63"/>
    <w:rsid w:val="00FC36D4"/>
    <w:rsid w:val="00FD6731"/>
    <w:rsid w:val="00FE6C30"/>
    <w:rsid w:val="00FF16F0"/>
    <w:rsid w:val="00FF7810"/>
    <w:rsid w:val="01EA5112"/>
    <w:rsid w:val="05DAC311"/>
    <w:rsid w:val="07AE3047"/>
    <w:rsid w:val="08728CD3"/>
    <w:rsid w:val="0A5E7C83"/>
    <w:rsid w:val="0D994D30"/>
    <w:rsid w:val="0E0ACBB9"/>
    <w:rsid w:val="0F19A2CD"/>
    <w:rsid w:val="10078FFC"/>
    <w:rsid w:val="1315577C"/>
    <w:rsid w:val="14900830"/>
    <w:rsid w:val="154B072B"/>
    <w:rsid w:val="165E32E8"/>
    <w:rsid w:val="16C2AB28"/>
    <w:rsid w:val="188D7F91"/>
    <w:rsid w:val="18F994A4"/>
    <w:rsid w:val="1C1144AE"/>
    <w:rsid w:val="1E115928"/>
    <w:rsid w:val="1E65074B"/>
    <w:rsid w:val="1F3C05D7"/>
    <w:rsid w:val="20C17F92"/>
    <w:rsid w:val="211B3CE8"/>
    <w:rsid w:val="226427FE"/>
    <w:rsid w:val="23FFB1F1"/>
    <w:rsid w:val="244E0FC0"/>
    <w:rsid w:val="247A87EE"/>
    <w:rsid w:val="26174355"/>
    <w:rsid w:val="2722816F"/>
    <w:rsid w:val="27B36988"/>
    <w:rsid w:val="286EC219"/>
    <w:rsid w:val="28D9EFD9"/>
    <w:rsid w:val="294B3E1F"/>
    <w:rsid w:val="295D25BB"/>
    <w:rsid w:val="2983AD08"/>
    <w:rsid w:val="299D149C"/>
    <w:rsid w:val="2AC830A8"/>
    <w:rsid w:val="2AF58432"/>
    <w:rsid w:val="2C475A69"/>
    <w:rsid w:val="2C86DAAB"/>
    <w:rsid w:val="2CFBFF4C"/>
    <w:rsid w:val="2E22AB0C"/>
    <w:rsid w:val="2FD41F01"/>
    <w:rsid w:val="33736BE8"/>
    <w:rsid w:val="3397774D"/>
    <w:rsid w:val="342E5A65"/>
    <w:rsid w:val="3496344D"/>
    <w:rsid w:val="353E7CDE"/>
    <w:rsid w:val="363177AA"/>
    <w:rsid w:val="37490F4C"/>
    <w:rsid w:val="38044AD5"/>
    <w:rsid w:val="385F044C"/>
    <w:rsid w:val="39247135"/>
    <w:rsid w:val="39655DB3"/>
    <w:rsid w:val="39DCF087"/>
    <w:rsid w:val="3A1794D2"/>
    <w:rsid w:val="3A9AE59D"/>
    <w:rsid w:val="3AAACFA1"/>
    <w:rsid w:val="3B5998AE"/>
    <w:rsid w:val="3D514126"/>
    <w:rsid w:val="3EE8C9CA"/>
    <w:rsid w:val="4023E997"/>
    <w:rsid w:val="414BB8C9"/>
    <w:rsid w:val="418427F8"/>
    <w:rsid w:val="424B0A2E"/>
    <w:rsid w:val="42BBC51B"/>
    <w:rsid w:val="4501ACB9"/>
    <w:rsid w:val="45580B4E"/>
    <w:rsid w:val="4669A86E"/>
    <w:rsid w:val="478E6E4B"/>
    <w:rsid w:val="491A12DC"/>
    <w:rsid w:val="4B0CB098"/>
    <w:rsid w:val="4B6B47FF"/>
    <w:rsid w:val="4E2333CF"/>
    <w:rsid w:val="4EEE6132"/>
    <w:rsid w:val="50120018"/>
    <w:rsid w:val="502EC3D6"/>
    <w:rsid w:val="51283871"/>
    <w:rsid w:val="52C408D2"/>
    <w:rsid w:val="52F6A4F2"/>
    <w:rsid w:val="54299AEB"/>
    <w:rsid w:val="54B5F461"/>
    <w:rsid w:val="56490E98"/>
    <w:rsid w:val="56747450"/>
    <w:rsid w:val="5718BB59"/>
    <w:rsid w:val="57991CC5"/>
    <w:rsid w:val="5806A097"/>
    <w:rsid w:val="5B249B61"/>
    <w:rsid w:val="5CABA241"/>
    <w:rsid w:val="5CC3F76A"/>
    <w:rsid w:val="5DC48748"/>
    <w:rsid w:val="5E5AC535"/>
    <w:rsid w:val="5F479E86"/>
    <w:rsid w:val="5F7B7FC2"/>
    <w:rsid w:val="60E36EE7"/>
    <w:rsid w:val="6133D105"/>
    <w:rsid w:val="61BA9E96"/>
    <w:rsid w:val="62F3597A"/>
    <w:rsid w:val="639682CA"/>
    <w:rsid w:val="63AAEFAE"/>
    <w:rsid w:val="641B0FA9"/>
    <w:rsid w:val="6460DBA6"/>
    <w:rsid w:val="64B086A3"/>
    <w:rsid w:val="681E96FB"/>
    <w:rsid w:val="6981A5CD"/>
    <w:rsid w:val="6D1FA0A4"/>
    <w:rsid w:val="6DA8C992"/>
    <w:rsid w:val="6E0B11DA"/>
    <w:rsid w:val="6EB86ACA"/>
    <w:rsid w:val="7024F6F1"/>
    <w:rsid w:val="71D42D47"/>
    <w:rsid w:val="72B53B30"/>
    <w:rsid w:val="7350C0D6"/>
    <w:rsid w:val="73E01283"/>
    <w:rsid w:val="7400FFFD"/>
    <w:rsid w:val="75421A04"/>
    <w:rsid w:val="75577FAF"/>
    <w:rsid w:val="75B3DB77"/>
    <w:rsid w:val="75E35865"/>
    <w:rsid w:val="79A927C0"/>
    <w:rsid w:val="7A841AE0"/>
    <w:rsid w:val="7BE00DF2"/>
    <w:rsid w:val="7D1CE922"/>
    <w:rsid w:val="7D9776A6"/>
    <w:rsid w:val="7F383D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E2A2E1"/>
  <w15:docId w15:val="{0D24442D-E09C-4B86-A2C2-D36AF800D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uiPriority w:val="3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paragraph" w:styleId="Revision">
    <w:name w:val="Revision"/>
    <w:hidden/>
    <w:uiPriority w:val="99"/>
    <w:semiHidden/>
    <w:rsid w:val="00045124"/>
    <w:rPr>
      <w:szCs w:val="24"/>
    </w:rPr>
  </w:style>
  <w:style w:type="paragraph" w:styleId="NormalWeb">
    <w:name w:val="Normal (Web)"/>
    <w:basedOn w:val="Normal"/>
    <w:uiPriority w:val="99"/>
    <w:semiHidden/>
    <w:unhideWhenUsed/>
    <w:rsid w:val="00141C73"/>
    <w:pPr>
      <w:widowControl/>
      <w:autoSpaceDE/>
      <w:autoSpaceDN/>
      <w:adjustRightInd/>
      <w:spacing w:before="100" w:beforeAutospacing="1" w:after="100" w:afterAutospacing="1"/>
    </w:pPr>
    <w:rPr>
      <w:sz w:val="24"/>
    </w:rPr>
  </w:style>
  <w:style w:type="character" w:styleId="CommentReference">
    <w:name w:val="annotation reference"/>
    <w:basedOn w:val="DefaultParagraphFont"/>
    <w:semiHidden/>
    <w:unhideWhenUsed/>
    <w:rsid w:val="00317FF6"/>
    <w:rPr>
      <w:sz w:val="16"/>
      <w:szCs w:val="16"/>
    </w:rPr>
  </w:style>
  <w:style w:type="paragraph" w:styleId="CommentText">
    <w:name w:val="annotation text"/>
    <w:basedOn w:val="Normal"/>
    <w:link w:val="CommentTextChar"/>
    <w:unhideWhenUsed/>
    <w:rsid w:val="00317FF6"/>
    <w:rPr>
      <w:szCs w:val="20"/>
    </w:rPr>
  </w:style>
  <w:style w:type="character" w:customStyle="1" w:styleId="CommentTextChar">
    <w:name w:val="Comment Text Char"/>
    <w:basedOn w:val="DefaultParagraphFont"/>
    <w:link w:val="CommentText"/>
    <w:rsid w:val="00317FF6"/>
  </w:style>
  <w:style w:type="paragraph" w:styleId="CommentSubject">
    <w:name w:val="annotation subject"/>
    <w:basedOn w:val="CommentText"/>
    <w:next w:val="CommentText"/>
    <w:link w:val="CommentSubjectChar"/>
    <w:semiHidden/>
    <w:unhideWhenUsed/>
    <w:rsid w:val="00317FF6"/>
    <w:rPr>
      <w:b/>
      <w:bCs/>
    </w:rPr>
  </w:style>
  <w:style w:type="character" w:customStyle="1" w:styleId="CommentSubjectChar">
    <w:name w:val="Comment Subject Char"/>
    <w:basedOn w:val="CommentTextChar"/>
    <w:link w:val="CommentSubject"/>
    <w:semiHidden/>
    <w:rsid w:val="00317FF6"/>
    <w:rPr>
      <w:b/>
      <w:bCs/>
    </w:rPr>
  </w:style>
  <w:style w:type="paragraph" w:styleId="Header">
    <w:name w:val="header"/>
    <w:basedOn w:val="Normal"/>
    <w:link w:val="HeaderChar"/>
    <w:unhideWhenUsed/>
    <w:rsid w:val="00E51C1B"/>
    <w:pPr>
      <w:tabs>
        <w:tab w:val="center" w:pos="4680"/>
        <w:tab w:val="right" w:pos="9360"/>
      </w:tabs>
    </w:pPr>
  </w:style>
  <w:style w:type="character" w:customStyle="1" w:styleId="HeaderChar">
    <w:name w:val="Header Char"/>
    <w:basedOn w:val="DefaultParagraphFont"/>
    <w:link w:val="Header"/>
    <w:rsid w:val="00E51C1B"/>
    <w:rPr>
      <w:szCs w:val="24"/>
    </w:rPr>
  </w:style>
  <w:style w:type="paragraph" w:styleId="Footer">
    <w:name w:val="footer"/>
    <w:basedOn w:val="Normal"/>
    <w:link w:val="FooterChar"/>
    <w:unhideWhenUsed/>
    <w:rsid w:val="00E51C1B"/>
    <w:pPr>
      <w:tabs>
        <w:tab w:val="center" w:pos="4680"/>
        <w:tab w:val="right" w:pos="9360"/>
      </w:tabs>
    </w:pPr>
  </w:style>
  <w:style w:type="character" w:customStyle="1" w:styleId="FooterChar">
    <w:name w:val="Footer Char"/>
    <w:basedOn w:val="DefaultParagraphFont"/>
    <w:link w:val="Footer"/>
    <w:rsid w:val="00E51C1B"/>
    <w:rPr>
      <w:szCs w:val="24"/>
    </w:rPr>
  </w:style>
  <w:style w:type="character" w:styleId="UnresolvedMention">
    <w:name w:val="Unresolved Mention"/>
    <w:basedOn w:val="DefaultParagraphFont"/>
    <w:uiPriority w:val="99"/>
    <w:semiHidden/>
    <w:unhideWhenUsed/>
    <w:rsid w:val="00957B63"/>
    <w:rPr>
      <w:color w:val="605E5C"/>
      <w:shd w:val="clear" w:color="auto" w:fill="E1DFDD"/>
    </w:rPr>
  </w:style>
  <w:style w:type="paragraph" w:customStyle="1" w:styleId="Answerbulleted">
    <w:name w:val="Answer bulleted"/>
    <w:basedOn w:val="Normal"/>
    <w:rsid w:val="009D0DF5"/>
    <w:pPr>
      <w:numPr>
        <w:numId w:val="13"/>
      </w:numPr>
      <w:autoSpaceDE/>
      <w:autoSpaceDN/>
      <w:adjustRightInd/>
      <w:spacing w:before="120" w:after="120"/>
      <w:ind w:right="446"/>
    </w:pPr>
    <w:rPr>
      <w:rFonts w:ascii="Cambria" w:hAnsi="Cambria"/>
      <w:spacing w:val="-1"/>
      <w:sz w:val="22"/>
      <w:szCs w:val="22"/>
    </w:rPr>
  </w:style>
  <w:style w:type="numbering" w:customStyle="1" w:styleId="StyleBulleted33">
    <w:name w:val="Style Bulleted 33"/>
    <w:rsid w:val="009D0DF5"/>
    <w:pPr>
      <w:numPr>
        <w:numId w:val="17"/>
      </w:numPr>
    </w:pPr>
  </w:style>
  <w:style w:type="paragraph" w:styleId="FootnoteText">
    <w:name w:val="footnote text"/>
    <w:basedOn w:val="Normal"/>
    <w:link w:val="FootnoteTextChar"/>
    <w:semiHidden/>
    <w:unhideWhenUsed/>
    <w:rsid w:val="009D0DF5"/>
    <w:pPr>
      <w:widowControl/>
      <w:autoSpaceDE/>
      <w:autoSpaceDN/>
      <w:adjustRightInd/>
    </w:pPr>
    <w:rPr>
      <w:rFonts w:asciiTheme="minorHAnsi" w:eastAsiaTheme="minorHAnsi" w:hAnsiTheme="minorHAnsi" w:cstheme="minorBidi"/>
      <w:szCs w:val="20"/>
    </w:rPr>
  </w:style>
  <w:style w:type="character" w:customStyle="1" w:styleId="FootnoteTextChar">
    <w:name w:val="Footnote Text Char"/>
    <w:basedOn w:val="DefaultParagraphFont"/>
    <w:link w:val="FootnoteText"/>
    <w:semiHidden/>
    <w:rsid w:val="009D0DF5"/>
    <w:rPr>
      <w:rFonts w:asciiTheme="minorHAnsi" w:eastAsiaTheme="minorHAnsi" w:hAnsiTheme="minorHAnsi" w:cstheme="minorBidi"/>
    </w:rPr>
  </w:style>
  <w:style w:type="character" w:customStyle="1" w:styleId="BodyTextFi">
    <w:name w:val="Body Text Fi"/>
    <w:rsid w:val="001B3F8A"/>
  </w:style>
  <w:style w:type="paragraph" w:customStyle="1" w:styleId="ColorfulList-Accent11">
    <w:name w:val="Colorful List - Accent 11"/>
    <w:basedOn w:val="Normal"/>
    <w:uiPriority w:val="34"/>
    <w:qFormat/>
    <w:rsid w:val="00251752"/>
    <w:pPr>
      <w:autoSpaceDE/>
      <w:autoSpaceDN/>
      <w:adjustRightInd/>
      <w:ind w:left="720"/>
      <w:contextualSpacing/>
    </w:pPr>
    <w:rPr>
      <w:szCs w:val="20"/>
      <w:lang w:eastAsia="ja-JP"/>
    </w:rPr>
  </w:style>
  <w:style w:type="character" w:customStyle="1" w:styleId="BulletInden">
    <w:name w:val="Bullet Inden"/>
    <w:rsid w:val="00251752"/>
  </w:style>
  <w:style w:type="paragraph" w:styleId="BodyText">
    <w:name w:val="Body Text"/>
    <w:basedOn w:val="Normal"/>
    <w:link w:val="BodyTextChar"/>
    <w:semiHidden/>
    <w:unhideWhenUsed/>
    <w:rsid w:val="00035187"/>
    <w:pPr>
      <w:spacing w:after="120"/>
    </w:pPr>
  </w:style>
  <w:style w:type="character" w:customStyle="1" w:styleId="BodyTextChar">
    <w:name w:val="Body Text Char"/>
    <w:basedOn w:val="DefaultParagraphFont"/>
    <w:link w:val="BodyText"/>
    <w:semiHidden/>
    <w:rsid w:val="00035187"/>
    <w:rPr>
      <w:szCs w:val="24"/>
    </w:rPr>
  </w:style>
  <w:style w:type="character" w:styleId="FollowedHyperlink">
    <w:name w:val="FollowedHyperlink"/>
    <w:basedOn w:val="DefaultParagraphFont"/>
    <w:semiHidden/>
    <w:unhideWhenUsed/>
    <w:rsid w:val="0001148A"/>
    <w:rPr>
      <w:color w:val="800080" w:themeColor="followedHyperlink"/>
      <w:u w:val="single"/>
    </w:rPr>
  </w:style>
  <w:style w:type="character" w:styleId="Mention">
    <w:name w:val="Mention"/>
    <w:basedOn w:val="DefaultParagraphFont"/>
    <w:uiPriority w:val="99"/>
    <w:unhideWhenUsed/>
    <w:rsid w:val="00834F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data.bls.gov/oes/"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hiv.gov/federal-response/ending-the-hiv-epidemic/overview"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hrsa.gov/ending-hiv-epidemi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221848ec8bd0d59bd9239aceb0a24cca">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6ddb8407a9b8f5783eedc1d2f829b106"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indexed="true"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PAEActionNeeded xmlns="67db86a1-9af1-43d3-bfc7-627a4d2f08a0">false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_dlc_DocId xmlns="68c2e6f3-6ea4-42c3-835e-44e49d8f3a1e">YEJUMFDJ6KMC-483555117-41787</_dlc_DocId>
    <_dlc_DocIdUrl xmlns="68c2e6f3-6ea4-42c3-835e-44e49d8f3a1e">
      <Url>https://nih.sharepoint.com/sites/HRSA-OA-OPAE/Teams/officeofexternalengagement/_layouts/15/DocIdRedir.aspx?ID=YEJUMFDJ6KMC-483555117-41787</Url>
      <Description>YEJUMFDJ6KMC-483555117-41787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F33974-633E-4E3C-9F6B-D215494FA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409447-424B-46F1-97B6-0598EFE31B15}">
  <ds:schemaRefs>
    <ds:schemaRef ds:uri="http://purl.org/dc/dcmitype/"/>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68c2e6f3-6ea4-42c3-835e-44e49d8f3a1e"/>
    <ds:schemaRef ds:uri="http://purl.org/dc/terms/"/>
    <ds:schemaRef ds:uri="http://purl.org/dc/elements/1.1/"/>
    <ds:schemaRef ds:uri="http://schemas.openxmlformats.org/package/2006/metadata/core-properties"/>
    <ds:schemaRef ds:uri="67db86a1-9af1-43d3-bfc7-627a4d2f08a0"/>
  </ds:schemaRefs>
</ds:datastoreItem>
</file>

<file path=customXml/itemProps3.xml><?xml version="1.0" encoding="utf-8"?>
<ds:datastoreItem xmlns:ds="http://schemas.openxmlformats.org/officeDocument/2006/customXml" ds:itemID="{D68570DB-F885-4CC0-9127-21C9896F323B}">
  <ds:schemaRefs>
    <ds:schemaRef ds:uri="http://schemas.microsoft.com/sharepoint/events"/>
  </ds:schemaRefs>
</ds:datastoreItem>
</file>

<file path=customXml/itemProps4.xml><?xml version="1.0" encoding="utf-8"?>
<ds:datastoreItem xmlns:ds="http://schemas.openxmlformats.org/officeDocument/2006/customXml" ds:itemID="{A41806D4-59E1-46AA-AC75-D12EFFD0B962}">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1791</Words>
  <Characters>10030</Characters>
  <Application>Microsoft Office Word</Application>
  <DocSecurity>0</DocSecurity>
  <Lines>83</Lines>
  <Paragraphs>23</Paragraphs>
  <ScaleCrop>false</ScaleCrop>
  <Company>CMS</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HRSA</cp:lastModifiedBy>
  <cp:revision>7</cp:revision>
  <cp:lastPrinted>2010-10-14T19:41:00Z</cp:lastPrinted>
  <dcterms:created xsi:type="dcterms:W3CDTF">2025-12-10T00:48:00Z</dcterms:created>
  <dcterms:modified xsi:type="dcterms:W3CDTF">2025-12-19T15:45:00Z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MediaServiceImageTags">
    <vt:lpwstr/>
  </property>
  <property fmtid="{D5CDD505-2E9C-101B-9397-08002B2CF9AE}" pid="4" name="Order">
    <vt:r8>4600</vt:r8>
  </property>
  <property fmtid="{D5CDD505-2E9C-101B-9397-08002B2CF9AE}" pid="5" name="TaxKeyword">
    <vt:lpwstr/>
  </property>
  <property fmtid="{D5CDD505-2E9C-101B-9397-08002B2CF9AE}" pid="6" name="_dlc_DocIdItemGuid">
    <vt:lpwstr>640159a3-64db-43bc-b3e7-5484514ff058</vt:lpwstr>
  </property>
</Properties>
</file>