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E44497" w:rsidRPr="00652302" w:rsidP="00954FE2" w14:paraId="4F62FE01" w14:textId="77777777">
      <w:pPr>
        <w:pStyle w:val="BodyText"/>
        <w:jc w:val="center"/>
        <w:rPr>
          <w:color w:val="000000" w:themeColor="text1"/>
          <w:sz w:val="28"/>
          <w:szCs w:val="28"/>
        </w:rPr>
      </w:pPr>
      <w:r w:rsidRPr="00652302">
        <w:rPr>
          <w:color w:val="000000" w:themeColor="text1"/>
          <w:sz w:val="28"/>
          <w:szCs w:val="28"/>
        </w:rPr>
        <w:t xml:space="preserve">CPS School Enrollment Supplement </w:t>
      </w:r>
    </w:p>
    <w:p w:rsidR="00B322A3" w:rsidRPr="00652302" w:rsidP="00954FE2" w14:paraId="6DCE953E" w14:textId="591D987B">
      <w:pPr>
        <w:pStyle w:val="BodyText"/>
        <w:jc w:val="center"/>
        <w:rPr>
          <w:color w:val="000000" w:themeColor="text1"/>
          <w:sz w:val="28"/>
          <w:szCs w:val="28"/>
        </w:rPr>
      </w:pPr>
      <w:r w:rsidRPr="00652302">
        <w:rPr>
          <w:color w:val="000000" w:themeColor="text1"/>
          <w:sz w:val="28"/>
          <w:szCs w:val="28"/>
        </w:rPr>
        <w:t>to the Current P</w:t>
      </w:r>
      <w:r w:rsidRPr="00652302" w:rsidR="00652302">
        <w:rPr>
          <w:color w:val="000000" w:themeColor="text1"/>
          <w:sz w:val="28"/>
          <w:szCs w:val="28"/>
        </w:rPr>
        <w:t>opulation Survey</w:t>
      </w:r>
    </w:p>
    <w:p w:rsidR="00B322A3" w:rsidRPr="00696D6D" w:rsidP="00954FE2" w14:paraId="29405B9E" w14:textId="1BD8924C">
      <w:pPr>
        <w:pStyle w:val="BodyText"/>
        <w:jc w:val="center"/>
        <w:rPr>
          <w:sz w:val="28"/>
          <w:szCs w:val="28"/>
        </w:rPr>
      </w:pPr>
      <w:r w:rsidRPr="00696D6D">
        <w:rPr>
          <w:sz w:val="28"/>
          <w:szCs w:val="28"/>
        </w:rPr>
        <w:t>OMB Control Number 0607-</w:t>
      </w:r>
      <w:r w:rsidRPr="00774306" w:rsidR="00652302">
        <w:rPr>
          <w:sz w:val="28"/>
          <w:szCs w:val="28"/>
        </w:rPr>
        <w:t>0464</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D02ABF" w:rsidP="00954FE2" w14:paraId="1D4BD79C" w14:textId="2CA2534E">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richText/>
      </w:sdtPr>
      <w:sdtContent>
        <w:p w:rsidR="00860994" w:rsidRPr="00D02ABF"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652302" w:rsidRPr="00D02ABF" w:rsidP="00652302" w14:paraId="7F4CAFAB"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1.  Universe and Respondent Selection</w:t>
      </w:r>
    </w:p>
    <w:p w:rsidR="00B322A3" w:rsidRPr="00D02ABF" w:rsidP="00F63DAF" w14:paraId="669E28FA" w14:textId="71DCC9D5">
      <w:pPr>
        <w:pStyle w:val="BodyText"/>
        <w:spacing w:line="276" w:lineRule="auto"/>
        <w:rPr>
          <w:color w:val="FF0000"/>
        </w:rPr>
      </w:pPr>
    </w:p>
    <w:p w:rsidR="00715503" w:rsidRPr="00D02ABF" w:rsidP="00715503" w14:paraId="0B54A6B8" w14:textId="00AA33D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D02ABF">
        <w:rPr>
          <w:rFonts w:ascii="Times New Roman" w:hAnsi="Times New Roman" w:cs="Times New Roman"/>
          <w:color w:val="000000"/>
          <w:sz w:val="24"/>
          <w:szCs w:val="24"/>
        </w:rPr>
        <w:t xml:space="preserve">We conduct the CPS School Enrollment Supplement in conjunction with the CPS, for which the universe is 126 million households.  From this universe, we select a sample of approximately 70,000 households each month, of which approximately 54,000 households are eligible for interview.  </w:t>
      </w:r>
      <w:r w:rsidRPr="00D02ABF">
        <w:rPr>
          <w:rFonts w:ascii="Times New Roman" w:hAnsi="Times New Roman" w:cs="Times New Roman"/>
          <w:sz w:val="24"/>
          <w:szCs w:val="24"/>
        </w:rPr>
        <w:t>We ask the items in the October supplement, as appropriate, for members of these households.  We expect the response rate to be similar to that of October 202</w:t>
      </w:r>
      <w:r w:rsidRPr="00D02ABF" w:rsidR="00652302">
        <w:rPr>
          <w:rFonts w:ascii="Times New Roman" w:hAnsi="Times New Roman" w:cs="Times New Roman"/>
          <w:sz w:val="24"/>
          <w:szCs w:val="24"/>
        </w:rPr>
        <w:t>3</w:t>
      </w:r>
      <w:r w:rsidRPr="00D02ABF">
        <w:rPr>
          <w:rFonts w:ascii="Times New Roman" w:hAnsi="Times New Roman" w:cs="Times New Roman"/>
          <w:sz w:val="24"/>
          <w:szCs w:val="24"/>
        </w:rPr>
        <w:t>, the most recent collection of school enrollment information.  To improve response rates in the future, the agency is planning to add an Internet mode option to its current computer-assisted interview mode.  Historical response rates for the CPS when in conjunction with the CPS School Enrollment Supplement are given here:</w:t>
      </w:r>
    </w:p>
    <w:p w:rsidR="00715503" w:rsidRPr="00D02ABF" w:rsidP="00715503" w14:paraId="31F1D627" w14:textId="37D9C6DA">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p>
    <w:tbl>
      <w:tblPr>
        <w:tblW w:w="0" w:type="auto"/>
        <w:jc w:val="center"/>
        <w:tblLayout w:type="fixed"/>
        <w:tblCellMar>
          <w:left w:w="62" w:type="dxa"/>
          <w:right w:w="62" w:type="dxa"/>
        </w:tblCellMar>
        <w:tblLook w:val="0000"/>
      </w:tblPr>
      <w:tblGrid>
        <w:gridCol w:w="1440"/>
        <w:gridCol w:w="1710"/>
      </w:tblGrid>
      <w:tr w14:paraId="7C42F635"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double" w:sz="8" w:space="0" w:color="000000"/>
              <w:left w:val="double" w:sz="8" w:space="0" w:color="000000"/>
              <w:bottom w:val="double" w:sz="8" w:space="0" w:color="000000"/>
            </w:tcBorders>
            <w:vAlign w:val="center"/>
          </w:tcPr>
          <w:p w:rsidR="00715503" w:rsidRPr="00D02ABF" w:rsidP="00B26510" w14:paraId="25B15363"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b/>
                <w:sz w:val="24"/>
                <w:szCs w:val="24"/>
              </w:rPr>
            </w:pPr>
            <w:r w:rsidRPr="00D02ABF">
              <w:rPr>
                <w:rFonts w:ascii="Times New Roman" w:hAnsi="Times New Roman" w:cs="Times New Roman"/>
                <w:b/>
                <w:sz w:val="24"/>
                <w:szCs w:val="24"/>
              </w:rPr>
              <w:t>Supplement                                              Year</w:t>
            </w:r>
          </w:p>
        </w:tc>
        <w:tc>
          <w:tcPr>
            <w:tcW w:w="1710" w:type="dxa"/>
            <w:tcBorders>
              <w:top w:val="double" w:sz="8" w:space="0" w:color="000000"/>
              <w:left w:val="single" w:sz="6" w:space="0" w:color="000000"/>
              <w:bottom w:val="double" w:sz="8" w:space="0" w:color="000000"/>
              <w:right w:val="double" w:sz="8" w:space="0" w:color="000000"/>
            </w:tcBorders>
            <w:vAlign w:val="center"/>
          </w:tcPr>
          <w:p w:rsidR="00715503" w:rsidRPr="00D02ABF" w:rsidP="00B26510" w14:paraId="1ED8BFCE"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b/>
                <w:sz w:val="24"/>
                <w:szCs w:val="24"/>
              </w:rPr>
            </w:pPr>
            <w:r w:rsidRPr="00D02ABF">
              <w:rPr>
                <w:rFonts w:ascii="Times New Roman" w:hAnsi="Times New Roman" w:cs="Times New Roman"/>
                <w:b/>
                <w:sz w:val="24"/>
                <w:szCs w:val="24"/>
              </w:rPr>
              <w:t>Response               Rate</w:t>
            </w:r>
          </w:p>
        </w:tc>
      </w:tr>
      <w:tr w14:paraId="2BAC0857"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2FEC4E2F"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2015</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17802F87"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87.1%</w:t>
            </w:r>
          </w:p>
        </w:tc>
      </w:tr>
      <w:tr w14:paraId="3A78ADA7"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01C8B139"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2016</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0B43935A"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87.3%</w:t>
            </w:r>
          </w:p>
        </w:tc>
      </w:tr>
      <w:tr w14:paraId="67FBA78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42AAB4DA"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2017</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29E8EDE8"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86.2%</w:t>
            </w:r>
          </w:p>
        </w:tc>
      </w:tr>
      <w:tr w14:paraId="39B3DD0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3C570CD5"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2018</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72942DF4"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84.8%</w:t>
            </w:r>
          </w:p>
        </w:tc>
      </w:tr>
      <w:tr w14:paraId="2E6FFA26"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44334B41"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2019</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7EDAE429"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83.2%</w:t>
            </w:r>
          </w:p>
        </w:tc>
      </w:tr>
      <w:tr w14:paraId="51066DD1"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18DC4405"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2020</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552A40D7"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81.3%</w:t>
            </w:r>
          </w:p>
        </w:tc>
      </w:tr>
      <w:tr w14:paraId="08AC70D6"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715503" w:rsidRPr="00D02ABF" w:rsidP="00B26510" w14:paraId="7EAFD279" w14:textId="77777777">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2021</w:t>
            </w:r>
          </w:p>
        </w:tc>
        <w:tc>
          <w:tcPr>
            <w:tcW w:w="1710" w:type="dxa"/>
            <w:tcBorders>
              <w:top w:val="single" w:sz="6" w:space="0" w:color="000000"/>
              <w:left w:val="single" w:sz="6" w:space="0" w:color="000000"/>
              <w:bottom w:val="single" w:sz="6" w:space="0" w:color="000000"/>
              <w:right w:val="single" w:sz="6" w:space="0" w:color="000000"/>
            </w:tcBorders>
          </w:tcPr>
          <w:p w:rsidR="00715503" w:rsidRPr="00D02ABF" w:rsidP="00B26510" w14:paraId="3A2A6D36" w14:textId="77777777">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75.9%</w:t>
            </w:r>
          </w:p>
        </w:tc>
      </w:tr>
      <w:tr w14:paraId="3784ED72"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652302" w:rsidRPr="00D02ABF" w:rsidP="00B26510" w14:paraId="6EE4F1B0" w14:textId="37612E43">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2022</w:t>
            </w:r>
          </w:p>
        </w:tc>
        <w:tc>
          <w:tcPr>
            <w:tcW w:w="1710" w:type="dxa"/>
            <w:tcBorders>
              <w:top w:val="single" w:sz="6" w:space="0" w:color="000000"/>
              <w:left w:val="single" w:sz="6" w:space="0" w:color="000000"/>
              <w:bottom w:val="single" w:sz="6" w:space="0" w:color="000000"/>
              <w:right w:val="single" w:sz="6" w:space="0" w:color="000000"/>
            </w:tcBorders>
          </w:tcPr>
          <w:p w:rsidR="00652302" w:rsidRPr="00D02ABF" w:rsidP="00B26510" w14:paraId="6018EE90" w14:textId="4AF798BA">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72.24%</w:t>
            </w:r>
          </w:p>
        </w:tc>
      </w:tr>
      <w:tr w14:paraId="42A7B958" w14:textId="77777777" w:rsidTr="00B26510">
        <w:tblPrEx>
          <w:tblW w:w="0" w:type="auto"/>
          <w:jc w:val="center"/>
          <w:tblLayout w:type="fixed"/>
          <w:tblCellMar>
            <w:left w:w="62" w:type="dxa"/>
            <w:right w:w="62" w:type="dxa"/>
          </w:tblCellMar>
          <w:tblLook w:val="0000"/>
        </w:tblPrEx>
        <w:trPr>
          <w:cantSplit/>
          <w:jc w:val="center"/>
        </w:trPr>
        <w:tc>
          <w:tcPr>
            <w:tcW w:w="1440" w:type="dxa"/>
            <w:tcBorders>
              <w:top w:val="single" w:sz="6" w:space="0" w:color="000000"/>
              <w:left w:val="single" w:sz="6" w:space="0" w:color="000000"/>
              <w:bottom w:val="single" w:sz="6" w:space="0" w:color="000000"/>
            </w:tcBorders>
          </w:tcPr>
          <w:p w:rsidR="00FE03BE" w:rsidRPr="00D02ABF" w:rsidP="00B26510" w14:paraId="1FD3FC56" w14:textId="7C39ADAD">
            <w:pPr>
              <w:numPr>
                <w:ilvl w:val="12"/>
                <w:numId w:val="0"/>
              </w:numPr>
              <w:tabs>
                <w:tab w:val="left" w:pos="0"/>
                <w:tab w:val="left" w:pos="450"/>
                <w:tab w:val="left" w:pos="990"/>
                <w:tab w:val="left" w:pos="216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2023</w:t>
            </w:r>
          </w:p>
        </w:tc>
        <w:tc>
          <w:tcPr>
            <w:tcW w:w="1710" w:type="dxa"/>
            <w:tcBorders>
              <w:top w:val="single" w:sz="6" w:space="0" w:color="000000"/>
              <w:left w:val="single" w:sz="6" w:space="0" w:color="000000"/>
              <w:bottom w:val="single" w:sz="6" w:space="0" w:color="000000"/>
              <w:right w:val="single" w:sz="6" w:space="0" w:color="000000"/>
            </w:tcBorders>
          </w:tcPr>
          <w:p w:rsidR="00FE03BE" w:rsidRPr="00D02ABF" w:rsidP="00B26510" w14:paraId="228425B8" w14:textId="48DA9521">
            <w:pPr>
              <w:numPr>
                <w:ilvl w:val="12"/>
                <w:numId w:val="0"/>
              </w:numPr>
              <w:tabs>
                <w:tab w:val="left" w:pos="0"/>
                <w:tab w:val="left" w:pos="450"/>
                <w:tab w:val="left" w:pos="990"/>
              </w:tabs>
              <w:spacing w:before="97" w:after="45"/>
              <w:ind w:left="360" w:firstLine="90"/>
              <w:jc w:val="center"/>
              <w:rPr>
                <w:rFonts w:ascii="Times New Roman" w:hAnsi="Times New Roman" w:cs="Times New Roman"/>
                <w:sz w:val="24"/>
                <w:szCs w:val="24"/>
              </w:rPr>
            </w:pPr>
            <w:r w:rsidRPr="00D02ABF">
              <w:rPr>
                <w:rFonts w:ascii="Times New Roman" w:hAnsi="Times New Roman" w:cs="Times New Roman"/>
                <w:sz w:val="24"/>
                <w:szCs w:val="24"/>
              </w:rPr>
              <w:t>71.32%</w:t>
            </w:r>
          </w:p>
        </w:tc>
      </w:tr>
    </w:tbl>
    <w:p w:rsidR="0040187C" w:rsidRPr="00D02ABF" w:rsidP="00954FE2" w14:paraId="611BCD09" w14:textId="77777777">
      <w:pPr>
        <w:spacing w:after="0" w:line="276" w:lineRule="auto"/>
        <w:rPr>
          <w:rFonts w:ascii="Times New Roman" w:eastAsia="Times New Roman" w:hAnsi="Times New Roman" w:cs="Times New Roman"/>
          <w:sz w:val="24"/>
          <w:szCs w:val="24"/>
          <w:lang w:bidi="he-IL"/>
        </w:rPr>
      </w:pPr>
    </w:p>
    <w:p w:rsidR="00860994" w:rsidRPr="00D02ABF"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652302" w:rsidRPr="00D02ABF" w:rsidP="00652302" w14:paraId="6B69D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sz w:val="24"/>
          <w:szCs w:val="24"/>
          <w:lang w:bidi="he-IL"/>
        </w:rPr>
      </w:pPr>
      <w:bookmarkStart w:id="0" w:name="_Hlk14761062"/>
      <w:r w:rsidRPr="00D02ABF">
        <w:rPr>
          <w:rFonts w:ascii="Times New Roman" w:eastAsia="Times New Roman" w:hAnsi="Times New Roman" w:cs="Times New Roman"/>
          <w:b/>
          <w:sz w:val="24"/>
          <w:szCs w:val="24"/>
          <w:lang w:bidi="he-IL"/>
        </w:rPr>
        <w:t>2.  Survey Collection Procedures</w:t>
      </w:r>
    </w:p>
    <w:p w:rsidR="0040187C" w:rsidRPr="00D02ABF" w:rsidP="00715503" w14:paraId="2B7C7FAB" w14:textId="3498CE65">
      <w:pPr>
        <w:spacing w:before="161"/>
        <w:ind w:right="362"/>
        <w:rPr>
          <w:rFonts w:ascii="Times New Roman" w:hAnsi="Times New Roman" w:cs="Times New Roman"/>
          <w:bCs/>
          <w:sz w:val="24"/>
          <w:szCs w:val="24"/>
        </w:rPr>
      </w:pPr>
      <w:r w:rsidRPr="00D02ABF">
        <w:rPr>
          <w:rFonts w:ascii="Times New Roman" w:hAnsi="Times New Roman" w:cs="Times New Roman"/>
          <w:sz w:val="24"/>
          <w:szCs w:val="24"/>
        </w:rPr>
        <w:t xml:space="preserve">The School Enrollment Supplement is a supplemental survey associated with the CPS in October.  Attachment E gives an overview of the CPS sample design, weighting methodology and response rates.  The statistical properties of these supplemental items will fall within those associated with the CPS.  </w:t>
      </w:r>
    </w:p>
    <w:bookmarkEnd w:id="0"/>
    <w:p w:rsidR="00860994" w:rsidRPr="00D02ABF" w:rsidP="00954FE2"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D02ABF" w:rsidP="00954FE2" w14:paraId="54FC8019" w14:textId="3E21F6DE">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715503" w:rsidRPr="00D02ABF" w:rsidP="00715503" w14:paraId="44D37462"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1" w:name="_Hlk14762043"/>
    </w:p>
    <w:p w:rsidR="00715503" w:rsidRPr="00D02ABF" w:rsidP="00715503" w14:paraId="2096035E" w14:textId="36004E95">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We maintain response rates and data accuracy for the CPS at high levels through interviewer instruction and training and close monitoring of data output.  (Refer to Item 5 of Attachment E for a discussion of the CPS nonresponse.)</w:t>
      </w:r>
    </w:p>
    <w:p w:rsidR="00715503" w:rsidRPr="00D02ABF" w:rsidP="00715503" w14:paraId="360BF275"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A full allocation for item nonresponse is done within the CPS School Enrollment Supplement for   eligible people.  (Item nonresponse for the main items is not expected to exceed 20 percent.)</w:t>
      </w:r>
    </w:p>
    <w:p w:rsidR="00652302" w:rsidRPr="00D02ABF" w:rsidP="00652302" w14:paraId="4E0C4FCC" w14:textId="182EB5C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lang w:bidi="he-IL"/>
        </w:rPr>
        <w:t xml:space="preserve">  </w:t>
      </w:r>
      <w:bookmarkEnd w:id="1"/>
    </w:p>
    <w:p w:rsidR="00652302" w:rsidRPr="00D02ABF" w:rsidP="00652302" w14:paraId="495E2B03" w14:textId="77777777">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4.  Procedures or Methods Testing</w:t>
      </w:r>
    </w:p>
    <w:p w:rsidR="00715503" w:rsidRPr="00D02ABF" w:rsidP="00715503" w14:paraId="2A1E6A80" w14:textId="77777777">
      <w:pPr>
        <w:spacing w:after="0" w:line="276" w:lineRule="auto"/>
        <w:rPr>
          <w:rFonts w:ascii="Times New Roman" w:eastAsia="Times New Roman" w:hAnsi="Times New Roman" w:cs="Times New Roman"/>
          <w:b/>
          <w:bCs/>
          <w:color w:val="FF0000"/>
          <w:sz w:val="24"/>
          <w:szCs w:val="24"/>
          <w:lang w:bidi="en-US"/>
        </w:rPr>
      </w:pPr>
    </w:p>
    <w:p w:rsidR="0040187C" w:rsidRPr="00D02ABF" w:rsidP="00715503" w14:paraId="5D17DB7A" w14:textId="1BA835B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We do not require testing of procedures and methods since we have conducted this supplement for 6</w:t>
      </w:r>
      <w:r w:rsidRPr="00D02ABF">
        <w:rPr>
          <w:rFonts w:ascii="Times New Roman" w:hAnsi="Times New Roman" w:cs="Times New Roman"/>
          <w:color w:val="000000"/>
          <w:sz w:val="24"/>
          <w:szCs w:val="24"/>
        </w:rPr>
        <w:t>0 years</w:t>
      </w:r>
      <w:r w:rsidRPr="00D02ABF">
        <w:rPr>
          <w:rFonts w:ascii="Times New Roman" w:hAnsi="Times New Roman" w:cs="Times New Roman"/>
          <w:sz w:val="24"/>
          <w:szCs w:val="24"/>
        </w:rPr>
        <w:t>.  Attachment D (Source of the Data and Accuracy of the Estimates) discusses the reliability of estimates produced by the October 202</w:t>
      </w:r>
      <w:r w:rsidR="00976FCB">
        <w:rPr>
          <w:rFonts w:ascii="Times New Roman" w:hAnsi="Times New Roman" w:cs="Times New Roman"/>
          <w:sz w:val="24"/>
          <w:szCs w:val="24"/>
        </w:rPr>
        <w:t>4</w:t>
      </w:r>
      <w:r w:rsidRPr="00D02ABF">
        <w:rPr>
          <w:rFonts w:ascii="Times New Roman" w:hAnsi="Times New Roman" w:cs="Times New Roman"/>
          <w:sz w:val="24"/>
          <w:szCs w:val="24"/>
        </w:rPr>
        <w:t xml:space="preserve"> School Enrollment Supplement.</w:t>
      </w:r>
    </w:p>
    <w:p w:rsidR="00FE03BE" w:rsidRPr="00D02ABF" w:rsidP="00FE03BE" w14:paraId="5138F8B3" w14:textId="77777777">
      <w:pPr>
        <w:spacing w:after="0" w:line="276" w:lineRule="auto"/>
        <w:rPr>
          <w:rFonts w:ascii="Times New Roman" w:eastAsia="Times New Roman" w:hAnsi="Times New Roman" w:cs="Times New Roman"/>
          <w:b/>
          <w:bCs/>
          <w:color w:val="FF0000"/>
          <w:sz w:val="24"/>
          <w:szCs w:val="24"/>
          <w:lang w:bidi="en-US"/>
        </w:rPr>
      </w:pPr>
    </w:p>
    <w:p w:rsidR="00FE03BE" w:rsidRPr="00D02ABF" w:rsidP="00FE03BE" w14:paraId="42F28F93" w14:textId="77777777">
      <w:pPr>
        <w:spacing w:after="0" w:line="276" w:lineRule="auto"/>
        <w:rPr>
          <w:rFonts w:ascii="Times New Roman" w:eastAsia="Times New Roman" w:hAnsi="Times New Roman" w:cs="Times New Roman"/>
          <w:b/>
          <w:bCs/>
          <w:color w:val="FF0000"/>
          <w:sz w:val="24"/>
          <w:szCs w:val="24"/>
          <w:lang w:bidi="en-US"/>
        </w:rPr>
      </w:pPr>
    </w:p>
    <w:p w:rsidR="00652302" w:rsidRPr="00D02ABF" w:rsidP="00652302" w14:paraId="494F38DC" w14:textId="77777777">
      <w:pPr>
        <w:spacing w:after="0" w:line="276" w:lineRule="auto"/>
        <w:rPr>
          <w:rFonts w:ascii="Times New Roman" w:eastAsia="Times New Roman" w:hAnsi="Times New Roman" w:cs="Times New Roman"/>
          <w:b/>
          <w:sz w:val="24"/>
          <w:szCs w:val="24"/>
          <w:lang w:bidi="he-IL"/>
        </w:rPr>
      </w:pPr>
      <w:r w:rsidRPr="00D02ABF">
        <w:rPr>
          <w:rFonts w:ascii="Times New Roman" w:eastAsia="Times New Roman" w:hAnsi="Times New Roman" w:cs="Times New Roman"/>
          <w:b/>
          <w:sz w:val="24"/>
          <w:szCs w:val="24"/>
          <w:lang w:bidi="he-IL"/>
        </w:rPr>
        <w:t>5.  Individuals Responsible for Study Design and Performance</w:t>
      </w:r>
    </w:p>
    <w:p w:rsidR="00CE152A" w:rsidRPr="00D02ABF" w:rsidP="00F63DAF" w14:paraId="73943C11" w14:textId="6D147A53">
      <w:pPr>
        <w:spacing w:line="276" w:lineRule="auto"/>
        <w:rPr>
          <w:rFonts w:ascii="Times New Roman" w:eastAsia="Times New Roman" w:hAnsi="Times New Roman" w:cs="Times New Roman"/>
          <w:b/>
          <w:bCs/>
          <w:color w:val="FF0000"/>
          <w:sz w:val="24"/>
          <w:szCs w:val="24"/>
          <w:lang w:bidi="en-US"/>
        </w:rPr>
      </w:pPr>
    </w:p>
    <w:p w:rsidR="00715503" w:rsidRPr="00D02ABF" w:rsidP="00715503" w14:paraId="5558C9E3"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D02ABF">
        <w:rPr>
          <w:rFonts w:ascii="Times New Roman" w:hAnsi="Times New Roman" w:cs="Times New Roman"/>
          <w:sz w:val="24"/>
          <w:szCs w:val="24"/>
        </w:rPr>
        <w:t>The following individuals may be contacted on the statistical data collection and analysis operations:</w:t>
      </w:r>
    </w:p>
    <w:p w:rsidR="00715503" w:rsidRPr="00D02ABF" w:rsidP="00715503" w14:paraId="4A45F669"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715503" w:rsidRPr="00D02ABF" w:rsidP="00715503" w14:paraId="790AF807" w14:textId="7D82D21E">
      <w:pPr>
        <w:numPr>
          <w:ilvl w:val="12"/>
          <w:numId w:val="0"/>
        </w:numPr>
        <w:tabs>
          <w:tab w:val="left" w:pos="360"/>
          <w:tab w:val="left" w:pos="480"/>
          <w:tab w:val="left" w:pos="1440"/>
          <w:tab w:val="left" w:pos="1920"/>
          <w:tab w:val="left" w:pos="2400"/>
          <w:tab w:val="left" w:pos="5850"/>
          <w:tab w:val="left" w:pos="9240"/>
        </w:tabs>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u w:val="single"/>
        </w:rPr>
        <w:t>Statistical Design</w:t>
      </w:r>
      <w:r w:rsidRPr="00D02ABF">
        <w:rPr>
          <w:rFonts w:ascii="Times New Roman" w:hAnsi="Times New Roman" w:cs="Times New Roman"/>
          <w:sz w:val="24"/>
          <w:szCs w:val="24"/>
        </w:rPr>
        <w:t xml:space="preserve">:                                              </w:t>
      </w:r>
      <w:r w:rsidRPr="00D02ABF">
        <w:rPr>
          <w:rFonts w:ascii="Times New Roman" w:hAnsi="Times New Roman" w:cs="Times New Roman"/>
          <w:sz w:val="24"/>
          <w:szCs w:val="24"/>
          <w:u w:val="single"/>
        </w:rPr>
        <w:t>Data Collection/Survey Design:</w:t>
      </w:r>
    </w:p>
    <w:p w:rsidR="00715503" w:rsidRPr="00D02ABF" w:rsidP="002C2E2F" w14:paraId="34DA153C"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p>
    <w:p w:rsidR="00715503" w:rsidRPr="00D02ABF" w:rsidP="002C2E2F" w14:paraId="2D6D7FD5"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James Farber</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Kyra M. Linse</w:t>
      </w:r>
    </w:p>
    <w:p w:rsidR="00715503" w:rsidRPr="00D02ABF" w:rsidP="002C2E2F" w14:paraId="5CCDCA78"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Demographic Statistical Methods Division</w:t>
      </w:r>
      <w:r w:rsidRPr="00D02ABF">
        <w:rPr>
          <w:rFonts w:ascii="Times New Roman" w:hAnsi="Times New Roman" w:cs="Times New Roman"/>
          <w:sz w:val="24"/>
          <w:szCs w:val="24"/>
        </w:rPr>
        <w:tab/>
        <w:t>Office of the Associate Director for</w:t>
      </w:r>
    </w:p>
    <w:p w:rsidR="00715503" w:rsidRPr="00D02ABF" w:rsidP="002C2E2F" w14:paraId="5DDD515B"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U.S. Census Bureau</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Demographic Programs</w:t>
      </w:r>
    </w:p>
    <w:p w:rsidR="00715503" w:rsidRPr="00D02ABF" w:rsidP="002C2E2F" w14:paraId="0E870241"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(301) 763- 1844</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Survey Operations</w:t>
      </w:r>
    </w:p>
    <w:p w:rsidR="00715503" w:rsidRPr="00D02ABF" w:rsidP="002C2E2F" w14:paraId="6C6E2431"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U.S. Census Bureau</w:t>
      </w:r>
    </w:p>
    <w:p w:rsidR="00715503" w:rsidRPr="00D02ABF" w:rsidP="002C2E2F" w14:paraId="586F6EED" w14:textId="618F7B60">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 xml:space="preserve">                                </w:t>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r>
      <w:r w:rsidRPr="00D02ABF">
        <w:rPr>
          <w:rFonts w:ascii="Times New Roman" w:hAnsi="Times New Roman" w:cs="Times New Roman"/>
          <w:sz w:val="24"/>
          <w:szCs w:val="24"/>
        </w:rPr>
        <w:tab/>
        <w:t>(301) 763-9280</w:t>
      </w:r>
    </w:p>
    <w:p w:rsidR="00715503" w:rsidRPr="00D02ABF" w:rsidP="002C2E2F" w14:paraId="45FF4F24"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r>
      <w:r w:rsidRPr="00D02ABF">
        <w:rPr>
          <w:rFonts w:ascii="Times New Roman" w:hAnsi="Times New Roman" w:cs="Times New Roman"/>
          <w:sz w:val="24"/>
          <w:szCs w:val="24"/>
          <w:u w:val="single"/>
        </w:rPr>
        <w:t>Statistical Analysis:</w:t>
      </w:r>
      <w:r w:rsidRPr="00D02ABF">
        <w:rPr>
          <w:rFonts w:ascii="Times New Roman" w:hAnsi="Times New Roman" w:cs="Times New Roman"/>
          <w:sz w:val="24"/>
          <w:szCs w:val="24"/>
        </w:rPr>
        <w:tab/>
      </w:r>
    </w:p>
    <w:p w:rsidR="00715503" w:rsidRPr="00D02ABF" w:rsidP="002C2E2F" w14:paraId="6E8BF822"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p>
    <w:p w:rsidR="00715503" w:rsidRPr="00D02ABF" w:rsidP="002C2E2F" w14:paraId="0ABB2B50" w14:textId="587D057D">
      <w:pPr>
        <w:numPr>
          <w:ilvl w:val="12"/>
          <w:numId w:val="0"/>
        </w:numPr>
        <w:tabs>
          <w:tab w:val="left" w:pos="360"/>
          <w:tab w:val="left" w:pos="480"/>
          <w:tab w:val="left" w:pos="960"/>
          <w:tab w:val="left" w:pos="1170"/>
          <w:tab w:val="left" w:pos="1620"/>
          <w:tab w:val="left" w:pos="189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 xml:space="preserve">  Stephanie Galvin</w:t>
      </w:r>
      <w:r w:rsidRPr="00D02ABF">
        <w:rPr>
          <w:rFonts w:ascii="Times New Roman" w:hAnsi="Times New Roman" w:cs="Times New Roman"/>
          <w:sz w:val="24"/>
          <w:szCs w:val="24"/>
        </w:rPr>
        <w:tab/>
      </w:r>
      <w:r w:rsidRPr="00D02ABF">
        <w:rPr>
          <w:rFonts w:ascii="Times New Roman" w:hAnsi="Times New Roman" w:cs="Times New Roman"/>
          <w:sz w:val="24"/>
          <w:szCs w:val="24"/>
        </w:rPr>
        <w:tab/>
      </w:r>
    </w:p>
    <w:p w:rsidR="00715503" w:rsidRPr="00D02ABF" w:rsidP="002C2E2F" w14:paraId="49795263" w14:textId="4F4870AA">
      <w:pPr>
        <w:numPr>
          <w:ilvl w:val="12"/>
          <w:numId w:val="0"/>
        </w:numPr>
        <w:tabs>
          <w:tab w:val="left" w:pos="360"/>
          <w:tab w:val="left" w:pos="480"/>
          <w:tab w:val="left" w:pos="96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 xml:space="preserve">  Social, Economic, and Housing</w:t>
      </w:r>
    </w:p>
    <w:p w:rsidR="00715503" w:rsidRPr="00D02ABF" w:rsidP="002C2E2F" w14:paraId="4E5A6DE4" w14:textId="77777777">
      <w:pPr>
        <w:numPr>
          <w:ilvl w:val="12"/>
          <w:numId w:val="0"/>
        </w:numPr>
        <w:tabs>
          <w:tab w:val="left" w:pos="360"/>
          <w:tab w:val="left" w:pos="480"/>
          <w:tab w:val="left" w:pos="96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Statistics Division</w:t>
      </w:r>
      <w:r w:rsidRPr="00D02ABF">
        <w:rPr>
          <w:rFonts w:ascii="Times New Roman" w:hAnsi="Times New Roman" w:cs="Times New Roman"/>
          <w:sz w:val="24"/>
          <w:szCs w:val="24"/>
        </w:rPr>
        <w:tab/>
      </w:r>
    </w:p>
    <w:p w:rsidR="00715503" w:rsidRPr="00D02ABF" w:rsidP="002C2E2F" w14:paraId="7E369A11" w14:textId="291704F3">
      <w:pPr>
        <w:numPr>
          <w:ilvl w:val="12"/>
          <w:numId w:val="0"/>
        </w:numPr>
        <w:tabs>
          <w:tab w:val="left" w:pos="360"/>
          <w:tab w:val="left" w:pos="480"/>
          <w:tab w:val="left" w:pos="96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 xml:space="preserve">  U.S. Census Bureau</w:t>
      </w:r>
      <w:r w:rsidRPr="00D02ABF">
        <w:rPr>
          <w:rFonts w:ascii="Times New Roman" w:hAnsi="Times New Roman" w:cs="Times New Roman"/>
          <w:sz w:val="24"/>
          <w:szCs w:val="24"/>
        </w:rPr>
        <w:tab/>
      </w:r>
    </w:p>
    <w:p w:rsidR="00715503" w:rsidRPr="00D02ABF" w:rsidP="002C2E2F" w14:paraId="0FC18101" w14:textId="77777777">
      <w:pPr>
        <w:numPr>
          <w:ilvl w:val="12"/>
          <w:numId w:val="0"/>
        </w:numPr>
        <w:tabs>
          <w:tab w:val="left" w:pos="360"/>
          <w:tab w:val="left" w:pos="480"/>
          <w:tab w:val="left" w:pos="960"/>
          <w:tab w:val="left" w:pos="1440"/>
          <w:tab w:val="left" w:pos="1920"/>
          <w:tab w:val="left" w:pos="2400"/>
          <w:tab w:val="left" w:pos="5850"/>
          <w:tab w:val="left" w:pos="9240"/>
        </w:tabs>
        <w:spacing w:after="0" w:line="240" w:lineRule="auto"/>
        <w:ind w:left="360"/>
        <w:rPr>
          <w:rFonts w:ascii="Times New Roman" w:hAnsi="Times New Roman" w:cs="Times New Roman"/>
          <w:sz w:val="24"/>
          <w:szCs w:val="24"/>
        </w:rPr>
      </w:pPr>
      <w:r w:rsidRPr="00D02ABF">
        <w:rPr>
          <w:rFonts w:ascii="Times New Roman" w:hAnsi="Times New Roman" w:cs="Times New Roman"/>
          <w:sz w:val="24"/>
          <w:szCs w:val="24"/>
        </w:rPr>
        <w:tab/>
        <w:t xml:space="preserve">(301) 763-1581 </w:t>
      </w:r>
    </w:p>
    <w:p w:rsidR="00715503" w:rsidRPr="00D02ABF" w:rsidP="00715503" w14:paraId="0D7EBC89"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imes New Roman" w:hAnsi="Times New Roman" w:cs="Times New Roman"/>
          <w:sz w:val="24"/>
          <w:szCs w:val="24"/>
        </w:rPr>
      </w:pPr>
    </w:p>
    <w:p w:rsidR="00715503" w:rsidRPr="00D02ABF" w:rsidP="00715503" w14:paraId="559F465F"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b/>
          <w:sz w:val="24"/>
          <w:szCs w:val="24"/>
        </w:rPr>
      </w:pPr>
      <w:r w:rsidRPr="00D02ABF">
        <w:rPr>
          <w:rFonts w:ascii="Times New Roman" w:hAnsi="Times New Roman" w:cs="Times New Roman"/>
          <w:b/>
          <w:sz w:val="24"/>
          <w:szCs w:val="24"/>
        </w:rPr>
        <w:t>Attachments</w:t>
      </w:r>
    </w:p>
    <w:p w:rsidR="00715503" w:rsidRPr="00D02ABF" w:rsidP="00715503" w14:paraId="5A5B9535"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rPr>
      </w:pPr>
    </w:p>
    <w:p w:rsidR="00715503" w:rsidRPr="00D02ABF" w:rsidP="00715503" w14:paraId="456EFAF0" w14:textId="6DF009E9">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A.</w:t>
      </w:r>
      <w:r w:rsidRPr="00D02ABF">
        <w:rPr>
          <w:rFonts w:ascii="Times New Roman" w:hAnsi="Times New Roman" w:cs="Times New Roman"/>
          <w:sz w:val="24"/>
          <w:szCs w:val="24"/>
        </w:rPr>
        <w:tab/>
        <w:t>Items Booklet - School Enrollment Supplement</w:t>
      </w:r>
    </w:p>
    <w:p w:rsidR="00715503" w:rsidRPr="00D02ABF" w:rsidP="00715503" w14:paraId="32E8DC33" w14:textId="2CB92B6D">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B.</w:t>
      </w:r>
      <w:r w:rsidRPr="00D02ABF">
        <w:rPr>
          <w:rFonts w:ascii="Times New Roman" w:hAnsi="Times New Roman" w:cs="Times New Roman"/>
          <w:sz w:val="24"/>
          <w:szCs w:val="24"/>
        </w:rPr>
        <w:tab/>
        <w:t>CPS Advance Letter (CPS-263)</w:t>
      </w:r>
    </w:p>
    <w:p w:rsidR="00715503" w:rsidRPr="00D02ABF" w:rsidP="00715503" w14:paraId="024AF7CB" w14:textId="56C3D122">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C.</w:t>
      </w:r>
      <w:r w:rsidRPr="00D02ABF">
        <w:rPr>
          <w:rFonts w:ascii="Times New Roman" w:hAnsi="Times New Roman" w:cs="Times New Roman"/>
          <w:sz w:val="24"/>
          <w:szCs w:val="24"/>
        </w:rPr>
        <w:tab/>
        <w:t xml:space="preserve">Brochure – </w:t>
      </w:r>
      <w:r w:rsidRPr="00D02ABF">
        <w:rPr>
          <w:rFonts w:ascii="Times New Roman" w:hAnsi="Times New Roman" w:cs="Times New Roman"/>
          <w:i/>
          <w:sz w:val="24"/>
          <w:szCs w:val="24"/>
        </w:rPr>
        <w:t>The U.S. Census Bureau Respects Your Privacy and Protects Your Personal Information</w:t>
      </w:r>
    </w:p>
    <w:p w:rsidR="00715503" w:rsidRPr="00D02ABF" w:rsidP="00715503" w14:paraId="4C34E98A" w14:textId="6184797F">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D</w:t>
      </w:r>
      <w:r w:rsidRPr="00D02ABF">
        <w:rPr>
          <w:rFonts w:ascii="Times New Roman" w:hAnsi="Times New Roman" w:cs="Times New Roman"/>
          <w:sz w:val="24"/>
          <w:szCs w:val="24"/>
        </w:rPr>
        <w:t xml:space="preserve">.  </w:t>
      </w:r>
      <w:r w:rsidRPr="00D02ABF">
        <w:rPr>
          <w:rFonts w:ascii="Times New Roman" w:hAnsi="Times New Roman" w:cs="Times New Roman"/>
          <w:sz w:val="24"/>
          <w:szCs w:val="24"/>
        </w:rPr>
        <w:tab/>
      </w:r>
      <w:r w:rsidRPr="00D02ABF">
        <w:rPr>
          <w:rFonts w:ascii="Times New Roman" w:hAnsi="Times New Roman" w:cs="Times New Roman"/>
          <w:sz w:val="24"/>
          <w:szCs w:val="24"/>
        </w:rPr>
        <w:t>Source of the Data and Accuracy of the Estimates, October 202</w:t>
      </w:r>
      <w:r w:rsidR="002C2E2F">
        <w:rPr>
          <w:rFonts w:ascii="Times New Roman" w:hAnsi="Times New Roman" w:cs="Times New Roman"/>
          <w:sz w:val="24"/>
          <w:szCs w:val="24"/>
        </w:rPr>
        <w:t>4</w:t>
      </w:r>
    </w:p>
    <w:p w:rsidR="00715503" w:rsidRPr="00D02ABF" w:rsidP="00D02ABF" w14:paraId="7E2A47E9" w14:textId="5E1833FE">
      <w:pPr>
        <w:numPr>
          <w:ilvl w:val="12"/>
          <w:numId w:val="0"/>
        </w:numPr>
        <w:tabs>
          <w:tab w:val="left" w:pos="576"/>
          <w:tab w:val="left" w:pos="960"/>
          <w:tab w:val="left" w:pos="1440"/>
          <w:tab w:val="left" w:pos="1920"/>
          <w:tab w:val="left" w:pos="5856"/>
          <w:tab w:val="left" w:pos="9120"/>
        </w:tabs>
        <w:ind w:left="576" w:hanging="576"/>
        <w:rPr>
          <w:rFonts w:ascii="Times New Roman" w:hAnsi="Times New Roman" w:cs="Times New Roman"/>
          <w:sz w:val="24"/>
          <w:szCs w:val="24"/>
        </w:rPr>
      </w:pPr>
      <w:r w:rsidRPr="00D02ABF">
        <w:rPr>
          <w:rFonts w:ascii="Times New Roman" w:hAnsi="Times New Roman" w:cs="Times New Roman"/>
          <w:sz w:val="24"/>
          <w:szCs w:val="24"/>
        </w:rPr>
        <w:t>E.</w:t>
      </w:r>
      <w:r w:rsidRPr="00D02ABF">
        <w:rPr>
          <w:rFonts w:ascii="Times New Roman" w:hAnsi="Times New Roman" w:cs="Times New Roman"/>
          <w:sz w:val="24"/>
          <w:szCs w:val="24"/>
        </w:rPr>
        <w:tab/>
        <w:t>Overview of 201</w:t>
      </w:r>
      <w:r w:rsidRPr="00D02ABF" w:rsidR="005A2446">
        <w:rPr>
          <w:rFonts w:ascii="Times New Roman" w:hAnsi="Times New Roman" w:cs="Times New Roman"/>
          <w:sz w:val="24"/>
          <w:szCs w:val="24"/>
        </w:rPr>
        <w:t>6</w:t>
      </w:r>
      <w:r w:rsidRPr="00D02ABF">
        <w:rPr>
          <w:rFonts w:ascii="Times New Roman" w:hAnsi="Times New Roman" w:cs="Times New Roman"/>
          <w:sz w:val="24"/>
          <w:szCs w:val="24"/>
        </w:rPr>
        <w:t xml:space="preserve"> CPS Sample Design and Methodology</w:t>
      </w:r>
    </w:p>
    <w:sectPr>
      <w:headerReference w:type="even" r:id="rId4"/>
      <w:headerReference w:type="default" r:id="rId5"/>
      <w:footerReference w:type="even" r:id="rId6"/>
      <w:footerReference w:type="default" r:id="rId7"/>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richText/>
    </w:sdtPr>
    <w:sdtContent>
      <w:p w:rsidR="00715503"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richText/>
    </w:sdtPr>
    <w:sdtContent>
      <w:p w:rsidR="00715503"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715503"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richText/>
    </w:sdtPr>
    <w:sdtContent>
      <w:p w:rsidR="00715503"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richText/>
    </w:sdtPr>
    <w:sdtContent>
      <w:p w:rsidR="00715503"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richText/>
    </w:sdtPr>
    <w:sdtContent>
      <w:p w:rsidR="00715503"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16cid:durableId="164195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20DCA"/>
    <w:rsid w:val="000C6D69"/>
    <w:rsid w:val="00113E06"/>
    <w:rsid w:val="00127086"/>
    <w:rsid w:val="00143C4E"/>
    <w:rsid w:val="001558B9"/>
    <w:rsid w:val="001C29DB"/>
    <w:rsid w:val="002906BD"/>
    <w:rsid w:val="00295CE8"/>
    <w:rsid w:val="002C2E2F"/>
    <w:rsid w:val="003F7DD8"/>
    <w:rsid w:val="0040187C"/>
    <w:rsid w:val="004672E3"/>
    <w:rsid w:val="004C576F"/>
    <w:rsid w:val="004E10E3"/>
    <w:rsid w:val="005A2446"/>
    <w:rsid w:val="00652302"/>
    <w:rsid w:val="00680807"/>
    <w:rsid w:val="00696D6D"/>
    <w:rsid w:val="006F50FE"/>
    <w:rsid w:val="00715503"/>
    <w:rsid w:val="0077321E"/>
    <w:rsid w:val="00774306"/>
    <w:rsid w:val="00795B6A"/>
    <w:rsid w:val="007B17C7"/>
    <w:rsid w:val="00860994"/>
    <w:rsid w:val="00886BB8"/>
    <w:rsid w:val="00890CDB"/>
    <w:rsid w:val="00954FE2"/>
    <w:rsid w:val="00976FCB"/>
    <w:rsid w:val="009808D9"/>
    <w:rsid w:val="00A02520"/>
    <w:rsid w:val="00A23502"/>
    <w:rsid w:val="00AE0921"/>
    <w:rsid w:val="00B26510"/>
    <w:rsid w:val="00B322A3"/>
    <w:rsid w:val="00B44FB9"/>
    <w:rsid w:val="00B54B55"/>
    <w:rsid w:val="00CB2EAC"/>
    <w:rsid w:val="00CE152A"/>
    <w:rsid w:val="00D02ABF"/>
    <w:rsid w:val="00E269AC"/>
    <w:rsid w:val="00E44497"/>
    <w:rsid w:val="00EB1B89"/>
    <w:rsid w:val="00EB79BE"/>
    <w:rsid w:val="00EE5979"/>
    <w:rsid w:val="00F63DAF"/>
    <w:rsid w:val="00FE03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E4B80276-136B-46B4-9851-EECD61B2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1"/>
    <w:qFormat/>
    <w:rsid w:val="00715503"/>
    <w:pPr>
      <w:widowControl w:val="0"/>
      <w:autoSpaceDE w:val="0"/>
      <w:autoSpaceDN w:val="0"/>
      <w:spacing w:before="161" w:after="0" w:line="240" w:lineRule="auto"/>
      <w:ind w:left="760" w:hanging="360"/>
    </w:pPr>
    <w:rPr>
      <w:rFonts w:ascii="Arial" w:eastAsia="Arial" w:hAnsi="Arial" w:cs="Arial"/>
      <w:lang w:bidi="en-US"/>
    </w:rPr>
  </w:style>
  <w:style w:type="character" w:styleId="CommentReference">
    <w:name w:val="annotation reference"/>
    <w:basedOn w:val="DefaultParagraphFont"/>
    <w:uiPriority w:val="99"/>
    <w:semiHidden/>
    <w:unhideWhenUsed/>
    <w:rsid w:val="00795B6A"/>
    <w:rPr>
      <w:sz w:val="16"/>
      <w:szCs w:val="16"/>
    </w:rPr>
  </w:style>
  <w:style w:type="paragraph" w:styleId="CommentText">
    <w:name w:val="annotation text"/>
    <w:basedOn w:val="Normal"/>
    <w:link w:val="CommentTextChar"/>
    <w:uiPriority w:val="99"/>
    <w:unhideWhenUsed/>
    <w:rsid w:val="00795B6A"/>
    <w:pPr>
      <w:spacing w:line="240" w:lineRule="auto"/>
    </w:pPr>
    <w:rPr>
      <w:sz w:val="20"/>
      <w:szCs w:val="20"/>
    </w:rPr>
  </w:style>
  <w:style w:type="character" w:customStyle="1" w:styleId="CommentTextChar">
    <w:name w:val="Comment Text Char"/>
    <w:basedOn w:val="DefaultParagraphFont"/>
    <w:link w:val="CommentText"/>
    <w:uiPriority w:val="99"/>
    <w:rsid w:val="00795B6A"/>
    <w:rPr>
      <w:sz w:val="20"/>
      <w:szCs w:val="20"/>
    </w:rPr>
  </w:style>
  <w:style w:type="paragraph" w:styleId="CommentSubject">
    <w:name w:val="annotation subject"/>
    <w:basedOn w:val="CommentText"/>
    <w:next w:val="CommentText"/>
    <w:link w:val="CommentSubjectChar"/>
    <w:uiPriority w:val="99"/>
    <w:semiHidden/>
    <w:unhideWhenUsed/>
    <w:rsid w:val="00795B6A"/>
    <w:rPr>
      <w:b/>
      <w:bCs/>
    </w:rPr>
  </w:style>
  <w:style w:type="character" w:customStyle="1" w:styleId="CommentSubjectChar">
    <w:name w:val="Comment Subject Char"/>
    <w:basedOn w:val="CommentTextChar"/>
    <w:link w:val="CommentSubject"/>
    <w:uiPriority w:val="99"/>
    <w:semiHidden/>
    <w:rsid w:val="00795B6A"/>
    <w:rPr>
      <w:b/>
      <w:bCs/>
      <w:sz w:val="20"/>
      <w:szCs w:val="20"/>
    </w:rPr>
  </w:style>
  <w:style w:type="paragraph" w:styleId="Header">
    <w:name w:val="header"/>
    <w:basedOn w:val="Normal"/>
    <w:link w:val="HeaderChar"/>
    <w:uiPriority w:val="99"/>
    <w:unhideWhenUsed/>
    <w:rsid w:val="00EB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E"/>
  </w:style>
  <w:style w:type="paragraph" w:styleId="Footer">
    <w:name w:val="footer"/>
    <w:basedOn w:val="Normal"/>
    <w:link w:val="FooterChar"/>
    <w:uiPriority w:val="99"/>
    <w:unhideWhenUsed/>
    <w:rsid w:val="00EB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 Marshall (CENSUS/ADDP FED)</dc:creator>
  <cp:lastModifiedBy>Tim J Marshall (CENSUS/ADDP FED)</cp:lastModifiedBy>
  <cp:revision>4</cp:revision>
  <dcterms:created xsi:type="dcterms:W3CDTF">2025-09-26T14:07:00Z</dcterms:created>
  <dcterms:modified xsi:type="dcterms:W3CDTF">2025-09-26T14:35:00Z</dcterms:modified>
</cp:coreProperties>
</file>