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96FF1" w:rsidRPr="008A0D61" w:rsidP="002513D7" w14:paraId="4A8B0B05" w14:textId="1C3CB44F">
      <w:pPr>
        <w:widowControl w:val="0"/>
        <w:tabs>
          <w:tab w:val="center" w:pos="4680"/>
          <w:tab w:val="right" w:pos="9360"/>
        </w:tabs>
        <w:jc w:val="both"/>
        <w:rPr>
          <w:rFonts w:ascii="Times New Roman" w:hAnsi="Times New Roman"/>
          <w:b/>
          <w:sz w:val="24"/>
          <w:szCs w:val="24"/>
        </w:rPr>
      </w:pPr>
      <w:r>
        <w:rPr>
          <w:rFonts w:ascii="Times New Roman" w:hAnsi="Times New Roman"/>
          <w:sz w:val="24"/>
          <w:szCs w:val="24"/>
        </w:rPr>
        <w:tab/>
      </w:r>
      <w:r w:rsidR="009D222E">
        <w:rPr>
          <w:rFonts w:ascii="Times New Roman" w:hAnsi="Times New Roman"/>
          <w:b/>
          <w:sz w:val="24"/>
          <w:szCs w:val="24"/>
        </w:rPr>
        <w:t>2025</w:t>
      </w:r>
      <w:r w:rsidR="00E8542E">
        <w:rPr>
          <w:rFonts w:ascii="Times New Roman" w:hAnsi="Times New Roman"/>
          <w:b/>
          <w:sz w:val="24"/>
          <w:szCs w:val="24"/>
        </w:rPr>
        <w:t xml:space="preserve"> </w:t>
      </w:r>
      <w:r w:rsidRPr="008A0D61">
        <w:rPr>
          <w:rFonts w:ascii="Times New Roman" w:hAnsi="Times New Roman"/>
          <w:b/>
          <w:sz w:val="24"/>
          <w:szCs w:val="24"/>
        </w:rPr>
        <w:t>SUPPORTING STATEMENT</w:t>
      </w:r>
    </w:p>
    <w:p w:rsidR="00FE60AE" w:rsidRPr="00FE60AE" w:rsidP="00FE60AE" w14:paraId="7355A9C4" w14:textId="37B986B4">
      <w:pPr>
        <w:jc w:val="center"/>
        <w:rPr>
          <w:rFonts w:ascii="Times New Roman" w:hAnsi="Times New Roman"/>
          <w:b/>
          <w:sz w:val="24"/>
          <w:szCs w:val="24"/>
        </w:rPr>
      </w:pPr>
      <w:r w:rsidRPr="00E8542E">
        <w:rPr>
          <w:rFonts w:ascii="Times New Roman" w:hAnsi="Times New Roman"/>
          <w:b/>
          <w:bCs/>
          <w:sz w:val="24"/>
          <w:szCs w:val="24"/>
        </w:rPr>
        <w:t xml:space="preserve">OMB Control No. </w:t>
      </w:r>
      <w:r w:rsidRPr="00FE60AE" w:rsidR="00D96FF1">
        <w:rPr>
          <w:rFonts w:ascii="Times New Roman" w:hAnsi="Times New Roman"/>
          <w:b/>
          <w:sz w:val="24"/>
          <w:szCs w:val="24"/>
        </w:rPr>
        <w:t>0572-0099</w:t>
      </w:r>
    </w:p>
    <w:p w:rsidR="00D96FF1" w:rsidRPr="00FE60AE" w:rsidP="00FE60AE" w14:paraId="385EBF03" w14:textId="77777777">
      <w:pPr>
        <w:jc w:val="center"/>
        <w:rPr>
          <w:rFonts w:ascii="Times New Roman" w:hAnsi="Times New Roman"/>
          <w:b/>
          <w:sz w:val="24"/>
          <w:szCs w:val="24"/>
        </w:rPr>
      </w:pPr>
      <w:bookmarkStart w:id="0" w:name="_Hlk102394395"/>
      <w:r w:rsidRPr="00FE60AE">
        <w:rPr>
          <w:rFonts w:ascii="Times New Roman" w:hAnsi="Times New Roman"/>
          <w:b/>
          <w:sz w:val="24"/>
          <w:szCs w:val="24"/>
        </w:rPr>
        <w:t xml:space="preserve">7 CFR Part 1792, subpart C – Seismic Safety of </w:t>
      </w:r>
      <w:smartTag w:uri="urn:schemas-microsoft-com:office:smarttags" w:element="place">
        <w:smartTag w:uri="urn:schemas-microsoft-com:office:smarttags" w:element="PlaceName">
          <w:r w:rsidRPr="00FE60AE">
            <w:rPr>
              <w:rFonts w:ascii="Times New Roman" w:hAnsi="Times New Roman"/>
              <w:b/>
              <w:sz w:val="24"/>
              <w:szCs w:val="24"/>
            </w:rPr>
            <w:t>New</w:t>
          </w:r>
        </w:smartTag>
        <w:r w:rsidRPr="00FE60AE">
          <w:rPr>
            <w:rFonts w:ascii="Times New Roman" w:hAnsi="Times New Roman"/>
            <w:b/>
            <w:sz w:val="24"/>
            <w:szCs w:val="24"/>
          </w:rPr>
          <w:t xml:space="preserve"> </w:t>
        </w:r>
        <w:smartTag w:uri="urn:schemas-microsoft-com:office:smarttags" w:element="PlaceType">
          <w:r w:rsidRPr="00FE60AE">
            <w:rPr>
              <w:rFonts w:ascii="Times New Roman" w:hAnsi="Times New Roman"/>
              <w:b/>
              <w:sz w:val="24"/>
              <w:szCs w:val="24"/>
            </w:rPr>
            <w:t>Building</w:t>
          </w:r>
        </w:smartTag>
      </w:smartTag>
      <w:r w:rsidRPr="00FE60AE">
        <w:rPr>
          <w:rFonts w:ascii="Times New Roman" w:hAnsi="Times New Roman"/>
          <w:b/>
          <w:sz w:val="24"/>
          <w:szCs w:val="24"/>
        </w:rPr>
        <w:t xml:space="preserve"> Construction</w:t>
      </w:r>
      <w:bookmarkEnd w:id="0"/>
    </w:p>
    <w:p w:rsidR="00D96FF1" w14:paraId="25D2A4D7" w14:textId="77777777">
      <w:pPr>
        <w:rPr>
          <w:rFonts w:ascii="Times New Roman" w:hAnsi="Times New Roman"/>
          <w:sz w:val="24"/>
          <w:szCs w:val="24"/>
        </w:rPr>
      </w:pPr>
    </w:p>
    <w:p w:rsidR="000F19ED" w:rsidRPr="00FE60AE" w14:paraId="1D0AA247" w14:textId="77777777">
      <w:pPr>
        <w:rPr>
          <w:rFonts w:ascii="Times New Roman" w:hAnsi="Times New Roman"/>
          <w:sz w:val="24"/>
          <w:szCs w:val="24"/>
          <w:u w:val="single"/>
        </w:rPr>
      </w:pPr>
    </w:p>
    <w:p w:rsidR="00D96FF1" w:rsidRPr="00FE60AE" w14:paraId="3C002CEC" w14:textId="77777777">
      <w:pPr>
        <w:rPr>
          <w:rFonts w:ascii="Times New Roman" w:hAnsi="Times New Roman"/>
          <w:b/>
          <w:sz w:val="24"/>
          <w:szCs w:val="24"/>
          <w:u w:val="single"/>
        </w:rPr>
      </w:pPr>
      <w:r w:rsidRPr="00FE60AE">
        <w:rPr>
          <w:rFonts w:ascii="Times New Roman" w:hAnsi="Times New Roman"/>
          <w:b/>
          <w:sz w:val="24"/>
          <w:szCs w:val="24"/>
        </w:rPr>
        <w:t xml:space="preserve">A.  </w:t>
      </w:r>
      <w:r w:rsidRPr="00FE60AE">
        <w:rPr>
          <w:rFonts w:ascii="Times New Roman" w:hAnsi="Times New Roman"/>
          <w:b/>
          <w:sz w:val="24"/>
          <w:szCs w:val="24"/>
          <w:u w:val="single"/>
        </w:rPr>
        <w:t>Justification</w:t>
      </w:r>
    </w:p>
    <w:p w:rsidR="00D96FF1" w:rsidRPr="00FE60AE" w14:paraId="6DC83D3D" w14:textId="77777777">
      <w:pPr>
        <w:rPr>
          <w:rFonts w:ascii="Times New Roman" w:hAnsi="Times New Roman"/>
          <w:b/>
          <w:sz w:val="24"/>
          <w:szCs w:val="24"/>
          <w:u w:val="single"/>
        </w:rPr>
      </w:pPr>
    </w:p>
    <w:p w:rsidR="00D96FF1" w:rsidRPr="00FE60AE" w14:paraId="35E22F64" w14:textId="77777777">
      <w:pPr>
        <w:rPr>
          <w:rFonts w:ascii="Times New Roman" w:hAnsi="Times New Roman"/>
          <w:b/>
          <w:sz w:val="24"/>
          <w:szCs w:val="24"/>
          <w:u w:val="single"/>
        </w:rPr>
      </w:pPr>
      <w:r w:rsidRPr="00FE60AE">
        <w:rPr>
          <w:rFonts w:ascii="Times New Roman" w:hAnsi="Times New Roman"/>
          <w:b/>
          <w:sz w:val="24"/>
          <w:szCs w:val="24"/>
        </w:rPr>
        <w:t xml:space="preserve">1.  </w:t>
      </w:r>
      <w:r w:rsidRPr="00FE60AE">
        <w:rPr>
          <w:rFonts w:ascii="Times New Roman" w:hAnsi="Times New Roman"/>
          <w:b/>
          <w:sz w:val="24"/>
          <w:szCs w:val="24"/>
          <w:u w:val="single"/>
        </w:rPr>
        <w:t>Explain the circumstances that make the collection of information necessary.</w:t>
      </w:r>
    </w:p>
    <w:p w:rsidR="00D96FF1" w:rsidRPr="00FE60AE" w14:paraId="4140EE43" w14:textId="77777777">
      <w:pPr>
        <w:rPr>
          <w:rFonts w:ascii="Times New Roman" w:hAnsi="Times New Roman"/>
          <w:sz w:val="24"/>
          <w:szCs w:val="24"/>
          <w:u w:val="single"/>
        </w:rPr>
      </w:pPr>
    </w:p>
    <w:p w:rsidR="00D96FF1" w14:paraId="73015F7F" w14:textId="00024144">
      <w:pPr>
        <w:rPr>
          <w:rFonts w:ascii="Times New Roman" w:hAnsi="Times New Roman"/>
          <w:sz w:val="24"/>
          <w:szCs w:val="24"/>
        </w:rPr>
      </w:pPr>
      <w:r w:rsidRPr="00D96FF1">
        <w:rPr>
          <w:rFonts w:ascii="Times New Roman" w:hAnsi="Times New Roman"/>
          <w:sz w:val="24"/>
          <w:szCs w:val="24"/>
        </w:rPr>
        <w:t xml:space="preserve">This paperwork package is </w:t>
      </w:r>
      <w:r w:rsidR="00C6118B">
        <w:rPr>
          <w:rFonts w:ascii="Times New Roman" w:hAnsi="Times New Roman"/>
          <w:sz w:val="24"/>
          <w:szCs w:val="24"/>
        </w:rPr>
        <w:t xml:space="preserve">an extension </w:t>
      </w:r>
      <w:r w:rsidR="004A6983">
        <w:rPr>
          <w:rFonts w:ascii="Times New Roman" w:hAnsi="Times New Roman"/>
          <w:sz w:val="24"/>
          <w:szCs w:val="24"/>
        </w:rPr>
        <w:t xml:space="preserve">without change </w:t>
      </w:r>
      <w:r w:rsidR="00C6118B">
        <w:rPr>
          <w:rFonts w:ascii="Times New Roman" w:hAnsi="Times New Roman"/>
          <w:sz w:val="24"/>
          <w:szCs w:val="24"/>
        </w:rPr>
        <w:t>of a</w:t>
      </w:r>
      <w:r w:rsidRPr="00D96FF1">
        <w:rPr>
          <w:rFonts w:ascii="Times New Roman" w:hAnsi="Times New Roman"/>
          <w:sz w:val="24"/>
          <w:szCs w:val="24"/>
        </w:rPr>
        <w:t xml:space="preserve"> currently approved collection. This package covers </w:t>
      </w:r>
      <w:r w:rsidR="00FE60AE">
        <w:rPr>
          <w:rFonts w:ascii="Times New Roman" w:hAnsi="Times New Roman"/>
          <w:sz w:val="24"/>
          <w:szCs w:val="24"/>
        </w:rPr>
        <w:t>requirements contain</w:t>
      </w:r>
      <w:r w:rsidR="008D1EBB">
        <w:rPr>
          <w:rFonts w:ascii="Times New Roman" w:hAnsi="Times New Roman"/>
          <w:sz w:val="24"/>
          <w:szCs w:val="24"/>
        </w:rPr>
        <w:t xml:space="preserve">ed </w:t>
      </w:r>
      <w:r w:rsidR="00FE60AE">
        <w:rPr>
          <w:rFonts w:ascii="Times New Roman" w:hAnsi="Times New Roman"/>
          <w:sz w:val="24"/>
          <w:szCs w:val="24"/>
        </w:rPr>
        <w:t xml:space="preserve">in </w:t>
      </w:r>
      <w:r w:rsidRPr="00D96FF1">
        <w:rPr>
          <w:rFonts w:ascii="Times New Roman" w:hAnsi="Times New Roman"/>
          <w:sz w:val="24"/>
          <w:szCs w:val="24"/>
        </w:rPr>
        <w:t xml:space="preserve">7 CFR Part 1792, Subpart C, Seismic Safety of New Building Construction.  </w:t>
      </w:r>
    </w:p>
    <w:p w:rsidR="00FE60AE" w:rsidRPr="00D96FF1" w14:paraId="16B97F34" w14:textId="77777777">
      <w:pPr>
        <w:rPr>
          <w:rFonts w:ascii="Times New Roman" w:hAnsi="Times New Roman"/>
          <w:sz w:val="24"/>
          <w:szCs w:val="24"/>
        </w:rPr>
      </w:pPr>
    </w:p>
    <w:p w:rsidR="00D96FF1" w:rsidRPr="00D96FF1" w14:paraId="6551AF4D" w14:textId="77777777">
      <w:pPr>
        <w:rPr>
          <w:rFonts w:ascii="Times New Roman" w:hAnsi="Times New Roman"/>
          <w:sz w:val="24"/>
          <w:szCs w:val="24"/>
        </w:rPr>
      </w:pPr>
      <w:r w:rsidRPr="00D96FF1">
        <w:rPr>
          <w:rFonts w:ascii="Times New Roman" w:hAnsi="Times New Roman"/>
          <w:sz w:val="24"/>
          <w:szCs w:val="24"/>
        </w:rPr>
        <w:t>Seismic hazards present a serious threat to people and their surroundings</w:t>
      </w:r>
      <w:r w:rsidR="002649D1">
        <w:rPr>
          <w:rFonts w:ascii="Times New Roman" w:hAnsi="Times New Roman"/>
          <w:sz w:val="24"/>
          <w:szCs w:val="24"/>
        </w:rPr>
        <w:t xml:space="preserve"> and exist in most of the United States</w:t>
      </w:r>
      <w:r w:rsidR="001D4D6D">
        <w:rPr>
          <w:rFonts w:ascii="Times New Roman" w:hAnsi="Times New Roman"/>
          <w:sz w:val="24"/>
          <w:szCs w:val="24"/>
        </w:rPr>
        <w:t xml:space="preserve">, not just </w:t>
      </w:r>
      <w:r w:rsidRPr="00D96FF1">
        <w:rPr>
          <w:rFonts w:ascii="Times New Roman" w:hAnsi="Times New Roman"/>
          <w:sz w:val="24"/>
          <w:szCs w:val="24"/>
        </w:rPr>
        <w:t xml:space="preserve">the West Coast.  Unlike hurricanes, times and location of </w:t>
      </w:r>
      <w:r w:rsidR="00B97E51">
        <w:rPr>
          <w:rFonts w:ascii="Times New Roman" w:hAnsi="Times New Roman"/>
          <w:sz w:val="24"/>
          <w:szCs w:val="24"/>
        </w:rPr>
        <w:t>earthquakes cannot be predicted</w:t>
      </w:r>
      <w:r w:rsidR="00FB6545">
        <w:rPr>
          <w:rFonts w:ascii="Times New Roman" w:hAnsi="Times New Roman"/>
          <w:sz w:val="24"/>
          <w:szCs w:val="24"/>
        </w:rPr>
        <w:t>.</w:t>
      </w:r>
      <w:r w:rsidR="00B97E51">
        <w:rPr>
          <w:rFonts w:ascii="Times New Roman" w:hAnsi="Times New Roman"/>
          <w:sz w:val="24"/>
          <w:szCs w:val="24"/>
        </w:rPr>
        <w:t xml:space="preserve"> M</w:t>
      </w:r>
      <w:r w:rsidRPr="00D96FF1">
        <w:rPr>
          <w:rFonts w:ascii="Times New Roman" w:hAnsi="Times New Roman"/>
          <w:sz w:val="24"/>
          <w:szCs w:val="24"/>
        </w:rPr>
        <w:t xml:space="preserve">ost earthquakes strike without warning and, if of substantial strength, strike with great destructive forces.  Most earthquake </w:t>
      </w:r>
      <w:r w:rsidR="00B97E51">
        <w:rPr>
          <w:rFonts w:ascii="Times New Roman" w:hAnsi="Times New Roman"/>
          <w:sz w:val="24"/>
          <w:szCs w:val="24"/>
        </w:rPr>
        <w:t>related fatalities result from structure</w:t>
      </w:r>
      <w:r w:rsidRPr="00D96FF1">
        <w:rPr>
          <w:rFonts w:ascii="Times New Roman" w:hAnsi="Times New Roman"/>
          <w:sz w:val="24"/>
          <w:szCs w:val="24"/>
        </w:rPr>
        <w:t xml:space="preserve"> collap</w:t>
      </w:r>
      <w:r w:rsidR="00B97E51">
        <w:rPr>
          <w:rFonts w:ascii="Times New Roman" w:hAnsi="Times New Roman"/>
          <w:sz w:val="24"/>
          <w:szCs w:val="24"/>
        </w:rPr>
        <w:t>se and falling objects</w:t>
      </w:r>
      <w:r w:rsidRPr="00D96FF1">
        <w:rPr>
          <w:rFonts w:ascii="Times New Roman" w:hAnsi="Times New Roman"/>
          <w:sz w:val="24"/>
          <w:szCs w:val="24"/>
        </w:rPr>
        <w:t>.  Therefore, it is important in the United States and its territories to design stru</w:t>
      </w:r>
      <w:r w:rsidR="006D7A55">
        <w:rPr>
          <w:rFonts w:ascii="Times New Roman" w:hAnsi="Times New Roman"/>
          <w:sz w:val="24"/>
          <w:szCs w:val="24"/>
        </w:rPr>
        <w:t xml:space="preserve">ctures according to </w:t>
      </w:r>
      <w:r w:rsidRPr="00D96FF1">
        <w:rPr>
          <w:rFonts w:ascii="Times New Roman" w:hAnsi="Times New Roman"/>
          <w:sz w:val="24"/>
          <w:szCs w:val="24"/>
        </w:rPr>
        <w:t>seismic standards in order to mi</w:t>
      </w:r>
      <w:r w:rsidR="006D7A55">
        <w:rPr>
          <w:rFonts w:ascii="Times New Roman" w:hAnsi="Times New Roman"/>
          <w:sz w:val="24"/>
          <w:szCs w:val="24"/>
        </w:rPr>
        <w:t>tigate losses from earthquakes</w:t>
      </w:r>
      <w:r w:rsidRPr="00D96FF1">
        <w:rPr>
          <w:rFonts w:ascii="Times New Roman" w:hAnsi="Times New Roman"/>
          <w:sz w:val="24"/>
          <w:szCs w:val="24"/>
        </w:rPr>
        <w:t>.</w:t>
      </w:r>
    </w:p>
    <w:p w:rsidR="00D96FF1" w:rsidRPr="00D96FF1" w14:paraId="09BF0CC5" w14:textId="77777777">
      <w:pPr>
        <w:rPr>
          <w:rFonts w:ascii="Times New Roman" w:hAnsi="Times New Roman"/>
          <w:sz w:val="24"/>
          <w:szCs w:val="24"/>
        </w:rPr>
      </w:pPr>
    </w:p>
    <w:p w:rsidR="00D96FF1" w:rsidRPr="00D96FF1" w14:paraId="01599559" w14:textId="77777777">
      <w:pPr>
        <w:rPr>
          <w:rFonts w:ascii="Times New Roman" w:hAnsi="Times New Roman"/>
          <w:sz w:val="24"/>
          <w:szCs w:val="24"/>
        </w:rPr>
      </w:pPr>
      <w:r w:rsidRPr="00D96FF1">
        <w:rPr>
          <w:rFonts w:ascii="Times New Roman" w:hAnsi="Times New Roman"/>
          <w:sz w:val="24"/>
          <w:szCs w:val="24"/>
        </w:rPr>
        <w:t>To reduce risks to life and property from earthquakes, Congress enacted the Earthquake Hazards Reduction Act of 1977 (Public Law 95-124, 42 U.S.C. 7701 et seq.)</w:t>
      </w:r>
      <w:r w:rsidR="00016E27">
        <w:rPr>
          <w:rFonts w:ascii="Times New Roman" w:hAnsi="Times New Roman"/>
          <w:sz w:val="24"/>
          <w:szCs w:val="24"/>
        </w:rPr>
        <w:t>(amended)</w:t>
      </w:r>
      <w:r w:rsidR="0021057B">
        <w:rPr>
          <w:rFonts w:ascii="Times New Roman" w:hAnsi="Times New Roman"/>
          <w:sz w:val="24"/>
          <w:szCs w:val="24"/>
        </w:rPr>
        <w:t xml:space="preserve"> directing</w:t>
      </w:r>
      <w:r w:rsidRPr="00D96FF1">
        <w:rPr>
          <w:rFonts w:ascii="Times New Roman" w:hAnsi="Times New Roman"/>
          <w:sz w:val="24"/>
          <w:szCs w:val="24"/>
        </w:rPr>
        <w:t xml:space="preserve"> establishment and maintenance of an effective earthquake reduction program.  As a result, the National Earthquake Hazards Reduction Program (NEHRP) was established.  The objectives of the NEHRP include the development of </w:t>
      </w:r>
      <w:r w:rsidR="00064997">
        <w:rPr>
          <w:rFonts w:ascii="Times New Roman" w:hAnsi="Times New Roman"/>
          <w:sz w:val="24"/>
          <w:szCs w:val="24"/>
        </w:rPr>
        <w:t xml:space="preserve">model building codes to establish </w:t>
      </w:r>
      <w:r w:rsidRPr="00D96FF1">
        <w:rPr>
          <w:rFonts w:ascii="Times New Roman" w:hAnsi="Times New Roman"/>
          <w:sz w:val="24"/>
          <w:szCs w:val="24"/>
        </w:rPr>
        <w:t>technologically and economically feasible design and co</w:t>
      </w:r>
      <w:r w:rsidR="00064997">
        <w:rPr>
          <w:rFonts w:ascii="Times New Roman" w:hAnsi="Times New Roman"/>
          <w:sz w:val="24"/>
          <w:szCs w:val="24"/>
        </w:rPr>
        <w:t xml:space="preserve">nstruction methods to make </w:t>
      </w:r>
      <w:r w:rsidRPr="00D96FF1">
        <w:rPr>
          <w:rFonts w:ascii="Times New Roman" w:hAnsi="Times New Roman"/>
          <w:sz w:val="24"/>
          <w:szCs w:val="24"/>
        </w:rPr>
        <w:t>new and existing structures earthquake resi</w:t>
      </w:r>
      <w:r w:rsidR="00064997">
        <w:rPr>
          <w:rFonts w:ascii="Times New Roman" w:hAnsi="Times New Roman"/>
          <w:sz w:val="24"/>
          <w:szCs w:val="24"/>
        </w:rPr>
        <w:t>stant</w:t>
      </w:r>
      <w:r w:rsidRPr="00D96FF1">
        <w:rPr>
          <w:rFonts w:ascii="Times New Roman" w:hAnsi="Times New Roman"/>
          <w:sz w:val="24"/>
          <w:szCs w:val="24"/>
        </w:rPr>
        <w:t>.  The Federal Emergency Management Agency (FEMA) was designated as the agency with the primary responsibility to plan and coordinate the NEHRP.</w:t>
      </w:r>
      <w:r w:rsidR="009F6915">
        <w:rPr>
          <w:rFonts w:ascii="Times New Roman" w:hAnsi="Times New Roman"/>
          <w:sz w:val="24"/>
          <w:szCs w:val="24"/>
        </w:rPr>
        <w:t xml:space="preserve"> </w:t>
      </w:r>
      <w:r w:rsidRPr="00D96FF1">
        <w:rPr>
          <w:rFonts w:ascii="Times New Roman" w:hAnsi="Times New Roman"/>
          <w:sz w:val="24"/>
          <w:szCs w:val="24"/>
        </w:rPr>
        <w:t>The Interagency Committee on Seismic Safety in Construction (ICSSC) was established to assist the Fede</w:t>
      </w:r>
      <w:r w:rsidR="009F6915">
        <w:rPr>
          <w:rFonts w:ascii="Times New Roman" w:hAnsi="Times New Roman"/>
          <w:sz w:val="24"/>
          <w:szCs w:val="24"/>
        </w:rPr>
        <w:t xml:space="preserve">ral departments and agencies </w:t>
      </w:r>
      <w:r w:rsidRPr="00D96FF1">
        <w:rPr>
          <w:rFonts w:ascii="Times New Roman" w:hAnsi="Times New Roman"/>
          <w:sz w:val="24"/>
          <w:szCs w:val="24"/>
        </w:rPr>
        <w:t>develop and incorporate earthquake hazards reduction measures in their ongoing programs.</w:t>
      </w:r>
    </w:p>
    <w:p w:rsidR="00D96FF1" w:rsidRPr="00D96FF1" w14:paraId="42A00917" w14:textId="77777777">
      <w:pPr>
        <w:rPr>
          <w:rFonts w:ascii="Times New Roman" w:hAnsi="Times New Roman"/>
          <w:sz w:val="24"/>
          <w:szCs w:val="24"/>
        </w:rPr>
      </w:pPr>
    </w:p>
    <w:p w:rsidR="00D96FF1" w:rsidRPr="00D96FF1" w:rsidP="0019583D" w14:paraId="1089935F" w14:textId="4F4132AE">
      <w:pPr>
        <w:rPr>
          <w:rFonts w:ascii="Times New Roman" w:hAnsi="Times New Roman"/>
          <w:sz w:val="24"/>
          <w:szCs w:val="24"/>
        </w:rPr>
      </w:pPr>
      <w:r w:rsidRPr="00D96FF1">
        <w:rPr>
          <w:rFonts w:ascii="Times New Roman" w:hAnsi="Times New Roman"/>
          <w:sz w:val="24"/>
          <w:szCs w:val="24"/>
        </w:rPr>
        <w:t xml:space="preserve">7 CFR part 1792, subpart C, identifies acceptable seismic standards which must be employed in new building construction funded by loans, grants, or guarantees made by </w:t>
      </w:r>
      <w:r w:rsidR="00D76706">
        <w:rPr>
          <w:rFonts w:ascii="Times New Roman" w:hAnsi="Times New Roman"/>
          <w:sz w:val="24"/>
          <w:szCs w:val="24"/>
        </w:rPr>
        <w:t>USDA Rural Utilities Service (</w:t>
      </w:r>
      <w:r w:rsidR="00F00104">
        <w:rPr>
          <w:rFonts w:ascii="Times New Roman" w:hAnsi="Times New Roman"/>
          <w:sz w:val="24"/>
          <w:szCs w:val="24"/>
        </w:rPr>
        <w:t>RUS</w:t>
      </w:r>
      <w:r w:rsidR="00D76706">
        <w:rPr>
          <w:rFonts w:ascii="Times New Roman" w:hAnsi="Times New Roman"/>
          <w:sz w:val="24"/>
          <w:szCs w:val="24"/>
        </w:rPr>
        <w:t xml:space="preserve"> or Agency)</w:t>
      </w:r>
      <w:r w:rsidR="00F7337B">
        <w:rPr>
          <w:rFonts w:ascii="Times New Roman" w:hAnsi="Times New Roman"/>
          <w:sz w:val="24"/>
          <w:szCs w:val="24"/>
        </w:rPr>
        <w:t xml:space="preserve"> or </w:t>
      </w:r>
      <w:r w:rsidRPr="00D96FF1">
        <w:rPr>
          <w:rFonts w:ascii="Times New Roman" w:hAnsi="Times New Roman"/>
          <w:sz w:val="24"/>
          <w:szCs w:val="24"/>
        </w:rPr>
        <w:t>through lien accommodations or subordinations approved by R</w:t>
      </w:r>
      <w:r w:rsidR="00F00104">
        <w:rPr>
          <w:rFonts w:ascii="Times New Roman" w:hAnsi="Times New Roman"/>
          <w:sz w:val="24"/>
          <w:szCs w:val="24"/>
        </w:rPr>
        <w:t>US</w:t>
      </w:r>
      <w:r w:rsidRPr="00D96FF1">
        <w:rPr>
          <w:rFonts w:ascii="Times New Roman" w:hAnsi="Times New Roman"/>
          <w:sz w:val="24"/>
          <w:szCs w:val="24"/>
        </w:rPr>
        <w:t xml:space="preserve">.  </w:t>
      </w:r>
    </w:p>
    <w:p w:rsidR="00D96FF1" w:rsidRPr="00D96FF1" w14:paraId="08E75917" w14:textId="77777777">
      <w:pPr>
        <w:rPr>
          <w:rFonts w:ascii="Times New Roman" w:hAnsi="Times New Roman"/>
          <w:sz w:val="24"/>
          <w:szCs w:val="24"/>
        </w:rPr>
      </w:pPr>
    </w:p>
    <w:p w:rsidR="00B73771" w14:paraId="17C57580" w14:textId="77777777">
      <w:pPr>
        <w:rPr>
          <w:rFonts w:ascii="Times New Roman" w:hAnsi="Times New Roman"/>
          <w:b/>
          <w:sz w:val="24"/>
          <w:szCs w:val="24"/>
        </w:rPr>
      </w:pPr>
    </w:p>
    <w:p w:rsidR="00D96FF1" w:rsidRPr="00FE60AE" w14:paraId="2E5175F6" w14:textId="77777777">
      <w:pPr>
        <w:rPr>
          <w:rFonts w:ascii="Times New Roman" w:hAnsi="Times New Roman"/>
          <w:b/>
          <w:sz w:val="24"/>
          <w:szCs w:val="24"/>
        </w:rPr>
      </w:pPr>
      <w:r w:rsidRPr="00FE60AE">
        <w:rPr>
          <w:rFonts w:ascii="Times New Roman" w:hAnsi="Times New Roman"/>
          <w:b/>
          <w:sz w:val="24"/>
          <w:szCs w:val="24"/>
        </w:rPr>
        <w:t xml:space="preserve">2.  </w:t>
      </w:r>
      <w:r w:rsidRPr="00FE60AE">
        <w:rPr>
          <w:rFonts w:ascii="Times New Roman" w:hAnsi="Times New Roman"/>
          <w:b/>
          <w:sz w:val="24"/>
          <w:szCs w:val="24"/>
          <w:u w:val="single"/>
        </w:rPr>
        <w:t>Indicate how, by whom, and for what purpose the information is to be used.  Except for a new collection, indicate the actual use the Agency has made of the information received from the current collection</w:t>
      </w:r>
      <w:r w:rsidRPr="00FE60AE">
        <w:rPr>
          <w:rFonts w:ascii="Times New Roman" w:hAnsi="Times New Roman"/>
          <w:b/>
          <w:sz w:val="24"/>
          <w:szCs w:val="24"/>
        </w:rPr>
        <w:t>.</w:t>
      </w:r>
    </w:p>
    <w:p w:rsidR="00D96FF1" w:rsidRPr="00D96FF1" w14:paraId="06273776" w14:textId="77777777">
      <w:pPr>
        <w:rPr>
          <w:rFonts w:ascii="Times New Roman" w:hAnsi="Times New Roman"/>
          <w:sz w:val="24"/>
          <w:szCs w:val="24"/>
        </w:rPr>
      </w:pPr>
    </w:p>
    <w:p w:rsidR="00D96FF1" w:rsidRPr="00D96FF1" w14:paraId="29875C38" w14:textId="09CD5E25">
      <w:pPr>
        <w:rPr>
          <w:rFonts w:ascii="Times New Roman" w:hAnsi="Times New Roman"/>
          <w:sz w:val="24"/>
          <w:szCs w:val="24"/>
        </w:rPr>
      </w:pPr>
      <w:r w:rsidRPr="00D96FF1">
        <w:rPr>
          <w:rFonts w:ascii="Times New Roman" w:hAnsi="Times New Roman"/>
          <w:sz w:val="24"/>
          <w:szCs w:val="24"/>
        </w:rPr>
        <w:t xml:space="preserve">For each applicable building, borrowers and grant recipients must provide to </w:t>
      </w:r>
      <w:r w:rsidR="00E00D18">
        <w:rPr>
          <w:rFonts w:ascii="Times New Roman" w:hAnsi="Times New Roman"/>
          <w:sz w:val="24"/>
          <w:szCs w:val="24"/>
        </w:rPr>
        <w:t>RU</w:t>
      </w:r>
      <w:r w:rsidR="00F00104">
        <w:rPr>
          <w:rFonts w:ascii="Times New Roman" w:hAnsi="Times New Roman"/>
          <w:sz w:val="24"/>
          <w:szCs w:val="24"/>
        </w:rPr>
        <w:t>S</w:t>
      </w:r>
      <w:r w:rsidRPr="00D96FF1">
        <w:rPr>
          <w:rFonts w:ascii="Times New Roman" w:hAnsi="Times New Roman"/>
          <w:sz w:val="24"/>
          <w:szCs w:val="24"/>
        </w:rPr>
        <w:t xml:space="preserve"> a written acknowledgment from a registered architect or engineer responsible for the design stating that the seismic provisions pursuant to </w:t>
      </w:r>
      <w:r w:rsidR="00ED6B35">
        <w:rPr>
          <w:rFonts w:ascii="Times New Roman" w:hAnsi="Times New Roman"/>
          <w:sz w:val="24"/>
          <w:szCs w:val="24"/>
        </w:rPr>
        <w:t>7 CFR</w:t>
      </w:r>
      <w:r w:rsidR="0019583D">
        <w:rPr>
          <w:rFonts w:ascii="Times New Roman" w:hAnsi="Times New Roman"/>
          <w:sz w:val="24"/>
          <w:szCs w:val="24"/>
        </w:rPr>
        <w:t xml:space="preserve"> </w:t>
      </w:r>
      <w:r w:rsidRPr="00D96FF1">
        <w:rPr>
          <w:rFonts w:ascii="Times New Roman" w:hAnsi="Times New Roman"/>
          <w:sz w:val="24"/>
          <w:szCs w:val="24"/>
        </w:rPr>
        <w:t>1792.103(b)</w:t>
      </w:r>
      <w:r w:rsidR="0019583D">
        <w:rPr>
          <w:rFonts w:ascii="Times New Roman" w:hAnsi="Times New Roman"/>
          <w:sz w:val="24"/>
          <w:szCs w:val="24"/>
        </w:rPr>
        <w:t xml:space="preserve">, </w:t>
      </w:r>
      <w:r w:rsidRPr="00D96FF1">
        <w:rPr>
          <w:rFonts w:ascii="Times New Roman" w:hAnsi="Times New Roman"/>
          <w:sz w:val="24"/>
          <w:szCs w:val="24"/>
        </w:rPr>
        <w:t xml:space="preserve">will be used in the design of the building.  </w:t>
      </w:r>
      <w:r w:rsidR="001D119F">
        <w:rPr>
          <w:rFonts w:ascii="Times New Roman" w:hAnsi="Times New Roman"/>
          <w:sz w:val="24"/>
          <w:szCs w:val="24"/>
        </w:rPr>
        <w:t xml:space="preserve">The acknowledgement can be on the title page of the drawings included with the final plans and specifications or can be in the form of a statement from the architect or engineer responsible for </w:t>
      </w:r>
      <w:r w:rsidR="001D119F">
        <w:rPr>
          <w:rFonts w:ascii="Times New Roman" w:hAnsi="Times New Roman"/>
          <w:sz w:val="24"/>
          <w:szCs w:val="24"/>
        </w:rPr>
        <w:t>the building design. The</w:t>
      </w:r>
      <w:r w:rsidRPr="00D96FF1">
        <w:rPr>
          <w:rFonts w:ascii="Times New Roman" w:hAnsi="Times New Roman"/>
          <w:sz w:val="24"/>
          <w:szCs w:val="24"/>
        </w:rPr>
        <w:t xml:space="preserve"> acknowledgment will include the identification and date of the</w:t>
      </w:r>
      <w:r w:rsidR="001D119F">
        <w:rPr>
          <w:rFonts w:ascii="Times New Roman" w:hAnsi="Times New Roman"/>
          <w:sz w:val="24"/>
          <w:szCs w:val="24"/>
        </w:rPr>
        <w:t xml:space="preserve"> model code or standard </w:t>
      </w:r>
      <w:r w:rsidRPr="00D96FF1">
        <w:rPr>
          <w:rFonts w:ascii="Times New Roman" w:hAnsi="Times New Roman"/>
          <w:sz w:val="24"/>
          <w:szCs w:val="24"/>
        </w:rPr>
        <w:t>used for the design of the building project and the seismic factor for the building location.</w:t>
      </w:r>
    </w:p>
    <w:p w:rsidR="00D96FF1" w:rsidRPr="00D96FF1" w14:paraId="48E9AC95" w14:textId="77777777">
      <w:pPr>
        <w:rPr>
          <w:rFonts w:ascii="Times New Roman" w:hAnsi="Times New Roman"/>
          <w:sz w:val="24"/>
          <w:szCs w:val="24"/>
        </w:rPr>
      </w:pPr>
    </w:p>
    <w:p w:rsidR="00D96FF1" w14:paraId="478E9A9C" w14:textId="1736ABF6">
      <w:pPr>
        <w:rPr>
          <w:rFonts w:ascii="Times New Roman" w:hAnsi="Times New Roman"/>
          <w:sz w:val="24"/>
          <w:szCs w:val="24"/>
        </w:rPr>
      </w:pPr>
      <w:r>
        <w:rPr>
          <w:rFonts w:ascii="Times New Roman" w:hAnsi="Times New Roman"/>
          <w:sz w:val="24"/>
          <w:szCs w:val="24"/>
        </w:rPr>
        <w:t>The purpose of the</w:t>
      </w:r>
      <w:r w:rsidRPr="00D96FF1">
        <w:rPr>
          <w:rFonts w:ascii="Times New Roman" w:hAnsi="Times New Roman"/>
          <w:sz w:val="24"/>
          <w:szCs w:val="24"/>
        </w:rPr>
        <w:t xml:space="preserve"> information is:  (1) to clarify the seismic safety requirements applicable to </w:t>
      </w:r>
      <w:r w:rsidR="00E00D18">
        <w:rPr>
          <w:rFonts w:ascii="Times New Roman" w:hAnsi="Times New Roman"/>
          <w:sz w:val="24"/>
          <w:szCs w:val="24"/>
        </w:rPr>
        <w:t>RU</w:t>
      </w:r>
      <w:r w:rsidR="000E6E6D">
        <w:rPr>
          <w:rFonts w:ascii="Times New Roman" w:hAnsi="Times New Roman"/>
          <w:sz w:val="24"/>
          <w:szCs w:val="24"/>
        </w:rPr>
        <w:t>S</w:t>
      </w:r>
      <w:r w:rsidRPr="00D96FF1">
        <w:rPr>
          <w:rFonts w:ascii="Times New Roman" w:hAnsi="Times New Roman"/>
          <w:sz w:val="24"/>
          <w:szCs w:val="24"/>
        </w:rPr>
        <w:t xml:space="preserve"> borrowers and grant recipients; (2) to inform architects, engineers and contractors retained by borrowers and grant recipients of the seismic safety requirements applicable to building construction projects; (3) to facilitate understanding of the compliance with the requirements; (4) to improve the effectiveness of all </w:t>
      </w:r>
      <w:r w:rsidR="00E00D18">
        <w:rPr>
          <w:rFonts w:ascii="Times New Roman" w:hAnsi="Times New Roman"/>
          <w:sz w:val="24"/>
          <w:szCs w:val="24"/>
        </w:rPr>
        <w:t>RU</w:t>
      </w:r>
      <w:r w:rsidR="000E6E6D">
        <w:rPr>
          <w:rFonts w:ascii="Times New Roman" w:hAnsi="Times New Roman"/>
          <w:sz w:val="24"/>
          <w:szCs w:val="24"/>
        </w:rPr>
        <w:t>S</w:t>
      </w:r>
      <w:r w:rsidRPr="00D96FF1">
        <w:rPr>
          <w:rFonts w:ascii="Times New Roman" w:hAnsi="Times New Roman"/>
          <w:sz w:val="24"/>
          <w:szCs w:val="24"/>
        </w:rPr>
        <w:t>; and (5) to reduce risk to life and property through the use of approved building codes aimed at providing seismic safety.</w:t>
      </w:r>
    </w:p>
    <w:p w:rsidR="004B7A66" w14:paraId="6995A60A" w14:textId="06F47ED4">
      <w:pPr>
        <w:rPr>
          <w:rFonts w:ascii="Times New Roman" w:hAnsi="Times New Roman"/>
          <w:b/>
          <w:bCs/>
          <w:sz w:val="24"/>
          <w:szCs w:val="24"/>
        </w:rPr>
      </w:pPr>
    </w:p>
    <w:p w:rsidR="00F6381A" w:rsidP="00F6381A" w14:paraId="637C3493" w14:textId="77777777">
      <w:pPr>
        <w:pStyle w:val="NoSpacing"/>
      </w:pPr>
    </w:p>
    <w:p w:rsidR="00D96FF1" w:rsidRPr="00FE60AE" w14:paraId="31F94D02" w14:textId="293EB4E4">
      <w:pPr>
        <w:rPr>
          <w:rFonts w:ascii="Times New Roman" w:hAnsi="Times New Roman"/>
          <w:b/>
          <w:sz w:val="24"/>
          <w:szCs w:val="24"/>
        </w:rPr>
      </w:pPr>
      <w:r w:rsidRPr="00FE60AE">
        <w:rPr>
          <w:rFonts w:ascii="Times New Roman" w:hAnsi="Times New Roman"/>
          <w:b/>
          <w:sz w:val="24"/>
          <w:szCs w:val="24"/>
        </w:rPr>
        <w:t xml:space="preserve">3.  </w:t>
      </w:r>
      <w:r w:rsidRPr="00FE60AE">
        <w:rPr>
          <w:rFonts w:ascii="Times New Roman" w:hAnsi="Times New Roman"/>
          <w:b/>
          <w:sz w:val="24"/>
          <w:szCs w:val="24"/>
          <w:u w:val="single"/>
        </w:rPr>
        <w:t xml:space="preserve">Describe whether, and to what extent, the collection of information involves the use of automated, electronic, mechanical, or other technological collection techniques or other forms of information technology, </w:t>
      </w:r>
      <w:r w:rsidRPr="00FE60AE" w:rsidR="00E8542E">
        <w:rPr>
          <w:rFonts w:ascii="Times New Roman" w:hAnsi="Times New Roman"/>
          <w:b/>
          <w:sz w:val="24"/>
          <w:szCs w:val="24"/>
          <w:u w:val="single"/>
        </w:rPr>
        <w:t>e.g.,</w:t>
      </w:r>
      <w:r w:rsidRPr="00FE60AE">
        <w:rPr>
          <w:rFonts w:ascii="Times New Roman" w:hAnsi="Times New Roman"/>
          <w:b/>
          <w:sz w:val="24"/>
          <w:szCs w:val="24"/>
          <w:u w:val="single"/>
        </w:rPr>
        <w:t xml:space="preserve"> permitting electronic submission of responses, and the basis for the decision for adopting this means of collection</w:t>
      </w:r>
      <w:r w:rsidRPr="00FE60AE">
        <w:rPr>
          <w:rFonts w:ascii="Times New Roman" w:hAnsi="Times New Roman"/>
          <w:b/>
          <w:sz w:val="24"/>
          <w:szCs w:val="24"/>
        </w:rPr>
        <w:t>.</w:t>
      </w:r>
    </w:p>
    <w:p w:rsidR="00D96FF1" w:rsidRPr="00401AD7" w14:paraId="440C13E0" w14:textId="77777777">
      <w:pPr>
        <w:rPr>
          <w:rFonts w:ascii="Times New Roman" w:hAnsi="Times New Roman"/>
          <w:sz w:val="22"/>
          <w:szCs w:val="22"/>
        </w:rPr>
      </w:pPr>
    </w:p>
    <w:p w:rsidR="00192434" w14:paraId="1E636386" w14:textId="77777777">
      <w:pPr>
        <w:rPr>
          <w:rFonts w:ascii="Times New Roman" w:hAnsi="Times New Roman"/>
          <w:sz w:val="24"/>
          <w:szCs w:val="24"/>
        </w:rPr>
      </w:pPr>
      <w:r>
        <w:rPr>
          <w:rFonts w:ascii="Times New Roman" w:hAnsi="Times New Roman"/>
          <w:sz w:val="24"/>
          <w:szCs w:val="24"/>
        </w:rPr>
        <w:t>RUS is committed to complying with the E-Government Act to promote the use of the Internet and other information technologies to provide increased opportunities for citizen access to Government information and services, and for other purposes.  There are no forms associated with this collection and Borrowers and</w:t>
      </w:r>
      <w:r w:rsidR="00152796">
        <w:rPr>
          <w:rFonts w:ascii="Times New Roman" w:hAnsi="Times New Roman"/>
          <w:sz w:val="24"/>
          <w:szCs w:val="24"/>
        </w:rPr>
        <w:t xml:space="preserve"> Grant Recipients may include the acknowledgement</w:t>
      </w:r>
      <w:r>
        <w:rPr>
          <w:rFonts w:ascii="Times New Roman" w:hAnsi="Times New Roman"/>
          <w:sz w:val="24"/>
          <w:szCs w:val="24"/>
        </w:rPr>
        <w:t xml:space="preserve"> in the form of a statement on the title page of the drawings included with the final plans and specifications or they may submit a letter to the Agency with the required information.</w:t>
      </w:r>
      <w:r w:rsidR="001F06F5">
        <w:rPr>
          <w:rFonts w:ascii="Times New Roman" w:hAnsi="Times New Roman"/>
          <w:sz w:val="24"/>
          <w:szCs w:val="24"/>
        </w:rPr>
        <w:t xml:space="preserve">  Acknowledgment letters can be submitted electronically as an attachment to an email or can be submitted in hard copy.  The Agency continues to research alternatives to develop a system for collecting the information electronically.</w:t>
      </w:r>
    </w:p>
    <w:p w:rsidR="001F06F5" w14:paraId="65EDDBC7" w14:textId="23A90710">
      <w:pPr>
        <w:rPr>
          <w:rFonts w:ascii="Times New Roman" w:hAnsi="Times New Roman"/>
          <w:sz w:val="24"/>
          <w:szCs w:val="24"/>
        </w:rPr>
      </w:pPr>
    </w:p>
    <w:p w:rsidR="00513EC3" w:rsidP="00F6381A" w14:paraId="2680BEAA" w14:textId="77777777">
      <w:pPr>
        <w:pStyle w:val="NoSpacing"/>
      </w:pPr>
    </w:p>
    <w:p w:rsidR="00D96FF1" w:rsidRPr="00FE60AE" w14:paraId="711541CC" w14:textId="77777777">
      <w:pPr>
        <w:rPr>
          <w:rFonts w:ascii="Times New Roman" w:hAnsi="Times New Roman"/>
          <w:b/>
          <w:sz w:val="24"/>
          <w:szCs w:val="24"/>
        </w:rPr>
      </w:pPr>
      <w:r w:rsidRPr="00FE60AE">
        <w:rPr>
          <w:rFonts w:ascii="Times New Roman" w:hAnsi="Times New Roman"/>
          <w:b/>
          <w:sz w:val="24"/>
          <w:szCs w:val="24"/>
        </w:rPr>
        <w:t xml:space="preserve">4.  </w:t>
      </w:r>
      <w:r w:rsidRPr="00FE60AE">
        <w:rPr>
          <w:rFonts w:ascii="Times New Roman" w:hAnsi="Times New Roman"/>
          <w:b/>
          <w:sz w:val="24"/>
          <w:szCs w:val="24"/>
          <w:u w:val="single"/>
        </w:rPr>
        <w:t>Describe efforts to identify duplication.  Show specifically why any similar information already available cannot be used or modified for use for the purposes described in Item 2 above</w:t>
      </w:r>
      <w:r w:rsidRPr="00FE60AE">
        <w:rPr>
          <w:rFonts w:ascii="Times New Roman" w:hAnsi="Times New Roman"/>
          <w:b/>
          <w:sz w:val="24"/>
          <w:szCs w:val="24"/>
        </w:rPr>
        <w:t>.</w:t>
      </w:r>
    </w:p>
    <w:p w:rsidR="002513D7" w14:paraId="1D280A47" w14:textId="77777777">
      <w:pPr>
        <w:rPr>
          <w:rFonts w:ascii="Times New Roman" w:hAnsi="Times New Roman"/>
          <w:sz w:val="24"/>
          <w:szCs w:val="24"/>
        </w:rPr>
      </w:pPr>
    </w:p>
    <w:p w:rsidR="00D96FF1" w:rsidRPr="00D96FF1" w14:paraId="6B00E4E9" w14:textId="322FABA1">
      <w:pPr>
        <w:rPr>
          <w:rFonts w:ascii="Times New Roman" w:hAnsi="Times New Roman"/>
          <w:sz w:val="24"/>
          <w:szCs w:val="24"/>
        </w:rPr>
      </w:pPr>
      <w:r w:rsidRPr="00D96FF1">
        <w:rPr>
          <w:rFonts w:ascii="Times New Roman" w:hAnsi="Times New Roman"/>
          <w:sz w:val="24"/>
          <w:szCs w:val="24"/>
        </w:rPr>
        <w:t>The required information is specific to each borrower and to each building construction project</w:t>
      </w:r>
      <w:r w:rsidR="005807CA">
        <w:rPr>
          <w:rFonts w:ascii="Times New Roman" w:hAnsi="Times New Roman"/>
          <w:sz w:val="24"/>
          <w:szCs w:val="24"/>
        </w:rPr>
        <w:t xml:space="preserve">, </w:t>
      </w:r>
      <w:r w:rsidR="006A02AF">
        <w:rPr>
          <w:rFonts w:ascii="Times New Roman" w:hAnsi="Times New Roman"/>
          <w:sz w:val="24"/>
          <w:szCs w:val="24"/>
        </w:rPr>
        <w:t>so no duplication occurs</w:t>
      </w:r>
      <w:r w:rsidR="00151E1B">
        <w:rPr>
          <w:rFonts w:ascii="Times New Roman" w:hAnsi="Times New Roman"/>
          <w:sz w:val="24"/>
          <w:szCs w:val="24"/>
        </w:rPr>
        <w:t xml:space="preserve">. </w:t>
      </w:r>
      <w:r w:rsidRPr="00D96FF1">
        <w:rPr>
          <w:rFonts w:ascii="Times New Roman" w:hAnsi="Times New Roman"/>
          <w:sz w:val="24"/>
          <w:szCs w:val="24"/>
        </w:rPr>
        <w:t>Due to the nature of the seismic safety requirements</w:t>
      </w:r>
      <w:r w:rsidR="006A02AF">
        <w:rPr>
          <w:rFonts w:ascii="Times New Roman" w:hAnsi="Times New Roman"/>
          <w:sz w:val="24"/>
          <w:szCs w:val="24"/>
        </w:rPr>
        <w:t xml:space="preserve"> for building construction, the</w:t>
      </w:r>
      <w:r w:rsidRPr="00D96FF1">
        <w:rPr>
          <w:rFonts w:ascii="Times New Roman" w:hAnsi="Times New Roman"/>
          <w:sz w:val="24"/>
          <w:szCs w:val="24"/>
        </w:rPr>
        <w:t xml:space="preserve"> information is not the kind to be found in other available sources, for example, other Department information collections such as the “Census of Agriculture” do not include information of such a specific nature.</w:t>
      </w:r>
    </w:p>
    <w:p w:rsidR="00D96FF1" w:rsidRPr="00D96FF1" w14:paraId="1C5AB52F" w14:textId="77777777">
      <w:pPr>
        <w:rPr>
          <w:rFonts w:ascii="Times New Roman" w:hAnsi="Times New Roman"/>
          <w:sz w:val="24"/>
          <w:szCs w:val="24"/>
        </w:rPr>
      </w:pPr>
    </w:p>
    <w:p w:rsidR="00B73771" w:rsidP="00F6381A" w14:paraId="6C970E00" w14:textId="77777777">
      <w:pPr>
        <w:pStyle w:val="NoSpacing"/>
      </w:pPr>
    </w:p>
    <w:p w:rsidR="00D96FF1" w:rsidRPr="00FE60AE" w14:paraId="5EE58D56" w14:textId="77777777">
      <w:pPr>
        <w:rPr>
          <w:rFonts w:ascii="Times New Roman" w:hAnsi="Times New Roman"/>
          <w:b/>
          <w:sz w:val="24"/>
          <w:szCs w:val="24"/>
        </w:rPr>
      </w:pPr>
      <w:r w:rsidRPr="00FE60AE">
        <w:rPr>
          <w:rFonts w:ascii="Times New Roman" w:hAnsi="Times New Roman"/>
          <w:b/>
          <w:sz w:val="24"/>
          <w:szCs w:val="24"/>
        </w:rPr>
        <w:t xml:space="preserve">5.  </w:t>
      </w:r>
      <w:r w:rsidRPr="00FE60AE">
        <w:rPr>
          <w:rFonts w:ascii="Times New Roman" w:hAnsi="Times New Roman"/>
          <w:b/>
          <w:sz w:val="24"/>
          <w:szCs w:val="24"/>
          <w:u w:val="single"/>
        </w:rPr>
        <w:t>If the collection of information impacts small businesses or other small entities (item 5 of OMB Form 83-1), describe any methods used to minimize burden</w:t>
      </w:r>
      <w:r w:rsidRPr="00FE60AE">
        <w:rPr>
          <w:rFonts w:ascii="Times New Roman" w:hAnsi="Times New Roman"/>
          <w:b/>
          <w:sz w:val="24"/>
          <w:szCs w:val="24"/>
        </w:rPr>
        <w:t>.</w:t>
      </w:r>
    </w:p>
    <w:p w:rsidR="00BE4E7B" w14:paraId="276BFE1A" w14:textId="77777777">
      <w:pPr>
        <w:rPr>
          <w:rFonts w:ascii="Times New Roman" w:hAnsi="Times New Roman"/>
          <w:sz w:val="24"/>
          <w:szCs w:val="24"/>
        </w:rPr>
      </w:pPr>
    </w:p>
    <w:p w:rsidR="00D96FF1" w:rsidRPr="00D96FF1" w14:paraId="74FFE776" w14:textId="3C061927">
      <w:pPr>
        <w:rPr>
          <w:rFonts w:ascii="Times New Roman" w:hAnsi="Times New Roman"/>
          <w:sz w:val="24"/>
          <w:szCs w:val="24"/>
        </w:rPr>
      </w:pPr>
      <w:r>
        <w:rPr>
          <w:rFonts w:ascii="Times New Roman" w:hAnsi="Times New Roman"/>
          <w:sz w:val="24"/>
          <w:szCs w:val="24"/>
        </w:rPr>
        <w:t xml:space="preserve">This collection impacts all agency customers which vary from program to program. </w:t>
      </w:r>
      <w:r w:rsidR="00E8542E">
        <w:rPr>
          <w:rFonts w:ascii="Times New Roman" w:hAnsi="Times New Roman"/>
          <w:sz w:val="24"/>
          <w:szCs w:val="24"/>
        </w:rPr>
        <w:t xml:space="preserve"> </w:t>
      </w:r>
      <w:r w:rsidR="00BE4E7B">
        <w:rPr>
          <w:rFonts w:ascii="Times New Roman" w:hAnsi="Times New Roman"/>
          <w:sz w:val="24"/>
          <w:szCs w:val="24"/>
        </w:rPr>
        <w:t xml:space="preserve">All but 10% of RUS electric program borrowers meet the Small Business Administration criteria for a small business. </w:t>
      </w:r>
      <w:r w:rsidR="002513D7">
        <w:rPr>
          <w:rFonts w:ascii="Times New Roman" w:hAnsi="Times New Roman"/>
          <w:sz w:val="24"/>
          <w:szCs w:val="24"/>
        </w:rPr>
        <w:t xml:space="preserve"> </w:t>
      </w:r>
      <w:r w:rsidR="00BE4E7B">
        <w:rPr>
          <w:rFonts w:ascii="Times New Roman" w:hAnsi="Times New Roman"/>
          <w:sz w:val="24"/>
          <w:szCs w:val="24"/>
        </w:rPr>
        <w:t xml:space="preserve">All water and telecommunications borrowers meet the SBA small business standard as they each have less than 1,500 employees. </w:t>
      </w:r>
      <w:r w:rsidR="002513D7">
        <w:rPr>
          <w:rFonts w:ascii="Times New Roman" w:hAnsi="Times New Roman"/>
          <w:sz w:val="24"/>
          <w:szCs w:val="24"/>
        </w:rPr>
        <w:t xml:space="preserve"> </w:t>
      </w:r>
      <w:r>
        <w:rPr>
          <w:rFonts w:ascii="Times New Roman" w:hAnsi="Times New Roman"/>
          <w:sz w:val="24"/>
          <w:szCs w:val="24"/>
        </w:rPr>
        <w:t xml:space="preserve">Water program borrowers are typically municipalities, </w:t>
      </w:r>
      <w:r w:rsidR="005B526C">
        <w:rPr>
          <w:rFonts w:ascii="Times New Roman" w:hAnsi="Times New Roman"/>
          <w:sz w:val="24"/>
          <w:szCs w:val="24"/>
        </w:rPr>
        <w:t>towns,</w:t>
      </w:r>
      <w:r>
        <w:rPr>
          <w:rFonts w:ascii="Times New Roman" w:hAnsi="Times New Roman"/>
          <w:sz w:val="24"/>
          <w:szCs w:val="24"/>
        </w:rPr>
        <w:t xml:space="preserve"> and public bodies. </w:t>
      </w:r>
      <w:r w:rsidR="002513D7">
        <w:rPr>
          <w:rFonts w:ascii="Times New Roman" w:hAnsi="Times New Roman"/>
          <w:sz w:val="24"/>
          <w:szCs w:val="24"/>
        </w:rPr>
        <w:t xml:space="preserve"> </w:t>
      </w:r>
      <w:r w:rsidR="009B75E3">
        <w:rPr>
          <w:rFonts w:ascii="Times New Roman" w:hAnsi="Times New Roman"/>
          <w:sz w:val="24"/>
          <w:szCs w:val="24"/>
        </w:rPr>
        <w:t xml:space="preserve">RUS makes every effort to ensure that the burden on </w:t>
      </w:r>
      <w:r w:rsidR="009B75E3">
        <w:rPr>
          <w:rFonts w:ascii="Times New Roman" w:hAnsi="Times New Roman"/>
          <w:sz w:val="24"/>
          <w:szCs w:val="24"/>
        </w:rPr>
        <w:t>these small entities is</w:t>
      </w:r>
      <w:r w:rsidR="008B1EAD">
        <w:rPr>
          <w:rFonts w:ascii="Times New Roman" w:hAnsi="Times New Roman"/>
          <w:sz w:val="24"/>
          <w:szCs w:val="24"/>
        </w:rPr>
        <w:t xml:space="preserve"> the minimum necessary for the a</w:t>
      </w:r>
      <w:r w:rsidR="009B75E3">
        <w:rPr>
          <w:rFonts w:ascii="Times New Roman" w:hAnsi="Times New Roman"/>
          <w:sz w:val="24"/>
          <w:szCs w:val="24"/>
        </w:rPr>
        <w:t>gency to meet statutory requirements with respect to both large and small entities</w:t>
      </w:r>
      <w:r w:rsidR="008B1EAD">
        <w:rPr>
          <w:rFonts w:ascii="Times New Roman" w:hAnsi="Times New Roman"/>
          <w:sz w:val="24"/>
          <w:szCs w:val="24"/>
        </w:rPr>
        <w:t xml:space="preserve">. </w:t>
      </w:r>
      <w:r w:rsidR="002513D7">
        <w:rPr>
          <w:rFonts w:ascii="Times New Roman" w:hAnsi="Times New Roman"/>
          <w:sz w:val="24"/>
          <w:szCs w:val="24"/>
        </w:rPr>
        <w:t xml:space="preserve"> </w:t>
      </w:r>
      <w:r w:rsidR="008B1EAD">
        <w:rPr>
          <w:rFonts w:ascii="Times New Roman" w:hAnsi="Times New Roman"/>
          <w:sz w:val="24"/>
          <w:szCs w:val="24"/>
        </w:rPr>
        <w:t>T</w:t>
      </w:r>
      <w:r w:rsidR="009B75E3">
        <w:rPr>
          <w:rFonts w:ascii="Times New Roman" w:hAnsi="Times New Roman"/>
          <w:sz w:val="24"/>
          <w:szCs w:val="24"/>
        </w:rPr>
        <w:t xml:space="preserve">he </w:t>
      </w:r>
      <w:r w:rsidR="008B1EAD">
        <w:rPr>
          <w:rFonts w:ascii="Times New Roman" w:hAnsi="Times New Roman"/>
          <w:sz w:val="24"/>
          <w:szCs w:val="24"/>
        </w:rPr>
        <w:t xml:space="preserve">required </w:t>
      </w:r>
      <w:r w:rsidR="009B75E3">
        <w:rPr>
          <w:rFonts w:ascii="Times New Roman" w:hAnsi="Times New Roman"/>
          <w:sz w:val="24"/>
          <w:szCs w:val="24"/>
        </w:rPr>
        <w:t xml:space="preserve">information is </w:t>
      </w:r>
      <w:r w:rsidR="008B1EAD">
        <w:rPr>
          <w:rFonts w:ascii="Times New Roman" w:hAnsi="Times New Roman"/>
          <w:sz w:val="24"/>
          <w:szCs w:val="24"/>
        </w:rPr>
        <w:t xml:space="preserve">specific to each borrower and to individual building construction projects and is </w:t>
      </w:r>
      <w:r w:rsidR="009D126A">
        <w:rPr>
          <w:rFonts w:ascii="Times New Roman" w:hAnsi="Times New Roman"/>
          <w:sz w:val="24"/>
          <w:szCs w:val="24"/>
        </w:rPr>
        <w:t>provided by</w:t>
      </w:r>
      <w:r w:rsidR="009B75E3">
        <w:rPr>
          <w:rFonts w:ascii="Times New Roman" w:hAnsi="Times New Roman"/>
          <w:sz w:val="24"/>
          <w:szCs w:val="24"/>
        </w:rPr>
        <w:t xml:space="preserve"> the architect or engineer responsible for the design of each building project.</w:t>
      </w:r>
    </w:p>
    <w:p w:rsidR="00D96FF1" w:rsidRPr="00D96FF1" w14:paraId="185F86AA" w14:textId="77777777">
      <w:pPr>
        <w:rPr>
          <w:rFonts w:ascii="Times New Roman" w:hAnsi="Times New Roman"/>
          <w:sz w:val="24"/>
          <w:szCs w:val="24"/>
        </w:rPr>
      </w:pPr>
    </w:p>
    <w:p w:rsidR="00B73771" w:rsidRPr="002674A3" w:rsidP="00F6381A" w14:paraId="7A0104E4" w14:textId="77777777">
      <w:pPr>
        <w:pStyle w:val="NoSpacing"/>
        <w:rPr>
          <w:rFonts w:ascii="Times New Roman" w:hAnsi="Times New Roman"/>
        </w:rPr>
      </w:pPr>
    </w:p>
    <w:p w:rsidR="00D96FF1" w:rsidRPr="00FE60AE" w14:paraId="23BDF7B5" w14:textId="77777777">
      <w:pPr>
        <w:rPr>
          <w:rFonts w:ascii="Times New Roman" w:hAnsi="Times New Roman"/>
          <w:b/>
          <w:sz w:val="24"/>
          <w:szCs w:val="24"/>
        </w:rPr>
      </w:pPr>
      <w:r w:rsidRPr="00FE60AE">
        <w:rPr>
          <w:rFonts w:ascii="Times New Roman" w:hAnsi="Times New Roman"/>
          <w:b/>
          <w:sz w:val="24"/>
          <w:szCs w:val="24"/>
        </w:rPr>
        <w:t xml:space="preserve">6.  </w:t>
      </w:r>
      <w:r w:rsidRPr="00FE60AE">
        <w:rPr>
          <w:rFonts w:ascii="Times New Roman" w:hAnsi="Times New Roman"/>
          <w:b/>
          <w:sz w:val="24"/>
          <w:szCs w:val="24"/>
          <w:u w:val="single"/>
        </w:rPr>
        <w:t>Describe the consequences to Federal program or policy activities if the collection is not conducted or conducted less frequently, as well as any technical or legal obstacles to reducing burden</w:t>
      </w:r>
      <w:r w:rsidRPr="00FE60AE">
        <w:rPr>
          <w:rFonts w:ascii="Times New Roman" w:hAnsi="Times New Roman"/>
          <w:b/>
          <w:sz w:val="24"/>
          <w:szCs w:val="24"/>
        </w:rPr>
        <w:t>.</w:t>
      </w:r>
    </w:p>
    <w:p w:rsidR="00D96FF1" w:rsidRPr="00D96FF1" w14:paraId="49D4AD53" w14:textId="77777777">
      <w:pPr>
        <w:rPr>
          <w:rFonts w:ascii="Times New Roman" w:hAnsi="Times New Roman"/>
          <w:sz w:val="24"/>
          <w:szCs w:val="24"/>
        </w:rPr>
      </w:pPr>
    </w:p>
    <w:p w:rsidR="00D96FF1" w:rsidRPr="00D96FF1" w14:paraId="7F0A296F" w14:textId="61A4F352">
      <w:pPr>
        <w:rPr>
          <w:rFonts w:ascii="Times New Roman" w:hAnsi="Times New Roman"/>
          <w:sz w:val="24"/>
          <w:szCs w:val="24"/>
        </w:rPr>
      </w:pPr>
      <w:r w:rsidRPr="00D96FF1">
        <w:rPr>
          <w:rFonts w:ascii="Times New Roman" w:hAnsi="Times New Roman"/>
          <w:sz w:val="24"/>
          <w:szCs w:val="24"/>
        </w:rPr>
        <w:t>This information is collected only before the submission of preliminary plans for the design of a building pr</w:t>
      </w:r>
      <w:r w:rsidR="00980CFE">
        <w:rPr>
          <w:rFonts w:ascii="Times New Roman" w:hAnsi="Times New Roman"/>
          <w:sz w:val="24"/>
          <w:szCs w:val="24"/>
        </w:rPr>
        <w:t>oject</w:t>
      </w:r>
      <w:r w:rsidRPr="00D96FF1">
        <w:rPr>
          <w:rFonts w:ascii="Times New Roman" w:hAnsi="Times New Roman"/>
          <w:sz w:val="24"/>
          <w:szCs w:val="24"/>
        </w:rPr>
        <w:t xml:space="preserve"> and</w:t>
      </w:r>
      <w:r w:rsidR="00980CFE">
        <w:rPr>
          <w:rFonts w:ascii="Times New Roman" w:hAnsi="Times New Roman"/>
          <w:sz w:val="24"/>
          <w:szCs w:val="24"/>
        </w:rPr>
        <w:t>,</w:t>
      </w:r>
      <w:r w:rsidRPr="00D96FF1">
        <w:rPr>
          <w:rFonts w:ascii="Times New Roman" w:hAnsi="Times New Roman"/>
          <w:sz w:val="24"/>
          <w:szCs w:val="24"/>
        </w:rPr>
        <w:t xml:space="preserve"> therefore, could not be collected less frequently</w:t>
      </w:r>
      <w:r w:rsidR="0019583D">
        <w:rPr>
          <w:rFonts w:ascii="Times New Roman" w:hAnsi="Times New Roman"/>
          <w:sz w:val="24"/>
          <w:szCs w:val="24"/>
        </w:rPr>
        <w:t>.</w:t>
      </w:r>
      <w:r w:rsidRPr="00D96FF1">
        <w:rPr>
          <w:rFonts w:ascii="Times New Roman" w:hAnsi="Times New Roman"/>
          <w:sz w:val="24"/>
          <w:szCs w:val="24"/>
        </w:rPr>
        <w:t xml:space="preserve"> </w:t>
      </w:r>
    </w:p>
    <w:p w:rsidR="00D96FF1" w:rsidRPr="00D96FF1" w14:paraId="43E470D3" w14:textId="77777777">
      <w:pPr>
        <w:rPr>
          <w:rFonts w:ascii="Times New Roman" w:hAnsi="Times New Roman"/>
          <w:sz w:val="24"/>
          <w:szCs w:val="24"/>
        </w:rPr>
      </w:pPr>
    </w:p>
    <w:p w:rsidR="00B73771" w:rsidRPr="002674A3" w:rsidP="002674A3" w14:paraId="14259871" w14:textId="77777777">
      <w:pPr>
        <w:pStyle w:val="NoSpacing"/>
      </w:pPr>
    </w:p>
    <w:p w:rsidR="00D96FF1" w:rsidRPr="00FE60AE" w14:paraId="2DC91EE7" w14:textId="77777777">
      <w:pPr>
        <w:rPr>
          <w:rFonts w:ascii="Times New Roman" w:hAnsi="Times New Roman"/>
          <w:b/>
          <w:sz w:val="24"/>
          <w:szCs w:val="24"/>
        </w:rPr>
      </w:pPr>
      <w:r w:rsidRPr="00FE60AE">
        <w:rPr>
          <w:rFonts w:ascii="Times New Roman" w:hAnsi="Times New Roman"/>
          <w:b/>
          <w:sz w:val="24"/>
          <w:szCs w:val="24"/>
        </w:rPr>
        <w:t xml:space="preserve">7.  </w:t>
      </w:r>
      <w:r w:rsidRPr="00FE60AE">
        <w:rPr>
          <w:rFonts w:ascii="Times New Roman" w:hAnsi="Times New Roman"/>
          <w:b/>
          <w:sz w:val="24"/>
          <w:szCs w:val="24"/>
          <w:u w:val="single"/>
        </w:rPr>
        <w:t>Explain any special circumstances that would cause an information collection to be conducted in a manner</w:t>
      </w:r>
      <w:r w:rsidRPr="00FE60AE">
        <w:rPr>
          <w:rFonts w:ascii="Times New Roman" w:hAnsi="Times New Roman"/>
          <w:b/>
          <w:sz w:val="24"/>
          <w:szCs w:val="24"/>
        </w:rPr>
        <w:t>:</w:t>
      </w:r>
    </w:p>
    <w:p w:rsidR="00D96FF1" w:rsidRPr="00FE60AE" w14:paraId="17B34C00" w14:textId="77777777">
      <w:pPr>
        <w:rPr>
          <w:rFonts w:ascii="Times New Roman" w:hAnsi="Times New Roman"/>
          <w:b/>
          <w:sz w:val="24"/>
          <w:szCs w:val="24"/>
        </w:rPr>
      </w:pPr>
    </w:p>
    <w:p w:rsidR="00D96FF1" w:rsidRPr="00F6381A" w:rsidP="00F6381A" w14:paraId="54776BCC" w14:textId="5EE5742D">
      <w:pPr>
        <w:pStyle w:val="ListParagraph"/>
        <w:numPr>
          <w:ilvl w:val="0"/>
          <w:numId w:val="16"/>
        </w:numPr>
        <w:tabs>
          <w:tab w:val="left" w:pos="720"/>
        </w:tabs>
        <w:rPr>
          <w:rFonts w:ascii="Times New Roman" w:hAnsi="Times New Roman"/>
          <w:b/>
          <w:sz w:val="24"/>
          <w:szCs w:val="24"/>
        </w:rPr>
      </w:pPr>
      <w:r w:rsidRPr="00F6381A">
        <w:rPr>
          <w:rFonts w:ascii="Times New Roman" w:hAnsi="Times New Roman"/>
          <w:b/>
          <w:sz w:val="24"/>
          <w:szCs w:val="24"/>
          <w:u w:val="single"/>
        </w:rPr>
        <w:t>Requiring respondents to report information more than quarterly</w:t>
      </w:r>
      <w:r w:rsidRPr="00F6381A">
        <w:rPr>
          <w:rFonts w:ascii="Times New Roman" w:hAnsi="Times New Roman"/>
          <w:b/>
          <w:sz w:val="24"/>
          <w:szCs w:val="24"/>
        </w:rPr>
        <w:t>.</w:t>
      </w:r>
    </w:p>
    <w:p w:rsidR="00F6381A" w:rsidRPr="00F6381A" w:rsidP="00F6381A" w14:paraId="06A40F23" w14:textId="77777777">
      <w:pPr>
        <w:pStyle w:val="ListParagraph"/>
        <w:tabs>
          <w:tab w:val="left" w:pos="720"/>
        </w:tabs>
        <w:rPr>
          <w:rFonts w:ascii="Times New Roman" w:hAnsi="Times New Roman"/>
          <w:b/>
          <w:sz w:val="24"/>
          <w:szCs w:val="24"/>
        </w:rPr>
      </w:pPr>
    </w:p>
    <w:p w:rsidR="00D96FF1" w:rsidP="00FE60AE" w14:paraId="3F2D6055" w14:textId="509F5F52">
      <w:pPr>
        <w:tabs>
          <w:tab w:val="left" w:pos="720"/>
        </w:tabs>
        <w:ind w:left="360" w:hanging="360"/>
        <w:rPr>
          <w:rFonts w:ascii="Times New Roman" w:hAnsi="Times New Roman"/>
          <w:sz w:val="24"/>
          <w:szCs w:val="24"/>
        </w:rPr>
      </w:pPr>
      <w:r w:rsidRPr="00D96FF1">
        <w:rPr>
          <w:rFonts w:ascii="Times New Roman" w:hAnsi="Times New Roman"/>
          <w:sz w:val="24"/>
          <w:szCs w:val="24"/>
        </w:rPr>
        <w:t>There are no requirements to report more than quarterly.</w:t>
      </w:r>
    </w:p>
    <w:p w:rsidR="00F6381A" w:rsidRPr="00D96FF1" w:rsidP="00FE60AE" w14:paraId="0D18AECC" w14:textId="77777777">
      <w:pPr>
        <w:tabs>
          <w:tab w:val="left" w:pos="720"/>
        </w:tabs>
        <w:ind w:left="360" w:hanging="360"/>
        <w:rPr>
          <w:rFonts w:ascii="Times New Roman" w:hAnsi="Times New Roman"/>
          <w:sz w:val="24"/>
          <w:szCs w:val="24"/>
        </w:rPr>
      </w:pPr>
    </w:p>
    <w:p w:rsidR="00D96FF1" w:rsidRPr="00FE60AE" w:rsidP="00FE60AE" w14:paraId="7C7448C7" w14:textId="77777777">
      <w:pPr>
        <w:tabs>
          <w:tab w:val="left" w:pos="720"/>
        </w:tabs>
        <w:ind w:left="360" w:hanging="360"/>
        <w:rPr>
          <w:rFonts w:ascii="Times New Roman" w:hAnsi="Times New Roman"/>
          <w:b/>
          <w:sz w:val="24"/>
          <w:szCs w:val="24"/>
        </w:rPr>
      </w:pPr>
      <w:r w:rsidRPr="00FE60AE">
        <w:rPr>
          <w:rFonts w:ascii="Times New Roman" w:hAnsi="Times New Roman"/>
          <w:b/>
          <w:sz w:val="24"/>
          <w:szCs w:val="24"/>
        </w:rPr>
        <w:tab/>
      </w:r>
      <w:r w:rsidRPr="00FE60AE">
        <w:rPr>
          <w:rFonts w:ascii="Times New Roman" w:hAnsi="Times New Roman"/>
          <w:b/>
          <w:sz w:val="24"/>
          <w:szCs w:val="24"/>
        </w:rPr>
        <w:t>b.</w:t>
      </w:r>
      <w:r w:rsidRPr="00FE60AE">
        <w:rPr>
          <w:rFonts w:ascii="Times New Roman" w:hAnsi="Times New Roman"/>
          <w:b/>
          <w:sz w:val="24"/>
          <w:szCs w:val="24"/>
        </w:rPr>
        <w:tab/>
      </w:r>
      <w:r w:rsidRPr="00FE60AE">
        <w:rPr>
          <w:rFonts w:ascii="Times New Roman" w:hAnsi="Times New Roman"/>
          <w:b/>
          <w:sz w:val="24"/>
          <w:szCs w:val="24"/>
          <w:u w:val="single"/>
        </w:rPr>
        <w:t>Requiring written responses in less than 30 days</w:t>
      </w:r>
      <w:r w:rsidRPr="00FE60AE">
        <w:rPr>
          <w:rFonts w:ascii="Times New Roman" w:hAnsi="Times New Roman"/>
          <w:b/>
          <w:sz w:val="24"/>
          <w:szCs w:val="24"/>
        </w:rPr>
        <w:t>.</w:t>
      </w:r>
    </w:p>
    <w:p w:rsidR="00D96FF1" w:rsidRPr="00D96FF1" w:rsidP="00FE60AE" w14:paraId="1418EB96" w14:textId="77777777">
      <w:pPr>
        <w:tabs>
          <w:tab w:val="left" w:pos="720"/>
        </w:tabs>
        <w:ind w:left="360" w:hanging="360"/>
        <w:rPr>
          <w:rFonts w:ascii="Times New Roman" w:hAnsi="Times New Roman"/>
          <w:sz w:val="24"/>
          <w:szCs w:val="24"/>
        </w:rPr>
      </w:pPr>
    </w:p>
    <w:p w:rsidR="00D96FF1" w:rsidRPr="00D96FF1" w:rsidP="00FE60AE" w14:paraId="1B12A58C" w14:textId="77777777">
      <w:pPr>
        <w:tabs>
          <w:tab w:val="left" w:pos="720"/>
        </w:tabs>
        <w:ind w:left="360" w:hanging="360"/>
        <w:rPr>
          <w:rFonts w:ascii="Times New Roman" w:hAnsi="Times New Roman"/>
          <w:sz w:val="24"/>
          <w:szCs w:val="24"/>
        </w:rPr>
      </w:pPr>
      <w:r w:rsidRPr="00D96FF1">
        <w:rPr>
          <w:rFonts w:ascii="Times New Roman" w:hAnsi="Times New Roman"/>
          <w:sz w:val="24"/>
          <w:szCs w:val="24"/>
        </w:rPr>
        <w:t>There are no requirements to respond in less than 30 days.</w:t>
      </w:r>
    </w:p>
    <w:p w:rsidR="00D96FF1" w:rsidRPr="00D96FF1" w:rsidP="00FE60AE" w14:paraId="3565AD59" w14:textId="77777777">
      <w:pPr>
        <w:tabs>
          <w:tab w:val="left" w:pos="720"/>
        </w:tabs>
        <w:ind w:left="360" w:hanging="360"/>
        <w:rPr>
          <w:rFonts w:ascii="Times New Roman" w:hAnsi="Times New Roman"/>
          <w:sz w:val="24"/>
          <w:szCs w:val="24"/>
        </w:rPr>
      </w:pPr>
    </w:p>
    <w:p w:rsidR="00D96FF1" w:rsidRPr="00FE60AE" w:rsidP="00FE60AE" w14:paraId="18B7FFBC" w14:textId="77777777">
      <w:pPr>
        <w:tabs>
          <w:tab w:val="left" w:pos="720"/>
        </w:tabs>
        <w:ind w:left="360" w:hanging="360"/>
        <w:rPr>
          <w:rFonts w:ascii="Times New Roman" w:hAnsi="Times New Roman"/>
          <w:b/>
          <w:sz w:val="24"/>
          <w:szCs w:val="24"/>
        </w:rPr>
      </w:pPr>
      <w:r w:rsidRPr="00FE60AE">
        <w:rPr>
          <w:rFonts w:ascii="Times New Roman" w:hAnsi="Times New Roman"/>
          <w:b/>
          <w:sz w:val="24"/>
          <w:szCs w:val="24"/>
        </w:rPr>
        <w:tab/>
      </w:r>
      <w:r w:rsidRPr="00FE60AE">
        <w:rPr>
          <w:rFonts w:ascii="Times New Roman" w:hAnsi="Times New Roman"/>
          <w:b/>
          <w:sz w:val="24"/>
          <w:szCs w:val="24"/>
        </w:rPr>
        <w:t>c.</w:t>
      </w:r>
      <w:r w:rsidRPr="00FE60AE">
        <w:rPr>
          <w:rFonts w:ascii="Times New Roman" w:hAnsi="Times New Roman"/>
          <w:b/>
          <w:sz w:val="24"/>
          <w:szCs w:val="24"/>
        </w:rPr>
        <w:tab/>
      </w:r>
      <w:r w:rsidRPr="00FE60AE">
        <w:rPr>
          <w:rFonts w:ascii="Times New Roman" w:hAnsi="Times New Roman"/>
          <w:b/>
          <w:sz w:val="24"/>
          <w:szCs w:val="24"/>
          <w:u w:val="single"/>
        </w:rPr>
        <w:t>Requiring more than an original and two copies</w:t>
      </w:r>
      <w:r w:rsidRPr="00FE60AE">
        <w:rPr>
          <w:rFonts w:ascii="Times New Roman" w:hAnsi="Times New Roman"/>
          <w:b/>
          <w:sz w:val="24"/>
          <w:szCs w:val="24"/>
        </w:rPr>
        <w:t>.</w:t>
      </w:r>
    </w:p>
    <w:p w:rsidR="00D96FF1" w:rsidRPr="00D96FF1" w:rsidP="00FE60AE" w14:paraId="65DA7EF3" w14:textId="77777777">
      <w:pPr>
        <w:tabs>
          <w:tab w:val="left" w:pos="720"/>
        </w:tabs>
        <w:ind w:left="360" w:hanging="360"/>
        <w:rPr>
          <w:rFonts w:ascii="Times New Roman" w:hAnsi="Times New Roman"/>
          <w:sz w:val="24"/>
          <w:szCs w:val="24"/>
        </w:rPr>
      </w:pPr>
    </w:p>
    <w:p w:rsidR="00D96FF1" w:rsidRPr="00D96FF1" w:rsidP="00E41437" w14:paraId="0A451E33" w14:textId="77777777">
      <w:pPr>
        <w:tabs>
          <w:tab w:val="left" w:pos="720"/>
        </w:tabs>
        <w:ind w:left="360" w:hanging="360"/>
        <w:rPr>
          <w:rFonts w:ascii="Times New Roman" w:hAnsi="Times New Roman"/>
          <w:sz w:val="24"/>
          <w:szCs w:val="24"/>
        </w:rPr>
      </w:pPr>
      <w:r w:rsidRPr="00D96FF1">
        <w:rPr>
          <w:rFonts w:ascii="Times New Roman" w:hAnsi="Times New Roman"/>
          <w:sz w:val="24"/>
          <w:szCs w:val="24"/>
        </w:rPr>
        <w:t>There are no requirements for more than an original and two copies.</w:t>
      </w:r>
    </w:p>
    <w:p w:rsidR="00D96FF1" w:rsidRPr="00D96FF1" w:rsidP="00FE60AE" w14:paraId="18A44FEA" w14:textId="77777777">
      <w:pPr>
        <w:tabs>
          <w:tab w:val="left" w:pos="720"/>
        </w:tabs>
        <w:ind w:left="360" w:hanging="360"/>
        <w:rPr>
          <w:rFonts w:ascii="Times New Roman" w:hAnsi="Times New Roman"/>
          <w:sz w:val="24"/>
          <w:szCs w:val="24"/>
        </w:rPr>
      </w:pPr>
    </w:p>
    <w:p w:rsidR="001D1476" w:rsidRPr="00A1281B" w:rsidP="00FE60AE" w14:paraId="2C0BD487" w14:textId="6BEA7CE2">
      <w:pPr>
        <w:tabs>
          <w:tab w:val="left" w:pos="720"/>
        </w:tabs>
        <w:ind w:left="360" w:hanging="360"/>
        <w:rPr>
          <w:rFonts w:ascii="Times New Roman" w:hAnsi="Times New Roman"/>
          <w:b/>
          <w:sz w:val="24"/>
          <w:szCs w:val="24"/>
        </w:rPr>
      </w:pPr>
      <w:r w:rsidRPr="00FE60AE">
        <w:rPr>
          <w:rFonts w:ascii="Times New Roman" w:hAnsi="Times New Roman"/>
          <w:b/>
          <w:sz w:val="24"/>
          <w:szCs w:val="24"/>
        </w:rPr>
        <w:tab/>
      </w:r>
      <w:r w:rsidRPr="00FE60AE" w:rsidR="00D96FF1">
        <w:rPr>
          <w:rFonts w:ascii="Times New Roman" w:hAnsi="Times New Roman"/>
          <w:b/>
          <w:sz w:val="24"/>
          <w:szCs w:val="24"/>
        </w:rPr>
        <w:t>d.</w:t>
      </w:r>
      <w:r w:rsidRPr="00FE60AE">
        <w:rPr>
          <w:rFonts w:ascii="Times New Roman" w:hAnsi="Times New Roman"/>
          <w:b/>
          <w:sz w:val="24"/>
          <w:szCs w:val="24"/>
        </w:rPr>
        <w:tab/>
      </w:r>
      <w:r w:rsidRPr="00FE60AE" w:rsidR="00D96FF1">
        <w:rPr>
          <w:rFonts w:ascii="Times New Roman" w:hAnsi="Times New Roman"/>
          <w:b/>
          <w:sz w:val="24"/>
          <w:szCs w:val="24"/>
          <w:u w:val="single"/>
        </w:rPr>
        <w:t>Requiring respondents to retain records for more than 3 years</w:t>
      </w:r>
      <w:r w:rsidRPr="00FE60AE" w:rsidR="00D96FF1">
        <w:rPr>
          <w:rFonts w:ascii="Times New Roman" w:hAnsi="Times New Roman"/>
          <w:b/>
          <w:sz w:val="24"/>
          <w:szCs w:val="24"/>
        </w:rPr>
        <w: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D96FF1" w14:paraId="5CE51A14" w14:textId="241EFDD7">
      <w:pPr>
        <w:rPr>
          <w:rFonts w:ascii="Times New Roman" w:hAnsi="Times New Roman"/>
          <w:sz w:val="24"/>
          <w:szCs w:val="24"/>
        </w:rPr>
      </w:pPr>
      <w:r w:rsidRPr="00D96FF1">
        <w:rPr>
          <w:rFonts w:ascii="Times New Roman" w:hAnsi="Times New Roman"/>
          <w:sz w:val="24"/>
          <w:szCs w:val="24"/>
        </w:rPr>
        <w:t>There are no requirements for the respondent to retain records for more than 3 years.</w:t>
      </w:r>
    </w:p>
    <w:p w:rsidR="002513D7" w:rsidRPr="00D96FF1" w14:paraId="53FCF5D9" w14:textId="77777777">
      <w:pPr>
        <w:rPr>
          <w:rFonts w:ascii="Times New Roman" w:hAnsi="Times New Roman"/>
          <w:sz w:val="24"/>
          <w:szCs w:val="24"/>
        </w:rPr>
      </w:pPr>
    </w:p>
    <w:p w:rsidR="00D96FF1" w:rsidRPr="00FE60AE" w:rsidP="00FE60AE" w14:paraId="48188E92" w14:textId="77777777">
      <w:pPr>
        <w:tabs>
          <w:tab w:val="left" w:pos="360"/>
          <w:tab w:val="left" w:pos="720"/>
        </w:tabs>
        <w:ind w:left="360" w:hanging="360"/>
        <w:rPr>
          <w:rFonts w:ascii="Times New Roman" w:hAnsi="Times New Roman"/>
          <w:b/>
          <w:sz w:val="24"/>
          <w:szCs w:val="24"/>
        </w:rPr>
      </w:pPr>
      <w:r w:rsidRPr="00FE60AE">
        <w:rPr>
          <w:rFonts w:ascii="Times New Roman" w:hAnsi="Times New Roman"/>
          <w:b/>
          <w:sz w:val="24"/>
          <w:szCs w:val="24"/>
        </w:rPr>
        <w:tab/>
      </w:r>
      <w:r w:rsidRPr="00FE60AE">
        <w:rPr>
          <w:rFonts w:ascii="Times New Roman" w:hAnsi="Times New Roman"/>
          <w:b/>
          <w:sz w:val="24"/>
          <w:szCs w:val="24"/>
        </w:rPr>
        <w:t>e.</w:t>
      </w:r>
      <w:r w:rsidRPr="00FE60AE">
        <w:rPr>
          <w:rFonts w:ascii="Times New Roman" w:hAnsi="Times New Roman"/>
          <w:b/>
          <w:sz w:val="24"/>
          <w:szCs w:val="24"/>
        </w:rPr>
        <w:tab/>
      </w:r>
      <w:r w:rsidRPr="00FE60AE">
        <w:rPr>
          <w:rFonts w:ascii="Times New Roman" w:hAnsi="Times New Roman"/>
          <w:b/>
          <w:sz w:val="24"/>
          <w:szCs w:val="24"/>
          <w:u w:val="single"/>
        </w:rPr>
        <w:t>T</w:t>
      </w:r>
      <w:r w:rsidRPr="00FE60AE">
        <w:rPr>
          <w:rFonts w:ascii="Times New Roman" w:hAnsi="Times New Roman"/>
          <w:b/>
          <w:sz w:val="24"/>
          <w:szCs w:val="24"/>
          <w:u w:val="single"/>
        </w:rPr>
        <w:t>hat is not designed to produce valid and reliable results that can be generalized to the universe of study</w:t>
      </w:r>
      <w:r w:rsidRPr="00FE60AE">
        <w:rPr>
          <w:rFonts w:ascii="Times New Roman" w:hAnsi="Times New Roman"/>
          <w:b/>
          <w:sz w:val="24"/>
          <w:szCs w:val="24"/>
        </w:rPr>
        <w:t>.</w:t>
      </w:r>
    </w:p>
    <w:p w:rsidR="00D96FF1" w:rsidRPr="00D96FF1" w:rsidP="00FE60AE" w14:paraId="71224B41" w14:textId="77777777">
      <w:pPr>
        <w:tabs>
          <w:tab w:val="left" w:pos="360"/>
          <w:tab w:val="left" w:pos="720"/>
        </w:tabs>
        <w:ind w:left="360" w:hanging="360"/>
        <w:rPr>
          <w:rFonts w:ascii="Times New Roman" w:hAnsi="Times New Roman"/>
          <w:sz w:val="24"/>
          <w:szCs w:val="24"/>
        </w:rPr>
      </w:pPr>
    </w:p>
    <w:p w:rsidR="00D96FF1" w:rsidRPr="00D96FF1" w:rsidP="00FE60AE" w14:paraId="4BAE031C" w14:textId="77777777">
      <w:pPr>
        <w:tabs>
          <w:tab w:val="left" w:pos="360"/>
          <w:tab w:val="left" w:pos="720"/>
        </w:tabs>
        <w:ind w:left="360" w:hanging="360"/>
        <w:rPr>
          <w:rFonts w:ascii="Times New Roman" w:hAnsi="Times New Roman"/>
          <w:sz w:val="24"/>
          <w:szCs w:val="24"/>
        </w:rPr>
      </w:pPr>
      <w:r w:rsidRPr="00D96FF1">
        <w:rPr>
          <w:rFonts w:ascii="Times New Roman" w:hAnsi="Times New Roman"/>
          <w:sz w:val="24"/>
          <w:szCs w:val="24"/>
        </w:rPr>
        <w:t>This collection is not a survey.</w:t>
      </w:r>
    </w:p>
    <w:p w:rsidR="00D96FF1" w:rsidRPr="00D96FF1" w:rsidP="00FE60AE" w14:paraId="6DBA24CF" w14:textId="77777777">
      <w:pPr>
        <w:tabs>
          <w:tab w:val="left" w:pos="360"/>
          <w:tab w:val="left" w:pos="720"/>
        </w:tabs>
        <w:ind w:left="360" w:hanging="360"/>
        <w:rPr>
          <w:rFonts w:ascii="Times New Roman" w:hAnsi="Times New Roman"/>
          <w:sz w:val="24"/>
          <w:szCs w:val="24"/>
        </w:rPr>
      </w:pPr>
    </w:p>
    <w:p w:rsidR="00D96FF1" w:rsidRPr="00FE60AE" w:rsidP="00FE60AE" w14:paraId="1922F8A9" w14:textId="77777777">
      <w:pPr>
        <w:tabs>
          <w:tab w:val="left" w:pos="360"/>
          <w:tab w:val="left" w:pos="720"/>
        </w:tabs>
        <w:ind w:left="360" w:hanging="360"/>
        <w:rPr>
          <w:rFonts w:ascii="Times New Roman" w:hAnsi="Times New Roman"/>
          <w:b/>
          <w:sz w:val="24"/>
          <w:szCs w:val="24"/>
        </w:rPr>
      </w:pPr>
      <w:r w:rsidRPr="00FE60AE">
        <w:rPr>
          <w:rFonts w:ascii="Times New Roman" w:hAnsi="Times New Roman"/>
          <w:b/>
          <w:sz w:val="24"/>
          <w:szCs w:val="24"/>
        </w:rPr>
        <w:tab/>
      </w:r>
      <w:r w:rsidRPr="00FE60AE">
        <w:rPr>
          <w:rFonts w:ascii="Times New Roman" w:hAnsi="Times New Roman"/>
          <w:b/>
          <w:sz w:val="24"/>
          <w:szCs w:val="24"/>
        </w:rPr>
        <w:t>f.</w:t>
      </w:r>
      <w:r w:rsidRPr="00FE60AE">
        <w:rPr>
          <w:rFonts w:ascii="Times New Roman" w:hAnsi="Times New Roman"/>
          <w:b/>
          <w:sz w:val="24"/>
          <w:szCs w:val="24"/>
        </w:rPr>
        <w:tab/>
      </w:r>
      <w:r w:rsidRPr="00FE60AE">
        <w:rPr>
          <w:rFonts w:ascii="Times New Roman" w:hAnsi="Times New Roman"/>
          <w:b/>
          <w:sz w:val="24"/>
          <w:szCs w:val="24"/>
          <w:u w:val="single"/>
        </w:rPr>
        <w:t>Requiring use of statistical sampling which has not been reviewed and approved by OMB</w:t>
      </w:r>
      <w:r w:rsidRPr="00FE60AE">
        <w:rPr>
          <w:rFonts w:ascii="Times New Roman" w:hAnsi="Times New Roman"/>
          <w:b/>
          <w:sz w:val="24"/>
          <w:szCs w:val="24"/>
        </w:rPr>
        <w:t>.</w:t>
      </w:r>
    </w:p>
    <w:p w:rsidR="00D96FF1" w:rsidRPr="00D96FF1" w:rsidP="00FE60AE" w14:paraId="6DAA2EC1" w14:textId="77777777">
      <w:pPr>
        <w:tabs>
          <w:tab w:val="left" w:pos="360"/>
          <w:tab w:val="left" w:pos="720"/>
        </w:tabs>
        <w:ind w:left="360" w:hanging="360"/>
        <w:rPr>
          <w:rFonts w:ascii="Times New Roman" w:hAnsi="Times New Roman"/>
          <w:sz w:val="24"/>
          <w:szCs w:val="24"/>
        </w:rPr>
      </w:pPr>
    </w:p>
    <w:p w:rsidR="00D96FF1" w:rsidRPr="00D96FF1" w:rsidP="00FE60AE" w14:paraId="34D08744" w14:textId="77777777">
      <w:pPr>
        <w:tabs>
          <w:tab w:val="left" w:pos="360"/>
          <w:tab w:val="left" w:pos="720"/>
        </w:tabs>
        <w:ind w:left="360" w:hanging="360"/>
        <w:rPr>
          <w:rFonts w:ascii="Times New Roman" w:hAnsi="Times New Roman"/>
          <w:sz w:val="24"/>
          <w:szCs w:val="24"/>
        </w:rPr>
      </w:pPr>
      <w:r w:rsidRPr="00D96FF1">
        <w:rPr>
          <w:rFonts w:ascii="Times New Roman" w:hAnsi="Times New Roman"/>
          <w:sz w:val="24"/>
          <w:szCs w:val="24"/>
        </w:rPr>
        <w:t>There is no requirement for statistical sampling.</w:t>
      </w:r>
    </w:p>
    <w:p w:rsidR="00D96FF1" w:rsidRPr="00D96FF1" w:rsidP="00FE60AE" w14:paraId="3EE21DEF" w14:textId="77777777">
      <w:pPr>
        <w:tabs>
          <w:tab w:val="left" w:pos="360"/>
          <w:tab w:val="left" w:pos="720"/>
        </w:tabs>
        <w:ind w:left="360" w:hanging="360"/>
        <w:rPr>
          <w:rFonts w:ascii="Times New Roman" w:hAnsi="Times New Roman"/>
          <w:sz w:val="24"/>
          <w:szCs w:val="24"/>
        </w:rPr>
      </w:pPr>
    </w:p>
    <w:p w:rsidR="00D96FF1" w:rsidRPr="00FE60AE" w:rsidP="00FE60AE" w14:paraId="03A338B0" w14:textId="77777777">
      <w:pPr>
        <w:tabs>
          <w:tab w:val="left" w:pos="360"/>
          <w:tab w:val="left" w:pos="720"/>
        </w:tabs>
        <w:ind w:left="360" w:hanging="360"/>
        <w:rPr>
          <w:rFonts w:ascii="Times New Roman" w:hAnsi="Times New Roman"/>
          <w:b/>
          <w:sz w:val="24"/>
          <w:szCs w:val="24"/>
        </w:rPr>
      </w:pPr>
      <w:r w:rsidRPr="00FE60AE">
        <w:rPr>
          <w:rFonts w:ascii="Times New Roman" w:hAnsi="Times New Roman"/>
          <w:b/>
          <w:sz w:val="24"/>
          <w:szCs w:val="24"/>
        </w:rPr>
        <w:tab/>
      </w:r>
      <w:r w:rsidRPr="00FE60AE">
        <w:rPr>
          <w:rFonts w:ascii="Times New Roman" w:hAnsi="Times New Roman"/>
          <w:b/>
          <w:sz w:val="24"/>
          <w:szCs w:val="24"/>
        </w:rPr>
        <w:t>g.</w:t>
      </w:r>
      <w:r w:rsidRPr="00FE60AE">
        <w:rPr>
          <w:rFonts w:ascii="Times New Roman" w:hAnsi="Times New Roman"/>
          <w:b/>
          <w:sz w:val="24"/>
          <w:szCs w:val="24"/>
        </w:rPr>
        <w:tab/>
      </w:r>
      <w:r w:rsidRPr="00FE60AE">
        <w:rPr>
          <w:rFonts w:ascii="Times New Roman" w:hAnsi="Times New Roman"/>
          <w:b/>
          <w:sz w:val="24"/>
          <w:szCs w:val="24"/>
          <w:u w:val="single"/>
        </w:rPr>
        <w:t>Requiring a pledge of confidentiality</w:t>
      </w:r>
      <w:r w:rsidRPr="00FE60AE">
        <w:rPr>
          <w:rFonts w:ascii="Times New Roman" w:hAnsi="Times New Roman"/>
          <w:b/>
          <w:sz w:val="24"/>
          <w:szCs w:val="24"/>
        </w:rPr>
        <w:t>.</w:t>
      </w:r>
    </w:p>
    <w:p w:rsidR="004713FA" w:rsidP="00FE60AE" w14:paraId="25E1BC72" w14:textId="77777777">
      <w:pPr>
        <w:tabs>
          <w:tab w:val="left" w:pos="360"/>
          <w:tab w:val="left" w:pos="720"/>
        </w:tabs>
        <w:ind w:left="360" w:hanging="360"/>
        <w:rPr>
          <w:rFonts w:ascii="Times New Roman" w:hAnsi="Times New Roman"/>
          <w:sz w:val="24"/>
          <w:szCs w:val="24"/>
        </w:rPr>
      </w:pPr>
    </w:p>
    <w:p w:rsidR="00D96FF1" w:rsidRPr="00D96FF1" w:rsidP="00FE60AE" w14:paraId="68605606" w14:textId="77777777">
      <w:pPr>
        <w:tabs>
          <w:tab w:val="left" w:pos="360"/>
          <w:tab w:val="left" w:pos="720"/>
        </w:tabs>
        <w:ind w:left="360" w:hanging="360"/>
        <w:rPr>
          <w:rFonts w:ascii="Times New Roman" w:hAnsi="Times New Roman"/>
          <w:sz w:val="24"/>
          <w:szCs w:val="24"/>
        </w:rPr>
      </w:pPr>
      <w:r w:rsidRPr="00D96FF1">
        <w:rPr>
          <w:rFonts w:ascii="Times New Roman" w:hAnsi="Times New Roman"/>
          <w:sz w:val="24"/>
          <w:szCs w:val="24"/>
        </w:rPr>
        <w:t>There is no pledge of confidentiality required.</w:t>
      </w:r>
    </w:p>
    <w:p w:rsidR="00D96FF1" w:rsidRPr="00D96FF1" w:rsidP="00FE60AE" w14:paraId="52D10B81" w14:textId="77777777">
      <w:pPr>
        <w:tabs>
          <w:tab w:val="left" w:pos="360"/>
          <w:tab w:val="left" w:pos="720"/>
        </w:tabs>
        <w:ind w:left="360" w:hanging="360"/>
        <w:rPr>
          <w:rFonts w:ascii="Times New Roman" w:hAnsi="Times New Roman"/>
          <w:sz w:val="24"/>
          <w:szCs w:val="24"/>
        </w:rPr>
      </w:pPr>
    </w:p>
    <w:p w:rsidR="00D96FF1" w:rsidRPr="00FE60AE" w:rsidP="00FE60AE" w14:paraId="38B34036" w14:textId="77777777">
      <w:pPr>
        <w:tabs>
          <w:tab w:val="left" w:pos="360"/>
          <w:tab w:val="left" w:pos="720"/>
        </w:tabs>
        <w:ind w:left="360" w:hanging="360"/>
        <w:rPr>
          <w:rFonts w:ascii="Times New Roman" w:hAnsi="Times New Roman"/>
          <w:b/>
          <w:sz w:val="24"/>
          <w:szCs w:val="24"/>
        </w:rPr>
      </w:pPr>
      <w:r w:rsidRPr="00FE60AE">
        <w:rPr>
          <w:rFonts w:ascii="Times New Roman" w:hAnsi="Times New Roman"/>
          <w:b/>
          <w:sz w:val="24"/>
          <w:szCs w:val="24"/>
        </w:rPr>
        <w:tab/>
      </w:r>
      <w:r w:rsidRPr="00FE60AE">
        <w:rPr>
          <w:rFonts w:ascii="Times New Roman" w:hAnsi="Times New Roman"/>
          <w:b/>
          <w:sz w:val="24"/>
          <w:szCs w:val="24"/>
        </w:rPr>
        <w:t>h.</w:t>
      </w:r>
      <w:r w:rsidRPr="00FE60AE">
        <w:rPr>
          <w:rFonts w:ascii="Times New Roman" w:hAnsi="Times New Roman"/>
          <w:b/>
          <w:sz w:val="24"/>
          <w:szCs w:val="24"/>
        </w:rPr>
        <w:tab/>
      </w:r>
      <w:r w:rsidRPr="00FE60AE">
        <w:rPr>
          <w:rFonts w:ascii="Times New Roman" w:hAnsi="Times New Roman"/>
          <w:b/>
          <w:sz w:val="24"/>
          <w:szCs w:val="24"/>
          <w:u w:val="single"/>
        </w:rPr>
        <w:t>Requiring submission of proprietary trade secrets</w:t>
      </w:r>
      <w:r w:rsidRPr="00FE60AE">
        <w:rPr>
          <w:rFonts w:ascii="Times New Roman" w:hAnsi="Times New Roman"/>
          <w:b/>
          <w:sz w:val="24"/>
          <w:szCs w:val="24"/>
        </w:rPr>
        <w:t>.</w:t>
      </w:r>
    </w:p>
    <w:p w:rsidR="00D96FF1" w:rsidRPr="00FE60AE" w:rsidP="00FE60AE" w14:paraId="4FB3241E" w14:textId="77777777">
      <w:pPr>
        <w:tabs>
          <w:tab w:val="left" w:pos="360"/>
          <w:tab w:val="left" w:pos="720"/>
        </w:tabs>
        <w:ind w:left="360" w:hanging="360"/>
        <w:rPr>
          <w:rFonts w:ascii="Times New Roman" w:hAnsi="Times New Roman"/>
          <w:b/>
          <w:sz w:val="24"/>
          <w:szCs w:val="24"/>
        </w:rPr>
      </w:pPr>
    </w:p>
    <w:p w:rsidR="00D96FF1" w:rsidRPr="00D96FF1" w:rsidP="00FE60AE" w14:paraId="267D7E33" w14:textId="77777777">
      <w:pPr>
        <w:tabs>
          <w:tab w:val="left" w:pos="360"/>
          <w:tab w:val="left" w:pos="720"/>
        </w:tabs>
        <w:ind w:left="360" w:hanging="360"/>
        <w:rPr>
          <w:rFonts w:ascii="Times New Roman" w:hAnsi="Times New Roman"/>
          <w:sz w:val="24"/>
          <w:szCs w:val="24"/>
        </w:rPr>
      </w:pPr>
      <w:r w:rsidRPr="00D96FF1">
        <w:rPr>
          <w:rFonts w:ascii="Times New Roman" w:hAnsi="Times New Roman"/>
          <w:sz w:val="24"/>
          <w:szCs w:val="24"/>
        </w:rPr>
        <w:t>There is no requirement for submission of proprietary trade secrets.</w:t>
      </w:r>
    </w:p>
    <w:p w:rsidR="00D96FF1" w:rsidRPr="00D96FF1" w14:paraId="375F2233" w14:textId="77777777">
      <w:pPr>
        <w:rPr>
          <w:rFonts w:ascii="Times New Roman" w:hAnsi="Times New Roman"/>
          <w:sz w:val="24"/>
          <w:szCs w:val="24"/>
          <w:u w:val="single"/>
        </w:rPr>
      </w:pPr>
    </w:p>
    <w:p w:rsidR="00B73771" w14:paraId="0155D30A" w14:textId="77777777">
      <w:pPr>
        <w:rPr>
          <w:rFonts w:ascii="Times New Roman" w:hAnsi="Times New Roman"/>
          <w:b/>
          <w:sz w:val="24"/>
          <w:szCs w:val="24"/>
        </w:rPr>
      </w:pPr>
    </w:p>
    <w:p w:rsidR="00D96FF1" w:rsidRPr="00FE60AE" w14:paraId="57AFD6CB" w14:textId="77777777">
      <w:pPr>
        <w:rPr>
          <w:rFonts w:ascii="Times New Roman" w:hAnsi="Times New Roman"/>
          <w:b/>
          <w:sz w:val="24"/>
          <w:szCs w:val="24"/>
        </w:rPr>
      </w:pPr>
      <w:r w:rsidRPr="00FE60AE">
        <w:rPr>
          <w:rFonts w:ascii="Times New Roman" w:hAnsi="Times New Roman"/>
          <w:b/>
          <w:sz w:val="24"/>
          <w:szCs w:val="24"/>
        </w:rPr>
        <w:t>8</w:t>
      </w:r>
      <w:r w:rsidRPr="00FE60AE">
        <w:rPr>
          <w:rFonts w:ascii="Times New Roman" w:hAnsi="Times New Roman"/>
          <w:b/>
          <w:i/>
          <w:sz w:val="24"/>
          <w:szCs w:val="24"/>
        </w:rPr>
        <w:t>.</w:t>
      </w:r>
      <w:r w:rsidRPr="00FE60AE">
        <w:rPr>
          <w:rFonts w:ascii="Times New Roman" w:hAnsi="Times New Roman"/>
          <w:b/>
          <w:sz w:val="24"/>
          <w:szCs w:val="24"/>
        </w:rPr>
        <w:t xml:space="preserve">  If </w:t>
      </w:r>
      <w:r w:rsidRPr="00FE60AE">
        <w:rPr>
          <w:rFonts w:ascii="Times New Roman" w:hAnsi="Times New Roman"/>
          <w:b/>
          <w:sz w:val="24"/>
          <w:szCs w:val="24"/>
          <w:u w:val="single"/>
        </w:rPr>
        <w:t>applicable, identify the date and page number of publication in the Federal Register of the agency’s notice soliciting comments on the information collection.  Summarize public comments received and describe actions taken by the agency in response to these comments.  Describe efforts to consult with persons outside the Agency to obtain their views on the availability of data, frequency of collection, the clarity of instructions and recordkeeping, disclosure, reporting format (if any), and on data elements to be recorded, disclosed, or reported</w:t>
      </w:r>
      <w:r w:rsidRPr="00FE60AE">
        <w:rPr>
          <w:rFonts w:ascii="Times New Roman" w:hAnsi="Times New Roman"/>
          <w:b/>
          <w:sz w:val="24"/>
          <w:szCs w:val="24"/>
        </w:rPr>
        <w:t>.</w:t>
      </w:r>
    </w:p>
    <w:p w:rsidR="00D96FF1" w14:paraId="0FD0028A" w14:textId="637167FA">
      <w:pPr>
        <w:rPr>
          <w:rFonts w:ascii="Times New Roman" w:hAnsi="Times New Roman"/>
          <w:sz w:val="24"/>
          <w:szCs w:val="24"/>
        </w:rPr>
      </w:pPr>
    </w:p>
    <w:p w:rsidR="00863842" w:rsidRPr="00863842" w:rsidP="00863842" w14:paraId="5773DECD" w14:textId="7264E5BB">
      <w:pPr>
        <w:spacing w:line="240" w:lineRule="exact"/>
        <w:rPr>
          <w:rFonts w:ascii="Times New Roman" w:hAnsi="Times New Roman"/>
          <w:b/>
          <w:sz w:val="24"/>
          <w:szCs w:val="24"/>
        </w:rPr>
      </w:pPr>
      <w:bookmarkStart w:id="1" w:name="_Hlk97218570"/>
      <w:r w:rsidRPr="00863842">
        <w:rPr>
          <w:rFonts w:ascii="Times New Roman" w:hAnsi="Times New Roman"/>
          <w:sz w:val="24"/>
        </w:rPr>
        <w:t xml:space="preserve">As required by 5 CFR 1320.9(d), the Agency published a 60-day Notice in the </w:t>
      </w:r>
      <w:r w:rsidRPr="008E6F0C">
        <w:rPr>
          <w:rFonts w:ascii="Times New Roman" w:hAnsi="Times New Roman"/>
          <w:b/>
          <w:bCs/>
          <w:i/>
          <w:iCs/>
          <w:sz w:val="24"/>
        </w:rPr>
        <w:t>Federal Register</w:t>
      </w:r>
      <w:r w:rsidRPr="00863842">
        <w:rPr>
          <w:rFonts w:ascii="Times New Roman" w:hAnsi="Times New Roman"/>
          <w:sz w:val="24"/>
        </w:rPr>
        <w:t xml:space="preserve"> on </w:t>
      </w:r>
      <w:r w:rsidR="00854EFF">
        <w:rPr>
          <w:rFonts w:ascii="Times New Roman" w:hAnsi="Times New Roman"/>
          <w:sz w:val="24"/>
        </w:rPr>
        <w:t>August 21</w:t>
      </w:r>
      <w:r w:rsidRPr="00863842">
        <w:rPr>
          <w:rFonts w:ascii="Times New Roman" w:hAnsi="Times New Roman"/>
          <w:sz w:val="24"/>
        </w:rPr>
        <w:t>, 202</w:t>
      </w:r>
      <w:r w:rsidR="0019583D">
        <w:rPr>
          <w:rFonts w:ascii="Times New Roman" w:hAnsi="Times New Roman"/>
          <w:sz w:val="24"/>
        </w:rPr>
        <w:t>5</w:t>
      </w:r>
      <w:r w:rsidR="00854EFF">
        <w:rPr>
          <w:rFonts w:ascii="Times New Roman" w:hAnsi="Times New Roman"/>
          <w:sz w:val="24"/>
        </w:rPr>
        <w:t xml:space="preserve"> [90</w:t>
      </w:r>
      <w:r w:rsidRPr="00863842">
        <w:rPr>
          <w:rFonts w:ascii="Times New Roman" w:hAnsi="Times New Roman"/>
          <w:sz w:val="24"/>
        </w:rPr>
        <w:t xml:space="preserve"> </w:t>
      </w:r>
      <w:r w:rsidR="00854EFF">
        <w:rPr>
          <w:rFonts w:ascii="Times New Roman" w:hAnsi="Times New Roman"/>
          <w:sz w:val="24"/>
        </w:rPr>
        <w:t>FR 40813].</w:t>
      </w:r>
      <w:r w:rsidRPr="00863842">
        <w:rPr>
          <w:rFonts w:ascii="Times New Roman" w:hAnsi="Times New Roman"/>
          <w:sz w:val="24"/>
        </w:rPr>
        <w:t xml:space="preserve"> The public was given until </w:t>
      </w:r>
      <w:r w:rsidR="00C7639A">
        <w:rPr>
          <w:rFonts w:ascii="Times New Roman" w:hAnsi="Times New Roman"/>
          <w:sz w:val="24"/>
        </w:rPr>
        <w:t>Octo</w:t>
      </w:r>
      <w:r w:rsidR="00A1281B">
        <w:rPr>
          <w:rFonts w:ascii="Times New Roman" w:hAnsi="Times New Roman"/>
          <w:sz w:val="24"/>
        </w:rPr>
        <w:t>ber</w:t>
      </w:r>
      <w:r w:rsidR="005807CA">
        <w:rPr>
          <w:rFonts w:ascii="Times New Roman" w:hAnsi="Times New Roman"/>
          <w:sz w:val="24"/>
        </w:rPr>
        <w:t xml:space="preserve"> </w:t>
      </w:r>
      <w:r w:rsidR="00C7639A">
        <w:rPr>
          <w:rFonts w:ascii="Times New Roman" w:hAnsi="Times New Roman"/>
          <w:sz w:val="24"/>
        </w:rPr>
        <w:t>20</w:t>
      </w:r>
      <w:r w:rsidRPr="00863842">
        <w:rPr>
          <w:rFonts w:ascii="Times New Roman" w:hAnsi="Times New Roman"/>
          <w:sz w:val="24"/>
        </w:rPr>
        <w:t xml:space="preserve">, </w:t>
      </w:r>
      <w:r w:rsidRPr="00863842" w:rsidR="00716DF2">
        <w:rPr>
          <w:rFonts w:ascii="Times New Roman" w:hAnsi="Times New Roman"/>
          <w:sz w:val="24"/>
        </w:rPr>
        <w:t>202</w:t>
      </w:r>
      <w:r w:rsidR="00C7639A">
        <w:rPr>
          <w:rFonts w:ascii="Times New Roman" w:hAnsi="Times New Roman"/>
          <w:sz w:val="24"/>
        </w:rPr>
        <w:t>5</w:t>
      </w:r>
      <w:r w:rsidRPr="00863842" w:rsidR="00716DF2">
        <w:rPr>
          <w:rFonts w:ascii="Times New Roman" w:hAnsi="Times New Roman"/>
          <w:sz w:val="24"/>
        </w:rPr>
        <w:t>,</w:t>
      </w:r>
      <w:r w:rsidRPr="00863842">
        <w:rPr>
          <w:rFonts w:ascii="Times New Roman" w:hAnsi="Times New Roman"/>
          <w:sz w:val="24"/>
        </w:rPr>
        <w:t xml:space="preserve"> to submit comments on the collection.  Suggestions and comments are always considered by the Agency, and RD remains committed to pursuing further reductions in both the burdens placed upon our borrowers/customers and the total volume of regulations imposed.  The Agency did not receive any comments.</w:t>
      </w:r>
      <w:bookmarkEnd w:id="1"/>
      <w:r w:rsidRPr="00863842">
        <w:rPr>
          <w:rFonts w:ascii="Times New Roman" w:hAnsi="Times New Roman"/>
          <w:sz w:val="24"/>
        </w:rPr>
        <w:t xml:space="preserve">  </w:t>
      </w:r>
    </w:p>
    <w:p w:rsidR="00EF0C11" w14:paraId="32785CD2" w14:textId="77777777">
      <w:pPr>
        <w:rPr>
          <w:rFonts w:ascii="Times New Roman" w:hAnsi="Times New Roman"/>
          <w:sz w:val="24"/>
          <w:szCs w:val="24"/>
        </w:rPr>
      </w:pPr>
    </w:p>
    <w:p w:rsidR="00D96FF1" w14:paraId="76801AB0" w14:textId="479058B9">
      <w:pPr>
        <w:rPr>
          <w:rFonts w:ascii="Times New Roman" w:hAnsi="Times New Roman"/>
          <w:sz w:val="24"/>
          <w:szCs w:val="24"/>
        </w:rPr>
      </w:pPr>
      <w:r>
        <w:rPr>
          <w:rFonts w:ascii="Times New Roman" w:hAnsi="Times New Roman"/>
          <w:sz w:val="24"/>
          <w:szCs w:val="24"/>
        </w:rPr>
        <w:t xml:space="preserve">The Agency </w:t>
      </w:r>
      <w:r w:rsidRPr="00D96FF1">
        <w:rPr>
          <w:rFonts w:ascii="Times New Roman" w:hAnsi="Times New Roman"/>
          <w:sz w:val="24"/>
          <w:szCs w:val="24"/>
        </w:rPr>
        <w:t>maintains close contact with borrowers through</w:t>
      </w:r>
      <w:r>
        <w:rPr>
          <w:rFonts w:ascii="Times New Roman" w:hAnsi="Times New Roman"/>
          <w:sz w:val="24"/>
          <w:szCs w:val="24"/>
        </w:rPr>
        <w:t xml:space="preserve"> the RUS</w:t>
      </w:r>
      <w:r w:rsidRPr="00D96FF1">
        <w:rPr>
          <w:rFonts w:ascii="Times New Roman" w:hAnsi="Times New Roman"/>
          <w:sz w:val="24"/>
          <w:szCs w:val="24"/>
        </w:rPr>
        <w:t xml:space="preserve"> general field representatives and a headquarters staff.  </w:t>
      </w:r>
      <w:r>
        <w:rPr>
          <w:rFonts w:ascii="Times New Roman" w:hAnsi="Times New Roman"/>
          <w:sz w:val="24"/>
          <w:szCs w:val="24"/>
        </w:rPr>
        <w:t>RUS</w:t>
      </w:r>
      <w:r w:rsidRPr="00D96FF1">
        <w:rPr>
          <w:rFonts w:ascii="Times New Roman" w:hAnsi="Times New Roman"/>
          <w:sz w:val="24"/>
          <w:szCs w:val="24"/>
        </w:rPr>
        <w:t xml:space="preserve"> also conducts seminars for borrowers.  Suggestions and comments are always considered by the </w:t>
      </w:r>
      <w:r>
        <w:rPr>
          <w:rFonts w:ascii="Times New Roman" w:hAnsi="Times New Roman"/>
          <w:sz w:val="24"/>
          <w:szCs w:val="24"/>
        </w:rPr>
        <w:t>A</w:t>
      </w:r>
      <w:r w:rsidRPr="00D96FF1">
        <w:rPr>
          <w:rFonts w:ascii="Times New Roman" w:hAnsi="Times New Roman"/>
          <w:sz w:val="24"/>
          <w:szCs w:val="24"/>
        </w:rPr>
        <w:t>gency.</w:t>
      </w:r>
      <w:r w:rsidR="00AD692A">
        <w:rPr>
          <w:rFonts w:ascii="Times New Roman" w:hAnsi="Times New Roman"/>
          <w:sz w:val="24"/>
          <w:szCs w:val="24"/>
        </w:rPr>
        <w:t xml:space="preserve"> </w:t>
      </w:r>
      <w:r w:rsidR="00C6118B">
        <w:rPr>
          <w:rFonts w:ascii="Times New Roman" w:hAnsi="Times New Roman"/>
          <w:sz w:val="24"/>
          <w:szCs w:val="24"/>
        </w:rPr>
        <w:t xml:space="preserve"> </w:t>
      </w:r>
      <w:r w:rsidR="00AD692A">
        <w:rPr>
          <w:rFonts w:ascii="Times New Roman" w:hAnsi="Times New Roman"/>
          <w:sz w:val="24"/>
          <w:szCs w:val="24"/>
        </w:rPr>
        <w:t>In addition, the following individuals were contacted concerning the collection of information:</w:t>
      </w:r>
    </w:p>
    <w:p w:rsidR="00AD692A" w:rsidP="00513EC3" w14:paraId="2B8CCEFF" w14:textId="77777777">
      <w:pPr>
        <w:pStyle w:val="NoSpacing"/>
      </w:pPr>
    </w:p>
    <w:p w:rsidR="00EA530D" w:rsidRPr="00EA530D" w:rsidP="00EA530D" w14:paraId="429A7D2E" w14:textId="77777777">
      <w:pPr>
        <w:rPr>
          <w:rFonts w:ascii="Times New Roman" w:hAnsi="Times New Roman"/>
          <w:sz w:val="24"/>
          <w:szCs w:val="24"/>
        </w:rPr>
      </w:pPr>
      <w:r w:rsidRPr="00EA530D">
        <w:rPr>
          <w:rFonts w:ascii="Times New Roman" w:hAnsi="Times New Roman"/>
          <w:sz w:val="24"/>
          <w:szCs w:val="24"/>
        </w:rPr>
        <w:t>SGS Engineering, LLC</w:t>
      </w:r>
    </w:p>
    <w:p w:rsidR="00EA530D" w:rsidP="00EA530D" w14:paraId="74AD3F79" w14:textId="77777777">
      <w:pPr>
        <w:rPr>
          <w:rFonts w:ascii="Times New Roman" w:hAnsi="Times New Roman"/>
          <w:sz w:val="24"/>
          <w:szCs w:val="24"/>
        </w:rPr>
      </w:pPr>
    </w:p>
    <w:p w:rsidR="00EA530D" w:rsidP="00EA530D" w14:paraId="19EC1C94" w14:textId="5C6B8F6E">
      <w:pPr>
        <w:rPr>
          <w:rFonts w:ascii="Times New Roman" w:hAnsi="Times New Roman"/>
          <w:sz w:val="24"/>
          <w:szCs w:val="24"/>
        </w:rPr>
      </w:pPr>
      <w:r w:rsidRPr="00531FE2">
        <w:rPr>
          <w:rFonts w:ascii="Times New Roman" w:hAnsi="Times New Roman"/>
          <w:sz w:val="24"/>
          <w:szCs w:val="24"/>
        </w:rPr>
        <w:t>T</w:t>
      </w:r>
      <w:r>
        <w:rPr>
          <w:rFonts w:ascii="Times New Roman" w:hAnsi="Times New Roman"/>
          <w:sz w:val="24"/>
          <w:szCs w:val="24"/>
        </w:rPr>
        <w:t>he borrower indicated t</w:t>
      </w:r>
      <w:r w:rsidRPr="00531FE2">
        <w:rPr>
          <w:rFonts w:ascii="Times New Roman" w:hAnsi="Times New Roman"/>
          <w:sz w:val="24"/>
          <w:szCs w:val="24"/>
        </w:rPr>
        <w:t>his requirement is not considered an onerous burden, particularly in view of the fact that seismic design considerations are a requirement of building design.</w:t>
      </w:r>
    </w:p>
    <w:p w:rsidR="003F5029" w:rsidP="001A304B" w14:paraId="1DBA79D2" w14:textId="77777777">
      <w:pPr>
        <w:rPr>
          <w:rFonts w:ascii="Times New Roman" w:hAnsi="Times New Roman"/>
          <w:sz w:val="24"/>
          <w:szCs w:val="24"/>
        </w:rPr>
      </w:pPr>
    </w:p>
    <w:p w:rsidR="001A304B" w:rsidRPr="00513EC3" w:rsidP="001A304B" w14:paraId="463958A8" w14:textId="797A44DF">
      <w:pPr>
        <w:rPr>
          <w:rFonts w:ascii="Times New Roman" w:hAnsi="Times New Roman"/>
          <w:sz w:val="24"/>
          <w:szCs w:val="24"/>
        </w:rPr>
      </w:pPr>
      <w:r w:rsidRPr="00513EC3">
        <w:rPr>
          <w:rFonts w:ascii="Times New Roman" w:hAnsi="Times New Roman"/>
          <w:sz w:val="24"/>
          <w:szCs w:val="24"/>
        </w:rPr>
        <w:t>Manager of Engineering Services</w:t>
      </w:r>
    </w:p>
    <w:p w:rsidR="001A304B" w:rsidP="001A304B" w14:paraId="51A65127" w14:textId="7A7DBEA5">
      <w:pPr>
        <w:rPr>
          <w:rFonts w:ascii="Times New Roman" w:hAnsi="Times New Roman"/>
          <w:sz w:val="24"/>
          <w:szCs w:val="24"/>
        </w:rPr>
      </w:pPr>
      <w:r w:rsidRPr="00513EC3">
        <w:rPr>
          <w:rFonts w:ascii="Times New Roman" w:hAnsi="Times New Roman"/>
          <w:sz w:val="24"/>
          <w:szCs w:val="24"/>
        </w:rPr>
        <w:t>Capital Electric Cooperative, Inc.</w:t>
      </w:r>
    </w:p>
    <w:p w:rsidR="001A304B" w:rsidP="001A304B" w14:paraId="4507C637" w14:textId="564BF2A3">
      <w:pPr>
        <w:rPr>
          <w:rFonts w:ascii="Times New Roman" w:hAnsi="Times New Roman"/>
          <w:sz w:val="24"/>
          <w:szCs w:val="24"/>
        </w:rPr>
      </w:pPr>
    </w:p>
    <w:p w:rsidR="001A304B" w:rsidP="001A304B" w14:paraId="5BBFFE08" w14:textId="56277628">
      <w:pPr>
        <w:rPr>
          <w:rFonts w:ascii="Times New Roman" w:hAnsi="Times New Roman"/>
          <w:sz w:val="24"/>
          <w:szCs w:val="24"/>
        </w:rPr>
      </w:pPr>
      <w:r>
        <w:rPr>
          <w:rFonts w:ascii="Times New Roman" w:hAnsi="Times New Roman"/>
          <w:sz w:val="24"/>
          <w:szCs w:val="24"/>
        </w:rPr>
        <w:t>The borrower felt that t</w:t>
      </w:r>
      <w:r w:rsidRPr="001A304B">
        <w:rPr>
          <w:rFonts w:ascii="Times New Roman" w:hAnsi="Times New Roman"/>
          <w:sz w:val="24"/>
          <w:szCs w:val="24"/>
        </w:rPr>
        <w:t>he seismic requirements are not challenging to meet</w:t>
      </w:r>
      <w:r>
        <w:rPr>
          <w:rFonts w:ascii="Times New Roman" w:hAnsi="Times New Roman"/>
          <w:sz w:val="24"/>
          <w:szCs w:val="24"/>
        </w:rPr>
        <w:t xml:space="preserve">. </w:t>
      </w:r>
      <w:r w:rsidRPr="001A304B">
        <w:rPr>
          <w:rFonts w:ascii="Times New Roman" w:hAnsi="Times New Roman"/>
          <w:sz w:val="24"/>
          <w:szCs w:val="24"/>
        </w:rPr>
        <w:t xml:space="preserve">The requirement of a specific acknowledgement on a drawing is where </w:t>
      </w:r>
      <w:r>
        <w:rPr>
          <w:rFonts w:ascii="Times New Roman" w:hAnsi="Times New Roman"/>
          <w:sz w:val="24"/>
          <w:szCs w:val="24"/>
        </w:rPr>
        <w:t xml:space="preserve">the borrower </w:t>
      </w:r>
      <w:r w:rsidRPr="001A304B">
        <w:rPr>
          <w:rFonts w:ascii="Times New Roman" w:hAnsi="Times New Roman"/>
          <w:sz w:val="24"/>
          <w:szCs w:val="24"/>
        </w:rPr>
        <w:t>s</w:t>
      </w:r>
      <w:r>
        <w:rPr>
          <w:rFonts w:ascii="Times New Roman" w:hAnsi="Times New Roman"/>
          <w:sz w:val="24"/>
          <w:szCs w:val="24"/>
        </w:rPr>
        <w:t>aw</w:t>
      </w:r>
      <w:r w:rsidRPr="001A304B">
        <w:rPr>
          <w:rFonts w:ascii="Times New Roman" w:hAnsi="Times New Roman"/>
          <w:sz w:val="24"/>
          <w:szCs w:val="24"/>
        </w:rPr>
        <w:t xml:space="preserve"> potential challenges.  The same request could, in theory, be made for any of the building disciplines (electrical, plumbing, etc.) and the cover page would quickly be cluttered.  </w:t>
      </w:r>
      <w:r>
        <w:rPr>
          <w:rFonts w:ascii="Times New Roman" w:hAnsi="Times New Roman"/>
          <w:sz w:val="24"/>
          <w:szCs w:val="24"/>
        </w:rPr>
        <w:t>The borrower</w:t>
      </w:r>
      <w:r w:rsidRPr="001A304B">
        <w:rPr>
          <w:rFonts w:ascii="Times New Roman" w:hAnsi="Times New Roman"/>
          <w:sz w:val="24"/>
          <w:szCs w:val="24"/>
        </w:rPr>
        <w:t xml:space="preserve"> also didn’t see clarity in the CFR code on how the acknowledgement statement should read, which the ambiguity between the designer and the reviewer could result in iterations or follow-up.</w:t>
      </w:r>
    </w:p>
    <w:p w:rsidR="00B31303" w:rsidP="001A304B" w14:paraId="37A0312C" w14:textId="77777777">
      <w:pPr>
        <w:rPr>
          <w:rFonts w:ascii="Times New Roman" w:hAnsi="Times New Roman"/>
          <w:sz w:val="24"/>
          <w:szCs w:val="24"/>
        </w:rPr>
      </w:pPr>
    </w:p>
    <w:p w:rsidR="00B31303" w:rsidRPr="00B31303" w:rsidP="00B31303" w14:paraId="68F2CED4" w14:textId="77777777">
      <w:pPr>
        <w:rPr>
          <w:rFonts w:ascii="Times New Roman" w:hAnsi="Times New Roman"/>
          <w:sz w:val="24"/>
          <w:szCs w:val="24"/>
        </w:rPr>
      </w:pPr>
      <w:r w:rsidRPr="00B31303">
        <w:rPr>
          <w:rFonts w:ascii="Times New Roman" w:hAnsi="Times New Roman"/>
          <w:sz w:val="24"/>
          <w:szCs w:val="24"/>
        </w:rPr>
        <w:t>Heartland Engineering Services</w:t>
      </w:r>
    </w:p>
    <w:p w:rsidR="001A304B" w:rsidRPr="001A304B" w:rsidP="001A304B" w14:paraId="6F816387" w14:textId="1F5A2374">
      <w:pPr>
        <w:rPr>
          <w:rFonts w:ascii="Times New Roman" w:hAnsi="Times New Roman"/>
          <w:sz w:val="24"/>
          <w:szCs w:val="24"/>
        </w:rPr>
      </w:pPr>
    </w:p>
    <w:p w:rsidR="001A304B" w:rsidP="001A304B" w14:paraId="41FB34CB" w14:textId="05F8B9C3">
      <w:pPr>
        <w:rPr>
          <w:rFonts w:ascii="Times New Roman" w:hAnsi="Times New Roman"/>
          <w:sz w:val="24"/>
          <w:szCs w:val="24"/>
        </w:rPr>
      </w:pPr>
      <w:r w:rsidRPr="00B31303">
        <w:rPr>
          <w:rFonts w:ascii="Times New Roman" w:hAnsi="Times New Roman"/>
          <w:sz w:val="24"/>
          <w:szCs w:val="24"/>
        </w:rPr>
        <w:t>The borrower indicated that Seismic events are not an issue in this area.</w:t>
      </w:r>
    </w:p>
    <w:p w:rsidR="00B31303" w:rsidP="001A304B" w14:paraId="2AD68025" w14:textId="77777777">
      <w:pPr>
        <w:rPr>
          <w:rFonts w:ascii="Times New Roman" w:hAnsi="Times New Roman"/>
          <w:sz w:val="24"/>
          <w:szCs w:val="24"/>
        </w:rPr>
      </w:pPr>
    </w:p>
    <w:p w:rsidR="00B73771" w:rsidP="00F6381A" w14:paraId="0F66EF03" w14:textId="77777777">
      <w:pPr>
        <w:pStyle w:val="NoSpacing"/>
      </w:pPr>
    </w:p>
    <w:p w:rsidR="00D96FF1" w:rsidRPr="00FE60AE" w14:paraId="3D655D9C" w14:textId="77777777">
      <w:pPr>
        <w:rPr>
          <w:rFonts w:ascii="Times New Roman" w:hAnsi="Times New Roman"/>
          <w:b/>
          <w:sz w:val="24"/>
          <w:szCs w:val="24"/>
        </w:rPr>
      </w:pPr>
      <w:r w:rsidRPr="00FE60AE">
        <w:rPr>
          <w:rFonts w:ascii="Times New Roman" w:hAnsi="Times New Roman"/>
          <w:b/>
          <w:sz w:val="24"/>
          <w:szCs w:val="24"/>
        </w:rPr>
        <w:t xml:space="preserve">9.  </w:t>
      </w:r>
      <w:r w:rsidRPr="00FE60AE">
        <w:rPr>
          <w:rFonts w:ascii="Times New Roman" w:hAnsi="Times New Roman"/>
          <w:b/>
          <w:sz w:val="24"/>
          <w:szCs w:val="24"/>
          <w:u w:val="single"/>
        </w:rPr>
        <w:t xml:space="preserve">Explain any decision to provide any payment or gift to respondents, other than </w:t>
      </w:r>
      <w:r w:rsidRPr="00FE60AE" w:rsidR="00505E12">
        <w:rPr>
          <w:rFonts w:ascii="Times New Roman" w:hAnsi="Times New Roman"/>
          <w:b/>
          <w:sz w:val="24"/>
          <w:szCs w:val="24"/>
          <w:u w:val="single"/>
        </w:rPr>
        <w:t>remuneration</w:t>
      </w:r>
      <w:r w:rsidRPr="00FE60AE">
        <w:rPr>
          <w:rFonts w:ascii="Times New Roman" w:hAnsi="Times New Roman"/>
          <w:b/>
          <w:sz w:val="24"/>
          <w:szCs w:val="24"/>
          <w:u w:val="single"/>
        </w:rPr>
        <w:t xml:space="preserve"> of contractors or grantees</w:t>
      </w:r>
      <w:r w:rsidRPr="00FE60AE">
        <w:rPr>
          <w:rFonts w:ascii="Times New Roman" w:hAnsi="Times New Roman"/>
          <w:b/>
          <w:sz w:val="24"/>
          <w:szCs w:val="24"/>
        </w:rPr>
        <w:t>.</w:t>
      </w:r>
    </w:p>
    <w:p w:rsidR="00D96FF1" w:rsidRPr="00D96FF1" w14:paraId="74C504B5" w14:textId="77777777">
      <w:pPr>
        <w:rPr>
          <w:rFonts w:ascii="Times New Roman" w:hAnsi="Times New Roman"/>
          <w:sz w:val="24"/>
          <w:szCs w:val="24"/>
        </w:rPr>
      </w:pPr>
    </w:p>
    <w:p w:rsidR="00D96FF1" w:rsidRPr="00D96FF1" w14:paraId="45528831" w14:textId="77777777">
      <w:pPr>
        <w:rPr>
          <w:rFonts w:ascii="Times New Roman" w:hAnsi="Times New Roman"/>
          <w:sz w:val="24"/>
          <w:szCs w:val="24"/>
        </w:rPr>
      </w:pPr>
      <w:r w:rsidRPr="00D96FF1">
        <w:rPr>
          <w:rFonts w:ascii="Times New Roman" w:hAnsi="Times New Roman"/>
          <w:sz w:val="24"/>
          <w:szCs w:val="24"/>
        </w:rPr>
        <w:t>Payments or gifts are not provided to respondents.</w:t>
      </w:r>
    </w:p>
    <w:p w:rsidR="00B73771" w:rsidP="002513D7" w14:paraId="7AEBEE9F" w14:textId="5BA88C2A">
      <w:pPr>
        <w:rPr>
          <w:rFonts w:ascii="Times New Roman" w:hAnsi="Times New Roman"/>
          <w:sz w:val="24"/>
          <w:szCs w:val="24"/>
        </w:rPr>
      </w:pPr>
    </w:p>
    <w:p w:rsidR="002513D7" w:rsidRPr="002513D7" w:rsidP="002513D7" w14:paraId="6C160225" w14:textId="77777777">
      <w:pPr>
        <w:pStyle w:val="NoSpacing"/>
      </w:pPr>
    </w:p>
    <w:p w:rsidR="00D96FF1" w:rsidRPr="00FE60AE" w14:paraId="7A102B54" w14:textId="77777777">
      <w:pPr>
        <w:rPr>
          <w:rFonts w:ascii="Times New Roman" w:hAnsi="Times New Roman"/>
          <w:b/>
          <w:sz w:val="24"/>
          <w:szCs w:val="24"/>
        </w:rPr>
      </w:pPr>
      <w:r w:rsidRPr="00FE60AE">
        <w:rPr>
          <w:rFonts w:ascii="Times New Roman" w:hAnsi="Times New Roman"/>
          <w:b/>
          <w:sz w:val="24"/>
          <w:szCs w:val="24"/>
        </w:rPr>
        <w:t xml:space="preserve">10.  </w:t>
      </w:r>
      <w:r w:rsidRPr="00FE60AE">
        <w:rPr>
          <w:rFonts w:ascii="Times New Roman" w:hAnsi="Times New Roman"/>
          <w:b/>
          <w:sz w:val="24"/>
          <w:szCs w:val="24"/>
          <w:u w:val="single"/>
        </w:rPr>
        <w:t>Describe any assurance of confidentiality provided to respondents and the basis for the assurance in statute, regulation, or Agency policy</w:t>
      </w:r>
      <w:r w:rsidRPr="00FE60AE">
        <w:rPr>
          <w:rFonts w:ascii="Times New Roman" w:hAnsi="Times New Roman"/>
          <w:b/>
          <w:sz w:val="24"/>
          <w:szCs w:val="24"/>
        </w:rPr>
        <w:t>.</w:t>
      </w:r>
    </w:p>
    <w:p w:rsidR="001D1476" w14:paraId="595B3830" w14:textId="77777777">
      <w:pPr>
        <w:rPr>
          <w:rFonts w:ascii="Times New Roman" w:hAnsi="Times New Roman"/>
          <w:sz w:val="24"/>
          <w:szCs w:val="24"/>
        </w:rPr>
      </w:pPr>
    </w:p>
    <w:p w:rsidR="004B7A66" w:rsidRPr="004B7A66" w:rsidP="004B7A66" w14:paraId="7361365B" w14:textId="07A88AFA">
      <w:pPr>
        <w:rPr>
          <w:rFonts w:ascii="Times New Roman" w:hAnsi="Times New Roman"/>
          <w:sz w:val="24"/>
          <w:szCs w:val="24"/>
        </w:rPr>
      </w:pPr>
      <w:r w:rsidRPr="004B7A66">
        <w:rPr>
          <w:rFonts w:ascii="Times New Roman" w:hAnsi="Times New Roman"/>
          <w:sz w:val="24"/>
        </w:rPr>
        <w:t xml:space="preserve">This information collection does not require confidentiality. </w:t>
      </w:r>
      <w:bookmarkStart w:id="2" w:name="_Hlk97215318"/>
      <w:bookmarkStart w:id="3" w:name="_Hlk97217668"/>
      <w:r w:rsidR="00C6118B">
        <w:rPr>
          <w:rFonts w:ascii="Times New Roman" w:hAnsi="Times New Roman"/>
          <w:sz w:val="24"/>
        </w:rPr>
        <w:t xml:space="preserve"> </w:t>
      </w:r>
      <w:r w:rsidRPr="004B7A66">
        <w:rPr>
          <w:rFonts w:ascii="Times New Roman" w:hAnsi="Times New Roman"/>
          <w:sz w:val="24"/>
        </w:rPr>
        <w:t>Rural Development</w:t>
      </w:r>
      <w:r w:rsidRPr="004B7A66">
        <w:rPr>
          <w:rFonts w:ascii="Times New Roman" w:hAnsi="Times New Roman"/>
          <w:sz w:val="24"/>
          <w:szCs w:val="24"/>
        </w:rPr>
        <w:t xml:space="preserve"> (RD) does </w:t>
      </w:r>
    </w:p>
    <w:p w:rsidR="004B7A66" w:rsidRPr="004B7A66" w:rsidP="004B7A66" w14:paraId="736F308D" w14:textId="59AEBC3A">
      <w:pPr>
        <w:rPr>
          <w:rFonts w:ascii="Times New Roman" w:hAnsi="Times New Roman"/>
          <w:sz w:val="24"/>
          <w:szCs w:val="24"/>
        </w:rPr>
      </w:pPr>
      <w:r w:rsidRPr="004B7A66">
        <w:rPr>
          <w:rFonts w:ascii="Times New Roman" w:hAnsi="Times New Roman"/>
          <w:sz w:val="24"/>
          <w:szCs w:val="24"/>
        </w:rPr>
        <w:t xml:space="preserve">support the maintenance of confidentiality when appropriate. </w:t>
      </w:r>
      <w:r w:rsidR="00C6118B">
        <w:rPr>
          <w:rFonts w:ascii="Times New Roman" w:hAnsi="Times New Roman"/>
          <w:sz w:val="24"/>
          <w:szCs w:val="24"/>
        </w:rPr>
        <w:t xml:space="preserve"> </w:t>
      </w:r>
      <w:r w:rsidRPr="004B7A66">
        <w:rPr>
          <w:rFonts w:ascii="Times New Roman" w:hAnsi="Times New Roman"/>
          <w:sz w:val="24"/>
          <w:szCs w:val="24"/>
        </w:rPr>
        <w:t xml:space="preserve">The Agency published a Privacy Act of 1974, System of Records (SORN) in the </w:t>
      </w:r>
      <w:r w:rsidRPr="004B7A66">
        <w:rPr>
          <w:rFonts w:ascii="Times New Roman" w:hAnsi="Times New Roman"/>
          <w:b/>
          <w:bCs/>
          <w:sz w:val="24"/>
          <w:szCs w:val="24"/>
        </w:rPr>
        <w:t>Federal Register</w:t>
      </w:r>
      <w:r w:rsidRPr="004B7A66">
        <w:rPr>
          <w:rFonts w:ascii="Times New Roman" w:hAnsi="Times New Roman"/>
          <w:sz w:val="24"/>
          <w:szCs w:val="24"/>
        </w:rPr>
        <w:t xml:space="preserve"> on </w:t>
      </w:r>
      <w:r w:rsidRPr="00BD4A4C" w:rsidR="00A95475">
        <w:rPr>
          <w:rFonts w:ascii="Times New Roman" w:hAnsi="Times New Roman"/>
          <w:sz w:val="24"/>
          <w:szCs w:val="24"/>
        </w:rPr>
        <w:t xml:space="preserve">September 6, 2024 (89 FR 72820).  A copy of that document can be found at </w:t>
      </w:r>
      <w:hyperlink r:id="rId9" w:history="1">
        <w:r w:rsidRPr="00BD4A4C" w:rsidR="00A95475">
          <w:rPr>
            <w:rFonts w:ascii="Times New Roman" w:hAnsi="Times New Roman"/>
            <w:color w:val="0000FF"/>
            <w:sz w:val="24"/>
            <w:szCs w:val="24"/>
            <w:u w:val="single"/>
          </w:rPr>
          <w:t>https://www.govinfo.gov/content/pkg/FR-2024-09-06/pdf/2024-20068.pdf</w:t>
        </w:r>
      </w:hyperlink>
      <w:bookmarkEnd w:id="2"/>
      <w:r w:rsidRPr="004B7A66">
        <w:rPr>
          <w:rFonts w:ascii="Times New Roman" w:hAnsi="Times New Roman"/>
          <w:sz w:val="24"/>
          <w:szCs w:val="24"/>
        </w:rPr>
        <w:t>.</w:t>
      </w:r>
    </w:p>
    <w:bookmarkEnd w:id="3"/>
    <w:p w:rsidR="00D96FF1" w:rsidP="00F6381A" w14:paraId="387638BC" w14:textId="72134CB6">
      <w:pPr>
        <w:pStyle w:val="NoSpacing"/>
      </w:pPr>
    </w:p>
    <w:p w:rsidR="004B7A66" w14:paraId="00B9B65A" w14:textId="77777777">
      <w:pPr>
        <w:rPr>
          <w:rFonts w:ascii="Times New Roman" w:hAnsi="Times New Roman"/>
          <w:sz w:val="24"/>
          <w:szCs w:val="24"/>
        </w:rPr>
      </w:pPr>
    </w:p>
    <w:p w:rsidR="00D96FF1" w:rsidRPr="00FE60AE" w14:paraId="2A6B5EE3" w14:textId="77777777">
      <w:pPr>
        <w:rPr>
          <w:rFonts w:ascii="Times New Roman" w:hAnsi="Times New Roman"/>
          <w:b/>
          <w:sz w:val="24"/>
          <w:szCs w:val="24"/>
        </w:rPr>
      </w:pPr>
      <w:r w:rsidRPr="00FE60AE">
        <w:rPr>
          <w:rFonts w:ascii="Times New Roman" w:hAnsi="Times New Roman"/>
          <w:b/>
          <w:sz w:val="24"/>
          <w:szCs w:val="24"/>
        </w:rPr>
        <w:t xml:space="preserve">11.  </w:t>
      </w:r>
      <w:r w:rsidRPr="00FE60AE">
        <w:rPr>
          <w:rFonts w:ascii="Times New Roman" w:hAnsi="Times New Roman"/>
          <w:b/>
          <w:sz w:val="24"/>
          <w:szCs w:val="24"/>
          <w:u w:val="single"/>
        </w:rPr>
        <w:t>Provide additional justification for any question of a sensitive nature, such as sexual behavior or attitudes, religious beliefs, and other matters that are commonly considered private</w:t>
      </w:r>
      <w:r w:rsidRPr="00FE60AE">
        <w:rPr>
          <w:rFonts w:ascii="Times New Roman" w:hAnsi="Times New Roman"/>
          <w:b/>
          <w:sz w:val="24"/>
          <w:szCs w:val="24"/>
        </w:rPr>
        <w:t>.</w:t>
      </w:r>
    </w:p>
    <w:p w:rsidR="00D96FF1" w14:paraId="7423F517" w14:textId="7CCAF1CE">
      <w:pPr>
        <w:rPr>
          <w:rFonts w:ascii="Times New Roman" w:hAnsi="Times New Roman"/>
          <w:sz w:val="24"/>
          <w:szCs w:val="24"/>
        </w:rPr>
      </w:pPr>
    </w:p>
    <w:p w:rsidR="00D96FF1" w14:paraId="227E7043" w14:textId="04F75F30">
      <w:pPr>
        <w:rPr>
          <w:rFonts w:ascii="Times New Roman" w:hAnsi="Times New Roman"/>
          <w:sz w:val="24"/>
          <w:szCs w:val="24"/>
        </w:rPr>
      </w:pPr>
      <w:r w:rsidRPr="00D96FF1">
        <w:rPr>
          <w:rFonts w:ascii="Times New Roman" w:hAnsi="Times New Roman"/>
          <w:sz w:val="24"/>
          <w:szCs w:val="24"/>
        </w:rPr>
        <w:t>This information collection includes no questions of a sensitive nature.</w:t>
      </w:r>
    </w:p>
    <w:p w:rsidR="00A1281B" w14:paraId="0C341CD0" w14:textId="77777777">
      <w:pPr>
        <w:rPr>
          <w:rFonts w:ascii="Times New Roman" w:hAnsi="Times New Roman"/>
          <w:b/>
          <w:sz w:val="24"/>
          <w:szCs w:val="24"/>
        </w:rPr>
      </w:pPr>
    </w:p>
    <w:p w:rsidR="002513D7" w14:paraId="486BA8F9" w14:textId="77777777">
      <w:pPr>
        <w:rPr>
          <w:rFonts w:ascii="Times New Roman" w:hAnsi="Times New Roman"/>
          <w:b/>
          <w:sz w:val="24"/>
          <w:szCs w:val="24"/>
        </w:rPr>
      </w:pPr>
    </w:p>
    <w:p w:rsidR="002513D7" w14:paraId="36941E51" w14:textId="77777777">
      <w:pPr>
        <w:rPr>
          <w:rFonts w:ascii="Times New Roman" w:hAnsi="Times New Roman"/>
          <w:b/>
          <w:sz w:val="24"/>
          <w:szCs w:val="24"/>
        </w:rPr>
      </w:pPr>
    </w:p>
    <w:p w:rsidR="00D96FF1" w14:paraId="550787D5" w14:textId="2A707062">
      <w:pPr>
        <w:rPr>
          <w:rFonts w:ascii="Times New Roman" w:hAnsi="Times New Roman"/>
          <w:b/>
          <w:sz w:val="24"/>
          <w:szCs w:val="24"/>
        </w:rPr>
      </w:pPr>
      <w:r w:rsidRPr="00FE60AE">
        <w:rPr>
          <w:rFonts w:ascii="Times New Roman" w:hAnsi="Times New Roman"/>
          <w:b/>
          <w:sz w:val="24"/>
          <w:szCs w:val="24"/>
        </w:rPr>
        <w:t xml:space="preserve">12.  </w:t>
      </w:r>
      <w:r w:rsidRPr="00FE60AE">
        <w:rPr>
          <w:rFonts w:ascii="Times New Roman" w:hAnsi="Times New Roman"/>
          <w:b/>
          <w:sz w:val="24"/>
          <w:szCs w:val="24"/>
          <w:u w:val="single"/>
        </w:rPr>
        <w:t>Provide estimates of the hour burden of the collection of information</w:t>
      </w:r>
      <w:r w:rsidRPr="00FE60AE">
        <w:rPr>
          <w:rFonts w:ascii="Times New Roman" w:hAnsi="Times New Roman"/>
          <w:b/>
          <w:sz w:val="24"/>
          <w:szCs w:val="24"/>
        </w:rPr>
        <w:t>.</w:t>
      </w:r>
    </w:p>
    <w:p w:rsidR="002674A3" w14:paraId="7B6C92CD" w14:textId="77777777">
      <w:pPr>
        <w:rPr>
          <w:rFonts w:ascii="Times New Roman" w:hAnsi="Times New Roman"/>
          <w:bCs/>
          <w:sz w:val="24"/>
          <w:szCs w:val="24"/>
        </w:rPr>
      </w:pPr>
    </w:p>
    <w:p w:rsidR="005E7BDA" w:rsidRPr="00043E0F" w14:paraId="1A6E45A2" w14:textId="04779A71">
      <w:pPr>
        <w:rPr>
          <w:rFonts w:ascii="Times New Roman" w:hAnsi="Times New Roman"/>
          <w:bCs/>
          <w:sz w:val="24"/>
          <w:szCs w:val="24"/>
        </w:rPr>
      </w:pPr>
      <w:r w:rsidRPr="00043E0F">
        <w:rPr>
          <w:rFonts w:ascii="Times New Roman" w:hAnsi="Times New Roman"/>
          <w:bCs/>
          <w:sz w:val="24"/>
          <w:szCs w:val="24"/>
        </w:rPr>
        <w:t>This renewal submission is for the following:</w:t>
      </w:r>
    </w:p>
    <w:p w:rsidR="005807CA" w:rsidP="005F6965" w14:paraId="6674A0BF" w14:textId="5963A2FC">
      <w:pPr>
        <w:rPr>
          <w:rFonts w:ascii="Times New Roman" w:hAnsi="Times New Roman"/>
          <w:b/>
          <w:sz w:val="24"/>
          <w:szCs w:val="24"/>
        </w:rPr>
      </w:pPr>
      <w:r>
        <w:rPr>
          <w:rFonts w:ascii="Times New Roman" w:hAnsi="Times New Roman"/>
          <w:b/>
          <w:sz w:val="24"/>
          <w:szCs w:val="24"/>
        </w:rPr>
        <w:tab/>
      </w:r>
    </w:p>
    <w:p w:rsidR="005F6965" w:rsidP="005F6965" w14:paraId="36ED1C3F" w14:textId="0A958A75">
      <w:pPr>
        <w:rPr>
          <w:rFonts w:ascii="Times New Roman" w:hAnsi="Times New Roman"/>
          <w:b/>
          <w:sz w:val="24"/>
          <w:szCs w:val="24"/>
        </w:rPr>
      </w:pPr>
      <w:r>
        <w:rPr>
          <w:rFonts w:ascii="Times New Roman" w:hAnsi="Times New Roman"/>
          <w:b/>
          <w:sz w:val="24"/>
          <w:szCs w:val="24"/>
        </w:rPr>
        <w:t>Annual hours</w:t>
      </w:r>
    </w:p>
    <w:tbl>
      <w:tblPr>
        <w:tblW w:w="91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980"/>
        <w:gridCol w:w="1440"/>
        <w:gridCol w:w="1620"/>
        <w:gridCol w:w="1620"/>
        <w:gridCol w:w="1170"/>
        <w:gridCol w:w="1350"/>
      </w:tblGrid>
      <w:tr w14:paraId="32216BC8" w14:textId="77777777" w:rsidTr="00FE7454">
        <w:tblPrEx>
          <w:tblW w:w="91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c>
          <w:tcPr>
            <w:tcW w:w="1980" w:type="dxa"/>
          </w:tcPr>
          <w:p w:rsidR="00043E0F" w:rsidRPr="00F229F0" w:rsidP="00AD09C1" w14:paraId="592B6F67" w14:textId="77777777">
            <w:pPr>
              <w:jc w:val="center"/>
              <w:rPr>
                <w:rFonts w:ascii="Times New Roman" w:hAnsi="Times New Roman"/>
                <w:b/>
                <w:sz w:val="22"/>
                <w:szCs w:val="22"/>
              </w:rPr>
            </w:pPr>
            <w:r w:rsidRPr="00F229F0">
              <w:rPr>
                <w:rFonts w:ascii="Times New Roman" w:hAnsi="Times New Roman"/>
                <w:b/>
                <w:sz w:val="22"/>
                <w:szCs w:val="22"/>
              </w:rPr>
              <w:t>Regulation</w:t>
            </w:r>
          </w:p>
        </w:tc>
        <w:tc>
          <w:tcPr>
            <w:tcW w:w="1440" w:type="dxa"/>
          </w:tcPr>
          <w:p w:rsidR="00043E0F" w:rsidRPr="00F229F0" w:rsidP="00AD09C1" w14:paraId="725DAFCF" w14:textId="77777777">
            <w:pPr>
              <w:jc w:val="center"/>
              <w:rPr>
                <w:rFonts w:ascii="Times New Roman" w:hAnsi="Times New Roman"/>
                <w:b/>
                <w:sz w:val="22"/>
                <w:szCs w:val="22"/>
              </w:rPr>
            </w:pPr>
            <w:r w:rsidRPr="00F229F0">
              <w:rPr>
                <w:rFonts w:ascii="Times New Roman" w:hAnsi="Times New Roman"/>
                <w:b/>
                <w:sz w:val="22"/>
                <w:szCs w:val="22"/>
              </w:rPr>
              <w:t>Number of Respondents</w:t>
            </w:r>
          </w:p>
        </w:tc>
        <w:tc>
          <w:tcPr>
            <w:tcW w:w="1620" w:type="dxa"/>
          </w:tcPr>
          <w:p w:rsidR="00043E0F" w:rsidRPr="00F229F0" w:rsidP="00AD09C1" w14:paraId="0F2E9FE6" w14:textId="1613F2C2">
            <w:pPr>
              <w:jc w:val="center"/>
              <w:rPr>
                <w:rFonts w:ascii="Times New Roman" w:hAnsi="Times New Roman"/>
                <w:b/>
                <w:sz w:val="22"/>
                <w:szCs w:val="22"/>
              </w:rPr>
            </w:pPr>
            <w:r w:rsidRPr="00F229F0">
              <w:rPr>
                <w:rFonts w:ascii="Times New Roman" w:hAnsi="Times New Roman"/>
                <w:b/>
                <w:sz w:val="22"/>
                <w:szCs w:val="22"/>
              </w:rPr>
              <w:t>Number of Responses per Respondent</w:t>
            </w:r>
          </w:p>
        </w:tc>
        <w:tc>
          <w:tcPr>
            <w:tcW w:w="1620" w:type="dxa"/>
          </w:tcPr>
          <w:p w:rsidR="00F229F0" w:rsidRPr="00F229F0" w:rsidP="00F229F0" w14:paraId="59AD4780" w14:textId="77777777">
            <w:pPr>
              <w:spacing w:after="160" w:line="259" w:lineRule="auto"/>
              <w:rPr>
                <w:rFonts w:ascii="Calibri" w:eastAsia="Calibri" w:hAnsi="Calibri"/>
                <w:sz w:val="22"/>
                <w:szCs w:val="22"/>
              </w:rPr>
            </w:pPr>
            <w:r w:rsidRPr="00F229F0">
              <w:rPr>
                <w:rFonts w:ascii="Times New Roman" w:hAnsi="Times New Roman"/>
                <w:b/>
                <w:sz w:val="22"/>
                <w:szCs w:val="22"/>
              </w:rPr>
              <w:t>Total Annual Responses</w:t>
            </w:r>
          </w:p>
          <w:p w:rsidR="00043E0F" w:rsidRPr="00F229F0" w:rsidP="00AD09C1" w14:paraId="0154B00C" w14:textId="6AA34ED3">
            <w:pPr>
              <w:jc w:val="center"/>
              <w:rPr>
                <w:rFonts w:ascii="Times New Roman" w:hAnsi="Times New Roman"/>
                <w:b/>
                <w:sz w:val="22"/>
                <w:szCs w:val="22"/>
              </w:rPr>
            </w:pPr>
          </w:p>
        </w:tc>
        <w:tc>
          <w:tcPr>
            <w:tcW w:w="1170" w:type="dxa"/>
          </w:tcPr>
          <w:p w:rsidR="00043E0F" w:rsidRPr="00F229F0" w:rsidP="00AD09C1" w14:paraId="0AB8EC3C" w14:textId="782D6A51">
            <w:pPr>
              <w:jc w:val="center"/>
              <w:rPr>
                <w:rFonts w:ascii="Times New Roman" w:hAnsi="Times New Roman"/>
                <w:b/>
                <w:sz w:val="22"/>
                <w:szCs w:val="22"/>
              </w:rPr>
            </w:pPr>
            <w:r w:rsidRPr="00F229F0">
              <w:rPr>
                <w:rFonts w:ascii="Times New Roman" w:hAnsi="Times New Roman"/>
                <w:b/>
                <w:sz w:val="22"/>
                <w:szCs w:val="22"/>
              </w:rPr>
              <w:t>Hours Per Response</w:t>
            </w:r>
          </w:p>
        </w:tc>
        <w:tc>
          <w:tcPr>
            <w:tcW w:w="1350" w:type="dxa"/>
          </w:tcPr>
          <w:p w:rsidR="00043E0F" w:rsidRPr="00F229F0" w:rsidP="00AD09C1" w14:paraId="734B7DAE" w14:textId="6B727D08">
            <w:pPr>
              <w:jc w:val="center"/>
              <w:rPr>
                <w:rFonts w:ascii="Times New Roman" w:hAnsi="Times New Roman"/>
                <w:b/>
                <w:sz w:val="22"/>
                <w:szCs w:val="22"/>
              </w:rPr>
            </w:pPr>
            <w:r w:rsidRPr="00F229F0">
              <w:rPr>
                <w:rFonts w:ascii="Times New Roman" w:hAnsi="Times New Roman"/>
                <w:b/>
                <w:sz w:val="22"/>
                <w:szCs w:val="22"/>
              </w:rPr>
              <w:t xml:space="preserve">Total </w:t>
            </w:r>
            <w:r w:rsidR="00A0345F">
              <w:rPr>
                <w:rFonts w:ascii="Times New Roman" w:hAnsi="Times New Roman"/>
                <w:b/>
                <w:sz w:val="22"/>
                <w:szCs w:val="22"/>
              </w:rPr>
              <w:t xml:space="preserve">Burden </w:t>
            </w:r>
            <w:r w:rsidRPr="00F229F0">
              <w:rPr>
                <w:rFonts w:ascii="Times New Roman" w:hAnsi="Times New Roman"/>
                <w:b/>
                <w:sz w:val="22"/>
                <w:szCs w:val="22"/>
              </w:rPr>
              <w:t>Hours</w:t>
            </w:r>
          </w:p>
        </w:tc>
      </w:tr>
      <w:tr w14:paraId="4CC86935" w14:textId="77777777" w:rsidTr="00FE7454">
        <w:tblPrEx>
          <w:tblW w:w="9180" w:type="dxa"/>
          <w:tblInd w:w="-5" w:type="dxa"/>
          <w:tblLayout w:type="fixed"/>
          <w:tblLook w:val="0000"/>
        </w:tblPrEx>
        <w:tc>
          <w:tcPr>
            <w:tcW w:w="1980" w:type="dxa"/>
          </w:tcPr>
          <w:p w:rsidR="00BD2C53" w:rsidRPr="00F229F0" w:rsidP="00AD09C1" w14:paraId="583A7B32" w14:textId="77777777">
            <w:pPr>
              <w:jc w:val="center"/>
              <w:rPr>
                <w:rFonts w:ascii="Times New Roman" w:hAnsi="Times New Roman"/>
                <w:b/>
                <w:sz w:val="22"/>
                <w:szCs w:val="22"/>
              </w:rPr>
            </w:pPr>
          </w:p>
        </w:tc>
        <w:tc>
          <w:tcPr>
            <w:tcW w:w="1440" w:type="dxa"/>
          </w:tcPr>
          <w:p w:rsidR="00BD2C53" w:rsidRPr="00F229F0" w:rsidP="00AD09C1" w14:paraId="56951E01" w14:textId="77777777">
            <w:pPr>
              <w:jc w:val="center"/>
              <w:rPr>
                <w:rFonts w:ascii="Times New Roman" w:hAnsi="Times New Roman"/>
                <w:b/>
                <w:sz w:val="22"/>
                <w:szCs w:val="22"/>
              </w:rPr>
            </w:pPr>
          </w:p>
        </w:tc>
        <w:tc>
          <w:tcPr>
            <w:tcW w:w="1620" w:type="dxa"/>
          </w:tcPr>
          <w:p w:rsidR="00BD2C53" w:rsidRPr="00F229F0" w:rsidP="00AD09C1" w14:paraId="31ACFB55" w14:textId="77777777">
            <w:pPr>
              <w:jc w:val="center"/>
              <w:rPr>
                <w:rFonts w:ascii="Times New Roman" w:hAnsi="Times New Roman"/>
                <w:b/>
                <w:sz w:val="22"/>
                <w:szCs w:val="22"/>
              </w:rPr>
            </w:pPr>
          </w:p>
        </w:tc>
        <w:tc>
          <w:tcPr>
            <w:tcW w:w="1620" w:type="dxa"/>
          </w:tcPr>
          <w:p w:rsidR="00BD2C53" w:rsidRPr="00F229F0" w:rsidP="00F229F0" w14:paraId="5432C617" w14:textId="77777777">
            <w:pPr>
              <w:spacing w:after="160" w:line="259" w:lineRule="auto"/>
              <w:rPr>
                <w:rFonts w:ascii="Times New Roman" w:hAnsi="Times New Roman"/>
                <w:b/>
                <w:sz w:val="22"/>
                <w:szCs w:val="22"/>
              </w:rPr>
            </w:pPr>
          </w:p>
        </w:tc>
        <w:tc>
          <w:tcPr>
            <w:tcW w:w="1170" w:type="dxa"/>
          </w:tcPr>
          <w:p w:rsidR="00BD2C53" w:rsidRPr="00F229F0" w:rsidP="00AD09C1" w14:paraId="3AE654DF" w14:textId="77777777">
            <w:pPr>
              <w:jc w:val="center"/>
              <w:rPr>
                <w:rFonts w:ascii="Times New Roman" w:hAnsi="Times New Roman"/>
                <w:b/>
                <w:sz w:val="22"/>
                <w:szCs w:val="22"/>
              </w:rPr>
            </w:pPr>
          </w:p>
        </w:tc>
        <w:tc>
          <w:tcPr>
            <w:tcW w:w="1350" w:type="dxa"/>
          </w:tcPr>
          <w:p w:rsidR="00BD2C53" w:rsidRPr="00F229F0" w:rsidP="00AD09C1" w14:paraId="3152B3CC" w14:textId="77777777">
            <w:pPr>
              <w:jc w:val="center"/>
              <w:rPr>
                <w:rFonts w:ascii="Times New Roman" w:hAnsi="Times New Roman"/>
                <w:b/>
                <w:sz w:val="22"/>
                <w:szCs w:val="22"/>
              </w:rPr>
            </w:pPr>
          </w:p>
        </w:tc>
      </w:tr>
      <w:tr w14:paraId="6DA7EF49" w14:textId="77777777" w:rsidTr="00FE7454">
        <w:tblPrEx>
          <w:tblW w:w="9180" w:type="dxa"/>
          <w:tblInd w:w="-5" w:type="dxa"/>
          <w:tblLayout w:type="fixed"/>
          <w:tblLook w:val="0000"/>
        </w:tblPrEx>
        <w:tc>
          <w:tcPr>
            <w:tcW w:w="1980" w:type="dxa"/>
          </w:tcPr>
          <w:p w:rsidR="00043E0F" w:rsidRPr="00822E89" w:rsidP="00AD09C1" w14:paraId="47309CF7" w14:textId="77777777">
            <w:pPr>
              <w:rPr>
                <w:rFonts w:ascii="Times New Roman" w:hAnsi="Times New Roman"/>
                <w:sz w:val="24"/>
                <w:szCs w:val="24"/>
              </w:rPr>
            </w:pPr>
            <w:r w:rsidRPr="00822E89">
              <w:rPr>
                <w:rFonts w:ascii="Times New Roman" w:hAnsi="Times New Roman"/>
                <w:sz w:val="24"/>
                <w:szCs w:val="24"/>
              </w:rPr>
              <w:t>7 CFR 1792</w:t>
            </w:r>
          </w:p>
        </w:tc>
        <w:tc>
          <w:tcPr>
            <w:tcW w:w="1440" w:type="dxa"/>
          </w:tcPr>
          <w:p w:rsidR="00043E0F" w:rsidRPr="00822E89" w:rsidP="00AD09C1" w14:paraId="2F028A3F" w14:textId="3B08EFF4">
            <w:pPr>
              <w:jc w:val="center"/>
              <w:rPr>
                <w:rFonts w:ascii="Times New Roman" w:hAnsi="Times New Roman"/>
                <w:sz w:val="24"/>
                <w:szCs w:val="24"/>
              </w:rPr>
            </w:pPr>
            <w:r w:rsidRPr="00822E89">
              <w:rPr>
                <w:rFonts w:ascii="Times New Roman" w:hAnsi="Times New Roman"/>
                <w:sz w:val="24"/>
                <w:szCs w:val="24"/>
              </w:rPr>
              <w:t>10</w:t>
            </w:r>
          </w:p>
        </w:tc>
        <w:tc>
          <w:tcPr>
            <w:tcW w:w="1620" w:type="dxa"/>
          </w:tcPr>
          <w:p w:rsidR="00043E0F" w:rsidRPr="00822E89" w:rsidP="00AD09C1" w14:paraId="0F7E568D" w14:textId="167BDB64">
            <w:pPr>
              <w:jc w:val="center"/>
              <w:rPr>
                <w:rFonts w:ascii="Times New Roman" w:hAnsi="Times New Roman"/>
                <w:sz w:val="24"/>
                <w:szCs w:val="24"/>
              </w:rPr>
            </w:pPr>
            <w:r w:rsidRPr="00822E89">
              <w:rPr>
                <w:rFonts w:ascii="Times New Roman" w:hAnsi="Times New Roman"/>
                <w:sz w:val="24"/>
                <w:szCs w:val="24"/>
              </w:rPr>
              <w:t>1</w:t>
            </w:r>
          </w:p>
        </w:tc>
        <w:tc>
          <w:tcPr>
            <w:tcW w:w="1620" w:type="dxa"/>
          </w:tcPr>
          <w:p w:rsidR="00043E0F" w:rsidRPr="00822E89" w:rsidP="00AD09C1" w14:paraId="77F2B3D3" w14:textId="0F5B5CE8">
            <w:pPr>
              <w:jc w:val="center"/>
              <w:rPr>
                <w:rFonts w:ascii="Times New Roman" w:hAnsi="Times New Roman"/>
                <w:sz w:val="24"/>
                <w:szCs w:val="24"/>
              </w:rPr>
            </w:pPr>
            <w:r w:rsidRPr="00822E89">
              <w:rPr>
                <w:rFonts w:ascii="Times New Roman" w:hAnsi="Times New Roman"/>
                <w:sz w:val="24"/>
                <w:szCs w:val="24"/>
              </w:rPr>
              <w:t>10</w:t>
            </w:r>
          </w:p>
        </w:tc>
        <w:tc>
          <w:tcPr>
            <w:tcW w:w="1170" w:type="dxa"/>
          </w:tcPr>
          <w:p w:rsidR="00043E0F" w:rsidRPr="00822E89" w:rsidP="00AD09C1" w14:paraId="7CCB1385" w14:textId="2B1B6DC6">
            <w:pPr>
              <w:jc w:val="center"/>
              <w:rPr>
                <w:rFonts w:ascii="Times New Roman" w:hAnsi="Times New Roman"/>
                <w:sz w:val="24"/>
                <w:szCs w:val="24"/>
              </w:rPr>
            </w:pPr>
            <w:r w:rsidRPr="00822E89">
              <w:rPr>
                <w:rFonts w:ascii="Times New Roman" w:hAnsi="Times New Roman"/>
                <w:sz w:val="24"/>
                <w:szCs w:val="24"/>
              </w:rPr>
              <w:t>.75</w:t>
            </w:r>
          </w:p>
        </w:tc>
        <w:tc>
          <w:tcPr>
            <w:tcW w:w="1350" w:type="dxa"/>
          </w:tcPr>
          <w:p w:rsidR="00043E0F" w:rsidRPr="00822E89" w:rsidP="00AD09C1" w14:paraId="15B8CD48" w14:textId="313D2131">
            <w:pPr>
              <w:jc w:val="center"/>
              <w:rPr>
                <w:rFonts w:ascii="Times New Roman" w:hAnsi="Times New Roman"/>
                <w:sz w:val="24"/>
                <w:szCs w:val="24"/>
              </w:rPr>
            </w:pPr>
            <w:r w:rsidRPr="00822E89">
              <w:rPr>
                <w:rFonts w:ascii="Times New Roman" w:hAnsi="Times New Roman"/>
                <w:sz w:val="24"/>
                <w:szCs w:val="24"/>
              </w:rPr>
              <w:t>8</w:t>
            </w:r>
          </w:p>
        </w:tc>
      </w:tr>
    </w:tbl>
    <w:p w:rsidR="005F6965" w:rsidRPr="00D96FF1" w:rsidP="005F6965" w14:paraId="5E93C332" w14:textId="77777777">
      <w:pPr>
        <w:rPr>
          <w:rFonts w:ascii="Times New Roman" w:hAnsi="Times New Roman"/>
          <w:sz w:val="24"/>
          <w:szCs w:val="24"/>
        </w:rPr>
      </w:pPr>
    </w:p>
    <w:p w:rsidR="00A1281B" w:rsidP="005F6965" w14:paraId="095D106B" w14:textId="77777777">
      <w:pPr>
        <w:rPr>
          <w:rFonts w:ascii="Times New Roman" w:hAnsi="Times New Roman"/>
          <w:b/>
          <w:sz w:val="24"/>
          <w:szCs w:val="24"/>
        </w:rPr>
      </w:pPr>
    </w:p>
    <w:p w:rsidR="005F6965" w:rsidP="005F6965" w14:paraId="4F72E8E4" w14:textId="35D7DC47">
      <w:pPr>
        <w:rPr>
          <w:rFonts w:ascii="Times New Roman" w:hAnsi="Times New Roman"/>
          <w:b/>
          <w:sz w:val="24"/>
          <w:szCs w:val="24"/>
        </w:rPr>
      </w:pPr>
      <w:r>
        <w:rPr>
          <w:rFonts w:ascii="Times New Roman" w:hAnsi="Times New Roman"/>
          <w:b/>
          <w:sz w:val="24"/>
          <w:szCs w:val="24"/>
        </w:rPr>
        <w:t>Cost to Respondents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196"/>
        <w:gridCol w:w="1602"/>
        <w:gridCol w:w="1350"/>
        <w:gridCol w:w="1602"/>
        <w:gridCol w:w="1800"/>
      </w:tblGrid>
      <w:tr w14:paraId="53105E14" w14:textId="77777777" w:rsidTr="00FE7454">
        <w:tblPrEx>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c>
          <w:tcPr>
            <w:tcW w:w="2196" w:type="dxa"/>
          </w:tcPr>
          <w:p w:rsidR="005F6965" w:rsidRPr="00F229F0" w:rsidP="00AD09C1" w14:paraId="47F0A426" w14:textId="25159DF4">
            <w:pPr>
              <w:jc w:val="center"/>
              <w:rPr>
                <w:rFonts w:ascii="Times New Roman" w:hAnsi="Times New Roman"/>
                <w:b/>
                <w:sz w:val="22"/>
                <w:szCs w:val="22"/>
              </w:rPr>
            </w:pPr>
            <w:r>
              <w:rPr>
                <w:rFonts w:ascii="Times New Roman" w:hAnsi="Times New Roman"/>
                <w:b/>
                <w:sz w:val="22"/>
                <w:szCs w:val="22"/>
              </w:rPr>
              <w:t>Staff Position</w:t>
            </w:r>
          </w:p>
          <w:p w:rsidR="005F6965" w:rsidRPr="00F229F0" w:rsidP="00AD09C1" w14:paraId="75D62EED" w14:textId="77777777">
            <w:pPr>
              <w:jc w:val="center"/>
              <w:rPr>
                <w:rFonts w:ascii="Times New Roman" w:hAnsi="Times New Roman"/>
                <w:b/>
                <w:sz w:val="22"/>
                <w:szCs w:val="22"/>
              </w:rPr>
            </w:pPr>
          </w:p>
        </w:tc>
        <w:tc>
          <w:tcPr>
            <w:tcW w:w="1602" w:type="dxa"/>
          </w:tcPr>
          <w:p w:rsidR="005F6965" w:rsidRPr="00F229F0" w:rsidP="00AD09C1" w14:paraId="34D3343B" w14:textId="77777777">
            <w:pPr>
              <w:jc w:val="center"/>
              <w:rPr>
                <w:rFonts w:ascii="Times New Roman" w:hAnsi="Times New Roman"/>
                <w:b/>
                <w:sz w:val="22"/>
                <w:szCs w:val="22"/>
              </w:rPr>
            </w:pPr>
            <w:r w:rsidRPr="00F229F0">
              <w:rPr>
                <w:rFonts w:ascii="Times New Roman" w:hAnsi="Times New Roman"/>
                <w:b/>
                <w:sz w:val="22"/>
                <w:szCs w:val="22"/>
              </w:rPr>
              <w:t>Number of Respondents</w:t>
            </w:r>
          </w:p>
        </w:tc>
        <w:tc>
          <w:tcPr>
            <w:tcW w:w="1350" w:type="dxa"/>
          </w:tcPr>
          <w:p w:rsidR="005F6965" w:rsidRPr="00F229F0" w:rsidP="00AD09C1" w14:paraId="25879846" w14:textId="77777777">
            <w:pPr>
              <w:rPr>
                <w:rFonts w:ascii="Times New Roman" w:hAnsi="Times New Roman"/>
                <w:b/>
                <w:sz w:val="22"/>
                <w:szCs w:val="22"/>
              </w:rPr>
            </w:pPr>
            <w:r w:rsidRPr="00F229F0">
              <w:rPr>
                <w:rFonts w:ascii="Times New Roman" w:hAnsi="Times New Roman"/>
                <w:b/>
                <w:sz w:val="22"/>
                <w:szCs w:val="22"/>
              </w:rPr>
              <w:t>Hourly wage &amp; Benefits</w:t>
            </w:r>
          </w:p>
        </w:tc>
        <w:tc>
          <w:tcPr>
            <w:tcW w:w="1602" w:type="dxa"/>
          </w:tcPr>
          <w:p w:rsidR="005F6965" w:rsidRPr="00F229F0" w:rsidP="00AD09C1" w14:paraId="5DE96AED" w14:textId="77777777">
            <w:pPr>
              <w:jc w:val="center"/>
              <w:rPr>
                <w:rFonts w:ascii="Times New Roman" w:hAnsi="Times New Roman"/>
                <w:b/>
                <w:sz w:val="22"/>
                <w:szCs w:val="22"/>
              </w:rPr>
            </w:pPr>
            <w:r w:rsidRPr="00F229F0">
              <w:rPr>
                <w:rFonts w:ascii="Times New Roman" w:hAnsi="Times New Roman"/>
                <w:b/>
                <w:sz w:val="22"/>
                <w:szCs w:val="22"/>
              </w:rPr>
              <w:t>Hours Per Response</w:t>
            </w:r>
          </w:p>
        </w:tc>
        <w:tc>
          <w:tcPr>
            <w:tcW w:w="1800" w:type="dxa"/>
          </w:tcPr>
          <w:p w:rsidR="005F6965" w:rsidRPr="00F229F0" w:rsidP="00AD09C1" w14:paraId="5EB7FA76" w14:textId="77777777">
            <w:pPr>
              <w:jc w:val="center"/>
              <w:rPr>
                <w:rFonts w:ascii="Times New Roman" w:hAnsi="Times New Roman"/>
                <w:b/>
                <w:sz w:val="22"/>
                <w:szCs w:val="22"/>
              </w:rPr>
            </w:pPr>
            <w:r w:rsidRPr="00F229F0">
              <w:rPr>
                <w:rFonts w:ascii="Times New Roman" w:hAnsi="Times New Roman"/>
                <w:b/>
                <w:sz w:val="22"/>
                <w:szCs w:val="22"/>
              </w:rPr>
              <w:t>Respondent Cost</w:t>
            </w:r>
          </w:p>
        </w:tc>
      </w:tr>
      <w:tr w14:paraId="10CDBAE0" w14:textId="77777777" w:rsidTr="00FE7454">
        <w:tblPrEx>
          <w:tblW w:w="0" w:type="auto"/>
          <w:tblInd w:w="-5" w:type="dxa"/>
          <w:tblLayout w:type="fixed"/>
          <w:tblLook w:val="0000"/>
        </w:tblPrEx>
        <w:tc>
          <w:tcPr>
            <w:tcW w:w="2196" w:type="dxa"/>
          </w:tcPr>
          <w:p w:rsidR="005F6965" w:rsidRPr="00F229F0" w:rsidP="00AD09C1" w14:paraId="35F5FD9B" w14:textId="77777777">
            <w:pPr>
              <w:rPr>
                <w:rFonts w:ascii="Times New Roman" w:hAnsi="Times New Roman"/>
                <w:sz w:val="22"/>
                <w:szCs w:val="22"/>
              </w:rPr>
            </w:pPr>
            <w:r w:rsidRPr="00F229F0">
              <w:rPr>
                <w:rFonts w:ascii="Times New Roman" w:hAnsi="Times New Roman"/>
                <w:sz w:val="22"/>
                <w:szCs w:val="22"/>
              </w:rPr>
              <w:t>Engineer</w:t>
            </w:r>
          </w:p>
        </w:tc>
        <w:tc>
          <w:tcPr>
            <w:tcW w:w="1602" w:type="dxa"/>
          </w:tcPr>
          <w:p w:rsidR="005F6965" w:rsidRPr="00F229F0" w:rsidP="00AD09C1" w14:paraId="390F0311" w14:textId="4739433C">
            <w:pPr>
              <w:jc w:val="center"/>
              <w:rPr>
                <w:rFonts w:ascii="Times New Roman" w:hAnsi="Times New Roman"/>
                <w:sz w:val="22"/>
                <w:szCs w:val="22"/>
              </w:rPr>
            </w:pPr>
            <w:r w:rsidRPr="00F229F0">
              <w:rPr>
                <w:rFonts w:ascii="Times New Roman" w:hAnsi="Times New Roman"/>
                <w:sz w:val="22"/>
                <w:szCs w:val="22"/>
              </w:rPr>
              <w:t>1</w:t>
            </w:r>
            <w:r w:rsidRPr="00F229F0" w:rsidR="001E6735">
              <w:rPr>
                <w:rFonts w:ascii="Times New Roman" w:hAnsi="Times New Roman"/>
                <w:sz w:val="22"/>
                <w:szCs w:val="22"/>
              </w:rPr>
              <w:t>0</w:t>
            </w:r>
          </w:p>
        </w:tc>
        <w:tc>
          <w:tcPr>
            <w:tcW w:w="1350" w:type="dxa"/>
          </w:tcPr>
          <w:p w:rsidR="005F6965" w:rsidRPr="00F229F0" w:rsidP="002C0CC0" w14:paraId="0FF58243" w14:textId="1615DBE2">
            <w:pPr>
              <w:jc w:val="center"/>
              <w:rPr>
                <w:rFonts w:ascii="Times New Roman" w:hAnsi="Times New Roman"/>
                <w:sz w:val="22"/>
                <w:szCs w:val="22"/>
              </w:rPr>
            </w:pPr>
            <w:r w:rsidRPr="00F229F0">
              <w:rPr>
                <w:rFonts w:ascii="Times New Roman" w:hAnsi="Times New Roman"/>
                <w:sz w:val="22"/>
                <w:szCs w:val="22"/>
              </w:rPr>
              <w:t>$</w:t>
            </w:r>
            <w:r w:rsidR="00022662">
              <w:rPr>
                <w:rFonts w:ascii="Times New Roman" w:hAnsi="Times New Roman"/>
                <w:sz w:val="22"/>
                <w:szCs w:val="22"/>
              </w:rPr>
              <w:t>7</w:t>
            </w:r>
            <w:r w:rsidR="00FE7454">
              <w:rPr>
                <w:rFonts w:ascii="Times New Roman" w:hAnsi="Times New Roman"/>
                <w:sz w:val="22"/>
                <w:szCs w:val="22"/>
              </w:rPr>
              <w:t>5.37</w:t>
            </w:r>
          </w:p>
        </w:tc>
        <w:tc>
          <w:tcPr>
            <w:tcW w:w="1602" w:type="dxa"/>
          </w:tcPr>
          <w:p w:rsidR="005F6965" w:rsidRPr="00F229F0" w:rsidP="00AD09C1" w14:paraId="58930B12" w14:textId="77777777">
            <w:pPr>
              <w:jc w:val="center"/>
              <w:rPr>
                <w:rFonts w:ascii="Times New Roman" w:hAnsi="Times New Roman"/>
                <w:sz w:val="22"/>
                <w:szCs w:val="22"/>
              </w:rPr>
            </w:pPr>
            <w:r w:rsidRPr="00F229F0">
              <w:rPr>
                <w:rFonts w:ascii="Times New Roman" w:hAnsi="Times New Roman"/>
                <w:sz w:val="22"/>
                <w:szCs w:val="22"/>
              </w:rPr>
              <w:t>.50</w:t>
            </w:r>
          </w:p>
        </w:tc>
        <w:tc>
          <w:tcPr>
            <w:tcW w:w="1800" w:type="dxa"/>
          </w:tcPr>
          <w:p w:rsidR="005F6965" w:rsidRPr="00F229F0" w:rsidP="00FE7454" w14:paraId="1C1C9D5D" w14:textId="790641C0">
            <w:pPr>
              <w:jc w:val="right"/>
              <w:rPr>
                <w:rFonts w:ascii="Times New Roman" w:hAnsi="Times New Roman"/>
                <w:sz w:val="22"/>
                <w:szCs w:val="22"/>
              </w:rPr>
            </w:pPr>
            <w:r w:rsidRPr="00F229F0">
              <w:rPr>
                <w:rFonts w:ascii="Times New Roman" w:hAnsi="Times New Roman"/>
                <w:sz w:val="22"/>
                <w:szCs w:val="22"/>
              </w:rPr>
              <w:t>$</w:t>
            </w:r>
            <w:r w:rsidR="00644F9A">
              <w:rPr>
                <w:rFonts w:ascii="Times New Roman" w:hAnsi="Times New Roman"/>
                <w:sz w:val="22"/>
                <w:szCs w:val="22"/>
              </w:rPr>
              <w:t>3</w:t>
            </w:r>
            <w:r w:rsidR="00FE7454">
              <w:rPr>
                <w:rFonts w:ascii="Times New Roman" w:hAnsi="Times New Roman"/>
                <w:sz w:val="22"/>
                <w:szCs w:val="22"/>
              </w:rPr>
              <w:t>76.85</w:t>
            </w:r>
          </w:p>
        </w:tc>
      </w:tr>
      <w:tr w14:paraId="0F8268A7" w14:textId="77777777" w:rsidTr="00FE7454">
        <w:tblPrEx>
          <w:tblW w:w="0" w:type="auto"/>
          <w:tblInd w:w="-5" w:type="dxa"/>
          <w:tblLayout w:type="fixed"/>
          <w:tblLook w:val="0000"/>
        </w:tblPrEx>
        <w:tc>
          <w:tcPr>
            <w:tcW w:w="2196" w:type="dxa"/>
          </w:tcPr>
          <w:p w:rsidR="005F6965" w:rsidRPr="00F229F0" w:rsidP="00AD09C1" w14:paraId="3F86DECB" w14:textId="77777777">
            <w:pPr>
              <w:rPr>
                <w:rFonts w:ascii="Times New Roman" w:hAnsi="Times New Roman"/>
                <w:sz w:val="22"/>
                <w:szCs w:val="22"/>
              </w:rPr>
            </w:pPr>
            <w:r w:rsidRPr="00F229F0">
              <w:rPr>
                <w:rFonts w:ascii="Times New Roman" w:hAnsi="Times New Roman"/>
                <w:sz w:val="22"/>
                <w:szCs w:val="22"/>
              </w:rPr>
              <w:t>Clerical</w:t>
            </w:r>
          </w:p>
        </w:tc>
        <w:tc>
          <w:tcPr>
            <w:tcW w:w="1602" w:type="dxa"/>
          </w:tcPr>
          <w:p w:rsidR="005F6965" w:rsidRPr="00F229F0" w:rsidP="00AD09C1" w14:paraId="341DED29" w14:textId="38E1FC1A">
            <w:pPr>
              <w:jc w:val="center"/>
              <w:rPr>
                <w:rFonts w:ascii="Times New Roman" w:hAnsi="Times New Roman"/>
                <w:sz w:val="22"/>
                <w:szCs w:val="22"/>
              </w:rPr>
            </w:pPr>
            <w:r w:rsidRPr="00F229F0">
              <w:rPr>
                <w:rFonts w:ascii="Times New Roman" w:hAnsi="Times New Roman"/>
                <w:sz w:val="22"/>
                <w:szCs w:val="22"/>
              </w:rPr>
              <w:t>1</w:t>
            </w:r>
            <w:r w:rsidRPr="00F229F0" w:rsidR="001E6735">
              <w:rPr>
                <w:rFonts w:ascii="Times New Roman" w:hAnsi="Times New Roman"/>
                <w:sz w:val="22"/>
                <w:szCs w:val="22"/>
              </w:rPr>
              <w:t>0</w:t>
            </w:r>
          </w:p>
        </w:tc>
        <w:tc>
          <w:tcPr>
            <w:tcW w:w="1350" w:type="dxa"/>
          </w:tcPr>
          <w:p w:rsidR="005F6965" w:rsidRPr="00F229F0" w:rsidP="00AD09C1" w14:paraId="7B200872" w14:textId="56CED0B1">
            <w:pPr>
              <w:jc w:val="center"/>
              <w:rPr>
                <w:rFonts w:ascii="Times New Roman" w:hAnsi="Times New Roman"/>
                <w:sz w:val="22"/>
                <w:szCs w:val="22"/>
              </w:rPr>
            </w:pPr>
            <w:r w:rsidRPr="00F229F0">
              <w:rPr>
                <w:rFonts w:ascii="Times New Roman" w:hAnsi="Times New Roman"/>
                <w:sz w:val="22"/>
                <w:szCs w:val="22"/>
              </w:rPr>
              <w:t>$</w:t>
            </w:r>
            <w:r w:rsidR="00FE7454">
              <w:rPr>
                <w:rFonts w:ascii="Times New Roman" w:hAnsi="Times New Roman"/>
                <w:sz w:val="22"/>
                <w:szCs w:val="22"/>
              </w:rPr>
              <w:t>31.28</w:t>
            </w:r>
          </w:p>
        </w:tc>
        <w:tc>
          <w:tcPr>
            <w:tcW w:w="1602" w:type="dxa"/>
          </w:tcPr>
          <w:p w:rsidR="005F6965" w:rsidRPr="00F229F0" w:rsidP="00AD09C1" w14:paraId="16F0F35B" w14:textId="77777777">
            <w:pPr>
              <w:jc w:val="center"/>
              <w:rPr>
                <w:rFonts w:ascii="Times New Roman" w:hAnsi="Times New Roman"/>
                <w:sz w:val="22"/>
                <w:szCs w:val="22"/>
              </w:rPr>
            </w:pPr>
            <w:r w:rsidRPr="00F229F0">
              <w:rPr>
                <w:rFonts w:ascii="Times New Roman" w:hAnsi="Times New Roman"/>
                <w:sz w:val="22"/>
                <w:szCs w:val="22"/>
              </w:rPr>
              <w:t>.25</w:t>
            </w:r>
          </w:p>
        </w:tc>
        <w:tc>
          <w:tcPr>
            <w:tcW w:w="1800" w:type="dxa"/>
          </w:tcPr>
          <w:p w:rsidR="005F6965" w:rsidRPr="00F229F0" w:rsidP="00FE7454" w14:paraId="34B499F0" w14:textId="23EE425D">
            <w:pPr>
              <w:jc w:val="right"/>
              <w:rPr>
                <w:rFonts w:ascii="Times New Roman" w:hAnsi="Times New Roman"/>
                <w:sz w:val="22"/>
                <w:szCs w:val="22"/>
              </w:rPr>
            </w:pPr>
            <w:r>
              <w:rPr>
                <w:rFonts w:ascii="Times New Roman" w:hAnsi="Times New Roman"/>
                <w:sz w:val="22"/>
                <w:szCs w:val="22"/>
              </w:rPr>
              <w:t xml:space="preserve"> </w:t>
            </w:r>
            <w:r w:rsidRPr="00F229F0">
              <w:rPr>
                <w:rFonts w:ascii="Times New Roman" w:hAnsi="Times New Roman"/>
                <w:sz w:val="22"/>
                <w:szCs w:val="22"/>
              </w:rPr>
              <w:t>$</w:t>
            </w:r>
            <w:r w:rsidR="000A07C1">
              <w:rPr>
                <w:rFonts w:ascii="Times New Roman" w:hAnsi="Times New Roman"/>
                <w:sz w:val="22"/>
                <w:szCs w:val="22"/>
              </w:rPr>
              <w:t>7</w:t>
            </w:r>
            <w:r w:rsidR="00E73460">
              <w:rPr>
                <w:rFonts w:ascii="Times New Roman" w:hAnsi="Times New Roman"/>
                <w:sz w:val="22"/>
                <w:szCs w:val="22"/>
              </w:rPr>
              <w:t>8.20</w:t>
            </w:r>
          </w:p>
        </w:tc>
      </w:tr>
      <w:tr w14:paraId="0BEDF457" w14:textId="77777777" w:rsidTr="00FE7454">
        <w:tblPrEx>
          <w:tblW w:w="0" w:type="auto"/>
          <w:tblInd w:w="-5" w:type="dxa"/>
          <w:tblLayout w:type="fixed"/>
          <w:tblLook w:val="0000"/>
        </w:tblPrEx>
        <w:tc>
          <w:tcPr>
            <w:tcW w:w="2196" w:type="dxa"/>
          </w:tcPr>
          <w:p w:rsidR="005F6965" w:rsidRPr="00F229F0" w:rsidP="00AD09C1" w14:paraId="18F587B1" w14:textId="77777777">
            <w:pPr>
              <w:rPr>
                <w:rFonts w:ascii="Times New Roman" w:hAnsi="Times New Roman"/>
                <w:sz w:val="22"/>
                <w:szCs w:val="22"/>
              </w:rPr>
            </w:pPr>
            <w:r w:rsidRPr="00F229F0">
              <w:rPr>
                <w:rFonts w:ascii="Times New Roman" w:hAnsi="Times New Roman"/>
                <w:sz w:val="22"/>
                <w:szCs w:val="22"/>
              </w:rPr>
              <w:t>Total</w:t>
            </w:r>
          </w:p>
        </w:tc>
        <w:tc>
          <w:tcPr>
            <w:tcW w:w="1602" w:type="dxa"/>
          </w:tcPr>
          <w:p w:rsidR="005F6965" w:rsidRPr="00F229F0" w:rsidP="00AD09C1" w14:paraId="1E634D8C" w14:textId="77777777">
            <w:pPr>
              <w:jc w:val="center"/>
              <w:rPr>
                <w:rFonts w:ascii="Times New Roman" w:hAnsi="Times New Roman"/>
                <w:sz w:val="22"/>
                <w:szCs w:val="22"/>
              </w:rPr>
            </w:pPr>
          </w:p>
        </w:tc>
        <w:tc>
          <w:tcPr>
            <w:tcW w:w="1350" w:type="dxa"/>
          </w:tcPr>
          <w:p w:rsidR="005F6965" w:rsidRPr="00F229F0" w:rsidP="00AD09C1" w14:paraId="62A2A8D5" w14:textId="77777777">
            <w:pPr>
              <w:jc w:val="center"/>
              <w:rPr>
                <w:rFonts w:ascii="Times New Roman" w:hAnsi="Times New Roman"/>
                <w:sz w:val="22"/>
                <w:szCs w:val="22"/>
              </w:rPr>
            </w:pPr>
          </w:p>
        </w:tc>
        <w:tc>
          <w:tcPr>
            <w:tcW w:w="1602" w:type="dxa"/>
          </w:tcPr>
          <w:p w:rsidR="005F6965" w:rsidRPr="00F229F0" w:rsidP="00AD09C1" w14:paraId="1533DD55" w14:textId="77777777">
            <w:pPr>
              <w:jc w:val="center"/>
              <w:rPr>
                <w:rFonts w:ascii="Times New Roman" w:hAnsi="Times New Roman"/>
                <w:sz w:val="22"/>
                <w:szCs w:val="22"/>
              </w:rPr>
            </w:pPr>
          </w:p>
        </w:tc>
        <w:tc>
          <w:tcPr>
            <w:tcW w:w="1800" w:type="dxa"/>
          </w:tcPr>
          <w:p w:rsidR="005F6965" w:rsidRPr="00F229F0" w:rsidP="00FE7454" w14:paraId="01BEB337" w14:textId="56963C7E">
            <w:pPr>
              <w:jc w:val="right"/>
              <w:rPr>
                <w:rFonts w:ascii="Times New Roman" w:hAnsi="Times New Roman"/>
                <w:sz w:val="22"/>
                <w:szCs w:val="22"/>
              </w:rPr>
            </w:pPr>
            <w:r w:rsidRPr="00F229F0">
              <w:rPr>
                <w:rFonts w:ascii="Times New Roman" w:hAnsi="Times New Roman"/>
                <w:sz w:val="22"/>
                <w:szCs w:val="22"/>
              </w:rPr>
              <w:t xml:space="preserve"> </w:t>
            </w:r>
            <w:r w:rsidR="00BE7A4E">
              <w:rPr>
                <w:rFonts w:ascii="Times New Roman" w:hAnsi="Times New Roman"/>
                <w:sz w:val="22"/>
                <w:szCs w:val="22"/>
              </w:rPr>
              <w:t xml:space="preserve">   </w:t>
            </w:r>
            <w:r w:rsidRPr="00F229F0">
              <w:rPr>
                <w:rFonts w:ascii="Times New Roman" w:hAnsi="Times New Roman"/>
                <w:sz w:val="22"/>
                <w:szCs w:val="22"/>
              </w:rPr>
              <w:t>$</w:t>
            </w:r>
            <w:r w:rsidR="00C6777A">
              <w:rPr>
                <w:rFonts w:ascii="Times New Roman" w:hAnsi="Times New Roman"/>
                <w:sz w:val="22"/>
                <w:szCs w:val="22"/>
              </w:rPr>
              <w:t>4</w:t>
            </w:r>
            <w:r w:rsidR="00E73460">
              <w:rPr>
                <w:rFonts w:ascii="Times New Roman" w:hAnsi="Times New Roman"/>
                <w:sz w:val="22"/>
                <w:szCs w:val="22"/>
              </w:rPr>
              <w:t>55.05</w:t>
            </w:r>
          </w:p>
        </w:tc>
      </w:tr>
    </w:tbl>
    <w:p w:rsidR="005F6965" w14:paraId="18B80B4D" w14:textId="77777777">
      <w:pPr>
        <w:rPr>
          <w:rFonts w:ascii="Times New Roman" w:hAnsi="Times New Roman"/>
          <w:b/>
          <w:sz w:val="24"/>
          <w:szCs w:val="24"/>
        </w:rPr>
      </w:pPr>
    </w:p>
    <w:p w:rsidR="007C1798" w:rsidRPr="00AB52D4" w:rsidP="007C1798" w14:paraId="2B167B6A" w14:textId="286C9C45">
      <w:pPr>
        <w:rPr>
          <w:rFonts w:ascii="Times New Roman" w:hAnsi="Times New Roman"/>
          <w:sz w:val="24"/>
          <w:szCs w:val="24"/>
        </w:rPr>
      </w:pPr>
      <w:r>
        <w:rPr>
          <w:rFonts w:ascii="Times New Roman" w:hAnsi="Times New Roman"/>
          <w:sz w:val="24"/>
          <w:szCs w:val="24"/>
        </w:rPr>
        <w:t xml:space="preserve">For </w:t>
      </w:r>
      <w:r w:rsidRPr="00F65D16">
        <w:rPr>
          <w:rFonts w:ascii="Times New Roman" w:hAnsi="Times New Roman"/>
          <w:sz w:val="24"/>
          <w:szCs w:val="24"/>
        </w:rPr>
        <w:t xml:space="preserve">each of the </w:t>
      </w:r>
      <w:r w:rsidR="00B96385">
        <w:rPr>
          <w:rFonts w:ascii="Times New Roman" w:hAnsi="Times New Roman"/>
          <w:sz w:val="24"/>
          <w:szCs w:val="24"/>
        </w:rPr>
        <w:t>1</w:t>
      </w:r>
      <w:r w:rsidR="00521BFD">
        <w:rPr>
          <w:rFonts w:ascii="Times New Roman" w:hAnsi="Times New Roman"/>
          <w:sz w:val="24"/>
          <w:szCs w:val="24"/>
        </w:rPr>
        <w:t>0</w:t>
      </w:r>
      <w:r w:rsidRPr="00F65D16" w:rsidR="00784F2D">
        <w:rPr>
          <w:rFonts w:ascii="Times New Roman" w:hAnsi="Times New Roman"/>
          <w:sz w:val="24"/>
          <w:szCs w:val="24"/>
        </w:rPr>
        <w:t xml:space="preserve"> </w:t>
      </w:r>
      <w:r w:rsidRPr="00F65D16">
        <w:rPr>
          <w:rFonts w:ascii="Times New Roman" w:hAnsi="Times New Roman"/>
          <w:sz w:val="24"/>
          <w:szCs w:val="24"/>
        </w:rPr>
        <w:t>annual responses</w:t>
      </w:r>
      <w:r>
        <w:rPr>
          <w:rFonts w:ascii="Times New Roman" w:hAnsi="Times New Roman"/>
          <w:sz w:val="24"/>
          <w:szCs w:val="24"/>
        </w:rPr>
        <w:t xml:space="preserve"> submitted by respondents, it is estimated that an engineer spends </w:t>
      </w:r>
      <w:r w:rsidR="00FC4A7E">
        <w:rPr>
          <w:rFonts w:ascii="Times New Roman" w:hAnsi="Times New Roman"/>
          <w:sz w:val="24"/>
          <w:szCs w:val="24"/>
        </w:rPr>
        <w:t xml:space="preserve">approximately </w:t>
      </w:r>
      <w:r>
        <w:rPr>
          <w:rFonts w:ascii="Times New Roman" w:hAnsi="Times New Roman"/>
          <w:sz w:val="24"/>
          <w:szCs w:val="24"/>
        </w:rPr>
        <w:t xml:space="preserve">thirty (30) minutes, and fifteen (15) minutes work is required by an administrative assistant. The wage rates utilized in the cost calculation are based on the Bureau of Labor Statistics, </w:t>
      </w:r>
      <w:r w:rsidRPr="00FE7454" w:rsidR="009667C9">
        <w:rPr>
          <w:rFonts w:ascii="Times New Roman" w:hAnsi="Times New Roman"/>
          <w:sz w:val="24"/>
          <w:szCs w:val="24"/>
        </w:rPr>
        <w:t>May 20</w:t>
      </w:r>
      <w:r w:rsidRPr="00FE7454" w:rsidR="00474F2B">
        <w:rPr>
          <w:rFonts w:ascii="Times New Roman" w:hAnsi="Times New Roman"/>
          <w:sz w:val="24"/>
          <w:szCs w:val="24"/>
        </w:rPr>
        <w:t>2</w:t>
      </w:r>
      <w:r w:rsidR="00E24FB5">
        <w:rPr>
          <w:rFonts w:ascii="Times New Roman" w:hAnsi="Times New Roman"/>
          <w:sz w:val="24"/>
          <w:szCs w:val="24"/>
        </w:rPr>
        <w:t>4</w:t>
      </w:r>
      <w:r w:rsidRPr="00FE7454">
        <w:rPr>
          <w:rFonts w:ascii="Times New Roman" w:hAnsi="Times New Roman"/>
          <w:sz w:val="24"/>
          <w:szCs w:val="24"/>
        </w:rPr>
        <w:t xml:space="preserve"> National Occupational Employment and Wage Estimates, United</w:t>
      </w:r>
      <w:r>
        <w:rPr>
          <w:rFonts w:ascii="Times New Roman" w:hAnsi="Times New Roman"/>
          <w:sz w:val="24"/>
          <w:szCs w:val="24"/>
          <w:u w:val="single"/>
        </w:rPr>
        <w:t xml:space="preserve"> </w:t>
      </w:r>
      <w:r w:rsidRPr="00C017E0">
        <w:rPr>
          <w:rFonts w:ascii="Times New Roman" w:hAnsi="Times New Roman"/>
          <w:sz w:val="24"/>
          <w:szCs w:val="24"/>
        </w:rPr>
        <w:t>States</w:t>
      </w:r>
      <w:r>
        <w:rPr>
          <w:rFonts w:ascii="Times New Roman" w:hAnsi="Times New Roman"/>
          <w:sz w:val="24"/>
          <w:szCs w:val="24"/>
        </w:rPr>
        <w:t xml:space="preserve"> retrieved from</w:t>
      </w:r>
      <w:r w:rsidR="007F0655">
        <w:rPr>
          <w:rFonts w:ascii="Times New Roman" w:hAnsi="Times New Roman"/>
          <w:sz w:val="24"/>
          <w:szCs w:val="24"/>
        </w:rPr>
        <w:t xml:space="preserve"> </w:t>
      </w:r>
      <w:hyperlink r:id="rId10" w:history="1">
        <w:r w:rsidRPr="007F0655" w:rsidR="007F0655">
          <w:rPr>
            <w:rStyle w:val="Hyperlink"/>
            <w:rFonts w:ascii="Times New Roman" w:hAnsi="Times New Roman"/>
            <w:sz w:val="24"/>
            <w:szCs w:val="24"/>
          </w:rPr>
          <w:t>https://www.bls.gov/oes/current/oes_nat.htm</w:t>
        </w:r>
      </w:hyperlink>
      <w:r w:rsidRPr="007F0655" w:rsidR="007F0655">
        <w:rPr>
          <w:rStyle w:val="Hyperlink"/>
          <w:rFonts w:ascii="Times New Roman" w:hAnsi="Times New Roman"/>
          <w:sz w:val="24"/>
          <w:szCs w:val="24"/>
        </w:rPr>
        <w:t xml:space="preserve"> </w:t>
      </w:r>
      <w:r w:rsidRPr="007F0655" w:rsidR="004E7BBC">
        <w:rPr>
          <w:rFonts w:ascii="Times New Roman" w:hAnsi="Times New Roman"/>
          <w:sz w:val="24"/>
          <w:szCs w:val="24"/>
        </w:rPr>
        <w:t xml:space="preserve">. </w:t>
      </w:r>
      <w:r w:rsidRPr="007F0655">
        <w:rPr>
          <w:rFonts w:ascii="Times New Roman" w:hAnsi="Times New Roman"/>
          <w:sz w:val="24"/>
          <w:szCs w:val="24"/>
        </w:rPr>
        <w:t>T</w:t>
      </w:r>
      <w:r>
        <w:rPr>
          <w:rFonts w:ascii="Times New Roman" w:hAnsi="Times New Roman"/>
          <w:sz w:val="24"/>
          <w:szCs w:val="24"/>
        </w:rPr>
        <w:t xml:space="preserve">he </w:t>
      </w:r>
      <w:r w:rsidR="00665302">
        <w:rPr>
          <w:rFonts w:ascii="Times New Roman" w:hAnsi="Times New Roman"/>
          <w:sz w:val="24"/>
          <w:szCs w:val="24"/>
        </w:rPr>
        <w:t>mean</w:t>
      </w:r>
      <w:r>
        <w:rPr>
          <w:rFonts w:ascii="Times New Roman" w:hAnsi="Times New Roman"/>
          <w:sz w:val="24"/>
          <w:szCs w:val="24"/>
        </w:rPr>
        <w:t xml:space="preserve"> hourly wage rate </w:t>
      </w:r>
      <w:r>
        <w:rPr>
          <w:rFonts w:ascii="Times New Roman" w:hAnsi="Times New Roman"/>
          <w:sz w:val="24"/>
          <w:szCs w:val="24"/>
        </w:rPr>
        <w:t xml:space="preserve">for Electrical Engineers </w:t>
      </w:r>
      <w:r w:rsidR="009667C9">
        <w:rPr>
          <w:rFonts w:ascii="Times New Roman" w:hAnsi="Times New Roman"/>
          <w:sz w:val="24"/>
          <w:szCs w:val="24"/>
        </w:rPr>
        <w:t xml:space="preserve">(Occupation Code 17-2071) is </w:t>
      </w:r>
      <w:r w:rsidR="00721F00">
        <w:rPr>
          <w:rFonts w:ascii="Times New Roman" w:hAnsi="Times New Roman"/>
          <w:sz w:val="24"/>
          <w:szCs w:val="24"/>
        </w:rPr>
        <w:t>$</w:t>
      </w:r>
      <w:r w:rsidR="00665302">
        <w:rPr>
          <w:rFonts w:ascii="Times New Roman" w:hAnsi="Times New Roman"/>
          <w:sz w:val="24"/>
          <w:szCs w:val="24"/>
        </w:rPr>
        <w:t>5</w:t>
      </w:r>
      <w:r w:rsidR="00FE7454">
        <w:rPr>
          <w:rFonts w:ascii="Times New Roman" w:hAnsi="Times New Roman"/>
          <w:sz w:val="24"/>
          <w:szCs w:val="24"/>
        </w:rPr>
        <w:t>8.16</w:t>
      </w:r>
      <w:r w:rsidR="00094360">
        <w:rPr>
          <w:rFonts w:ascii="Times New Roman" w:hAnsi="Times New Roman"/>
          <w:sz w:val="24"/>
          <w:szCs w:val="24"/>
        </w:rPr>
        <w:t xml:space="preserve">. </w:t>
      </w:r>
      <w:r w:rsidRPr="00094360" w:rsidR="00094360">
        <w:rPr>
          <w:rFonts w:ascii="Times New Roman" w:hAnsi="Times New Roman"/>
          <w:sz w:val="24"/>
          <w:szCs w:val="24"/>
        </w:rPr>
        <w:t xml:space="preserve"> </w:t>
      </w:r>
      <w:r w:rsidR="00094360">
        <w:rPr>
          <w:rFonts w:ascii="Times New Roman" w:hAnsi="Times New Roman"/>
          <w:sz w:val="24"/>
          <w:szCs w:val="24"/>
        </w:rPr>
        <w:t xml:space="preserve">The </w:t>
      </w:r>
      <w:r w:rsidR="00665302">
        <w:rPr>
          <w:rFonts w:ascii="Times New Roman" w:hAnsi="Times New Roman"/>
          <w:sz w:val="24"/>
          <w:szCs w:val="24"/>
        </w:rPr>
        <w:t>mean</w:t>
      </w:r>
      <w:r w:rsidR="00094360">
        <w:rPr>
          <w:rFonts w:ascii="Times New Roman" w:hAnsi="Times New Roman"/>
          <w:sz w:val="24"/>
          <w:szCs w:val="24"/>
        </w:rPr>
        <w:t xml:space="preserve"> hourly wage rate for Office and Administrative Support Workers (43-</w:t>
      </w:r>
      <w:r w:rsidR="00CC3843">
        <w:rPr>
          <w:rFonts w:ascii="Times New Roman" w:hAnsi="Times New Roman"/>
          <w:sz w:val="24"/>
          <w:szCs w:val="24"/>
        </w:rPr>
        <w:t>0</w:t>
      </w:r>
      <w:r w:rsidR="00094360">
        <w:rPr>
          <w:rFonts w:ascii="Times New Roman" w:hAnsi="Times New Roman"/>
          <w:sz w:val="24"/>
          <w:szCs w:val="24"/>
        </w:rPr>
        <w:t xml:space="preserve">000) is </w:t>
      </w:r>
      <w:r w:rsidR="00721F00">
        <w:rPr>
          <w:rFonts w:ascii="Times New Roman" w:hAnsi="Times New Roman"/>
          <w:sz w:val="24"/>
          <w:szCs w:val="24"/>
        </w:rPr>
        <w:t>$</w:t>
      </w:r>
      <w:r w:rsidR="00FE7454">
        <w:rPr>
          <w:rFonts w:ascii="Times New Roman" w:hAnsi="Times New Roman"/>
          <w:sz w:val="24"/>
          <w:szCs w:val="24"/>
        </w:rPr>
        <w:t>24.14</w:t>
      </w:r>
      <w:r w:rsidR="00094360">
        <w:rPr>
          <w:rFonts w:ascii="Times New Roman" w:hAnsi="Times New Roman"/>
          <w:sz w:val="24"/>
          <w:szCs w:val="24"/>
        </w:rPr>
        <w:t>.</w:t>
      </w:r>
      <w:r>
        <w:rPr>
          <w:rFonts w:ascii="Times New Roman" w:hAnsi="Times New Roman"/>
          <w:sz w:val="24"/>
          <w:szCs w:val="24"/>
        </w:rPr>
        <w:t xml:space="preserve"> </w:t>
      </w:r>
      <w:r w:rsidR="00AB52D4">
        <w:rPr>
          <w:rFonts w:ascii="Times New Roman" w:hAnsi="Times New Roman"/>
          <w:sz w:val="24"/>
          <w:szCs w:val="24"/>
        </w:rPr>
        <w:t xml:space="preserve">Benefits </w:t>
      </w:r>
      <w:r w:rsidR="00EF5B8A">
        <w:rPr>
          <w:rFonts w:ascii="Times New Roman" w:hAnsi="Times New Roman"/>
          <w:sz w:val="24"/>
          <w:szCs w:val="24"/>
        </w:rPr>
        <w:t>w</w:t>
      </w:r>
      <w:r w:rsidR="00E73460">
        <w:rPr>
          <w:rFonts w:ascii="Times New Roman" w:hAnsi="Times New Roman"/>
          <w:sz w:val="24"/>
          <w:szCs w:val="24"/>
        </w:rPr>
        <w:t>ere</w:t>
      </w:r>
      <w:r w:rsidR="00EF5B8A">
        <w:rPr>
          <w:rFonts w:ascii="Times New Roman" w:hAnsi="Times New Roman"/>
          <w:sz w:val="24"/>
          <w:szCs w:val="24"/>
        </w:rPr>
        <w:t xml:space="preserve"> calculated at</w:t>
      </w:r>
      <w:r w:rsidR="00094360">
        <w:rPr>
          <w:rFonts w:ascii="Times New Roman" w:hAnsi="Times New Roman"/>
          <w:sz w:val="24"/>
          <w:szCs w:val="24"/>
        </w:rPr>
        <w:t xml:space="preserve"> </w:t>
      </w:r>
      <w:r w:rsidR="007540EB">
        <w:rPr>
          <w:rFonts w:ascii="Times New Roman" w:hAnsi="Times New Roman"/>
          <w:sz w:val="24"/>
          <w:szCs w:val="24"/>
        </w:rPr>
        <w:t>29.6</w:t>
      </w:r>
      <w:r w:rsidR="00EF5B8A">
        <w:rPr>
          <w:rFonts w:ascii="Times New Roman" w:hAnsi="Times New Roman"/>
          <w:sz w:val="24"/>
          <w:szCs w:val="24"/>
        </w:rPr>
        <w:t xml:space="preserve"> percent</w:t>
      </w:r>
      <w:r w:rsidR="00AB52D4">
        <w:rPr>
          <w:rFonts w:ascii="Times New Roman" w:hAnsi="Times New Roman"/>
          <w:sz w:val="24"/>
          <w:szCs w:val="24"/>
        </w:rPr>
        <w:t xml:space="preserve"> of total hourly compensation</w:t>
      </w:r>
      <w:r w:rsidR="00564E6A">
        <w:rPr>
          <w:rFonts w:ascii="Times New Roman" w:hAnsi="Times New Roman"/>
          <w:sz w:val="24"/>
          <w:szCs w:val="24"/>
        </w:rPr>
        <w:t xml:space="preserve"> ba</w:t>
      </w:r>
      <w:r w:rsidR="004170DD">
        <w:rPr>
          <w:rFonts w:ascii="Times New Roman" w:hAnsi="Times New Roman"/>
          <w:sz w:val="24"/>
          <w:szCs w:val="24"/>
        </w:rPr>
        <w:t xml:space="preserve">sed on Employer Costs </w:t>
      </w:r>
      <w:r w:rsidR="008D3A7D">
        <w:rPr>
          <w:rFonts w:ascii="Times New Roman" w:hAnsi="Times New Roman"/>
          <w:sz w:val="24"/>
          <w:szCs w:val="24"/>
        </w:rPr>
        <w:t xml:space="preserve">for </w:t>
      </w:r>
      <w:r w:rsidR="000E2AD5">
        <w:rPr>
          <w:rFonts w:ascii="Times New Roman" w:hAnsi="Times New Roman"/>
          <w:sz w:val="24"/>
          <w:szCs w:val="24"/>
        </w:rPr>
        <w:t>Employee Compensation</w:t>
      </w:r>
      <w:r w:rsidR="0051129D">
        <w:rPr>
          <w:rFonts w:ascii="Times New Roman" w:hAnsi="Times New Roman"/>
          <w:sz w:val="24"/>
          <w:szCs w:val="24"/>
        </w:rPr>
        <w:t xml:space="preserve"> – September 2024, </w:t>
      </w:r>
      <w:r w:rsidRPr="00793DFC" w:rsidR="00793DFC">
        <w:rPr>
          <w:rFonts w:ascii="Times New Roman" w:hAnsi="Times New Roman"/>
          <w:sz w:val="24"/>
          <w:szCs w:val="24"/>
        </w:rPr>
        <w:t xml:space="preserve">https://www.bls.gov/news.release/pdf/ecec.pdf </w:t>
      </w:r>
      <w:r w:rsidR="00AB52D4">
        <w:rPr>
          <w:rFonts w:ascii="Times New Roman" w:hAnsi="Times New Roman"/>
          <w:sz w:val="24"/>
          <w:szCs w:val="24"/>
        </w:rPr>
        <w:t xml:space="preserve">The </w:t>
      </w:r>
      <w:r w:rsidR="006A21CB">
        <w:rPr>
          <w:rFonts w:ascii="Times New Roman" w:hAnsi="Times New Roman"/>
          <w:sz w:val="24"/>
          <w:szCs w:val="24"/>
        </w:rPr>
        <w:t xml:space="preserve">hourly cost </w:t>
      </w:r>
      <w:r w:rsidR="00AB52D4">
        <w:rPr>
          <w:rFonts w:ascii="Times New Roman" w:hAnsi="Times New Roman"/>
          <w:sz w:val="24"/>
          <w:szCs w:val="24"/>
        </w:rPr>
        <w:t>calculation</w:t>
      </w:r>
      <w:r w:rsidR="006A21CB">
        <w:rPr>
          <w:rFonts w:ascii="Times New Roman" w:hAnsi="Times New Roman"/>
          <w:sz w:val="24"/>
          <w:szCs w:val="24"/>
        </w:rPr>
        <w:t>s are s</w:t>
      </w:r>
      <w:r w:rsidR="00AB52D4">
        <w:rPr>
          <w:rFonts w:ascii="Times New Roman" w:hAnsi="Times New Roman"/>
          <w:sz w:val="24"/>
          <w:szCs w:val="24"/>
        </w:rPr>
        <w:t xml:space="preserve">ummarized </w:t>
      </w:r>
      <w:r w:rsidR="006A21CB">
        <w:rPr>
          <w:rFonts w:ascii="Times New Roman" w:hAnsi="Times New Roman"/>
          <w:sz w:val="24"/>
          <w:szCs w:val="24"/>
        </w:rPr>
        <w:t>as f</w:t>
      </w:r>
      <w:r w:rsidR="00AB52D4">
        <w:rPr>
          <w:rFonts w:ascii="Times New Roman" w:hAnsi="Times New Roman"/>
          <w:sz w:val="24"/>
          <w:szCs w:val="24"/>
        </w:rPr>
        <w:t>ollow</w:t>
      </w:r>
      <w:r w:rsidR="006A21CB">
        <w:rPr>
          <w:rFonts w:ascii="Times New Roman" w:hAnsi="Times New Roman"/>
          <w:sz w:val="24"/>
          <w:szCs w:val="24"/>
        </w:rPr>
        <w:t>s</w:t>
      </w:r>
      <w:r w:rsidR="00AB52D4">
        <w:rPr>
          <w:rFonts w:ascii="Times New Roman" w:hAnsi="Times New Roman"/>
          <w:sz w:val="24"/>
          <w:szCs w:val="24"/>
        </w:rPr>
        <w:t>:</w:t>
      </w:r>
    </w:p>
    <w:p w:rsidR="00464F1A" w:rsidP="007C1798" w14:paraId="18894BE1" w14:textId="77777777">
      <w:pPr>
        <w:rPr>
          <w:rFonts w:ascii="Times New Roman" w:hAnsi="Times New Roman"/>
          <w:sz w:val="24"/>
          <w:szCs w:val="24"/>
        </w:rPr>
      </w:pPr>
    </w:p>
    <w:p w:rsidR="00FC4A7E" w:rsidP="007C1798" w14:paraId="5256DFA0" w14:textId="6447D26C">
      <w:pPr>
        <w:rPr>
          <w:rFonts w:ascii="Times New Roman" w:hAnsi="Times New Roman"/>
          <w:sz w:val="24"/>
          <w:szCs w:val="24"/>
        </w:rPr>
      </w:pPr>
      <w:r w:rsidRPr="006719AC">
        <w:rPr>
          <w:rFonts w:ascii="Times New Roman" w:hAnsi="Times New Roman"/>
          <w:i/>
          <w:sz w:val="24"/>
          <w:szCs w:val="24"/>
        </w:rPr>
        <w:t>Cost of Engineer time</w:t>
      </w:r>
      <w:r>
        <w:rPr>
          <w:rFonts w:ascii="Times New Roman" w:hAnsi="Times New Roman"/>
          <w:sz w:val="24"/>
          <w:szCs w:val="24"/>
        </w:rPr>
        <w:t xml:space="preserve">: </w:t>
      </w:r>
    </w:p>
    <w:p w:rsidR="006719AC" w:rsidP="00E94ADA" w14:paraId="2AD2276D" w14:textId="6D54EB15">
      <w:pPr>
        <w:rPr>
          <w:rFonts w:ascii="Times New Roman" w:hAnsi="Times New Roman"/>
          <w:sz w:val="24"/>
        </w:rPr>
      </w:pPr>
      <w:r>
        <w:rPr>
          <w:rFonts w:ascii="Times New Roman" w:hAnsi="Times New Roman"/>
          <w:sz w:val="24"/>
        </w:rPr>
        <w:t>$</w:t>
      </w:r>
      <w:r w:rsidR="00DA1D85">
        <w:rPr>
          <w:rFonts w:ascii="Times New Roman" w:hAnsi="Times New Roman"/>
          <w:sz w:val="24"/>
        </w:rPr>
        <w:t>5</w:t>
      </w:r>
      <w:r w:rsidR="00FE7454">
        <w:rPr>
          <w:rFonts w:ascii="Times New Roman" w:hAnsi="Times New Roman"/>
          <w:sz w:val="24"/>
        </w:rPr>
        <w:t>8.16</w:t>
      </w:r>
      <w:r>
        <w:rPr>
          <w:rFonts w:ascii="Times New Roman" w:hAnsi="Times New Roman"/>
          <w:sz w:val="24"/>
        </w:rPr>
        <w:t>/hour + 29.6% benefits ($</w:t>
      </w:r>
      <w:r w:rsidR="001973F6">
        <w:rPr>
          <w:rFonts w:ascii="Times New Roman" w:hAnsi="Times New Roman"/>
          <w:sz w:val="24"/>
        </w:rPr>
        <w:t>1</w:t>
      </w:r>
      <w:r w:rsidR="00FE7454">
        <w:rPr>
          <w:rFonts w:ascii="Times New Roman" w:hAnsi="Times New Roman"/>
          <w:sz w:val="24"/>
        </w:rPr>
        <w:t>7.21</w:t>
      </w:r>
      <w:r>
        <w:rPr>
          <w:rFonts w:ascii="Times New Roman" w:hAnsi="Times New Roman"/>
          <w:sz w:val="24"/>
        </w:rPr>
        <w:t>/hour) = $</w:t>
      </w:r>
      <w:r w:rsidR="001973F6">
        <w:rPr>
          <w:rFonts w:ascii="Times New Roman" w:hAnsi="Times New Roman"/>
          <w:sz w:val="24"/>
        </w:rPr>
        <w:t>7</w:t>
      </w:r>
      <w:r w:rsidR="00FE7454">
        <w:rPr>
          <w:rFonts w:ascii="Times New Roman" w:hAnsi="Times New Roman"/>
          <w:sz w:val="24"/>
        </w:rPr>
        <w:t>5.37</w:t>
      </w:r>
      <w:r>
        <w:rPr>
          <w:rFonts w:ascii="Times New Roman" w:hAnsi="Times New Roman"/>
          <w:sz w:val="24"/>
        </w:rPr>
        <w:t>/hour</w:t>
      </w:r>
    </w:p>
    <w:p w:rsidR="002C0CC0" w:rsidRPr="007540EB" w:rsidP="00E94ADA" w14:paraId="60E3BD83" w14:textId="77777777">
      <w:pPr>
        <w:rPr>
          <w:rFonts w:ascii="Times New Roman" w:hAnsi="Times New Roman"/>
          <w:sz w:val="24"/>
        </w:rPr>
      </w:pPr>
    </w:p>
    <w:p w:rsidR="006719AC" w:rsidP="00E94ADA" w14:paraId="27F35292" w14:textId="4912760E">
      <w:pPr>
        <w:rPr>
          <w:rFonts w:ascii="Times New Roman" w:hAnsi="Times New Roman"/>
          <w:sz w:val="24"/>
        </w:rPr>
      </w:pPr>
      <w:r w:rsidRPr="006719AC">
        <w:rPr>
          <w:rFonts w:ascii="Times New Roman" w:hAnsi="Times New Roman"/>
          <w:i/>
          <w:sz w:val="24"/>
        </w:rPr>
        <w:t>Cost of Clerical time</w:t>
      </w:r>
      <w:r>
        <w:rPr>
          <w:rFonts w:ascii="Times New Roman" w:hAnsi="Times New Roman"/>
          <w:sz w:val="24"/>
        </w:rPr>
        <w:t>:</w:t>
      </w:r>
    </w:p>
    <w:p w:rsidR="00E94ADA" w:rsidP="007C1798" w14:paraId="05F00FB1" w14:textId="1B73F346">
      <w:pPr>
        <w:rPr>
          <w:rFonts w:ascii="Times New Roman" w:hAnsi="Times New Roman"/>
          <w:sz w:val="24"/>
          <w:szCs w:val="24"/>
        </w:rPr>
      </w:pPr>
      <w:r>
        <w:rPr>
          <w:rFonts w:ascii="Times New Roman" w:hAnsi="Times New Roman"/>
          <w:sz w:val="24"/>
          <w:szCs w:val="24"/>
        </w:rPr>
        <w:t>$</w:t>
      </w:r>
      <w:r w:rsidR="001973F6">
        <w:rPr>
          <w:rFonts w:ascii="Times New Roman" w:hAnsi="Times New Roman"/>
          <w:sz w:val="24"/>
          <w:szCs w:val="24"/>
        </w:rPr>
        <w:t>2</w:t>
      </w:r>
      <w:r w:rsidR="00FE7454">
        <w:rPr>
          <w:rFonts w:ascii="Times New Roman" w:hAnsi="Times New Roman"/>
          <w:sz w:val="24"/>
          <w:szCs w:val="24"/>
        </w:rPr>
        <w:t>4.14</w:t>
      </w:r>
      <w:r>
        <w:rPr>
          <w:rFonts w:ascii="Times New Roman" w:hAnsi="Times New Roman"/>
          <w:sz w:val="24"/>
          <w:szCs w:val="24"/>
        </w:rPr>
        <w:t>/hour + 29.6 benefits ($</w:t>
      </w:r>
      <w:r w:rsidR="00FE7454">
        <w:rPr>
          <w:rFonts w:ascii="Times New Roman" w:hAnsi="Times New Roman"/>
          <w:sz w:val="24"/>
          <w:szCs w:val="24"/>
        </w:rPr>
        <w:t>7.14</w:t>
      </w:r>
      <w:r>
        <w:rPr>
          <w:rFonts w:ascii="Times New Roman" w:hAnsi="Times New Roman"/>
          <w:sz w:val="24"/>
          <w:szCs w:val="24"/>
        </w:rPr>
        <w:t>/hour) = $</w:t>
      </w:r>
      <w:r w:rsidR="00FE7454">
        <w:rPr>
          <w:rFonts w:ascii="Times New Roman" w:hAnsi="Times New Roman"/>
          <w:sz w:val="24"/>
          <w:szCs w:val="24"/>
        </w:rPr>
        <w:t>31.28</w:t>
      </w:r>
      <w:r>
        <w:rPr>
          <w:rFonts w:ascii="Times New Roman" w:hAnsi="Times New Roman"/>
          <w:sz w:val="24"/>
          <w:szCs w:val="24"/>
        </w:rPr>
        <w:t>/hour</w:t>
      </w:r>
      <w:r w:rsidR="004B7A66">
        <w:rPr>
          <w:rFonts w:ascii="Times New Roman" w:hAnsi="Times New Roman"/>
          <w:sz w:val="24"/>
          <w:szCs w:val="24"/>
        </w:rPr>
        <w:t>.</w:t>
      </w:r>
    </w:p>
    <w:p w:rsidR="004B7A66" w:rsidP="007C1798" w14:paraId="408D15E0" w14:textId="2A449C2A">
      <w:pPr>
        <w:rPr>
          <w:rFonts w:ascii="Times New Roman" w:hAnsi="Times New Roman"/>
          <w:sz w:val="24"/>
          <w:szCs w:val="24"/>
        </w:rPr>
      </w:pPr>
    </w:p>
    <w:p w:rsidR="00260077" w:rsidP="00F6381A" w14:paraId="2527C32A" w14:textId="77777777">
      <w:pPr>
        <w:pStyle w:val="NoSpacing"/>
      </w:pPr>
    </w:p>
    <w:p w:rsidR="00D96FF1" w:rsidRPr="00FE60AE" w:rsidP="00FE60AE" w14:paraId="74EA3EC9" w14:textId="77777777">
      <w:pPr>
        <w:rPr>
          <w:rFonts w:ascii="Times New Roman" w:hAnsi="Times New Roman"/>
          <w:b/>
          <w:sz w:val="24"/>
          <w:szCs w:val="24"/>
        </w:rPr>
      </w:pPr>
      <w:r w:rsidRPr="00FE60AE">
        <w:rPr>
          <w:rFonts w:ascii="Times New Roman" w:hAnsi="Times New Roman"/>
          <w:b/>
          <w:sz w:val="24"/>
          <w:szCs w:val="24"/>
        </w:rPr>
        <w:t xml:space="preserve">13.  </w:t>
      </w:r>
      <w:r w:rsidRPr="00FE60AE">
        <w:rPr>
          <w:rFonts w:ascii="Times New Roman" w:hAnsi="Times New Roman"/>
          <w:b/>
          <w:sz w:val="24"/>
          <w:szCs w:val="24"/>
          <w:u w:val="single"/>
        </w:rPr>
        <w:t>Provide an estimate of the total annual cost burden to respondents or recordkeepers resulting from the collection of information</w:t>
      </w:r>
      <w:r w:rsidRPr="00FE60AE">
        <w:rPr>
          <w:rFonts w:ascii="Times New Roman" w:hAnsi="Times New Roman"/>
          <w:b/>
          <w:sz w:val="24"/>
          <w:szCs w:val="24"/>
        </w:rPr>
        <w:t>.</w:t>
      </w:r>
    </w:p>
    <w:p w:rsidR="00054F1A" w:rsidP="00054F1A" w14:paraId="59779556" w14:textId="77777777">
      <w:pPr>
        <w:tabs>
          <w:tab w:val="left" w:pos="720"/>
        </w:tabs>
        <w:rPr>
          <w:rFonts w:ascii="Times New Roman" w:hAnsi="Times New Roman"/>
          <w:sz w:val="24"/>
          <w:szCs w:val="24"/>
          <w:u w:val="single"/>
        </w:rPr>
      </w:pPr>
    </w:p>
    <w:p w:rsidR="00D96FF1" w:rsidRPr="00054F1A" w:rsidP="00054F1A" w14:paraId="5BA8E8DF" w14:textId="77777777">
      <w:pPr>
        <w:tabs>
          <w:tab w:val="left" w:pos="720"/>
        </w:tabs>
        <w:ind w:left="360" w:hanging="360"/>
        <w:rPr>
          <w:rFonts w:ascii="Times New Roman" w:hAnsi="Times New Roman"/>
          <w:b/>
          <w:sz w:val="24"/>
          <w:szCs w:val="24"/>
          <w:u w:val="single"/>
        </w:rPr>
      </w:pPr>
      <w:r w:rsidRPr="00054F1A">
        <w:rPr>
          <w:rFonts w:ascii="Times New Roman" w:hAnsi="Times New Roman"/>
          <w:b/>
          <w:sz w:val="24"/>
          <w:szCs w:val="24"/>
        </w:rPr>
        <w:tab/>
      </w:r>
      <w:r>
        <w:rPr>
          <w:rFonts w:ascii="Times New Roman" w:hAnsi="Times New Roman"/>
          <w:b/>
          <w:sz w:val="24"/>
          <w:szCs w:val="24"/>
          <w:u w:val="single"/>
        </w:rPr>
        <w:t>a.</w:t>
      </w:r>
      <w:r>
        <w:rPr>
          <w:rFonts w:ascii="Times New Roman" w:hAnsi="Times New Roman"/>
          <w:b/>
          <w:sz w:val="24"/>
          <w:szCs w:val="24"/>
          <w:u w:val="single"/>
        </w:rPr>
        <w:tab/>
      </w:r>
      <w:r w:rsidRPr="00054F1A">
        <w:rPr>
          <w:rFonts w:ascii="Times New Roman" w:hAnsi="Times New Roman"/>
          <w:b/>
          <w:sz w:val="24"/>
          <w:szCs w:val="24"/>
          <w:u w:val="single"/>
        </w:rPr>
        <w:t>Total capital and start-up cost component (annualized over its expected useful life); and</w:t>
      </w:r>
    </w:p>
    <w:p w:rsidR="00D96FF1" w:rsidRPr="00D96FF1" w:rsidP="00054F1A" w14:paraId="79FA8AAD" w14:textId="77777777">
      <w:pPr>
        <w:tabs>
          <w:tab w:val="num" w:pos="360"/>
          <w:tab w:val="left" w:pos="720"/>
        </w:tabs>
        <w:ind w:left="360" w:hanging="360"/>
        <w:rPr>
          <w:rFonts w:ascii="Times New Roman" w:hAnsi="Times New Roman"/>
          <w:sz w:val="24"/>
          <w:szCs w:val="24"/>
          <w:u w:val="single"/>
        </w:rPr>
      </w:pPr>
    </w:p>
    <w:p w:rsidR="00D96FF1" w:rsidP="00054F1A" w14:paraId="1BA6FC9F" w14:textId="06F69211">
      <w:pPr>
        <w:tabs>
          <w:tab w:val="num" w:pos="360"/>
          <w:tab w:val="left" w:pos="720"/>
        </w:tabs>
        <w:ind w:left="360" w:hanging="360"/>
        <w:rPr>
          <w:rFonts w:ascii="Times New Roman" w:hAnsi="Times New Roman"/>
          <w:sz w:val="24"/>
          <w:szCs w:val="24"/>
        </w:rPr>
      </w:pPr>
      <w:r>
        <w:rPr>
          <w:rFonts w:ascii="Times New Roman" w:hAnsi="Times New Roman"/>
          <w:sz w:val="24"/>
          <w:szCs w:val="24"/>
        </w:rPr>
        <w:tab/>
      </w:r>
      <w:r w:rsidRPr="00D96FF1">
        <w:rPr>
          <w:rFonts w:ascii="Times New Roman" w:hAnsi="Times New Roman"/>
          <w:sz w:val="24"/>
          <w:szCs w:val="24"/>
        </w:rPr>
        <w:t>There are no capital and start-up costs involved with this collection.</w:t>
      </w:r>
    </w:p>
    <w:p w:rsidR="00F6381A" w:rsidP="00054F1A" w14:paraId="3C4E545E" w14:textId="77777777">
      <w:pPr>
        <w:tabs>
          <w:tab w:val="num" w:pos="360"/>
          <w:tab w:val="left" w:pos="720"/>
        </w:tabs>
        <w:ind w:left="360" w:hanging="360"/>
        <w:rPr>
          <w:rFonts w:ascii="Times New Roman" w:hAnsi="Times New Roman"/>
          <w:sz w:val="24"/>
          <w:szCs w:val="24"/>
        </w:rPr>
      </w:pPr>
    </w:p>
    <w:p w:rsidR="00D96FF1" w:rsidRPr="00FE60AE" w:rsidP="00054F1A" w14:paraId="662815D9" w14:textId="77777777">
      <w:pPr>
        <w:tabs>
          <w:tab w:val="num" w:pos="360"/>
          <w:tab w:val="left" w:pos="720"/>
        </w:tabs>
        <w:ind w:left="360" w:hanging="360"/>
        <w:rPr>
          <w:rFonts w:ascii="Times New Roman" w:hAnsi="Times New Roman"/>
          <w:b/>
          <w:sz w:val="24"/>
          <w:szCs w:val="24"/>
        </w:rPr>
      </w:pPr>
      <w:r w:rsidRPr="00054F1A">
        <w:rPr>
          <w:rFonts w:ascii="Times New Roman" w:hAnsi="Times New Roman"/>
          <w:b/>
          <w:sz w:val="24"/>
          <w:szCs w:val="24"/>
        </w:rPr>
        <w:tab/>
        <w:t>b.</w:t>
      </w:r>
      <w:r w:rsidRPr="00054F1A">
        <w:rPr>
          <w:rFonts w:ascii="Times New Roman" w:hAnsi="Times New Roman"/>
          <w:b/>
          <w:sz w:val="24"/>
          <w:szCs w:val="24"/>
        </w:rPr>
        <w:tab/>
      </w:r>
      <w:r w:rsidRPr="00054F1A">
        <w:rPr>
          <w:rFonts w:ascii="Times New Roman" w:hAnsi="Times New Roman"/>
          <w:b/>
          <w:sz w:val="24"/>
          <w:szCs w:val="24"/>
          <w:u w:val="single"/>
        </w:rPr>
        <w:t>Total operation and maintenance and purchase of services component</w:t>
      </w:r>
      <w:r w:rsidRPr="00FE60AE">
        <w:rPr>
          <w:rFonts w:ascii="Times New Roman" w:hAnsi="Times New Roman"/>
          <w:b/>
          <w:sz w:val="24"/>
          <w:szCs w:val="24"/>
          <w:u w:val="single"/>
        </w:rPr>
        <w:t>.</w:t>
      </w:r>
    </w:p>
    <w:p w:rsidR="00D96FF1" w:rsidRPr="00FE60AE" w:rsidP="00054F1A" w14:paraId="2ADB06DE" w14:textId="77777777">
      <w:pPr>
        <w:tabs>
          <w:tab w:val="num" w:pos="360"/>
          <w:tab w:val="left" w:pos="720"/>
        </w:tabs>
        <w:ind w:left="360" w:hanging="360"/>
        <w:rPr>
          <w:rFonts w:ascii="Times New Roman" w:hAnsi="Times New Roman"/>
          <w:b/>
          <w:sz w:val="24"/>
          <w:szCs w:val="24"/>
        </w:rPr>
      </w:pPr>
    </w:p>
    <w:p w:rsidR="00D96FF1" w:rsidRPr="00D96FF1" w:rsidP="00054F1A" w14:paraId="2FA32EBE" w14:textId="5941CE28">
      <w:pPr>
        <w:tabs>
          <w:tab w:val="num" w:pos="360"/>
          <w:tab w:val="left" w:pos="720"/>
        </w:tabs>
        <w:ind w:left="360" w:hanging="360"/>
        <w:rPr>
          <w:rFonts w:ascii="Times New Roman" w:hAnsi="Times New Roman"/>
          <w:sz w:val="24"/>
          <w:szCs w:val="24"/>
        </w:rPr>
      </w:pPr>
      <w:r>
        <w:rPr>
          <w:rFonts w:ascii="Times New Roman" w:hAnsi="Times New Roman"/>
          <w:sz w:val="24"/>
          <w:szCs w:val="24"/>
        </w:rPr>
        <w:tab/>
      </w:r>
      <w:r w:rsidRPr="00D96FF1">
        <w:rPr>
          <w:rFonts w:ascii="Times New Roman" w:hAnsi="Times New Roman"/>
          <w:sz w:val="24"/>
          <w:szCs w:val="24"/>
        </w:rPr>
        <w:t xml:space="preserve">There </w:t>
      </w:r>
      <w:r w:rsidRPr="00D96FF1" w:rsidR="008A4B5F">
        <w:rPr>
          <w:rFonts w:ascii="Times New Roman" w:hAnsi="Times New Roman"/>
          <w:sz w:val="24"/>
          <w:szCs w:val="24"/>
        </w:rPr>
        <w:t>is</w:t>
      </w:r>
      <w:r w:rsidRPr="00D96FF1">
        <w:rPr>
          <w:rFonts w:ascii="Times New Roman" w:hAnsi="Times New Roman"/>
          <w:sz w:val="24"/>
          <w:szCs w:val="24"/>
        </w:rPr>
        <w:t xml:space="preserve"> no purchase of services components involved with this collection.</w:t>
      </w:r>
    </w:p>
    <w:p w:rsidR="00A1281B" w14:paraId="025C455D" w14:textId="77777777">
      <w:pPr>
        <w:rPr>
          <w:rFonts w:ascii="Times New Roman" w:hAnsi="Times New Roman"/>
          <w:b/>
          <w:sz w:val="24"/>
          <w:szCs w:val="24"/>
        </w:rPr>
      </w:pPr>
    </w:p>
    <w:p w:rsidR="002513D7" w:rsidRPr="00E73460" w:rsidP="002513D7" w14:paraId="3F5B572D" w14:textId="77777777">
      <w:pPr>
        <w:pStyle w:val="NoSpacing"/>
        <w:rPr>
          <w:rFonts w:ascii="Times New Roman" w:hAnsi="Times New Roman"/>
          <w:sz w:val="24"/>
          <w:szCs w:val="24"/>
        </w:rPr>
      </w:pPr>
    </w:p>
    <w:p w:rsidR="00D96FF1" w:rsidRPr="00054F1A" w14:paraId="4B94AD6D" w14:textId="6B5BE489">
      <w:pPr>
        <w:rPr>
          <w:rFonts w:ascii="Times New Roman" w:hAnsi="Times New Roman"/>
          <w:b/>
          <w:sz w:val="24"/>
          <w:szCs w:val="24"/>
        </w:rPr>
      </w:pPr>
      <w:r w:rsidRPr="00054F1A">
        <w:rPr>
          <w:rFonts w:ascii="Times New Roman" w:hAnsi="Times New Roman"/>
          <w:b/>
          <w:sz w:val="24"/>
          <w:szCs w:val="24"/>
        </w:rPr>
        <w:t xml:space="preserve">14.  </w:t>
      </w:r>
      <w:r w:rsidRPr="00054F1A">
        <w:rPr>
          <w:rFonts w:ascii="Times New Roman" w:hAnsi="Times New Roman"/>
          <w:b/>
          <w:sz w:val="24"/>
          <w:szCs w:val="24"/>
          <w:u w:val="single"/>
        </w:rPr>
        <w:t>Provide estimates of annualized cost to the Federal Government</w:t>
      </w:r>
      <w:r w:rsidRPr="00054F1A">
        <w:rPr>
          <w:rFonts w:ascii="Times New Roman" w:hAnsi="Times New Roman"/>
          <w:b/>
          <w:sz w:val="24"/>
          <w:szCs w:val="24"/>
        </w:rPr>
        <w:t>.</w:t>
      </w:r>
    </w:p>
    <w:p w:rsidR="00D96FF1" w:rsidRPr="00D96FF1" w14:paraId="21CE018C" w14:textId="77777777">
      <w:pPr>
        <w:rPr>
          <w:rFonts w:ascii="Times New Roman" w:hAnsi="Times New Roman"/>
          <w:sz w:val="24"/>
          <w:szCs w:val="24"/>
        </w:rPr>
      </w:pPr>
    </w:p>
    <w:p w:rsidR="00ED504F" w:rsidRPr="00AB52D4" w:rsidP="00ED504F" w14:paraId="18AE2233" w14:textId="78FC7F96">
      <w:pPr>
        <w:rPr>
          <w:rFonts w:ascii="Times New Roman" w:hAnsi="Times New Roman"/>
          <w:sz w:val="24"/>
          <w:szCs w:val="24"/>
        </w:rPr>
      </w:pPr>
      <w:r w:rsidRPr="00D96FF1">
        <w:rPr>
          <w:rFonts w:ascii="Times New Roman" w:hAnsi="Times New Roman"/>
          <w:sz w:val="24"/>
          <w:szCs w:val="24"/>
        </w:rPr>
        <w:t>The cost to the Federal Government is based on the time it takes for an engineer to review the requested information and to log the information into an established database.  The wage used was based on the salary of a R</w:t>
      </w:r>
      <w:r w:rsidR="00E00D18">
        <w:rPr>
          <w:rFonts w:ascii="Times New Roman" w:hAnsi="Times New Roman"/>
          <w:sz w:val="24"/>
          <w:szCs w:val="24"/>
        </w:rPr>
        <w:t>U</w:t>
      </w:r>
      <w:r w:rsidR="008864EC">
        <w:rPr>
          <w:rFonts w:ascii="Times New Roman" w:hAnsi="Times New Roman"/>
          <w:sz w:val="24"/>
          <w:szCs w:val="24"/>
        </w:rPr>
        <w:t>S</w:t>
      </w:r>
      <w:r w:rsidRPr="00D96FF1">
        <w:rPr>
          <w:rFonts w:ascii="Times New Roman" w:hAnsi="Times New Roman"/>
          <w:sz w:val="24"/>
          <w:szCs w:val="24"/>
        </w:rPr>
        <w:t xml:space="preserve"> Engineer equivalent to a GS 13, step 5</w:t>
      </w:r>
      <w:r w:rsidR="007314C6">
        <w:rPr>
          <w:rFonts w:ascii="Times New Roman" w:hAnsi="Times New Roman"/>
          <w:sz w:val="24"/>
          <w:szCs w:val="24"/>
        </w:rPr>
        <w:t xml:space="preserve"> which is $</w:t>
      </w:r>
      <w:r w:rsidR="00580784">
        <w:rPr>
          <w:rFonts w:ascii="Times New Roman" w:hAnsi="Times New Roman"/>
          <w:sz w:val="24"/>
          <w:szCs w:val="24"/>
        </w:rPr>
        <w:t>65.48</w:t>
      </w:r>
      <w:r w:rsidR="00B41C6F">
        <w:rPr>
          <w:rFonts w:ascii="Times New Roman" w:hAnsi="Times New Roman"/>
          <w:sz w:val="24"/>
          <w:szCs w:val="24"/>
        </w:rPr>
        <w:t xml:space="preserve"> </w:t>
      </w:r>
      <w:r w:rsidRPr="00B41C6F" w:rsidR="00B41C6F">
        <w:rPr>
          <w:rFonts w:ascii="Times New Roman" w:hAnsi="Times New Roman"/>
          <w:sz w:val="24"/>
          <w:szCs w:val="24"/>
        </w:rPr>
        <w:t xml:space="preserve">based on </w:t>
      </w:r>
      <w:hyperlink r:id="rId11" w:history="1">
        <w:r w:rsidRPr="00E73460" w:rsidR="00B41C6F">
          <w:rPr>
            <w:rStyle w:val="Hyperlink"/>
            <w:rFonts w:ascii="Times New Roman" w:hAnsi="Times New Roman"/>
            <w:sz w:val="24"/>
            <w:szCs w:val="24"/>
          </w:rPr>
          <w:t>Salary Table 2025-DCB</w:t>
        </w:r>
      </w:hyperlink>
      <w:r w:rsidRPr="00D96FF1">
        <w:rPr>
          <w:rFonts w:ascii="Times New Roman" w:hAnsi="Times New Roman"/>
          <w:sz w:val="24"/>
          <w:szCs w:val="24"/>
        </w:rPr>
        <w:t>.</w:t>
      </w:r>
      <w:r w:rsidR="00A31279">
        <w:rPr>
          <w:rFonts w:ascii="Times New Roman" w:hAnsi="Times New Roman"/>
          <w:sz w:val="24"/>
          <w:szCs w:val="24"/>
        </w:rPr>
        <w:t xml:space="preserve"> After calculating cost of total benefits, the ho</w:t>
      </w:r>
      <w:r w:rsidR="00DC6344">
        <w:rPr>
          <w:rFonts w:ascii="Times New Roman" w:hAnsi="Times New Roman"/>
          <w:sz w:val="24"/>
          <w:szCs w:val="24"/>
        </w:rPr>
        <w:t>urly professional rate is $</w:t>
      </w:r>
      <w:r w:rsidR="006E5F91">
        <w:rPr>
          <w:rFonts w:ascii="Times New Roman" w:hAnsi="Times New Roman"/>
          <w:sz w:val="24"/>
          <w:szCs w:val="24"/>
        </w:rPr>
        <w:t>89.22</w:t>
      </w:r>
      <w:r w:rsidR="00721334">
        <w:rPr>
          <w:rFonts w:ascii="Times New Roman" w:hAnsi="Times New Roman"/>
          <w:sz w:val="24"/>
          <w:szCs w:val="24"/>
        </w:rPr>
        <w:t>.</w:t>
      </w:r>
      <w:r>
        <w:rPr>
          <w:rStyle w:val="FootnoteReference"/>
          <w:rFonts w:ascii="Times New Roman" w:hAnsi="Times New Roman"/>
          <w:sz w:val="24"/>
          <w:szCs w:val="24"/>
        </w:rPr>
        <w:footnoteReference w:id="3"/>
      </w:r>
      <w:r w:rsidRPr="00ED504F">
        <w:rPr>
          <w:rFonts w:ascii="Times New Roman" w:hAnsi="Times New Roman"/>
          <w:sz w:val="24"/>
          <w:szCs w:val="24"/>
        </w:rPr>
        <w:t xml:space="preserve"> </w:t>
      </w:r>
      <w:r>
        <w:rPr>
          <w:rFonts w:ascii="Times New Roman" w:hAnsi="Times New Roman"/>
          <w:sz w:val="24"/>
          <w:szCs w:val="24"/>
        </w:rPr>
        <w:t>The calculation of cost of annual hours required to comply with this information collection is summarized in the following charts:</w:t>
      </w:r>
    </w:p>
    <w:p w:rsidR="00ED504F" w:rsidP="00ED504F" w14:paraId="6B62C1F6" w14:textId="77777777">
      <w:pPr>
        <w:rPr>
          <w:rFonts w:ascii="Times New Roman" w:hAnsi="Times New Roman"/>
          <w:sz w:val="24"/>
          <w:szCs w:val="24"/>
        </w:rPr>
      </w:pPr>
    </w:p>
    <w:p w:rsidR="00ED504F" w:rsidP="00ED504F" w14:paraId="46B7E67D" w14:textId="132F66ED">
      <w:pPr>
        <w:rPr>
          <w:rFonts w:ascii="Times New Roman" w:hAnsi="Times New Roman"/>
          <w:sz w:val="24"/>
          <w:szCs w:val="24"/>
        </w:rPr>
      </w:pPr>
      <w:r w:rsidRPr="006719AC">
        <w:rPr>
          <w:rFonts w:ascii="Times New Roman" w:hAnsi="Times New Roman"/>
          <w:i/>
          <w:sz w:val="24"/>
          <w:szCs w:val="24"/>
        </w:rPr>
        <w:t>Cost of Engineer time</w:t>
      </w:r>
      <w:r w:rsidR="00523089">
        <w:rPr>
          <w:rFonts w:ascii="Times New Roman" w:hAnsi="Times New Roman"/>
          <w:i/>
          <w:sz w:val="24"/>
          <w:szCs w:val="24"/>
        </w:rPr>
        <w:t xml:space="preserve"> (wage and benefits)</w:t>
      </w:r>
      <w:r>
        <w:rPr>
          <w:rFonts w:ascii="Times New Roman" w:hAnsi="Times New Roman"/>
          <w:sz w:val="24"/>
          <w:szCs w:val="24"/>
        </w:rPr>
        <w:t xml:space="preserve">: </w:t>
      </w:r>
    </w:p>
    <w:p w:rsidR="00ED504F" w:rsidP="00ED504F" w14:paraId="0B8018AF" w14:textId="288B32BD">
      <w:pPr>
        <w:rPr>
          <w:rFonts w:ascii="Times New Roman" w:hAnsi="Times New Roman"/>
          <w:sz w:val="24"/>
        </w:rPr>
      </w:pPr>
      <w:r>
        <w:rPr>
          <w:rFonts w:ascii="Times New Roman" w:hAnsi="Times New Roman"/>
          <w:sz w:val="24"/>
        </w:rPr>
        <w:t>$</w:t>
      </w:r>
      <w:r w:rsidR="000E5066">
        <w:rPr>
          <w:rFonts w:ascii="Times New Roman" w:hAnsi="Times New Roman"/>
          <w:sz w:val="24"/>
        </w:rPr>
        <w:t>65.48</w:t>
      </w:r>
      <w:r>
        <w:rPr>
          <w:rFonts w:ascii="Times New Roman" w:hAnsi="Times New Roman"/>
          <w:sz w:val="24"/>
        </w:rPr>
        <w:t>/hour + 36.25% benefits ($</w:t>
      </w:r>
      <w:r w:rsidR="000E5066">
        <w:rPr>
          <w:rFonts w:ascii="Times New Roman" w:hAnsi="Times New Roman"/>
          <w:sz w:val="24"/>
        </w:rPr>
        <w:t>23.74</w:t>
      </w:r>
      <w:r>
        <w:rPr>
          <w:rFonts w:ascii="Times New Roman" w:hAnsi="Times New Roman"/>
          <w:sz w:val="24"/>
        </w:rPr>
        <w:t>/hour) = $</w:t>
      </w:r>
      <w:r w:rsidR="006E5F91">
        <w:rPr>
          <w:rFonts w:ascii="Times New Roman" w:hAnsi="Times New Roman"/>
          <w:sz w:val="24"/>
        </w:rPr>
        <w:t>89.22</w:t>
      </w:r>
      <w:r>
        <w:rPr>
          <w:rFonts w:ascii="Times New Roman" w:hAnsi="Times New Roman"/>
          <w:sz w:val="24"/>
        </w:rPr>
        <w:t>/hour</w:t>
      </w:r>
    </w:p>
    <w:p w:rsidR="00ED504F" w:rsidP="00ED504F" w14:paraId="0E80F29D" w14:textId="77777777">
      <w:pPr>
        <w:rPr>
          <w:rFonts w:ascii="Times New Roman" w:hAnsi="Times New Roman"/>
          <w:sz w:val="24"/>
          <w:szCs w:val="24"/>
        </w:rPr>
      </w:pPr>
    </w:p>
    <w:p w:rsidR="00D96FF1" w:rsidRPr="00D96FF1" w14:paraId="7AAE1334" w14:textId="6F953DD6">
      <w:pPr>
        <w:rPr>
          <w:rFonts w:ascii="Times New Roman" w:hAnsi="Times New Roman"/>
          <w:sz w:val="24"/>
          <w:szCs w:val="24"/>
        </w:rPr>
      </w:pPr>
      <w:r w:rsidRPr="00D96FF1">
        <w:rPr>
          <w:rFonts w:ascii="Times New Roman" w:hAnsi="Times New Roman"/>
          <w:sz w:val="24"/>
          <w:szCs w:val="24"/>
        </w:rPr>
        <w:t xml:space="preserve">The estimated annual cost to the Federal Government is </w:t>
      </w:r>
      <w:r w:rsidR="00ED504F">
        <w:rPr>
          <w:rFonts w:ascii="Times New Roman" w:hAnsi="Times New Roman"/>
          <w:sz w:val="24"/>
          <w:szCs w:val="24"/>
        </w:rPr>
        <w:t>$</w:t>
      </w:r>
      <w:r w:rsidR="004C3294">
        <w:rPr>
          <w:rFonts w:ascii="Times New Roman" w:hAnsi="Times New Roman"/>
          <w:sz w:val="24"/>
          <w:szCs w:val="24"/>
        </w:rPr>
        <w:t>395.20</w:t>
      </w:r>
      <w:r w:rsidR="009E3627">
        <w:rPr>
          <w:rFonts w:ascii="Times New Roman" w:hAnsi="Times New Roman"/>
          <w:sz w:val="24"/>
          <w:szCs w:val="24"/>
        </w:rPr>
        <w:t xml:space="preserve"> as illustrated below</w:t>
      </w:r>
      <w:r w:rsidRPr="00D96FF1">
        <w:rPr>
          <w:rFonts w:ascii="Times New Roman" w:hAnsi="Times New Roman"/>
          <w:sz w:val="24"/>
          <w:szCs w:val="24"/>
        </w:rPr>
        <w:t>:</w:t>
      </w:r>
    </w:p>
    <w:p w:rsidR="00D96FF1" w:rsidRPr="00D96FF1" w14:paraId="0323BC10" w14:textId="77777777">
      <w:pPr>
        <w:rPr>
          <w:rFonts w:ascii="Times New Roman" w:hAnsi="Times New Roman"/>
          <w:sz w:val="24"/>
          <w:szCs w:val="24"/>
        </w:rPr>
      </w:pPr>
    </w:p>
    <w:tbl>
      <w:tblPr>
        <w:tblW w:w="7969"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407"/>
        <w:gridCol w:w="1350"/>
        <w:gridCol w:w="1080"/>
        <w:gridCol w:w="1692"/>
        <w:gridCol w:w="1440"/>
      </w:tblGrid>
      <w:tr w14:paraId="07796BA8" w14:textId="77777777" w:rsidTr="00C6118B">
        <w:tblPrEx>
          <w:tblW w:w="7969"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c>
          <w:tcPr>
            <w:tcW w:w="2407" w:type="dxa"/>
          </w:tcPr>
          <w:p w:rsidR="00D96FF1" w:rsidRPr="00643B83" w:rsidP="00643B83" w14:paraId="49D41D2E" w14:textId="77777777">
            <w:pPr>
              <w:jc w:val="center"/>
              <w:rPr>
                <w:rFonts w:ascii="Times New Roman" w:hAnsi="Times New Roman"/>
                <w:b/>
                <w:sz w:val="24"/>
                <w:szCs w:val="24"/>
              </w:rPr>
            </w:pPr>
            <w:r w:rsidRPr="00643B83">
              <w:rPr>
                <w:rFonts w:ascii="Times New Roman" w:hAnsi="Times New Roman"/>
                <w:b/>
                <w:sz w:val="24"/>
                <w:szCs w:val="24"/>
              </w:rPr>
              <w:t>Collection Item</w:t>
            </w:r>
          </w:p>
        </w:tc>
        <w:tc>
          <w:tcPr>
            <w:tcW w:w="1350" w:type="dxa"/>
          </w:tcPr>
          <w:p w:rsidR="00D96FF1" w:rsidRPr="00643B83" w:rsidP="00643B83" w14:paraId="69703807" w14:textId="77777777">
            <w:pPr>
              <w:jc w:val="center"/>
              <w:rPr>
                <w:rFonts w:ascii="Times New Roman" w:hAnsi="Times New Roman"/>
                <w:b/>
                <w:sz w:val="24"/>
                <w:szCs w:val="24"/>
              </w:rPr>
            </w:pPr>
            <w:r w:rsidRPr="00643B83">
              <w:rPr>
                <w:rFonts w:ascii="Times New Roman" w:hAnsi="Times New Roman"/>
                <w:b/>
                <w:sz w:val="24"/>
                <w:szCs w:val="24"/>
              </w:rPr>
              <w:t>Number of Responses</w:t>
            </w:r>
          </w:p>
        </w:tc>
        <w:tc>
          <w:tcPr>
            <w:tcW w:w="1080" w:type="dxa"/>
          </w:tcPr>
          <w:p w:rsidR="00D96FF1" w:rsidRPr="00643B83" w:rsidP="00643B83" w14:paraId="11225CA8" w14:textId="77777777">
            <w:pPr>
              <w:jc w:val="center"/>
              <w:rPr>
                <w:rFonts w:ascii="Times New Roman" w:hAnsi="Times New Roman"/>
                <w:b/>
                <w:sz w:val="24"/>
                <w:szCs w:val="24"/>
              </w:rPr>
            </w:pPr>
            <w:r w:rsidRPr="00643B83">
              <w:rPr>
                <w:rFonts w:ascii="Times New Roman" w:hAnsi="Times New Roman"/>
                <w:b/>
                <w:sz w:val="24"/>
                <w:szCs w:val="24"/>
              </w:rPr>
              <w:t>Review Time</w:t>
            </w:r>
          </w:p>
        </w:tc>
        <w:tc>
          <w:tcPr>
            <w:tcW w:w="1692" w:type="dxa"/>
          </w:tcPr>
          <w:p w:rsidR="00D96FF1" w:rsidRPr="00643B83" w:rsidP="00643B83" w14:paraId="6E495306" w14:textId="64A11855">
            <w:pPr>
              <w:jc w:val="center"/>
              <w:rPr>
                <w:rFonts w:ascii="Times New Roman" w:hAnsi="Times New Roman"/>
                <w:b/>
                <w:sz w:val="24"/>
                <w:szCs w:val="24"/>
              </w:rPr>
            </w:pPr>
            <w:r w:rsidRPr="00643B83">
              <w:rPr>
                <w:rFonts w:ascii="Times New Roman" w:hAnsi="Times New Roman"/>
                <w:b/>
                <w:sz w:val="24"/>
                <w:szCs w:val="24"/>
              </w:rPr>
              <w:t>Wage</w:t>
            </w:r>
            <w:r w:rsidR="00523089">
              <w:rPr>
                <w:rFonts w:ascii="Times New Roman" w:hAnsi="Times New Roman"/>
                <w:b/>
                <w:sz w:val="24"/>
                <w:szCs w:val="24"/>
              </w:rPr>
              <w:t xml:space="preserve"> and benefits</w:t>
            </w:r>
            <w:r w:rsidRPr="00643B83">
              <w:rPr>
                <w:rFonts w:ascii="Times New Roman" w:hAnsi="Times New Roman"/>
                <w:b/>
                <w:sz w:val="24"/>
                <w:szCs w:val="24"/>
              </w:rPr>
              <w:t xml:space="preserve"> per hour</w:t>
            </w:r>
          </w:p>
        </w:tc>
        <w:tc>
          <w:tcPr>
            <w:tcW w:w="1440" w:type="dxa"/>
          </w:tcPr>
          <w:p w:rsidR="00D96FF1" w:rsidRPr="00643B83" w:rsidP="00643B83" w14:paraId="23C99582" w14:textId="77777777">
            <w:pPr>
              <w:jc w:val="center"/>
              <w:rPr>
                <w:rFonts w:ascii="Times New Roman" w:hAnsi="Times New Roman"/>
                <w:b/>
                <w:sz w:val="24"/>
                <w:szCs w:val="24"/>
              </w:rPr>
            </w:pPr>
            <w:r w:rsidRPr="00643B83">
              <w:rPr>
                <w:rFonts w:ascii="Times New Roman" w:hAnsi="Times New Roman"/>
                <w:b/>
                <w:sz w:val="24"/>
                <w:szCs w:val="24"/>
              </w:rPr>
              <w:t>Total Cost</w:t>
            </w:r>
          </w:p>
        </w:tc>
      </w:tr>
      <w:tr w14:paraId="13747454" w14:textId="77777777" w:rsidTr="00C6118B">
        <w:tblPrEx>
          <w:tblW w:w="7969" w:type="dxa"/>
          <w:tblInd w:w="85" w:type="dxa"/>
          <w:tblLayout w:type="fixed"/>
          <w:tblLook w:val="0000"/>
        </w:tblPrEx>
        <w:tc>
          <w:tcPr>
            <w:tcW w:w="2407" w:type="dxa"/>
          </w:tcPr>
          <w:p w:rsidR="00D96FF1" w:rsidRPr="00D96FF1" w:rsidP="00643B83" w14:paraId="5823ADD3" w14:textId="77777777">
            <w:pPr>
              <w:jc w:val="center"/>
              <w:rPr>
                <w:rFonts w:ascii="Times New Roman" w:hAnsi="Times New Roman"/>
                <w:sz w:val="24"/>
                <w:szCs w:val="24"/>
              </w:rPr>
            </w:pPr>
            <w:r w:rsidRPr="00D96FF1">
              <w:rPr>
                <w:rFonts w:ascii="Times New Roman" w:hAnsi="Times New Roman"/>
                <w:sz w:val="24"/>
                <w:szCs w:val="24"/>
              </w:rPr>
              <w:t>Seismic Acknowledgement</w:t>
            </w:r>
          </w:p>
        </w:tc>
        <w:tc>
          <w:tcPr>
            <w:tcW w:w="1350" w:type="dxa"/>
          </w:tcPr>
          <w:p w:rsidR="002513D7" w:rsidP="00643B83" w14:paraId="0B157A85" w14:textId="77777777">
            <w:pPr>
              <w:jc w:val="center"/>
              <w:rPr>
                <w:rFonts w:ascii="Times New Roman" w:hAnsi="Times New Roman"/>
                <w:sz w:val="24"/>
                <w:szCs w:val="24"/>
              </w:rPr>
            </w:pPr>
          </w:p>
          <w:p w:rsidR="00D96FF1" w:rsidRPr="00D96FF1" w:rsidP="00643B83" w14:paraId="6BD04E6B" w14:textId="06ABE24E">
            <w:pPr>
              <w:jc w:val="center"/>
              <w:rPr>
                <w:rFonts w:ascii="Times New Roman" w:hAnsi="Times New Roman"/>
                <w:sz w:val="24"/>
                <w:szCs w:val="24"/>
              </w:rPr>
            </w:pPr>
            <w:r>
              <w:rPr>
                <w:rFonts w:ascii="Times New Roman" w:hAnsi="Times New Roman"/>
                <w:sz w:val="24"/>
                <w:szCs w:val="24"/>
              </w:rPr>
              <w:t>1</w:t>
            </w:r>
            <w:r w:rsidR="00521BFD">
              <w:rPr>
                <w:rFonts w:ascii="Times New Roman" w:hAnsi="Times New Roman"/>
                <w:sz w:val="24"/>
                <w:szCs w:val="24"/>
              </w:rPr>
              <w:t>0</w:t>
            </w:r>
          </w:p>
        </w:tc>
        <w:tc>
          <w:tcPr>
            <w:tcW w:w="1080" w:type="dxa"/>
          </w:tcPr>
          <w:p w:rsidR="002513D7" w:rsidP="00643B83" w14:paraId="61ACB1FF" w14:textId="77777777">
            <w:pPr>
              <w:jc w:val="center"/>
              <w:rPr>
                <w:rFonts w:ascii="Times New Roman" w:hAnsi="Times New Roman"/>
                <w:sz w:val="24"/>
                <w:szCs w:val="24"/>
              </w:rPr>
            </w:pPr>
          </w:p>
          <w:p w:rsidR="00D96FF1" w:rsidRPr="00D96FF1" w:rsidP="00643B83" w14:paraId="315D45C0" w14:textId="5209EBED">
            <w:pPr>
              <w:jc w:val="center"/>
              <w:rPr>
                <w:rFonts w:ascii="Times New Roman" w:hAnsi="Times New Roman"/>
                <w:sz w:val="24"/>
                <w:szCs w:val="24"/>
              </w:rPr>
            </w:pPr>
            <w:r>
              <w:rPr>
                <w:rFonts w:ascii="Times New Roman" w:hAnsi="Times New Roman"/>
                <w:sz w:val="24"/>
                <w:szCs w:val="24"/>
              </w:rPr>
              <w:t>0</w:t>
            </w:r>
            <w:r w:rsidRPr="00D96FF1">
              <w:rPr>
                <w:rFonts w:ascii="Times New Roman" w:hAnsi="Times New Roman"/>
                <w:sz w:val="24"/>
                <w:szCs w:val="24"/>
              </w:rPr>
              <w:t>.5</w:t>
            </w:r>
          </w:p>
        </w:tc>
        <w:tc>
          <w:tcPr>
            <w:tcW w:w="1692" w:type="dxa"/>
          </w:tcPr>
          <w:p w:rsidR="002513D7" w:rsidP="00B37141" w14:paraId="50D9B146" w14:textId="77777777">
            <w:pPr>
              <w:jc w:val="center"/>
              <w:rPr>
                <w:rFonts w:ascii="Times New Roman" w:hAnsi="Times New Roman"/>
                <w:sz w:val="24"/>
                <w:szCs w:val="24"/>
              </w:rPr>
            </w:pPr>
          </w:p>
          <w:p w:rsidR="00D96FF1" w:rsidRPr="004C3294" w:rsidP="00B37141" w14:paraId="6249995C" w14:textId="51A9E7EE">
            <w:pPr>
              <w:jc w:val="center"/>
              <w:rPr>
                <w:rFonts w:ascii="Times New Roman" w:hAnsi="Times New Roman"/>
                <w:sz w:val="24"/>
                <w:szCs w:val="24"/>
              </w:rPr>
            </w:pPr>
            <w:r w:rsidRPr="00D96FF1">
              <w:rPr>
                <w:rFonts w:ascii="Times New Roman" w:hAnsi="Times New Roman"/>
                <w:sz w:val="24"/>
                <w:szCs w:val="24"/>
              </w:rPr>
              <w:t>$</w:t>
            </w:r>
            <w:r w:rsidR="009E263E">
              <w:rPr>
                <w:rFonts w:ascii="Times New Roman" w:hAnsi="Times New Roman"/>
                <w:sz w:val="24"/>
                <w:szCs w:val="24"/>
              </w:rPr>
              <w:t>89.22</w:t>
            </w:r>
          </w:p>
        </w:tc>
        <w:tc>
          <w:tcPr>
            <w:tcW w:w="1440" w:type="dxa"/>
          </w:tcPr>
          <w:p w:rsidR="002513D7" w:rsidP="00DC6344" w14:paraId="2CA44AC3" w14:textId="77777777">
            <w:pPr>
              <w:jc w:val="center"/>
              <w:rPr>
                <w:rFonts w:ascii="Times New Roman" w:hAnsi="Times New Roman"/>
                <w:sz w:val="24"/>
                <w:szCs w:val="24"/>
              </w:rPr>
            </w:pPr>
          </w:p>
          <w:p w:rsidR="00D96FF1" w:rsidRPr="004C3294" w:rsidP="00DC6344" w14:paraId="3C8D4A9E" w14:textId="0FC1751C">
            <w:pPr>
              <w:jc w:val="center"/>
              <w:rPr>
                <w:rFonts w:ascii="Times New Roman" w:hAnsi="Times New Roman"/>
                <w:sz w:val="24"/>
                <w:szCs w:val="24"/>
              </w:rPr>
            </w:pPr>
            <w:r>
              <w:rPr>
                <w:rFonts w:ascii="Times New Roman" w:hAnsi="Times New Roman"/>
                <w:sz w:val="24"/>
                <w:szCs w:val="24"/>
              </w:rPr>
              <w:t>$</w:t>
            </w:r>
            <w:r w:rsidR="009E263E">
              <w:rPr>
                <w:rFonts w:ascii="Times New Roman" w:hAnsi="Times New Roman"/>
                <w:sz w:val="24"/>
                <w:szCs w:val="24"/>
              </w:rPr>
              <w:t>446.10</w:t>
            </w:r>
          </w:p>
        </w:tc>
      </w:tr>
    </w:tbl>
    <w:p w:rsidR="00D96FF1" w14:paraId="759F87B0" w14:textId="12741B31">
      <w:pPr>
        <w:rPr>
          <w:rFonts w:ascii="Times New Roman" w:hAnsi="Times New Roman"/>
          <w:sz w:val="24"/>
          <w:szCs w:val="24"/>
        </w:rPr>
      </w:pPr>
    </w:p>
    <w:p w:rsidR="00260077" w:rsidRPr="00D96FF1" w:rsidP="00F6381A" w14:paraId="0B43D3FC" w14:textId="77777777">
      <w:pPr>
        <w:pStyle w:val="NoSpacing"/>
      </w:pPr>
    </w:p>
    <w:p w:rsidR="00D96FF1" w:rsidRPr="006719AC" w14:paraId="04256E97" w14:textId="77777777">
      <w:pPr>
        <w:rPr>
          <w:rFonts w:ascii="Times New Roman" w:hAnsi="Times New Roman"/>
          <w:b/>
          <w:sz w:val="24"/>
          <w:szCs w:val="24"/>
        </w:rPr>
      </w:pPr>
      <w:r w:rsidRPr="006719AC">
        <w:rPr>
          <w:rFonts w:ascii="Times New Roman" w:hAnsi="Times New Roman"/>
          <w:b/>
          <w:sz w:val="24"/>
          <w:szCs w:val="24"/>
        </w:rPr>
        <w:t xml:space="preserve">15.  </w:t>
      </w:r>
      <w:r w:rsidRPr="006719AC">
        <w:rPr>
          <w:rFonts w:ascii="Times New Roman" w:hAnsi="Times New Roman"/>
          <w:b/>
          <w:sz w:val="24"/>
          <w:szCs w:val="24"/>
          <w:u w:val="single"/>
        </w:rPr>
        <w:t>Explain the reasons for any program changes or adjustments reported in items 13 or 14 of the OMB Form 83-1</w:t>
      </w:r>
      <w:r w:rsidRPr="006719AC">
        <w:rPr>
          <w:rFonts w:ascii="Times New Roman" w:hAnsi="Times New Roman"/>
          <w:b/>
          <w:sz w:val="24"/>
          <w:szCs w:val="24"/>
        </w:rPr>
        <w:t>.</w:t>
      </w:r>
    </w:p>
    <w:p w:rsidR="004C3294" w:rsidP="002C7996" w14:paraId="3BF84B2C" w14:textId="77777777">
      <w:pPr>
        <w:rPr>
          <w:rFonts w:ascii="Times New Roman" w:hAnsi="Times New Roman"/>
          <w:sz w:val="24"/>
          <w:szCs w:val="24"/>
        </w:rPr>
      </w:pPr>
    </w:p>
    <w:p w:rsidR="002C7996" w:rsidRPr="00CA20F7" w:rsidP="002C7996" w14:paraId="2BD526FB" w14:textId="1EDF0806">
      <w:pPr>
        <w:rPr>
          <w:rFonts w:ascii="Times New Roman" w:hAnsi="Times New Roman"/>
          <w:sz w:val="24"/>
          <w:szCs w:val="24"/>
        </w:rPr>
      </w:pPr>
      <w:r w:rsidRPr="11E6679A">
        <w:rPr>
          <w:rFonts w:ascii="Times New Roman" w:hAnsi="Times New Roman"/>
          <w:sz w:val="24"/>
          <w:szCs w:val="24"/>
        </w:rPr>
        <w:t xml:space="preserve">There </w:t>
      </w:r>
      <w:r w:rsidRPr="11E6679A" w:rsidR="00B20175">
        <w:rPr>
          <w:rFonts w:ascii="Times New Roman" w:hAnsi="Times New Roman"/>
          <w:sz w:val="24"/>
          <w:szCs w:val="24"/>
        </w:rPr>
        <w:t xml:space="preserve">are </w:t>
      </w:r>
      <w:r w:rsidRPr="11E6679A">
        <w:rPr>
          <w:rFonts w:ascii="Times New Roman" w:hAnsi="Times New Roman"/>
          <w:sz w:val="24"/>
          <w:szCs w:val="24"/>
        </w:rPr>
        <w:t xml:space="preserve">no </w:t>
      </w:r>
      <w:r w:rsidRPr="11E6679A" w:rsidR="00B20175">
        <w:rPr>
          <w:rFonts w:ascii="Times New Roman" w:hAnsi="Times New Roman"/>
          <w:sz w:val="24"/>
          <w:szCs w:val="24"/>
        </w:rPr>
        <w:t xml:space="preserve">reported </w:t>
      </w:r>
      <w:r w:rsidRPr="11E6679A" w:rsidR="002C0CC0">
        <w:rPr>
          <w:rFonts w:ascii="Times New Roman" w:hAnsi="Times New Roman"/>
          <w:sz w:val="24"/>
          <w:szCs w:val="24"/>
        </w:rPr>
        <w:t xml:space="preserve">program </w:t>
      </w:r>
      <w:r w:rsidRPr="11E6679A">
        <w:rPr>
          <w:rFonts w:ascii="Times New Roman" w:hAnsi="Times New Roman"/>
          <w:sz w:val="24"/>
          <w:szCs w:val="24"/>
        </w:rPr>
        <w:t>change</w:t>
      </w:r>
      <w:r w:rsidRPr="11E6679A" w:rsidR="00B20175">
        <w:rPr>
          <w:rFonts w:ascii="Times New Roman" w:hAnsi="Times New Roman"/>
          <w:sz w:val="24"/>
          <w:szCs w:val="24"/>
        </w:rPr>
        <w:t>s</w:t>
      </w:r>
      <w:r w:rsidRPr="11E6679A">
        <w:rPr>
          <w:rFonts w:ascii="Times New Roman" w:hAnsi="Times New Roman"/>
          <w:sz w:val="24"/>
          <w:szCs w:val="24"/>
        </w:rPr>
        <w:t xml:space="preserve"> </w:t>
      </w:r>
      <w:r w:rsidRPr="11E6679A" w:rsidR="00B20175">
        <w:rPr>
          <w:rFonts w:ascii="Times New Roman" w:hAnsi="Times New Roman"/>
          <w:sz w:val="24"/>
          <w:szCs w:val="24"/>
        </w:rPr>
        <w:t>for this submission</w:t>
      </w:r>
      <w:r w:rsidRPr="11E6679A">
        <w:rPr>
          <w:rFonts w:ascii="Times New Roman" w:hAnsi="Times New Roman"/>
          <w:sz w:val="24"/>
          <w:szCs w:val="24"/>
        </w:rPr>
        <w:t xml:space="preserve">. </w:t>
      </w:r>
      <w:r w:rsidRPr="11E6679A" w:rsidR="006F5B73">
        <w:rPr>
          <w:rFonts w:ascii="Times New Roman" w:hAnsi="Times New Roman"/>
          <w:sz w:val="24"/>
          <w:szCs w:val="24"/>
        </w:rPr>
        <w:t xml:space="preserve">The </w:t>
      </w:r>
      <w:r w:rsidRPr="11E6679A" w:rsidR="00B12AF8">
        <w:rPr>
          <w:rFonts w:ascii="Times New Roman" w:hAnsi="Times New Roman"/>
          <w:sz w:val="24"/>
          <w:szCs w:val="24"/>
        </w:rPr>
        <w:t>number</w:t>
      </w:r>
      <w:r w:rsidRPr="11E6679A" w:rsidR="001E6735">
        <w:rPr>
          <w:rFonts w:ascii="Times New Roman" w:hAnsi="Times New Roman"/>
          <w:sz w:val="24"/>
          <w:szCs w:val="24"/>
        </w:rPr>
        <w:t xml:space="preserve"> of respondents</w:t>
      </w:r>
      <w:r w:rsidRPr="11E6679A" w:rsidR="00B20175">
        <w:rPr>
          <w:rFonts w:ascii="Times New Roman" w:hAnsi="Times New Roman"/>
          <w:sz w:val="24"/>
          <w:szCs w:val="24"/>
        </w:rPr>
        <w:t xml:space="preserve"> remained the same since the </w:t>
      </w:r>
      <w:r w:rsidRPr="11E6679A" w:rsidR="002C0CC0">
        <w:rPr>
          <w:rFonts w:ascii="Times New Roman" w:hAnsi="Times New Roman"/>
          <w:sz w:val="24"/>
          <w:szCs w:val="24"/>
        </w:rPr>
        <w:t>last</w:t>
      </w:r>
      <w:r w:rsidRPr="11E6679A" w:rsidR="00B20175">
        <w:rPr>
          <w:rFonts w:ascii="Times New Roman" w:hAnsi="Times New Roman"/>
          <w:sz w:val="24"/>
          <w:szCs w:val="24"/>
        </w:rPr>
        <w:t xml:space="preserve"> </w:t>
      </w:r>
      <w:r w:rsidRPr="11E6679A" w:rsidR="00E8542E">
        <w:rPr>
          <w:rFonts w:ascii="Times New Roman" w:hAnsi="Times New Roman"/>
          <w:sz w:val="24"/>
          <w:szCs w:val="24"/>
        </w:rPr>
        <w:t>renewal. This submission includes an estimate of 10 respondents and 8 burden hours.</w:t>
      </w:r>
      <w:r w:rsidRPr="11E6679A" w:rsidR="00B20175">
        <w:rPr>
          <w:rFonts w:ascii="Times New Roman" w:hAnsi="Times New Roman"/>
          <w:sz w:val="24"/>
          <w:szCs w:val="24"/>
        </w:rPr>
        <w:t xml:space="preserve"> </w:t>
      </w:r>
    </w:p>
    <w:p w:rsidR="002C7996" w:rsidP="002C7996" w14:paraId="2B454686" w14:textId="49789360">
      <w:pPr>
        <w:rPr>
          <w:rFonts w:ascii="Times New Roman" w:hAnsi="Times New Roman"/>
          <w:sz w:val="24"/>
          <w:szCs w:val="24"/>
        </w:rPr>
      </w:pPr>
    </w:p>
    <w:p w:rsidR="00260077" w:rsidP="00F6381A" w14:paraId="31BAA3F1" w14:textId="77777777">
      <w:pPr>
        <w:pStyle w:val="NoSpacing"/>
      </w:pPr>
    </w:p>
    <w:p w:rsidR="00D96FF1" w:rsidRPr="00054F1A" w14:paraId="1BAF4644" w14:textId="6CE5D10D">
      <w:pPr>
        <w:rPr>
          <w:rFonts w:ascii="Times New Roman" w:hAnsi="Times New Roman"/>
          <w:b/>
          <w:sz w:val="24"/>
          <w:szCs w:val="24"/>
        </w:rPr>
      </w:pPr>
      <w:r w:rsidRPr="00054F1A">
        <w:rPr>
          <w:rFonts w:ascii="Times New Roman" w:hAnsi="Times New Roman"/>
          <w:b/>
          <w:sz w:val="24"/>
          <w:szCs w:val="24"/>
        </w:rPr>
        <w:t xml:space="preserve">16.  </w:t>
      </w:r>
      <w:r w:rsidRPr="00054F1A">
        <w:rPr>
          <w:rFonts w:ascii="Times New Roman" w:hAnsi="Times New Roman"/>
          <w:b/>
          <w:sz w:val="24"/>
          <w:szCs w:val="24"/>
          <w:u w:val="single"/>
        </w:rPr>
        <w:t>For collection of information whose results will be published, outline plans for tabulation and publication</w:t>
      </w:r>
      <w:r w:rsidRPr="00054F1A">
        <w:rPr>
          <w:rFonts w:ascii="Times New Roman" w:hAnsi="Times New Roman"/>
          <w:b/>
          <w:sz w:val="24"/>
          <w:szCs w:val="24"/>
        </w:rPr>
        <w:t>.</w:t>
      </w:r>
    </w:p>
    <w:p w:rsidR="00D96FF1" w:rsidRPr="00D96FF1" w14:paraId="2E277266" w14:textId="77777777">
      <w:pPr>
        <w:rPr>
          <w:rFonts w:ascii="Times New Roman" w:hAnsi="Times New Roman"/>
          <w:sz w:val="24"/>
          <w:szCs w:val="24"/>
        </w:rPr>
      </w:pPr>
    </w:p>
    <w:p w:rsidR="00043E0F" w14:paraId="4DAE12B4" w14:textId="77777777">
      <w:pPr>
        <w:rPr>
          <w:rFonts w:ascii="Times New Roman" w:hAnsi="Times New Roman"/>
          <w:sz w:val="24"/>
          <w:szCs w:val="24"/>
        </w:rPr>
      </w:pPr>
      <w:r>
        <w:rPr>
          <w:rFonts w:ascii="Times New Roman" w:hAnsi="Times New Roman"/>
          <w:sz w:val="24"/>
          <w:szCs w:val="24"/>
        </w:rPr>
        <w:t xml:space="preserve">There are no plans for publication of collected information.  </w:t>
      </w:r>
    </w:p>
    <w:p w:rsidR="00043E0F" w14:paraId="51766ADD" w14:textId="77777777">
      <w:pPr>
        <w:rPr>
          <w:rFonts w:ascii="Times New Roman" w:hAnsi="Times New Roman"/>
          <w:sz w:val="24"/>
          <w:szCs w:val="24"/>
        </w:rPr>
      </w:pPr>
    </w:p>
    <w:p w:rsidR="00260077" w14:paraId="5FD51E35" w14:textId="77777777">
      <w:pPr>
        <w:rPr>
          <w:rFonts w:ascii="Times New Roman" w:hAnsi="Times New Roman"/>
          <w:b/>
          <w:sz w:val="24"/>
          <w:szCs w:val="24"/>
        </w:rPr>
      </w:pPr>
    </w:p>
    <w:p w:rsidR="00D96FF1" w:rsidRPr="00054F1A" w14:paraId="633E7DB0" w14:textId="0DF4B225">
      <w:pPr>
        <w:rPr>
          <w:rFonts w:ascii="Times New Roman" w:hAnsi="Times New Roman"/>
          <w:b/>
          <w:sz w:val="24"/>
          <w:szCs w:val="24"/>
        </w:rPr>
      </w:pPr>
      <w:r w:rsidRPr="00054F1A">
        <w:rPr>
          <w:rFonts w:ascii="Times New Roman" w:hAnsi="Times New Roman"/>
          <w:b/>
          <w:sz w:val="24"/>
          <w:szCs w:val="24"/>
        </w:rPr>
        <w:t xml:space="preserve">17.  </w:t>
      </w:r>
      <w:r w:rsidRPr="00054F1A">
        <w:rPr>
          <w:rFonts w:ascii="Times New Roman" w:hAnsi="Times New Roman"/>
          <w:b/>
          <w:sz w:val="24"/>
          <w:szCs w:val="24"/>
          <w:u w:val="single"/>
        </w:rPr>
        <w:t>If seeking approval to not display the expiration date for OMB approval of the information collection, explain the reasons that display would be inappropriate</w:t>
      </w:r>
      <w:r w:rsidRPr="00054F1A">
        <w:rPr>
          <w:rFonts w:ascii="Times New Roman" w:hAnsi="Times New Roman"/>
          <w:b/>
          <w:sz w:val="24"/>
          <w:szCs w:val="24"/>
        </w:rPr>
        <w:t>.</w:t>
      </w:r>
    </w:p>
    <w:p w:rsidR="00260077" w14:paraId="2F99703B" w14:textId="77777777">
      <w:pPr>
        <w:rPr>
          <w:rFonts w:ascii="Times New Roman" w:hAnsi="Times New Roman"/>
          <w:sz w:val="24"/>
          <w:szCs w:val="24"/>
        </w:rPr>
      </w:pPr>
    </w:p>
    <w:p w:rsidR="00BF499A" w14:paraId="76428C5C" w14:textId="603014C3">
      <w:pPr>
        <w:rPr>
          <w:rFonts w:ascii="Times New Roman" w:hAnsi="Times New Roman"/>
          <w:sz w:val="24"/>
          <w:szCs w:val="24"/>
        </w:rPr>
      </w:pPr>
      <w:r>
        <w:rPr>
          <w:rFonts w:ascii="Times New Roman" w:hAnsi="Times New Roman"/>
          <w:sz w:val="24"/>
          <w:szCs w:val="24"/>
        </w:rPr>
        <w:t xml:space="preserve">RD will display the expiration date of the OMB approval.   </w:t>
      </w:r>
    </w:p>
    <w:p w:rsidR="00C54380" w14:paraId="648DA803" w14:textId="77777777">
      <w:pPr>
        <w:rPr>
          <w:rFonts w:ascii="Times New Roman" w:hAnsi="Times New Roman"/>
          <w:sz w:val="24"/>
          <w:szCs w:val="24"/>
        </w:rPr>
      </w:pPr>
    </w:p>
    <w:p w:rsidR="00D96FF1" w:rsidRPr="00054F1A" w14:paraId="4EDA921D" w14:textId="77777777">
      <w:pPr>
        <w:rPr>
          <w:rFonts w:ascii="Times New Roman" w:hAnsi="Times New Roman"/>
          <w:b/>
          <w:sz w:val="24"/>
          <w:szCs w:val="24"/>
        </w:rPr>
      </w:pPr>
      <w:r w:rsidRPr="00054F1A">
        <w:rPr>
          <w:rFonts w:ascii="Times New Roman" w:hAnsi="Times New Roman"/>
          <w:b/>
          <w:sz w:val="24"/>
          <w:szCs w:val="24"/>
        </w:rPr>
        <w:t xml:space="preserve">18.  </w:t>
      </w:r>
      <w:r w:rsidRPr="00054F1A">
        <w:rPr>
          <w:rFonts w:ascii="Times New Roman" w:hAnsi="Times New Roman"/>
          <w:b/>
          <w:sz w:val="24"/>
          <w:szCs w:val="24"/>
          <w:u w:val="single"/>
        </w:rPr>
        <w:t xml:space="preserve">Explain each exception to the certification statement identified in item 19 on </w:t>
      </w:r>
      <w:r w:rsidRPr="00633C93">
        <w:rPr>
          <w:rFonts w:ascii="Times New Roman" w:hAnsi="Times New Roman"/>
          <w:b/>
          <w:sz w:val="22"/>
          <w:szCs w:val="22"/>
          <w:u w:val="single"/>
        </w:rPr>
        <w:t>OMB 83-</w:t>
      </w:r>
      <w:r w:rsidRPr="00054F1A">
        <w:rPr>
          <w:rFonts w:ascii="Times New Roman" w:hAnsi="Times New Roman"/>
          <w:b/>
          <w:sz w:val="24"/>
          <w:szCs w:val="24"/>
          <w:u w:val="single"/>
        </w:rPr>
        <w:t>1</w:t>
      </w:r>
      <w:r w:rsidRPr="00054F1A">
        <w:rPr>
          <w:rFonts w:ascii="Times New Roman" w:hAnsi="Times New Roman"/>
          <w:b/>
          <w:sz w:val="24"/>
          <w:szCs w:val="24"/>
        </w:rPr>
        <w:t>.</w:t>
      </w:r>
    </w:p>
    <w:p w:rsidR="00D96FF1" w:rsidRPr="00D96FF1" w14:paraId="3224406C" w14:textId="77777777">
      <w:pPr>
        <w:rPr>
          <w:rFonts w:ascii="Times New Roman" w:hAnsi="Times New Roman"/>
          <w:sz w:val="24"/>
          <w:szCs w:val="24"/>
        </w:rPr>
      </w:pPr>
    </w:p>
    <w:p w:rsidR="00D96FF1" w:rsidRPr="00D96FF1" w14:paraId="33C83990" w14:textId="77777777">
      <w:pPr>
        <w:rPr>
          <w:rFonts w:ascii="Times New Roman" w:hAnsi="Times New Roman"/>
          <w:sz w:val="24"/>
          <w:szCs w:val="24"/>
        </w:rPr>
      </w:pPr>
      <w:r w:rsidRPr="00D96FF1">
        <w:rPr>
          <w:rFonts w:ascii="Times New Roman" w:hAnsi="Times New Roman"/>
          <w:sz w:val="24"/>
          <w:szCs w:val="24"/>
        </w:rPr>
        <w:t>There are no exceptions to the certification statement.</w:t>
      </w:r>
    </w:p>
    <w:p w:rsidR="002513D7" w:rsidP="00054F1A" w14:paraId="1D0A1EE6" w14:textId="77777777">
      <w:pPr>
        <w:rPr>
          <w:rFonts w:ascii="Times New Roman" w:hAnsi="Times New Roman"/>
          <w:b/>
          <w:sz w:val="24"/>
          <w:szCs w:val="24"/>
        </w:rPr>
      </w:pPr>
    </w:p>
    <w:p w:rsidR="002513D7" w:rsidP="002513D7" w14:paraId="258FD037" w14:textId="77777777">
      <w:pPr>
        <w:pStyle w:val="NoSpacing"/>
      </w:pPr>
    </w:p>
    <w:p w:rsidR="00D96FF1" w:rsidRPr="00054F1A" w:rsidP="00054F1A" w14:paraId="1546546D" w14:textId="2850245D">
      <w:pPr>
        <w:rPr>
          <w:rFonts w:ascii="Times New Roman" w:hAnsi="Times New Roman"/>
          <w:b/>
          <w:sz w:val="24"/>
          <w:szCs w:val="24"/>
        </w:rPr>
      </w:pPr>
      <w:r w:rsidRPr="00054F1A">
        <w:rPr>
          <w:rFonts w:ascii="Times New Roman" w:hAnsi="Times New Roman"/>
          <w:b/>
          <w:sz w:val="24"/>
          <w:szCs w:val="24"/>
        </w:rPr>
        <w:t xml:space="preserve">B.  </w:t>
      </w:r>
      <w:r w:rsidRPr="00054F1A">
        <w:rPr>
          <w:rFonts w:ascii="Times New Roman" w:hAnsi="Times New Roman"/>
          <w:b/>
          <w:sz w:val="24"/>
          <w:szCs w:val="24"/>
          <w:u w:val="single"/>
        </w:rPr>
        <w:t>Collection of Information Employing Statistical Methods</w:t>
      </w:r>
      <w:r w:rsidRPr="00054F1A">
        <w:rPr>
          <w:rFonts w:ascii="Times New Roman" w:hAnsi="Times New Roman"/>
          <w:b/>
          <w:sz w:val="24"/>
          <w:szCs w:val="24"/>
        </w:rPr>
        <w:t>.</w:t>
      </w:r>
    </w:p>
    <w:p w:rsidR="00D96FF1" w:rsidRPr="00D96FF1" w14:paraId="4621A700" w14:textId="77777777">
      <w:pPr>
        <w:rPr>
          <w:rFonts w:ascii="Times New Roman" w:hAnsi="Times New Roman"/>
          <w:sz w:val="24"/>
          <w:szCs w:val="24"/>
        </w:rPr>
      </w:pPr>
    </w:p>
    <w:p w:rsidR="00D96FF1" w:rsidRPr="00D96FF1" w14:paraId="141076D5" w14:textId="77777777">
      <w:pPr>
        <w:rPr>
          <w:rFonts w:ascii="Times New Roman" w:hAnsi="Times New Roman"/>
          <w:sz w:val="24"/>
          <w:szCs w:val="24"/>
        </w:rPr>
      </w:pPr>
      <w:r w:rsidRPr="00D96FF1">
        <w:rPr>
          <w:rFonts w:ascii="Times New Roman" w:hAnsi="Times New Roman"/>
          <w:sz w:val="24"/>
          <w:szCs w:val="24"/>
        </w:rPr>
        <w:t>This collection does not employ statistical methods</w:t>
      </w:r>
      <w:r w:rsidR="003E5A08">
        <w:rPr>
          <w:rFonts w:ascii="Times New Roman" w:hAnsi="Times New Roman"/>
          <w:sz w:val="24"/>
          <w:szCs w:val="24"/>
        </w:rPr>
        <w:t>.</w:t>
      </w:r>
    </w:p>
    <w:sectPr w:rsidSect="00AE5A1C">
      <w:headerReference w:type="default" r:id="rId12"/>
      <w:footerReference w:type="even" r:id="rId13"/>
      <w:footerReference w:type="default" r:id="rId14"/>
      <w:pgSz w:w="12240" w:h="15840" w:code="1"/>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A4669" w:rsidP="00FE60AE" w14:paraId="1C4BD22B"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3A4669" w14:paraId="23CA80A2"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9076594"/>
      <w:docPartObj>
        <w:docPartGallery w:val="Page Numbers (Bottom of Page)"/>
        <w:docPartUnique/>
      </w:docPartObj>
    </w:sdtPr>
    <w:sdtContent>
      <w:p w:rsidR="003A4669" w14:paraId="10CF06EC" w14:textId="77777777">
        <w:pPr>
          <w:pStyle w:val="Footer"/>
          <w:jc w:val="center"/>
        </w:pPr>
        <w:r>
          <w:fldChar w:fldCharType="begin"/>
        </w:r>
        <w:r>
          <w:instrText xml:space="preserve"> PAGE   \* MERGEFORMAT </w:instrText>
        </w:r>
        <w:r>
          <w:fldChar w:fldCharType="separate"/>
        </w:r>
        <w:r w:rsidR="0060573D">
          <w:rPr>
            <w:noProof/>
          </w:rPr>
          <w:t>1</w:t>
        </w:r>
        <w:r>
          <w:rPr>
            <w:noProof/>
          </w:rPr>
          <w:fldChar w:fldCharType="end"/>
        </w:r>
      </w:p>
    </w:sdtContent>
  </w:sdt>
  <w:p w:rsidR="003A4669" w14:paraId="71493E88"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C21109" w14:paraId="2B99E0CD" w14:textId="77777777">
      <w:r>
        <w:separator/>
      </w:r>
    </w:p>
  </w:footnote>
  <w:footnote w:type="continuationSeparator" w:id="1">
    <w:p w:rsidR="00C21109" w14:paraId="652ED6BC" w14:textId="77777777">
      <w:r>
        <w:continuationSeparator/>
      </w:r>
    </w:p>
  </w:footnote>
  <w:footnote w:type="continuationNotice" w:id="2">
    <w:p w:rsidR="00C21109" w14:paraId="44DCC81F" w14:textId="77777777"/>
  </w:footnote>
  <w:footnote w:id="3">
    <w:p w:rsidR="00721334" w:rsidRPr="00721334" w14:paraId="49D3B5B3" w14:textId="77777777">
      <w:pPr>
        <w:pStyle w:val="FootnoteText"/>
        <w:rPr>
          <w:rFonts w:ascii="Times New Roman" w:hAnsi="Times New Roman"/>
          <w:sz w:val="18"/>
          <w:szCs w:val="18"/>
        </w:rPr>
      </w:pPr>
      <w:r>
        <w:rPr>
          <w:rStyle w:val="FootnoteReference"/>
        </w:rPr>
        <w:footnoteRef/>
      </w:r>
      <w:r>
        <w:t xml:space="preserve"> </w:t>
      </w:r>
      <w:r>
        <w:rPr>
          <w:rFonts w:ascii="Times New Roman" w:hAnsi="Times New Roman"/>
        </w:rPr>
        <w:t>Cost of total benefits as a percentage of total hourly compensation for Federal Government employees has been calculated by multiplying 36.25% by the hourly OPM wage in accordance with OMB Memorandum M-08 13.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A4669" w:rsidP="0065193B" w14:paraId="6109ECA3" w14:textId="77777777">
    <w:pPr>
      <w:pStyle w:val="Header"/>
      <w:tabs>
        <w:tab w:val="clear" w:pos="4320"/>
        <w:tab w:val="clear" w:pos="8640"/>
        <w:tab w:val="right" w:pos="936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2BC6D11"/>
    <w:multiLevelType w:val="singleLevel"/>
    <w:tmpl w:val="D96EF62C"/>
    <w:lvl w:ilvl="0">
      <w:start w:val="1"/>
      <w:numFmt w:val="decimal"/>
      <w:lvlText w:val="(%1)"/>
      <w:lvlJc w:val="left"/>
      <w:pPr>
        <w:tabs>
          <w:tab w:val="num" w:pos="600"/>
        </w:tabs>
        <w:ind w:left="600" w:hanging="600"/>
      </w:pPr>
      <w:rPr>
        <w:rFonts w:hint="default"/>
      </w:rPr>
    </w:lvl>
  </w:abstractNum>
  <w:abstractNum w:abstractNumId="1">
    <w:nsid w:val="18C3340A"/>
    <w:multiLevelType w:val="singleLevel"/>
    <w:tmpl w:val="5058C9CA"/>
    <w:lvl w:ilvl="0">
      <w:start w:val="13"/>
      <w:numFmt w:val="decimal"/>
      <w:lvlText w:val="%1."/>
      <w:lvlJc w:val="left"/>
      <w:pPr>
        <w:tabs>
          <w:tab w:val="num" w:pos="600"/>
        </w:tabs>
        <w:ind w:left="600" w:hanging="600"/>
      </w:pPr>
      <w:rPr>
        <w:rFonts w:hint="default"/>
      </w:rPr>
    </w:lvl>
  </w:abstractNum>
  <w:abstractNum w:abstractNumId="2">
    <w:nsid w:val="1C7E4F0F"/>
    <w:multiLevelType w:val="singleLevel"/>
    <w:tmpl w:val="8DD4631C"/>
    <w:lvl w:ilvl="0">
      <w:start w:val="3"/>
      <w:numFmt w:val="lowerLetter"/>
      <w:lvlText w:val="%1."/>
      <w:lvlJc w:val="left"/>
      <w:pPr>
        <w:tabs>
          <w:tab w:val="num" w:pos="480"/>
        </w:tabs>
        <w:ind w:left="480" w:hanging="480"/>
      </w:pPr>
      <w:rPr>
        <w:rFonts w:hint="default"/>
      </w:rPr>
    </w:lvl>
  </w:abstractNum>
  <w:abstractNum w:abstractNumId="3">
    <w:nsid w:val="23A64F37"/>
    <w:multiLevelType w:val="hybridMultilevel"/>
    <w:tmpl w:val="EC763238"/>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25990B17"/>
    <w:multiLevelType w:val="singleLevel"/>
    <w:tmpl w:val="577A5B04"/>
    <w:lvl w:ilvl="0">
      <w:start w:val="1"/>
      <w:numFmt w:val="upperLetter"/>
      <w:lvlText w:val="%1."/>
      <w:lvlJc w:val="left"/>
      <w:pPr>
        <w:tabs>
          <w:tab w:val="num" w:pos="480"/>
        </w:tabs>
        <w:ind w:left="480" w:hanging="480"/>
      </w:pPr>
      <w:rPr>
        <w:rFonts w:hint="default"/>
      </w:rPr>
    </w:lvl>
  </w:abstractNum>
  <w:abstractNum w:abstractNumId="5">
    <w:nsid w:val="28642C56"/>
    <w:multiLevelType w:val="hybridMultilevel"/>
    <w:tmpl w:val="85905F9A"/>
    <w:lvl w:ilvl="0">
      <w:start w:val="13"/>
      <w:numFmt w:val="decimal"/>
      <w:lvlText w:val="%1."/>
      <w:lvlJc w:val="left"/>
      <w:pPr>
        <w:tabs>
          <w:tab w:val="num" w:pos="720"/>
        </w:tabs>
        <w:ind w:left="720" w:hanging="360"/>
      </w:pPr>
      <w:rPr>
        <w:rFonts w:hint="default"/>
        <w:u w:val="singl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nsid w:val="324D5E7A"/>
    <w:multiLevelType w:val="singleLevel"/>
    <w:tmpl w:val="598E313A"/>
    <w:lvl w:ilvl="0">
      <w:start w:val="1"/>
      <w:numFmt w:val="decimal"/>
      <w:lvlText w:val="%1."/>
      <w:lvlJc w:val="left"/>
      <w:pPr>
        <w:tabs>
          <w:tab w:val="num" w:pos="480"/>
        </w:tabs>
        <w:ind w:left="480" w:hanging="480"/>
      </w:pPr>
      <w:rPr>
        <w:rFonts w:hint="default"/>
      </w:rPr>
    </w:lvl>
  </w:abstractNum>
  <w:abstractNum w:abstractNumId="7">
    <w:nsid w:val="47AB2E3F"/>
    <w:multiLevelType w:val="singleLevel"/>
    <w:tmpl w:val="CF904DE8"/>
    <w:lvl w:ilvl="0">
      <w:start w:val="1"/>
      <w:numFmt w:val="upperLetter"/>
      <w:lvlText w:val="%1."/>
      <w:lvlJc w:val="left"/>
      <w:pPr>
        <w:tabs>
          <w:tab w:val="num" w:pos="480"/>
        </w:tabs>
        <w:ind w:left="480" w:hanging="480"/>
      </w:pPr>
      <w:rPr>
        <w:rFonts w:hint="default"/>
      </w:rPr>
    </w:lvl>
  </w:abstractNum>
  <w:abstractNum w:abstractNumId="8">
    <w:nsid w:val="63120464"/>
    <w:multiLevelType w:val="singleLevel"/>
    <w:tmpl w:val="328A25BC"/>
    <w:lvl w:ilvl="0">
      <w:start w:val="1"/>
      <w:numFmt w:val="lowerLetter"/>
      <w:lvlText w:val="(%1)"/>
      <w:lvlJc w:val="left"/>
      <w:pPr>
        <w:tabs>
          <w:tab w:val="num" w:pos="600"/>
        </w:tabs>
        <w:ind w:left="600" w:hanging="600"/>
      </w:pPr>
      <w:rPr>
        <w:rFonts w:hint="default"/>
      </w:rPr>
    </w:lvl>
  </w:abstractNum>
  <w:abstractNum w:abstractNumId="9">
    <w:nsid w:val="695A5E27"/>
    <w:multiLevelType w:val="singleLevel"/>
    <w:tmpl w:val="A41E9CE4"/>
    <w:lvl w:ilvl="0">
      <w:start w:val="2"/>
      <w:numFmt w:val="upperLetter"/>
      <w:lvlText w:val="%1."/>
      <w:lvlJc w:val="left"/>
      <w:pPr>
        <w:tabs>
          <w:tab w:val="num" w:pos="480"/>
        </w:tabs>
        <w:ind w:left="480" w:hanging="480"/>
      </w:pPr>
      <w:rPr>
        <w:rFonts w:hint="default"/>
      </w:rPr>
    </w:lvl>
  </w:abstractNum>
  <w:abstractNum w:abstractNumId="10">
    <w:nsid w:val="6B77770D"/>
    <w:multiLevelType w:val="singleLevel"/>
    <w:tmpl w:val="101424B4"/>
    <w:lvl w:ilvl="0">
      <w:start w:val="2"/>
      <w:numFmt w:val="upperLetter"/>
      <w:lvlText w:val="%1."/>
      <w:lvlJc w:val="left"/>
      <w:pPr>
        <w:tabs>
          <w:tab w:val="num" w:pos="480"/>
        </w:tabs>
        <w:ind w:left="480" w:hanging="480"/>
      </w:pPr>
      <w:rPr>
        <w:rFonts w:hint="default"/>
      </w:rPr>
    </w:lvl>
  </w:abstractNum>
  <w:abstractNum w:abstractNumId="11">
    <w:nsid w:val="6DA06E9F"/>
    <w:multiLevelType w:val="singleLevel"/>
    <w:tmpl w:val="1DFE121A"/>
    <w:lvl w:ilvl="0">
      <w:start w:val="1"/>
      <w:numFmt w:val="lowerLetter"/>
      <w:lvlText w:val="(%1)"/>
      <w:lvlJc w:val="left"/>
      <w:pPr>
        <w:tabs>
          <w:tab w:val="num" w:pos="1080"/>
        </w:tabs>
        <w:ind w:left="1080" w:hanging="480"/>
      </w:pPr>
      <w:rPr>
        <w:rFonts w:hint="default"/>
      </w:rPr>
    </w:lvl>
  </w:abstractNum>
  <w:abstractNum w:abstractNumId="12">
    <w:nsid w:val="73541C63"/>
    <w:multiLevelType w:val="hybridMultilevel"/>
    <w:tmpl w:val="BF884068"/>
    <w:lvl w:ilvl="0">
      <w:start w:val="1"/>
      <w:numFmt w:val="lowerLetter"/>
      <w:lvlText w:val="%1."/>
      <w:lvlJc w:val="left"/>
      <w:pPr>
        <w:tabs>
          <w:tab w:val="num" w:pos="720"/>
        </w:tabs>
        <w:ind w:left="720" w:hanging="360"/>
      </w:pPr>
      <w:rPr>
        <w:rFonts w:hint="default"/>
        <w:b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
    <w:nsid w:val="7B6105A1"/>
    <w:multiLevelType w:val="hybridMultilevel"/>
    <w:tmpl w:val="40207806"/>
    <w:lvl w:ilvl="0">
      <w:start w:val="13"/>
      <w:numFmt w:val="decimal"/>
      <w:lvlText w:val="%1."/>
      <w:lvlJc w:val="left"/>
      <w:pPr>
        <w:tabs>
          <w:tab w:val="num" w:pos="1149"/>
        </w:tabs>
        <w:ind w:left="1149" w:hanging="360"/>
      </w:pPr>
      <w:rPr>
        <w:rFonts w:hint="default"/>
        <w:u w:val="single"/>
      </w:rPr>
    </w:lvl>
    <w:lvl w:ilvl="1" w:tentative="1">
      <w:start w:val="1"/>
      <w:numFmt w:val="lowerLetter"/>
      <w:lvlText w:val="%2."/>
      <w:lvlJc w:val="left"/>
      <w:pPr>
        <w:tabs>
          <w:tab w:val="num" w:pos="1869"/>
        </w:tabs>
        <w:ind w:left="1869" w:hanging="360"/>
      </w:pPr>
    </w:lvl>
    <w:lvl w:ilvl="2" w:tentative="1">
      <w:start w:val="1"/>
      <w:numFmt w:val="lowerRoman"/>
      <w:lvlText w:val="%3."/>
      <w:lvlJc w:val="right"/>
      <w:pPr>
        <w:tabs>
          <w:tab w:val="num" w:pos="2589"/>
        </w:tabs>
        <w:ind w:left="2589" w:hanging="180"/>
      </w:pPr>
    </w:lvl>
    <w:lvl w:ilvl="3" w:tentative="1">
      <w:start w:val="1"/>
      <w:numFmt w:val="decimal"/>
      <w:lvlText w:val="%4."/>
      <w:lvlJc w:val="left"/>
      <w:pPr>
        <w:tabs>
          <w:tab w:val="num" w:pos="3309"/>
        </w:tabs>
        <w:ind w:left="3309" w:hanging="360"/>
      </w:pPr>
    </w:lvl>
    <w:lvl w:ilvl="4" w:tentative="1">
      <w:start w:val="1"/>
      <w:numFmt w:val="lowerLetter"/>
      <w:lvlText w:val="%5."/>
      <w:lvlJc w:val="left"/>
      <w:pPr>
        <w:tabs>
          <w:tab w:val="num" w:pos="4029"/>
        </w:tabs>
        <w:ind w:left="4029" w:hanging="360"/>
      </w:pPr>
    </w:lvl>
    <w:lvl w:ilvl="5" w:tentative="1">
      <w:start w:val="1"/>
      <w:numFmt w:val="lowerRoman"/>
      <w:lvlText w:val="%6."/>
      <w:lvlJc w:val="right"/>
      <w:pPr>
        <w:tabs>
          <w:tab w:val="num" w:pos="4749"/>
        </w:tabs>
        <w:ind w:left="4749" w:hanging="180"/>
      </w:pPr>
    </w:lvl>
    <w:lvl w:ilvl="6" w:tentative="1">
      <w:start w:val="1"/>
      <w:numFmt w:val="decimal"/>
      <w:lvlText w:val="%7."/>
      <w:lvlJc w:val="left"/>
      <w:pPr>
        <w:tabs>
          <w:tab w:val="num" w:pos="5469"/>
        </w:tabs>
        <w:ind w:left="5469" w:hanging="360"/>
      </w:pPr>
    </w:lvl>
    <w:lvl w:ilvl="7" w:tentative="1">
      <w:start w:val="1"/>
      <w:numFmt w:val="lowerLetter"/>
      <w:lvlText w:val="%8."/>
      <w:lvlJc w:val="left"/>
      <w:pPr>
        <w:tabs>
          <w:tab w:val="num" w:pos="6189"/>
        </w:tabs>
        <w:ind w:left="6189" w:hanging="360"/>
      </w:pPr>
    </w:lvl>
    <w:lvl w:ilvl="8" w:tentative="1">
      <w:start w:val="1"/>
      <w:numFmt w:val="lowerRoman"/>
      <w:lvlText w:val="%9."/>
      <w:lvlJc w:val="right"/>
      <w:pPr>
        <w:tabs>
          <w:tab w:val="num" w:pos="6909"/>
        </w:tabs>
        <w:ind w:left="6909" w:hanging="180"/>
      </w:pPr>
    </w:lvl>
  </w:abstractNum>
  <w:abstractNum w:abstractNumId="14">
    <w:nsid w:val="7B63493B"/>
    <w:multiLevelType w:val="hybridMultilevel"/>
    <w:tmpl w:val="66D22148"/>
    <w:lvl w:ilvl="0">
      <w:start w:val="13"/>
      <w:numFmt w:val="decimal"/>
      <w:lvlText w:val="%1."/>
      <w:lvlJc w:val="left"/>
      <w:pPr>
        <w:tabs>
          <w:tab w:val="num" w:pos="1149"/>
        </w:tabs>
        <w:ind w:left="1149" w:hanging="360"/>
      </w:pPr>
      <w:rPr>
        <w:rFonts w:hint="default"/>
        <w:u w:val="single"/>
      </w:rPr>
    </w:lvl>
    <w:lvl w:ilvl="1" w:tentative="1">
      <w:start w:val="1"/>
      <w:numFmt w:val="lowerLetter"/>
      <w:lvlText w:val="%2."/>
      <w:lvlJc w:val="left"/>
      <w:pPr>
        <w:tabs>
          <w:tab w:val="num" w:pos="1869"/>
        </w:tabs>
        <w:ind w:left="1869" w:hanging="360"/>
      </w:pPr>
    </w:lvl>
    <w:lvl w:ilvl="2" w:tentative="1">
      <w:start w:val="1"/>
      <w:numFmt w:val="lowerRoman"/>
      <w:lvlText w:val="%3."/>
      <w:lvlJc w:val="right"/>
      <w:pPr>
        <w:tabs>
          <w:tab w:val="num" w:pos="2589"/>
        </w:tabs>
        <w:ind w:left="2589" w:hanging="180"/>
      </w:pPr>
    </w:lvl>
    <w:lvl w:ilvl="3" w:tentative="1">
      <w:start w:val="1"/>
      <w:numFmt w:val="decimal"/>
      <w:lvlText w:val="%4."/>
      <w:lvlJc w:val="left"/>
      <w:pPr>
        <w:tabs>
          <w:tab w:val="num" w:pos="3309"/>
        </w:tabs>
        <w:ind w:left="3309" w:hanging="360"/>
      </w:pPr>
    </w:lvl>
    <w:lvl w:ilvl="4" w:tentative="1">
      <w:start w:val="1"/>
      <w:numFmt w:val="lowerLetter"/>
      <w:lvlText w:val="%5."/>
      <w:lvlJc w:val="left"/>
      <w:pPr>
        <w:tabs>
          <w:tab w:val="num" w:pos="4029"/>
        </w:tabs>
        <w:ind w:left="4029" w:hanging="360"/>
      </w:pPr>
    </w:lvl>
    <w:lvl w:ilvl="5" w:tentative="1">
      <w:start w:val="1"/>
      <w:numFmt w:val="lowerRoman"/>
      <w:lvlText w:val="%6."/>
      <w:lvlJc w:val="right"/>
      <w:pPr>
        <w:tabs>
          <w:tab w:val="num" w:pos="4749"/>
        </w:tabs>
        <w:ind w:left="4749" w:hanging="180"/>
      </w:pPr>
    </w:lvl>
    <w:lvl w:ilvl="6" w:tentative="1">
      <w:start w:val="1"/>
      <w:numFmt w:val="decimal"/>
      <w:lvlText w:val="%7."/>
      <w:lvlJc w:val="left"/>
      <w:pPr>
        <w:tabs>
          <w:tab w:val="num" w:pos="5469"/>
        </w:tabs>
        <w:ind w:left="5469" w:hanging="360"/>
      </w:pPr>
    </w:lvl>
    <w:lvl w:ilvl="7" w:tentative="1">
      <w:start w:val="1"/>
      <w:numFmt w:val="lowerLetter"/>
      <w:lvlText w:val="%8."/>
      <w:lvlJc w:val="left"/>
      <w:pPr>
        <w:tabs>
          <w:tab w:val="num" w:pos="6189"/>
        </w:tabs>
        <w:ind w:left="6189" w:hanging="360"/>
      </w:pPr>
    </w:lvl>
    <w:lvl w:ilvl="8" w:tentative="1">
      <w:start w:val="1"/>
      <w:numFmt w:val="lowerRoman"/>
      <w:lvlText w:val="%9."/>
      <w:lvlJc w:val="right"/>
      <w:pPr>
        <w:tabs>
          <w:tab w:val="num" w:pos="6909"/>
        </w:tabs>
        <w:ind w:left="6909" w:hanging="180"/>
      </w:pPr>
    </w:lvl>
  </w:abstractNum>
  <w:abstractNum w:abstractNumId="15">
    <w:nsid w:val="7E1F485F"/>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373774426">
    <w:abstractNumId w:val="1"/>
  </w:num>
  <w:num w:numId="2" w16cid:durableId="1394431499">
    <w:abstractNumId w:val="11"/>
  </w:num>
  <w:num w:numId="3" w16cid:durableId="1109620167">
    <w:abstractNumId w:val="9"/>
  </w:num>
  <w:num w:numId="4" w16cid:durableId="1750157812">
    <w:abstractNumId w:val="6"/>
  </w:num>
  <w:num w:numId="5" w16cid:durableId="1979606271">
    <w:abstractNumId w:val="15"/>
  </w:num>
  <w:num w:numId="6" w16cid:durableId="345863553">
    <w:abstractNumId w:val="8"/>
  </w:num>
  <w:num w:numId="7" w16cid:durableId="947739644">
    <w:abstractNumId w:val="0"/>
  </w:num>
  <w:num w:numId="8" w16cid:durableId="538012442">
    <w:abstractNumId w:val="4"/>
  </w:num>
  <w:num w:numId="9" w16cid:durableId="1693457194">
    <w:abstractNumId w:val="2"/>
  </w:num>
  <w:num w:numId="10" w16cid:durableId="825127207">
    <w:abstractNumId w:val="7"/>
  </w:num>
  <w:num w:numId="11" w16cid:durableId="1306005002">
    <w:abstractNumId w:val="10"/>
  </w:num>
  <w:num w:numId="12" w16cid:durableId="890460344">
    <w:abstractNumId w:val="5"/>
  </w:num>
  <w:num w:numId="13" w16cid:durableId="973750692">
    <w:abstractNumId w:val="13"/>
  </w:num>
  <w:num w:numId="14" w16cid:durableId="100611852">
    <w:abstractNumId w:val="14"/>
  </w:num>
  <w:num w:numId="15" w16cid:durableId="1147940229">
    <w:abstractNumId w:val="12"/>
  </w:num>
  <w:num w:numId="16" w16cid:durableId="51669596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embedSystemFonts/>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isplayHorizontalDrawingGridEvery w:val="0"/>
  <w:displayVerticalDrawingGridEvery w:val="0"/>
  <w:doNotUseMarginsForDrawingGridOrigin/>
  <w:noPunctuationKerning/>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6FF1"/>
    <w:rsid w:val="00016E27"/>
    <w:rsid w:val="00022662"/>
    <w:rsid w:val="000339E8"/>
    <w:rsid w:val="00043E0F"/>
    <w:rsid w:val="00054F1A"/>
    <w:rsid w:val="000560C7"/>
    <w:rsid w:val="00064997"/>
    <w:rsid w:val="00076BFC"/>
    <w:rsid w:val="0008248D"/>
    <w:rsid w:val="00094360"/>
    <w:rsid w:val="000A07C1"/>
    <w:rsid w:val="000C0643"/>
    <w:rsid w:val="000C2F70"/>
    <w:rsid w:val="000E2AD5"/>
    <w:rsid w:val="000E5066"/>
    <w:rsid w:val="000E6E6D"/>
    <w:rsid w:val="000F178E"/>
    <w:rsid w:val="000F19ED"/>
    <w:rsid w:val="000F5426"/>
    <w:rsid w:val="0013114C"/>
    <w:rsid w:val="0013497E"/>
    <w:rsid w:val="0013670B"/>
    <w:rsid w:val="00151E1B"/>
    <w:rsid w:val="00152796"/>
    <w:rsid w:val="00192434"/>
    <w:rsid w:val="00193E32"/>
    <w:rsid w:val="0019583D"/>
    <w:rsid w:val="001973F6"/>
    <w:rsid w:val="001A304B"/>
    <w:rsid w:val="001B40C4"/>
    <w:rsid w:val="001C4938"/>
    <w:rsid w:val="001C68F3"/>
    <w:rsid w:val="001D119F"/>
    <w:rsid w:val="001D1476"/>
    <w:rsid w:val="001D4D6D"/>
    <w:rsid w:val="001E25DA"/>
    <w:rsid w:val="001E2A7C"/>
    <w:rsid w:val="001E3500"/>
    <w:rsid w:val="001E6735"/>
    <w:rsid w:val="001F06F5"/>
    <w:rsid w:val="001F3FF3"/>
    <w:rsid w:val="00203C44"/>
    <w:rsid w:val="002041DB"/>
    <w:rsid w:val="0021057B"/>
    <w:rsid w:val="00220283"/>
    <w:rsid w:val="00226DD2"/>
    <w:rsid w:val="002355B1"/>
    <w:rsid w:val="00236C03"/>
    <w:rsid w:val="002438D6"/>
    <w:rsid w:val="00245FB8"/>
    <w:rsid w:val="002513D7"/>
    <w:rsid w:val="00260077"/>
    <w:rsid w:val="00264567"/>
    <w:rsid w:val="002649D1"/>
    <w:rsid w:val="002674A3"/>
    <w:rsid w:val="00274B99"/>
    <w:rsid w:val="002762E0"/>
    <w:rsid w:val="002813AB"/>
    <w:rsid w:val="00282667"/>
    <w:rsid w:val="0028459F"/>
    <w:rsid w:val="0029020B"/>
    <w:rsid w:val="0029483E"/>
    <w:rsid w:val="002A012A"/>
    <w:rsid w:val="002A7C92"/>
    <w:rsid w:val="002B27FD"/>
    <w:rsid w:val="002B5909"/>
    <w:rsid w:val="002C0CC0"/>
    <w:rsid w:val="002C7996"/>
    <w:rsid w:val="002D0C2C"/>
    <w:rsid w:val="002D612C"/>
    <w:rsid w:val="002E6CDE"/>
    <w:rsid w:val="00300578"/>
    <w:rsid w:val="00303140"/>
    <w:rsid w:val="00307189"/>
    <w:rsid w:val="00327CEC"/>
    <w:rsid w:val="00344848"/>
    <w:rsid w:val="00351C52"/>
    <w:rsid w:val="00395990"/>
    <w:rsid w:val="003A4669"/>
    <w:rsid w:val="003B0A45"/>
    <w:rsid w:val="003B5DCA"/>
    <w:rsid w:val="003D3679"/>
    <w:rsid w:val="003D51A1"/>
    <w:rsid w:val="003E5A08"/>
    <w:rsid w:val="003F5029"/>
    <w:rsid w:val="00401685"/>
    <w:rsid w:val="00401AD7"/>
    <w:rsid w:val="00406B4D"/>
    <w:rsid w:val="004103E6"/>
    <w:rsid w:val="0041196D"/>
    <w:rsid w:val="004170DD"/>
    <w:rsid w:val="0042347C"/>
    <w:rsid w:val="0044183A"/>
    <w:rsid w:val="00441FA3"/>
    <w:rsid w:val="00463D30"/>
    <w:rsid w:val="00464F1A"/>
    <w:rsid w:val="004713FA"/>
    <w:rsid w:val="00474F2B"/>
    <w:rsid w:val="00477D00"/>
    <w:rsid w:val="00484B9A"/>
    <w:rsid w:val="004A6983"/>
    <w:rsid w:val="004B7A66"/>
    <w:rsid w:val="004C09EB"/>
    <w:rsid w:val="004C3294"/>
    <w:rsid w:val="004E2E06"/>
    <w:rsid w:val="004E7BBC"/>
    <w:rsid w:val="004F62F4"/>
    <w:rsid w:val="00505E12"/>
    <w:rsid w:val="0051129D"/>
    <w:rsid w:val="00513EC3"/>
    <w:rsid w:val="00521BFD"/>
    <w:rsid w:val="00521F4A"/>
    <w:rsid w:val="00523089"/>
    <w:rsid w:val="005247A8"/>
    <w:rsid w:val="00531FE2"/>
    <w:rsid w:val="005375A6"/>
    <w:rsid w:val="005524D2"/>
    <w:rsid w:val="00552750"/>
    <w:rsid w:val="00561662"/>
    <w:rsid w:val="00564E6A"/>
    <w:rsid w:val="005668E0"/>
    <w:rsid w:val="00580784"/>
    <w:rsid w:val="005807CA"/>
    <w:rsid w:val="005B526C"/>
    <w:rsid w:val="005C096C"/>
    <w:rsid w:val="005E4606"/>
    <w:rsid w:val="005E7BDA"/>
    <w:rsid w:val="005F0CBA"/>
    <w:rsid w:val="005F18B9"/>
    <w:rsid w:val="005F335E"/>
    <w:rsid w:val="005F6965"/>
    <w:rsid w:val="0060573D"/>
    <w:rsid w:val="00612B27"/>
    <w:rsid w:val="00633C93"/>
    <w:rsid w:val="0063421C"/>
    <w:rsid w:val="00643B83"/>
    <w:rsid w:val="006446A3"/>
    <w:rsid w:val="00644F9A"/>
    <w:rsid w:val="0065193B"/>
    <w:rsid w:val="00654308"/>
    <w:rsid w:val="00660DF6"/>
    <w:rsid w:val="00665302"/>
    <w:rsid w:val="006719AC"/>
    <w:rsid w:val="00690511"/>
    <w:rsid w:val="00692634"/>
    <w:rsid w:val="006957D9"/>
    <w:rsid w:val="006A02AF"/>
    <w:rsid w:val="006A21CB"/>
    <w:rsid w:val="006C4D80"/>
    <w:rsid w:val="006D340B"/>
    <w:rsid w:val="006D7A55"/>
    <w:rsid w:val="006E5F91"/>
    <w:rsid w:val="006F5B73"/>
    <w:rsid w:val="00700717"/>
    <w:rsid w:val="00700F39"/>
    <w:rsid w:val="00704B0F"/>
    <w:rsid w:val="007071BC"/>
    <w:rsid w:val="00716DF2"/>
    <w:rsid w:val="00721334"/>
    <w:rsid w:val="00721F00"/>
    <w:rsid w:val="007314C6"/>
    <w:rsid w:val="00732B71"/>
    <w:rsid w:val="00743297"/>
    <w:rsid w:val="007540EB"/>
    <w:rsid w:val="007541F3"/>
    <w:rsid w:val="00772343"/>
    <w:rsid w:val="007756AC"/>
    <w:rsid w:val="007819AE"/>
    <w:rsid w:val="00784F2D"/>
    <w:rsid w:val="00793DFC"/>
    <w:rsid w:val="007A0697"/>
    <w:rsid w:val="007B51C1"/>
    <w:rsid w:val="007B6F16"/>
    <w:rsid w:val="007C1798"/>
    <w:rsid w:val="007C4E2C"/>
    <w:rsid w:val="007F0655"/>
    <w:rsid w:val="008025E1"/>
    <w:rsid w:val="00802DEA"/>
    <w:rsid w:val="00807032"/>
    <w:rsid w:val="008131BD"/>
    <w:rsid w:val="00822E89"/>
    <w:rsid w:val="00834573"/>
    <w:rsid w:val="00836ABC"/>
    <w:rsid w:val="00854EFF"/>
    <w:rsid w:val="00863842"/>
    <w:rsid w:val="00863988"/>
    <w:rsid w:val="00881DF2"/>
    <w:rsid w:val="00882C6D"/>
    <w:rsid w:val="008864EC"/>
    <w:rsid w:val="00892169"/>
    <w:rsid w:val="0089648D"/>
    <w:rsid w:val="008A0D61"/>
    <w:rsid w:val="008A4B5F"/>
    <w:rsid w:val="008B1EAD"/>
    <w:rsid w:val="008D1EBB"/>
    <w:rsid w:val="008D3A7D"/>
    <w:rsid w:val="008E6F0C"/>
    <w:rsid w:val="008E72E7"/>
    <w:rsid w:val="00902B9D"/>
    <w:rsid w:val="00902E30"/>
    <w:rsid w:val="0091356B"/>
    <w:rsid w:val="00917CE8"/>
    <w:rsid w:val="00946F5F"/>
    <w:rsid w:val="009667C9"/>
    <w:rsid w:val="009748A5"/>
    <w:rsid w:val="00980102"/>
    <w:rsid w:val="00980CFE"/>
    <w:rsid w:val="00996FA9"/>
    <w:rsid w:val="009B146A"/>
    <w:rsid w:val="009B75E3"/>
    <w:rsid w:val="009C16D0"/>
    <w:rsid w:val="009D126A"/>
    <w:rsid w:val="009D222E"/>
    <w:rsid w:val="009D2CAF"/>
    <w:rsid w:val="009E263E"/>
    <w:rsid w:val="009E3627"/>
    <w:rsid w:val="009E5D4C"/>
    <w:rsid w:val="009F6915"/>
    <w:rsid w:val="00A0345F"/>
    <w:rsid w:val="00A1281B"/>
    <w:rsid w:val="00A160D8"/>
    <w:rsid w:val="00A176BB"/>
    <w:rsid w:val="00A31279"/>
    <w:rsid w:val="00A711AB"/>
    <w:rsid w:val="00A71A58"/>
    <w:rsid w:val="00A77D4A"/>
    <w:rsid w:val="00A81166"/>
    <w:rsid w:val="00A82275"/>
    <w:rsid w:val="00A847F9"/>
    <w:rsid w:val="00A94BAA"/>
    <w:rsid w:val="00A95475"/>
    <w:rsid w:val="00AA6CA2"/>
    <w:rsid w:val="00AB52D4"/>
    <w:rsid w:val="00AD09C1"/>
    <w:rsid w:val="00AD692A"/>
    <w:rsid w:val="00AE0B95"/>
    <w:rsid w:val="00AE5A1C"/>
    <w:rsid w:val="00AF0F00"/>
    <w:rsid w:val="00AF6058"/>
    <w:rsid w:val="00AF60FD"/>
    <w:rsid w:val="00B0443F"/>
    <w:rsid w:val="00B06217"/>
    <w:rsid w:val="00B12AF8"/>
    <w:rsid w:val="00B20175"/>
    <w:rsid w:val="00B229E6"/>
    <w:rsid w:val="00B31303"/>
    <w:rsid w:val="00B3561E"/>
    <w:rsid w:val="00B37141"/>
    <w:rsid w:val="00B401F6"/>
    <w:rsid w:val="00B41C6F"/>
    <w:rsid w:val="00B73771"/>
    <w:rsid w:val="00B7560C"/>
    <w:rsid w:val="00B96385"/>
    <w:rsid w:val="00B97E51"/>
    <w:rsid w:val="00BA2F2D"/>
    <w:rsid w:val="00BA5E3B"/>
    <w:rsid w:val="00BA72A7"/>
    <w:rsid w:val="00BA7AAC"/>
    <w:rsid w:val="00BD2C53"/>
    <w:rsid w:val="00BD4A4C"/>
    <w:rsid w:val="00BE40A0"/>
    <w:rsid w:val="00BE4E7B"/>
    <w:rsid w:val="00BE59F9"/>
    <w:rsid w:val="00BE690A"/>
    <w:rsid w:val="00BE70EB"/>
    <w:rsid w:val="00BE7A4E"/>
    <w:rsid w:val="00BF499A"/>
    <w:rsid w:val="00C017E0"/>
    <w:rsid w:val="00C20EED"/>
    <w:rsid w:val="00C21109"/>
    <w:rsid w:val="00C311A0"/>
    <w:rsid w:val="00C54380"/>
    <w:rsid w:val="00C601D8"/>
    <w:rsid w:val="00C6118B"/>
    <w:rsid w:val="00C63704"/>
    <w:rsid w:val="00C6777A"/>
    <w:rsid w:val="00C7639A"/>
    <w:rsid w:val="00C802C3"/>
    <w:rsid w:val="00C86A0F"/>
    <w:rsid w:val="00C91B96"/>
    <w:rsid w:val="00C92DAC"/>
    <w:rsid w:val="00C930C1"/>
    <w:rsid w:val="00C93F47"/>
    <w:rsid w:val="00C942E4"/>
    <w:rsid w:val="00CA20F7"/>
    <w:rsid w:val="00CA509C"/>
    <w:rsid w:val="00CB6C4E"/>
    <w:rsid w:val="00CB70E7"/>
    <w:rsid w:val="00CB7C8E"/>
    <w:rsid w:val="00CC3843"/>
    <w:rsid w:val="00CE6887"/>
    <w:rsid w:val="00D0064C"/>
    <w:rsid w:val="00D0551F"/>
    <w:rsid w:val="00D317B9"/>
    <w:rsid w:val="00D35F3F"/>
    <w:rsid w:val="00D41C2C"/>
    <w:rsid w:val="00D50EDD"/>
    <w:rsid w:val="00D7412D"/>
    <w:rsid w:val="00D76706"/>
    <w:rsid w:val="00D828A0"/>
    <w:rsid w:val="00D8779E"/>
    <w:rsid w:val="00D96FF1"/>
    <w:rsid w:val="00DA1D85"/>
    <w:rsid w:val="00DA4E8F"/>
    <w:rsid w:val="00DB3214"/>
    <w:rsid w:val="00DB3216"/>
    <w:rsid w:val="00DB3D73"/>
    <w:rsid w:val="00DB4195"/>
    <w:rsid w:val="00DB4C49"/>
    <w:rsid w:val="00DB74F6"/>
    <w:rsid w:val="00DC6344"/>
    <w:rsid w:val="00DE2643"/>
    <w:rsid w:val="00DF7034"/>
    <w:rsid w:val="00E00D18"/>
    <w:rsid w:val="00E22B73"/>
    <w:rsid w:val="00E24FB5"/>
    <w:rsid w:val="00E2596D"/>
    <w:rsid w:val="00E36D8A"/>
    <w:rsid w:val="00E41437"/>
    <w:rsid w:val="00E53B51"/>
    <w:rsid w:val="00E5407B"/>
    <w:rsid w:val="00E65ACC"/>
    <w:rsid w:val="00E73460"/>
    <w:rsid w:val="00E8542E"/>
    <w:rsid w:val="00E94ADA"/>
    <w:rsid w:val="00E96E0C"/>
    <w:rsid w:val="00EA1C31"/>
    <w:rsid w:val="00EA530D"/>
    <w:rsid w:val="00EB2A32"/>
    <w:rsid w:val="00EB54BF"/>
    <w:rsid w:val="00EB5A70"/>
    <w:rsid w:val="00EC60AA"/>
    <w:rsid w:val="00ED3A4F"/>
    <w:rsid w:val="00ED504F"/>
    <w:rsid w:val="00ED6B35"/>
    <w:rsid w:val="00EE6AC1"/>
    <w:rsid w:val="00EF0C11"/>
    <w:rsid w:val="00EF5B8A"/>
    <w:rsid w:val="00EF7BAE"/>
    <w:rsid w:val="00F00104"/>
    <w:rsid w:val="00F15D4B"/>
    <w:rsid w:val="00F21B39"/>
    <w:rsid w:val="00F229F0"/>
    <w:rsid w:val="00F547ED"/>
    <w:rsid w:val="00F6381A"/>
    <w:rsid w:val="00F659D5"/>
    <w:rsid w:val="00F65D16"/>
    <w:rsid w:val="00F7337B"/>
    <w:rsid w:val="00F77F44"/>
    <w:rsid w:val="00F86D5C"/>
    <w:rsid w:val="00F910B0"/>
    <w:rsid w:val="00FA20CC"/>
    <w:rsid w:val="00FB184D"/>
    <w:rsid w:val="00FB4AEC"/>
    <w:rsid w:val="00FB6545"/>
    <w:rsid w:val="00FB69D9"/>
    <w:rsid w:val="00FC4A7E"/>
    <w:rsid w:val="00FD0CD6"/>
    <w:rsid w:val="00FE27D0"/>
    <w:rsid w:val="00FE60AE"/>
    <w:rsid w:val="00FE7454"/>
    <w:rsid w:val="00FF0EA4"/>
    <w:rsid w:val="11E6679A"/>
    <w:rsid w:val="1EB3AFCB"/>
    <w:rsid w:val="238720EE"/>
    <w:rsid w:val="2522F14F"/>
    <w:rsid w:val="27AA971D"/>
    <w:rsid w:val="2946677E"/>
    <w:rsid w:val="41566256"/>
    <w:rsid w:val="4629D379"/>
    <w:rsid w:val="6738A329"/>
    <w:rsid w:val="70DF856F"/>
    <w:rsid w:val="727B55D0"/>
    <w:rsid w:val="73FDFDD4"/>
    <w:rsid w:val="78D16EF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10DFC6B3"/>
  <w15:docId w15:val="{8A093FB7-9206-4666-8215-F0AD043614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930C1"/>
    <w:rPr>
      <w:rFonts w:ascii="Courier" w:hAnsi="Courier"/>
    </w:rPr>
  </w:style>
  <w:style w:type="paragraph" w:styleId="Heading1">
    <w:name w:val="heading 1"/>
    <w:basedOn w:val="Normal"/>
    <w:next w:val="Normal"/>
    <w:link w:val="Heading1Char"/>
    <w:qFormat/>
    <w:rsid w:val="00307189"/>
    <w:pPr>
      <w:keepNext/>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C930C1"/>
    <w:pPr>
      <w:tabs>
        <w:tab w:val="center" w:pos="4320"/>
        <w:tab w:val="right" w:pos="8640"/>
      </w:tabs>
    </w:pPr>
  </w:style>
  <w:style w:type="character" w:styleId="PageNumber">
    <w:name w:val="page number"/>
    <w:basedOn w:val="DefaultParagraphFont"/>
    <w:rsid w:val="00C930C1"/>
  </w:style>
  <w:style w:type="paragraph" w:styleId="Header">
    <w:name w:val="header"/>
    <w:basedOn w:val="Normal"/>
    <w:rsid w:val="00FE60AE"/>
    <w:pPr>
      <w:tabs>
        <w:tab w:val="center" w:pos="4320"/>
        <w:tab w:val="right" w:pos="8640"/>
      </w:tabs>
    </w:pPr>
  </w:style>
  <w:style w:type="character" w:styleId="CommentReference">
    <w:name w:val="annotation reference"/>
    <w:basedOn w:val="DefaultParagraphFont"/>
    <w:rsid w:val="001F06F5"/>
    <w:rPr>
      <w:sz w:val="16"/>
      <w:szCs w:val="16"/>
    </w:rPr>
  </w:style>
  <w:style w:type="paragraph" w:styleId="CommentText">
    <w:name w:val="annotation text"/>
    <w:basedOn w:val="Normal"/>
    <w:link w:val="CommentTextChar"/>
    <w:rsid w:val="001F06F5"/>
  </w:style>
  <w:style w:type="character" w:customStyle="1" w:styleId="CommentTextChar">
    <w:name w:val="Comment Text Char"/>
    <w:basedOn w:val="DefaultParagraphFont"/>
    <w:link w:val="CommentText"/>
    <w:rsid w:val="001F06F5"/>
    <w:rPr>
      <w:rFonts w:ascii="Courier" w:hAnsi="Courier"/>
    </w:rPr>
  </w:style>
  <w:style w:type="paragraph" w:styleId="CommentSubject">
    <w:name w:val="annotation subject"/>
    <w:basedOn w:val="CommentText"/>
    <w:next w:val="CommentText"/>
    <w:link w:val="CommentSubjectChar"/>
    <w:rsid w:val="001F06F5"/>
    <w:rPr>
      <w:b/>
      <w:bCs/>
    </w:rPr>
  </w:style>
  <w:style w:type="character" w:customStyle="1" w:styleId="CommentSubjectChar">
    <w:name w:val="Comment Subject Char"/>
    <w:basedOn w:val="CommentTextChar"/>
    <w:link w:val="CommentSubject"/>
    <w:rsid w:val="001F06F5"/>
    <w:rPr>
      <w:rFonts w:ascii="Courier" w:hAnsi="Courier"/>
      <w:b/>
      <w:bCs/>
    </w:rPr>
  </w:style>
  <w:style w:type="paragraph" w:styleId="BalloonText">
    <w:name w:val="Balloon Text"/>
    <w:basedOn w:val="Normal"/>
    <w:link w:val="BalloonTextChar"/>
    <w:rsid w:val="001F06F5"/>
    <w:rPr>
      <w:rFonts w:ascii="Tahoma" w:hAnsi="Tahoma" w:cs="Tahoma"/>
      <w:sz w:val="16"/>
      <w:szCs w:val="16"/>
    </w:rPr>
  </w:style>
  <w:style w:type="character" w:customStyle="1" w:styleId="BalloonTextChar">
    <w:name w:val="Balloon Text Char"/>
    <w:basedOn w:val="DefaultParagraphFont"/>
    <w:link w:val="BalloonText"/>
    <w:rsid w:val="001F06F5"/>
    <w:rPr>
      <w:rFonts w:ascii="Tahoma" w:hAnsi="Tahoma" w:cs="Tahoma"/>
      <w:sz w:val="16"/>
      <w:szCs w:val="16"/>
    </w:rPr>
  </w:style>
  <w:style w:type="character" w:styleId="Hyperlink">
    <w:name w:val="Hyperlink"/>
    <w:basedOn w:val="DefaultParagraphFont"/>
    <w:rsid w:val="004E2E06"/>
    <w:rPr>
      <w:color w:val="0000FF" w:themeColor="hyperlink"/>
      <w:u w:val="single"/>
    </w:rPr>
  </w:style>
  <w:style w:type="character" w:customStyle="1" w:styleId="FooterChar">
    <w:name w:val="Footer Char"/>
    <w:basedOn w:val="DefaultParagraphFont"/>
    <w:link w:val="Footer"/>
    <w:uiPriority w:val="99"/>
    <w:rsid w:val="00FD0CD6"/>
    <w:rPr>
      <w:rFonts w:ascii="Courier" w:hAnsi="Courier"/>
    </w:rPr>
  </w:style>
  <w:style w:type="paragraph" w:styleId="EndnoteText">
    <w:name w:val="endnote text"/>
    <w:basedOn w:val="Normal"/>
    <w:link w:val="EndnoteTextChar"/>
    <w:rsid w:val="00A31279"/>
  </w:style>
  <w:style w:type="character" w:customStyle="1" w:styleId="EndnoteTextChar">
    <w:name w:val="Endnote Text Char"/>
    <w:basedOn w:val="DefaultParagraphFont"/>
    <w:link w:val="EndnoteText"/>
    <w:rsid w:val="00A31279"/>
    <w:rPr>
      <w:rFonts w:ascii="Courier" w:hAnsi="Courier"/>
    </w:rPr>
  </w:style>
  <w:style w:type="character" w:styleId="EndnoteReference">
    <w:name w:val="endnote reference"/>
    <w:basedOn w:val="DefaultParagraphFont"/>
    <w:rsid w:val="00A31279"/>
    <w:rPr>
      <w:vertAlign w:val="superscript"/>
    </w:rPr>
  </w:style>
  <w:style w:type="paragraph" w:styleId="FootnoteText">
    <w:name w:val="footnote text"/>
    <w:basedOn w:val="Normal"/>
    <w:link w:val="FootnoteTextChar"/>
    <w:rsid w:val="00721334"/>
  </w:style>
  <w:style w:type="character" w:customStyle="1" w:styleId="FootnoteTextChar">
    <w:name w:val="Footnote Text Char"/>
    <w:basedOn w:val="DefaultParagraphFont"/>
    <w:link w:val="FootnoteText"/>
    <w:rsid w:val="00721334"/>
    <w:rPr>
      <w:rFonts w:ascii="Courier" w:hAnsi="Courier"/>
    </w:rPr>
  </w:style>
  <w:style w:type="character" w:styleId="FootnoteReference">
    <w:name w:val="footnote reference"/>
    <w:basedOn w:val="DefaultParagraphFont"/>
    <w:rsid w:val="00721334"/>
    <w:rPr>
      <w:vertAlign w:val="superscript"/>
    </w:rPr>
  </w:style>
  <w:style w:type="character" w:styleId="FollowedHyperlink">
    <w:name w:val="FollowedHyperlink"/>
    <w:basedOn w:val="DefaultParagraphFont"/>
    <w:rsid w:val="00193E32"/>
    <w:rPr>
      <w:color w:val="800080" w:themeColor="followedHyperlink"/>
      <w:u w:val="single"/>
    </w:rPr>
  </w:style>
  <w:style w:type="character" w:customStyle="1" w:styleId="UnresolvedMention1">
    <w:name w:val="Unresolved Mention1"/>
    <w:basedOn w:val="DefaultParagraphFont"/>
    <w:uiPriority w:val="99"/>
    <w:semiHidden/>
    <w:unhideWhenUsed/>
    <w:rsid w:val="007F0655"/>
    <w:rPr>
      <w:color w:val="605E5C"/>
      <w:shd w:val="clear" w:color="auto" w:fill="E1DFDD"/>
    </w:rPr>
  </w:style>
  <w:style w:type="character" w:styleId="UnresolvedMention">
    <w:name w:val="Unresolved Mention"/>
    <w:basedOn w:val="DefaultParagraphFont"/>
    <w:uiPriority w:val="99"/>
    <w:semiHidden/>
    <w:unhideWhenUsed/>
    <w:rsid w:val="00A81166"/>
    <w:rPr>
      <w:color w:val="605E5C"/>
      <w:shd w:val="clear" w:color="auto" w:fill="E1DFDD"/>
    </w:rPr>
  </w:style>
  <w:style w:type="paragraph" w:styleId="NoSpacing">
    <w:name w:val="No Spacing"/>
    <w:uiPriority w:val="1"/>
    <w:qFormat/>
    <w:rsid w:val="001C4938"/>
    <w:rPr>
      <w:rFonts w:ascii="Courier" w:hAnsi="Courier"/>
    </w:rPr>
  </w:style>
  <w:style w:type="character" w:customStyle="1" w:styleId="Heading1Char">
    <w:name w:val="Heading 1 Char"/>
    <w:basedOn w:val="DefaultParagraphFont"/>
    <w:link w:val="Heading1"/>
    <w:rsid w:val="00307189"/>
    <w:rPr>
      <w:rFonts w:ascii="Courier" w:hAnsi="Courier"/>
      <w:b/>
    </w:rPr>
  </w:style>
  <w:style w:type="paragraph" w:styleId="ListParagraph">
    <w:name w:val="List Paragraph"/>
    <w:basedOn w:val="Normal"/>
    <w:uiPriority w:val="34"/>
    <w:qFormat/>
    <w:rsid w:val="00F6381A"/>
    <w:pPr>
      <w:ind w:left="720"/>
      <w:contextualSpacing/>
    </w:pPr>
  </w:style>
  <w:style w:type="paragraph" w:styleId="Revision">
    <w:name w:val="Revision"/>
    <w:hidden/>
    <w:uiPriority w:val="99"/>
    <w:semiHidden/>
    <w:rsid w:val="009D222E"/>
    <w:rPr>
      <w:rFonts w:ascii="Courier" w:hAnsi="Courie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bls.gov/oes/current/oes_nat.htm" TargetMode="External" /><Relationship Id="rId11" Type="http://schemas.openxmlformats.org/officeDocument/2006/relationships/hyperlink" Target="https://www.opm.gov/policy-data-oversight/pay-leave/salaries-wages/salary-tables/pdf/2025/DCB_h.pdf" TargetMode="External" /><Relationship Id="rId12" Type="http://schemas.openxmlformats.org/officeDocument/2006/relationships/header" Target="header1.xml" /><Relationship Id="rId13" Type="http://schemas.openxmlformats.org/officeDocument/2006/relationships/footer" Target="footer1.xml" /><Relationship Id="rId14" Type="http://schemas.openxmlformats.org/officeDocument/2006/relationships/footer" Target="footer2.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www.govinfo.gov/content/pkg/FR-2024-09-06/pdf/2024-20068.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3fb875a-8af9-4255-b008-0995492d31cd" xsi:nil="true"/>
    <lcf76f155ced4ddcb4097134ff3c332f xmlns="e408ad9c-d5d2-4046-b889-a2ff69b3bbbc">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42DC63BD95EF4408C86BB4AC44CBE19" ma:contentTypeVersion="18" ma:contentTypeDescription="Create a new document." ma:contentTypeScope="" ma:versionID="8d0325e1311a07e62d45385f9828c10c">
  <xsd:schema xmlns:xsd="http://www.w3.org/2001/XMLSchema" xmlns:xs="http://www.w3.org/2001/XMLSchema" xmlns:p="http://schemas.microsoft.com/office/2006/metadata/properties" xmlns:ns1="http://schemas.microsoft.com/sharepoint/v3" xmlns:ns2="e408ad9c-d5d2-4046-b889-a2ff69b3bbbc" xmlns:ns3="73fb875a-8af9-4255-b008-0995492d31cd" xmlns:ns4="a1b2674d-54f9-4586-a136-140e05e0fc28" targetNamespace="http://schemas.microsoft.com/office/2006/metadata/properties" ma:root="true" ma:fieldsID="82e118bff9f4361f82dedd147381d92c" ns1:_="" ns2:_="" ns3:_="" ns4:_="">
    <xsd:import namespace="http://schemas.microsoft.com/sharepoint/v3"/>
    <xsd:import namespace="e408ad9c-d5d2-4046-b889-a2ff69b3bbbc"/>
    <xsd:import namespace="73fb875a-8af9-4255-b008-0995492d31cd"/>
    <xsd:import namespace="a1b2674d-54f9-4586-a136-140e05e0fc28"/>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1:_ip_UnifiedCompliancePolicyProperties" minOccurs="0"/>
                <xsd:element ref="ns1:_ip_UnifiedCompliancePolicyUIAction" minOccurs="0"/>
                <xsd:element ref="ns4:SharedWithUsers" minOccurs="0"/>
                <xsd:element ref="ns4:SharedWithDetails"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408ad9c-d5d2-4046-b889-a2ff69b3bbbc"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8ff62593-b918-4deb-ac08-0d74ac0cc7e6"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description="" ma:indexed="true" ma:internalName="MediaServiceLocation" ma:readOnly="true">
      <xsd:simpleType>
        <xsd:restriction base="dms:Text"/>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3fb875a-8af9-4255-b008-0995492d31cd"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6d0785d0-168d-4ba3-b677-91e03c4ebf57}" ma:internalName="TaxCatchAll" ma:showField="CatchAllData" ma:web="a1b2674d-54f9-4586-a136-140e05e0fc2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1b2674d-54f9-4586-a136-140e05e0fc28"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7B7E635-BCB2-4468-B985-6118A82097CB}">
  <ds:schemaRefs>
    <ds:schemaRef ds:uri="http://schemas.openxmlformats.org/officeDocument/2006/bibliography"/>
  </ds:schemaRefs>
</ds:datastoreItem>
</file>

<file path=customXml/itemProps2.xml><?xml version="1.0" encoding="utf-8"?>
<ds:datastoreItem xmlns:ds="http://schemas.openxmlformats.org/officeDocument/2006/customXml" ds:itemID="{2B2C1734-11D0-4119-8B5D-8E335EA91CE2}">
  <ds:schemaRefs>
    <ds:schemaRef ds:uri="http://schemas.microsoft.com/sharepoint/v3/contenttype/forms"/>
  </ds:schemaRefs>
</ds:datastoreItem>
</file>

<file path=customXml/itemProps3.xml><?xml version="1.0" encoding="utf-8"?>
<ds:datastoreItem xmlns:ds="http://schemas.openxmlformats.org/officeDocument/2006/customXml" ds:itemID="{74E24341-0F47-4F5C-88D0-ECCA0F914848}">
  <ds:schemaRefs>
    <ds:schemaRef ds:uri="http://schemas.microsoft.com/office/2006/metadata/properties"/>
    <ds:schemaRef ds:uri="http://schemas.microsoft.com/office/infopath/2007/PartnerControls"/>
    <ds:schemaRef ds:uri="73fb875a-8af9-4255-b008-0995492d31cd"/>
    <ds:schemaRef ds:uri="e408ad9c-d5d2-4046-b889-a2ff69b3bbbc"/>
    <ds:schemaRef ds:uri="http://schemas.microsoft.com/sharepoint/v3"/>
  </ds:schemaRefs>
</ds:datastoreItem>
</file>

<file path=customXml/itemProps4.xml><?xml version="1.0" encoding="utf-8"?>
<ds:datastoreItem xmlns:ds="http://schemas.openxmlformats.org/officeDocument/2006/customXml" ds:itemID="{3064D722-8A0D-4602-BF46-ADC0AA0149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408ad9c-d5d2-4046-b889-a2ff69b3bbbc"/>
    <ds:schemaRef ds:uri="73fb875a-8af9-4255-b008-0995492d31cd"/>
    <ds:schemaRef ds:uri="a1b2674d-54f9-4586-a136-140e05e0fc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ed5b36e7-01ee-4ebc-867e-e03cfa0d4697}" enabled="0" method="" siteId="{ed5b36e7-01ee-4ebc-867e-e03cfa0d4697}" removed="1"/>
</clbl:labelList>
</file>

<file path=docProps/app.xml><?xml version="1.0" encoding="utf-8"?>
<Properties xmlns="http://schemas.openxmlformats.org/officeDocument/2006/extended-properties" xmlns:vt="http://schemas.openxmlformats.org/officeDocument/2006/docPropsVTypes">
  <Template>Normal</Template>
  <TotalTime>51</TotalTime>
  <Pages>7</Pages>
  <Words>2288</Words>
  <Characters>13045</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Seismic Safety of New Building Construction</vt:lpstr>
    </vt:vector>
  </TitlesOfParts>
  <Company>USDA</Company>
  <LinksUpToDate>false</LinksUpToDate>
  <CharactersWithSpaces>15303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Seismic Safety of New Building Construction</dc:title>
  <dc:creator>Authorized Gateway Customer</dc:creator>
  <cp:lastModifiedBy>Brown, Kimble - RD, DC</cp:lastModifiedBy>
  <cp:revision>4</cp:revision>
  <cp:lastPrinted>2017-01-25T18:10:00Z</cp:lastPrinted>
  <dcterms:created xsi:type="dcterms:W3CDTF">2025-12-04T16:53:00Z</dcterms:created>
  <dcterms:modified xsi:type="dcterms:W3CDTF">2025-12-04T17:00:00Z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0x010100642DC63BD95EF4408C86BB4AC44CBE19</vt:lpwstr>
  </property>
  <property fmtid="{D5CDD505-2E9C-101B-9397-08002B2CF9AE}" pid="3" name="MediaServiceImageTags">
    <vt:lpwstr/>
  </property>
</Properties>
</file>