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732CA" w:rsidRPr="00E82BB0" w:rsidP="000732CA" w14:paraId="52B2F379" w14:textId="79F06FEE">
      <w:pPr>
        <w:pStyle w:val="Title"/>
        <w:rPr>
          <w:rFonts w:ascii="Times New Roman" w:hAnsi="Times New Roman"/>
          <w:u w:val="none"/>
        </w:rPr>
      </w:pPr>
      <w:r w:rsidRPr="00E82BB0">
        <w:rPr>
          <w:rFonts w:ascii="Times New Roman" w:hAnsi="Times New Roman"/>
          <w:u w:val="none"/>
        </w:rPr>
        <w:t xml:space="preserve">Department </w:t>
      </w:r>
      <w:r>
        <w:rPr>
          <w:rFonts w:ascii="Times New Roman" w:hAnsi="Times New Roman"/>
          <w:u w:val="none"/>
        </w:rPr>
        <w:t xml:space="preserve">of </w:t>
      </w:r>
      <w:r w:rsidRPr="00E82BB0">
        <w:rPr>
          <w:rFonts w:ascii="Times New Roman" w:hAnsi="Times New Roman"/>
          <w:u w:val="none"/>
        </w:rPr>
        <w:t>Transportation</w:t>
      </w:r>
    </w:p>
    <w:p w:rsidR="00D30214" w14:paraId="21E25225" w14:textId="78A1605F">
      <w:pPr>
        <w:pStyle w:val="Title"/>
        <w:rPr>
          <w:rFonts w:ascii="Times New Roman" w:hAnsi="Times New Roman"/>
          <w:bCs w:val="0"/>
          <w:u w:val="none"/>
        </w:rPr>
      </w:pPr>
      <w:r>
        <w:rPr>
          <w:rFonts w:ascii="Times New Roman" w:hAnsi="Times New Roman"/>
          <w:bCs w:val="0"/>
          <w:u w:val="none"/>
        </w:rPr>
        <w:t xml:space="preserve">Maritime Administration </w:t>
      </w:r>
    </w:p>
    <w:p w:rsidR="00D30214" w14:paraId="31B7A6BB" w14:textId="03541C34">
      <w:pPr>
        <w:pStyle w:val="Title"/>
        <w:rPr>
          <w:rFonts w:ascii="Times New Roman" w:hAnsi="Times New Roman"/>
          <w:bCs w:val="0"/>
          <w:u w:val="none"/>
        </w:rPr>
      </w:pPr>
      <w:r>
        <w:rPr>
          <w:rFonts w:ascii="Times New Roman" w:hAnsi="Times New Roman"/>
          <w:bCs w:val="0"/>
          <w:u w:val="none"/>
        </w:rPr>
        <w:t>Information Collection Request (ICR)</w:t>
      </w:r>
    </w:p>
    <w:p w:rsidR="00D30214" w14:paraId="7878C0EF" w14:textId="10C5F989">
      <w:pPr>
        <w:pStyle w:val="Title"/>
        <w:rPr>
          <w:rFonts w:ascii="Times New Roman" w:hAnsi="Times New Roman"/>
          <w:bCs w:val="0"/>
          <w:u w:val="none"/>
        </w:rPr>
      </w:pPr>
      <w:r>
        <w:rPr>
          <w:rFonts w:ascii="Times New Roman" w:hAnsi="Times New Roman"/>
          <w:bCs w:val="0"/>
          <w:u w:val="none"/>
        </w:rPr>
        <w:t>OMB 2133-0550</w:t>
      </w:r>
    </w:p>
    <w:p w:rsidR="00565C27" w:rsidP="00CD4FDD" w14:paraId="7DB69977" w14:textId="77777777">
      <w:pPr>
        <w:pStyle w:val="Title"/>
        <w:rPr>
          <w:rFonts w:ascii="Times New Roman" w:hAnsi="Times New Roman"/>
          <w:u w:val="none"/>
        </w:rPr>
      </w:pPr>
      <w:bookmarkStart w:id="0" w:name="_Hlk206151175"/>
      <w:bookmarkStart w:id="1" w:name="_Hlk206157102"/>
      <w:bookmarkStart w:id="2" w:name="_Hlk206068316"/>
      <w:r w:rsidRPr="00A20C9C">
        <w:rPr>
          <w:rFonts w:ascii="Times New Roman" w:hAnsi="Times New Roman"/>
          <w:u w:val="none"/>
        </w:rPr>
        <w:t>Maritime Administration</w:t>
      </w:r>
      <w:r>
        <w:rPr>
          <w:rFonts w:ascii="Times New Roman" w:hAnsi="Times New Roman"/>
          <w:u w:val="none"/>
        </w:rPr>
        <w:t xml:space="preserve"> (MARAD)</w:t>
      </w:r>
      <w:r w:rsidRPr="00A20C9C">
        <w:rPr>
          <w:rFonts w:ascii="Times New Roman" w:hAnsi="Times New Roman"/>
          <w:u w:val="none"/>
        </w:rPr>
        <w:t xml:space="preserve"> Mariner </w:t>
      </w:r>
      <w:r>
        <w:rPr>
          <w:rFonts w:ascii="Times New Roman" w:hAnsi="Times New Roman"/>
          <w:u w:val="none"/>
        </w:rPr>
        <w:t xml:space="preserve">Preparedness Exercise (PrepEx) </w:t>
      </w:r>
      <w:r w:rsidRPr="00A20C9C">
        <w:rPr>
          <w:rFonts w:ascii="Times New Roman" w:hAnsi="Times New Roman"/>
          <w:u w:val="none"/>
        </w:rPr>
        <w:t>Survey</w:t>
      </w:r>
    </w:p>
    <w:p w:rsidR="00CD4FDD" w:rsidP="00CD4FDD" w14:paraId="204EB5C7" w14:textId="7D2B35A9">
      <w:pPr>
        <w:pStyle w:val="Title"/>
        <w:rPr>
          <w:rFonts w:ascii="Times New Roman" w:hAnsi="Times New Roman"/>
          <w:bCs w:val="0"/>
          <w:u w:val="none"/>
        </w:rPr>
      </w:pPr>
      <w:r>
        <w:rPr>
          <w:rFonts w:ascii="Times New Roman" w:hAnsi="Times New Roman"/>
          <w:u w:val="none"/>
        </w:rPr>
        <w:t>(</w:t>
      </w:r>
      <w:r w:rsidR="00A552C2">
        <w:rPr>
          <w:rFonts w:ascii="Times New Roman" w:hAnsi="Times New Roman"/>
          <w:u w:val="none"/>
        </w:rPr>
        <w:t xml:space="preserve">MARAD </w:t>
      </w:r>
      <w:r>
        <w:rPr>
          <w:rFonts w:ascii="Times New Roman" w:hAnsi="Times New Roman"/>
          <w:u w:val="none"/>
        </w:rPr>
        <w:t xml:space="preserve">Mariner PrepEx Survey) </w:t>
      </w:r>
      <w:bookmarkEnd w:id="0"/>
      <w:bookmarkEnd w:id="1"/>
      <w:r>
        <w:rPr>
          <w:rFonts w:ascii="Times New Roman" w:hAnsi="Times New Roman"/>
          <w:bCs w:val="0"/>
          <w:u w:val="none"/>
        </w:rPr>
        <w:t>[</w:t>
      </w:r>
      <w:bookmarkStart w:id="3" w:name="_Hlk206158943"/>
      <w:r>
        <w:rPr>
          <w:rFonts w:ascii="Times New Roman" w:hAnsi="Times New Roman"/>
          <w:bCs w:val="0"/>
          <w:u w:val="none"/>
        </w:rPr>
        <w:t>Maritime Administration Exercise Breakout Survey</w:t>
      </w:r>
      <w:bookmarkEnd w:id="3"/>
      <w:r w:rsidR="00A552C2">
        <w:rPr>
          <w:rFonts w:ascii="Times New Roman" w:hAnsi="Times New Roman"/>
          <w:bCs w:val="0"/>
          <w:u w:val="none"/>
        </w:rPr>
        <w:t xml:space="preserve"> (MARAD Exercise Breakout Survey)</w:t>
      </w:r>
      <w:r>
        <w:rPr>
          <w:rFonts w:ascii="Times New Roman" w:hAnsi="Times New Roman"/>
          <w:bCs w:val="0"/>
          <w:u w:val="none"/>
        </w:rPr>
        <w:t>]</w:t>
      </w:r>
    </w:p>
    <w:bookmarkEnd w:id="2"/>
    <w:p w:rsidR="00D30214" w14:paraId="1C97CE7E" w14:textId="77777777">
      <w:pPr>
        <w:pStyle w:val="Title"/>
        <w:rPr>
          <w:rFonts w:ascii="Times New Roman" w:hAnsi="Times New Roman"/>
          <w:bCs w:val="0"/>
          <w:u w:val="none"/>
        </w:rPr>
      </w:pPr>
    </w:p>
    <w:p w:rsidR="00D30214" w:rsidRPr="00DF1870" w14:paraId="022D939C" w14:textId="77777777">
      <w:pPr>
        <w:pStyle w:val="Title"/>
        <w:rPr>
          <w:rFonts w:ascii="Times New Roman" w:hAnsi="Times New Roman"/>
          <w:bCs w:val="0"/>
          <w:u w:val="none"/>
        </w:rPr>
      </w:pPr>
    </w:p>
    <w:p w:rsidR="0004749E" w:rsidRPr="00DF1870" w14:paraId="5DB053D0" w14:textId="6F0B5C56">
      <w:pPr>
        <w:pStyle w:val="Title"/>
        <w:rPr>
          <w:rFonts w:ascii="Times New Roman" w:hAnsi="Times New Roman"/>
          <w:bCs w:val="0"/>
          <w:u w:val="none"/>
        </w:rPr>
      </w:pPr>
      <w:r w:rsidRPr="00DF1870">
        <w:rPr>
          <w:rFonts w:ascii="Times New Roman" w:hAnsi="Times New Roman"/>
          <w:bCs w:val="0"/>
          <w:u w:val="none"/>
        </w:rPr>
        <w:t>SUPPORTING STATEMENT</w:t>
      </w:r>
    </w:p>
    <w:p w:rsidR="0004749E" w:rsidP="001133B2" w14:paraId="508C41FB" w14:textId="4A8CD1DB">
      <w:pPr>
        <w:pStyle w:val="Title"/>
        <w:rPr>
          <w:rFonts w:ascii="Times New Roman" w:hAnsi="Times New Roman"/>
          <w:b w:val="0"/>
          <w:u w:val="none"/>
        </w:rPr>
      </w:pPr>
    </w:p>
    <w:p w:rsidR="00FA684E" w:rsidRPr="00E82BB0" w14:paraId="2FCC17D8" w14:textId="77777777">
      <w:pPr>
        <w:pStyle w:val="Subtitle"/>
        <w:rPr>
          <w:rFonts w:ascii="Times New Roman" w:hAnsi="Times New Roman"/>
        </w:rPr>
      </w:pPr>
    </w:p>
    <w:p w:rsidR="007C14BF" w:rsidRPr="00DF1870" w:rsidP="009D5B20" w14:paraId="39134CCB" w14:textId="6642722C">
      <w:pPr>
        <w:pStyle w:val="Subtitle"/>
        <w:rPr>
          <w:rFonts w:ascii="Times New Roman" w:hAnsi="Times New Roman"/>
          <w:u w:val="none"/>
        </w:rPr>
      </w:pPr>
      <w:r w:rsidRPr="00DF1870">
        <w:rPr>
          <w:rFonts w:ascii="Times New Roman" w:hAnsi="Times New Roman"/>
          <w:u w:val="none"/>
        </w:rPr>
        <w:t>INTRODUCTION</w:t>
      </w:r>
      <w:r w:rsidRPr="00DF1870" w:rsidR="00C23269">
        <w:rPr>
          <w:rFonts w:ascii="Times New Roman" w:hAnsi="Times New Roman"/>
          <w:u w:val="none"/>
        </w:rPr>
        <w:t xml:space="preserve"> </w:t>
      </w:r>
    </w:p>
    <w:p w:rsidR="007C14BF" w:rsidRPr="00DF1870" w:rsidP="009D5B20" w14:paraId="192D3B59" w14:textId="77777777">
      <w:pPr>
        <w:pStyle w:val="Subtitle"/>
        <w:rPr>
          <w:rFonts w:ascii="Times New Roman" w:hAnsi="Times New Roman"/>
          <w:b w:val="0"/>
          <w:bCs w:val="0"/>
          <w:u w:val="none"/>
        </w:rPr>
      </w:pPr>
    </w:p>
    <w:p w:rsidR="0004749E" w:rsidRPr="00DF1870" w:rsidP="00DF1870" w14:paraId="27C9F96B" w14:textId="3576E4B0">
      <w:pPr>
        <w:pStyle w:val="Subtitle"/>
        <w:rPr>
          <w:rFonts w:ascii="Times New Roman" w:hAnsi="Times New Roman"/>
          <w:i/>
          <w:iCs/>
          <w:u w:val="none"/>
        </w:rPr>
      </w:pPr>
      <w:r w:rsidRPr="00DF1870">
        <w:rPr>
          <w:rFonts w:ascii="Times New Roman" w:hAnsi="Times New Roman"/>
          <w:b w:val="0"/>
          <w:bCs w:val="0"/>
          <w:u w:val="none"/>
        </w:rPr>
        <w:t xml:space="preserve">This </w:t>
      </w:r>
      <w:r w:rsidRPr="00DF1870" w:rsidR="00D30214">
        <w:rPr>
          <w:rFonts w:ascii="Times New Roman" w:hAnsi="Times New Roman"/>
          <w:b w:val="0"/>
          <w:bCs w:val="0"/>
          <w:u w:val="none"/>
        </w:rPr>
        <w:t xml:space="preserve">submission </w:t>
      </w:r>
      <w:r w:rsidRPr="00DF1870">
        <w:rPr>
          <w:rFonts w:ascii="Times New Roman" w:hAnsi="Times New Roman"/>
          <w:b w:val="0"/>
          <w:bCs w:val="0"/>
          <w:u w:val="none"/>
        </w:rPr>
        <w:t xml:space="preserve">is to request </w:t>
      </w:r>
      <w:r w:rsidRPr="00DF1870" w:rsidR="00D30214">
        <w:rPr>
          <w:rFonts w:ascii="Times New Roman" w:hAnsi="Times New Roman"/>
          <w:b w:val="0"/>
          <w:bCs w:val="0"/>
          <w:u w:val="none"/>
        </w:rPr>
        <w:t xml:space="preserve">a three-year approval from </w:t>
      </w:r>
      <w:r w:rsidRPr="00DF1870">
        <w:rPr>
          <w:rFonts w:ascii="Times New Roman" w:hAnsi="Times New Roman"/>
          <w:b w:val="0"/>
          <w:bCs w:val="0"/>
          <w:u w:val="none"/>
        </w:rPr>
        <w:t xml:space="preserve">the Office of Management and Budget (OMB) </w:t>
      </w:r>
      <w:r w:rsidRPr="00DF1870" w:rsidR="00D30214">
        <w:rPr>
          <w:rFonts w:ascii="Times New Roman" w:hAnsi="Times New Roman"/>
          <w:b w:val="0"/>
          <w:bCs w:val="0"/>
          <w:u w:val="none"/>
        </w:rPr>
        <w:t xml:space="preserve">for the information </w:t>
      </w:r>
      <w:r w:rsidRPr="00DF1870" w:rsidR="00511032">
        <w:rPr>
          <w:rFonts w:ascii="Times New Roman" w:hAnsi="Times New Roman"/>
          <w:b w:val="0"/>
          <w:bCs w:val="0"/>
          <w:u w:val="none"/>
        </w:rPr>
        <w:t>collection</w:t>
      </w:r>
      <w:r w:rsidRPr="00DF1870" w:rsidR="00820D44">
        <w:rPr>
          <w:rFonts w:ascii="Times New Roman" w:hAnsi="Times New Roman"/>
          <w:b w:val="0"/>
          <w:bCs w:val="0"/>
          <w:u w:val="none"/>
        </w:rPr>
        <w:t xml:space="preserve"> entitled</w:t>
      </w:r>
      <w:r w:rsidRPr="00DF1870" w:rsidR="00C23269">
        <w:rPr>
          <w:rFonts w:ascii="Times New Roman" w:hAnsi="Times New Roman"/>
          <w:b w:val="0"/>
          <w:bCs w:val="0"/>
          <w:u w:val="none"/>
        </w:rPr>
        <w:t xml:space="preserve"> OMB 2133-0550</w:t>
      </w:r>
      <w:r w:rsidRPr="00DF1870" w:rsidR="00820D44">
        <w:rPr>
          <w:rFonts w:ascii="Times New Roman" w:hAnsi="Times New Roman"/>
          <w:b w:val="0"/>
          <w:bCs w:val="0"/>
          <w:u w:val="none"/>
        </w:rPr>
        <w:t xml:space="preserve"> </w:t>
      </w:r>
      <w:r w:rsidR="00570F41">
        <w:rPr>
          <w:rFonts w:ascii="Times New Roman" w:hAnsi="Times New Roman"/>
          <w:b w:val="0"/>
          <w:bCs w:val="0"/>
          <w:u w:val="none"/>
        </w:rPr>
        <w:t>(</w:t>
      </w:r>
      <w:r w:rsidRPr="00DF1870" w:rsidR="00EF7D96">
        <w:rPr>
          <w:rFonts w:ascii="Times New Roman" w:hAnsi="Times New Roman"/>
          <w:b w:val="0"/>
          <w:bCs w:val="0"/>
          <w:u w:val="none"/>
        </w:rPr>
        <w:t>Maritime Administration Exercise Breakout Survey</w:t>
      </w:r>
      <w:r w:rsidRPr="00DF1870" w:rsidR="00C23269">
        <w:rPr>
          <w:rFonts w:ascii="Times New Roman" w:hAnsi="Times New Roman"/>
          <w:b w:val="0"/>
          <w:bCs w:val="0"/>
          <w:u w:val="none"/>
        </w:rPr>
        <w:t>)</w:t>
      </w:r>
      <w:r w:rsidR="00A552C2">
        <w:rPr>
          <w:rFonts w:ascii="Times New Roman" w:hAnsi="Times New Roman"/>
          <w:b w:val="0"/>
          <w:bCs w:val="0"/>
          <w:u w:val="none"/>
        </w:rPr>
        <w:t xml:space="preserve"> </w:t>
      </w:r>
      <w:r w:rsidRPr="00DF1870" w:rsidR="00A552C2">
        <w:rPr>
          <w:rFonts w:ascii="Times New Roman" w:hAnsi="Times New Roman"/>
          <w:b w:val="0"/>
          <w:u w:val="none"/>
        </w:rPr>
        <w:t>(MARAD Exercise Breakout Survey)</w:t>
      </w:r>
      <w:r w:rsidR="00C92AAE">
        <w:rPr>
          <w:rFonts w:ascii="Times New Roman" w:hAnsi="Times New Roman"/>
          <w:b w:val="0"/>
          <w:bCs w:val="0"/>
          <w:u w:val="none"/>
        </w:rPr>
        <w:t xml:space="preserve">, </w:t>
      </w:r>
      <w:r w:rsidRPr="00DF1870" w:rsidR="00C23269">
        <w:rPr>
          <w:rFonts w:ascii="Times New Roman" w:hAnsi="Times New Roman"/>
          <w:b w:val="0"/>
          <w:bCs w:val="0"/>
          <w:u w:val="none"/>
        </w:rPr>
        <w:t xml:space="preserve">which expires </w:t>
      </w:r>
      <w:r w:rsidRPr="00DF1870" w:rsidR="00EF7D96">
        <w:rPr>
          <w:rFonts w:ascii="Times New Roman" w:hAnsi="Times New Roman"/>
          <w:b w:val="0"/>
          <w:bCs w:val="0"/>
          <w:u w:val="none"/>
        </w:rPr>
        <w:t>December 31, 2025</w:t>
      </w:r>
      <w:r w:rsidRPr="00DF1870" w:rsidR="002D07A7">
        <w:rPr>
          <w:rFonts w:ascii="Times New Roman" w:hAnsi="Times New Roman"/>
          <w:b w:val="0"/>
          <w:bCs w:val="0"/>
          <w:u w:val="none"/>
        </w:rPr>
        <w:t xml:space="preserve">. </w:t>
      </w:r>
      <w:r w:rsidRPr="00DF1870" w:rsidR="00C23269">
        <w:rPr>
          <w:rFonts w:ascii="Times New Roman" w:hAnsi="Times New Roman"/>
          <w:b w:val="0"/>
          <w:bCs w:val="0"/>
          <w:u w:val="none"/>
        </w:rPr>
        <w:t xml:space="preserve"> The survey </w:t>
      </w:r>
      <w:r w:rsidRPr="00DF1870" w:rsidR="00BD5A28">
        <w:rPr>
          <w:rFonts w:ascii="Times New Roman" w:hAnsi="Times New Roman"/>
          <w:b w:val="0"/>
          <w:bCs w:val="0"/>
          <w:u w:val="none"/>
        </w:rPr>
        <w:t xml:space="preserve">will be renamed </w:t>
      </w:r>
      <w:bookmarkStart w:id="4" w:name="_Hlk206157848"/>
      <w:bookmarkStart w:id="5" w:name="_Hlk206159790"/>
      <w:bookmarkStart w:id="6" w:name="_Hlk206068406"/>
      <w:r w:rsidRPr="00CD4FDD" w:rsidR="00CD4FDD">
        <w:rPr>
          <w:rFonts w:ascii="Times New Roman" w:hAnsi="Times New Roman"/>
          <w:b w:val="0"/>
          <w:bCs w:val="0"/>
          <w:u w:val="none"/>
        </w:rPr>
        <w:t>Maritime Administration (MARAD) Mariner Preparedness Exercise (PrepEx) Survey (</w:t>
      </w:r>
      <w:r w:rsidR="00A552C2">
        <w:rPr>
          <w:rFonts w:ascii="Times New Roman" w:hAnsi="Times New Roman"/>
          <w:b w:val="0"/>
          <w:bCs w:val="0"/>
          <w:u w:val="none"/>
        </w:rPr>
        <w:t xml:space="preserve">MARAD </w:t>
      </w:r>
      <w:r w:rsidRPr="00CD4FDD" w:rsidR="00CD4FDD">
        <w:rPr>
          <w:rFonts w:ascii="Times New Roman" w:hAnsi="Times New Roman"/>
          <w:b w:val="0"/>
          <w:bCs w:val="0"/>
          <w:u w:val="none"/>
        </w:rPr>
        <w:t>Mariner PrepEx Survey)</w:t>
      </w:r>
      <w:r w:rsidR="00CD4FDD">
        <w:rPr>
          <w:rFonts w:ascii="Times New Roman" w:hAnsi="Times New Roman"/>
          <w:b w:val="0"/>
          <w:bCs w:val="0"/>
          <w:u w:val="none"/>
        </w:rPr>
        <w:t xml:space="preserve"> </w:t>
      </w:r>
      <w:bookmarkEnd w:id="4"/>
      <w:r w:rsidR="00CD4FDD">
        <w:rPr>
          <w:rFonts w:ascii="Times New Roman" w:hAnsi="Times New Roman"/>
          <w:b w:val="0"/>
          <w:bCs w:val="0"/>
          <w:u w:val="none"/>
        </w:rPr>
        <w:t>to</w:t>
      </w:r>
      <w:r w:rsidR="00D059A6">
        <w:rPr>
          <w:rFonts w:ascii="Times New Roman" w:hAnsi="Times New Roman"/>
          <w:b w:val="0"/>
          <w:bCs w:val="0"/>
          <w:u w:val="none"/>
        </w:rPr>
        <w:t xml:space="preserve"> </w:t>
      </w:r>
      <w:r w:rsidR="00F506E3">
        <w:rPr>
          <w:rFonts w:ascii="Times New Roman" w:hAnsi="Times New Roman"/>
          <w:b w:val="0"/>
          <w:bCs w:val="0"/>
          <w:u w:val="none"/>
        </w:rPr>
        <w:t>reflect the new name of</w:t>
      </w:r>
      <w:r w:rsidR="005F2BD6">
        <w:rPr>
          <w:rFonts w:ascii="Times New Roman" w:hAnsi="Times New Roman"/>
          <w:b w:val="0"/>
          <w:bCs w:val="0"/>
          <w:u w:val="none"/>
        </w:rPr>
        <w:t xml:space="preserve"> the exercise program</w:t>
      </w:r>
      <w:r w:rsidR="00A6147F">
        <w:rPr>
          <w:rFonts w:ascii="Times New Roman" w:hAnsi="Times New Roman"/>
          <w:b w:val="0"/>
          <w:bCs w:val="0"/>
          <w:u w:val="none"/>
        </w:rPr>
        <w:t>,</w:t>
      </w:r>
      <w:r w:rsidR="005F2BD6">
        <w:rPr>
          <w:rFonts w:ascii="Times New Roman" w:hAnsi="Times New Roman"/>
          <w:b w:val="0"/>
          <w:bCs w:val="0"/>
          <w:u w:val="none"/>
        </w:rPr>
        <w:t xml:space="preserve"> which includes th</w:t>
      </w:r>
      <w:r w:rsidR="00600831">
        <w:rPr>
          <w:rFonts w:ascii="Times New Roman" w:hAnsi="Times New Roman"/>
          <w:b w:val="0"/>
          <w:bCs w:val="0"/>
          <w:u w:val="none"/>
        </w:rPr>
        <w:t>is survey</w:t>
      </w:r>
      <w:bookmarkEnd w:id="5"/>
      <w:bookmarkEnd w:id="6"/>
      <w:r w:rsidRPr="00DF1870" w:rsidR="004F621A">
        <w:rPr>
          <w:rFonts w:ascii="Times New Roman" w:hAnsi="Times New Roman"/>
          <w:b w:val="0"/>
          <w:bCs w:val="0"/>
          <w:u w:val="none"/>
        </w:rPr>
        <w:t xml:space="preserve">. </w:t>
      </w:r>
      <w:r w:rsidR="00C92AAE">
        <w:rPr>
          <w:rFonts w:ascii="Times New Roman" w:hAnsi="Times New Roman"/>
          <w:b w:val="0"/>
          <w:bCs w:val="0"/>
          <w:u w:val="none"/>
        </w:rPr>
        <w:t xml:space="preserve"> A</w:t>
      </w:r>
      <w:r w:rsidRPr="00DF1870" w:rsidR="00C23269">
        <w:rPr>
          <w:rFonts w:ascii="Times New Roman" w:hAnsi="Times New Roman"/>
          <w:b w:val="0"/>
          <w:bCs w:val="0"/>
          <w:u w:val="none"/>
        </w:rPr>
        <w:t xml:space="preserve"> minor change </w:t>
      </w:r>
      <w:r w:rsidR="00C92AAE">
        <w:rPr>
          <w:rFonts w:ascii="Times New Roman" w:hAnsi="Times New Roman"/>
          <w:b w:val="0"/>
          <w:bCs w:val="0"/>
          <w:u w:val="none"/>
        </w:rPr>
        <w:t xml:space="preserve">will be made </w:t>
      </w:r>
      <w:r w:rsidRPr="00DF1870" w:rsidR="00C23269">
        <w:rPr>
          <w:rFonts w:ascii="Times New Roman" w:hAnsi="Times New Roman"/>
          <w:b w:val="0"/>
          <w:bCs w:val="0"/>
          <w:u w:val="none"/>
        </w:rPr>
        <w:t xml:space="preserve">to </w:t>
      </w:r>
      <w:r w:rsidR="00A6147F">
        <w:rPr>
          <w:rFonts w:ascii="Times New Roman" w:hAnsi="Times New Roman"/>
          <w:b w:val="0"/>
          <w:bCs w:val="0"/>
          <w:u w:val="none"/>
        </w:rPr>
        <w:t xml:space="preserve">survey </w:t>
      </w:r>
      <w:r w:rsidRPr="00DF1870" w:rsidR="00C23269">
        <w:rPr>
          <w:rFonts w:ascii="Times New Roman" w:hAnsi="Times New Roman"/>
          <w:b w:val="0"/>
          <w:bCs w:val="0"/>
          <w:u w:val="none"/>
        </w:rPr>
        <w:t>question</w:t>
      </w:r>
      <w:r w:rsidR="002A5036">
        <w:rPr>
          <w:rFonts w:ascii="Times New Roman" w:hAnsi="Times New Roman"/>
          <w:b w:val="0"/>
          <w:bCs w:val="0"/>
          <w:u w:val="none"/>
        </w:rPr>
        <w:t>s</w:t>
      </w:r>
      <w:r w:rsidR="00CD4FDD">
        <w:rPr>
          <w:rFonts w:ascii="Times New Roman" w:hAnsi="Times New Roman"/>
          <w:b w:val="0"/>
          <w:bCs w:val="0"/>
          <w:u w:val="none"/>
        </w:rPr>
        <w:t xml:space="preserve"> 1 </w:t>
      </w:r>
      <w:r w:rsidR="002A5036">
        <w:rPr>
          <w:rFonts w:ascii="Times New Roman" w:hAnsi="Times New Roman"/>
          <w:b w:val="0"/>
          <w:bCs w:val="0"/>
          <w:u w:val="none"/>
        </w:rPr>
        <w:t>and 2</w:t>
      </w:r>
      <w:r w:rsidR="00A6147F">
        <w:rPr>
          <w:rFonts w:ascii="Times New Roman" w:hAnsi="Times New Roman"/>
          <w:b w:val="0"/>
          <w:bCs w:val="0"/>
          <w:u w:val="none"/>
        </w:rPr>
        <w:t>, in order</w:t>
      </w:r>
      <w:r w:rsidR="002A5036">
        <w:rPr>
          <w:rFonts w:ascii="Times New Roman" w:hAnsi="Times New Roman"/>
          <w:b w:val="0"/>
          <w:bCs w:val="0"/>
          <w:u w:val="none"/>
        </w:rPr>
        <w:t xml:space="preserve"> </w:t>
      </w:r>
      <w:r w:rsidR="009F27A9">
        <w:rPr>
          <w:rFonts w:ascii="Times New Roman" w:hAnsi="Times New Roman"/>
          <w:b w:val="0"/>
          <w:bCs w:val="0"/>
          <w:u w:val="none"/>
        </w:rPr>
        <w:t xml:space="preserve">to </w:t>
      </w:r>
      <w:r w:rsidRPr="00DF1870" w:rsidR="00C23269">
        <w:rPr>
          <w:rFonts w:ascii="Times New Roman" w:hAnsi="Times New Roman"/>
          <w:b w:val="0"/>
          <w:bCs w:val="0"/>
          <w:u w:val="none"/>
        </w:rPr>
        <w:t>extend the</w:t>
      </w:r>
      <w:r w:rsidRPr="00DF1870" w:rsidR="0058078A">
        <w:rPr>
          <w:rFonts w:ascii="Times New Roman" w:hAnsi="Times New Roman"/>
          <w:b w:val="0"/>
          <w:bCs w:val="0"/>
          <w:u w:val="none"/>
        </w:rPr>
        <w:t xml:space="preserve"> </w:t>
      </w:r>
      <w:r w:rsidRPr="00DF1870" w:rsidR="00F55865">
        <w:rPr>
          <w:rFonts w:ascii="Times New Roman" w:hAnsi="Times New Roman"/>
          <w:b w:val="0"/>
          <w:bCs w:val="0"/>
          <w:u w:val="none"/>
        </w:rPr>
        <w:t xml:space="preserve">modes of communication that may be restricted when </w:t>
      </w:r>
      <w:r w:rsidRPr="00DF1870" w:rsidR="00512AD8">
        <w:rPr>
          <w:rFonts w:ascii="Times New Roman" w:hAnsi="Times New Roman"/>
          <w:b w:val="0"/>
          <w:bCs w:val="0"/>
          <w:u w:val="none"/>
        </w:rPr>
        <w:t xml:space="preserve">serving as a crewmember </w:t>
      </w:r>
      <w:r w:rsidRPr="00DF1870" w:rsidR="00965535">
        <w:rPr>
          <w:rFonts w:ascii="Times New Roman" w:hAnsi="Times New Roman"/>
          <w:b w:val="0"/>
          <w:bCs w:val="0"/>
          <w:u w:val="none"/>
        </w:rPr>
        <w:t xml:space="preserve">on a cargo </w:t>
      </w:r>
      <w:r w:rsidR="002F205C">
        <w:rPr>
          <w:rFonts w:ascii="Times New Roman" w:hAnsi="Times New Roman"/>
          <w:b w:val="0"/>
          <w:bCs w:val="0"/>
          <w:u w:val="none"/>
        </w:rPr>
        <w:t>ship</w:t>
      </w:r>
      <w:r w:rsidR="009F27A9">
        <w:rPr>
          <w:rFonts w:ascii="Times New Roman" w:hAnsi="Times New Roman"/>
          <w:b w:val="0"/>
          <w:bCs w:val="0"/>
          <w:u w:val="none"/>
        </w:rPr>
        <w:t>,</w:t>
      </w:r>
      <w:r w:rsidRPr="00DF1870" w:rsidR="00965535">
        <w:rPr>
          <w:rFonts w:ascii="Times New Roman" w:hAnsi="Times New Roman"/>
          <w:b w:val="0"/>
          <w:bCs w:val="0"/>
          <w:u w:val="none"/>
        </w:rPr>
        <w:t xml:space="preserve"> in support of Department of Defense </w:t>
      </w:r>
      <w:r w:rsidRPr="00DF1870" w:rsidR="00FF4772">
        <w:rPr>
          <w:rFonts w:ascii="Times New Roman" w:hAnsi="Times New Roman"/>
          <w:b w:val="0"/>
          <w:bCs w:val="0"/>
          <w:u w:val="none"/>
        </w:rPr>
        <w:t>missions.</w:t>
      </w:r>
      <w:r w:rsidR="00A552C2">
        <w:rPr>
          <w:rFonts w:ascii="Times New Roman" w:hAnsi="Times New Roman"/>
          <w:b w:val="0"/>
          <w:bCs w:val="0"/>
          <w:u w:val="none"/>
        </w:rPr>
        <w:t xml:space="preserve"> </w:t>
      </w:r>
      <w:r w:rsidR="00A6147F">
        <w:rPr>
          <w:rFonts w:ascii="Times New Roman" w:hAnsi="Times New Roman"/>
          <w:b w:val="0"/>
          <w:bCs w:val="0"/>
          <w:u w:val="none"/>
        </w:rPr>
        <w:t xml:space="preserve"> </w:t>
      </w:r>
      <w:r w:rsidR="00A552C2">
        <w:rPr>
          <w:rFonts w:ascii="Times New Roman" w:hAnsi="Times New Roman"/>
          <w:b w:val="0"/>
          <w:bCs w:val="0"/>
          <w:u w:val="none"/>
        </w:rPr>
        <w:t xml:space="preserve">Therefore, this collection will be submitted as </w:t>
      </w:r>
      <w:r w:rsidRPr="00DF1870" w:rsidR="00A552C2">
        <w:rPr>
          <w:rFonts w:ascii="Times New Roman" w:hAnsi="Times New Roman"/>
          <w:b w:val="0"/>
          <w:bCs w:val="0"/>
          <w:i/>
          <w:iCs/>
          <w:u w:val="none"/>
        </w:rPr>
        <w:t>an extension with change of a current collection.</w:t>
      </w:r>
    </w:p>
    <w:p w:rsidR="000C157C" w:rsidRPr="00E82BB0" w:rsidP="008279B6" w14:paraId="56AADBEC" w14:textId="77777777">
      <w:pPr>
        <w:rPr>
          <w:rFonts w:ascii="Times New Roman" w:hAnsi="Times New Roman"/>
          <w:b/>
          <w:bCs/>
          <w:sz w:val="24"/>
          <w:szCs w:val="24"/>
        </w:rPr>
      </w:pPr>
    </w:p>
    <w:p w:rsidR="0004749E" w:rsidRPr="00DF1870" w:rsidP="00DF1870" w14:paraId="0A723ACB" w14:textId="1BE5E861">
      <w:pPr>
        <w:pStyle w:val="ListParagraph"/>
        <w:numPr>
          <w:ilvl w:val="0"/>
          <w:numId w:val="14"/>
        </w:num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b/>
          <w:bCs/>
          <w:sz w:val="24"/>
          <w:szCs w:val="24"/>
        </w:rPr>
      </w:pPr>
      <w:r w:rsidRPr="00DF1870">
        <w:rPr>
          <w:rFonts w:ascii="Times New Roman" w:hAnsi="Times New Roman"/>
          <w:b/>
          <w:bCs/>
          <w:sz w:val="24"/>
          <w:szCs w:val="24"/>
        </w:rPr>
        <w:t>JUSTIFICATION</w:t>
      </w:r>
    </w:p>
    <w:p w:rsidR="0004749E" w:rsidRPr="00E82BB0" w14:paraId="5B4624B5" w14:textId="77777777">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b/>
          <w:bCs/>
          <w:sz w:val="24"/>
          <w:szCs w:val="24"/>
        </w:rPr>
      </w:pPr>
    </w:p>
    <w:p w:rsidR="00114E57" w:rsidRPr="00DF1870" w:rsidP="009D5B20" w14:paraId="6660915F" w14:textId="0D8ABFF8">
      <w:pPr>
        <w:pStyle w:val="ListParagraph"/>
        <w:numPr>
          <w:ilvl w:val="1"/>
          <w:numId w:val="14"/>
        </w:num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b/>
          <w:bCs/>
          <w:sz w:val="24"/>
          <w:szCs w:val="24"/>
          <w:u w:val="single"/>
        </w:rPr>
      </w:pPr>
      <w:r w:rsidRPr="00DF1870">
        <w:rPr>
          <w:rFonts w:ascii="Times New Roman" w:hAnsi="Times New Roman"/>
          <w:b/>
          <w:sz w:val="24"/>
          <w:szCs w:val="24"/>
        </w:rPr>
        <w:t xml:space="preserve">Circumstances </w:t>
      </w:r>
      <w:r w:rsidR="00C23269">
        <w:rPr>
          <w:rFonts w:ascii="Times New Roman" w:hAnsi="Times New Roman"/>
          <w:b/>
          <w:sz w:val="24"/>
          <w:szCs w:val="24"/>
        </w:rPr>
        <w:t>M</w:t>
      </w:r>
      <w:r w:rsidRPr="00DF1870">
        <w:rPr>
          <w:rFonts w:ascii="Times New Roman" w:hAnsi="Times New Roman"/>
          <w:b/>
          <w:sz w:val="24"/>
          <w:szCs w:val="24"/>
        </w:rPr>
        <w:t>ak</w:t>
      </w:r>
      <w:r w:rsidR="00C23269">
        <w:rPr>
          <w:rFonts w:ascii="Times New Roman" w:hAnsi="Times New Roman"/>
          <w:b/>
          <w:sz w:val="24"/>
          <w:szCs w:val="24"/>
        </w:rPr>
        <w:t>ing the</w:t>
      </w:r>
      <w:r w:rsidRPr="00DF1870">
        <w:rPr>
          <w:rFonts w:ascii="Times New Roman" w:hAnsi="Times New Roman"/>
          <w:b/>
          <w:sz w:val="24"/>
          <w:szCs w:val="24"/>
        </w:rPr>
        <w:t xml:space="preserve"> </w:t>
      </w:r>
      <w:r w:rsidR="00C23269">
        <w:rPr>
          <w:rFonts w:ascii="Times New Roman" w:hAnsi="Times New Roman"/>
          <w:b/>
          <w:sz w:val="24"/>
          <w:szCs w:val="24"/>
        </w:rPr>
        <w:t>C</w:t>
      </w:r>
      <w:r w:rsidRPr="00DF1870">
        <w:rPr>
          <w:rFonts w:ascii="Times New Roman" w:hAnsi="Times New Roman"/>
          <w:b/>
          <w:sz w:val="24"/>
          <w:szCs w:val="24"/>
        </w:rPr>
        <w:t xml:space="preserve">ollection of </w:t>
      </w:r>
      <w:r w:rsidR="00C23269">
        <w:rPr>
          <w:rFonts w:ascii="Times New Roman" w:hAnsi="Times New Roman"/>
          <w:b/>
          <w:sz w:val="24"/>
          <w:szCs w:val="24"/>
        </w:rPr>
        <w:t>I</w:t>
      </w:r>
      <w:r w:rsidRPr="00DF1870" w:rsidR="00C23269">
        <w:rPr>
          <w:rFonts w:ascii="Times New Roman" w:hAnsi="Times New Roman"/>
          <w:b/>
          <w:sz w:val="24"/>
          <w:szCs w:val="24"/>
        </w:rPr>
        <w:t xml:space="preserve">nformation </w:t>
      </w:r>
      <w:r w:rsidR="00C23269">
        <w:rPr>
          <w:rFonts w:ascii="Times New Roman" w:hAnsi="Times New Roman"/>
          <w:b/>
          <w:sz w:val="24"/>
          <w:szCs w:val="24"/>
        </w:rPr>
        <w:t>N</w:t>
      </w:r>
      <w:r w:rsidRPr="00DF1870" w:rsidR="00C23269">
        <w:rPr>
          <w:rFonts w:ascii="Times New Roman" w:hAnsi="Times New Roman"/>
          <w:b/>
          <w:sz w:val="24"/>
          <w:szCs w:val="24"/>
        </w:rPr>
        <w:t>ecessary</w:t>
      </w:r>
      <w:r w:rsidRPr="00DF1870" w:rsidR="00470720">
        <w:rPr>
          <w:rFonts w:ascii="Times New Roman" w:hAnsi="Times New Roman"/>
          <w:b/>
          <w:bCs/>
          <w:sz w:val="24"/>
          <w:szCs w:val="24"/>
        </w:rPr>
        <w:t xml:space="preserve">  </w:t>
      </w:r>
    </w:p>
    <w:p w:rsidR="00A15E92" w:rsidRPr="00C23269" w:rsidP="00DF1870" w14:paraId="38E033E3" w14:textId="77777777">
      <w:pPr>
        <w:pStyle w:val="ListParagraph"/>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ind w:left="1080"/>
        <w:rPr>
          <w:rFonts w:ascii="Times New Roman" w:hAnsi="Times New Roman"/>
          <w:color w:val="4472C4"/>
          <w:sz w:val="24"/>
          <w:szCs w:val="24"/>
        </w:rPr>
      </w:pPr>
    </w:p>
    <w:p w:rsidR="0004749E" w:rsidRPr="00E82BB0" w:rsidP="00DF1870" w14:paraId="0C3367DB" w14:textId="2D300B61">
      <w:pPr>
        <w:ind w:left="1080"/>
        <w:rPr>
          <w:rFonts w:ascii="Times New Roman" w:hAnsi="Times New Roman"/>
          <w:sz w:val="24"/>
          <w:szCs w:val="24"/>
        </w:rPr>
      </w:pPr>
      <w:r>
        <w:rPr>
          <w:rFonts w:ascii="Times New Roman" w:hAnsi="Times New Roman"/>
          <w:sz w:val="24"/>
          <w:szCs w:val="24"/>
        </w:rPr>
        <w:t xml:space="preserve">The </w:t>
      </w:r>
      <w:r w:rsidRPr="00CD4FDD" w:rsidR="00CD4FDD">
        <w:rPr>
          <w:rFonts w:ascii="Times New Roman" w:hAnsi="Times New Roman"/>
          <w:sz w:val="24"/>
          <w:szCs w:val="24"/>
        </w:rPr>
        <w:t>Maritime Administration (MARAD) Mariner Preparedness Exercise (PrepEx) Survey (Mariner PrepEx Survey)</w:t>
      </w:r>
      <w:r w:rsidRPr="00CD4FDD" w:rsidR="00CD4FDD">
        <w:rPr>
          <w:rFonts w:ascii="Times New Roman" w:hAnsi="Times New Roman"/>
          <w:b/>
          <w:bCs/>
          <w:sz w:val="24"/>
          <w:szCs w:val="24"/>
        </w:rPr>
        <w:t xml:space="preserve"> </w:t>
      </w:r>
      <w:r>
        <w:rPr>
          <w:rFonts w:ascii="Times New Roman" w:hAnsi="Times New Roman"/>
          <w:sz w:val="24"/>
          <w:szCs w:val="24"/>
        </w:rPr>
        <w:t xml:space="preserve">is a component of the </w:t>
      </w:r>
      <w:r w:rsidR="00BB256B">
        <w:rPr>
          <w:rFonts w:ascii="Times New Roman" w:hAnsi="Times New Roman"/>
          <w:sz w:val="24"/>
          <w:szCs w:val="24"/>
        </w:rPr>
        <w:t xml:space="preserve">annual </w:t>
      </w:r>
      <w:r w:rsidR="003B135B">
        <w:rPr>
          <w:rFonts w:ascii="Times New Roman" w:hAnsi="Times New Roman"/>
          <w:sz w:val="24"/>
          <w:szCs w:val="24"/>
        </w:rPr>
        <w:t>Maritime Administration (</w:t>
      </w:r>
      <w:r w:rsidR="00A87313">
        <w:rPr>
          <w:rFonts w:ascii="Times New Roman" w:hAnsi="Times New Roman"/>
          <w:sz w:val="24"/>
          <w:szCs w:val="24"/>
        </w:rPr>
        <w:t>MARAD</w:t>
      </w:r>
      <w:r w:rsidR="003B135B">
        <w:rPr>
          <w:rFonts w:ascii="Times New Roman" w:hAnsi="Times New Roman"/>
          <w:sz w:val="24"/>
          <w:szCs w:val="24"/>
        </w:rPr>
        <w:t>)</w:t>
      </w:r>
      <w:r w:rsidR="00A87313">
        <w:rPr>
          <w:rFonts w:ascii="Times New Roman" w:hAnsi="Times New Roman"/>
          <w:sz w:val="24"/>
          <w:szCs w:val="24"/>
        </w:rPr>
        <w:t xml:space="preserve"> Mariner </w:t>
      </w:r>
      <w:r w:rsidR="00074793">
        <w:rPr>
          <w:rFonts w:ascii="Times New Roman" w:hAnsi="Times New Roman"/>
          <w:sz w:val="24"/>
          <w:szCs w:val="24"/>
        </w:rPr>
        <w:t>Preparedness Exercise (PrepEx)</w:t>
      </w:r>
      <w:r w:rsidR="00CD4FDD">
        <w:rPr>
          <w:rFonts w:ascii="Times New Roman" w:hAnsi="Times New Roman"/>
          <w:sz w:val="24"/>
          <w:szCs w:val="24"/>
        </w:rPr>
        <w:t xml:space="preserve"> program</w:t>
      </w:r>
      <w:r w:rsidR="00A87313">
        <w:rPr>
          <w:rFonts w:ascii="Times New Roman" w:hAnsi="Times New Roman"/>
          <w:sz w:val="24"/>
          <w:szCs w:val="24"/>
        </w:rPr>
        <w:t xml:space="preserve">, which </w:t>
      </w:r>
      <w:r w:rsidR="00BB256B">
        <w:rPr>
          <w:rFonts w:ascii="Times New Roman" w:hAnsi="Times New Roman"/>
          <w:sz w:val="24"/>
          <w:szCs w:val="24"/>
        </w:rPr>
        <w:t>satisfies</w:t>
      </w:r>
      <w:r w:rsidR="00A87313">
        <w:rPr>
          <w:rFonts w:ascii="Times New Roman" w:hAnsi="Times New Roman"/>
          <w:sz w:val="24"/>
          <w:szCs w:val="24"/>
        </w:rPr>
        <w:t xml:space="preserve"> the</w:t>
      </w:r>
      <w:r w:rsidR="009C1D19">
        <w:rPr>
          <w:rFonts w:ascii="Times New Roman" w:hAnsi="Times New Roman"/>
          <w:sz w:val="24"/>
          <w:szCs w:val="24"/>
        </w:rPr>
        <w:t xml:space="preserve"> U.S. Transportation Command (USTRANSCOM)</w:t>
      </w:r>
      <w:r w:rsidR="00C8199C">
        <w:rPr>
          <w:rFonts w:ascii="Times New Roman" w:hAnsi="Times New Roman"/>
          <w:sz w:val="24"/>
          <w:szCs w:val="24"/>
        </w:rPr>
        <w:t xml:space="preserve"> Strategic Sealift Program Guidance requirement to assess merchant mariner preparedness.</w:t>
      </w:r>
      <w:r w:rsidR="009F27A9">
        <w:rPr>
          <w:rFonts w:ascii="Times New Roman" w:hAnsi="Times New Roman"/>
          <w:sz w:val="24"/>
          <w:szCs w:val="24"/>
        </w:rPr>
        <w:t xml:space="preserve">  </w:t>
      </w:r>
      <w:r w:rsidR="00116CAD">
        <w:rPr>
          <w:rFonts w:ascii="Times New Roman" w:hAnsi="Times New Roman"/>
          <w:sz w:val="24"/>
          <w:szCs w:val="24"/>
        </w:rPr>
        <w:t xml:space="preserve">The </w:t>
      </w:r>
      <w:r w:rsidR="009F27A9">
        <w:rPr>
          <w:rFonts w:ascii="Times New Roman" w:hAnsi="Times New Roman"/>
          <w:sz w:val="24"/>
          <w:szCs w:val="24"/>
        </w:rPr>
        <w:t>s</w:t>
      </w:r>
      <w:r w:rsidRPr="00E82BB0" w:rsidR="00BE4F26">
        <w:rPr>
          <w:rFonts w:ascii="Times New Roman" w:hAnsi="Times New Roman"/>
          <w:sz w:val="24"/>
          <w:szCs w:val="24"/>
        </w:rPr>
        <w:t xml:space="preserve">urvey </w:t>
      </w:r>
      <w:r w:rsidR="00116CAD">
        <w:rPr>
          <w:rFonts w:ascii="Times New Roman" w:hAnsi="Times New Roman"/>
          <w:sz w:val="24"/>
          <w:szCs w:val="24"/>
        </w:rPr>
        <w:t xml:space="preserve">is </w:t>
      </w:r>
      <w:r w:rsidR="00570F41">
        <w:rPr>
          <w:rFonts w:ascii="Times New Roman" w:hAnsi="Times New Roman"/>
          <w:sz w:val="24"/>
          <w:szCs w:val="24"/>
        </w:rPr>
        <w:t>completed</w:t>
      </w:r>
      <w:r w:rsidRPr="00E82BB0" w:rsidR="00570F41">
        <w:rPr>
          <w:rFonts w:ascii="Times New Roman" w:hAnsi="Times New Roman"/>
          <w:sz w:val="24"/>
          <w:szCs w:val="24"/>
        </w:rPr>
        <w:t xml:space="preserve"> </w:t>
      </w:r>
      <w:r w:rsidR="00BB256B">
        <w:rPr>
          <w:rFonts w:ascii="Times New Roman" w:hAnsi="Times New Roman"/>
          <w:sz w:val="24"/>
          <w:szCs w:val="24"/>
        </w:rPr>
        <w:t xml:space="preserve">by merchant mariners </w:t>
      </w:r>
      <w:r w:rsidRPr="00E82BB0" w:rsidR="00BE4F26">
        <w:rPr>
          <w:rFonts w:ascii="Times New Roman" w:hAnsi="Times New Roman"/>
          <w:sz w:val="24"/>
          <w:szCs w:val="24"/>
        </w:rPr>
        <w:t xml:space="preserve">on a voluntary </w:t>
      </w:r>
      <w:r w:rsidRPr="00E82BB0" w:rsidR="00570F41">
        <w:rPr>
          <w:rFonts w:ascii="Times New Roman" w:hAnsi="Times New Roman"/>
          <w:sz w:val="24"/>
          <w:szCs w:val="24"/>
        </w:rPr>
        <w:t>basis</w:t>
      </w:r>
      <w:r w:rsidR="00570F41">
        <w:rPr>
          <w:rFonts w:ascii="Times New Roman" w:hAnsi="Times New Roman"/>
          <w:sz w:val="24"/>
          <w:szCs w:val="24"/>
        </w:rPr>
        <w:t xml:space="preserve"> and</w:t>
      </w:r>
      <w:r w:rsidRPr="00E82BB0" w:rsidR="00116CAD">
        <w:rPr>
          <w:rFonts w:ascii="Times New Roman" w:hAnsi="Times New Roman"/>
          <w:sz w:val="24"/>
          <w:szCs w:val="24"/>
        </w:rPr>
        <w:t xml:space="preserve"> </w:t>
      </w:r>
      <w:r w:rsidRPr="00E82BB0" w:rsidR="00BE4F26">
        <w:rPr>
          <w:rFonts w:ascii="Times New Roman" w:hAnsi="Times New Roman"/>
          <w:sz w:val="24"/>
          <w:szCs w:val="24"/>
        </w:rPr>
        <w:t xml:space="preserve">provides vital information to the </w:t>
      </w:r>
      <w:r w:rsidR="003046BF">
        <w:rPr>
          <w:rFonts w:ascii="Times New Roman" w:hAnsi="Times New Roman"/>
          <w:sz w:val="24"/>
          <w:szCs w:val="24"/>
        </w:rPr>
        <w:t>MARAD</w:t>
      </w:r>
      <w:r w:rsidR="00BB256B">
        <w:rPr>
          <w:rFonts w:ascii="Times New Roman" w:hAnsi="Times New Roman"/>
          <w:sz w:val="24"/>
          <w:szCs w:val="24"/>
        </w:rPr>
        <w:t xml:space="preserve"> </w:t>
      </w:r>
      <w:r w:rsidRPr="00E82BB0" w:rsidR="00BE4F26">
        <w:rPr>
          <w:rFonts w:ascii="Times New Roman" w:hAnsi="Times New Roman"/>
          <w:sz w:val="24"/>
          <w:szCs w:val="24"/>
        </w:rPr>
        <w:t xml:space="preserve">Ready Reserve Force </w:t>
      </w:r>
      <w:r w:rsidR="005351B0">
        <w:rPr>
          <w:rFonts w:ascii="Times New Roman" w:hAnsi="Times New Roman"/>
          <w:sz w:val="24"/>
          <w:szCs w:val="24"/>
        </w:rPr>
        <w:t xml:space="preserve">(RRF) </w:t>
      </w:r>
      <w:r w:rsidRPr="00E82BB0" w:rsidR="00BE4F26">
        <w:rPr>
          <w:rFonts w:ascii="Times New Roman" w:hAnsi="Times New Roman"/>
          <w:sz w:val="24"/>
          <w:szCs w:val="24"/>
        </w:rPr>
        <w:t xml:space="preserve">Program. </w:t>
      </w:r>
      <w:r w:rsidR="00570F41">
        <w:rPr>
          <w:rFonts w:ascii="Times New Roman" w:hAnsi="Times New Roman"/>
          <w:sz w:val="24"/>
          <w:szCs w:val="24"/>
        </w:rPr>
        <w:t xml:space="preserve"> </w:t>
      </w:r>
      <w:r w:rsidR="00074793">
        <w:rPr>
          <w:rFonts w:ascii="Times New Roman" w:hAnsi="Times New Roman"/>
          <w:sz w:val="24"/>
          <w:szCs w:val="24"/>
        </w:rPr>
        <w:t xml:space="preserve">The </w:t>
      </w:r>
      <w:r w:rsidR="00570F41">
        <w:rPr>
          <w:rFonts w:ascii="Times New Roman" w:hAnsi="Times New Roman"/>
          <w:sz w:val="24"/>
          <w:szCs w:val="24"/>
        </w:rPr>
        <w:t>survey</w:t>
      </w:r>
      <w:r w:rsidRPr="00E82BB0" w:rsidR="00C16C43">
        <w:rPr>
          <w:rFonts w:ascii="Times New Roman" w:hAnsi="Times New Roman"/>
          <w:sz w:val="24"/>
          <w:szCs w:val="24"/>
        </w:rPr>
        <w:t xml:space="preserve"> is designed to test MARAD’s internal administrative procedures</w:t>
      </w:r>
      <w:r w:rsidR="009F27A9">
        <w:rPr>
          <w:rFonts w:ascii="Times New Roman" w:hAnsi="Times New Roman"/>
          <w:sz w:val="24"/>
          <w:szCs w:val="24"/>
        </w:rPr>
        <w:t xml:space="preserve"> and</w:t>
      </w:r>
      <w:r w:rsidRPr="00E82BB0" w:rsidR="00C16C43">
        <w:rPr>
          <w:rFonts w:ascii="Times New Roman" w:hAnsi="Times New Roman"/>
          <w:sz w:val="24"/>
          <w:szCs w:val="24"/>
        </w:rPr>
        <w:t xml:space="preserve"> coordination necessary for a </w:t>
      </w:r>
      <w:r w:rsidR="004D125B">
        <w:rPr>
          <w:rFonts w:ascii="Times New Roman" w:hAnsi="Times New Roman"/>
          <w:sz w:val="24"/>
          <w:szCs w:val="24"/>
        </w:rPr>
        <w:t>mass</w:t>
      </w:r>
      <w:r w:rsidRPr="00E82BB0" w:rsidR="004D125B">
        <w:rPr>
          <w:rFonts w:ascii="Times New Roman" w:hAnsi="Times New Roman"/>
          <w:sz w:val="24"/>
          <w:szCs w:val="24"/>
        </w:rPr>
        <w:t xml:space="preserve"> </w:t>
      </w:r>
      <w:r w:rsidRPr="00E82BB0" w:rsidR="00C16C43">
        <w:rPr>
          <w:rFonts w:ascii="Times New Roman" w:hAnsi="Times New Roman"/>
          <w:sz w:val="24"/>
          <w:szCs w:val="24"/>
        </w:rPr>
        <w:t xml:space="preserve">activation of </w:t>
      </w:r>
      <w:r w:rsidR="0015039F">
        <w:rPr>
          <w:rFonts w:ascii="Times New Roman" w:hAnsi="Times New Roman"/>
          <w:sz w:val="24"/>
          <w:szCs w:val="24"/>
        </w:rPr>
        <w:t xml:space="preserve">the </w:t>
      </w:r>
      <w:r w:rsidR="004515A1">
        <w:rPr>
          <w:rFonts w:ascii="Times New Roman" w:hAnsi="Times New Roman"/>
          <w:sz w:val="24"/>
          <w:szCs w:val="24"/>
        </w:rPr>
        <w:t>RRF</w:t>
      </w:r>
      <w:r w:rsidRPr="00E82BB0" w:rsidR="00C16C43">
        <w:rPr>
          <w:rFonts w:ascii="Times New Roman" w:hAnsi="Times New Roman"/>
          <w:sz w:val="24"/>
          <w:szCs w:val="24"/>
        </w:rPr>
        <w:t xml:space="preserve"> to meet strategic sealift requirements. </w:t>
      </w:r>
      <w:r w:rsidR="00570F41">
        <w:rPr>
          <w:rFonts w:ascii="Times New Roman" w:hAnsi="Times New Roman"/>
          <w:sz w:val="24"/>
          <w:szCs w:val="24"/>
        </w:rPr>
        <w:t xml:space="preserve"> </w:t>
      </w:r>
      <w:r w:rsidRPr="00E82BB0" w:rsidR="00C16C43">
        <w:rPr>
          <w:rFonts w:ascii="Times New Roman" w:hAnsi="Times New Roman"/>
          <w:sz w:val="24"/>
          <w:szCs w:val="24"/>
        </w:rPr>
        <w:t>Periodic testing is necessary in view of the dynamics that affect the RRF program, which include changes in RRF fleet composition, readiness status, ship location</w:t>
      </w:r>
      <w:r w:rsidR="009F27A9">
        <w:rPr>
          <w:rFonts w:ascii="Times New Roman" w:hAnsi="Times New Roman"/>
          <w:sz w:val="24"/>
          <w:szCs w:val="24"/>
        </w:rPr>
        <w:t xml:space="preserve">, and </w:t>
      </w:r>
      <w:r w:rsidRPr="00E82BB0" w:rsidR="00C16C43">
        <w:rPr>
          <w:rFonts w:ascii="Times New Roman" w:hAnsi="Times New Roman"/>
          <w:sz w:val="24"/>
          <w:szCs w:val="24"/>
        </w:rPr>
        <w:t>changes to the seafaring manpower base.</w:t>
      </w:r>
    </w:p>
    <w:p w:rsidR="00A15E92" w:rsidRPr="00E82BB0" w:rsidP="00DF1870" w14:paraId="2B23EE9D" w14:textId="77777777">
      <w:pPr>
        <w:ind w:left="360"/>
        <w:rPr>
          <w:rFonts w:ascii="Times New Roman" w:hAnsi="Times New Roman"/>
          <w:sz w:val="24"/>
          <w:szCs w:val="24"/>
        </w:rPr>
      </w:pPr>
    </w:p>
    <w:p w:rsidR="000C357D" w:rsidP="009D5B20" w14:paraId="4628FFEC" w14:textId="3676F58F">
      <w:pPr>
        <w:ind w:left="1080"/>
        <w:rPr>
          <w:rFonts w:ascii="Times New Roman" w:hAnsi="Times New Roman"/>
          <w:sz w:val="24"/>
          <w:szCs w:val="24"/>
        </w:rPr>
      </w:pPr>
      <w:r w:rsidRPr="00E82BB0">
        <w:rPr>
          <w:rFonts w:ascii="Times New Roman" w:hAnsi="Times New Roman"/>
          <w:sz w:val="24"/>
          <w:szCs w:val="24"/>
        </w:rPr>
        <w:t>This information collection supp</w:t>
      </w:r>
      <w:r w:rsidRPr="00E82BB0" w:rsidR="007669EA">
        <w:rPr>
          <w:rFonts w:ascii="Times New Roman" w:hAnsi="Times New Roman"/>
          <w:sz w:val="24"/>
          <w:szCs w:val="24"/>
        </w:rPr>
        <w:t xml:space="preserve">orts the </w:t>
      </w:r>
      <w:r w:rsidR="009F27A9">
        <w:rPr>
          <w:rFonts w:ascii="Times New Roman" w:hAnsi="Times New Roman"/>
          <w:sz w:val="24"/>
          <w:szCs w:val="24"/>
        </w:rPr>
        <w:t xml:space="preserve">Department of Transportation’s </w:t>
      </w:r>
      <w:r w:rsidRPr="00E82BB0" w:rsidR="007669EA">
        <w:rPr>
          <w:rFonts w:ascii="Times New Roman" w:hAnsi="Times New Roman"/>
          <w:sz w:val="24"/>
          <w:szCs w:val="24"/>
        </w:rPr>
        <w:t xml:space="preserve">Strategic Goal of providing for the </w:t>
      </w:r>
      <w:r w:rsidRPr="00E82BB0">
        <w:rPr>
          <w:rFonts w:ascii="Times New Roman" w:hAnsi="Times New Roman"/>
          <w:sz w:val="24"/>
          <w:szCs w:val="24"/>
        </w:rPr>
        <w:t>National Security</w:t>
      </w:r>
      <w:r w:rsidRPr="00E82BB0" w:rsidR="00927CAF">
        <w:rPr>
          <w:rFonts w:ascii="Times New Roman" w:hAnsi="Times New Roman"/>
          <w:sz w:val="24"/>
          <w:szCs w:val="24"/>
        </w:rPr>
        <w:t xml:space="preserve"> of the country by providing surge sealift capabilities</w:t>
      </w:r>
      <w:r w:rsidR="005A29C9">
        <w:rPr>
          <w:rFonts w:ascii="Times New Roman" w:hAnsi="Times New Roman"/>
          <w:sz w:val="24"/>
          <w:szCs w:val="24"/>
        </w:rPr>
        <w:t xml:space="preserve">. </w:t>
      </w:r>
      <w:r w:rsidR="00A94785">
        <w:rPr>
          <w:rFonts w:ascii="Times New Roman" w:hAnsi="Times New Roman"/>
          <w:sz w:val="24"/>
          <w:szCs w:val="24"/>
        </w:rPr>
        <w:t xml:space="preserve"> </w:t>
      </w:r>
      <w:r w:rsidR="005A29C9">
        <w:rPr>
          <w:rFonts w:ascii="Times New Roman" w:hAnsi="Times New Roman"/>
          <w:sz w:val="24"/>
          <w:szCs w:val="24"/>
        </w:rPr>
        <w:t xml:space="preserve">Per </w:t>
      </w:r>
      <w:r w:rsidRPr="00E82BB0" w:rsidR="00570F41">
        <w:rPr>
          <w:rFonts w:ascii="Times New Roman" w:hAnsi="Times New Roman"/>
          <w:sz w:val="24"/>
          <w:szCs w:val="24"/>
        </w:rPr>
        <w:t>49</w:t>
      </w:r>
      <w:r w:rsidR="00570F41">
        <w:rPr>
          <w:rFonts w:ascii="Times New Roman" w:hAnsi="Times New Roman"/>
          <w:sz w:val="24"/>
          <w:szCs w:val="24"/>
        </w:rPr>
        <w:t xml:space="preserve"> Code of Federal Regulation (</w:t>
      </w:r>
      <w:r w:rsidRPr="00E82BB0">
        <w:rPr>
          <w:rFonts w:ascii="Times New Roman" w:hAnsi="Times New Roman"/>
          <w:sz w:val="24"/>
          <w:szCs w:val="24"/>
        </w:rPr>
        <w:t>CFR</w:t>
      </w:r>
      <w:r w:rsidR="00570F41">
        <w:rPr>
          <w:rFonts w:ascii="Times New Roman" w:hAnsi="Times New Roman"/>
          <w:sz w:val="24"/>
          <w:szCs w:val="24"/>
        </w:rPr>
        <w:t>) Section</w:t>
      </w:r>
      <w:r w:rsidRPr="00E82BB0">
        <w:rPr>
          <w:rFonts w:ascii="Times New Roman" w:hAnsi="Times New Roman"/>
          <w:sz w:val="24"/>
          <w:szCs w:val="24"/>
        </w:rPr>
        <w:t xml:space="preserve"> </w:t>
      </w:r>
      <w:r w:rsidR="00570F41">
        <w:rPr>
          <w:rFonts w:ascii="Times New Roman" w:hAnsi="Times New Roman"/>
          <w:sz w:val="24"/>
          <w:szCs w:val="24"/>
        </w:rPr>
        <w:t>(</w:t>
      </w:r>
      <w:r w:rsidRPr="00E82BB0">
        <w:rPr>
          <w:rFonts w:ascii="Times New Roman" w:hAnsi="Times New Roman"/>
          <w:sz w:val="24"/>
          <w:szCs w:val="24"/>
        </w:rPr>
        <w:t>§</w:t>
      </w:r>
      <w:r w:rsidR="00570F41">
        <w:rPr>
          <w:rFonts w:ascii="Times New Roman" w:hAnsi="Times New Roman"/>
          <w:sz w:val="24"/>
          <w:szCs w:val="24"/>
        </w:rPr>
        <w:t>)</w:t>
      </w:r>
      <w:r w:rsidRPr="00E82BB0">
        <w:rPr>
          <w:rFonts w:ascii="Times New Roman" w:hAnsi="Times New Roman"/>
          <w:sz w:val="24"/>
          <w:szCs w:val="24"/>
        </w:rPr>
        <w:t>1.92 (a)</w:t>
      </w:r>
      <w:r w:rsidR="005A29C9">
        <w:rPr>
          <w:rFonts w:ascii="Times New Roman" w:hAnsi="Times New Roman"/>
          <w:sz w:val="24"/>
          <w:szCs w:val="24"/>
        </w:rPr>
        <w:t>, [</w:t>
      </w:r>
      <w:r w:rsidR="00CD4FDD">
        <w:rPr>
          <w:rFonts w:ascii="Times New Roman" w:hAnsi="Times New Roman"/>
          <w:sz w:val="24"/>
          <w:szCs w:val="24"/>
        </w:rPr>
        <w:t>t</w:t>
      </w:r>
      <w:r w:rsidRPr="00E82BB0">
        <w:rPr>
          <w:rFonts w:ascii="Times New Roman" w:hAnsi="Times New Roman"/>
          <w:sz w:val="24"/>
          <w:szCs w:val="24"/>
        </w:rPr>
        <w:t>he Maritime Administration is responsible for</w:t>
      </w:r>
      <w:r w:rsidR="005A29C9">
        <w:rPr>
          <w:rFonts w:ascii="Times New Roman" w:hAnsi="Times New Roman"/>
          <w:sz w:val="24"/>
          <w:szCs w:val="24"/>
        </w:rPr>
        <w:t>]</w:t>
      </w:r>
      <w:r w:rsidRPr="00E82BB0">
        <w:rPr>
          <w:rFonts w:ascii="Times New Roman" w:hAnsi="Times New Roman"/>
          <w:sz w:val="24"/>
          <w:szCs w:val="24"/>
        </w:rPr>
        <w:t xml:space="preserve"> </w:t>
      </w:r>
      <w:r w:rsidR="005A29C9">
        <w:rPr>
          <w:rFonts w:ascii="Times New Roman" w:hAnsi="Times New Roman"/>
          <w:sz w:val="24"/>
          <w:szCs w:val="24"/>
        </w:rPr>
        <w:t>“</w:t>
      </w:r>
      <w:r w:rsidRPr="00E82BB0">
        <w:rPr>
          <w:rFonts w:ascii="Times New Roman" w:hAnsi="Times New Roman"/>
          <w:sz w:val="24"/>
          <w:szCs w:val="24"/>
        </w:rPr>
        <w:t>fostering the development and maintenance of the United States merchant marine sufficient to meet the needs of the national security and of the domestic and foreign commerce of the United States.</w:t>
      </w:r>
      <w:r w:rsidR="005A29C9">
        <w:rPr>
          <w:rFonts w:ascii="Times New Roman" w:hAnsi="Times New Roman"/>
          <w:sz w:val="24"/>
          <w:szCs w:val="24"/>
        </w:rPr>
        <w:t>”</w:t>
      </w:r>
    </w:p>
    <w:p w:rsidR="00114E57" w:rsidRPr="00E82BB0" w:rsidP="00DF1870" w14:paraId="6A31A7D0" w14:textId="77777777">
      <w:pPr>
        <w:ind w:left="1080"/>
        <w:rPr>
          <w:rFonts w:ascii="Times New Roman" w:hAnsi="Times New Roman"/>
          <w:sz w:val="24"/>
          <w:szCs w:val="24"/>
        </w:rPr>
      </w:pPr>
    </w:p>
    <w:p w:rsidR="00114E57" w:rsidRPr="00DF1870" w:rsidP="00DF1870" w14:paraId="1E9A4111" w14:textId="4C9F09BD">
      <w:pPr>
        <w:pStyle w:val="ListParagraph"/>
        <w:numPr>
          <w:ilvl w:val="1"/>
          <w:numId w:val="14"/>
        </w:numPr>
        <w:rPr>
          <w:rFonts w:ascii="Times New Roman" w:hAnsi="Times New Roman"/>
          <w:bCs/>
          <w:sz w:val="24"/>
          <w:szCs w:val="24"/>
        </w:rPr>
      </w:pPr>
      <w:r w:rsidRPr="00DF1870">
        <w:rPr>
          <w:rFonts w:ascii="Times New Roman" w:hAnsi="Times New Roman"/>
          <w:b/>
          <w:sz w:val="24"/>
          <w:szCs w:val="24"/>
        </w:rPr>
        <w:t>Purpose and Use of the Information Collection</w:t>
      </w:r>
      <w:r w:rsidRPr="00DF1870">
        <w:rPr>
          <w:rFonts w:ascii="Times New Roman" w:hAnsi="Times New Roman"/>
          <w:bCs/>
          <w:sz w:val="24"/>
          <w:szCs w:val="24"/>
          <w:u w:val="single"/>
        </w:rPr>
        <w:t xml:space="preserve"> </w:t>
      </w:r>
      <w:r w:rsidRPr="00DF1870">
        <w:rPr>
          <w:rFonts w:ascii="Times New Roman" w:hAnsi="Times New Roman"/>
          <w:b/>
          <w:bCs/>
          <w:sz w:val="24"/>
          <w:szCs w:val="24"/>
        </w:rPr>
        <w:t xml:space="preserve">  </w:t>
      </w:r>
    </w:p>
    <w:p w:rsidR="00114E57" w:rsidP="00114E57" w14:paraId="299E635C" w14:textId="77777777">
      <w:pPr>
        <w:rPr>
          <w:rFonts w:ascii="Times New Roman" w:hAnsi="Times New Roman"/>
          <w:b/>
          <w:bCs/>
          <w:sz w:val="24"/>
          <w:szCs w:val="24"/>
        </w:rPr>
      </w:pPr>
    </w:p>
    <w:p w:rsidR="00FE032C" w:rsidRPr="00E82BB0" w:rsidP="00DF1870" w14:paraId="60F2EF5F" w14:textId="085BF201">
      <w:pPr>
        <w:pStyle w:val="BodyText3"/>
        <w:ind w:left="1152"/>
        <w:rPr>
          <w:rFonts w:ascii="Times New Roman" w:hAnsi="Times New Roman"/>
          <w:color w:val="auto"/>
        </w:rPr>
      </w:pPr>
      <w:r w:rsidRPr="00D256AF">
        <w:rPr>
          <w:rFonts w:ascii="Times New Roman" w:hAnsi="Times New Roman"/>
          <w:color w:val="auto"/>
        </w:rPr>
        <w:t xml:space="preserve">The </w:t>
      </w:r>
      <w:bookmarkStart w:id="7" w:name="_Hlk206070008"/>
      <w:r w:rsidRPr="00D256AF">
        <w:rPr>
          <w:rFonts w:ascii="Times New Roman" w:hAnsi="Times New Roman"/>
          <w:color w:val="auto"/>
        </w:rPr>
        <w:t xml:space="preserve">Mariner PrepEx </w:t>
      </w:r>
      <w:bookmarkEnd w:id="7"/>
      <w:r w:rsidRPr="00D256AF">
        <w:rPr>
          <w:rFonts w:ascii="Times New Roman" w:hAnsi="Times New Roman"/>
          <w:color w:val="auto"/>
        </w:rPr>
        <w:t xml:space="preserve">is </w:t>
      </w:r>
      <w:r w:rsidR="00A94785">
        <w:rPr>
          <w:rFonts w:ascii="Times New Roman" w:hAnsi="Times New Roman"/>
          <w:color w:val="auto"/>
        </w:rPr>
        <w:t xml:space="preserve">an annual assessment of </w:t>
      </w:r>
      <w:r w:rsidRPr="00D256AF">
        <w:rPr>
          <w:rFonts w:ascii="Times New Roman" w:hAnsi="Times New Roman"/>
          <w:color w:val="auto"/>
        </w:rPr>
        <w:t xml:space="preserve">the </w:t>
      </w:r>
      <w:r w:rsidR="00A94785">
        <w:rPr>
          <w:rFonts w:ascii="Times New Roman" w:hAnsi="Times New Roman"/>
          <w:color w:val="auto"/>
        </w:rPr>
        <w:t>cap</w:t>
      </w:r>
      <w:r w:rsidRPr="00D256AF">
        <w:rPr>
          <w:rFonts w:ascii="Times New Roman" w:hAnsi="Times New Roman"/>
          <w:color w:val="auto"/>
        </w:rPr>
        <w:t xml:space="preserve">ability of ship managers to meet contract crew requirements during </w:t>
      </w:r>
      <w:r w:rsidRPr="00D256AF" w:rsidR="00CE25D3">
        <w:rPr>
          <w:rFonts w:ascii="Times New Roman" w:hAnsi="Times New Roman"/>
          <w:color w:val="auto"/>
        </w:rPr>
        <w:t xml:space="preserve">RRF </w:t>
      </w:r>
      <w:r w:rsidRPr="00D256AF">
        <w:rPr>
          <w:rFonts w:ascii="Times New Roman" w:hAnsi="Times New Roman"/>
          <w:color w:val="auto"/>
        </w:rPr>
        <w:t xml:space="preserve">activations. </w:t>
      </w:r>
      <w:r w:rsidR="00114E57">
        <w:rPr>
          <w:rFonts w:ascii="Times New Roman" w:hAnsi="Times New Roman"/>
          <w:color w:val="auto"/>
        </w:rPr>
        <w:t xml:space="preserve"> </w:t>
      </w:r>
      <w:r w:rsidRPr="00D256AF" w:rsidR="00D60EC8">
        <w:rPr>
          <w:rFonts w:ascii="Times New Roman" w:hAnsi="Times New Roman"/>
          <w:color w:val="auto"/>
        </w:rPr>
        <w:t xml:space="preserve">The </w:t>
      </w:r>
      <w:r w:rsidRPr="00D256AF" w:rsidR="00D428B1">
        <w:rPr>
          <w:rFonts w:ascii="Times New Roman" w:hAnsi="Times New Roman"/>
          <w:color w:val="auto"/>
        </w:rPr>
        <w:t>C</w:t>
      </w:r>
      <w:r w:rsidRPr="00D256AF" w:rsidR="00D60EC8">
        <w:rPr>
          <w:rFonts w:ascii="Times New Roman" w:hAnsi="Times New Roman"/>
          <w:color w:val="auto"/>
        </w:rPr>
        <w:t xml:space="preserve">rewing </w:t>
      </w:r>
      <w:r w:rsidRPr="00D256AF" w:rsidR="00D428B1">
        <w:rPr>
          <w:rFonts w:ascii="Times New Roman" w:hAnsi="Times New Roman"/>
          <w:color w:val="auto"/>
        </w:rPr>
        <w:t>D</w:t>
      </w:r>
      <w:r w:rsidRPr="00D256AF" w:rsidR="00D60EC8">
        <w:rPr>
          <w:rFonts w:ascii="Times New Roman" w:hAnsi="Times New Roman"/>
          <w:color w:val="auto"/>
        </w:rPr>
        <w:t>rill component of th</w:t>
      </w:r>
      <w:r w:rsidR="00114E57">
        <w:rPr>
          <w:rFonts w:ascii="Times New Roman" w:hAnsi="Times New Roman"/>
          <w:color w:val="auto"/>
        </w:rPr>
        <w:t>is</w:t>
      </w:r>
      <w:r w:rsidRPr="00D256AF" w:rsidR="00D60EC8">
        <w:rPr>
          <w:rFonts w:ascii="Times New Roman" w:hAnsi="Times New Roman"/>
          <w:color w:val="auto"/>
        </w:rPr>
        <w:t xml:space="preserve"> </w:t>
      </w:r>
      <w:r w:rsidR="000B10BA">
        <w:rPr>
          <w:rFonts w:ascii="Times New Roman" w:hAnsi="Times New Roman"/>
          <w:color w:val="auto"/>
        </w:rPr>
        <w:t>exercise</w:t>
      </w:r>
      <w:r w:rsidRPr="00D256AF" w:rsidR="00D60EC8">
        <w:rPr>
          <w:rFonts w:ascii="Times New Roman" w:hAnsi="Times New Roman"/>
          <w:color w:val="auto"/>
        </w:rPr>
        <w:t xml:space="preserve"> require</w:t>
      </w:r>
      <w:r w:rsidRPr="00D256AF" w:rsidR="00924034">
        <w:rPr>
          <w:rFonts w:ascii="Times New Roman" w:hAnsi="Times New Roman"/>
          <w:color w:val="auto"/>
        </w:rPr>
        <w:t>s</w:t>
      </w:r>
      <w:r w:rsidRPr="00D256AF" w:rsidR="00D60EC8">
        <w:rPr>
          <w:rFonts w:ascii="Times New Roman" w:hAnsi="Times New Roman"/>
          <w:color w:val="auto"/>
        </w:rPr>
        <w:t xml:space="preserve"> ship managers</w:t>
      </w:r>
      <w:r w:rsidRPr="00D256AF" w:rsidR="005C622A">
        <w:rPr>
          <w:rFonts w:ascii="Times New Roman" w:hAnsi="Times New Roman"/>
          <w:color w:val="auto"/>
        </w:rPr>
        <w:t xml:space="preserve"> and their supporting </w:t>
      </w:r>
      <w:r w:rsidR="009A720A">
        <w:rPr>
          <w:rFonts w:ascii="Times New Roman" w:hAnsi="Times New Roman"/>
          <w:color w:val="auto"/>
        </w:rPr>
        <w:t xml:space="preserve">maritime </w:t>
      </w:r>
      <w:r w:rsidRPr="00D256AF" w:rsidR="005C622A">
        <w:rPr>
          <w:rFonts w:ascii="Times New Roman" w:hAnsi="Times New Roman"/>
          <w:color w:val="auto"/>
        </w:rPr>
        <w:t>labor unions</w:t>
      </w:r>
      <w:r w:rsidRPr="00D256AF" w:rsidR="00D60EC8">
        <w:rPr>
          <w:rFonts w:ascii="Times New Roman" w:hAnsi="Times New Roman"/>
          <w:color w:val="auto"/>
        </w:rPr>
        <w:t xml:space="preserve"> to identify </w:t>
      </w:r>
      <w:r w:rsidRPr="00D256AF" w:rsidR="0083463C">
        <w:rPr>
          <w:rFonts w:ascii="Times New Roman" w:hAnsi="Times New Roman"/>
          <w:color w:val="auto"/>
        </w:rPr>
        <w:t>qualified</w:t>
      </w:r>
      <w:r w:rsidR="0013605C">
        <w:rPr>
          <w:rFonts w:ascii="Times New Roman" w:hAnsi="Times New Roman"/>
          <w:color w:val="auto"/>
        </w:rPr>
        <w:t xml:space="preserve"> and available</w:t>
      </w:r>
      <w:r w:rsidRPr="00D256AF" w:rsidR="0083463C">
        <w:rPr>
          <w:rFonts w:ascii="Times New Roman" w:hAnsi="Times New Roman"/>
          <w:color w:val="auto"/>
        </w:rPr>
        <w:t xml:space="preserve"> merchant mariners to fill all contract-required crew billets </w:t>
      </w:r>
      <w:r w:rsidRPr="00D256AF" w:rsidR="00786EA8">
        <w:rPr>
          <w:rFonts w:ascii="Times New Roman" w:hAnsi="Times New Roman"/>
          <w:color w:val="auto"/>
        </w:rPr>
        <w:t>during a simulated</w:t>
      </w:r>
      <w:r w:rsidR="00A94785">
        <w:rPr>
          <w:rFonts w:ascii="Times New Roman" w:hAnsi="Times New Roman"/>
          <w:color w:val="auto"/>
        </w:rPr>
        <w:t xml:space="preserve"> </w:t>
      </w:r>
      <w:r w:rsidRPr="00D256AF" w:rsidR="005C622A">
        <w:rPr>
          <w:rFonts w:ascii="Times New Roman" w:hAnsi="Times New Roman"/>
          <w:color w:val="auto"/>
        </w:rPr>
        <w:t>activation of the entire RRF.</w:t>
      </w:r>
      <w:r w:rsidR="00D256AF">
        <w:rPr>
          <w:rFonts w:ascii="Times New Roman" w:hAnsi="Times New Roman"/>
          <w:color w:val="auto"/>
        </w:rPr>
        <w:t xml:space="preserve"> </w:t>
      </w:r>
      <w:r w:rsidR="00114E57">
        <w:rPr>
          <w:rFonts w:ascii="Times New Roman" w:hAnsi="Times New Roman"/>
          <w:color w:val="auto"/>
        </w:rPr>
        <w:t xml:space="preserve"> </w:t>
      </w:r>
      <w:r w:rsidRPr="00E82BB0" w:rsidR="00BE4F26">
        <w:rPr>
          <w:rFonts w:ascii="Times New Roman" w:hAnsi="Times New Roman"/>
          <w:color w:val="auto"/>
        </w:rPr>
        <w:t xml:space="preserve">The mariners </w:t>
      </w:r>
      <w:r w:rsidR="0015039F">
        <w:rPr>
          <w:rFonts w:ascii="Times New Roman" w:hAnsi="Times New Roman"/>
          <w:color w:val="auto"/>
        </w:rPr>
        <w:t>identified</w:t>
      </w:r>
      <w:r w:rsidRPr="00E82BB0" w:rsidR="0015039F">
        <w:rPr>
          <w:rFonts w:ascii="Times New Roman" w:hAnsi="Times New Roman"/>
          <w:color w:val="auto"/>
        </w:rPr>
        <w:t xml:space="preserve"> </w:t>
      </w:r>
      <w:r w:rsidRPr="00E82BB0" w:rsidR="009A720A">
        <w:rPr>
          <w:rFonts w:ascii="Times New Roman" w:hAnsi="Times New Roman"/>
          <w:color w:val="auto"/>
        </w:rPr>
        <w:t xml:space="preserve">to </w:t>
      </w:r>
      <w:r w:rsidR="009A720A">
        <w:rPr>
          <w:rFonts w:ascii="Times New Roman" w:hAnsi="Times New Roman"/>
          <w:color w:val="auto"/>
        </w:rPr>
        <w:t>fill the RRF billet</w:t>
      </w:r>
      <w:r w:rsidR="002F5ED6">
        <w:rPr>
          <w:rFonts w:ascii="Times New Roman" w:hAnsi="Times New Roman"/>
          <w:color w:val="auto"/>
        </w:rPr>
        <w:t>s</w:t>
      </w:r>
      <w:r w:rsidR="005B465C">
        <w:rPr>
          <w:rFonts w:ascii="Times New Roman" w:hAnsi="Times New Roman"/>
          <w:color w:val="auto"/>
        </w:rPr>
        <w:t xml:space="preserve"> </w:t>
      </w:r>
      <w:r w:rsidRPr="00E82BB0" w:rsidR="00BE4F26">
        <w:rPr>
          <w:rFonts w:ascii="Times New Roman" w:hAnsi="Times New Roman"/>
          <w:color w:val="auto"/>
        </w:rPr>
        <w:t xml:space="preserve">are considered </w:t>
      </w:r>
      <w:r w:rsidR="005B465C">
        <w:rPr>
          <w:rFonts w:ascii="Times New Roman" w:hAnsi="Times New Roman"/>
          <w:color w:val="auto"/>
        </w:rPr>
        <w:t xml:space="preserve">potential </w:t>
      </w:r>
      <w:r w:rsidR="00DF7E44">
        <w:rPr>
          <w:rFonts w:ascii="Times New Roman" w:hAnsi="Times New Roman"/>
          <w:color w:val="auto"/>
        </w:rPr>
        <w:t>respondents</w:t>
      </w:r>
      <w:r w:rsidR="00B50B41">
        <w:rPr>
          <w:rFonts w:ascii="Times New Roman" w:hAnsi="Times New Roman"/>
          <w:color w:val="auto"/>
        </w:rPr>
        <w:t xml:space="preserve"> for this </w:t>
      </w:r>
      <w:r w:rsidR="009D7CF1">
        <w:rPr>
          <w:rFonts w:ascii="Times New Roman" w:hAnsi="Times New Roman"/>
          <w:color w:val="auto"/>
        </w:rPr>
        <w:t>M</w:t>
      </w:r>
      <w:r w:rsidR="00B50B41">
        <w:rPr>
          <w:rFonts w:ascii="Times New Roman" w:hAnsi="Times New Roman"/>
          <w:color w:val="auto"/>
        </w:rPr>
        <w:t xml:space="preserve">ariner </w:t>
      </w:r>
      <w:r w:rsidR="00A94785">
        <w:rPr>
          <w:rFonts w:ascii="Times New Roman" w:hAnsi="Times New Roman"/>
          <w:color w:val="auto"/>
        </w:rPr>
        <w:t xml:space="preserve">PrepEx </w:t>
      </w:r>
      <w:r w:rsidR="009D7CF1">
        <w:rPr>
          <w:rFonts w:ascii="Times New Roman" w:hAnsi="Times New Roman"/>
          <w:color w:val="auto"/>
        </w:rPr>
        <w:t>S</w:t>
      </w:r>
      <w:r w:rsidR="00B50B41">
        <w:rPr>
          <w:rFonts w:ascii="Times New Roman" w:hAnsi="Times New Roman"/>
          <w:color w:val="auto"/>
        </w:rPr>
        <w:t>urvey</w:t>
      </w:r>
      <w:r w:rsidRPr="00E82BB0" w:rsidR="00BE4F26">
        <w:rPr>
          <w:rFonts w:ascii="Times New Roman" w:hAnsi="Times New Roman"/>
          <w:color w:val="auto"/>
        </w:rPr>
        <w:t xml:space="preserve">. </w:t>
      </w:r>
      <w:r w:rsidR="00114E57">
        <w:rPr>
          <w:rFonts w:ascii="Times New Roman" w:hAnsi="Times New Roman"/>
          <w:color w:val="auto"/>
        </w:rPr>
        <w:t xml:space="preserve"> </w:t>
      </w:r>
      <w:r w:rsidR="00DF7E44">
        <w:rPr>
          <w:rFonts w:ascii="Times New Roman" w:hAnsi="Times New Roman"/>
          <w:color w:val="auto"/>
        </w:rPr>
        <w:t>Merchant m</w:t>
      </w:r>
      <w:r w:rsidR="00B50B41">
        <w:rPr>
          <w:rFonts w:ascii="Times New Roman" w:hAnsi="Times New Roman"/>
          <w:color w:val="auto"/>
        </w:rPr>
        <w:t xml:space="preserve">ariners </w:t>
      </w:r>
      <w:r w:rsidRPr="00E82BB0" w:rsidR="00BE4F26">
        <w:rPr>
          <w:rFonts w:ascii="Times New Roman" w:hAnsi="Times New Roman"/>
          <w:color w:val="auto"/>
        </w:rPr>
        <w:t>volunteer their names and contact information</w:t>
      </w:r>
      <w:r w:rsidR="008C6208">
        <w:rPr>
          <w:rFonts w:ascii="Times New Roman" w:hAnsi="Times New Roman"/>
          <w:color w:val="auto"/>
        </w:rPr>
        <w:t xml:space="preserve"> to their labor unions,</w:t>
      </w:r>
      <w:r w:rsidRPr="00E82BB0" w:rsidR="00BE4F26">
        <w:rPr>
          <w:rFonts w:ascii="Times New Roman" w:hAnsi="Times New Roman"/>
          <w:color w:val="auto"/>
        </w:rPr>
        <w:t xml:space="preserve"> which allows the Exercise Coordinator to send each of them </w:t>
      </w:r>
      <w:r w:rsidR="00B00D15">
        <w:rPr>
          <w:rFonts w:ascii="Times New Roman" w:hAnsi="Times New Roman"/>
          <w:color w:val="auto"/>
        </w:rPr>
        <w:t xml:space="preserve">an email link to the </w:t>
      </w:r>
      <w:r w:rsidR="007B7082">
        <w:rPr>
          <w:rFonts w:ascii="Times New Roman" w:hAnsi="Times New Roman"/>
          <w:color w:val="auto"/>
        </w:rPr>
        <w:t>web-based</w:t>
      </w:r>
      <w:r w:rsidR="00B00D15">
        <w:rPr>
          <w:rFonts w:ascii="Times New Roman" w:hAnsi="Times New Roman"/>
          <w:color w:val="auto"/>
        </w:rPr>
        <w:t xml:space="preserve"> </w:t>
      </w:r>
      <w:r w:rsidR="00B50B41">
        <w:rPr>
          <w:rFonts w:ascii="Times New Roman" w:hAnsi="Times New Roman"/>
          <w:color w:val="auto"/>
        </w:rPr>
        <w:t>Mariner Survey</w:t>
      </w:r>
      <w:r w:rsidRPr="00E82BB0" w:rsidR="00BE4F26">
        <w:rPr>
          <w:rFonts w:ascii="Times New Roman" w:hAnsi="Times New Roman"/>
          <w:color w:val="auto"/>
        </w:rPr>
        <w:t>.</w:t>
      </w:r>
    </w:p>
    <w:p w:rsidR="0060266C" w:rsidRPr="00E82BB0" w:rsidP="00DF1870" w14:paraId="416ED21D"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ind w:left="1152"/>
        <w:rPr>
          <w:rFonts w:ascii="Times New Roman" w:hAnsi="Times New Roman"/>
          <w:color w:val="auto"/>
        </w:rPr>
      </w:pPr>
    </w:p>
    <w:p w:rsidR="00011061" w:rsidRPr="00E82BB0" w:rsidP="00DF1870" w14:paraId="537F8630" w14:textId="524972E1">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ind w:left="1152"/>
        <w:rPr>
          <w:rFonts w:ascii="Times New Roman" w:hAnsi="Times New Roman"/>
          <w:color w:val="auto"/>
        </w:rPr>
      </w:pPr>
      <w:r>
        <w:rPr>
          <w:rFonts w:ascii="Times New Roman" w:hAnsi="Times New Roman"/>
          <w:color w:val="auto"/>
        </w:rPr>
        <w:t xml:space="preserve">The </w:t>
      </w:r>
      <w:r w:rsidR="005A00CC">
        <w:rPr>
          <w:rFonts w:ascii="Times New Roman" w:hAnsi="Times New Roman"/>
          <w:color w:val="auto"/>
        </w:rPr>
        <w:t>Mariner PrepEx S</w:t>
      </w:r>
      <w:r w:rsidRPr="00E82BB0" w:rsidR="001D786D">
        <w:rPr>
          <w:rFonts w:ascii="Times New Roman" w:hAnsi="Times New Roman"/>
          <w:color w:val="auto"/>
        </w:rPr>
        <w:t>urvey is</w:t>
      </w:r>
      <w:r>
        <w:rPr>
          <w:rFonts w:ascii="Times New Roman" w:hAnsi="Times New Roman"/>
          <w:color w:val="auto"/>
        </w:rPr>
        <w:t xml:space="preserve"> intended</w:t>
      </w:r>
      <w:r w:rsidRPr="00E82BB0" w:rsidR="001D786D">
        <w:rPr>
          <w:rFonts w:ascii="Times New Roman" w:hAnsi="Times New Roman"/>
          <w:color w:val="auto"/>
        </w:rPr>
        <w:t xml:space="preserve"> </w:t>
      </w:r>
      <w:r w:rsidRPr="00E82BB0" w:rsidR="00BE4F26">
        <w:rPr>
          <w:rFonts w:ascii="Times New Roman" w:hAnsi="Times New Roman"/>
          <w:color w:val="auto"/>
        </w:rPr>
        <w:t xml:space="preserve">to gauge </w:t>
      </w:r>
      <w:r w:rsidR="005351B0">
        <w:rPr>
          <w:rFonts w:ascii="Times New Roman" w:hAnsi="Times New Roman"/>
          <w:color w:val="auto"/>
        </w:rPr>
        <w:t>each</w:t>
      </w:r>
      <w:r w:rsidRPr="00E82BB0" w:rsidR="005351B0">
        <w:rPr>
          <w:rFonts w:ascii="Times New Roman" w:hAnsi="Times New Roman"/>
          <w:color w:val="auto"/>
        </w:rPr>
        <w:t xml:space="preserve"> </w:t>
      </w:r>
      <w:r w:rsidRPr="00E82BB0" w:rsidR="001526C9">
        <w:rPr>
          <w:rFonts w:ascii="Times New Roman" w:hAnsi="Times New Roman"/>
          <w:color w:val="auto"/>
        </w:rPr>
        <w:t>mariner</w:t>
      </w:r>
      <w:r w:rsidR="005351B0">
        <w:rPr>
          <w:rFonts w:ascii="Times New Roman" w:hAnsi="Times New Roman"/>
          <w:color w:val="auto"/>
        </w:rPr>
        <w:t>’s</w:t>
      </w:r>
      <w:r w:rsidRPr="00E82BB0" w:rsidR="001526C9">
        <w:rPr>
          <w:rFonts w:ascii="Times New Roman" w:hAnsi="Times New Roman"/>
          <w:color w:val="auto"/>
        </w:rPr>
        <w:t xml:space="preserve"> </w:t>
      </w:r>
      <w:r w:rsidRPr="00E82BB0" w:rsidR="001D786D">
        <w:rPr>
          <w:rFonts w:ascii="Times New Roman" w:hAnsi="Times New Roman"/>
          <w:color w:val="auto"/>
        </w:rPr>
        <w:t>training</w:t>
      </w:r>
      <w:r>
        <w:rPr>
          <w:rFonts w:ascii="Times New Roman" w:hAnsi="Times New Roman"/>
          <w:color w:val="auto"/>
        </w:rPr>
        <w:t xml:space="preserve">, </w:t>
      </w:r>
      <w:r w:rsidRPr="00E82BB0" w:rsidR="00B2588C">
        <w:rPr>
          <w:rFonts w:ascii="Times New Roman" w:hAnsi="Times New Roman"/>
          <w:color w:val="auto"/>
        </w:rPr>
        <w:t>military experience</w:t>
      </w:r>
      <w:r w:rsidRPr="00E82BB0" w:rsidR="001D786D">
        <w:rPr>
          <w:rFonts w:ascii="Times New Roman" w:hAnsi="Times New Roman"/>
          <w:color w:val="auto"/>
        </w:rPr>
        <w:t xml:space="preserve"> level</w:t>
      </w:r>
      <w:r w:rsidRPr="00E82BB0" w:rsidR="00B2588C">
        <w:rPr>
          <w:rFonts w:ascii="Times New Roman" w:hAnsi="Times New Roman"/>
          <w:color w:val="auto"/>
        </w:rPr>
        <w:t>s</w:t>
      </w:r>
      <w:r w:rsidRPr="00E82BB0" w:rsidR="001D786D">
        <w:rPr>
          <w:rFonts w:ascii="Times New Roman" w:hAnsi="Times New Roman"/>
          <w:color w:val="auto"/>
        </w:rPr>
        <w:t>, willingness to participate in time of national need,</w:t>
      </w:r>
      <w:r w:rsidRPr="00E82BB0" w:rsidR="001526C9">
        <w:rPr>
          <w:rFonts w:ascii="Times New Roman" w:hAnsi="Times New Roman"/>
          <w:color w:val="auto"/>
        </w:rPr>
        <w:t xml:space="preserve"> and </w:t>
      </w:r>
      <w:r w:rsidRPr="00E82BB0" w:rsidR="00BE4F26">
        <w:rPr>
          <w:rFonts w:ascii="Times New Roman" w:hAnsi="Times New Roman"/>
          <w:color w:val="auto"/>
        </w:rPr>
        <w:t xml:space="preserve">awareness of </w:t>
      </w:r>
      <w:r w:rsidR="00CF5462">
        <w:rPr>
          <w:rFonts w:ascii="Times New Roman" w:hAnsi="Times New Roman"/>
          <w:color w:val="auto"/>
        </w:rPr>
        <w:t>working in a</w:t>
      </w:r>
      <w:r w:rsidRPr="00E82BB0" w:rsidR="00CF5462">
        <w:rPr>
          <w:rFonts w:ascii="Times New Roman" w:hAnsi="Times New Roman"/>
          <w:color w:val="auto"/>
        </w:rPr>
        <w:t xml:space="preserve"> </w:t>
      </w:r>
      <w:r w:rsidRPr="00E82BB0" w:rsidR="001526C9">
        <w:rPr>
          <w:rFonts w:ascii="Times New Roman" w:hAnsi="Times New Roman"/>
          <w:color w:val="auto"/>
        </w:rPr>
        <w:t>c</w:t>
      </w:r>
      <w:r w:rsidRPr="00E82BB0" w:rsidR="00BE4F26">
        <w:rPr>
          <w:rFonts w:ascii="Times New Roman" w:hAnsi="Times New Roman"/>
          <w:color w:val="auto"/>
        </w:rPr>
        <w:t xml:space="preserve">ontested </w:t>
      </w:r>
      <w:r w:rsidR="007B7082">
        <w:rPr>
          <w:rFonts w:ascii="Times New Roman" w:hAnsi="Times New Roman"/>
          <w:color w:val="auto"/>
        </w:rPr>
        <w:t xml:space="preserve">maritime </w:t>
      </w:r>
      <w:r w:rsidRPr="00E82BB0" w:rsidR="00BE4F26">
        <w:rPr>
          <w:rFonts w:ascii="Times New Roman" w:hAnsi="Times New Roman"/>
          <w:color w:val="auto"/>
        </w:rPr>
        <w:t>environment</w:t>
      </w:r>
      <w:r w:rsidRPr="00E82BB0" w:rsidR="001526C9">
        <w:rPr>
          <w:rFonts w:ascii="Times New Roman" w:hAnsi="Times New Roman"/>
          <w:color w:val="auto"/>
        </w:rPr>
        <w:t xml:space="preserve">. </w:t>
      </w:r>
      <w:r w:rsidRPr="00E82BB0" w:rsidR="005D7319">
        <w:rPr>
          <w:rFonts w:ascii="Times New Roman" w:hAnsi="Times New Roman"/>
          <w:color w:val="auto"/>
        </w:rPr>
        <w:t xml:space="preserve"> </w:t>
      </w:r>
    </w:p>
    <w:p w:rsidR="00011061" w:rsidRPr="00E82BB0" w:rsidP="00DF1870" w14:paraId="5E4BCF9B"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ind w:left="1152"/>
        <w:rPr>
          <w:rFonts w:ascii="Times New Roman" w:hAnsi="Times New Roman"/>
          <w:color w:val="auto"/>
        </w:rPr>
      </w:pPr>
    </w:p>
    <w:p w:rsidR="001718FC" w:rsidRPr="00E82BB0" w:rsidP="00DF1870" w14:paraId="1D6843EE" w14:textId="642F8888">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ind w:left="1152"/>
        <w:rPr>
          <w:rFonts w:ascii="Times New Roman" w:hAnsi="Times New Roman"/>
          <w:color w:val="auto"/>
        </w:rPr>
      </w:pPr>
      <w:r>
        <w:rPr>
          <w:rFonts w:ascii="Times New Roman" w:hAnsi="Times New Roman"/>
          <w:color w:val="auto"/>
        </w:rPr>
        <w:t xml:space="preserve">To make it convenient for the mariner to participate, MARAD </w:t>
      </w:r>
      <w:r w:rsidR="00B27FFE">
        <w:rPr>
          <w:rFonts w:ascii="Times New Roman" w:hAnsi="Times New Roman"/>
          <w:color w:val="auto"/>
        </w:rPr>
        <w:t>sends a</w:t>
      </w:r>
      <w:r w:rsidR="007B7082">
        <w:rPr>
          <w:rFonts w:ascii="Times New Roman" w:hAnsi="Times New Roman"/>
          <w:color w:val="auto"/>
        </w:rPr>
        <w:t xml:space="preserve"> link </w:t>
      </w:r>
      <w:r w:rsidR="00307AA0">
        <w:rPr>
          <w:rFonts w:ascii="Times New Roman" w:hAnsi="Times New Roman"/>
          <w:color w:val="auto"/>
        </w:rPr>
        <w:t>to the</w:t>
      </w:r>
      <w:r w:rsidR="00B27FFE">
        <w:rPr>
          <w:rFonts w:ascii="Times New Roman" w:hAnsi="Times New Roman"/>
          <w:color w:val="auto"/>
        </w:rPr>
        <w:t xml:space="preserve"> </w:t>
      </w:r>
      <w:r w:rsidR="00307AA0">
        <w:rPr>
          <w:rFonts w:ascii="Times New Roman" w:hAnsi="Times New Roman"/>
          <w:color w:val="auto"/>
        </w:rPr>
        <w:t>web-based</w:t>
      </w:r>
      <w:r w:rsidR="00B27FFE">
        <w:rPr>
          <w:rFonts w:ascii="Times New Roman" w:hAnsi="Times New Roman"/>
          <w:color w:val="auto"/>
        </w:rPr>
        <w:t xml:space="preserve"> </w:t>
      </w:r>
      <w:r w:rsidRPr="00114E57" w:rsidR="00114E57">
        <w:rPr>
          <w:rFonts w:ascii="Times New Roman" w:hAnsi="Times New Roman"/>
          <w:color w:val="auto"/>
        </w:rPr>
        <w:t xml:space="preserve">Mariner PrepEx Survey </w:t>
      </w:r>
      <w:r w:rsidR="00E60BE9">
        <w:rPr>
          <w:rFonts w:ascii="Times New Roman" w:hAnsi="Times New Roman"/>
          <w:color w:val="auto"/>
        </w:rPr>
        <w:t>(using Microsoft Forms)</w:t>
      </w:r>
      <w:r w:rsidR="00114E57">
        <w:rPr>
          <w:rFonts w:ascii="Times New Roman" w:hAnsi="Times New Roman"/>
          <w:color w:val="auto"/>
        </w:rPr>
        <w:t>,</w:t>
      </w:r>
      <w:r w:rsidR="00E60BE9">
        <w:rPr>
          <w:rFonts w:ascii="Times New Roman" w:hAnsi="Times New Roman"/>
          <w:color w:val="auto"/>
        </w:rPr>
        <w:t xml:space="preserve"> </w:t>
      </w:r>
      <w:r w:rsidR="00307AA0">
        <w:rPr>
          <w:rFonts w:ascii="Times New Roman" w:hAnsi="Times New Roman"/>
          <w:color w:val="auto"/>
        </w:rPr>
        <w:t>using the</w:t>
      </w:r>
      <w:r w:rsidR="00A966CA">
        <w:rPr>
          <w:rFonts w:ascii="Times New Roman" w:hAnsi="Times New Roman"/>
          <w:color w:val="auto"/>
        </w:rPr>
        <w:t xml:space="preserve"> </w:t>
      </w:r>
      <w:r w:rsidR="00307AA0">
        <w:rPr>
          <w:rFonts w:ascii="Times New Roman" w:hAnsi="Times New Roman"/>
          <w:color w:val="auto"/>
        </w:rPr>
        <w:t>marin</w:t>
      </w:r>
      <w:r w:rsidR="004F0C20">
        <w:rPr>
          <w:rFonts w:ascii="Times New Roman" w:hAnsi="Times New Roman"/>
          <w:color w:val="auto"/>
        </w:rPr>
        <w:t xml:space="preserve">er’s </w:t>
      </w:r>
      <w:r w:rsidR="00A966CA">
        <w:rPr>
          <w:rFonts w:ascii="Times New Roman" w:hAnsi="Times New Roman"/>
          <w:color w:val="auto"/>
        </w:rPr>
        <w:t>email address</w:t>
      </w:r>
      <w:r w:rsidR="00E2475C">
        <w:rPr>
          <w:rFonts w:ascii="Times New Roman" w:hAnsi="Times New Roman"/>
          <w:color w:val="auto"/>
        </w:rPr>
        <w:t xml:space="preserve"> provided by the ship managers</w:t>
      </w:r>
      <w:r w:rsidR="00D428B1">
        <w:rPr>
          <w:rFonts w:ascii="Times New Roman" w:hAnsi="Times New Roman"/>
          <w:color w:val="auto"/>
        </w:rPr>
        <w:t xml:space="preserve"> as part of the Mariner PrepEx Crewing Drill.</w:t>
      </w:r>
      <w:r w:rsidR="00E2475C">
        <w:rPr>
          <w:rFonts w:ascii="Times New Roman" w:hAnsi="Times New Roman"/>
          <w:color w:val="auto"/>
        </w:rPr>
        <w:t xml:space="preserve"> </w:t>
      </w:r>
      <w:r w:rsidR="003B135B">
        <w:rPr>
          <w:rFonts w:ascii="Times New Roman" w:hAnsi="Times New Roman"/>
          <w:color w:val="auto"/>
        </w:rPr>
        <w:t xml:space="preserve"> </w:t>
      </w:r>
      <w:r w:rsidR="000250D6">
        <w:rPr>
          <w:rFonts w:ascii="Times New Roman" w:hAnsi="Times New Roman"/>
          <w:color w:val="auto"/>
        </w:rPr>
        <w:t xml:space="preserve">The </w:t>
      </w:r>
      <w:r w:rsidR="004F0C20">
        <w:rPr>
          <w:rFonts w:ascii="Times New Roman" w:hAnsi="Times New Roman"/>
          <w:color w:val="auto"/>
        </w:rPr>
        <w:t>web-based</w:t>
      </w:r>
      <w:r w:rsidR="000250D6">
        <w:rPr>
          <w:rFonts w:ascii="Times New Roman" w:hAnsi="Times New Roman"/>
          <w:color w:val="auto"/>
        </w:rPr>
        <w:t xml:space="preserve"> survey allows </w:t>
      </w:r>
      <w:r w:rsidR="00A26E47">
        <w:rPr>
          <w:rFonts w:ascii="Times New Roman" w:hAnsi="Times New Roman"/>
          <w:color w:val="auto"/>
        </w:rPr>
        <w:t>participants</w:t>
      </w:r>
      <w:r w:rsidR="00D32E63">
        <w:rPr>
          <w:rFonts w:ascii="Times New Roman" w:hAnsi="Times New Roman"/>
          <w:color w:val="auto"/>
        </w:rPr>
        <w:t xml:space="preserve"> to access and complete the survey from their mobile phone or personal computer. </w:t>
      </w:r>
      <w:r w:rsidR="00114E57">
        <w:rPr>
          <w:rFonts w:ascii="Times New Roman" w:hAnsi="Times New Roman"/>
          <w:color w:val="auto"/>
        </w:rPr>
        <w:t xml:space="preserve"> </w:t>
      </w:r>
      <w:r w:rsidR="00D32E63">
        <w:rPr>
          <w:rFonts w:ascii="Times New Roman" w:hAnsi="Times New Roman"/>
          <w:color w:val="auto"/>
        </w:rPr>
        <w:t>The</w:t>
      </w:r>
      <w:r w:rsidRPr="00E82BB0" w:rsidR="00750F11">
        <w:rPr>
          <w:rFonts w:ascii="Times New Roman" w:hAnsi="Times New Roman"/>
          <w:color w:val="auto"/>
        </w:rPr>
        <w:t xml:space="preserve"> </w:t>
      </w:r>
      <w:r w:rsidR="008C4F42">
        <w:rPr>
          <w:rFonts w:ascii="Times New Roman" w:hAnsi="Times New Roman"/>
          <w:color w:val="auto"/>
        </w:rPr>
        <w:t>responses collected</w:t>
      </w:r>
      <w:r w:rsidRPr="00E82BB0" w:rsidR="00750F11">
        <w:rPr>
          <w:rFonts w:ascii="Times New Roman" w:hAnsi="Times New Roman"/>
          <w:color w:val="auto"/>
        </w:rPr>
        <w:t xml:space="preserve"> will be </w:t>
      </w:r>
      <w:r w:rsidRPr="00E82BB0" w:rsidR="008C323A">
        <w:rPr>
          <w:rFonts w:ascii="Times New Roman" w:hAnsi="Times New Roman"/>
          <w:color w:val="auto"/>
        </w:rPr>
        <w:t xml:space="preserve">analyzed </w:t>
      </w:r>
      <w:r w:rsidRPr="00E82BB0" w:rsidR="00750F11">
        <w:rPr>
          <w:rFonts w:ascii="Times New Roman" w:hAnsi="Times New Roman"/>
          <w:color w:val="auto"/>
        </w:rPr>
        <w:t xml:space="preserve">by MARAD </w:t>
      </w:r>
      <w:r w:rsidRPr="00E82BB0">
        <w:rPr>
          <w:rFonts w:ascii="Times New Roman" w:hAnsi="Times New Roman"/>
          <w:color w:val="auto"/>
        </w:rPr>
        <w:t>and reported</w:t>
      </w:r>
      <w:r w:rsidRPr="00E82BB0" w:rsidR="00750F11">
        <w:rPr>
          <w:rFonts w:ascii="Times New Roman" w:hAnsi="Times New Roman"/>
          <w:color w:val="auto"/>
        </w:rPr>
        <w:t xml:space="preserve"> in the </w:t>
      </w:r>
      <w:r w:rsidR="005F3F06">
        <w:rPr>
          <w:rFonts w:ascii="Times New Roman" w:hAnsi="Times New Roman"/>
          <w:color w:val="auto"/>
        </w:rPr>
        <w:t>annual Mariner PrepEx</w:t>
      </w:r>
      <w:r w:rsidRPr="00E82BB0" w:rsidR="009F53E9">
        <w:rPr>
          <w:rFonts w:ascii="Times New Roman" w:hAnsi="Times New Roman"/>
          <w:color w:val="auto"/>
        </w:rPr>
        <w:t xml:space="preserve"> </w:t>
      </w:r>
      <w:r w:rsidRPr="00E82BB0" w:rsidR="00230173">
        <w:rPr>
          <w:rFonts w:ascii="Times New Roman" w:hAnsi="Times New Roman"/>
          <w:color w:val="auto"/>
        </w:rPr>
        <w:t>F</w:t>
      </w:r>
      <w:r w:rsidRPr="00E82BB0" w:rsidR="00750F11">
        <w:rPr>
          <w:rFonts w:ascii="Times New Roman" w:hAnsi="Times New Roman"/>
          <w:color w:val="auto"/>
        </w:rPr>
        <w:t xml:space="preserve">inal </w:t>
      </w:r>
      <w:r w:rsidRPr="00E82BB0" w:rsidR="00230173">
        <w:rPr>
          <w:rFonts w:ascii="Times New Roman" w:hAnsi="Times New Roman"/>
          <w:color w:val="auto"/>
        </w:rPr>
        <w:t>R</w:t>
      </w:r>
      <w:r w:rsidRPr="00E82BB0" w:rsidR="00750F11">
        <w:rPr>
          <w:rFonts w:ascii="Times New Roman" w:hAnsi="Times New Roman"/>
          <w:color w:val="auto"/>
        </w:rPr>
        <w:t>eport.</w:t>
      </w:r>
    </w:p>
    <w:p w:rsidR="001718FC" w:rsidRPr="00E82BB0" w:rsidP="00DF1870" w14:paraId="4402B40A"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ind w:left="1152"/>
        <w:rPr>
          <w:rFonts w:ascii="Times New Roman" w:hAnsi="Times New Roman"/>
          <w:color w:val="auto"/>
        </w:rPr>
      </w:pPr>
    </w:p>
    <w:p w:rsidR="00927CAF" w:rsidRPr="00E82BB0" w:rsidP="00DF1870" w14:paraId="36C1AE6A" w14:textId="2791458B">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ind w:left="1152"/>
        <w:rPr>
          <w:rFonts w:ascii="Times New Roman" w:hAnsi="Times New Roman"/>
          <w:color w:val="auto"/>
        </w:rPr>
      </w:pPr>
      <w:r w:rsidRPr="00E82BB0">
        <w:rPr>
          <w:rFonts w:ascii="Times New Roman" w:hAnsi="Times New Roman"/>
          <w:color w:val="auto"/>
        </w:rPr>
        <w:t>The results</w:t>
      </w:r>
      <w:r w:rsidR="005F3F06">
        <w:rPr>
          <w:rFonts w:ascii="Times New Roman" w:hAnsi="Times New Roman"/>
          <w:color w:val="auto"/>
        </w:rPr>
        <w:t xml:space="preserve"> of the </w:t>
      </w:r>
      <w:r w:rsidR="00A94785">
        <w:rPr>
          <w:rFonts w:ascii="Times New Roman" w:hAnsi="Times New Roman"/>
          <w:color w:val="auto"/>
        </w:rPr>
        <w:t>Mariner PrepEx S</w:t>
      </w:r>
      <w:r w:rsidR="005F3F06">
        <w:rPr>
          <w:rFonts w:ascii="Times New Roman" w:hAnsi="Times New Roman"/>
          <w:color w:val="auto"/>
        </w:rPr>
        <w:t>urvey</w:t>
      </w:r>
      <w:r w:rsidRPr="00E82BB0">
        <w:rPr>
          <w:rFonts w:ascii="Times New Roman" w:hAnsi="Times New Roman"/>
          <w:color w:val="auto"/>
        </w:rPr>
        <w:t xml:space="preserve"> will </w:t>
      </w:r>
      <w:r w:rsidRPr="00E82BB0" w:rsidR="001718FC">
        <w:rPr>
          <w:rFonts w:ascii="Times New Roman" w:hAnsi="Times New Roman"/>
          <w:color w:val="auto"/>
        </w:rPr>
        <w:t xml:space="preserve">help </w:t>
      </w:r>
      <w:r w:rsidR="00A94785">
        <w:rPr>
          <w:rFonts w:ascii="Times New Roman" w:hAnsi="Times New Roman"/>
          <w:color w:val="auto"/>
        </w:rPr>
        <w:t xml:space="preserve">to </w:t>
      </w:r>
      <w:r w:rsidRPr="00E82BB0">
        <w:rPr>
          <w:rFonts w:ascii="Times New Roman" w:hAnsi="Times New Roman"/>
          <w:color w:val="auto"/>
        </w:rPr>
        <w:t xml:space="preserve">formulate </w:t>
      </w:r>
      <w:r w:rsidRPr="00E82BB0" w:rsidR="005A10E9">
        <w:rPr>
          <w:rFonts w:ascii="Times New Roman" w:hAnsi="Times New Roman"/>
          <w:color w:val="auto"/>
        </w:rPr>
        <w:t xml:space="preserve">mariner training and </w:t>
      </w:r>
      <w:r w:rsidR="00A30149">
        <w:rPr>
          <w:rFonts w:ascii="Times New Roman" w:hAnsi="Times New Roman"/>
          <w:color w:val="auto"/>
        </w:rPr>
        <w:t>RRF</w:t>
      </w:r>
      <w:r w:rsidRPr="00E82BB0" w:rsidR="005A10E9">
        <w:rPr>
          <w:rFonts w:ascii="Times New Roman" w:hAnsi="Times New Roman"/>
          <w:color w:val="auto"/>
        </w:rPr>
        <w:t xml:space="preserve"> ship activation training </w:t>
      </w:r>
      <w:r w:rsidR="002E1DBE">
        <w:rPr>
          <w:rFonts w:ascii="Times New Roman" w:hAnsi="Times New Roman"/>
          <w:color w:val="auto"/>
        </w:rPr>
        <w:t>policies</w:t>
      </w:r>
      <w:r w:rsidRPr="00E82BB0" w:rsidR="005A10E9">
        <w:rPr>
          <w:rFonts w:ascii="Times New Roman" w:hAnsi="Times New Roman"/>
          <w:color w:val="auto"/>
        </w:rPr>
        <w:t xml:space="preserve">. </w:t>
      </w:r>
      <w:r w:rsidRPr="00E82BB0" w:rsidR="00011061">
        <w:rPr>
          <w:rFonts w:ascii="Times New Roman" w:hAnsi="Times New Roman"/>
          <w:color w:val="auto"/>
        </w:rPr>
        <w:t xml:space="preserve">This survey will only be sent to the mariners that have submitted their </w:t>
      </w:r>
      <w:r w:rsidR="005351B0">
        <w:rPr>
          <w:rFonts w:ascii="Times New Roman" w:hAnsi="Times New Roman"/>
          <w:color w:val="auto"/>
        </w:rPr>
        <w:t>contact information</w:t>
      </w:r>
      <w:r w:rsidR="004F0C20">
        <w:rPr>
          <w:rFonts w:ascii="Times New Roman" w:hAnsi="Times New Roman"/>
          <w:color w:val="auto"/>
        </w:rPr>
        <w:t xml:space="preserve"> to their</w:t>
      </w:r>
      <w:r w:rsidR="00703A5E">
        <w:rPr>
          <w:rFonts w:ascii="Times New Roman" w:hAnsi="Times New Roman"/>
          <w:color w:val="auto"/>
        </w:rPr>
        <w:t xml:space="preserve"> labor union</w:t>
      </w:r>
      <w:r w:rsidRPr="00E82BB0" w:rsidR="00011061">
        <w:rPr>
          <w:rFonts w:ascii="Times New Roman" w:hAnsi="Times New Roman"/>
          <w:color w:val="auto"/>
        </w:rPr>
        <w:t xml:space="preserve">. </w:t>
      </w:r>
      <w:r w:rsidR="00114E57">
        <w:rPr>
          <w:rFonts w:ascii="Times New Roman" w:hAnsi="Times New Roman"/>
          <w:color w:val="auto"/>
        </w:rPr>
        <w:t xml:space="preserve"> </w:t>
      </w:r>
      <w:r w:rsidRPr="00E82BB0" w:rsidR="00A15E92">
        <w:rPr>
          <w:rFonts w:ascii="Times New Roman" w:hAnsi="Times New Roman"/>
          <w:color w:val="auto"/>
        </w:rPr>
        <w:t xml:space="preserve">The </w:t>
      </w:r>
      <w:r w:rsidR="005351B0">
        <w:rPr>
          <w:rFonts w:ascii="Times New Roman" w:hAnsi="Times New Roman"/>
          <w:color w:val="auto"/>
        </w:rPr>
        <w:t>survey responses</w:t>
      </w:r>
      <w:r w:rsidRPr="00E82BB0" w:rsidR="005351B0">
        <w:rPr>
          <w:rFonts w:ascii="Times New Roman" w:hAnsi="Times New Roman"/>
          <w:color w:val="auto"/>
        </w:rPr>
        <w:t xml:space="preserve"> </w:t>
      </w:r>
      <w:r w:rsidR="00123396">
        <w:rPr>
          <w:rFonts w:ascii="Times New Roman" w:hAnsi="Times New Roman"/>
          <w:color w:val="auto"/>
        </w:rPr>
        <w:t>are</w:t>
      </w:r>
      <w:r w:rsidRPr="00E82BB0" w:rsidR="00A15E92">
        <w:rPr>
          <w:rFonts w:ascii="Times New Roman" w:hAnsi="Times New Roman"/>
          <w:color w:val="auto"/>
        </w:rPr>
        <w:t xml:space="preserve"> submitted voluntarily and will be anonymous. </w:t>
      </w:r>
      <w:r w:rsidR="00114E57">
        <w:rPr>
          <w:rFonts w:ascii="Times New Roman" w:hAnsi="Times New Roman"/>
          <w:color w:val="auto"/>
        </w:rPr>
        <w:t xml:space="preserve"> </w:t>
      </w:r>
      <w:r w:rsidRPr="00E82BB0" w:rsidR="00011061">
        <w:rPr>
          <w:rFonts w:ascii="Times New Roman" w:hAnsi="Times New Roman"/>
          <w:color w:val="auto"/>
        </w:rPr>
        <w:t xml:space="preserve">This survey </w:t>
      </w:r>
      <w:r w:rsidR="00114E57">
        <w:rPr>
          <w:rFonts w:ascii="Times New Roman" w:hAnsi="Times New Roman"/>
          <w:color w:val="auto"/>
        </w:rPr>
        <w:t xml:space="preserve">is not </w:t>
      </w:r>
      <w:r w:rsidRPr="00E82BB0" w:rsidR="001718FC">
        <w:rPr>
          <w:rFonts w:ascii="Times New Roman" w:hAnsi="Times New Roman"/>
          <w:color w:val="auto"/>
        </w:rPr>
        <w:t>open to the</w:t>
      </w:r>
      <w:r w:rsidRPr="00E82BB0" w:rsidR="00011061">
        <w:rPr>
          <w:rFonts w:ascii="Times New Roman" w:hAnsi="Times New Roman"/>
          <w:color w:val="auto"/>
        </w:rPr>
        <w:t xml:space="preserve"> </w:t>
      </w:r>
      <w:r w:rsidRPr="00E82BB0" w:rsidR="000C357D">
        <w:rPr>
          <w:rFonts w:ascii="Times New Roman" w:hAnsi="Times New Roman"/>
          <w:color w:val="auto"/>
        </w:rPr>
        <w:t>public</w:t>
      </w:r>
      <w:r w:rsidRPr="00E82BB0" w:rsidR="00011061">
        <w:rPr>
          <w:rFonts w:ascii="Times New Roman" w:hAnsi="Times New Roman"/>
          <w:color w:val="auto"/>
        </w:rPr>
        <w:t xml:space="preserve"> or mariners outside of the </w:t>
      </w:r>
      <w:r w:rsidR="00123396">
        <w:rPr>
          <w:rFonts w:ascii="Times New Roman" w:hAnsi="Times New Roman"/>
          <w:color w:val="auto"/>
        </w:rPr>
        <w:t xml:space="preserve">annual </w:t>
      </w:r>
      <w:r w:rsidR="00703A5E">
        <w:rPr>
          <w:rFonts w:ascii="Times New Roman" w:hAnsi="Times New Roman"/>
          <w:color w:val="auto"/>
        </w:rPr>
        <w:t xml:space="preserve">Crewing Drill portion of the </w:t>
      </w:r>
      <w:r w:rsidR="00123396">
        <w:rPr>
          <w:rFonts w:ascii="Times New Roman" w:hAnsi="Times New Roman"/>
          <w:color w:val="auto"/>
        </w:rPr>
        <w:t>Mariner PrepEx</w:t>
      </w:r>
      <w:r w:rsidRPr="00E82BB0" w:rsidR="00011061">
        <w:rPr>
          <w:rFonts w:ascii="Times New Roman" w:hAnsi="Times New Roman"/>
          <w:color w:val="auto"/>
        </w:rPr>
        <w:t>.</w:t>
      </w:r>
    </w:p>
    <w:p w:rsidR="00812950" w:rsidRPr="00E82BB0" w14:paraId="01D281DC"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p>
    <w:p w:rsidR="00470720" w:rsidRPr="00DF1870" w:rsidP="00DF1870" w14:paraId="03CC7E36" w14:textId="3D17A74C">
      <w:pPr>
        <w:pStyle w:val="ListParagraph"/>
        <w:numPr>
          <w:ilvl w:val="1"/>
          <w:numId w:val="14"/>
        </w:numPr>
        <w:rPr>
          <w:rFonts w:ascii="Times New Roman" w:hAnsi="Times New Roman"/>
          <w:b/>
          <w:sz w:val="24"/>
          <w:szCs w:val="24"/>
        </w:rPr>
      </w:pPr>
      <w:r w:rsidRPr="00DF1870">
        <w:rPr>
          <w:rFonts w:ascii="Times New Roman" w:hAnsi="Times New Roman"/>
          <w:bCs/>
          <w:sz w:val="24"/>
          <w:szCs w:val="24"/>
        </w:rPr>
        <w:t xml:space="preserve"> </w:t>
      </w:r>
      <w:r w:rsidRPr="00DF1870" w:rsidR="00114E57">
        <w:rPr>
          <w:rFonts w:ascii="Times New Roman" w:hAnsi="Times New Roman"/>
          <w:b/>
          <w:sz w:val="24"/>
          <w:szCs w:val="24"/>
        </w:rPr>
        <w:t>A</w:t>
      </w:r>
      <w:r w:rsidRPr="00DF1870">
        <w:rPr>
          <w:rFonts w:ascii="Times New Roman" w:hAnsi="Times New Roman"/>
          <w:b/>
          <w:sz w:val="24"/>
          <w:szCs w:val="24"/>
        </w:rPr>
        <w:t>utomat</w:t>
      </w:r>
      <w:r w:rsidRPr="00DF1870" w:rsidR="00114E57">
        <w:rPr>
          <w:rFonts w:ascii="Times New Roman" w:hAnsi="Times New Roman"/>
          <w:b/>
          <w:sz w:val="24"/>
          <w:szCs w:val="24"/>
        </w:rPr>
        <w:t>ion or Use of</w:t>
      </w:r>
      <w:r w:rsidRPr="00DF1870">
        <w:rPr>
          <w:rFonts w:ascii="Times New Roman" w:hAnsi="Times New Roman"/>
          <w:b/>
          <w:sz w:val="24"/>
          <w:szCs w:val="24"/>
        </w:rPr>
        <w:t xml:space="preserve"> </w:t>
      </w:r>
      <w:r w:rsidRPr="00DF1870" w:rsidR="00114E57">
        <w:rPr>
          <w:rFonts w:ascii="Times New Roman" w:hAnsi="Times New Roman"/>
          <w:b/>
          <w:sz w:val="24"/>
          <w:szCs w:val="24"/>
        </w:rPr>
        <w:t>I</w:t>
      </w:r>
      <w:r w:rsidRPr="00DF1870">
        <w:rPr>
          <w:rFonts w:ascii="Times New Roman" w:hAnsi="Times New Roman"/>
          <w:b/>
          <w:sz w:val="24"/>
          <w:szCs w:val="24"/>
        </w:rPr>
        <w:t xml:space="preserve">nformation </w:t>
      </w:r>
      <w:r w:rsidRPr="00DF1870" w:rsidR="00114E57">
        <w:rPr>
          <w:rFonts w:ascii="Times New Roman" w:hAnsi="Times New Roman"/>
          <w:b/>
          <w:sz w:val="24"/>
          <w:szCs w:val="24"/>
        </w:rPr>
        <w:t>Technology (IT)</w:t>
      </w:r>
      <w:r w:rsidRPr="00DF1870" w:rsidR="009D4F72">
        <w:rPr>
          <w:rFonts w:ascii="Times New Roman" w:hAnsi="Times New Roman"/>
          <w:b/>
          <w:sz w:val="24"/>
          <w:szCs w:val="24"/>
        </w:rPr>
        <w:t xml:space="preserve"> </w:t>
      </w:r>
    </w:p>
    <w:p w:rsidR="00E950EF" w:rsidRPr="00E82BB0" w14:paraId="57129451"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p>
    <w:p w:rsidR="00E950EF" w:rsidRPr="00E82BB0" w:rsidP="00DF1870" w14:paraId="7ED0C8D2" w14:textId="7FA37EAD">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ind w:left="1080"/>
        <w:rPr>
          <w:rFonts w:ascii="Times New Roman" w:hAnsi="Times New Roman"/>
          <w:color w:val="auto"/>
        </w:rPr>
      </w:pPr>
      <w:r w:rsidRPr="00E82BB0">
        <w:rPr>
          <w:rFonts w:ascii="Times New Roman" w:hAnsi="Times New Roman"/>
          <w:color w:val="auto"/>
        </w:rPr>
        <w:t>Th</w:t>
      </w:r>
      <w:r w:rsidR="00114E57">
        <w:rPr>
          <w:rFonts w:ascii="Times New Roman" w:hAnsi="Times New Roman"/>
          <w:color w:val="auto"/>
        </w:rPr>
        <w:t xml:space="preserve">e </w:t>
      </w:r>
      <w:r w:rsidRPr="00114E57" w:rsidR="00114E57">
        <w:rPr>
          <w:rFonts w:ascii="Times New Roman" w:hAnsi="Times New Roman"/>
          <w:color w:val="auto"/>
        </w:rPr>
        <w:t xml:space="preserve">Mariner PrepEx Survey </w:t>
      </w:r>
      <w:r w:rsidRPr="00E82BB0">
        <w:rPr>
          <w:rFonts w:ascii="Times New Roman" w:hAnsi="Times New Roman"/>
          <w:color w:val="auto"/>
        </w:rPr>
        <w:t>is a simple</w:t>
      </w:r>
      <w:r w:rsidR="003C6168">
        <w:rPr>
          <w:rFonts w:ascii="Times New Roman" w:hAnsi="Times New Roman"/>
          <w:color w:val="auto"/>
        </w:rPr>
        <w:t>,</w:t>
      </w:r>
      <w:r w:rsidRPr="00E82BB0" w:rsidR="00A15E92">
        <w:rPr>
          <w:rFonts w:ascii="Times New Roman" w:hAnsi="Times New Roman"/>
          <w:color w:val="auto"/>
        </w:rPr>
        <w:t xml:space="preserve"> </w:t>
      </w:r>
      <w:r w:rsidR="0090042A">
        <w:rPr>
          <w:rFonts w:ascii="Times New Roman" w:hAnsi="Times New Roman"/>
          <w:color w:val="auto"/>
        </w:rPr>
        <w:t>eighteen</w:t>
      </w:r>
      <w:r w:rsidR="00A94785">
        <w:rPr>
          <w:rFonts w:ascii="Times New Roman" w:hAnsi="Times New Roman"/>
          <w:color w:val="auto"/>
        </w:rPr>
        <w:t>-</w:t>
      </w:r>
      <w:r w:rsidRPr="00E82BB0" w:rsidR="00A15E92">
        <w:rPr>
          <w:rFonts w:ascii="Times New Roman" w:hAnsi="Times New Roman"/>
          <w:color w:val="auto"/>
        </w:rPr>
        <w:t xml:space="preserve">question survey with </w:t>
      </w:r>
      <w:r w:rsidR="00703A5E">
        <w:rPr>
          <w:rFonts w:ascii="Times New Roman" w:hAnsi="Times New Roman"/>
          <w:color w:val="auto"/>
        </w:rPr>
        <w:t>multiple-</w:t>
      </w:r>
      <w:r w:rsidR="00114E57">
        <w:rPr>
          <w:rFonts w:ascii="Times New Roman" w:hAnsi="Times New Roman"/>
          <w:color w:val="auto"/>
        </w:rPr>
        <w:t>choice options</w:t>
      </w:r>
      <w:r w:rsidR="00302078">
        <w:rPr>
          <w:rFonts w:ascii="Times New Roman" w:hAnsi="Times New Roman"/>
          <w:color w:val="auto"/>
        </w:rPr>
        <w:t xml:space="preserve">, </w:t>
      </w:r>
      <w:r w:rsidR="00114E57">
        <w:rPr>
          <w:rFonts w:ascii="Times New Roman" w:hAnsi="Times New Roman"/>
          <w:color w:val="auto"/>
        </w:rPr>
        <w:t xml:space="preserve">and </w:t>
      </w:r>
      <w:r w:rsidR="00302078">
        <w:rPr>
          <w:rFonts w:ascii="Times New Roman" w:hAnsi="Times New Roman"/>
          <w:color w:val="auto"/>
        </w:rPr>
        <w:t xml:space="preserve">a final question </w:t>
      </w:r>
      <w:r w:rsidR="00114E57">
        <w:rPr>
          <w:rFonts w:ascii="Times New Roman" w:hAnsi="Times New Roman"/>
          <w:color w:val="auto"/>
        </w:rPr>
        <w:t xml:space="preserve">for </w:t>
      </w:r>
      <w:r w:rsidR="00A94785">
        <w:rPr>
          <w:rFonts w:ascii="Times New Roman" w:hAnsi="Times New Roman"/>
          <w:color w:val="auto"/>
        </w:rPr>
        <w:t>participants</w:t>
      </w:r>
      <w:r w:rsidR="00302078">
        <w:rPr>
          <w:rFonts w:ascii="Times New Roman" w:hAnsi="Times New Roman"/>
          <w:color w:val="auto"/>
        </w:rPr>
        <w:t xml:space="preserve"> to provide comments or concerns</w:t>
      </w:r>
      <w:r w:rsidR="004A1C05">
        <w:rPr>
          <w:rFonts w:ascii="Times New Roman" w:hAnsi="Times New Roman"/>
          <w:color w:val="auto"/>
        </w:rPr>
        <w:t xml:space="preserve"> related to </w:t>
      </w:r>
      <w:r w:rsidR="0030650C">
        <w:rPr>
          <w:rFonts w:ascii="Times New Roman" w:hAnsi="Times New Roman"/>
          <w:color w:val="auto"/>
        </w:rPr>
        <w:t>crewing RRF ships</w:t>
      </w:r>
      <w:r w:rsidR="003C6168">
        <w:rPr>
          <w:rFonts w:ascii="Times New Roman" w:hAnsi="Times New Roman"/>
          <w:color w:val="auto"/>
        </w:rPr>
        <w:t xml:space="preserve">. </w:t>
      </w:r>
      <w:r w:rsidR="00114E57">
        <w:rPr>
          <w:rFonts w:ascii="Times New Roman" w:hAnsi="Times New Roman"/>
          <w:color w:val="auto"/>
        </w:rPr>
        <w:t xml:space="preserve"> The survey is fully electron</w:t>
      </w:r>
      <w:r w:rsidR="003B135B">
        <w:rPr>
          <w:rFonts w:ascii="Times New Roman" w:hAnsi="Times New Roman"/>
          <w:color w:val="auto"/>
        </w:rPr>
        <w:t xml:space="preserve">ic and operated on the Microsoft </w:t>
      </w:r>
      <w:r w:rsidR="00A94785">
        <w:rPr>
          <w:rFonts w:ascii="Times New Roman" w:hAnsi="Times New Roman"/>
          <w:color w:val="auto"/>
        </w:rPr>
        <w:t xml:space="preserve">Forms </w:t>
      </w:r>
      <w:r w:rsidR="003B135B">
        <w:rPr>
          <w:rFonts w:ascii="Times New Roman" w:hAnsi="Times New Roman"/>
          <w:color w:val="auto"/>
        </w:rPr>
        <w:t xml:space="preserve">platform.  </w:t>
      </w:r>
      <w:r w:rsidR="00AF05B9">
        <w:rPr>
          <w:rFonts w:ascii="Times New Roman" w:hAnsi="Times New Roman"/>
          <w:color w:val="auto"/>
        </w:rPr>
        <w:t xml:space="preserve">A link to the survey </w:t>
      </w:r>
      <w:r w:rsidR="003B135B">
        <w:rPr>
          <w:rFonts w:ascii="Times New Roman" w:hAnsi="Times New Roman"/>
          <w:color w:val="auto"/>
        </w:rPr>
        <w:t>is</w:t>
      </w:r>
      <w:r w:rsidR="00AF05B9">
        <w:rPr>
          <w:rFonts w:ascii="Times New Roman" w:hAnsi="Times New Roman"/>
          <w:color w:val="auto"/>
        </w:rPr>
        <w:t xml:space="preserve"> emailed to</w:t>
      </w:r>
      <w:r w:rsidRPr="00E82BB0" w:rsidR="00A15E92">
        <w:rPr>
          <w:rFonts w:ascii="Times New Roman" w:hAnsi="Times New Roman"/>
          <w:color w:val="auto"/>
        </w:rPr>
        <w:t xml:space="preserve"> </w:t>
      </w:r>
      <w:r w:rsidR="00D32E63">
        <w:rPr>
          <w:rFonts w:ascii="Times New Roman" w:hAnsi="Times New Roman"/>
          <w:color w:val="auto"/>
        </w:rPr>
        <w:t>the mariners listed on crew lists</w:t>
      </w:r>
      <w:r w:rsidR="00634566">
        <w:rPr>
          <w:rFonts w:ascii="Times New Roman" w:hAnsi="Times New Roman"/>
          <w:color w:val="auto"/>
        </w:rPr>
        <w:t xml:space="preserve"> provided by the ship managers</w:t>
      </w:r>
      <w:r w:rsidR="003B135B">
        <w:rPr>
          <w:rFonts w:ascii="Times New Roman" w:hAnsi="Times New Roman"/>
          <w:color w:val="auto"/>
        </w:rPr>
        <w:t>,</w:t>
      </w:r>
      <w:r w:rsidR="00BA3F27">
        <w:rPr>
          <w:rFonts w:ascii="Times New Roman" w:hAnsi="Times New Roman"/>
          <w:color w:val="auto"/>
        </w:rPr>
        <w:t xml:space="preserve"> as part of the Crewing Drill</w:t>
      </w:r>
      <w:r w:rsidR="00D32E63">
        <w:rPr>
          <w:rFonts w:ascii="Times New Roman" w:hAnsi="Times New Roman"/>
          <w:color w:val="auto"/>
        </w:rPr>
        <w:t xml:space="preserve"> </w:t>
      </w:r>
      <w:r w:rsidR="00A87DAE">
        <w:rPr>
          <w:rFonts w:ascii="Times New Roman" w:hAnsi="Times New Roman"/>
          <w:color w:val="auto"/>
        </w:rPr>
        <w:t>portion of the Mariner PrepEx</w:t>
      </w:r>
      <w:r w:rsidR="00A94785">
        <w:rPr>
          <w:rFonts w:ascii="Times New Roman" w:hAnsi="Times New Roman"/>
          <w:color w:val="auto"/>
        </w:rPr>
        <w:t xml:space="preserve"> Program</w:t>
      </w:r>
      <w:r w:rsidRPr="00E82BB0">
        <w:rPr>
          <w:rFonts w:ascii="Times New Roman" w:hAnsi="Times New Roman"/>
          <w:color w:val="auto"/>
        </w:rPr>
        <w:t xml:space="preserve">. </w:t>
      </w:r>
      <w:r w:rsidR="003B135B">
        <w:rPr>
          <w:rFonts w:ascii="Times New Roman" w:hAnsi="Times New Roman"/>
          <w:color w:val="auto"/>
        </w:rPr>
        <w:t xml:space="preserve"> </w:t>
      </w:r>
      <w:r w:rsidR="00634566">
        <w:rPr>
          <w:rFonts w:ascii="Times New Roman" w:hAnsi="Times New Roman"/>
          <w:color w:val="auto"/>
        </w:rPr>
        <w:t xml:space="preserve">The Microsoft Forms </w:t>
      </w:r>
      <w:r w:rsidR="00D32E63">
        <w:rPr>
          <w:rFonts w:ascii="Times New Roman" w:hAnsi="Times New Roman"/>
          <w:color w:val="auto"/>
        </w:rPr>
        <w:t>app</w:t>
      </w:r>
      <w:r w:rsidR="003B135B">
        <w:rPr>
          <w:rFonts w:ascii="Times New Roman" w:hAnsi="Times New Roman"/>
          <w:color w:val="auto"/>
        </w:rPr>
        <w:t xml:space="preserve">lication </w:t>
      </w:r>
      <w:r w:rsidR="00D32E63">
        <w:rPr>
          <w:rFonts w:ascii="Times New Roman" w:hAnsi="Times New Roman"/>
          <w:color w:val="auto"/>
        </w:rPr>
        <w:t>provide</w:t>
      </w:r>
      <w:r w:rsidR="003B135B">
        <w:rPr>
          <w:rFonts w:ascii="Times New Roman" w:hAnsi="Times New Roman"/>
          <w:color w:val="auto"/>
        </w:rPr>
        <w:t xml:space="preserve">s respondents with </w:t>
      </w:r>
      <w:r w:rsidR="00D32E63">
        <w:rPr>
          <w:rFonts w:ascii="Times New Roman" w:hAnsi="Times New Roman"/>
          <w:color w:val="auto"/>
        </w:rPr>
        <w:t xml:space="preserve">the mean to </w:t>
      </w:r>
      <w:r w:rsidR="00AA31C4">
        <w:rPr>
          <w:rFonts w:ascii="Times New Roman" w:hAnsi="Times New Roman"/>
          <w:color w:val="auto"/>
        </w:rPr>
        <w:t>complete the survey quickly and easily</w:t>
      </w:r>
      <w:r w:rsidR="00D32E63">
        <w:rPr>
          <w:rFonts w:ascii="Times New Roman" w:hAnsi="Times New Roman"/>
          <w:color w:val="auto"/>
        </w:rPr>
        <w:t xml:space="preserve"> from the convenience of the</w:t>
      </w:r>
      <w:r w:rsidR="003B135B">
        <w:rPr>
          <w:rFonts w:ascii="Times New Roman" w:hAnsi="Times New Roman"/>
          <w:color w:val="auto"/>
        </w:rPr>
        <w:t>ir personal</w:t>
      </w:r>
      <w:r w:rsidR="00D32E63">
        <w:rPr>
          <w:rFonts w:ascii="Times New Roman" w:hAnsi="Times New Roman"/>
          <w:color w:val="auto"/>
        </w:rPr>
        <w:t xml:space="preserve"> mobile phone or computer. </w:t>
      </w:r>
      <w:r w:rsidR="003B135B">
        <w:rPr>
          <w:rFonts w:ascii="Times New Roman" w:hAnsi="Times New Roman"/>
          <w:color w:val="auto"/>
        </w:rPr>
        <w:t xml:space="preserve"> </w:t>
      </w:r>
      <w:r w:rsidR="00D32E63">
        <w:rPr>
          <w:rFonts w:ascii="Times New Roman" w:hAnsi="Times New Roman"/>
          <w:color w:val="auto"/>
        </w:rPr>
        <w:t>Th</w:t>
      </w:r>
      <w:r w:rsidR="00A94785">
        <w:rPr>
          <w:rFonts w:ascii="Times New Roman" w:hAnsi="Times New Roman"/>
          <w:color w:val="auto"/>
        </w:rPr>
        <w:t>is</w:t>
      </w:r>
      <w:r w:rsidR="00D32E63">
        <w:rPr>
          <w:rFonts w:ascii="Times New Roman" w:hAnsi="Times New Roman"/>
          <w:color w:val="auto"/>
        </w:rPr>
        <w:t xml:space="preserve"> web-based </w:t>
      </w:r>
      <w:r w:rsidR="00AA31C4">
        <w:rPr>
          <w:rFonts w:ascii="Times New Roman" w:hAnsi="Times New Roman"/>
          <w:color w:val="auto"/>
        </w:rPr>
        <w:t>survey</w:t>
      </w:r>
      <w:r w:rsidR="00D32E63">
        <w:rPr>
          <w:rFonts w:ascii="Times New Roman" w:hAnsi="Times New Roman"/>
          <w:color w:val="auto"/>
        </w:rPr>
        <w:t xml:space="preserve"> allow</w:t>
      </w:r>
      <w:r w:rsidR="00AA31C4">
        <w:rPr>
          <w:rFonts w:ascii="Times New Roman" w:hAnsi="Times New Roman"/>
          <w:color w:val="auto"/>
        </w:rPr>
        <w:t>s</w:t>
      </w:r>
      <w:r w:rsidR="00D32E63">
        <w:rPr>
          <w:rFonts w:ascii="Times New Roman" w:hAnsi="Times New Roman"/>
          <w:color w:val="auto"/>
        </w:rPr>
        <w:t xml:space="preserve"> the Exercise Coordinator to easily </w:t>
      </w:r>
      <w:r w:rsidR="00CE71D1">
        <w:rPr>
          <w:rFonts w:ascii="Times New Roman" w:hAnsi="Times New Roman"/>
          <w:color w:val="auto"/>
        </w:rPr>
        <w:t>tally</w:t>
      </w:r>
      <w:r w:rsidR="00D32E63">
        <w:rPr>
          <w:rFonts w:ascii="Times New Roman" w:hAnsi="Times New Roman"/>
          <w:color w:val="auto"/>
        </w:rPr>
        <w:t xml:space="preserve"> </w:t>
      </w:r>
      <w:r w:rsidR="00CE71D1">
        <w:rPr>
          <w:rFonts w:ascii="Times New Roman" w:hAnsi="Times New Roman"/>
          <w:color w:val="auto"/>
        </w:rPr>
        <w:t>submitted responses</w:t>
      </w:r>
      <w:r w:rsidR="00D32E63">
        <w:rPr>
          <w:rFonts w:ascii="Times New Roman" w:hAnsi="Times New Roman"/>
          <w:color w:val="auto"/>
        </w:rPr>
        <w:t>.</w:t>
      </w:r>
    </w:p>
    <w:p w:rsidR="0004749E" w:rsidRPr="00E82BB0" w14:paraId="2AB5164E" w14:textId="77777777">
      <w:pPr>
        <w:rPr>
          <w:rFonts w:ascii="Times New Roman" w:hAnsi="Times New Roman"/>
          <w:sz w:val="24"/>
          <w:szCs w:val="24"/>
        </w:rPr>
      </w:pPr>
    </w:p>
    <w:p w:rsidR="0004749E" w:rsidRPr="00DF1870" w:rsidP="00DF1870" w14:paraId="0025651D" w14:textId="1EA3955D">
      <w:pPr>
        <w:pStyle w:val="NormalWeb"/>
        <w:numPr>
          <w:ilvl w:val="1"/>
          <w:numId w:val="14"/>
        </w:numPr>
        <w:rPr>
          <w:rFonts w:ascii="Times New Roman" w:hAnsi="Times New Roman" w:cs="Times New Roman"/>
          <w:b/>
        </w:rPr>
      </w:pPr>
      <w:r w:rsidRPr="00DF1870">
        <w:rPr>
          <w:rFonts w:ascii="Times New Roman" w:hAnsi="Times New Roman" w:cs="Times New Roman"/>
          <w:b/>
        </w:rPr>
        <w:t xml:space="preserve">Efforts to </w:t>
      </w:r>
      <w:r w:rsidRPr="00DF1870" w:rsidR="003B135B">
        <w:rPr>
          <w:rFonts w:ascii="Times New Roman" w:hAnsi="Times New Roman" w:cs="Times New Roman"/>
          <w:b/>
        </w:rPr>
        <w:t>Identify Duplication</w:t>
      </w:r>
    </w:p>
    <w:p w:rsidR="00A94785" w:rsidP="009D5B20" w14:paraId="0675949D" w14:textId="77777777">
      <w:pPr>
        <w:ind w:left="1080"/>
        <w:rPr>
          <w:rFonts w:ascii="Times New Roman" w:hAnsi="Times New Roman"/>
        </w:rPr>
      </w:pPr>
    </w:p>
    <w:p w:rsidR="001F096D" w:rsidRPr="00E82BB0" w:rsidP="00DF1870" w14:paraId="7AE07BF8" w14:textId="678666C0">
      <w:pPr>
        <w:ind w:left="1080"/>
        <w:rPr>
          <w:rFonts w:ascii="Times New Roman" w:hAnsi="Times New Roman"/>
          <w:sz w:val="24"/>
          <w:szCs w:val="24"/>
        </w:rPr>
      </w:pPr>
      <w:r w:rsidRPr="00E82BB0">
        <w:rPr>
          <w:rFonts w:ascii="Times New Roman" w:hAnsi="Times New Roman"/>
          <w:sz w:val="24"/>
          <w:szCs w:val="24"/>
        </w:rPr>
        <w:t>T</w:t>
      </w:r>
      <w:r w:rsidRPr="00E82BB0" w:rsidR="006615CF">
        <w:rPr>
          <w:rFonts w:ascii="Times New Roman" w:hAnsi="Times New Roman"/>
          <w:sz w:val="24"/>
          <w:szCs w:val="24"/>
        </w:rPr>
        <w:t>h</w:t>
      </w:r>
      <w:r w:rsidR="0052328A">
        <w:rPr>
          <w:rFonts w:ascii="Times New Roman" w:hAnsi="Times New Roman"/>
          <w:sz w:val="24"/>
          <w:szCs w:val="24"/>
        </w:rPr>
        <w:t>e Mariner PrepEx</w:t>
      </w:r>
      <w:r w:rsidRPr="00E82BB0" w:rsidR="006615CF">
        <w:rPr>
          <w:rFonts w:ascii="Times New Roman" w:hAnsi="Times New Roman"/>
          <w:sz w:val="24"/>
          <w:szCs w:val="24"/>
        </w:rPr>
        <w:t xml:space="preserve"> </w:t>
      </w:r>
      <w:r w:rsidR="00AE69F0">
        <w:rPr>
          <w:rFonts w:ascii="Times New Roman" w:hAnsi="Times New Roman"/>
          <w:sz w:val="24"/>
          <w:szCs w:val="24"/>
        </w:rPr>
        <w:t>S</w:t>
      </w:r>
      <w:r w:rsidR="003B135B">
        <w:rPr>
          <w:rFonts w:ascii="Times New Roman" w:hAnsi="Times New Roman"/>
          <w:sz w:val="24"/>
          <w:szCs w:val="24"/>
        </w:rPr>
        <w:t xml:space="preserve">urvey is the </w:t>
      </w:r>
      <w:r w:rsidRPr="00E82BB0" w:rsidR="006615CF">
        <w:rPr>
          <w:rFonts w:ascii="Times New Roman" w:hAnsi="Times New Roman"/>
          <w:sz w:val="24"/>
          <w:szCs w:val="24"/>
        </w:rPr>
        <w:t xml:space="preserve">only way to </w:t>
      </w:r>
      <w:r w:rsidRPr="00E82BB0">
        <w:rPr>
          <w:rFonts w:ascii="Times New Roman" w:hAnsi="Times New Roman"/>
          <w:sz w:val="24"/>
          <w:szCs w:val="24"/>
        </w:rPr>
        <w:t xml:space="preserve">collect </w:t>
      </w:r>
      <w:r w:rsidR="003B135B">
        <w:rPr>
          <w:rFonts w:ascii="Times New Roman" w:hAnsi="Times New Roman"/>
          <w:sz w:val="24"/>
          <w:szCs w:val="24"/>
        </w:rPr>
        <w:t xml:space="preserve">the needed </w:t>
      </w:r>
      <w:r w:rsidRPr="00E82BB0">
        <w:rPr>
          <w:rFonts w:ascii="Times New Roman" w:hAnsi="Times New Roman"/>
          <w:sz w:val="24"/>
          <w:szCs w:val="24"/>
        </w:rPr>
        <w:t xml:space="preserve">information </w:t>
      </w:r>
      <w:r w:rsidRPr="00E82BB0" w:rsidR="00A15E92">
        <w:rPr>
          <w:rFonts w:ascii="Times New Roman" w:hAnsi="Times New Roman"/>
          <w:sz w:val="24"/>
          <w:szCs w:val="24"/>
        </w:rPr>
        <w:t>directly</w:t>
      </w:r>
      <w:r w:rsidRPr="00E82BB0">
        <w:rPr>
          <w:rFonts w:ascii="Times New Roman" w:hAnsi="Times New Roman"/>
          <w:sz w:val="24"/>
          <w:szCs w:val="24"/>
        </w:rPr>
        <w:t xml:space="preserve"> from mariner</w:t>
      </w:r>
      <w:r w:rsidR="003B135B">
        <w:rPr>
          <w:rFonts w:ascii="Times New Roman" w:hAnsi="Times New Roman"/>
          <w:sz w:val="24"/>
          <w:szCs w:val="24"/>
        </w:rPr>
        <w:t>s</w:t>
      </w:r>
      <w:r w:rsidRPr="00E82BB0">
        <w:rPr>
          <w:rFonts w:ascii="Times New Roman" w:hAnsi="Times New Roman"/>
          <w:sz w:val="24"/>
          <w:szCs w:val="24"/>
        </w:rPr>
        <w:t xml:space="preserve">. </w:t>
      </w:r>
      <w:r w:rsidR="003B135B">
        <w:rPr>
          <w:rFonts w:ascii="Times New Roman" w:hAnsi="Times New Roman"/>
          <w:sz w:val="24"/>
          <w:szCs w:val="24"/>
        </w:rPr>
        <w:t xml:space="preserve"> </w:t>
      </w:r>
      <w:r w:rsidR="00A94785">
        <w:rPr>
          <w:rFonts w:ascii="Times New Roman" w:hAnsi="Times New Roman"/>
          <w:sz w:val="24"/>
          <w:szCs w:val="24"/>
        </w:rPr>
        <w:t xml:space="preserve">Participant email addresses will be validated in order </w:t>
      </w:r>
      <w:r w:rsidRPr="00E82BB0" w:rsidR="009F53E9">
        <w:rPr>
          <w:rFonts w:ascii="Times New Roman" w:hAnsi="Times New Roman"/>
          <w:sz w:val="24"/>
          <w:szCs w:val="24"/>
        </w:rPr>
        <w:t xml:space="preserve">to verify that no survey </w:t>
      </w:r>
      <w:r w:rsidR="00A94785">
        <w:rPr>
          <w:rFonts w:ascii="Times New Roman" w:hAnsi="Times New Roman"/>
          <w:sz w:val="24"/>
          <w:szCs w:val="24"/>
        </w:rPr>
        <w:t>responses</w:t>
      </w:r>
      <w:r w:rsidRPr="00E82BB0" w:rsidR="009F53E9">
        <w:rPr>
          <w:rFonts w:ascii="Times New Roman" w:hAnsi="Times New Roman"/>
          <w:sz w:val="24"/>
          <w:szCs w:val="24"/>
        </w:rPr>
        <w:t xml:space="preserve"> are duplicated</w:t>
      </w:r>
      <w:r w:rsidRPr="00E82BB0">
        <w:rPr>
          <w:rFonts w:ascii="Times New Roman" w:hAnsi="Times New Roman"/>
          <w:sz w:val="24"/>
          <w:szCs w:val="24"/>
        </w:rPr>
        <w:t xml:space="preserve">. </w:t>
      </w:r>
      <w:r w:rsidR="003B135B">
        <w:rPr>
          <w:rFonts w:ascii="Times New Roman" w:hAnsi="Times New Roman"/>
          <w:sz w:val="24"/>
          <w:szCs w:val="24"/>
        </w:rPr>
        <w:t xml:space="preserve"> I</w:t>
      </w:r>
      <w:r w:rsidRPr="00E82BB0">
        <w:rPr>
          <w:rFonts w:ascii="Times New Roman" w:hAnsi="Times New Roman"/>
          <w:sz w:val="24"/>
          <w:szCs w:val="24"/>
        </w:rPr>
        <w:t>nformation</w:t>
      </w:r>
      <w:r w:rsidR="007C1E67">
        <w:rPr>
          <w:rFonts w:ascii="Times New Roman" w:hAnsi="Times New Roman"/>
          <w:sz w:val="24"/>
          <w:szCs w:val="24"/>
        </w:rPr>
        <w:t xml:space="preserve"> collected through this survey</w:t>
      </w:r>
      <w:r w:rsidRPr="00E82BB0">
        <w:rPr>
          <w:rFonts w:ascii="Times New Roman" w:hAnsi="Times New Roman"/>
          <w:sz w:val="24"/>
          <w:szCs w:val="24"/>
        </w:rPr>
        <w:t xml:space="preserve"> is not</w:t>
      </w:r>
      <w:r w:rsidR="00955693">
        <w:rPr>
          <w:rFonts w:ascii="Times New Roman" w:hAnsi="Times New Roman"/>
          <w:sz w:val="24"/>
          <w:szCs w:val="24"/>
        </w:rPr>
        <w:t xml:space="preserve"> </w:t>
      </w:r>
      <w:r w:rsidR="00955693">
        <w:rPr>
          <w:rFonts w:ascii="Times New Roman" w:hAnsi="Times New Roman"/>
          <w:sz w:val="24"/>
          <w:szCs w:val="24"/>
        </w:rPr>
        <w:t>otherwise</w:t>
      </w:r>
      <w:r w:rsidRPr="00E82BB0">
        <w:rPr>
          <w:rFonts w:ascii="Times New Roman" w:hAnsi="Times New Roman"/>
          <w:sz w:val="24"/>
          <w:szCs w:val="24"/>
        </w:rPr>
        <w:t xml:space="preserve"> accessible </w:t>
      </w:r>
      <w:r w:rsidR="003B135B">
        <w:rPr>
          <w:rFonts w:ascii="Times New Roman" w:hAnsi="Times New Roman"/>
          <w:sz w:val="24"/>
          <w:szCs w:val="24"/>
        </w:rPr>
        <w:t xml:space="preserve">or available </w:t>
      </w:r>
      <w:r w:rsidRPr="00E82BB0">
        <w:rPr>
          <w:rFonts w:ascii="Times New Roman" w:hAnsi="Times New Roman"/>
          <w:sz w:val="24"/>
          <w:szCs w:val="24"/>
        </w:rPr>
        <w:t xml:space="preserve">through MARAD or the United States Coast Guard. </w:t>
      </w:r>
    </w:p>
    <w:p w:rsidR="001F096D" w:rsidRPr="00E82BB0" w14:paraId="1100C4EB" w14:textId="77777777">
      <w:pPr>
        <w:rPr>
          <w:rFonts w:ascii="Times New Roman" w:hAnsi="Times New Roman"/>
          <w:sz w:val="24"/>
          <w:szCs w:val="24"/>
        </w:rPr>
      </w:pPr>
    </w:p>
    <w:p w:rsidR="00470720" w:rsidRPr="00DF1870" w:rsidP="00DF1870" w14:paraId="658F2D88" w14:textId="703BA57B">
      <w:pPr>
        <w:pStyle w:val="ListParagraph"/>
        <w:numPr>
          <w:ilvl w:val="1"/>
          <w:numId w:val="14"/>
        </w:numPr>
        <w:rPr>
          <w:rFonts w:ascii="Times New Roman" w:hAnsi="Times New Roman"/>
          <w:b/>
          <w:sz w:val="24"/>
          <w:szCs w:val="24"/>
        </w:rPr>
      </w:pPr>
      <w:r w:rsidRPr="00DF1870">
        <w:rPr>
          <w:rFonts w:ascii="Times New Roman" w:hAnsi="Times New Roman"/>
          <w:b/>
          <w:sz w:val="24"/>
          <w:szCs w:val="24"/>
        </w:rPr>
        <w:t>Impact</w:t>
      </w:r>
      <w:r w:rsidRPr="00DF1870" w:rsidR="00BE4F26">
        <w:rPr>
          <w:rFonts w:ascii="Times New Roman" w:hAnsi="Times New Roman"/>
          <w:b/>
          <w:sz w:val="24"/>
          <w:szCs w:val="24"/>
        </w:rPr>
        <w:t xml:space="preserve"> on </w:t>
      </w:r>
      <w:r w:rsidRPr="00DF1870">
        <w:rPr>
          <w:rFonts w:ascii="Times New Roman" w:hAnsi="Times New Roman"/>
          <w:b/>
          <w:sz w:val="24"/>
          <w:szCs w:val="24"/>
        </w:rPr>
        <w:t>Small Businesses or Other Small Entities</w:t>
      </w:r>
      <w:r w:rsidRPr="00DF1870" w:rsidR="00BE4F26">
        <w:rPr>
          <w:rFonts w:ascii="Times New Roman" w:hAnsi="Times New Roman"/>
          <w:b/>
          <w:sz w:val="24"/>
          <w:szCs w:val="24"/>
        </w:rPr>
        <w:t xml:space="preserve"> </w:t>
      </w:r>
    </w:p>
    <w:p w:rsidR="0052328A" w:rsidRPr="00DF1870" w:rsidP="00DF1870" w14:paraId="56A6AA5F" w14:textId="77777777">
      <w:pPr>
        <w:pStyle w:val="ListParagraph"/>
        <w:ind w:left="1080"/>
        <w:rPr>
          <w:rFonts w:ascii="Times New Roman" w:hAnsi="Times New Roman"/>
          <w:sz w:val="24"/>
          <w:szCs w:val="24"/>
        </w:rPr>
      </w:pPr>
    </w:p>
    <w:p w:rsidR="0004749E" w:rsidRPr="00E82BB0" w:rsidP="00DF1870" w14:paraId="415AC595" w14:textId="5B657345">
      <w:pPr>
        <w:tabs>
          <w:tab w:val="left" w:pos="1080"/>
        </w:tabs>
        <w:ind w:left="720"/>
        <w:rPr>
          <w:rFonts w:ascii="Times New Roman" w:hAnsi="Times New Roman"/>
          <w:sz w:val="24"/>
          <w:szCs w:val="24"/>
        </w:rPr>
      </w:pPr>
      <w:r>
        <w:rPr>
          <w:rFonts w:ascii="Times New Roman" w:hAnsi="Times New Roman"/>
        </w:rPr>
        <w:t xml:space="preserve">  </w:t>
      </w:r>
      <w:r>
        <w:rPr>
          <w:rFonts w:ascii="Times New Roman" w:hAnsi="Times New Roman"/>
        </w:rPr>
        <w:tab/>
      </w:r>
      <w:r w:rsidRPr="00E82BB0" w:rsidR="00BE4F26">
        <w:rPr>
          <w:rFonts w:ascii="Times New Roman" w:hAnsi="Times New Roman"/>
          <w:sz w:val="24"/>
          <w:szCs w:val="24"/>
        </w:rPr>
        <w:t>This survey does not impact small businesses</w:t>
      </w:r>
      <w:r>
        <w:rPr>
          <w:rFonts w:ascii="Times New Roman" w:hAnsi="Times New Roman"/>
          <w:sz w:val="24"/>
          <w:szCs w:val="24"/>
        </w:rPr>
        <w:t xml:space="preserve"> or other small entities</w:t>
      </w:r>
      <w:r w:rsidRPr="00E82BB0" w:rsidR="00BE4F26">
        <w:rPr>
          <w:rFonts w:ascii="Times New Roman" w:hAnsi="Times New Roman"/>
          <w:sz w:val="24"/>
          <w:szCs w:val="24"/>
        </w:rPr>
        <w:t>.</w:t>
      </w:r>
    </w:p>
    <w:p w:rsidR="00A15E92" w:rsidRPr="00E82BB0" w14:paraId="525AB12E" w14:textId="77777777">
      <w:pPr>
        <w:rPr>
          <w:rFonts w:ascii="Times New Roman" w:hAnsi="Times New Roman"/>
          <w:sz w:val="24"/>
          <w:szCs w:val="24"/>
        </w:rPr>
      </w:pPr>
    </w:p>
    <w:p w:rsidR="00470720" w:rsidRPr="00DF1870" w:rsidP="00DF1870" w14:paraId="7C4C198F" w14:textId="1807C72C">
      <w:pPr>
        <w:pStyle w:val="ListParagraph"/>
        <w:numPr>
          <w:ilvl w:val="1"/>
          <w:numId w:val="14"/>
        </w:numPr>
        <w:rPr>
          <w:rFonts w:ascii="Times New Roman" w:hAnsi="Times New Roman"/>
          <w:b/>
          <w:sz w:val="24"/>
          <w:szCs w:val="24"/>
        </w:rPr>
      </w:pPr>
      <w:r w:rsidRPr="00DF1870">
        <w:rPr>
          <w:rFonts w:ascii="Times New Roman" w:hAnsi="Times New Roman"/>
          <w:b/>
          <w:sz w:val="24"/>
          <w:szCs w:val="24"/>
        </w:rPr>
        <w:t>Impact of</w:t>
      </w:r>
      <w:r w:rsidRPr="00DF1870" w:rsidR="0052328A">
        <w:rPr>
          <w:rFonts w:ascii="Times New Roman" w:hAnsi="Times New Roman"/>
          <w:b/>
          <w:sz w:val="24"/>
          <w:szCs w:val="24"/>
        </w:rPr>
        <w:t xml:space="preserve"> Not Conducting or</w:t>
      </w:r>
      <w:r w:rsidRPr="00DF1870">
        <w:rPr>
          <w:rFonts w:ascii="Times New Roman" w:hAnsi="Times New Roman"/>
          <w:b/>
          <w:sz w:val="24"/>
          <w:szCs w:val="24"/>
        </w:rPr>
        <w:t xml:space="preserve"> </w:t>
      </w:r>
      <w:r w:rsidRPr="00DF1870" w:rsidR="0052328A">
        <w:rPr>
          <w:rFonts w:ascii="Times New Roman" w:hAnsi="Times New Roman"/>
          <w:b/>
          <w:sz w:val="24"/>
          <w:szCs w:val="24"/>
        </w:rPr>
        <w:t>L</w:t>
      </w:r>
      <w:r w:rsidRPr="00DF1870">
        <w:rPr>
          <w:rFonts w:ascii="Times New Roman" w:hAnsi="Times New Roman"/>
          <w:b/>
          <w:sz w:val="24"/>
          <w:szCs w:val="24"/>
        </w:rPr>
        <w:t xml:space="preserve">ess </w:t>
      </w:r>
      <w:r w:rsidRPr="00DF1870" w:rsidR="0052328A">
        <w:rPr>
          <w:rFonts w:ascii="Times New Roman" w:hAnsi="Times New Roman"/>
          <w:b/>
          <w:sz w:val="24"/>
          <w:szCs w:val="24"/>
        </w:rPr>
        <w:t>F</w:t>
      </w:r>
      <w:r w:rsidRPr="00DF1870">
        <w:rPr>
          <w:rFonts w:ascii="Times New Roman" w:hAnsi="Times New Roman"/>
          <w:b/>
          <w:sz w:val="24"/>
          <w:szCs w:val="24"/>
        </w:rPr>
        <w:t xml:space="preserve">requent </w:t>
      </w:r>
      <w:r w:rsidRPr="00DF1870" w:rsidR="0052328A">
        <w:rPr>
          <w:rFonts w:ascii="Times New Roman" w:hAnsi="Times New Roman"/>
          <w:b/>
          <w:sz w:val="24"/>
          <w:szCs w:val="24"/>
        </w:rPr>
        <w:t xml:space="preserve">Collection </w:t>
      </w:r>
      <w:r w:rsidRPr="00DF1870">
        <w:rPr>
          <w:rFonts w:ascii="Times New Roman" w:hAnsi="Times New Roman"/>
          <w:b/>
          <w:sz w:val="24"/>
          <w:szCs w:val="24"/>
        </w:rPr>
        <w:t xml:space="preserve">of </w:t>
      </w:r>
      <w:r w:rsidRPr="00DF1870" w:rsidR="0052328A">
        <w:rPr>
          <w:rFonts w:ascii="Times New Roman" w:hAnsi="Times New Roman"/>
          <w:b/>
          <w:sz w:val="24"/>
          <w:szCs w:val="24"/>
        </w:rPr>
        <w:t>Information</w:t>
      </w:r>
      <w:r w:rsidRPr="00DF1870">
        <w:rPr>
          <w:rFonts w:ascii="Times New Roman" w:hAnsi="Times New Roman"/>
          <w:b/>
          <w:sz w:val="24"/>
          <w:szCs w:val="24"/>
        </w:rPr>
        <w:t xml:space="preserve">  </w:t>
      </w:r>
    </w:p>
    <w:p w:rsidR="00A15E92" w:rsidRPr="00E82BB0" w:rsidP="00DF1870" w14:paraId="0E7D79B7" w14:textId="462F9638">
      <w:pPr>
        <w:ind w:left="1080"/>
        <w:rPr>
          <w:rFonts w:ascii="Times New Roman" w:hAnsi="Times New Roman"/>
          <w:sz w:val="24"/>
          <w:szCs w:val="24"/>
        </w:rPr>
      </w:pPr>
      <w:r w:rsidRPr="00E82BB0">
        <w:rPr>
          <w:rFonts w:ascii="Times New Roman" w:hAnsi="Times New Roman"/>
          <w:sz w:val="24"/>
          <w:szCs w:val="24"/>
        </w:rPr>
        <w:br/>
        <w:t xml:space="preserve">The </w:t>
      </w:r>
      <w:r w:rsidRPr="00D8732A" w:rsidR="00D8732A">
        <w:rPr>
          <w:rFonts w:ascii="Times New Roman" w:hAnsi="Times New Roman"/>
          <w:sz w:val="24"/>
          <w:szCs w:val="24"/>
        </w:rPr>
        <w:t>Mariner PrepEx Survey</w:t>
      </w:r>
      <w:r w:rsidR="00D8732A">
        <w:rPr>
          <w:rFonts w:ascii="Times New Roman" w:hAnsi="Times New Roman"/>
          <w:sz w:val="24"/>
          <w:szCs w:val="24"/>
        </w:rPr>
        <w:t xml:space="preserve"> </w:t>
      </w:r>
      <w:r w:rsidRPr="00E82BB0">
        <w:rPr>
          <w:rFonts w:ascii="Times New Roman" w:hAnsi="Times New Roman"/>
          <w:sz w:val="24"/>
          <w:szCs w:val="24"/>
        </w:rPr>
        <w:t xml:space="preserve">is a manifestation of MARAD’s </w:t>
      </w:r>
      <w:r w:rsidR="00596D58">
        <w:rPr>
          <w:rFonts w:ascii="Times New Roman" w:hAnsi="Times New Roman"/>
          <w:sz w:val="24"/>
          <w:szCs w:val="24"/>
        </w:rPr>
        <w:t xml:space="preserve">desire </w:t>
      </w:r>
      <w:r w:rsidRPr="00E82BB0">
        <w:rPr>
          <w:rFonts w:ascii="Times New Roman" w:hAnsi="Times New Roman"/>
          <w:sz w:val="24"/>
          <w:szCs w:val="24"/>
        </w:rPr>
        <w:t xml:space="preserve">to gauge the willingness of the mariners to participate in an activation of the entire MARAD </w:t>
      </w:r>
      <w:r w:rsidR="00C7153F">
        <w:rPr>
          <w:rFonts w:ascii="Times New Roman" w:hAnsi="Times New Roman"/>
          <w:sz w:val="24"/>
          <w:szCs w:val="24"/>
        </w:rPr>
        <w:t xml:space="preserve">RRF </w:t>
      </w:r>
      <w:r w:rsidRPr="00E82BB0">
        <w:rPr>
          <w:rFonts w:ascii="Times New Roman" w:hAnsi="Times New Roman"/>
          <w:sz w:val="24"/>
          <w:szCs w:val="24"/>
        </w:rPr>
        <w:t xml:space="preserve">in a time of critical need. </w:t>
      </w:r>
      <w:r w:rsidR="00A94785">
        <w:rPr>
          <w:rFonts w:ascii="Times New Roman" w:hAnsi="Times New Roman"/>
          <w:sz w:val="24"/>
          <w:szCs w:val="24"/>
        </w:rPr>
        <w:t>Without the survey</w:t>
      </w:r>
      <w:r w:rsidRPr="00E82BB0">
        <w:rPr>
          <w:rFonts w:ascii="Times New Roman" w:hAnsi="Times New Roman"/>
          <w:sz w:val="24"/>
          <w:szCs w:val="24"/>
        </w:rPr>
        <w:t xml:space="preserve">, </w:t>
      </w:r>
      <w:r w:rsidR="00596D58">
        <w:rPr>
          <w:rFonts w:ascii="Times New Roman" w:hAnsi="Times New Roman"/>
          <w:sz w:val="24"/>
          <w:szCs w:val="24"/>
        </w:rPr>
        <w:t xml:space="preserve">MARAD </w:t>
      </w:r>
      <w:r w:rsidR="00CD2A38">
        <w:rPr>
          <w:rFonts w:ascii="Times New Roman" w:hAnsi="Times New Roman"/>
          <w:sz w:val="24"/>
          <w:szCs w:val="24"/>
        </w:rPr>
        <w:t xml:space="preserve">would lack the ability to determine merchant mariner’s willingness to crew RRF ships during times of national emergency and the mariner’s level of familiarity with military operations. </w:t>
      </w:r>
      <w:r w:rsidR="00596D58">
        <w:rPr>
          <w:rFonts w:ascii="Times New Roman" w:hAnsi="Times New Roman"/>
          <w:sz w:val="24"/>
          <w:szCs w:val="24"/>
        </w:rPr>
        <w:t xml:space="preserve"> </w:t>
      </w:r>
    </w:p>
    <w:p w:rsidR="0060266C" w:rsidRPr="00E82BB0" w:rsidP="006C714E" w14:paraId="7EB31135" w14:textId="77777777">
      <w:pPr>
        <w:rPr>
          <w:rFonts w:ascii="Times New Roman" w:hAnsi="Times New Roman"/>
          <w:bCs/>
          <w:sz w:val="24"/>
          <w:szCs w:val="24"/>
        </w:rPr>
      </w:pPr>
    </w:p>
    <w:p w:rsidR="007875DC" w:rsidRPr="00DF1870" w:rsidP="00DF1870" w14:paraId="4F15B08B" w14:textId="4634AE07">
      <w:pPr>
        <w:pStyle w:val="ListParagraph"/>
        <w:numPr>
          <w:ilvl w:val="1"/>
          <w:numId w:val="14"/>
        </w:numPr>
        <w:rPr>
          <w:rFonts w:ascii="Times New Roman" w:hAnsi="Times New Roman"/>
          <w:b/>
          <w:sz w:val="24"/>
          <w:szCs w:val="24"/>
        </w:rPr>
      </w:pPr>
      <w:r w:rsidRPr="00DF1870">
        <w:rPr>
          <w:rFonts w:ascii="Times New Roman" w:hAnsi="Times New Roman"/>
          <w:b/>
          <w:sz w:val="24"/>
          <w:szCs w:val="24"/>
        </w:rPr>
        <w:t xml:space="preserve">Special </w:t>
      </w:r>
      <w:r w:rsidRPr="00DF1870" w:rsidR="00491140">
        <w:rPr>
          <w:rFonts w:ascii="Times New Roman" w:hAnsi="Times New Roman"/>
          <w:b/>
          <w:sz w:val="24"/>
          <w:szCs w:val="24"/>
        </w:rPr>
        <w:t>Circumstances Relating to the Guidelines 5 CFR 1320.5</w:t>
      </w:r>
      <w:r w:rsidRPr="00DF1870" w:rsidR="00BE4F26">
        <w:rPr>
          <w:rFonts w:ascii="Times New Roman" w:hAnsi="Times New Roman"/>
          <w:b/>
          <w:sz w:val="24"/>
          <w:szCs w:val="24"/>
        </w:rPr>
        <w:t xml:space="preserve">  </w:t>
      </w:r>
    </w:p>
    <w:p w:rsidR="00491140" w:rsidRPr="00491140" w:rsidP="00955693" w14:paraId="2C3F64AE" w14:textId="77777777">
      <w:pPr>
        <w:rPr>
          <w:rFonts w:ascii="Times New Roman" w:hAnsi="Times New Roman"/>
          <w:sz w:val="24"/>
          <w:szCs w:val="24"/>
        </w:rPr>
      </w:pPr>
    </w:p>
    <w:p w:rsidR="007875DC" w:rsidP="009D5B20" w14:paraId="0E229233" w14:textId="1623FBF4">
      <w:pPr>
        <w:ind w:left="1080"/>
        <w:rPr>
          <w:rFonts w:ascii="Times New Roman" w:hAnsi="Times New Roman"/>
          <w:sz w:val="24"/>
          <w:szCs w:val="24"/>
        </w:rPr>
      </w:pPr>
      <w:r w:rsidRPr="00E82BB0">
        <w:rPr>
          <w:rFonts w:ascii="Times New Roman" w:hAnsi="Times New Roman"/>
          <w:sz w:val="24"/>
          <w:szCs w:val="24"/>
        </w:rPr>
        <w:t xml:space="preserve">There are no special reporting requirements from the responder. This is a </w:t>
      </w:r>
      <w:r w:rsidR="006A4E32">
        <w:rPr>
          <w:rFonts w:ascii="Times New Roman" w:hAnsi="Times New Roman"/>
          <w:sz w:val="24"/>
          <w:szCs w:val="24"/>
        </w:rPr>
        <w:t>multiple option</w:t>
      </w:r>
      <w:r w:rsidR="00491140">
        <w:rPr>
          <w:rFonts w:ascii="Times New Roman" w:hAnsi="Times New Roman"/>
          <w:sz w:val="24"/>
          <w:szCs w:val="24"/>
        </w:rPr>
        <w:t xml:space="preserve">, </w:t>
      </w:r>
      <w:r w:rsidRPr="00E82BB0" w:rsidR="00491140">
        <w:rPr>
          <w:rFonts w:ascii="Times New Roman" w:hAnsi="Times New Roman"/>
          <w:sz w:val="24"/>
          <w:szCs w:val="24"/>
        </w:rPr>
        <w:t>voluntary</w:t>
      </w:r>
      <w:r w:rsidRPr="00E82BB0">
        <w:rPr>
          <w:rFonts w:ascii="Times New Roman" w:hAnsi="Times New Roman"/>
          <w:sz w:val="24"/>
          <w:szCs w:val="24"/>
        </w:rPr>
        <w:t xml:space="preserve"> survey that is conducted annually. </w:t>
      </w:r>
      <w:r w:rsidR="00491140">
        <w:rPr>
          <w:rFonts w:ascii="Times New Roman" w:hAnsi="Times New Roman"/>
          <w:sz w:val="24"/>
          <w:szCs w:val="24"/>
        </w:rPr>
        <w:t xml:space="preserve"> </w:t>
      </w:r>
      <w:r w:rsidRPr="00E82BB0">
        <w:rPr>
          <w:rFonts w:ascii="Times New Roman" w:hAnsi="Times New Roman"/>
          <w:sz w:val="24"/>
          <w:szCs w:val="24"/>
        </w:rPr>
        <w:t>The information will be tabulated using simple statistical techniques.</w:t>
      </w:r>
    </w:p>
    <w:p w:rsidR="00491140" w:rsidP="009D5B20" w14:paraId="5FEEE2D4" w14:textId="77777777">
      <w:pPr>
        <w:ind w:left="1080"/>
        <w:rPr>
          <w:rFonts w:ascii="Times New Roman" w:hAnsi="Times New Roman"/>
          <w:sz w:val="24"/>
          <w:szCs w:val="24"/>
        </w:rPr>
      </w:pPr>
    </w:p>
    <w:p w:rsidR="00491140" w:rsidRPr="00491140" w:rsidP="00491140" w14:paraId="6CD21DE8" w14:textId="31DD0F29">
      <w:pPr>
        <w:ind w:left="1080"/>
        <w:rPr>
          <w:rFonts w:ascii="Times New Roman" w:hAnsi="Times New Roman"/>
          <w:sz w:val="24"/>
          <w:szCs w:val="24"/>
        </w:rPr>
      </w:pPr>
      <w:r w:rsidRPr="00491140">
        <w:rPr>
          <w:rFonts w:ascii="Times New Roman" w:hAnsi="Times New Roman"/>
          <w:sz w:val="24"/>
          <w:szCs w:val="24"/>
        </w:rPr>
        <w:t>There are no other special circumstances that would cause collection of data in a manner such as those outline</w:t>
      </w:r>
      <w:r w:rsidR="00081828">
        <w:rPr>
          <w:rFonts w:ascii="Times New Roman" w:hAnsi="Times New Roman"/>
          <w:sz w:val="24"/>
          <w:szCs w:val="24"/>
        </w:rPr>
        <w:t>d</w:t>
      </w:r>
      <w:r w:rsidRPr="00491140">
        <w:rPr>
          <w:rFonts w:ascii="Times New Roman" w:hAnsi="Times New Roman"/>
          <w:sz w:val="24"/>
          <w:szCs w:val="24"/>
        </w:rPr>
        <w:t xml:space="preserve"> below:  </w:t>
      </w:r>
    </w:p>
    <w:p w:rsidR="00491140" w:rsidRPr="00491140" w:rsidP="00491140" w14:paraId="53D235A8" w14:textId="77777777">
      <w:pPr>
        <w:ind w:left="1080"/>
        <w:rPr>
          <w:rFonts w:ascii="Times New Roman" w:hAnsi="Times New Roman"/>
          <w:bCs/>
          <w:sz w:val="24"/>
          <w:szCs w:val="24"/>
        </w:rPr>
      </w:pPr>
    </w:p>
    <w:p w:rsidR="00491140" w:rsidRPr="00491140" w:rsidP="00491140" w14:paraId="42615FD9" w14:textId="77777777">
      <w:pPr>
        <w:numPr>
          <w:ilvl w:val="0"/>
          <w:numId w:val="18"/>
        </w:numPr>
        <w:rPr>
          <w:rFonts w:ascii="Times New Roman" w:hAnsi="Times New Roman"/>
          <w:bCs/>
          <w:sz w:val="24"/>
          <w:szCs w:val="24"/>
        </w:rPr>
      </w:pPr>
      <w:r w:rsidRPr="00491140">
        <w:rPr>
          <w:rFonts w:ascii="Times New Roman" w:hAnsi="Times New Roman"/>
          <w:bCs/>
          <w:sz w:val="24"/>
          <w:szCs w:val="24"/>
        </w:rPr>
        <w:t>Requiring respondents to prepare a written response in fewer than 30 days after receipt of a collection instrument;</w:t>
      </w:r>
    </w:p>
    <w:p w:rsidR="00491140" w:rsidRPr="00491140" w:rsidP="00491140" w14:paraId="2CA6DE4D" w14:textId="77777777">
      <w:pPr>
        <w:numPr>
          <w:ilvl w:val="0"/>
          <w:numId w:val="18"/>
        </w:numPr>
        <w:rPr>
          <w:rFonts w:ascii="Times New Roman" w:hAnsi="Times New Roman"/>
          <w:bCs/>
          <w:sz w:val="24"/>
          <w:szCs w:val="24"/>
        </w:rPr>
      </w:pPr>
      <w:r w:rsidRPr="00491140">
        <w:rPr>
          <w:rFonts w:ascii="Times New Roman" w:hAnsi="Times New Roman"/>
          <w:bCs/>
          <w:sz w:val="24"/>
          <w:szCs w:val="24"/>
        </w:rPr>
        <w:t>Requiring respondents to submit more than one original copy of any document;</w:t>
      </w:r>
    </w:p>
    <w:p w:rsidR="00491140" w:rsidRPr="00491140" w:rsidP="00491140" w14:paraId="18AAFAFB" w14:textId="77777777">
      <w:pPr>
        <w:numPr>
          <w:ilvl w:val="0"/>
          <w:numId w:val="18"/>
        </w:numPr>
        <w:rPr>
          <w:rFonts w:ascii="Times New Roman" w:hAnsi="Times New Roman"/>
          <w:bCs/>
          <w:sz w:val="24"/>
          <w:szCs w:val="24"/>
        </w:rPr>
      </w:pPr>
      <w:r w:rsidRPr="00491140">
        <w:rPr>
          <w:rFonts w:ascii="Times New Roman" w:hAnsi="Times New Roman"/>
          <w:bCs/>
          <w:sz w:val="24"/>
          <w:szCs w:val="24"/>
        </w:rPr>
        <w:t>Requiring respondents to retain records, other than health, medical, government contract, grant-in-aid, or tax records for more than three years;</w:t>
      </w:r>
    </w:p>
    <w:p w:rsidR="00491140" w:rsidRPr="00491140" w:rsidP="00491140" w14:paraId="726B1BD7" w14:textId="77777777">
      <w:pPr>
        <w:numPr>
          <w:ilvl w:val="0"/>
          <w:numId w:val="18"/>
        </w:numPr>
        <w:rPr>
          <w:rFonts w:ascii="Times New Roman" w:hAnsi="Times New Roman"/>
          <w:bCs/>
          <w:sz w:val="24"/>
          <w:szCs w:val="24"/>
        </w:rPr>
      </w:pPr>
      <w:r w:rsidRPr="00491140">
        <w:rPr>
          <w:rFonts w:ascii="Times New Roman" w:hAnsi="Times New Roman"/>
          <w:bCs/>
          <w:sz w:val="24"/>
          <w:szCs w:val="24"/>
        </w:rPr>
        <w:t>Requiring the use of any statistical data that is not designed to produce valid and reliable results that can be generalized to the universe of study;</w:t>
      </w:r>
    </w:p>
    <w:p w:rsidR="00491140" w:rsidRPr="00491140" w:rsidP="00491140" w14:paraId="1217EAD7" w14:textId="77777777">
      <w:pPr>
        <w:numPr>
          <w:ilvl w:val="0"/>
          <w:numId w:val="18"/>
        </w:numPr>
        <w:rPr>
          <w:rFonts w:ascii="Times New Roman" w:hAnsi="Times New Roman"/>
          <w:bCs/>
          <w:sz w:val="24"/>
          <w:szCs w:val="24"/>
        </w:rPr>
      </w:pPr>
      <w:r w:rsidRPr="00491140">
        <w:rPr>
          <w:rFonts w:ascii="Times New Roman" w:hAnsi="Times New Roman"/>
          <w:bCs/>
          <w:sz w:val="24"/>
          <w:szCs w:val="24"/>
        </w:rPr>
        <w:t>Requiring the use of a statistical data classification that has not been reviewed and approved by OMB;</w:t>
      </w:r>
    </w:p>
    <w:p w:rsidR="00491140" w:rsidRPr="00491140" w:rsidP="00491140" w14:paraId="3A98E497" w14:textId="77777777">
      <w:pPr>
        <w:numPr>
          <w:ilvl w:val="0"/>
          <w:numId w:val="18"/>
        </w:numPr>
        <w:rPr>
          <w:rFonts w:ascii="Times New Roman" w:hAnsi="Times New Roman"/>
          <w:bCs/>
          <w:sz w:val="24"/>
          <w:szCs w:val="24"/>
        </w:rPr>
      </w:pPr>
      <w:r w:rsidRPr="00491140">
        <w:rPr>
          <w:rFonts w:ascii="Times New Roman" w:hAnsi="Times New Roman"/>
          <w:bCs/>
          <w:sz w:val="24"/>
          <w:szCs w:val="24"/>
        </w:rPr>
        <w:t xml:space="preserve">Requiring any pledge of confidentiality; or </w:t>
      </w:r>
    </w:p>
    <w:p w:rsidR="00491140" w:rsidRPr="00491140" w:rsidP="00491140" w14:paraId="16864E53" w14:textId="77777777">
      <w:pPr>
        <w:numPr>
          <w:ilvl w:val="0"/>
          <w:numId w:val="18"/>
        </w:numPr>
        <w:rPr>
          <w:rFonts w:ascii="Times New Roman" w:hAnsi="Times New Roman"/>
          <w:bCs/>
          <w:sz w:val="24"/>
          <w:szCs w:val="24"/>
        </w:rPr>
      </w:pPr>
      <w:r w:rsidRPr="00491140">
        <w:rPr>
          <w:rFonts w:ascii="Times New Roman" w:hAnsi="Times New Roman"/>
          <w:bCs/>
          <w:sz w:val="24"/>
          <w:szCs w:val="24"/>
        </w:rPr>
        <w:t>Requiring respondents to submit any proprietary or trade secrets.</w:t>
      </w:r>
    </w:p>
    <w:p w:rsidR="00A6625D" w:rsidRPr="00E82BB0" w:rsidP="006C714E" w14:paraId="5F4F6FDD" w14:textId="77777777">
      <w:pPr>
        <w:rPr>
          <w:rFonts w:ascii="Times New Roman" w:hAnsi="Times New Roman"/>
          <w:bCs/>
          <w:sz w:val="24"/>
          <w:szCs w:val="24"/>
        </w:rPr>
      </w:pPr>
    </w:p>
    <w:p w:rsidR="00491140" w:rsidRPr="00DF1870" w:rsidP="009D5B20" w14:paraId="6507DD55" w14:textId="53669DAC">
      <w:pPr>
        <w:pStyle w:val="ListParagraph"/>
        <w:numPr>
          <w:ilvl w:val="1"/>
          <w:numId w:val="14"/>
        </w:numPr>
        <w:rPr>
          <w:rFonts w:ascii="Times New Roman" w:hAnsi="Times New Roman"/>
          <w:b/>
          <w:sz w:val="24"/>
          <w:szCs w:val="24"/>
        </w:rPr>
      </w:pPr>
      <w:r w:rsidRPr="00DF1870">
        <w:rPr>
          <w:rFonts w:ascii="Times New Roman" w:hAnsi="Times New Roman"/>
          <w:bCs/>
          <w:sz w:val="24"/>
          <w:szCs w:val="24"/>
        </w:rPr>
        <w:t xml:space="preserve"> </w:t>
      </w:r>
      <w:r w:rsidRPr="00DF1870">
        <w:rPr>
          <w:rFonts w:ascii="Times New Roman" w:hAnsi="Times New Roman"/>
          <w:b/>
          <w:sz w:val="24"/>
          <w:szCs w:val="24"/>
        </w:rPr>
        <w:t xml:space="preserve">Public Comments in Response to the Federal Register Notice and Outside </w:t>
      </w:r>
    </w:p>
    <w:p w:rsidR="00470720" w:rsidRPr="00E82BB0" w:rsidP="00DF1870" w14:paraId="036D5BC8" w14:textId="05AA499E">
      <w:pPr>
        <w:pStyle w:val="ListParagraph"/>
        <w:ind w:left="1080"/>
      </w:pPr>
      <w:r w:rsidRPr="00DF1870">
        <w:rPr>
          <w:rFonts w:ascii="Times New Roman" w:hAnsi="Times New Roman"/>
          <w:b/>
          <w:sz w:val="24"/>
          <w:szCs w:val="24"/>
        </w:rPr>
        <w:t xml:space="preserve"> Consultation </w:t>
      </w:r>
    </w:p>
    <w:p w:rsidR="00812950" w:rsidRPr="00E82BB0" w:rsidP="00D63562" w14:paraId="1566C5A0" w14:textId="77777777">
      <w:pPr>
        <w:pStyle w:val="ListParagraph"/>
        <w:rPr>
          <w:rFonts w:ascii="Times New Roman" w:hAnsi="Times New Roman"/>
          <w:b/>
          <w:sz w:val="24"/>
          <w:szCs w:val="24"/>
        </w:rPr>
      </w:pPr>
    </w:p>
    <w:p w:rsidR="00C301C2" w:rsidRPr="00944291" w:rsidP="009D5B20" w14:paraId="531C8AB7" w14:textId="316ACE2B">
      <w:pPr>
        <w:widowControl/>
        <w:tabs>
          <w:tab w:val="left" w:pos="-1440"/>
          <w:tab w:val="left" w:pos="540"/>
        </w:tabs>
        <w:autoSpaceDE/>
        <w:autoSpaceDN/>
        <w:adjustRightInd/>
        <w:spacing w:after="160" w:line="259" w:lineRule="auto"/>
        <w:ind w:left="1170"/>
        <w:rPr>
          <w:rFonts w:ascii="Times New Roman" w:hAnsi="Times New Roman"/>
          <w:color w:val="000000" w:themeColor="text1"/>
          <w:sz w:val="24"/>
          <w:szCs w:val="24"/>
        </w:rPr>
      </w:pPr>
      <w:r w:rsidRPr="00944291">
        <w:rPr>
          <w:rFonts w:ascii="Times New Roman" w:hAnsi="Times New Roman"/>
          <w:color w:val="000000" w:themeColor="text1"/>
          <w:sz w:val="24"/>
          <w:szCs w:val="24"/>
        </w:rPr>
        <w:t xml:space="preserve">MARAD published a 60-day notice and request for comments on this information collection in the Federal Register (FR 47899, Vol 90, No. 189) on October 2, 2025, indicating comments should be submitted on or before December 1, 2025. </w:t>
      </w:r>
      <w:r w:rsidR="006B7E25">
        <w:rPr>
          <w:rFonts w:ascii="Times New Roman" w:hAnsi="Times New Roman"/>
          <w:color w:val="000000" w:themeColor="text1"/>
          <w:sz w:val="24"/>
          <w:szCs w:val="24"/>
        </w:rPr>
        <w:t xml:space="preserve"> </w:t>
      </w:r>
      <w:r w:rsidRPr="00944291" w:rsidR="002D7736">
        <w:rPr>
          <w:rFonts w:ascii="Times New Roman" w:hAnsi="Times New Roman"/>
          <w:color w:val="000000" w:themeColor="text1"/>
          <w:sz w:val="24"/>
          <w:szCs w:val="24"/>
        </w:rPr>
        <w:t xml:space="preserve">One </w:t>
      </w:r>
      <w:r w:rsidRPr="00944291" w:rsidR="006B5198">
        <w:rPr>
          <w:rFonts w:ascii="Times New Roman" w:hAnsi="Times New Roman"/>
          <w:color w:val="000000" w:themeColor="text1"/>
          <w:sz w:val="24"/>
          <w:szCs w:val="24"/>
        </w:rPr>
        <w:t xml:space="preserve">non-substantive </w:t>
      </w:r>
      <w:r w:rsidRPr="00944291" w:rsidR="002D7736">
        <w:rPr>
          <w:rFonts w:ascii="Times New Roman" w:hAnsi="Times New Roman"/>
          <w:color w:val="000000" w:themeColor="text1"/>
          <w:sz w:val="24"/>
          <w:szCs w:val="24"/>
        </w:rPr>
        <w:t>comment</w:t>
      </w:r>
      <w:r w:rsidRPr="00944291" w:rsidR="006B5198">
        <w:rPr>
          <w:rFonts w:ascii="Times New Roman" w:hAnsi="Times New Roman"/>
          <w:color w:val="000000" w:themeColor="text1"/>
          <w:sz w:val="24"/>
          <w:szCs w:val="24"/>
        </w:rPr>
        <w:t xml:space="preserve"> commending the minor changes and encouraging re</w:t>
      </w:r>
      <w:r w:rsidRPr="00944291" w:rsidR="00506C43">
        <w:rPr>
          <w:rFonts w:ascii="Times New Roman" w:hAnsi="Times New Roman"/>
          <w:color w:val="000000" w:themeColor="text1"/>
          <w:sz w:val="24"/>
          <w:szCs w:val="24"/>
        </w:rPr>
        <w:t>consideration</w:t>
      </w:r>
      <w:r w:rsidRPr="00944291" w:rsidR="006B5198">
        <w:rPr>
          <w:rFonts w:ascii="Times New Roman" w:hAnsi="Times New Roman"/>
          <w:color w:val="000000" w:themeColor="text1"/>
          <w:sz w:val="24"/>
          <w:szCs w:val="24"/>
        </w:rPr>
        <w:t xml:space="preserve"> of the reported burden, received a response</w:t>
      </w:r>
      <w:r w:rsidRPr="00944291" w:rsidR="007A6159">
        <w:rPr>
          <w:rFonts w:ascii="Times New Roman" w:hAnsi="Times New Roman"/>
          <w:color w:val="000000" w:themeColor="text1"/>
          <w:sz w:val="24"/>
          <w:szCs w:val="24"/>
        </w:rPr>
        <w:t>.</w:t>
      </w:r>
      <w:r w:rsidRPr="00944291">
        <w:rPr>
          <w:rFonts w:ascii="Times New Roman" w:hAnsi="Times New Roman"/>
          <w:color w:val="000000" w:themeColor="text1"/>
          <w:sz w:val="24"/>
          <w:szCs w:val="24"/>
        </w:rPr>
        <w:t xml:space="preserve"> </w:t>
      </w:r>
      <w:r w:rsidRPr="00944291" w:rsidR="006B5198">
        <w:rPr>
          <w:rFonts w:ascii="Times New Roman" w:hAnsi="Times New Roman"/>
          <w:color w:val="000000" w:themeColor="text1"/>
          <w:sz w:val="24"/>
          <w:szCs w:val="24"/>
        </w:rPr>
        <w:t xml:space="preserve"> </w:t>
      </w:r>
      <w:r w:rsidRPr="00944291">
        <w:rPr>
          <w:rFonts w:ascii="Times New Roman" w:hAnsi="Times New Roman"/>
          <w:color w:val="000000" w:themeColor="text1"/>
          <w:sz w:val="24"/>
          <w:szCs w:val="24"/>
        </w:rPr>
        <w:t xml:space="preserve">A 30-day </w:t>
      </w:r>
      <w:r w:rsidR="005E7873">
        <w:rPr>
          <w:rFonts w:ascii="Times New Roman" w:hAnsi="Times New Roman"/>
          <w:color w:val="000000" w:themeColor="text1"/>
          <w:sz w:val="24"/>
          <w:szCs w:val="24"/>
        </w:rPr>
        <w:t xml:space="preserve">notice (FR 60234, Vol. 90, No. 244) was </w:t>
      </w:r>
      <w:r w:rsidRPr="00944291">
        <w:rPr>
          <w:rFonts w:ascii="Times New Roman" w:hAnsi="Times New Roman"/>
          <w:color w:val="000000" w:themeColor="text1"/>
          <w:sz w:val="24"/>
          <w:szCs w:val="24"/>
        </w:rPr>
        <w:t>published in the Federal Register</w:t>
      </w:r>
      <w:r w:rsidR="005E7873">
        <w:rPr>
          <w:rFonts w:ascii="Times New Roman" w:hAnsi="Times New Roman"/>
          <w:color w:val="000000" w:themeColor="text1"/>
          <w:sz w:val="24"/>
          <w:szCs w:val="24"/>
        </w:rPr>
        <w:t xml:space="preserve"> on December 23, 2025</w:t>
      </w:r>
      <w:r w:rsidR="00944291">
        <w:rPr>
          <w:rFonts w:ascii="Times New Roman" w:hAnsi="Times New Roman"/>
          <w:color w:val="000000" w:themeColor="text1"/>
          <w:sz w:val="24"/>
          <w:szCs w:val="24"/>
        </w:rPr>
        <w:t>,</w:t>
      </w:r>
      <w:r w:rsidRPr="00944291">
        <w:rPr>
          <w:rFonts w:ascii="Times New Roman" w:hAnsi="Times New Roman"/>
          <w:color w:val="000000" w:themeColor="text1"/>
          <w:sz w:val="24"/>
          <w:szCs w:val="24"/>
        </w:rPr>
        <w:t xml:space="preserve"> to solicit public comments.</w:t>
      </w:r>
    </w:p>
    <w:p w:rsidR="006B5198" w:rsidP="006B5198" w14:paraId="3EAC65E7" w14:textId="6D4DDBA6">
      <w:pPr>
        <w:widowControl/>
        <w:tabs>
          <w:tab w:val="left" w:pos="-1440"/>
          <w:tab w:val="left" w:pos="540"/>
        </w:tabs>
        <w:autoSpaceDE/>
        <w:autoSpaceDN/>
        <w:adjustRightInd/>
        <w:spacing w:after="160" w:line="259" w:lineRule="auto"/>
        <w:ind w:left="1170"/>
        <w:rPr>
          <w:rFonts w:ascii="Times New Roman" w:eastAsia="Calibri" w:hAnsi="Times New Roman"/>
          <w:sz w:val="24"/>
          <w:szCs w:val="24"/>
        </w:rPr>
      </w:pPr>
      <w:r w:rsidRPr="006B5198">
        <w:rPr>
          <w:rFonts w:ascii="Times New Roman" w:eastAsia="Calibri" w:hAnsi="Times New Roman"/>
          <w:sz w:val="24"/>
          <w:szCs w:val="24"/>
        </w:rPr>
        <w:t xml:space="preserve">The Mariner PrepEx Survey is a component of the larger Mariner PrepEx program, which is coordinated annually with USTRANSCOM. </w:t>
      </w:r>
      <w:r w:rsidR="006A58A8">
        <w:rPr>
          <w:rFonts w:ascii="Times New Roman" w:eastAsia="Calibri" w:hAnsi="Times New Roman"/>
          <w:sz w:val="24"/>
          <w:szCs w:val="24"/>
        </w:rPr>
        <w:t xml:space="preserve"> </w:t>
      </w:r>
      <w:r w:rsidRPr="006B5198">
        <w:rPr>
          <w:rFonts w:ascii="Times New Roman" w:eastAsia="Calibri" w:hAnsi="Times New Roman"/>
          <w:sz w:val="24"/>
          <w:szCs w:val="24"/>
        </w:rPr>
        <w:t xml:space="preserve">MARAD </w:t>
      </w:r>
      <w:r w:rsidR="006A58A8">
        <w:rPr>
          <w:rFonts w:ascii="Times New Roman" w:eastAsia="Calibri" w:hAnsi="Times New Roman"/>
          <w:sz w:val="24"/>
          <w:szCs w:val="24"/>
        </w:rPr>
        <w:t xml:space="preserve">has consultations </w:t>
      </w:r>
      <w:r w:rsidR="006A58A8">
        <w:rPr>
          <w:rFonts w:ascii="Times New Roman" w:eastAsia="Calibri" w:hAnsi="Times New Roman"/>
          <w:sz w:val="24"/>
          <w:szCs w:val="24"/>
        </w:rPr>
        <w:t xml:space="preserve">about this survey and other components of the PrepEx program during all stages of these activities </w:t>
      </w:r>
      <w:r w:rsidRPr="006B5198">
        <w:rPr>
          <w:rFonts w:ascii="Times New Roman" w:eastAsia="Calibri" w:hAnsi="Times New Roman"/>
          <w:sz w:val="24"/>
          <w:szCs w:val="24"/>
        </w:rPr>
        <w:t>with USTRANSCOM, ship management companies</w:t>
      </w:r>
      <w:r w:rsidR="006A58A8">
        <w:rPr>
          <w:rFonts w:ascii="Times New Roman" w:eastAsia="Calibri" w:hAnsi="Times New Roman"/>
          <w:sz w:val="24"/>
          <w:szCs w:val="24"/>
        </w:rPr>
        <w:t>,</w:t>
      </w:r>
      <w:r w:rsidRPr="006B5198">
        <w:rPr>
          <w:rFonts w:ascii="Times New Roman" w:eastAsia="Calibri" w:hAnsi="Times New Roman"/>
          <w:sz w:val="24"/>
          <w:szCs w:val="24"/>
        </w:rPr>
        <w:t xml:space="preserve"> and maritime labor union representatives.  </w:t>
      </w:r>
    </w:p>
    <w:p w:rsidR="007875DC" w:rsidRPr="00DF1870" w:rsidP="00DF1870" w14:paraId="09ECC263" w14:textId="198C754B">
      <w:pPr>
        <w:pStyle w:val="ListParagraph"/>
        <w:numPr>
          <w:ilvl w:val="1"/>
          <w:numId w:val="14"/>
        </w:numPr>
        <w:rPr>
          <w:rFonts w:ascii="Times New Roman" w:hAnsi="Times New Roman"/>
          <w:sz w:val="24"/>
          <w:szCs w:val="24"/>
        </w:rPr>
      </w:pPr>
      <w:r w:rsidRPr="002619BE">
        <w:rPr>
          <w:rFonts w:ascii="Times New Roman" w:hAnsi="Times New Roman"/>
          <w:b/>
          <w:sz w:val="24"/>
          <w:szCs w:val="24"/>
        </w:rPr>
        <w:t xml:space="preserve">Explanation of Any </w:t>
      </w:r>
      <w:r w:rsidRPr="00DF1870" w:rsidR="00BE4F26">
        <w:rPr>
          <w:rFonts w:ascii="Times New Roman" w:hAnsi="Times New Roman"/>
          <w:b/>
          <w:sz w:val="24"/>
          <w:szCs w:val="24"/>
        </w:rPr>
        <w:t xml:space="preserve">Payments or </w:t>
      </w:r>
      <w:r w:rsidRPr="00DF1870">
        <w:rPr>
          <w:rFonts w:ascii="Times New Roman" w:hAnsi="Times New Roman"/>
          <w:b/>
          <w:sz w:val="24"/>
          <w:szCs w:val="24"/>
        </w:rPr>
        <w:t xml:space="preserve">Gifts </w:t>
      </w:r>
      <w:r w:rsidRPr="00DF1870" w:rsidR="00BE4F26">
        <w:rPr>
          <w:rFonts w:ascii="Times New Roman" w:hAnsi="Times New Roman"/>
          <w:b/>
          <w:sz w:val="24"/>
          <w:szCs w:val="24"/>
        </w:rPr>
        <w:t xml:space="preserve">to </w:t>
      </w:r>
      <w:r w:rsidRPr="00DF1870">
        <w:rPr>
          <w:rFonts w:ascii="Times New Roman" w:hAnsi="Times New Roman"/>
          <w:b/>
          <w:sz w:val="24"/>
          <w:szCs w:val="24"/>
        </w:rPr>
        <w:t>Respondents</w:t>
      </w:r>
      <w:r w:rsidRPr="00DF1870" w:rsidR="00470720">
        <w:rPr>
          <w:rFonts w:ascii="Times New Roman" w:hAnsi="Times New Roman"/>
          <w:sz w:val="24"/>
          <w:szCs w:val="24"/>
        </w:rPr>
        <w:t xml:space="preserve"> </w:t>
      </w:r>
    </w:p>
    <w:p w:rsidR="002619BE" w:rsidRPr="00DF1870" w:rsidP="00DF1870" w14:paraId="4FE864C7" w14:textId="77777777">
      <w:pPr>
        <w:pStyle w:val="ListParagraph"/>
        <w:ind w:left="1080"/>
        <w:rPr>
          <w:rFonts w:ascii="Times New Roman" w:hAnsi="Times New Roman"/>
          <w:sz w:val="24"/>
          <w:szCs w:val="24"/>
        </w:rPr>
      </w:pPr>
    </w:p>
    <w:p w:rsidR="0004749E" w:rsidRPr="00E82BB0" w:rsidP="00DF1870" w14:paraId="5AEA0430" w14:textId="77777777">
      <w:pPr>
        <w:ind w:left="1080"/>
        <w:rPr>
          <w:rFonts w:ascii="Times New Roman" w:hAnsi="Times New Roman"/>
          <w:sz w:val="24"/>
          <w:szCs w:val="24"/>
        </w:rPr>
      </w:pPr>
      <w:r w:rsidRPr="00E82BB0">
        <w:rPr>
          <w:rFonts w:ascii="Times New Roman" w:hAnsi="Times New Roman"/>
          <w:sz w:val="24"/>
          <w:szCs w:val="24"/>
        </w:rPr>
        <w:t>There are</w:t>
      </w:r>
      <w:r w:rsidRPr="00E82BB0" w:rsidR="007875DC">
        <w:rPr>
          <w:rFonts w:ascii="Times New Roman" w:hAnsi="Times New Roman"/>
          <w:sz w:val="24"/>
          <w:szCs w:val="24"/>
        </w:rPr>
        <w:t xml:space="preserve"> no gift</w:t>
      </w:r>
      <w:r w:rsidRPr="00E82BB0">
        <w:rPr>
          <w:rFonts w:ascii="Times New Roman" w:hAnsi="Times New Roman"/>
          <w:sz w:val="24"/>
          <w:szCs w:val="24"/>
        </w:rPr>
        <w:t>s</w:t>
      </w:r>
      <w:r w:rsidRPr="00E82BB0" w:rsidR="007875DC">
        <w:rPr>
          <w:rFonts w:ascii="Times New Roman" w:hAnsi="Times New Roman"/>
          <w:sz w:val="24"/>
          <w:szCs w:val="24"/>
        </w:rPr>
        <w:t xml:space="preserve"> or payment</w:t>
      </w:r>
      <w:r w:rsidRPr="00E82BB0">
        <w:rPr>
          <w:rFonts w:ascii="Times New Roman" w:hAnsi="Times New Roman"/>
          <w:sz w:val="24"/>
          <w:szCs w:val="24"/>
        </w:rPr>
        <w:t>s</w:t>
      </w:r>
      <w:r w:rsidRPr="00E82BB0" w:rsidR="007875DC">
        <w:rPr>
          <w:rFonts w:ascii="Times New Roman" w:hAnsi="Times New Roman"/>
          <w:sz w:val="24"/>
          <w:szCs w:val="24"/>
        </w:rPr>
        <w:t xml:space="preserve"> to the respondents.  </w:t>
      </w:r>
    </w:p>
    <w:p w:rsidR="007875DC" w:rsidRPr="00E82BB0" w14:paraId="5EAF966E" w14:textId="77777777">
      <w:pPr>
        <w:rPr>
          <w:rFonts w:ascii="Times New Roman" w:hAnsi="Times New Roman"/>
          <w:sz w:val="24"/>
          <w:szCs w:val="24"/>
        </w:rPr>
      </w:pPr>
    </w:p>
    <w:p w:rsidR="00470720" w:rsidRPr="00DF1870" w:rsidP="00DF1870" w14:paraId="112AD082" w14:textId="39CE1495">
      <w:pPr>
        <w:pStyle w:val="ListParagraph"/>
        <w:numPr>
          <w:ilvl w:val="1"/>
          <w:numId w:val="14"/>
        </w:numPr>
        <w:rPr>
          <w:rFonts w:ascii="Times New Roman" w:hAnsi="Times New Roman"/>
          <w:b/>
          <w:sz w:val="24"/>
          <w:szCs w:val="24"/>
        </w:rPr>
      </w:pPr>
      <w:r w:rsidRPr="00DF1870">
        <w:rPr>
          <w:rFonts w:ascii="Times New Roman" w:hAnsi="Times New Roman"/>
          <w:b/>
          <w:sz w:val="24"/>
          <w:szCs w:val="24"/>
        </w:rPr>
        <w:t xml:space="preserve">Assurance of </w:t>
      </w:r>
      <w:r w:rsidRPr="00DF1870" w:rsidR="002619BE">
        <w:rPr>
          <w:rFonts w:ascii="Times New Roman" w:hAnsi="Times New Roman"/>
          <w:b/>
          <w:sz w:val="24"/>
          <w:szCs w:val="24"/>
        </w:rPr>
        <w:t>Confidentiality and Protection of Privacy</w:t>
      </w:r>
      <w:r w:rsidRPr="00DF1870">
        <w:rPr>
          <w:rFonts w:ascii="Times New Roman" w:hAnsi="Times New Roman"/>
          <w:b/>
          <w:sz w:val="24"/>
          <w:szCs w:val="24"/>
        </w:rPr>
        <w:t xml:space="preserve">  </w:t>
      </w:r>
    </w:p>
    <w:p w:rsidR="007875DC" w:rsidRPr="00E82BB0" w14:paraId="328DB6D6"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r w:rsidRPr="00E82BB0">
        <w:rPr>
          <w:rFonts w:ascii="Times New Roman" w:hAnsi="Times New Roman"/>
          <w:color w:val="auto"/>
        </w:rPr>
        <w:t xml:space="preserve"> </w:t>
      </w:r>
    </w:p>
    <w:p w:rsidR="007875DC" w:rsidRPr="00E82BB0" w:rsidP="00DF1870" w14:paraId="01ABFEA5" w14:textId="37C36135">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ind w:left="1080"/>
        <w:rPr>
          <w:rFonts w:ascii="Times New Roman" w:hAnsi="Times New Roman"/>
          <w:color w:val="auto"/>
        </w:rPr>
      </w:pPr>
      <w:r w:rsidRPr="00E82BB0">
        <w:rPr>
          <w:rFonts w:ascii="Times New Roman" w:hAnsi="Times New Roman"/>
          <w:color w:val="auto"/>
        </w:rPr>
        <w:t xml:space="preserve">The survey is </w:t>
      </w:r>
      <w:r w:rsidRPr="00E82BB0" w:rsidR="00E82BB0">
        <w:rPr>
          <w:rFonts w:ascii="Times New Roman" w:hAnsi="Times New Roman"/>
          <w:color w:val="auto"/>
        </w:rPr>
        <w:t>voluntary,</w:t>
      </w:r>
      <w:r w:rsidRPr="00E82BB0">
        <w:rPr>
          <w:rFonts w:ascii="Times New Roman" w:hAnsi="Times New Roman"/>
          <w:color w:val="auto"/>
        </w:rPr>
        <w:t xml:space="preserve"> and </w:t>
      </w:r>
      <w:r w:rsidRPr="00E82BB0" w:rsidR="00351DBF">
        <w:rPr>
          <w:rFonts w:ascii="Times New Roman" w:hAnsi="Times New Roman"/>
          <w:color w:val="auto"/>
        </w:rPr>
        <w:t>the results are</w:t>
      </w:r>
      <w:r w:rsidRPr="00E82BB0" w:rsidR="00300ACB">
        <w:rPr>
          <w:rFonts w:ascii="Times New Roman" w:hAnsi="Times New Roman"/>
          <w:color w:val="auto"/>
        </w:rPr>
        <w:t xml:space="preserve"> aggregated for use</w:t>
      </w:r>
      <w:r w:rsidR="005139AE">
        <w:rPr>
          <w:rFonts w:ascii="Times New Roman" w:hAnsi="Times New Roman"/>
          <w:color w:val="auto"/>
        </w:rPr>
        <w:t xml:space="preserve">. Collected data is only available to the exercise coordinator, who excludes </w:t>
      </w:r>
      <w:r w:rsidRPr="00E82BB0" w:rsidR="00300ACB">
        <w:rPr>
          <w:rFonts w:ascii="Times New Roman" w:hAnsi="Times New Roman"/>
          <w:color w:val="auto"/>
        </w:rPr>
        <w:t>any identifying information in the results</w:t>
      </w:r>
      <w:r w:rsidR="0047694A">
        <w:rPr>
          <w:rFonts w:ascii="Times New Roman" w:hAnsi="Times New Roman"/>
          <w:color w:val="auto"/>
        </w:rPr>
        <w:t xml:space="preserve"> summarized in the PrepEx Final Report</w:t>
      </w:r>
      <w:r w:rsidR="00997985">
        <w:rPr>
          <w:rFonts w:ascii="Times New Roman" w:hAnsi="Times New Roman"/>
          <w:color w:val="auto"/>
        </w:rPr>
        <w:t>.</w:t>
      </w:r>
    </w:p>
    <w:p w:rsidR="001E7C59" w:rsidRPr="00E82BB0" w14:paraId="3E54BDAF" w14:textId="77777777">
      <w:pPr>
        <w:rPr>
          <w:rFonts w:ascii="Times New Roman" w:hAnsi="Times New Roman"/>
          <w:sz w:val="24"/>
          <w:szCs w:val="24"/>
        </w:rPr>
      </w:pPr>
    </w:p>
    <w:p w:rsidR="00470720" w:rsidRPr="00DF1870" w:rsidP="00DF1870" w14:paraId="53FDAFD4" w14:textId="049A9BEA">
      <w:pPr>
        <w:pStyle w:val="ListParagraph"/>
        <w:numPr>
          <w:ilvl w:val="1"/>
          <w:numId w:val="14"/>
        </w:numPr>
        <w:rPr>
          <w:rFonts w:ascii="Times New Roman" w:hAnsi="Times New Roman"/>
          <w:b/>
          <w:sz w:val="24"/>
          <w:szCs w:val="24"/>
        </w:rPr>
      </w:pPr>
      <w:r w:rsidRPr="00DF1870">
        <w:rPr>
          <w:rFonts w:ascii="Times New Roman" w:hAnsi="Times New Roman"/>
          <w:b/>
          <w:sz w:val="24"/>
          <w:szCs w:val="24"/>
        </w:rPr>
        <w:t xml:space="preserve">Justification for </w:t>
      </w:r>
      <w:r w:rsidRPr="00DF1870" w:rsidR="002619BE">
        <w:rPr>
          <w:rFonts w:ascii="Times New Roman" w:hAnsi="Times New Roman"/>
          <w:b/>
          <w:sz w:val="24"/>
          <w:szCs w:val="24"/>
        </w:rPr>
        <w:t>S</w:t>
      </w:r>
      <w:r w:rsidRPr="00DF1870">
        <w:rPr>
          <w:rFonts w:ascii="Times New Roman" w:hAnsi="Times New Roman"/>
          <w:b/>
          <w:sz w:val="24"/>
          <w:szCs w:val="24"/>
        </w:rPr>
        <w:t xml:space="preserve">ensitive </w:t>
      </w:r>
      <w:r w:rsidRPr="00DF1870" w:rsidR="002619BE">
        <w:rPr>
          <w:rFonts w:ascii="Times New Roman" w:hAnsi="Times New Roman"/>
          <w:b/>
          <w:sz w:val="24"/>
          <w:szCs w:val="24"/>
        </w:rPr>
        <w:t>Questions</w:t>
      </w:r>
      <w:r w:rsidRPr="00DF1870">
        <w:rPr>
          <w:rFonts w:ascii="Times New Roman" w:hAnsi="Times New Roman"/>
          <w:b/>
          <w:sz w:val="24"/>
          <w:szCs w:val="24"/>
        </w:rPr>
        <w:t xml:space="preserve"> </w:t>
      </w:r>
    </w:p>
    <w:p w:rsidR="002619BE" w:rsidP="00470720" w14:paraId="7FE2F229" w14:textId="77777777">
      <w:pPr>
        <w:rPr>
          <w:rFonts w:ascii="Times New Roman" w:hAnsi="Times New Roman"/>
          <w:sz w:val="24"/>
          <w:szCs w:val="24"/>
        </w:rPr>
      </w:pPr>
    </w:p>
    <w:p w:rsidR="006102A6" w:rsidRPr="00E82BB0" w:rsidP="00DF1870" w14:paraId="464F2CE9" w14:textId="7C5D7695">
      <w:pPr>
        <w:ind w:left="1080"/>
        <w:rPr>
          <w:rFonts w:ascii="Times New Roman" w:hAnsi="Times New Roman"/>
          <w:sz w:val="24"/>
          <w:szCs w:val="24"/>
        </w:rPr>
      </w:pPr>
      <w:r w:rsidRPr="00E82BB0">
        <w:rPr>
          <w:rFonts w:ascii="Times New Roman" w:hAnsi="Times New Roman"/>
          <w:sz w:val="24"/>
          <w:szCs w:val="24"/>
        </w:rPr>
        <w:t xml:space="preserve">There are no questions </w:t>
      </w:r>
      <w:r w:rsidR="002619BE">
        <w:rPr>
          <w:rFonts w:ascii="Times New Roman" w:hAnsi="Times New Roman"/>
          <w:sz w:val="24"/>
          <w:szCs w:val="24"/>
        </w:rPr>
        <w:t>of a</w:t>
      </w:r>
      <w:r w:rsidRPr="00E82BB0">
        <w:rPr>
          <w:rFonts w:ascii="Times New Roman" w:hAnsi="Times New Roman"/>
          <w:sz w:val="24"/>
          <w:szCs w:val="24"/>
        </w:rPr>
        <w:t xml:space="preserve"> sensitive nature</w:t>
      </w:r>
      <w:r w:rsidRPr="00E82BB0" w:rsidR="007875DC">
        <w:rPr>
          <w:rFonts w:ascii="Times New Roman" w:hAnsi="Times New Roman"/>
          <w:sz w:val="24"/>
          <w:szCs w:val="24"/>
        </w:rPr>
        <w:t xml:space="preserve"> or </w:t>
      </w:r>
      <w:r w:rsidR="002619BE">
        <w:rPr>
          <w:rFonts w:ascii="Times New Roman" w:hAnsi="Times New Roman"/>
          <w:sz w:val="24"/>
          <w:szCs w:val="24"/>
        </w:rPr>
        <w:t xml:space="preserve">any that </w:t>
      </w:r>
      <w:r w:rsidRPr="00E82BB0" w:rsidR="007875DC">
        <w:rPr>
          <w:rFonts w:ascii="Times New Roman" w:hAnsi="Times New Roman"/>
          <w:sz w:val="24"/>
          <w:szCs w:val="24"/>
        </w:rPr>
        <w:t>require</w:t>
      </w:r>
      <w:r w:rsidR="002619BE">
        <w:rPr>
          <w:rFonts w:ascii="Times New Roman" w:hAnsi="Times New Roman"/>
          <w:sz w:val="24"/>
          <w:szCs w:val="24"/>
        </w:rPr>
        <w:t xml:space="preserve"> the submission of </w:t>
      </w:r>
      <w:r w:rsidRPr="00E82BB0" w:rsidR="007875DC">
        <w:rPr>
          <w:rFonts w:ascii="Times New Roman" w:hAnsi="Times New Roman"/>
          <w:sz w:val="24"/>
          <w:szCs w:val="24"/>
        </w:rPr>
        <w:t>personal information</w:t>
      </w:r>
      <w:r w:rsidRPr="00E82BB0">
        <w:rPr>
          <w:rFonts w:ascii="Times New Roman" w:hAnsi="Times New Roman"/>
          <w:sz w:val="24"/>
          <w:szCs w:val="24"/>
        </w:rPr>
        <w:t>.</w:t>
      </w:r>
    </w:p>
    <w:p w:rsidR="006102A6" w:rsidRPr="00E82BB0" w:rsidP="00470720" w14:paraId="667AB8C4" w14:textId="77777777">
      <w:pPr>
        <w:rPr>
          <w:rFonts w:ascii="Times New Roman" w:hAnsi="Times New Roman"/>
          <w:sz w:val="24"/>
          <w:szCs w:val="24"/>
        </w:rPr>
      </w:pPr>
    </w:p>
    <w:p w:rsidR="00745D3B" w:rsidRPr="00DF1870" w:rsidP="00DF1870" w14:paraId="06B584BA" w14:textId="2FB774CC">
      <w:pPr>
        <w:pStyle w:val="ListParagraph"/>
        <w:numPr>
          <w:ilvl w:val="1"/>
          <w:numId w:val="14"/>
        </w:numPr>
        <w:rPr>
          <w:rFonts w:ascii="Times New Roman" w:hAnsi="Times New Roman"/>
          <w:b/>
          <w:sz w:val="24"/>
          <w:szCs w:val="24"/>
        </w:rPr>
      </w:pPr>
      <w:r w:rsidRPr="00DF1870">
        <w:rPr>
          <w:rFonts w:ascii="Times New Roman" w:hAnsi="Times New Roman"/>
          <w:b/>
          <w:sz w:val="24"/>
          <w:szCs w:val="24"/>
        </w:rPr>
        <w:t xml:space="preserve">Estimate of </w:t>
      </w:r>
      <w:r w:rsidRPr="00DF1870" w:rsidR="002619BE">
        <w:rPr>
          <w:rFonts w:ascii="Times New Roman" w:hAnsi="Times New Roman"/>
          <w:b/>
          <w:sz w:val="24"/>
          <w:szCs w:val="24"/>
        </w:rPr>
        <w:t>Annualized B</w:t>
      </w:r>
      <w:r w:rsidRPr="00DF1870">
        <w:rPr>
          <w:rFonts w:ascii="Times New Roman" w:hAnsi="Times New Roman"/>
          <w:b/>
          <w:sz w:val="24"/>
          <w:szCs w:val="24"/>
        </w:rPr>
        <w:t xml:space="preserve">urden </w:t>
      </w:r>
      <w:r w:rsidRPr="00DF1870" w:rsidR="002619BE">
        <w:rPr>
          <w:rFonts w:ascii="Times New Roman" w:hAnsi="Times New Roman"/>
          <w:b/>
          <w:sz w:val="24"/>
          <w:szCs w:val="24"/>
        </w:rPr>
        <w:t>Hours and Cost</w:t>
      </w:r>
      <w:r w:rsidRPr="00DF1870">
        <w:rPr>
          <w:rFonts w:ascii="Times New Roman" w:hAnsi="Times New Roman"/>
          <w:b/>
          <w:sz w:val="24"/>
          <w:szCs w:val="24"/>
        </w:rPr>
        <w:t xml:space="preserve">  </w:t>
      </w:r>
    </w:p>
    <w:p w:rsidR="006102A6" w:rsidRPr="00E82BB0" w:rsidP="00470720" w14:paraId="16809F7F" w14:textId="77777777">
      <w:pPr>
        <w:rPr>
          <w:rFonts w:ascii="Times New Roman" w:hAnsi="Times New Roman"/>
          <w:b/>
          <w:sz w:val="24"/>
          <w:szCs w:val="24"/>
        </w:rPr>
      </w:pPr>
    </w:p>
    <w:p w:rsidR="008F5B45" w:rsidRPr="00B87FB7" w:rsidP="00DF1870" w14:paraId="214C5D98" w14:textId="76206ACB">
      <w:pPr>
        <w:pStyle w:val="BodyText"/>
        <w:numPr>
          <w:ilvl w:val="0"/>
          <w:numId w:val="19"/>
        </w:numPr>
        <w:ind w:right="288"/>
        <w:rPr>
          <w:rFonts w:ascii="Times New Roman" w:hAnsi="Times New Roman"/>
          <w:b/>
          <w:bCs/>
        </w:rPr>
      </w:pPr>
      <w:r>
        <w:rPr>
          <w:rFonts w:ascii="Times New Roman" w:hAnsi="Times New Roman"/>
          <w:b/>
          <w:bCs/>
          <w:color w:val="auto"/>
        </w:rPr>
        <w:t xml:space="preserve">Estimated </w:t>
      </w:r>
      <w:r w:rsidRPr="00B87FB7" w:rsidR="00244105">
        <w:rPr>
          <w:rFonts w:ascii="Times New Roman" w:hAnsi="Times New Roman"/>
          <w:b/>
          <w:bCs/>
          <w:color w:val="auto"/>
        </w:rPr>
        <w:t>Annualized Burden Hours</w:t>
      </w:r>
      <w:r w:rsidRPr="00B87FB7">
        <w:rPr>
          <w:rFonts w:ascii="Times New Roman" w:hAnsi="Times New Roman"/>
          <w:b/>
          <w:bCs/>
          <w:color w:val="auto"/>
        </w:rPr>
        <w:t xml:space="preserve"> </w:t>
      </w:r>
    </w:p>
    <w:p w:rsidR="002619BE" w:rsidP="00B87FB7" w14:paraId="0F207FBE" w14:textId="77777777">
      <w:pPr>
        <w:rPr>
          <w:rFonts w:ascii="Times New Roman" w:hAnsi="Times New Roman"/>
          <w:sz w:val="24"/>
          <w:szCs w:val="24"/>
          <w:highlight w:val="yellow"/>
        </w:rPr>
      </w:pPr>
    </w:p>
    <w:p w:rsidR="00745D3B" w:rsidP="002E7AE3" w14:paraId="3367D8E5" w14:textId="5A982138">
      <w:pPr>
        <w:ind w:left="1170"/>
        <w:rPr>
          <w:rFonts w:ascii="Times New Roman" w:hAnsi="Times New Roman"/>
          <w:sz w:val="24"/>
          <w:szCs w:val="24"/>
        </w:rPr>
      </w:pPr>
      <w:r w:rsidRPr="00DF1870">
        <w:rPr>
          <w:rFonts w:ascii="Times New Roman" w:hAnsi="Times New Roman"/>
          <w:sz w:val="24"/>
          <w:szCs w:val="24"/>
        </w:rPr>
        <w:t xml:space="preserve">A link to access the survey will be sent to as many as </w:t>
      </w:r>
      <w:r w:rsidRPr="00DF1870" w:rsidR="00EA4EB2">
        <w:rPr>
          <w:rFonts w:ascii="Times New Roman" w:hAnsi="Times New Roman"/>
          <w:sz w:val="24"/>
          <w:szCs w:val="24"/>
        </w:rPr>
        <w:t>1,750</w:t>
      </w:r>
      <w:r w:rsidRPr="00DF1870">
        <w:rPr>
          <w:rFonts w:ascii="Times New Roman" w:hAnsi="Times New Roman"/>
          <w:sz w:val="24"/>
          <w:szCs w:val="24"/>
        </w:rPr>
        <w:t xml:space="preserve"> mariners</w:t>
      </w:r>
      <w:r w:rsidR="005139AE">
        <w:rPr>
          <w:rFonts w:ascii="Times New Roman" w:hAnsi="Times New Roman"/>
          <w:sz w:val="24"/>
          <w:szCs w:val="24"/>
        </w:rPr>
        <w:t>,</w:t>
      </w:r>
      <w:r w:rsidRPr="00DF1870">
        <w:rPr>
          <w:rFonts w:ascii="Times New Roman" w:hAnsi="Times New Roman"/>
          <w:sz w:val="24"/>
          <w:szCs w:val="24"/>
        </w:rPr>
        <w:t xml:space="preserve"> who provide their </w:t>
      </w:r>
      <w:r w:rsidRPr="00DF1870" w:rsidR="00683623">
        <w:rPr>
          <w:rFonts w:ascii="Times New Roman" w:hAnsi="Times New Roman"/>
          <w:sz w:val="24"/>
          <w:szCs w:val="24"/>
        </w:rPr>
        <w:t>email information</w:t>
      </w:r>
      <w:r w:rsidRPr="00DF1870">
        <w:rPr>
          <w:rFonts w:ascii="Times New Roman" w:hAnsi="Times New Roman"/>
          <w:sz w:val="24"/>
          <w:szCs w:val="24"/>
        </w:rPr>
        <w:t xml:space="preserve"> to their </w:t>
      </w:r>
      <w:r w:rsidRPr="00DF1870" w:rsidR="0047694A">
        <w:rPr>
          <w:rFonts w:ascii="Times New Roman" w:hAnsi="Times New Roman"/>
          <w:sz w:val="24"/>
          <w:szCs w:val="24"/>
        </w:rPr>
        <w:t xml:space="preserve">labor </w:t>
      </w:r>
      <w:r w:rsidRPr="00DF1870">
        <w:rPr>
          <w:rFonts w:ascii="Times New Roman" w:hAnsi="Times New Roman"/>
          <w:sz w:val="24"/>
          <w:szCs w:val="24"/>
        </w:rPr>
        <w:t>unions and respective ship managers</w:t>
      </w:r>
      <w:r w:rsidRPr="00DF1870" w:rsidR="00244105">
        <w:rPr>
          <w:rFonts w:ascii="Times New Roman" w:hAnsi="Times New Roman"/>
          <w:sz w:val="24"/>
          <w:szCs w:val="24"/>
        </w:rPr>
        <w:t xml:space="preserve">. </w:t>
      </w:r>
      <w:r w:rsidR="00C92AAE">
        <w:rPr>
          <w:rFonts w:ascii="Times New Roman" w:hAnsi="Times New Roman"/>
          <w:sz w:val="24"/>
          <w:szCs w:val="24"/>
        </w:rPr>
        <w:t xml:space="preserve"> </w:t>
      </w:r>
      <w:r w:rsidRPr="00DF1870" w:rsidR="002619BE">
        <w:rPr>
          <w:rFonts w:ascii="Times New Roman" w:hAnsi="Times New Roman"/>
          <w:sz w:val="24"/>
          <w:szCs w:val="24"/>
        </w:rPr>
        <w:t xml:space="preserve">No documentation is required, and the survey can be completed and submitted using a mobile phone or personal computer.  </w:t>
      </w:r>
      <w:r w:rsidRPr="00DF1870" w:rsidR="00A26E47">
        <w:rPr>
          <w:rFonts w:ascii="Times New Roman" w:hAnsi="Times New Roman"/>
          <w:sz w:val="24"/>
          <w:szCs w:val="24"/>
        </w:rPr>
        <w:t>Each</w:t>
      </w:r>
      <w:r w:rsidRPr="00DF1870">
        <w:rPr>
          <w:rFonts w:ascii="Times New Roman" w:hAnsi="Times New Roman"/>
          <w:sz w:val="24"/>
          <w:szCs w:val="24"/>
        </w:rPr>
        <w:t xml:space="preserve"> respondent</w:t>
      </w:r>
      <w:r w:rsidRPr="00DF1870" w:rsidR="00A26E47">
        <w:rPr>
          <w:rFonts w:ascii="Times New Roman" w:hAnsi="Times New Roman"/>
          <w:sz w:val="24"/>
          <w:szCs w:val="24"/>
        </w:rPr>
        <w:t xml:space="preserve"> will</w:t>
      </w:r>
      <w:r w:rsidRPr="00DF1870" w:rsidR="00244105">
        <w:rPr>
          <w:rFonts w:ascii="Times New Roman" w:hAnsi="Times New Roman"/>
          <w:sz w:val="24"/>
          <w:szCs w:val="24"/>
        </w:rPr>
        <w:t xml:space="preserve"> answer once</w:t>
      </w:r>
      <w:r w:rsidRPr="00DF1870" w:rsidR="002619BE">
        <w:rPr>
          <w:rFonts w:ascii="Times New Roman" w:hAnsi="Times New Roman"/>
          <w:sz w:val="24"/>
          <w:szCs w:val="24"/>
        </w:rPr>
        <w:t xml:space="preserve"> </w:t>
      </w:r>
      <w:r>
        <w:rPr>
          <w:rFonts w:ascii="Times New Roman" w:hAnsi="Times New Roman"/>
          <w:sz w:val="24"/>
          <w:szCs w:val="24"/>
        </w:rPr>
        <w:t xml:space="preserve">annually </w:t>
      </w:r>
      <w:r w:rsidRPr="00DF1870" w:rsidR="002619BE">
        <w:rPr>
          <w:rFonts w:ascii="Times New Roman" w:hAnsi="Times New Roman"/>
          <w:sz w:val="24"/>
          <w:szCs w:val="24"/>
        </w:rPr>
        <w:t xml:space="preserve">to the </w:t>
      </w:r>
      <w:r w:rsidRPr="00DF1870" w:rsidR="00A6147F">
        <w:rPr>
          <w:rFonts w:ascii="Times New Roman" w:hAnsi="Times New Roman"/>
          <w:sz w:val="24"/>
          <w:szCs w:val="24"/>
        </w:rPr>
        <w:t>survey and</w:t>
      </w:r>
      <w:r w:rsidRPr="00DF1870" w:rsidR="00244105">
        <w:rPr>
          <w:rFonts w:ascii="Times New Roman" w:hAnsi="Times New Roman"/>
          <w:sz w:val="24"/>
          <w:szCs w:val="24"/>
        </w:rPr>
        <w:t xml:space="preserve"> will</w:t>
      </w:r>
      <w:r w:rsidRPr="00DF1870">
        <w:rPr>
          <w:rFonts w:ascii="Times New Roman" w:hAnsi="Times New Roman"/>
          <w:sz w:val="24"/>
          <w:szCs w:val="24"/>
        </w:rPr>
        <w:t xml:space="preserve"> take </w:t>
      </w:r>
      <w:r w:rsidRPr="00DF1870" w:rsidR="009D5B20">
        <w:rPr>
          <w:rFonts w:ascii="Times New Roman" w:hAnsi="Times New Roman"/>
          <w:sz w:val="24"/>
          <w:szCs w:val="24"/>
        </w:rPr>
        <w:t>on average</w:t>
      </w:r>
      <w:r w:rsidRPr="00DF1870">
        <w:rPr>
          <w:rFonts w:ascii="Times New Roman" w:hAnsi="Times New Roman"/>
          <w:sz w:val="24"/>
          <w:szCs w:val="24"/>
        </w:rPr>
        <w:t xml:space="preserve"> 5 minutes</w:t>
      </w:r>
      <w:r w:rsidRPr="00DF1870" w:rsidR="00244105">
        <w:rPr>
          <w:rFonts w:ascii="Times New Roman" w:hAnsi="Times New Roman"/>
          <w:sz w:val="24"/>
          <w:szCs w:val="24"/>
        </w:rPr>
        <w:t xml:space="preserve"> (.</w:t>
      </w:r>
      <w:r w:rsidRPr="00DF1870" w:rsidR="00026992">
        <w:rPr>
          <w:rFonts w:ascii="Times New Roman" w:hAnsi="Times New Roman"/>
          <w:sz w:val="24"/>
          <w:szCs w:val="24"/>
        </w:rPr>
        <w:t>0833</w:t>
      </w:r>
      <w:r w:rsidRPr="00DF1870" w:rsidR="00244105">
        <w:rPr>
          <w:rFonts w:ascii="Times New Roman" w:hAnsi="Times New Roman"/>
          <w:sz w:val="24"/>
          <w:szCs w:val="24"/>
        </w:rPr>
        <w:t xml:space="preserve"> hours)</w:t>
      </w:r>
      <w:r w:rsidRPr="00DF1870" w:rsidR="00A26E47">
        <w:rPr>
          <w:rFonts w:ascii="Times New Roman" w:hAnsi="Times New Roman"/>
          <w:sz w:val="24"/>
          <w:szCs w:val="24"/>
        </w:rPr>
        <w:t xml:space="preserve"> to complete the survey. </w:t>
      </w:r>
      <w:r w:rsidRPr="00DF1870" w:rsidR="009D5B20">
        <w:rPr>
          <w:rFonts w:ascii="Times New Roman" w:hAnsi="Times New Roman"/>
          <w:sz w:val="24"/>
          <w:szCs w:val="24"/>
        </w:rPr>
        <w:t xml:space="preserve"> </w:t>
      </w:r>
      <w:r w:rsidRPr="00DF1870" w:rsidR="00A26E47">
        <w:rPr>
          <w:rFonts w:ascii="Times New Roman" w:hAnsi="Times New Roman"/>
          <w:sz w:val="24"/>
          <w:szCs w:val="24"/>
        </w:rPr>
        <w:t xml:space="preserve">This estimate is based </w:t>
      </w:r>
      <w:r w:rsidR="00081828">
        <w:rPr>
          <w:rFonts w:ascii="Times New Roman" w:hAnsi="Times New Roman"/>
          <w:sz w:val="24"/>
          <w:szCs w:val="24"/>
        </w:rPr>
        <w:t xml:space="preserve">on </w:t>
      </w:r>
      <w:r w:rsidRPr="00DF1870" w:rsidR="00A26E47">
        <w:rPr>
          <w:rFonts w:ascii="Times New Roman" w:hAnsi="Times New Roman"/>
          <w:sz w:val="24"/>
          <w:szCs w:val="24"/>
        </w:rPr>
        <w:t xml:space="preserve">the average time taken for respondents to complete the survey in </w:t>
      </w:r>
      <w:r w:rsidRPr="00DF1870" w:rsidR="00683623">
        <w:rPr>
          <w:rFonts w:ascii="Times New Roman" w:hAnsi="Times New Roman"/>
          <w:sz w:val="24"/>
          <w:szCs w:val="24"/>
        </w:rPr>
        <w:t>2025</w:t>
      </w:r>
      <w:r w:rsidRPr="00DF1870">
        <w:rPr>
          <w:rFonts w:ascii="Times New Roman" w:hAnsi="Times New Roman"/>
          <w:sz w:val="24"/>
          <w:szCs w:val="24"/>
        </w:rPr>
        <w:t>.</w:t>
      </w:r>
      <w:r w:rsidRPr="00DF1870" w:rsidR="008C16CA">
        <w:rPr>
          <w:rFonts w:ascii="Times New Roman" w:hAnsi="Times New Roman"/>
          <w:sz w:val="24"/>
          <w:szCs w:val="24"/>
        </w:rPr>
        <w:t xml:space="preserve"> </w:t>
      </w:r>
      <w:r w:rsidRPr="00DF1870" w:rsidR="009D5B20">
        <w:rPr>
          <w:rFonts w:ascii="Times New Roman" w:hAnsi="Times New Roman"/>
          <w:sz w:val="24"/>
          <w:szCs w:val="24"/>
        </w:rPr>
        <w:t xml:space="preserve"> </w:t>
      </w:r>
      <w:r w:rsidRPr="00DF1870" w:rsidR="00244105">
        <w:rPr>
          <w:rFonts w:ascii="Times New Roman" w:hAnsi="Times New Roman"/>
          <w:sz w:val="24"/>
          <w:szCs w:val="24"/>
        </w:rPr>
        <w:t>The</w:t>
      </w:r>
      <w:r w:rsidRPr="00DF1870" w:rsidR="009D5B20">
        <w:rPr>
          <w:rFonts w:ascii="Times New Roman" w:hAnsi="Times New Roman"/>
          <w:sz w:val="24"/>
          <w:szCs w:val="24"/>
        </w:rPr>
        <w:t>refore, the</w:t>
      </w:r>
      <w:r w:rsidRPr="00DF1870" w:rsidR="008C16CA">
        <w:rPr>
          <w:rFonts w:ascii="Times New Roman" w:hAnsi="Times New Roman"/>
          <w:sz w:val="24"/>
          <w:szCs w:val="24"/>
        </w:rPr>
        <w:t xml:space="preserve"> </w:t>
      </w:r>
      <w:r w:rsidRPr="00DF1870" w:rsidR="00244105">
        <w:rPr>
          <w:rFonts w:ascii="Times New Roman" w:hAnsi="Times New Roman"/>
          <w:sz w:val="24"/>
          <w:szCs w:val="24"/>
        </w:rPr>
        <w:t>total</w:t>
      </w:r>
      <w:r w:rsidRPr="00DF1870" w:rsidR="008C16CA">
        <w:rPr>
          <w:rFonts w:ascii="Times New Roman" w:hAnsi="Times New Roman"/>
          <w:sz w:val="24"/>
          <w:szCs w:val="24"/>
        </w:rPr>
        <w:t xml:space="preserve"> burden</w:t>
      </w:r>
      <w:r w:rsidRPr="00DF1870" w:rsidR="00244105">
        <w:rPr>
          <w:rFonts w:ascii="Times New Roman" w:hAnsi="Times New Roman"/>
          <w:sz w:val="24"/>
          <w:szCs w:val="24"/>
        </w:rPr>
        <w:t xml:space="preserve"> for this collection is </w:t>
      </w:r>
      <w:r w:rsidR="00795243">
        <w:rPr>
          <w:rFonts w:ascii="Times New Roman" w:hAnsi="Times New Roman"/>
          <w:sz w:val="24"/>
          <w:szCs w:val="24"/>
        </w:rPr>
        <w:t xml:space="preserve">145.83/ </w:t>
      </w:r>
      <w:r w:rsidRPr="00DF1870" w:rsidR="00026992">
        <w:rPr>
          <w:rFonts w:ascii="Times New Roman" w:hAnsi="Times New Roman"/>
          <w:sz w:val="24"/>
          <w:szCs w:val="24"/>
        </w:rPr>
        <w:t>146</w:t>
      </w:r>
      <w:r w:rsidRPr="00DF1870" w:rsidR="00244105">
        <w:rPr>
          <w:rFonts w:ascii="Times New Roman" w:hAnsi="Times New Roman"/>
          <w:sz w:val="24"/>
          <w:szCs w:val="24"/>
        </w:rPr>
        <w:t xml:space="preserve"> hours, which </w:t>
      </w:r>
      <w:r w:rsidR="005139AE">
        <w:rPr>
          <w:rFonts w:ascii="Times New Roman" w:hAnsi="Times New Roman"/>
          <w:sz w:val="24"/>
          <w:szCs w:val="24"/>
        </w:rPr>
        <w:t>can be</w:t>
      </w:r>
      <w:r w:rsidRPr="00DF1870" w:rsidR="005139AE">
        <w:rPr>
          <w:rFonts w:ascii="Times New Roman" w:hAnsi="Times New Roman"/>
          <w:sz w:val="24"/>
          <w:szCs w:val="24"/>
        </w:rPr>
        <w:t xml:space="preserve"> </w:t>
      </w:r>
      <w:r w:rsidRPr="00DF1870" w:rsidR="00244105">
        <w:rPr>
          <w:rFonts w:ascii="Times New Roman" w:hAnsi="Times New Roman"/>
          <w:sz w:val="24"/>
          <w:szCs w:val="24"/>
        </w:rPr>
        <w:t xml:space="preserve">calculated </w:t>
      </w:r>
      <w:r w:rsidR="005139AE">
        <w:rPr>
          <w:rFonts w:ascii="Times New Roman" w:hAnsi="Times New Roman"/>
          <w:sz w:val="24"/>
          <w:szCs w:val="24"/>
        </w:rPr>
        <w:t xml:space="preserve">as shown </w:t>
      </w:r>
      <w:r w:rsidRPr="00DF1870" w:rsidR="00244105">
        <w:rPr>
          <w:rFonts w:ascii="Times New Roman" w:hAnsi="Times New Roman"/>
          <w:sz w:val="24"/>
          <w:szCs w:val="24"/>
        </w:rPr>
        <w:t>in the table below</w:t>
      </w:r>
      <w:r>
        <w:rPr>
          <w:rFonts w:ascii="Times New Roman" w:hAnsi="Times New Roman"/>
          <w:sz w:val="24"/>
          <w:szCs w:val="24"/>
        </w:rPr>
        <w:t>:</w:t>
      </w:r>
    </w:p>
    <w:p w:rsidR="00745D3B" w:rsidP="002E7AE3" w14:paraId="35FCFBCD" w14:textId="77777777">
      <w:pPr>
        <w:ind w:left="1170"/>
        <w:rPr>
          <w:rFonts w:ascii="Times New Roman" w:hAnsi="Times New Roman"/>
          <w:sz w:val="24"/>
          <w:szCs w:val="24"/>
        </w:rPr>
      </w:pPr>
    </w:p>
    <w:p w:rsidR="00745D3B" w:rsidRPr="00745D3B" w:rsidP="002E7AE3" w14:paraId="1E6B835D" w14:textId="133F29FD">
      <w:pPr>
        <w:ind w:left="1170"/>
        <w:rPr>
          <w:rFonts w:ascii="Times New Roman" w:hAnsi="Times New Roman"/>
          <w:sz w:val="24"/>
          <w:szCs w:val="24"/>
        </w:rPr>
      </w:pPr>
      <w:r w:rsidRPr="00DF1870">
        <w:rPr>
          <w:rFonts w:ascii="Times New Roman" w:hAnsi="Times New Roman"/>
          <w:sz w:val="24"/>
          <w:szCs w:val="24"/>
        </w:rPr>
        <w:t xml:space="preserve"> </w:t>
      </w:r>
    </w:p>
    <w:tbl>
      <w:tblPr>
        <w:tblW w:w="10122" w:type="dxa"/>
        <w:tblInd w:w="75" w:type="dxa"/>
        <w:tblLook w:val="04A0"/>
      </w:tblPr>
      <w:tblGrid>
        <w:gridCol w:w="1415"/>
        <w:gridCol w:w="505"/>
        <w:gridCol w:w="1690"/>
        <w:gridCol w:w="444"/>
        <w:gridCol w:w="1341"/>
        <w:gridCol w:w="529"/>
        <w:gridCol w:w="2192"/>
        <w:gridCol w:w="444"/>
        <w:gridCol w:w="1340"/>
        <w:gridCol w:w="222"/>
      </w:tblGrid>
      <w:tr w14:paraId="36627EB2" w14:textId="77777777" w:rsidTr="00DF1870">
        <w:tblPrEx>
          <w:tblW w:w="10122" w:type="dxa"/>
          <w:tblInd w:w="75" w:type="dxa"/>
          <w:tblLook w:val="04A0"/>
        </w:tblPrEx>
        <w:trPr>
          <w:gridAfter w:val="1"/>
          <w:wAfter w:w="222" w:type="dxa"/>
          <w:trHeight w:val="885"/>
        </w:trPr>
        <w:tc>
          <w:tcPr>
            <w:tcW w:w="1415" w:type="dxa"/>
            <w:tcBorders>
              <w:top w:val="single" w:sz="12" w:space="0" w:color="auto"/>
              <w:left w:val="single" w:sz="12" w:space="0" w:color="auto"/>
              <w:bottom w:val="single" w:sz="12" w:space="0" w:color="auto"/>
              <w:right w:val="single" w:sz="12" w:space="0" w:color="auto"/>
            </w:tcBorders>
            <w:shd w:val="clear" w:color="000000" w:fill="D0CECE"/>
            <w:vAlign w:val="center"/>
            <w:hideMark/>
          </w:tcPr>
          <w:p w:rsidR="00745D3B" w:rsidRPr="00745D3B" w:rsidP="00745D3B" w14:paraId="1D9B408F" w14:textId="77777777">
            <w:pPr>
              <w:widowControl/>
              <w:autoSpaceDE/>
              <w:autoSpaceDN/>
              <w:adjustRightInd/>
              <w:jc w:val="center"/>
              <w:rPr>
                <w:rFonts w:ascii="Times New Roman" w:hAnsi="Times New Roman"/>
                <w:b/>
                <w:bCs/>
                <w:color w:val="000000"/>
                <w:sz w:val="22"/>
                <w:szCs w:val="22"/>
              </w:rPr>
            </w:pPr>
            <w:r w:rsidRPr="00745D3B">
              <w:rPr>
                <w:rFonts w:ascii="Times New Roman" w:hAnsi="Times New Roman"/>
                <w:b/>
                <w:bCs/>
                <w:color w:val="000000"/>
                <w:sz w:val="22"/>
                <w:szCs w:val="22"/>
              </w:rPr>
              <w:t>Total Respondents</w:t>
            </w:r>
          </w:p>
        </w:tc>
        <w:tc>
          <w:tcPr>
            <w:tcW w:w="505" w:type="dxa"/>
            <w:tcBorders>
              <w:top w:val="single" w:sz="12" w:space="0" w:color="auto"/>
              <w:left w:val="nil"/>
              <w:bottom w:val="single" w:sz="12" w:space="0" w:color="auto"/>
              <w:right w:val="single" w:sz="12" w:space="0" w:color="auto"/>
            </w:tcBorders>
            <w:shd w:val="clear" w:color="000000" w:fill="D0CECE"/>
            <w:vAlign w:val="center"/>
            <w:hideMark/>
          </w:tcPr>
          <w:p w:rsidR="00745D3B" w:rsidRPr="00745D3B" w:rsidP="00745D3B" w14:paraId="68086325" w14:textId="77777777">
            <w:pPr>
              <w:widowControl/>
              <w:autoSpaceDE/>
              <w:autoSpaceDN/>
              <w:adjustRightInd/>
              <w:rPr>
                <w:rFonts w:ascii="Times New Roman" w:hAnsi="Times New Roman"/>
                <w:color w:val="000000"/>
                <w:sz w:val="22"/>
                <w:szCs w:val="22"/>
              </w:rPr>
            </w:pPr>
            <w:r w:rsidRPr="00745D3B">
              <w:rPr>
                <w:rFonts w:ascii="Times New Roman" w:hAnsi="Times New Roman"/>
                <w:color w:val="000000"/>
                <w:sz w:val="22"/>
                <w:szCs w:val="22"/>
              </w:rPr>
              <w:t> </w:t>
            </w:r>
          </w:p>
        </w:tc>
        <w:tc>
          <w:tcPr>
            <w:tcW w:w="1690" w:type="dxa"/>
            <w:tcBorders>
              <w:top w:val="single" w:sz="12" w:space="0" w:color="auto"/>
              <w:left w:val="nil"/>
              <w:bottom w:val="single" w:sz="12" w:space="0" w:color="auto"/>
              <w:right w:val="single" w:sz="12" w:space="0" w:color="auto"/>
            </w:tcBorders>
            <w:shd w:val="clear" w:color="000000" w:fill="D0CECE"/>
            <w:vAlign w:val="center"/>
            <w:hideMark/>
          </w:tcPr>
          <w:p w:rsidR="00745D3B" w:rsidRPr="00745D3B" w:rsidP="00745D3B" w14:paraId="24D0814C" w14:textId="77777777">
            <w:pPr>
              <w:widowControl/>
              <w:autoSpaceDE/>
              <w:autoSpaceDN/>
              <w:adjustRightInd/>
              <w:jc w:val="center"/>
              <w:rPr>
                <w:rFonts w:ascii="Times New Roman" w:hAnsi="Times New Roman"/>
                <w:b/>
                <w:bCs/>
                <w:color w:val="000000"/>
                <w:sz w:val="22"/>
                <w:szCs w:val="22"/>
              </w:rPr>
            </w:pPr>
            <w:r w:rsidRPr="00745D3B">
              <w:rPr>
                <w:rFonts w:ascii="Times New Roman" w:hAnsi="Times New Roman"/>
                <w:b/>
                <w:bCs/>
                <w:color w:val="000000"/>
                <w:sz w:val="22"/>
                <w:szCs w:val="22"/>
              </w:rPr>
              <w:t>Total Responses per Respondent</w:t>
            </w:r>
          </w:p>
        </w:tc>
        <w:tc>
          <w:tcPr>
            <w:tcW w:w="444" w:type="dxa"/>
            <w:tcBorders>
              <w:top w:val="single" w:sz="12" w:space="0" w:color="auto"/>
              <w:left w:val="nil"/>
              <w:bottom w:val="single" w:sz="12" w:space="0" w:color="auto"/>
              <w:right w:val="single" w:sz="12" w:space="0" w:color="auto"/>
            </w:tcBorders>
            <w:shd w:val="clear" w:color="000000" w:fill="D0CECE"/>
            <w:vAlign w:val="center"/>
            <w:hideMark/>
          </w:tcPr>
          <w:p w:rsidR="00745D3B" w:rsidRPr="00745D3B" w:rsidP="00745D3B" w14:paraId="6DFD07F0" w14:textId="77777777">
            <w:pPr>
              <w:widowControl/>
              <w:autoSpaceDE/>
              <w:autoSpaceDN/>
              <w:adjustRightInd/>
              <w:jc w:val="center"/>
              <w:rPr>
                <w:rFonts w:ascii="Times New Roman" w:hAnsi="Times New Roman"/>
                <w:b/>
                <w:bCs/>
                <w:color w:val="000000"/>
                <w:sz w:val="22"/>
                <w:szCs w:val="22"/>
              </w:rPr>
            </w:pPr>
            <w:r w:rsidRPr="00745D3B">
              <w:rPr>
                <w:rFonts w:ascii="Times New Roman" w:hAnsi="Times New Roman"/>
                <w:b/>
                <w:bCs/>
                <w:color w:val="000000"/>
                <w:sz w:val="22"/>
                <w:szCs w:val="22"/>
              </w:rPr>
              <w:t> </w:t>
            </w:r>
          </w:p>
        </w:tc>
        <w:tc>
          <w:tcPr>
            <w:tcW w:w="1341" w:type="dxa"/>
            <w:tcBorders>
              <w:top w:val="single" w:sz="12" w:space="0" w:color="auto"/>
              <w:left w:val="nil"/>
              <w:bottom w:val="single" w:sz="12" w:space="0" w:color="auto"/>
              <w:right w:val="single" w:sz="12" w:space="0" w:color="auto"/>
            </w:tcBorders>
            <w:shd w:val="clear" w:color="000000" w:fill="D0CECE"/>
            <w:vAlign w:val="center"/>
            <w:hideMark/>
          </w:tcPr>
          <w:p w:rsidR="00745D3B" w:rsidRPr="00745D3B" w:rsidP="00745D3B" w14:paraId="1F267F65" w14:textId="77777777">
            <w:pPr>
              <w:widowControl/>
              <w:autoSpaceDE/>
              <w:autoSpaceDN/>
              <w:adjustRightInd/>
              <w:jc w:val="center"/>
              <w:rPr>
                <w:rFonts w:ascii="Times New Roman" w:hAnsi="Times New Roman"/>
                <w:b/>
                <w:bCs/>
                <w:color w:val="000000"/>
                <w:sz w:val="22"/>
                <w:szCs w:val="22"/>
              </w:rPr>
            </w:pPr>
            <w:r w:rsidRPr="00745D3B">
              <w:rPr>
                <w:rFonts w:ascii="Times New Roman" w:hAnsi="Times New Roman"/>
                <w:b/>
                <w:bCs/>
                <w:color w:val="000000"/>
                <w:sz w:val="22"/>
                <w:szCs w:val="22"/>
              </w:rPr>
              <w:t>Total Responses</w:t>
            </w:r>
          </w:p>
        </w:tc>
        <w:tc>
          <w:tcPr>
            <w:tcW w:w="529" w:type="dxa"/>
            <w:tcBorders>
              <w:top w:val="single" w:sz="12" w:space="0" w:color="auto"/>
              <w:left w:val="nil"/>
              <w:bottom w:val="single" w:sz="12" w:space="0" w:color="auto"/>
              <w:right w:val="single" w:sz="12" w:space="0" w:color="auto"/>
            </w:tcBorders>
            <w:shd w:val="clear" w:color="000000" w:fill="D0CECE"/>
            <w:vAlign w:val="center"/>
            <w:hideMark/>
          </w:tcPr>
          <w:p w:rsidR="00745D3B" w:rsidRPr="00745D3B" w:rsidP="00745D3B" w14:paraId="22F20D40" w14:textId="77777777">
            <w:pPr>
              <w:widowControl/>
              <w:autoSpaceDE/>
              <w:autoSpaceDN/>
              <w:adjustRightInd/>
              <w:jc w:val="center"/>
              <w:rPr>
                <w:rFonts w:ascii="Times New Roman" w:hAnsi="Times New Roman"/>
                <w:b/>
                <w:bCs/>
                <w:color w:val="000000"/>
                <w:sz w:val="22"/>
                <w:szCs w:val="22"/>
              </w:rPr>
            </w:pPr>
            <w:r w:rsidRPr="00745D3B">
              <w:rPr>
                <w:rFonts w:ascii="Times New Roman" w:hAnsi="Times New Roman"/>
                <w:b/>
                <w:bCs/>
                <w:color w:val="000000"/>
                <w:sz w:val="22"/>
                <w:szCs w:val="22"/>
              </w:rPr>
              <w:t> </w:t>
            </w:r>
          </w:p>
        </w:tc>
        <w:tc>
          <w:tcPr>
            <w:tcW w:w="2192" w:type="dxa"/>
            <w:tcBorders>
              <w:top w:val="single" w:sz="12" w:space="0" w:color="auto"/>
              <w:left w:val="nil"/>
              <w:bottom w:val="single" w:sz="12" w:space="0" w:color="auto"/>
              <w:right w:val="single" w:sz="12" w:space="0" w:color="auto"/>
            </w:tcBorders>
            <w:shd w:val="clear" w:color="000000" w:fill="D0CECE"/>
            <w:vAlign w:val="center"/>
            <w:hideMark/>
          </w:tcPr>
          <w:p w:rsidR="00745D3B" w:rsidRPr="00745D3B" w:rsidP="00745D3B" w14:paraId="3AF315A2" w14:textId="77777777">
            <w:pPr>
              <w:widowControl/>
              <w:autoSpaceDE/>
              <w:autoSpaceDN/>
              <w:adjustRightInd/>
              <w:jc w:val="center"/>
              <w:rPr>
                <w:rFonts w:ascii="Times New Roman" w:hAnsi="Times New Roman"/>
                <w:b/>
                <w:bCs/>
                <w:color w:val="000000"/>
                <w:sz w:val="22"/>
                <w:szCs w:val="22"/>
              </w:rPr>
            </w:pPr>
            <w:r w:rsidRPr="00745D3B">
              <w:rPr>
                <w:rFonts w:ascii="Times New Roman" w:hAnsi="Times New Roman"/>
                <w:b/>
                <w:bCs/>
                <w:color w:val="000000"/>
                <w:sz w:val="22"/>
                <w:szCs w:val="22"/>
              </w:rPr>
              <w:t>Average Time Taken to Respond (Hour)</w:t>
            </w:r>
          </w:p>
        </w:tc>
        <w:tc>
          <w:tcPr>
            <w:tcW w:w="444" w:type="dxa"/>
            <w:tcBorders>
              <w:top w:val="single" w:sz="12" w:space="0" w:color="auto"/>
              <w:left w:val="nil"/>
              <w:bottom w:val="single" w:sz="12" w:space="0" w:color="auto"/>
              <w:right w:val="single" w:sz="12" w:space="0" w:color="auto"/>
            </w:tcBorders>
            <w:shd w:val="clear" w:color="000000" w:fill="D0CECE"/>
            <w:vAlign w:val="center"/>
            <w:hideMark/>
          </w:tcPr>
          <w:p w:rsidR="00745D3B" w:rsidRPr="00745D3B" w:rsidP="00745D3B" w14:paraId="1A91C956" w14:textId="77777777">
            <w:pPr>
              <w:widowControl/>
              <w:autoSpaceDE/>
              <w:autoSpaceDN/>
              <w:adjustRightInd/>
              <w:jc w:val="center"/>
              <w:rPr>
                <w:rFonts w:ascii="Times New Roman" w:hAnsi="Times New Roman"/>
                <w:b/>
                <w:bCs/>
                <w:color w:val="000000"/>
                <w:sz w:val="22"/>
                <w:szCs w:val="22"/>
              </w:rPr>
            </w:pPr>
            <w:r w:rsidRPr="00745D3B">
              <w:rPr>
                <w:rFonts w:ascii="Times New Roman" w:hAnsi="Times New Roman"/>
                <w:b/>
                <w:bCs/>
                <w:color w:val="000000"/>
                <w:sz w:val="22"/>
                <w:szCs w:val="22"/>
              </w:rPr>
              <w:t> </w:t>
            </w:r>
          </w:p>
        </w:tc>
        <w:tc>
          <w:tcPr>
            <w:tcW w:w="1340" w:type="dxa"/>
            <w:tcBorders>
              <w:top w:val="single" w:sz="12" w:space="0" w:color="auto"/>
              <w:left w:val="nil"/>
              <w:bottom w:val="single" w:sz="12" w:space="0" w:color="auto"/>
              <w:right w:val="single" w:sz="12" w:space="0" w:color="auto"/>
            </w:tcBorders>
            <w:shd w:val="clear" w:color="000000" w:fill="D0CECE"/>
            <w:vAlign w:val="center"/>
            <w:hideMark/>
          </w:tcPr>
          <w:p w:rsidR="00745D3B" w:rsidRPr="00745D3B" w:rsidP="00745D3B" w14:paraId="65E5A7C8" w14:textId="77777777">
            <w:pPr>
              <w:widowControl/>
              <w:autoSpaceDE/>
              <w:autoSpaceDN/>
              <w:adjustRightInd/>
              <w:jc w:val="center"/>
              <w:rPr>
                <w:rFonts w:ascii="Times New Roman" w:hAnsi="Times New Roman"/>
                <w:b/>
                <w:bCs/>
                <w:color w:val="000000"/>
                <w:sz w:val="22"/>
                <w:szCs w:val="22"/>
              </w:rPr>
            </w:pPr>
            <w:r w:rsidRPr="00745D3B">
              <w:rPr>
                <w:rFonts w:ascii="Times New Roman" w:hAnsi="Times New Roman"/>
                <w:b/>
                <w:bCs/>
                <w:color w:val="000000"/>
                <w:sz w:val="22"/>
                <w:szCs w:val="22"/>
              </w:rPr>
              <w:t>Total Burden Hours</w:t>
            </w:r>
          </w:p>
        </w:tc>
      </w:tr>
      <w:tr w14:paraId="3FC2CA8D" w14:textId="77777777" w:rsidTr="00DF1870">
        <w:tblPrEx>
          <w:tblW w:w="10122" w:type="dxa"/>
          <w:tblInd w:w="75" w:type="dxa"/>
          <w:tblLook w:val="04A0"/>
        </w:tblPrEx>
        <w:trPr>
          <w:gridAfter w:val="1"/>
          <w:wAfter w:w="222" w:type="dxa"/>
          <w:trHeight w:val="315"/>
        </w:trPr>
        <w:tc>
          <w:tcPr>
            <w:tcW w:w="1415" w:type="dxa"/>
            <w:vMerge w:val="restart"/>
            <w:tcBorders>
              <w:top w:val="nil"/>
              <w:left w:val="single" w:sz="12" w:space="0" w:color="auto"/>
              <w:bottom w:val="single" w:sz="12" w:space="0" w:color="000000"/>
              <w:right w:val="single" w:sz="12" w:space="0" w:color="auto"/>
            </w:tcBorders>
            <w:shd w:val="clear" w:color="auto" w:fill="auto"/>
            <w:vAlign w:val="center"/>
            <w:hideMark/>
          </w:tcPr>
          <w:p w:rsidR="00745D3B" w:rsidRPr="00745D3B" w:rsidP="00745D3B" w14:paraId="7BA340BC" w14:textId="3E5FBB21">
            <w:pPr>
              <w:widowControl/>
              <w:autoSpaceDE/>
              <w:autoSpaceDN/>
              <w:adjustRightInd/>
              <w:jc w:val="center"/>
              <w:rPr>
                <w:rFonts w:ascii="Times New Roman" w:hAnsi="Times New Roman"/>
                <w:color w:val="000000"/>
                <w:sz w:val="22"/>
                <w:szCs w:val="22"/>
              </w:rPr>
            </w:pPr>
            <w:r w:rsidRPr="00745D3B">
              <w:rPr>
                <w:rFonts w:ascii="Times New Roman" w:hAnsi="Times New Roman"/>
                <w:color w:val="000000"/>
                <w:sz w:val="22"/>
                <w:szCs w:val="22"/>
              </w:rPr>
              <w:t>1</w:t>
            </w:r>
            <w:r>
              <w:rPr>
                <w:rFonts w:ascii="Times New Roman" w:hAnsi="Times New Roman"/>
                <w:color w:val="000000"/>
                <w:sz w:val="22"/>
                <w:szCs w:val="22"/>
              </w:rPr>
              <w:t>,</w:t>
            </w:r>
            <w:r w:rsidRPr="00745D3B">
              <w:rPr>
                <w:rFonts w:ascii="Times New Roman" w:hAnsi="Times New Roman"/>
                <w:color w:val="000000"/>
                <w:sz w:val="22"/>
                <w:szCs w:val="22"/>
              </w:rPr>
              <w:t>750</w:t>
            </w:r>
          </w:p>
        </w:tc>
        <w:tc>
          <w:tcPr>
            <w:tcW w:w="505" w:type="dxa"/>
            <w:vMerge w:val="restart"/>
            <w:tcBorders>
              <w:top w:val="nil"/>
              <w:left w:val="single" w:sz="12" w:space="0" w:color="auto"/>
              <w:bottom w:val="single" w:sz="12" w:space="0" w:color="000000"/>
              <w:right w:val="single" w:sz="12" w:space="0" w:color="auto"/>
            </w:tcBorders>
            <w:shd w:val="clear" w:color="auto" w:fill="auto"/>
            <w:vAlign w:val="center"/>
            <w:hideMark/>
          </w:tcPr>
          <w:p w:rsidR="00745D3B" w:rsidRPr="00745D3B" w:rsidP="00745D3B" w14:paraId="40F776D7" w14:textId="77777777">
            <w:pPr>
              <w:widowControl/>
              <w:autoSpaceDE/>
              <w:autoSpaceDN/>
              <w:adjustRightInd/>
              <w:jc w:val="center"/>
              <w:rPr>
                <w:rFonts w:ascii="Times New Roman" w:hAnsi="Times New Roman"/>
                <w:color w:val="000000"/>
                <w:sz w:val="22"/>
                <w:szCs w:val="22"/>
              </w:rPr>
            </w:pPr>
            <w:r w:rsidRPr="00745D3B">
              <w:rPr>
                <w:rFonts w:ascii="Times New Roman" w:hAnsi="Times New Roman"/>
                <w:color w:val="000000"/>
                <w:sz w:val="22"/>
                <w:szCs w:val="22"/>
              </w:rPr>
              <w:t>*</w:t>
            </w:r>
          </w:p>
        </w:tc>
        <w:tc>
          <w:tcPr>
            <w:tcW w:w="1690" w:type="dxa"/>
            <w:vMerge w:val="restart"/>
            <w:tcBorders>
              <w:top w:val="nil"/>
              <w:left w:val="single" w:sz="12" w:space="0" w:color="auto"/>
              <w:bottom w:val="single" w:sz="12" w:space="0" w:color="000000"/>
              <w:right w:val="single" w:sz="12" w:space="0" w:color="auto"/>
            </w:tcBorders>
            <w:shd w:val="clear" w:color="auto" w:fill="auto"/>
            <w:vAlign w:val="center"/>
            <w:hideMark/>
          </w:tcPr>
          <w:p w:rsidR="00745D3B" w:rsidRPr="00745D3B" w:rsidP="00745D3B" w14:paraId="7096EA66" w14:textId="77777777">
            <w:pPr>
              <w:widowControl/>
              <w:autoSpaceDE/>
              <w:autoSpaceDN/>
              <w:adjustRightInd/>
              <w:jc w:val="center"/>
              <w:rPr>
                <w:rFonts w:ascii="Times New Roman" w:hAnsi="Times New Roman"/>
                <w:color w:val="000000"/>
                <w:sz w:val="22"/>
                <w:szCs w:val="22"/>
              </w:rPr>
            </w:pPr>
            <w:r w:rsidRPr="00745D3B">
              <w:rPr>
                <w:rFonts w:ascii="Times New Roman" w:hAnsi="Times New Roman"/>
                <w:color w:val="000000"/>
                <w:sz w:val="22"/>
                <w:szCs w:val="22"/>
              </w:rPr>
              <w:t>1</w:t>
            </w:r>
          </w:p>
        </w:tc>
        <w:tc>
          <w:tcPr>
            <w:tcW w:w="444" w:type="dxa"/>
            <w:vMerge w:val="restart"/>
            <w:tcBorders>
              <w:top w:val="nil"/>
              <w:left w:val="single" w:sz="12" w:space="0" w:color="auto"/>
              <w:bottom w:val="single" w:sz="12" w:space="0" w:color="000000"/>
              <w:right w:val="single" w:sz="12" w:space="0" w:color="auto"/>
            </w:tcBorders>
            <w:shd w:val="clear" w:color="auto" w:fill="auto"/>
            <w:vAlign w:val="center"/>
            <w:hideMark/>
          </w:tcPr>
          <w:p w:rsidR="00745D3B" w:rsidRPr="00745D3B" w:rsidP="00745D3B" w14:paraId="68AB3227" w14:textId="77777777">
            <w:pPr>
              <w:widowControl/>
              <w:autoSpaceDE/>
              <w:autoSpaceDN/>
              <w:adjustRightInd/>
              <w:jc w:val="center"/>
              <w:rPr>
                <w:rFonts w:ascii="Times New Roman" w:hAnsi="Times New Roman"/>
                <w:color w:val="000000"/>
                <w:sz w:val="22"/>
                <w:szCs w:val="22"/>
              </w:rPr>
            </w:pPr>
            <w:r w:rsidRPr="00745D3B">
              <w:rPr>
                <w:rFonts w:ascii="Times New Roman" w:hAnsi="Times New Roman"/>
                <w:color w:val="000000"/>
                <w:sz w:val="22"/>
                <w:szCs w:val="22"/>
              </w:rPr>
              <w:t>=</w:t>
            </w:r>
          </w:p>
        </w:tc>
        <w:tc>
          <w:tcPr>
            <w:tcW w:w="1341" w:type="dxa"/>
            <w:vMerge w:val="restart"/>
            <w:tcBorders>
              <w:top w:val="nil"/>
              <w:left w:val="single" w:sz="12" w:space="0" w:color="auto"/>
              <w:bottom w:val="single" w:sz="12" w:space="0" w:color="000000"/>
              <w:right w:val="single" w:sz="12" w:space="0" w:color="auto"/>
            </w:tcBorders>
            <w:shd w:val="clear" w:color="auto" w:fill="auto"/>
            <w:vAlign w:val="center"/>
            <w:hideMark/>
          </w:tcPr>
          <w:p w:rsidR="00745D3B" w:rsidRPr="00745D3B" w:rsidP="00745D3B" w14:paraId="0AAFFFFA" w14:textId="54296AA6">
            <w:pPr>
              <w:widowControl/>
              <w:autoSpaceDE/>
              <w:autoSpaceDN/>
              <w:adjustRightInd/>
              <w:jc w:val="center"/>
              <w:rPr>
                <w:rFonts w:ascii="Times New Roman" w:hAnsi="Times New Roman"/>
                <w:color w:val="000000"/>
                <w:sz w:val="22"/>
                <w:szCs w:val="22"/>
              </w:rPr>
            </w:pPr>
            <w:r w:rsidRPr="00745D3B">
              <w:rPr>
                <w:rFonts w:ascii="Times New Roman" w:hAnsi="Times New Roman"/>
                <w:color w:val="000000"/>
                <w:sz w:val="22"/>
                <w:szCs w:val="22"/>
              </w:rPr>
              <w:t>1</w:t>
            </w:r>
            <w:r>
              <w:rPr>
                <w:rFonts w:ascii="Times New Roman" w:hAnsi="Times New Roman"/>
                <w:color w:val="000000"/>
                <w:sz w:val="22"/>
                <w:szCs w:val="22"/>
              </w:rPr>
              <w:t>,</w:t>
            </w:r>
            <w:r w:rsidRPr="00745D3B">
              <w:rPr>
                <w:rFonts w:ascii="Times New Roman" w:hAnsi="Times New Roman"/>
                <w:color w:val="000000"/>
                <w:sz w:val="22"/>
                <w:szCs w:val="22"/>
              </w:rPr>
              <w:t>750</w:t>
            </w:r>
          </w:p>
        </w:tc>
        <w:tc>
          <w:tcPr>
            <w:tcW w:w="529" w:type="dxa"/>
            <w:vMerge w:val="restart"/>
            <w:tcBorders>
              <w:top w:val="nil"/>
              <w:left w:val="single" w:sz="12" w:space="0" w:color="auto"/>
              <w:bottom w:val="single" w:sz="12" w:space="0" w:color="000000"/>
              <w:right w:val="single" w:sz="12" w:space="0" w:color="auto"/>
            </w:tcBorders>
            <w:shd w:val="clear" w:color="auto" w:fill="auto"/>
            <w:vAlign w:val="center"/>
            <w:hideMark/>
          </w:tcPr>
          <w:p w:rsidR="00745D3B" w:rsidRPr="00745D3B" w:rsidP="00745D3B" w14:paraId="1CFBCC53" w14:textId="77777777">
            <w:pPr>
              <w:widowControl/>
              <w:autoSpaceDE/>
              <w:autoSpaceDN/>
              <w:adjustRightInd/>
              <w:jc w:val="center"/>
              <w:rPr>
                <w:rFonts w:ascii="Times New Roman" w:hAnsi="Times New Roman"/>
                <w:color w:val="000000"/>
                <w:sz w:val="22"/>
                <w:szCs w:val="22"/>
              </w:rPr>
            </w:pPr>
            <w:r w:rsidRPr="00745D3B">
              <w:rPr>
                <w:rFonts w:ascii="Times New Roman" w:hAnsi="Times New Roman"/>
                <w:color w:val="000000"/>
                <w:sz w:val="22"/>
                <w:szCs w:val="22"/>
              </w:rPr>
              <w:t>*</w:t>
            </w:r>
          </w:p>
        </w:tc>
        <w:tc>
          <w:tcPr>
            <w:tcW w:w="2192" w:type="dxa"/>
            <w:vMerge w:val="restart"/>
            <w:tcBorders>
              <w:top w:val="nil"/>
              <w:left w:val="single" w:sz="12" w:space="0" w:color="auto"/>
              <w:bottom w:val="single" w:sz="12" w:space="0" w:color="000000"/>
              <w:right w:val="single" w:sz="12" w:space="0" w:color="auto"/>
            </w:tcBorders>
            <w:shd w:val="clear" w:color="auto" w:fill="auto"/>
            <w:vAlign w:val="center"/>
            <w:hideMark/>
          </w:tcPr>
          <w:p w:rsidR="00745D3B" w:rsidRPr="00745D3B" w:rsidP="00745D3B" w14:paraId="02DA4FF7" w14:textId="1CA5FCA8">
            <w:pPr>
              <w:widowControl/>
              <w:autoSpaceDE/>
              <w:autoSpaceDN/>
              <w:adjustRightInd/>
              <w:jc w:val="center"/>
              <w:rPr>
                <w:rFonts w:ascii="Times New Roman" w:hAnsi="Times New Roman"/>
                <w:color w:val="000000"/>
                <w:sz w:val="22"/>
                <w:szCs w:val="22"/>
              </w:rPr>
            </w:pPr>
            <w:r w:rsidRPr="00745D3B">
              <w:rPr>
                <w:rFonts w:ascii="Times New Roman" w:hAnsi="Times New Roman"/>
                <w:color w:val="000000"/>
                <w:sz w:val="22"/>
                <w:szCs w:val="22"/>
              </w:rPr>
              <w:t>0.0833333</w:t>
            </w:r>
            <w:r>
              <w:rPr>
                <w:rFonts w:ascii="Times New Roman" w:hAnsi="Times New Roman"/>
                <w:color w:val="000000"/>
                <w:sz w:val="22"/>
                <w:szCs w:val="22"/>
              </w:rPr>
              <w:t xml:space="preserve"> (5 minutes)</w:t>
            </w:r>
          </w:p>
        </w:tc>
        <w:tc>
          <w:tcPr>
            <w:tcW w:w="444" w:type="dxa"/>
            <w:vMerge w:val="restart"/>
            <w:tcBorders>
              <w:top w:val="nil"/>
              <w:left w:val="single" w:sz="12" w:space="0" w:color="auto"/>
              <w:bottom w:val="single" w:sz="12" w:space="0" w:color="000000"/>
              <w:right w:val="single" w:sz="12" w:space="0" w:color="auto"/>
            </w:tcBorders>
            <w:shd w:val="clear" w:color="auto" w:fill="auto"/>
            <w:vAlign w:val="center"/>
            <w:hideMark/>
          </w:tcPr>
          <w:p w:rsidR="00745D3B" w:rsidRPr="00745D3B" w:rsidP="00745D3B" w14:paraId="0C3A78F8" w14:textId="77777777">
            <w:pPr>
              <w:widowControl/>
              <w:autoSpaceDE/>
              <w:autoSpaceDN/>
              <w:adjustRightInd/>
              <w:jc w:val="center"/>
              <w:rPr>
                <w:rFonts w:ascii="Times New Roman" w:hAnsi="Times New Roman"/>
                <w:color w:val="000000"/>
                <w:sz w:val="22"/>
                <w:szCs w:val="22"/>
              </w:rPr>
            </w:pPr>
            <w:r w:rsidRPr="00745D3B">
              <w:rPr>
                <w:rFonts w:ascii="Times New Roman" w:hAnsi="Times New Roman"/>
                <w:color w:val="000000"/>
                <w:sz w:val="22"/>
                <w:szCs w:val="22"/>
              </w:rPr>
              <w:t>=</w:t>
            </w:r>
          </w:p>
        </w:tc>
        <w:tc>
          <w:tcPr>
            <w:tcW w:w="1340" w:type="dxa"/>
            <w:vMerge w:val="restart"/>
            <w:tcBorders>
              <w:top w:val="nil"/>
              <w:left w:val="single" w:sz="12" w:space="0" w:color="auto"/>
              <w:bottom w:val="single" w:sz="12" w:space="0" w:color="000000"/>
              <w:right w:val="single" w:sz="12" w:space="0" w:color="auto"/>
            </w:tcBorders>
            <w:shd w:val="clear" w:color="auto" w:fill="auto"/>
            <w:vAlign w:val="center"/>
            <w:hideMark/>
          </w:tcPr>
          <w:p w:rsidR="00745D3B" w:rsidRPr="00745D3B" w:rsidP="00745D3B" w14:paraId="3A3F8B74" w14:textId="110A6E89">
            <w:pPr>
              <w:widowControl/>
              <w:autoSpaceDE/>
              <w:autoSpaceDN/>
              <w:adjustRightInd/>
              <w:jc w:val="center"/>
              <w:rPr>
                <w:rFonts w:ascii="Times New Roman" w:hAnsi="Times New Roman"/>
                <w:color w:val="000000"/>
                <w:sz w:val="22"/>
                <w:szCs w:val="22"/>
              </w:rPr>
            </w:pPr>
            <w:r w:rsidRPr="00745D3B">
              <w:rPr>
                <w:rFonts w:ascii="Times New Roman" w:hAnsi="Times New Roman"/>
                <w:color w:val="000000"/>
                <w:sz w:val="22"/>
                <w:szCs w:val="22"/>
              </w:rPr>
              <w:t>145.83</w:t>
            </w:r>
            <w:r>
              <w:rPr>
                <w:rFonts w:ascii="Times New Roman" w:hAnsi="Times New Roman"/>
                <w:color w:val="000000"/>
                <w:sz w:val="22"/>
                <w:szCs w:val="22"/>
              </w:rPr>
              <w:t>/ 146</w:t>
            </w:r>
          </w:p>
        </w:tc>
      </w:tr>
      <w:tr w14:paraId="04F387C0" w14:textId="77777777" w:rsidTr="00DF1870">
        <w:tblPrEx>
          <w:tblW w:w="10122" w:type="dxa"/>
          <w:tblInd w:w="75" w:type="dxa"/>
          <w:tblLook w:val="04A0"/>
        </w:tblPrEx>
        <w:trPr>
          <w:trHeight w:val="315"/>
        </w:trPr>
        <w:tc>
          <w:tcPr>
            <w:tcW w:w="1415" w:type="dxa"/>
            <w:vMerge/>
            <w:tcBorders>
              <w:top w:val="nil"/>
              <w:left w:val="single" w:sz="12" w:space="0" w:color="auto"/>
              <w:bottom w:val="single" w:sz="12" w:space="0" w:color="000000"/>
              <w:right w:val="single" w:sz="12" w:space="0" w:color="auto"/>
            </w:tcBorders>
            <w:vAlign w:val="center"/>
            <w:hideMark/>
          </w:tcPr>
          <w:p w:rsidR="00745D3B" w:rsidRPr="00745D3B" w:rsidP="00745D3B" w14:paraId="49258ADD" w14:textId="77777777">
            <w:pPr>
              <w:widowControl/>
              <w:autoSpaceDE/>
              <w:autoSpaceDN/>
              <w:adjustRightInd/>
              <w:rPr>
                <w:rFonts w:ascii="Times New Roman" w:hAnsi="Times New Roman"/>
                <w:color w:val="000000"/>
                <w:sz w:val="22"/>
                <w:szCs w:val="22"/>
              </w:rPr>
            </w:pPr>
          </w:p>
        </w:tc>
        <w:tc>
          <w:tcPr>
            <w:tcW w:w="505" w:type="dxa"/>
            <w:vMerge/>
            <w:tcBorders>
              <w:top w:val="nil"/>
              <w:left w:val="single" w:sz="12" w:space="0" w:color="auto"/>
              <w:bottom w:val="single" w:sz="12" w:space="0" w:color="000000"/>
              <w:right w:val="single" w:sz="12" w:space="0" w:color="auto"/>
            </w:tcBorders>
            <w:vAlign w:val="center"/>
            <w:hideMark/>
          </w:tcPr>
          <w:p w:rsidR="00745D3B" w:rsidRPr="00745D3B" w:rsidP="00745D3B" w14:paraId="404D2DE8" w14:textId="77777777">
            <w:pPr>
              <w:widowControl/>
              <w:autoSpaceDE/>
              <w:autoSpaceDN/>
              <w:adjustRightInd/>
              <w:rPr>
                <w:rFonts w:ascii="Times New Roman" w:hAnsi="Times New Roman"/>
                <w:color w:val="000000"/>
                <w:sz w:val="22"/>
                <w:szCs w:val="22"/>
              </w:rPr>
            </w:pPr>
          </w:p>
        </w:tc>
        <w:tc>
          <w:tcPr>
            <w:tcW w:w="1690" w:type="dxa"/>
            <w:vMerge/>
            <w:tcBorders>
              <w:top w:val="nil"/>
              <w:left w:val="single" w:sz="12" w:space="0" w:color="auto"/>
              <w:bottom w:val="single" w:sz="12" w:space="0" w:color="000000"/>
              <w:right w:val="single" w:sz="12" w:space="0" w:color="auto"/>
            </w:tcBorders>
            <w:vAlign w:val="center"/>
            <w:hideMark/>
          </w:tcPr>
          <w:p w:rsidR="00745D3B" w:rsidRPr="00745D3B" w:rsidP="00745D3B" w14:paraId="6BE6ED27" w14:textId="77777777">
            <w:pPr>
              <w:widowControl/>
              <w:autoSpaceDE/>
              <w:autoSpaceDN/>
              <w:adjustRightInd/>
              <w:rPr>
                <w:rFonts w:ascii="Times New Roman" w:hAnsi="Times New Roman"/>
                <w:color w:val="000000"/>
                <w:sz w:val="22"/>
                <w:szCs w:val="22"/>
              </w:rPr>
            </w:pPr>
          </w:p>
        </w:tc>
        <w:tc>
          <w:tcPr>
            <w:tcW w:w="444" w:type="dxa"/>
            <w:vMerge/>
            <w:tcBorders>
              <w:top w:val="nil"/>
              <w:left w:val="single" w:sz="12" w:space="0" w:color="auto"/>
              <w:bottom w:val="single" w:sz="12" w:space="0" w:color="000000"/>
              <w:right w:val="single" w:sz="12" w:space="0" w:color="auto"/>
            </w:tcBorders>
            <w:vAlign w:val="center"/>
            <w:hideMark/>
          </w:tcPr>
          <w:p w:rsidR="00745D3B" w:rsidRPr="00745D3B" w:rsidP="00745D3B" w14:paraId="1524E323" w14:textId="77777777">
            <w:pPr>
              <w:widowControl/>
              <w:autoSpaceDE/>
              <w:autoSpaceDN/>
              <w:adjustRightInd/>
              <w:rPr>
                <w:rFonts w:ascii="Times New Roman" w:hAnsi="Times New Roman"/>
                <w:color w:val="000000"/>
                <w:sz w:val="22"/>
                <w:szCs w:val="22"/>
              </w:rPr>
            </w:pPr>
          </w:p>
        </w:tc>
        <w:tc>
          <w:tcPr>
            <w:tcW w:w="1341" w:type="dxa"/>
            <w:vMerge/>
            <w:tcBorders>
              <w:top w:val="nil"/>
              <w:left w:val="single" w:sz="12" w:space="0" w:color="auto"/>
              <w:bottom w:val="single" w:sz="12" w:space="0" w:color="000000"/>
              <w:right w:val="single" w:sz="12" w:space="0" w:color="auto"/>
            </w:tcBorders>
            <w:vAlign w:val="center"/>
            <w:hideMark/>
          </w:tcPr>
          <w:p w:rsidR="00745D3B" w:rsidRPr="00745D3B" w:rsidP="00745D3B" w14:paraId="432A73D5" w14:textId="77777777">
            <w:pPr>
              <w:widowControl/>
              <w:autoSpaceDE/>
              <w:autoSpaceDN/>
              <w:adjustRightInd/>
              <w:rPr>
                <w:rFonts w:ascii="Times New Roman" w:hAnsi="Times New Roman"/>
                <w:color w:val="000000"/>
                <w:sz w:val="22"/>
                <w:szCs w:val="22"/>
              </w:rPr>
            </w:pPr>
          </w:p>
        </w:tc>
        <w:tc>
          <w:tcPr>
            <w:tcW w:w="529" w:type="dxa"/>
            <w:vMerge/>
            <w:tcBorders>
              <w:top w:val="nil"/>
              <w:left w:val="single" w:sz="12" w:space="0" w:color="auto"/>
              <w:bottom w:val="single" w:sz="12" w:space="0" w:color="000000"/>
              <w:right w:val="single" w:sz="12" w:space="0" w:color="auto"/>
            </w:tcBorders>
            <w:vAlign w:val="center"/>
            <w:hideMark/>
          </w:tcPr>
          <w:p w:rsidR="00745D3B" w:rsidRPr="00745D3B" w:rsidP="00745D3B" w14:paraId="4EAA7C1C" w14:textId="77777777">
            <w:pPr>
              <w:widowControl/>
              <w:autoSpaceDE/>
              <w:autoSpaceDN/>
              <w:adjustRightInd/>
              <w:rPr>
                <w:rFonts w:ascii="Times New Roman" w:hAnsi="Times New Roman"/>
                <w:color w:val="000000"/>
                <w:sz w:val="22"/>
                <w:szCs w:val="22"/>
              </w:rPr>
            </w:pPr>
          </w:p>
        </w:tc>
        <w:tc>
          <w:tcPr>
            <w:tcW w:w="2192" w:type="dxa"/>
            <w:vMerge/>
            <w:tcBorders>
              <w:top w:val="nil"/>
              <w:left w:val="single" w:sz="12" w:space="0" w:color="auto"/>
              <w:bottom w:val="single" w:sz="12" w:space="0" w:color="000000"/>
              <w:right w:val="single" w:sz="12" w:space="0" w:color="auto"/>
            </w:tcBorders>
            <w:vAlign w:val="center"/>
            <w:hideMark/>
          </w:tcPr>
          <w:p w:rsidR="00745D3B" w:rsidRPr="00745D3B" w:rsidP="00745D3B" w14:paraId="7D680DD1" w14:textId="77777777">
            <w:pPr>
              <w:widowControl/>
              <w:autoSpaceDE/>
              <w:autoSpaceDN/>
              <w:adjustRightInd/>
              <w:rPr>
                <w:rFonts w:ascii="Times New Roman" w:hAnsi="Times New Roman"/>
                <w:color w:val="000000"/>
                <w:sz w:val="22"/>
                <w:szCs w:val="22"/>
              </w:rPr>
            </w:pPr>
          </w:p>
        </w:tc>
        <w:tc>
          <w:tcPr>
            <w:tcW w:w="444" w:type="dxa"/>
            <w:vMerge/>
            <w:tcBorders>
              <w:top w:val="nil"/>
              <w:left w:val="single" w:sz="12" w:space="0" w:color="auto"/>
              <w:bottom w:val="single" w:sz="12" w:space="0" w:color="000000"/>
              <w:right w:val="single" w:sz="12" w:space="0" w:color="auto"/>
            </w:tcBorders>
            <w:vAlign w:val="center"/>
            <w:hideMark/>
          </w:tcPr>
          <w:p w:rsidR="00745D3B" w:rsidRPr="00745D3B" w:rsidP="00745D3B" w14:paraId="1BE70E5A" w14:textId="77777777">
            <w:pPr>
              <w:widowControl/>
              <w:autoSpaceDE/>
              <w:autoSpaceDN/>
              <w:adjustRightInd/>
              <w:rPr>
                <w:rFonts w:ascii="Times New Roman" w:hAnsi="Times New Roman"/>
                <w:color w:val="000000"/>
                <w:sz w:val="22"/>
                <w:szCs w:val="22"/>
              </w:rPr>
            </w:pPr>
          </w:p>
        </w:tc>
        <w:tc>
          <w:tcPr>
            <w:tcW w:w="1340" w:type="dxa"/>
            <w:vMerge/>
            <w:tcBorders>
              <w:top w:val="nil"/>
              <w:left w:val="single" w:sz="12" w:space="0" w:color="auto"/>
              <w:bottom w:val="single" w:sz="12" w:space="0" w:color="000000"/>
              <w:right w:val="single" w:sz="12" w:space="0" w:color="auto"/>
            </w:tcBorders>
            <w:vAlign w:val="center"/>
            <w:hideMark/>
          </w:tcPr>
          <w:p w:rsidR="00745D3B" w:rsidRPr="00745D3B" w:rsidP="00745D3B" w14:paraId="0A1E5D41" w14:textId="77777777">
            <w:pPr>
              <w:widowControl/>
              <w:autoSpaceDE/>
              <w:autoSpaceDN/>
              <w:adjustRightInd/>
              <w:rPr>
                <w:rFonts w:ascii="Times New Roman" w:hAnsi="Times New Roman"/>
                <w:color w:val="000000"/>
                <w:sz w:val="22"/>
                <w:szCs w:val="22"/>
              </w:rPr>
            </w:pPr>
          </w:p>
        </w:tc>
        <w:tc>
          <w:tcPr>
            <w:tcW w:w="222" w:type="dxa"/>
            <w:tcBorders>
              <w:top w:val="nil"/>
              <w:left w:val="nil"/>
              <w:bottom w:val="nil"/>
              <w:right w:val="nil"/>
            </w:tcBorders>
            <w:shd w:val="clear" w:color="auto" w:fill="auto"/>
            <w:noWrap/>
            <w:vAlign w:val="bottom"/>
            <w:hideMark/>
          </w:tcPr>
          <w:p w:rsidR="00745D3B" w:rsidRPr="00745D3B" w:rsidP="00745D3B" w14:paraId="49EC2FD3" w14:textId="77777777">
            <w:pPr>
              <w:widowControl/>
              <w:autoSpaceDE/>
              <w:autoSpaceDN/>
              <w:adjustRightInd/>
              <w:jc w:val="center"/>
              <w:rPr>
                <w:rFonts w:ascii="Times New Roman" w:hAnsi="Times New Roman"/>
                <w:color w:val="000000"/>
                <w:sz w:val="22"/>
                <w:szCs w:val="22"/>
              </w:rPr>
            </w:pPr>
          </w:p>
        </w:tc>
      </w:tr>
    </w:tbl>
    <w:p w:rsidR="007875DC" w:rsidRPr="00DF1870" w:rsidP="00DF1870" w14:paraId="68F2E493" w14:textId="16EAEF68">
      <w:pPr>
        <w:ind w:left="1170"/>
        <w:rPr>
          <w:rFonts w:ascii="Times New Roman" w:hAnsi="Times New Roman"/>
          <w:sz w:val="24"/>
          <w:szCs w:val="24"/>
        </w:rPr>
      </w:pPr>
    </w:p>
    <w:p w:rsidR="00B56CB0" w:rsidRPr="00DA409D" w:rsidP="007875DC" w14:paraId="4937BFA8" w14:textId="77777777">
      <w:pPr>
        <w:ind w:left="720"/>
        <w:rPr>
          <w:rFonts w:ascii="Times New Roman" w:hAnsi="Times New Roman"/>
          <w:sz w:val="24"/>
          <w:szCs w:val="24"/>
          <w:highlight w:val="yellow"/>
        </w:rPr>
      </w:pPr>
    </w:p>
    <w:p w:rsidR="00745D3B" w:rsidRPr="00DF1870" w:rsidP="002E7AE3" w14:paraId="3FF88A21" w14:textId="037AF3A7">
      <w:pPr>
        <w:pStyle w:val="ListParagraph"/>
        <w:numPr>
          <w:ilvl w:val="1"/>
          <w:numId w:val="14"/>
        </w:numPr>
        <w:rPr>
          <w:rFonts w:ascii="Times New Roman" w:hAnsi="Times New Roman"/>
          <w:sz w:val="24"/>
          <w:szCs w:val="24"/>
        </w:rPr>
      </w:pPr>
      <w:r w:rsidRPr="00DF1870">
        <w:rPr>
          <w:b/>
        </w:rPr>
        <w:t xml:space="preserve"> </w:t>
      </w:r>
      <w:r w:rsidRPr="00DF1870">
        <w:rPr>
          <w:rFonts w:ascii="Times New Roman" w:hAnsi="Times New Roman"/>
          <w:b/>
          <w:sz w:val="24"/>
          <w:szCs w:val="24"/>
        </w:rPr>
        <w:t xml:space="preserve">Estimate of </w:t>
      </w:r>
      <w:r w:rsidRPr="00DF1870">
        <w:rPr>
          <w:rFonts w:ascii="Times New Roman" w:hAnsi="Times New Roman"/>
          <w:b/>
          <w:sz w:val="24"/>
          <w:szCs w:val="24"/>
        </w:rPr>
        <w:t xml:space="preserve">the Total Annual Cost Burden </w:t>
      </w:r>
      <w:r w:rsidRPr="00DF1870">
        <w:rPr>
          <w:rFonts w:ascii="Times New Roman" w:hAnsi="Times New Roman"/>
          <w:b/>
          <w:sz w:val="24"/>
          <w:szCs w:val="24"/>
        </w:rPr>
        <w:t xml:space="preserve">to </w:t>
      </w:r>
      <w:r w:rsidRPr="00DF1870">
        <w:rPr>
          <w:rFonts w:ascii="Times New Roman" w:hAnsi="Times New Roman"/>
          <w:b/>
          <w:sz w:val="24"/>
          <w:szCs w:val="24"/>
        </w:rPr>
        <w:t>R</w:t>
      </w:r>
      <w:r w:rsidRPr="00DF1870">
        <w:rPr>
          <w:rFonts w:ascii="Times New Roman" w:hAnsi="Times New Roman"/>
          <w:b/>
          <w:sz w:val="24"/>
          <w:szCs w:val="24"/>
        </w:rPr>
        <w:t>espondents</w:t>
      </w:r>
      <w:r w:rsidRPr="00DF1870">
        <w:rPr>
          <w:rFonts w:ascii="Times New Roman" w:hAnsi="Times New Roman"/>
          <w:b/>
          <w:sz w:val="24"/>
          <w:szCs w:val="24"/>
        </w:rPr>
        <w:t xml:space="preserve"> and/or Record </w:t>
      </w:r>
      <w:r>
        <w:rPr>
          <w:rFonts w:ascii="Times New Roman" w:hAnsi="Times New Roman"/>
          <w:b/>
          <w:sz w:val="24"/>
          <w:szCs w:val="24"/>
        </w:rPr>
        <w:t xml:space="preserve">  </w:t>
      </w:r>
    </w:p>
    <w:p w:rsidR="0004749E" w:rsidRPr="00DF1870" w:rsidP="00DF1870" w14:paraId="77AB37D5" w14:textId="49A81CF1">
      <w:pPr>
        <w:pStyle w:val="ListParagraph"/>
        <w:ind w:left="1080"/>
        <w:rPr>
          <w:rFonts w:ascii="Times New Roman" w:hAnsi="Times New Roman"/>
          <w:b/>
        </w:rPr>
      </w:pPr>
      <w:r>
        <w:rPr>
          <w:rFonts w:ascii="Times New Roman" w:hAnsi="Times New Roman"/>
          <w:b/>
          <w:sz w:val="24"/>
          <w:szCs w:val="24"/>
        </w:rPr>
        <w:t xml:space="preserve"> </w:t>
      </w:r>
      <w:r w:rsidRPr="00DF1870">
        <w:rPr>
          <w:rFonts w:ascii="Times New Roman" w:hAnsi="Times New Roman"/>
          <w:b/>
          <w:sz w:val="24"/>
          <w:szCs w:val="24"/>
        </w:rPr>
        <w:t>Keeper</w:t>
      </w:r>
      <w:r w:rsidRPr="00DF1870" w:rsidR="00BE4F26">
        <w:rPr>
          <w:rFonts w:ascii="Times New Roman" w:hAnsi="Times New Roman"/>
          <w:b/>
          <w:sz w:val="24"/>
          <w:szCs w:val="24"/>
        </w:rPr>
        <w:t xml:space="preserve">  </w:t>
      </w:r>
    </w:p>
    <w:p w:rsidR="007875DC" w:rsidRPr="00E82BB0" w:rsidP="002D3153" w14:paraId="7E89D9FD" w14:textId="77777777">
      <w:pPr>
        <w:rPr>
          <w:rFonts w:ascii="Times New Roman" w:hAnsi="Times New Roman"/>
          <w:sz w:val="24"/>
          <w:szCs w:val="24"/>
        </w:rPr>
      </w:pPr>
    </w:p>
    <w:p w:rsidR="007875DC" w:rsidRPr="00E82BB0" w:rsidP="00DF1870" w14:paraId="097CC99B" w14:textId="516B1959">
      <w:pPr>
        <w:tabs>
          <w:tab w:val="left" w:pos="1350"/>
        </w:tabs>
        <w:rPr>
          <w:rFonts w:ascii="Times New Roman" w:hAnsi="Times New Roman"/>
          <w:sz w:val="24"/>
          <w:szCs w:val="24"/>
        </w:rPr>
      </w:pPr>
      <w:r w:rsidRPr="00DF1870">
        <w:rPr>
          <w:rFonts w:ascii="Times New Roman" w:hAnsi="Times New Roman"/>
          <w:sz w:val="24"/>
          <w:szCs w:val="24"/>
        </w:rPr>
        <w:t xml:space="preserve">                  </w:t>
      </w:r>
      <w:r w:rsidRPr="00DF1870" w:rsidR="00BE4F26">
        <w:rPr>
          <w:rFonts w:ascii="Times New Roman" w:hAnsi="Times New Roman"/>
          <w:sz w:val="24"/>
          <w:szCs w:val="24"/>
        </w:rPr>
        <w:t xml:space="preserve">There </w:t>
      </w:r>
      <w:r w:rsidRPr="00DF1870" w:rsidR="00D5152A">
        <w:rPr>
          <w:rFonts w:ascii="Times New Roman" w:hAnsi="Times New Roman"/>
          <w:sz w:val="24"/>
          <w:szCs w:val="24"/>
        </w:rPr>
        <w:t>are no capital and maintenance</w:t>
      </w:r>
      <w:r w:rsidRPr="00DF1870" w:rsidR="00044377">
        <w:rPr>
          <w:rFonts w:ascii="Times New Roman" w:hAnsi="Times New Roman"/>
          <w:sz w:val="24"/>
          <w:szCs w:val="24"/>
        </w:rPr>
        <w:t xml:space="preserve"> </w:t>
      </w:r>
      <w:r w:rsidRPr="00DF1870" w:rsidR="00BE4F26">
        <w:rPr>
          <w:rFonts w:ascii="Times New Roman" w:hAnsi="Times New Roman"/>
          <w:sz w:val="24"/>
          <w:szCs w:val="24"/>
        </w:rPr>
        <w:t>cost to respondents.</w:t>
      </w:r>
      <w:r w:rsidRPr="00E82BB0" w:rsidR="00BE4F26">
        <w:rPr>
          <w:rFonts w:ascii="Times New Roman" w:hAnsi="Times New Roman"/>
          <w:sz w:val="24"/>
          <w:szCs w:val="24"/>
        </w:rPr>
        <w:t xml:space="preserve">  </w:t>
      </w:r>
    </w:p>
    <w:p w:rsidR="0004749E" w:rsidRPr="00E82BB0" w14:paraId="134EFB2E" w14:textId="77777777">
      <w:pPr>
        <w:pStyle w:val="NormalWeb"/>
        <w:widowControl w:val="0"/>
        <w:autoSpaceDE w:val="0"/>
        <w:autoSpaceDN w:val="0"/>
        <w:adjustRightInd w:val="0"/>
        <w:spacing w:before="0" w:beforeAutospacing="0" w:after="0" w:afterAutospacing="0"/>
        <w:rPr>
          <w:rFonts w:ascii="Times New Roman" w:eastAsia="Times New Roman" w:hAnsi="Times New Roman" w:cs="Times New Roman"/>
        </w:rPr>
      </w:pPr>
    </w:p>
    <w:p w:rsidR="00105F8E" w:rsidRPr="00DF1870" w:rsidP="00DF1870" w14:paraId="5806CC35" w14:textId="0A0A0D66">
      <w:pPr>
        <w:pStyle w:val="ListParagraph"/>
        <w:numPr>
          <w:ilvl w:val="1"/>
          <w:numId w:val="14"/>
        </w:numPr>
        <w:rPr>
          <w:rFonts w:ascii="Times New Roman" w:hAnsi="Times New Roman"/>
          <w:b/>
          <w:sz w:val="24"/>
          <w:szCs w:val="24"/>
        </w:rPr>
      </w:pPr>
      <w:r w:rsidRPr="00DF1870">
        <w:rPr>
          <w:rFonts w:ascii="Times New Roman" w:hAnsi="Times New Roman"/>
          <w:b/>
          <w:sz w:val="24"/>
          <w:szCs w:val="24"/>
        </w:rPr>
        <w:t xml:space="preserve">Estimate of Federal </w:t>
      </w:r>
      <w:r w:rsidRPr="00DF1870" w:rsidR="00EA54A5">
        <w:rPr>
          <w:rFonts w:ascii="Times New Roman" w:hAnsi="Times New Roman"/>
          <w:b/>
          <w:sz w:val="24"/>
          <w:szCs w:val="24"/>
        </w:rPr>
        <w:t>Government</w:t>
      </w:r>
      <w:r w:rsidRPr="00DF1870">
        <w:rPr>
          <w:rFonts w:ascii="Times New Roman" w:hAnsi="Times New Roman"/>
          <w:b/>
          <w:sz w:val="24"/>
          <w:szCs w:val="24"/>
        </w:rPr>
        <w:t xml:space="preserve"> </w:t>
      </w:r>
      <w:r w:rsidRPr="00DF1870" w:rsidR="009D4F72">
        <w:rPr>
          <w:rFonts w:ascii="Times New Roman" w:hAnsi="Times New Roman"/>
          <w:b/>
          <w:sz w:val="24"/>
          <w:szCs w:val="24"/>
        </w:rPr>
        <w:t xml:space="preserve"> </w:t>
      </w:r>
    </w:p>
    <w:p w:rsidR="00C60D29" w:rsidP="00823679" w14:paraId="78CECAAE" w14:textId="30426D2C">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sz w:val="20"/>
          <w:szCs w:val="20"/>
        </w:rPr>
      </w:pPr>
    </w:p>
    <w:p w:rsidR="00C60D29" w:rsidRPr="00DF1870" w:rsidP="00DF1870" w14:paraId="7F63037A" w14:textId="2AA2B78A">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ind w:left="1080"/>
        <w:rPr>
          <w:rFonts w:ascii="Times New Roman" w:hAnsi="Times New Roman"/>
          <w:color w:val="auto"/>
        </w:rPr>
      </w:pPr>
      <w:r w:rsidRPr="00DF1870">
        <w:rPr>
          <w:rFonts w:ascii="Times New Roman" w:hAnsi="Times New Roman"/>
          <w:color w:val="auto"/>
        </w:rPr>
        <w:t xml:space="preserve">There is no cost to the Federal Government to administer the Mariner </w:t>
      </w:r>
      <w:r w:rsidRPr="00DF1870" w:rsidR="00EA54A5">
        <w:rPr>
          <w:rFonts w:ascii="Times New Roman" w:hAnsi="Times New Roman"/>
          <w:color w:val="auto"/>
        </w:rPr>
        <w:t xml:space="preserve">PrepEx </w:t>
      </w:r>
      <w:r w:rsidRPr="00DF1870">
        <w:rPr>
          <w:rFonts w:ascii="Times New Roman" w:hAnsi="Times New Roman"/>
          <w:color w:val="auto"/>
        </w:rPr>
        <w:t xml:space="preserve">Survey. </w:t>
      </w:r>
      <w:r w:rsidRPr="00DF1870" w:rsidR="004B64EC">
        <w:rPr>
          <w:rFonts w:ascii="Times New Roman" w:hAnsi="Times New Roman"/>
          <w:color w:val="auto"/>
        </w:rPr>
        <w:t>The</w:t>
      </w:r>
      <w:r w:rsidRPr="00055E38" w:rsidR="00055E38">
        <w:rPr>
          <w:rFonts w:ascii="Times New Roman" w:hAnsi="Times New Roman"/>
          <w:color w:val="auto"/>
        </w:rPr>
        <w:t xml:space="preserve"> Microsoft Outlook application is used to distribute the survey link to respondents</w:t>
      </w:r>
      <w:r w:rsidR="00055E38">
        <w:rPr>
          <w:rFonts w:ascii="Times New Roman" w:hAnsi="Times New Roman"/>
          <w:color w:val="auto"/>
        </w:rPr>
        <w:t xml:space="preserve">, while the </w:t>
      </w:r>
      <w:r w:rsidRPr="00DF1870" w:rsidR="004B64EC">
        <w:rPr>
          <w:rFonts w:ascii="Times New Roman" w:hAnsi="Times New Roman"/>
          <w:color w:val="auto"/>
        </w:rPr>
        <w:t xml:space="preserve">Microsoft Forms </w:t>
      </w:r>
      <w:r w:rsidRPr="00DF1870" w:rsidR="00EA54A5">
        <w:rPr>
          <w:rFonts w:ascii="Times New Roman" w:hAnsi="Times New Roman"/>
          <w:color w:val="auto"/>
        </w:rPr>
        <w:t xml:space="preserve">application </w:t>
      </w:r>
      <w:r w:rsidR="005139AE">
        <w:rPr>
          <w:rFonts w:ascii="Times New Roman" w:hAnsi="Times New Roman"/>
          <w:color w:val="auto"/>
        </w:rPr>
        <w:t>is used to host</w:t>
      </w:r>
      <w:r w:rsidRPr="00DF1870" w:rsidR="00EA54A5">
        <w:rPr>
          <w:rFonts w:ascii="Times New Roman" w:hAnsi="Times New Roman"/>
          <w:color w:val="auto"/>
        </w:rPr>
        <w:t xml:space="preserve"> the</w:t>
      </w:r>
      <w:r w:rsidRPr="00DF1870" w:rsidR="004B64EC">
        <w:rPr>
          <w:rFonts w:ascii="Times New Roman" w:hAnsi="Times New Roman"/>
          <w:color w:val="auto"/>
        </w:rPr>
        <w:t xml:space="preserve"> </w:t>
      </w:r>
      <w:r w:rsidRPr="00DF1870" w:rsidR="00EA54A5">
        <w:rPr>
          <w:rFonts w:ascii="Times New Roman" w:hAnsi="Times New Roman"/>
          <w:color w:val="auto"/>
        </w:rPr>
        <w:t>electronic survey</w:t>
      </w:r>
      <w:r w:rsidR="00081828">
        <w:rPr>
          <w:rFonts w:ascii="Times New Roman" w:hAnsi="Times New Roman"/>
          <w:color w:val="auto"/>
        </w:rPr>
        <w:t>,</w:t>
      </w:r>
      <w:r w:rsidRPr="00DF1870" w:rsidR="00EA54A5">
        <w:rPr>
          <w:rFonts w:ascii="Times New Roman" w:hAnsi="Times New Roman"/>
          <w:color w:val="auto"/>
        </w:rPr>
        <w:t xml:space="preserve"> tabulate </w:t>
      </w:r>
      <w:r w:rsidR="005E1AED">
        <w:rPr>
          <w:rFonts w:ascii="Times New Roman" w:hAnsi="Times New Roman"/>
          <w:color w:val="auto"/>
        </w:rPr>
        <w:t xml:space="preserve">the results, </w:t>
      </w:r>
      <w:r w:rsidRPr="00DF1870" w:rsidR="00EA54A5">
        <w:rPr>
          <w:rFonts w:ascii="Times New Roman" w:hAnsi="Times New Roman"/>
          <w:color w:val="auto"/>
        </w:rPr>
        <w:t xml:space="preserve">and </w:t>
      </w:r>
      <w:r w:rsidRPr="00DF1870" w:rsidR="00BB31BA">
        <w:rPr>
          <w:rFonts w:ascii="Times New Roman" w:hAnsi="Times New Roman"/>
          <w:color w:val="auto"/>
        </w:rPr>
        <w:t>issue</w:t>
      </w:r>
      <w:r w:rsidRPr="00DF1870" w:rsidR="00EA54A5">
        <w:rPr>
          <w:rFonts w:ascii="Times New Roman" w:hAnsi="Times New Roman"/>
          <w:color w:val="auto"/>
        </w:rPr>
        <w:t xml:space="preserve"> a report on the </w:t>
      </w:r>
      <w:r w:rsidR="005139AE">
        <w:rPr>
          <w:rFonts w:ascii="Times New Roman" w:hAnsi="Times New Roman"/>
          <w:color w:val="auto"/>
        </w:rPr>
        <w:t xml:space="preserve">final survey </w:t>
      </w:r>
      <w:r w:rsidRPr="00DF1870" w:rsidR="00EA54A5">
        <w:rPr>
          <w:rFonts w:ascii="Times New Roman" w:hAnsi="Times New Roman"/>
          <w:color w:val="auto"/>
        </w:rPr>
        <w:t xml:space="preserve">results.  Both applications are available </w:t>
      </w:r>
      <w:r w:rsidRPr="00DF1870" w:rsidR="00270E23">
        <w:rPr>
          <w:rFonts w:ascii="Times New Roman" w:hAnsi="Times New Roman"/>
          <w:color w:val="auto"/>
        </w:rPr>
        <w:t xml:space="preserve">for use by </w:t>
      </w:r>
      <w:r w:rsidRPr="00DF1870" w:rsidR="00EA54A5">
        <w:rPr>
          <w:rFonts w:ascii="Times New Roman" w:hAnsi="Times New Roman"/>
          <w:color w:val="auto"/>
        </w:rPr>
        <w:t xml:space="preserve">all </w:t>
      </w:r>
      <w:r w:rsidRPr="00DF1870" w:rsidR="00B4248C">
        <w:rPr>
          <w:rFonts w:ascii="Times New Roman" w:hAnsi="Times New Roman"/>
          <w:color w:val="auto"/>
        </w:rPr>
        <w:t>MARAD</w:t>
      </w:r>
      <w:r w:rsidRPr="00DF1870" w:rsidR="00EA54A5">
        <w:rPr>
          <w:rFonts w:ascii="Times New Roman" w:hAnsi="Times New Roman"/>
          <w:color w:val="auto"/>
        </w:rPr>
        <w:t xml:space="preserve"> personnel </w:t>
      </w:r>
      <w:r w:rsidRPr="00DF1870" w:rsidR="00270E23">
        <w:rPr>
          <w:rFonts w:ascii="Times New Roman" w:hAnsi="Times New Roman"/>
          <w:color w:val="auto"/>
        </w:rPr>
        <w:t>in their</w:t>
      </w:r>
      <w:r w:rsidRPr="00DF1870" w:rsidR="00B4248C">
        <w:rPr>
          <w:rFonts w:ascii="Times New Roman" w:hAnsi="Times New Roman"/>
          <w:color w:val="auto"/>
        </w:rPr>
        <w:t xml:space="preserve"> </w:t>
      </w:r>
      <w:r w:rsidRPr="00DF1870" w:rsidR="00BB19AB">
        <w:rPr>
          <w:rFonts w:ascii="Times New Roman" w:hAnsi="Times New Roman"/>
          <w:color w:val="auto"/>
        </w:rPr>
        <w:t xml:space="preserve">computer </w:t>
      </w:r>
      <w:r w:rsidRPr="00DF1870" w:rsidR="00135C6B">
        <w:rPr>
          <w:rFonts w:ascii="Times New Roman" w:hAnsi="Times New Roman"/>
          <w:color w:val="auto"/>
        </w:rPr>
        <w:t>suite</w:t>
      </w:r>
      <w:r w:rsidRPr="00DF1870" w:rsidR="00270E23">
        <w:rPr>
          <w:rFonts w:ascii="Times New Roman" w:hAnsi="Times New Roman"/>
          <w:color w:val="auto"/>
        </w:rPr>
        <w:t xml:space="preserve">. </w:t>
      </w:r>
      <w:r w:rsidR="00FF4E7F">
        <w:rPr>
          <w:rFonts w:ascii="Times New Roman" w:hAnsi="Times New Roman"/>
          <w:color w:val="auto"/>
        </w:rPr>
        <w:t xml:space="preserve"> </w:t>
      </w:r>
      <w:r w:rsidRPr="00DF1870" w:rsidR="00270E23">
        <w:rPr>
          <w:rFonts w:ascii="Times New Roman" w:hAnsi="Times New Roman"/>
          <w:color w:val="auto"/>
        </w:rPr>
        <w:t>There are no additional costs associated with use of these platforms for the</w:t>
      </w:r>
      <w:r w:rsidRPr="00DF1870" w:rsidR="00BB31BA">
        <w:rPr>
          <w:rFonts w:ascii="Times New Roman" w:hAnsi="Times New Roman"/>
          <w:color w:val="auto"/>
        </w:rPr>
        <w:t xml:space="preserve"> Mariner PrepEx S</w:t>
      </w:r>
      <w:r w:rsidRPr="00DF1870" w:rsidR="00270E23">
        <w:rPr>
          <w:rFonts w:ascii="Times New Roman" w:hAnsi="Times New Roman"/>
          <w:color w:val="auto"/>
        </w:rPr>
        <w:t>urvey</w:t>
      </w:r>
      <w:r w:rsidRPr="00DF1870" w:rsidR="00BB19AB">
        <w:rPr>
          <w:rFonts w:ascii="Times New Roman" w:hAnsi="Times New Roman"/>
          <w:color w:val="auto"/>
        </w:rPr>
        <w:t>.</w:t>
      </w:r>
    </w:p>
    <w:p w:rsidR="0018020F" w:rsidRPr="00E82BB0" w:rsidP="00DF1870" w14:paraId="6A097156" w14:textId="2814CAB2">
      <w:pPr>
        <w:pStyle w:val="Default"/>
        <w:ind w:left="1080"/>
        <w:rPr>
          <w:color w:val="auto"/>
        </w:rPr>
      </w:pPr>
    </w:p>
    <w:p w:rsidR="00105F8E" w:rsidRPr="00DF1870" w:rsidP="00DF1870" w14:paraId="074DD327" w14:textId="368251DB">
      <w:pPr>
        <w:pStyle w:val="ListParagraph"/>
        <w:numPr>
          <w:ilvl w:val="1"/>
          <w:numId w:val="14"/>
        </w:numPr>
        <w:rPr>
          <w:rFonts w:ascii="Times New Roman" w:hAnsi="Times New Roman"/>
          <w:b/>
          <w:sz w:val="24"/>
          <w:szCs w:val="24"/>
        </w:rPr>
      </w:pPr>
      <w:r w:rsidRPr="00DF1870">
        <w:rPr>
          <w:rFonts w:ascii="Times New Roman" w:hAnsi="Times New Roman"/>
          <w:b/>
          <w:sz w:val="24"/>
          <w:szCs w:val="24"/>
        </w:rPr>
        <w:t xml:space="preserve">Explanation of </w:t>
      </w:r>
      <w:r w:rsidRPr="00DF1870" w:rsidR="002E7AE3">
        <w:rPr>
          <w:rFonts w:ascii="Times New Roman" w:hAnsi="Times New Roman"/>
          <w:b/>
          <w:sz w:val="24"/>
          <w:szCs w:val="24"/>
        </w:rPr>
        <w:t xml:space="preserve">Program Changes </w:t>
      </w:r>
      <w:r w:rsidRPr="00DF1870">
        <w:rPr>
          <w:rFonts w:ascii="Times New Roman" w:hAnsi="Times New Roman"/>
          <w:b/>
          <w:sz w:val="24"/>
          <w:szCs w:val="24"/>
        </w:rPr>
        <w:t xml:space="preserve">or </w:t>
      </w:r>
      <w:r w:rsidRPr="00DF1870" w:rsidR="002E7AE3">
        <w:rPr>
          <w:rFonts w:ascii="Times New Roman" w:hAnsi="Times New Roman"/>
          <w:b/>
          <w:sz w:val="24"/>
          <w:szCs w:val="24"/>
        </w:rPr>
        <w:t>Adjustments</w:t>
      </w:r>
      <w:r w:rsidRPr="00DF1870">
        <w:rPr>
          <w:rFonts w:ascii="Times New Roman" w:hAnsi="Times New Roman"/>
          <w:b/>
          <w:sz w:val="24"/>
          <w:szCs w:val="24"/>
        </w:rPr>
        <w:t xml:space="preserve"> </w:t>
      </w:r>
      <w:r w:rsidRPr="00DF1870" w:rsidR="009D4F72">
        <w:rPr>
          <w:rFonts w:ascii="Times New Roman" w:hAnsi="Times New Roman"/>
          <w:b/>
          <w:sz w:val="24"/>
          <w:szCs w:val="24"/>
        </w:rPr>
        <w:t xml:space="preserve"> </w:t>
      </w:r>
    </w:p>
    <w:p w:rsidR="007875DC" w:rsidRPr="00E82BB0" w14:paraId="4FAA29A7"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r w:rsidRPr="00E82BB0">
        <w:rPr>
          <w:rFonts w:ascii="Times New Roman" w:hAnsi="Times New Roman"/>
          <w:color w:val="auto"/>
        </w:rPr>
        <w:t xml:space="preserve"> </w:t>
      </w:r>
    </w:p>
    <w:p w:rsidR="00D20559" w:rsidRPr="00DF1870" w:rsidP="00DF1870" w14:paraId="0EB85B23" w14:textId="518C90C4">
      <w:pPr>
        <w:ind w:left="1080"/>
        <w:rPr>
          <w:rFonts w:ascii="Times New Roman" w:hAnsi="Times New Roman"/>
          <w:sz w:val="24"/>
          <w:szCs w:val="24"/>
        </w:rPr>
      </w:pPr>
      <w:r w:rsidRPr="00DF1870">
        <w:rPr>
          <w:rFonts w:ascii="Times New Roman" w:hAnsi="Times New Roman"/>
          <w:sz w:val="24"/>
          <w:szCs w:val="24"/>
        </w:rPr>
        <w:t xml:space="preserve">During </w:t>
      </w:r>
      <w:r w:rsidRPr="00DF1870" w:rsidR="00F41F97">
        <w:rPr>
          <w:rFonts w:ascii="Times New Roman" w:hAnsi="Times New Roman"/>
          <w:sz w:val="24"/>
          <w:szCs w:val="24"/>
        </w:rPr>
        <w:t xml:space="preserve">the </w:t>
      </w:r>
      <w:r w:rsidRPr="00DF1870" w:rsidR="008E1EA0">
        <w:rPr>
          <w:rFonts w:ascii="Times New Roman" w:hAnsi="Times New Roman"/>
          <w:sz w:val="24"/>
          <w:szCs w:val="24"/>
        </w:rPr>
        <w:t xml:space="preserve">most recent </w:t>
      </w:r>
      <w:r w:rsidRPr="00DF1870" w:rsidR="002E7AE3">
        <w:rPr>
          <w:rFonts w:ascii="Times New Roman" w:hAnsi="Times New Roman"/>
          <w:sz w:val="24"/>
          <w:szCs w:val="24"/>
        </w:rPr>
        <w:t>administration of this survey in</w:t>
      </w:r>
      <w:r w:rsidRPr="00DF1870" w:rsidR="008E1EA0">
        <w:rPr>
          <w:rFonts w:ascii="Times New Roman" w:hAnsi="Times New Roman"/>
          <w:sz w:val="24"/>
          <w:szCs w:val="24"/>
        </w:rPr>
        <w:t xml:space="preserve"> April 2025, 1,463 mariners were needed to crew the 48 ships in the RRF fleet. </w:t>
      </w:r>
      <w:r w:rsidRPr="00DF1870" w:rsidR="002E7AE3">
        <w:rPr>
          <w:rFonts w:ascii="Times New Roman" w:hAnsi="Times New Roman"/>
          <w:sz w:val="24"/>
          <w:szCs w:val="24"/>
        </w:rPr>
        <w:t xml:space="preserve"> </w:t>
      </w:r>
      <w:r w:rsidRPr="00DF1870" w:rsidR="00560F72">
        <w:rPr>
          <w:rFonts w:ascii="Times New Roman" w:hAnsi="Times New Roman"/>
          <w:sz w:val="24"/>
          <w:szCs w:val="24"/>
        </w:rPr>
        <w:t xml:space="preserve">MARAD anticipates </w:t>
      </w:r>
      <w:r w:rsidRPr="00DF1870" w:rsidR="00BD2AE7">
        <w:rPr>
          <w:rFonts w:ascii="Times New Roman" w:hAnsi="Times New Roman"/>
          <w:sz w:val="24"/>
          <w:szCs w:val="24"/>
        </w:rPr>
        <w:t xml:space="preserve">that </w:t>
      </w:r>
      <w:r w:rsidRPr="00DF1870" w:rsidR="00560F72">
        <w:rPr>
          <w:rFonts w:ascii="Times New Roman" w:hAnsi="Times New Roman"/>
          <w:sz w:val="24"/>
          <w:szCs w:val="24"/>
        </w:rPr>
        <w:t xml:space="preserve">the RRF fleet </w:t>
      </w:r>
      <w:r w:rsidRPr="00DF1870" w:rsidR="00BD2AE7">
        <w:rPr>
          <w:rFonts w:ascii="Times New Roman" w:hAnsi="Times New Roman"/>
          <w:sz w:val="24"/>
          <w:szCs w:val="24"/>
        </w:rPr>
        <w:t xml:space="preserve">will </w:t>
      </w:r>
      <w:r w:rsidRPr="00DF1870" w:rsidR="00560F72">
        <w:rPr>
          <w:rFonts w:ascii="Times New Roman" w:hAnsi="Times New Roman"/>
          <w:sz w:val="24"/>
          <w:szCs w:val="24"/>
        </w:rPr>
        <w:t xml:space="preserve">increase from 48 ships (as of July 2025) to 57 ships by the end of FY 2026. </w:t>
      </w:r>
      <w:r w:rsidRPr="00DF1870" w:rsidR="002E7AE3">
        <w:rPr>
          <w:rFonts w:ascii="Times New Roman" w:hAnsi="Times New Roman"/>
          <w:sz w:val="24"/>
          <w:szCs w:val="24"/>
        </w:rPr>
        <w:t xml:space="preserve"> </w:t>
      </w:r>
      <w:r w:rsidRPr="00DF1870" w:rsidR="00560F72">
        <w:rPr>
          <w:rFonts w:ascii="Times New Roman" w:hAnsi="Times New Roman"/>
          <w:sz w:val="24"/>
          <w:szCs w:val="24"/>
        </w:rPr>
        <w:t>Therefore, t</w:t>
      </w:r>
      <w:r w:rsidRPr="00DF1870">
        <w:rPr>
          <w:rFonts w:ascii="Times New Roman" w:hAnsi="Times New Roman"/>
          <w:sz w:val="24"/>
          <w:szCs w:val="24"/>
        </w:rPr>
        <w:t xml:space="preserve">he number of </w:t>
      </w:r>
      <w:r w:rsidRPr="00DF1870" w:rsidR="00D7683A">
        <w:rPr>
          <w:rFonts w:ascii="Times New Roman" w:hAnsi="Times New Roman"/>
          <w:sz w:val="24"/>
          <w:szCs w:val="24"/>
        </w:rPr>
        <w:t>mariner</w:t>
      </w:r>
      <w:r w:rsidRPr="00DF1870" w:rsidR="00ED7ED4">
        <w:rPr>
          <w:rFonts w:ascii="Times New Roman" w:hAnsi="Times New Roman"/>
          <w:sz w:val="24"/>
          <w:szCs w:val="24"/>
        </w:rPr>
        <w:t>s</w:t>
      </w:r>
      <w:r w:rsidRPr="00DF1870" w:rsidR="00D7683A">
        <w:rPr>
          <w:rFonts w:ascii="Times New Roman" w:hAnsi="Times New Roman"/>
          <w:sz w:val="24"/>
          <w:szCs w:val="24"/>
        </w:rPr>
        <w:t xml:space="preserve"> </w:t>
      </w:r>
      <w:r w:rsidRPr="00DF1870" w:rsidR="00560F72">
        <w:rPr>
          <w:rFonts w:ascii="Times New Roman" w:hAnsi="Times New Roman"/>
          <w:sz w:val="24"/>
          <w:szCs w:val="24"/>
        </w:rPr>
        <w:t xml:space="preserve">needed to crew a projected </w:t>
      </w:r>
      <w:r w:rsidRPr="00DF1870" w:rsidR="001B31BD">
        <w:rPr>
          <w:rFonts w:ascii="Times New Roman" w:hAnsi="Times New Roman"/>
          <w:sz w:val="24"/>
          <w:szCs w:val="24"/>
        </w:rPr>
        <w:t xml:space="preserve">RRF </w:t>
      </w:r>
      <w:r w:rsidRPr="00DF1870" w:rsidR="00560F72">
        <w:rPr>
          <w:rFonts w:ascii="Times New Roman" w:hAnsi="Times New Roman"/>
          <w:sz w:val="24"/>
          <w:szCs w:val="24"/>
        </w:rPr>
        <w:t xml:space="preserve">fleet of 57 ships </w:t>
      </w:r>
      <w:r w:rsidRPr="00DF1870" w:rsidR="005F7463">
        <w:rPr>
          <w:rFonts w:ascii="Times New Roman" w:hAnsi="Times New Roman"/>
          <w:sz w:val="24"/>
          <w:szCs w:val="24"/>
        </w:rPr>
        <w:t>will increase</w:t>
      </w:r>
      <w:r w:rsidRPr="00DF1870" w:rsidR="00560F72">
        <w:rPr>
          <w:rFonts w:ascii="Times New Roman" w:hAnsi="Times New Roman"/>
          <w:sz w:val="24"/>
          <w:szCs w:val="24"/>
        </w:rPr>
        <w:t xml:space="preserve"> to </w:t>
      </w:r>
      <w:r w:rsidRPr="00DF1870" w:rsidR="001B31BD">
        <w:rPr>
          <w:rFonts w:ascii="Times New Roman" w:hAnsi="Times New Roman"/>
          <w:sz w:val="24"/>
          <w:szCs w:val="24"/>
        </w:rPr>
        <w:t>no more than 1,750</w:t>
      </w:r>
      <w:r w:rsidRPr="00DF1870" w:rsidR="00010BE5">
        <w:rPr>
          <w:rFonts w:ascii="Times New Roman" w:hAnsi="Times New Roman"/>
          <w:sz w:val="24"/>
          <w:szCs w:val="24"/>
        </w:rPr>
        <w:t xml:space="preserve">. </w:t>
      </w:r>
      <w:r w:rsidRPr="00DF1870" w:rsidR="00BD2AE7">
        <w:rPr>
          <w:rFonts w:ascii="Times New Roman" w:hAnsi="Times New Roman"/>
          <w:sz w:val="24"/>
          <w:szCs w:val="24"/>
        </w:rPr>
        <w:t xml:space="preserve"> </w:t>
      </w:r>
      <w:r w:rsidRPr="00DF1870" w:rsidR="005643AC">
        <w:rPr>
          <w:rFonts w:ascii="Times New Roman" w:hAnsi="Times New Roman"/>
          <w:sz w:val="24"/>
          <w:szCs w:val="24"/>
        </w:rPr>
        <w:t xml:space="preserve">This </w:t>
      </w:r>
      <w:r w:rsidRPr="00DF1870" w:rsidR="00BD2AE7">
        <w:rPr>
          <w:rFonts w:ascii="Times New Roman" w:hAnsi="Times New Roman"/>
          <w:sz w:val="24"/>
          <w:szCs w:val="24"/>
        </w:rPr>
        <w:t xml:space="preserve">expected </w:t>
      </w:r>
      <w:r w:rsidRPr="00DF1870" w:rsidR="005643AC">
        <w:rPr>
          <w:rFonts w:ascii="Times New Roman" w:hAnsi="Times New Roman"/>
          <w:sz w:val="24"/>
          <w:szCs w:val="24"/>
        </w:rPr>
        <w:t>increase</w:t>
      </w:r>
      <w:r w:rsidRPr="00DF1870" w:rsidR="00BD2AE7">
        <w:rPr>
          <w:rFonts w:ascii="Times New Roman" w:hAnsi="Times New Roman"/>
          <w:sz w:val="24"/>
          <w:szCs w:val="24"/>
        </w:rPr>
        <w:t xml:space="preserve"> in both the</w:t>
      </w:r>
      <w:r w:rsidRPr="00DF1870" w:rsidR="005643AC">
        <w:rPr>
          <w:rFonts w:ascii="Times New Roman" w:hAnsi="Times New Roman"/>
          <w:sz w:val="24"/>
          <w:szCs w:val="24"/>
        </w:rPr>
        <w:t xml:space="preserve"> RRF fleet size</w:t>
      </w:r>
      <w:r w:rsidRPr="00DF1870" w:rsidR="00EF2D9F">
        <w:rPr>
          <w:rFonts w:ascii="Times New Roman" w:hAnsi="Times New Roman"/>
          <w:sz w:val="24"/>
          <w:szCs w:val="24"/>
        </w:rPr>
        <w:t xml:space="preserve"> and </w:t>
      </w:r>
      <w:r w:rsidRPr="00DF1870" w:rsidR="00BD2AE7">
        <w:rPr>
          <w:rFonts w:ascii="Times New Roman" w:hAnsi="Times New Roman"/>
          <w:sz w:val="24"/>
          <w:szCs w:val="24"/>
        </w:rPr>
        <w:t>quantity of</w:t>
      </w:r>
      <w:r w:rsidRPr="00DF1870" w:rsidR="00EF2D9F">
        <w:rPr>
          <w:rFonts w:ascii="Times New Roman" w:hAnsi="Times New Roman"/>
          <w:sz w:val="24"/>
          <w:szCs w:val="24"/>
        </w:rPr>
        <w:t xml:space="preserve"> mariners needed to crew the additional ships</w:t>
      </w:r>
      <w:r w:rsidRPr="00DF1870" w:rsidR="00BD2AE7">
        <w:rPr>
          <w:rFonts w:ascii="Times New Roman" w:hAnsi="Times New Roman"/>
          <w:sz w:val="24"/>
          <w:szCs w:val="24"/>
        </w:rPr>
        <w:t>,</w:t>
      </w:r>
      <w:r w:rsidRPr="00DF1870" w:rsidR="005643AC">
        <w:rPr>
          <w:rFonts w:ascii="Times New Roman" w:hAnsi="Times New Roman"/>
          <w:sz w:val="24"/>
          <w:szCs w:val="24"/>
        </w:rPr>
        <w:t xml:space="preserve"> </w:t>
      </w:r>
      <w:r w:rsidRPr="00DF1870" w:rsidR="00BD2AE7">
        <w:rPr>
          <w:rFonts w:ascii="Times New Roman" w:hAnsi="Times New Roman"/>
          <w:sz w:val="24"/>
          <w:szCs w:val="24"/>
        </w:rPr>
        <w:t xml:space="preserve">excludes </w:t>
      </w:r>
      <w:r w:rsidRPr="00DF1870" w:rsidR="00ED7ED4">
        <w:rPr>
          <w:rFonts w:ascii="Times New Roman" w:hAnsi="Times New Roman"/>
          <w:sz w:val="24"/>
          <w:szCs w:val="24"/>
        </w:rPr>
        <w:t>the</w:t>
      </w:r>
      <w:r w:rsidRPr="00DF1870" w:rsidR="008109C6">
        <w:rPr>
          <w:rFonts w:ascii="Times New Roman" w:hAnsi="Times New Roman"/>
          <w:sz w:val="24"/>
          <w:szCs w:val="24"/>
        </w:rPr>
        <w:t xml:space="preserve"> five ships that are scheduled for retirement in 2026</w:t>
      </w:r>
      <w:r w:rsidRPr="00DF1870" w:rsidR="00BD2AE7">
        <w:rPr>
          <w:rFonts w:ascii="Times New Roman" w:hAnsi="Times New Roman"/>
          <w:sz w:val="24"/>
          <w:szCs w:val="24"/>
        </w:rPr>
        <w:t>, since</w:t>
      </w:r>
      <w:r w:rsidRPr="00DF1870" w:rsidR="00DD2CC1">
        <w:rPr>
          <w:rFonts w:ascii="Times New Roman" w:hAnsi="Times New Roman"/>
          <w:sz w:val="24"/>
          <w:szCs w:val="24"/>
        </w:rPr>
        <w:t xml:space="preserve"> the official retirement date </w:t>
      </w:r>
      <w:r w:rsidRPr="00DF1870" w:rsidR="00BD2AE7">
        <w:rPr>
          <w:rFonts w:ascii="Times New Roman" w:hAnsi="Times New Roman"/>
          <w:sz w:val="24"/>
          <w:szCs w:val="24"/>
        </w:rPr>
        <w:t xml:space="preserve">is </w:t>
      </w:r>
      <w:r w:rsidRPr="00DF1870" w:rsidR="00DD2CC1">
        <w:rPr>
          <w:rFonts w:ascii="Times New Roman" w:hAnsi="Times New Roman"/>
          <w:sz w:val="24"/>
          <w:szCs w:val="24"/>
        </w:rPr>
        <w:t>not</w:t>
      </w:r>
      <w:r w:rsidRPr="00DF1870" w:rsidR="00BD2AE7">
        <w:rPr>
          <w:rFonts w:ascii="Times New Roman" w:hAnsi="Times New Roman"/>
          <w:sz w:val="24"/>
          <w:szCs w:val="24"/>
        </w:rPr>
        <w:t xml:space="preserve"> yet</w:t>
      </w:r>
      <w:r w:rsidRPr="00DF1870" w:rsidR="00DD2CC1">
        <w:rPr>
          <w:rFonts w:ascii="Times New Roman" w:hAnsi="Times New Roman"/>
          <w:sz w:val="24"/>
          <w:szCs w:val="24"/>
        </w:rPr>
        <w:t xml:space="preserve"> known</w:t>
      </w:r>
      <w:r w:rsidRPr="00DF1870" w:rsidR="00A06602">
        <w:rPr>
          <w:rFonts w:ascii="Times New Roman" w:hAnsi="Times New Roman"/>
          <w:sz w:val="24"/>
          <w:szCs w:val="24"/>
        </w:rPr>
        <w:t>.</w:t>
      </w:r>
    </w:p>
    <w:p w:rsidR="007875DC" w:rsidRPr="00E82BB0" w14:paraId="5AF37E8B" w14:textId="77777777">
      <w:pPr>
        <w:rPr>
          <w:rFonts w:ascii="Times New Roman" w:hAnsi="Times New Roman"/>
          <w:sz w:val="24"/>
          <w:szCs w:val="24"/>
        </w:rPr>
      </w:pPr>
    </w:p>
    <w:p w:rsidR="007C14BF" w:rsidRPr="00DF1870" w:rsidP="00DF1870" w14:paraId="660AC1BE" w14:textId="2B6C18E9">
      <w:pPr>
        <w:pStyle w:val="ListParagraph"/>
        <w:numPr>
          <w:ilvl w:val="1"/>
          <w:numId w:val="14"/>
        </w:numPr>
        <w:rPr>
          <w:b/>
        </w:rPr>
      </w:pPr>
      <w:r w:rsidRPr="00DF1870">
        <w:rPr>
          <w:rFonts w:ascii="Times New Roman" w:hAnsi="Times New Roman"/>
          <w:bCs/>
          <w:sz w:val="24"/>
          <w:szCs w:val="24"/>
        </w:rPr>
        <w:t xml:space="preserve"> </w:t>
      </w:r>
      <w:r w:rsidRPr="00DF1870">
        <w:rPr>
          <w:rFonts w:ascii="Times New Roman" w:hAnsi="Times New Roman"/>
          <w:b/>
          <w:sz w:val="24"/>
          <w:szCs w:val="24"/>
        </w:rPr>
        <w:t xml:space="preserve">Publication of </w:t>
      </w:r>
      <w:r>
        <w:rPr>
          <w:rFonts w:ascii="Times New Roman" w:hAnsi="Times New Roman"/>
          <w:b/>
          <w:sz w:val="24"/>
          <w:szCs w:val="24"/>
        </w:rPr>
        <w:t>D</w:t>
      </w:r>
      <w:r w:rsidRPr="007C14BF">
        <w:rPr>
          <w:rFonts w:ascii="Times New Roman" w:hAnsi="Times New Roman"/>
          <w:b/>
          <w:sz w:val="24"/>
          <w:szCs w:val="24"/>
        </w:rPr>
        <w:t xml:space="preserve">ata </w:t>
      </w:r>
      <w:r>
        <w:rPr>
          <w:rFonts w:ascii="Times New Roman" w:hAnsi="Times New Roman"/>
          <w:b/>
          <w:sz w:val="24"/>
          <w:szCs w:val="24"/>
        </w:rPr>
        <w:t>C</w:t>
      </w:r>
      <w:r w:rsidRPr="007C14BF">
        <w:rPr>
          <w:rFonts w:ascii="Times New Roman" w:hAnsi="Times New Roman"/>
          <w:b/>
          <w:sz w:val="24"/>
          <w:szCs w:val="24"/>
        </w:rPr>
        <w:t xml:space="preserve">ollection </w:t>
      </w:r>
      <w:r>
        <w:rPr>
          <w:rFonts w:ascii="Times New Roman" w:hAnsi="Times New Roman"/>
          <w:b/>
          <w:sz w:val="24"/>
          <w:szCs w:val="24"/>
        </w:rPr>
        <w:t>R</w:t>
      </w:r>
      <w:r w:rsidRPr="00DF1870">
        <w:rPr>
          <w:rFonts w:ascii="Times New Roman" w:hAnsi="Times New Roman"/>
          <w:b/>
          <w:sz w:val="24"/>
          <w:szCs w:val="24"/>
        </w:rPr>
        <w:t>esults</w:t>
      </w:r>
      <w:r w:rsidRPr="00DF1870">
        <w:rPr>
          <w:rFonts w:ascii="Times New Roman" w:hAnsi="Times New Roman"/>
          <w:b/>
          <w:sz w:val="24"/>
          <w:szCs w:val="24"/>
        </w:rPr>
        <w:t xml:space="preserve"> </w:t>
      </w:r>
      <w:r w:rsidRPr="00DF1870" w:rsidR="008D34A3">
        <w:rPr>
          <w:rFonts w:ascii="Times New Roman" w:hAnsi="Times New Roman"/>
          <w:b/>
          <w:sz w:val="24"/>
          <w:szCs w:val="24"/>
        </w:rPr>
        <w:t xml:space="preserve"> </w:t>
      </w:r>
    </w:p>
    <w:p w:rsidR="00474C58" w:rsidRPr="00E82BB0" w:rsidP="00DF1870" w14:paraId="28631621" w14:textId="77777777">
      <w:pPr>
        <w:rPr>
          <w:rFonts w:ascii="Times New Roman" w:hAnsi="Times New Roman"/>
        </w:rPr>
      </w:pPr>
    </w:p>
    <w:p w:rsidR="00574647" w:rsidP="00055E38" w14:paraId="59E015D1" w14:textId="395F9B19">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ind w:left="1080"/>
        <w:rPr>
          <w:rFonts w:ascii="Times New Roman" w:hAnsi="Times New Roman"/>
          <w:color w:val="auto"/>
        </w:rPr>
      </w:pPr>
      <w:r w:rsidRPr="00E82BB0">
        <w:rPr>
          <w:rFonts w:ascii="Times New Roman" w:hAnsi="Times New Roman"/>
          <w:color w:val="auto"/>
        </w:rPr>
        <w:t xml:space="preserve">The results of this survey will not be </w:t>
      </w:r>
      <w:r w:rsidR="0088359D">
        <w:rPr>
          <w:rFonts w:ascii="Times New Roman" w:hAnsi="Times New Roman"/>
          <w:color w:val="auto"/>
        </w:rPr>
        <w:t xml:space="preserve">made </w:t>
      </w:r>
      <w:r w:rsidRPr="00E82BB0">
        <w:rPr>
          <w:rFonts w:ascii="Times New Roman" w:hAnsi="Times New Roman"/>
          <w:color w:val="auto"/>
        </w:rPr>
        <w:t xml:space="preserve">public. </w:t>
      </w:r>
      <w:r w:rsidR="007C14BF">
        <w:rPr>
          <w:rFonts w:ascii="Times New Roman" w:hAnsi="Times New Roman"/>
          <w:color w:val="auto"/>
        </w:rPr>
        <w:t xml:space="preserve"> </w:t>
      </w:r>
      <w:r w:rsidR="00A71921">
        <w:rPr>
          <w:rFonts w:ascii="Times New Roman" w:hAnsi="Times New Roman"/>
          <w:color w:val="auto"/>
        </w:rPr>
        <w:t xml:space="preserve">The </w:t>
      </w:r>
      <w:r w:rsidR="00EF04D3">
        <w:rPr>
          <w:rFonts w:ascii="Times New Roman" w:hAnsi="Times New Roman"/>
          <w:color w:val="auto"/>
        </w:rPr>
        <w:t>M</w:t>
      </w:r>
      <w:r w:rsidR="00A71921">
        <w:rPr>
          <w:rFonts w:ascii="Times New Roman" w:hAnsi="Times New Roman"/>
          <w:color w:val="auto"/>
        </w:rPr>
        <w:t>ariner</w:t>
      </w:r>
      <w:r w:rsidR="007C14BF">
        <w:rPr>
          <w:rFonts w:ascii="Times New Roman" w:hAnsi="Times New Roman"/>
          <w:color w:val="auto"/>
        </w:rPr>
        <w:t xml:space="preserve"> </w:t>
      </w:r>
      <w:bookmarkStart w:id="8" w:name="_Hlk206137453"/>
      <w:r w:rsidR="007C14BF">
        <w:rPr>
          <w:rFonts w:ascii="Times New Roman" w:hAnsi="Times New Roman"/>
          <w:color w:val="auto"/>
        </w:rPr>
        <w:t>PrepEx</w:t>
      </w:r>
      <w:bookmarkEnd w:id="8"/>
      <w:r w:rsidR="00A71921">
        <w:rPr>
          <w:rFonts w:ascii="Times New Roman" w:hAnsi="Times New Roman"/>
          <w:color w:val="auto"/>
        </w:rPr>
        <w:t xml:space="preserve"> </w:t>
      </w:r>
      <w:r w:rsidR="00EF04D3">
        <w:rPr>
          <w:rFonts w:ascii="Times New Roman" w:hAnsi="Times New Roman"/>
          <w:color w:val="auto"/>
        </w:rPr>
        <w:t>S</w:t>
      </w:r>
      <w:r w:rsidR="00A71921">
        <w:rPr>
          <w:rFonts w:ascii="Times New Roman" w:hAnsi="Times New Roman"/>
          <w:color w:val="auto"/>
        </w:rPr>
        <w:t xml:space="preserve">urvey will be administered as part of the </w:t>
      </w:r>
      <w:r w:rsidR="00EF04D3">
        <w:rPr>
          <w:rFonts w:ascii="Times New Roman" w:hAnsi="Times New Roman"/>
          <w:color w:val="auto"/>
        </w:rPr>
        <w:t>C</w:t>
      </w:r>
      <w:r w:rsidR="00A71921">
        <w:rPr>
          <w:rFonts w:ascii="Times New Roman" w:hAnsi="Times New Roman"/>
          <w:color w:val="auto"/>
        </w:rPr>
        <w:t xml:space="preserve">rewing </w:t>
      </w:r>
      <w:r w:rsidR="00EF04D3">
        <w:rPr>
          <w:rFonts w:ascii="Times New Roman" w:hAnsi="Times New Roman"/>
          <w:color w:val="auto"/>
        </w:rPr>
        <w:t>D</w:t>
      </w:r>
      <w:r w:rsidR="00A71921">
        <w:rPr>
          <w:rFonts w:ascii="Times New Roman" w:hAnsi="Times New Roman"/>
          <w:color w:val="auto"/>
        </w:rPr>
        <w:t>rill</w:t>
      </w:r>
      <w:r w:rsidR="00572E81">
        <w:rPr>
          <w:rFonts w:ascii="Times New Roman" w:hAnsi="Times New Roman"/>
          <w:color w:val="auto"/>
        </w:rPr>
        <w:t xml:space="preserve"> portion of the Mariner PrepEx, typically in the second quarter of the fiscal year. </w:t>
      </w:r>
      <w:r w:rsidR="007C14BF">
        <w:rPr>
          <w:rFonts w:ascii="Times New Roman" w:hAnsi="Times New Roman"/>
          <w:color w:val="auto"/>
        </w:rPr>
        <w:t xml:space="preserve"> </w:t>
      </w:r>
      <w:r>
        <w:rPr>
          <w:rFonts w:ascii="Times New Roman" w:hAnsi="Times New Roman"/>
          <w:color w:val="auto"/>
        </w:rPr>
        <w:t xml:space="preserve">A summary report of the Mariner </w:t>
      </w:r>
      <w:r w:rsidRPr="007C14BF" w:rsidR="007C14BF">
        <w:rPr>
          <w:rFonts w:ascii="Times New Roman" w:hAnsi="Times New Roman"/>
          <w:color w:val="auto"/>
        </w:rPr>
        <w:t xml:space="preserve">PrepEx </w:t>
      </w:r>
      <w:r>
        <w:rPr>
          <w:rFonts w:ascii="Times New Roman" w:hAnsi="Times New Roman"/>
          <w:color w:val="auto"/>
        </w:rPr>
        <w:t>Survey responses will be</w:t>
      </w:r>
      <w:r w:rsidR="00F539DB">
        <w:rPr>
          <w:rFonts w:ascii="Times New Roman" w:hAnsi="Times New Roman"/>
          <w:color w:val="auto"/>
        </w:rPr>
        <w:t xml:space="preserve"> included in the</w:t>
      </w:r>
      <w:r w:rsidR="00D213C1">
        <w:rPr>
          <w:rFonts w:ascii="Times New Roman" w:hAnsi="Times New Roman"/>
          <w:color w:val="auto"/>
        </w:rPr>
        <w:t xml:space="preserve"> Crewing Drill Report (a component of the annual Mariner PrepEx final report)</w:t>
      </w:r>
      <w:r w:rsidR="00535095">
        <w:rPr>
          <w:rFonts w:ascii="Times New Roman" w:hAnsi="Times New Roman"/>
          <w:color w:val="auto"/>
        </w:rPr>
        <w:t>,</w:t>
      </w:r>
      <w:r w:rsidR="00A71921">
        <w:rPr>
          <w:rFonts w:ascii="Times New Roman" w:hAnsi="Times New Roman"/>
          <w:color w:val="auto"/>
        </w:rPr>
        <w:t xml:space="preserve"> </w:t>
      </w:r>
      <w:r w:rsidR="0024316A">
        <w:rPr>
          <w:rFonts w:ascii="Times New Roman" w:hAnsi="Times New Roman"/>
          <w:color w:val="auto"/>
        </w:rPr>
        <w:t>typically in</w:t>
      </w:r>
      <w:r w:rsidR="00535095">
        <w:rPr>
          <w:rFonts w:ascii="Times New Roman" w:hAnsi="Times New Roman"/>
          <w:color w:val="auto"/>
        </w:rPr>
        <w:t xml:space="preserve"> the third quarter of the fiscal year.</w:t>
      </w:r>
      <w:r w:rsidR="00F66189">
        <w:rPr>
          <w:rFonts w:ascii="Times New Roman" w:hAnsi="Times New Roman"/>
          <w:color w:val="auto"/>
        </w:rPr>
        <w:t xml:space="preserve"> The final report is distributed </w:t>
      </w:r>
      <w:r w:rsidR="00055E38">
        <w:rPr>
          <w:rFonts w:ascii="Times New Roman" w:hAnsi="Times New Roman"/>
          <w:color w:val="auto"/>
        </w:rPr>
        <w:t xml:space="preserve">to </w:t>
      </w:r>
      <w:r w:rsidR="0078011F">
        <w:rPr>
          <w:rFonts w:ascii="Times New Roman" w:hAnsi="Times New Roman"/>
          <w:color w:val="auto"/>
        </w:rPr>
        <w:t>MARAD, U</w:t>
      </w:r>
      <w:r w:rsidR="00610182">
        <w:rPr>
          <w:rFonts w:ascii="Times New Roman" w:hAnsi="Times New Roman"/>
          <w:color w:val="auto"/>
        </w:rPr>
        <w:t>STRANSCOM, and the Military Sealift Command</w:t>
      </w:r>
      <w:r w:rsidR="00476092">
        <w:rPr>
          <w:rFonts w:ascii="Times New Roman" w:hAnsi="Times New Roman"/>
          <w:color w:val="auto"/>
        </w:rPr>
        <w:t xml:space="preserve"> </w:t>
      </w:r>
      <w:r w:rsidR="00114E2F">
        <w:rPr>
          <w:rFonts w:ascii="Times New Roman" w:hAnsi="Times New Roman"/>
          <w:color w:val="auto"/>
        </w:rPr>
        <w:t>leadership</w:t>
      </w:r>
      <w:r w:rsidR="00476092">
        <w:rPr>
          <w:rFonts w:ascii="Times New Roman" w:hAnsi="Times New Roman"/>
          <w:color w:val="auto"/>
        </w:rPr>
        <w:t>.</w:t>
      </w:r>
    </w:p>
    <w:p w:rsidR="007C14BF" w:rsidP="00055E38" w14:paraId="51C0E72B"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ind w:left="1080"/>
        <w:rPr>
          <w:rFonts w:ascii="Times New Roman" w:hAnsi="Times New Roman"/>
          <w:color w:val="auto"/>
        </w:rPr>
      </w:pPr>
    </w:p>
    <w:p w:rsidR="0004749E" w:rsidRPr="00DF1870" w:rsidP="00DF1870" w14:paraId="5696F7D3" w14:textId="6AE06BE8">
      <w:pPr>
        <w:pStyle w:val="BodyText3"/>
        <w:numPr>
          <w:ilvl w:val="1"/>
          <w:numId w:val="14"/>
        </w:numPr>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b/>
          <w:color w:val="auto"/>
        </w:rPr>
      </w:pPr>
      <w:r w:rsidRPr="00DF1870">
        <w:rPr>
          <w:rFonts w:ascii="Times New Roman" w:hAnsi="Times New Roman"/>
          <w:b/>
          <w:color w:val="auto"/>
        </w:rPr>
        <w:t>D</w:t>
      </w:r>
      <w:r w:rsidRPr="00DF1870" w:rsidR="00BE4F26">
        <w:rPr>
          <w:rFonts w:ascii="Times New Roman" w:hAnsi="Times New Roman"/>
          <w:b/>
          <w:color w:val="auto"/>
        </w:rPr>
        <w:t xml:space="preserve">isplay of </w:t>
      </w:r>
      <w:r w:rsidRPr="00DF1870">
        <w:rPr>
          <w:rFonts w:ascii="Times New Roman" w:hAnsi="Times New Roman"/>
          <w:b/>
          <w:color w:val="auto"/>
        </w:rPr>
        <w:t xml:space="preserve">the </w:t>
      </w:r>
      <w:r w:rsidRPr="00DF1870" w:rsidR="00BE4F26">
        <w:rPr>
          <w:rFonts w:ascii="Times New Roman" w:hAnsi="Times New Roman"/>
          <w:b/>
          <w:color w:val="auto"/>
        </w:rPr>
        <w:t xml:space="preserve">OMB </w:t>
      </w:r>
      <w:r w:rsidRPr="00DF1870">
        <w:rPr>
          <w:rFonts w:ascii="Times New Roman" w:hAnsi="Times New Roman"/>
          <w:b/>
          <w:color w:val="auto"/>
        </w:rPr>
        <w:t>the Expiration Date</w:t>
      </w:r>
      <w:r w:rsidRPr="007C14BF">
        <w:rPr>
          <w:rFonts w:ascii="Times New Roman" w:hAnsi="Times New Roman"/>
          <w:bCs/>
          <w:color w:val="auto"/>
          <w:u w:val="single"/>
        </w:rPr>
        <w:t xml:space="preserve"> </w:t>
      </w:r>
      <w:r w:rsidRPr="007C14BF" w:rsidR="00105F8E">
        <w:rPr>
          <w:rFonts w:ascii="Times New Roman" w:hAnsi="Times New Roman"/>
          <w:bCs/>
          <w:color w:val="auto"/>
          <w:u w:val="single"/>
        </w:rPr>
        <w:t xml:space="preserve"> </w:t>
      </w:r>
      <w:r w:rsidRPr="007C14BF" w:rsidR="008D34A3">
        <w:rPr>
          <w:rFonts w:ascii="Times New Roman" w:hAnsi="Times New Roman"/>
          <w:bCs/>
          <w:color w:val="auto"/>
          <w:u w:val="single"/>
        </w:rPr>
        <w:t xml:space="preserve"> </w:t>
      </w:r>
    </w:p>
    <w:p w:rsidR="007875DC" w:rsidRPr="00E82BB0" w:rsidP="007875DC" w14:paraId="78AE313E"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p>
    <w:p w:rsidR="007C14BF" w:rsidP="00055E38" w14:paraId="20DD97AD" w14:textId="3E98A402">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ind w:left="360" w:firstLine="720"/>
        <w:rPr>
          <w:rFonts w:ascii="Times New Roman" w:hAnsi="Times New Roman"/>
          <w:color w:val="auto"/>
        </w:rPr>
      </w:pPr>
      <w:r w:rsidRPr="00E82BB0">
        <w:rPr>
          <w:rFonts w:ascii="Times New Roman" w:hAnsi="Times New Roman"/>
          <w:color w:val="auto"/>
        </w:rPr>
        <w:t xml:space="preserve">MARAD is not seeking </w:t>
      </w:r>
      <w:r>
        <w:rPr>
          <w:rFonts w:ascii="Times New Roman" w:hAnsi="Times New Roman"/>
          <w:color w:val="auto"/>
        </w:rPr>
        <w:t xml:space="preserve">approval to avoid displaying the OMB expiration date for this </w:t>
      </w:r>
    </w:p>
    <w:p w:rsidR="007875DC" w:rsidP="00055E38" w14:paraId="4DA3FE53" w14:textId="4BDAB84F">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ind w:left="360" w:firstLine="720"/>
        <w:rPr>
          <w:rFonts w:ascii="Times New Roman" w:hAnsi="Times New Roman"/>
          <w:color w:val="auto"/>
        </w:rPr>
      </w:pPr>
      <w:r>
        <w:rPr>
          <w:rFonts w:ascii="Times New Roman" w:hAnsi="Times New Roman"/>
          <w:color w:val="auto"/>
        </w:rPr>
        <w:t>collection</w:t>
      </w:r>
      <w:r w:rsidRPr="00E82BB0" w:rsidR="00BE4F26">
        <w:rPr>
          <w:rFonts w:ascii="Times New Roman" w:hAnsi="Times New Roman"/>
          <w:color w:val="auto"/>
        </w:rPr>
        <w:t xml:space="preserve">. </w:t>
      </w:r>
    </w:p>
    <w:p w:rsidR="00C92AAE" w:rsidP="00055E38" w14:paraId="6240D5DA"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ind w:left="360" w:firstLine="720"/>
        <w:rPr>
          <w:rFonts w:ascii="Times New Roman" w:hAnsi="Times New Roman"/>
          <w:color w:val="auto"/>
        </w:rPr>
      </w:pPr>
    </w:p>
    <w:p w:rsidR="00105F8E" w:rsidRPr="00DF1870" w:rsidP="00DF1870" w14:paraId="27609816" w14:textId="688AD2E1">
      <w:pPr>
        <w:pStyle w:val="BodyText3"/>
        <w:numPr>
          <w:ilvl w:val="1"/>
          <w:numId w:val="14"/>
        </w:numPr>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b/>
        </w:rPr>
      </w:pPr>
      <w:r w:rsidRPr="00DF1870">
        <w:rPr>
          <w:rFonts w:ascii="Times New Roman" w:hAnsi="Times New Roman"/>
          <w:b/>
          <w:color w:val="auto"/>
        </w:rPr>
        <w:t xml:space="preserve"> Exceptions to </w:t>
      </w:r>
      <w:r w:rsidRPr="00DF1870" w:rsidR="00C92AAE">
        <w:rPr>
          <w:rFonts w:ascii="Times New Roman" w:hAnsi="Times New Roman"/>
          <w:b/>
          <w:color w:val="auto"/>
        </w:rPr>
        <w:t>the Certification Statement</w:t>
      </w:r>
      <w:r w:rsidRPr="00DF1870" w:rsidR="00BE4F26">
        <w:rPr>
          <w:rFonts w:ascii="Times New Roman" w:hAnsi="Times New Roman"/>
          <w:b/>
          <w:bCs/>
          <w:color w:val="auto"/>
        </w:rPr>
        <w:t xml:space="preserve"> </w:t>
      </w:r>
      <w:r w:rsidRPr="00DF1870" w:rsidR="009D4F72">
        <w:rPr>
          <w:rFonts w:ascii="Times New Roman" w:hAnsi="Times New Roman"/>
          <w:b/>
          <w:bCs/>
          <w:color w:val="auto"/>
        </w:rPr>
        <w:t xml:space="preserve"> </w:t>
      </w:r>
    </w:p>
    <w:p w:rsidR="003C2F3A" w:rsidRPr="00E82BB0" w:rsidP="00105F8E" w14:paraId="3FB746FA" w14:textId="77777777">
      <w:pPr>
        <w:rPr>
          <w:rFonts w:ascii="Times New Roman" w:hAnsi="Times New Roman"/>
          <w:b/>
          <w:sz w:val="24"/>
          <w:szCs w:val="24"/>
        </w:rPr>
      </w:pPr>
    </w:p>
    <w:p w:rsidR="00BC6A9A" w:rsidP="00DF1870" w14:paraId="618A47B8" w14:textId="79AD9AF6">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ind w:left="720" w:firstLine="360"/>
        <w:rPr>
          <w:rFonts w:ascii="Times New Roman" w:hAnsi="Times New Roman"/>
          <w:color w:val="auto"/>
        </w:rPr>
      </w:pPr>
      <w:r w:rsidRPr="00E82BB0">
        <w:rPr>
          <w:rFonts w:ascii="Times New Roman" w:hAnsi="Times New Roman"/>
          <w:color w:val="auto"/>
        </w:rPr>
        <w:t xml:space="preserve">There are no exceptions to the </w:t>
      </w:r>
      <w:r w:rsidR="00C92AAE">
        <w:rPr>
          <w:rFonts w:ascii="Times New Roman" w:hAnsi="Times New Roman"/>
          <w:color w:val="auto"/>
        </w:rPr>
        <w:t>c</w:t>
      </w:r>
      <w:r w:rsidRPr="00E82BB0">
        <w:rPr>
          <w:rFonts w:ascii="Times New Roman" w:hAnsi="Times New Roman"/>
          <w:color w:val="auto"/>
        </w:rPr>
        <w:t xml:space="preserve">ertification </w:t>
      </w:r>
      <w:r w:rsidR="00C92AAE">
        <w:rPr>
          <w:rFonts w:ascii="Times New Roman" w:hAnsi="Times New Roman"/>
          <w:color w:val="auto"/>
        </w:rPr>
        <w:t xml:space="preserve">statement. </w:t>
      </w:r>
    </w:p>
    <w:sectPr w:rsidSect="00E22F1B">
      <w:footerReference w:type="default" r:id="rId5"/>
      <w:footnotePr>
        <w:numRestart w:val="eachSect"/>
      </w:footnotePr>
      <w:endnotePr>
        <w:numFmt w:val="decimal"/>
      </w:endnotePr>
      <w:pgSz w:w="12240" w:h="15840" w:code="1"/>
      <w:pgMar w:top="1296" w:right="1440" w:bottom="1152"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etter Gothic 12cpi">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C714E" w:rsidRPr="00DF1870" w14:paraId="287C7AF7" w14:textId="77777777">
    <w:pPr>
      <w:pStyle w:val="Footer"/>
      <w:framePr w:w="576" w:wrap="auto" w:vAnchor="page" w:hAnchor="page" w:x="5545" w:y="15121"/>
      <w:jc w:val="right"/>
      <w:rPr>
        <w:rStyle w:val="PageNumber"/>
        <w:rFonts w:ascii="Times New Roman" w:hAnsi="Times New Roman"/>
      </w:rPr>
    </w:pPr>
    <w:r w:rsidRPr="00DF1870">
      <w:rPr>
        <w:rStyle w:val="PageNumber"/>
        <w:rFonts w:ascii="Times New Roman" w:hAnsi="Times New Roman"/>
      </w:rPr>
      <w:fldChar w:fldCharType="begin"/>
    </w:r>
    <w:r w:rsidRPr="00DF1870">
      <w:rPr>
        <w:rStyle w:val="PageNumber"/>
        <w:rFonts w:ascii="Times New Roman" w:hAnsi="Times New Roman"/>
      </w:rPr>
      <w:instrText xml:space="preserve">PAGE  </w:instrText>
    </w:r>
    <w:r w:rsidRPr="00DF1870">
      <w:rPr>
        <w:rStyle w:val="PageNumber"/>
        <w:rFonts w:ascii="Times New Roman" w:hAnsi="Times New Roman"/>
      </w:rPr>
      <w:fldChar w:fldCharType="separate"/>
    </w:r>
    <w:r w:rsidRPr="00DF1870" w:rsidR="00667711">
      <w:rPr>
        <w:rStyle w:val="PageNumber"/>
        <w:rFonts w:ascii="Times New Roman" w:hAnsi="Times New Roman"/>
        <w:noProof/>
      </w:rPr>
      <w:t>7</w:t>
    </w:r>
    <w:r w:rsidRPr="00DF1870">
      <w:rPr>
        <w:rStyle w:val="PageNumber"/>
        <w:rFonts w:ascii="Times New Roman" w:hAnsi="Times New Roman"/>
      </w:rPr>
      <w:fldChar w:fldCharType="end"/>
    </w:r>
  </w:p>
  <w:p w:rsidR="006C714E" w14:paraId="4A86193E"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AE2FF7"/>
    <w:multiLevelType w:val="hybridMultilevel"/>
    <w:tmpl w:val="01C05A2E"/>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CC47289"/>
    <w:multiLevelType w:val="hybridMultilevel"/>
    <w:tmpl w:val="1CF64B7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129641C9"/>
    <w:multiLevelType w:val="hybridMultilevel"/>
    <w:tmpl w:val="D638A606"/>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13166717"/>
    <w:multiLevelType w:val="hybridMultilevel"/>
    <w:tmpl w:val="7DE65BB4"/>
    <w:lvl w:ilvl="0">
      <w:start w:val="1"/>
      <w:numFmt w:val="upperLetter"/>
      <w:lvlText w:val="%1."/>
      <w:lvlJc w:val="left"/>
      <w:pPr>
        <w:ind w:left="720" w:hanging="360"/>
      </w:pPr>
      <w:rPr>
        <w:rFonts w:hint="default"/>
        <w:b/>
        <w:bCs/>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5FA4A38"/>
    <w:multiLevelType w:val="hybridMultilevel"/>
    <w:tmpl w:val="2B0612BC"/>
    <w:lvl w:ilvl="0">
      <w:start w:val="1"/>
      <w:numFmt w:val="upperLetter"/>
      <w:lvlText w:val="%1."/>
      <w:lvlJc w:val="left"/>
      <w:pPr>
        <w:ind w:left="360" w:hanging="360"/>
      </w:pPr>
    </w:lvl>
    <w:lvl w:ilvl="1">
      <w:start w:val="1"/>
      <w:numFmt w:val="decimal"/>
      <w:lvlText w:val="%2."/>
      <w:lvlJc w:val="left"/>
      <w:pPr>
        <w:ind w:left="1080" w:hanging="360"/>
      </w:pPr>
      <w:rPr>
        <w:rFonts w:ascii="Times New Roman" w:hAnsi="Times New Roman" w:cs="Times New Roman" w:hint="default"/>
        <w:b/>
        <w:bCs w:val="0"/>
        <w:color w:val="auto"/>
        <w:sz w:val="24"/>
        <w:szCs w:val="24"/>
        <w:u w:val="none"/>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A31770F"/>
    <w:multiLevelType w:val="multilevel"/>
    <w:tmpl w:val="1CF64B7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1A962B56"/>
    <w:multiLevelType w:val="hybridMultilevel"/>
    <w:tmpl w:val="88CA429E"/>
    <w:lvl w:ilvl="0">
      <w:start w:val="1"/>
      <w:numFmt w:val="bullet"/>
      <w:lvlText w:val=""/>
      <w:lvlJc w:val="left"/>
      <w:pPr>
        <w:tabs>
          <w:tab w:val="num" w:pos="720"/>
        </w:tabs>
        <w:ind w:left="720" w:hanging="360"/>
      </w:pPr>
      <w:rPr>
        <w:rFonts w:ascii="Wingdings" w:hAnsi="Wingdings" w:hint="default"/>
      </w:rPr>
    </w:lvl>
    <w:lvl w:ilvl="1">
      <w:start w:val="0"/>
      <w:numFmt w:val="bullet"/>
      <w:lvlText w:val="-"/>
      <w:lvlJc w:val="left"/>
      <w:pPr>
        <w:tabs>
          <w:tab w:val="num" w:pos="1440"/>
        </w:tabs>
        <w:ind w:left="1440" w:hanging="360"/>
      </w:pPr>
      <w:rPr>
        <w:rFonts w:ascii="Letter Gothic 12cpi" w:eastAsia="Times New Roman" w:hAnsi="Letter Gothic 12cpi" w:cs="Times New Roman" w:hint="default"/>
        <w:b/>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1E1962F0"/>
    <w:multiLevelType w:val="hybridMultilevel"/>
    <w:tmpl w:val="4A9A4354"/>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8">
    <w:nsid w:val="203C5446"/>
    <w:multiLevelType w:val="multilevel"/>
    <w:tmpl w:val="4A9A4354"/>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9">
    <w:nsid w:val="282831C9"/>
    <w:multiLevelType w:val="hybridMultilevel"/>
    <w:tmpl w:val="3BF48E3E"/>
    <w:lvl w:ilvl="0">
      <w:start w:val="1"/>
      <w:numFmt w:val="upperLetter"/>
      <w:lvlText w:val="%1."/>
      <w:lvlJc w:val="left"/>
      <w:pPr>
        <w:ind w:left="1008" w:hanging="360"/>
      </w:pPr>
      <w:rPr>
        <w:rFonts w:hint="default"/>
        <w:u w:val="single"/>
      </w:rPr>
    </w:lvl>
    <w:lvl w:ilvl="1" w:tentative="1">
      <w:start w:val="1"/>
      <w:numFmt w:val="lowerLetter"/>
      <w:lvlText w:val="%2."/>
      <w:lvlJc w:val="left"/>
      <w:pPr>
        <w:ind w:left="1728" w:hanging="360"/>
      </w:pPr>
    </w:lvl>
    <w:lvl w:ilvl="2" w:tentative="1">
      <w:start w:val="1"/>
      <w:numFmt w:val="lowerRoman"/>
      <w:lvlText w:val="%3."/>
      <w:lvlJc w:val="right"/>
      <w:pPr>
        <w:ind w:left="2448" w:hanging="180"/>
      </w:pPr>
    </w:lvl>
    <w:lvl w:ilvl="3" w:tentative="1">
      <w:start w:val="1"/>
      <w:numFmt w:val="decimal"/>
      <w:lvlText w:val="%4."/>
      <w:lvlJc w:val="left"/>
      <w:pPr>
        <w:ind w:left="3168" w:hanging="360"/>
      </w:pPr>
    </w:lvl>
    <w:lvl w:ilvl="4" w:tentative="1">
      <w:start w:val="1"/>
      <w:numFmt w:val="lowerLetter"/>
      <w:lvlText w:val="%5."/>
      <w:lvlJc w:val="left"/>
      <w:pPr>
        <w:ind w:left="3888" w:hanging="360"/>
      </w:pPr>
    </w:lvl>
    <w:lvl w:ilvl="5" w:tentative="1">
      <w:start w:val="1"/>
      <w:numFmt w:val="lowerRoman"/>
      <w:lvlText w:val="%6."/>
      <w:lvlJc w:val="right"/>
      <w:pPr>
        <w:ind w:left="4608" w:hanging="180"/>
      </w:pPr>
    </w:lvl>
    <w:lvl w:ilvl="6" w:tentative="1">
      <w:start w:val="1"/>
      <w:numFmt w:val="decimal"/>
      <w:lvlText w:val="%7."/>
      <w:lvlJc w:val="left"/>
      <w:pPr>
        <w:ind w:left="5328" w:hanging="360"/>
      </w:pPr>
    </w:lvl>
    <w:lvl w:ilvl="7" w:tentative="1">
      <w:start w:val="1"/>
      <w:numFmt w:val="lowerLetter"/>
      <w:lvlText w:val="%8."/>
      <w:lvlJc w:val="left"/>
      <w:pPr>
        <w:ind w:left="6048" w:hanging="360"/>
      </w:pPr>
    </w:lvl>
    <w:lvl w:ilvl="8" w:tentative="1">
      <w:start w:val="1"/>
      <w:numFmt w:val="lowerRoman"/>
      <w:lvlText w:val="%9."/>
      <w:lvlJc w:val="right"/>
      <w:pPr>
        <w:ind w:left="6768" w:hanging="180"/>
      </w:pPr>
    </w:lvl>
  </w:abstractNum>
  <w:abstractNum w:abstractNumId="10">
    <w:nsid w:val="37C37B75"/>
    <w:multiLevelType w:val="multilevel"/>
    <w:tmpl w:val="3476F3E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45AD2F07"/>
    <w:multiLevelType w:val="hybridMultilevel"/>
    <w:tmpl w:val="026899A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6E67B46"/>
    <w:multiLevelType w:val="hybridMultilevel"/>
    <w:tmpl w:val="E11A2C68"/>
    <w:lvl w:ilvl="0">
      <w:start w:val="1"/>
      <w:numFmt w:val="bullet"/>
      <w:lvlText w:val=""/>
      <w:lvlJc w:val="left"/>
      <w:pPr>
        <w:ind w:left="1659" w:hanging="360"/>
      </w:pPr>
      <w:rPr>
        <w:rFonts w:ascii="Symbol" w:hAnsi="Symbol" w:hint="default"/>
      </w:rPr>
    </w:lvl>
    <w:lvl w:ilvl="1">
      <w:start w:val="1"/>
      <w:numFmt w:val="bullet"/>
      <w:lvlText w:val="o"/>
      <w:lvlJc w:val="left"/>
      <w:pPr>
        <w:ind w:left="2379" w:hanging="360"/>
      </w:pPr>
      <w:rPr>
        <w:rFonts w:ascii="Courier New" w:hAnsi="Courier New" w:cs="Courier New" w:hint="default"/>
      </w:rPr>
    </w:lvl>
    <w:lvl w:ilvl="2">
      <w:start w:val="1"/>
      <w:numFmt w:val="bullet"/>
      <w:lvlText w:val=""/>
      <w:lvlJc w:val="left"/>
      <w:pPr>
        <w:ind w:left="3099" w:hanging="360"/>
      </w:pPr>
      <w:rPr>
        <w:rFonts w:ascii="Wingdings" w:hAnsi="Wingdings" w:hint="default"/>
      </w:rPr>
    </w:lvl>
    <w:lvl w:ilvl="3">
      <w:start w:val="1"/>
      <w:numFmt w:val="bullet"/>
      <w:lvlText w:val=""/>
      <w:lvlJc w:val="left"/>
      <w:pPr>
        <w:ind w:left="3819" w:hanging="360"/>
      </w:pPr>
      <w:rPr>
        <w:rFonts w:ascii="Symbol" w:hAnsi="Symbol" w:hint="default"/>
      </w:rPr>
    </w:lvl>
    <w:lvl w:ilvl="4">
      <w:start w:val="1"/>
      <w:numFmt w:val="bullet"/>
      <w:lvlText w:val="o"/>
      <w:lvlJc w:val="left"/>
      <w:pPr>
        <w:ind w:left="4539" w:hanging="360"/>
      </w:pPr>
      <w:rPr>
        <w:rFonts w:ascii="Courier New" w:hAnsi="Courier New" w:cs="Courier New" w:hint="default"/>
      </w:rPr>
    </w:lvl>
    <w:lvl w:ilvl="5">
      <w:start w:val="1"/>
      <w:numFmt w:val="bullet"/>
      <w:lvlText w:val=""/>
      <w:lvlJc w:val="left"/>
      <w:pPr>
        <w:ind w:left="5259" w:hanging="360"/>
      </w:pPr>
      <w:rPr>
        <w:rFonts w:ascii="Wingdings" w:hAnsi="Wingdings" w:hint="default"/>
      </w:rPr>
    </w:lvl>
    <w:lvl w:ilvl="6">
      <w:start w:val="1"/>
      <w:numFmt w:val="bullet"/>
      <w:lvlText w:val=""/>
      <w:lvlJc w:val="left"/>
      <w:pPr>
        <w:ind w:left="5979" w:hanging="360"/>
      </w:pPr>
      <w:rPr>
        <w:rFonts w:ascii="Symbol" w:hAnsi="Symbol" w:hint="default"/>
      </w:rPr>
    </w:lvl>
    <w:lvl w:ilvl="7">
      <w:start w:val="1"/>
      <w:numFmt w:val="bullet"/>
      <w:lvlText w:val="o"/>
      <w:lvlJc w:val="left"/>
      <w:pPr>
        <w:ind w:left="6699" w:hanging="360"/>
      </w:pPr>
      <w:rPr>
        <w:rFonts w:ascii="Courier New" w:hAnsi="Courier New" w:cs="Courier New" w:hint="default"/>
      </w:rPr>
    </w:lvl>
    <w:lvl w:ilvl="8">
      <w:start w:val="1"/>
      <w:numFmt w:val="bullet"/>
      <w:lvlText w:val=""/>
      <w:lvlJc w:val="left"/>
      <w:pPr>
        <w:ind w:left="7419" w:hanging="360"/>
      </w:pPr>
      <w:rPr>
        <w:rFonts w:ascii="Wingdings" w:hAnsi="Wingdings" w:hint="default"/>
      </w:rPr>
    </w:lvl>
  </w:abstractNum>
  <w:abstractNum w:abstractNumId="13">
    <w:nsid w:val="57C27042"/>
    <w:multiLevelType w:val="hybridMultilevel"/>
    <w:tmpl w:val="C3983EDC"/>
    <w:lvl w:ilvl="0">
      <w:start w:val="1"/>
      <w:numFmt w:val="upperLetter"/>
      <w:lvlText w:val="%1."/>
      <w:lvlJc w:val="left"/>
      <w:pPr>
        <w:ind w:left="720" w:hanging="360"/>
      </w:pPr>
      <w:rPr>
        <w:rFonts w:hint="default"/>
        <w:u w:val="singl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83B0F5D"/>
    <w:multiLevelType w:val="hybridMultilevel"/>
    <w:tmpl w:val="48B6DE5E"/>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5">
    <w:nsid w:val="5E75076E"/>
    <w:multiLevelType w:val="multilevel"/>
    <w:tmpl w:val="A38A5906"/>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6">
    <w:nsid w:val="68D03FC3"/>
    <w:multiLevelType w:val="multilevel"/>
    <w:tmpl w:val="CECE512C"/>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7">
    <w:nsid w:val="77490054"/>
    <w:multiLevelType w:val="hybridMultilevel"/>
    <w:tmpl w:val="8AC8A952"/>
    <w:lvl w:ilvl="0">
      <w:start w:val="1"/>
      <w:numFmt w:val="bullet"/>
      <w:lvlText w:val="o"/>
      <w:lvlJc w:val="left"/>
      <w:pPr>
        <w:ind w:left="1659" w:hanging="360"/>
      </w:pPr>
      <w:rPr>
        <w:rFonts w:ascii="Courier New" w:hAnsi="Courier New" w:cs="Courier New" w:hint="default"/>
      </w:rPr>
    </w:lvl>
    <w:lvl w:ilvl="1">
      <w:start w:val="1"/>
      <w:numFmt w:val="bullet"/>
      <w:lvlText w:val="o"/>
      <w:lvlJc w:val="left"/>
      <w:pPr>
        <w:ind w:left="2379" w:hanging="360"/>
      </w:pPr>
      <w:rPr>
        <w:rFonts w:ascii="Courier New" w:hAnsi="Courier New" w:cs="Courier New" w:hint="default"/>
      </w:rPr>
    </w:lvl>
    <w:lvl w:ilvl="2">
      <w:start w:val="1"/>
      <w:numFmt w:val="bullet"/>
      <w:lvlText w:val=""/>
      <w:lvlJc w:val="left"/>
      <w:pPr>
        <w:ind w:left="3099" w:hanging="360"/>
      </w:pPr>
      <w:rPr>
        <w:rFonts w:ascii="Wingdings" w:hAnsi="Wingdings" w:hint="default"/>
      </w:rPr>
    </w:lvl>
    <w:lvl w:ilvl="3">
      <w:start w:val="1"/>
      <w:numFmt w:val="bullet"/>
      <w:lvlText w:val=""/>
      <w:lvlJc w:val="left"/>
      <w:pPr>
        <w:ind w:left="3819" w:hanging="360"/>
      </w:pPr>
      <w:rPr>
        <w:rFonts w:ascii="Symbol" w:hAnsi="Symbol" w:hint="default"/>
      </w:rPr>
    </w:lvl>
    <w:lvl w:ilvl="4">
      <w:start w:val="1"/>
      <w:numFmt w:val="bullet"/>
      <w:lvlText w:val="o"/>
      <w:lvlJc w:val="left"/>
      <w:pPr>
        <w:ind w:left="4539" w:hanging="360"/>
      </w:pPr>
      <w:rPr>
        <w:rFonts w:ascii="Courier New" w:hAnsi="Courier New" w:cs="Courier New" w:hint="default"/>
      </w:rPr>
    </w:lvl>
    <w:lvl w:ilvl="5">
      <w:start w:val="1"/>
      <w:numFmt w:val="bullet"/>
      <w:lvlText w:val=""/>
      <w:lvlJc w:val="left"/>
      <w:pPr>
        <w:ind w:left="5259" w:hanging="360"/>
      </w:pPr>
      <w:rPr>
        <w:rFonts w:ascii="Wingdings" w:hAnsi="Wingdings" w:hint="default"/>
      </w:rPr>
    </w:lvl>
    <w:lvl w:ilvl="6">
      <w:start w:val="1"/>
      <w:numFmt w:val="bullet"/>
      <w:lvlText w:val=""/>
      <w:lvlJc w:val="left"/>
      <w:pPr>
        <w:ind w:left="5979" w:hanging="360"/>
      </w:pPr>
      <w:rPr>
        <w:rFonts w:ascii="Symbol" w:hAnsi="Symbol" w:hint="default"/>
      </w:rPr>
    </w:lvl>
    <w:lvl w:ilvl="7">
      <w:start w:val="1"/>
      <w:numFmt w:val="bullet"/>
      <w:lvlText w:val="o"/>
      <w:lvlJc w:val="left"/>
      <w:pPr>
        <w:ind w:left="6699" w:hanging="360"/>
      </w:pPr>
      <w:rPr>
        <w:rFonts w:ascii="Courier New" w:hAnsi="Courier New" w:cs="Courier New" w:hint="default"/>
      </w:rPr>
    </w:lvl>
    <w:lvl w:ilvl="8">
      <w:start w:val="1"/>
      <w:numFmt w:val="bullet"/>
      <w:lvlText w:val=""/>
      <w:lvlJc w:val="left"/>
      <w:pPr>
        <w:ind w:left="7419" w:hanging="360"/>
      </w:pPr>
      <w:rPr>
        <w:rFonts w:ascii="Wingdings" w:hAnsi="Wingdings" w:hint="default"/>
      </w:rPr>
    </w:lvl>
  </w:abstractNum>
  <w:abstractNum w:abstractNumId="18">
    <w:nsid w:val="7D5C7FD9"/>
    <w:multiLevelType w:val="hybridMultilevel"/>
    <w:tmpl w:val="6C4C32C0"/>
    <w:lvl w:ilvl="0">
      <w:start w:val="1"/>
      <w:numFmt w:val="lowerLetter"/>
      <w:lvlText w:val="%1."/>
      <w:lvlJc w:val="left"/>
      <w:pPr>
        <w:ind w:left="1080" w:hanging="360"/>
      </w:pPr>
      <w:rPr>
        <w:rFonts w:hint="default"/>
        <w:color w:val="auto"/>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512688237">
    <w:abstractNumId w:val="1"/>
  </w:num>
  <w:num w:numId="2" w16cid:durableId="995377935">
    <w:abstractNumId w:val="6"/>
  </w:num>
  <w:num w:numId="3" w16cid:durableId="925648969">
    <w:abstractNumId w:val="7"/>
  </w:num>
  <w:num w:numId="4" w16cid:durableId="1746997524">
    <w:abstractNumId w:val="16"/>
  </w:num>
  <w:num w:numId="5" w16cid:durableId="940067770">
    <w:abstractNumId w:val="15"/>
  </w:num>
  <w:num w:numId="6" w16cid:durableId="1318193375">
    <w:abstractNumId w:val="8"/>
  </w:num>
  <w:num w:numId="7" w16cid:durableId="236324711">
    <w:abstractNumId w:val="14"/>
  </w:num>
  <w:num w:numId="8" w16cid:durableId="1092582226">
    <w:abstractNumId w:val="10"/>
  </w:num>
  <w:num w:numId="9" w16cid:durableId="379862232">
    <w:abstractNumId w:val="5"/>
  </w:num>
  <w:num w:numId="10" w16cid:durableId="1179075098">
    <w:abstractNumId w:val="12"/>
  </w:num>
  <w:num w:numId="11" w16cid:durableId="2056855381">
    <w:abstractNumId w:val="17"/>
  </w:num>
  <w:num w:numId="12" w16cid:durableId="17784057">
    <w:abstractNumId w:val="11"/>
  </w:num>
  <w:num w:numId="13" w16cid:durableId="1521971775">
    <w:abstractNumId w:val="3"/>
  </w:num>
  <w:num w:numId="14" w16cid:durableId="1781801162">
    <w:abstractNumId w:val="4"/>
  </w:num>
  <w:num w:numId="15" w16cid:durableId="1707676447">
    <w:abstractNumId w:val="13"/>
  </w:num>
  <w:num w:numId="16" w16cid:durableId="607276991">
    <w:abstractNumId w:val="9"/>
  </w:num>
  <w:num w:numId="17" w16cid:durableId="1697079340">
    <w:abstractNumId w:val="0"/>
  </w:num>
  <w:num w:numId="18" w16cid:durableId="314532490">
    <w:abstractNumId w:val="2"/>
  </w:num>
  <w:num w:numId="19" w16cid:durableId="113980317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revisionView w:comments="1" w:formatting="1" w:inkAnnotations="0" w:insDel="1" w:markup="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Pr>
  <w:endnotePr>
    <w:numFmt w:val="decimal"/>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F5D"/>
    <w:rsid w:val="00010BE5"/>
    <w:rsid w:val="00011061"/>
    <w:rsid w:val="0001283B"/>
    <w:rsid w:val="00014FD1"/>
    <w:rsid w:val="000212E1"/>
    <w:rsid w:val="000250D6"/>
    <w:rsid w:val="00026992"/>
    <w:rsid w:val="000277AB"/>
    <w:rsid w:val="00044377"/>
    <w:rsid w:val="00045870"/>
    <w:rsid w:val="0004596F"/>
    <w:rsid w:val="00046500"/>
    <w:rsid w:val="0004749E"/>
    <w:rsid w:val="00054541"/>
    <w:rsid w:val="00055E38"/>
    <w:rsid w:val="000732CA"/>
    <w:rsid w:val="00074793"/>
    <w:rsid w:val="00081828"/>
    <w:rsid w:val="0008270D"/>
    <w:rsid w:val="00086F3E"/>
    <w:rsid w:val="00091BEF"/>
    <w:rsid w:val="000960A3"/>
    <w:rsid w:val="00097521"/>
    <w:rsid w:val="000A0D8F"/>
    <w:rsid w:val="000A6830"/>
    <w:rsid w:val="000B10BA"/>
    <w:rsid w:val="000B5AE7"/>
    <w:rsid w:val="000C157C"/>
    <w:rsid w:val="000C1B15"/>
    <w:rsid w:val="000C2FDB"/>
    <w:rsid w:val="000C357D"/>
    <w:rsid w:val="000C662D"/>
    <w:rsid w:val="000E355C"/>
    <w:rsid w:val="000E498D"/>
    <w:rsid w:val="000F7561"/>
    <w:rsid w:val="00103851"/>
    <w:rsid w:val="00104EAA"/>
    <w:rsid w:val="00105F8E"/>
    <w:rsid w:val="00112360"/>
    <w:rsid w:val="001133B2"/>
    <w:rsid w:val="00114E2F"/>
    <w:rsid w:val="00114E57"/>
    <w:rsid w:val="00116CAD"/>
    <w:rsid w:val="00117483"/>
    <w:rsid w:val="00120357"/>
    <w:rsid w:val="00123396"/>
    <w:rsid w:val="00126387"/>
    <w:rsid w:val="00134206"/>
    <w:rsid w:val="00135C6B"/>
    <w:rsid w:val="0013605C"/>
    <w:rsid w:val="00144307"/>
    <w:rsid w:val="0014747A"/>
    <w:rsid w:val="0015039F"/>
    <w:rsid w:val="001526C9"/>
    <w:rsid w:val="001536C1"/>
    <w:rsid w:val="00154230"/>
    <w:rsid w:val="0015642C"/>
    <w:rsid w:val="001718FC"/>
    <w:rsid w:val="00173ADA"/>
    <w:rsid w:val="0018020F"/>
    <w:rsid w:val="00185608"/>
    <w:rsid w:val="001B0AD3"/>
    <w:rsid w:val="001B2D87"/>
    <w:rsid w:val="001B31BD"/>
    <w:rsid w:val="001B3B33"/>
    <w:rsid w:val="001B5DF4"/>
    <w:rsid w:val="001C33F8"/>
    <w:rsid w:val="001C566D"/>
    <w:rsid w:val="001C6682"/>
    <w:rsid w:val="001D0C24"/>
    <w:rsid w:val="001D786D"/>
    <w:rsid w:val="001E7C59"/>
    <w:rsid w:val="001F096D"/>
    <w:rsid w:val="001F0E42"/>
    <w:rsid w:val="001F199A"/>
    <w:rsid w:val="001F1BEE"/>
    <w:rsid w:val="001F30DE"/>
    <w:rsid w:val="001F62B2"/>
    <w:rsid w:val="001F7296"/>
    <w:rsid w:val="002019D3"/>
    <w:rsid w:val="00201CF8"/>
    <w:rsid w:val="002133A6"/>
    <w:rsid w:val="00213CFC"/>
    <w:rsid w:val="002179C0"/>
    <w:rsid w:val="0022591B"/>
    <w:rsid w:val="00230173"/>
    <w:rsid w:val="002327DC"/>
    <w:rsid w:val="00235450"/>
    <w:rsid w:val="00242556"/>
    <w:rsid w:val="0024316A"/>
    <w:rsid w:val="00244105"/>
    <w:rsid w:val="00244BA3"/>
    <w:rsid w:val="00252B5E"/>
    <w:rsid w:val="00253107"/>
    <w:rsid w:val="0025599A"/>
    <w:rsid w:val="002560D3"/>
    <w:rsid w:val="00260DAE"/>
    <w:rsid w:val="002619BE"/>
    <w:rsid w:val="002635D3"/>
    <w:rsid w:val="00270998"/>
    <w:rsid w:val="00270E23"/>
    <w:rsid w:val="002806F2"/>
    <w:rsid w:val="00296CEC"/>
    <w:rsid w:val="00297194"/>
    <w:rsid w:val="002A36CC"/>
    <w:rsid w:val="002A5036"/>
    <w:rsid w:val="002B17A5"/>
    <w:rsid w:val="002B2F19"/>
    <w:rsid w:val="002B53C3"/>
    <w:rsid w:val="002C0371"/>
    <w:rsid w:val="002C42DE"/>
    <w:rsid w:val="002D07A7"/>
    <w:rsid w:val="002D3153"/>
    <w:rsid w:val="002D568D"/>
    <w:rsid w:val="002D7736"/>
    <w:rsid w:val="002E1DBE"/>
    <w:rsid w:val="002E4B81"/>
    <w:rsid w:val="002E7AE3"/>
    <w:rsid w:val="002F0189"/>
    <w:rsid w:val="002F205C"/>
    <w:rsid w:val="002F44D2"/>
    <w:rsid w:val="002F5ED6"/>
    <w:rsid w:val="00300ACB"/>
    <w:rsid w:val="0030173C"/>
    <w:rsid w:val="00302078"/>
    <w:rsid w:val="003046BF"/>
    <w:rsid w:val="0030650C"/>
    <w:rsid w:val="00306B2D"/>
    <w:rsid w:val="00307AA0"/>
    <w:rsid w:val="003112F2"/>
    <w:rsid w:val="00311D8F"/>
    <w:rsid w:val="00320152"/>
    <w:rsid w:val="00320316"/>
    <w:rsid w:val="00320C91"/>
    <w:rsid w:val="00321D58"/>
    <w:rsid w:val="0033104E"/>
    <w:rsid w:val="0033662C"/>
    <w:rsid w:val="003422CA"/>
    <w:rsid w:val="003458C6"/>
    <w:rsid w:val="00351DBF"/>
    <w:rsid w:val="00352324"/>
    <w:rsid w:val="00357AC8"/>
    <w:rsid w:val="00376F79"/>
    <w:rsid w:val="00382302"/>
    <w:rsid w:val="003B135B"/>
    <w:rsid w:val="003C2F3A"/>
    <w:rsid w:val="003C3AEB"/>
    <w:rsid w:val="003C52E8"/>
    <w:rsid w:val="003C5F99"/>
    <w:rsid w:val="003C6168"/>
    <w:rsid w:val="003D3169"/>
    <w:rsid w:val="003D6452"/>
    <w:rsid w:val="003E2890"/>
    <w:rsid w:val="003E2C34"/>
    <w:rsid w:val="003F46E2"/>
    <w:rsid w:val="003F5D42"/>
    <w:rsid w:val="004004ED"/>
    <w:rsid w:val="0040730E"/>
    <w:rsid w:val="004131A1"/>
    <w:rsid w:val="004141F3"/>
    <w:rsid w:val="004206F9"/>
    <w:rsid w:val="00421988"/>
    <w:rsid w:val="00422816"/>
    <w:rsid w:val="00422BFB"/>
    <w:rsid w:val="004275AF"/>
    <w:rsid w:val="00432DCF"/>
    <w:rsid w:val="00437045"/>
    <w:rsid w:val="004419AE"/>
    <w:rsid w:val="00450E36"/>
    <w:rsid w:val="004515A1"/>
    <w:rsid w:val="004567EE"/>
    <w:rsid w:val="00461AA8"/>
    <w:rsid w:val="00470720"/>
    <w:rsid w:val="00474C58"/>
    <w:rsid w:val="00476092"/>
    <w:rsid w:val="0047694A"/>
    <w:rsid w:val="00481ACA"/>
    <w:rsid w:val="00481CC7"/>
    <w:rsid w:val="00481E4C"/>
    <w:rsid w:val="00484794"/>
    <w:rsid w:val="00487F86"/>
    <w:rsid w:val="00491140"/>
    <w:rsid w:val="00493251"/>
    <w:rsid w:val="004938A8"/>
    <w:rsid w:val="00494277"/>
    <w:rsid w:val="004A1C05"/>
    <w:rsid w:val="004B64EC"/>
    <w:rsid w:val="004C1904"/>
    <w:rsid w:val="004C34D0"/>
    <w:rsid w:val="004D125B"/>
    <w:rsid w:val="004D294C"/>
    <w:rsid w:val="004D3CB1"/>
    <w:rsid w:val="004D7E2D"/>
    <w:rsid w:val="004F0C20"/>
    <w:rsid w:val="004F16F4"/>
    <w:rsid w:val="004F513E"/>
    <w:rsid w:val="004F621A"/>
    <w:rsid w:val="005060C8"/>
    <w:rsid w:val="00506C43"/>
    <w:rsid w:val="00511032"/>
    <w:rsid w:val="0051115C"/>
    <w:rsid w:val="0051281C"/>
    <w:rsid w:val="00512AD8"/>
    <w:rsid w:val="005139AE"/>
    <w:rsid w:val="0051708B"/>
    <w:rsid w:val="0052011F"/>
    <w:rsid w:val="0052328A"/>
    <w:rsid w:val="00530CD0"/>
    <w:rsid w:val="005314A6"/>
    <w:rsid w:val="00535095"/>
    <w:rsid w:val="005351B0"/>
    <w:rsid w:val="00543B87"/>
    <w:rsid w:val="00546E2F"/>
    <w:rsid w:val="00556FD4"/>
    <w:rsid w:val="00560F72"/>
    <w:rsid w:val="005643AC"/>
    <w:rsid w:val="005646D9"/>
    <w:rsid w:val="00565C27"/>
    <w:rsid w:val="005664E1"/>
    <w:rsid w:val="00570F41"/>
    <w:rsid w:val="005729C0"/>
    <w:rsid w:val="00572E81"/>
    <w:rsid w:val="00574647"/>
    <w:rsid w:val="0057531E"/>
    <w:rsid w:val="005762D1"/>
    <w:rsid w:val="0058078A"/>
    <w:rsid w:val="00584539"/>
    <w:rsid w:val="00584EA3"/>
    <w:rsid w:val="005957C1"/>
    <w:rsid w:val="00596D58"/>
    <w:rsid w:val="005A00CC"/>
    <w:rsid w:val="005A10E9"/>
    <w:rsid w:val="005A1EFB"/>
    <w:rsid w:val="005A29C9"/>
    <w:rsid w:val="005B465C"/>
    <w:rsid w:val="005B4BBE"/>
    <w:rsid w:val="005C622A"/>
    <w:rsid w:val="005D7319"/>
    <w:rsid w:val="005D7D31"/>
    <w:rsid w:val="005E1AED"/>
    <w:rsid w:val="005E229B"/>
    <w:rsid w:val="005E27A2"/>
    <w:rsid w:val="005E7873"/>
    <w:rsid w:val="005F2BD6"/>
    <w:rsid w:val="005F39A0"/>
    <w:rsid w:val="005F3F06"/>
    <w:rsid w:val="005F7463"/>
    <w:rsid w:val="00600831"/>
    <w:rsid w:val="0060266C"/>
    <w:rsid w:val="00605B08"/>
    <w:rsid w:val="00610182"/>
    <w:rsid w:val="006102A6"/>
    <w:rsid w:val="00622842"/>
    <w:rsid w:val="006243A8"/>
    <w:rsid w:val="00634566"/>
    <w:rsid w:val="00635370"/>
    <w:rsid w:val="00637F62"/>
    <w:rsid w:val="00643DE5"/>
    <w:rsid w:val="00653AA8"/>
    <w:rsid w:val="006615CF"/>
    <w:rsid w:val="00664232"/>
    <w:rsid w:val="00667711"/>
    <w:rsid w:val="006756F1"/>
    <w:rsid w:val="0068305C"/>
    <w:rsid w:val="00683623"/>
    <w:rsid w:val="00695DF3"/>
    <w:rsid w:val="0069732F"/>
    <w:rsid w:val="006A1212"/>
    <w:rsid w:val="006A24C8"/>
    <w:rsid w:val="006A4E32"/>
    <w:rsid w:val="006A58A8"/>
    <w:rsid w:val="006B0885"/>
    <w:rsid w:val="006B5198"/>
    <w:rsid w:val="006B6E41"/>
    <w:rsid w:val="006B7E25"/>
    <w:rsid w:val="006C09B1"/>
    <w:rsid w:val="006C714E"/>
    <w:rsid w:val="006C7C23"/>
    <w:rsid w:val="006D2777"/>
    <w:rsid w:val="006D5F07"/>
    <w:rsid w:val="006E0380"/>
    <w:rsid w:val="006F1CB4"/>
    <w:rsid w:val="006F50A0"/>
    <w:rsid w:val="00701711"/>
    <w:rsid w:val="00701846"/>
    <w:rsid w:val="00703552"/>
    <w:rsid w:val="00703A5E"/>
    <w:rsid w:val="00707C86"/>
    <w:rsid w:val="00716FA4"/>
    <w:rsid w:val="00721AC2"/>
    <w:rsid w:val="00726CEE"/>
    <w:rsid w:val="00733C0F"/>
    <w:rsid w:val="00735CEE"/>
    <w:rsid w:val="007440ED"/>
    <w:rsid w:val="00745D3B"/>
    <w:rsid w:val="00747773"/>
    <w:rsid w:val="00750F11"/>
    <w:rsid w:val="007517C6"/>
    <w:rsid w:val="00752F4E"/>
    <w:rsid w:val="00753DCB"/>
    <w:rsid w:val="00755C6F"/>
    <w:rsid w:val="007669EA"/>
    <w:rsid w:val="007721D9"/>
    <w:rsid w:val="00775B00"/>
    <w:rsid w:val="0078011F"/>
    <w:rsid w:val="00786EA8"/>
    <w:rsid w:val="007875DC"/>
    <w:rsid w:val="00787BBA"/>
    <w:rsid w:val="00795243"/>
    <w:rsid w:val="00795661"/>
    <w:rsid w:val="00796F2A"/>
    <w:rsid w:val="007A6159"/>
    <w:rsid w:val="007A713A"/>
    <w:rsid w:val="007A7F2F"/>
    <w:rsid w:val="007B1D94"/>
    <w:rsid w:val="007B5626"/>
    <w:rsid w:val="007B7082"/>
    <w:rsid w:val="007C14BF"/>
    <w:rsid w:val="007C1E67"/>
    <w:rsid w:val="007D31DA"/>
    <w:rsid w:val="007E4581"/>
    <w:rsid w:val="00800337"/>
    <w:rsid w:val="00800CAD"/>
    <w:rsid w:val="008062BC"/>
    <w:rsid w:val="008109C6"/>
    <w:rsid w:val="00812950"/>
    <w:rsid w:val="00813AE0"/>
    <w:rsid w:val="00814BFF"/>
    <w:rsid w:val="008165A5"/>
    <w:rsid w:val="00820D44"/>
    <w:rsid w:val="00823679"/>
    <w:rsid w:val="008238AC"/>
    <w:rsid w:val="008279B6"/>
    <w:rsid w:val="00830F5D"/>
    <w:rsid w:val="008313CD"/>
    <w:rsid w:val="008331F7"/>
    <w:rsid w:val="0083463C"/>
    <w:rsid w:val="008435BA"/>
    <w:rsid w:val="00845ACA"/>
    <w:rsid w:val="00851145"/>
    <w:rsid w:val="00854635"/>
    <w:rsid w:val="00854DB2"/>
    <w:rsid w:val="00856D22"/>
    <w:rsid w:val="00866C30"/>
    <w:rsid w:val="00871A3A"/>
    <w:rsid w:val="00880DB0"/>
    <w:rsid w:val="0088359D"/>
    <w:rsid w:val="008932AF"/>
    <w:rsid w:val="00894872"/>
    <w:rsid w:val="00897B11"/>
    <w:rsid w:val="008A5D7A"/>
    <w:rsid w:val="008A6648"/>
    <w:rsid w:val="008B32E0"/>
    <w:rsid w:val="008C16CA"/>
    <w:rsid w:val="008C323A"/>
    <w:rsid w:val="008C4F42"/>
    <w:rsid w:val="008C6208"/>
    <w:rsid w:val="008D239A"/>
    <w:rsid w:val="008D34A3"/>
    <w:rsid w:val="008D69B4"/>
    <w:rsid w:val="008D6E78"/>
    <w:rsid w:val="008E1EA0"/>
    <w:rsid w:val="008E3EDD"/>
    <w:rsid w:val="008E50BF"/>
    <w:rsid w:val="008E6205"/>
    <w:rsid w:val="008E6BE1"/>
    <w:rsid w:val="008F118B"/>
    <w:rsid w:val="008F1D92"/>
    <w:rsid w:val="008F2CDB"/>
    <w:rsid w:val="008F4F0D"/>
    <w:rsid w:val="008F5B45"/>
    <w:rsid w:val="008F6127"/>
    <w:rsid w:val="0090042A"/>
    <w:rsid w:val="00902DBC"/>
    <w:rsid w:val="00902DFA"/>
    <w:rsid w:val="00902FF8"/>
    <w:rsid w:val="00916A17"/>
    <w:rsid w:val="00924034"/>
    <w:rsid w:val="00927CAF"/>
    <w:rsid w:val="00932116"/>
    <w:rsid w:val="00932310"/>
    <w:rsid w:val="00932995"/>
    <w:rsid w:val="0093548E"/>
    <w:rsid w:val="0094332E"/>
    <w:rsid w:val="00944291"/>
    <w:rsid w:val="00946D0A"/>
    <w:rsid w:val="009474B1"/>
    <w:rsid w:val="00952C60"/>
    <w:rsid w:val="00955693"/>
    <w:rsid w:val="009571F2"/>
    <w:rsid w:val="009641A0"/>
    <w:rsid w:val="00965535"/>
    <w:rsid w:val="00965BD5"/>
    <w:rsid w:val="0097292D"/>
    <w:rsid w:val="009750EE"/>
    <w:rsid w:val="009757CE"/>
    <w:rsid w:val="00982C9B"/>
    <w:rsid w:val="00985AF0"/>
    <w:rsid w:val="009862D5"/>
    <w:rsid w:val="00993C4B"/>
    <w:rsid w:val="00994D81"/>
    <w:rsid w:val="0099668D"/>
    <w:rsid w:val="00997985"/>
    <w:rsid w:val="009A720A"/>
    <w:rsid w:val="009C1D19"/>
    <w:rsid w:val="009C1EA4"/>
    <w:rsid w:val="009D24CD"/>
    <w:rsid w:val="009D4F72"/>
    <w:rsid w:val="009D5B20"/>
    <w:rsid w:val="009D7CF1"/>
    <w:rsid w:val="009F27A9"/>
    <w:rsid w:val="009F53E9"/>
    <w:rsid w:val="009F56A8"/>
    <w:rsid w:val="009F7CE8"/>
    <w:rsid w:val="00A039EE"/>
    <w:rsid w:val="00A05F8B"/>
    <w:rsid w:val="00A06602"/>
    <w:rsid w:val="00A114F5"/>
    <w:rsid w:val="00A15E92"/>
    <w:rsid w:val="00A20C9C"/>
    <w:rsid w:val="00A233E4"/>
    <w:rsid w:val="00A24647"/>
    <w:rsid w:val="00A26E47"/>
    <w:rsid w:val="00A30149"/>
    <w:rsid w:val="00A31589"/>
    <w:rsid w:val="00A32589"/>
    <w:rsid w:val="00A3353F"/>
    <w:rsid w:val="00A4285D"/>
    <w:rsid w:val="00A42C0E"/>
    <w:rsid w:val="00A43453"/>
    <w:rsid w:val="00A46951"/>
    <w:rsid w:val="00A52918"/>
    <w:rsid w:val="00A552C2"/>
    <w:rsid w:val="00A55533"/>
    <w:rsid w:val="00A60D3E"/>
    <w:rsid w:val="00A60F51"/>
    <w:rsid w:val="00A6147F"/>
    <w:rsid w:val="00A6445C"/>
    <w:rsid w:val="00A6625D"/>
    <w:rsid w:val="00A704AB"/>
    <w:rsid w:val="00A71921"/>
    <w:rsid w:val="00A72E59"/>
    <w:rsid w:val="00A811A4"/>
    <w:rsid w:val="00A83140"/>
    <w:rsid w:val="00A87313"/>
    <w:rsid w:val="00A87DAE"/>
    <w:rsid w:val="00A94785"/>
    <w:rsid w:val="00A966CA"/>
    <w:rsid w:val="00AA31C4"/>
    <w:rsid w:val="00AA3969"/>
    <w:rsid w:val="00AB198B"/>
    <w:rsid w:val="00AC5E3C"/>
    <w:rsid w:val="00AC7F26"/>
    <w:rsid w:val="00AD251E"/>
    <w:rsid w:val="00AD6084"/>
    <w:rsid w:val="00AE60B2"/>
    <w:rsid w:val="00AE69F0"/>
    <w:rsid w:val="00AE75C1"/>
    <w:rsid w:val="00AF05B9"/>
    <w:rsid w:val="00AF2417"/>
    <w:rsid w:val="00AF7854"/>
    <w:rsid w:val="00B00D15"/>
    <w:rsid w:val="00B04868"/>
    <w:rsid w:val="00B04F87"/>
    <w:rsid w:val="00B06D69"/>
    <w:rsid w:val="00B12839"/>
    <w:rsid w:val="00B15865"/>
    <w:rsid w:val="00B22478"/>
    <w:rsid w:val="00B2588C"/>
    <w:rsid w:val="00B27FFE"/>
    <w:rsid w:val="00B4248C"/>
    <w:rsid w:val="00B44491"/>
    <w:rsid w:val="00B474B2"/>
    <w:rsid w:val="00B50B41"/>
    <w:rsid w:val="00B56CB0"/>
    <w:rsid w:val="00B703D2"/>
    <w:rsid w:val="00B73907"/>
    <w:rsid w:val="00B74338"/>
    <w:rsid w:val="00B76100"/>
    <w:rsid w:val="00B775E5"/>
    <w:rsid w:val="00B87FB7"/>
    <w:rsid w:val="00B919C6"/>
    <w:rsid w:val="00B974C3"/>
    <w:rsid w:val="00BA2EFF"/>
    <w:rsid w:val="00BA3F27"/>
    <w:rsid w:val="00BA650B"/>
    <w:rsid w:val="00BB19AB"/>
    <w:rsid w:val="00BB19ED"/>
    <w:rsid w:val="00BB256B"/>
    <w:rsid w:val="00BB3106"/>
    <w:rsid w:val="00BB31BA"/>
    <w:rsid w:val="00BB3F6A"/>
    <w:rsid w:val="00BC486C"/>
    <w:rsid w:val="00BC6A9A"/>
    <w:rsid w:val="00BD0848"/>
    <w:rsid w:val="00BD2AE7"/>
    <w:rsid w:val="00BD58EE"/>
    <w:rsid w:val="00BD5A28"/>
    <w:rsid w:val="00BE4F26"/>
    <w:rsid w:val="00BE682D"/>
    <w:rsid w:val="00BF2AB9"/>
    <w:rsid w:val="00BF5A80"/>
    <w:rsid w:val="00C16C43"/>
    <w:rsid w:val="00C17A06"/>
    <w:rsid w:val="00C17AA8"/>
    <w:rsid w:val="00C22F43"/>
    <w:rsid w:val="00C23269"/>
    <w:rsid w:val="00C301C2"/>
    <w:rsid w:val="00C3184A"/>
    <w:rsid w:val="00C3732D"/>
    <w:rsid w:val="00C51440"/>
    <w:rsid w:val="00C572F4"/>
    <w:rsid w:val="00C60D29"/>
    <w:rsid w:val="00C60F3F"/>
    <w:rsid w:val="00C611CE"/>
    <w:rsid w:val="00C64D52"/>
    <w:rsid w:val="00C70290"/>
    <w:rsid w:val="00C7153F"/>
    <w:rsid w:val="00C8199C"/>
    <w:rsid w:val="00C92AAE"/>
    <w:rsid w:val="00C95954"/>
    <w:rsid w:val="00CA11E2"/>
    <w:rsid w:val="00CA1DD4"/>
    <w:rsid w:val="00CA6DE6"/>
    <w:rsid w:val="00CB70CD"/>
    <w:rsid w:val="00CC1130"/>
    <w:rsid w:val="00CC53FA"/>
    <w:rsid w:val="00CD2A38"/>
    <w:rsid w:val="00CD4FDD"/>
    <w:rsid w:val="00CD7543"/>
    <w:rsid w:val="00CE1135"/>
    <w:rsid w:val="00CE25D3"/>
    <w:rsid w:val="00CE6825"/>
    <w:rsid w:val="00CE71D1"/>
    <w:rsid w:val="00CF2542"/>
    <w:rsid w:val="00CF3175"/>
    <w:rsid w:val="00CF5462"/>
    <w:rsid w:val="00D048A7"/>
    <w:rsid w:val="00D059A6"/>
    <w:rsid w:val="00D16146"/>
    <w:rsid w:val="00D17C76"/>
    <w:rsid w:val="00D20559"/>
    <w:rsid w:val="00D213C1"/>
    <w:rsid w:val="00D23877"/>
    <w:rsid w:val="00D256AF"/>
    <w:rsid w:val="00D30214"/>
    <w:rsid w:val="00D318A8"/>
    <w:rsid w:val="00D32E63"/>
    <w:rsid w:val="00D3602F"/>
    <w:rsid w:val="00D40F3D"/>
    <w:rsid w:val="00D428B1"/>
    <w:rsid w:val="00D45B2A"/>
    <w:rsid w:val="00D5152A"/>
    <w:rsid w:val="00D554FD"/>
    <w:rsid w:val="00D60EC8"/>
    <w:rsid w:val="00D63562"/>
    <w:rsid w:val="00D65DB9"/>
    <w:rsid w:val="00D67FE7"/>
    <w:rsid w:val="00D703D9"/>
    <w:rsid w:val="00D74AC7"/>
    <w:rsid w:val="00D75396"/>
    <w:rsid w:val="00D7683A"/>
    <w:rsid w:val="00D77ABD"/>
    <w:rsid w:val="00D820CD"/>
    <w:rsid w:val="00D86433"/>
    <w:rsid w:val="00D8732A"/>
    <w:rsid w:val="00D9369B"/>
    <w:rsid w:val="00D94F43"/>
    <w:rsid w:val="00D96B07"/>
    <w:rsid w:val="00DA0C90"/>
    <w:rsid w:val="00DA3E2B"/>
    <w:rsid w:val="00DA409D"/>
    <w:rsid w:val="00DB1138"/>
    <w:rsid w:val="00DB63CB"/>
    <w:rsid w:val="00DC34E7"/>
    <w:rsid w:val="00DD2CC1"/>
    <w:rsid w:val="00DE38F2"/>
    <w:rsid w:val="00DE582D"/>
    <w:rsid w:val="00DF1870"/>
    <w:rsid w:val="00DF7E44"/>
    <w:rsid w:val="00E05C56"/>
    <w:rsid w:val="00E16C57"/>
    <w:rsid w:val="00E16FA0"/>
    <w:rsid w:val="00E17E0F"/>
    <w:rsid w:val="00E22F1B"/>
    <w:rsid w:val="00E2475C"/>
    <w:rsid w:val="00E43B6F"/>
    <w:rsid w:val="00E50011"/>
    <w:rsid w:val="00E53E58"/>
    <w:rsid w:val="00E56C29"/>
    <w:rsid w:val="00E60BE9"/>
    <w:rsid w:val="00E71833"/>
    <w:rsid w:val="00E773E8"/>
    <w:rsid w:val="00E82BB0"/>
    <w:rsid w:val="00E950EF"/>
    <w:rsid w:val="00EA4A1C"/>
    <w:rsid w:val="00EA4EB2"/>
    <w:rsid w:val="00EA54A5"/>
    <w:rsid w:val="00EA63F7"/>
    <w:rsid w:val="00EA7631"/>
    <w:rsid w:val="00EB2639"/>
    <w:rsid w:val="00EB269D"/>
    <w:rsid w:val="00EB5F0F"/>
    <w:rsid w:val="00EB66CB"/>
    <w:rsid w:val="00ED2E18"/>
    <w:rsid w:val="00ED700D"/>
    <w:rsid w:val="00ED7ED4"/>
    <w:rsid w:val="00EE40FD"/>
    <w:rsid w:val="00EF04D3"/>
    <w:rsid w:val="00EF2D9F"/>
    <w:rsid w:val="00EF2FE7"/>
    <w:rsid w:val="00EF3FB7"/>
    <w:rsid w:val="00EF66B6"/>
    <w:rsid w:val="00EF7D96"/>
    <w:rsid w:val="00F03ACF"/>
    <w:rsid w:val="00F05C92"/>
    <w:rsid w:val="00F1127C"/>
    <w:rsid w:val="00F12713"/>
    <w:rsid w:val="00F173B9"/>
    <w:rsid w:val="00F2304A"/>
    <w:rsid w:val="00F24BC8"/>
    <w:rsid w:val="00F254A3"/>
    <w:rsid w:val="00F26B8F"/>
    <w:rsid w:val="00F3466E"/>
    <w:rsid w:val="00F355B3"/>
    <w:rsid w:val="00F35FEB"/>
    <w:rsid w:val="00F37B9B"/>
    <w:rsid w:val="00F419E1"/>
    <w:rsid w:val="00F41F97"/>
    <w:rsid w:val="00F43B78"/>
    <w:rsid w:val="00F465FE"/>
    <w:rsid w:val="00F506E3"/>
    <w:rsid w:val="00F531C5"/>
    <w:rsid w:val="00F539DB"/>
    <w:rsid w:val="00F53FB7"/>
    <w:rsid w:val="00F55865"/>
    <w:rsid w:val="00F600E0"/>
    <w:rsid w:val="00F6379F"/>
    <w:rsid w:val="00F66189"/>
    <w:rsid w:val="00F82C18"/>
    <w:rsid w:val="00F9013C"/>
    <w:rsid w:val="00F91F84"/>
    <w:rsid w:val="00F92057"/>
    <w:rsid w:val="00F9398C"/>
    <w:rsid w:val="00FA153C"/>
    <w:rsid w:val="00FA684E"/>
    <w:rsid w:val="00FE032C"/>
    <w:rsid w:val="00FE065D"/>
    <w:rsid w:val="00FE6D8E"/>
    <w:rsid w:val="00FF265A"/>
    <w:rsid w:val="00FF4772"/>
    <w:rsid w:val="00FF4E7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90A2EE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Letter Gothic 12cpi" w:hAnsi="Letter Gothic 12cpi"/>
    </w:rPr>
  </w:style>
  <w:style w:type="paragraph" w:styleId="Heading1">
    <w:name w:val="heading 1"/>
    <w:basedOn w:val="Normal"/>
    <w:next w:val="Normal"/>
    <w:qFormat/>
    <w:pPr>
      <w:keepNext/>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outlineLvl w:val="0"/>
    </w:pPr>
    <w:rPr>
      <w:sz w:val="24"/>
      <w:szCs w:val="24"/>
    </w:rPr>
  </w:style>
  <w:style w:type="paragraph" w:styleId="Heading2">
    <w:name w:val="heading 2"/>
    <w:basedOn w:val="Normal"/>
    <w:next w:val="Normal"/>
    <w:link w:val="Heading2Char"/>
    <w:semiHidden/>
    <w:unhideWhenUsed/>
    <w:qFormat/>
    <w:rsid w:val="00357AC8"/>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bCs/>
      <w:sz w:val="24"/>
      <w:szCs w:val="24"/>
      <w:u w:val="single"/>
    </w:rPr>
  </w:style>
  <w:style w:type="paragraph" w:styleId="Subtitle">
    <w:name w:val="Subtitle"/>
    <w:basedOn w:val="Normal"/>
    <w:qFormat/>
    <w:rPr>
      <w:b/>
      <w:bCs/>
      <w:sz w:val="24"/>
      <w:szCs w:val="24"/>
      <w:u w:val="single"/>
    </w:rPr>
  </w:style>
  <w:style w:type="paragraph" w:styleId="BodyText">
    <w:name w:val="Body Tex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FF"/>
      <w:sz w:val="24"/>
      <w:szCs w:val="24"/>
    </w:rPr>
  </w:style>
  <w:style w:type="paragraph" w:styleId="BodyTextIndent">
    <w:name w:val="Body Text Inden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sz w:val="24"/>
      <w:szCs w:val="24"/>
    </w:rPr>
  </w:style>
  <w:style w:type="paragraph" w:styleId="BodyText3">
    <w:name w:val="Body Text 3"/>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00"/>
      <w:sz w:val="24"/>
      <w:szCs w:val="24"/>
    </w:rPr>
  </w:style>
  <w:style w:type="paragraph" w:styleId="NormalWeb">
    <w:name w:val="Normal (Web)"/>
    <w:basedOn w:val="Normal"/>
    <w:pPr>
      <w:widowControl/>
      <w:autoSpaceDE/>
      <w:autoSpaceDN/>
      <w:adjustRightInd/>
      <w:spacing w:before="100" w:beforeAutospacing="1" w:after="100" w:afterAutospacing="1"/>
    </w:pPr>
    <w:rPr>
      <w:rFonts w:ascii="Arial Unicode MS" w:eastAsia="Arial Unicode MS" w:hAnsi="Arial Unicode MS" w:cs="Arial Unicode MS"/>
      <w:sz w:val="24"/>
      <w:szCs w:val="24"/>
    </w:rPr>
  </w:style>
  <w:style w:type="character" w:styleId="Hyperlink">
    <w:name w:val="Hyperlink"/>
    <w:rPr>
      <w:color w:val="0000FF"/>
      <w:u w:val="single"/>
    </w:rPr>
  </w:style>
  <w:style w:type="character" w:styleId="Strong">
    <w:name w:val="Strong"/>
    <w:qFormat/>
    <w:rPr>
      <w:b/>
      <w:bCs/>
    </w:rPr>
  </w:style>
  <w:style w:type="paragraph" w:styleId="BodyText2">
    <w:name w:val="Body Text 2"/>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rFonts w:ascii="Times New Roman" w:hAnsi="Times New Roman"/>
      <w:b/>
      <w:bCs/>
      <w:sz w:val="24"/>
    </w:rPr>
  </w:style>
  <w:style w:type="paragraph" w:styleId="Header">
    <w:name w:val="header"/>
    <w:basedOn w:val="Normal"/>
    <w:rsid w:val="00F92057"/>
    <w:pPr>
      <w:tabs>
        <w:tab w:val="center" w:pos="4320"/>
        <w:tab w:val="right" w:pos="8640"/>
      </w:tabs>
    </w:pPr>
  </w:style>
  <w:style w:type="character" w:customStyle="1" w:styleId="Heading2Char">
    <w:name w:val="Heading 2 Char"/>
    <w:link w:val="Heading2"/>
    <w:semiHidden/>
    <w:rsid w:val="00357AC8"/>
    <w:rPr>
      <w:rFonts w:ascii="Calibri Light" w:eastAsia="Times New Roman" w:hAnsi="Calibri Light" w:cs="Times New Roman"/>
      <w:b/>
      <w:bCs/>
      <w:i/>
      <w:iCs/>
      <w:sz w:val="28"/>
      <w:szCs w:val="28"/>
    </w:rPr>
  </w:style>
  <w:style w:type="character" w:styleId="CommentReference">
    <w:name w:val="annotation reference"/>
    <w:rsid w:val="00B56CB0"/>
    <w:rPr>
      <w:sz w:val="16"/>
      <w:szCs w:val="16"/>
    </w:rPr>
  </w:style>
  <w:style w:type="paragraph" w:styleId="CommentText">
    <w:name w:val="annotation text"/>
    <w:basedOn w:val="Normal"/>
    <w:link w:val="CommentTextChar"/>
    <w:rsid w:val="00B56CB0"/>
  </w:style>
  <w:style w:type="character" w:customStyle="1" w:styleId="CommentTextChar">
    <w:name w:val="Comment Text Char"/>
    <w:link w:val="CommentText"/>
    <w:rsid w:val="00B56CB0"/>
    <w:rPr>
      <w:rFonts w:ascii="Letter Gothic 12cpi" w:hAnsi="Letter Gothic 12cpi"/>
    </w:rPr>
  </w:style>
  <w:style w:type="paragraph" w:styleId="CommentSubject">
    <w:name w:val="annotation subject"/>
    <w:basedOn w:val="CommentText"/>
    <w:next w:val="CommentText"/>
    <w:link w:val="CommentSubjectChar"/>
    <w:rsid w:val="00B56CB0"/>
    <w:rPr>
      <w:b/>
      <w:bCs/>
    </w:rPr>
  </w:style>
  <w:style w:type="character" w:customStyle="1" w:styleId="CommentSubjectChar">
    <w:name w:val="Comment Subject Char"/>
    <w:link w:val="CommentSubject"/>
    <w:rsid w:val="00B56CB0"/>
    <w:rPr>
      <w:rFonts w:ascii="Letter Gothic 12cpi" w:hAnsi="Letter Gothic 12cpi"/>
      <w:b/>
      <w:bCs/>
    </w:rPr>
  </w:style>
  <w:style w:type="paragraph" w:styleId="BalloonText">
    <w:name w:val="Balloon Text"/>
    <w:basedOn w:val="Normal"/>
    <w:link w:val="BalloonTextChar"/>
    <w:rsid w:val="00B56CB0"/>
    <w:rPr>
      <w:rFonts w:ascii="Segoe UI" w:hAnsi="Segoe UI" w:cs="Segoe UI"/>
      <w:sz w:val="18"/>
      <w:szCs w:val="18"/>
    </w:rPr>
  </w:style>
  <w:style w:type="character" w:customStyle="1" w:styleId="BalloonTextChar">
    <w:name w:val="Balloon Text Char"/>
    <w:link w:val="BalloonText"/>
    <w:rsid w:val="00B56CB0"/>
    <w:rPr>
      <w:rFonts w:ascii="Segoe UI" w:hAnsi="Segoe UI" w:cs="Segoe UI"/>
      <w:sz w:val="18"/>
      <w:szCs w:val="18"/>
    </w:rPr>
  </w:style>
  <w:style w:type="paragraph" w:customStyle="1" w:styleId="Default">
    <w:name w:val="Default"/>
    <w:rsid w:val="0018020F"/>
    <w:pPr>
      <w:autoSpaceDE w:val="0"/>
      <w:autoSpaceDN w:val="0"/>
      <w:adjustRightInd w:val="0"/>
    </w:pPr>
    <w:rPr>
      <w:color w:val="000000"/>
      <w:sz w:val="24"/>
      <w:szCs w:val="24"/>
    </w:rPr>
  </w:style>
  <w:style w:type="character" w:customStyle="1" w:styleId="FooterChar">
    <w:name w:val="Footer Char"/>
    <w:link w:val="Footer"/>
    <w:uiPriority w:val="99"/>
    <w:rsid w:val="00FF265A"/>
    <w:rPr>
      <w:rFonts w:ascii="Letter Gothic 12cpi" w:hAnsi="Letter Gothic 12cpi"/>
    </w:rPr>
  </w:style>
  <w:style w:type="character" w:styleId="UnresolvedMention">
    <w:name w:val="Unresolved Mention"/>
    <w:uiPriority w:val="99"/>
    <w:semiHidden/>
    <w:unhideWhenUsed/>
    <w:rsid w:val="008D69B4"/>
    <w:rPr>
      <w:color w:val="808080"/>
      <w:shd w:val="clear" w:color="auto" w:fill="E6E6E6"/>
    </w:rPr>
  </w:style>
  <w:style w:type="paragraph" w:styleId="ListParagraph">
    <w:name w:val="List Paragraph"/>
    <w:basedOn w:val="Normal"/>
    <w:uiPriority w:val="34"/>
    <w:qFormat/>
    <w:rsid w:val="00812950"/>
    <w:pPr>
      <w:ind w:left="720"/>
    </w:pPr>
  </w:style>
  <w:style w:type="paragraph" w:styleId="FootnoteText">
    <w:name w:val="footnote text"/>
    <w:basedOn w:val="Normal"/>
    <w:link w:val="FootnoteTextChar"/>
    <w:rsid w:val="00CF2542"/>
  </w:style>
  <w:style w:type="character" w:customStyle="1" w:styleId="FootnoteTextChar">
    <w:name w:val="Footnote Text Char"/>
    <w:basedOn w:val="DefaultParagraphFont"/>
    <w:link w:val="FootnoteText"/>
    <w:rsid w:val="00CF2542"/>
    <w:rPr>
      <w:rFonts w:ascii="Letter Gothic 12cpi" w:hAnsi="Letter Gothic 12cpi"/>
    </w:rPr>
  </w:style>
  <w:style w:type="character" w:styleId="FootnoteReference">
    <w:name w:val="footnote reference"/>
    <w:basedOn w:val="DefaultParagraphFont"/>
    <w:rsid w:val="00CF2542"/>
    <w:rPr>
      <w:vertAlign w:val="superscript"/>
    </w:rPr>
  </w:style>
  <w:style w:type="character" w:styleId="FollowedHyperlink">
    <w:name w:val="FollowedHyperlink"/>
    <w:basedOn w:val="DefaultParagraphFont"/>
    <w:rsid w:val="00CF2542"/>
    <w:rPr>
      <w:color w:val="954F72" w:themeColor="followedHyperlink"/>
      <w:u w:val="single"/>
    </w:rPr>
  </w:style>
  <w:style w:type="paragraph" w:styleId="Revision">
    <w:name w:val="Revision"/>
    <w:hidden/>
    <w:uiPriority w:val="99"/>
    <w:semiHidden/>
    <w:rsid w:val="001F7296"/>
    <w:rPr>
      <w:rFonts w:ascii="Letter Gothic 12cpi" w:hAnsi="Letter Gothic 12cp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FB67B2-DB33-404F-8503-5FF7CC01C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1772</Words>
  <Characters>10106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2025-12-29T20:23:00Z</dcterms:created>
  <dcterms:modified xsi:type="dcterms:W3CDTF">2025-12-29T20:24:00Z</dcterms:modified>
</cp:coreProperties>
</file>