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4DFA" w:rsidP="001E49E1" w14:paraId="576A2001" w14:textId="0E6C8288">
      <w:pPr>
        <w:pStyle w:val="Title"/>
        <w:pBdr>
          <w:top w:val="single" w:sz="4" w:space="1" w:color="auto"/>
          <w:left w:val="single" w:sz="4" w:space="4" w:color="auto"/>
          <w:bottom w:val="single" w:sz="4" w:space="1" w:color="auto"/>
          <w:right w:val="single" w:sz="4" w:space="4" w:color="auto"/>
        </w:pBdr>
        <w:spacing w:before="120" w:after="120" w:line="360" w:lineRule="auto"/>
        <w:jc w:val="left"/>
        <w:rPr>
          <w:b/>
        </w:rPr>
      </w:pPr>
      <w:r w:rsidRPr="001E49E1">
        <w:rPr>
          <w:b/>
          <w:highlight w:val="green"/>
        </w:rPr>
        <w:t>NOTE:</w:t>
      </w:r>
      <w:r>
        <w:rPr>
          <w:b/>
        </w:rPr>
        <w:t xml:space="preserve"> Please complete the highlighted fields and embed the complete statement, VERBATIM, into your Form Instructions at the top or bottom of the page. It may be included directly on the form OR on the separate form instructions (if applicable). This statement is REQUIRED for the ICR Process.</w:t>
      </w:r>
    </w:p>
    <w:p w:rsidR="00294DFA" w14:paraId="64686AC9" w14:textId="14D5A053">
      <w:pPr>
        <w:pStyle w:val="Title"/>
        <w:rPr>
          <w:b/>
        </w:rPr>
      </w:pPr>
    </w:p>
    <w:p w:rsidR="00294DFA" w14:paraId="62745AEE" w14:textId="77777777">
      <w:pPr>
        <w:pStyle w:val="Title"/>
        <w:rPr>
          <w:b/>
        </w:rPr>
      </w:pPr>
    </w:p>
    <w:p w:rsidR="00E352B5" w14:paraId="29B09959" w14:textId="492CD166">
      <w:pPr>
        <w:pStyle w:val="Title"/>
        <w:rPr>
          <w:b/>
        </w:rPr>
      </w:pPr>
      <w:r>
        <w:rPr>
          <w:b/>
        </w:rPr>
        <w:t>P</w:t>
      </w:r>
      <w:r w:rsidR="00B21A17">
        <w:rPr>
          <w:b/>
        </w:rPr>
        <w:t>ublic</w:t>
      </w:r>
      <w:r>
        <w:rPr>
          <w:b/>
        </w:rPr>
        <w:t xml:space="preserve"> Burden Statement</w:t>
      </w:r>
    </w:p>
    <w:p w:rsidR="00E352B5" w14:paraId="76F7B3B6" w14:textId="77777777">
      <w:pPr>
        <w:jc w:val="both"/>
        <w:rPr>
          <w:sz w:val="24"/>
        </w:rPr>
      </w:pPr>
    </w:p>
    <w:p w:rsidR="00A27ABD" w:rsidP="00481531" w14:paraId="661FF04E" w14:textId="56212D0F">
      <w:pPr>
        <w:autoSpaceDE w:val="0"/>
        <w:autoSpaceDN w:val="0"/>
        <w:rPr>
          <w:sz w:val="24"/>
          <w:szCs w:val="24"/>
        </w:rPr>
      </w:pPr>
      <w:r w:rsidRPr="0075044B">
        <w:rPr>
          <w:sz w:val="24"/>
          <w:szCs w:val="24"/>
        </w:rPr>
        <w:t>According to the Paperwork Reduction Act of 1995, no persons are required to respond to a collection of information unless such collection displays a valid OMB control number.  The valid OMB control number for this information collecti</w:t>
      </w:r>
      <w:r w:rsidRPr="00A27ABD">
        <w:rPr>
          <w:sz w:val="24"/>
          <w:szCs w:val="24"/>
        </w:rPr>
        <w:t xml:space="preserve">on is </w:t>
      </w:r>
      <w:r w:rsidRPr="00A27ABD" w:rsidR="004039B4">
        <w:rPr>
          <w:sz w:val="24"/>
          <w:szCs w:val="24"/>
        </w:rPr>
        <w:t>OSEP-1820-0600</w:t>
      </w:r>
      <w:r>
        <w:rPr>
          <w:sz w:val="24"/>
          <w:szCs w:val="24"/>
        </w:rPr>
        <w:t>.</w:t>
      </w:r>
      <w:r w:rsidRPr="00A27ABD">
        <w:rPr>
          <w:sz w:val="24"/>
          <w:szCs w:val="24"/>
        </w:rPr>
        <w:t> Public repo</w:t>
      </w:r>
      <w:r w:rsidRPr="0075044B">
        <w:rPr>
          <w:sz w:val="24"/>
          <w:szCs w:val="24"/>
        </w:rPr>
        <w:t>rting burden for this collection of information is estimated to average</w:t>
      </w:r>
      <w:r>
        <w:rPr>
          <w:sz w:val="24"/>
          <w:szCs w:val="24"/>
        </w:rPr>
        <w:t xml:space="preserve"> - </w:t>
      </w:r>
    </w:p>
    <w:p w:rsidR="00A27ABD" w:rsidP="00481531" w14:paraId="6F9F89C3" w14:textId="77777777">
      <w:pPr>
        <w:autoSpaceDE w:val="0"/>
        <w:autoSpaceDN w:val="0"/>
        <w:rPr>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8"/>
        <w:gridCol w:w="2167"/>
        <w:gridCol w:w="267"/>
        <w:gridCol w:w="2475"/>
        <w:gridCol w:w="2095"/>
      </w:tblGrid>
      <w:tr w14:paraId="5CA40CFB" w14:textId="77777777" w:rsidTr="00142B09">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3" w:type="dxa"/>
          </w:tcPr>
          <w:p w:rsidR="00A27ABD" w:rsidP="00142B09" w14:paraId="50BC7166" w14:textId="77777777">
            <w:r>
              <w:t>Consultation</w:t>
            </w:r>
          </w:p>
        </w:tc>
        <w:tc>
          <w:tcPr>
            <w:tcW w:w="2217" w:type="dxa"/>
          </w:tcPr>
          <w:p w:rsidR="00A27ABD" w:rsidP="00142B09" w14:paraId="685745EC" w14:textId="77777777">
            <w:r>
              <w:t>LEA: 12 hours</w:t>
            </w:r>
          </w:p>
          <w:p w:rsidR="00A27ABD" w:rsidP="00142B09" w14:paraId="77224FD7" w14:textId="77777777">
            <w:r>
              <w:t>SEA: 24 hours</w:t>
            </w:r>
          </w:p>
        </w:tc>
        <w:tc>
          <w:tcPr>
            <w:tcW w:w="270" w:type="dxa"/>
            <w:vMerge w:val="restart"/>
            <w:shd w:val="clear" w:color="auto" w:fill="D9D9D9"/>
          </w:tcPr>
          <w:p w:rsidR="00A27ABD" w:rsidP="00142B09" w14:paraId="7A5DD487" w14:textId="77777777"/>
        </w:tc>
        <w:tc>
          <w:tcPr>
            <w:tcW w:w="2520" w:type="dxa"/>
          </w:tcPr>
          <w:p w:rsidR="00A27ABD" w:rsidP="00142B09" w14:paraId="7CAF2EC2" w14:textId="77777777">
            <w:r>
              <w:t>Hearing Officers and Mediators List</w:t>
            </w:r>
          </w:p>
        </w:tc>
        <w:tc>
          <w:tcPr>
            <w:tcW w:w="2178" w:type="dxa"/>
          </w:tcPr>
          <w:p w:rsidR="00A27ABD" w:rsidP="00142B09" w14:paraId="67A1C215" w14:textId="77777777">
            <w:r>
              <w:t>LEA: 3 hours</w:t>
            </w:r>
          </w:p>
          <w:p w:rsidR="00A27ABD" w:rsidP="00142B09" w14:paraId="439F9857" w14:textId="77777777">
            <w:r>
              <w:t>SEA: 3 hours</w:t>
            </w:r>
          </w:p>
        </w:tc>
      </w:tr>
      <w:tr w14:paraId="2300F824" w14:textId="77777777" w:rsidTr="00142B09">
        <w:tblPrEx>
          <w:tblW w:w="0" w:type="auto"/>
          <w:tblInd w:w="-72" w:type="dxa"/>
          <w:tblLook w:val="04A0"/>
        </w:tblPrEx>
        <w:tc>
          <w:tcPr>
            <w:tcW w:w="2463" w:type="dxa"/>
          </w:tcPr>
          <w:p w:rsidR="00A27ABD" w:rsidP="00142B09" w14:paraId="1C92EF0C" w14:textId="77777777">
            <w:r>
              <w:t>Consultation Complaints</w:t>
            </w:r>
          </w:p>
        </w:tc>
        <w:tc>
          <w:tcPr>
            <w:tcW w:w="2217" w:type="dxa"/>
          </w:tcPr>
          <w:p w:rsidR="00A27ABD" w:rsidP="00142B09" w14:paraId="4BE96E7C" w14:textId="77777777">
            <w:r>
              <w:t>Private School: 2 hours</w:t>
            </w:r>
          </w:p>
          <w:p w:rsidR="00A27ABD" w:rsidP="00142B09" w14:paraId="55405DB1" w14:textId="77777777">
            <w:r>
              <w:t>LEA: 4 hours</w:t>
            </w:r>
          </w:p>
          <w:p w:rsidR="00A27ABD" w:rsidP="00142B09" w14:paraId="2157368E" w14:textId="77777777">
            <w:r>
              <w:t>SEA: 20 hours</w:t>
            </w:r>
          </w:p>
        </w:tc>
        <w:tc>
          <w:tcPr>
            <w:tcW w:w="270" w:type="dxa"/>
            <w:vMerge/>
            <w:shd w:val="clear" w:color="auto" w:fill="D9D9D9"/>
          </w:tcPr>
          <w:p w:rsidR="00A27ABD" w:rsidP="00142B09" w14:paraId="29D4A49A" w14:textId="77777777"/>
        </w:tc>
        <w:tc>
          <w:tcPr>
            <w:tcW w:w="2520" w:type="dxa"/>
          </w:tcPr>
          <w:p w:rsidR="00A27ABD" w:rsidP="00142B09" w14:paraId="5DBB7891" w14:textId="77777777">
            <w:r>
              <w:t>State Complaint Procedures</w:t>
            </w:r>
          </w:p>
        </w:tc>
        <w:tc>
          <w:tcPr>
            <w:tcW w:w="2178" w:type="dxa"/>
          </w:tcPr>
          <w:p w:rsidR="00A27ABD" w:rsidP="00142B09" w14:paraId="7C0D3D98" w14:textId="77777777">
            <w:r>
              <w:t>SEA: 30 hours</w:t>
            </w:r>
          </w:p>
        </w:tc>
      </w:tr>
      <w:tr w14:paraId="3BEEFC64" w14:textId="77777777" w:rsidTr="00142B09">
        <w:tblPrEx>
          <w:tblW w:w="0" w:type="auto"/>
          <w:tblInd w:w="-72" w:type="dxa"/>
          <w:tblLook w:val="04A0"/>
        </w:tblPrEx>
        <w:tc>
          <w:tcPr>
            <w:tcW w:w="2463" w:type="dxa"/>
          </w:tcPr>
          <w:p w:rsidR="00A27ABD" w:rsidP="00142B09" w14:paraId="773C43BC" w14:textId="77777777">
            <w:r>
              <w:t xml:space="preserve">Number of </w:t>
            </w:r>
            <w:r>
              <w:t>Parentally-placed</w:t>
            </w:r>
            <w:r>
              <w:t xml:space="preserve"> Private School Students</w:t>
            </w:r>
          </w:p>
        </w:tc>
        <w:tc>
          <w:tcPr>
            <w:tcW w:w="2217" w:type="dxa"/>
          </w:tcPr>
          <w:p w:rsidR="00A27ABD" w:rsidP="00142B09" w14:paraId="5DFF6826" w14:textId="77777777">
            <w:r>
              <w:t>LEA: 10 hours</w:t>
            </w:r>
          </w:p>
          <w:p w:rsidR="00A27ABD" w:rsidP="00142B09" w14:paraId="2A4B6687" w14:textId="77777777">
            <w:r>
              <w:t>SEA: 20 hours</w:t>
            </w:r>
          </w:p>
        </w:tc>
        <w:tc>
          <w:tcPr>
            <w:tcW w:w="270" w:type="dxa"/>
            <w:vMerge/>
            <w:shd w:val="clear" w:color="auto" w:fill="D9D9D9"/>
          </w:tcPr>
          <w:p w:rsidR="00A27ABD" w:rsidP="00142B09" w14:paraId="29A91206" w14:textId="77777777"/>
        </w:tc>
        <w:tc>
          <w:tcPr>
            <w:tcW w:w="2520" w:type="dxa"/>
          </w:tcPr>
          <w:p w:rsidR="00A27ABD" w:rsidP="00142B09" w14:paraId="562546DF" w14:textId="77777777">
            <w:r>
              <w:t>LEA Part B Application</w:t>
            </w:r>
          </w:p>
        </w:tc>
        <w:tc>
          <w:tcPr>
            <w:tcW w:w="2178" w:type="dxa"/>
          </w:tcPr>
          <w:p w:rsidR="00A27ABD" w:rsidP="00142B09" w14:paraId="6F1CB8EB" w14:textId="77777777">
            <w:r>
              <w:t>LEA: 2 hours</w:t>
            </w:r>
          </w:p>
        </w:tc>
      </w:tr>
      <w:tr w14:paraId="31D818F8" w14:textId="77777777" w:rsidTr="00142B09">
        <w:tblPrEx>
          <w:tblW w:w="0" w:type="auto"/>
          <w:tblInd w:w="-72" w:type="dxa"/>
          <w:tblLook w:val="04A0"/>
        </w:tblPrEx>
        <w:tc>
          <w:tcPr>
            <w:tcW w:w="2463" w:type="dxa"/>
          </w:tcPr>
          <w:p w:rsidR="00A27ABD" w:rsidP="00142B09" w14:paraId="5A556D41" w14:textId="77777777">
            <w:r>
              <w:t>High Cost</w:t>
            </w:r>
            <w:r>
              <w:t xml:space="preserve"> Fund</w:t>
            </w:r>
          </w:p>
        </w:tc>
        <w:tc>
          <w:tcPr>
            <w:tcW w:w="2217" w:type="dxa"/>
          </w:tcPr>
          <w:p w:rsidR="00A27ABD" w:rsidP="00142B09" w14:paraId="1A4D4A28" w14:textId="77777777">
            <w:r>
              <w:t>SEA: 40 hours</w:t>
            </w:r>
          </w:p>
        </w:tc>
        <w:tc>
          <w:tcPr>
            <w:tcW w:w="270" w:type="dxa"/>
            <w:vMerge/>
            <w:shd w:val="clear" w:color="auto" w:fill="D9D9D9"/>
          </w:tcPr>
          <w:p w:rsidR="00A27ABD" w:rsidP="00142B09" w14:paraId="22229775" w14:textId="77777777"/>
        </w:tc>
        <w:tc>
          <w:tcPr>
            <w:tcW w:w="2520" w:type="dxa"/>
          </w:tcPr>
          <w:p w:rsidR="00A27ABD" w:rsidP="00142B09" w14:paraId="24191C74" w14:textId="77777777">
            <w:r>
              <w:t>Procedural Safeguards</w:t>
            </w:r>
          </w:p>
        </w:tc>
        <w:tc>
          <w:tcPr>
            <w:tcW w:w="2178" w:type="dxa"/>
          </w:tcPr>
          <w:p w:rsidR="00A27ABD" w:rsidP="00142B09" w14:paraId="72654369" w14:textId="77777777">
            <w:r>
              <w:t>LEA: 3 hours</w:t>
            </w:r>
          </w:p>
        </w:tc>
      </w:tr>
      <w:tr w14:paraId="2109773A" w14:textId="77777777" w:rsidTr="00142B09">
        <w:tblPrEx>
          <w:tblW w:w="0" w:type="auto"/>
          <w:tblInd w:w="-72" w:type="dxa"/>
          <w:tblLook w:val="04A0"/>
        </w:tblPrEx>
        <w:tc>
          <w:tcPr>
            <w:tcW w:w="2463" w:type="dxa"/>
          </w:tcPr>
          <w:p w:rsidR="00A27ABD" w:rsidP="00142B09" w14:paraId="4A42A574" w14:textId="77777777">
            <w:r>
              <w:t>Legal Services List</w:t>
            </w:r>
          </w:p>
        </w:tc>
        <w:tc>
          <w:tcPr>
            <w:tcW w:w="2217" w:type="dxa"/>
          </w:tcPr>
          <w:p w:rsidR="00A27ABD" w:rsidP="00142B09" w14:paraId="79D2384A" w14:textId="77777777">
            <w:r>
              <w:t>LEA: 0.5 hours</w:t>
            </w:r>
          </w:p>
        </w:tc>
        <w:tc>
          <w:tcPr>
            <w:tcW w:w="270" w:type="dxa"/>
            <w:vMerge/>
            <w:shd w:val="clear" w:color="auto" w:fill="D9D9D9"/>
          </w:tcPr>
          <w:p w:rsidR="00A27ABD" w:rsidP="00142B09" w14:paraId="10C67755" w14:textId="77777777"/>
        </w:tc>
        <w:tc>
          <w:tcPr>
            <w:tcW w:w="2520" w:type="dxa"/>
          </w:tcPr>
          <w:p w:rsidR="00A27ABD" w:rsidP="00142B09" w14:paraId="28DCA284" w14:textId="14BA95FC">
            <w:r>
              <w:t>Significant Disproportionality calculations</w:t>
            </w:r>
          </w:p>
        </w:tc>
        <w:tc>
          <w:tcPr>
            <w:tcW w:w="2178" w:type="dxa"/>
          </w:tcPr>
          <w:p w:rsidR="00A27ABD" w:rsidP="00142B09" w14:paraId="335362FE" w14:textId="1A9301D9">
            <w:r>
              <w:t>SEA: 156 hours</w:t>
            </w:r>
          </w:p>
        </w:tc>
      </w:tr>
      <w:tr w14:paraId="1585CA32" w14:textId="77777777" w:rsidTr="00142B09">
        <w:tblPrEx>
          <w:tblW w:w="0" w:type="auto"/>
          <w:tblInd w:w="-72" w:type="dxa"/>
          <w:tblLook w:val="04A0"/>
        </w:tblPrEx>
        <w:tc>
          <w:tcPr>
            <w:tcW w:w="2463" w:type="dxa"/>
          </w:tcPr>
          <w:p w:rsidR="00A27ABD" w:rsidP="00142B09" w14:paraId="032FB475" w14:textId="4405BF15">
            <w:r>
              <w:t xml:space="preserve">Setting standards for significant disproportionality with </w:t>
            </w:r>
            <w:r w:rsidRPr="00282BE3">
              <w:t xml:space="preserve">Advice from </w:t>
            </w:r>
            <w:r w:rsidRPr="00282BE3">
              <w:t>stakeholders .</w:t>
            </w:r>
          </w:p>
        </w:tc>
        <w:tc>
          <w:tcPr>
            <w:tcW w:w="2217" w:type="dxa"/>
          </w:tcPr>
          <w:p w:rsidR="00A27ABD" w:rsidRPr="000A6A01" w:rsidP="00142B09" w14:paraId="582A8B73" w14:textId="4F4E3E7C">
            <w:r w:rsidRPr="000A6A01">
              <w:t>Stakeholders: 64 hours</w:t>
            </w:r>
          </w:p>
          <w:p w:rsidR="00A27ABD" w:rsidP="00142B09" w14:paraId="7334954A" w14:textId="07BFEAA0">
            <w:r>
              <w:t>SEA: 33.33 hours</w:t>
            </w:r>
          </w:p>
        </w:tc>
        <w:tc>
          <w:tcPr>
            <w:tcW w:w="270" w:type="dxa"/>
            <w:shd w:val="clear" w:color="auto" w:fill="D9D9D9"/>
          </w:tcPr>
          <w:p w:rsidR="00A27ABD" w:rsidP="00142B09" w14:paraId="435038E9" w14:textId="77777777"/>
        </w:tc>
        <w:tc>
          <w:tcPr>
            <w:tcW w:w="2520" w:type="dxa"/>
          </w:tcPr>
          <w:p w:rsidR="00A27ABD" w:rsidP="00142B09" w14:paraId="77A41463" w14:textId="77777777"/>
        </w:tc>
        <w:tc>
          <w:tcPr>
            <w:tcW w:w="2178" w:type="dxa"/>
          </w:tcPr>
          <w:p w:rsidR="00A27ABD" w:rsidP="00142B09" w14:paraId="6CAF20AF" w14:textId="77777777"/>
        </w:tc>
      </w:tr>
    </w:tbl>
    <w:p w:rsidR="00A27ABD" w:rsidP="00481531" w14:paraId="5D042EA0" w14:textId="047DA7B7">
      <w:pPr>
        <w:autoSpaceDE w:val="0"/>
        <w:autoSpaceDN w:val="0"/>
        <w:rPr>
          <w:sz w:val="24"/>
          <w:szCs w:val="24"/>
        </w:rPr>
      </w:pPr>
    </w:p>
    <w:p w:rsidR="00E352B5" w:rsidRPr="00640741" w:rsidP="00481531" w14:paraId="17B638CB" w14:textId="493EFA42">
      <w:pPr>
        <w:autoSpaceDE w:val="0"/>
        <w:autoSpaceDN w:val="0"/>
        <w:rPr>
          <w:sz w:val="24"/>
          <w:szCs w:val="24"/>
        </w:rPr>
      </w:pPr>
      <w:r w:rsidRPr="0075044B">
        <w:rPr>
          <w:sz w:val="24"/>
          <w:szCs w:val="24"/>
        </w:rPr>
        <w:t>per response, including time for reviewing instructions, searching existing data sources, gathering and maintaining the data needed, and com</w:t>
      </w:r>
      <w:r w:rsidRPr="00640741">
        <w:rPr>
          <w:sz w:val="24"/>
          <w:szCs w:val="24"/>
        </w:rPr>
        <w:t xml:space="preserve">pleting and reviewing the collection of information.  The obligation to respond to this collection is required to </w:t>
      </w:r>
      <w:r w:rsidRPr="00640741" w:rsidR="007E28E0">
        <w:rPr>
          <w:sz w:val="24"/>
          <w:szCs w:val="24"/>
        </w:rPr>
        <w:t>demonstrate compliance with the requirements of the Individuals with Disabilities Education Act</w:t>
      </w:r>
      <w:r w:rsidRPr="00640741">
        <w:rPr>
          <w:sz w:val="24"/>
          <w:szCs w:val="24"/>
        </w:rPr>
        <w:t xml:space="preserve">.  </w:t>
      </w:r>
      <w:r w:rsidRPr="0064074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w:t>
      </w:r>
      <w:r w:rsidR="00327E72">
        <w:rPr>
          <w:sz w:val="24"/>
          <w:szCs w:val="24"/>
        </w:rPr>
        <w:t>submit them in</w:t>
      </w:r>
      <w:r w:rsidRPr="00640741" w:rsidR="00481531">
        <w:rPr>
          <w:sz w:val="24"/>
          <w:szCs w:val="24"/>
        </w:rPr>
        <w:t xml:space="preserve"> </w:t>
      </w:r>
      <w:hyperlink r:id="rId7" w:history="1">
        <w:r w:rsidRPr="00640741" w:rsidR="00640741">
          <w:rPr>
            <w:rStyle w:val="Hyperlink"/>
            <w:sz w:val="24"/>
            <w:szCs w:val="24"/>
          </w:rPr>
          <w:t>www.regulations.gov</w:t>
        </w:r>
      </w:hyperlink>
      <w:r w:rsidRPr="00640741" w:rsidR="00481531">
        <w:rPr>
          <w:sz w:val="24"/>
          <w:szCs w:val="24"/>
        </w:rPr>
        <w:t xml:space="preserve"> 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A6A01"/>
    <w:rsid w:val="0013092F"/>
    <w:rsid w:val="00142B09"/>
    <w:rsid w:val="001E49E1"/>
    <w:rsid w:val="001E4FCA"/>
    <w:rsid w:val="00282BE3"/>
    <w:rsid w:val="00294DFA"/>
    <w:rsid w:val="002F4D39"/>
    <w:rsid w:val="00327E72"/>
    <w:rsid w:val="004039B4"/>
    <w:rsid w:val="00481531"/>
    <w:rsid w:val="00501D6E"/>
    <w:rsid w:val="00586053"/>
    <w:rsid w:val="00640741"/>
    <w:rsid w:val="00693D37"/>
    <w:rsid w:val="00720663"/>
    <w:rsid w:val="0075044B"/>
    <w:rsid w:val="00796541"/>
    <w:rsid w:val="007E28E0"/>
    <w:rsid w:val="00816536"/>
    <w:rsid w:val="008979EB"/>
    <w:rsid w:val="00934823"/>
    <w:rsid w:val="00A27ABD"/>
    <w:rsid w:val="00AB7605"/>
    <w:rsid w:val="00B01706"/>
    <w:rsid w:val="00B21A17"/>
    <w:rsid w:val="00B31CE9"/>
    <w:rsid w:val="00B404C3"/>
    <w:rsid w:val="00BF6CFC"/>
    <w:rsid w:val="00C013A9"/>
    <w:rsid w:val="00DC3673"/>
    <w:rsid w:val="00E352B5"/>
    <w:rsid w:val="00EB585E"/>
    <w:rsid w:val="00F60731"/>
    <w:rsid w:val="00FE32EB"/>
    <w:rsid w:val="00FE56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E05616"/>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uiPriority w:val="99"/>
    <w:unhideWhenUsed/>
    <w:rsid w:val="00640741"/>
    <w:rPr>
      <w:color w:val="0000FF"/>
      <w:u w:val="single"/>
    </w:rPr>
  </w:style>
  <w:style w:type="paragraph" w:styleId="Revision">
    <w:name w:val="Revision"/>
    <w:hidden/>
    <w:uiPriority w:val="99"/>
    <w:semiHidden/>
    <w:rsid w:val="0013092F"/>
  </w:style>
  <w:style w:type="character" w:styleId="CommentReference">
    <w:name w:val="annotation reference"/>
    <w:basedOn w:val="DefaultParagraphFont"/>
    <w:uiPriority w:val="99"/>
    <w:semiHidden/>
    <w:unhideWhenUsed/>
    <w:rsid w:val="0013092F"/>
    <w:rPr>
      <w:sz w:val="16"/>
      <w:szCs w:val="16"/>
    </w:rPr>
  </w:style>
  <w:style w:type="paragraph" w:styleId="CommentText">
    <w:name w:val="annotation text"/>
    <w:basedOn w:val="Normal"/>
    <w:link w:val="CommentTextChar"/>
    <w:uiPriority w:val="99"/>
    <w:unhideWhenUsed/>
    <w:rsid w:val="0013092F"/>
  </w:style>
  <w:style w:type="character" w:customStyle="1" w:styleId="CommentTextChar">
    <w:name w:val="Comment Text Char"/>
    <w:basedOn w:val="DefaultParagraphFont"/>
    <w:link w:val="CommentText"/>
    <w:uiPriority w:val="99"/>
    <w:rsid w:val="0013092F"/>
  </w:style>
  <w:style w:type="paragraph" w:styleId="CommentSubject">
    <w:name w:val="annotation subject"/>
    <w:basedOn w:val="CommentText"/>
    <w:next w:val="CommentText"/>
    <w:link w:val="CommentSubjectChar"/>
    <w:uiPriority w:val="99"/>
    <w:semiHidden/>
    <w:unhideWhenUsed/>
    <w:rsid w:val="0013092F"/>
    <w:rPr>
      <w:b/>
      <w:bCs/>
    </w:rPr>
  </w:style>
  <w:style w:type="character" w:customStyle="1" w:styleId="CommentSubjectChar">
    <w:name w:val="Comment Subject Char"/>
    <w:basedOn w:val="CommentTextChar"/>
    <w:link w:val="CommentSubject"/>
    <w:uiPriority w:val="99"/>
    <w:semiHidden/>
    <w:rsid w:val="00130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ulation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956ba181add28fc84e82e414e3783a7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9f6e1591ce18a50843e7d08b57992698"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dd23999d-55bb-4b1f-885e-83712e5c49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B9EBCC65-DAF6-4611-AD94-16275694D533}">
  <ds:schemaRefs/>
</ds:datastoreItem>
</file>

<file path=customXml/itemProps3.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 ds:uri="14f58531-a34f-43cb-b97b-60a4b8e60023"/>
    <ds:schemaRef ds:uri="http://schemas.microsoft.com/sharepoint/v3"/>
    <ds:schemaRef ds:uri="2a2db8c4-56ab-4882-a5d0-0fe8165c6658"/>
    <ds:schemaRef ds:uri="dd23999d-55bb-4b1f-885e-83712e5c49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Yu, Diana</cp:lastModifiedBy>
  <cp:revision>3</cp:revision>
  <dcterms:created xsi:type="dcterms:W3CDTF">2025-11-17T18:35:00Z</dcterms:created>
  <dcterms:modified xsi:type="dcterms:W3CDTF">2025-11-17T18:35:00Z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0x010100A36E7717F94A9B47B67BC10AE3D60E79</vt:lpwstr>
  </property>
  <property fmtid="{D5CDD505-2E9C-101B-9397-08002B2CF9AE}" pid="5" name="docLang">
    <vt:lpwstr>en</vt:lpwstr>
  </property>
  <property fmtid="{D5CDD505-2E9C-101B-9397-08002B2CF9AE}" pid="6" name="Enterprise Navigation Section">
    <vt:lpwstr/>
  </property>
  <property fmtid="{D5CDD505-2E9C-101B-9397-08002B2CF9AE}" pid="7" name="Enterprise Site Category/Topic">
    <vt:lpwstr/>
  </property>
  <property fmtid="{D5CDD505-2E9C-101B-9397-08002B2CF9AE}" pid="8"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9" name="MediaServiceImageTags">
    <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_dlc_DocIdItemGuid">
    <vt:lpwstr>3be5b901-c2aa-40cb-ada1-15867e97cdff</vt:lpwstr>
  </property>
  <property fmtid="{D5CDD505-2E9C-101B-9397-08002B2CF9AE}" pid="13" name="_dlc_LastRun">
    <vt:lpwstr>03/31/2021 01:21:15</vt:lpwstr>
  </property>
  <property fmtid="{D5CDD505-2E9C-101B-9397-08002B2CF9AE}" pid="14" name="_dlc_policyId">
    <vt:lpwstr>0x0101001C22A2B9DBEDBB4DB130C1FAF5F2F008|-874002092</vt:lpwstr>
  </property>
</Properties>
</file>