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71B3" w:rsidP="007271B3" w14:paraId="2D4B41B2"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Supporting Statement</w:t>
      </w:r>
    </w:p>
    <w:p w:rsidR="007271B3" w:rsidP="007271B3" w14:paraId="3B241378"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 xml:space="preserve">  Administrative Rulings</w:t>
      </w:r>
    </w:p>
    <w:p w:rsidR="007271B3" w:rsidP="007271B3" w14:paraId="720BB935" w14:textId="77777777">
      <w:pPr>
        <w:tabs>
          <w:tab w:val="left" w:pos="-1080"/>
          <w:tab w:val="left" w:pos="-720"/>
          <w:tab w:val="left" w:pos="0"/>
          <w:tab w:val="left" w:pos="720"/>
          <w:tab w:val="left" w:pos="1080"/>
        </w:tabs>
        <w:jc w:val="center"/>
        <w:rPr>
          <w:rFonts w:ascii="Arial" w:hAnsi="Arial"/>
        </w:rPr>
      </w:pPr>
      <w:r>
        <w:rPr>
          <w:rFonts w:ascii="Arial" w:hAnsi="Arial"/>
          <w:b/>
          <w:sz w:val="28"/>
        </w:rPr>
        <w:t>1651-0085</w:t>
      </w:r>
    </w:p>
    <w:p w:rsidR="007271B3" w:rsidRPr="00415171" w:rsidP="007271B3" w14:paraId="46CD258F" w14:textId="77777777">
      <w:pPr>
        <w:pStyle w:val="BodyText"/>
        <w:rPr>
          <w:rFonts w:ascii="Arial" w:hAnsi="Arial" w:cs="Arial"/>
          <w:b/>
          <w:sz w:val="28"/>
          <w:szCs w:val="28"/>
        </w:rPr>
      </w:pPr>
      <w:r>
        <w:rPr>
          <w:rFonts w:ascii="Arial" w:hAnsi="Arial"/>
        </w:rPr>
        <w:tab/>
      </w:r>
      <w:r>
        <w:rPr>
          <w:rFonts w:ascii="Arial" w:hAnsi="Arial"/>
        </w:rPr>
        <w:tab/>
      </w:r>
      <w:r>
        <w:rPr>
          <w:rFonts w:ascii="Arial" w:hAnsi="Arial"/>
        </w:rPr>
        <w:tab/>
      </w:r>
      <w:r>
        <w:rPr>
          <w:rFonts w:ascii="Arial" w:hAnsi="Arial"/>
        </w:rPr>
        <w:tab/>
      </w:r>
    </w:p>
    <w:p w:rsidR="007271B3" w:rsidRPr="00D91AD0" w:rsidP="007271B3" w14:paraId="4726A9CD" w14:textId="77777777">
      <w:pPr>
        <w:tabs>
          <w:tab w:val="center" w:pos="4824"/>
        </w:tabs>
        <w:rPr>
          <w:rFonts w:ascii="Arial" w:hAnsi="Arial"/>
          <w:b/>
          <w:szCs w:val="24"/>
        </w:rPr>
      </w:pPr>
      <w:r w:rsidRPr="00D91AD0">
        <w:rPr>
          <w:rFonts w:ascii="Arial" w:hAnsi="Arial"/>
          <w:b/>
          <w:szCs w:val="24"/>
        </w:rPr>
        <w:t>A.      Justification</w:t>
      </w:r>
    </w:p>
    <w:p w:rsidR="007271B3" w:rsidP="007271B3" w14:paraId="314D08EC" w14:textId="77777777">
      <w:pPr>
        <w:pStyle w:val="Heading1"/>
      </w:pPr>
    </w:p>
    <w:p w:rsidR="007271B3" w:rsidRPr="00496983" w:rsidP="00A15BEE" w14:paraId="735C0B57" w14:textId="77777777">
      <w:pPr>
        <w:numPr>
          <w:ilvl w:val="0"/>
          <w:numId w:val="8"/>
        </w:numPr>
        <w:rPr>
          <w:rFonts w:ascii="Arial" w:hAnsi="Arial" w:cs="Arial"/>
          <w:b/>
          <w:bCs/>
          <w:szCs w:val="24"/>
        </w:rPr>
      </w:pPr>
      <w:r w:rsidRPr="00496983">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6A1A29" w:rsidRPr="006A1A29" w:rsidP="006A1A29" w14:paraId="77CB530B" w14:textId="597FCD52">
      <w:pPr>
        <w:tabs>
          <w:tab w:val="left" w:pos="-1080"/>
          <w:tab w:val="left" w:pos="-720"/>
          <w:tab w:val="left" w:pos="0"/>
          <w:tab w:val="left" w:pos="720"/>
          <w:tab w:val="left" w:pos="1080"/>
        </w:tabs>
        <w:rPr>
          <w:rFonts w:ascii="Arial" w:hAnsi="Arial"/>
          <w:bCs/>
        </w:rPr>
      </w:pPr>
    </w:p>
    <w:p w:rsidR="006A1A29" w:rsidRPr="006A1A29" w:rsidP="006A1A29" w14:paraId="2CE207A6" w14:textId="16EAEE03">
      <w:pPr>
        <w:tabs>
          <w:tab w:val="left" w:pos="-1080"/>
          <w:tab w:val="left" w:pos="-720"/>
          <w:tab w:val="left" w:pos="0"/>
          <w:tab w:val="left" w:pos="720"/>
          <w:tab w:val="left" w:pos="1080"/>
        </w:tabs>
        <w:ind w:left="720"/>
        <w:rPr>
          <w:rFonts w:ascii="Arial" w:hAnsi="Arial"/>
          <w:bCs/>
        </w:rPr>
      </w:pPr>
      <w:r w:rsidRPr="006A1A29">
        <w:rPr>
          <w:rFonts w:ascii="Arial" w:hAnsi="Arial"/>
          <w:bCs/>
        </w:rPr>
        <w:t xml:space="preserve">The collection of information in 19 CFR Part 177 is necessary </w:t>
      </w:r>
      <w:r w:rsidRPr="006A1A29">
        <w:rPr>
          <w:rFonts w:ascii="Arial" w:hAnsi="Arial"/>
          <w:bCs/>
        </w:rPr>
        <w:t>in order to</w:t>
      </w:r>
      <w:r w:rsidRPr="006A1A29">
        <w:rPr>
          <w:rFonts w:ascii="Arial" w:hAnsi="Arial"/>
          <w:bCs/>
        </w:rPr>
        <w:t xml:space="preserve"> enable Customs and Border Protection (CBP) to respond to requests by importers and other interested </w:t>
      </w:r>
      <w:r w:rsidRPr="006A1A29">
        <w:rPr>
          <w:rFonts w:ascii="Arial" w:hAnsi="Arial"/>
          <w:bCs/>
        </w:rPr>
        <w:t>persons</w:t>
      </w:r>
      <w:r w:rsidRPr="006A1A29">
        <w:rPr>
          <w:rFonts w:ascii="Arial" w:hAnsi="Arial"/>
          <w:bCs/>
        </w:rPr>
        <w:t xml:space="preserve"> for the issuance of administrative rulings. These rulings pertain to the interpretation of applicable laws related to prospective and current or completed transactions involving, but not limited to classification, </w:t>
      </w:r>
      <w:r w:rsidR="00477064">
        <w:rPr>
          <w:rFonts w:ascii="Arial" w:hAnsi="Arial"/>
          <w:bCs/>
        </w:rPr>
        <w:t xml:space="preserve">country of origin, </w:t>
      </w:r>
      <w:r w:rsidRPr="006A1A29">
        <w:rPr>
          <w:rFonts w:ascii="Arial" w:hAnsi="Arial"/>
          <w:bCs/>
        </w:rPr>
        <w:t xml:space="preserve">marking, valuation, </w:t>
      </w:r>
      <w:r w:rsidR="00477064">
        <w:rPr>
          <w:rFonts w:ascii="Arial" w:hAnsi="Arial"/>
          <w:bCs/>
        </w:rPr>
        <w:t>preferential tariff treatment,</w:t>
      </w:r>
      <w:r w:rsidR="00DF64AE">
        <w:rPr>
          <w:rFonts w:ascii="Arial" w:hAnsi="Arial"/>
          <w:bCs/>
        </w:rPr>
        <w:t xml:space="preserve"> entry and duty assessment procedures, duty de</w:t>
      </w:r>
      <w:r w:rsidR="00B067B9">
        <w:rPr>
          <w:rFonts w:ascii="Arial" w:hAnsi="Arial"/>
          <w:bCs/>
        </w:rPr>
        <w:t xml:space="preserve">ferral programs, </w:t>
      </w:r>
      <w:r w:rsidR="00614952">
        <w:rPr>
          <w:rFonts w:ascii="Arial" w:hAnsi="Arial"/>
          <w:bCs/>
        </w:rPr>
        <w:t xml:space="preserve">vessels and </w:t>
      </w:r>
      <w:r w:rsidRPr="006A1A29">
        <w:rPr>
          <w:rFonts w:ascii="Arial" w:hAnsi="Arial"/>
          <w:bCs/>
        </w:rPr>
        <w:t>carrier</w:t>
      </w:r>
      <w:r w:rsidR="00614952">
        <w:rPr>
          <w:rFonts w:ascii="Arial" w:hAnsi="Arial"/>
          <w:bCs/>
        </w:rPr>
        <w:t>s</w:t>
      </w:r>
      <w:r w:rsidRPr="006A1A29">
        <w:rPr>
          <w:rFonts w:ascii="Arial" w:hAnsi="Arial"/>
          <w:bCs/>
        </w:rPr>
        <w:t xml:space="preserve">, </w:t>
      </w:r>
      <w:r w:rsidRPr="00164F89" w:rsidR="00164F89">
        <w:rPr>
          <w:rFonts w:ascii="Arial" w:hAnsi="Arial"/>
          <w:bCs/>
        </w:rPr>
        <w:t>restricted and prohibited merchandise,</w:t>
      </w:r>
      <w:r w:rsidR="00164F89">
        <w:rPr>
          <w:rFonts w:ascii="Arial" w:hAnsi="Arial"/>
          <w:bCs/>
        </w:rPr>
        <w:t xml:space="preserve"> and </w:t>
      </w:r>
      <w:r w:rsidRPr="00164F89" w:rsidR="00164F89">
        <w:rPr>
          <w:rFonts w:ascii="Arial" w:hAnsi="Arial"/>
          <w:bCs/>
        </w:rPr>
        <w:t>intellectual property</w:t>
      </w:r>
      <w:r w:rsidRPr="006A1A29">
        <w:rPr>
          <w:rFonts w:ascii="Arial" w:hAnsi="Arial"/>
          <w:bCs/>
        </w:rPr>
        <w:t>.  The collection of information in Part 177 of the CBP Regulations is also necessary to enable CBP to make proper decisions regarding the issuance of binding rulings that modify or revoke prior CBP binding rulings.  This collection of information is authorized by 5 USC 301, 19 USC 66, 1202, (General Note 3(i), Harmonized Tariff Schedule of the United States), 1502, 1624, 1625.  The application to obtain an administrative ruling is accessible at: https://erulings.cbp.gov/s/ or the public can submit a ruling request by mail (or email).</w:t>
      </w:r>
    </w:p>
    <w:p w:rsidR="006A1A29" w:rsidRPr="006A1A29" w:rsidP="006A1A29" w14:paraId="764C472A" w14:textId="77777777">
      <w:pPr>
        <w:tabs>
          <w:tab w:val="left" w:pos="-1080"/>
          <w:tab w:val="left" w:pos="-720"/>
          <w:tab w:val="left" w:pos="0"/>
          <w:tab w:val="left" w:pos="720"/>
          <w:tab w:val="left" w:pos="1080"/>
        </w:tabs>
        <w:ind w:left="720" w:hanging="720"/>
        <w:rPr>
          <w:rFonts w:ascii="Arial" w:hAnsi="Arial"/>
          <w:bCs/>
        </w:rPr>
      </w:pPr>
      <w:r w:rsidRPr="006A1A29">
        <w:rPr>
          <w:rFonts w:ascii="Arial" w:hAnsi="Arial"/>
          <w:bCs/>
        </w:rPr>
        <w:tab/>
        <w:t xml:space="preserve">  </w:t>
      </w:r>
    </w:p>
    <w:p w:rsidR="007271B3" w:rsidRPr="0047796A" w:rsidP="006A1A29" w14:paraId="657B1514" w14:textId="7CD280BC">
      <w:pPr>
        <w:tabs>
          <w:tab w:val="left" w:pos="-1080"/>
          <w:tab w:val="left" w:pos="-720"/>
          <w:tab w:val="left" w:pos="0"/>
          <w:tab w:val="left" w:pos="720"/>
          <w:tab w:val="left" w:pos="1080"/>
        </w:tabs>
        <w:ind w:left="720" w:hanging="720"/>
        <w:rPr>
          <w:rFonts w:ascii="Arial" w:hAnsi="Arial"/>
          <w:color w:val="C0C0C0"/>
        </w:rPr>
      </w:pPr>
      <w:r w:rsidRPr="006A1A29">
        <w:rPr>
          <w:rFonts w:ascii="Arial" w:hAnsi="Arial"/>
          <w:bCs/>
        </w:rPr>
        <w:tab/>
        <w:t>This collection of information applies to the importing and trade community who are familiar with import procedures and with the CBP regulations.</w:t>
      </w:r>
      <w:r>
        <w:rPr>
          <w:rFonts w:ascii="Arial" w:hAnsi="Arial"/>
        </w:rPr>
        <w:tab/>
      </w:r>
    </w:p>
    <w:p w:rsidR="007271B3" w:rsidRPr="00C47181" w:rsidP="00A15BEE" w14:paraId="3DE4936E" w14:textId="77777777">
      <w:pPr>
        <w:tabs>
          <w:tab w:val="left" w:pos="-1440"/>
        </w:tabs>
        <w:ind w:left="720" w:hanging="720"/>
        <w:rPr>
          <w:rFonts w:ascii="Arial" w:hAnsi="Arial"/>
          <w:szCs w:val="24"/>
        </w:rPr>
      </w:pPr>
    </w:p>
    <w:p w:rsidR="007271B3" w:rsidRPr="00C47181" w:rsidP="00A15BEE" w14:paraId="04F8C3C6" w14:textId="77777777">
      <w:pPr>
        <w:ind w:left="720" w:hanging="570"/>
        <w:rPr>
          <w:szCs w:val="24"/>
        </w:rPr>
      </w:pPr>
      <w:r w:rsidRPr="00C47181">
        <w:rPr>
          <w:rFonts w:ascii="Arial" w:hAnsi="Arial" w:cs="Arial"/>
          <w:b/>
          <w:bCs/>
          <w:szCs w:val="24"/>
        </w:rPr>
        <w:t>2.</w:t>
      </w:r>
      <w:r w:rsidRPr="00C47181">
        <w:rPr>
          <w:szCs w:val="24"/>
        </w:rPr>
        <w:tab/>
      </w:r>
      <w:r w:rsidRPr="00496983">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496983">
        <w:rPr>
          <w:szCs w:val="24"/>
        </w:rPr>
        <w:t>.</w:t>
      </w:r>
    </w:p>
    <w:p w:rsidR="007271B3" w:rsidP="00A15BEE" w14:paraId="567B2A1E" w14:textId="77777777">
      <w:pPr>
        <w:rPr>
          <w:rFonts w:ascii="Arial" w:hAnsi="Arial"/>
          <w:szCs w:val="24"/>
        </w:rPr>
      </w:pPr>
      <w:r>
        <w:rPr>
          <w:rFonts w:ascii="Arial" w:hAnsi="Arial"/>
          <w:szCs w:val="24"/>
        </w:rPr>
        <w:tab/>
      </w:r>
    </w:p>
    <w:p w:rsidR="007271B3" w:rsidP="00A15BEE" w14:paraId="4E0B9AA9" w14:textId="77777777">
      <w:pPr>
        <w:tabs>
          <w:tab w:val="left" w:pos="-1080"/>
          <w:tab w:val="left" w:pos="-720"/>
          <w:tab w:val="left" w:pos="0"/>
          <w:tab w:val="left" w:pos="720"/>
          <w:tab w:val="left" w:pos="1080"/>
        </w:tabs>
        <w:ind w:left="720" w:hanging="720"/>
        <w:rPr>
          <w:rFonts w:ascii="Arial" w:hAnsi="Arial"/>
        </w:rPr>
      </w:pPr>
      <w:r>
        <w:tab/>
      </w:r>
      <w:r>
        <w:rPr>
          <w:rFonts w:ascii="Arial" w:hAnsi="Arial"/>
        </w:rPr>
        <w:t xml:space="preserve">The information is to be used by CBP </w:t>
      </w:r>
      <w:r w:rsidR="00231882">
        <w:rPr>
          <w:rFonts w:ascii="Arial" w:hAnsi="Arial"/>
        </w:rPr>
        <w:t>employees</w:t>
      </w:r>
      <w:r>
        <w:rPr>
          <w:rFonts w:ascii="Arial" w:hAnsi="Arial"/>
        </w:rPr>
        <w:t xml:space="preserve"> for the </w:t>
      </w:r>
      <w:r>
        <w:rPr>
          <w:rFonts w:ascii="Arial" w:hAnsi="Arial"/>
        </w:rPr>
        <w:t>purposes</w:t>
      </w:r>
      <w:r>
        <w:rPr>
          <w:rFonts w:ascii="Arial" w:hAnsi="Arial"/>
        </w:rPr>
        <w:t xml:space="preserve"> of rendering an administrative ruling</w:t>
      </w:r>
      <w:r w:rsidR="003336DE">
        <w:rPr>
          <w:rFonts w:ascii="Arial" w:hAnsi="Arial"/>
        </w:rPr>
        <w:t>.</w:t>
      </w:r>
    </w:p>
    <w:p w:rsidR="007271B3" w:rsidP="00A15BEE" w14:paraId="2E393676" w14:textId="77777777">
      <w:pPr>
        <w:pStyle w:val="BodyTextIndent"/>
        <w:jc w:val="left"/>
        <w:rPr>
          <w:szCs w:val="24"/>
        </w:rPr>
      </w:pPr>
    </w:p>
    <w:p w:rsidR="007271B3" w:rsidRPr="00C47181" w:rsidP="00A15BEE" w14:paraId="63EB2A60" w14:textId="77777777">
      <w:pPr>
        <w:tabs>
          <w:tab w:val="left" w:pos="-1440"/>
        </w:tabs>
        <w:ind w:left="720" w:hanging="720"/>
        <w:rPr>
          <w:szCs w:val="24"/>
        </w:rPr>
      </w:pPr>
      <w:r w:rsidRPr="00C47181">
        <w:rPr>
          <w:rFonts w:ascii="Arial" w:hAnsi="Arial"/>
          <w:b/>
          <w:bCs/>
          <w:szCs w:val="24"/>
        </w:rPr>
        <w:t>3.</w:t>
      </w:r>
      <w:r w:rsidRPr="00C47181">
        <w:rPr>
          <w:rFonts w:ascii="Arial" w:hAnsi="Arial"/>
          <w:szCs w:val="24"/>
        </w:rPr>
        <w:tab/>
      </w:r>
      <w:r w:rsidRPr="00496983">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96983">
        <w:rPr>
          <w:szCs w:val="24"/>
        </w:rPr>
        <w:t>.</w:t>
      </w:r>
      <w:r w:rsidRPr="00C47181">
        <w:rPr>
          <w:szCs w:val="24"/>
        </w:rPr>
        <w:t xml:space="preserve">  </w:t>
      </w:r>
    </w:p>
    <w:p w:rsidR="007271B3" w:rsidP="00A15BEE" w14:paraId="4FC59917" w14:textId="77777777">
      <w:pPr>
        <w:rPr>
          <w:rFonts w:ascii="Arial" w:hAnsi="Arial"/>
          <w:szCs w:val="24"/>
        </w:rPr>
      </w:pPr>
      <w:r>
        <w:rPr>
          <w:rFonts w:ascii="Arial" w:hAnsi="Arial"/>
          <w:szCs w:val="24"/>
        </w:rPr>
        <w:tab/>
      </w:r>
    </w:p>
    <w:p w:rsidR="00A167E8" w:rsidRPr="00CA4141" w:rsidP="00A20AF6" w14:paraId="04CCBF13" w14:textId="2B300B0D">
      <w:pPr>
        <w:tabs>
          <w:tab w:val="left" w:pos="-1080"/>
          <w:tab w:val="left" w:pos="-720"/>
          <w:tab w:val="left" w:pos="0"/>
          <w:tab w:val="left" w:pos="720"/>
          <w:tab w:val="left" w:pos="1080"/>
        </w:tabs>
        <w:ind w:left="720" w:hanging="720"/>
        <w:rPr>
          <w:rStyle w:val="Hyperlink"/>
          <w:color w:val="auto"/>
          <w:u w:val="none"/>
        </w:rPr>
      </w:pPr>
      <w:r>
        <w:rPr>
          <w:szCs w:val="24"/>
        </w:rPr>
        <w:tab/>
      </w:r>
      <w:r w:rsidR="00305F21">
        <w:rPr>
          <w:rFonts w:ascii="Arial" w:hAnsi="Arial"/>
        </w:rPr>
        <w:t>Respondents may submit</w:t>
      </w:r>
      <w:r w:rsidR="003336DE">
        <w:rPr>
          <w:rFonts w:ascii="Arial" w:hAnsi="Arial"/>
        </w:rPr>
        <w:t xml:space="preserve"> </w:t>
      </w:r>
      <w:r w:rsidR="00074BED">
        <w:rPr>
          <w:rFonts w:ascii="Arial" w:hAnsi="Arial"/>
        </w:rPr>
        <w:t xml:space="preserve">electronically </w:t>
      </w:r>
      <w:r w:rsidR="003336DE">
        <w:rPr>
          <w:rFonts w:ascii="Arial" w:hAnsi="Arial"/>
        </w:rPr>
        <w:t>at</w:t>
      </w:r>
      <w:r w:rsidRPr="00CA4141" w:rsidR="003336DE">
        <w:rPr>
          <w:rFonts w:ascii="Arial" w:hAnsi="Arial" w:cs="Arial"/>
        </w:rPr>
        <w:t xml:space="preserve">: </w:t>
      </w:r>
      <w:hyperlink r:id="rId9" w:history="1">
        <w:r w:rsidRPr="00CA4141" w:rsidR="00C44CBE">
          <w:rPr>
            <w:rStyle w:val="Hyperlink"/>
            <w:rFonts w:ascii="Arial" w:hAnsi="Arial" w:cs="Arial"/>
          </w:rPr>
          <w:t>https://erulings.cbp.gov/s/</w:t>
        </w:r>
      </w:hyperlink>
      <w:r w:rsidRPr="00CA4141" w:rsidR="00C44CBE">
        <w:rPr>
          <w:rFonts w:ascii="Arial" w:hAnsi="Arial" w:cs="Arial"/>
        </w:rPr>
        <w:t xml:space="preserve"> or the public can submit a ruling request by mail (or email).</w:t>
      </w:r>
    </w:p>
    <w:p w:rsidR="00C44CBE" w:rsidP="00A15BEE" w14:paraId="130819EC" w14:textId="61947BFB">
      <w:pPr>
        <w:tabs>
          <w:tab w:val="left" w:pos="-1080"/>
          <w:tab w:val="left" w:pos="-720"/>
          <w:tab w:val="left" w:pos="0"/>
          <w:tab w:val="left" w:pos="720"/>
          <w:tab w:val="left" w:pos="1080"/>
        </w:tabs>
        <w:ind w:left="720" w:hanging="720"/>
        <w:rPr>
          <w:rStyle w:val="Hyperlink"/>
        </w:rPr>
      </w:pPr>
    </w:p>
    <w:p w:rsidR="00C44CBE" w:rsidP="00A15BEE" w14:paraId="18653563" w14:textId="77777777">
      <w:pPr>
        <w:tabs>
          <w:tab w:val="left" w:pos="-1080"/>
          <w:tab w:val="left" w:pos="-720"/>
          <w:tab w:val="left" w:pos="0"/>
          <w:tab w:val="left" w:pos="720"/>
          <w:tab w:val="left" w:pos="1080"/>
        </w:tabs>
        <w:ind w:left="720" w:hanging="720"/>
        <w:rPr>
          <w:rFonts w:ascii="Arial" w:hAnsi="Arial" w:cs="Arial"/>
          <w:color w:val="000000"/>
          <w:szCs w:val="24"/>
        </w:rPr>
      </w:pPr>
    </w:p>
    <w:p w:rsidR="007271B3" w:rsidRPr="00C47181" w:rsidP="00A15BEE" w14:paraId="3DCAF48C" w14:textId="77777777">
      <w:pPr>
        <w:tabs>
          <w:tab w:val="left" w:pos="-1080"/>
          <w:tab w:val="left" w:pos="-720"/>
          <w:tab w:val="left" w:pos="0"/>
          <w:tab w:val="left" w:pos="720"/>
          <w:tab w:val="left" w:pos="1080"/>
        </w:tabs>
        <w:ind w:left="720" w:hanging="720"/>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7271B3" w:rsidRPr="00C47181" w:rsidP="00A15BEE" w14:paraId="2E1484FD" w14:textId="77777777">
      <w:pPr>
        <w:tabs>
          <w:tab w:val="left" w:pos="-1440"/>
        </w:tabs>
        <w:ind w:left="720" w:hanging="720"/>
        <w:rPr>
          <w:rFonts w:ascii="Arial" w:hAnsi="Arial"/>
          <w:szCs w:val="24"/>
        </w:rPr>
      </w:pPr>
    </w:p>
    <w:p w:rsidR="007271B3" w:rsidRPr="00C47181" w:rsidP="00A15BEE" w14:paraId="643EA77D" w14:textId="77777777">
      <w:pPr>
        <w:tabs>
          <w:tab w:val="left" w:pos="-1440"/>
        </w:tabs>
        <w:ind w:left="720" w:hanging="720"/>
        <w:rPr>
          <w:rFonts w:ascii="Arial" w:hAnsi="Arial"/>
          <w:szCs w:val="24"/>
        </w:rPr>
      </w:pPr>
      <w:r w:rsidRPr="00C47181">
        <w:rPr>
          <w:rFonts w:ascii="Arial" w:hAnsi="Arial"/>
          <w:szCs w:val="24"/>
        </w:rPr>
        <w:tab/>
        <w:t>This information is not duplicated in any other place or any other form.</w:t>
      </w:r>
    </w:p>
    <w:p w:rsidR="007271B3" w:rsidP="00A15BEE" w14:paraId="52AC4E7C" w14:textId="77777777">
      <w:pPr>
        <w:ind w:left="720" w:hanging="600"/>
        <w:rPr>
          <w:rFonts w:ascii="Arial" w:hAnsi="Arial"/>
          <w:b/>
          <w:bCs/>
          <w:szCs w:val="24"/>
        </w:rPr>
      </w:pPr>
    </w:p>
    <w:p w:rsidR="007271B3" w:rsidRPr="00C47181" w:rsidP="00A15BEE" w14:paraId="374BD05A" w14:textId="77777777">
      <w:pPr>
        <w:ind w:left="720" w:hanging="720"/>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7271B3" w:rsidRPr="00C47181" w:rsidP="00A15BEE" w14:paraId="7284D659" w14:textId="77777777">
      <w:pPr>
        <w:tabs>
          <w:tab w:val="left" w:pos="-1440"/>
        </w:tabs>
        <w:ind w:left="720" w:hanging="720"/>
        <w:rPr>
          <w:rFonts w:ascii="Arial" w:hAnsi="Arial"/>
          <w:szCs w:val="24"/>
        </w:rPr>
      </w:pPr>
    </w:p>
    <w:p w:rsidR="007271B3" w:rsidP="00A15BEE" w14:paraId="6D200360" w14:textId="77777777">
      <w:pPr>
        <w:pStyle w:val="BodyTextIndent"/>
        <w:jc w:val="lef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7271B3" w:rsidRPr="00C47181" w:rsidP="00A15BEE" w14:paraId="002E5B36" w14:textId="77777777">
      <w:pPr>
        <w:pStyle w:val="BodyTextIndent"/>
        <w:jc w:val="left"/>
      </w:pPr>
      <w:r>
        <w:tab/>
      </w:r>
      <w:r>
        <w:tab/>
      </w:r>
      <w:r>
        <w:tab/>
      </w:r>
      <w:r>
        <w:tab/>
      </w:r>
      <w:r>
        <w:tab/>
      </w:r>
      <w:r>
        <w:tab/>
      </w:r>
    </w:p>
    <w:p w:rsidR="007271B3" w:rsidRPr="002A568C" w:rsidP="00A15BEE" w14:paraId="0D6DD84C" w14:textId="77777777">
      <w:pPr>
        <w:widowControl/>
        <w:rPr>
          <w:rFonts w:ascii="Arial" w:hAnsi="Arial"/>
          <w:szCs w:val="24"/>
        </w:rPr>
      </w:pPr>
      <w:r>
        <w:rPr>
          <w:rFonts w:ascii="Arial" w:hAnsi="Arial" w:cs="Arial"/>
          <w:b/>
          <w:bCs/>
          <w:szCs w:val="24"/>
        </w:rPr>
        <w:t>6</w:t>
      </w:r>
      <w:r>
        <w:rPr>
          <w:rFonts w:ascii="Arial" w:hAnsi="Arial" w:cs="Arial"/>
          <w:b/>
          <w:bCs/>
          <w:szCs w:val="24"/>
        </w:rPr>
        <w:t xml:space="preserve">.   </w:t>
      </w:r>
      <w:r w:rsidR="003929C7">
        <w:rPr>
          <w:rFonts w:ascii="Arial" w:hAnsi="Arial" w:cs="Arial"/>
          <w:b/>
          <w:bCs/>
          <w:szCs w:val="24"/>
        </w:rPr>
        <w:tab/>
      </w:r>
      <w:r w:rsidRPr="00C44CBE">
        <w:rPr>
          <w:rFonts w:ascii="Arial" w:hAnsi="Arial" w:cs="Arial"/>
          <w:b/>
          <w:bCs/>
          <w:szCs w:val="24"/>
        </w:rPr>
        <w:t>Describe</w:t>
      </w:r>
      <w:r w:rsidRPr="00C44CBE">
        <w:rPr>
          <w:rFonts w:ascii="Arial" w:hAnsi="Arial" w:cs="Arial"/>
          <w:b/>
          <w:bCs/>
          <w:szCs w:val="24"/>
        </w:rPr>
        <w:t xml:space="preserve"> consequences to Federal program or policy activities if the                       collection is not conducted or is conducted less frequently.</w:t>
      </w:r>
    </w:p>
    <w:p w:rsidR="00D91AD0" w:rsidP="00A15BEE" w14:paraId="4A0F9F7F" w14:textId="77777777">
      <w:pPr>
        <w:tabs>
          <w:tab w:val="left" w:pos="-1080"/>
          <w:tab w:val="left" w:pos="-720"/>
          <w:tab w:val="left" w:pos="0"/>
          <w:tab w:val="left" w:pos="720"/>
          <w:tab w:val="left" w:pos="1080"/>
        </w:tabs>
        <w:ind w:left="720" w:hanging="720"/>
        <w:rPr>
          <w:rFonts w:ascii="Arial" w:hAnsi="Arial"/>
        </w:rPr>
      </w:pPr>
    </w:p>
    <w:p w:rsidR="007271B3" w:rsidP="00A15BEE" w14:paraId="5466A2B5" w14:textId="77777777">
      <w:pPr>
        <w:tabs>
          <w:tab w:val="left" w:pos="-1080"/>
          <w:tab w:val="left" w:pos="-720"/>
          <w:tab w:val="left" w:pos="0"/>
          <w:tab w:val="left" w:pos="720"/>
          <w:tab w:val="left" w:pos="1080"/>
        </w:tabs>
        <w:ind w:left="720" w:hanging="720"/>
        <w:rPr>
          <w:rFonts w:ascii="Arial" w:hAnsi="Arial"/>
        </w:rPr>
      </w:pPr>
      <w:r>
        <w:rPr>
          <w:rFonts w:ascii="Arial" w:hAnsi="Arial"/>
        </w:rPr>
        <w:tab/>
        <w:t xml:space="preserve">Failure to collect this information would have no consequences </w:t>
      </w:r>
      <w:r>
        <w:rPr>
          <w:rFonts w:ascii="Arial" w:hAnsi="Arial"/>
        </w:rPr>
        <w:t>to</w:t>
      </w:r>
      <w:r>
        <w:rPr>
          <w:rFonts w:ascii="Arial" w:hAnsi="Arial"/>
        </w:rPr>
        <w:t xml:space="preserve"> the Federal </w:t>
      </w:r>
      <w:r w:rsidR="00617B29">
        <w:rPr>
          <w:rFonts w:ascii="Arial" w:hAnsi="Arial"/>
        </w:rPr>
        <w:t>G</w:t>
      </w:r>
      <w:r w:rsidR="00835F45">
        <w:rPr>
          <w:rFonts w:ascii="Arial" w:hAnsi="Arial"/>
        </w:rPr>
        <w:t>overnment,</w:t>
      </w:r>
      <w:r>
        <w:rPr>
          <w:rFonts w:ascii="Arial" w:hAnsi="Arial"/>
        </w:rPr>
        <w:t xml:space="preserve"> however </w:t>
      </w:r>
      <w:r w:rsidR="00617B29">
        <w:rPr>
          <w:rFonts w:ascii="Arial" w:hAnsi="Arial"/>
        </w:rPr>
        <w:t>it would</w:t>
      </w:r>
      <w:r>
        <w:rPr>
          <w:rFonts w:ascii="Arial" w:hAnsi="Arial"/>
        </w:rPr>
        <w:t xml:space="preserve"> limit the public</w:t>
      </w:r>
      <w:r w:rsidR="00617B29">
        <w:rPr>
          <w:rFonts w:ascii="Arial" w:hAnsi="Arial"/>
        </w:rPr>
        <w:t xml:space="preserve">’s ability </w:t>
      </w:r>
      <w:r>
        <w:rPr>
          <w:rFonts w:ascii="Arial" w:hAnsi="Arial"/>
        </w:rPr>
        <w:t>to receive advanced rulings</w:t>
      </w:r>
      <w:r w:rsidR="00835F45">
        <w:rPr>
          <w:rFonts w:ascii="Arial" w:hAnsi="Arial"/>
        </w:rPr>
        <w:t xml:space="preserve"> from CBP</w:t>
      </w:r>
      <w:r>
        <w:rPr>
          <w:rFonts w:ascii="Arial" w:hAnsi="Arial"/>
        </w:rPr>
        <w:t>.</w:t>
      </w:r>
    </w:p>
    <w:p w:rsidR="00D91AD0" w:rsidP="00A15BEE" w14:paraId="007CE86D" w14:textId="77777777">
      <w:pPr>
        <w:tabs>
          <w:tab w:val="left" w:pos="-1080"/>
          <w:tab w:val="left" w:pos="-720"/>
          <w:tab w:val="left" w:pos="0"/>
          <w:tab w:val="left" w:pos="720"/>
          <w:tab w:val="left" w:pos="1080"/>
        </w:tabs>
        <w:rPr>
          <w:rFonts w:ascii="Arial" w:hAnsi="Arial"/>
        </w:rPr>
      </w:pPr>
    </w:p>
    <w:p w:rsidR="007271B3" w:rsidRPr="007271B3" w:rsidP="00A15BEE" w14:paraId="52ED5BF0" w14:textId="77777777">
      <w:pPr>
        <w:tabs>
          <w:tab w:val="left" w:pos="-1440"/>
        </w:tabs>
        <w:ind w:left="720" w:hanging="720"/>
        <w:rPr>
          <w:rFonts w:ascii="Arial" w:hAnsi="Arial"/>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110ADF">
        <w:rPr>
          <w:rFonts w:ascii="Arial" w:hAnsi="Arial" w:cs="Arial"/>
          <w:b/>
          <w:bCs/>
          <w:szCs w:val="24"/>
        </w:rPr>
        <w:t>.</w:t>
      </w:r>
    </w:p>
    <w:p w:rsidR="007271B3" w:rsidRPr="00C47181" w:rsidP="00A15BEE" w14:paraId="76ECE4D2" w14:textId="77777777">
      <w:pPr>
        <w:tabs>
          <w:tab w:val="left" w:pos="-1440"/>
        </w:tabs>
        <w:ind w:left="720" w:hanging="720"/>
        <w:rPr>
          <w:rFonts w:ascii="Arial" w:hAnsi="Arial"/>
          <w:szCs w:val="24"/>
        </w:rPr>
      </w:pPr>
    </w:p>
    <w:p w:rsidR="007271B3" w:rsidRPr="00C47181" w:rsidP="00A15BEE" w14:paraId="79134166" w14:textId="77777777">
      <w:pPr>
        <w:tabs>
          <w:tab w:val="left" w:pos="-1440"/>
        </w:tabs>
        <w:ind w:left="720" w:hanging="720"/>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7271B3" w:rsidP="00A15BEE" w14:paraId="72C0E2A8" w14:textId="77777777">
      <w:pPr>
        <w:ind w:left="360"/>
        <w:rPr>
          <w:rFonts w:ascii="Arial" w:hAnsi="Arial" w:cs="Arial"/>
          <w:b/>
          <w:bCs/>
          <w:szCs w:val="24"/>
        </w:rPr>
      </w:pPr>
    </w:p>
    <w:p w:rsidR="007271B3" w:rsidP="003929C7" w14:paraId="6CC449EE" w14:textId="77777777">
      <w:pPr>
        <w:numPr>
          <w:ilvl w:val="0"/>
          <w:numId w:val="15"/>
        </w:numPr>
        <w:ind w:hanging="720"/>
        <w:rPr>
          <w:rFonts w:ascii="Arial" w:hAnsi="Arial" w:cs="Arial"/>
          <w:b/>
          <w:bCs/>
          <w:szCs w:val="24"/>
        </w:rPr>
      </w:pPr>
      <w:r w:rsidRPr="00C47181">
        <w:rPr>
          <w:rFonts w:ascii="Arial" w:hAnsi="Arial" w:cs="Arial"/>
          <w:b/>
          <w:bCs/>
          <w:szCs w:val="24"/>
        </w:rPr>
        <w:t xml:space="preserve">If applicable, provide a copy and identify the date and page number of </w:t>
      </w:r>
      <w:r w:rsidRPr="00C47181">
        <w:rPr>
          <w:rFonts w:ascii="Arial" w:hAnsi="Arial" w:cs="Arial"/>
          <w:b/>
          <w:bCs/>
          <w:szCs w:val="24"/>
        </w:rPr>
        <w:t>publication</w:t>
      </w:r>
      <w:r w:rsidRPr="00C47181">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271B3" w:rsidP="00A15BEE" w14:paraId="415515E3" w14:textId="77777777">
      <w:pPr>
        <w:tabs>
          <w:tab w:val="left" w:pos="-1440"/>
        </w:tabs>
        <w:ind w:left="720" w:hanging="360"/>
        <w:rPr>
          <w:rFonts w:ascii="Arial" w:hAnsi="Arial"/>
        </w:rPr>
      </w:pPr>
      <w:r>
        <w:rPr>
          <w:rFonts w:ascii="Arial" w:hAnsi="Arial"/>
        </w:rPr>
        <w:tab/>
      </w:r>
    </w:p>
    <w:p w:rsidR="007271B3" w:rsidP="00A15BEE" w14:paraId="78358AFD" w14:textId="70DE069B">
      <w:pPr>
        <w:tabs>
          <w:tab w:val="left" w:pos="-1440"/>
        </w:tabs>
        <w:ind w:left="720" w:hanging="360"/>
        <w:rPr>
          <w:rFonts w:ascii="Arial" w:hAnsi="Arial"/>
        </w:rPr>
      </w:pPr>
      <w:r>
        <w:rPr>
          <w:rFonts w:ascii="Arial" w:hAnsi="Arial"/>
        </w:rPr>
        <w:tab/>
        <w:t>Public comments were solicited through two Federal Register notices</w:t>
      </w:r>
      <w:r w:rsidR="00496983">
        <w:rPr>
          <w:rFonts w:ascii="Arial" w:hAnsi="Arial"/>
        </w:rPr>
        <w:t>, a 60-day notice</w:t>
      </w:r>
      <w:r>
        <w:rPr>
          <w:rFonts w:ascii="Arial" w:hAnsi="Arial"/>
        </w:rPr>
        <w:t xml:space="preserve"> published on </w:t>
      </w:r>
      <w:r w:rsidRPr="00496983" w:rsidR="00496983">
        <w:rPr>
          <w:rFonts w:ascii="Arial" w:hAnsi="Arial"/>
        </w:rPr>
        <w:t>September</w:t>
      </w:r>
      <w:r w:rsidRPr="00496983" w:rsidR="00766A54">
        <w:rPr>
          <w:rFonts w:ascii="Arial" w:hAnsi="Arial"/>
        </w:rPr>
        <w:t xml:space="preserve"> </w:t>
      </w:r>
      <w:r w:rsidRPr="00496983" w:rsidR="00496983">
        <w:rPr>
          <w:rFonts w:ascii="Arial" w:hAnsi="Arial"/>
        </w:rPr>
        <w:t>12</w:t>
      </w:r>
      <w:r w:rsidRPr="00496983" w:rsidR="00766A54">
        <w:rPr>
          <w:rFonts w:ascii="Arial" w:hAnsi="Arial"/>
        </w:rPr>
        <w:t>, 20</w:t>
      </w:r>
      <w:r w:rsidRPr="00496983" w:rsidR="006A1A29">
        <w:rPr>
          <w:rFonts w:ascii="Arial" w:hAnsi="Arial"/>
        </w:rPr>
        <w:t>2</w:t>
      </w:r>
      <w:r w:rsidRPr="00496983" w:rsidR="00496983">
        <w:rPr>
          <w:rFonts w:ascii="Arial" w:hAnsi="Arial"/>
        </w:rPr>
        <w:t>5</w:t>
      </w:r>
      <w:r w:rsidRPr="00496983">
        <w:rPr>
          <w:rFonts w:ascii="Arial" w:hAnsi="Arial"/>
        </w:rPr>
        <w:t xml:space="preserve"> (</w:t>
      </w:r>
      <w:r w:rsidRPr="00496983" w:rsidR="00496983">
        <w:rPr>
          <w:rFonts w:ascii="Arial" w:hAnsi="Arial"/>
        </w:rPr>
        <w:t>90</w:t>
      </w:r>
      <w:r w:rsidRPr="00496983" w:rsidR="00766A54">
        <w:rPr>
          <w:rFonts w:ascii="Arial" w:hAnsi="Arial"/>
        </w:rPr>
        <w:t xml:space="preserve"> FR </w:t>
      </w:r>
      <w:r w:rsidRPr="00496983" w:rsidR="00496983">
        <w:rPr>
          <w:rFonts w:ascii="Arial" w:hAnsi="Arial"/>
        </w:rPr>
        <w:t>44207</w:t>
      </w:r>
      <w:r w:rsidRPr="00496983">
        <w:rPr>
          <w:rFonts w:ascii="Arial" w:hAnsi="Arial"/>
        </w:rPr>
        <w:t xml:space="preserve">) </w:t>
      </w:r>
      <w:r w:rsidRPr="00496983" w:rsidR="00C24EC8">
        <w:rPr>
          <w:rFonts w:ascii="Arial" w:hAnsi="Arial"/>
        </w:rPr>
        <w:t xml:space="preserve">on which no comments were received, </w:t>
      </w:r>
      <w:r w:rsidRPr="00496983">
        <w:rPr>
          <w:rFonts w:ascii="Arial" w:hAnsi="Arial"/>
        </w:rPr>
        <w:t xml:space="preserve">and on </w:t>
      </w:r>
      <w:r w:rsidRPr="00496983" w:rsidR="00C530BB">
        <w:rPr>
          <w:rFonts w:ascii="Arial" w:hAnsi="Arial"/>
        </w:rPr>
        <w:t xml:space="preserve">November </w:t>
      </w:r>
      <w:r w:rsidRPr="00496983" w:rsidR="00496983">
        <w:rPr>
          <w:rFonts w:ascii="Arial" w:hAnsi="Arial"/>
        </w:rPr>
        <w:t>26</w:t>
      </w:r>
      <w:r w:rsidRPr="00496983" w:rsidR="00766A54">
        <w:rPr>
          <w:rFonts w:ascii="Arial" w:hAnsi="Arial"/>
        </w:rPr>
        <w:t>, 20</w:t>
      </w:r>
      <w:r w:rsidRPr="00496983" w:rsidR="006A1A29">
        <w:rPr>
          <w:rFonts w:ascii="Arial" w:hAnsi="Arial"/>
        </w:rPr>
        <w:t>2</w:t>
      </w:r>
      <w:r w:rsidRPr="00496983" w:rsidR="00496983">
        <w:rPr>
          <w:rFonts w:ascii="Arial" w:hAnsi="Arial"/>
        </w:rPr>
        <w:t>5</w:t>
      </w:r>
      <w:r w:rsidRPr="00496983" w:rsidR="006D3FB9">
        <w:rPr>
          <w:rFonts w:ascii="Arial" w:hAnsi="Arial"/>
        </w:rPr>
        <w:t xml:space="preserve"> </w:t>
      </w:r>
      <w:r w:rsidRPr="00496983">
        <w:rPr>
          <w:rFonts w:ascii="Arial" w:hAnsi="Arial"/>
        </w:rPr>
        <w:t>(</w:t>
      </w:r>
      <w:r w:rsidRPr="00496983" w:rsidR="00496983">
        <w:rPr>
          <w:rFonts w:ascii="Arial" w:hAnsi="Arial"/>
        </w:rPr>
        <w:t>90</w:t>
      </w:r>
      <w:r w:rsidRPr="00496983" w:rsidR="00766A54">
        <w:rPr>
          <w:rFonts w:ascii="Arial" w:hAnsi="Arial"/>
        </w:rPr>
        <w:t xml:space="preserve"> FR </w:t>
      </w:r>
      <w:r w:rsidRPr="00496983" w:rsidR="00496983">
        <w:rPr>
          <w:rFonts w:ascii="Arial" w:hAnsi="Arial"/>
        </w:rPr>
        <w:t>54349</w:t>
      </w:r>
      <w:r w:rsidRPr="00496983" w:rsidR="00633EB9">
        <w:rPr>
          <w:rFonts w:ascii="Arial" w:hAnsi="Arial"/>
        </w:rPr>
        <w:t>)</w:t>
      </w:r>
      <w:r w:rsidRPr="00496983" w:rsidR="00C24EC8">
        <w:rPr>
          <w:rFonts w:ascii="Arial" w:hAnsi="Arial"/>
        </w:rPr>
        <w:t xml:space="preserve"> on</w:t>
      </w:r>
      <w:r w:rsidR="00C24EC8">
        <w:rPr>
          <w:rFonts w:ascii="Arial" w:hAnsi="Arial"/>
        </w:rPr>
        <w:t xml:space="preserve"> which n</w:t>
      </w:r>
      <w:r>
        <w:rPr>
          <w:rFonts w:ascii="Arial" w:hAnsi="Arial"/>
        </w:rPr>
        <w:t xml:space="preserve">o comments </w:t>
      </w:r>
      <w:r w:rsidR="00C24EC8">
        <w:rPr>
          <w:rFonts w:ascii="Arial" w:hAnsi="Arial"/>
        </w:rPr>
        <w:t xml:space="preserve">have been </w:t>
      </w:r>
      <w:r>
        <w:rPr>
          <w:rFonts w:ascii="Arial" w:hAnsi="Arial"/>
        </w:rPr>
        <w:t xml:space="preserve">received.  </w:t>
      </w:r>
    </w:p>
    <w:p w:rsidR="007271B3" w:rsidP="00A15BEE" w14:paraId="392210D5" w14:textId="77777777">
      <w:pPr>
        <w:ind w:left="720" w:hanging="600"/>
        <w:rPr>
          <w:rFonts w:ascii="Arial" w:hAnsi="Arial"/>
          <w:b/>
          <w:bCs/>
          <w:szCs w:val="24"/>
        </w:rPr>
      </w:pPr>
    </w:p>
    <w:p w:rsidR="007271B3" w:rsidRPr="00C47181" w:rsidP="00A15BEE" w14:paraId="6AEC9E35" w14:textId="77777777">
      <w:pPr>
        <w:ind w:left="720" w:hanging="600"/>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7271B3" w:rsidRPr="00C47181" w:rsidP="00A15BEE" w14:paraId="127E4780" w14:textId="77777777">
      <w:pPr>
        <w:tabs>
          <w:tab w:val="left" w:pos="-1440"/>
        </w:tabs>
        <w:ind w:left="720" w:hanging="720"/>
        <w:rPr>
          <w:rFonts w:ascii="Arial" w:hAnsi="Arial"/>
          <w:szCs w:val="24"/>
        </w:rPr>
      </w:pPr>
    </w:p>
    <w:p w:rsidR="007271B3" w:rsidRPr="00C47181" w:rsidP="00A15BEE" w14:paraId="1189B0E0" w14:textId="77777777">
      <w:pPr>
        <w:tabs>
          <w:tab w:val="left" w:pos="-1440"/>
        </w:tabs>
        <w:ind w:left="720" w:hanging="720"/>
        <w:rPr>
          <w:rFonts w:ascii="Arial" w:hAnsi="Arial"/>
          <w:szCs w:val="24"/>
        </w:rPr>
      </w:pPr>
      <w:r w:rsidRPr="00C47181">
        <w:rPr>
          <w:rFonts w:ascii="Arial" w:hAnsi="Arial"/>
          <w:szCs w:val="24"/>
        </w:rPr>
        <w:tab/>
        <w:t xml:space="preserve">There is no offer of </w:t>
      </w:r>
      <w:r w:rsidRPr="00C47181">
        <w:rPr>
          <w:rFonts w:ascii="Arial" w:hAnsi="Arial"/>
          <w:szCs w:val="24"/>
        </w:rPr>
        <w:t>a monetary</w:t>
      </w:r>
      <w:r w:rsidRPr="00C47181">
        <w:rPr>
          <w:rFonts w:ascii="Arial" w:hAnsi="Arial"/>
          <w:szCs w:val="24"/>
        </w:rPr>
        <w:t xml:space="preserve"> or material value for this information collection.</w:t>
      </w:r>
    </w:p>
    <w:p w:rsidR="007271B3" w:rsidP="00A15BEE" w14:paraId="6A533DC4" w14:textId="77777777">
      <w:pPr>
        <w:ind w:left="720" w:hanging="720"/>
        <w:rPr>
          <w:rFonts w:ascii="Arial" w:hAnsi="Arial"/>
          <w:b/>
          <w:bCs/>
          <w:szCs w:val="24"/>
        </w:rPr>
      </w:pPr>
    </w:p>
    <w:p w:rsidR="007271B3" w:rsidRPr="00C47181" w:rsidP="00A15BEE" w14:paraId="1675717B" w14:textId="77777777">
      <w:pPr>
        <w:ind w:left="720" w:hanging="720"/>
        <w:rPr>
          <w:rFonts w:ascii="Arial" w:hAnsi="Arial" w:cs="Arial"/>
          <w:b/>
          <w:bCs/>
          <w:szCs w:val="24"/>
        </w:rPr>
      </w:pPr>
      <w:r w:rsidRPr="00C47181">
        <w:rPr>
          <w:rFonts w:ascii="Arial" w:hAnsi="Arial"/>
          <w:b/>
          <w:bCs/>
          <w:szCs w:val="24"/>
        </w:rPr>
        <w:t>10.</w:t>
      </w:r>
      <w:r w:rsidRPr="00C47181">
        <w:rPr>
          <w:rFonts w:ascii="Arial" w:hAnsi="Arial"/>
          <w:szCs w:val="24"/>
        </w:rPr>
        <w:tab/>
      </w:r>
      <w:r w:rsidRPr="00496983">
        <w:rPr>
          <w:rFonts w:ascii="Arial" w:hAnsi="Arial" w:cs="Arial"/>
          <w:b/>
          <w:bCs/>
          <w:szCs w:val="24"/>
        </w:rPr>
        <w:t>Describe any assurance of confidentiality provided to respondents and the</w:t>
      </w:r>
      <w:r w:rsidRPr="002A6799">
        <w:rPr>
          <w:rFonts w:ascii="Arial" w:hAnsi="Arial" w:cs="Arial"/>
          <w:b/>
          <w:bCs/>
          <w:szCs w:val="24"/>
        </w:rPr>
        <w:t xml:space="preserve"> </w:t>
      </w:r>
      <w:r w:rsidRPr="00496983">
        <w:rPr>
          <w:rFonts w:ascii="Arial" w:hAnsi="Arial" w:cs="Arial"/>
          <w:b/>
          <w:bCs/>
          <w:szCs w:val="24"/>
        </w:rPr>
        <w:t>basis for the assurance in statute, regulation, or agency policy.</w:t>
      </w:r>
    </w:p>
    <w:p w:rsidR="007271B3" w:rsidRPr="00C47181" w:rsidP="00A15BEE" w14:paraId="328F3707" w14:textId="77777777">
      <w:pPr>
        <w:tabs>
          <w:tab w:val="left" w:pos="-1440"/>
        </w:tabs>
        <w:ind w:left="720" w:hanging="720"/>
        <w:rPr>
          <w:rFonts w:ascii="Arial" w:hAnsi="Arial"/>
          <w:szCs w:val="24"/>
        </w:rPr>
      </w:pPr>
      <w:r w:rsidRPr="00C47181">
        <w:rPr>
          <w:rFonts w:ascii="Arial" w:hAnsi="Arial"/>
          <w:szCs w:val="24"/>
        </w:rPr>
        <w:tab/>
      </w:r>
    </w:p>
    <w:p w:rsidR="00311C8C" w:rsidRPr="00593731" w:rsidP="00C61E11" w14:paraId="3B3EDBFD" w14:textId="1E8C2E4F">
      <w:pPr>
        <w:ind w:left="720"/>
        <w:rPr>
          <w:rFonts w:ascii="Arial" w:hAnsi="Arial" w:cs="Arial"/>
          <w:iCs/>
          <w:szCs w:val="24"/>
        </w:rPr>
      </w:pPr>
      <w:r w:rsidRPr="00593731">
        <w:rPr>
          <w:rFonts w:ascii="Arial" w:hAnsi="Arial" w:cs="Arial"/>
          <w:iCs/>
          <w:szCs w:val="24"/>
        </w:rPr>
        <w:t xml:space="preserve">All data submitted and </w:t>
      </w:r>
      <w:r w:rsidRPr="00593731">
        <w:rPr>
          <w:rFonts w:ascii="Arial" w:hAnsi="Arial" w:cs="Arial"/>
          <w:iCs/>
          <w:szCs w:val="24"/>
        </w:rPr>
        <w:t>entered into</w:t>
      </w:r>
      <w:r w:rsidRPr="00593731">
        <w:rPr>
          <w:rFonts w:ascii="Arial" w:hAnsi="Arial" w:cs="Arial"/>
          <w:iCs/>
          <w:szCs w:val="24"/>
        </w:rPr>
        <w:t xml:space="preserve"> </w:t>
      </w:r>
      <w:r w:rsidR="00574836">
        <w:rPr>
          <w:rFonts w:ascii="Arial" w:hAnsi="Arial" w:cs="Arial"/>
          <w:iCs/>
          <w:szCs w:val="24"/>
        </w:rPr>
        <w:t>eRulings</w:t>
      </w:r>
      <w:r w:rsidRPr="00593731" w:rsidR="00574836">
        <w:rPr>
          <w:rFonts w:ascii="Arial" w:hAnsi="Arial" w:cs="Arial"/>
          <w:iCs/>
          <w:szCs w:val="24"/>
        </w:rPr>
        <w:t xml:space="preserve"> </w:t>
      </w:r>
      <w:r w:rsidRPr="00593731">
        <w:rPr>
          <w:rFonts w:ascii="Arial" w:hAnsi="Arial" w:cs="Arial"/>
          <w:iCs/>
          <w:szCs w:val="24"/>
        </w:rPr>
        <w:t>is subject to and protected by the Trade Secrets Act (18 U.S.C. 1905) and is considered confidential, except to the extent as otherwise provided by law</w:t>
      </w:r>
      <w:r w:rsidR="00C44CBE">
        <w:rPr>
          <w:rFonts w:ascii="Arial" w:hAnsi="Arial" w:cs="Arial"/>
          <w:bCs/>
          <w:szCs w:val="24"/>
        </w:rPr>
        <w:t>.</w:t>
      </w:r>
      <w:r w:rsidRPr="006174E8" w:rsidR="006174E8">
        <w:rPr>
          <w:rFonts w:ascii="Arial" w:hAnsi="Arial" w:cs="Arial"/>
          <w:bCs/>
          <w:szCs w:val="24"/>
        </w:rPr>
        <w:t xml:space="preserve"> </w:t>
      </w:r>
      <w:r w:rsidR="006174E8">
        <w:rPr>
          <w:rFonts w:ascii="Arial" w:hAnsi="Arial" w:cs="Arial"/>
          <w:bCs/>
          <w:szCs w:val="24"/>
        </w:rPr>
        <w:t xml:space="preserve"> </w:t>
      </w:r>
      <w:r>
        <w:rPr>
          <w:rFonts w:ascii="Arial" w:hAnsi="Arial" w:cs="Arial"/>
          <w:iCs/>
          <w:szCs w:val="24"/>
        </w:rPr>
        <w:t>No assurances of confidentiality are provided to respondents.</w:t>
      </w:r>
      <w:r w:rsidRPr="00593731">
        <w:rPr>
          <w:rFonts w:ascii="Arial" w:hAnsi="Arial" w:cs="Arial"/>
          <w:iCs/>
          <w:szCs w:val="24"/>
        </w:rPr>
        <w:t xml:space="preserve"> </w:t>
      </w:r>
    </w:p>
    <w:p w:rsidR="007271B3" w:rsidP="00A15BEE" w14:paraId="758A4795" w14:textId="77777777">
      <w:pPr>
        <w:ind w:left="720" w:hanging="720"/>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7271B3" w:rsidRPr="00C47181" w:rsidP="00A15BEE" w14:paraId="54E914B1" w14:textId="77777777">
      <w:pPr>
        <w:ind w:left="720" w:hanging="720"/>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C47181">
        <w:rPr>
          <w:rFonts w:ascii="Arial" w:hAnsi="Arial" w:cs="Arial"/>
          <w:b/>
          <w:bCs/>
          <w:szCs w:val="24"/>
        </w:rPr>
        <w:t>persons</w:t>
      </w:r>
      <w:r w:rsidRPr="00C47181">
        <w:rPr>
          <w:rFonts w:ascii="Arial" w:hAnsi="Arial" w:cs="Arial"/>
          <w:b/>
          <w:bCs/>
          <w:szCs w:val="24"/>
        </w:rPr>
        <w:t xml:space="preserve"> from whom the information is requested, and any steps to be taken to obtain their consent.</w:t>
      </w:r>
    </w:p>
    <w:p w:rsidR="007271B3" w:rsidRPr="00C47181" w:rsidP="00A15BEE" w14:paraId="0CCBA3FE" w14:textId="77777777">
      <w:pPr>
        <w:tabs>
          <w:tab w:val="left" w:pos="-1440"/>
        </w:tabs>
        <w:ind w:left="720" w:hanging="720"/>
        <w:rPr>
          <w:rFonts w:ascii="Arial" w:hAnsi="Arial"/>
          <w:szCs w:val="24"/>
        </w:rPr>
      </w:pPr>
      <w:r w:rsidRPr="00C47181">
        <w:rPr>
          <w:rFonts w:ascii="Arial" w:hAnsi="Arial"/>
          <w:szCs w:val="24"/>
        </w:rPr>
        <w:tab/>
      </w:r>
    </w:p>
    <w:p w:rsidR="007271B3" w:rsidRPr="00C47181" w:rsidP="00A15BEE" w14:paraId="7B5F0B01" w14:textId="77777777">
      <w:pPr>
        <w:tabs>
          <w:tab w:val="left" w:pos="-1440"/>
        </w:tabs>
        <w:ind w:left="720" w:hanging="720"/>
        <w:rPr>
          <w:rFonts w:ascii="Arial" w:hAnsi="Arial"/>
          <w:szCs w:val="24"/>
        </w:rPr>
      </w:pPr>
      <w:r w:rsidRPr="00C47181">
        <w:rPr>
          <w:rFonts w:ascii="Arial" w:hAnsi="Arial"/>
          <w:szCs w:val="24"/>
        </w:rPr>
        <w:tab/>
        <w:t>There are no questions of a sensitive nature</w:t>
      </w:r>
      <w:r>
        <w:rPr>
          <w:rFonts w:ascii="Arial" w:hAnsi="Arial"/>
          <w:szCs w:val="24"/>
        </w:rPr>
        <w:t>.</w:t>
      </w:r>
    </w:p>
    <w:p w:rsidR="0047796A" w:rsidP="00A15BEE" w14:paraId="08362D5D" w14:textId="77777777">
      <w:pPr>
        <w:tabs>
          <w:tab w:val="left" w:pos="-1440"/>
        </w:tabs>
        <w:rPr>
          <w:rFonts w:ascii="Arial" w:hAnsi="Arial" w:cs="Arial"/>
          <w:b/>
          <w:bCs/>
          <w:szCs w:val="24"/>
        </w:rPr>
      </w:pPr>
    </w:p>
    <w:p w:rsidR="007271B3" w:rsidRPr="00C47181" w:rsidP="00A15BEE" w14:paraId="2176EFFA" w14:textId="77777777">
      <w:pPr>
        <w:tabs>
          <w:tab w:val="left" w:pos="-1440"/>
        </w:tabs>
        <w:rPr>
          <w:rFonts w:ascii="Arial" w:hAnsi="Arial"/>
          <w:szCs w:val="24"/>
        </w:rPr>
      </w:pPr>
      <w:r>
        <w:rPr>
          <w:rFonts w:ascii="Arial" w:hAnsi="Arial" w:cs="Arial"/>
          <w:b/>
          <w:bCs/>
          <w:szCs w:val="24"/>
        </w:rPr>
        <w:t>12.</w:t>
      </w:r>
      <w:r>
        <w:rPr>
          <w:rFonts w:ascii="Arial" w:hAnsi="Arial" w:cs="Arial"/>
          <w:b/>
          <w:bCs/>
          <w:szCs w:val="24"/>
        </w:rPr>
        <w:tab/>
      </w:r>
      <w:r w:rsidRPr="002A6799">
        <w:rPr>
          <w:rFonts w:ascii="Arial" w:hAnsi="Arial" w:cs="Arial"/>
          <w:b/>
          <w:bCs/>
          <w:szCs w:val="24"/>
        </w:rPr>
        <w:t>P</w:t>
      </w:r>
      <w:r w:rsidRPr="00496983">
        <w:rPr>
          <w:rFonts w:ascii="Arial" w:hAnsi="Arial" w:cs="Arial"/>
          <w:b/>
          <w:bCs/>
          <w:szCs w:val="24"/>
        </w:rPr>
        <w:t>rovide estimates of the hour burden of the collection of information.</w:t>
      </w:r>
      <w:r w:rsidRPr="00C47181">
        <w:rPr>
          <w:rFonts w:ascii="Arial" w:hAnsi="Arial"/>
          <w:szCs w:val="24"/>
        </w:rPr>
        <w:tab/>
      </w:r>
    </w:p>
    <w:p w:rsidR="005776B9" w:rsidP="00A15BEE" w14:paraId="6AE0FD38" w14:textId="77777777">
      <w:pPr>
        <w:tabs>
          <w:tab w:val="left" w:pos="-1440"/>
        </w:tabs>
        <w:ind w:left="720" w:hanging="720"/>
        <w:rPr>
          <w:rFonts w:ascii="Arial" w:hAnsi="Arial"/>
          <w:b/>
          <w:bCs/>
          <w:szCs w:val="24"/>
        </w:rPr>
      </w:pPr>
      <w:r>
        <w:rPr>
          <w:rFonts w:ascii="Arial" w:hAnsi="Arial"/>
          <w:b/>
          <w:bCs/>
          <w:szCs w:val="24"/>
        </w:rPr>
        <w:tab/>
      </w:r>
    </w:p>
    <w:tbl>
      <w:tblPr>
        <w:tblW w:w="100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1496"/>
        <w:gridCol w:w="1882"/>
        <w:gridCol w:w="1946"/>
        <w:gridCol w:w="1524"/>
        <w:gridCol w:w="1470"/>
      </w:tblGrid>
      <w:tr w14:paraId="5811D66E" w14:textId="77777777" w:rsidTr="00A95329">
        <w:tblPrEx>
          <w:tblW w:w="100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02" w:type="dxa"/>
          </w:tcPr>
          <w:p w:rsidR="00992047" w:rsidRPr="00505005" w:rsidP="00A15BEE" w14:paraId="545F3E69" w14:textId="77777777">
            <w:pPr>
              <w:pStyle w:val="Style"/>
              <w:tabs>
                <w:tab w:val="left" w:pos="-1440"/>
              </w:tabs>
              <w:ind w:left="0" w:firstLine="0"/>
              <w:rPr>
                <w:rFonts w:ascii="Arial" w:hAnsi="Arial"/>
              </w:rPr>
            </w:pPr>
          </w:p>
          <w:p w:rsidR="00992047" w:rsidRPr="00505005" w:rsidP="00A15BEE" w14:paraId="64EA1FBA" w14:textId="77777777">
            <w:pPr>
              <w:pStyle w:val="Style"/>
              <w:tabs>
                <w:tab w:val="left" w:pos="-1440"/>
              </w:tabs>
              <w:ind w:left="0" w:firstLine="0"/>
              <w:rPr>
                <w:rFonts w:ascii="Arial" w:hAnsi="Arial"/>
                <w:b/>
                <w:sz w:val="20"/>
              </w:rPr>
            </w:pPr>
            <w:r w:rsidRPr="00505005">
              <w:rPr>
                <w:rFonts w:ascii="Arial" w:hAnsi="Arial"/>
                <w:b/>
                <w:sz w:val="20"/>
              </w:rPr>
              <w:t>INFORMATION</w:t>
            </w:r>
          </w:p>
          <w:p w:rsidR="00992047" w:rsidRPr="00505005" w:rsidP="00A15BEE" w14:paraId="04D01DC2" w14:textId="77777777">
            <w:pPr>
              <w:pStyle w:val="Style"/>
              <w:tabs>
                <w:tab w:val="left" w:pos="-1440"/>
              </w:tabs>
              <w:ind w:left="0" w:firstLine="0"/>
              <w:rPr>
                <w:rFonts w:ascii="Arial" w:hAnsi="Arial"/>
                <w:b/>
                <w:sz w:val="20"/>
              </w:rPr>
            </w:pPr>
            <w:r w:rsidRPr="00505005">
              <w:rPr>
                <w:rFonts w:ascii="Arial" w:hAnsi="Arial"/>
                <w:b/>
                <w:sz w:val="20"/>
              </w:rPr>
              <w:t xml:space="preserve">COLLECTION </w:t>
            </w:r>
          </w:p>
        </w:tc>
        <w:tc>
          <w:tcPr>
            <w:tcW w:w="1496" w:type="dxa"/>
          </w:tcPr>
          <w:p w:rsidR="00992047" w:rsidRPr="00505005" w:rsidP="00A15BEE" w14:paraId="3F124044" w14:textId="77777777">
            <w:pPr>
              <w:pStyle w:val="Style"/>
              <w:tabs>
                <w:tab w:val="left" w:pos="-1440"/>
              </w:tabs>
              <w:ind w:left="0" w:firstLine="0"/>
              <w:rPr>
                <w:rFonts w:ascii="Arial" w:hAnsi="Arial"/>
                <w:b/>
                <w:sz w:val="20"/>
              </w:rPr>
            </w:pPr>
            <w:r w:rsidRPr="00505005">
              <w:rPr>
                <w:rFonts w:ascii="Arial" w:hAnsi="Arial"/>
                <w:b/>
                <w:sz w:val="20"/>
              </w:rPr>
              <w:t>TOTAL ANNUAL BURDEN HOURS</w:t>
            </w:r>
          </w:p>
        </w:tc>
        <w:tc>
          <w:tcPr>
            <w:tcW w:w="1882" w:type="dxa"/>
          </w:tcPr>
          <w:p w:rsidR="005B6040" w:rsidRPr="00505005" w:rsidP="00A15BEE" w14:paraId="3A3851A9" w14:textId="77777777">
            <w:pPr>
              <w:pStyle w:val="Style"/>
              <w:tabs>
                <w:tab w:val="left" w:pos="-1440"/>
              </w:tabs>
              <w:ind w:left="0" w:firstLine="0"/>
              <w:rPr>
                <w:rFonts w:ascii="Arial" w:hAnsi="Arial"/>
                <w:b/>
                <w:sz w:val="20"/>
              </w:rPr>
            </w:pPr>
          </w:p>
          <w:p w:rsidR="00992047" w:rsidRPr="00505005" w:rsidP="00A15BEE" w14:paraId="1DA19BE2" w14:textId="77777777">
            <w:pPr>
              <w:pStyle w:val="Style"/>
              <w:tabs>
                <w:tab w:val="left" w:pos="-1440"/>
              </w:tabs>
              <w:ind w:left="0" w:firstLine="0"/>
              <w:rPr>
                <w:rFonts w:ascii="Arial" w:hAnsi="Arial"/>
                <w:b/>
                <w:sz w:val="20"/>
              </w:rPr>
            </w:pPr>
            <w:r w:rsidRPr="00505005">
              <w:rPr>
                <w:rFonts w:ascii="Arial" w:hAnsi="Arial"/>
                <w:b/>
                <w:sz w:val="20"/>
              </w:rPr>
              <w:t>NO. OF</w:t>
            </w:r>
          </w:p>
          <w:p w:rsidR="00992047" w:rsidRPr="00505005" w:rsidP="00A15BEE" w14:paraId="5BE5FE9F" w14:textId="77777777">
            <w:pPr>
              <w:pStyle w:val="Style"/>
              <w:tabs>
                <w:tab w:val="left" w:pos="-1440"/>
              </w:tabs>
              <w:ind w:left="0" w:firstLine="0"/>
              <w:rPr>
                <w:rFonts w:ascii="Arial" w:hAnsi="Arial"/>
                <w:b/>
                <w:sz w:val="22"/>
                <w:szCs w:val="22"/>
              </w:rPr>
            </w:pPr>
            <w:r w:rsidRPr="00505005">
              <w:rPr>
                <w:rFonts w:ascii="Arial" w:hAnsi="Arial"/>
                <w:b/>
                <w:sz w:val="20"/>
              </w:rPr>
              <w:t>RESPONDENTS</w:t>
            </w:r>
          </w:p>
        </w:tc>
        <w:tc>
          <w:tcPr>
            <w:tcW w:w="1946" w:type="dxa"/>
          </w:tcPr>
          <w:p w:rsidR="00992047" w:rsidRPr="00505005" w:rsidP="00A15BEE" w14:paraId="21660B94" w14:textId="77777777">
            <w:pPr>
              <w:pStyle w:val="Style"/>
              <w:tabs>
                <w:tab w:val="left" w:pos="-1440"/>
              </w:tabs>
              <w:ind w:left="0" w:firstLine="0"/>
              <w:rPr>
                <w:rFonts w:ascii="Arial" w:hAnsi="Arial"/>
                <w:b/>
                <w:sz w:val="20"/>
              </w:rPr>
            </w:pPr>
            <w:r w:rsidRPr="00505005">
              <w:rPr>
                <w:rFonts w:ascii="Arial" w:hAnsi="Arial"/>
                <w:b/>
                <w:sz w:val="20"/>
              </w:rPr>
              <w:t>NO. OF RESPONSES PER RESPONDENT</w:t>
            </w:r>
          </w:p>
        </w:tc>
        <w:tc>
          <w:tcPr>
            <w:tcW w:w="1524" w:type="dxa"/>
          </w:tcPr>
          <w:p w:rsidR="00992047" w:rsidRPr="00505005" w:rsidP="00A15BEE" w14:paraId="62D7033B" w14:textId="77777777">
            <w:pPr>
              <w:pStyle w:val="Style"/>
              <w:tabs>
                <w:tab w:val="left" w:pos="-1440"/>
              </w:tabs>
              <w:ind w:left="0" w:firstLine="0"/>
              <w:rPr>
                <w:rFonts w:ascii="Arial" w:hAnsi="Arial"/>
              </w:rPr>
            </w:pPr>
          </w:p>
          <w:p w:rsidR="00992047" w:rsidRPr="00505005" w:rsidP="00A15BEE" w14:paraId="6DA3DFCC" w14:textId="77777777">
            <w:pPr>
              <w:pStyle w:val="Style"/>
              <w:tabs>
                <w:tab w:val="left" w:pos="-1440"/>
              </w:tabs>
              <w:ind w:left="0" w:firstLine="0"/>
              <w:rPr>
                <w:rFonts w:ascii="Arial" w:hAnsi="Arial"/>
                <w:b/>
                <w:sz w:val="20"/>
              </w:rPr>
            </w:pPr>
            <w:r w:rsidRPr="00505005">
              <w:rPr>
                <w:rFonts w:ascii="Arial" w:hAnsi="Arial"/>
                <w:b/>
                <w:sz w:val="20"/>
              </w:rPr>
              <w:t>TOTAL</w:t>
            </w:r>
          </w:p>
          <w:p w:rsidR="00992047" w:rsidRPr="00505005" w:rsidP="00A15BEE" w14:paraId="42CD8E7E" w14:textId="77777777">
            <w:pPr>
              <w:pStyle w:val="Style"/>
              <w:tabs>
                <w:tab w:val="left" w:pos="-1440"/>
              </w:tabs>
              <w:ind w:left="0" w:firstLine="0"/>
              <w:rPr>
                <w:rFonts w:ascii="Arial" w:hAnsi="Arial"/>
              </w:rPr>
            </w:pPr>
            <w:r w:rsidRPr="00505005">
              <w:rPr>
                <w:rFonts w:ascii="Arial" w:hAnsi="Arial"/>
                <w:b/>
                <w:sz w:val="20"/>
              </w:rPr>
              <w:t>RESPONSES</w:t>
            </w:r>
          </w:p>
        </w:tc>
        <w:tc>
          <w:tcPr>
            <w:tcW w:w="1470" w:type="dxa"/>
          </w:tcPr>
          <w:p w:rsidR="00992047" w:rsidRPr="00505005" w:rsidP="00A15BEE" w14:paraId="62E05B80" w14:textId="77777777">
            <w:pPr>
              <w:pStyle w:val="Style"/>
              <w:tabs>
                <w:tab w:val="left" w:pos="-1440"/>
              </w:tabs>
              <w:ind w:left="0" w:firstLine="0"/>
              <w:rPr>
                <w:rFonts w:ascii="Arial" w:hAnsi="Arial"/>
              </w:rPr>
            </w:pPr>
          </w:p>
          <w:p w:rsidR="00992047" w:rsidRPr="00505005" w:rsidP="00A15BEE" w14:paraId="542334A3" w14:textId="77777777">
            <w:pPr>
              <w:pStyle w:val="Style"/>
              <w:tabs>
                <w:tab w:val="left" w:pos="-1440"/>
              </w:tabs>
              <w:ind w:left="0" w:firstLine="0"/>
              <w:rPr>
                <w:rFonts w:ascii="Arial" w:hAnsi="Arial"/>
                <w:b/>
                <w:sz w:val="20"/>
              </w:rPr>
            </w:pPr>
            <w:r w:rsidRPr="00505005">
              <w:rPr>
                <w:rFonts w:ascii="Arial" w:hAnsi="Arial"/>
                <w:b/>
                <w:sz w:val="20"/>
              </w:rPr>
              <w:t>TIME PER</w:t>
            </w:r>
          </w:p>
          <w:p w:rsidR="00992047" w:rsidRPr="00505005" w:rsidP="00A15BEE" w14:paraId="65A723B5" w14:textId="77777777">
            <w:pPr>
              <w:pStyle w:val="Style"/>
              <w:tabs>
                <w:tab w:val="left" w:pos="-1440"/>
              </w:tabs>
              <w:ind w:left="0" w:firstLine="0"/>
              <w:rPr>
                <w:rFonts w:ascii="Arial" w:hAnsi="Arial"/>
              </w:rPr>
            </w:pPr>
            <w:r w:rsidRPr="00505005">
              <w:rPr>
                <w:rFonts w:ascii="Arial" w:hAnsi="Arial"/>
                <w:b/>
                <w:sz w:val="20"/>
              </w:rPr>
              <w:t>RESPONSE</w:t>
            </w:r>
          </w:p>
        </w:tc>
      </w:tr>
      <w:tr w14:paraId="07AA7BAA" w14:textId="77777777" w:rsidTr="00A95329">
        <w:tblPrEx>
          <w:tblW w:w="10020" w:type="dxa"/>
          <w:tblInd w:w="288" w:type="dxa"/>
          <w:tblLayout w:type="fixed"/>
          <w:tblLook w:val="01E0"/>
        </w:tblPrEx>
        <w:tc>
          <w:tcPr>
            <w:tcW w:w="1702" w:type="dxa"/>
          </w:tcPr>
          <w:p w:rsidR="00992047" w:rsidRPr="00505005" w:rsidP="00A15BEE" w14:paraId="3F5C2795" w14:textId="77777777">
            <w:pPr>
              <w:pStyle w:val="Style"/>
              <w:tabs>
                <w:tab w:val="left" w:pos="-1440"/>
              </w:tabs>
              <w:ind w:left="0" w:firstLine="0"/>
              <w:rPr>
                <w:rFonts w:ascii="Arial" w:hAnsi="Arial"/>
                <w:sz w:val="22"/>
                <w:szCs w:val="22"/>
              </w:rPr>
            </w:pPr>
          </w:p>
          <w:p w:rsidR="00992047" w:rsidRPr="00505005" w:rsidP="00A15BEE" w14:paraId="4D674F01" w14:textId="77777777">
            <w:pPr>
              <w:pStyle w:val="Style"/>
              <w:tabs>
                <w:tab w:val="left" w:pos="-1440"/>
              </w:tabs>
              <w:ind w:left="0" w:firstLine="0"/>
              <w:rPr>
                <w:rFonts w:ascii="Arial" w:hAnsi="Arial"/>
                <w:b/>
                <w:sz w:val="20"/>
              </w:rPr>
            </w:pPr>
            <w:r w:rsidRPr="00505005">
              <w:rPr>
                <w:rFonts w:ascii="Arial" w:hAnsi="Arial"/>
                <w:b/>
                <w:sz w:val="20"/>
              </w:rPr>
              <w:t>Administrative</w:t>
            </w:r>
          </w:p>
          <w:p w:rsidR="00992047" w:rsidRPr="00505005" w:rsidP="00A15BEE" w14:paraId="0F4EA4F8" w14:textId="5E6A36A0">
            <w:pPr>
              <w:pStyle w:val="Style"/>
              <w:tabs>
                <w:tab w:val="left" w:pos="-1440"/>
              </w:tabs>
              <w:ind w:left="0" w:firstLine="0"/>
              <w:rPr>
                <w:rFonts w:ascii="Arial" w:hAnsi="Arial"/>
                <w:sz w:val="22"/>
                <w:szCs w:val="22"/>
              </w:rPr>
            </w:pPr>
            <w:r w:rsidRPr="00505005">
              <w:rPr>
                <w:rFonts w:ascii="Arial" w:hAnsi="Arial"/>
                <w:b/>
                <w:sz w:val="20"/>
              </w:rPr>
              <w:t>Rulings</w:t>
            </w:r>
            <w:r w:rsidR="00F70D50">
              <w:rPr>
                <w:rFonts w:ascii="Arial" w:hAnsi="Arial"/>
                <w:b/>
                <w:sz w:val="20"/>
              </w:rPr>
              <w:t xml:space="preserve"> (HQ)</w:t>
            </w:r>
          </w:p>
        </w:tc>
        <w:tc>
          <w:tcPr>
            <w:tcW w:w="1496" w:type="dxa"/>
          </w:tcPr>
          <w:p w:rsidR="00C44CBE" w:rsidP="008A7AF9" w14:paraId="46315F54" w14:textId="77777777">
            <w:pPr>
              <w:pStyle w:val="Style"/>
              <w:tabs>
                <w:tab w:val="left" w:pos="-1440"/>
              </w:tabs>
              <w:ind w:left="0" w:firstLine="0"/>
              <w:rPr>
                <w:rFonts w:ascii="Arial" w:hAnsi="Arial"/>
              </w:rPr>
            </w:pPr>
          </w:p>
          <w:p w:rsidR="00992047" w:rsidRPr="00505005" w:rsidP="00A95329" w14:paraId="54760D7A" w14:textId="40672AC4">
            <w:pPr>
              <w:pStyle w:val="Style"/>
              <w:tabs>
                <w:tab w:val="left" w:pos="-1440"/>
              </w:tabs>
              <w:ind w:left="0" w:firstLine="0"/>
              <w:jc w:val="center"/>
              <w:rPr>
                <w:rFonts w:ascii="Arial" w:hAnsi="Arial"/>
              </w:rPr>
            </w:pPr>
            <w:r>
              <w:rPr>
                <w:rFonts w:ascii="Arial" w:hAnsi="Arial"/>
              </w:rPr>
              <w:t>5,240</w:t>
            </w:r>
          </w:p>
        </w:tc>
        <w:tc>
          <w:tcPr>
            <w:tcW w:w="1882" w:type="dxa"/>
          </w:tcPr>
          <w:p w:rsidR="00992047" w:rsidRPr="00505005" w:rsidP="00A15BEE" w14:paraId="4FEFD517" w14:textId="77777777">
            <w:pPr>
              <w:pStyle w:val="Style"/>
              <w:tabs>
                <w:tab w:val="left" w:pos="-1440"/>
              </w:tabs>
              <w:ind w:left="0" w:firstLine="0"/>
              <w:rPr>
                <w:rFonts w:ascii="Arial" w:hAnsi="Arial"/>
              </w:rPr>
            </w:pPr>
          </w:p>
          <w:p w:rsidR="00992047" w:rsidRPr="00505005" w:rsidP="00A95329" w14:paraId="3ECEB00B" w14:textId="43CF5683">
            <w:pPr>
              <w:pStyle w:val="Style"/>
              <w:tabs>
                <w:tab w:val="left" w:pos="-1440"/>
              </w:tabs>
              <w:ind w:left="0" w:firstLine="0"/>
              <w:jc w:val="center"/>
              <w:rPr>
                <w:rFonts w:ascii="Arial" w:hAnsi="Arial"/>
              </w:rPr>
            </w:pPr>
            <w:r>
              <w:rPr>
                <w:rFonts w:ascii="Arial" w:hAnsi="Arial"/>
              </w:rPr>
              <w:t>262</w:t>
            </w:r>
          </w:p>
        </w:tc>
        <w:tc>
          <w:tcPr>
            <w:tcW w:w="1946" w:type="dxa"/>
          </w:tcPr>
          <w:p w:rsidR="00992047" w:rsidRPr="00505005" w:rsidP="00A15BEE" w14:paraId="1A4463ED" w14:textId="77777777">
            <w:pPr>
              <w:pStyle w:val="Style"/>
              <w:tabs>
                <w:tab w:val="left" w:pos="-1440"/>
              </w:tabs>
              <w:ind w:left="0" w:firstLine="0"/>
              <w:rPr>
                <w:rFonts w:ascii="Arial" w:hAnsi="Arial"/>
              </w:rPr>
            </w:pPr>
          </w:p>
          <w:p w:rsidR="00992047" w:rsidRPr="00505005" w:rsidP="00A95329" w14:paraId="4CBA2AFA" w14:textId="4FBD3C20">
            <w:pPr>
              <w:pStyle w:val="Style"/>
              <w:tabs>
                <w:tab w:val="left" w:pos="-1440"/>
              </w:tabs>
              <w:ind w:left="0" w:firstLine="0"/>
              <w:jc w:val="center"/>
              <w:rPr>
                <w:rFonts w:ascii="Arial" w:hAnsi="Arial"/>
              </w:rPr>
            </w:pPr>
            <w:r w:rsidRPr="00505005">
              <w:rPr>
                <w:rFonts w:ascii="Arial" w:hAnsi="Arial"/>
              </w:rPr>
              <w:t>1</w:t>
            </w:r>
          </w:p>
        </w:tc>
        <w:tc>
          <w:tcPr>
            <w:tcW w:w="1524" w:type="dxa"/>
          </w:tcPr>
          <w:p w:rsidR="00992047" w:rsidRPr="00505005" w:rsidP="00A15BEE" w14:paraId="1D0F9549" w14:textId="77777777">
            <w:pPr>
              <w:pStyle w:val="Style"/>
              <w:tabs>
                <w:tab w:val="left" w:pos="-1440"/>
              </w:tabs>
              <w:ind w:left="0" w:firstLine="0"/>
              <w:rPr>
                <w:rFonts w:ascii="Arial" w:hAnsi="Arial"/>
              </w:rPr>
            </w:pPr>
          </w:p>
          <w:p w:rsidR="00992047" w:rsidRPr="00505005" w:rsidP="00496983" w14:paraId="79DECA89" w14:textId="07056151">
            <w:pPr>
              <w:pStyle w:val="Style"/>
              <w:tabs>
                <w:tab w:val="left" w:pos="-1440"/>
              </w:tabs>
              <w:ind w:left="0" w:firstLine="0"/>
              <w:jc w:val="center"/>
              <w:rPr>
                <w:rFonts w:ascii="Arial" w:hAnsi="Arial"/>
              </w:rPr>
            </w:pPr>
            <w:r>
              <w:rPr>
                <w:rFonts w:ascii="Arial" w:hAnsi="Arial"/>
              </w:rPr>
              <w:t>262</w:t>
            </w:r>
          </w:p>
        </w:tc>
        <w:tc>
          <w:tcPr>
            <w:tcW w:w="1470" w:type="dxa"/>
          </w:tcPr>
          <w:p w:rsidR="00992047" w:rsidRPr="00505005" w:rsidP="00A15BEE" w14:paraId="730CF2BC" w14:textId="77777777">
            <w:pPr>
              <w:pStyle w:val="Style"/>
              <w:tabs>
                <w:tab w:val="left" w:pos="-1440"/>
              </w:tabs>
              <w:ind w:left="0" w:firstLine="0"/>
              <w:rPr>
                <w:rFonts w:ascii="Arial" w:hAnsi="Arial"/>
                <w:sz w:val="22"/>
                <w:szCs w:val="22"/>
              </w:rPr>
            </w:pPr>
          </w:p>
          <w:p w:rsidR="00992047" w:rsidRPr="00505005" w:rsidP="00A15BEE" w14:paraId="52C917FF" w14:textId="7D774DBB">
            <w:pPr>
              <w:pStyle w:val="Style"/>
              <w:tabs>
                <w:tab w:val="left" w:pos="-1440"/>
              </w:tabs>
              <w:ind w:left="0" w:firstLine="0"/>
              <w:rPr>
                <w:rFonts w:ascii="Arial" w:hAnsi="Arial"/>
                <w:sz w:val="22"/>
                <w:szCs w:val="22"/>
              </w:rPr>
            </w:pPr>
            <w:r w:rsidRPr="00505005">
              <w:rPr>
                <w:rFonts w:ascii="Arial" w:hAnsi="Arial"/>
                <w:sz w:val="22"/>
                <w:szCs w:val="22"/>
              </w:rPr>
              <w:t xml:space="preserve"> </w:t>
            </w:r>
            <w:r w:rsidR="00DC2315">
              <w:rPr>
                <w:rFonts w:ascii="Arial" w:hAnsi="Arial"/>
                <w:sz w:val="22"/>
                <w:szCs w:val="22"/>
              </w:rPr>
              <w:t>20</w:t>
            </w:r>
            <w:r w:rsidRPr="00505005" w:rsidR="00DC2315">
              <w:rPr>
                <w:rFonts w:ascii="Arial" w:hAnsi="Arial"/>
                <w:sz w:val="22"/>
                <w:szCs w:val="22"/>
              </w:rPr>
              <w:t xml:space="preserve"> </w:t>
            </w:r>
            <w:r w:rsidRPr="00505005">
              <w:rPr>
                <w:rFonts w:ascii="Arial" w:hAnsi="Arial"/>
                <w:sz w:val="22"/>
                <w:szCs w:val="22"/>
              </w:rPr>
              <w:t>hours</w:t>
            </w:r>
          </w:p>
        </w:tc>
      </w:tr>
      <w:tr w14:paraId="7C882386" w14:textId="77777777" w:rsidTr="00A95329">
        <w:tblPrEx>
          <w:tblW w:w="10020" w:type="dxa"/>
          <w:tblInd w:w="288" w:type="dxa"/>
          <w:tblLayout w:type="fixed"/>
          <w:tblLook w:val="01E0"/>
        </w:tblPrEx>
        <w:tc>
          <w:tcPr>
            <w:tcW w:w="1702" w:type="dxa"/>
          </w:tcPr>
          <w:p w:rsidR="00F70D50" w:rsidRPr="00496983" w:rsidP="00A15BEE" w14:paraId="27F30E8B" w14:textId="3A0357EC">
            <w:pPr>
              <w:pStyle w:val="Style"/>
              <w:tabs>
                <w:tab w:val="left" w:pos="-1440"/>
              </w:tabs>
              <w:ind w:left="0" w:firstLine="0"/>
              <w:rPr>
                <w:rFonts w:ascii="Arial" w:hAnsi="Arial"/>
                <w:b/>
                <w:bCs/>
                <w:sz w:val="20"/>
              </w:rPr>
            </w:pPr>
            <w:r w:rsidRPr="00496983">
              <w:rPr>
                <w:rFonts w:ascii="Arial" w:hAnsi="Arial"/>
                <w:b/>
                <w:bCs/>
                <w:sz w:val="20"/>
              </w:rPr>
              <w:t>Administrative Rulings (NCSD/NIS)</w:t>
            </w:r>
          </w:p>
        </w:tc>
        <w:tc>
          <w:tcPr>
            <w:tcW w:w="1496" w:type="dxa"/>
          </w:tcPr>
          <w:p w:rsidR="00F70D50" w:rsidP="00F70D50" w14:paraId="5938FACC" w14:textId="77777777">
            <w:pPr>
              <w:pStyle w:val="Style"/>
              <w:tabs>
                <w:tab w:val="left" w:pos="-1440"/>
              </w:tabs>
              <w:ind w:left="0" w:firstLine="0"/>
              <w:jc w:val="center"/>
              <w:rPr>
                <w:rFonts w:ascii="Arial" w:hAnsi="Arial"/>
              </w:rPr>
            </w:pPr>
          </w:p>
          <w:p w:rsidR="00F70D50" w:rsidP="00496983" w14:paraId="3281C469" w14:textId="468436D9">
            <w:pPr>
              <w:pStyle w:val="Style"/>
              <w:tabs>
                <w:tab w:val="left" w:pos="-1440"/>
              </w:tabs>
              <w:ind w:left="0" w:firstLine="0"/>
              <w:jc w:val="center"/>
              <w:rPr>
                <w:rFonts w:ascii="Arial" w:hAnsi="Arial"/>
              </w:rPr>
            </w:pPr>
            <w:r>
              <w:rPr>
                <w:rFonts w:ascii="Arial" w:hAnsi="Arial"/>
              </w:rPr>
              <w:t>72,560</w:t>
            </w:r>
          </w:p>
        </w:tc>
        <w:tc>
          <w:tcPr>
            <w:tcW w:w="1882" w:type="dxa"/>
          </w:tcPr>
          <w:p w:rsidR="00F70D50" w:rsidP="00A15BEE" w14:paraId="6A1B70B3" w14:textId="77777777">
            <w:pPr>
              <w:pStyle w:val="Style"/>
              <w:tabs>
                <w:tab w:val="left" w:pos="-1440"/>
              </w:tabs>
              <w:ind w:left="0" w:firstLine="0"/>
              <w:rPr>
                <w:rFonts w:ascii="Arial" w:hAnsi="Arial"/>
              </w:rPr>
            </w:pPr>
          </w:p>
          <w:p w:rsidR="00F70D50" w:rsidRPr="00505005" w:rsidP="00496983" w14:paraId="3758C8C9" w14:textId="6588D6B6">
            <w:pPr>
              <w:pStyle w:val="Style"/>
              <w:tabs>
                <w:tab w:val="left" w:pos="-1440"/>
              </w:tabs>
              <w:ind w:left="0" w:firstLine="0"/>
              <w:jc w:val="center"/>
              <w:rPr>
                <w:rFonts w:ascii="Arial" w:hAnsi="Arial"/>
              </w:rPr>
            </w:pPr>
            <w:r>
              <w:rPr>
                <w:rFonts w:ascii="Arial" w:hAnsi="Arial"/>
              </w:rPr>
              <w:t>3,628</w:t>
            </w:r>
          </w:p>
        </w:tc>
        <w:tc>
          <w:tcPr>
            <w:tcW w:w="1946" w:type="dxa"/>
          </w:tcPr>
          <w:p w:rsidR="00F70D50" w:rsidP="00A15BEE" w14:paraId="30F0651D" w14:textId="77777777">
            <w:pPr>
              <w:pStyle w:val="Style"/>
              <w:tabs>
                <w:tab w:val="left" w:pos="-1440"/>
              </w:tabs>
              <w:ind w:left="0" w:firstLine="0"/>
              <w:rPr>
                <w:rFonts w:ascii="Arial" w:hAnsi="Arial"/>
              </w:rPr>
            </w:pPr>
          </w:p>
          <w:p w:rsidR="00F70D50" w:rsidRPr="00505005" w:rsidP="00496983" w14:paraId="641B9C49" w14:textId="4628EC9C">
            <w:pPr>
              <w:pStyle w:val="Style"/>
              <w:tabs>
                <w:tab w:val="left" w:pos="-1440"/>
              </w:tabs>
              <w:ind w:left="0" w:firstLine="0"/>
              <w:jc w:val="center"/>
              <w:rPr>
                <w:rFonts w:ascii="Arial" w:hAnsi="Arial"/>
              </w:rPr>
            </w:pPr>
            <w:r>
              <w:rPr>
                <w:rFonts w:ascii="Arial" w:hAnsi="Arial"/>
              </w:rPr>
              <w:t>1</w:t>
            </w:r>
          </w:p>
        </w:tc>
        <w:tc>
          <w:tcPr>
            <w:tcW w:w="1524" w:type="dxa"/>
          </w:tcPr>
          <w:p w:rsidR="00F70D50" w:rsidP="00A15BEE" w14:paraId="6770A4A0" w14:textId="77777777">
            <w:pPr>
              <w:pStyle w:val="Style"/>
              <w:tabs>
                <w:tab w:val="left" w:pos="-1440"/>
              </w:tabs>
              <w:ind w:left="0" w:firstLine="0"/>
              <w:rPr>
                <w:rFonts w:ascii="Arial" w:hAnsi="Arial"/>
              </w:rPr>
            </w:pPr>
          </w:p>
          <w:p w:rsidR="00F70D50" w:rsidRPr="00505005" w:rsidP="00496983" w14:paraId="1247917C" w14:textId="5249C7D2">
            <w:pPr>
              <w:pStyle w:val="Style"/>
              <w:tabs>
                <w:tab w:val="left" w:pos="-1440"/>
              </w:tabs>
              <w:ind w:left="0" w:firstLine="0"/>
              <w:jc w:val="center"/>
              <w:rPr>
                <w:rFonts w:ascii="Arial" w:hAnsi="Arial"/>
              </w:rPr>
            </w:pPr>
            <w:r>
              <w:rPr>
                <w:rFonts w:ascii="Arial" w:hAnsi="Arial"/>
              </w:rPr>
              <w:t>3,628</w:t>
            </w:r>
          </w:p>
        </w:tc>
        <w:tc>
          <w:tcPr>
            <w:tcW w:w="1470" w:type="dxa"/>
          </w:tcPr>
          <w:p w:rsidR="00F70D50" w:rsidP="00A15BEE" w14:paraId="356AA504" w14:textId="77777777">
            <w:pPr>
              <w:pStyle w:val="Style"/>
              <w:tabs>
                <w:tab w:val="left" w:pos="-1440"/>
              </w:tabs>
              <w:ind w:left="0" w:firstLine="0"/>
              <w:rPr>
                <w:rFonts w:ascii="Arial" w:hAnsi="Arial"/>
                <w:sz w:val="22"/>
                <w:szCs w:val="22"/>
              </w:rPr>
            </w:pPr>
          </w:p>
          <w:p w:rsidR="00F70D50" w:rsidRPr="00505005" w:rsidP="00496983" w14:paraId="5EA50A47" w14:textId="398C90CA">
            <w:pPr>
              <w:pStyle w:val="Style"/>
              <w:tabs>
                <w:tab w:val="left" w:pos="-1440"/>
              </w:tabs>
              <w:ind w:left="0" w:firstLine="0"/>
              <w:jc w:val="center"/>
              <w:rPr>
                <w:rFonts w:ascii="Arial" w:hAnsi="Arial"/>
                <w:sz w:val="22"/>
                <w:szCs w:val="22"/>
              </w:rPr>
            </w:pPr>
            <w:r>
              <w:rPr>
                <w:rFonts w:ascii="Arial" w:hAnsi="Arial"/>
                <w:sz w:val="22"/>
                <w:szCs w:val="22"/>
              </w:rPr>
              <w:t>20 hours</w:t>
            </w:r>
          </w:p>
        </w:tc>
      </w:tr>
      <w:tr w14:paraId="27B3075B" w14:textId="77777777" w:rsidTr="00A95329">
        <w:tblPrEx>
          <w:tblW w:w="10020" w:type="dxa"/>
          <w:tblInd w:w="288" w:type="dxa"/>
          <w:tblLayout w:type="fixed"/>
          <w:tblLook w:val="01E0"/>
        </w:tblPrEx>
        <w:trPr>
          <w:trHeight w:val="566"/>
        </w:trPr>
        <w:tc>
          <w:tcPr>
            <w:tcW w:w="1702" w:type="dxa"/>
          </w:tcPr>
          <w:p w:rsidR="00B95164" w:rsidP="00A15BEE" w14:paraId="6492E657" w14:textId="77777777">
            <w:pPr>
              <w:pStyle w:val="Style"/>
              <w:tabs>
                <w:tab w:val="left" w:pos="-1440"/>
              </w:tabs>
              <w:ind w:left="0" w:firstLine="0"/>
              <w:rPr>
                <w:rFonts w:ascii="Arial" w:hAnsi="Arial"/>
                <w:sz w:val="22"/>
                <w:szCs w:val="22"/>
              </w:rPr>
            </w:pPr>
          </w:p>
          <w:p w:rsidR="00B95164" w:rsidRPr="00A95329" w:rsidP="00A15BEE" w14:paraId="4CF15920" w14:textId="720929BB">
            <w:pPr>
              <w:pStyle w:val="Style"/>
              <w:tabs>
                <w:tab w:val="left" w:pos="-1440"/>
              </w:tabs>
              <w:ind w:left="0" w:firstLine="0"/>
              <w:rPr>
                <w:rFonts w:ascii="Arial" w:hAnsi="Arial"/>
                <w:b/>
                <w:bCs/>
                <w:sz w:val="22"/>
                <w:szCs w:val="22"/>
              </w:rPr>
            </w:pPr>
            <w:r w:rsidRPr="006A1A29">
              <w:rPr>
                <w:rFonts w:ascii="Arial" w:hAnsi="Arial"/>
                <w:b/>
                <w:bCs/>
                <w:sz w:val="20"/>
              </w:rPr>
              <w:t>Appeals</w:t>
            </w:r>
            <w:r w:rsidRPr="00A95329">
              <w:rPr>
                <w:rFonts w:ascii="Arial" w:hAnsi="Arial"/>
                <w:b/>
                <w:bCs/>
                <w:sz w:val="22"/>
                <w:szCs w:val="22"/>
              </w:rPr>
              <w:t xml:space="preserve"> </w:t>
            </w:r>
          </w:p>
        </w:tc>
        <w:tc>
          <w:tcPr>
            <w:tcW w:w="1496" w:type="dxa"/>
          </w:tcPr>
          <w:p w:rsidR="00B95164" w:rsidP="008A7AF9" w14:paraId="216A1FAB" w14:textId="77777777">
            <w:pPr>
              <w:pStyle w:val="Style"/>
              <w:tabs>
                <w:tab w:val="left" w:pos="-1440"/>
              </w:tabs>
              <w:ind w:left="0" w:firstLine="0"/>
              <w:rPr>
                <w:rFonts w:ascii="Arial" w:hAnsi="Arial"/>
              </w:rPr>
            </w:pPr>
          </w:p>
          <w:p w:rsidR="00B95164" w:rsidP="00A95329" w14:paraId="61F504BA" w14:textId="16A6A7BD">
            <w:pPr>
              <w:pStyle w:val="Style"/>
              <w:tabs>
                <w:tab w:val="left" w:pos="-1440"/>
              </w:tabs>
              <w:ind w:left="0" w:firstLine="0"/>
              <w:jc w:val="center"/>
              <w:rPr>
                <w:rFonts w:ascii="Arial" w:hAnsi="Arial"/>
              </w:rPr>
            </w:pPr>
            <w:r>
              <w:rPr>
                <w:rFonts w:ascii="Arial" w:hAnsi="Arial"/>
              </w:rPr>
              <w:t>3</w:t>
            </w:r>
            <w:r w:rsidR="00A95329">
              <w:rPr>
                <w:rFonts w:ascii="Arial" w:hAnsi="Arial"/>
              </w:rPr>
              <w:t>,</w:t>
            </w:r>
            <w:r>
              <w:rPr>
                <w:rFonts w:ascii="Arial" w:hAnsi="Arial"/>
              </w:rPr>
              <w:t>000</w:t>
            </w:r>
          </w:p>
        </w:tc>
        <w:tc>
          <w:tcPr>
            <w:tcW w:w="1882" w:type="dxa"/>
          </w:tcPr>
          <w:p w:rsidR="00B95164" w:rsidP="00A15BEE" w14:paraId="60369547" w14:textId="77777777">
            <w:pPr>
              <w:pStyle w:val="Style"/>
              <w:tabs>
                <w:tab w:val="left" w:pos="-1440"/>
              </w:tabs>
              <w:ind w:left="0" w:firstLine="0"/>
              <w:rPr>
                <w:rFonts w:ascii="Arial" w:hAnsi="Arial"/>
              </w:rPr>
            </w:pPr>
          </w:p>
          <w:p w:rsidR="00B95164" w:rsidRPr="00505005" w:rsidP="00A95329" w14:paraId="0FC34730" w14:textId="132EC1F6">
            <w:pPr>
              <w:pStyle w:val="Style"/>
              <w:tabs>
                <w:tab w:val="left" w:pos="-1440"/>
              </w:tabs>
              <w:ind w:left="0" w:firstLine="0"/>
              <w:jc w:val="center"/>
              <w:rPr>
                <w:rFonts w:ascii="Arial" w:hAnsi="Arial"/>
              </w:rPr>
            </w:pPr>
            <w:r>
              <w:rPr>
                <w:rFonts w:ascii="Arial" w:hAnsi="Arial"/>
              </w:rPr>
              <w:t>100</w:t>
            </w:r>
          </w:p>
        </w:tc>
        <w:tc>
          <w:tcPr>
            <w:tcW w:w="1946" w:type="dxa"/>
          </w:tcPr>
          <w:p w:rsidR="00B95164" w:rsidP="00A15BEE" w14:paraId="0452C33D" w14:textId="77777777">
            <w:pPr>
              <w:pStyle w:val="Style"/>
              <w:tabs>
                <w:tab w:val="left" w:pos="-1440"/>
              </w:tabs>
              <w:ind w:left="0" w:firstLine="0"/>
              <w:rPr>
                <w:rFonts w:ascii="Arial" w:hAnsi="Arial"/>
              </w:rPr>
            </w:pPr>
          </w:p>
          <w:p w:rsidR="00B95164" w:rsidRPr="00505005" w:rsidP="00A95329" w14:paraId="518EBA54" w14:textId="6FAE146E">
            <w:pPr>
              <w:pStyle w:val="Style"/>
              <w:tabs>
                <w:tab w:val="left" w:pos="-1440"/>
              </w:tabs>
              <w:ind w:left="0" w:firstLine="0"/>
              <w:jc w:val="center"/>
              <w:rPr>
                <w:rFonts w:ascii="Arial" w:hAnsi="Arial"/>
              </w:rPr>
            </w:pPr>
            <w:r>
              <w:rPr>
                <w:rFonts w:ascii="Arial" w:hAnsi="Arial"/>
              </w:rPr>
              <w:t>1</w:t>
            </w:r>
          </w:p>
        </w:tc>
        <w:tc>
          <w:tcPr>
            <w:tcW w:w="1524" w:type="dxa"/>
          </w:tcPr>
          <w:p w:rsidR="00B95164" w:rsidP="00A15BEE" w14:paraId="100D7780" w14:textId="77777777">
            <w:pPr>
              <w:pStyle w:val="Style"/>
              <w:tabs>
                <w:tab w:val="left" w:pos="-1440"/>
              </w:tabs>
              <w:ind w:left="0" w:firstLine="0"/>
              <w:rPr>
                <w:rFonts w:ascii="Arial" w:hAnsi="Arial"/>
              </w:rPr>
            </w:pPr>
          </w:p>
          <w:p w:rsidR="00B95164" w:rsidRPr="00505005" w:rsidP="00A95329" w14:paraId="6B8F03B3" w14:textId="5A87351D">
            <w:pPr>
              <w:pStyle w:val="Style"/>
              <w:tabs>
                <w:tab w:val="left" w:pos="-1440"/>
              </w:tabs>
              <w:ind w:left="0" w:firstLine="0"/>
              <w:jc w:val="center"/>
              <w:rPr>
                <w:rFonts w:ascii="Arial" w:hAnsi="Arial"/>
              </w:rPr>
            </w:pPr>
            <w:r>
              <w:rPr>
                <w:rFonts w:ascii="Arial" w:hAnsi="Arial"/>
              </w:rPr>
              <w:t>100</w:t>
            </w:r>
          </w:p>
        </w:tc>
        <w:tc>
          <w:tcPr>
            <w:tcW w:w="1470" w:type="dxa"/>
          </w:tcPr>
          <w:p w:rsidR="00B95164" w:rsidP="00A15BEE" w14:paraId="52492116" w14:textId="77777777">
            <w:pPr>
              <w:pStyle w:val="Style"/>
              <w:tabs>
                <w:tab w:val="left" w:pos="-1440"/>
              </w:tabs>
              <w:ind w:left="0" w:firstLine="0"/>
              <w:rPr>
                <w:rFonts w:ascii="Arial" w:hAnsi="Arial"/>
                <w:sz w:val="22"/>
                <w:szCs w:val="22"/>
              </w:rPr>
            </w:pPr>
          </w:p>
          <w:p w:rsidR="00B95164" w:rsidRPr="00505005" w:rsidP="00496983" w14:paraId="688DEC67" w14:textId="6E65CBD2">
            <w:pPr>
              <w:pStyle w:val="Style"/>
              <w:tabs>
                <w:tab w:val="left" w:pos="-1440"/>
              </w:tabs>
              <w:ind w:left="0" w:firstLine="0"/>
              <w:jc w:val="center"/>
              <w:rPr>
                <w:rFonts w:ascii="Arial" w:hAnsi="Arial"/>
                <w:sz w:val="22"/>
                <w:szCs w:val="22"/>
              </w:rPr>
            </w:pPr>
            <w:r>
              <w:rPr>
                <w:rFonts w:ascii="Arial" w:hAnsi="Arial"/>
                <w:sz w:val="22"/>
                <w:szCs w:val="22"/>
              </w:rPr>
              <w:t>30 hours</w:t>
            </w:r>
          </w:p>
        </w:tc>
      </w:tr>
      <w:tr w14:paraId="3C434FAF" w14:textId="77777777" w:rsidTr="00A95329">
        <w:tblPrEx>
          <w:tblW w:w="10020" w:type="dxa"/>
          <w:tblInd w:w="288" w:type="dxa"/>
          <w:tblLayout w:type="fixed"/>
          <w:tblLook w:val="01E0"/>
        </w:tblPrEx>
        <w:trPr>
          <w:trHeight w:val="566"/>
        </w:trPr>
        <w:tc>
          <w:tcPr>
            <w:tcW w:w="1702" w:type="dxa"/>
          </w:tcPr>
          <w:p w:rsidR="00A95329" w:rsidP="00A15BEE" w14:paraId="37442E14" w14:textId="77777777">
            <w:pPr>
              <w:pStyle w:val="Style"/>
              <w:tabs>
                <w:tab w:val="left" w:pos="-1440"/>
              </w:tabs>
              <w:ind w:left="0" w:firstLine="0"/>
              <w:rPr>
                <w:rFonts w:ascii="Arial" w:hAnsi="Arial"/>
                <w:sz w:val="22"/>
                <w:szCs w:val="22"/>
              </w:rPr>
            </w:pPr>
          </w:p>
          <w:p w:rsidR="00A95329" w:rsidP="00A15BEE" w14:paraId="4BE01F2E" w14:textId="07F71399">
            <w:pPr>
              <w:pStyle w:val="Style"/>
              <w:tabs>
                <w:tab w:val="left" w:pos="-1440"/>
              </w:tabs>
              <w:ind w:left="0" w:firstLine="0"/>
              <w:rPr>
                <w:rFonts w:ascii="Arial" w:hAnsi="Arial"/>
                <w:sz w:val="22"/>
                <w:szCs w:val="22"/>
              </w:rPr>
            </w:pPr>
            <w:r>
              <w:rPr>
                <w:rFonts w:ascii="Arial" w:hAnsi="Arial"/>
                <w:sz w:val="22"/>
                <w:szCs w:val="22"/>
              </w:rPr>
              <w:t>Total</w:t>
            </w:r>
          </w:p>
        </w:tc>
        <w:tc>
          <w:tcPr>
            <w:tcW w:w="1496" w:type="dxa"/>
          </w:tcPr>
          <w:p w:rsidR="00A95329" w:rsidP="008A7AF9" w14:paraId="7BBC34FA" w14:textId="77777777">
            <w:pPr>
              <w:pStyle w:val="Style"/>
              <w:tabs>
                <w:tab w:val="left" w:pos="-1440"/>
              </w:tabs>
              <w:ind w:left="0" w:firstLine="0"/>
              <w:rPr>
                <w:rFonts w:ascii="Arial" w:hAnsi="Arial"/>
              </w:rPr>
            </w:pPr>
          </w:p>
          <w:p w:rsidR="00A95329" w:rsidP="006A1A29" w14:paraId="7018F662" w14:textId="50E06C5B">
            <w:pPr>
              <w:pStyle w:val="Style"/>
              <w:tabs>
                <w:tab w:val="left" w:pos="-1440"/>
              </w:tabs>
              <w:ind w:left="0" w:firstLine="0"/>
              <w:jc w:val="center"/>
              <w:rPr>
                <w:rFonts w:ascii="Arial" w:hAnsi="Arial"/>
              </w:rPr>
            </w:pPr>
            <w:r>
              <w:rPr>
                <w:rFonts w:ascii="Arial" w:hAnsi="Arial"/>
              </w:rPr>
              <w:t>80,800</w:t>
            </w:r>
          </w:p>
        </w:tc>
        <w:tc>
          <w:tcPr>
            <w:tcW w:w="1882" w:type="dxa"/>
          </w:tcPr>
          <w:p w:rsidR="00A95329" w:rsidP="00A15BEE" w14:paraId="67F247F2" w14:textId="77777777">
            <w:pPr>
              <w:pStyle w:val="Style"/>
              <w:tabs>
                <w:tab w:val="left" w:pos="-1440"/>
              </w:tabs>
              <w:ind w:left="0" w:firstLine="0"/>
              <w:rPr>
                <w:rFonts w:ascii="Arial" w:hAnsi="Arial"/>
              </w:rPr>
            </w:pPr>
          </w:p>
          <w:p w:rsidR="00A95329" w:rsidP="006A1A29" w14:paraId="08B1032B" w14:textId="273834F1">
            <w:pPr>
              <w:pStyle w:val="Style"/>
              <w:tabs>
                <w:tab w:val="left" w:pos="-1440"/>
              </w:tabs>
              <w:ind w:left="0" w:firstLine="0"/>
              <w:jc w:val="center"/>
              <w:rPr>
                <w:rFonts w:ascii="Arial" w:hAnsi="Arial"/>
              </w:rPr>
            </w:pPr>
            <w:r>
              <w:rPr>
                <w:rFonts w:ascii="Arial" w:hAnsi="Arial"/>
              </w:rPr>
              <w:t>3,990</w:t>
            </w:r>
          </w:p>
        </w:tc>
        <w:tc>
          <w:tcPr>
            <w:tcW w:w="1946" w:type="dxa"/>
          </w:tcPr>
          <w:p w:rsidR="00A95329" w:rsidP="00A15BEE" w14:paraId="09D33BF3" w14:textId="77777777">
            <w:pPr>
              <w:pStyle w:val="Style"/>
              <w:tabs>
                <w:tab w:val="left" w:pos="-1440"/>
              </w:tabs>
              <w:ind w:left="0" w:firstLine="0"/>
              <w:rPr>
                <w:rFonts w:ascii="Arial" w:hAnsi="Arial"/>
              </w:rPr>
            </w:pPr>
          </w:p>
        </w:tc>
        <w:tc>
          <w:tcPr>
            <w:tcW w:w="1524" w:type="dxa"/>
          </w:tcPr>
          <w:p w:rsidR="00A95329" w:rsidP="00A15BEE" w14:paraId="01E1CC71" w14:textId="77777777">
            <w:pPr>
              <w:pStyle w:val="Style"/>
              <w:tabs>
                <w:tab w:val="left" w:pos="-1440"/>
              </w:tabs>
              <w:ind w:left="0" w:firstLine="0"/>
              <w:rPr>
                <w:rFonts w:ascii="Arial" w:hAnsi="Arial"/>
              </w:rPr>
            </w:pPr>
          </w:p>
          <w:p w:rsidR="00A95329" w:rsidP="006A1A29" w14:paraId="07AF9D04" w14:textId="3253D313">
            <w:pPr>
              <w:pStyle w:val="Style"/>
              <w:tabs>
                <w:tab w:val="left" w:pos="-1440"/>
              </w:tabs>
              <w:ind w:left="0" w:firstLine="0"/>
              <w:jc w:val="center"/>
              <w:rPr>
                <w:rFonts w:ascii="Arial" w:hAnsi="Arial"/>
              </w:rPr>
            </w:pPr>
            <w:r>
              <w:rPr>
                <w:rFonts w:ascii="Arial" w:hAnsi="Arial"/>
              </w:rPr>
              <w:t>3,990</w:t>
            </w:r>
          </w:p>
        </w:tc>
        <w:tc>
          <w:tcPr>
            <w:tcW w:w="1470" w:type="dxa"/>
          </w:tcPr>
          <w:p w:rsidR="00A95329" w:rsidP="00A15BEE" w14:paraId="77275DB8" w14:textId="77777777">
            <w:pPr>
              <w:pStyle w:val="Style"/>
              <w:tabs>
                <w:tab w:val="left" w:pos="-1440"/>
              </w:tabs>
              <w:ind w:left="0" w:firstLine="0"/>
              <w:rPr>
                <w:rFonts w:ascii="Arial" w:hAnsi="Arial"/>
                <w:sz w:val="22"/>
                <w:szCs w:val="22"/>
              </w:rPr>
            </w:pPr>
          </w:p>
        </w:tc>
      </w:tr>
    </w:tbl>
    <w:p w:rsidR="005776B9" w:rsidP="00A15BEE" w14:paraId="2BFD8C8C" w14:textId="77777777">
      <w:pPr>
        <w:tabs>
          <w:tab w:val="left" w:pos="-1440"/>
        </w:tabs>
        <w:ind w:left="720" w:hanging="720"/>
        <w:rPr>
          <w:rFonts w:ascii="Arial" w:hAnsi="Arial"/>
          <w:b/>
          <w:bCs/>
          <w:szCs w:val="24"/>
        </w:rPr>
      </w:pPr>
    </w:p>
    <w:p w:rsidR="007271B3" w:rsidP="00A15BEE" w14:paraId="3905AD41" w14:textId="77777777">
      <w:pPr>
        <w:tabs>
          <w:tab w:val="left" w:pos="-1440"/>
        </w:tabs>
        <w:ind w:left="720" w:hanging="720"/>
        <w:rPr>
          <w:rFonts w:ascii="Arial" w:hAnsi="Arial"/>
          <w:b/>
          <w:bCs/>
          <w:szCs w:val="24"/>
        </w:rPr>
      </w:pPr>
      <w:r>
        <w:rPr>
          <w:rFonts w:ascii="Arial" w:hAnsi="Arial"/>
          <w:b/>
          <w:bCs/>
          <w:szCs w:val="24"/>
        </w:rPr>
        <w:tab/>
        <w:t>Public Cost</w:t>
      </w:r>
    </w:p>
    <w:p w:rsidR="007271B3" w:rsidRPr="00E7057E" w:rsidP="00A15BEE" w14:paraId="29D45AA6" w14:textId="77777777">
      <w:pPr>
        <w:tabs>
          <w:tab w:val="left" w:pos="-1440"/>
        </w:tabs>
        <w:ind w:left="720" w:hanging="720"/>
        <w:rPr>
          <w:rFonts w:ascii="Arial" w:hAnsi="Arial"/>
          <w:b/>
          <w:bCs/>
          <w:color w:val="FF0000"/>
          <w:szCs w:val="24"/>
        </w:rPr>
      </w:pPr>
      <w:r>
        <w:rPr>
          <w:rFonts w:ascii="Arial" w:hAnsi="Arial"/>
          <w:b/>
          <w:bCs/>
          <w:szCs w:val="24"/>
        </w:rPr>
        <w:tab/>
      </w:r>
    </w:p>
    <w:p w:rsidR="00F94D1C" w:rsidRPr="00F94D1C" w:rsidP="00F94D1C" w14:paraId="3C9D778D" w14:textId="284F426D">
      <w:pPr>
        <w:tabs>
          <w:tab w:val="left" w:pos="-1080"/>
          <w:tab w:val="left" w:pos="-720"/>
          <w:tab w:val="left" w:pos="0"/>
          <w:tab w:val="left" w:pos="720"/>
          <w:tab w:val="left" w:pos="1080"/>
        </w:tabs>
        <w:ind w:left="720"/>
        <w:rPr>
          <w:rFonts w:ascii="Arial" w:hAnsi="Arial"/>
        </w:rPr>
      </w:pPr>
      <w:r w:rsidRPr="00F94D1C">
        <w:rPr>
          <w:rFonts w:ascii="Arial" w:hAnsi="Arial"/>
        </w:rPr>
        <w:t>The estimated cost to the respondents is $</w:t>
      </w:r>
      <w:r w:rsidR="00F70D50">
        <w:rPr>
          <w:rFonts w:ascii="Arial" w:hAnsi="Arial"/>
        </w:rPr>
        <w:t>8,825,784</w:t>
      </w:r>
      <w:r w:rsidRPr="00F94D1C">
        <w:rPr>
          <w:rFonts w:ascii="Arial" w:hAnsi="Arial"/>
        </w:rPr>
        <w:t>.  This is based on the estimated burden hours (</w:t>
      </w:r>
      <w:r w:rsidR="00F70D50">
        <w:rPr>
          <w:rFonts w:ascii="Arial" w:hAnsi="Arial"/>
        </w:rPr>
        <w:t>80,800</w:t>
      </w:r>
      <w:r w:rsidRPr="00F94D1C">
        <w:rPr>
          <w:rFonts w:ascii="Arial" w:hAnsi="Arial"/>
        </w:rPr>
        <w:t xml:space="preserve">) multiplied by the </w:t>
      </w:r>
      <w:r w:rsidRPr="00F94D1C">
        <w:rPr>
          <w:rFonts w:ascii="Arial" w:hAnsi="Arial"/>
        </w:rPr>
        <w:t>average loaded</w:t>
      </w:r>
      <w:r w:rsidRPr="00F94D1C">
        <w:rPr>
          <w:rFonts w:ascii="Arial" w:hAnsi="Arial"/>
        </w:rPr>
        <w:t xml:space="preserve"> hourly wage rate for attorneys ($109.23).  CBP calculated this loaded wage rate by first multiplying the Bureau of Labor Statistics’ (BLS) 2024 median hourly wage rate for Lawyers ($72.67), which CBP assumes best represents the wage for attorneys, by the ratio of BLS’ Q4 2024 total compensation to wages and salaries for Professional and related occupations (1.4676), the assumed occupational </w:t>
      </w:r>
      <w:r w:rsidRPr="00F94D1C">
        <w:rPr>
          <w:rFonts w:ascii="Arial" w:hAnsi="Arial"/>
        </w:rPr>
        <w:t>group for attorneys, to account for non-salary employee benefits.</w:t>
      </w:r>
      <w:r>
        <w:rPr>
          <w:rFonts w:ascii="Arial" w:hAnsi="Arial"/>
          <w:vertAlign w:val="superscript"/>
        </w:rPr>
        <w:footnoteReference w:id="2"/>
      </w:r>
      <w:r w:rsidRPr="00F94D1C">
        <w:rPr>
          <w:rFonts w:ascii="Arial" w:hAnsi="Arial"/>
        </w:rPr>
        <w:t xml:space="preserve">  CBP uses an annual growth rate of 2.42% based on the prior year's change in the implicit price deflator, published by the Bureau of Economic Analysis.</w:t>
      </w:r>
      <w:r>
        <w:rPr>
          <w:rFonts w:ascii="Arial" w:hAnsi="Arial"/>
          <w:vertAlign w:val="superscript"/>
        </w:rPr>
        <w:footnoteReference w:id="3"/>
      </w:r>
    </w:p>
    <w:p w:rsidR="007271B3" w:rsidP="00A15BEE" w14:paraId="55281DC5" w14:textId="77777777">
      <w:pPr>
        <w:tabs>
          <w:tab w:val="left" w:pos="-1080"/>
          <w:tab w:val="left" w:pos="-720"/>
          <w:tab w:val="left" w:pos="0"/>
          <w:tab w:val="left" w:pos="720"/>
          <w:tab w:val="left" w:pos="1080"/>
        </w:tabs>
        <w:ind w:left="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7271B3" w:rsidRPr="0047796A" w:rsidP="00A15BEE" w14:paraId="7F0AE2DB" w14:textId="77777777">
      <w:pPr>
        <w:tabs>
          <w:tab w:val="left" w:pos="-1440"/>
        </w:tabs>
        <w:ind w:left="660" w:hanging="660"/>
        <w:rPr>
          <w:rFonts w:ascii="Arial" w:hAnsi="Arial"/>
          <w:b/>
          <w:bCs/>
          <w:szCs w:val="24"/>
        </w:rPr>
      </w:pPr>
      <w:r w:rsidRPr="00C47181">
        <w:rPr>
          <w:rFonts w:ascii="Arial" w:hAnsi="Arial"/>
          <w:b/>
          <w:bCs/>
          <w:szCs w:val="24"/>
        </w:rPr>
        <w:t>13.</w:t>
      </w:r>
      <w:r w:rsidRPr="00C47181">
        <w:rPr>
          <w:rFonts w:ascii="Arial" w:hAnsi="Arial"/>
          <w:szCs w:val="24"/>
        </w:rPr>
        <w:tab/>
      </w:r>
      <w:r w:rsidRPr="00CA4141">
        <w:rPr>
          <w:rFonts w:ascii="Arial" w:hAnsi="Arial" w:cs="Arial"/>
          <w:b/>
          <w:bCs/>
          <w:szCs w:val="24"/>
        </w:rPr>
        <w:t>Provide an estimate of the total annual cost burden to respondents or record keepers resulting from the collection of information.</w:t>
      </w:r>
      <w:r w:rsidRPr="00C47181">
        <w:rPr>
          <w:rFonts w:ascii="Arial" w:hAnsi="Arial"/>
          <w:szCs w:val="24"/>
        </w:rPr>
        <w:tab/>
      </w:r>
    </w:p>
    <w:p w:rsidR="007271B3" w:rsidRPr="00C47181" w:rsidP="00A15BEE" w14:paraId="5FADF906" w14:textId="77777777">
      <w:pPr>
        <w:tabs>
          <w:tab w:val="left" w:pos="-1440"/>
        </w:tabs>
        <w:ind w:left="720" w:hanging="720"/>
        <w:rPr>
          <w:rFonts w:ascii="Arial" w:hAnsi="Arial"/>
          <w:szCs w:val="24"/>
        </w:rPr>
      </w:pPr>
    </w:p>
    <w:p w:rsidR="007271B3" w:rsidP="00A15BEE" w14:paraId="3037329F" w14:textId="77777777">
      <w:pPr>
        <w:ind w:left="660"/>
        <w:rPr>
          <w:rFonts w:ascii="Arial" w:hAnsi="Arial" w:cs="Arial"/>
        </w:rPr>
      </w:pPr>
      <w:r>
        <w:rPr>
          <w:rFonts w:ascii="Arial" w:hAnsi="Arial" w:cs="Arial"/>
        </w:rPr>
        <w:t xml:space="preserve">There are no record keeping, capital, start-up or maintenance costs associated with this information collection.      </w:t>
      </w:r>
    </w:p>
    <w:p w:rsidR="007271B3" w:rsidP="00A15BEE" w14:paraId="509DD6A0" w14:textId="77777777">
      <w:pPr>
        <w:ind w:left="660"/>
        <w:rPr>
          <w:rFonts w:ascii="Arial" w:hAnsi="Arial" w:cs="Arial"/>
        </w:rPr>
      </w:pPr>
      <w:r>
        <w:rPr>
          <w:rFonts w:ascii="Arial" w:hAnsi="Arial" w:cs="Arial"/>
        </w:rPr>
        <w:t xml:space="preserve">                                                                                        </w:t>
      </w:r>
    </w:p>
    <w:p w:rsidR="007271B3" w:rsidP="00A15BEE" w14:paraId="523FA24C" w14:textId="77777777">
      <w:pPr>
        <w:ind w:left="660" w:hanging="660"/>
        <w:rPr>
          <w:rFonts w:ascii="Arial" w:hAnsi="Arial" w:cs="Arial"/>
          <w:b/>
          <w:bCs/>
          <w:szCs w:val="24"/>
        </w:rPr>
      </w:pPr>
      <w:r>
        <w:rPr>
          <w:rFonts w:ascii="Arial" w:hAnsi="Arial" w:cs="Arial"/>
          <w:b/>
          <w:bCs/>
          <w:szCs w:val="24"/>
        </w:rPr>
        <w:t xml:space="preserve"> 14</w:t>
      </w:r>
      <w:r>
        <w:rPr>
          <w:rFonts w:ascii="Arial" w:hAnsi="Arial" w:cs="Arial"/>
          <w:b/>
          <w:bCs/>
          <w:szCs w:val="24"/>
        </w:rPr>
        <w:t xml:space="preserve">. </w:t>
      </w:r>
      <w:r>
        <w:rPr>
          <w:rFonts w:ascii="Arial" w:hAnsi="Arial" w:cs="Arial"/>
          <w:b/>
          <w:bCs/>
          <w:szCs w:val="24"/>
        </w:rPr>
        <w:tab/>
        <w:t>P</w:t>
      </w:r>
      <w:r w:rsidRPr="00C47181">
        <w:rPr>
          <w:rFonts w:ascii="Arial" w:hAnsi="Arial" w:cs="Arial"/>
          <w:b/>
          <w:bCs/>
          <w:szCs w:val="24"/>
        </w:rPr>
        <w:t>rovide</w:t>
      </w:r>
      <w:r w:rsidRPr="00C47181">
        <w:rPr>
          <w:rFonts w:ascii="Arial" w:hAnsi="Arial" w:cs="Arial"/>
          <w:b/>
          <w:bCs/>
          <w:szCs w:val="24"/>
        </w:rPr>
        <w:t xml:space="preserve"> estimates of annualized cost to the Federal Government.  Also provide a description of the method used to estimate cost, which should include quantification of hours, operational expenses (such as equipment overhead, printing, and support staff), and any other </w:t>
      </w:r>
      <w:r w:rsidRPr="00C47181">
        <w:rPr>
          <w:rFonts w:ascii="Arial" w:hAnsi="Arial" w:cs="Arial"/>
          <w:b/>
          <w:bCs/>
          <w:szCs w:val="24"/>
        </w:rPr>
        <w:t>expense</w:t>
      </w:r>
      <w:r w:rsidRPr="00C47181">
        <w:rPr>
          <w:rFonts w:ascii="Arial" w:hAnsi="Arial" w:cs="Arial"/>
          <w:b/>
          <w:bCs/>
          <w:szCs w:val="24"/>
        </w:rPr>
        <w:t xml:space="preserve"> that would not have been incurred without this collection of</w:t>
      </w:r>
      <w:r>
        <w:rPr>
          <w:rFonts w:ascii="Arial" w:hAnsi="Arial" w:cs="Arial"/>
          <w:b/>
          <w:bCs/>
          <w:szCs w:val="24"/>
        </w:rPr>
        <w:t xml:space="preserve"> information.</w:t>
      </w:r>
    </w:p>
    <w:p w:rsidR="000945C6" w:rsidRPr="000945C6" w:rsidP="00A15BEE" w14:paraId="6E422635" w14:textId="77777777">
      <w:pPr>
        <w:tabs>
          <w:tab w:val="left" w:pos="-1080"/>
          <w:tab w:val="left" w:pos="-720"/>
          <w:tab w:val="left" w:pos="0"/>
          <w:tab w:val="left" w:pos="720"/>
          <w:tab w:val="left" w:pos="1080"/>
        </w:tabs>
        <w:ind w:left="720"/>
        <w:rPr>
          <w:rFonts w:ascii="Arial" w:hAnsi="Arial" w:cs="Arial"/>
        </w:rPr>
      </w:pPr>
    </w:p>
    <w:p w:rsidR="00F94D1C" w:rsidRPr="00F94D1C" w:rsidP="00F94D1C" w14:paraId="4F00AF40" w14:textId="5643E16D">
      <w:pPr>
        <w:tabs>
          <w:tab w:val="left" w:pos="-1080"/>
          <w:tab w:val="left" w:pos="-720"/>
          <w:tab w:val="left" w:pos="0"/>
          <w:tab w:val="left" w:pos="720"/>
          <w:tab w:val="left" w:pos="1080"/>
        </w:tabs>
        <w:ind w:left="720"/>
        <w:rPr>
          <w:rFonts w:ascii="Arial" w:hAnsi="Arial" w:cs="Arial"/>
        </w:rPr>
      </w:pPr>
      <w:r w:rsidRPr="00F94D1C">
        <w:rPr>
          <w:rFonts w:ascii="Arial" w:hAnsi="Arial" w:cs="Arial"/>
        </w:rPr>
        <w:t>The estimated annual cost to the Federal Government associated with the review of th</w:t>
      </w:r>
      <w:r>
        <w:rPr>
          <w:rFonts w:ascii="Arial" w:hAnsi="Arial" w:cs="Arial"/>
        </w:rPr>
        <w:t>is information collection</w:t>
      </w:r>
      <w:r w:rsidRPr="00F94D1C">
        <w:rPr>
          <w:rFonts w:ascii="Arial" w:hAnsi="Arial" w:cs="Arial"/>
        </w:rPr>
        <w:t xml:space="preserve"> is $</w:t>
      </w:r>
      <w:r w:rsidR="006F14FA">
        <w:rPr>
          <w:rFonts w:ascii="Arial" w:hAnsi="Arial" w:cs="Arial"/>
        </w:rPr>
        <w:t>15,448,562</w:t>
      </w:r>
      <w:r w:rsidRPr="00F94D1C">
        <w:rPr>
          <w:rFonts w:ascii="Arial" w:hAnsi="Arial" w:cs="Arial"/>
        </w:rPr>
        <w:t>.  This is based on the number of responses that must be reviewed (</w:t>
      </w:r>
      <w:r w:rsidR="00214113">
        <w:rPr>
          <w:rFonts w:ascii="Arial" w:hAnsi="Arial" w:cs="Arial"/>
        </w:rPr>
        <w:t>3,990</w:t>
      </w:r>
      <w:r w:rsidRPr="00F94D1C">
        <w:rPr>
          <w:rFonts w:ascii="Arial" w:hAnsi="Arial" w:cs="Arial"/>
        </w:rPr>
        <w:t>) multiplied by the time burden to review and process each response (</w:t>
      </w:r>
      <w:r w:rsidR="00214113">
        <w:rPr>
          <w:rFonts w:ascii="Arial" w:hAnsi="Arial" w:cs="Arial"/>
        </w:rPr>
        <w:t>46</w:t>
      </w:r>
      <w:r w:rsidRPr="00F94D1C">
        <w:rPr>
          <w:rFonts w:ascii="Arial" w:hAnsi="Arial" w:cs="Arial"/>
        </w:rPr>
        <w:t xml:space="preserve"> hours) </w:t>
      </w:r>
      <w:r w:rsidRPr="00F94D1C">
        <w:rPr>
          <w:rFonts w:ascii="Arial" w:hAnsi="Arial" w:cs="Arial"/>
        </w:rPr>
        <w:t xml:space="preserve">=  </w:t>
      </w:r>
      <w:r w:rsidR="00214113">
        <w:rPr>
          <w:rFonts w:ascii="Arial" w:hAnsi="Arial" w:cs="Arial"/>
        </w:rPr>
        <w:t>183,540</w:t>
      </w:r>
      <w:r w:rsidR="00214113">
        <w:rPr>
          <w:rFonts w:ascii="Arial" w:hAnsi="Arial" w:cs="Arial"/>
        </w:rPr>
        <w:t xml:space="preserve"> </w:t>
      </w:r>
      <w:r w:rsidRPr="00F94D1C">
        <w:rPr>
          <w:rFonts w:ascii="Arial" w:hAnsi="Arial" w:cs="Arial"/>
        </w:rPr>
        <w:t>hours multiplied by the average hourly loaded rate for a CBP Trade and Revenue employee ($84.17)</w:t>
      </w:r>
      <w:r>
        <w:rPr>
          <w:rFonts w:ascii="Arial" w:hAnsi="Arial" w:cs="Arial"/>
          <w:vertAlign w:val="superscript"/>
        </w:rPr>
        <w:footnoteReference w:id="4"/>
      </w:r>
      <w:r w:rsidRPr="00F94D1C">
        <w:rPr>
          <w:rFonts w:ascii="Arial" w:hAnsi="Arial" w:cs="Arial"/>
        </w:rPr>
        <w:t xml:space="preserve"> = $</w:t>
      </w:r>
      <w:r w:rsidR="00214113">
        <w:rPr>
          <w:rFonts w:ascii="Arial" w:hAnsi="Arial" w:cs="Arial"/>
        </w:rPr>
        <w:t>1</w:t>
      </w:r>
      <w:r w:rsidR="006F14FA">
        <w:rPr>
          <w:rFonts w:ascii="Arial" w:hAnsi="Arial" w:cs="Arial"/>
        </w:rPr>
        <w:t>5,448,562</w:t>
      </w:r>
      <w:r w:rsidRPr="00F94D1C">
        <w:rPr>
          <w:rFonts w:ascii="Arial" w:hAnsi="Arial" w:cs="Arial"/>
        </w:rPr>
        <w:t>.</w:t>
      </w:r>
    </w:p>
    <w:p w:rsidR="00F94D1C" w:rsidP="006A1A29" w14:paraId="02ABDECB" w14:textId="77777777">
      <w:pPr>
        <w:tabs>
          <w:tab w:val="left" w:pos="-1080"/>
          <w:tab w:val="left" w:pos="-720"/>
          <w:tab w:val="left" w:pos="0"/>
          <w:tab w:val="left" w:pos="720"/>
          <w:tab w:val="left" w:pos="1080"/>
        </w:tabs>
        <w:ind w:left="720"/>
        <w:rPr>
          <w:rFonts w:ascii="Arial" w:hAnsi="Arial" w:cs="Arial"/>
        </w:rPr>
      </w:pPr>
    </w:p>
    <w:p w:rsidR="006A1A29" w:rsidP="000945C6" w14:paraId="1BDCCCFE" w14:textId="77777777">
      <w:pPr>
        <w:tabs>
          <w:tab w:val="left" w:pos="-1080"/>
          <w:tab w:val="left" w:pos="-720"/>
          <w:tab w:val="left" w:pos="0"/>
          <w:tab w:val="left" w:pos="720"/>
          <w:tab w:val="left" w:pos="1080"/>
        </w:tabs>
        <w:ind w:left="720"/>
        <w:rPr>
          <w:rFonts w:ascii="Arial" w:hAnsi="Arial" w:cs="Arial"/>
        </w:rPr>
      </w:pPr>
    </w:p>
    <w:p w:rsidR="00B2019E" w:rsidRPr="005879AD" w:rsidP="00A15BEE" w14:paraId="4D0559B4" w14:textId="77777777">
      <w:pPr>
        <w:rPr>
          <w:rFonts w:ascii="Arial" w:hAnsi="Arial" w:cs="Arial"/>
          <w:b/>
          <w:bCs/>
          <w:szCs w:val="24"/>
        </w:rPr>
      </w:pPr>
    </w:p>
    <w:p w:rsidR="007271B3" w:rsidP="00A15BEE" w14:paraId="614F20BC" w14:textId="77777777">
      <w:pPr>
        <w:ind w:left="720" w:hanging="720"/>
        <w:rPr>
          <w:rFonts w:ascii="Arial" w:hAnsi="Arial" w:cs="Arial"/>
          <w:b/>
          <w:bCs/>
          <w:szCs w:val="24"/>
        </w:rPr>
      </w:pPr>
      <w:r>
        <w:rPr>
          <w:rFonts w:ascii="Arial" w:hAnsi="Arial" w:cs="Arial"/>
          <w:b/>
          <w:bCs/>
          <w:szCs w:val="24"/>
        </w:rPr>
        <w:t>15.</w:t>
      </w:r>
      <w:r>
        <w:rPr>
          <w:rFonts w:ascii="Arial" w:hAnsi="Arial" w:cs="Arial"/>
          <w:b/>
          <w:bCs/>
          <w:szCs w:val="24"/>
        </w:rPr>
        <w:tab/>
      </w:r>
      <w:r w:rsidRPr="00496983">
        <w:rPr>
          <w:rFonts w:ascii="Arial" w:hAnsi="Arial" w:cs="Arial"/>
          <w:b/>
          <w:bCs/>
          <w:szCs w:val="24"/>
        </w:rPr>
        <w:t>Explain the reasons for any program changes or adjustments reported in Items 12 or 13.</w:t>
      </w:r>
      <w:r w:rsidRPr="00C47181">
        <w:rPr>
          <w:rFonts w:ascii="Arial" w:hAnsi="Arial" w:cs="Arial"/>
          <w:b/>
          <w:bCs/>
          <w:szCs w:val="24"/>
        </w:rPr>
        <w:t xml:space="preserve">  </w:t>
      </w:r>
    </w:p>
    <w:p w:rsidR="007271B3" w:rsidP="00A15BEE" w14:paraId="33A7BE0A" w14:textId="77777777">
      <w:pPr>
        <w:rPr>
          <w:rFonts w:ascii="Arial" w:hAnsi="Arial" w:cs="Arial"/>
          <w:b/>
          <w:bCs/>
          <w:szCs w:val="24"/>
        </w:rPr>
      </w:pPr>
    </w:p>
    <w:p w:rsidR="007271B3" w:rsidRPr="00C47181" w:rsidP="00C61E11" w14:paraId="45325522" w14:textId="53D5436C">
      <w:pPr>
        <w:ind w:left="720"/>
        <w:rPr>
          <w:rFonts w:ascii="Arial" w:hAnsi="Arial" w:cs="Arial"/>
          <w:b/>
          <w:bCs/>
          <w:szCs w:val="24"/>
        </w:rPr>
      </w:pPr>
      <w:r w:rsidRPr="00255447">
        <w:rPr>
          <w:rFonts w:ascii="Arial" w:hAnsi="Arial" w:cs="Arial"/>
        </w:rPr>
        <w:t>There</w:t>
      </w:r>
      <w:r>
        <w:rPr>
          <w:rFonts w:ascii="Arial" w:hAnsi="Arial" w:cs="Arial"/>
        </w:rPr>
        <w:t xml:space="preserve"> is</w:t>
      </w:r>
      <w:r w:rsidR="00F70D50">
        <w:rPr>
          <w:rFonts w:ascii="Arial" w:hAnsi="Arial" w:cs="Arial"/>
        </w:rPr>
        <w:t xml:space="preserve"> an increase in </w:t>
      </w:r>
      <w:r>
        <w:rPr>
          <w:rFonts w:ascii="Arial" w:hAnsi="Arial" w:cs="Arial"/>
        </w:rPr>
        <w:t xml:space="preserve">the previously estimated burden hours for this information collection, from 73,000 to 80,800 hours (7,800 hours added). The burden associated with the Administrative Rulings has been </w:t>
      </w:r>
      <w:r w:rsidR="00204E00">
        <w:rPr>
          <w:rFonts w:ascii="Arial" w:hAnsi="Arial" w:cs="Arial"/>
        </w:rPr>
        <w:t xml:space="preserve">split as different groups in CBP process rulings in their area of responsibility.  CBP also updated the </w:t>
      </w:r>
      <w:r>
        <w:rPr>
          <w:rFonts w:ascii="Arial" w:hAnsi="Arial" w:cs="Arial"/>
        </w:rPr>
        <w:t>number of respondents, submissions, and the overall annual burden hours</w:t>
      </w:r>
      <w:r w:rsidR="00496983">
        <w:rPr>
          <w:rFonts w:ascii="Arial" w:hAnsi="Arial" w:cs="Arial"/>
        </w:rPr>
        <w:t xml:space="preserve"> to reflect current usage</w:t>
      </w:r>
      <w:r>
        <w:rPr>
          <w:rFonts w:ascii="Arial" w:hAnsi="Arial" w:cs="Arial"/>
        </w:rPr>
        <w:t xml:space="preserve">. </w:t>
      </w:r>
      <w:r w:rsidR="00942823">
        <w:rPr>
          <w:rFonts w:ascii="Arial" w:hAnsi="Arial" w:cs="Arial"/>
        </w:rPr>
        <w:t xml:space="preserve"> </w:t>
      </w:r>
      <w:r w:rsidR="008406C9">
        <w:rPr>
          <w:rFonts w:ascii="Arial" w:hAnsi="Arial" w:cs="Arial"/>
        </w:rPr>
        <w:t xml:space="preserve">There are </w:t>
      </w:r>
      <w:r w:rsidRPr="00255447" w:rsidR="001D6D07">
        <w:rPr>
          <w:rFonts w:ascii="Arial" w:hAnsi="Arial" w:cs="Arial"/>
        </w:rPr>
        <w:t xml:space="preserve">no changes </w:t>
      </w:r>
      <w:r w:rsidRPr="00255447" w:rsidR="00324F1B">
        <w:rPr>
          <w:rFonts w:ascii="Arial" w:hAnsi="Arial" w:cs="Arial"/>
        </w:rPr>
        <w:t>to the information collected</w:t>
      </w:r>
      <w:r w:rsidR="00C530BB">
        <w:rPr>
          <w:rFonts w:ascii="Arial" w:hAnsi="Arial" w:cs="Arial"/>
        </w:rPr>
        <w:t xml:space="preserve"> or method of collection</w:t>
      </w:r>
      <w:r w:rsidRPr="00255447" w:rsidR="00324F1B">
        <w:rPr>
          <w:rFonts w:ascii="Arial" w:hAnsi="Arial" w:cs="Arial"/>
        </w:rPr>
        <w:t>.</w:t>
      </w:r>
    </w:p>
    <w:p w:rsidR="007271B3" w:rsidP="00A15BEE" w14:paraId="36F8C87A" w14:textId="77777777">
      <w:pPr>
        <w:ind w:left="720" w:hanging="720"/>
        <w:rPr>
          <w:rFonts w:ascii="Arial" w:hAnsi="Arial"/>
          <w:b/>
          <w:bCs/>
          <w:szCs w:val="24"/>
        </w:rPr>
      </w:pPr>
    </w:p>
    <w:p w:rsidR="007271B3" w:rsidRPr="00C47181" w:rsidP="00A15BEE" w14:paraId="012FC2F8" w14:textId="77777777">
      <w:pPr>
        <w:ind w:left="720" w:hanging="720"/>
        <w:rPr>
          <w:rFonts w:ascii="Arial" w:hAnsi="Arial"/>
          <w:szCs w:val="24"/>
        </w:rPr>
      </w:pPr>
      <w:r w:rsidRPr="00C47181">
        <w:rPr>
          <w:rFonts w:ascii="Arial" w:hAnsi="Arial"/>
          <w:b/>
          <w:bCs/>
          <w:szCs w:val="24"/>
        </w:rPr>
        <w:t>16.</w:t>
      </w:r>
      <w:r w:rsidRPr="00C47181">
        <w:rPr>
          <w:rFonts w:ascii="Arial" w:hAnsi="Arial"/>
          <w:szCs w:val="24"/>
        </w:rPr>
        <w:tab/>
      </w:r>
      <w:r w:rsidR="009B335E">
        <w:rPr>
          <w:rFonts w:ascii="Arial" w:hAnsi="Arial" w:cs="Arial"/>
          <w:b/>
          <w:bCs/>
          <w:szCs w:val="24"/>
        </w:rPr>
        <w:t xml:space="preserve">For </w:t>
      </w:r>
      <w:r w:rsidRPr="00C47181">
        <w:rPr>
          <w:rFonts w:ascii="Arial" w:hAnsi="Arial" w:cs="Arial"/>
          <w:b/>
          <w:bCs/>
          <w:szCs w:val="24"/>
        </w:rPr>
        <w:t>collection of information whose results will be published, outline plans for tabulation, and publication.</w:t>
      </w:r>
      <w:r w:rsidRPr="00C47181">
        <w:rPr>
          <w:rFonts w:ascii="Arial" w:hAnsi="Arial"/>
          <w:szCs w:val="24"/>
        </w:rPr>
        <w:tab/>
      </w:r>
    </w:p>
    <w:p w:rsidR="007271B3" w:rsidRPr="00C47181" w:rsidP="00A15BEE" w14:paraId="205764FC" w14:textId="77777777">
      <w:pPr>
        <w:rPr>
          <w:rFonts w:ascii="Arial" w:hAnsi="Arial"/>
          <w:szCs w:val="24"/>
        </w:rPr>
      </w:pPr>
    </w:p>
    <w:p w:rsidR="007271B3" w:rsidRPr="00C47181" w:rsidP="00A15BEE" w14:paraId="53C9D690" w14:textId="77777777">
      <w:pPr>
        <w:ind w:firstLine="720"/>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7271B3" w:rsidRPr="00C47181" w:rsidP="00A15BEE" w14:paraId="01392E71" w14:textId="77777777">
      <w:pPr>
        <w:rPr>
          <w:rFonts w:ascii="Arial" w:hAnsi="Arial"/>
          <w:szCs w:val="24"/>
        </w:rPr>
      </w:pPr>
    </w:p>
    <w:p w:rsidR="007271B3" w:rsidRPr="001207D8" w:rsidP="00A15BEE" w14:paraId="09B751DD" w14:textId="77777777">
      <w:pPr>
        <w:ind w:left="720" w:hanging="720"/>
        <w:rPr>
          <w:rFonts w:ascii="Arial" w:hAnsi="Arial" w:cs="Arial"/>
          <w:b/>
          <w:bCs/>
          <w:szCs w:val="24"/>
        </w:rPr>
      </w:pPr>
      <w:r>
        <w:rPr>
          <w:rFonts w:ascii="Arial" w:hAnsi="Arial" w:cs="Arial"/>
          <w:b/>
          <w:bCs/>
          <w:szCs w:val="24"/>
        </w:rPr>
        <w:t>17</w:t>
      </w:r>
      <w:r>
        <w:rPr>
          <w:rFonts w:ascii="Arial" w:hAnsi="Arial" w:cs="Arial"/>
          <w:b/>
          <w:bCs/>
          <w:szCs w:val="24"/>
        </w:rPr>
        <w:t xml:space="preserve">. </w:t>
      </w:r>
      <w:r>
        <w:rPr>
          <w:rFonts w:ascii="Arial" w:hAnsi="Arial" w:cs="Arial"/>
          <w:b/>
          <w:bCs/>
          <w:szCs w:val="24"/>
        </w:rPr>
        <w:tab/>
        <w:t>If</w:t>
      </w:r>
      <w:r>
        <w:rPr>
          <w:rFonts w:ascii="Arial" w:hAnsi="Arial" w:cs="Arial"/>
          <w:b/>
          <w:bCs/>
          <w:szCs w:val="24"/>
        </w:rPr>
        <w:t xml:space="preserve"> seeking approval to not display the expiration date, explain the </w:t>
      </w:r>
      <w:r w:rsidR="000607DF">
        <w:rPr>
          <w:rFonts w:ascii="Arial" w:hAnsi="Arial" w:cs="Arial"/>
          <w:b/>
          <w:bCs/>
          <w:szCs w:val="24"/>
        </w:rPr>
        <w:t xml:space="preserve"> </w:t>
      </w:r>
      <w:r>
        <w:rPr>
          <w:rFonts w:ascii="Arial" w:hAnsi="Arial" w:cs="Arial"/>
          <w:b/>
          <w:bCs/>
          <w:szCs w:val="24"/>
        </w:rPr>
        <w:t xml:space="preserve"> reasons that displaying the expiration date would be inappropriate.</w:t>
      </w:r>
    </w:p>
    <w:p w:rsidR="007271B3" w:rsidP="00A15BEE" w14:paraId="58CC303A" w14:textId="77777777">
      <w:pPr>
        <w:rPr>
          <w:rFonts w:ascii="Arial" w:hAnsi="Arial" w:cs="Arial"/>
          <w:b/>
          <w:bCs/>
        </w:rPr>
      </w:pPr>
      <w:r>
        <w:rPr>
          <w:rFonts w:ascii="Arial" w:hAnsi="Arial" w:cs="Arial"/>
          <w:b/>
          <w:bCs/>
        </w:rPr>
        <w:tab/>
      </w:r>
    </w:p>
    <w:p w:rsidR="007271B3" w:rsidP="00A15BEE" w14:paraId="2C62F51B" w14:textId="77777777">
      <w:pPr>
        <w:ind w:left="720"/>
        <w:rPr>
          <w:rFonts w:ascii="Arial" w:hAnsi="Arial" w:cs="Arial"/>
          <w:b/>
          <w:bCs/>
          <w:szCs w:val="24"/>
        </w:rPr>
      </w:pPr>
      <w:r>
        <w:rPr>
          <w:rFonts w:ascii="Arial" w:hAnsi="Arial" w:cs="Arial"/>
        </w:rPr>
        <w:t>CBP will display the expiration date for OMB approval of this information collection.</w:t>
      </w:r>
      <w:r>
        <w:rPr>
          <w:rFonts w:ascii="Arial" w:hAnsi="Arial"/>
        </w:rPr>
        <w:t xml:space="preserve"> </w:t>
      </w:r>
      <w:r w:rsidR="000607DF">
        <w:rPr>
          <w:rFonts w:ascii="Arial" w:hAnsi="Arial" w:cs="Arial"/>
          <w:bCs/>
        </w:rPr>
        <w:t xml:space="preserve"> </w:t>
      </w:r>
      <w:r>
        <w:rPr>
          <w:rFonts w:ascii="Arial" w:hAnsi="Arial" w:cs="Arial"/>
        </w:rPr>
        <w:t xml:space="preserve"> </w:t>
      </w:r>
      <w:r>
        <w:rPr>
          <w:rFonts w:ascii="Arial" w:hAnsi="Arial" w:cs="Arial"/>
          <w:b/>
          <w:bCs/>
          <w:szCs w:val="24"/>
        </w:rPr>
        <w:t xml:space="preserve"> </w:t>
      </w:r>
    </w:p>
    <w:p w:rsidR="007271B3" w:rsidP="00A15BEE" w14:paraId="6B61C84D" w14:textId="77777777">
      <w:pPr>
        <w:widowControl/>
        <w:rPr>
          <w:rFonts w:ascii="Arial" w:hAnsi="Arial" w:cs="Arial"/>
          <w:b/>
          <w:bCs/>
          <w:szCs w:val="24"/>
        </w:rPr>
      </w:pPr>
      <w:r>
        <w:rPr>
          <w:rFonts w:ascii="Arial" w:hAnsi="Arial" w:cs="Arial"/>
          <w:b/>
          <w:bCs/>
          <w:szCs w:val="24"/>
        </w:rPr>
        <w:t>18.</w:t>
      </w:r>
      <w:r>
        <w:rPr>
          <w:rFonts w:ascii="Arial" w:hAnsi="Arial" w:cs="Arial"/>
          <w:b/>
          <w:bCs/>
          <w:szCs w:val="24"/>
        </w:rPr>
        <w:t xml:space="preserve">   </w:t>
      </w:r>
      <w:r w:rsidRPr="001207D8">
        <w:rPr>
          <w:rFonts w:ascii="Arial" w:hAnsi="Arial" w:cs="Arial"/>
          <w:b/>
          <w:bCs/>
          <w:szCs w:val="24"/>
        </w:rPr>
        <w:t>“</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7271B3" w:rsidRPr="001207D8" w:rsidP="00A15BEE" w14:paraId="214E145B" w14:textId="77777777">
      <w:pPr>
        <w:ind w:left="120"/>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7271B3" w:rsidRPr="001207D8" w:rsidP="00A15BEE" w14:paraId="4B6FAD91" w14:textId="77777777">
      <w:pPr>
        <w:ind w:left="720"/>
        <w:rPr>
          <w:rFonts w:ascii="Arial" w:hAnsi="Arial" w:cs="Arial"/>
          <w:szCs w:val="24"/>
        </w:rPr>
      </w:pPr>
      <w:r>
        <w:rPr>
          <w:rFonts w:ascii="Arial" w:hAnsi="Arial" w:cs="Arial"/>
          <w:szCs w:val="24"/>
        </w:rPr>
        <w:t>CBP does not request an exception to the certification of this information collection.</w:t>
      </w:r>
    </w:p>
    <w:p w:rsidR="007271B3" w:rsidP="00A15BEE" w14:paraId="16626A98" w14:textId="77777777">
      <w:pPr>
        <w:rPr>
          <w:rFonts w:ascii="Arial" w:hAnsi="Arial" w:cs="Arial"/>
          <w:szCs w:val="24"/>
        </w:rPr>
      </w:pPr>
    </w:p>
    <w:p w:rsidR="007271B3" w:rsidRPr="001207D8" w:rsidP="00A15BEE" w14:paraId="58A017AB" w14:textId="77777777">
      <w:pPr>
        <w:pStyle w:val="Heading1"/>
        <w:numPr>
          <w:ilvl w:val="0"/>
          <w:numId w:val="10"/>
        </w:numPr>
        <w:tabs>
          <w:tab w:val="clear" w:pos="-1080"/>
          <w:tab w:val="clear" w:pos="-720"/>
          <w:tab w:val="clear" w:pos="0"/>
          <w:tab w:val="clear" w:pos="1080"/>
        </w:tabs>
        <w:rPr>
          <w:rFonts w:cs="Arial"/>
          <w:szCs w:val="24"/>
        </w:rPr>
      </w:pPr>
      <w:r w:rsidRPr="001207D8">
        <w:rPr>
          <w:rFonts w:cs="Arial"/>
          <w:szCs w:val="24"/>
        </w:rPr>
        <w:t>Collection of Information Employing Statistical Methods</w:t>
      </w:r>
    </w:p>
    <w:p w:rsidR="007271B3" w:rsidRPr="001207D8" w:rsidP="00A15BEE" w14:paraId="10B8DBC8" w14:textId="77777777">
      <w:pPr>
        <w:rPr>
          <w:rFonts w:ascii="Arial" w:hAnsi="Arial" w:cs="Arial"/>
          <w:szCs w:val="24"/>
        </w:rPr>
      </w:pPr>
    </w:p>
    <w:p w:rsidR="007271B3" w:rsidP="00A15BEE" w14:paraId="1ED44746" w14:textId="77777777">
      <w:pPr>
        <w:pStyle w:val="BodyTextIndent2"/>
        <w:rPr>
          <w:rFonts w:ascii="Arial" w:hAnsi="Arial"/>
        </w:rPr>
      </w:pPr>
      <w:r>
        <w:rPr>
          <w:rFonts w:ascii="Arial" w:hAnsi="Arial" w:cs="Arial"/>
          <w:szCs w:val="24"/>
        </w:rPr>
        <w:t xml:space="preserve">       </w:t>
      </w:r>
      <w:r w:rsidRPr="000B286B">
        <w:rPr>
          <w:rFonts w:ascii="Arial" w:hAnsi="Arial" w:cs="Arial"/>
          <w:szCs w:val="24"/>
        </w:rPr>
        <w:t>No statistical methods were employed.</w:t>
      </w:r>
      <w:r>
        <w:rPr>
          <w:rFonts w:ascii="Arial" w:hAnsi="Arial"/>
        </w:rPr>
        <w:t xml:space="preserve">              </w:t>
      </w:r>
    </w:p>
    <w:p w:rsidR="007271B3" w:rsidP="00A15BEE" w14:paraId="50BF0412" w14:textId="77777777">
      <w:pPr>
        <w:tabs>
          <w:tab w:val="left" w:pos="-1440"/>
        </w:tabs>
        <w:ind w:left="720" w:hanging="720"/>
        <w:rPr>
          <w:rFonts w:ascii="Arial" w:hAnsi="Arial"/>
          <w:b/>
          <w:sz w:val="28"/>
        </w:rPr>
      </w:pPr>
      <w:r>
        <w:rPr>
          <w:rFonts w:ascii="Arial" w:hAnsi="Arial"/>
        </w:rPr>
        <w:t xml:space="preserve">                      </w:t>
      </w:r>
    </w:p>
    <w:sectPr w:rsidSect="0047796A">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1440"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4F1B" w:rsidP="004B4B9C" w14:paraId="5908AD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4F1B" w14:paraId="3CF36E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4F1B" w:rsidP="004B4B9C" w14:paraId="7822A04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3F5E">
      <w:rPr>
        <w:rStyle w:val="PageNumber"/>
        <w:noProof/>
      </w:rPr>
      <w:t>1</w:t>
    </w:r>
    <w:r>
      <w:rPr>
        <w:rStyle w:val="PageNumber"/>
      </w:rPr>
      <w:fldChar w:fldCharType="end"/>
    </w:r>
  </w:p>
  <w:p w:rsidR="00324F1B" w14:paraId="636C1E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7B1" w14:paraId="7352DE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6AF8" w14:paraId="748206BB" w14:textId="77777777">
      <w:r>
        <w:separator/>
      </w:r>
    </w:p>
  </w:footnote>
  <w:footnote w:type="continuationSeparator" w:id="1">
    <w:p w:rsidR="00F36AF8" w14:paraId="029B71E1" w14:textId="77777777">
      <w:r>
        <w:continuationSeparator/>
      </w:r>
    </w:p>
  </w:footnote>
  <w:footnote w:id="2">
    <w:p w:rsidR="00F94D1C" w:rsidP="00F94D1C" w14:paraId="000032D8" w14:textId="77777777">
      <w:pPr>
        <w:rPr>
          <w:color w:val="000000"/>
          <w:sz w:val="18"/>
          <w:szCs w:val="18"/>
        </w:rPr>
      </w:pPr>
      <w:r>
        <w:rPr>
          <w:rStyle w:val="FootnoteReference"/>
          <w:sz w:val="18"/>
          <w:szCs w:val="18"/>
        </w:rPr>
        <w:footnoteRef/>
      </w:r>
      <w:r>
        <w:rPr>
          <w:sz w:val="18"/>
          <w:szCs w:val="18"/>
        </w:rPr>
        <w:t xml:space="preserve"> </w:t>
      </w:r>
      <w:r>
        <w:rPr>
          <w:color w:val="000000"/>
          <w:sz w:val="18"/>
          <w:szCs w:val="18"/>
        </w:rPr>
        <w:t>Source of median wage rate: U.S. Bureau of Labor Statistics.  Occupational Employment and Wage Statistics, “May 2024 National Occupational Employment and Wage Estimates United States.” Updated April 2, 2025.  Available at https://www.bls.gov/oes/2024/may/oes_nat.htm.  Accessed June 17, 2024.  The total compensation to wages and salaries ratio is equal to the total compensation cost per hour worked for Professional and related occupations ($69.80) divided by the wages and salaries cost per hour worked for the same occupation category ($67.50).  See “Table 2. Employer Costs for Employee Compensation for civilian workers by occupational and industry group.” Bureau of Labor Statistics, “Employer Costs for Employee Compensation – December 2024.” Released March 14, 2025.  Available at https://www.bls.gov/news.release/archives/ecec_03142025.pdf.  Accessed June 17, 2025.</w:t>
      </w:r>
    </w:p>
  </w:footnote>
  <w:footnote w:id="3">
    <w:p w:rsidR="00F94D1C" w:rsidP="00F94D1C" w14:paraId="22AB3B0C" w14:textId="77777777">
      <w:pPr>
        <w:pStyle w:val="FootnoteText"/>
        <w:rPr>
          <w:rFonts w:eastAsiaTheme="minorHAnsi"/>
          <w:sz w:val="18"/>
          <w:szCs w:val="18"/>
        </w:rPr>
      </w:pPr>
      <w:r>
        <w:rPr>
          <w:rStyle w:val="FootnoteReference"/>
          <w:sz w:val="18"/>
          <w:szCs w:val="18"/>
        </w:rPr>
        <w:footnoteRef/>
      </w:r>
      <w:r>
        <w:rPr>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F94D1C" w:rsidP="00F94D1C" w14:paraId="68501279" w14:textId="77777777">
      <w:pPr>
        <w:pStyle w:val="FootnoteText"/>
        <w:rPr>
          <w:sz w:val="18"/>
          <w:szCs w:val="18"/>
        </w:rPr>
      </w:pPr>
      <w:r>
        <w:rPr>
          <w:rStyle w:val="FootnoteReference"/>
          <w:sz w:val="18"/>
          <w:szCs w:val="18"/>
        </w:rPr>
        <w:footnoteRef/>
      </w:r>
      <w:r>
        <w:rPr>
          <w:sz w:val="18"/>
          <w:szCs w:val="18"/>
        </w:rPr>
        <w:t xml:space="preserve"> CBP bases this wage on the FY 2024 salary and benefits of the national average of CBP Trade and Revenue positions.  Source: </w:t>
      </w:r>
      <w:r>
        <w:rPr>
          <w:sz w:val="18"/>
          <w:szCs w:val="18"/>
          <w:lang w:val="en"/>
        </w:rPr>
        <w:t>Email correspondence with CBP’s Office of Finance on July 15, 2025</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7B1" w14:paraId="2E7F24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7B1" w14:paraId="09AFD3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7B1" w14:paraId="40C5E6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309297E"/>
    <w:multiLevelType w:val="hybridMultilevel"/>
    <w:tmpl w:val="79D2DCD8"/>
    <w:lvl w:ilvl="0">
      <w:start w:val="6"/>
      <w:numFmt w:val="decimal"/>
      <w:lvlText w:val="%1."/>
      <w:lvlJc w:val="left"/>
      <w:pPr>
        <w:tabs>
          <w:tab w:val="num" w:pos="1080"/>
        </w:tabs>
        <w:ind w:left="1080" w:hanging="360"/>
      </w:pPr>
      <w:rPr>
        <w:rFonts w:cs="Arial"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8895CA4"/>
    <w:multiLevelType w:val="hybridMultilevel"/>
    <w:tmpl w:val="F2A2E4F6"/>
    <w:lvl w:ilvl="0">
      <w:start w:val="1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F313A00"/>
    <w:multiLevelType w:val="hybridMultilevel"/>
    <w:tmpl w:val="931E6282"/>
    <w:lvl w:ilvl="0">
      <w:start w:val="1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8F545C7"/>
    <w:multiLevelType w:val="hybridMultilevel"/>
    <w:tmpl w:val="70001A80"/>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18B3816"/>
    <w:multiLevelType w:val="hybridMultilevel"/>
    <w:tmpl w:val="CEEA8714"/>
    <w:lvl w:ilvl="0">
      <w:start w:val="8"/>
      <w:numFmt w:val="decimal"/>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9">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EA05E60"/>
    <w:multiLevelType w:val="singleLevel"/>
    <w:tmpl w:val="FFD2B55C"/>
    <w:lvl w:ilvl="0">
      <w:start w:val="8"/>
      <w:numFmt w:val="decimal"/>
      <w:lvlText w:val="%1."/>
      <w:lvlJc w:val="left"/>
      <w:pPr>
        <w:tabs>
          <w:tab w:val="num" w:pos="720"/>
        </w:tabs>
        <w:ind w:left="720" w:hanging="720"/>
      </w:pPr>
      <w:rPr>
        <w:rFonts w:hint="default"/>
      </w:rPr>
    </w:lvl>
  </w:abstractNum>
  <w:abstractNum w:abstractNumId="11">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22255838">
    <w:abstractNumId w:val="1"/>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68785801">
    <w:abstractNumId w:val="0"/>
    <w:lvlOverride w:ilvl="0">
      <w:lvl w:ilvl="0">
        <w:start w:val="0"/>
        <w:numFmt w:val="bullet"/>
        <w:lvlText w:val="•"/>
        <w:legacy w:legacy="1" w:legacySpace="0" w:legacyIndent="360"/>
        <w:lvlJc w:val="left"/>
        <w:pPr>
          <w:ind w:left="1080" w:hanging="360"/>
        </w:pPr>
        <w:rPr>
          <w:rFonts w:ascii="Times New Roman" w:hAnsi="Times New Roman" w:hint="default"/>
        </w:rPr>
      </w:lvl>
    </w:lvlOverride>
  </w:num>
  <w:num w:numId="3" w16cid:durableId="1304967242">
    <w:abstractNumId w:val="10"/>
  </w:num>
  <w:num w:numId="4" w16cid:durableId="1139424293">
    <w:abstractNumId w:val="3"/>
  </w:num>
  <w:num w:numId="5" w16cid:durableId="376468500">
    <w:abstractNumId w:val="1"/>
    <w:lvlOverride w:ilvl="0">
      <w:startOverride w:val="11"/>
      <w:lvl w:ilvl="0">
        <w:start w:val="11"/>
        <w:numFmt w:val="decimal"/>
        <w:pStyle w:val="Level1"/>
        <w:lvlText w:val="%1."/>
        <w:lvlJc w:val="left"/>
      </w:lvl>
    </w:lvlOverride>
  </w:num>
  <w:num w:numId="6" w16cid:durableId="120003015">
    <w:abstractNumId w:val="5"/>
  </w:num>
  <w:num w:numId="7" w16cid:durableId="930894257">
    <w:abstractNumId w:val="1"/>
    <w:lvlOverride w:ilvl="0">
      <w:startOverride w:val="17"/>
      <w:lvl w:ilvl="0">
        <w:start w:val="17"/>
        <w:numFmt w:val="decimal"/>
        <w:pStyle w:val="Level1"/>
        <w:lvlText w:val="%1."/>
        <w:lvlJc w:val="left"/>
      </w:lvl>
    </w:lvlOverride>
  </w:num>
  <w:num w:numId="8" w16cid:durableId="840851609">
    <w:abstractNumId w:val="11"/>
  </w:num>
  <w:num w:numId="9" w16cid:durableId="676736003">
    <w:abstractNumId w:val="4"/>
  </w:num>
  <w:num w:numId="10" w16cid:durableId="692000770">
    <w:abstractNumId w:val="7"/>
  </w:num>
  <w:num w:numId="11" w16cid:durableId="1237859361">
    <w:abstractNumId w:val="12"/>
  </w:num>
  <w:num w:numId="12" w16cid:durableId="1622153999">
    <w:abstractNumId w:val="9"/>
  </w:num>
  <w:num w:numId="13" w16cid:durableId="754478267">
    <w:abstractNumId w:val="2"/>
  </w:num>
  <w:num w:numId="14" w16cid:durableId="1510099652">
    <w:abstractNumId w:val="8"/>
  </w:num>
  <w:num w:numId="15" w16cid:durableId="20325343">
    <w:abstractNumId w:val="6"/>
  </w:num>
  <w:num w:numId="16" w16cid:durableId="748382549">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0E"/>
    <w:rsid w:val="00020211"/>
    <w:rsid w:val="00033F1F"/>
    <w:rsid w:val="00043020"/>
    <w:rsid w:val="0005670E"/>
    <w:rsid w:val="000607DF"/>
    <w:rsid w:val="00074BED"/>
    <w:rsid w:val="00075D2D"/>
    <w:rsid w:val="000945C6"/>
    <w:rsid w:val="000A4D28"/>
    <w:rsid w:val="000B26DA"/>
    <w:rsid w:val="000B286B"/>
    <w:rsid w:val="000C7CBD"/>
    <w:rsid w:val="00110ADF"/>
    <w:rsid w:val="001136C3"/>
    <w:rsid w:val="001207D8"/>
    <w:rsid w:val="001327B1"/>
    <w:rsid w:val="00132CEE"/>
    <w:rsid w:val="00136374"/>
    <w:rsid w:val="00161013"/>
    <w:rsid w:val="00164F89"/>
    <w:rsid w:val="0017385B"/>
    <w:rsid w:val="00184B9B"/>
    <w:rsid w:val="001A1D98"/>
    <w:rsid w:val="001D3979"/>
    <w:rsid w:val="001D6D07"/>
    <w:rsid w:val="001F0CDE"/>
    <w:rsid w:val="00204B13"/>
    <w:rsid w:val="00204E00"/>
    <w:rsid w:val="00214113"/>
    <w:rsid w:val="00220087"/>
    <w:rsid w:val="0022261D"/>
    <w:rsid w:val="00231882"/>
    <w:rsid w:val="00255447"/>
    <w:rsid w:val="00261893"/>
    <w:rsid w:val="0026191D"/>
    <w:rsid w:val="00267FB6"/>
    <w:rsid w:val="00270B5F"/>
    <w:rsid w:val="0027793E"/>
    <w:rsid w:val="002A3CE4"/>
    <w:rsid w:val="002A536C"/>
    <w:rsid w:val="002A568C"/>
    <w:rsid w:val="002A6799"/>
    <w:rsid w:val="002E113C"/>
    <w:rsid w:val="002F647A"/>
    <w:rsid w:val="00305F21"/>
    <w:rsid w:val="00311978"/>
    <w:rsid w:val="00311C8C"/>
    <w:rsid w:val="00313992"/>
    <w:rsid w:val="00324F1B"/>
    <w:rsid w:val="003336DE"/>
    <w:rsid w:val="0034096A"/>
    <w:rsid w:val="003628AB"/>
    <w:rsid w:val="003929C7"/>
    <w:rsid w:val="003A4835"/>
    <w:rsid w:val="003C3966"/>
    <w:rsid w:val="003E0C5D"/>
    <w:rsid w:val="003E5E5C"/>
    <w:rsid w:val="00401AB5"/>
    <w:rsid w:val="00404446"/>
    <w:rsid w:val="00414715"/>
    <w:rsid w:val="00415171"/>
    <w:rsid w:val="004168FD"/>
    <w:rsid w:val="0042391B"/>
    <w:rsid w:val="00424282"/>
    <w:rsid w:val="004248BD"/>
    <w:rsid w:val="004351A7"/>
    <w:rsid w:val="004411A6"/>
    <w:rsid w:val="004660D8"/>
    <w:rsid w:val="00477064"/>
    <w:rsid w:val="0047796A"/>
    <w:rsid w:val="0048036D"/>
    <w:rsid w:val="00492514"/>
    <w:rsid w:val="00496983"/>
    <w:rsid w:val="004A7A6D"/>
    <w:rsid w:val="004B4B9C"/>
    <w:rsid w:val="004B528A"/>
    <w:rsid w:val="004C03A0"/>
    <w:rsid w:val="004C6DD1"/>
    <w:rsid w:val="004C7760"/>
    <w:rsid w:val="004E4F43"/>
    <w:rsid w:val="004F0D49"/>
    <w:rsid w:val="00505005"/>
    <w:rsid w:val="00510AB9"/>
    <w:rsid w:val="005510D3"/>
    <w:rsid w:val="00574836"/>
    <w:rsid w:val="005776B9"/>
    <w:rsid w:val="005879AD"/>
    <w:rsid w:val="00593731"/>
    <w:rsid w:val="005B6040"/>
    <w:rsid w:val="00614952"/>
    <w:rsid w:val="0061687E"/>
    <w:rsid w:val="006174E8"/>
    <w:rsid w:val="00617B29"/>
    <w:rsid w:val="00633A4F"/>
    <w:rsid w:val="00633EB9"/>
    <w:rsid w:val="00681C6A"/>
    <w:rsid w:val="006822B6"/>
    <w:rsid w:val="006A1A29"/>
    <w:rsid w:val="006D3FB9"/>
    <w:rsid w:val="006F14FA"/>
    <w:rsid w:val="006F4C6E"/>
    <w:rsid w:val="007271B3"/>
    <w:rsid w:val="00751411"/>
    <w:rsid w:val="0075793F"/>
    <w:rsid w:val="00766A54"/>
    <w:rsid w:val="00772019"/>
    <w:rsid w:val="00782ACB"/>
    <w:rsid w:val="007A0A81"/>
    <w:rsid w:val="007A3EDD"/>
    <w:rsid w:val="007C1BCD"/>
    <w:rsid w:val="007C3F5E"/>
    <w:rsid w:val="007D3664"/>
    <w:rsid w:val="007D4CA8"/>
    <w:rsid w:val="007D7FDB"/>
    <w:rsid w:val="007F20CA"/>
    <w:rsid w:val="007F4ED6"/>
    <w:rsid w:val="008035D6"/>
    <w:rsid w:val="0080535D"/>
    <w:rsid w:val="00820F1B"/>
    <w:rsid w:val="00835F45"/>
    <w:rsid w:val="008406C9"/>
    <w:rsid w:val="0085328F"/>
    <w:rsid w:val="0085653C"/>
    <w:rsid w:val="00893D5C"/>
    <w:rsid w:val="008A186D"/>
    <w:rsid w:val="008A4361"/>
    <w:rsid w:val="008A7AF9"/>
    <w:rsid w:val="008B1B79"/>
    <w:rsid w:val="008B69D3"/>
    <w:rsid w:val="008D4468"/>
    <w:rsid w:val="00900081"/>
    <w:rsid w:val="00922181"/>
    <w:rsid w:val="00933067"/>
    <w:rsid w:val="00942823"/>
    <w:rsid w:val="00992047"/>
    <w:rsid w:val="009929E9"/>
    <w:rsid w:val="009B335E"/>
    <w:rsid w:val="009C11E1"/>
    <w:rsid w:val="009E12F0"/>
    <w:rsid w:val="009F5895"/>
    <w:rsid w:val="009F735A"/>
    <w:rsid w:val="00A15BEE"/>
    <w:rsid w:val="00A167E8"/>
    <w:rsid w:val="00A20AF6"/>
    <w:rsid w:val="00A3313C"/>
    <w:rsid w:val="00A42205"/>
    <w:rsid w:val="00A54B32"/>
    <w:rsid w:val="00A73C11"/>
    <w:rsid w:val="00A95119"/>
    <w:rsid w:val="00A95329"/>
    <w:rsid w:val="00A97F26"/>
    <w:rsid w:val="00AA1372"/>
    <w:rsid w:val="00AB5D45"/>
    <w:rsid w:val="00AC5FE0"/>
    <w:rsid w:val="00AC6B0A"/>
    <w:rsid w:val="00AD0684"/>
    <w:rsid w:val="00AE08E0"/>
    <w:rsid w:val="00B067B9"/>
    <w:rsid w:val="00B2019E"/>
    <w:rsid w:val="00B337B5"/>
    <w:rsid w:val="00B46418"/>
    <w:rsid w:val="00B83419"/>
    <w:rsid w:val="00B94DF5"/>
    <w:rsid w:val="00B95164"/>
    <w:rsid w:val="00BB5E8E"/>
    <w:rsid w:val="00BB5F32"/>
    <w:rsid w:val="00BF404F"/>
    <w:rsid w:val="00C047F7"/>
    <w:rsid w:val="00C21E07"/>
    <w:rsid w:val="00C24EC8"/>
    <w:rsid w:val="00C257EB"/>
    <w:rsid w:val="00C27C5C"/>
    <w:rsid w:val="00C44CBE"/>
    <w:rsid w:val="00C47181"/>
    <w:rsid w:val="00C530BB"/>
    <w:rsid w:val="00C61E11"/>
    <w:rsid w:val="00C629B9"/>
    <w:rsid w:val="00C81C43"/>
    <w:rsid w:val="00C85944"/>
    <w:rsid w:val="00C878FB"/>
    <w:rsid w:val="00CA4141"/>
    <w:rsid w:val="00CB283C"/>
    <w:rsid w:val="00CB6C46"/>
    <w:rsid w:val="00CF0A1E"/>
    <w:rsid w:val="00CF1AC2"/>
    <w:rsid w:val="00D006EC"/>
    <w:rsid w:val="00D03DEA"/>
    <w:rsid w:val="00D21FCE"/>
    <w:rsid w:val="00D23327"/>
    <w:rsid w:val="00D41379"/>
    <w:rsid w:val="00D41CB6"/>
    <w:rsid w:val="00D468FF"/>
    <w:rsid w:val="00D91AD0"/>
    <w:rsid w:val="00DA1A0A"/>
    <w:rsid w:val="00DB1289"/>
    <w:rsid w:val="00DC2315"/>
    <w:rsid w:val="00DC703F"/>
    <w:rsid w:val="00DE5750"/>
    <w:rsid w:val="00DF1CD0"/>
    <w:rsid w:val="00DF6152"/>
    <w:rsid w:val="00DF64AE"/>
    <w:rsid w:val="00E04F76"/>
    <w:rsid w:val="00E23335"/>
    <w:rsid w:val="00E60D7E"/>
    <w:rsid w:val="00E7057E"/>
    <w:rsid w:val="00E93937"/>
    <w:rsid w:val="00EA4B76"/>
    <w:rsid w:val="00EB245B"/>
    <w:rsid w:val="00EC00E5"/>
    <w:rsid w:val="00ED38E3"/>
    <w:rsid w:val="00ED75CC"/>
    <w:rsid w:val="00EE25F1"/>
    <w:rsid w:val="00F17396"/>
    <w:rsid w:val="00F22978"/>
    <w:rsid w:val="00F26D5E"/>
    <w:rsid w:val="00F36AF8"/>
    <w:rsid w:val="00F43B5F"/>
    <w:rsid w:val="00F63094"/>
    <w:rsid w:val="00F70D50"/>
    <w:rsid w:val="00F7693B"/>
    <w:rsid w:val="00F77F17"/>
    <w:rsid w:val="00F810AA"/>
    <w:rsid w:val="00F8583A"/>
    <w:rsid w:val="00F945B2"/>
    <w:rsid w:val="00F94D1C"/>
    <w:rsid w:val="00FA177A"/>
    <w:rsid w:val="00FA2921"/>
    <w:rsid w:val="00FA56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950144"/>
  <w15:chartTrackingRefBased/>
  <w15:docId w15:val="{4EFBA490-7A62-494A-A565-82315EEA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Style">
    <w:name w:val="Style"/>
    <w:basedOn w:val="Normal"/>
    <w:pPr>
      <w:ind w:left="1080" w:hanging="360"/>
    </w:pPr>
  </w:style>
  <w:style w:type="paragraph" w:styleId="NormalWeb">
    <w:name w:val="Normal (Web)"/>
    <w:basedOn w:val="Normal"/>
    <w:rsid w:val="007271B3"/>
    <w:pPr>
      <w:widowControl/>
      <w:spacing w:before="100" w:beforeAutospacing="1" w:after="100" w:afterAutospacing="1"/>
    </w:pPr>
    <w:rPr>
      <w:rFonts w:ascii="Arial Unicode MS" w:eastAsia="Arial Unicode MS" w:hAnsi="Arial Unicode MS" w:cs="Arial Unicode MS"/>
      <w:snapToGrid/>
      <w:szCs w:val="24"/>
    </w:rPr>
  </w:style>
  <w:style w:type="paragraph" w:styleId="BodyTextIndent">
    <w:name w:val="Body Text Indent"/>
    <w:basedOn w:val="Normal"/>
    <w:rsid w:val="007271B3"/>
    <w:pPr>
      <w:tabs>
        <w:tab w:val="left" w:pos="-1440"/>
      </w:tabs>
      <w:ind w:left="720" w:hanging="720"/>
      <w:jc w:val="both"/>
    </w:pPr>
    <w:rPr>
      <w:rFonts w:ascii="Arial" w:hAnsi="Arial"/>
    </w:rPr>
  </w:style>
  <w:style w:type="paragraph" w:styleId="BodyTextIndent2">
    <w:name w:val="Body Text Indent 2"/>
    <w:basedOn w:val="Normal"/>
    <w:rsid w:val="007271B3"/>
    <w:pPr>
      <w:spacing w:after="120" w:line="480" w:lineRule="auto"/>
      <w:ind w:left="360"/>
    </w:pPr>
    <w:rPr>
      <w:rFonts w:ascii="Courier" w:hAnsi="Courier"/>
    </w:rPr>
  </w:style>
  <w:style w:type="table" w:styleId="TableGrid">
    <w:name w:val="Table Grid"/>
    <w:basedOn w:val="TableNormal"/>
    <w:rsid w:val="007271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271B3"/>
    <w:pPr>
      <w:spacing w:after="120"/>
    </w:pPr>
  </w:style>
  <w:style w:type="paragraph" w:styleId="Footer">
    <w:name w:val="footer"/>
    <w:basedOn w:val="Normal"/>
    <w:rsid w:val="007F4ED6"/>
    <w:pPr>
      <w:tabs>
        <w:tab w:val="center" w:pos="4320"/>
        <w:tab w:val="right" w:pos="8640"/>
      </w:tabs>
    </w:pPr>
  </w:style>
  <w:style w:type="character" w:styleId="PageNumber">
    <w:name w:val="page number"/>
    <w:basedOn w:val="DefaultParagraphFont"/>
    <w:rsid w:val="007F4ED6"/>
  </w:style>
  <w:style w:type="paragraph" w:styleId="BalloonText">
    <w:name w:val="Balloon Text"/>
    <w:basedOn w:val="Normal"/>
    <w:semiHidden/>
    <w:rsid w:val="00E93937"/>
    <w:rPr>
      <w:rFonts w:ascii="Tahoma" w:hAnsi="Tahoma" w:cs="Tahoma"/>
      <w:sz w:val="16"/>
      <w:szCs w:val="16"/>
    </w:rPr>
  </w:style>
  <w:style w:type="character" w:styleId="Hyperlink">
    <w:name w:val="Hyperlink"/>
    <w:rsid w:val="003336DE"/>
    <w:rPr>
      <w:color w:val="0000FF"/>
      <w:u w:val="single"/>
    </w:rPr>
  </w:style>
  <w:style w:type="paragraph" w:styleId="FootnoteText">
    <w:name w:val="footnote text"/>
    <w:basedOn w:val="Normal"/>
    <w:link w:val="FootnoteTextChar"/>
    <w:rsid w:val="009F735A"/>
    <w:rPr>
      <w:sz w:val="20"/>
    </w:rPr>
  </w:style>
  <w:style w:type="character" w:customStyle="1" w:styleId="FootnoteTextChar">
    <w:name w:val="Footnote Text Char"/>
    <w:link w:val="FootnoteText"/>
    <w:rsid w:val="009F735A"/>
    <w:rPr>
      <w:snapToGrid w:val="0"/>
    </w:rPr>
  </w:style>
  <w:style w:type="character" w:styleId="FollowedHyperlink">
    <w:name w:val="FollowedHyperlink"/>
    <w:rsid w:val="00C85944"/>
    <w:rPr>
      <w:color w:val="954F72"/>
      <w:u w:val="single"/>
    </w:rPr>
  </w:style>
  <w:style w:type="paragraph" w:styleId="Header">
    <w:name w:val="header"/>
    <w:basedOn w:val="Normal"/>
    <w:link w:val="HeaderChar"/>
    <w:rsid w:val="001327B1"/>
    <w:pPr>
      <w:tabs>
        <w:tab w:val="center" w:pos="4680"/>
        <w:tab w:val="right" w:pos="9360"/>
      </w:tabs>
    </w:pPr>
  </w:style>
  <w:style w:type="character" w:customStyle="1" w:styleId="HeaderChar">
    <w:name w:val="Header Char"/>
    <w:link w:val="Header"/>
    <w:rsid w:val="001327B1"/>
    <w:rPr>
      <w:snapToGrid w:val="0"/>
      <w:sz w:val="24"/>
    </w:rPr>
  </w:style>
  <w:style w:type="character" w:styleId="CommentReference">
    <w:name w:val="annotation reference"/>
    <w:basedOn w:val="DefaultParagraphFont"/>
    <w:rsid w:val="00C878FB"/>
    <w:rPr>
      <w:sz w:val="16"/>
      <w:szCs w:val="16"/>
    </w:rPr>
  </w:style>
  <w:style w:type="paragraph" w:styleId="CommentText">
    <w:name w:val="annotation text"/>
    <w:basedOn w:val="Normal"/>
    <w:link w:val="CommentTextChar"/>
    <w:rsid w:val="00C878FB"/>
    <w:rPr>
      <w:sz w:val="20"/>
    </w:rPr>
  </w:style>
  <w:style w:type="character" w:customStyle="1" w:styleId="CommentTextChar">
    <w:name w:val="Comment Text Char"/>
    <w:basedOn w:val="DefaultParagraphFont"/>
    <w:link w:val="CommentText"/>
    <w:rsid w:val="00C878FB"/>
    <w:rPr>
      <w:snapToGrid w:val="0"/>
    </w:rPr>
  </w:style>
  <w:style w:type="paragraph" w:styleId="CommentSubject">
    <w:name w:val="annotation subject"/>
    <w:basedOn w:val="CommentText"/>
    <w:next w:val="CommentText"/>
    <w:link w:val="CommentSubjectChar"/>
    <w:rsid w:val="00C878FB"/>
    <w:rPr>
      <w:b/>
      <w:bCs/>
    </w:rPr>
  </w:style>
  <w:style w:type="character" w:customStyle="1" w:styleId="CommentSubjectChar">
    <w:name w:val="Comment Subject Char"/>
    <w:basedOn w:val="CommentTextChar"/>
    <w:link w:val="CommentSubject"/>
    <w:rsid w:val="00C878FB"/>
    <w:rPr>
      <w:b/>
      <w:bCs/>
      <w:snapToGrid w:val="0"/>
    </w:rPr>
  </w:style>
  <w:style w:type="character" w:styleId="UnresolvedMention">
    <w:name w:val="Unresolved Mention"/>
    <w:basedOn w:val="DefaultParagraphFont"/>
    <w:uiPriority w:val="99"/>
    <w:semiHidden/>
    <w:unhideWhenUsed/>
    <w:rsid w:val="00C44CBE"/>
    <w:rPr>
      <w:color w:val="605E5C"/>
      <w:shd w:val="clear" w:color="auto" w:fill="E1DFDD"/>
    </w:rPr>
  </w:style>
  <w:style w:type="paragraph" w:styleId="Revision">
    <w:name w:val="Revision"/>
    <w:hidden/>
    <w:uiPriority w:val="99"/>
    <w:semiHidden/>
    <w:rsid w:val="006A1A2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erulings.cbp.gov/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BA658-5128-4613-BE07-33BA55876F20}">
  <ds:schemaRefs>
    <ds:schemaRef ds:uri="http://schemas.microsoft.com/sharepoint/v3/contenttype/forms"/>
  </ds:schemaRefs>
</ds:datastoreItem>
</file>

<file path=customXml/itemProps2.xml><?xml version="1.0" encoding="utf-8"?>
<ds:datastoreItem xmlns:ds="http://schemas.openxmlformats.org/officeDocument/2006/customXml" ds:itemID="{46E73EFD-85AA-4E98-9F3B-044AE1104AE7}">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D915E607-9799-456A-BB21-C1E42E53E7D2}">
  <ds:schemaRefs>
    <ds:schemaRef ds:uri="http://schemas.openxmlformats.org/officeDocument/2006/bibliography"/>
  </ds:schemaRefs>
</ds:datastoreItem>
</file>

<file path=customXml/itemProps4.xml><?xml version="1.0" encoding="utf-8"?>
<ds:datastoreItem xmlns:ds="http://schemas.openxmlformats.org/officeDocument/2006/customXml" ds:itemID="{1FDB7767-82DC-4E73-8B08-738325275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2009-10-07T18:41:00Z</cp:lastPrinted>
  <dcterms:created xsi:type="dcterms:W3CDTF">2025-12-04T16:00:00Z</dcterms:created>
  <dcterms:modified xsi:type="dcterms:W3CDTF">2025-12-04T16:00:00Z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