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FB7" w:rsidRPr="001426D5" w:rsidP="001426D5" w14:paraId="652AEAAB" w14:textId="77777777">
      <w:pPr>
        <w:jc w:val="center"/>
        <w:rPr>
          <w:rFonts w:ascii="Arial" w:hAnsi="Arial" w:cs="Arial"/>
          <w:b/>
          <w:sz w:val="28"/>
        </w:rPr>
      </w:pPr>
      <w:r>
        <w:rPr>
          <w:rFonts w:ascii="Arial" w:hAnsi="Arial" w:cs="Arial"/>
          <w:b/>
          <w:sz w:val="28"/>
        </w:rPr>
        <w:t xml:space="preserve"> </w:t>
      </w:r>
      <w:r w:rsidRPr="001426D5">
        <w:rPr>
          <w:rFonts w:ascii="Arial" w:hAnsi="Arial" w:cs="Arial"/>
          <w:b/>
          <w:sz w:val="28"/>
        </w:rPr>
        <w:t>Supporting Statement</w:t>
      </w:r>
    </w:p>
    <w:p w:rsidR="00B65FB7" w:rsidRPr="001426D5" w:rsidP="001426D5" w14:paraId="3A7986FA" w14:textId="77777777">
      <w:pPr>
        <w:jc w:val="center"/>
        <w:rPr>
          <w:rFonts w:ascii="Arial" w:hAnsi="Arial" w:cs="Arial"/>
          <w:b/>
          <w:sz w:val="28"/>
        </w:rPr>
      </w:pPr>
      <w:bookmarkStart w:id="0" w:name="_Hlk106029385"/>
      <w:r w:rsidRPr="001426D5">
        <w:rPr>
          <w:rFonts w:ascii="Arial" w:hAnsi="Arial" w:cs="Arial"/>
          <w:b/>
          <w:sz w:val="28"/>
        </w:rPr>
        <w:t>Declaration for Free Entry of Unaccompanied Articles</w:t>
      </w:r>
    </w:p>
    <w:bookmarkEnd w:id="0"/>
    <w:p w:rsidR="00B65FB7" w:rsidRPr="001426D5" w:rsidP="001426D5" w14:paraId="633BEB07" w14:textId="77777777">
      <w:pPr>
        <w:jc w:val="center"/>
        <w:rPr>
          <w:rFonts w:ascii="Arial" w:hAnsi="Arial" w:cs="Arial"/>
          <w:b/>
          <w:sz w:val="28"/>
        </w:rPr>
      </w:pPr>
      <w:r w:rsidRPr="001426D5">
        <w:rPr>
          <w:rFonts w:ascii="Arial" w:hAnsi="Arial" w:cs="Arial"/>
          <w:b/>
          <w:sz w:val="28"/>
        </w:rPr>
        <w:t>1651-0014</w:t>
      </w:r>
    </w:p>
    <w:p w:rsidR="00B65FB7" w:rsidRPr="001426D5" w:rsidP="001426D5" w14:paraId="0CB44CF4" w14:textId="77777777">
      <w:pPr>
        <w:rPr>
          <w:rFonts w:ascii="Arial" w:hAnsi="Arial" w:cs="Arial"/>
        </w:rPr>
      </w:pPr>
    </w:p>
    <w:p w:rsidR="00B65FB7" w:rsidRPr="001426D5" w:rsidP="001426D5" w14:paraId="7BF8E535" w14:textId="77777777">
      <w:pPr>
        <w:jc w:val="both"/>
        <w:rPr>
          <w:rFonts w:ascii="Arial" w:hAnsi="Arial" w:cs="Arial"/>
          <w:b/>
          <w:sz w:val="28"/>
        </w:rPr>
      </w:pPr>
      <w:r w:rsidRPr="001426D5">
        <w:rPr>
          <w:rFonts w:ascii="Arial" w:hAnsi="Arial" w:cs="Arial"/>
          <w:b/>
          <w:sz w:val="28"/>
        </w:rPr>
        <w:t>A.</w:t>
      </w:r>
      <w:r w:rsidR="001426D5">
        <w:rPr>
          <w:rFonts w:ascii="Arial" w:hAnsi="Arial" w:cs="Arial"/>
          <w:b/>
          <w:sz w:val="28"/>
        </w:rPr>
        <w:tab/>
      </w:r>
      <w:r w:rsidRPr="001426D5">
        <w:rPr>
          <w:rFonts w:ascii="Arial" w:hAnsi="Arial" w:cs="Arial"/>
          <w:b/>
          <w:sz w:val="28"/>
        </w:rPr>
        <w:t>Justification</w:t>
      </w:r>
    </w:p>
    <w:p w:rsidR="00B65FB7" w:rsidRPr="001426D5" w:rsidP="001426D5" w14:paraId="167E27C7" w14:textId="77777777">
      <w:pPr>
        <w:pStyle w:val="Heading1"/>
        <w:tabs>
          <w:tab w:val="clear" w:pos="-1440"/>
        </w:tabs>
        <w:jc w:val="both"/>
        <w:rPr>
          <w:rFonts w:cs="Arial"/>
        </w:rPr>
      </w:pPr>
    </w:p>
    <w:p w:rsidR="00B65FB7" w:rsidRPr="006A4947" w:rsidP="00B87F12" w14:paraId="00C8CB26" w14:textId="77777777">
      <w:pPr>
        <w:numPr>
          <w:ilvl w:val="0"/>
          <w:numId w:val="3"/>
        </w:numPr>
        <w:tabs>
          <w:tab w:val="clear" w:pos="720"/>
        </w:tabs>
        <w:ind w:hanging="720"/>
        <w:rPr>
          <w:rFonts w:ascii="Arial" w:hAnsi="Arial" w:cs="Arial"/>
          <w:b/>
          <w:bCs/>
          <w:szCs w:val="24"/>
        </w:rPr>
      </w:pPr>
      <w:r w:rsidRPr="00D9346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93468" w:rsidR="00EA49A2">
        <w:rPr>
          <w:rFonts w:ascii="Arial" w:hAnsi="Arial" w:cs="Arial"/>
          <w:b/>
          <w:bCs/>
          <w:szCs w:val="24"/>
        </w:rPr>
        <w:t>t</w:t>
      </w:r>
      <w:r w:rsidRPr="00D93468">
        <w:rPr>
          <w:rFonts w:ascii="Arial" w:hAnsi="Arial" w:cs="Arial"/>
          <w:b/>
          <w:bCs/>
          <w:szCs w:val="24"/>
        </w:rPr>
        <w:t>e and</w:t>
      </w:r>
      <w:r w:rsidRPr="00D93468" w:rsidR="00CA0985">
        <w:rPr>
          <w:rFonts w:ascii="Arial" w:hAnsi="Arial" w:cs="Arial"/>
          <w:b/>
          <w:bCs/>
          <w:szCs w:val="24"/>
        </w:rPr>
        <w:t xml:space="preserve"> </w:t>
      </w:r>
      <w:r w:rsidRPr="00D93468">
        <w:rPr>
          <w:rFonts w:ascii="Arial" w:hAnsi="Arial" w:cs="Arial"/>
          <w:b/>
          <w:bCs/>
          <w:szCs w:val="24"/>
        </w:rPr>
        <w:t>regulation mandating or authorizing the collection of information</w:t>
      </w:r>
      <w:r w:rsidRPr="006A4947">
        <w:rPr>
          <w:rFonts w:ascii="Arial" w:hAnsi="Arial" w:cs="Arial"/>
          <w:b/>
          <w:bCs/>
          <w:szCs w:val="24"/>
        </w:rPr>
        <w:t>.</w:t>
      </w:r>
    </w:p>
    <w:p w:rsidR="00E571FD" w:rsidP="00E571FD" w14:paraId="09B2872A" w14:textId="77777777">
      <w:pPr>
        <w:ind w:left="720"/>
        <w:rPr>
          <w:rFonts w:ascii="Arial" w:hAnsi="Arial" w:cs="Arial"/>
          <w:bCs/>
        </w:rPr>
      </w:pPr>
      <w:bookmarkStart w:id="1" w:name="_Hlk106029262"/>
    </w:p>
    <w:p w:rsidR="00E571FD" w:rsidRPr="00E571FD" w:rsidP="00E571FD" w14:paraId="62A9AD50" w14:textId="0EE1DB9B">
      <w:pPr>
        <w:ind w:left="720"/>
        <w:rPr>
          <w:rFonts w:ascii="Arial" w:hAnsi="Arial" w:cs="Arial"/>
          <w:bCs/>
        </w:rPr>
      </w:pPr>
      <w:r w:rsidRPr="00E571FD">
        <w:rPr>
          <w:rFonts w:ascii="Arial" w:hAnsi="Arial" w:cs="Arial"/>
          <w:bCs/>
        </w:rPr>
        <w:t>19 U.S.C. 1498 provides that when personal and household effects enter the United States but do not accompany the owner or importer on his/her arrival in the country, a declaration is made on CBP Form 3299, Declaration for Free Entry of Unaccompanied Articles.  The information on this form is needed to support a claim for duty-free entry for these effects. This form is provided for by 19 CFR 148.6, 148.52, 148.53 and 148.77.  CBP Form 3299 is accessible at:</w:t>
      </w:r>
    </w:p>
    <w:p w:rsidR="00E571FD" w:rsidRPr="00E571FD" w:rsidP="00E571FD" w14:paraId="226AC87B" w14:textId="1F7E7939">
      <w:pPr>
        <w:ind w:left="720"/>
        <w:rPr>
          <w:rFonts w:ascii="Arial" w:hAnsi="Arial" w:cs="Arial"/>
          <w:bCs/>
          <w:i/>
          <w:iCs/>
        </w:rPr>
      </w:pPr>
      <w:hyperlink r:id="rId6" w:history="1">
        <w:r w:rsidRPr="00E571FD">
          <w:rPr>
            <w:rStyle w:val="Hyperlink"/>
            <w:rFonts w:ascii="Arial" w:hAnsi="Arial" w:cs="Arial"/>
          </w:rPr>
          <w:t>https://www.cbp.gov/document/forms/form-3299-declaration-free-entry-unaccompanied-articles?language_content_entity=en</w:t>
        </w:r>
      </w:hyperlink>
      <w:r w:rsidRPr="00E571FD" w:rsidR="008D7A6D">
        <w:rPr>
          <w:rFonts w:ascii="Arial" w:hAnsi="Arial" w:cs="Arial"/>
        </w:rPr>
        <w:t>.</w:t>
      </w:r>
    </w:p>
    <w:bookmarkEnd w:id="1"/>
    <w:p w:rsidR="00B65FB7" w:rsidP="00B87F12" w14:paraId="7AB56210" w14:textId="29BB9132">
      <w:pPr>
        <w:ind w:left="720" w:hanging="720"/>
        <w:rPr>
          <w:rFonts w:ascii="Arial" w:hAnsi="Arial" w:cs="Arial"/>
        </w:rPr>
      </w:pPr>
    </w:p>
    <w:p w:rsidR="00B65FB7" w:rsidRPr="001426D5" w:rsidP="00B87F12" w14:paraId="1B7FEA53" w14:textId="77777777">
      <w:pPr>
        <w:ind w:left="720" w:hanging="720"/>
        <w:rPr>
          <w:rFonts w:ascii="Arial" w:hAnsi="Arial" w:cs="Arial"/>
          <w:szCs w:val="24"/>
        </w:rPr>
      </w:pPr>
    </w:p>
    <w:p w:rsidR="00B65FB7" w:rsidRPr="001426D5" w:rsidP="00B87F12" w14:paraId="154D409B" w14:textId="77777777">
      <w:pPr>
        <w:ind w:left="720" w:hanging="570"/>
        <w:rPr>
          <w:rFonts w:ascii="Arial" w:hAnsi="Arial" w:cs="Arial"/>
          <w:szCs w:val="24"/>
        </w:rPr>
      </w:pPr>
      <w:r w:rsidRPr="001426D5">
        <w:rPr>
          <w:rFonts w:ascii="Arial" w:hAnsi="Arial" w:cs="Arial"/>
          <w:b/>
          <w:bCs/>
          <w:szCs w:val="24"/>
        </w:rPr>
        <w:t>2</w:t>
      </w:r>
      <w:r w:rsidRPr="006A4947">
        <w:rPr>
          <w:rFonts w:ascii="Arial" w:hAnsi="Arial" w:cs="Arial"/>
          <w:b/>
          <w:bCs/>
          <w:szCs w:val="24"/>
        </w:rPr>
        <w:t>.</w:t>
      </w:r>
      <w:r w:rsidRPr="006A4947">
        <w:rPr>
          <w:rFonts w:ascii="Arial" w:hAnsi="Arial" w:cs="Arial"/>
          <w:szCs w:val="24"/>
        </w:rPr>
        <w:tab/>
      </w:r>
      <w:r w:rsidRPr="00D9346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93468">
        <w:rPr>
          <w:rFonts w:ascii="Arial" w:hAnsi="Arial" w:cs="Arial"/>
          <w:szCs w:val="24"/>
        </w:rPr>
        <w:t>.</w:t>
      </w:r>
    </w:p>
    <w:p w:rsidR="00B65FB7" w:rsidRPr="001426D5" w:rsidP="00B87F12" w14:paraId="4FB4349A" w14:textId="77777777">
      <w:pPr>
        <w:rPr>
          <w:rFonts w:ascii="Arial" w:hAnsi="Arial" w:cs="Arial"/>
          <w:szCs w:val="24"/>
        </w:rPr>
      </w:pPr>
      <w:r w:rsidRPr="001426D5">
        <w:rPr>
          <w:rFonts w:ascii="Arial" w:hAnsi="Arial" w:cs="Arial"/>
          <w:szCs w:val="24"/>
        </w:rPr>
        <w:tab/>
      </w:r>
    </w:p>
    <w:p w:rsidR="004557FB" w:rsidP="00B87F12" w14:paraId="4F52DDEC" w14:textId="77777777">
      <w:pPr>
        <w:ind w:left="720" w:hanging="720"/>
        <w:rPr>
          <w:rFonts w:ascii="Arial" w:hAnsi="Arial" w:cs="Arial"/>
        </w:rPr>
      </w:pPr>
      <w:r w:rsidRPr="001426D5">
        <w:rPr>
          <w:rFonts w:ascii="Arial" w:hAnsi="Arial" w:cs="Arial"/>
        </w:rPr>
        <w:tab/>
      </w:r>
      <w:r w:rsidR="00BC4513">
        <w:rPr>
          <w:rFonts w:ascii="Arial" w:hAnsi="Arial" w:cs="Arial"/>
        </w:rPr>
        <w:t>CBP u</w:t>
      </w:r>
      <w:r w:rsidR="00B568D9">
        <w:rPr>
          <w:rFonts w:ascii="Arial" w:hAnsi="Arial" w:cs="Arial"/>
        </w:rPr>
        <w:t>ses the i</w:t>
      </w:r>
      <w:r w:rsidR="00E61D80">
        <w:rPr>
          <w:rFonts w:ascii="Arial" w:hAnsi="Arial" w:cs="Arial"/>
        </w:rPr>
        <w:t xml:space="preserve">nformation on </w:t>
      </w:r>
      <w:r w:rsidRPr="001426D5">
        <w:rPr>
          <w:rFonts w:ascii="Arial" w:hAnsi="Arial" w:cs="Arial"/>
        </w:rPr>
        <w:t xml:space="preserve">Form 3299 </w:t>
      </w:r>
      <w:r w:rsidR="00E61D80">
        <w:rPr>
          <w:rFonts w:ascii="Arial" w:hAnsi="Arial" w:cs="Arial"/>
        </w:rPr>
        <w:t xml:space="preserve">to verify that the goods and/or effects are eligible for duty-free entry.  </w:t>
      </w:r>
    </w:p>
    <w:p w:rsidR="00E61D80" w:rsidRPr="001426D5" w:rsidP="00B87F12" w14:paraId="391888BE" w14:textId="77777777">
      <w:pPr>
        <w:ind w:left="720" w:hanging="720"/>
        <w:rPr>
          <w:rFonts w:ascii="Arial" w:hAnsi="Arial" w:cs="Arial"/>
          <w:b/>
          <w:bCs/>
          <w:szCs w:val="24"/>
        </w:rPr>
      </w:pPr>
    </w:p>
    <w:p w:rsidR="00B65FB7" w:rsidRPr="001426D5" w:rsidP="00B87F12" w14:paraId="7D42AAF9" w14:textId="77777777">
      <w:pPr>
        <w:ind w:left="720" w:hanging="720"/>
        <w:rPr>
          <w:rFonts w:ascii="Arial" w:hAnsi="Arial" w:cs="Arial"/>
          <w:szCs w:val="24"/>
        </w:rPr>
      </w:pPr>
      <w:r w:rsidRPr="001426D5">
        <w:rPr>
          <w:rFonts w:ascii="Arial" w:hAnsi="Arial" w:cs="Arial"/>
          <w:b/>
          <w:bCs/>
          <w:szCs w:val="24"/>
        </w:rPr>
        <w:t>3.</w:t>
      </w:r>
      <w:r w:rsidRPr="001426D5">
        <w:rPr>
          <w:rFonts w:ascii="Arial" w:hAnsi="Arial" w:cs="Arial"/>
          <w:szCs w:val="24"/>
        </w:rPr>
        <w:tab/>
      </w:r>
      <w:r w:rsidRPr="00D93468">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93468">
        <w:rPr>
          <w:rFonts w:ascii="Arial" w:hAnsi="Arial" w:cs="Arial"/>
          <w:szCs w:val="24"/>
        </w:rPr>
        <w:t>.</w:t>
      </w:r>
      <w:r w:rsidRPr="001426D5">
        <w:rPr>
          <w:rFonts w:ascii="Arial" w:hAnsi="Arial" w:cs="Arial"/>
          <w:szCs w:val="24"/>
        </w:rPr>
        <w:t xml:space="preserve">  </w:t>
      </w:r>
    </w:p>
    <w:p w:rsidR="001426D5" w:rsidP="00B87F12" w14:paraId="01A61D61" w14:textId="77777777">
      <w:pPr>
        <w:ind w:left="720" w:hanging="720"/>
        <w:rPr>
          <w:rFonts w:ascii="Arial" w:hAnsi="Arial" w:cs="Arial"/>
        </w:rPr>
      </w:pPr>
    </w:p>
    <w:p w:rsidR="006A4947" w:rsidP="00B87F12" w14:paraId="0BAE836D" w14:textId="77777777">
      <w:pPr>
        <w:ind w:left="720"/>
        <w:rPr>
          <w:rFonts w:ascii="Arial" w:hAnsi="Arial" w:cs="Arial"/>
        </w:rPr>
      </w:pPr>
      <w:r w:rsidRPr="001426D5">
        <w:rPr>
          <w:rFonts w:ascii="Arial" w:hAnsi="Arial" w:cs="Arial"/>
        </w:rPr>
        <w:t xml:space="preserve">The automation of </w:t>
      </w:r>
      <w:r w:rsidRPr="00B62F24" w:rsidR="008E3D4E">
        <w:rPr>
          <w:rFonts w:ascii="Arial" w:hAnsi="Arial" w:cs="Arial"/>
        </w:rPr>
        <w:t>CBP</w:t>
      </w:r>
      <w:r w:rsidR="008E3D4E">
        <w:rPr>
          <w:rFonts w:ascii="Arial" w:hAnsi="Arial" w:cs="Arial"/>
        </w:rPr>
        <w:t xml:space="preserve"> </w:t>
      </w:r>
      <w:r w:rsidRPr="001426D5">
        <w:rPr>
          <w:rFonts w:ascii="Arial" w:hAnsi="Arial" w:cs="Arial"/>
        </w:rPr>
        <w:t xml:space="preserve">Form 3299 </w:t>
      </w:r>
      <w:r w:rsidR="00BE1564">
        <w:rPr>
          <w:rFonts w:ascii="Arial" w:hAnsi="Arial" w:cs="Arial"/>
        </w:rPr>
        <w:t xml:space="preserve">is not </w:t>
      </w:r>
      <w:r w:rsidR="00247063">
        <w:rPr>
          <w:rFonts w:ascii="Arial" w:hAnsi="Arial" w:cs="Arial"/>
        </w:rPr>
        <w:t>practical</w:t>
      </w:r>
      <w:r w:rsidR="00BE1564">
        <w:rPr>
          <w:rFonts w:ascii="Arial" w:hAnsi="Arial" w:cs="Arial"/>
        </w:rPr>
        <w:t xml:space="preserve"> </w:t>
      </w:r>
      <w:r w:rsidR="00B62F24">
        <w:rPr>
          <w:rFonts w:ascii="Arial" w:hAnsi="Arial" w:cs="Arial"/>
        </w:rPr>
        <w:t xml:space="preserve">because </w:t>
      </w:r>
      <w:r w:rsidRPr="00B62F24" w:rsidR="00C93F49">
        <w:rPr>
          <w:rFonts w:ascii="Arial" w:hAnsi="Arial" w:cs="Arial"/>
        </w:rPr>
        <w:t xml:space="preserve">the </w:t>
      </w:r>
      <w:r w:rsidRPr="00B62F24" w:rsidR="0036312B">
        <w:rPr>
          <w:rFonts w:ascii="Arial" w:hAnsi="Arial" w:cs="Arial"/>
        </w:rPr>
        <w:t xml:space="preserve">owner </w:t>
      </w:r>
      <w:r w:rsidRPr="00B62F24" w:rsidR="00903C34">
        <w:rPr>
          <w:rFonts w:ascii="Arial" w:hAnsi="Arial" w:cs="Arial"/>
        </w:rPr>
        <w:t xml:space="preserve">must be </w:t>
      </w:r>
      <w:r w:rsidRPr="00B62F24" w:rsidR="0036312B">
        <w:rPr>
          <w:rFonts w:ascii="Arial" w:hAnsi="Arial" w:cs="Arial"/>
        </w:rPr>
        <w:t xml:space="preserve">present </w:t>
      </w:r>
      <w:r w:rsidRPr="00B62F24" w:rsidR="00903C34">
        <w:rPr>
          <w:rFonts w:ascii="Arial" w:hAnsi="Arial" w:cs="Arial"/>
        </w:rPr>
        <w:t>to</w:t>
      </w:r>
      <w:r w:rsidRPr="00B62F24" w:rsidR="00C93F49">
        <w:rPr>
          <w:rFonts w:ascii="Arial" w:hAnsi="Arial" w:cs="Arial"/>
        </w:rPr>
        <w:t xml:space="preserve"> </w:t>
      </w:r>
      <w:r w:rsidRPr="00B62F24" w:rsidR="0036312B">
        <w:rPr>
          <w:rFonts w:ascii="Arial" w:hAnsi="Arial" w:cs="Arial"/>
        </w:rPr>
        <w:t>answer questions related to the declaration</w:t>
      </w:r>
      <w:r w:rsidR="00054676">
        <w:rPr>
          <w:rFonts w:ascii="Arial" w:hAnsi="Arial" w:cs="Arial"/>
        </w:rPr>
        <w:t>.</w:t>
      </w:r>
    </w:p>
    <w:p w:rsidR="00A667A8" w:rsidP="00D93468" w14:paraId="5CC1BCB9" w14:textId="3D411F32">
      <w:pPr>
        <w:rPr>
          <w:rFonts w:ascii="Arial" w:hAnsi="Arial" w:cs="Arial"/>
        </w:rPr>
      </w:pPr>
    </w:p>
    <w:p w:rsidR="00CA73FC" w:rsidP="00B87F12" w14:paraId="0F71DEAD" w14:textId="77777777">
      <w:pPr>
        <w:ind w:left="720" w:hanging="720"/>
        <w:rPr>
          <w:rFonts w:ascii="Arial" w:hAnsi="Arial" w:cs="Arial"/>
          <w:b/>
          <w:bCs/>
          <w:szCs w:val="24"/>
        </w:rPr>
      </w:pPr>
    </w:p>
    <w:p w:rsidR="00B65FB7" w:rsidRPr="001426D5" w:rsidP="00B87F12" w14:paraId="1E784D25" w14:textId="77777777">
      <w:pPr>
        <w:ind w:left="720" w:hanging="720"/>
        <w:rPr>
          <w:rFonts w:ascii="Arial" w:hAnsi="Arial" w:cs="Arial"/>
          <w:b/>
          <w:bCs/>
          <w:szCs w:val="24"/>
        </w:rPr>
      </w:pPr>
      <w:r w:rsidRPr="001426D5">
        <w:rPr>
          <w:rFonts w:ascii="Arial" w:hAnsi="Arial" w:cs="Arial"/>
          <w:b/>
          <w:bCs/>
          <w:szCs w:val="24"/>
        </w:rPr>
        <w:t>4.</w:t>
      </w:r>
      <w:r w:rsidRPr="001426D5">
        <w:rPr>
          <w:rFonts w:ascii="Arial" w:hAnsi="Arial" w:cs="Arial"/>
          <w:szCs w:val="24"/>
        </w:rPr>
        <w:tab/>
      </w:r>
      <w:r w:rsidRPr="001426D5">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B65FB7" w:rsidRPr="001426D5" w:rsidP="00B87F12" w14:paraId="0834440F" w14:textId="77777777">
      <w:pPr>
        <w:ind w:left="720" w:hanging="720"/>
        <w:rPr>
          <w:rFonts w:ascii="Arial" w:hAnsi="Arial" w:cs="Arial"/>
          <w:szCs w:val="24"/>
        </w:rPr>
      </w:pPr>
    </w:p>
    <w:p w:rsidR="00B65FB7" w:rsidRPr="001426D5" w:rsidP="00B87F12" w14:paraId="5823AF17" w14:textId="77777777">
      <w:pPr>
        <w:ind w:left="720" w:hanging="720"/>
        <w:rPr>
          <w:rFonts w:ascii="Arial" w:hAnsi="Arial" w:cs="Arial"/>
          <w:szCs w:val="24"/>
        </w:rPr>
      </w:pPr>
      <w:r w:rsidRPr="001426D5">
        <w:rPr>
          <w:rFonts w:ascii="Arial" w:hAnsi="Arial" w:cs="Arial"/>
          <w:szCs w:val="24"/>
        </w:rPr>
        <w:tab/>
        <w:t>This information is not duplicated in any other place or any other form.</w:t>
      </w:r>
    </w:p>
    <w:p w:rsidR="00B65FB7" w:rsidRPr="001426D5" w:rsidP="00B87F12" w14:paraId="6C00F5AC" w14:textId="77777777">
      <w:pPr>
        <w:ind w:left="720" w:hanging="600"/>
        <w:rPr>
          <w:rFonts w:ascii="Arial" w:hAnsi="Arial" w:cs="Arial"/>
          <w:b/>
          <w:bCs/>
          <w:szCs w:val="24"/>
        </w:rPr>
      </w:pPr>
    </w:p>
    <w:p w:rsidR="00B65FB7" w:rsidRPr="001426D5" w:rsidP="00B87F12" w14:paraId="7BDDAC09" w14:textId="77777777">
      <w:pPr>
        <w:ind w:left="720" w:hanging="720"/>
        <w:rPr>
          <w:rFonts w:ascii="Arial" w:hAnsi="Arial" w:cs="Arial"/>
          <w:b/>
          <w:bCs/>
          <w:szCs w:val="24"/>
        </w:rPr>
      </w:pPr>
      <w:r w:rsidRPr="001426D5">
        <w:rPr>
          <w:rFonts w:ascii="Arial" w:hAnsi="Arial" w:cs="Arial"/>
          <w:b/>
          <w:bCs/>
          <w:szCs w:val="24"/>
        </w:rPr>
        <w:t>5.</w:t>
      </w:r>
      <w:r w:rsidRPr="001426D5">
        <w:rPr>
          <w:rFonts w:ascii="Arial" w:hAnsi="Arial" w:cs="Arial"/>
          <w:szCs w:val="24"/>
        </w:rPr>
        <w:tab/>
      </w:r>
      <w:r w:rsidRPr="001426D5">
        <w:rPr>
          <w:rFonts w:ascii="Arial" w:hAnsi="Arial" w:cs="Arial"/>
          <w:b/>
          <w:bCs/>
          <w:szCs w:val="24"/>
        </w:rPr>
        <w:t xml:space="preserve">If the collection of information impacts small businesses or other small entities, describe any methods used to minimize burden.  </w:t>
      </w:r>
    </w:p>
    <w:p w:rsidR="00B65FB7" w:rsidRPr="001426D5" w:rsidP="00B87F12" w14:paraId="021DCC7C" w14:textId="77777777">
      <w:pPr>
        <w:ind w:left="720" w:hanging="720"/>
        <w:rPr>
          <w:rFonts w:ascii="Arial" w:hAnsi="Arial" w:cs="Arial"/>
          <w:szCs w:val="24"/>
        </w:rPr>
      </w:pPr>
    </w:p>
    <w:p w:rsidR="00B65FB7" w:rsidRPr="001426D5" w:rsidP="00B87F12" w14:paraId="4C3A6439" w14:textId="77777777">
      <w:pPr>
        <w:pStyle w:val="BodyTextIndent"/>
        <w:tabs>
          <w:tab w:val="clear" w:pos="-1440"/>
        </w:tabs>
        <w:jc w:val="left"/>
        <w:rPr>
          <w:rFonts w:cs="Arial"/>
          <w:szCs w:val="24"/>
        </w:rPr>
      </w:pPr>
      <w:r w:rsidRPr="001426D5">
        <w:rPr>
          <w:rFonts w:cs="Arial"/>
          <w:szCs w:val="24"/>
        </w:rPr>
        <w:tab/>
      </w:r>
      <w:r w:rsidRPr="001426D5">
        <w:rPr>
          <w:rFonts w:cs="Arial"/>
        </w:rPr>
        <w:t xml:space="preserve">This information collection does not have an impact on small businesses or other small entities.  </w:t>
      </w:r>
    </w:p>
    <w:p w:rsidR="00B65FB7" w:rsidRPr="001426D5" w:rsidP="00B87F12" w14:paraId="7723BADE" w14:textId="77777777">
      <w:pPr>
        <w:pStyle w:val="BodyTextIndent"/>
        <w:tabs>
          <w:tab w:val="clear" w:pos="-1440"/>
        </w:tabs>
        <w:jc w:val="left"/>
        <w:rPr>
          <w:rFonts w:cs="Arial"/>
        </w:rPr>
      </w:pPr>
      <w:r w:rsidRPr="001426D5">
        <w:rPr>
          <w:rFonts w:cs="Arial"/>
        </w:rPr>
        <w:tab/>
      </w:r>
      <w:r w:rsidRPr="001426D5">
        <w:rPr>
          <w:rFonts w:cs="Arial"/>
        </w:rPr>
        <w:tab/>
      </w:r>
      <w:r w:rsidRPr="001426D5">
        <w:rPr>
          <w:rFonts w:cs="Arial"/>
        </w:rPr>
        <w:tab/>
      </w:r>
      <w:r w:rsidRPr="001426D5">
        <w:rPr>
          <w:rFonts w:cs="Arial"/>
        </w:rPr>
        <w:tab/>
      </w:r>
      <w:r w:rsidRPr="001426D5">
        <w:rPr>
          <w:rFonts w:cs="Arial"/>
        </w:rPr>
        <w:tab/>
      </w:r>
      <w:r w:rsidRPr="001426D5">
        <w:rPr>
          <w:rFonts w:cs="Arial"/>
        </w:rPr>
        <w:tab/>
      </w:r>
    </w:p>
    <w:p w:rsidR="00B65FB7" w:rsidRPr="00B5638F" w:rsidP="00B87F12" w14:paraId="30C4D787" w14:textId="77777777">
      <w:pPr>
        <w:widowControl/>
        <w:numPr>
          <w:ilvl w:val="0"/>
          <w:numId w:val="8"/>
        </w:numPr>
        <w:tabs>
          <w:tab w:val="clear" w:pos="450"/>
        </w:tabs>
        <w:ind w:left="720" w:hanging="720"/>
        <w:rPr>
          <w:rFonts w:ascii="Arial" w:hAnsi="Arial" w:cs="Arial"/>
          <w:szCs w:val="24"/>
        </w:rPr>
      </w:pPr>
      <w:r w:rsidRPr="00B5638F">
        <w:rPr>
          <w:rFonts w:ascii="Arial" w:hAnsi="Arial" w:cs="Arial"/>
          <w:b/>
          <w:bCs/>
          <w:szCs w:val="24"/>
        </w:rPr>
        <w:t>Describe consequences to Federal program or policy activities if the collection is not conducted or is conducted less frequently.</w:t>
      </w:r>
    </w:p>
    <w:p w:rsidR="00B65FB7" w:rsidRPr="001426D5" w:rsidP="00B87F12" w14:paraId="0A8D19B5" w14:textId="77777777">
      <w:pPr>
        <w:ind w:left="720"/>
        <w:rPr>
          <w:rFonts w:ascii="Arial" w:hAnsi="Arial" w:cs="Arial"/>
          <w:b/>
          <w:bCs/>
          <w:szCs w:val="24"/>
        </w:rPr>
      </w:pPr>
    </w:p>
    <w:p w:rsidR="00B65FB7" w:rsidRPr="001426D5" w:rsidP="00B87F12" w14:paraId="621FE90D" w14:textId="5E3F170D">
      <w:pPr>
        <w:ind w:left="720" w:hanging="720"/>
        <w:rPr>
          <w:rFonts w:ascii="Arial" w:hAnsi="Arial" w:cs="Arial"/>
        </w:rPr>
      </w:pPr>
      <w:r w:rsidRPr="001426D5">
        <w:rPr>
          <w:rFonts w:ascii="Arial" w:hAnsi="Arial" w:cs="Arial"/>
        </w:rPr>
        <w:tab/>
        <w:t xml:space="preserve">There is no specific consequence to the Federal </w:t>
      </w:r>
      <w:r w:rsidR="00E4503D">
        <w:rPr>
          <w:rFonts w:ascii="Arial" w:hAnsi="Arial" w:cs="Arial"/>
        </w:rPr>
        <w:t>government i</w:t>
      </w:r>
      <w:r w:rsidRPr="001426D5">
        <w:rPr>
          <w:rFonts w:ascii="Arial" w:hAnsi="Arial" w:cs="Arial"/>
        </w:rPr>
        <w:t xml:space="preserve">f the information were collected less frequently.  </w:t>
      </w:r>
      <w:r w:rsidR="00E4503D">
        <w:rPr>
          <w:rFonts w:ascii="Arial" w:hAnsi="Arial" w:cs="Arial"/>
        </w:rPr>
        <w:t xml:space="preserve">However, </w:t>
      </w:r>
      <w:r w:rsidRPr="008379C5" w:rsidR="009A17D7">
        <w:rPr>
          <w:rFonts w:ascii="Arial" w:hAnsi="Arial" w:cs="Arial"/>
        </w:rPr>
        <w:t>CBP</w:t>
      </w:r>
      <w:r w:rsidR="009A17D7">
        <w:rPr>
          <w:rFonts w:ascii="Arial" w:hAnsi="Arial" w:cs="Arial"/>
        </w:rPr>
        <w:t xml:space="preserve"> </w:t>
      </w:r>
      <w:r w:rsidRPr="001426D5">
        <w:rPr>
          <w:rFonts w:ascii="Arial" w:hAnsi="Arial" w:cs="Arial"/>
        </w:rPr>
        <w:t xml:space="preserve">Form 3299 is required for </w:t>
      </w:r>
      <w:r w:rsidR="005E03AA">
        <w:rPr>
          <w:rFonts w:ascii="Arial" w:hAnsi="Arial" w:cs="Arial"/>
        </w:rPr>
        <w:t>an</w:t>
      </w:r>
      <w:r w:rsidRPr="001426D5">
        <w:rPr>
          <w:rFonts w:ascii="Arial" w:hAnsi="Arial" w:cs="Arial"/>
        </w:rPr>
        <w:t xml:space="preserve"> </w:t>
      </w:r>
      <w:r w:rsidR="008379C5">
        <w:rPr>
          <w:rFonts w:ascii="Arial" w:hAnsi="Arial" w:cs="Arial"/>
        </w:rPr>
        <w:t>owner</w:t>
      </w:r>
      <w:r w:rsidR="009A17D7">
        <w:rPr>
          <w:rFonts w:ascii="Arial" w:hAnsi="Arial" w:cs="Arial"/>
        </w:rPr>
        <w:t xml:space="preserve"> </w:t>
      </w:r>
      <w:r w:rsidRPr="001426D5">
        <w:rPr>
          <w:rFonts w:ascii="Arial" w:hAnsi="Arial" w:cs="Arial"/>
        </w:rPr>
        <w:t>to claim duty</w:t>
      </w:r>
      <w:r w:rsidR="005E03AA">
        <w:rPr>
          <w:rFonts w:ascii="Arial" w:hAnsi="Arial" w:cs="Arial"/>
        </w:rPr>
        <w:t>-</w:t>
      </w:r>
      <w:r w:rsidRPr="001426D5">
        <w:rPr>
          <w:rFonts w:ascii="Arial" w:hAnsi="Arial" w:cs="Arial"/>
        </w:rPr>
        <w:t xml:space="preserve">free entry of personal and household </w:t>
      </w:r>
      <w:r w:rsidRPr="001426D5" w:rsidR="00D90155">
        <w:rPr>
          <w:rFonts w:ascii="Arial" w:hAnsi="Arial" w:cs="Arial"/>
        </w:rPr>
        <w:t>goods</w:t>
      </w:r>
      <w:r w:rsidR="00D90155">
        <w:rPr>
          <w:rFonts w:ascii="Arial" w:hAnsi="Arial" w:cs="Arial"/>
        </w:rPr>
        <w:t xml:space="preserve"> and</w:t>
      </w:r>
      <w:r w:rsidR="00E4503D">
        <w:rPr>
          <w:rFonts w:ascii="Arial" w:hAnsi="Arial" w:cs="Arial"/>
        </w:rPr>
        <w:t xml:space="preserve"> is therefore a benefit to respondents</w:t>
      </w:r>
      <w:r w:rsidRPr="001426D5">
        <w:rPr>
          <w:rFonts w:ascii="Arial" w:hAnsi="Arial" w:cs="Arial"/>
        </w:rPr>
        <w:t>.</w:t>
      </w:r>
      <w:r w:rsidR="009A17D7">
        <w:rPr>
          <w:rFonts w:ascii="Arial" w:hAnsi="Arial" w:cs="Arial"/>
        </w:rPr>
        <w:t xml:space="preserve"> </w:t>
      </w:r>
    </w:p>
    <w:p w:rsidR="00B65FB7" w:rsidRPr="001426D5" w:rsidP="00B87F12" w14:paraId="7D3C8FAE" w14:textId="77777777">
      <w:pPr>
        <w:ind w:left="720" w:hanging="720"/>
        <w:rPr>
          <w:rFonts w:ascii="Arial" w:hAnsi="Arial" w:cs="Arial"/>
        </w:rPr>
      </w:pPr>
    </w:p>
    <w:p w:rsidR="00B65FB7" w:rsidRPr="001426D5" w:rsidP="00B87F12" w14:paraId="1760FF00" w14:textId="77777777">
      <w:pPr>
        <w:ind w:left="720" w:hanging="720"/>
        <w:rPr>
          <w:rFonts w:ascii="Arial" w:hAnsi="Arial" w:cs="Arial"/>
          <w:b/>
          <w:bCs/>
          <w:szCs w:val="24"/>
        </w:rPr>
      </w:pPr>
      <w:r w:rsidRPr="001426D5">
        <w:rPr>
          <w:rFonts w:ascii="Arial" w:hAnsi="Arial" w:cs="Arial"/>
          <w:b/>
          <w:bCs/>
          <w:szCs w:val="24"/>
        </w:rPr>
        <w:t>7.</w:t>
      </w:r>
      <w:r w:rsidRPr="001426D5">
        <w:rPr>
          <w:rFonts w:ascii="Arial" w:hAnsi="Arial" w:cs="Arial"/>
          <w:szCs w:val="24"/>
        </w:rPr>
        <w:tab/>
      </w:r>
      <w:r w:rsidRPr="001426D5">
        <w:rPr>
          <w:rFonts w:ascii="Arial" w:hAnsi="Arial" w:cs="Arial"/>
          <w:b/>
          <w:bCs/>
          <w:szCs w:val="24"/>
        </w:rPr>
        <w:t>Explain any special circumstances</w:t>
      </w:r>
      <w:r w:rsidR="00655ADC">
        <w:rPr>
          <w:rFonts w:ascii="Arial" w:hAnsi="Arial" w:cs="Arial"/>
          <w:b/>
          <w:bCs/>
          <w:szCs w:val="24"/>
        </w:rPr>
        <w:t>.</w:t>
      </w:r>
    </w:p>
    <w:p w:rsidR="00B65FB7" w:rsidRPr="001426D5" w:rsidP="00B87F12" w14:paraId="7F234EFB" w14:textId="77777777">
      <w:pPr>
        <w:ind w:left="720" w:hanging="720"/>
        <w:rPr>
          <w:rFonts w:ascii="Arial" w:hAnsi="Arial" w:cs="Arial"/>
          <w:szCs w:val="24"/>
        </w:rPr>
      </w:pPr>
    </w:p>
    <w:p w:rsidR="00B65FB7" w:rsidRPr="001426D5" w:rsidP="00B87F12" w14:paraId="0899E4EE" w14:textId="77777777">
      <w:pPr>
        <w:ind w:left="720" w:hanging="720"/>
        <w:rPr>
          <w:rFonts w:ascii="Arial" w:hAnsi="Arial" w:cs="Arial"/>
          <w:szCs w:val="24"/>
        </w:rPr>
      </w:pPr>
      <w:r w:rsidRPr="001426D5">
        <w:rPr>
          <w:rFonts w:ascii="Arial" w:hAnsi="Arial" w:cs="Arial"/>
          <w:szCs w:val="24"/>
        </w:rPr>
        <w:tab/>
        <w:t>This information is collected in a manner consistent with the guidelines of 5 CFR 1320.5(d)(2).</w:t>
      </w:r>
    </w:p>
    <w:p w:rsidR="001426D5" w:rsidP="00B87F12" w14:paraId="12F027C0" w14:textId="77777777">
      <w:pPr>
        <w:ind w:left="720" w:hanging="720"/>
        <w:rPr>
          <w:rFonts w:ascii="Arial" w:hAnsi="Arial" w:cs="Arial"/>
          <w:b/>
          <w:bCs/>
          <w:szCs w:val="24"/>
        </w:rPr>
      </w:pPr>
    </w:p>
    <w:p w:rsidR="00B65FB7" w:rsidRPr="001426D5" w:rsidP="00B87F12" w14:paraId="2231A773" w14:textId="77777777">
      <w:pPr>
        <w:ind w:left="720" w:hanging="720"/>
        <w:rPr>
          <w:rFonts w:ascii="Arial" w:hAnsi="Arial" w:cs="Arial"/>
          <w:b/>
          <w:bCs/>
          <w:szCs w:val="24"/>
        </w:rPr>
      </w:pPr>
      <w:r w:rsidRPr="001426D5">
        <w:rPr>
          <w:rFonts w:ascii="Arial" w:hAnsi="Arial" w:cs="Arial"/>
          <w:b/>
          <w:bCs/>
          <w:szCs w:val="24"/>
        </w:rPr>
        <w:t>8.</w:t>
      </w:r>
      <w:r w:rsidRPr="001426D5">
        <w:rPr>
          <w:rFonts w:ascii="Arial" w:hAnsi="Arial" w:cs="Arial"/>
          <w:b/>
          <w:bCs/>
          <w:szCs w:val="24"/>
        </w:rPr>
        <w:tab/>
        <w:t>If applicable, provide a copy and identify the date and page number of publication in the Federal Register of the agency's notice, required by 5 CFR 1320.8(d),</w:t>
      </w:r>
      <w:r w:rsidRPr="001426D5" w:rsidR="00932283">
        <w:rPr>
          <w:rFonts w:ascii="Arial" w:hAnsi="Arial" w:cs="Arial"/>
          <w:b/>
          <w:bCs/>
          <w:szCs w:val="24"/>
        </w:rPr>
        <w:t xml:space="preserve"> </w:t>
      </w:r>
      <w:r w:rsidRPr="001426D5">
        <w:rPr>
          <w:rFonts w:ascii="Arial" w:hAnsi="Arial" w:cs="Arial"/>
          <w:b/>
          <w:bCs/>
          <w:szCs w:val="24"/>
        </w:rPr>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5FB7" w:rsidRPr="001426D5" w:rsidP="00B87F12" w14:paraId="65F1B12E" w14:textId="77777777">
      <w:pPr>
        <w:ind w:left="720" w:hanging="360"/>
        <w:rPr>
          <w:rFonts w:ascii="Arial" w:hAnsi="Arial" w:cs="Arial"/>
        </w:rPr>
      </w:pPr>
      <w:r w:rsidRPr="001426D5">
        <w:rPr>
          <w:rFonts w:ascii="Arial" w:hAnsi="Arial" w:cs="Arial"/>
        </w:rPr>
        <w:tab/>
      </w:r>
    </w:p>
    <w:p w:rsidR="00B65FB7" w:rsidRPr="001426D5" w:rsidP="00B87F12" w14:paraId="042719B7" w14:textId="60787437">
      <w:pPr>
        <w:ind w:left="720"/>
        <w:rPr>
          <w:rFonts w:ascii="Arial" w:hAnsi="Arial" w:cs="Arial"/>
        </w:rPr>
      </w:pPr>
      <w:r w:rsidRPr="001D13C8">
        <w:rPr>
          <w:rFonts w:ascii="Arial" w:hAnsi="Arial" w:cs="Arial"/>
        </w:rPr>
        <w:t>Public comments were solicited through two Federal Register notices</w:t>
      </w:r>
      <w:r w:rsidR="00DB59CD">
        <w:rPr>
          <w:rFonts w:ascii="Arial" w:hAnsi="Arial" w:cs="Arial"/>
        </w:rPr>
        <w:t xml:space="preserve">. A </w:t>
      </w:r>
      <w:r w:rsidR="00E571FD">
        <w:rPr>
          <w:rFonts w:ascii="Arial" w:hAnsi="Arial" w:cs="Arial"/>
        </w:rPr>
        <w:t>60-day</w:t>
      </w:r>
      <w:r w:rsidR="00DB59CD">
        <w:rPr>
          <w:rFonts w:ascii="Arial" w:hAnsi="Arial" w:cs="Arial"/>
        </w:rPr>
        <w:t xml:space="preserve"> notice</w:t>
      </w:r>
      <w:r w:rsidRPr="001D13C8">
        <w:rPr>
          <w:rFonts w:ascii="Arial" w:hAnsi="Arial" w:cs="Arial"/>
        </w:rPr>
        <w:t xml:space="preserve"> published on </w:t>
      </w:r>
      <w:r w:rsidR="006A4947">
        <w:rPr>
          <w:rFonts w:ascii="Arial" w:hAnsi="Arial" w:cs="Arial"/>
        </w:rPr>
        <w:t>August</w:t>
      </w:r>
      <w:r w:rsidR="001D13C8">
        <w:rPr>
          <w:rFonts w:ascii="Arial" w:hAnsi="Arial" w:cs="Arial"/>
        </w:rPr>
        <w:t xml:space="preserve"> </w:t>
      </w:r>
      <w:r w:rsidR="00E571FD">
        <w:rPr>
          <w:rFonts w:ascii="Arial" w:hAnsi="Arial" w:cs="Arial"/>
        </w:rPr>
        <w:t>2</w:t>
      </w:r>
      <w:r w:rsidR="006A4947">
        <w:rPr>
          <w:rFonts w:ascii="Arial" w:hAnsi="Arial" w:cs="Arial"/>
        </w:rPr>
        <w:t>8</w:t>
      </w:r>
      <w:r w:rsidR="001D13C8">
        <w:rPr>
          <w:rFonts w:ascii="Arial" w:hAnsi="Arial" w:cs="Arial"/>
        </w:rPr>
        <w:t xml:space="preserve">, </w:t>
      </w:r>
      <w:r w:rsidRPr="001D13C8" w:rsidR="008D2C46">
        <w:rPr>
          <w:rFonts w:ascii="Arial" w:hAnsi="Arial" w:cs="Arial"/>
        </w:rPr>
        <w:t>20</w:t>
      </w:r>
      <w:r w:rsidR="00E571FD">
        <w:rPr>
          <w:rFonts w:ascii="Arial" w:hAnsi="Arial" w:cs="Arial"/>
        </w:rPr>
        <w:t>2</w:t>
      </w:r>
      <w:r w:rsidR="006A4947">
        <w:rPr>
          <w:rFonts w:ascii="Arial" w:hAnsi="Arial" w:cs="Arial"/>
        </w:rPr>
        <w:t>5</w:t>
      </w:r>
      <w:r w:rsidRPr="001D13C8">
        <w:rPr>
          <w:rFonts w:ascii="Arial" w:hAnsi="Arial" w:cs="Arial"/>
        </w:rPr>
        <w:t xml:space="preserve"> (</w:t>
      </w:r>
      <w:r w:rsidR="006A4947">
        <w:rPr>
          <w:rFonts w:ascii="Arial" w:hAnsi="Arial" w:cs="Arial"/>
        </w:rPr>
        <w:t>90</w:t>
      </w:r>
      <w:r w:rsidR="001D13C8">
        <w:rPr>
          <w:rFonts w:ascii="Arial" w:hAnsi="Arial" w:cs="Arial"/>
        </w:rPr>
        <w:t xml:space="preserve"> FR</w:t>
      </w:r>
      <w:r w:rsidR="00E571FD">
        <w:rPr>
          <w:rFonts w:ascii="Arial" w:hAnsi="Arial" w:cs="Arial"/>
        </w:rPr>
        <w:t xml:space="preserve"> </w:t>
      </w:r>
      <w:r w:rsidR="006A4947">
        <w:rPr>
          <w:rFonts w:ascii="Arial" w:hAnsi="Arial" w:cs="Arial"/>
        </w:rPr>
        <w:t>42027</w:t>
      </w:r>
      <w:r w:rsidRPr="001D13C8">
        <w:rPr>
          <w:rFonts w:ascii="Arial" w:hAnsi="Arial" w:cs="Arial"/>
        </w:rPr>
        <w:t>)</w:t>
      </w:r>
      <w:r w:rsidRPr="001D13C8" w:rsidR="00B22B7A">
        <w:rPr>
          <w:rFonts w:ascii="Arial" w:hAnsi="Arial" w:cs="Arial"/>
        </w:rPr>
        <w:t xml:space="preserve"> on which no comments were received,</w:t>
      </w:r>
      <w:r w:rsidRPr="001D13C8">
        <w:rPr>
          <w:rFonts w:ascii="Arial" w:hAnsi="Arial" w:cs="Arial"/>
        </w:rPr>
        <w:t xml:space="preserve"> and </w:t>
      </w:r>
      <w:r w:rsidR="00DB59CD">
        <w:rPr>
          <w:rFonts w:ascii="Arial" w:hAnsi="Arial" w:cs="Arial"/>
        </w:rPr>
        <w:t xml:space="preserve">a </w:t>
      </w:r>
      <w:r w:rsidR="00E571FD">
        <w:rPr>
          <w:rFonts w:ascii="Arial" w:hAnsi="Arial" w:cs="Arial"/>
        </w:rPr>
        <w:t>30-day</w:t>
      </w:r>
      <w:r w:rsidR="00DB59CD">
        <w:rPr>
          <w:rFonts w:ascii="Arial" w:hAnsi="Arial" w:cs="Arial"/>
        </w:rPr>
        <w:t xml:space="preserve"> notice </w:t>
      </w:r>
      <w:r w:rsidRPr="00D90155">
        <w:rPr>
          <w:rFonts w:ascii="Arial" w:hAnsi="Arial" w:cs="Arial"/>
        </w:rPr>
        <w:t xml:space="preserve">on </w:t>
      </w:r>
      <w:r w:rsidR="006A4947">
        <w:rPr>
          <w:rFonts w:ascii="Arial" w:hAnsi="Arial" w:cs="Arial"/>
        </w:rPr>
        <w:t>November</w:t>
      </w:r>
      <w:r w:rsidRPr="00D90155" w:rsidR="00E571FD">
        <w:rPr>
          <w:rFonts w:ascii="Arial" w:hAnsi="Arial" w:cs="Arial"/>
        </w:rPr>
        <w:t xml:space="preserve"> </w:t>
      </w:r>
      <w:r w:rsidRPr="00D90155" w:rsidR="00D90155">
        <w:rPr>
          <w:rFonts w:ascii="Arial" w:hAnsi="Arial" w:cs="Arial"/>
        </w:rPr>
        <w:t>2</w:t>
      </w:r>
      <w:r w:rsidR="006A4947">
        <w:rPr>
          <w:rFonts w:ascii="Arial" w:hAnsi="Arial" w:cs="Arial"/>
        </w:rPr>
        <w:t>6</w:t>
      </w:r>
      <w:r w:rsidRPr="00D90155" w:rsidR="00E571FD">
        <w:rPr>
          <w:rFonts w:ascii="Arial" w:hAnsi="Arial" w:cs="Arial"/>
        </w:rPr>
        <w:t>, 202</w:t>
      </w:r>
      <w:r w:rsidR="006A4947">
        <w:rPr>
          <w:rFonts w:ascii="Arial" w:hAnsi="Arial" w:cs="Arial"/>
        </w:rPr>
        <w:t>5</w:t>
      </w:r>
      <w:r w:rsidRPr="00D90155" w:rsidR="001426D5">
        <w:rPr>
          <w:rFonts w:ascii="Arial" w:hAnsi="Arial" w:cs="Arial"/>
        </w:rPr>
        <w:t xml:space="preserve"> (</w:t>
      </w:r>
      <w:r w:rsidR="006A4947">
        <w:rPr>
          <w:rFonts w:ascii="Arial" w:hAnsi="Arial" w:cs="Arial"/>
        </w:rPr>
        <w:t>90</w:t>
      </w:r>
      <w:r w:rsidRPr="00D90155" w:rsidR="001D13C8">
        <w:rPr>
          <w:rFonts w:ascii="Arial" w:hAnsi="Arial" w:cs="Arial"/>
        </w:rPr>
        <w:t xml:space="preserve"> FR</w:t>
      </w:r>
      <w:r w:rsidRPr="00D90155" w:rsidR="00D90155">
        <w:rPr>
          <w:rFonts w:ascii="Arial" w:hAnsi="Arial" w:cs="Arial"/>
        </w:rPr>
        <w:t xml:space="preserve"> </w:t>
      </w:r>
      <w:r w:rsidR="006A4947">
        <w:rPr>
          <w:rFonts w:ascii="Arial" w:hAnsi="Arial" w:cs="Arial"/>
        </w:rPr>
        <w:t>54357</w:t>
      </w:r>
      <w:r w:rsidRPr="00D90155" w:rsidR="001426D5">
        <w:rPr>
          <w:rFonts w:ascii="Arial" w:hAnsi="Arial" w:cs="Arial"/>
        </w:rPr>
        <w:t>)</w:t>
      </w:r>
      <w:r w:rsidRPr="00D90155" w:rsidR="00B22B7A">
        <w:rPr>
          <w:rFonts w:ascii="Arial" w:hAnsi="Arial" w:cs="Arial"/>
        </w:rPr>
        <w:t xml:space="preserve"> on</w:t>
      </w:r>
      <w:r w:rsidRPr="001D13C8" w:rsidR="00B22B7A">
        <w:rPr>
          <w:rFonts w:ascii="Arial" w:hAnsi="Arial" w:cs="Arial"/>
        </w:rPr>
        <w:t xml:space="preserve"> which n</w:t>
      </w:r>
      <w:r w:rsidRPr="001D13C8">
        <w:rPr>
          <w:rFonts w:ascii="Arial" w:hAnsi="Arial" w:cs="Arial"/>
        </w:rPr>
        <w:t xml:space="preserve">o comments </w:t>
      </w:r>
      <w:r w:rsidRPr="001D13C8" w:rsidR="00B22B7A">
        <w:rPr>
          <w:rFonts w:ascii="Arial" w:hAnsi="Arial" w:cs="Arial"/>
        </w:rPr>
        <w:t>have been</w:t>
      </w:r>
      <w:r w:rsidRPr="001D13C8">
        <w:rPr>
          <w:rFonts w:ascii="Arial" w:hAnsi="Arial" w:cs="Arial"/>
        </w:rPr>
        <w:t xml:space="preserve"> received.</w:t>
      </w:r>
      <w:r w:rsidRPr="001426D5">
        <w:rPr>
          <w:rFonts w:ascii="Arial" w:hAnsi="Arial" w:cs="Arial"/>
        </w:rPr>
        <w:t xml:space="preserve">  </w:t>
      </w:r>
    </w:p>
    <w:p w:rsidR="00B65FB7" w:rsidRPr="001426D5" w:rsidP="00B87F12" w14:paraId="6B123973" w14:textId="77777777">
      <w:pPr>
        <w:ind w:left="720" w:hanging="600"/>
        <w:rPr>
          <w:rFonts w:ascii="Arial" w:hAnsi="Arial" w:cs="Arial"/>
          <w:b/>
          <w:bCs/>
          <w:szCs w:val="24"/>
        </w:rPr>
      </w:pPr>
    </w:p>
    <w:p w:rsidR="00B65FB7" w:rsidRPr="001426D5" w:rsidP="00B87F12" w14:paraId="3532E4EB" w14:textId="77777777">
      <w:pPr>
        <w:ind w:left="720" w:hanging="720"/>
        <w:rPr>
          <w:rFonts w:ascii="Arial" w:hAnsi="Arial" w:cs="Arial"/>
          <w:b/>
          <w:bCs/>
          <w:szCs w:val="24"/>
        </w:rPr>
      </w:pPr>
      <w:r w:rsidRPr="001426D5">
        <w:rPr>
          <w:rFonts w:ascii="Arial" w:hAnsi="Arial" w:cs="Arial"/>
          <w:b/>
          <w:bCs/>
          <w:szCs w:val="24"/>
        </w:rPr>
        <w:t>9.</w:t>
      </w:r>
      <w:r w:rsidRPr="001426D5">
        <w:rPr>
          <w:rFonts w:ascii="Arial" w:hAnsi="Arial" w:cs="Arial"/>
          <w:szCs w:val="24"/>
        </w:rPr>
        <w:tab/>
      </w:r>
      <w:r w:rsidRPr="001426D5">
        <w:rPr>
          <w:rFonts w:ascii="Arial" w:hAnsi="Arial" w:cs="Arial"/>
          <w:b/>
          <w:bCs/>
          <w:szCs w:val="24"/>
        </w:rPr>
        <w:t>Explain any decision to provide any payment or gift to respondents, other than remuneration of contractors or grantees.</w:t>
      </w:r>
    </w:p>
    <w:p w:rsidR="00B65FB7" w:rsidRPr="001426D5" w:rsidP="00B87F12" w14:paraId="7C84D3D3" w14:textId="77777777">
      <w:pPr>
        <w:ind w:left="720" w:hanging="720"/>
        <w:rPr>
          <w:rFonts w:ascii="Arial" w:hAnsi="Arial" w:cs="Arial"/>
          <w:szCs w:val="24"/>
        </w:rPr>
      </w:pPr>
    </w:p>
    <w:p w:rsidR="00B65FB7" w:rsidP="00B87F12" w14:paraId="0EBF384C" w14:textId="77777777">
      <w:pPr>
        <w:ind w:left="720" w:hanging="720"/>
        <w:rPr>
          <w:rFonts w:ascii="Arial" w:hAnsi="Arial" w:cs="Arial"/>
          <w:szCs w:val="24"/>
        </w:rPr>
      </w:pPr>
      <w:r w:rsidRPr="001426D5">
        <w:rPr>
          <w:rFonts w:ascii="Arial" w:hAnsi="Arial" w:cs="Arial"/>
          <w:szCs w:val="24"/>
        </w:rPr>
        <w:tab/>
        <w:t>There is no offer of a monetary or material value for this information collection.</w:t>
      </w:r>
    </w:p>
    <w:p w:rsidR="00B65FB7" w:rsidRPr="001426D5" w:rsidP="00B87F12" w14:paraId="58DF6BC9" w14:textId="77777777">
      <w:pPr>
        <w:ind w:left="720" w:hanging="720"/>
        <w:rPr>
          <w:rFonts w:ascii="Arial" w:hAnsi="Arial" w:cs="Arial"/>
          <w:b/>
          <w:bCs/>
          <w:szCs w:val="24"/>
        </w:rPr>
      </w:pPr>
    </w:p>
    <w:p w:rsidR="00B65FB7" w:rsidRPr="001426D5" w:rsidP="00B87F12" w14:paraId="0E36F65C" w14:textId="77777777">
      <w:pPr>
        <w:ind w:left="720" w:hanging="720"/>
        <w:rPr>
          <w:rFonts w:ascii="Arial" w:hAnsi="Arial" w:cs="Arial"/>
          <w:b/>
          <w:bCs/>
          <w:szCs w:val="24"/>
        </w:rPr>
      </w:pPr>
      <w:r w:rsidRPr="001426D5">
        <w:rPr>
          <w:rFonts w:ascii="Arial" w:hAnsi="Arial" w:cs="Arial"/>
          <w:b/>
          <w:bCs/>
          <w:szCs w:val="24"/>
        </w:rPr>
        <w:t>10.</w:t>
      </w:r>
      <w:r w:rsidRPr="001426D5">
        <w:rPr>
          <w:rFonts w:ascii="Arial" w:hAnsi="Arial" w:cs="Arial"/>
          <w:szCs w:val="24"/>
        </w:rPr>
        <w:tab/>
      </w:r>
      <w:r w:rsidRPr="00D93468">
        <w:rPr>
          <w:rFonts w:ascii="Arial" w:hAnsi="Arial" w:cs="Arial"/>
          <w:b/>
          <w:bCs/>
          <w:szCs w:val="24"/>
        </w:rPr>
        <w:t>Describe any assurance of confidentiality provided to respondents and the basis for the assurance in statute, regulation, or agency policy.</w:t>
      </w:r>
    </w:p>
    <w:p w:rsidR="00B65FB7" w:rsidRPr="001426D5" w:rsidP="00B87F12" w14:paraId="6D95CFF5" w14:textId="77777777">
      <w:pPr>
        <w:ind w:left="720" w:hanging="720"/>
        <w:rPr>
          <w:rFonts w:ascii="Arial" w:hAnsi="Arial" w:cs="Arial"/>
          <w:szCs w:val="24"/>
        </w:rPr>
      </w:pPr>
      <w:r w:rsidRPr="001426D5">
        <w:rPr>
          <w:rFonts w:ascii="Arial" w:hAnsi="Arial" w:cs="Arial"/>
          <w:szCs w:val="24"/>
        </w:rPr>
        <w:tab/>
      </w:r>
    </w:p>
    <w:p w:rsidR="009855DF" w:rsidP="00331B70" w14:paraId="2757CE1C" w14:textId="77777777">
      <w:pPr>
        <w:widowControl/>
        <w:autoSpaceDE w:val="0"/>
        <w:autoSpaceDN w:val="0"/>
        <w:adjustRightInd w:val="0"/>
        <w:ind w:left="720"/>
        <w:rPr>
          <w:rFonts w:ascii="Arial" w:hAnsi="Arial" w:cs="Arial"/>
          <w:snapToGrid/>
          <w:szCs w:val="24"/>
        </w:rPr>
      </w:pPr>
      <w:r w:rsidRPr="003E3032">
        <w:rPr>
          <w:rFonts w:ascii="Arial" w:hAnsi="Arial" w:cs="Arial"/>
          <w:snapToGrid/>
          <w:szCs w:val="24"/>
        </w:rPr>
        <w:t xml:space="preserve">A PIA for ACE, dated July 31, 2015, and a SORN for Import Information System, dated July 26, 2016 (Vol. 81, Page 48826), will be included in this ICR. </w:t>
      </w:r>
      <w:r>
        <w:rPr>
          <w:rFonts w:ascii="Arial" w:hAnsi="Arial" w:cs="Arial"/>
          <w:snapToGrid/>
          <w:szCs w:val="24"/>
        </w:rPr>
        <w:t xml:space="preserve"> </w:t>
      </w:r>
      <w:r w:rsidRPr="00B63D16">
        <w:rPr>
          <w:rFonts w:ascii="Arial" w:hAnsi="Arial" w:cs="Arial"/>
          <w:snapToGrid/>
          <w:szCs w:val="24"/>
        </w:rPr>
        <w:t>No assurances of confidentiality are provided to respondents.</w:t>
      </w:r>
      <w:r>
        <w:rPr>
          <w:rFonts w:ascii="Arial" w:hAnsi="Arial" w:cs="Arial"/>
          <w:snapToGrid/>
          <w:szCs w:val="24"/>
        </w:rPr>
        <w:t xml:space="preserve">  </w:t>
      </w:r>
    </w:p>
    <w:p w:rsidR="001426D5" w:rsidP="00B87F12" w14:paraId="6E8AD56C" w14:textId="77777777">
      <w:pPr>
        <w:ind w:left="720" w:hanging="720"/>
        <w:rPr>
          <w:rFonts w:ascii="Arial" w:hAnsi="Arial" w:cs="Arial"/>
          <w:b/>
          <w:bCs/>
          <w:szCs w:val="24"/>
        </w:rPr>
      </w:pPr>
    </w:p>
    <w:p w:rsidR="00B65FB7" w:rsidRPr="001426D5" w:rsidP="00B87F12" w14:paraId="5F2A747D" w14:textId="77777777">
      <w:pPr>
        <w:ind w:left="720" w:hanging="720"/>
        <w:rPr>
          <w:rFonts w:ascii="Arial" w:hAnsi="Arial" w:cs="Arial"/>
          <w:b/>
          <w:bCs/>
          <w:szCs w:val="24"/>
        </w:rPr>
      </w:pPr>
      <w:r w:rsidRPr="001426D5">
        <w:rPr>
          <w:rFonts w:ascii="Arial" w:hAnsi="Arial" w:cs="Arial"/>
          <w:b/>
          <w:bCs/>
          <w:szCs w:val="24"/>
        </w:rPr>
        <w:t>11.</w:t>
      </w:r>
      <w:r w:rsidRPr="001426D5">
        <w:rPr>
          <w:rFonts w:ascii="Arial" w:hAnsi="Arial" w:cs="Arial"/>
          <w:szCs w:val="24"/>
        </w:rPr>
        <w:tab/>
      </w:r>
      <w:r w:rsidRPr="001426D5">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w:t>
      </w:r>
      <w:r w:rsidRPr="001426D5">
        <w:rPr>
          <w:rFonts w:ascii="Arial" w:hAnsi="Arial" w:cs="Arial"/>
          <w:b/>
          <w:bCs/>
          <w:szCs w:val="24"/>
        </w:rPr>
        <w:t>reasons why the agency considers the questions necessary, the specific uses to be made of the information, the explanation to be given to persons from whom the information is requested, and any steps to be taken to obtain their consent.</w:t>
      </w:r>
    </w:p>
    <w:p w:rsidR="00B65FB7" w:rsidRPr="001426D5" w:rsidP="00B87F12" w14:paraId="7AC3BABF" w14:textId="77777777">
      <w:pPr>
        <w:ind w:left="720" w:hanging="720"/>
        <w:rPr>
          <w:rFonts w:ascii="Arial" w:hAnsi="Arial" w:cs="Arial"/>
          <w:szCs w:val="24"/>
        </w:rPr>
      </w:pPr>
      <w:r w:rsidRPr="001426D5">
        <w:rPr>
          <w:rFonts w:ascii="Arial" w:hAnsi="Arial" w:cs="Arial"/>
          <w:szCs w:val="24"/>
        </w:rPr>
        <w:tab/>
      </w:r>
    </w:p>
    <w:p w:rsidR="00B65FB7" w:rsidRPr="001426D5" w:rsidP="00B87F12" w14:paraId="41E01B56" w14:textId="77777777">
      <w:pPr>
        <w:ind w:left="720" w:hanging="720"/>
        <w:rPr>
          <w:rFonts w:ascii="Arial" w:hAnsi="Arial" w:cs="Arial"/>
          <w:szCs w:val="24"/>
        </w:rPr>
      </w:pPr>
      <w:r w:rsidRPr="001426D5">
        <w:rPr>
          <w:rFonts w:ascii="Arial" w:hAnsi="Arial" w:cs="Arial"/>
          <w:szCs w:val="24"/>
        </w:rPr>
        <w:tab/>
        <w:t>There are no questions of a sensitive nature.</w:t>
      </w:r>
      <w:r w:rsidR="00697D32">
        <w:rPr>
          <w:rFonts w:ascii="Arial" w:hAnsi="Arial" w:cs="Arial"/>
          <w:szCs w:val="24"/>
        </w:rPr>
        <w:t xml:space="preserve"> </w:t>
      </w:r>
    </w:p>
    <w:p w:rsidR="008E66C8" w:rsidRPr="001426D5" w:rsidP="00B87F12" w14:paraId="4D858616" w14:textId="77777777">
      <w:pPr>
        <w:ind w:left="720" w:hanging="720"/>
        <w:rPr>
          <w:rFonts w:ascii="Arial" w:hAnsi="Arial" w:cs="Arial"/>
          <w:szCs w:val="24"/>
        </w:rPr>
      </w:pPr>
    </w:p>
    <w:p w:rsidR="00B65FB7" w:rsidRPr="001426D5" w:rsidP="00B87F12" w14:paraId="1675DDA6" w14:textId="77777777">
      <w:pPr>
        <w:rPr>
          <w:rFonts w:ascii="Arial" w:hAnsi="Arial" w:cs="Arial"/>
          <w:szCs w:val="24"/>
        </w:rPr>
      </w:pPr>
      <w:r w:rsidRPr="001426D5">
        <w:rPr>
          <w:rFonts w:ascii="Arial" w:hAnsi="Arial" w:cs="Arial"/>
          <w:b/>
          <w:bCs/>
          <w:szCs w:val="24"/>
        </w:rPr>
        <w:t>12</w:t>
      </w:r>
      <w:r w:rsidRPr="001426D5">
        <w:rPr>
          <w:rFonts w:ascii="Arial" w:hAnsi="Arial" w:cs="Arial"/>
          <w:b/>
          <w:bCs/>
          <w:szCs w:val="24"/>
        </w:rPr>
        <w:t xml:space="preserve">. </w:t>
      </w:r>
      <w:r w:rsidRPr="001426D5">
        <w:rPr>
          <w:rFonts w:ascii="Arial" w:hAnsi="Arial" w:cs="Arial"/>
          <w:b/>
          <w:bCs/>
          <w:szCs w:val="24"/>
        </w:rPr>
        <w:tab/>
      </w:r>
      <w:r w:rsidRPr="00D93468">
        <w:rPr>
          <w:rFonts w:ascii="Arial" w:hAnsi="Arial" w:cs="Arial"/>
          <w:b/>
          <w:bCs/>
          <w:szCs w:val="24"/>
        </w:rPr>
        <w:t>Provide</w:t>
      </w:r>
      <w:r w:rsidRPr="00D93468">
        <w:rPr>
          <w:rFonts w:ascii="Arial" w:hAnsi="Arial" w:cs="Arial"/>
          <w:b/>
          <w:bCs/>
          <w:szCs w:val="24"/>
        </w:rPr>
        <w:t xml:space="preserve"> estimates of the hour burden of the collection of information.</w:t>
      </w:r>
      <w:r w:rsidRPr="001426D5">
        <w:rPr>
          <w:rFonts w:ascii="Arial" w:hAnsi="Arial" w:cs="Arial"/>
          <w:szCs w:val="24"/>
        </w:rPr>
        <w:tab/>
      </w:r>
    </w:p>
    <w:p w:rsidR="00B65FB7" w:rsidRPr="001426D5" w:rsidP="00B87F12" w14:paraId="42C4F31C" w14:textId="77777777">
      <w:pPr>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637F9698" w14:textId="77777777" w:rsidTr="00891F6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B65FB7" w:rsidRPr="00891F69" w:rsidP="00B87F12" w14:paraId="18AF4FCB" w14:textId="77777777">
            <w:pPr>
              <w:pStyle w:val="Style"/>
              <w:ind w:left="0" w:firstLine="0"/>
              <w:rPr>
                <w:rFonts w:ascii="Arial" w:hAnsi="Arial" w:cs="Arial"/>
              </w:rPr>
            </w:pPr>
          </w:p>
          <w:p w:rsidR="00B65FB7" w:rsidRPr="00B87F12" w:rsidP="00B87F12" w14:paraId="1894D153" w14:textId="77777777">
            <w:pPr>
              <w:pStyle w:val="Style"/>
              <w:ind w:left="0" w:firstLine="0"/>
              <w:rPr>
                <w:rFonts w:ascii="Arial" w:hAnsi="Arial" w:cs="Arial"/>
                <w:sz w:val="20"/>
              </w:rPr>
            </w:pPr>
            <w:r w:rsidRPr="00B87F12">
              <w:rPr>
                <w:rFonts w:ascii="Arial" w:hAnsi="Arial" w:cs="Arial"/>
                <w:b/>
                <w:sz w:val="20"/>
              </w:rPr>
              <w:t xml:space="preserve">INFORMATION COLLECTION </w:t>
            </w:r>
          </w:p>
        </w:tc>
        <w:tc>
          <w:tcPr>
            <w:tcW w:w="1260" w:type="dxa"/>
          </w:tcPr>
          <w:p w:rsidR="00B65FB7" w:rsidRPr="00891F69" w:rsidP="00B87F12" w14:paraId="202F27EF" w14:textId="77777777">
            <w:pPr>
              <w:pStyle w:val="Style"/>
              <w:ind w:left="0" w:firstLine="0"/>
              <w:rPr>
                <w:rFonts w:ascii="Arial" w:hAnsi="Arial" w:cs="Arial"/>
                <w:b/>
                <w:sz w:val="22"/>
                <w:szCs w:val="22"/>
              </w:rPr>
            </w:pPr>
            <w:r w:rsidRPr="00891F69">
              <w:rPr>
                <w:rFonts w:ascii="Arial" w:hAnsi="Arial" w:cs="Arial"/>
                <w:b/>
                <w:sz w:val="22"/>
                <w:szCs w:val="22"/>
              </w:rPr>
              <w:t>TOTAL ANNUAL BURDEN HOURS</w:t>
            </w:r>
          </w:p>
        </w:tc>
        <w:tc>
          <w:tcPr>
            <w:tcW w:w="1890" w:type="dxa"/>
          </w:tcPr>
          <w:p w:rsidR="00B65FB7" w:rsidRPr="00891F69" w:rsidP="00B87F12" w14:paraId="4C1BB9F0" w14:textId="77777777">
            <w:pPr>
              <w:pStyle w:val="Style"/>
              <w:ind w:left="0" w:firstLine="0"/>
              <w:rPr>
                <w:rFonts w:ascii="Arial" w:hAnsi="Arial" w:cs="Arial"/>
                <w:b/>
                <w:sz w:val="22"/>
                <w:szCs w:val="22"/>
              </w:rPr>
            </w:pPr>
            <w:r w:rsidRPr="00891F69">
              <w:rPr>
                <w:rFonts w:ascii="Arial" w:hAnsi="Arial" w:cs="Arial"/>
                <w:b/>
                <w:sz w:val="22"/>
                <w:szCs w:val="22"/>
              </w:rPr>
              <w:t>NO. OF</w:t>
            </w:r>
          </w:p>
          <w:p w:rsidR="00B65FB7" w:rsidRPr="00891F69" w:rsidP="00B87F12" w14:paraId="5EB91C47" w14:textId="77777777">
            <w:pPr>
              <w:pStyle w:val="Style"/>
              <w:ind w:left="0" w:firstLine="0"/>
              <w:rPr>
                <w:rFonts w:ascii="Arial" w:hAnsi="Arial" w:cs="Arial"/>
                <w:b/>
                <w:sz w:val="22"/>
                <w:szCs w:val="22"/>
              </w:rPr>
            </w:pPr>
            <w:r w:rsidRPr="00891F69">
              <w:rPr>
                <w:rFonts w:ascii="Arial" w:hAnsi="Arial" w:cs="Arial"/>
                <w:b/>
                <w:sz w:val="22"/>
                <w:szCs w:val="22"/>
              </w:rPr>
              <w:t>RESPONDENTS</w:t>
            </w:r>
          </w:p>
        </w:tc>
        <w:tc>
          <w:tcPr>
            <w:tcW w:w="1710" w:type="dxa"/>
          </w:tcPr>
          <w:p w:rsidR="00B65FB7" w:rsidRPr="00891F69" w:rsidP="00C114B9" w14:paraId="7E7EC5CD" w14:textId="77777777">
            <w:pPr>
              <w:pStyle w:val="Style"/>
              <w:ind w:left="0" w:firstLine="0"/>
              <w:rPr>
                <w:rFonts w:ascii="Arial" w:hAnsi="Arial" w:cs="Arial"/>
                <w:b/>
                <w:sz w:val="20"/>
              </w:rPr>
            </w:pPr>
            <w:r w:rsidRPr="00891F69">
              <w:rPr>
                <w:rFonts w:ascii="Arial" w:hAnsi="Arial" w:cs="Arial"/>
                <w:b/>
                <w:sz w:val="20"/>
              </w:rPr>
              <w:t>NO.</w:t>
            </w:r>
            <w:r w:rsidRPr="00891F69" w:rsidR="00BB11D7">
              <w:rPr>
                <w:rFonts w:ascii="Arial" w:hAnsi="Arial" w:cs="Arial"/>
                <w:b/>
                <w:sz w:val="20"/>
              </w:rPr>
              <w:t xml:space="preserve"> </w:t>
            </w:r>
            <w:r w:rsidRPr="00891F69">
              <w:rPr>
                <w:rFonts w:ascii="Arial" w:hAnsi="Arial" w:cs="Arial"/>
                <w:b/>
                <w:sz w:val="20"/>
              </w:rPr>
              <w:t>OF RESPONSES PER RESPONDENT</w:t>
            </w:r>
          </w:p>
        </w:tc>
        <w:tc>
          <w:tcPr>
            <w:tcW w:w="1530" w:type="dxa"/>
          </w:tcPr>
          <w:p w:rsidR="00B65FB7" w:rsidRPr="00891F69" w:rsidP="00B87F12" w14:paraId="60774CE5" w14:textId="77777777">
            <w:pPr>
              <w:pStyle w:val="Style"/>
              <w:ind w:left="0" w:firstLine="0"/>
              <w:rPr>
                <w:rFonts w:ascii="Arial" w:hAnsi="Arial" w:cs="Arial"/>
              </w:rPr>
            </w:pPr>
          </w:p>
          <w:p w:rsidR="00B65FB7" w:rsidRPr="00891F69" w:rsidP="00B87F12" w14:paraId="5BCDDE1B" w14:textId="77777777">
            <w:pPr>
              <w:pStyle w:val="Style"/>
              <w:ind w:left="0" w:firstLine="0"/>
              <w:rPr>
                <w:rFonts w:ascii="Arial" w:hAnsi="Arial" w:cs="Arial"/>
                <w:b/>
                <w:sz w:val="20"/>
              </w:rPr>
            </w:pPr>
            <w:r w:rsidRPr="00891F69">
              <w:rPr>
                <w:rFonts w:ascii="Arial" w:hAnsi="Arial" w:cs="Arial"/>
                <w:b/>
                <w:sz w:val="20"/>
              </w:rPr>
              <w:t>TOTAL</w:t>
            </w:r>
          </w:p>
          <w:p w:rsidR="00B65FB7" w:rsidRPr="00891F69" w:rsidP="00B87F12" w14:paraId="03CEA7C0" w14:textId="77777777">
            <w:pPr>
              <w:pStyle w:val="Style"/>
              <w:ind w:left="0" w:firstLine="0"/>
              <w:rPr>
                <w:rFonts w:ascii="Arial" w:hAnsi="Arial" w:cs="Arial"/>
              </w:rPr>
            </w:pPr>
            <w:r w:rsidRPr="00891F69">
              <w:rPr>
                <w:rFonts w:ascii="Arial" w:hAnsi="Arial" w:cs="Arial"/>
                <w:b/>
                <w:sz w:val="20"/>
              </w:rPr>
              <w:t>RESPONSES</w:t>
            </w:r>
          </w:p>
        </w:tc>
        <w:tc>
          <w:tcPr>
            <w:tcW w:w="1476" w:type="dxa"/>
          </w:tcPr>
          <w:p w:rsidR="00B65FB7" w:rsidRPr="00891F69" w:rsidP="00B87F12" w14:paraId="2A06207B" w14:textId="77777777">
            <w:pPr>
              <w:pStyle w:val="Style"/>
              <w:ind w:left="0" w:firstLine="0"/>
              <w:rPr>
                <w:rFonts w:ascii="Arial" w:hAnsi="Arial" w:cs="Arial"/>
              </w:rPr>
            </w:pPr>
          </w:p>
          <w:p w:rsidR="00B65FB7" w:rsidRPr="00891F69" w:rsidP="00B87F12" w14:paraId="4818DD35" w14:textId="77777777">
            <w:pPr>
              <w:pStyle w:val="Style"/>
              <w:ind w:left="0" w:firstLine="0"/>
              <w:rPr>
                <w:rFonts w:ascii="Arial" w:hAnsi="Arial" w:cs="Arial"/>
                <w:b/>
                <w:sz w:val="22"/>
                <w:szCs w:val="22"/>
              </w:rPr>
            </w:pPr>
            <w:r w:rsidRPr="00891F69">
              <w:rPr>
                <w:rFonts w:ascii="Arial" w:hAnsi="Arial" w:cs="Arial"/>
                <w:b/>
                <w:sz w:val="22"/>
                <w:szCs w:val="22"/>
              </w:rPr>
              <w:t>TIME PER</w:t>
            </w:r>
          </w:p>
          <w:p w:rsidR="00B65FB7" w:rsidRPr="00891F69" w:rsidP="00B87F12" w14:paraId="7CEB21E0" w14:textId="77777777">
            <w:pPr>
              <w:pStyle w:val="Style"/>
              <w:ind w:left="0" w:firstLine="0"/>
              <w:rPr>
                <w:rFonts w:ascii="Arial" w:hAnsi="Arial" w:cs="Arial"/>
              </w:rPr>
            </w:pPr>
            <w:r w:rsidRPr="00891F69">
              <w:rPr>
                <w:rFonts w:ascii="Arial" w:hAnsi="Arial" w:cs="Arial"/>
                <w:b/>
                <w:sz w:val="22"/>
                <w:szCs w:val="22"/>
              </w:rPr>
              <w:t>RESPONSE</w:t>
            </w:r>
          </w:p>
        </w:tc>
      </w:tr>
      <w:tr w14:paraId="22790A39" w14:textId="77777777" w:rsidTr="00891F69">
        <w:tblPrEx>
          <w:tblW w:w="0" w:type="auto"/>
          <w:tblInd w:w="288" w:type="dxa"/>
          <w:tblLayout w:type="fixed"/>
          <w:tblLook w:val="01E0"/>
        </w:tblPrEx>
        <w:tc>
          <w:tcPr>
            <w:tcW w:w="1710" w:type="dxa"/>
          </w:tcPr>
          <w:p w:rsidR="00B65FB7" w:rsidRPr="00891F69" w:rsidP="00B87F12" w14:paraId="30C127C0" w14:textId="77777777">
            <w:pPr>
              <w:pStyle w:val="Style"/>
              <w:ind w:left="0" w:firstLine="0"/>
              <w:rPr>
                <w:rFonts w:ascii="Arial" w:hAnsi="Arial" w:cs="Arial"/>
                <w:b/>
                <w:sz w:val="20"/>
              </w:rPr>
            </w:pPr>
          </w:p>
          <w:p w:rsidR="00B65FB7" w:rsidRPr="00891F69" w:rsidP="00B87F12" w14:paraId="7D1EC51E" w14:textId="77777777">
            <w:pPr>
              <w:pStyle w:val="Style"/>
              <w:ind w:left="0" w:firstLine="0"/>
              <w:rPr>
                <w:rFonts w:ascii="Arial" w:hAnsi="Arial" w:cs="Arial"/>
                <w:szCs w:val="24"/>
              </w:rPr>
            </w:pPr>
            <w:bookmarkStart w:id="2" w:name="_Hlk106029287"/>
            <w:r w:rsidRPr="00891F69">
              <w:rPr>
                <w:rFonts w:ascii="Arial" w:hAnsi="Arial" w:cs="Arial"/>
                <w:szCs w:val="24"/>
              </w:rPr>
              <w:t>Form 3</w:t>
            </w:r>
            <w:r w:rsidRPr="00891F69" w:rsidR="00BB11D7">
              <w:rPr>
                <w:rFonts w:ascii="Arial" w:hAnsi="Arial" w:cs="Arial"/>
                <w:szCs w:val="24"/>
              </w:rPr>
              <w:t>299</w:t>
            </w:r>
            <w:r w:rsidRPr="00891F69">
              <w:rPr>
                <w:rFonts w:ascii="Arial" w:hAnsi="Arial" w:cs="Arial"/>
                <w:szCs w:val="24"/>
              </w:rPr>
              <w:t xml:space="preserve"> </w:t>
            </w:r>
          </w:p>
          <w:bookmarkEnd w:id="2"/>
          <w:p w:rsidR="00B65FB7" w:rsidRPr="00891F69" w:rsidP="00B87F12" w14:paraId="207CFDF8" w14:textId="77777777">
            <w:pPr>
              <w:pStyle w:val="Style"/>
              <w:ind w:left="0" w:firstLine="0"/>
              <w:rPr>
                <w:rFonts w:ascii="Arial" w:hAnsi="Arial" w:cs="Arial"/>
                <w:b/>
                <w:sz w:val="22"/>
                <w:szCs w:val="22"/>
              </w:rPr>
            </w:pPr>
          </w:p>
        </w:tc>
        <w:tc>
          <w:tcPr>
            <w:tcW w:w="1260" w:type="dxa"/>
          </w:tcPr>
          <w:p w:rsidR="00B65FB7" w:rsidRPr="00891F69" w:rsidP="00B87F12" w14:paraId="7627E67C" w14:textId="77777777">
            <w:pPr>
              <w:pStyle w:val="Style"/>
              <w:ind w:left="0" w:firstLine="0"/>
              <w:rPr>
                <w:rFonts w:ascii="Arial" w:hAnsi="Arial" w:cs="Arial"/>
              </w:rPr>
            </w:pPr>
          </w:p>
          <w:p w:rsidR="00B65FB7" w:rsidRPr="00891F69" w:rsidP="00B87F12" w14:paraId="73C2299E" w14:textId="77777777">
            <w:pPr>
              <w:pStyle w:val="Style"/>
              <w:ind w:left="0" w:firstLine="0"/>
              <w:rPr>
                <w:rFonts w:ascii="Arial" w:hAnsi="Arial" w:cs="Arial"/>
              </w:rPr>
            </w:pPr>
            <w:r w:rsidRPr="00891F69">
              <w:rPr>
                <w:rFonts w:ascii="Arial" w:hAnsi="Arial" w:cs="Arial"/>
              </w:rPr>
              <w:t xml:space="preserve"> </w:t>
            </w:r>
            <w:r w:rsidRPr="00891F69" w:rsidR="00A667A8">
              <w:rPr>
                <w:rFonts w:ascii="Arial" w:hAnsi="Arial" w:cs="Arial"/>
              </w:rPr>
              <w:t>112</w:t>
            </w:r>
            <w:r w:rsidRPr="00891F69" w:rsidR="008E66C8">
              <w:rPr>
                <w:rFonts w:ascii="Arial" w:hAnsi="Arial" w:cs="Arial"/>
              </w:rPr>
              <w:t>,</w:t>
            </w:r>
            <w:r w:rsidRPr="00891F69" w:rsidR="00A667A8">
              <w:rPr>
                <w:rFonts w:ascii="Arial" w:hAnsi="Arial" w:cs="Arial"/>
              </w:rPr>
              <w:t>500</w:t>
            </w:r>
          </w:p>
        </w:tc>
        <w:tc>
          <w:tcPr>
            <w:tcW w:w="1890" w:type="dxa"/>
          </w:tcPr>
          <w:p w:rsidR="00B65FB7" w:rsidRPr="00891F69" w:rsidP="00B87F12" w14:paraId="7AC374ED" w14:textId="77777777">
            <w:pPr>
              <w:pStyle w:val="Style"/>
              <w:ind w:left="0" w:firstLine="0"/>
              <w:rPr>
                <w:rFonts w:ascii="Arial" w:hAnsi="Arial" w:cs="Arial"/>
              </w:rPr>
            </w:pPr>
          </w:p>
          <w:p w:rsidR="00B65FB7" w:rsidRPr="00891F69" w:rsidP="00B87F12" w14:paraId="3769A2E8" w14:textId="77777777">
            <w:pPr>
              <w:pStyle w:val="Style"/>
              <w:ind w:left="0" w:firstLine="0"/>
              <w:rPr>
                <w:rFonts w:ascii="Arial" w:hAnsi="Arial" w:cs="Arial"/>
              </w:rPr>
            </w:pPr>
            <w:r w:rsidRPr="00891F69">
              <w:rPr>
                <w:rFonts w:ascii="Arial" w:hAnsi="Arial" w:cs="Arial"/>
              </w:rPr>
              <w:t xml:space="preserve">     </w:t>
            </w:r>
            <w:r w:rsidRPr="00891F69" w:rsidR="00A667A8">
              <w:rPr>
                <w:rFonts w:ascii="Arial" w:hAnsi="Arial" w:cs="Arial"/>
              </w:rPr>
              <w:t>15</w:t>
            </w:r>
            <w:r w:rsidRPr="00891F69" w:rsidR="008E66C8">
              <w:rPr>
                <w:rFonts w:ascii="Arial" w:hAnsi="Arial" w:cs="Arial"/>
              </w:rPr>
              <w:t>0,000</w:t>
            </w:r>
          </w:p>
        </w:tc>
        <w:tc>
          <w:tcPr>
            <w:tcW w:w="1710" w:type="dxa"/>
          </w:tcPr>
          <w:p w:rsidR="00B65FB7" w:rsidRPr="00891F69" w:rsidP="00B87F12" w14:paraId="6A9B6D07" w14:textId="77777777">
            <w:pPr>
              <w:pStyle w:val="Style"/>
              <w:ind w:left="0" w:firstLine="0"/>
              <w:rPr>
                <w:rFonts w:ascii="Arial" w:hAnsi="Arial" w:cs="Arial"/>
              </w:rPr>
            </w:pPr>
          </w:p>
          <w:p w:rsidR="00B65FB7" w:rsidRPr="00891F69" w:rsidP="00B87F12" w14:paraId="67B2A212" w14:textId="77777777">
            <w:pPr>
              <w:pStyle w:val="Style"/>
              <w:ind w:left="0" w:firstLine="0"/>
              <w:rPr>
                <w:rFonts w:ascii="Arial" w:hAnsi="Arial" w:cs="Arial"/>
              </w:rPr>
            </w:pPr>
            <w:r w:rsidRPr="00891F69">
              <w:rPr>
                <w:rFonts w:ascii="Arial" w:hAnsi="Arial" w:cs="Arial"/>
              </w:rPr>
              <w:t xml:space="preserve">        1</w:t>
            </w:r>
          </w:p>
        </w:tc>
        <w:tc>
          <w:tcPr>
            <w:tcW w:w="1530" w:type="dxa"/>
          </w:tcPr>
          <w:p w:rsidR="00B65FB7" w:rsidRPr="00891F69" w:rsidP="00B87F12" w14:paraId="4B008865" w14:textId="77777777">
            <w:pPr>
              <w:pStyle w:val="Style"/>
              <w:ind w:left="0" w:firstLine="0"/>
              <w:rPr>
                <w:rFonts w:ascii="Arial" w:hAnsi="Arial" w:cs="Arial"/>
              </w:rPr>
            </w:pPr>
          </w:p>
          <w:p w:rsidR="00B65FB7" w:rsidRPr="00891F69" w:rsidP="00B87F12" w14:paraId="6E7D6E32" w14:textId="77777777">
            <w:pPr>
              <w:pStyle w:val="Style"/>
              <w:ind w:left="0" w:firstLine="0"/>
              <w:rPr>
                <w:rFonts w:ascii="Arial" w:hAnsi="Arial" w:cs="Arial"/>
              </w:rPr>
            </w:pPr>
            <w:r w:rsidRPr="00891F69">
              <w:rPr>
                <w:rFonts w:ascii="Arial" w:hAnsi="Arial" w:cs="Arial"/>
              </w:rPr>
              <w:t xml:space="preserve">   1</w:t>
            </w:r>
            <w:r w:rsidRPr="00891F69" w:rsidR="008E66C8">
              <w:rPr>
                <w:rFonts w:ascii="Arial" w:hAnsi="Arial" w:cs="Arial"/>
              </w:rPr>
              <w:t>50,000</w:t>
            </w:r>
          </w:p>
        </w:tc>
        <w:tc>
          <w:tcPr>
            <w:tcW w:w="1476" w:type="dxa"/>
          </w:tcPr>
          <w:p w:rsidR="00B65FB7" w:rsidRPr="00891F69" w:rsidP="00B87F12" w14:paraId="5CF95665" w14:textId="77777777">
            <w:pPr>
              <w:pStyle w:val="Style"/>
              <w:ind w:left="0" w:firstLine="0"/>
              <w:rPr>
                <w:rFonts w:ascii="Arial" w:hAnsi="Arial" w:cs="Arial"/>
                <w:sz w:val="22"/>
                <w:szCs w:val="22"/>
              </w:rPr>
            </w:pPr>
          </w:p>
          <w:p w:rsidR="00B65FB7" w:rsidRPr="00891F69" w:rsidP="00B87F12" w14:paraId="64743FA0" w14:textId="77777777">
            <w:pPr>
              <w:pStyle w:val="Style"/>
              <w:ind w:left="0" w:firstLine="0"/>
              <w:rPr>
                <w:rFonts w:ascii="Arial" w:hAnsi="Arial" w:cs="Arial"/>
                <w:sz w:val="22"/>
                <w:szCs w:val="22"/>
              </w:rPr>
            </w:pPr>
            <w:r w:rsidRPr="00891F69">
              <w:rPr>
                <w:rFonts w:ascii="Arial" w:hAnsi="Arial" w:cs="Arial"/>
                <w:sz w:val="22"/>
                <w:szCs w:val="22"/>
              </w:rPr>
              <w:t>45 minutes</w:t>
            </w:r>
          </w:p>
          <w:p w:rsidR="00B65FB7" w:rsidRPr="00891F69" w:rsidP="00B87F12" w14:paraId="5AB9BC48" w14:textId="77777777">
            <w:pPr>
              <w:pStyle w:val="Style"/>
              <w:ind w:left="0" w:firstLine="0"/>
              <w:rPr>
                <w:rFonts w:ascii="Arial" w:hAnsi="Arial" w:cs="Arial"/>
                <w:sz w:val="22"/>
                <w:szCs w:val="22"/>
              </w:rPr>
            </w:pPr>
            <w:r w:rsidRPr="00891F69">
              <w:rPr>
                <w:rFonts w:ascii="Arial" w:hAnsi="Arial" w:cs="Arial"/>
                <w:sz w:val="22"/>
                <w:szCs w:val="22"/>
              </w:rPr>
              <w:t>(.</w:t>
            </w:r>
            <w:r w:rsidRPr="00891F69" w:rsidR="007231D9">
              <w:rPr>
                <w:rFonts w:ascii="Arial" w:hAnsi="Arial" w:cs="Arial"/>
                <w:sz w:val="22"/>
                <w:szCs w:val="22"/>
              </w:rPr>
              <w:t>75</w:t>
            </w:r>
            <w:r w:rsidRPr="00891F69">
              <w:rPr>
                <w:rFonts w:ascii="Arial" w:hAnsi="Arial" w:cs="Arial"/>
                <w:sz w:val="22"/>
                <w:szCs w:val="22"/>
              </w:rPr>
              <w:t xml:space="preserve"> hours)</w:t>
            </w:r>
          </w:p>
        </w:tc>
      </w:tr>
    </w:tbl>
    <w:p w:rsidR="00BB442C" w:rsidP="00B87F12" w14:paraId="1889EE0C" w14:textId="77777777">
      <w:pPr>
        <w:ind w:left="720" w:hanging="720"/>
        <w:rPr>
          <w:rFonts w:ascii="Arial" w:hAnsi="Arial" w:cs="Arial"/>
          <w:b/>
          <w:bCs/>
          <w:szCs w:val="24"/>
        </w:rPr>
      </w:pPr>
    </w:p>
    <w:p w:rsidR="00B65FB7" w:rsidRPr="001426D5" w:rsidP="00B87F12" w14:paraId="7E7E04D1" w14:textId="77777777">
      <w:pPr>
        <w:ind w:left="720" w:hanging="720"/>
        <w:rPr>
          <w:rFonts w:ascii="Arial" w:hAnsi="Arial" w:cs="Arial"/>
          <w:b/>
          <w:bCs/>
          <w:szCs w:val="24"/>
        </w:rPr>
      </w:pPr>
      <w:r w:rsidRPr="001426D5">
        <w:rPr>
          <w:rFonts w:ascii="Arial" w:hAnsi="Arial" w:cs="Arial"/>
          <w:b/>
          <w:bCs/>
          <w:szCs w:val="24"/>
        </w:rPr>
        <w:tab/>
        <w:t>Public Cost</w:t>
      </w:r>
    </w:p>
    <w:p w:rsidR="001E7E14" w:rsidRPr="00B63D16" w:rsidP="003F6101" w14:paraId="438BCA8D" w14:textId="77777777">
      <w:pPr>
        <w:ind w:left="720" w:hanging="720"/>
        <w:rPr>
          <w:rFonts w:ascii="Arial" w:hAnsi="Arial" w:cs="Arial"/>
          <w:color w:val="FF0000"/>
        </w:rPr>
      </w:pPr>
      <w:r w:rsidRPr="001426D5">
        <w:rPr>
          <w:rFonts w:ascii="Arial" w:hAnsi="Arial" w:cs="Arial"/>
          <w:b/>
          <w:bCs/>
          <w:szCs w:val="24"/>
        </w:rPr>
        <w:tab/>
      </w:r>
    </w:p>
    <w:p w:rsidR="006A4947" w:rsidRPr="006A4947" w:rsidP="006A4947" w14:paraId="702095D5" w14:textId="3605C2AF">
      <w:pPr>
        <w:ind w:left="720"/>
        <w:rPr>
          <w:rFonts w:ascii="Arial" w:hAnsi="Arial" w:cs="Arial"/>
        </w:rPr>
      </w:pPr>
      <w:r w:rsidRPr="006A4947">
        <w:rPr>
          <w:rFonts w:ascii="Arial" w:hAnsi="Arial" w:cs="Arial"/>
        </w:rPr>
        <w:t xml:space="preserve">The estimated cost </w:t>
      </w:r>
      <w:r w:rsidRPr="006A4947">
        <w:rPr>
          <w:rFonts w:ascii="Arial" w:hAnsi="Arial" w:cs="Arial"/>
        </w:rPr>
        <w:t>to</w:t>
      </w:r>
      <w:r w:rsidRPr="006A4947">
        <w:rPr>
          <w:rFonts w:ascii="Arial" w:hAnsi="Arial" w:cs="Arial"/>
        </w:rPr>
        <w:t xml:space="preserve"> the respondents is $</w:t>
      </w:r>
      <w:r>
        <w:rPr>
          <w:rFonts w:ascii="Arial" w:hAnsi="Arial" w:cs="Arial"/>
        </w:rPr>
        <w:t>4,114,125</w:t>
      </w:r>
      <w:r w:rsidRPr="006A4947">
        <w:rPr>
          <w:rFonts w:ascii="Arial" w:hAnsi="Arial" w:cs="Arial"/>
        </w:rPr>
        <w:t>.  This is based on the estimated burden hours (</w:t>
      </w:r>
      <w:r>
        <w:rPr>
          <w:rFonts w:ascii="Arial" w:hAnsi="Arial" w:cs="Arial"/>
        </w:rPr>
        <w:t>112,500</w:t>
      </w:r>
      <w:r w:rsidRPr="006A4947">
        <w:rPr>
          <w:rFonts w:ascii="Arial" w:hAnsi="Arial" w:cs="Arial"/>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vertAlign w:val="superscript"/>
        </w:rPr>
        <w:footnoteReference w:id="2"/>
      </w:r>
      <w:r w:rsidRPr="006A4947">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6A4947" w:rsidP="00E571FD" w14:paraId="62AC8FD9" w14:textId="77777777">
      <w:pPr>
        <w:ind w:left="720"/>
        <w:rPr>
          <w:rFonts w:ascii="Arial" w:hAnsi="Arial" w:cs="Arial"/>
        </w:rPr>
      </w:pPr>
    </w:p>
    <w:p w:rsidR="008E66C8" w:rsidRPr="001426D5" w:rsidP="00B87F12" w14:paraId="71B8A112" w14:textId="77777777">
      <w:pPr>
        <w:ind w:left="720"/>
        <w:rPr>
          <w:rFonts w:ascii="Arial" w:hAnsi="Arial" w:cs="Arial"/>
        </w:rPr>
      </w:pPr>
    </w:p>
    <w:p w:rsidR="00B65FB7" w:rsidRPr="001426D5" w:rsidP="00B87F12" w14:paraId="530831FD" w14:textId="77777777">
      <w:pPr>
        <w:ind w:left="720" w:hanging="720"/>
        <w:rPr>
          <w:rFonts w:ascii="Arial" w:hAnsi="Arial" w:cs="Arial"/>
          <w:b/>
          <w:bCs/>
          <w:szCs w:val="24"/>
        </w:rPr>
      </w:pPr>
      <w:r w:rsidRPr="001426D5">
        <w:rPr>
          <w:rFonts w:ascii="Arial" w:hAnsi="Arial" w:cs="Arial"/>
          <w:b/>
          <w:bCs/>
          <w:szCs w:val="24"/>
        </w:rPr>
        <w:t>13.</w:t>
      </w:r>
      <w:r w:rsidRPr="001426D5">
        <w:rPr>
          <w:rFonts w:ascii="Arial" w:hAnsi="Arial" w:cs="Arial"/>
          <w:szCs w:val="24"/>
        </w:rPr>
        <w:tab/>
      </w:r>
      <w:r w:rsidRPr="00B5638F">
        <w:rPr>
          <w:rFonts w:ascii="Arial" w:hAnsi="Arial" w:cs="Arial"/>
          <w:b/>
          <w:bCs/>
          <w:szCs w:val="24"/>
        </w:rPr>
        <w:t>Provide an estimate of the total annual cost burden to respondents or record keepers resulting from the collection of information.</w:t>
      </w:r>
      <w:r w:rsidRPr="001426D5">
        <w:rPr>
          <w:rFonts w:ascii="Arial" w:hAnsi="Arial" w:cs="Arial"/>
          <w:szCs w:val="24"/>
        </w:rPr>
        <w:tab/>
      </w:r>
    </w:p>
    <w:p w:rsidR="00B65FB7" w:rsidRPr="001426D5" w:rsidP="00B87F12" w14:paraId="7C7299E3" w14:textId="77777777">
      <w:pPr>
        <w:ind w:left="720" w:hanging="720"/>
        <w:rPr>
          <w:rFonts w:ascii="Arial" w:hAnsi="Arial" w:cs="Arial"/>
          <w:szCs w:val="24"/>
        </w:rPr>
      </w:pPr>
    </w:p>
    <w:p w:rsidR="008E66C8" w:rsidRPr="001426D5" w:rsidP="00B87F12" w14:paraId="538697A5" w14:textId="77777777">
      <w:pPr>
        <w:ind w:left="660"/>
        <w:rPr>
          <w:rFonts w:ascii="Arial" w:hAnsi="Arial" w:cs="Arial"/>
        </w:rPr>
      </w:pPr>
      <w:r w:rsidRPr="001426D5">
        <w:rPr>
          <w:rFonts w:ascii="Arial" w:hAnsi="Arial" w:cs="Arial"/>
        </w:rPr>
        <w:t xml:space="preserve">There are no record keeping, capital, start-up or maintenance costs associated with this information collection.  </w:t>
      </w:r>
    </w:p>
    <w:p w:rsidR="00640B9F" w:rsidP="00B87F12" w14:paraId="6D746A48" w14:textId="77777777">
      <w:pPr>
        <w:ind w:left="660" w:hanging="660"/>
        <w:rPr>
          <w:rFonts w:ascii="Arial" w:hAnsi="Arial" w:cs="Arial"/>
          <w:b/>
          <w:bCs/>
          <w:szCs w:val="24"/>
        </w:rPr>
      </w:pPr>
    </w:p>
    <w:p w:rsidR="00B65FB7" w:rsidRPr="001426D5" w:rsidP="00B87F12" w14:paraId="261E4817" w14:textId="77777777">
      <w:pPr>
        <w:ind w:left="660" w:hanging="660"/>
        <w:rPr>
          <w:rFonts w:ascii="Arial" w:hAnsi="Arial" w:cs="Arial"/>
        </w:rPr>
      </w:pPr>
      <w:r w:rsidRPr="001426D5">
        <w:rPr>
          <w:rFonts w:ascii="Arial" w:hAnsi="Arial" w:cs="Arial"/>
          <w:b/>
          <w:bCs/>
          <w:szCs w:val="24"/>
        </w:rPr>
        <w:t>14.</w:t>
      </w:r>
      <w:r w:rsidRPr="001426D5">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65FB7" w:rsidRPr="00AC6E03" w:rsidP="00B87F12" w14:paraId="72C05E9D" w14:textId="77777777">
      <w:pPr>
        <w:ind w:left="720"/>
        <w:rPr>
          <w:rFonts w:ascii="Arial" w:hAnsi="Arial" w:cs="Arial"/>
          <w:color w:val="FF0000"/>
        </w:rPr>
      </w:pPr>
    </w:p>
    <w:p w:rsidR="006A4947" w:rsidP="006A4947" w14:paraId="6DEB982A" w14:textId="023DBDD1">
      <w:pPr>
        <w:tabs>
          <w:tab w:val="left" w:pos="-1440"/>
        </w:tabs>
        <w:ind w:left="660"/>
        <w:jc w:val="both"/>
        <w:rPr>
          <w:rFonts w:ascii="Arial" w:hAnsi="Arial"/>
        </w:rPr>
      </w:pPr>
      <w:r w:rsidRPr="006A4947">
        <w:rPr>
          <w:rFonts w:ascii="Arial" w:hAnsi="Arial"/>
        </w:rPr>
        <w:t>The estimated annual cost to the Federal Government associated with the review of th</w:t>
      </w:r>
      <w:r>
        <w:rPr>
          <w:rFonts w:ascii="Arial" w:hAnsi="Arial"/>
        </w:rPr>
        <w:t xml:space="preserve">is information collection </w:t>
      </w:r>
      <w:r w:rsidRPr="006A4947">
        <w:rPr>
          <w:rFonts w:ascii="Arial" w:hAnsi="Arial"/>
        </w:rPr>
        <w:t>is $</w:t>
      </w:r>
      <w:r>
        <w:rPr>
          <w:rFonts w:ascii="Arial" w:hAnsi="Arial"/>
        </w:rPr>
        <w:t>2,095,833</w:t>
      </w:r>
      <w:r w:rsidRPr="006A4947">
        <w:rPr>
          <w:rFonts w:ascii="Arial" w:hAnsi="Arial"/>
        </w:rPr>
        <w:t>.  This is based on the number of responses that must be reviewed (</w:t>
      </w:r>
      <w:r>
        <w:rPr>
          <w:rFonts w:ascii="Arial" w:hAnsi="Arial"/>
        </w:rPr>
        <w:t>150,000</w:t>
      </w:r>
      <w:r w:rsidRPr="006A4947">
        <w:rPr>
          <w:rFonts w:ascii="Arial" w:hAnsi="Arial"/>
        </w:rPr>
        <w:t>) multiplied by the time burden to review and process each response (</w:t>
      </w:r>
      <w:r>
        <w:rPr>
          <w:rFonts w:ascii="Arial" w:hAnsi="Arial"/>
        </w:rPr>
        <w:t>0.166</w:t>
      </w:r>
      <w:r w:rsidRPr="006A4947">
        <w:rPr>
          <w:rFonts w:ascii="Arial" w:hAnsi="Arial"/>
        </w:rPr>
        <w:t xml:space="preserve"> hours) = </w:t>
      </w:r>
      <w:r>
        <w:rPr>
          <w:rFonts w:ascii="Arial" w:hAnsi="Arial"/>
        </w:rPr>
        <w:t xml:space="preserve">24,900 </w:t>
      </w:r>
      <w:r w:rsidRPr="006A4947">
        <w:rPr>
          <w:rFonts w:ascii="Arial" w:hAnsi="Arial"/>
        </w:rPr>
        <w:t>hours multiplied by the average hourly loaded rate for a CBP Trade and Revenue employee ($84.17)</w:t>
      </w:r>
      <w:r>
        <w:rPr>
          <w:rFonts w:ascii="Arial" w:hAnsi="Arial"/>
          <w:vertAlign w:val="superscript"/>
        </w:rPr>
        <w:footnoteReference w:id="4"/>
      </w:r>
      <w:r w:rsidRPr="006A4947">
        <w:rPr>
          <w:rFonts w:ascii="Arial" w:hAnsi="Arial"/>
        </w:rPr>
        <w:t xml:space="preserve"> = $</w:t>
      </w:r>
      <w:r>
        <w:rPr>
          <w:rFonts w:ascii="Arial" w:hAnsi="Arial"/>
        </w:rPr>
        <w:t>2,095,833</w:t>
      </w:r>
      <w:r w:rsidRPr="006A4947">
        <w:rPr>
          <w:rFonts w:ascii="Arial" w:hAnsi="Arial"/>
        </w:rPr>
        <w:t>.</w:t>
      </w:r>
    </w:p>
    <w:p w:rsidR="006A4947" w:rsidRPr="006A4947" w:rsidP="006A4947" w14:paraId="099623A2" w14:textId="77777777">
      <w:pPr>
        <w:tabs>
          <w:tab w:val="left" w:pos="-1440"/>
        </w:tabs>
        <w:ind w:left="660"/>
        <w:jc w:val="both"/>
        <w:rPr>
          <w:rFonts w:ascii="Arial" w:hAnsi="Arial"/>
        </w:rPr>
      </w:pPr>
    </w:p>
    <w:p w:rsidR="00E571FD" w:rsidRPr="00E571FD" w:rsidP="00E571FD" w14:paraId="4207DF8E" w14:textId="77777777">
      <w:pPr>
        <w:tabs>
          <w:tab w:val="left" w:pos="-1440"/>
        </w:tabs>
        <w:ind w:left="660"/>
        <w:jc w:val="both"/>
        <w:rPr>
          <w:rFonts w:ascii="Arial" w:hAnsi="Arial"/>
        </w:rPr>
      </w:pPr>
    </w:p>
    <w:p w:rsidR="00B65FB7" w:rsidRPr="001E7E14" w:rsidP="0043125A" w14:paraId="20CF91C6" w14:textId="77777777">
      <w:pPr>
        <w:ind w:left="720" w:hanging="60"/>
        <w:jc w:val="both"/>
        <w:rPr>
          <w:rFonts w:ascii="Arial" w:hAnsi="Arial" w:cs="Arial"/>
          <w:szCs w:val="24"/>
        </w:rPr>
      </w:pPr>
      <w:r w:rsidRPr="001E7E14">
        <w:rPr>
          <w:rFonts w:ascii="Arial" w:hAnsi="Arial" w:cs="Arial"/>
        </w:rPr>
        <w:t xml:space="preserve">   </w:t>
      </w:r>
    </w:p>
    <w:p w:rsidR="00B65FB7" w:rsidRPr="001426D5" w:rsidP="00B87F12" w14:paraId="561815EC" w14:textId="77777777">
      <w:pPr>
        <w:ind w:left="720" w:hanging="720"/>
        <w:rPr>
          <w:rFonts w:ascii="Arial" w:hAnsi="Arial" w:cs="Arial"/>
          <w:b/>
          <w:bCs/>
          <w:szCs w:val="24"/>
        </w:rPr>
      </w:pPr>
      <w:r w:rsidRPr="001426D5">
        <w:rPr>
          <w:rFonts w:ascii="Arial" w:hAnsi="Arial" w:cs="Arial"/>
          <w:b/>
        </w:rPr>
        <w:t>15.</w:t>
      </w:r>
      <w:r w:rsidRPr="001426D5">
        <w:rPr>
          <w:rFonts w:ascii="Arial" w:hAnsi="Arial" w:cs="Arial"/>
          <w:b/>
        </w:rPr>
        <w:tab/>
      </w:r>
      <w:r w:rsidRPr="00D93468">
        <w:rPr>
          <w:rFonts w:ascii="Arial" w:hAnsi="Arial" w:cs="Arial"/>
          <w:b/>
          <w:bCs/>
          <w:szCs w:val="24"/>
        </w:rPr>
        <w:t>Explain the reasons for any program changes or adjustments reported in Items 12 or 13.</w:t>
      </w:r>
      <w:r w:rsidRPr="001426D5">
        <w:rPr>
          <w:rFonts w:ascii="Arial" w:hAnsi="Arial" w:cs="Arial"/>
          <w:b/>
          <w:bCs/>
          <w:szCs w:val="24"/>
        </w:rPr>
        <w:t xml:space="preserve">  </w:t>
      </w:r>
    </w:p>
    <w:p w:rsidR="00B65FB7" w:rsidRPr="001426D5" w:rsidP="00B87F12" w14:paraId="750DD307" w14:textId="77777777">
      <w:pPr>
        <w:rPr>
          <w:rFonts w:ascii="Arial" w:hAnsi="Arial" w:cs="Arial"/>
          <w:b/>
          <w:bCs/>
          <w:szCs w:val="24"/>
        </w:rPr>
      </w:pPr>
    </w:p>
    <w:p w:rsidR="00B06BAF" w:rsidRPr="009633D8" w:rsidP="005C0D07" w14:paraId="2E659AA5" w14:textId="1FA95221">
      <w:pPr>
        <w:ind w:left="720"/>
        <w:rPr>
          <w:rFonts w:ascii="Arial" w:hAnsi="Arial" w:cs="Arial"/>
          <w:b/>
          <w:bCs/>
          <w:szCs w:val="24"/>
        </w:rPr>
      </w:pPr>
      <w:r w:rsidRPr="009633D8">
        <w:rPr>
          <w:rFonts w:ascii="Arial" w:hAnsi="Arial" w:cs="Arial"/>
        </w:rPr>
        <w:t>There has been no increase or decrease in the estimated annual burden hours previously reported for this information collection</w:t>
      </w:r>
      <w:r>
        <w:rPr>
          <w:rFonts w:ascii="Arial" w:hAnsi="Arial" w:cs="Arial"/>
        </w:rPr>
        <w:t xml:space="preserve">.  There is no change </w:t>
      </w:r>
      <w:r>
        <w:rPr>
          <w:rFonts w:ascii="Arial" w:hAnsi="Arial" w:cs="Arial"/>
        </w:rPr>
        <w:t>to</w:t>
      </w:r>
      <w:r>
        <w:rPr>
          <w:rFonts w:ascii="Arial" w:hAnsi="Arial" w:cs="Arial"/>
        </w:rPr>
        <w:t xml:space="preserve"> the information collected</w:t>
      </w:r>
      <w:r w:rsidR="006A4947">
        <w:rPr>
          <w:rFonts w:ascii="Arial" w:hAnsi="Arial" w:cs="Arial"/>
        </w:rPr>
        <w:t xml:space="preserve"> or</w:t>
      </w:r>
      <w:r w:rsidR="00D90155">
        <w:rPr>
          <w:rFonts w:ascii="Arial" w:hAnsi="Arial" w:cs="Arial"/>
        </w:rPr>
        <w:t xml:space="preserve"> method of collection</w:t>
      </w:r>
      <w:r w:rsidR="006A4947">
        <w:rPr>
          <w:rFonts w:ascii="Arial" w:hAnsi="Arial" w:cs="Arial"/>
        </w:rPr>
        <w:t>.</w:t>
      </w:r>
    </w:p>
    <w:p w:rsidR="00B06BAF" w:rsidRPr="00FD76BC" w:rsidP="001426D5" w14:paraId="0AEA8363" w14:textId="77777777">
      <w:pPr>
        <w:ind w:left="720" w:hanging="720"/>
        <w:jc w:val="both"/>
        <w:rPr>
          <w:rFonts w:ascii="Arial" w:hAnsi="Arial" w:cs="Arial"/>
          <w:bCs/>
          <w:szCs w:val="24"/>
        </w:rPr>
      </w:pPr>
      <w:r>
        <w:rPr>
          <w:rFonts w:ascii="Arial" w:hAnsi="Arial" w:cs="Arial"/>
          <w:bCs/>
          <w:szCs w:val="24"/>
        </w:rPr>
        <w:tab/>
      </w:r>
    </w:p>
    <w:p w:rsidR="00B65FB7" w:rsidRPr="001426D5" w:rsidP="001426D5" w14:paraId="61BF1F77" w14:textId="77777777">
      <w:pPr>
        <w:ind w:left="720" w:hanging="720"/>
        <w:jc w:val="both"/>
        <w:rPr>
          <w:rFonts w:ascii="Arial" w:hAnsi="Arial" w:cs="Arial"/>
          <w:szCs w:val="24"/>
        </w:rPr>
      </w:pPr>
      <w:r w:rsidRPr="001426D5">
        <w:rPr>
          <w:rFonts w:ascii="Arial" w:hAnsi="Arial" w:cs="Arial"/>
          <w:b/>
          <w:bCs/>
          <w:szCs w:val="24"/>
        </w:rPr>
        <w:t>16.</w:t>
      </w:r>
      <w:r w:rsidRPr="001426D5">
        <w:rPr>
          <w:rFonts w:ascii="Arial" w:hAnsi="Arial" w:cs="Arial"/>
          <w:szCs w:val="24"/>
        </w:rPr>
        <w:tab/>
      </w:r>
      <w:r w:rsidRPr="001426D5">
        <w:rPr>
          <w:rFonts w:ascii="Arial" w:hAnsi="Arial" w:cs="Arial"/>
          <w:b/>
          <w:bCs/>
          <w:szCs w:val="24"/>
        </w:rPr>
        <w:t>For collection of information whose results will be published, outline plans for tabulation, and publication.</w:t>
      </w:r>
      <w:r w:rsidRPr="001426D5">
        <w:rPr>
          <w:rFonts w:ascii="Arial" w:hAnsi="Arial" w:cs="Arial"/>
          <w:szCs w:val="24"/>
        </w:rPr>
        <w:tab/>
      </w:r>
    </w:p>
    <w:p w:rsidR="001426D5" w:rsidP="001426D5" w14:paraId="7C270267" w14:textId="77777777">
      <w:pPr>
        <w:ind w:firstLine="720"/>
        <w:jc w:val="both"/>
        <w:rPr>
          <w:rFonts w:ascii="Arial" w:hAnsi="Arial" w:cs="Arial"/>
          <w:szCs w:val="24"/>
        </w:rPr>
      </w:pPr>
    </w:p>
    <w:p w:rsidR="00B65FB7" w:rsidRPr="001426D5" w:rsidP="001426D5" w14:paraId="7F941204" w14:textId="77777777">
      <w:pPr>
        <w:ind w:firstLine="720"/>
        <w:jc w:val="both"/>
        <w:rPr>
          <w:rFonts w:ascii="Arial" w:hAnsi="Arial" w:cs="Arial"/>
          <w:szCs w:val="24"/>
        </w:rPr>
      </w:pPr>
      <w:r w:rsidRPr="001426D5">
        <w:rPr>
          <w:rFonts w:ascii="Arial" w:hAnsi="Arial" w:cs="Arial"/>
          <w:szCs w:val="24"/>
        </w:rPr>
        <w:t>This information collection will not be published for statistical purposes.</w:t>
      </w:r>
    </w:p>
    <w:p w:rsidR="00B65FB7" w:rsidRPr="001426D5" w:rsidP="001426D5" w14:paraId="6E84132B" w14:textId="77777777">
      <w:pPr>
        <w:jc w:val="both"/>
        <w:rPr>
          <w:rFonts w:ascii="Arial" w:hAnsi="Arial" w:cs="Arial"/>
          <w:szCs w:val="24"/>
        </w:rPr>
      </w:pPr>
    </w:p>
    <w:p w:rsidR="00B65FB7" w:rsidRPr="001426D5" w:rsidP="001426D5" w14:paraId="5BE0523A"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1426D5">
        <w:rPr>
          <w:rFonts w:ascii="Arial" w:hAnsi="Arial" w:cs="Arial"/>
          <w:b/>
          <w:bCs/>
          <w:szCs w:val="24"/>
        </w:rPr>
        <w:t xml:space="preserve">If seeking approval to not display the expiration date, explain the reasons that </w:t>
      </w:r>
      <w:r>
        <w:rPr>
          <w:rFonts w:ascii="Arial" w:hAnsi="Arial" w:cs="Arial"/>
          <w:b/>
          <w:bCs/>
          <w:szCs w:val="24"/>
        </w:rPr>
        <w:t>d</w:t>
      </w:r>
      <w:r w:rsidRPr="001426D5">
        <w:rPr>
          <w:rFonts w:ascii="Arial" w:hAnsi="Arial" w:cs="Arial"/>
          <w:b/>
          <w:bCs/>
          <w:szCs w:val="24"/>
        </w:rPr>
        <w:t>isplaying the expiration date would be inappropriate.</w:t>
      </w:r>
    </w:p>
    <w:p w:rsidR="00B65FB7" w:rsidRPr="001426D5" w:rsidP="001426D5" w14:paraId="47BF73C8" w14:textId="77777777">
      <w:pPr>
        <w:jc w:val="both"/>
        <w:rPr>
          <w:rFonts w:ascii="Arial" w:hAnsi="Arial" w:cs="Arial"/>
          <w:b/>
          <w:bCs/>
        </w:rPr>
      </w:pPr>
      <w:r w:rsidRPr="001426D5">
        <w:rPr>
          <w:rFonts w:ascii="Arial" w:hAnsi="Arial" w:cs="Arial"/>
          <w:b/>
          <w:bCs/>
        </w:rPr>
        <w:tab/>
      </w:r>
    </w:p>
    <w:p w:rsidR="00B65FB7" w:rsidRPr="001426D5" w:rsidP="0092075A" w14:paraId="16C98B09" w14:textId="77777777">
      <w:pPr>
        <w:ind w:left="720"/>
        <w:jc w:val="both"/>
        <w:rPr>
          <w:rFonts w:ascii="Arial" w:hAnsi="Arial" w:cs="Arial"/>
          <w:b/>
          <w:bCs/>
          <w:szCs w:val="24"/>
        </w:rPr>
      </w:pPr>
      <w:r w:rsidRPr="001426D5">
        <w:rPr>
          <w:rFonts w:ascii="Arial" w:hAnsi="Arial" w:cs="Arial"/>
          <w:bCs/>
        </w:rPr>
        <w:t xml:space="preserve">CBP </w:t>
      </w:r>
      <w:r w:rsidRPr="001426D5">
        <w:rPr>
          <w:rFonts w:ascii="Arial" w:hAnsi="Arial" w:cs="Arial"/>
        </w:rPr>
        <w:t xml:space="preserve">will display the expiration date for OMB approval of this information collection. </w:t>
      </w:r>
    </w:p>
    <w:p w:rsidR="00B65FB7" w:rsidRPr="001426D5" w:rsidP="001426D5" w14:paraId="4CE7A7C5" w14:textId="77777777">
      <w:pPr>
        <w:widowControl/>
        <w:jc w:val="both"/>
        <w:rPr>
          <w:rFonts w:ascii="Arial" w:hAnsi="Arial" w:cs="Arial"/>
          <w:b/>
          <w:bCs/>
          <w:szCs w:val="24"/>
        </w:rPr>
      </w:pPr>
      <w:r w:rsidRPr="001426D5">
        <w:rPr>
          <w:rFonts w:ascii="Arial" w:hAnsi="Arial" w:cs="Arial"/>
          <w:b/>
          <w:bCs/>
          <w:szCs w:val="24"/>
        </w:rPr>
        <w:t xml:space="preserve"> </w:t>
      </w:r>
    </w:p>
    <w:p w:rsidR="00B65FB7" w:rsidRPr="001426D5" w:rsidP="001426D5" w14:paraId="6E1BFFB0" w14:textId="77777777">
      <w:pPr>
        <w:widowControl/>
        <w:jc w:val="both"/>
        <w:rPr>
          <w:rFonts w:ascii="Arial" w:hAnsi="Arial" w:cs="Arial"/>
          <w:b/>
          <w:bCs/>
          <w:szCs w:val="24"/>
        </w:rPr>
      </w:pPr>
      <w:r w:rsidRPr="001426D5">
        <w:rPr>
          <w:rFonts w:ascii="Arial" w:hAnsi="Arial" w:cs="Arial"/>
          <w:b/>
          <w:bCs/>
          <w:szCs w:val="24"/>
        </w:rPr>
        <w:t>18.</w:t>
      </w:r>
      <w:r w:rsidR="001426D5">
        <w:rPr>
          <w:rFonts w:ascii="Arial" w:hAnsi="Arial" w:cs="Arial"/>
          <w:b/>
          <w:bCs/>
          <w:szCs w:val="24"/>
        </w:rPr>
        <w:tab/>
      </w:r>
      <w:r w:rsidRPr="001426D5">
        <w:rPr>
          <w:rFonts w:ascii="Arial" w:hAnsi="Arial" w:cs="Arial"/>
          <w:b/>
          <w:bCs/>
          <w:szCs w:val="24"/>
        </w:rPr>
        <w:t xml:space="preserve">“Certification for Paperwork Reduction Act Submissions.” </w:t>
      </w:r>
    </w:p>
    <w:p w:rsidR="001426D5" w:rsidP="001426D5" w14:paraId="432CFBF2" w14:textId="77777777">
      <w:pPr>
        <w:ind w:left="720"/>
        <w:jc w:val="both"/>
        <w:rPr>
          <w:rFonts w:ascii="Arial" w:hAnsi="Arial" w:cs="Arial"/>
          <w:szCs w:val="24"/>
        </w:rPr>
      </w:pPr>
    </w:p>
    <w:p w:rsidR="00B65FB7" w:rsidRPr="001426D5" w:rsidP="001426D5" w14:paraId="2FCA5A3E" w14:textId="77777777">
      <w:pPr>
        <w:ind w:left="720"/>
        <w:jc w:val="both"/>
        <w:rPr>
          <w:rFonts w:ascii="Arial" w:hAnsi="Arial" w:cs="Arial"/>
          <w:szCs w:val="24"/>
        </w:rPr>
      </w:pPr>
      <w:r w:rsidRPr="001426D5">
        <w:rPr>
          <w:rFonts w:ascii="Arial" w:hAnsi="Arial" w:cs="Arial"/>
          <w:szCs w:val="24"/>
        </w:rPr>
        <w:t>CBP does not request an exception to the certification of this information collection.</w:t>
      </w:r>
    </w:p>
    <w:p w:rsidR="001426D5" w:rsidP="001426D5" w14:paraId="00F4C283" w14:textId="77777777">
      <w:pPr>
        <w:pStyle w:val="Heading1"/>
        <w:tabs>
          <w:tab w:val="clear" w:pos="-1440"/>
        </w:tabs>
        <w:jc w:val="both"/>
        <w:rPr>
          <w:rFonts w:cs="Arial"/>
          <w:szCs w:val="24"/>
        </w:rPr>
      </w:pPr>
    </w:p>
    <w:p w:rsidR="00B65FB7" w:rsidRPr="001426D5" w:rsidP="001426D5" w14:paraId="48D6C1BA" w14:textId="77777777">
      <w:pPr>
        <w:pStyle w:val="Heading1"/>
        <w:tabs>
          <w:tab w:val="clear" w:pos="-1440"/>
        </w:tabs>
        <w:jc w:val="both"/>
        <w:rPr>
          <w:rFonts w:cs="Arial"/>
          <w:sz w:val="28"/>
          <w:szCs w:val="28"/>
        </w:rPr>
      </w:pPr>
      <w:r w:rsidRPr="001426D5">
        <w:rPr>
          <w:rFonts w:cs="Arial"/>
          <w:sz w:val="28"/>
          <w:szCs w:val="28"/>
        </w:rPr>
        <w:t>B.</w:t>
      </w:r>
      <w:r w:rsidRPr="001426D5">
        <w:rPr>
          <w:rFonts w:cs="Arial"/>
          <w:sz w:val="28"/>
          <w:szCs w:val="28"/>
        </w:rPr>
        <w:tab/>
        <w:t>Collection of Information Employing Statistical Methods</w:t>
      </w:r>
    </w:p>
    <w:p w:rsidR="00B65FB7" w:rsidRPr="001426D5" w:rsidP="001426D5" w14:paraId="71D2E7DE" w14:textId="77777777">
      <w:pPr>
        <w:jc w:val="both"/>
        <w:rPr>
          <w:rFonts w:ascii="Arial" w:hAnsi="Arial" w:cs="Arial"/>
          <w:szCs w:val="24"/>
        </w:rPr>
      </w:pPr>
    </w:p>
    <w:p w:rsidR="008750E5" w:rsidRPr="001426D5" w:rsidP="00646DFC" w14:paraId="43161926" w14:textId="77777777">
      <w:pPr>
        <w:pStyle w:val="BodyTextIndent2"/>
        <w:ind w:left="720"/>
        <w:jc w:val="both"/>
      </w:pPr>
      <w:r w:rsidRPr="001426D5">
        <w:rPr>
          <w:rFonts w:ascii="Arial" w:hAnsi="Arial" w:cs="Arial"/>
          <w:szCs w:val="24"/>
        </w:rPr>
        <w:t>No statistical methods were employed.</w:t>
      </w:r>
    </w:p>
    <w:sectPr w:rsidSect="004628A7">
      <w:footerReference w:type="default" r:id="rId7"/>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A14" w:rsidRPr="001426D5" w:rsidP="001426D5" w14:paraId="03A0F1DB" w14:textId="77777777">
    <w:pPr>
      <w:pStyle w:val="Footer"/>
      <w:tabs>
        <w:tab w:val="clear" w:pos="4320"/>
        <w:tab w:val="center" w:pos="4680"/>
      </w:tabs>
      <w:rPr>
        <w:rFonts w:ascii="Arial" w:hAnsi="Arial" w:cs="Arial"/>
      </w:rPr>
    </w:pPr>
    <w:r w:rsidRPr="001426D5">
      <w:rPr>
        <w:rFonts w:ascii="Arial" w:hAnsi="Arial" w:cs="Arial"/>
      </w:rPr>
      <w:tab/>
    </w:r>
    <w:r w:rsidRPr="001426D5">
      <w:rPr>
        <w:rStyle w:val="PageNumber"/>
        <w:rFonts w:ascii="Arial" w:hAnsi="Arial" w:cs="Arial"/>
      </w:rPr>
      <w:fldChar w:fldCharType="begin"/>
    </w:r>
    <w:r w:rsidRPr="001426D5">
      <w:rPr>
        <w:rStyle w:val="PageNumber"/>
        <w:rFonts w:ascii="Arial" w:hAnsi="Arial" w:cs="Arial"/>
      </w:rPr>
      <w:instrText xml:space="preserve"> PAGE </w:instrText>
    </w:r>
    <w:r w:rsidRPr="001426D5">
      <w:rPr>
        <w:rStyle w:val="PageNumber"/>
        <w:rFonts w:ascii="Arial" w:hAnsi="Arial" w:cs="Arial"/>
      </w:rPr>
      <w:fldChar w:fldCharType="separate"/>
    </w:r>
    <w:r w:rsidR="00AC3600">
      <w:rPr>
        <w:rStyle w:val="PageNumber"/>
        <w:rFonts w:ascii="Arial" w:hAnsi="Arial" w:cs="Arial"/>
        <w:noProof/>
      </w:rPr>
      <w:t>1</w:t>
    </w:r>
    <w:r w:rsidRPr="001426D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362" w14:paraId="41CF970E" w14:textId="77777777">
      <w:r>
        <w:separator/>
      </w:r>
    </w:p>
  </w:footnote>
  <w:footnote w:type="continuationSeparator" w:id="1">
    <w:p w:rsidR="00F76362" w14:paraId="3C598D6C" w14:textId="77777777">
      <w:r>
        <w:continuationSeparator/>
      </w:r>
    </w:p>
  </w:footnote>
  <w:footnote w:id="2">
    <w:p w:rsidR="006A4947" w:rsidP="006A4947" w14:paraId="2D2110A1" w14:textId="77777777">
      <w:pPr>
        <w:pStyle w:val="FootnoteText"/>
        <w:rPr>
          <w:sz w:val="18"/>
          <w:szCs w:val="18"/>
        </w:rPr>
      </w:pPr>
      <w:r>
        <w:rPr>
          <w:rStyle w:val="FootnoteReference"/>
          <w:sz w:val="18"/>
          <w:szCs w:val="18"/>
        </w:rPr>
        <w:footnoteRef/>
      </w:r>
      <w:r>
        <w:rPr>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6A4947" w:rsidP="006A4947" w14:paraId="6887BAE4" w14:textId="77777777">
      <w:pPr>
        <w:pStyle w:val="FootnoteText"/>
        <w:rPr>
          <w:sz w:val="18"/>
          <w:szCs w:val="18"/>
        </w:rPr>
      </w:pPr>
      <w:r>
        <w:rPr>
          <w:rStyle w:val="FootnoteReference"/>
          <w:sz w:val="18"/>
          <w:szCs w:val="18"/>
        </w:rPr>
        <w:footnoteRef/>
      </w:r>
      <w:r>
        <w:rPr>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6A4947" w:rsidP="006A4947" w14:paraId="02397381" w14:textId="77777777">
      <w:pPr>
        <w:pStyle w:val="FootnoteText"/>
        <w:rPr>
          <w:sz w:val="18"/>
          <w:szCs w:val="18"/>
        </w:rPr>
      </w:pPr>
      <w:r>
        <w:rPr>
          <w:rStyle w:val="FootnoteReference"/>
          <w:sz w:val="18"/>
          <w:szCs w:val="18"/>
        </w:rPr>
        <w:footnoteRef/>
      </w:r>
      <w:r>
        <w:rPr>
          <w:sz w:val="18"/>
          <w:szCs w:val="18"/>
        </w:rPr>
        <w:t xml:space="preserve"> CBP bases this wage on the FY 2024 salary and benefits of the national average of CBP Trade and Revenue positions.  Source: </w:t>
      </w:r>
      <w:r>
        <w:rPr>
          <w:sz w:val="18"/>
          <w:szCs w:val="18"/>
          <w:lang w:val="en"/>
        </w:rPr>
        <w:t>Email correspondence with CBP’s Office of Finance on July 15, 2025</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4FA284A"/>
    <w:multiLevelType w:val="hybridMultilevel"/>
    <w:tmpl w:val="DF42974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93593F"/>
    <w:multiLevelType w:val="hybridMultilevel"/>
    <w:tmpl w:val="8E68CB6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106BFA"/>
    <w:multiLevelType w:val="hybridMultilevel"/>
    <w:tmpl w:val="2062D256"/>
    <w:lvl w:ilvl="0">
      <w:start w:val="253"/>
      <w:numFmt w:val="bullet"/>
      <w:lvlText w:val=""/>
      <w:lvlJc w:val="left"/>
      <w:pPr>
        <w:tabs>
          <w:tab w:val="num" w:pos="720"/>
        </w:tabs>
        <w:ind w:left="720" w:hanging="360"/>
      </w:pPr>
      <w:rPr>
        <w:rFonts w:ascii="Symbol" w:eastAsia="Times New Roman" w:hAnsi="Symbol" w:cs="Arial"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E4C0CD0"/>
    <w:multiLevelType w:val="hybridMultilevel"/>
    <w:tmpl w:val="224061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ED113E2"/>
    <w:multiLevelType w:val="hybridMultilevel"/>
    <w:tmpl w:val="B26A0CB6"/>
    <w:lvl w:ilvl="0">
      <w:start w:val="15"/>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7D4100"/>
    <w:multiLevelType w:val="hybridMultilevel"/>
    <w:tmpl w:val="4CB8C200"/>
    <w:lvl w:ilvl="0">
      <w:start w:val="8"/>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1">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5745188"/>
    <w:multiLevelType w:val="hybridMultilevel"/>
    <w:tmpl w:val="23A024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950768E"/>
    <w:multiLevelType w:val="hybridMultilevel"/>
    <w:tmpl w:val="5A6AEA3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AF26FC7"/>
    <w:multiLevelType w:val="hybridMultilevel"/>
    <w:tmpl w:val="D4D0ADA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9783726">
    <w:abstractNumId w:val="8"/>
  </w:num>
  <w:num w:numId="2" w16cid:durableId="819808386">
    <w:abstractNumId w:val="6"/>
  </w:num>
  <w:num w:numId="3" w16cid:durableId="376660958">
    <w:abstractNumId w:val="14"/>
  </w:num>
  <w:num w:numId="4" w16cid:durableId="1609773038">
    <w:abstractNumId w:val="7"/>
  </w:num>
  <w:num w:numId="5" w16cid:durableId="1473523849">
    <w:abstractNumId w:val="9"/>
  </w:num>
  <w:num w:numId="6" w16cid:durableId="896084876">
    <w:abstractNumId w:val="15"/>
  </w:num>
  <w:num w:numId="7" w16cid:durableId="231349686">
    <w:abstractNumId w:val="11"/>
  </w:num>
  <w:num w:numId="8" w16cid:durableId="2021543238">
    <w:abstractNumId w:val="0"/>
  </w:num>
  <w:num w:numId="9" w16cid:durableId="849758186">
    <w:abstractNumId w:val="16"/>
  </w:num>
  <w:num w:numId="10" w16cid:durableId="1468744921">
    <w:abstractNumId w:val="5"/>
  </w:num>
  <w:num w:numId="11" w16cid:durableId="1246650031">
    <w:abstractNumId w:val="10"/>
  </w:num>
  <w:num w:numId="12" w16cid:durableId="2000229450">
    <w:abstractNumId w:val="12"/>
  </w:num>
  <w:num w:numId="13" w16cid:durableId="663245535">
    <w:abstractNumId w:val="13"/>
  </w:num>
  <w:num w:numId="14" w16cid:durableId="1789660261">
    <w:abstractNumId w:val="1"/>
  </w:num>
  <w:num w:numId="15" w16cid:durableId="909581264">
    <w:abstractNumId w:val="2"/>
  </w:num>
  <w:num w:numId="16" w16cid:durableId="1098138143">
    <w:abstractNumId w:val="4"/>
  </w:num>
  <w:num w:numId="17" w16cid:durableId="306786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BF"/>
    <w:rsid w:val="00016C1D"/>
    <w:rsid w:val="00036898"/>
    <w:rsid w:val="00054676"/>
    <w:rsid w:val="000712B8"/>
    <w:rsid w:val="000A163A"/>
    <w:rsid w:val="000C406E"/>
    <w:rsid w:val="000C4EDF"/>
    <w:rsid w:val="000D63AD"/>
    <w:rsid w:val="000E3EAF"/>
    <w:rsid w:val="0010642A"/>
    <w:rsid w:val="00112228"/>
    <w:rsid w:val="001426D5"/>
    <w:rsid w:val="001D13C8"/>
    <w:rsid w:val="001D70CB"/>
    <w:rsid w:val="001E1E64"/>
    <w:rsid w:val="001E6263"/>
    <w:rsid w:val="001E7E14"/>
    <w:rsid w:val="00222D45"/>
    <w:rsid w:val="00247063"/>
    <w:rsid w:val="00254DF3"/>
    <w:rsid w:val="00275ED0"/>
    <w:rsid w:val="0028204A"/>
    <w:rsid w:val="002A52A3"/>
    <w:rsid w:val="002A5496"/>
    <w:rsid w:val="002B0EFD"/>
    <w:rsid w:val="002C42C2"/>
    <w:rsid w:val="002C5D51"/>
    <w:rsid w:val="002C716D"/>
    <w:rsid w:val="0031517F"/>
    <w:rsid w:val="00317B1C"/>
    <w:rsid w:val="00331B70"/>
    <w:rsid w:val="00333EFD"/>
    <w:rsid w:val="00334D4D"/>
    <w:rsid w:val="00342BBC"/>
    <w:rsid w:val="003462B2"/>
    <w:rsid w:val="00346472"/>
    <w:rsid w:val="0036312B"/>
    <w:rsid w:val="003A1F3C"/>
    <w:rsid w:val="003C7EC4"/>
    <w:rsid w:val="003E3032"/>
    <w:rsid w:val="003F6101"/>
    <w:rsid w:val="00400C85"/>
    <w:rsid w:val="004079B1"/>
    <w:rsid w:val="0041388E"/>
    <w:rsid w:val="00424282"/>
    <w:rsid w:val="0043125A"/>
    <w:rsid w:val="00451F81"/>
    <w:rsid w:val="004557FB"/>
    <w:rsid w:val="00460452"/>
    <w:rsid w:val="004628A7"/>
    <w:rsid w:val="00481308"/>
    <w:rsid w:val="00485AE4"/>
    <w:rsid w:val="005018E5"/>
    <w:rsid w:val="00514774"/>
    <w:rsid w:val="00565DED"/>
    <w:rsid w:val="00566890"/>
    <w:rsid w:val="005C0D07"/>
    <w:rsid w:val="005E03AA"/>
    <w:rsid w:val="005E0419"/>
    <w:rsid w:val="00640B9F"/>
    <w:rsid w:val="00646DFC"/>
    <w:rsid w:val="00655ADC"/>
    <w:rsid w:val="006665F5"/>
    <w:rsid w:val="00674D53"/>
    <w:rsid w:val="00697D32"/>
    <w:rsid w:val="006A4947"/>
    <w:rsid w:val="006B30F8"/>
    <w:rsid w:val="006C009D"/>
    <w:rsid w:val="006E7F4C"/>
    <w:rsid w:val="00720A55"/>
    <w:rsid w:val="007231D9"/>
    <w:rsid w:val="00741BC7"/>
    <w:rsid w:val="00756590"/>
    <w:rsid w:val="007B314E"/>
    <w:rsid w:val="007C39C7"/>
    <w:rsid w:val="008242C4"/>
    <w:rsid w:val="00833E5B"/>
    <w:rsid w:val="008379C5"/>
    <w:rsid w:val="008508F4"/>
    <w:rsid w:val="008529D8"/>
    <w:rsid w:val="008750E5"/>
    <w:rsid w:val="00882062"/>
    <w:rsid w:val="00891F69"/>
    <w:rsid w:val="008A1AFA"/>
    <w:rsid w:val="008D2C46"/>
    <w:rsid w:val="008D7A6D"/>
    <w:rsid w:val="008E1103"/>
    <w:rsid w:val="008E3D4E"/>
    <w:rsid w:val="008E66C8"/>
    <w:rsid w:val="008F7C46"/>
    <w:rsid w:val="00903C34"/>
    <w:rsid w:val="00905ADA"/>
    <w:rsid w:val="009160BF"/>
    <w:rsid w:val="0092075A"/>
    <w:rsid w:val="00932283"/>
    <w:rsid w:val="00941287"/>
    <w:rsid w:val="009633D8"/>
    <w:rsid w:val="009700F6"/>
    <w:rsid w:val="009855DF"/>
    <w:rsid w:val="009A17D7"/>
    <w:rsid w:val="009A188B"/>
    <w:rsid w:val="009D79A2"/>
    <w:rsid w:val="009F091F"/>
    <w:rsid w:val="00A2172D"/>
    <w:rsid w:val="00A312DC"/>
    <w:rsid w:val="00A545DA"/>
    <w:rsid w:val="00A62912"/>
    <w:rsid w:val="00A667A8"/>
    <w:rsid w:val="00A73BC4"/>
    <w:rsid w:val="00AA5C69"/>
    <w:rsid w:val="00AB1E45"/>
    <w:rsid w:val="00AC1AE2"/>
    <w:rsid w:val="00AC3600"/>
    <w:rsid w:val="00AC6E03"/>
    <w:rsid w:val="00AE5E58"/>
    <w:rsid w:val="00AF7857"/>
    <w:rsid w:val="00B06BAF"/>
    <w:rsid w:val="00B22B7A"/>
    <w:rsid w:val="00B5638F"/>
    <w:rsid w:val="00B568D9"/>
    <w:rsid w:val="00B57A14"/>
    <w:rsid w:val="00B62F24"/>
    <w:rsid w:val="00B63D16"/>
    <w:rsid w:val="00B65FB7"/>
    <w:rsid w:val="00B87F12"/>
    <w:rsid w:val="00B91638"/>
    <w:rsid w:val="00BA759D"/>
    <w:rsid w:val="00BB11D7"/>
    <w:rsid w:val="00BB442C"/>
    <w:rsid w:val="00BC4513"/>
    <w:rsid w:val="00BD17D2"/>
    <w:rsid w:val="00BE1564"/>
    <w:rsid w:val="00BE463E"/>
    <w:rsid w:val="00BE4DA8"/>
    <w:rsid w:val="00C114B9"/>
    <w:rsid w:val="00C1267C"/>
    <w:rsid w:val="00C61E08"/>
    <w:rsid w:val="00C718A7"/>
    <w:rsid w:val="00C93745"/>
    <w:rsid w:val="00C93F49"/>
    <w:rsid w:val="00CA0985"/>
    <w:rsid w:val="00CA73FC"/>
    <w:rsid w:val="00CC592F"/>
    <w:rsid w:val="00CF3439"/>
    <w:rsid w:val="00D17B66"/>
    <w:rsid w:val="00D333EC"/>
    <w:rsid w:val="00D41379"/>
    <w:rsid w:val="00D56724"/>
    <w:rsid w:val="00D60570"/>
    <w:rsid w:val="00D8117B"/>
    <w:rsid w:val="00D90155"/>
    <w:rsid w:val="00D93468"/>
    <w:rsid w:val="00DA2967"/>
    <w:rsid w:val="00DB59CD"/>
    <w:rsid w:val="00DE0EA6"/>
    <w:rsid w:val="00DE4809"/>
    <w:rsid w:val="00E32A14"/>
    <w:rsid w:val="00E4503D"/>
    <w:rsid w:val="00E571FD"/>
    <w:rsid w:val="00E61D80"/>
    <w:rsid w:val="00E74BDF"/>
    <w:rsid w:val="00E80D85"/>
    <w:rsid w:val="00EA1C40"/>
    <w:rsid w:val="00EA49A2"/>
    <w:rsid w:val="00EA516A"/>
    <w:rsid w:val="00F00116"/>
    <w:rsid w:val="00F21147"/>
    <w:rsid w:val="00F30EE7"/>
    <w:rsid w:val="00F46A69"/>
    <w:rsid w:val="00F76362"/>
    <w:rsid w:val="00F810AA"/>
    <w:rsid w:val="00F92C8B"/>
    <w:rsid w:val="00FD76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980FF"/>
  <w15:docId w15:val="{8F3FF50C-9401-4BA8-A77F-D3633546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5FB7"/>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B65FB7"/>
    <w:pPr>
      <w:tabs>
        <w:tab w:val="left" w:pos="-1440"/>
      </w:tabs>
      <w:ind w:left="720" w:hanging="720"/>
      <w:jc w:val="both"/>
    </w:pPr>
    <w:rPr>
      <w:rFonts w:ascii="Arial" w:hAnsi="Arial"/>
    </w:rPr>
  </w:style>
  <w:style w:type="paragraph" w:styleId="BodyTextIndent2">
    <w:name w:val="Body Text Indent 2"/>
    <w:basedOn w:val="Normal"/>
    <w:rsid w:val="00B65FB7"/>
    <w:pPr>
      <w:spacing w:after="120" w:line="480" w:lineRule="auto"/>
      <w:ind w:left="360"/>
    </w:pPr>
  </w:style>
  <w:style w:type="paragraph" w:customStyle="1" w:styleId="Style">
    <w:name w:val="Style"/>
    <w:basedOn w:val="Normal"/>
    <w:rsid w:val="00B65FB7"/>
    <w:pPr>
      <w:ind w:left="1440" w:hanging="720"/>
    </w:pPr>
    <w:rPr>
      <w:rFonts w:ascii="Times New Roman" w:hAnsi="Times New Roman"/>
    </w:rPr>
  </w:style>
  <w:style w:type="table" w:styleId="TableGrid">
    <w:name w:val="Table Grid"/>
    <w:basedOn w:val="TableNormal"/>
    <w:rsid w:val="00B65F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5FB7"/>
    <w:pPr>
      <w:spacing w:after="120"/>
    </w:pPr>
    <w:rPr>
      <w:rFonts w:ascii="Times New Roman" w:hAnsi="Times New Roman"/>
    </w:rPr>
  </w:style>
  <w:style w:type="paragraph" w:styleId="Header">
    <w:name w:val="header"/>
    <w:basedOn w:val="Normal"/>
    <w:rsid w:val="001426D5"/>
    <w:pPr>
      <w:tabs>
        <w:tab w:val="center" w:pos="4320"/>
        <w:tab w:val="right" w:pos="8640"/>
      </w:tabs>
    </w:pPr>
  </w:style>
  <w:style w:type="paragraph" w:styleId="Footer">
    <w:name w:val="footer"/>
    <w:basedOn w:val="Normal"/>
    <w:rsid w:val="001426D5"/>
    <w:pPr>
      <w:tabs>
        <w:tab w:val="center" w:pos="4320"/>
        <w:tab w:val="right" w:pos="8640"/>
      </w:tabs>
    </w:pPr>
  </w:style>
  <w:style w:type="character" w:styleId="PageNumber">
    <w:name w:val="page number"/>
    <w:basedOn w:val="DefaultParagraphFont"/>
    <w:rsid w:val="001426D5"/>
  </w:style>
  <w:style w:type="paragraph" w:styleId="BalloonText">
    <w:name w:val="Balloon Text"/>
    <w:basedOn w:val="Normal"/>
    <w:semiHidden/>
    <w:rsid w:val="00016C1D"/>
    <w:rPr>
      <w:rFonts w:ascii="Tahoma" w:hAnsi="Tahoma" w:cs="Tahoma"/>
      <w:sz w:val="16"/>
      <w:szCs w:val="16"/>
    </w:rPr>
  </w:style>
  <w:style w:type="character" w:styleId="Hyperlink">
    <w:name w:val="Hyperlink"/>
    <w:rsid w:val="00E61D80"/>
    <w:rPr>
      <w:color w:val="0000FF"/>
      <w:u w:val="single"/>
    </w:rPr>
  </w:style>
  <w:style w:type="paragraph" w:styleId="FootnoteText">
    <w:name w:val="footnote text"/>
    <w:basedOn w:val="Normal"/>
    <w:link w:val="FootnoteTextChar"/>
    <w:rsid w:val="00AA5C69"/>
    <w:rPr>
      <w:rFonts w:ascii="Times New Roman" w:hAnsi="Times New Roman"/>
      <w:sz w:val="20"/>
    </w:rPr>
  </w:style>
  <w:style w:type="character" w:customStyle="1" w:styleId="FootnoteTextChar">
    <w:name w:val="Footnote Text Char"/>
    <w:link w:val="FootnoteText"/>
    <w:rsid w:val="00AA5C69"/>
    <w:rPr>
      <w:snapToGrid w:val="0"/>
    </w:rPr>
  </w:style>
  <w:style w:type="paragraph" w:styleId="EndnoteText">
    <w:name w:val="endnote text"/>
    <w:basedOn w:val="Normal"/>
    <w:link w:val="EndnoteTextChar"/>
    <w:rsid w:val="001E7E14"/>
    <w:rPr>
      <w:sz w:val="20"/>
    </w:rPr>
  </w:style>
  <w:style w:type="character" w:customStyle="1" w:styleId="EndnoteTextChar">
    <w:name w:val="Endnote Text Char"/>
    <w:link w:val="EndnoteText"/>
    <w:rsid w:val="001E7E14"/>
    <w:rPr>
      <w:rFonts w:ascii="Courier" w:hAnsi="Courier"/>
      <w:snapToGrid w:val="0"/>
    </w:rPr>
  </w:style>
  <w:style w:type="character" w:styleId="EndnoteReference">
    <w:name w:val="endnote reference"/>
    <w:rsid w:val="001E7E14"/>
    <w:rPr>
      <w:vertAlign w:val="superscript"/>
    </w:rPr>
  </w:style>
  <w:style w:type="character" w:styleId="CommentReference">
    <w:name w:val="annotation reference"/>
    <w:basedOn w:val="DefaultParagraphFont"/>
    <w:semiHidden/>
    <w:unhideWhenUsed/>
    <w:rsid w:val="00905ADA"/>
    <w:rPr>
      <w:sz w:val="16"/>
      <w:szCs w:val="16"/>
    </w:rPr>
  </w:style>
  <w:style w:type="paragraph" w:styleId="CommentText">
    <w:name w:val="annotation text"/>
    <w:basedOn w:val="Normal"/>
    <w:link w:val="CommentTextChar"/>
    <w:unhideWhenUsed/>
    <w:rsid w:val="00905ADA"/>
    <w:rPr>
      <w:sz w:val="20"/>
    </w:rPr>
  </w:style>
  <w:style w:type="character" w:customStyle="1" w:styleId="CommentTextChar">
    <w:name w:val="Comment Text Char"/>
    <w:basedOn w:val="DefaultParagraphFont"/>
    <w:link w:val="CommentText"/>
    <w:rsid w:val="00905ADA"/>
    <w:rPr>
      <w:rFonts w:ascii="Courier" w:hAnsi="Courier"/>
      <w:snapToGrid w:val="0"/>
    </w:rPr>
  </w:style>
  <w:style w:type="paragraph" w:styleId="CommentSubject">
    <w:name w:val="annotation subject"/>
    <w:basedOn w:val="CommentText"/>
    <w:next w:val="CommentText"/>
    <w:link w:val="CommentSubjectChar"/>
    <w:semiHidden/>
    <w:unhideWhenUsed/>
    <w:rsid w:val="00905ADA"/>
    <w:rPr>
      <w:b/>
      <w:bCs/>
    </w:rPr>
  </w:style>
  <w:style w:type="character" w:customStyle="1" w:styleId="CommentSubjectChar">
    <w:name w:val="Comment Subject Char"/>
    <w:basedOn w:val="CommentTextChar"/>
    <w:link w:val="CommentSubject"/>
    <w:semiHidden/>
    <w:rsid w:val="00905ADA"/>
    <w:rPr>
      <w:rFonts w:ascii="Courier" w:hAnsi="Courier"/>
      <w:b/>
      <w:bCs/>
      <w:snapToGrid w:val="0"/>
    </w:rPr>
  </w:style>
  <w:style w:type="paragraph" w:styleId="Revision">
    <w:name w:val="Revision"/>
    <w:hidden/>
    <w:uiPriority w:val="99"/>
    <w:semiHidden/>
    <w:rsid w:val="00E571FD"/>
    <w:rPr>
      <w:rFonts w:ascii="Courier" w:hAnsi="Courier"/>
      <w:snapToGrid w:val="0"/>
      <w:sz w:val="24"/>
    </w:rPr>
  </w:style>
  <w:style w:type="character" w:styleId="UnresolvedMention">
    <w:name w:val="Unresolved Mention"/>
    <w:basedOn w:val="DefaultParagraphFont"/>
    <w:uiPriority w:val="99"/>
    <w:semiHidden/>
    <w:unhideWhenUsed/>
    <w:rsid w:val="00E5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p.gov/document/forms/form-3299-declaration-free-entry-unaccompanied-articles?language_content_entity=e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6212-2B6A-4172-987D-39F07A1A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2016-02-22T15:15:00Z</cp:lastPrinted>
  <dcterms:created xsi:type="dcterms:W3CDTF">2025-12-04T14:40:00Z</dcterms:created>
  <dcterms:modified xsi:type="dcterms:W3CDTF">2025-12-04T14:40:00Z</dcterms:modified>
</cp:coreProperties>
</file>