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A4D" w:rsidRPr="00584D65" w:rsidP="0089753E" w14:paraId="1ABB8DE3" w14:textId="77777777">
      <w:pPr>
        <w:tabs>
          <w:tab w:val="center" w:pos="4824"/>
        </w:tabs>
        <w:rPr>
          <w:rFonts w:ascii="Arial" w:hAnsi="Arial" w:cs="Arial"/>
          <w:b/>
          <w:szCs w:val="24"/>
        </w:rPr>
      </w:pPr>
      <w:r>
        <w:t xml:space="preserve">  </w:t>
      </w:r>
      <w:r w:rsidR="0089753E">
        <w:tab/>
      </w:r>
      <w:r w:rsidRPr="00584D65">
        <w:rPr>
          <w:rFonts w:ascii="Arial" w:hAnsi="Arial" w:cs="Arial"/>
          <w:b/>
          <w:szCs w:val="24"/>
        </w:rPr>
        <w:t>S</w:t>
      </w:r>
      <w:r w:rsidRPr="00584D65" w:rsidR="0089753E">
        <w:rPr>
          <w:rFonts w:ascii="Arial" w:hAnsi="Arial" w:cs="Arial"/>
          <w:b/>
          <w:szCs w:val="24"/>
        </w:rPr>
        <w:t>UPPORTING STATEMENT</w:t>
      </w:r>
    </w:p>
    <w:p w:rsidR="00935A4D" w:rsidRPr="00584D65" w:rsidP="00935A4D" w14:paraId="283F0373" w14:textId="77777777">
      <w:pPr>
        <w:tabs>
          <w:tab w:val="center" w:pos="4824"/>
        </w:tabs>
        <w:rPr>
          <w:rFonts w:ascii="Arial" w:hAnsi="Arial"/>
          <w:b/>
          <w:szCs w:val="24"/>
        </w:rPr>
      </w:pPr>
      <w:r w:rsidRPr="00584D65">
        <w:rPr>
          <w:rFonts w:ascii="Arial" w:hAnsi="Arial"/>
          <w:b/>
          <w:szCs w:val="24"/>
        </w:rPr>
        <w:tab/>
      </w:r>
      <w:bookmarkStart w:id="0" w:name="OLE_LINK9"/>
      <w:r w:rsidRPr="00584D65" w:rsidR="004A49D1">
        <w:rPr>
          <w:rFonts w:ascii="Arial" w:hAnsi="Arial"/>
          <w:b/>
          <w:szCs w:val="24"/>
        </w:rPr>
        <w:t>Bonded Warehouse Proprietor's Submission</w:t>
      </w:r>
      <w:bookmarkEnd w:id="0"/>
    </w:p>
    <w:p w:rsidR="00935A4D" w:rsidRPr="00584D65" w:rsidP="00935A4D" w14:paraId="14741F48" w14:textId="77777777">
      <w:pPr>
        <w:tabs>
          <w:tab w:val="center" w:pos="4824"/>
        </w:tabs>
        <w:rPr>
          <w:rFonts w:ascii="Arial" w:hAnsi="Arial"/>
          <w:b/>
          <w:szCs w:val="24"/>
        </w:rPr>
      </w:pPr>
      <w:r w:rsidRPr="00584D65">
        <w:rPr>
          <w:rFonts w:ascii="Arial" w:hAnsi="Arial"/>
          <w:b/>
          <w:szCs w:val="24"/>
        </w:rPr>
        <w:tab/>
        <w:t>1651-00</w:t>
      </w:r>
      <w:r w:rsidRPr="00584D65" w:rsidR="000967BD">
        <w:rPr>
          <w:rFonts w:ascii="Arial" w:hAnsi="Arial"/>
          <w:b/>
          <w:szCs w:val="24"/>
        </w:rPr>
        <w:t>33</w:t>
      </w:r>
    </w:p>
    <w:p w:rsidR="00935A4D" w:rsidP="00935A4D" w14:paraId="45E0D217" w14:textId="77777777">
      <w:pPr>
        <w:jc w:val="center"/>
        <w:rPr>
          <w:rFonts w:ascii="Arial" w:hAnsi="Arial"/>
          <w:b/>
          <w:sz w:val="28"/>
        </w:rPr>
      </w:pPr>
    </w:p>
    <w:p w:rsidR="00935A4D" w:rsidP="00935A4D" w14:paraId="5CE89A64" w14:textId="77777777">
      <w:pPr>
        <w:tabs>
          <w:tab w:val="center" w:pos="4824"/>
        </w:tabs>
        <w:rPr>
          <w:rFonts w:ascii="Arial" w:hAnsi="Arial"/>
          <w:b/>
          <w:sz w:val="28"/>
        </w:rPr>
      </w:pPr>
      <w:r>
        <w:rPr>
          <w:rFonts w:ascii="Arial" w:hAnsi="Arial"/>
          <w:b/>
          <w:sz w:val="28"/>
        </w:rPr>
        <w:t>Justification</w:t>
      </w:r>
    </w:p>
    <w:p w:rsidR="00935A4D" w:rsidP="00935A4D" w14:paraId="6277C698" w14:textId="77777777">
      <w:pPr>
        <w:pStyle w:val="Heading1"/>
      </w:pPr>
    </w:p>
    <w:p w:rsidR="00935A4D" w:rsidRPr="00BC5214" w:rsidP="00935A4D" w14:paraId="280A8E03" w14:textId="77777777">
      <w:pPr>
        <w:numPr>
          <w:ilvl w:val="0"/>
          <w:numId w:val="6"/>
        </w:numPr>
        <w:jc w:val="both"/>
        <w:rPr>
          <w:rFonts w:ascii="Arial" w:hAnsi="Arial" w:cs="Arial"/>
          <w:b/>
          <w:bCs/>
          <w:szCs w:val="24"/>
        </w:rPr>
      </w:pPr>
      <w:r w:rsidRPr="00BC5214">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BC5214" w:rsidR="007116A9">
        <w:rPr>
          <w:rFonts w:ascii="Arial" w:hAnsi="Arial" w:cs="Arial"/>
          <w:b/>
          <w:bCs/>
          <w:szCs w:val="24"/>
        </w:rPr>
        <w:t>t</w:t>
      </w:r>
      <w:r w:rsidRPr="00BC5214">
        <w:rPr>
          <w:rFonts w:ascii="Arial" w:hAnsi="Arial" w:cs="Arial"/>
          <w:b/>
          <w:bCs/>
          <w:szCs w:val="24"/>
        </w:rPr>
        <w:t>e and regulation mandating or authorizing the collection of information.</w:t>
      </w:r>
    </w:p>
    <w:p w:rsidR="00F02E0B" w:rsidP="004A49D1" w14:paraId="46B38AF5" w14:textId="77777777">
      <w:pPr>
        <w:tabs>
          <w:tab w:val="left" w:pos="-1440"/>
        </w:tabs>
        <w:ind w:left="720"/>
        <w:jc w:val="both"/>
        <w:rPr>
          <w:rFonts w:ascii="Arial" w:hAnsi="Arial"/>
        </w:rPr>
      </w:pPr>
    </w:p>
    <w:p w:rsidR="004A49D1" w:rsidRPr="00372891" w:rsidP="002F5014" w14:paraId="4D565C0E" w14:textId="00D2E04F">
      <w:pPr>
        <w:tabs>
          <w:tab w:val="left" w:pos="-1440"/>
        </w:tabs>
        <w:ind w:left="720"/>
        <w:rPr>
          <w:rFonts w:ascii="Arial" w:hAnsi="Arial"/>
        </w:rPr>
      </w:pPr>
      <w:r w:rsidRPr="00372891">
        <w:rPr>
          <w:rFonts w:ascii="Arial" w:hAnsi="Arial"/>
        </w:rPr>
        <w:t xml:space="preserve">CBP Form 300, </w:t>
      </w:r>
      <w:r w:rsidRPr="00372891">
        <w:rPr>
          <w:rFonts w:ascii="Arial" w:hAnsi="Arial"/>
          <w:i/>
        </w:rPr>
        <w:t>The Bonded Warehouse Proprietor's Submission</w:t>
      </w:r>
      <w:r w:rsidRPr="00372891">
        <w:rPr>
          <w:rFonts w:ascii="Arial" w:hAnsi="Arial"/>
        </w:rPr>
        <w:t xml:space="preserve">, </w:t>
      </w:r>
      <w:r w:rsidRPr="00372891">
        <w:rPr>
          <w:rFonts w:ascii="Arial" w:hAnsi="Arial"/>
        </w:rPr>
        <w:t>i</w:t>
      </w:r>
      <w:r w:rsidRPr="00372891" w:rsidR="008D3E6F">
        <w:rPr>
          <w:rFonts w:ascii="Arial" w:hAnsi="Arial"/>
        </w:rPr>
        <w:t>s prepared</w:t>
      </w:r>
      <w:r w:rsidRPr="00372891">
        <w:rPr>
          <w:rFonts w:ascii="Arial" w:hAnsi="Arial"/>
        </w:rPr>
        <w:t xml:space="preserve"> annually b</w:t>
      </w:r>
      <w:r w:rsidRPr="00372891" w:rsidR="00B527F2">
        <w:rPr>
          <w:rFonts w:ascii="Arial" w:hAnsi="Arial"/>
        </w:rPr>
        <w:t>y</w:t>
      </w:r>
      <w:r w:rsidRPr="00372891">
        <w:rPr>
          <w:rFonts w:ascii="Arial" w:hAnsi="Arial"/>
        </w:rPr>
        <w:t xml:space="preserve"> each warehouse proprietor</w:t>
      </w:r>
      <w:r w:rsidRPr="00372891" w:rsidR="008D3E6F">
        <w:rPr>
          <w:rFonts w:ascii="Arial" w:hAnsi="Arial"/>
        </w:rPr>
        <w:t>,</w:t>
      </w:r>
      <w:r w:rsidRPr="00372891">
        <w:rPr>
          <w:rFonts w:ascii="Arial" w:hAnsi="Arial"/>
        </w:rPr>
        <w:t xml:space="preserve"> </w:t>
      </w:r>
      <w:r w:rsidRPr="00372891" w:rsidR="008D3E6F">
        <w:rPr>
          <w:rFonts w:ascii="Arial" w:hAnsi="Arial"/>
        </w:rPr>
        <w:t>as</w:t>
      </w:r>
      <w:r w:rsidRPr="00372891" w:rsidR="002F5014">
        <w:rPr>
          <w:rFonts w:ascii="Arial" w:hAnsi="Arial"/>
        </w:rPr>
        <w:t xml:space="preserve"> mandated under 19 CFR 19.12 (g).  </w:t>
      </w:r>
      <w:r w:rsidRPr="00372891" w:rsidR="003C7A1C">
        <w:rPr>
          <w:rFonts w:ascii="Arial" w:hAnsi="Arial"/>
        </w:rPr>
        <w:t>The information on CBP Form 300 is used by CBP to evaluate warehouse</w:t>
      </w:r>
      <w:r w:rsidRPr="00372891" w:rsidR="008D3E6F">
        <w:rPr>
          <w:rFonts w:ascii="Arial" w:hAnsi="Arial"/>
        </w:rPr>
        <w:t xml:space="preserve"> </w:t>
      </w:r>
      <w:r w:rsidRPr="00372891" w:rsidR="003C7A1C">
        <w:rPr>
          <w:rFonts w:ascii="Arial" w:hAnsi="Arial"/>
        </w:rPr>
        <w:t xml:space="preserve">activity for the year. </w:t>
      </w:r>
      <w:r w:rsidRPr="00372891" w:rsidR="008D3E6F">
        <w:rPr>
          <w:rFonts w:ascii="Arial" w:hAnsi="Arial"/>
        </w:rPr>
        <w:t>This form must be completed</w:t>
      </w:r>
      <w:r w:rsidRPr="00372891">
        <w:rPr>
          <w:rFonts w:ascii="Arial" w:hAnsi="Arial"/>
        </w:rPr>
        <w:t xml:space="preserve"> within 45 days </w:t>
      </w:r>
      <w:r w:rsidR="003B5C8B">
        <w:rPr>
          <w:rFonts w:ascii="Arial" w:hAnsi="Arial"/>
        </w:rPr>
        <w:t>from</w:t>
      </w:r>
      <w:r w:rsidRPr="00372891" w:rsidR="003B5C8B">
        <w:rPr>
          <w:rFonts w:ascii="Arial" w:hAnsi="Arial"/>
        </w:rPr>
        <w:t xml:space="preserve"> </w:t>
      </w:r>
      <w:r w:rsidRPr="00372891">
        <w:rPr>
          <w:rFonts w:ascii="Arial" w:hAnsi="Arial"/>
        </w:rPr>
        <w:t>the end of his business year, pursuant to the provisions of the Tariff Act of 1930, as amended, 19 U.S.C. 66, 1311, 1555, 155</w:t>
      </w:r>
      <w:r w:rsidRPr="00372891" w:rsidR="00EA5156">
        <w:rPr>
          <w:rFonts w:ascii="Arial" w:hAnsi="Arial"/>
        </w:rPr>
        <w:t>6, 1557, 1623 and 19 CFR 19.12</w:t>
      </w:r>
      <w:r w:rsidRPr="00372891">
        <w:rPr>
          <w:rFonts w:ascii="Arial" w:hAnsi="Arial"/>
        </w:rPr>
        <w:t>.</w:t>
      </w:r>
      <w:r w:rsidRPr="00372891" w:rsidR="003C7A1C">
        <w:rPr>
          <w:rFonts w:ascii="Arial" w:hAnsi="Arial"/>
        </w:rPr>
        <w:t xml:space="preserve">  </w:t>
      </w:r>
      <w:r w:rsidRPr="00372891" w:rsidR="00B22036">
        <w:rPr>
          <w:rFonts w:ascii="Arial" w:hAnsi="Arial"/>
        </w:rPr>
        <w:t xml:space="preserve">The information collected on this form helps CBP </w:t>
      </w:r>
      <w:r w:rsidRPr="00372891" w:rsidR="00B22036">
        <w:rPr>
          <w:rFonts w:ascii="Arial" w:hAnsi="Arial" w:cs="Arial"/>
        </w:rPr>
        <w:t xml:space="preserve">determine all bonded merchandise </w:t>
      </w:r>
      <w:r w:rsidRPr="00372891" w:rsidR="00B527F2">
        <w:rPr>
          <w:rFonts w:ascii="Arial" w:hAnsi="Arial" w:cs="Arial"/>
        </w:rPr>
        <w:t xml:space="preserve">that was </w:t>
      </w:r>
      <w:r w:rsidRPr="00372891" w:rsidR="00B22036">
        <w:rPr>
          <w:rFonts w:ascii="Arial" w:hAnsi="Arial" w:cs="Arial"/>
        </w:rPr>
        <w:t>entered, released, and manipulated in the warehouse.</w:t>
      </w:r>
      <w:r w:rsidRPr="00372891" w:rsidR="002F5014">
        <w:rPr>
          <w:rFonts w:ascii="Arial" w:hAnsi="Arial" w:cs="Arial"/>
        </w:rPr>
        <w:t xml:space="preserve">  </w:t>
      </w:r>
      <w:r w:rsidRPr="00372891" w:rsidR="003C7A1C">
        <w:rPr>
          <w:rFonts w:ascii="Arial" w:hAnsi="Arial"/>
        </w:rPr>
        <w:t xml:space="preserve">CBP Form 300 is accessible at </w:t>
      </w:r>
      <w:hyperlink r:id="rId9" w:history="1">
        <w:r w:rsidRPr="00372891" w:rsidR="00E51675">
          <w:rPr>
            <w:rStyle w:val="Hyperlink"/>
            <w:rFonts w:ascii="Arial" w:hAnsi="Arial"/>
            <w:color w:val="00B0F0"/>
          </w:rPr>
          <w:t>https://www.cbp.gov/document/forms/form-300-bonded-warehouse-proprietors-submission</w:t>
        </w:r>
      </w:hyperlink>
      <w:r w:rsidRPr="00372891" w:rsidR="00036765">
        <w:rPr>
          <w:rFonts w:ascii="Arial" w:hAnsi="Arial"/>
        </w:rPr>
        <w:t>.</w:t>
      </w:r>
    </w:p>
    <w:p w:rsidR="004F345D" w:rsidRPr="00372891" w:rsidP="00F051CF" w14:paraId="05165BC8" w14:textId="77777777">
      <w:pPr>
        <w:tabs>
          <w:tab w:val="left" w:pos="-1440"/>
        </w:tabs>
        <w:ind w:left="720"/>
        <w:jc w:val="both"/>
        <w:rPr>
          <w:rFonts w:ascii="Arial" w:hAnsi="Arial"/>
        </w:rPr>
      </w:pPr>
    </w:p>
    <w:p w:rsidR="004F345D" w:rsidP="00F051CF" w14:paraId="45CBC133" w14:textId="77777777">
      <w:pPr>
        <w:tabs>
          <w:tab w:val="left" w:pos="-1440"/>
        </w:tabs>
        <w:ind w:left="720"/>
        <w:jc w:val="both"/>
        <w:rPr>
          <w:rFonts w:ascii="Arial" w:hAnsi="Arial"/>
        </w:rPr>
      </w:pPr>
      <w:r w:rsidRPr="00372891">
        <w:rPr>
          <w:rFonts w:ascii="Arial" w:hAnsi="Arial"/>
        </w:rPr>
        <w:t>This information is collected from members of the trade community who are familiar with CBP policies and regulations.</w:t>
      </w:r>
    </w:p>
    <w:p w:rsidR="00036765" w:rsidRPr="00036765" w:rsidP="00F051CF" w14:paraId="34BFAE8D" w14:textId="77777777">
      <w:pPr>
        <w:tabs>
          <w:tab w:val="left" w:pos="-1440"/>
        </w:tabs>
        <w:ind w:left="720"/>
        <w:jc w:val="both"/>
        <w:rPr>
          <w:rFonts w:ascii="Arial" w:hAnsi="Arial"/>
        </w:rPr>
      </w:pPr>
    </w:p>
    <w:p w:rsidR="00935A4D" w:rsidRPr="00C47181" w:rsidP="00935A4D" w14:paraId="389815B7" w14:textId="77777777">
      <w:pPr>
        <w:ind w:left="720" w:hanging="570"/>
        <w:jc w:val="both"/>
        <w:rPr>
          <w:szCs w:val="24"/>
        </w:rPr>
      </w:pPr>
      <w:r w:rsidRPr="00C47181">
        <w:rPr>
          <w:rFonts w:ascii="Arial" w:hAnsi="Arial" w:cs="Arial"/>
          <w:b/>
          <w:bCs/>
          <w:szCs w:val="24"/>
        </w:rPr>
        <w:t>2.</w:t>
      </w:r>
      <w:r w:rsidRPr="00C47181">
        <w:rPr>
          <w:szCs w:val="24"/>
        </w:rPr>
        <w:tab/>
      </w:r>
      <w:r w:rsidRPr="00BC5214">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BC5214">
        <w:rPr>
          <w:szCs w:val="24"/>
        </w:rPr>
        <w:t>.</w:t>
      </w:r>
    </w:p>
    <w:p w:rsidR="00935A4D" w:rsidP="00935A4D" w14:paraId="3D85D3B0" w14:textId="77777777">
      <w:pPr>
        <w:jc w:val="both"/>
        <w:rPr>
          <w:rFonts w:ascii="Arial" w:hAnsi="Arial"/>
          <w:szCs w:val="24"/>
        </w:rPr>
      </w:pPr>
      <w:r>
        <w:rPr>
          <w:rFonts w:ascii="Arial" w:hAnsi="Arial"/>
          <w:szCs w:val="24"/>
        </w:rPr>
        <w:tab/>
      </w:r>
    </w:p>
    <w:p w:rsidR="001E212E" w:rsidRPr="00372891" w:rsidP="004A49D1" w14:paraId="5216E858" w14:textId="34F3EB4D">
      <w:pPr>
        <w:tabs>
          <w:tab w:val="left" w:pos="-1440"/>
        </w:tabs>
        <w:ind w:left="720" w:hanging="720"/>
        <w:jc w:val="both"/>
        <w:rPr>
          <w:rFonts w:ascii="Arial" w:hAnsi="Arial"/>
          <w:szCs w:val="24"/>
        </w:rPr>
      </w:pPr>
      <w:r>
        <w:rPr>
          <w:rFonts w:ascii="Arial" w:hAnsi="Arial"/>
          <w:szCs w:val="24"/>
        </w:rPr>
        <w:tab/>
      </w:r>
    </w:p>
    <w:p w:rsidR="004A49D1" w:rsidRPr="00F02E0B" w:rsidP="004A49D1" w14:paraId="53DC56E7" w14:textId="0C96B016">
      <w:pPr>
        <w:tabs>
          <w:tab w:val="left" w:pos="-1440"/>
        </w:tabs>
        <w:ind w:left="720" w:hanging="720"/>
        <w:jc w:val="both"/>
        <w:rPr>
          <w:rFonts w:ascii="Arial" w:hAnsi="Arial"/>
        </w:rPr>
      </w:pPr>
      <w:r w:rsidRPr="00F02E0B">
        <w:rPr>
          <w:rFonts w:ascii="Arial" w:hAnsi="Arial"/>
          <w:szCs w:val="24"/>
        </w:rPr>
        <w:tab/>
      </w:r>
      <w:r w:rsidRPr="00372891" w:rsidR="00106BE9">
        <w:rPr>
          <w:rFonts w:ascii="Arial" w:hAnsi="Arial"/>
          <w:szCs w:val="24"/>
        </w:rPr>
        <w:t>In the conduct of their compliance assessments and audits, CBP Officers and Regulatory Audit personnel use the information provided in the Annual Submission to validate and verify inventory entries and withdrawals that are document</w:t>
      </w:r>
      <w:r w:rsidRPr="00372891" w:rsidR="00E51675">
        <w:rPr>
          <w:rFonts w:ascii="Arial" w:hAnsi="Arial"/>
          <w:szCs w:val="24"/>
        </w:rPr>
        <w:t>ed</w:t>
      </w:r>
      <w:r w:rsidRPr="00372891" w:rsidR="00106BE9">
        <w:rPr>
          <w:rFonts w:ascii="Arial" w:hAnsi="Arial"/>
          <w:szCs w:val="24"/>
        </w:rPr>
        <w:t xml:space="preserve"> in permit file folders (permit file folders are the source recordkeeping documents required by 19 CFR 19.12(d)(4)).</w:t>
      </w:r>
      <w:r w:rsidRPr="00372891">
        <w:rPr>
          <w:rFonts w:ascii="Arial" w:hAnsi="Arial"/>
        </w:rPr>
        <w:t xml:space="preserve">If the information were not collected a loss of revenue </w:t>
      </w:r>
      <w:r w:rsidRPr="00372891" w:rsidR="00D1740D">
        <w:rPr>
          <w:rFonts w:ascii="Arial" w:hAnsi="Arial"/>
        </w:rPr>
        <w:t>could</w:t>
      </w:r>
      <w:r w:rsidRPr="00372891">
        <w:rPr>
          <w:rFonts w:ascii="Arial" w:hAnsi="Arial"/>
        </w:rPr>
        <w:t xml:space="preserve"> result</w:t>
      </w:r>
      <w:r w:rsidRPr="00372891" w:rsidR="00D1740D">
        <w:rPr>
          <w:rFonts w:ascii="Arial" w:hAnsi="Arial"/>
        </w:rPr>
        <w:t xml:space="preserve"> because CBP would not be able to determine the proper amount of duties to collect.</w:t>
      </w:r>
    </w:p>
    <w:p w:rsidR="00935A4D" w:rsidP="00935A4D" w14:paraId="46FEBB14" w14:textId="77777777">
      <w:pPr>
        <w:jc w:val="both"/>
        <w:rPr>
          <w:rFonts w:ascii="Arial" w:hAnsi="Arial"/>
          <w:szCs w:val="24"/>
        </w:rPr>
      </w:pPr>
    </w:p>
    <w:p w:rsidR="00935A4D" w:rsidRPr="00C47181" w:rsidP="00935A4D" w14:paraId="355BBBF8" w14:textId="77777777">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BC5214">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C5214">
        <w:rPr>
          <w:szCs w:val="24"/>
        </w:rPr>
        <w:t>.</w:t>
      </w:r>
      <w:r w:rsidRPr="00C47181">
        <w:rPr>
          <w:szCs w:val="24"/>
        </w:rPr>
        <w:t xml:space="preserve">  </w:t>
      </w:r>
    </w:p>
    <w:p w:rsidR="008B03A4" w:rsidRPr="008B03A4" w:rsidP="00935A4D" w14:paraId="1B46DA6F" w14:textId="77777777">
      <w:pPr>
        <w:jc w:val="both"/>
        <w:rPr>
          <w:rFonts w:ascii="Arial" w:hAnsi="Arial"/>
          <w:color w:val="FF0000"/>
          <w:szCs w:val="24"/>
        </w:rPr>
      </w:pPr>
      <w:r>
        <w:rPr>
          <w:rFonts w:ascii="Arial" w:hAnsi="Arial"/>
          <w:szCs w:val="24"/>
        </w:rPr>
        <w:tab/>
      </w:r>
      <w:r>
        <w:rPr>
          <w:rFonts w:ascii="Arial" w:hAnsi="Arial"/>
          <w:szCs w:val="24"/>
        </w:rPr>
        <w:tab/>
      </w:r>
    </w:p>
    <w:p w:rsidR="00C22920" w:rsidP="00C22920" w14:paraId="45272616" w14:textId="32710D60">
      <w:pPr>
        <w:pStyle w:val="Heading1"/>
        <w:ind w:left="720"/>
        <w:jc w:val="both"/>
        <w:rPr>
          <w:b w:val="0"/>
        </w:rPr>
      </w:pPr>
      <w:r w:rsidRPr="00372891">
        <w:rPr>
          <w:b w:val="0"/>
        </w:rPr>
        <w:t xml:space="preserve">CBP Form 300 </w:t>
      </w:r>
      <w:r w:rsidRPr="00372891" w:rsidR="00256143">
        <w:rPr>
          <w:b w:val="0"/>
        </w:rPr>
        <w:t xml:space="preserve">has historically been </w:t>
      </w:r>
      <w:r w:rsidRPr="00372891">
        <w:rPr>
          <w:b w:val="0"/>
        </w:rPr>
        <w:t xml:space="preserve">paper based, </w:t>
      </w:r>
      <w:r w:rsidRPr="00372891" w:rsidR="00256143">
        <w:rPr>
          <w:b w:val="0"/>
        </w:rPr>
        <w:t xml:space="preserve">with </w:t>
      </w:r>
      <w:r w:rsidRPr="00372891">
        <w:rPr>
          <w:b w:val="0"/>
        </w:rPr>
        <w:t>proprietors complet</w:t>
      </w:r>
      <w:r w:rsidRPr="00372891" w:rsidR="00256143">
        <w:rPr>
          <w:b w:val="0"/>
        </w:rPr>
        <w:t>ing</w:t>
      </w:r>
      <w:r w:rsidRPr="00372891">
        <w:rPr>
          <w:b w:val="0"/>
        </w:rPr>
        <w:t xml:space="preserve"> the form manually. </w:t>
      </w:r>
      <w:r w:rsidRPr="00372891" w:rsidR="00256143">
        <w:rPr>
          <w:b w:val="0"/>
        </w:rPr>
        <w:t xml:space="preserve">As Class 9 (duty free stores) </w:t>
      </w:r>
      <w:r w:rsidRPr="00372891" w:rsidR="003B32AA">
        <w:rPr>
          <w:b w:val="0"/>
        </w:rPr>
        <w:t xml:space="preserve">In October 2018, </w:t>
      </w:r>
      <w:r w:rsidRPr="00372891">
        <w:rPr>
          <w:b w:val="0"/>
        </w:rPr>
        <w:t>CBP p</w:t>
      </w:r>
      <w:r w:rsidRPr="00372891" w:rsidR="003B32AA">
        <w:rPr>
          <w:b w:val="0"/>
        </w:rPr>
        <w:t xml:space="preserve">rovided the option for electronic </w:t>
      </w:r>
      <w:r w:rsidRPr="00372891" w:rsidR="00256143">
        <w:rPr>
          <w:b w:val="0"/>
        </w:rPr>
        <w:t xml:space="preserve">production and </w:t>
      </w:r>
      <w:r w:rsidRPr="00372891">
        <w:rPr>
          <w:b w:val="0"/>
        </w:rPr>
        <w:t xml:space="preserve">submission of this form. While normally the completed CBP Form 300 is held by the proprietor, there may be situations where the completed form must be submitted to the CBP Port director in accordance with 19 CFR 19.12(g). The proprietor must </w:t>
      </w:r>
      <w:r w:rsidRPr="00372891" w:rsidR="00256143">
        <w:rPr>
          <w:b w:val="0"/>
        </w:rPr>
        <w:t xml:space="preserve">complete the CBP Form 300 within 45 days of the end </w:t>
      </w:r>
      <w:r w:rsidRPr="00372891" w:rsidR="00256143">
        <w:rPr>
          <w:b w:val="0"/>
        </w:rPr>
        <w:t>a calendar</w:t>
      </w:r>
      <w:r w:rsidRPr="00372891" w:rsidR="00256143">
        <w:rPr>
          <w:b w:val="0"/>
        </w:rPr>
        <w:t xml:space="preserve"> year and subsequently must </w:t>
      </w:r>
      <w:r w:rsidRPr="00372891">
        <w:rPr>
          <w:b w:val="0"/>
        </w:rPr>
        <w:t>submit a letter to the Port Director within 10 business days that certifies that the CBP Form 300 has been completed.</w:t>
      </w:r>
      <w:r w:rsidRPr="00F02E0B">
        <w:rPr>
          <w:b w:val="0"/>
        </w:rPr>
        <w:t xml:space="preserve"> </w:t>
      </w:r>
    </w:p>
    <w:p w:rsidR="00C22920" w:rsidP="00C22920" w14:paraId="43935C2E" w14:textId="77777777"/>
    <w:p w:rsidR="00C22920" w:rsidRPr="00C22920" w:rsidP="00C22920" w14:paraId="5A5B34D6" w14:textId="66D62703">
      <w:pPr>
        <w:ind w:left="720"/>
        <w:rPr>
          <w:rFonts w:ascii="Arial" w:hAnsi="Arial" w:cs="Arial"/>
          <w:b/>
          <w:bCs/>
          <w:u w:val="single"/>
        </w:rPr>
      </w:pPr>
      <w:r w:rsidRPr="00C22920">
        <w:rPr>
          <w:rFonts w:ascii="Arial" w:hAnsi="Arial" w:cs="Arial"/>
          <w:b/>
          <w:bCs/>
          <w:u w:val="single"/>
        </w:rPr>
        <w:t>Usability Testing:</w:t>
      </w:r>
    </w:p>
    <w:p w:rsidR="00C22920" w:rsidP="00C22920" w14:paraId="0E2200C6" w14:textId="77777777">
      <w:pPr>
        <w:ind w:left="720"/>
        <w:rPr>
          <w:rFonts w:ascii="Arial" w:hAnsi="Arial" w:cs="Arial"/>
        </w:rPr>
      </w:pPr>
    </w:p>
    <w:p w:rsidR="00C22920" w:rsidRPr="00C22920" w:rsidP="00C22920" w14:paraId="4B0BC625" w14:textId="77777777">
      <w:pPr>
        <w:ind w:left="720"/>
        <w:rPr>
          <w:rFonts w:ascii="Arial" w:hAnsi="Arial" w:cs="Arial"/>
        </w:rPr>
      </w:pPr>
      <w:r w:rsidRPr="00C22920">
        <w:rPr>
          <w:rFonts w:ascii="Arial" w:hAnsi="Arial" w:cs="Arial"/>
        </w:rPr>
        <w:t xml:space="preserve">The CBP Customer Experience (CBPX) team evaluated CBP Form 300: Bonded Warehouse Proprietor's Submission based on usability best practices. </w:t>
      </w:r>
    </w:p>
    <w:p w:rsidR="00C22920" w:rsidRPr="00C22920" w:rsidP="00C22920" w14:paraId="1DBD62CB" w14:textId="77777777">
      <w:pPr>
        <w:ind w:left="720"/>
        <w:rPr>
          <w:rFonts w:ascii="Arial" w:hAnsi="Arial" w:cs="Arial"/>
        </w:rPr>
      </w:pPr>
      <w:r w:rsidRPr="00C22920">
        <w:rPr>
          <w:rFonts w:ascii="Arial" w:hAnsi="Arial" w:cs="Arial"/>
          <w:b/>
          <w:bCs/>
        </w:rPr>
        <w:t xml:space="preserve">Positives: </w:t>
      </w:r>
      <w:r w:rsidRPr="00C22920">
        <w:rPr>
          <w:rFonts w:ascii="Arial" w:hAnsi="Arial" w:cs="Arial"/>
        </w:rPr>
        <w:t xml:space="preserve">The form is clean and offers digital text fields to </w:t>
      </w:r>
      <w:r w:rsidRPr="00C22920">
        <w:rPr>
          <w:rFonts w:ascii="Arial" w:hAnsi="Arial" w:cs="Arial"/>
        </w:rPr>
        <w:t>fill it</w:t>
      </w:r>
      <w:r w:rsidRPr="00C22920">
        <w:rPr>
          <w:rFonts w:ascii="Arial" w:hAnsi="Arial" w:cs="Arial"/>
        </w:rPr>
        <w:t xml:space="preserve"> out, which </w:t>
      </w:r>
      <w:r w:rsidRPr="00C22920">
        <w:rPr>
          <w:rFonts w:ascii="Arial" w:hAnsi="Arial" w:cs="Arial"/>
        </w:rPr>
        <w:t>is providing</w:t>
      </w:r>
      <w:r w:rsidRPr="00C22920">
        <w:rPr>
          <w:rFonts w:ascii="Arial" w:hAnsi="Arial" w:cs="Arial"/>
        </w:rPr>
        <w:t xml:space="preserve"> the user with flexibility. The cells turn from blue to white to alert the user which cell they are in - an important piece of feedback when filling out forms, especially with a lot of fields. The instructions are simple (one page only). </w:t>
      </w:r>
    </w:p>
    <w:p w:rsidR="00C22920" w:rsidRPr="00C22920" w:rsidP="00C22920" w14:paraId="0583C810" w14:textId="77777777">
      <w:pPr>
        <w:ind w:left="720"/>
        <w:rPr>
          <w:rFonts w:ascii="Arial" w:hAnsi="Arial" w:cs="Arial"/>
        </w:rPr>
      </w:pPr>
      <w:r w:rsidRPr="00C22920">
        <w:rPr>
          <w:rFonts w:ascii="Arial" w:hAnsi="Arial" w:cs="Arial"/>
          <w:b/>
          <w:bCs/>
        </w:rPr>
        <w:t xml:space="preserve">Areas for improvement: </w:t>
      </w:r>
      <w:r w:rsidRPr="00C22920">
        <w:rPr>
          <w:rFonts w:ascii="Arial" w:hAnsi="Arial" w:cs="Arial"/>
        </w:rPr>
        <w:t xml:space="preserve">There is no instant field validation if something is entered wrong, leading to potential for more errors to extend the process. There is no auto-populate feature, for example, when filling out the address - users are becoming accustomed to websites auto-searching as soon as they begin typing an address. </w:t>
      </w:r>
    </w:p>
    <w:p w:rsidR="00C22920" w:rsidRPr="00C22920" w:rsidP="00C22920" w14:paraId="2B9EB7C6" w14:textId="77777777">
      <w:pPr>
        <w:ind w:left="720"/>
        <w:rPr>
          <w:rFonts w:ascii="Arial" w:hAnsi="Arial" w:cs="Arial"/>
        </w:rPr>
      </w:pPr>
      <w:r w:rsidRPr="00C22920">
        <w:rPr>
          <w:rFonts w:ascii="Arial" w:hAnsi="Arial" w:cs="Arial"/>
          <w:b/>
          <w:bCs/>
        </w:rPr>
        <w:t>To improve usability and streamline the data-entry process</w:t>
      </w:r>
      <w:r w:rsidRPr="00C22920">
        <w:rPr>
          <w:rFonts w:ascii="Arial" w:hAnsi="Arial" w:cs="Arial"/>
        </w:rPr>
        <w:t>, this form should be converted into an interactive, web-based format with built-in field validation and auto-population when available.</w:t>
      </w:r>
    </w:p>
    <w:p w:rsidR="00C22920" w:rsidP="00C22920" w14:paraId="5E502830" w14:textId="77777777">
      <w:pPr>
        <w:ind w:left="720"/>
        <w:rPr>
          <w:rFonts w:ascii="Arial" w:hAnsi="Arial" w:cs="Arial"/>
        </w:rPr>
      </w:pPr>
    </w:p>
    <w:p w:rsidR="00C22920" w:rsidRPr="00C22920" w:rsidP="00C22920" w14:paraId="47B4162E" w14:textId="446185A2">
      <w:pPr>
        <w:ind w:left="720"/>
        <w:rPr>
          <w:rFonts w:ascii="Arial" w:hAnsi="Arial" w:cs="Arial"/>
        </w:rPr>
      </w:pPr>
      <w:r>
        <w:rPr>
          <w:rFonts w:ascii="Arial" w:hAnsi="Arial" w:cs="Arial"/>
        </w:rPr>
        <w:t>CBP will be taking these suggestions into consideration for future improvements to the form.</w:t>
      </w:r>
    </w:p>
    <w:p w:rsidR="00935A4D" w:rsidP="00935A4D" w14:paraId="04DD3FF8" w14:textId="77777777">
      <w:pPr>
        <w:pStyle w:val="BodyTextIndent"/>
      </w:pPr>
      <w:r>
        <w:tab/>
      </w:r>
    </w:p>
    <w:p w:rsidR="00935A4D" w:rsidRPr="00C47181" w:rsidP="00935A4D" w14:paraId="36EBB329" w14:textId="77777777">
      <w:pPr>
        <w:ind w:left="720" w:hanging="54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935A4D" w:rsidRPr="00C47181" w:rsidP="00935A4D" w14:paraId="0B44E9DD" w14:textId="77777777">
      <w:pPr>
        <w:tabs>
          <w:tab w:val="left" w:pos="-1440"/>
        </w:tabs>
        <w:ind w:left="720" w:hanging="720"/>
        <w:jc w:val="both"/>
        <w:rPr>
          <w:rFonts w:ascii="Arial" w:hAnsi="Arial"/>
          <w:szCs w:val="24"/>
        </w:rPr>
      </w:pPr>
    </w:p>
    <w:p w:rsidR="00935A4D" w:rsidRPr="00C47181" w:rsidP="00935A4D" w14:paraId="6DCC7F13" w14:textId="77777777">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00935A4D" w:rsidP="00935A4D" w14:paraId="5933FA28" w14:textId="77777777">
      <w:pPr>
        <w:ind w:left="720" w:hanging="600"/>
        <w:jc w:val="both"/>
        <w:rPr>
          <w:rFonts w:ascii="Arial" w:hAnsi="Arial"/>
          <w:b/>
          <w:bCs/>
          <w:szCs w:val="24"/>
        </w:rPr>
      </w:pPr>
    </w:p>
    <w:p w:rsidR="00935A4D" w:rsidRPr="00C47181" w:rsidP="00935A4D" w14:paraId="3A10ACEB" w14:textId="77777777">
      <w:pPr>
        <w:ind w:left="720" w:hanging="60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935A4D" w:rsidRPr="00C47181" w:rsidP="00935A4D" w14:paraId="2CC68BCA" w14:textId="77777777">
      <w:pPr>
        <w:tabs>
          <w:tab w:val="left" w:pos="-1440"/>
        </w:tabs>
        <w:ind w:left="720" w:hanging="720"/>
        <w:jc w:val="both"/>
        <w:rPr>
          <w:rFonts w:ascii="Arial" w:hAnsi="Arial"/>
          <w:szCs w:val="24"/>
        </w:rPr>
      </w:pPr>
    </w:p>
    <w:p w:rsidR="00935A4D" w:rsidP="00935A4D" w14:paraId="57ED84BF"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935A4D" w:rsidRPr="00C47181" w:rsidP="00935A4D" w14:paraId="4E0A6E59" w14:textId="77777777">
      <w:pPr>
        <w:pStyle w:val="BodyTextIndent"/>
      </w:pPr>
      <w:r>
        <w:tab/>
      </w:r>
      <w:r>
        <w:tab/>
      </w:r>
      <w:r>
        <w:tab/>
      </w:r>
      <w:r>
        <w:tab/>
      </w:r>
      <w:r>
        <w:tab/>
      </w:r>
      <w:r>
        <w:tab/>
      </w:r>
    </w:p>
    <w:p w:rsidR="00935A4D" w:rsidRPr="002A568C" w:rsidP="00935A4D" w14:paraId="013839CE" w14:textId="77777777">
      <w:pPr>
        <w:widowControl/>
        <w:numPr>
          <w:ilvl w:val="0"/>
          <w:numId w:val="11"/>
        </w:numPr>
        <w:jc w:val="both"/>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935A4D" w:rsidP="00935A4D" w14:paraId="650E55C5" w14:textId="77777777">
      <w:pPr>
        <w:tabs>
          <w:tab w:val="left" w:pos="-1440"/>
        </w:tabs>
        <w:ind w:left="720"/>
        <w:rPr>
          <w:rFonts w:ascii="Arial" w:hAnsi="Arial" w:cs="Arial"/>
          <w:b/>
          <w:bCs/>
          <w:szCs w:val="24"/>
        </w:rPr>
      </w:pPr>
    </w:p>
    <w:p w:rsidR="008C65E7" w:rsidP="004A49D1" w14:paraId="20767B0D" w14:textId="3AF16C2A">
      <w:pPr>
        <w:tabs>
          <w:tab w:val="left" w:pos="-1440"/>
        </w:tabs>
        <w:ind w:left="720" w:hanging="720"/>
        <w:jc w:val="both"/>
        <w:rPr>
          <w:rFonts w:ascii="Arial" w:hAnsi="Arial"/>
        </w:rPr>
      </w:pPr>
      <w:r>
        <w:rPr>
          <w:rFonts w:ascii="Arial" w:hAnsi="Arial" w:cs="Arial"/>
          <w:b/>
          <w:bCs/>
          <w:szCs w:val="24"/>
        </w:rPr>
        <w:t xml:space="preserve">    </w:t>
      </w:r>
      <w:r>
        <w:rPr>
          <w:rFonts w:ascii="Arial" w:hAnsi="Arial"/>
          <w:szCs w:val="24"/>
        </w:rPr>
        <w:tab/>
      </w:r>
      <w:r w:rsidRPr="00372891" w:rsidR="004A49D1">
        <w:rPr>
          <w:rFonts w:ascii="Arial" w:hAnsi="Arial"/>
        </w:rPr>
        <w:t xml:space="preserve">If the collection were conducted less frequently, it could affect the annual audits and cause potential problems in revenue collection. The information collected on Form 300 is an integral part of the audit-inspection </w:t>
      </w:r>
      <w:r w:rsidRPr="00372891">
        <w:rPr>
          <w:rFonts w:ascii="Arial" w:hAnsi="Arial"/>
        </w:rPr>
        <w:t>process.</w:t>
      </w:r>
    </w:p>
    <w:p w:rsidR="00935A4D" w:rsidP="00935A4D" w14:paraId="7C5B6395" w14:textId="77777777">
      <w:pPr>
        <w:widowControl/>
        <w:ind w:left="180"/>
        <w:jc w:val="both"/>
        <w:rPr>
          <w:rFonts w:ascii="Arial" w:hAnsi="Arial"/>
          <w:szCs w:val="24"/>
        </w:rPr>
      </w:pPr>
    </w:p>
    <w:p w:rsidR="00935A4D" w:rsidP="00B33CCF" w14:paraId="59083E5E" w14:textId="77777777">
      <w:pPr>
        <w:numPr>
          <w:ilvl w:val="0"/>
          <w:numId w:val="11"/>
        </w:numPr>
        <w:jc w:val="both"/>
        <w:rPr>
          <w:rFonts w:ascii="Arial" w:hAnsi="Arial" w:cs="Arial"/>
          <w:b/>
          <w:bCs/>
          <w:szCs w:val="24"/>
        </w:rPr>
      </w:pPr>
      <w:r>
        <w:rPr>
          <w:rFonts w:ascii="Arial" w:hAnsi="Arial" w:cs="Arial"/>
          <w:b/>
          <w:bCs/>
          <w:szCs w:val="24"/>
        </w:rPr>
        <w:t xml:space="preserve">    </w:t>
      </w:r>
      <w:r w:rsidRPr="00C47181">
        <w:rPr>
          <w:rFonts w:ascii="Arial" w:hAnsi="Arial" w:cs="Arial"/>
          <w:b/>
          <w:bCs/>
          <w:szCs w:val="24"/>
        </w:rPr>
        <w:t>Explain any special circumstances</w:t>
      </w:r>
      <w:r>
        <w:rPr>
          <w:rFonts w:ascii="Arial" w:hAnsi="Arial" w:cs="Arial"/>
          <w:b/>
          <w:bCs/>
          <w:szCs w:val="24"/>
        </w:rPr>
        <w:t>.</w:t>
      </w:r>
      <w:r w:rsidRPr="00C47181">
        <w:rPr>
          <w:rFonts w:ascii="Arial" w:hAnsi="Arial" w:cs="Arial"/>
          <w:b/>
          <w:bCs/>
          <w:szCs w:val="24"/>
        </w:rPr>
        <w:t xml:space="preserve"> </w:t>
      </w:r>
    </w:p>
    <w:p w:rsidR="00B33CCF" w:rsidRPr="00C47181" w:rsidP="00B33CCF" w14:paraId="2C4D8413" w14:textId="77777777">
      <w:pPr>
        <w:ind w:left="120"/>
        <w:jc w:val="both"/>
        <w:rPr>
          <w:rFonts w:ascii="Arial" w:hAnsi="Arial"/>
          <w:szCs w:val="24"/>
        </w:rPr>
      </w:pPr>
    </w:p>
    <w:p w:rsidR="00935A4D" w:rsidP="00935A4D" w14:paraId="34D0A445"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0C3353" w:rsidRPr="00C47181" w:rsidP="00935A4D" w14:paraId="433ABCF7" w14:textId="77777777">
      <w:pPr>
        <w:tabs>
          <w:tab w:val="left" w:pos="-1440"/>
        </w:tabs>
        <w:ind w:left="720" w:hanging="720"/>
        <w:jc w:val="both"/>
        <w:rPr>
          <w:rFonts w:ascii="Arial" w:hAnsi="Arial"/>
          <w:szCs w:val="24"/>
        </w:rPr>
      </w:pPr>
    </w:p>
    <w:p w:rsidR="00935A4D" w:rsidP="000C3353" w14:paraId="3F7017A9" w14:textId="77777777">
      <w:pPr>
        <w:numPr>
          <w:ilvl w:val="0"/>
          <w:numId w:val="9"/>
        </w:numPr>
        <w:tabs>
          <w:tab w:val="num" w:pos="720"/>
          <w:tab w:val="clear" w:pos="1210"/>
        </w:tabs>
        <w:ind w:left="720" w:hanging="630"/>
        <w:jc w:val="both"/>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5A4D" w:rsidP="00CA781A" w14:paraId="4A48969F" w14:textId="156686F2">
      <w:pPr>
        <w:tabs>
          <w:tab w:val="left" w:pos="-1440"/>
        </w:tabs>
        <w:ind w:left="720"/>
        <w:jc w:val="both"/>
        <w:rPr>
          <w:rFonts w:ascii="Arial" w:hAnsi="Arial"/>
        </w:rPr>
      </w:pPr>
    </w:p>
    <w:p w:rsidR="00E133D8" w:rsidRPr="000C3353" w:rsidP="00AF01FB" w14:paraId="2609C64C" w14:textId="4E31D815">
      <w:pPr>
        <w:tabs>
          <w:tab w:val="left" w:pos="-1440"/>
        </w:tabs>
        <w:ind w:left="720" w:hanging="360"/>
        <w:jc w:val="both"/>
        <w:rPr>
          <w:rFonts w:ascii="Arial" w:hAnsi="Arial"/>
        </w:rPr>
      </w:pPr>
      <w:r>
        <w:rPr>
          <w:rFonts w:ascii="Arial" w:hAnsi="Arial"/>
        </w:rPr>
        <w:tab/>
      </w:r>
      <w:r w:rsidRPr="00A10C2A">
        <w:rPr>
          <w:rFonts w:ascii="Arial" w:hAnsi="Arial"/>
        </w:rPr>
        <w:t>Public comments were solicited through two Federal Register notices</w:t>
      </w:r>
      <w:r w:rsidR="00BC5214">
        <w:rPr>
          <w:rFonts w:ascii="Arial" w:hAnsi="Arial"/>
        </w:rPr>
        <w:t>, a 60-day</w:t>
      </w:r>
      <w:r w:rsidRPr="00A10C2A">
        <w:rPr>
          <w:rFonts w:ascii="Arial" w:hAnsi="Arial"/>
        </w:rPr>
        <w:t xml:space="preserve"> </w:t>
      </w:r>
      <w:r w:rsidR="00BC5214">
        <w:rPr>
          <w:rFonts w:ascii="Arial" w:hAnsi="Arial"/>
        </w:rPr>
        <w:t xml:space="preserve">notice </w:t>
      </w:r>
      <w:r w:rsidRPr="00A10C2A">
        <w:rPr>
          <w:rFonts w:ascii="Arial" w:hAnsi="Arial"/>
        </w:rPr>
        <w:t xml:space="preserve">published on </w:t>
      </w:r>
      <w:r w:rsidR="00BC5214">
        <w:rPr>
          <w:rFonts w:ascii="Arial" w:hAnsi="Arial"/>
        </w:rPr>
        <w:t>September 02</w:t>
      </w:r>
      <w:r>
        <w:rPr>
          <w:rFonts w:ascii="Arial" w:hAnsi="Arial"/>
        </w:rPr>
        <w:t>, 202</w:t>
      </w:r>
      <w:r w:rsidR="00BC5214">
        <w:rPr>
          <w:rFonts w:ascii="Arial" w:hAnsi="Arial"/>
        </w:rPr>
        <w:t>5</w:t>
      </w:r>
      <w:r w:rsidRPr="00A10C2A">
        <w:rPr>
          <w:rFonts w:ascii="Arial" w:hAnsi="Arial"/>
        </w:rPr>
        <w:t xml:space="preserve"> (</w:t>
      </w:r>
      <w:r w:rsidR="00BC5214">
        <w:rPr>
          <w:rFonts w:ascii="Arial" w:hAnsi="Arial"/>
        </w:rPr>
        <w:t>90 FR</w:t>
      </w:r>
      <w:r>
        <w:rPr>
          <w:rFonts w:ascii="Arial" w:hAnsi="Arial"/>
        </w:rPr>
        <w:t xml:space="preserve"> </w:t>
      </w:r>
      <w:r w:rsidR="00BC5214">
        <w:rPr>
          <w:rFonts w:ascii="Arial" w:hAnsi="Arial"/>
        </w:rPr>
        <w:t>42417</w:t>
      </w:r>
      <w:r w:rsidRPr="00A10C2A">
        <w:rPr>
          <w:rFonts w:ascii="Arial" w:hAnsi="Arial"/>
        </w:rPr>
        <w:t xml:space="preserve">) on which </w:t>
      </w:r>
      <w:r w:rsidR="0016129C">
        <w:rPr>
          <w:rFonts w:ascii="Arial" w:hAnsi="Arial"/>
        </w:rPr>
        <w:t>one comment</w:t>
      </w:r>
      <w:r w:rsidRPr="00A10C2A">
        <w:rPr>
          <w:rFonts w:ascii="Arial" w:hAnsi="Arial"/>
        </w:rPr>
        <w:t xml:space="preserve"> </w:t>
      </w:r>
      <w:r w:rsidR="0016129C">
        <w:rPr>
          <w:rFonts w:ascii="Arial" w:hAnsi="Arial"/>
        </w:rPr>
        <w:t>was</w:t>
      </w:r>
      <w:r w:rsidRPr="00A10C2A">
        <w:rPr>
          <w:rFonts w:ascii="Arial" w:hAnsi="Arial"/>
        </w:rPr>
        <w:t xml:space="preserve"> received</w:t>
      </w:r>
      <w:r w:rsidRPr="00697B3A">
        <w:rPr>
          <w:rFonts w:ascii="Arial" w:hAnsi="Arial"/>
        </w:rPr>
        <w:t xml:space="preserve">, and on </w:t>
      </w:r>
      <w:r w:rsidR="00BC5214">
        <w:rPr>
          <w:rFonts w:ascii="Arial" w:hAnsi="Arial"/>
        </w:rPr>
        <w:t>November</w:t>
      </w:r>
      <w:r w:rsidR="005D7473">
        <w:rPr>
          <w:rFonts w:ascii="Arial" w:hAnsi="Arial"/>
        </w:rPr>
        <w:t xml:space="preserve"> </w:t>
      </w:r>
      <w:r w:rsidR="00BC5214">
        <w:rPr>
          <w:rFonts w:ascii="Arial" w:hAnsi="Arial"/>
        </w:rPr>
        <w:t>26</w:t>
      </w:r>
      <w:r w:rsidR="005D7473">
        <w:rPr>
          <w:rFonts w:ascii="Arial" w:hAnsi="Arial"/>
        </w:rPr>
        <w:t>, 202</w:t>
      </w:r>
      <w:r w:rsidR="00BC5214">
        <w:rPr>
          <w:rFonts w:ascii="Arial" w:hAnsi="Arial"/>
        </w:rPr>
        <w:t>5</w:t>
      </w:r>
      <w:r w:rsidRPr="00697B3A">
        <w:rPr>
          <w:rFonts w:ascii="Arial" w:hAnsi="Arial"/>
        </w:rPr>
        <w:t xml:space="preserve"> (</w:t>
      </w:r>
      <w:r w:rsidR="00BC5214">
        <w:rPr>
          <w:rFonts w:ascii="Arial" w:hAnsi="Arial"/>
        </w:rPr>
        <w:t>90 FR 54358</w:t>
      </w:r>
      <w:r w:rsidRPr="00697B3A">
        <w:rPr>
          <w:rFonts w:ascii="Arial" w:hAnsi="Arial"/>
        </w:rPr>
        <w:t>)</w:t>
      </w:r>
      <w:r>
        <w:rPr>
          <w:rFonts w:ascii="Arial" w:hAnsi="Arial"/>
        </w:rPr>
        <w:t xml:space="preserve"> on which no comments were</w:t>
      </w:r>
      <w:r w:rsidR="005D7473">
        <w:rPr>
          <w:rFonts w:ascii="Arial" w:hAnsi="Arial"/>
        </w:rPr>
        <w:t xml:space="preserve"> </w:t>
      </w:r>
      <w:r w:rsidRPr="00697B3A">
        <w:rPr>
          <w:rFonts w:ascii="Arial" w:hAnsi="Arial"/>
        </w:rPr>
        <w:t>received.</w:t>
      </w:r>
      <w:r>
        <w:rPr>
          <w:rFonts w:ascii="Arial" w:hAnsi="Arial"/>
        </w:rPr>
        <w:t xml:space="preserve">  </w:t>
      </w:r>
      <w:r w:rsidR="007B4CF9">
        <w:rPr>
          <w:rFonts w:ascii="Arial" w:hAnsi="Arial"/>
        </w:rPr>
        <w:t xml:space="preserve"> </w:t>
      </w:r>
    </w:p>
    <w:p w:rsidR="00E133D8" w:rsidRPr="000C3353" w:rsidP="00E133D8" w14:paraId="60092753" w14:textId="77777777">
      <w:pPr>
        <w:tabs>
          <w:tab w:val="left" w:pos="-1440"/>
        </w:tabs>
        <w:ind w:left="720" w:hanging="360"/>
        <w:jc w:val="both"/>
        <w:rPr>
          <w:rFonts w:ascii="Arial" w:hAnsi="Arial"/>
        </w:rPr>
      </w:pPr>
    </w:p>
    <w:p w:rsidR="00935A4D" w:rsidRPr="00C47181" w:rsidP="00947C27" w14:paraId="06B6EBB5" w14:textId="4992588D">
      <w:pPr>
        <w:tabs>
          <w:tab w:val="left" w:pos="-1440"/>
        </w:tabs>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935A4D" w:rsidRPr="00C47181" w:rsidP="00935A4D" w14:paraId="327D3288" w14:textId="77777777">
      <w:pPr>
        <w:tabs>
          <w:tab w:val="left" w:pos="-1440"/>
        </w:tabs>
        <w:ind w:left="720" w:hanging="720"/>
        <w:jc w:val="both"/>
        <w:rPr>
          <w:rFonts w:ascii="Arial" w:hAnsi="Arial"/>
          <w:szCs w:val="24"/>
        </w:rPr>
      </w:pPr>
    </w:p>
    <w:p w:rsidR="00935A4D" w:rsidRPr="00C47181" w:rsidP="00935A4D" w14:paraId="08085298"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935A4D" w:rsidP="00935A4D" w14:paraId="425533C3" w14:textId="77777777">
      <w:pPr>
        <w:ind w:left="720" w:hanging="720"/>
        <w:jc w:val="both"/>
        <w:rPr>
          <w:rFonts w:ascii="Arial" w:hAnsi="Arial"/>
          <w:b/>
          <w:bCs/>
          <w:szCs w:val="24"/>
        </w:rPr>
      </w:pPr>
    </w:p>
    <w:p w:rsidR="00935A4D" w:rsidRPr="00C47181" w:rsidP="00935A4D" w14:paraId="59AF8F90"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935A4D" w:rsidRPr="00C47181" w:rsidP="00935A4D" w14:paraId="3F236B58" w14:textId="77777777">
      <w:pPr>
        <w:tabs>
          <w:tab w:val="left" w:pos="-1440"/>
        </w:tabs>
        <w:ind w:left="720" w:hanging="720"/>
        <w:jc w:val="both"/>
        <w:rPr>
          <w:rFonts w:ascii="Arial" w:hAnsi="Arial"/>
          <w:szCs w:val="24"/>
        </w:rPr>
      </w:pPr>
      <w:r w:rsidRPr="00C47181">
        <w:rPr>
          <w:rFonts w:ascii="Arial" w:hAnsi="Arial"/>
          <w:szCs w:val="24"/>
        </w:rPr>
        <w:tab/>
      </w:r>
    </w:p>
    <w:p w:rsidR="00935A4D" w:rsidRPr="00C47181" w:rsidP="00935A4D" w14:paraId="4CD9D540" w14:textId="77777777">
      <w:pPr>
        <w:tabs>
          <w:tab w:val="left" w:pos="-1440"/>
        </w:tabs>
        <w:ind w:left="720" w:hanging="720"/>
        <w:jc w:val="both"/>
        <w:rPr>
          <w:rFonts w:ascii="Arial" w:hAnsi="Arial"/>
          <w:szCs w:val="24"/>
        </w:rPr>
      </w:pPr>
      <w:r w:rsidRPr="00C47181">
        <w:rPr>
          <w:rFonts w:ascii="Arial" w:hAnsi="Arial"/>
          <w:szCs w:val="24"/>
        </w:rPr>
        <w:t xml:space="preserve">          </w:t>
      </w:r>
      <w:r>
        <w:rPr>
          <w:rFonts w:ascii="Arial" w:hAnsi="Arial"/>
          <w:szCs w:val="24"/>
        </w:rPr>
        <w:t xml:space="preserve"> </w:t>
      </w:r>
      <w:r w:rsidRPr="003565D4" w:rsidR="003565D4">
        <w:rPr>
          <w:rFonts w:ascii="Arial" w:hAnsi="Arial"/>
          <w:szCs w:val="24"/>
        </w:rPr>
        <w:t>This collection is not affected by the Privacy Act and is not impacted by a PIA or SORN</w:t>
      </w:r>
      <w:r>
        <w:rPr>
          <w:rFonts w:ascii="Arial" w:hAnsi="Arial"/>
          <w:szCs w:val="24"/>
        </w:rPr>
        <w:t>.</w:t>
      </w:r>
      <w:r w:rsidRPr="00C47181">
        <w:rPr>
          <w:rFonts w:ascii="Arial" w:hAnsi="Arial"/>
          <w:szCs w:val="24"/>
        </w:rPr>
        <w:t xml:space="preserve">  </w:t>
      </w:r>
      <w:r w:rsidR="00250725">
        <w:rPr>
          <w:rFonts w:ascii="Arial" w:hAnsi="Arial"/>
          <w:szCs w:val="24"/>
        </w:rPr>
        <w:t>No assurances of confidentiality are provided to respondents.</w:t>
      </w:r>
    </w:p>
    <w:p w:rsidR="00935A4D" w:rsidP="00935A4D" w14:paraId="5BD6E0A0"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935A4D" w:rsidRPr="00C47181" w:rsidP="00935A4D" w14:paraId="5D7434F0"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5A4D" w:rsidRPr="00C47181" w:rsidP="00935A4D" w14:paraId="4E1FBAB8" w14:textId="77777777">
      <w:pPr>
        <w:tabs>
          <w:tab w:val="left" w:pos="-1440"/>
        </w:tabs>
        <w:ind w:left="720" w:hanging="720"/>
        <w:jc w:val="both"/>
        <w:rPr>
          <w:rFonts w:ascii="Arial" w:hAnsi="Arial"/>
          <w:szCs w:val="24"/>
        </w:rPr>
      </w:pPr>
      <w:r w:rsidRPr="00C47181">
        <w:rPr>
          <w:rFonts w:ascii="Arial" w:hAnsi="Arial"/>
          <w:szCs w:val="24"/>
        </w:rPr>
        <w:tab/>
      </w:r>
    </w:p>
    <w:p w:rsidR="005843F3" w:rsidP="005843F3" w14:paraId="324B1563"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AF01FB" w:rsidP="005843F3" w14:paraId="3CC9B737" w14:textId="77777777">
      <w:pPr>
        <w:tabs>
          <w:tab w:val="left" w:pos="-1440"/>
        </w:tabs>
        <w:ind w:left="720" w:hanging="720"/>
        <w:jc w:val="both"/>
        <w:rPr>
          <w:rFonts w:ascii="Arial" w:hAnsi="Arial"/>
          <w:szCs w:val="24"/>
        </w:rPr>
      </w:pPr>
    </w:p>
    <w:p w:rsidR="00935A4D" w:rsidP="005843F3" w14:paraId="05804A10" w14:textId="77777777">
      <w:pPr>
        <w:tabs>
          <w:tab w:val="left" w:pos="-1440"/>
        </w:tabs>
        <w:ind w:left="720" w:hanging="720"/>
        <w:jc w:val="both"/>
        <w:rPr>
          <w:rFonts w:ascii="Arial" w:hAnsi="Arial"/>
          <w:szCs w:val="24"/>
        </w:rPr>
      </w:pPr>
      <w:r w:rsidRPr="005843F3">
        <w:rPr>
          <w:rFonts w:ascii="Arial" w:hAnsi="Arial"/>
          <w:b/>
          <w:szCs w:val="24"/>
        </w:rPr>
        <w:t>12</w:t>
      </w:r>
      <w:r>
        <w:rPr>
          <w:rFonts w:ascii="Arial" w:hAnsi="Arial"/>
          <w:szCs w:val="24"/>
        </w:rPr>
        <w:t xml:space="preserve">. </w:t>
      </w:r>
      <w:r>
        <w:rPr>
          <w:rFonts w:ascii="Arial" w:hAnsi="Arial"/>
          <w:szCs w:val="24"/>
        </w:rPr>
        <w:tab/>
      </w:r>
      <w:r w:rsidRPr="00BC5214">
        <w:rPr>
          <w:rFonts w:ascii="Arial" w:hAnsi="Arial" w:cs="Arial"/>
          <w:b/>
          <w:bCs/>
          <w:szCs w:val="24"/>
        </w:rPr>
        <w:t>Provide</w:t>
      </w:r>
      <w:r w:rsidRPr="00BC5214">
        <w:rPr>
          <w:rFonts w:ascii="Arial" w:hAnsi="Arial" w:cs="Arial"/>
          <w:b/>
          <w:bCs/>
          <w:szCs w:val="24"/>
        </w:rPr>
        <w:t xml:space="preserve"> estimates of the hour burden of the collection of information.</w:t>
      </w:r>
      <w:r w:rsidRPr="00C47181">
        <w:rPr>
          <w:rFonts w:ascii="Arial" w:hAnsi="Arial"/>
          <w:szCs w:val="24"/>
        </w:rPr>
        <w:tab/>
      </w:r>
    </w:p>
    <w:p w:rsidR="00935A4D" w:rsidP="00935A4D" w14:paraId="6E2CDA74" w14:textId="77777777">
      <w:pPr>
        <w:jc w:val="both"/>
        <w:rPr>
          <w:rFonts w:ascii="Arial" w:hAnsi="Arial"/>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957"/>
        <w:gridCol w:w="1643"/>
        <w:gridCol w:w="1530"/>
        <w:gridCol w:w="1476"/>
      </w:tblGrid>
      <w:tr w14:paraId="66275D19" w14:textId="77777777" w:rsidTr="00593AAE">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935A4D" w:rsidRPr="00F02E0B" w:rsidP="00DB7680" w14:paraId="49C58D60" w14:textId="77777777">
            <w:pPr>
              <w:pStyle w:val="Style"/>
              <w:tabs>
                <w:tab w:val="left" w:pos="-1440"/>
              </w:tabs>
              <w:ind w:left="0" w:firstLine="0"/>
              <w:jc w:val="both"/>
              <w:rPr>
                <w:rFonts w:ascii="Arial" w:hAnsi="Arial"/>
              </w:rPr>
            </w:pPr>
          </w:p>
          <w:p w:rsidR="00935A4D" w:rsidRPr="00372891" w:rsidP="00DB7680" w14:paraId="3ACD71D2" w14:textId="77777777">
            <w:pPr>
              <w:pStyle w:val="Style"/>
              <w:tabs>
                <w:tab w:val="left" w:pos="-1440"/>
              </w:tabs>
              <w:ind w:left="0" w:firstLine="0"/>
              <w:jc w:val="both"/>
              <w:rPr>
                <w:rFonts w:ascii="Arial" w:hAnsi="Arial"/>
                <w:sz w:val="22"/>
                <w:szCs w:val="22"/>
              </w:rPr>
            </w:pPr>
            <w:r w:rsidRPr="00372891">
              <w:rPr>
                <w:rFonts w:ascii="Arial" w:hAnsi="Arial"/>
                <w:b/>
                <w:sz w:val="22"/>
                <w:szCs w:val="22"/>
              </w:rPr>
              <w:t xml:space="preserve">INFORMATION COLLECTION </w:t>
            </w:r>
          </w:p>
        </w:tc>
        <w:tc>
          <w:tcPr>
            <w:tcW w:w="1260" w:type="dxa"/>
          </w:tcPr>
          <w:p w:rsidR="00935A4D" w:rsidRPr="00372891" w:rsidP="00DB7680" w14:paraId="769445E0" w14:textId="77777777">
            <w:pPr>
              <w:pStyle w:val="Style"/>
              <w:tabs>
                <w:tab w:val="left" w:pos="-1440"/>
              </w:tabs>
              <w:ind w:left="0" w:firstLine="0"/>
              <w:jc w:val="both"/>
              <w:rPr>
                <w:rFonts w:ascii="Arial" w:hAnsi="Arial"/>
                <w:b/>
                <w:sz w:val="22"/>
                <w:szCs w:val="22"/>
              </w:rPr>
            </w:pPr>
            <w:r w:rsidRPr="00372891">
              <w:rPr>
                <w:rFonts w:ascii="Arial" w:hAnsi="Arial"/>
                <w:b/>
                <w:sz w:val="22"/>
                <w:szCs w:val="22"/>
              </w:rPr>
              <w:t>TOTAL ANNUAL BURDEN HOURS</w:t>
            </w:r>
          </w:p>
        </w:tc>
        <w:tc>
          <w:tcPr>
            <w:tcW w:w="1957" w:type="dxa"/>
          </w:tcPr>
          <w:p w:rsidR="00935A4D" w:rsidRPr="00372891" w:rsidP="00DB7680" w14:paraId="3149923F" w14:textId="77777777">
            <w:pPr>
              <w:pStyle w:val="Style"/>
              <w:tabs>
                <w:tab w:val="left" w:pos="-1440"/>
              </w:tabs>
              <w:ind w:left="0" w:firstLine="0"/>
              <w:jc w:val="both"/>
              <w:rPr>
                <w:rFonts w:ascii="Arial" w:hAnsi="Arial"/>
                <w:b/>
                <w:sz w:val="22"/>
                <w:szCs w:val="22"/>
              </w:rPr>
            </w:pPr>
            <w:r w:rsidRPr="00372891">
              <w:rPr>
                <w:rFonts w:ascii="Arial" w:hAnsi="Arial"/>
                <w:b/>
                <w:sz w:val="22"/>
                <w:szCs w:val="22"/>
              </w:rPr>
              <w:t>NO. OF</w:t>
            </w:r>
          </w:p>
          <w:p w:rsidR="00935A4D" w:rsidRPr="00372891" w:rsidP="00DB7680" w14:paraId="6E7C35B4" w14:textId="77777777">
            <w:pPr>
              <w:pStyle w:val="Style"/>
              <w:tabs>
                <w:tab w:val="left" w:pos="-1440"/>
              </w:tabs>
              <w:ind w:left="0" w:firstLine="0"/>
              <w:jc w:val="both"/>
              <w:rPr>
                <w:rFonts w:ascii="Arial" w:hAnsi="Arial"/>
                <w:b/>
                <w:sz w:val="22"/>
                <w:szCs w:val="22"/>
              </w:rPr>
            </w:pPr>
            <w:r w:rsidRPr="00372891">
              <w:rPr>
                <w:rFonts w:ascii="Arial" w:hAnsi="Arial"/>
                <w:b/>
                <w:sz w:val="22"/>
                <w:szCs w:val="22"/>
              </w:rPr>
              <w:t>RESPONDENTS</w:t>
            </w:r>
          </w:p>
        </w:tc>
        <w:tc>
          <w:tcPr>
            <w:tcW w:w="1643" w:type="dxa"/>
          </w:tcPr>
          <w:p w:rsidR="00935A4D" w:rsidRPr="00372891" w:rsidP="00DB7680" w14:paraId="2E252AC9" w14:textId="77777777">
            <w:pPr>
              <w:pStyle w:val="Style"/>
              <w:tabs>
                <w:tab w:val="left" w:pos="-1440"/>
              </w:tabs>
              <w:ind w:left="0" w:firstLine="0"/>
              <w:rPr>
                <w:rFonts w:ascii="Arial" w:hAnsi="Arial"/>
                <w:b/>
                <w:sz w:val="20"/>
              </w:rPr>
            </w:pPr>
            <w:r w:rsidRPr="00372891">
              <w:rPr>
                <w:rFonts w:ascii="Arial" w:hAnsi="Arial"/>
                <w:b/>
                <w:sz w:val="20"/>
              </w:rPr>
              <w:t>NO. OF RESPONSES PER RESPONDENT</w:t>
            </w:r>
          </w:p>
        </w:tc>
        <w:tc>
          <w:tcPr>
            <w:tcW w:w="1530" w:type="dxa"/>
          </w:tcPr>
          <w:p w:rsidR="00935A4D" w:rsidRPr="00372891" w:rsidP="00DB7680" w14:paraId="62E7262D" w14:textId="77777777">
            <w:pPr>
              <w:pStyle w:val="Style"/>
              <w:tabs>
                <w:tab w:val="left" w:pos="-1440"/>
              </w:tabs>
              <w:ind w:left="0" w:firstLine="0"/>
              <w:jc w:val="both"/>
              <w:rPr>
                <w:rFonts w:ascii="Arial" w:hAnsi="Arial"/>
              </w:rPr>
            </w:pPr>
          </w:p>
          <w:p w:rsidR="00935A4D" w:rsidRPr="00372891" w:rsidP="00DB7680" w14:paraId="58B07F49" w14:textId="77777777">
            <w:pPr>
              <w:pStyle w:val="Style"/>
              <w:tabs>
                <w:tab w:val="left" w:pos="-1440"/>
              </w:tabs>
              <w:ind w:left="0" w:firstLine="0"/>
              <w:jc w:val="both"/>
              <w:rPr>
                <w:rFonts w:ascii="Arial" w:hAnsi="Arial"/>
                <w:b/>
                <w:sz w:val="20"/>
              </w:rPr>
            </w:pPr>
            <w:r w:rsidRPr="00372891">
              <w:rPr>
                <w:rFonts w:ascii="Arial" w:hAnsi="Arial"/>
                <w:b/>
                <w:sz w:val="20"/>
              </w:rPr>
              <w:t>TOTAL</w:t>
            </w:r>
          </w:p>
          <w:p w:rsidR="00935A4D" w:rsidRPr="00372891" w:rsidP="00DB7680" w14:paraId="061005CA" w14:textId="77777777">
            <w:pPr>
              <w:pStyle w:val="Style"/>
              <w:tabs>
                <w:tab w:val="left" w:pos="-1440"/>
              </w:tabs>
              <w:ind w:left="0" w:firstLine="0"/>
              <w:jc w:val="both"/>
              <w:rPr>
                <w:rFonts w:ascii="Arial" w:hAnsi="Arial"/>
              </w:rPr>
            </w:pPr>
            <w:r w:rsidRPr="00372891">
              <w:rPr>
                <w:rFonts w:ascii="Arial" w:hAnsi="Arial"/>
                <w:b/>
                <w:sz w:val="20"/>
              </w:rPr>
              <w:t>RESPONSES</w:t>
            </w:r>
          </w:p>
        </w:tc>
        <w:tc>
          <w:tcPr>
            <w:tcW w:w="1476" w:type="dxa"/>
          </w:tcPr>
          <w:p w:rsidR="00935A4D" w:rsidRPr="00372891" w:rsidP="00DB7680" w14:paraId="2FBAC9EF" w14:textId="77777777">
            <w:pPr>
              <w:pStyle w:val="Style"/>
              <w:tabs>
                <w:tab w:val="left" w:pos="-1440"/>
              </w:tabs>
              <w:ind w:left="0" w:firstLine="0"/>
              <w:jc w:val="both"/>
              <w:rPr>
                <w:rFonts w:ascii="Arial" w:hAnsi="Arial"/>
              </w:rPr>
            </w:pPr>
          </w:p>
          <w:p w:rsidR="00935A4D" w:rsidRPr="00372891" w:rsidP="00DB7680" w14:paraId="2BE1AE77" w14:textId="77777777">
            <w:pPr>
              <w:pStyle w:val="Style"/>
              <w:tabs>
                <w:tab w:val="left" w:pos="-1440"/>
              </w:tabs>
              <w:ind w:left="0" w:firstLine="0"/>
              <w:jc w:val="both"/>
              <w:rPr>
                <w:rFonts w:ascii="Arial" w:hAnsi="Arial"/>
                <w:b/>
                <w:sz w:val="22"/>
                <w:szCs w:val="22"/>
              </w:rPr>
            </w:pPr>
            <w:r w:rsidRPr="00372891">
              <w:rPr>
                <w:rFonts w:ascii="Arial" w:hAnsi="Arial"/>
                <w:b/>
                <w:sz w:val="22"/>
                <w:szCs w:val="22"/>
              </w:rPr>
              <w:t>TIME PER</w:t>
            </w:r>
          </w:p>
          <w:p w:rsidR="00935A4D" w:rsidRPr="00372891" w:rsidP="00DB7680" w14:paraId="0BEEE081" w14:textId="77777777">
            <w:pPr>
              <w:pStyle w:val="Style"/>
              <w:tabs>
                <w:tab w:val="left" w:pos="-1440"/>
              </w:tabs>
              <w:ind w:left="0" w:firstLine="0"/>
              <w:jc w:val="both"/>
              <w:rPr>
                <w:rFonts w:ascii="Arial" w:hAnsi="Arial"/>
              </w:rPr>
            </w:pPr>
            <w:r w:rsidRPr="00372891">
              <w:rPr>
                <w:rFonts w:ascii="Arial" w:hAnsi="Arial"/>
                <w:b/>
                <w:sz w:val="22"/>
                <w:szCs w:val="22"/>
              </w:rPr>
              <w:t>RESPONSE</w:t>
            </w:r>
          </w:p>
        </w:tc>
      </w:tr>
      <w:tr w14:paraId="182F899E" w14:textId="77777777" w:rsidTr="00593AAE">
        <w:tblPrEx>
          <w:tblW w:w="9576" w:type="dxa"/>
          <w:tblInd w:w="288" w:type="dxa"/>
          <w:tblLayout w:type="fixed"/>
          <w:tblLook w:val="01E0"/>
        </w:tblPrEx>
        <w:tc>
          <w:tcPr>
            <w:tcW w:w="1710" w:type="dxa"/>
          </w:tcPr>
          <w:p w:rsidR="00305254" w:rsidRPr="00372891" w:rsidP="00DB7680" w14:paraId="0F2B76AE" w14:textId="77777777">
            <w:pPr>
              <w:pStyle w:val="Style"/>
              <w:tabs>
                <w:tab w:val="left" w:pos="-1440"/>
              </w:tabs>
              <w:ind w:left="0" w:firstLine="0"/>
              <w:rPr>
                <w:rFonts w:ascii="Arial" w:hAnsi="Arial"/>
                <w:b/>
                <w:sz w:val="20"/>
              </w:rPr>
            </w:pPr>
            <w:r w:rsidRPr="00372891">
              <w:rPr>
                <w:rFonts w:ascii="Arial" w:hAnsi="Arial"/>
                <w:b/>
                <w:sz w:val="20"/>
              </w:rPr>
              <w:t>Bonded Warehouse Proprietor’s Submission</w:t>
            </w:r>
          </w:p>
          <w:p w:rsidR="00305254" w:rsidRPr="00372891" w:rsidP="00DB7680" w14:paraId="1174A896" w14:textId="77777777">
            <w:pPr>
              <w:pStyle w:val="Style"/>
              <w:tabs>
                <w:tab w:val="left" w:pos="-1440"/>
              </w:tabs>
              <w:ind w:left="0" w:firstLine="0"/>
              <w:rPr>
                <w:rFonts w:ascii="Arial" w:hAnsi="Arial"/>
                <w:b/>
                <w:sz w:val="20"/>
              </w:rPr>
            </w:pPr>
            <w:r w:rsidRPr="00372891">
              <w:rPr>
                <w:rFonts w:ascii="Arial" w:hAnsi="Arial"/>
                <w:b/>
                <w:sz w:val="20"/>
              </w:rPr>
              <w:t>(</w:t>
            </w:r>
            <w:r w:rsidRPr="00372891" w:rsidR="00077CFF">
              <w:rPr>
                <w:rFonts w:ascii="Arial" w:hAnsi="Arial"/>
                <w:b/>
                <w:sz w:val="20"/>
              </w:rPr>
              <w:t xml:space="preserve">CBP </w:t>
            </w:r>
            <w:r w:rsidRPr="00372891">
              <w:rPr>
                <w:rFonts w:ascii="Arial" w:hAnsi="Arial"/>
                <w:b/>
                <w:sz w:val="20"/>
              </w:rPr>
              <w:t>Form 300)</w:t>
            </w:r>
          </w:p>
          <w:p w:rsidR="00935A4D" w:rsidRPr="00372891" w:rsidP="00DB7680" w14:paraId="43743EE2" w14:textId="77777777">
            <w:pPr>
              <w:pStyle w:val="Style"/>
              <w:tabs>
                <w:tab w:val="left" w:pos="-1440"/>
              </w:tabs>
              <w:ind w:left="0" w:firstLine="0"/>
              <w:jc w:val="both"/>
              <w:rPr>
                <w:rFonts w:ascii="Arial" w:hAnsi="Arial"/>
                <w:b/>
                <w:sz w:val="22"/>
                <w:szCs w:val="22"/>
              </w:rPr>
            </w:pPr>
          </w:p>
        </w:tc>
        <w:tc>
          <w:tcPr>
            <w:tcW w:w="1260" w:type="dxa"/>
          </w:tcPr>
          <w:p w:rsidR="00935A4D" w:rsidRPr="00372891" w:rsidP="00DB7680" w14:paraId="5D9D4D60" w14:textId="77777777">
            <w:pPr>
              <w:pStyle w:val="Style"/>
              <w:tabs>
                <w:tab w:val="left" w:pos="-1440"/>
              </w:tabs>
              <w:ind w:left="0" w:firstLine="0"/>
              <w:jc w:val="both"/>
              <w:rPr>
                <w:rFonts w:ascii="Arial" w:hAnsi="Arial"/>
              </w:rPr>
            </w:pPr>
          </w:p>
          <w:p w:rsidR="00BA67FB" w:rsidRPr="00372891" w:rsidP="00BA67FB" w14:paraId="76AE3D94" w14:textId="559269F2">
            <w:pPr>
              <w:pStyle w:val="Style"/>
              <w:tabs>
                <w:tab w:val="left" w:pos="-1440"/>
              </w:tabs>
              <w:ind w:left="0" w:firstLine="0"/>
              <w:jc w:val="both"/>
              <w:rPr>
                <w:rFonts w:ascii="Arial" w:hAnsi="Arial"/>
              </w:rPr>
            </w:pPr>
            <w:r w:rsidRPr="00372891">
              <w:rPr>
                <w:rFonts w:ascii="Arial" w:hAnsi="Arial"/>
              </w:rPr>
              <w:t xml:space="preserve">  </w:t>
            </w:r>
          </w:p>
          <w:p w:rsidR="00935A4D" w:rsidRPr="00372891" w:rsidP="00BA67FB" w14:paraId="157D5193" w14:textId="59C53219">
            <w:pPr>
              <w:pStyle w:val="Style"/>
              <w:tabs>
                <w:tab w:val="left" w:pos="-1440"/>
              </w:tabs>
              <w:ind w:left="0" w:firstLine="0"/>
              <w:jc w:val="both"/>
              <w:rPr>
                <w:rFonts w:ascii="Arial" w:hAnsi="Arial"/>
              </w:rPr>
            </w:pPr>
            <w:r>
              <w:rPr>
                <w:rFonts w:ascii="Arial" w:hAnsi="Arial"/>
              </w:rPr>
              <w:t>18,0</w:t>
            </w:r>
            <w:r w:rsidRPr="00372891" w:rsidR="00BA67FB">
              <w:rPr>
                <w:rFonts w:ascii="Arial" w:hAnsi="Arial"/>
              </w:rPr>
              <w:t>00</w:t>
            </w:r>
          </w:p>
        </w:tc>
        <w:tc>
          <w:tcPr>
            <w:tcW w:w="1957" w:type="dxa"/>
          </w:tcPr>
          <w:p w:rsidR="00935A4D" w:rsidRPr="00372891" w:rsidP="00DB7680" w14:paraId="03AF4328" w14:textId="77777777">
            <w:pPr>
              <w:pStyle w:val="Style"/>
              <w:tabs>
                <w:tab w:val="left" w:pos="-1440"/>
              </w:tabs>
              <w:ind w:left="0" w:firstLine="0"/>
              <w:jc w:val="both"/>
              <w:rPr>
                <w:rFonts w:ascii="Arial" w:hAnsi="Arial"/>
              </w:rPr>
            </w:pPr>
          </w:p>
          <w:p w:rsidR="00935A4D" w:rsidRPr="00372891" w:rsidP="00BA67FB" w14:paraId="75B00555" w14:textId="043A4F76">
            <w:pPr>
              <w:pStyle w:val="Style"/>
              <w:tabs>
                <w:tab w:val="left" w:pos="-1440"/>
              </w:tabs>
              <w:ind w:left="0" w:firstLine="0"/>
              <w:jc w:val="both"/>
              <w:rPr>
                <w:rFonts w:ascii="Arial" w:hAnsi="Arial"/>
              </w:rPr>
            </w:pPr>
            <w:r w:rsidRPr="00372891">
              <w:rPr>
                <w:rFonts w:ascii="Arial" w:hAnsi="Arial"/>
              </w:rPr>
              <w:t xml:space="preserve">     </w:t>
            </w:r>
            <w:r w:rsidRPr="00372891" w:rsidR="003E4CD0">
              <w:rPr>
                <w:rFonts w:ascii="Arial" w:hAnsi="Arial"/>
              </w:rPr>
              <w:t xml:space="preserve"> </w:t>
            </w:r>
            <w:r w:rsidRPr="00372891" w:rsidR="00E25EB1">
              <w:rPr>
                <w:rFonts w:ascii="Arial" w:hAnsi="Arial"/>
              </w:rPr>
              <w:t>1</w:t>
            </w:r>
            <w:r w:rsidR="00665163">
              <w:rPr>
                <w:rFonts w:ascii="Arial" w:hAnsi="Arial"/>
              </w:rPr>
              <w:t>,80</w:t>
            </w:r>
            <w:r w:rsidRPr="00372891" w:rsidR="00E25EB1">
              <w:rPr>
                <w:rFonts w:ascii="Arial" w:hAnsi="Arial"/>
              </w:rPr>
              <w:t>0</w:t>
            </w:r>
          </w:p>
        </w:tc>
        <w:tc>
          <w:tcPr>
            <w:tcW w:w="1643" w:type="dxa"/>
          </w:tcPr>
          <w:p w:rsidR="00935A4D" w:rsidRPr="00372891" w:rsidP="00DB7680" w14:paraId="7CC989BB" w14:textId="77777777">
            <w:pPr>
              <w:pStyle w:val="Style"/>
              <w:tabs>
                <w:tab w:val="left" w:pos="-1440"/>
              </w:tabs>
              <w:ind w:left="0" w:firstLine="0"/>
              <w:jc w:val="both"/>
              <w:rPr>
                <w:rFonts w:ascii="Arial" w:hAnsi="Arial"/>
              </w:rPr>
            </w:pPr>
          </w:p>
          <w:p w:rsidR="00935A4D" w:rsidRPr="00372891" w:rsidP="00DB7680" w14:paraId="5AB5D4E0" w14:textId="77777777">
            <w:pPr>
              <w:pStyle w:val="Style"/>
              <w:tabs>
                <w:tab w:val="left" w:pos="-1440"/>
              </w:tabs>
              <w:ind w:left="0" w:firstLine="0"/>
              <w:jc w:val="both"/>
              <w:rPr>
                <w:rFonts w:ascii="Arial" w:hAnsi="Arial"/>
              </w:rPr>
            </w:pPr>
            <w:r w:rsidRPr="00372891">
              <w:rPr>
                <w:rFonts w:ascii="Arial" w:hAnsi="Arial"/>
              </w:rPr>
              <w:t xml:space="preserve">         </w:t>
            </w:r>
            <w:r w:rsidRPr="00372891" w:rsidR="003E4CD0">
              <w:rPr>
                <w:rFonts w:ascii="Arial" w:hAnsi="Arial"/>
              </w:rPr>
              <w:t>1</w:t>
            </w:r>
          </w:p>
        </w:tc>
        <w:tc>
          <w:tcPr>
            <w:tcW w:w="1530" w:type="dxa"/>
          </w:tcPr>
          <w:p w:rsidR="00935A4D" w:rsidRPr="00372891" w:rsidP="00DB7680" w14:paraId="0CB47EA7" w14:textId="77777777">
            <w:pPr>
              <w:pStyle w:val="Style"/>
              <w:tabs>
                <w:tab w:val="left" w:pos="-1440"/>
              </w:tabs>
              <w:ind w:left="0" w:firstLine="0"/>
              <w:jc w:val="both"/>
              <w:rPr>
                <w:rFonts w:ascii="Arial" w:hAnsi="Arial"/>
              </w:rPr>
            </w:pPr>
          </w:p>
          <w:p w:rsidR="00935A4D" w:rsidRPr="00372891" w:rsidP="00BA67FB" w14:paraId="036B8804" w14:textId="6A7F1DC6">
            <w:pPr>
              <w:pStyle w:val="Style"/>
              <w:tabs>
                <w:tab w:val="left" w:pos="-1440"/>
              </w:tabs>
              <w:ind w:left="0" w:firstLine="0"/>
              <w:jc w:val="both"/>
              <w:rPr>
                <w:rFonts w:ascii="Arial" w:hAnsi="Arial"/>
              </w:rPr>
            </w:pPr>
            <w:r w:rsidRPr="00372891">
              <w:rPr>
                <w:rFonts w:ascii="Arial" w:hAnsi="Arial"/>
              </w:rPr>
              <w:t xml:space="preserve">   </w:t>
            </w:r>
            <w:r w:rsidRPr="00372891" w:rsidR="00E25EB1">
              <w:rPr>
                <w:rFonts w:ascii="Arial" w:hAnsi="Arial"/>
              </w:rPr>
              <w:t>1</w:t>
            </w:r>
            <w:r w:rsidR="00502513">
              <w:rPr>
                <w:rFonts w:ascii="Arial" w:hAnsi="Arial"/>
              </w:rPr>
              <w:t>,80</w:t>
            </w:r>
            <w:r w:rsidRPr="00372891" w:rsidR="00E25EB1">
              <w:rPr>
                <w:rFonts w:ascii="Arial" w:hAnsi="Arial"/>
              </w:rPr>
              <w:t>0</w:t>
            </w:r>
          </w:p>
        </w:tc>
        <w:tc>
          <w:tcPr>
            <w:tcW w:w="1476" w:type="dxa"/>
          </w:tcPr>
          <w:p w:rsidR="00935A4D" w:rsidRPr="00372891" w:rsidP="00DB7680" w14:paraId="4F4DAF89" w14:textId="77777777">
            <w:pPr>
              <w:pStyle w:val="Style"/>
              <w:tabs>
                <w:tab w:val="left" w:pos="-1440"/>
              </w:tabs>
              <w:ind w:left="0" w:firstLine="0"/>
              <w:jc w:val="both"/>
              <w:rPr>
                <w:rFonts w:ascii="Arial" w:hAnsi="Arial"/>
                <w:sz w:val="22"/>
                <w:szCs w:val="22"/>
              </w:rPr>
            </w:pPr>
          </w:p>
          <w:p w:rsidR="00935A4D" w:rsidRPr="00F02E0B" w:rsidP="00DB7680" w14:paraId="7253E971" w14:textId="77777777">
            <w:pPr>
              <w:pStyle w:val="Style"/>
              <w:tabs>
                <w:tab w:val="left" w:pos="-1440"/>
              </w:tabs>
              <w:ind w:left="0" w:firstLine="0"/>
              <w:rPr>
                <w:rFonts w:ascii="Arial" w:hAnsi="Arial"/>
                <w:szCs w:val="24"/>
              </w:rPr>
            </w:pPr>
            <w:r w:rsidRPr="00372891">
              <w:rPr>
                <w:rFonts w:ascii="Arial" w:hAnsi="Arial"/>
                <w:szCs w:val="24"/>
              </w:rPr>
              <w:t>10</w:t>
            </w:r>
            <w:r w:rsidRPr="00372891" w:rsidR="003E4CD0">
              <w:rPr>
                <w:rFonts w:ascii="Arial" w:hAnsi="Arial"/>
                <w:szCs w:val="24"/>
              </w:rPr>
              <w:t xml:space="preserve"> hours</w:t>
            </w:r>
            <w:r w:rsidRPr="00F02E0B">
              <w:rPr>
                <w:rFonts w:ascii="Arial" w:hAnsi="Arial"/>
                <w:szCs w:val="24"/>
              </w:rPr>
              <w:t xml:space="preserve"> </w:t>
            </w:r>
          </w:p>
        </w:tc>
      </w:tr>
    </w:tbl>
    <w:p w:rsidR="009625B6" w:rsidP="00935A4D" w14:paraId="72BF25B9" w14:textId="77777777">
      <w:pPr>
        <w:tabs>
          <w:tab w:val="left" w:pos="-1440"/>
        </w:tabs>
        <w:ind w:left="720" w:hanging="720"/>
        <w:jc w:val="both"/>
        <w:rPr>
          <w:rFonts w:ascii="Arial" w:hAnsi="Arial"/>
          <w:szCs w:val="24"/>
        </w:rPr>
      </w:pPr>
      <w:r>
        <w:rPr>
          <w:rFonts w:ascii="Arial" w:hAnsi="Arial"/>
          <w:szCs w:val="24"/>
        </w:rPr>
        <w:tab/>
      </w:r>
    </w:p>
    <w:p w:rsidR="00935A4D" w:rsidP="00935A4D" w14:paraId="2A17144F" w14:textId="77777777">
      <w:pPr>
        <w:tabs>
          <w:tab w:val="left" w:pos="-1440"/>
        </w:tabs>
        <w:ind w:left="720" w:hanging="720"/>
        <w:jc w:val="both"/>
        <w:rPr>
          <w:rFonts w:ascii="Arial" w:hAnsi="Arial"/>
          <w:b/>
          <w:bCs/>
          <w:szCs w:val="24"/>
        </w:rPr>
      </w:pPr>
      <w:r>
        <w:rPr>
          <w:rFonts w:ascii="Arial" w:hAnsi="Arial"/>
          <w:b/>
          <w:bCs/>
          <w:szCs w:val="24"/>
        </w:rPr>
        <w:tab/>
        <w:t>Public Cost</w:t>
      </w:r>
    </w:p>
    <w:p w:rsidR="00E50654" w:rsidRPr="001E212E" w:rsidP="00935A4D" w14:paraId="5272D5F7" w14:textId="3C1897D6">
      <w:pPr>
        <w:tabs>
          <w:tab w:val="left" w:pos="-1440"/>
        </w:tabs>
        <w:ind w:left="720" w:hanging="720"/>
        <w:jc w:val="both"/>
        <w:rPr>
          <w:rFonts w:ascii="Arial" w:hAnsi="Arial"/>
          <w:color w:val="FF0000"/>
        </w:rPr>
      </w:pPr>
      <w:r>
        <w:rPr>
          <w:rFonts w:ascii="Arial" w:hAnsi="Arial"/>
          <w:b/>
          <w:bCs/>
          <w:szCs w:val="24"/>
        </w:rPr>
        <w:tab/>
      </w:r>
    </w:p>
    <w:p w:rsidR="005237D0" w:rsidRPr="005237D0" w:rsidP="005237D0" w14:paraId="25C97896" w14:textId="34C72C1D">
      <w:pPr>
        <w:tabs>
          <w:tab w:val="left" w:pos="-1440"/>
        </w:tabs>
        <w:ind w:left="660"/>
        <w:jc w:val="both"/>
        <w:rPr>
          <w:rFonts w:ascii="Arial" w:hAnsi="Arial"/>
        </w:rPr>
      </w:pPr>
      <w:r w:rsidRPr="005237D0">
        <w:rPr>
          <w:rFonts w:ascii="Arial" w:hAnsi="Arial"/>
        </w:rPr>
        <w:t>The estimated cost to the respondents is $</w:t>
      </w:r>
      <w:r w:rsidR="00370D7D">
        <w:rPr>
          <w:rFonts w:ascii="Arial" w:hAnsi="Arial"/>
        </w:rPr>
        <w:t>1,347,840</w:t>
      </w:r>
      <w:r w:rsidRPr="005237D0">
        <w:rPr>
          <w:rFonts w:ascii="Arial" w:hAnsi="Arial"/>
        </w:rPr>
        <w:t>.  This is based on the estimated burden hours (</w:t>
      </w:r>
      <w:r>
        <w:rPr>
          <w:rFonts w:ascii="Arial" w:hAnsi="Arial"/>
        </w:rPr>
        <w:t>18,000</w:t>
      </w:r>
      <w:r w:rsidRPr="005237D0">
        <w:rPr>
          <w:rFonts w:ascii="Arial" w:hAnsi="Arial"/>
        </w:rPr>
        <w:t xml:space="preserve">) multiplied by the </w:t>
      </w:r>
      <w:r w:rsidRPr="005237D0">
        <w:rPr>
          <w:rFonts w:ascii="Arial" w:hAnsi="Arial"/>
        </w:rPr>
        <w:t>average loaded</w:t>
      </w:r>
      <w:r w:rsidRPr="005237D0">
        <w:rPr>
          <w:rFonts w:ascii="Arial" w:hAnsi="Arial"/>
        </w:rPr>
        <w:t xml:space="preserve"> hourly wage rate for warehouse operators ($74.88).  CBP calculated this loaded wage rate by first multiplying the Bureau of Labor Statistics’ (BLS) 2024 median hourly wage rate for Transportation, Storage, and Distribution Managers ($49.05), which CBP assumes best represents the wage for warehouse operators, by the ratio of BLS’ Q4 2024 total compensation to wages and salaries for Management, business, and financial occupations (1.4905), the assumed occupational group for warehouse operators, to account for non-salary employee benefits.</w:t>
      </w:r>
      <w:r>
        <w:rPr>
          <w:rFonts w:ascii="Arial" w:hAnsi="Arial"/>
          <w:vertAlign w:val="superscript"/>
        </w:rPr>
        <w:footnoteReference w:id="2"/>
      </w:r>
      <w:r w:rsidRPr="005237D0">
        <w:rPr>
          <w:rFonts w:ascii="Arial" w:hAnsi="Arial"/>
        </w:rPr>
        <w:t xml:space="preserve">  CBP assumes an annual growth rate of 2.42% based on the prior year's change in the implicit price deflator, published by the Bureau of Economic Analysis.</w:t>
      </w:r>
      <w:r>
        <w:rPr>
          <w:rFonts w:ascii="Arial" w:hAnsi="Arial"/>
          <w:vertAlign w:val="superscript"/>
        </w:rPr>
        <w:footnoteReference w:id="3"/>
      </w:r>
    </w:p>
    <w:p w:rsidR="00E50654" w:rsidRPr="00593AAE" w:rsidP="00593AAE" w14:paraId="555DABD5" w14:textId="6EA6D073">
      <w:pPr>
        <w:tabs>
          <w:tab w:val="left" w:pos="-1440"/>
        </w:tabs>
        <w:jc w:val="both"/>
        <w:rPr>
          <w:rFonts w:ascii="Arial" w:hAnsi="Arial" w:cs="Arial"/>
        </w:rPr>
      </w:pPr>
    </w:p>
    <w:p w:rsidR="00935A4D" w:rsidP="00935A4D" w14:paraId="0595FF92" w14:textId="77777777">
      <w:pPr>
        <w:tabs>
          <w:tab w:val="left" w:pos="-1440"/>
        </w:tabs>
        <w:ind w:left="720" w:hanging="720"/>
        <w:jc w:val="both"/>
        <w:rPr>
          <w:rFonts w:ascii="Arial" w:hAnsi="Arial"/>
          <w:b/>
          <w:bCs/>
          <w:szCs w:val="24"/>
        </w:rPr>
      </w:pPr>
    </w:p>
    <w:p w:rsidR="00935A4D" w:rsidRPr="00C47181" w:rsidP="005843F3" w14:paraId="667A3ACF" w14:textId="77777777">
      <w:pPr>
        <w:tabs>
          <w:tab w:val="left" w:pos="-1440"/>
        </w:tabs>
        <w:ind w:left="660" w:hanging="660"/>
        <w:jc w:val="both"/>
        <w:rPr>
          <w:rFonts w:ascii="Arial" w:hAnsi="Arial"/>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sidR="004926F4">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935A4D" w:rsidRPr="00C47181" w:rsidP="00935A4D" w14:paraId="7A2F0EEE" w14:textId="77777777">
      <w:pPr>
        <w:tabs>
          <w:tab w:val="left" w:pos="-1440"/>
        </w:tabs>
        <w:ind w:left="720" w:hanging="720"/>
        <w:jc w:val="both"/>
        <w:rPr>
          <w:rFonts w:ascii="Arial" w:hAnsi="Arial"/>
          <w:szCs w:val="24"/>
        </w:rPr>
      </w:pPr>
    </w:p>
    <w:p w:rsidR="00935A4D" w:rsidP="00935A4D" w14:paraId="7A5CCAB3" w14:textId="77777777">
      <w:pPr>
        <w:ind w:left="660"/>
        <w:jc w:val="both"/>
        <w:rPr>
          <w:rFonts w:ascii="Arial" w:hAnsi="Arial" w:cs="Arial"/>
        </w:rPr>
      </w:pPr>
      <w:r>
        <w:rPr>
          <w:rFonts w:ascii="Arial" w:hAnsi="Arial" w:cs="Arial"/>
        </w:rPr>
        <w:t>There are</w:t>
      </w:r>
      <w:r>
        <w:rPr>
          <w:rFonts w:ascii="Arial" w:hAnsi="Arial" w:cs="Arial"/>
        </w:rPr>
        <w:t xml:space="preserve"> capital</w:t>
      </w:r>
      <w:r w:rsidR="00F73AE0">
        <w:rPr>
          <w:rFonts w:ascii="Arial" w:hAnsi="Arial" w:cs="Arial"/>
        </w:rPr>
        <w:t>ization</w:t>
      </w:r>
      <w:r>
        <w:rPr>
          <w:rFonts w:ascii="Arial" w:hAnsi="Arial" w:cs="Arial"/>
        </w:rPr>
        <w:t>, start-up or maintenance costs associated with this information collection.</w:t>
      </w:r>
      <w:r>
        <w:rPr>
          <w:rFonts w:ascii="Arial" w:hAnsi="Arial" w:cs="Arial"/>
        </w:rPr>
        <w:t xml:space="preserve"> OMB Control number 1651-0076, Customs and Border Protection Recordkeeping Requirements, accounts for any record keeping costs CBP imposes. </w:t>
      </w:r>
    </w:p>
    <w:p w:rsidR="005843F3" w:rsidP="00935A4D" w14:paraId="54D93A2D" w14:textId="77777777">
      <w:pPr>
        <w:ind w:left="660"/>
        <w:jc w:val="both"/>
        <w:rPr>
          <w:rFonts w:ascii="Arial" w:hAnsi="Arial" w:cs="Arial"/>
        </w:rPr>
      </w:pPr>
    </w:p>
    <w:p w:rsidR="00935A4D" w:rsidP="005843F3" w14:paraId="2C99A1A5" w14:textId="77777777">
      <w:pPr>
        <w:numPr>
          <w:ilvl w:val="0"/>
          <w:numId w:val="10"/>
        </w:numPr>
        <w:ind w:hanging="720"/>
        <w:jc w:val="both"/>
        <w:rPr>
          <w:rFonts w:ascii="Arial" w:hAnsi="Arial" w:cs="Arial"/>
          <w:b/>
          <w:bCs/>
          <w:szCs w:val="24"/>
        </w:rPr>
      </w:pPr>
      <w:r>
        <w:rPr>
          <w:rFonts w:ascii="Arial" w:hAnsi="Arial" w:cs="Arial"/>
          <w:b/>
          <w:bCs/>
          <w:szCs w:val="24"/>
        </w:rPr>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935A4D" w:rsidP="00935A4D" w14:paraId="1CDB13DB" w14:textId="77777777">
      <w:pPr>
        <w:tabs>
          <w:tab w:val="left" w:pos="-1080"/>
          <w:tab w:val="left" w:pos="-720"/>
          <w:tab w:val="left" w:pos="0"/>
          <w:tab w:val="left" w:pos="720"/>
          <w:tab w:val="left" w:pos="1080"/>
        </w:tabs>
        <w:ind w:left="720"/>
        <w:jc w:val="both"/>
        <w:rPr>
          <w:rFonts w:ascii="Arial" w:hAnsi="Arial"/>
        </w:rPr>
      </w:pPr>
    </w:p>
    <w:p w:rsidR="00C715BF" w:rsidRPr="00C715BF" w:rsidP="00C715BF" w14:paraId="5EF63618" w14:textId="3228B5FB">
      <w:pPr>
        <w:tabs>
          <w:tab w:val="left" w:pos="-1440"/>
        </w:tabs>
        <w:ind w:left="720" w:hanging="720"/>
        <w:jc w:val="both"/>
        <w:rPr>
          <w:rFonts w:ascii="Arial" w:hAnsi="Arial"/>
        </w:rPr>
      </w:pPr>
      <w:r>
        <w:rPr>
          <w:rFonts w:ascii="Arial" w:hAnsi="Arial"/>
        </w:rPr>
        <w:tab/>
      </w:r>
      <w:r w:rsidRPr="00C715BF">
        <w:rPr>
          <w:rFonts w:ascii="Arial" w:hAnsi="Arial"/>
        </w:rPr>
        <w:t>The estimated annual cost to the Federal Government associated with the review of th</w:t>
      </w:r>
      <w:r>
        <w:rPr>
          <w:rFonts w:ascii="Arial" w:hAnsi="Arial"/>
        </w:rPr>
        <w:t>is information collection</w:t>
      </w:r>
      <w:r w:rsidRPr="00C715BF">
        <w:rPr>
          <w:rFonts w:ascii="Arial" w:hAnsi="Arial"/>
        </w:rPr>
        <w:t xml:space="preserve"> is $</w:t>
      </w:r>
      <w:r w:rsidR="00E97C27">
        <w:rPr>
          <w:rFonts w:ascii="Arial" w:hAnsi="Arial"/>
        </w:rPr>
        <w:t>309,</w:t>
      </w:r>
      <w:r w:rsidR="00DE51B8">
        <w:rPr>
          <w:rFonts w:ascii="Arial" w:hAnsi="Arial"/>
        </w:rPr>
        <w:t>096</w:t>
      </w:r>
      <w:r w:rsidRPr="00C715BF">
        <w:rPr>
          <w:rFonts w:ascii="Arial" w:hAnsi="Arial"/>
        </w:rPr>
        <w:t>.  This is based on the number of responses that must be reviewed (</w:t>
      </w:r>
      <w:r>
        <w:rPr>
          <w:rFonts w:ascii="Arial" w:hAnsi="Arial"/>
        </w:rPr>
        <w:t>1,800</w:t>
      </w:r>
      <w:r w:rsidRPr="00C715BF">
        <w:rPr>
          <w:rFonts w:ascii="Arial" w:hAnsi="Arial"/>
        </w:rPr>
        <w:t>) multiplied by the time burden to review and process each response (</w:t>
      </w:r>
      <w:r w:rsidR="008C6971">
        <w:rPr>
          <w:rFonts w:ascii="Arial" w:hAnsi="Arial"/>
        </w:rPr>
        <w:t>3</w:t>
      </w:r>
      <w:r w:rsidRPr="00C715BF">
        <w:rPr>
          <w:rFonts w:ascii="Arial" w:hAnsi="Arial"/>
        </w:rPr>
        <w:t xml:space="preserve"> hours) = </w:t>
      </w:r>
      <w:r w:rsidR="008C6971">
        <w:rPr>
          <w:rFonts w:ascii="Arial" w:hAnsi="Arial"/>
        </w:rPr>
        <w:t>5,</w:t>
      </w:r>
      <w:r w:rsidR="0090404B">
        <w:rPr>
          <w:rFonts w:ascii="Arial" w:hAnsi="Arial"/>
        </w:rPr>
        <w:t>400</w:t>
      </w:r>
      <w:r w:rsidRPr="00C715BF">
        <w:rPr>
          <w:rFonts w:ascii="Arial" w:hAnsi="Arial"/>
        </w:rPr>
        <w:t xml:space="preserve"> hours multiplied by the average hourly loaded rate for other CBP employees ($57.24)</w:t>
      </w:r>
      <w:r>
        <w:rPr>
          <w:rFonts w:ascii="Arial" w:hAnsi="Arial"/>
          <w:vertAlign w:val="superscript"/>
        </w:rPr>
        <w:footnoteReference w:id="4"/>
      </w:r>
      <w:r w:rsidRPr="00C715BF">
        <w:rPr>
          <w:rFonts w:ascii="Arial" w:hAnsi="Arial"/>
        </w:rPr>
        <w:t xml:space="preserve"> = $</w:t>
      </w:r>
      <w:r w:rsidR="00E97C27">
        <w:rPr>
          <w:rFonts w:ascii="Arial" w:hAnsi="Arial"/>
        </w:rPr>
        <w:t>309,096</w:t>
      </w:r>
      <w:r w:rsidRPr="00C715BF">
        <w:rPr>
          <w:rFonts w:ascii="Arial" w:hAnsi="Arial"/>
        </w:rPr>
        <w:t>.</w:t>
      </w:r>
    </w:p>
    <w:p w:rsidR="00C715BF" w:rsidP="00613D6A" w14:paraId="6FD1A3D2" w14:textId="77777777">
      <w:pPr>
        <w:tabs>
          <w:tab w:val="left" w:pos="-1440"/>
        </w:tabs>
        <w:ind w:left="720" w:hanging="720"/>
        <w:jc w:val="both"/>
        <w:rPr>
          <w:rFonts w:ascii="Arial" w:hAnsi="Arial"/>
        </w:rPr>
      </w:pPr>
    </w:p>
    <w:p w:rsidR="00935A4D" w:rsidP="00D55AC7" w14:paraId="47A1A7D2" w14:textId="77777777">
      <w:pPr>
        <w:tabs>
          <w:tab w:val="left" w:pos="-1440"/>
        </w:tabs>
        <w:ind w:left="720" w:hanging="720"/>
        <w:jc w:val="both"/>
        <w:rPr>
          <w:rFonts w:ascii="Arial" w:hAnsi="Arial"/>
          <w:b/>
          <w:bCs/>
          <w:szCs w:val="24"/>
        </w:rPr>
      </w:pPr>
    </w:p>
    <w:p w:rsidR="00935A4D" w:rsidRPr="00C47181" w:rsidP="00935A4D" w14:paraId="1FAFF81C" w14:textId="77777777">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BC5214">
        <w:rPr>
          <w:rFonts w:ascii="Arial" w:hAnsi="Arial" w:cs="Arial"/>
          <w:b/>
          <w:bCs/>
          <w:szCs w:val="24"/>
        </w:rPr>
        <w:t>Explain the reasons for any program changes or adjustments reported in Items 1</w:t>
      </w:r>
      <w:r w:rsidRPr="00BC5214" w:rsidR="00FA3053">
        <w:rPr>
          <w:rFonts w:ascii="Arial" w:hAnsi="Arial" w:cs="Arial"/>
          <w:b/>
          <w:bCs/>
          <w:szCs w:val="24"/>
        </w:rPr>
        <w:t>2</w:t>
      </w:r>
      <w:r w:rsidRPr="00BC5214">
        <w:rPr>
          <w:rFonts w:ascii="Arial" w:hAnsi="Arial" w:cs="Arial"/>
          <w:b/>
          <w:bCs/>
          <w:szCs w:val="24"/>
        </w:rPr>
        <w:t xml:space="preserve"> or 1</w:t>
      </w:r>
      <w:r w:rsidRPr="00BC5214" w:rsidR="00FA3053">
        <w:rPr>
          <w:rFonts w:ascii="Arial" w:hAnsi="Arial" w:cs="Arial"/>
          <w:b/>
          <w:bCs/>
          <w:szCs w:val="24"/>
        </w:rPr>
        <w:t>3</w:t>
      </w:r>
      <w:r w:rsidRPr="00BC5214">
        <w:rPr>
          <w:rFonts w:ascii="Arial" w:hAnsi="Arial" w:cs="Arial"/>
          <w:b/>
          <w:bCs/>
          <w:szCs w:val="24"/>
        </w:rPr>
        <w:t xml:space="preserve"> of the </w:t>
      </w:r>
      <w:r w:rsidRPr="00BC5214" w:rsidR="00FA3053">
        <w:rPr>
          <w:rFonts w:ascii="Arial" w:hAnsi="Arial" w:cs="Arial"/>
          <w:b/>
          <w:bCs/>
          <w:szCs w:val="24"/>
        </w:rPr>
        <w:t>Supporting Statement</w:t>
      </w:r>
      <w:r w:rsidRPr="00BC5214">
        <w:rPr>
          <w:rFonts w:ascii="Arial" w:hAnsi="Arial" w:cs="Arial"/>
          <w:b/>
          <w:bCs/>
          <w:szCs w:val="24"/>
        </w:rPr>
        <w:t>.</w:t>
      </w:r>
      <w:r w:rsidRPr="00C47181">
        <w:rPr>
          <w:rFonts w:ascii="Arial" w:hAnsi="Arial" w:cs="Arial"/>
          <w:b/>
          <w:bCs/>
          <w:szCs w:val="24"/>
        </w:rPr>
        <w:t xml:space="preserve">  </w:t>
      </w:r>
    </w:p>
    <w:p w:rsidR="00935A4D" w:rsidRPr="00372891" w:rsidP="00935A4D" w14:paraId="3CCE1553" w14:textId="77777777">
      <w:pPr>
        <w:tabs>
          <w:tab w:val="left" w:pos="-1440"/>
        </w:tabs>
        <w:ind w:left="720" w:hanging="720"/>
        <w:jc w:val="both"/>
        <w:rPr>
          <w:rFonts w:ascii="Arial" w:hAnsi="Arial"/>
          <w:szCs w:val="24"/>
        </w:rPr>
      </w:pPr>
      <w:r w:rsidRPr="00372891">
        <w:rPr>
          <w:rFonts w:ascii="Arial" w:hAnsi="Arial"/>
          <w:szCs w:val="24"/>
        </w:rPr>
        <w:tab/>
      </w:r>
    </w:p>
    <w:p w:rsidR="00E61B10" w:rsidRPr="00372891" w:rsidP="00372891" w14:paraId="4398F7A9" w14:textId="2464DA50">
      <w:pPr>
        <w:tabs>
          <w:tab w:val="left" w:pos="-1440"/>
        </w:tabs>
        <w:ind w:left="720" w:hanging="720"/>
        <w:jc w:val="both"/>
        <w:rPr>
          <w:rFonts w:ascii="Arial" w:hAnsi="Arial" w:cs="Arial"/>
          <w:szCs w:val="24"/>
        </w:rPr>
      </w:pPr>
      <w:r w:rsidRPr="00372891">
        <w:rPr>
          <w:rFonts w:ascii="Arial" w:hAnsi="Arial"/>
          <w:szCs w:val="24"/>
        </w:rPr>
        <w:tab/>
      </w:r>
      <w:r w:rsidR="00BC5214">
        <w:rPr>
          <w:rFonts w:ascii="Arial" w:hAnsi="Arial"/>
          <w:szCs w:val="24"/>
        </w:rPr>
        <w:t>There is no change to the total annual burden hours previously reported for this information collection. There is no change in the information collected or method of submission/collection.</w:t>
      </w:r>
    </w:p>
    <w:p w:rsidR="00935A4D" w:rsidRPr="00C47181" w:rsidP="00935A4D" w14:paraId="5E61DFEA" w14:textId="77777777">
      <w:pPr>
        <w:ind w:left="720" w:hanging="720"/>
        <w:jc w:val="both"/>
        <w:rPr>
          <w:rFonts w:ascii="Arial" w:hAnsi="Arial"/>
          <w:b/>
          <w:bCs/>
          <w:szCs w:val="24"/>
        </w:rPr>
      </w:pPr>
    </w:p>
    <w:p w:rsidR="00935A4D" w:rsidRPr="00C47181" w:rsidP="00935A4D" w14:paraId="6BD805D2"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 xml:space="preserve">For collection of information whose results will be published, outline plans </w:t>
      </w:r>
      <w:r w:rsidRPr="00C47181">
        <w:rPr>
          <w:rFonts w:ascii="Arial" w:hAnsi="Arial" w:cs="Arial"/>
          <w:b/>
          <w:bCs/>
          <w:szCs w:val="24"/>
        </w:rPr>
        <w:t>for tabulation, and publication.</w:t>
      </w:r>
      <w:r w:rsidRPr="00C47181">
        <w:rPr>
          <w:rFonts w:ascii="Arial" w:hAnsi="Arial"/>
          <w:szCs w:val="24"/>
        </w:rPr>
        <w:tab/>
      </w:r>
    </w:p>
    <w:p w:rsidR="00935A4D" w:rsidRPr="00C47181" w:rsidP="00935A4D" w14:paraId="5964461E" w14:textId="77777777">
      <w:pPr>
        <w:jc w:val="both"/>
        <w:rPr>
          <w:rFonts w:ascii="Arial" w:hAnsi="Arial"/>
          <w:szCs w:val="24"/>
        </w:rPr>
      </w:pPr>
    </w:p>
    <w:p w:rsidR="00935A4D" w:rsidRPr="00C47181" w:rsidP="00935A4D" w14:paraId="76E2DE69"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935A4D" w:rsidRPr="00C47181" w:rsidP="00935A4D" w14:paraId="787B6976" w14:textId="77777777">
      <w:pPr>
        <w:jc w:val="both"/>
        <w:rPr>
          <w:rFonts w:ascii="Arial" w:hAnsi="Arial"/>
          <w:szCs w:val="24"/>
        </w:rPr>
      </w:pPr>
    </w:p>
    <w:p w:rsidR="00935A4D" w:rsidRPr="001207D8" w:rsidP="00372891" w14:paraId="3189D5DE" w14:textId="3AEACC30">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r>
      <w:r>
        <w:rPr>
          <w:rFonts w:ascii="Arial" w:hAnsi="Arial" w:cs="Arial"/>
          <w:b/>
          <w:bCs/>
          <w:szCs w:val="24"/>
        </w:rPr>
        <w:t>If seeking approval to not display the expiration date, exp</w:t>
      </w:r>
      <w:r>
        <w:rPr>
          <w:rFonts w:ascii="Arial" w:hAnsi="Arial" w:cs="Arial"/>
          <w:b/>
          <w:bCs/>
          <w:szCs w:val="24"/>
        </w:rPr>
        <w:t xml:space="preserve">lain the reasons that </w:t>
      </w:r>
      <w:r>
        <w:rPr>
          <w:rFonts w:ascii="Arial" w:hAnsi="Arial" w:cs="Arial"/>
          <w:b/>
          <w:bCs/>
          <w:szCs w:val="24"/>
        </w:rPr>
        <w:t>displaying the expiration date would be inappropriate.</w:t>
      </w:r>
    </w:p>
    <w:p w:rsidR="00935A4D" w:rsidP="00935A4D" w14:paraId="0FDE852F" w14:textId="77777777">
      <w:pPr>
        <w:jc w:val="both"/>
        <w:rPr>
          <w:rFonts w:ascii="Arial" w:hAnsi="Arial" w:cs="Arial"/>
          <w:b/>
          <w:bCs/>
        </w:rPr>
      </w:pPr>
      <w:r>
        <w:rPr>
          <w:rFonts w:ascii="Arial" w:hAnsi="Arial" w:cs="Arial"/>
          <w:b/>
          <w:bCs/>
        </w:rPr>
        <w:tab/>
      </w:r>
    </w:p>
    <w:p w:rsidR="00935A4D" w:rsidP="00935A4D" w14:paraId="66A82640" w14:textId="77777777">
      <w:pPr>
        <w:ind w:left="720"/>
        <w:jc w:val="both"/>
        <w:rPr>
          <w:rFonts w:ascii="Arial" w:hAnsi="Arial" w:cs="Arial"/>
          <w:b/>
          <w:bCs/>
          <w:szCs w:val="24"/>
        </w:rPr>
      </w:pPr>
      <w:r>
        <w:rPr>
          <w:rFonts w:ascii="Arial" w:hAnsi="Arial" w:cs="Arial"/>
          <w:bCs/>
        </w:rPr>
        <w:t xml:space="preserve">CBP has displayed the expiration date on this form. </w:t>
      </w:r>
      <w:r>
        <w:rPr>
          <w:rFonts w:ascii="Arial" w:hAnsi="Arial" w:cs="Arial"/>
        </w:rPr>
        <w:t xml:space="preserve"> </w:t>
      </w:r>
    </w:p>
    <w:p w:rsidR="00935A4D" w:rsidP="00935A4D" w14:paraId="5BD05EB5" w14:textId="77777777">
      <w:pPr>
        <w:widowControl/>
        <w:jc w:val="both"/>
        <w:rPr>
          <w:rFonts w:ascii="Arial" w:hAnsi="Arial" w:cs="Arial"/>
          <w:b/>
          <w:bCs/>
          <w:szCs w:val="24"/>
        </w:rPr>
      </w:pPr>
      <w:r>
        <w:rPr>
          <w:rFonts w:ascii="Arial" w:hAnsi="Arial" w:cs="Arial"/>
          <w:b/>
          <w:bCs/>
          <w:szCs w:val="24"/>
        </w:rPr>
        <w:t xml:space="preserve"> </w:t>
      </w:r>
    </w:p>
    <w:p w:rsidR="00935A4D" w:rsidP="00935A4D" w14:paraId="63CE3073" w14:textId="77777777">
      <w:pPr>
        <w:widowControl/>
        <w:jc w:val="both"/>
        <w:rPr>
          <w:rFonts w:ascii="Arial" w:hAnsi="Arial" w:cs="Arial"/>
          <w:b/>
          <w:bCs/>
          <w:szCs w:val="24"/>
        </w:rPr>
      </w:pPr>
      <w:r>
        <w:rPr>
          <w:rFonts w:ascii="Arial" w:hAnsi="Arial" w:cs="Arial"/>
          <w:b/>
          <w:bCs/>
          <w:szCs w:val="24"/>
        </w:rPr>
        <w:t xml:space="preserve"> 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935A4D" w:rsidRPr="001207D8" w:rsidP="00935A4D" w14:paraId="78259ECA"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935A4D" w:rsidRPr="001207D8" w:rsidP="00935A4D" w14:paraId="5649A49E" w14:textId="77777777">
      <w:pPr>
        <w:ind w:left="720"/>
        <w:jc w:val="both"/>
        <w:rPr>
          <w:rFonts w:ascii="Arial" w:hAnsi="Arial" w:cs="Arial"/>
          <w:szCs w:val="24"/>
        </w:rPr>
      </w:pPr>
      <w:r>
        <w:rPr>
          <w:rFonts w:ascii="Arial" w:hAnsi="Arial" w:cs="Arial"/>
          <w:szCs w:val="24"/>
        </w:rPr>
        <w:t>CBP does not request an</w:t>
      </w:r>
      <w:r>
        <w:rPr>
          <w:rFonts w:ascii="Arial" w:hAnsi="Arial" w:cs="Arial"/>
          <w:szCs w:val="24"/>
        </w:rPr>
        <w:t xml:space="preserve"> exception to the certification of this information collection.</w:t>
      </w:r>
    </w:p>
    <w:p w:rsidR="00935A4D" w:rsidP="00935A4D" w14:paraId="623D1757" w14:textId="77777777">
      <w:pPr>
        <w:jc w:val="both"/>
        <w:rPr>
          <w:rFonts w:ascii="Arial" w:hAnsi="Arial" w:cs="Arial"/>
          <w:szCs w:val="24"/>
        </w:rPr>
      </w:pPr>
    </w:p>
    <w:p w:rsidR="00935A4D" w:rsidRPr="006069EC" w:rsidP="00935A4D" w14:paraId="5CB54B8E" w14:textId="77777777">
      <w:pPr>
        <w:pStyle w:val="Heading1"/>
        <w:numPr>
          <w:ilvl w:val="0"/>
          <w:numId w:val="8"/>
        </w:numPr>
        <w:tabs>
          <w:tab w:val="clear" w:pos="-1440"/>
        </w:tabs>
        <w:jc w:val="both"/>
        <w:rPr>
          <w:rFonts w:cs="Arial"/>
          <w:szCs w:val="24"/>
        </w:rPr>
      </w:pPr>
      <w:r w:rsidRPr="006069EC">
        <w:rPr>
          <w:rFonts w:cs="Arial"/>
          <w:szCs w:val="24"/>
        </w:rPr>
        <w:t>Collection of Information Employing Statistical Methods</w:t>
      </w:r>
    </w:p>
    <w:p w:rsidR="00935A4D" w:rsidRPr="006069EC" w:rsidP="00935A4D" w14:paraId="32207674" w14:textId="77777777">
      <w:pPr>
        <w:jc w:val="both"/>
        <w:rPr>
          <w:rFonts w:ascii="Arial" w:hAnsi="Arial" w:cs="Arial"/>
          <w:b/>
          <w:szCs w:val="24"/>
        </w:rPr>
      </w:pPr>
    </w:p>
    <w:p w:rsidR="00935A4D" w:rsidP="00935A4D" w14:paraId="226D2140"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935A4D" w14:paraId="4FA1574F" w14:textId="77777777">
      <w:pPr>
        <w:tabs>
          <w:tab w:val="center" w:pos="4824"/>
        </w:tabs>
        <w:rPr>
          <w:rFonts w:ascii="Arial" w:hAnsi="Arial"/>
          <w:b/>
          <w:sz w:val="28"/>
        </w:rPr>
      </w:pPr>
    </w:p>
    <w:p w:rsidR="00935A4D" w14:paraId="7B9F6157" w14:textId="77777777">
      <w:pPr>
        <w:tabs>
          <w:tab w:val="center" w:pos="4824"/>
        </w:tabs>
        <w:rPr>
          <w:rFonts w:ascii="Arial" w:hAnsi="Arial"/>
          <w:b/>
          <w:sz w:val="28"/>
        </w:rPr>
      </w:pPr>
    </w:p>
    <w:p w:rsidR="00EE2CDF" w:rsidP="007A7737" w14:paraId="2C66392C" w14:textId="77777777">
      <w:pPr>
        <w:tabs>
          <w:tab w:val="center" w:pos="4824"/>
        </w:tabs>
      </w:pPr>
      <w:r>
        <w:tab/>
      </w:r>
    </w:p>
    <w:p w:rsidR="00EE2CDF" w14:paraId="68AC1C7B" w14:textId="77777777">
      <w:pPr>
        <w:pBdr>
          <w:top w:val="single" w:sz="6" w:space="0" w:color="FFFFFF"/>
          <w:left w:val="single" w:sz="6" w:space="0" w:color="FFFFFF"/>
          <w:bottom w:val="single" w:sz="6" w:space="0" w:color="FFFFFF"/>
          <w:right w:val="single" w:sz="6" w:space="0" w:color="FFFFFF"/>
        </w:pBdr>
        <w:ind w:firstLine="720"/>
        <w:jc w:val="both"/>
        <w:rPr>
          <w:rFonts w:ascii="Arial" w:hAnsi="Arial" w:cs="Arial"/>
        </w:rPr>
      </w:pPr>
    </w:p>
    <w:sectPr w:rsidSect="000C3353">
      <w:footerReference w:type="even" r:id="rId10"/>
      <w:footerReference w:type="default" r:id="rId11"/>
      <w:endnotePr>
        <w:numFmt w:val="decimal"/>
      </w:endnotePr>
      <w:type w:val="continuous"/>
      <w:pgSz w:w="12240" w:h="15840"/>
      <w:pgMar w:top="1440" w:right="1440" w:bottom="1440" w:left="1440" w:header="1440" w:footer="115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88D" w:rsidP="003220B3" w14:paraId="046DA97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688D" w14:paraId="7E0B71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88D" w:rsidP="003220B3" w14:paraId="2BF12925" w14:textId="464BB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473">
      <w:rPr>
        <w:rStyle w:val="PageNumber"/>
        <w:noProof/>
      </w:rPr>
      <w:t>5</w:t>
    </w:r>
    <w:r>
      <w:rPr>
        <w:rStyle w:val="PageNumber"/>
      </w:rPr>
      <w:fldChar w:fldCharType="end"/>
    </w:r>
  </w:p>
  <w:p w:rsidR="00CB688D" w14:paraId="5DC42B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1583" w14:paraId="7F980281" w14:textId="77777777">
      <w:r>
        <w:separator/>
      </w:r>
    </w:p>
  </w:footnote>
  <w:footnote w:type="continuationSeparator" w:id="1">
    <w:p w:rsidR="00701583" w14:paraId="2A95B606" w14:textId="77777777">
      <w:r>
        <w:continuationSeparator/>
      </w:r>
    </w:p>
  </w:footnote>
  <w:footnote w:id="2">
    <w:p w:rsidR="005237D0" w:rsidP="005237D0" w14:paraId="3D23C7FE" w14:textId="77777777">
      <w:pPr>
        <w:rPr>
          <w:rFonts w:ascii="Times New Roman" w:hAnsi="Times New Roman"/>
          <w:color w:val="000000"/>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sz w:val="18"/>
          <w:szCs w:val="18"/>
        </w:rPr>
        <w:t>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Management, business, and financial occupations ($86.66) divided by the wages and salaries cost per hour worked for the same occupation category ($58.14).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3">
    <w:p w:rsidR="005237D0" w:rsidP="005237D0" w14:paraId="20BC2947" w14:textId="77777777">
      <w:pPr>
        <w:rPr>
          <w:rFonts w:ascii="Times New Roman" w:hAnsi="Times New Roman"/>
          <w:color w:val="000000"/>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themeColor="text1"/>
          <w:sz w:val="18"/>
          <w:szCs w:val="18"/>
        </w:rPr>
        <w:t>To adjust to 2025 dollars</w:t>
      </w:r>
      <w:r>
        <w:rPr>
          <w:rFonts w:ascii="Times New Roman" w:hAnsi="Times New Roman"/>
          <w:color w:val="000000"/>
          <w:sz w:val="18"/>
          <w:szCs w:val="18"/>
        </w:rPr>
        <w:t xml:space="preserve">, multiply by the </w:t>
      </w:r>
      <w:r>
        <w:rPr>
          <w:rFonts w:ascii="Times New Roman" w:hAnsi="Times New Roman"/>
          <w:color w:val="000000" w:themeColor="text1"/>
          <w:sz w:val="18"/>
          <w:szCs w:val="18"/>
        </w:rPr>
        <w:t>2023-2024</w:t>
      </w:r>
      <w:r>
        <w:rPr>
          <w:rFonts w:ascii="Times New Roman" w:hAnsi="Times New Roman"/>
          <w:color w:val="000000"/>
          <w:sz w:val="18"/>
          <w:szCs w:val="18"/>
        </w:rPr>
        <w:t xml:space="preserve"> percent change in the Bureau of Economic Analysis's Implicit Price Deflators for Gross Domestic Product (</w:t>
      </w:r>
      <w:r>
        <w:rPr>
          <w:rFonts w:ascii="Times New Roman" w:hAnsi="Times New Roman"/>
          <w:color w:val="000000" w:themeColor="text1"/>
          <w:sz w:val="18"/>
          <w:szCs w:val="18"/>
        </w:rPr>
        <w:t>125.230/122.273</w:t>
      </w:r>
      <w:r>
        <w:rPr>
          <w:rFonts w:ascii="Times New Roman" w:hAnsi="Times New Roman"/>
          <w:color w:val="000000"/>
          <w:sz w:val="18"/>
          <w:szCs w:val="18"/>
        </w:rPr>
        <w:t xml:space="preserve">-1).  See “Table 1.1.9. Implicit Price Deflators for Gross Domestic Product,” Line 1 Gross Domestic Product, annual.  Bureau of Economic Analysis.  Updated </w:t>
      </w:r>
      <w:r>
        <w:rPr>
          <w:rFonts w:ascii="Times New Roman" w:hAnsi="Times New Roman"/>
          <w:color w:val="000000" w:themeColor="text1"/>
          <w:sz w:val="18"/>
          <w:szCs w:val="18"/>
        </w:rPr>
        <w:t>May 30, 2025</w:t>
      </w:r>
      <w:r>
        <w:rPr>
          <w:rFonts w:ascii="Times New Roman" w:hAnsi="Times New Roman"/>
          <w:color w:val="000000"/>
          <w:sz w:val="18"/>
          <w:szCs w:val="18"/>
        </w:rPr>
        <w:t xml:space="preserve">.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w:t>
      </w:r>
      <w:r>
        <w:rPr>
          <w:rFonts w:ascii="Times New Roman" w:hAnsi="Times New Roman"/>
          <w:color w:val="000000" w:themeColor="text1"/>
          <w:sz w:val="18"/>
          <w:szCs w:val="18"/>
        </w:rPr>
        <w:t>June 17, 2025</w:t>
      </w:r>
      <w:r>
        <w:rPr>
          <w:rFonts w:ascii="Times New Roman" w:hAnsi="Times New Roman"/>
          <w:color w:val="000000"/>
          <w:sz w:val="18"/>
          <w:szCs w:val="18"/>
        </w:rPr>
        <w:t>.</w:t>
      </w:r>
    </w:p>
  </w:footnote>
  <w:footnote w:id="4">
    <w:p w:rsidR="00C715BF" w:rsidP="00C715BF" w14:paraId="04E1D9D3" w14:textId="77777777">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bookmarkStart w:id="1" w:name="OLE_LINK134"/>
      <w:r>
        <w:rPr>
          <w:rFonts w:ascii="Times New Roman" w:hAnsi="Times New Roman" w:cs="Times New Roman"/>
          <w:sz w:val="18"/>
          <w:szCs w:val="18"/>
        </w:rPr>
        <w:t xml:space="preserve">CBP bases this wage on the FY 2024 salary and benefits of the national average of other CBP positions.  Source: </w:t>
      </w:r>
      <w:r>
        <w:rPr>
          <w:rFonts w:ascii="Times New Roman" w:hAnsi="Times New Roman" w:cs="Times New Roman"/>
          <w:sz w:val="18"/>
          <w:szCs w:val="18"/>
          <w:lang w:val="en"/>
        </w:rPr>
        <w:t>Email correspondence with CBP’s Office of Finance on July 15, 202</w:t>
      </w:r>
      <w:bookmarkEnd w:id="1"/>
      <w:r>
        <w:rPr>
          <w:rFonts w:ascii="Times New Roman" w:hAnsi="Times New Roman" w:cs="Times New Roman"/>
          <w:sz w:val="18"/>
          <w:szCs w:val="18"/>
          <w:lang w:val="en"/>
        </w:rPr>
        <w:t>5</w:t>
      </w:r>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  %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0BD238B0"/>
    <w:multiLevelType w:val="hybridMultilevel"/>
    <w:tmpl w:val="A972EBBC"/>
    <w:lvl w:ilvl="0">
      <w:start w:val="3"/>
      <w:numFmt w:val="decimal"/>
      <w:lvlText w:val="%1."/>
      <w:lvlJc w:val="left"/>
      <w:pPr>
        <w:tabs>
          <w:tab w:val="num" w:pos="720"/>
        </w:tabs>
        <w:ind w:left="720" w:hanging="600"/>
      </w:pPr>
      <w:rPr>
        <w:rFonts w:cs="Times New Roman" w:hint="default"/>
        <w:sz w:val="24"/>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3">
    <w:nsid w:val="283D671D"/>
    <w:multiLevelType w:val="singleLevel"/>
    <w:tmpl w:val="198C9998"/>
    <w:lvl w:ilvl="0">
      <w:start w:val="17"/>
      <w:numFmt w:val="decimal"/>
      <w:lvlText w:val="%1."/>
      <w:lvlJc w:val="left"/>
      <w:pPr>
        <w:tabs>
          <w:tab w:val="num" w:pos="720"/>
        </w:tabs>
        <w:ind w:left="720" w:hanging="720"/>
      </w:pPr>
      <w:rPr>
        <w:rFonts w:hint="default"/>
      </w:rPr>
    </w:lvl>
  </w:abstractNum>
  <w:abstractNum w:abstractNumId="4">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754298A"/>
    <w:multiLevelType w:val="hybridMultilevel"/>
    <w:tmpl w:val="75A6D7C8"/>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79EF1638"/>
    <w:multiLevelType w:val="hybridMultilevel"/>
    <w:tmpl w:val="48FA10D6"/>
    <w:lvl w:ilvl="0">
      <w:start w:val="8"/>
      <w:numFmt w:val="decimal"/>
      <w:lvlText w:val="%1."/>
      <w:lvlJc w:val="left"/>
      <w:pPr>
        <w:tabs>
          <w:tab w:val="num" w:pos="1210"/>
        </w:tabs>
        <w:ind w:left="1210" w:hanging="360"/>
      </w:pPr>
      <w:rPr>
        <w:rFonts w:hint="default"/>
      </w:rPr>
    </w:lvl>
    <w:lvl w:ilvl="1" w:tentative="1">
      <w:start w:val="1"/>
      <w:numFmt w:val="lowerLetter"/>
      <w:lvlText w:val="%2."/>
      <w:lvlJc w:val="left"/>
      <w:pPr>
        <w:tabs>
          <w:tab w:val="num" w:pos="1930"/>
        </w:tabs>
        <w:ind w:left="1930" w:hanging="360"/>
      </w:pPr>
    </w:lvl>
    <w:lvl w:ilvl="2" w:tentative="1">
      <w:start w:val="1"/>
      <w:numFmt w:val="lowerRoman"/>
      <w:lvlText w:val="%3."/>
      <w:lvlJc w:val="right"/>
      <w:pPr>
        <w:tabs>
          <w:tab w:val="num" w:pos="2650"/>
        </w:tabs>
        <w:ind w:left="2650" w:hanging="180"/>
      </w:pPr>
    </w:lvl>
    <w:lvl w:ilvl="3" w:tentative="1">
      <w:start w:val="1"/>
      <w:numFmt w:val="decimal"/>
      <w:lvlText w:val="%4."/>
      <w:lvlJc w:val="left"/>
      <w:pPr>
        <w:tabs>
          <w:tab w:val="num" w:pos="3370"/>
        </w:tabs>
        <w:ind w:left="3370" w:hanging="360"/>
      </w:pPr>
    </w:lvl>
    <w:lvl w:ilvl="4" w:tentative="1">
      <w:start w:val="1"/>
      <w:numFmt w:val="lowerLetter"/>
      <w:lvlText w:val="%5."/>
      <w:lvlJc w:val="left"/>
      <w:pPr>
        <w:tabs>
          <w:tab w:val="num" w:pos="4090"/>
        </w:tabs>
        <w:ind w:left="4090" w:hanging="360"/>
      </w:pPr>
    </w:lvl>
    <w:lvl w:ilvl="5" w:tentative="1">
      <w:start w:val="1"/>
      <w:numFmt w:val="lowerRoman"/>
      <w:lvlText w:val="%6."/>
      <w:lvlJc w:val="right"/>
      <w:pPr>
        <w:tabs>
          <w:tab w:val="num" w:pos="4810"/>
        </w:tabs>
        <w:ind w:left="4810" w:hanging="180"/>
      </w:pPr>
    </w:lvl>
    <w:lvl w:ilvl="6" w:tentative="1">
      <w:start w:val="1"/>
      <w:numFmt w:val="decimal"/>
      <w:lvlText w:val="%7."/>
      <w:lvlJc w:val="left"/>
      <w:pPr>
        <w:tabs>
          <w:tab w:val="num" w:pos="5530"/>
        </w:tabs>
        <w:ind w:left="5530" w:hanging="360"/>
      </w:pPr>
    </w:lvl>
    <w:lvl w:ilvl="7" w:tentative="1">
      <w:start w:val="1"/>
      <w:numFmt w:val="lowerLetter"/>
      <w:lvlText w:val="%8."/>
      <w:lvlJc w:val="left"/>
      <w:pPr>
        <w:tabs>
          <w:tab w:val="num" w:pos="6250"/>
        </w:tabs>
        <w:ind w:left="6250" w:hanging="360"/>
      </w:pPr>
    </w:lvl>
    <w:lvl w:ilvl="8" w:tentative="1">
      <w:start w:val="1"/>
      <w:numFmt w:val="lowerRoman"/>
      <w:lvlText w:val="%9."/>
      <w:lvlJc w:val="right"/>
      <w:pPr>
        <w:tabs>
          <w:tab w:val="num" w:pos="6970"/>
        </w:tabs>
        <w:ind w:left="6970" w:hanging="180"/>
      </w:pPr>
    </w:lvl>
  </w:abstractNum>
  <w:num w:numId="1" w16cid:durableId="1490559191">
    <w:abstractNumId w:val="0"/>
    <w:lvlOverride w:ilvl="0">
      <w:startOverride w:val="8"/>
      <w:lvl w:ilvl="0">
        <w:start w:val="8"/>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49462237">
    <w:abstractNumId w:val="8"/>
  </w:num>
  <w:num w:numId="3" w16cid:durableId="591477082">
    <w:abstractNumId w:val="3"/>
  </w:num>
  <w:num w:numId="4" w16cid:durableId="1252857678">
    <w:abstractNumId w:val="2"/>
  </w:num>
  <w:num w:numId="5" w16cid:durableId="1428622435">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340280496">
    <w:abstractNumId w:val="7"/>
  </w:num>
  <w:num w:numId="7" w16cid:durableId="1089353802">
    <w:abstractNumId w:val="4"/>
  </w:num>
  <w:num w:numId="8" w16cid:durableId="814495313">
    <w:abstractNumId w:val="5"/>
  </w:num>
  <w:num w:numId="9" w16cid:durableId="109202993">
    <w:abstractNumId w:val="9"/>
  </w:num>
  <w:num w:numId="10" w16cid:durableId="1968583837">
    <w:abstractNumId w:val="6"/>
  </w:num>
  <w:num w:numId="11" w16cid:durableId="1070693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CF"/>
    <w:rsid w:val="00016647"/>
    <w:rsid w:val="00022ADF"/>
    <w:rsid w:val="00036765"/>
    <w:rsid w:val="0004157B"/>
    <w:rsid w:val="0005306E"/>
    <w:rsid w:val="00056499"/>
    <w:rsid w:val="000649B0"/>
    <w:rsid w:val="00074763"/>
    <w:rsid w:val="00077CFF"/>
    <w:rsid w:val="000826EE"/>
    <w:rsid w:val="000938A6"/>
    <w:rsid w:val="000967BD"/>
    <w:rsid w:val="000A50D0"/>
    <w:rsid w:val="000B16BB"/>
    <w:rsid w:val="000B286B"/>
    <w:rsid w:val="000C10B6"/>
    <w:rsid w:val="000C3353"/>
    <w:rsid w:val="000C6065"/>
    <w:rsid w:val="000C6504"/>
    <w:rsid w:val="000D2136"/>
    <w:rsid w:val="000D50CB"/>
    <w:rsid w:val="000E1317"/>
    <w:rsid w:val="000E5DC9"/>
    <w:rsid w:val="000F70F3"/>
    <w:rsid w:val="000F70FE"/>
    <w:rsid w:val="00106BE9"/>
    <w:rsid w:val="001207D8"/>
    <w:rsid w:val="001542AE"/>
    <w:rsid w:val="0016129C"/>
    <w:rsid w:val="00165352"/>
    <w:rsid w:val="001654CF"/>
    <w:rsid w:val="001667A8"/>
    <w:rsid w:val="00170866"/>
    <w:rsid w:val="001A7428"/>
    <w:rsid w:val="001B2691"/>
    <w:rsid w:val="001B4D22"/>
    <w:rsid w:val="001C4584"/>
    <w:rsid w:val="001D2D90"/>
    <w:rsid w:val="001E212E"/>
    <w:rsid w:val="001E4F00"/>
    <w:rsid w:val="001F2925"/>
    <w:rsid w:val="00215EE2"/>
    <w:rsid w:val="002463ED"/>
    <w:rsid w:val="002470DF"/>
    <w:rsid w:val="00250725"/>
    <w:rsid w:val="00251FFB"/>
    <w:rsid w:val="002530BE"/>
    <w:rsid w:val="002549AB"/>
    <w:rsid w:val="00256143"/>
    <w:rsid w:val="00270692"/>
    <w:rsid w:val="00280EC9"/>
    <w:rsid w:val="0028307E"/>
    <w:rsid w:val="00292FEB"/>
    <w:rsid w:val="00294A5A"/>
    <w:rsid w:val="002A568C"/>
    <w:rsid w:val="002C0DA7"/>
    <w:rsid w:val="002C28F2"/>
    <w:rsid w:val="002D62AD"/>
    <w:rsid w:val="002D7A0F"/>
    <w:rsid w:val="002F5014"/>
    <w:rsid w:val="00300487"/>
    <w:rsid w:val="00305254"/>
    <w:rsid w:val="0030600E"/>
    <w:rsid w:val="0030638F"/>
    <w:rsid w:val="003114BB"/>
    <w:rsid w:val="003220B3"/>
    <w:rsid w:val="0034410E"/>
    <w:rsid w:val="003543DB"/>
    <w:rsid w:val="003565D4"/>
    <w:rsid w:val="00370D7D"/>
    <w:rsid w:val="00372891"/>
    <w:rsid w:val="00387812"/>
    <w:rsid w:val="0039064A"/>
    <w:rsid w:val="003B32AA"/>
    <w:rsid w:val="003B5C8B"/>
    <w:rsid w:val="003C7A1C"/>
    <w:rsid w:val="003E09B8"/>
    <w:rsid w:val="003E4CD0"/>
    <w:rsid w:val="00400A1B"/>
    <w:rsid w:val="00403CBE"/>
    <w:rsid w:val="00410C51"/>
    <w:rsid w:val="00422EDA"/>
    <w:rsid w:val="00424282"/>
    <w:rsid w:val="00433971"/>
    <w:rsid w:val="004356EE"/>
    <w:rsid w:val="004516F7"/>
    <w:rsid w:val="00466F47"/>
    <w:rsid w:val="00477028"/>
    <w:rsid w:val="004845E3"/>
    <w:rsid w:val="004926F4"/>
    <w:rsid w:val="00496E51"/>
    <w:rsid w:val="004A19BD"/>
    <w:rsid w:val="004A49D1"/>
    <w:rsid w:val="004C427F"/>
    <w:rsid w:val="004C531E"/>
    <w:rsid w:val="004F0DA2"/>
    <w:rsid w:val="004F345D"/>
    <w:rsid w:val="004F411C"/>
    <w:rsid w:val="00501391"/>
    <w:rsid w:val="00502513"/>
    <w:rsid w:val="00503654"/>
    <w:rsid w:val="00504A7C"/>
    <w:rsid w:val="00506030"/>
    <w:rsid w:val="005237D0"/>
    <w:rsid w:val="00543C6A"/>
    <w:rsid w:val="005614FD"/>
    <w:rsid w:val="00564A89"/>
    <w:rsid w:val="00572188"/>
    <w:rsid w:val="005843F3"/>
    <w:rsid w:val="00584D65"/>
    <w:rsid w:val="00593AAE"/>
    <w:rsid w:val="005D18EA"/>
    <w:rsid w:val="005D7473"/>
    <w:rsid w:val="005E38BD"/>
    <w:rsid w:val="005E41AC"/>
    <w:rsid w:val="005E5B0D"/>
    <w:rsid w:val="005F55FD"/>
    <w:rsid w:val="00605DE9"/>
    <w:rsid w:val="006069EC"/>
    <w:rsid w:val="00613D6A"/>
    <w:rsid w:val="0061400C"/>
    <w:rsid w:val="00632E96"/>
    <w:rsid w:val="00650C65"/>
    <w:rsid w:val="00664F96"/>
    <w:rsid w:val="00665163"/>
    <w:rsid w:val="00665358"/>
    <w:rsid w:val="00672254"/>
    <w:rsid w:val="00697B3A"/>
    <w:rsid w:val="006B5A77"/>
    <w:rsid w:val="006C7378"/>
    <w:rsid w:val="006E2A8F"/>
    <w:rsid w:val="006E48C1"/>
    <w:rsid w:val="00701583"/>
    <w:rsid w:val="007100E2"/>
    <w:rsid w:val="007116A9"/>
    <w:rsid w:val="00717797"/>
    <w:rsid w:val="00722214"/>
    <w:rsid w:val="00723FEF"/>
    <w:rsid w:val="00725F60"/>
    <w:rsid w:val="00746B1C"/>
    <w:rsid w:val="00747F5D"/>
    <w:rsid w:val="00782B61"/>
    <w:rsid w:val="007A5E3B"/>
    <w:rsid w:val="007A7737"/>
    <w:rsid w:val="007A7E97"/>
    <w:rsid w:val="007B4CF9"/>
    <w:rsid w:val="007C0E3F"/>
    <w:rsid w:val="007F20CA"/>
    <w:rsid w:val="007F6439"/>
    <w:rsid w:val="00812BA8"/>
    <w:rsid w:val="0085435E"/>
    <w:rsid w:val="00884F5F"/>
    <w:rsid w:val="00895F82"/>
    <w:rsid w:val="0089753E"/>
    <w:rsid w:val="00897E21"/>
    <w:rsid w:val="008A365C"/>
    <w:rsid w:val="008A5360"/>
    <w:rsid w:val="008B03A4"/>
    <w:rsid w:val="008C65E7"/>
    <w:rsid w:val="008C6971"/>
    <w:rsid w:val="008D3E6F"/>
    <w:rsid w:val="008E1C26"/>
    <w:rsid w:val="00903230"/>
    <w:rsid w:val="0090404B"/>
    <w:rsid w:val="00935A4D"/>
    <w:rsid w:val="00947C27"/>
    <w:rsid w:val="00952E73"/>
    <w:rsid w:val="00953939"/>
    <w:rsid w:val="00957A1E"/>
    <w:rsid w:val="009625B6"/>
    <w:rsid w:val="00973741"/>
    <w:rsid w:val="00975A1D"/>
    <w:rsid w:val="00982ECC"/>
    <w:rsid w:val="009A1E63"/>
    <w:rsid w:val="009B2989"/>
    <w:rsid w:val="009E1A67"/>
    <w:rsid w:val="009E41ED"/>
    <w:rsid w:val="009E70D8"/>
    <w:rsid w:val="009E7692"/>
    <w:rsid w:val="00A00075"/>
    <w:rsid w:val="00A10C2A"/>
    <w:rsid w:val="00A11012"/>
    <w:rsid w:val="00A16556"/>
    <w:rsid w:val="00A2114D"/>
    <w:rsid w:val="00A26C5A"/>
    <w:rsid w:val="00A4465A"/>
    <w:rsid w:val="00A5194F"/>
    <w:rsid w:val="00A54A79"/>
    <w:rsid w:val="00A771C9"/>
    <w:rsid w:val="00A90524"/>
    <w:rsid w:val="00AA0E52"/>
    <w:rsid w:val="00AA324C"/>
    <w:rsid w:val="00AA35AE"/>
    <w:rsid w:val="00AC19BB"/>
    <w:rsid w:val="00AC4EE6"/>
    <w:rsid w:val="00AF01FB"/>
    <w:rsid w:val="00AF5F98"/>
    <w:rsid w:val="00B22036"/>
    <w:rsid w:val="00B32C13"/>
    <w:rsid w:val="00B33CCF"/>
    <w:rsid w:val="00B37F25"/>
    <w:rsid w:val="00B527F2"/>
    <w:rsid w:val="00B8263A"/>
    <w:rsid w:val="00B854CD"/>
    <w:rsid w:val="00B9158E"/>
    <w:rsid w:val="00BA26AC"/>
    <w:rsid w:val="00BA61FC"/>
    <w:rsid w:val="00BA67FB"/>
    <w:rsid w:val="00BA6E4C"/>
    <w:rsid w:val="00BB6961"/>
    <w:rsid w:val="00BC5214"/>
    <w:rsid w:val="00BE2883"/>
    <w:rsid w:val="00C07E4A"/>
    <w:rsid w:val="00C21235"/>
    <w:rsid w:val="00C21776"/>
    <w:rsid w:val="00C22920"/>
    <w:rsid w:val="00C36D7A"/>
    <w:rsid w:val="00C47181"/>
    <w:rsid w:val="00C70CFB"/>
    <w:rsid w:val="00C711FC"/>
    <w:rsid w:val="00C715BF"/>
    <w:rsid w:val="00CA781A"/>
    <w:rsid w:val="00CB688D"/>
    <w:rsid w:val="00CD7BFC"/>
    <w:rsid w:val="00CF0633"/>
    <w:rsid w:val="00CF50E0"/>
    <w:rsid w:val="00D1232B"/>
    <w:rsid w:val="00D15796"/>
    <w:rsid w:val="00D1740D"/>
    <w:rsid w:val="00D24A16"/>
    <w:rsid w:val="00D31AD1"/>
    <w:rsid w:val="00D531C4"/>
    <w:rsid w:val="00D55AC7"/>
    <w:rsid w:val="00D55FA7"/>
    <w:rsid w:val="00D832F4"/>
    <w:rsid w:val="00D95BF6"/>
    <w:rsid w:val="00DB7680"/>
    <w:rsid w:val="00DC0F7B"/>
    <w:rsid w:val="00DC5338"/>
    <w:rsid w:val="00DE00EA"/>
    <w:rsid w:val="00DE51B8"/>
    <w:rsid w:val="00DF297E"/>
    <w:rsid w:val="00DF36B3"/>
    <w:rsid w:val="00E0171F"/>
    <w:rsid w:val="00E02ED2"/>
    <w:rsid w:val="00E133D8"/>
    <w:rsid w:val="00E21559"/>
    <w:rsid w:val="00E25EB1"/>
    <w:rsid w:val="00E35BF0"/>
    <w:rsid w:val="00E50654"/>
    <w:rsid w:val="00E51675"/>
    <w:rsid w:val="00E61B10"/>
    <w:rsid w:val="00E850C0"/>
    <w:rsid w:val="00E953BA"/>
    <w:rsid w:val="00E969F4"/>
    <w:rsid w:val="00E97C27"/>
    <w:rsid w:val="00E97DA2"/>
    <w:rsid w:val="00EA5156"/>
    <w:rsid w:val="00ED1504"/>
    <w:rsid w:val="00ED2BF2"/>
    <w:rsid w:val="00EE2CDF"/>
    <w:rsid w:val="00EE2CFA"/>
    <w:rsid w:val="00EE31D1"/>
    <w:rsid w:val="00F02E0B"/>
    <w:rsid w:val="00F051CF"/>
    <w:rsid w:val="00F2014E"/>
    <w:rsid w:val="00F414A5"/>
    <w:rsid w:val="00F55FE4"/>
    <w:rsid w:val="00F73AE0"/>
    <w:rsid w:val="00F96A14"/>
    <w:rsid w:val="00FA052F"/>
    <w:rsid w:val="00FA1303"/>
    <w:rsid w:val="00FA3053"/>
    <w:rsid w:val="00FA76F4"/>
    <w:rsid w:val="00FB7125"/>
    <w:rsid w:val="00FC57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6EDD4B"/>
  <w15:chartTrackingRefBased/>
  <w15:docId w15:val="{24C19CF3-60B4-4232-B330-A91120FF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BodyTextIndent">
    <w:name w:val="Body Text Indent"/>
    <w:basedOn w:val="Normal"/>
    <w:pPr>
      <w:tabs>
        <w:tab w:val="left" w:pos="-1440"/>
      </w:tabs>
      <w:ind w:left="720" w:hanging="720"/>
      <w:jc w:val="both"/>
    </w:pPr>
    <w:rPr>
      <w:rFonts w:ascii="Arial" w:hAnsi="Arial"/>
    </w:rPr>
  </w:style>
  <w:style w:type="paragraph" w:styleId="BodyTextIndent2">
    <w:name w:val="Body Text Indent 2"/>
    <w:basedOn w:val="Normal"/>
    <w:rsid w:val="00935A4D"/>
    <w:pPr>
      <w:spacing w:after="120" w:line="480" w:lineRule="auto"/>
      <w:ind w:left="360"/>
    </w:pPr>
  </w:style>
  <w:style w:type="paragraph" w:customStyle="1" w:styleId="Style">
    <w:name w:val="Style"/>
    <w:basedOn w:val="Normal"/>
    <w:rsid w:val="00935A4D"/>
    <w:pPr>
      <w:ind w:left="1440" w:hanging="720"/>
    </w:pPr>
    <w:rPr>
      <w:rFonts w:ascii="Times New Roman" w:hAnsi="Times New Roman"/>
    </w:rPr>
  </w:style>
  <w:style w:type="table" w:styleId="TableGrid">
    <w:name w:val="Table Grid"/>
    <w:basedOn w:val="TableNormal"/>
    <w:rsid w:val="00935A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35A4D"/>
    <w:pPr>
      <w:spacing w:after="120"/>
    </w:pPr>
    <w:rPr>
      <w:rFonts w:ascii="Times New Roman" w:hAnsi="Times New Roman"/>
    </w:rPr>
  </w:style>
  <w:style w:type="paragraph" w:styleId="Footer">
    <w:name w:val="footer"/>
    <w:basedOn w:val="Normal"/>
    <w:rsid w:val="00305254"/>
    <w:pPr>
      <w:tabs>
        <w:tab w:val="center" w:pos="4320"/>
        <w:tab w:val="right" w:pos="8640"/>
      </w:tabs>
    </w:pPr>
  </w:style>
  <w:style w:type="character" w:styleId="PageNumber">
    <w:name w:val="page number"/>
    <w:basedOn w:val="DefaultParagraphFont"/>
    <w:rsid w:val="00305254"/>
  </w:style>
  <w:style w:type="paragraph" w:styleId="BalloonText">
    <w:name w:val="Balloon Text"/>
    <w:basedOn w:val="Normal"/>
    <w:semiHidden/>
    <w:rsid w:val="00FA3053"/>
    <w:rPr>
      <w:rFonts w:ascii="Tahoma" w:hAnsi="Tahoma" w:cs="Tahoma"/>
      <w:sz w:val="16"/>
      <w:szCs w:val="16"/>
    </w:rPr>
  </w:style>
  <w:style w:type="character" w:styleId="Hyperlink">
    <w:name w:val="Hyperlink"/>
    <w:rsid w:val="00036765"/>
    <w:rPr>
      <w:color w:val="0000FF"/>
      <w:u w:val="single"/>
    </w:rPr>
  </w:style>
  <w:style w:type="paragraph" w:styleId="FootnoteText">
    <w:name w:val="footnote text"/>
    <w:basedOn w:val="Normal"/>
    <w:link w:val="FootnoteTextChar"/>
    <w:unhideWhenUsed/>
    <w:rsid w:val="00E50654"/>
    <w:pPr>
      <w:widowControl/>
    </w:pPr>
    <w:rPr>
      <w:rFonts w:ascii="Calibri" w:eastAsia="Calibri" w:hAnsi="Calibri" w:cs="Calibri"/>
      <w:snapToGrid/>
      <w:sz w:val="20"/>
    </w:rPr>
  </w:style>
  <w:style w:type="character" w:customStyle="1" w:styleId="FootnoteTextChar">
    <w:name w:val="Footnote Text Char"/>
    <w:link w:val="FootnoteText"/>
    <w:rsid w:val="00E50654"/>
    <w:rPr>
      <w:rFonts w:ascii="Calibri" w:eastAsia="Calibri" w:hAnsi="Calibri" w:cs="Calibri"/>
    </w:rPr>
  </w:style>
  <w:style w:type="character" w:styleId="CommentReference">
    <w:name w:val="annotation reference"/>
    <w:basedOn w:val="DefaultParagraphFont"/>
    <w:rsid w:val="0085435E"/>
    <w:rPr>
      <w:sz w:val="16"/>
      <w:szCs w:val="16"/>
    </w:rPr>
  </w:style>
  <w:style w:type="paragraph" w:styleId="CommentText">
    <w:name w:val="annotation text"/>
    <w:basedOn w:val="Normal"/>
    <w:link w:val="CommentTextChar"/>
    <w:rsid w:val="0085435E"/>
    <w:rPr>
      <w:sz w:val="20"/>
    </w:rPr>
  </w:style>
  <w:style w:type="character" w:customStyle="1" w:styleId="CommentTextChar">
    <w:name w:val="Comment Text Char"/>
    <w:basedOn w:val="DefaultParagraphFont"/>
    <w:link w:val="CommentText"/>
    <w:rsid w:val="0085435E"/>
    <w:rPr>
      <w:rFonts w:ascii="Courier" w:hAnsi="Courier"/>
      <w:snapToGrid w:val="0"/>
    </w:rPr>
  </w:style>
  <w:style w:type="paragraph" w:styleId="CommentSubject">
    <w:name w:val="annotation subject"/>
    <w:basedOn w:val="CommentText"/>
    <w:next w:val="CommentText"/>
    <w:link w:val="CommentSubjectChar"/>
    <w:rsid w:val="0085435E"/>
    <w:rPr>
      <w:b/>
      <w:bCs/>
    </w:rPr>
  </w:style>
  <w:style w:type="character" w:customStyle="1" w:styleId="CommentSubjectChar">
    <w:name w:val="Comment Subject Char"/>
    <w:basedOn w:val="CommentTextChar"/>
    <w:link w:val="CommentSubject"/>
    <w:rsid w:val="0085435E"/>
    <w:rPr>
      <w:rFonts w:ascii="Courier" w:hAnsi="Courier"/>
      <w:b/>
      <w:bCs/>
      <w:snapToGrid w:val="0"/>
    </w:rPr>
  </w:style>
  <w:style w:type="paragraph" w:styleId="Revision">
    <w:name w:val="Revision"/>
    <w:hidden/>
    <w:uiPriority w:val="99"/>
    <w:semiHidden/>
    <w:rsid w:val="0085435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document/forms/form-300-bonded-warehouse-proprietors-submiss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B3D88-4BD8-41BF-BDF4-21D72F492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667F9-7EA9-4A4E-BD87-1141534C3616}">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1AE7D93E-6A2C-4118-A35B-7C7DC2195E80}">
  <ds:schemaRefs>
    <ds:schemaRef ds:uri="http://schemas.openxmlformats.org/officeDocument/2006/bibliography"/>
  </ds:schemaRefs>
</ds:datastoreItem>
</file>

<file path=customXml/itemProps4.xml><?xml version="1.0" encoding="utf-8"?>
<ds:datastoreItem xmlns:ds="http://schemas.openxmlformats.org/officeDocument/2006/customXml" ds:itemID="{871ACF26-31AD-4202-831C-4C0E81FD6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1517</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10</cp:revision>
  <cp:lastPrinted>2012-02-03T15:33:00Z</cp:lastPrinted>
  <dcterms:created xsi:type="dcterms:W3CDTF">2025-12-03T22:36:00Z</dcterms:created>
  <dcterms:modified xsi:type="dcterms:W3CDTF">2025-12-04T14:23:00Z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