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171" w:rsidRPr="00415171" w:rsidP="00415171" w14:paraId="0361C6FF"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415171">
        <w:rPr>
          <w:rFonts w:ascii="Arial" w:hAnsi="Arial" w:cs="Arial"/>
          <w:b/>
          <w:sz w:val="28"/>
          <w:szCs w:val="28"/>
        </w:rPr>
        <w:t>Supporting Statement</w:t>
      </w:r>
    </w:p>
    <w:p w:rsidR="00415171" w:rsidRPr="00415171" w:rsidP="00415171" w14:paraId="591BE2C0" w14:textId="77777777">
      <w:pPr>
        <w:pStyle w:val="BodyText"/>
        <w:jc w:val="center"/>
        <w:rPr>
          <w:rFonts w:ascii="Arial" w:hAnsi="Arial" w:cs="Arial"/>
          <w:b/>
          <w:sz w:val="28"/>
          <w:szCs w:val="28"/>
        </w:rPr>
      </w:pPr>
      <w:r w:rsidRPr="00415171">
        <w:rPr>
          <w:rFonts w:ascii="Arial" w:hAnsi="Arial" w:cs="Arial"/>
          <w:b/>
          <w:sz w:val="28"/>
          <w:szCs w:val="28"/>
        </w:rPr>
        <w:t xml:space="preserve">Application for Withdrawal of Bonded Stores for Fishing Vessels </w:t>
      </w:r>
      <w:r w:rsidR="00187B33">
        <w:rPr>
          <w:rFonts w:ascii="Arial" w:hAnsi="Arial" w:cs="Arial"/>
          <w:b/>
          <w:sz w:val="28"/>
          <w:szCs w:val="28"/>
        </w:rPr>
        <w:t>a</w:t>
      </w:r>
      <w:r w:rsidRPr="00415171">
        <w:rPr>
          <w:rFonts w:ascii="Arial" w:hAnsi="Arial" w:cs="Arial"/>
          <w:b/>
          <w:sz w:val="28"/>
          <w:szCs w:val="28"/>
        </w:rPr>
        <w:t>nd Certificat</w:t>
      </w:r>
      <w:r w:rsidR="00465C03">
        <w:rPr>
          <w:rFonts w:ascii="Arial" w:hAnsi="Arial" w:cs="Arial"/>
          <w:b/>
          <w:sz w:val="28"/>
          <w:szCs w:val="28"/>
        </w:rPr>
        <w:t>e</w:t>
      </w:r>
      <w:r w:rsidRPr="00415171">
        <w:rPr>
          <w:rFonts w:ascii="Arial" w:hAnsi="Arial" w:cs="Arial"/>
          <w:b/>
          <w:sz w:val="28"/>
          <w:szCs w:val="28"/>
        </w:rPr>
        <w:t xml:space="preserve"> of Use</w:t>
      </w:r>
    </w:p>
    <w:p w:rsidR="00415171" w:rsidRPr="00415171" w:rsidP="00415171" w14:paraId="1DD6CFD8" w14:textId="77777777">
      <w:pPr>
        <w:tabs>
          <w:tab w:val="center" w:pos="4824"/>
        </w:tabs>
        <w:jc w:val="center"/>
        <w:rPr>
          <w:rFonts w:ascii="Arial" w:hAnsi="Arial" w:cs="Arial"/>
          <w:b/>
          <w:sz w:val="28"/>
        </w:rPr>
      </w:pPr>
      <w:r w:rsidRPr="00415171">
        <w:rPr>
          <w:rFonts w:ascii="Arial" w:hAnsi="Arial" w:cs="Arial"/>
          <w:b/>
          <w:sz w:val="28"/>
        </w:rPr>
        <w:t>1651-0092</w:t>
      </w:r>
    </w:p>
    <w:p w:rsidR="006B3CA5" w:rsidP="006B3CA5" w14:paraId="54F0611E" w14:textId="77777777">
      <w:pPr>
        <w:tabs>
          <w:tab w:val="center" w:pos="4824"/>
        </w:tabs>
        <w:rPr>
          <w:rFonts w:ascii="Arial" w:hAnsi="Arial"/>
          <w:b/>
          <w:sz w:val="28"/>
        </w:rPr>
      </w:pPr>
      <w:r>
        <w:rPr>
          <w:rFonts w:ascii="Arial" w:hAnsi="Arial"/>
          <w:b/>
          <w:sz w:val="28"/>
        </w:rPr>
        <w:t>Justification</w:t>
      </w:r>
    </w:p>
    <w:p w:rsidR="006B3CA5" w:rsidP="006B3CA5" w14:paraId="24CA98F6" w14:textId="77777777">
      <w:pPr>
        <w:pStyle w:val="Heading1"/>
      </w:pPr>
    </w:p>
    <w:p w:rsidR="006B3CA5" w:rsidRPr="00AD3556" w:rsidP="00F32CEB" w14:paraId="0B5ADFC6" w14:textId="77777777">
      <w:pPr>
        <w:numPr>
          <w:ilvl w:val="0"/>
          <w:numId w:val="2"/>
        </w:numPr>
        <w:ind w:hanging="720"/>
        <w:jc w:val="both"/>
        <w:rPr>
          <w:rFonts w:ascii="Arial" w:hAnsi="Arial" w:cs="Arial"/>
          <w:b/>
          <w:bCs/>
          <w:szCs w:val="24"/>
        </w:rPr>
      </w:pPr>
      <w:r w:rsidRPr="00AD3556">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AD3556" w:rsidR="00355068">
        <w:rPr>
          <w:rFonts w:ascii="Arial" w:hAnsi="Arial" w:cs="Arial"/>
          <w:b/>
          <w:bCs/>
          <w:szCs w:val="24"/>
        </w:rPr>
        <w:t>t</w:t>
      </w:r>
      <w:r w:rsidRPr="00AD3556">
        <w:rPr>
          <w:rFonts w:ascii="Arial" w:hAnsi="Arial" w:cs="Arial"/>
          <w:b/>
          <w:bCs/>
          <w:szCs w:val="24"/>
        </w:rPr>
        <w:t>e and regulation mandating or authorizing the collection of information.</w:t>
      </w:r>
    </w:p>
    <w:p w:rsidR="003D2121" w:rsidP="0043128B" w14:paraId="38477091" w14:textId="77777777">
      <w:pPr>
        <w:pStyle w:val="Heading1"/>
        <w:jc w:val="both"/>
      </w:pPr>
      <w:r>
        <w:tab/>
      </w:r>
    </w:p>
    <w:p w:rsidR="00D8576E" w:rsidP="003D2121" w14:paraId="25DC6760" w14:textId="08CF3621">
      <w:pPr>
        <w:ind w:left="720"/>
        <w:rPr>
          <w:rFonts w:ascii="Arial" w:hAnsi="Arial" w:cs="Arial"/>
        </w:rPr>
      </w:pPr>
      <w:r w:rsidRPr="00067762">
        <w:rPr>
          <w:rFonts w:ascii="Arial" w:hAnsi="Arial" w:cs="Arial"/>
          <w:bCs/>
        </w:rPr>
        <w:t xml:space="preserve">CBP Form 5125, </w:t>
      </w:r>
      <w:r w:rsidRPr="00067762">
        <w:rPr>
          <w:rFonts w:ascii="Arial" w:hAnsi="Arial" w:cs="Arial"/>
          <w:bCs/>
          <w:i/>
        </w:rPr>
        <w:t>Application for Withdrawal of Bonded Stores for Fishing Vessel and Certificate of Use,</w:t>
      </w:r>
      <w:r w:rsidRPr="00067762">
        <w:rPr>
          <w:rFonts w:ascii="Arial" w:hAnsi="Arial" w:cs="Arial"/>
          <w:bCs/>
        </w:rPr>
        <w:t xml:space="preserve"> is used to request the permission of the CBP port director for the withdrawal and lading of bonded merchandise (especially alcoholic beverages) for use on board fishing vessels involved in international trade.  The applicant must certify on CBP Form 5125 that supplies on board were either consumed, or that all unused quantities remain on board and are adequately secured for use on the next voyage.  CBP uses this form to collect information such as the name and identification number of the vessel, ports of departure and destination, and information about the crew members.  The information collected on this form is authorized by 19 U.S.C. 1309 and 1317 and is provided for by 19 CFR 10.59(e) and 10.65.  </w:t>
      </w:r>
      <w:r w:rsidR="008A52DC">
        <w:rPr>
          <w:rFonts w:ascii="Arial" w:hAnsi="Arial" w:cs="Arial"/>
        </w:rPr>
        <w:t>CBP Form 5125 is accessible at</w:t>
      </w:r>
      <w:r w:rsidR="000614B0">
        <w:rPr>
          <w:rFonts w:ascii="Arial" w:hAnsi="Arial" w:cs="Arial"/>
        </w:rPr>
        <w:t xml:space="preserve">: </w:t>
      </w:r>
    </w:p>
    <w:p w:rsidR="006F078A" w:rsidP="003D2121" w14:paraId="27B64903" w14:textId="52BE4424">
      <w:pPr>
        <w:ind w:left="720"/>
        <w:rPr>
          <w:rFonts w:ascii="Arial" w:hAnsi="Arial" w:cs="Arial"/>
        </w:rPr>
      </w:pPr>
      <w:hyperlink r:id="rId9" w:history="1">
        <w:r w:rsidRPr="00960207">
          <w:rPr>
            <w:rStyle w:val="Hyperlink"/>
            <w:rFonts w:ascii="Arial" w:hAnsi="Arial" w:cs="Arial"/>
          </w:rPr>
          <w:t>https://www.cbp.gov/newsroom/publications/forms?title_1=5125</w:t>
        </w:r>
      </w:hyperlink>
      <w:r w:rsidRPr="00D8576E" w:rsidR="00C67779">
        <w:rPr>
          <w:rFonts w:ascii="Arial" w:hAnsi="Arial" w:cs="Arial"/>
        </w:rPr>
        <w:t xml:space="preserve">. </w:t>
      </w:r>
    </w:p>
    <w:p w:rsidR="00C455E8" w:rsidRPr="00C47181" w:rsidP="00C455E8" w14:paraId="171BC5DE" w14:textId="77777777">
      <w:pPr>
        <w:tabs>
          <w:tab w:val="left" w:pos="-1440"/>
        </w:tabs>
        <w:ind w:left="720" w:hanging="720"/>
        <w:jc w:val="both"/>
        <w:rPr>
          <w:rFonts w:ascii="Arial" w:hAnsi="Arial"/>
          <w:szCs w:val="24"/>
        </w:rPr>
      </w:pPr>
      <w:r>
        <w:rPr>
          <w:rFonts w:ascii="Arial" w:hAnsi="Arial"/>
          <w:szCs w:val="24"/>
        </w:rPr>
        <w:tab/>
      </w:r>
    </w:p>
    <w:p w:rsidR="006B3CA5" w:rsidRPr="00C47181" w:rsidP="00F32CEB" w14:paraId="1F829DF5" w14:textId="77777777">
      <w:pPr>
        <w:ind w:left="720" w:hanging="720"/>
        <w:jc w:val="both"/>
        <w:rPr>
          <w:szCs w:val="24"/>
        </w:rPr>
      </w:pPr>
      <w:r w:rsidRPr="00C47181">
        <w:rPr>
          <w:rFonts w:ascii="Arial" w:hAnsi="Arial" w:cs="Arial"/>
          <w:b/>
          <w:bCs/>
          <w:szCs w:val="24"/>
        </w:rPr>
        <w:t>2.</w:t>
      </w:r>
      <w:r w:rsidRPr="00C47181">
        <w:rPr>
          <w:szCs w:val="24"/>
        </w:rPr>
        <w:tab/>
      </w:r>
      <w:r w:rsidRPr="00AD355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AD3556">
        <w:rPr>
          <w:szCs w:val="24"/>
        </w:rPr>
        <w:t>.</w:t>
      </w:r>
    </w:p>
    <w:p w:rsidR="006B3CA5" w:rsidP="001036ED" w14:paraId="70F27E57" w14:textId="77777777">
      <w:pPr>
        <w:jc w:val="both"/>
        <w:rPr>
          <w:rFonts w:ascii="Arial" w:hAnsi="Arial"/>
          <w:szCs w:val="24"/>
        </w:rPr>
      </w:pPr>
      <w:r>
        <w:rPr>
          <w:rFonts w:ascii="Arial" w:hAnsi="Arial"/>
          <w:szCs w:val="24"/>
        </w:rPr>
        <w:tab/>
      </w:r>
    </w:p>
    <w:p w:rsidR="006B3CA5" w:rsidP="00F54629" w14:paraId="21E5D49B" w14:textId="77777777">
      <w:pPr>
        <w:ind w:left="720" w:hanging="720"/>
        <w:jc w:val="both"/>
        <w:rPr>
          <w:rFonts w:ascii="Arial" w:hAnsi="Arial" w:cs="Arial"/>
        </w:rPr>
      </w:pPr>
      <w:r>
        <w:rPr>
          <w:rFonts w:ascii="Arial" w:hAnsi="Arial"/>
          <w:szCs w:val="24"/>
        </w:rPr>
        <w:tab/>
      </w:r>
      <w:r w:rsidR="00F54629">
        <w:rPr>
          <w:rFonts w:ascii="Arial" w:hAnsi="Arial" w:cs="Arial"/>
        </w:rPr>
        <w:t xml:space="preserve">CBP Form 5125 is used by the master of the vessel to request permission from CBP to lade duty free supplies and/or to verify that the supplies on the vessel were either consumed or secured onboard for use on the next voyage.  CBP Form 5125 is used by CBP to ensure </w:t>
      </w:r>
      <w:r w:rsidRPr="00C14245" w:rsidR="00F54629">
        <w:rPr>
          <w:rFonts w:ascii="Arial" w:hAnsi="Arial" w:cs="Arial"/>
        </w:rPr>
        <w:t xml:space="preserve">that </w:t>
      </w:r>
      <w:r w:rsidRPr="00A16359" w:rsidR="00F54629">
        <w:rPr>
          <w:rFonts w:ascii="Arial" w:hAnsi="Arial" w:cs="Arial"/>
        </w:rPr>
        <w:t>the vessel is employed in substantially continuous fishing activities</w:t>
      </w:r>
      <w:r w:rsidR="00F54629">
        <w:rPr>
          <w:rFonts w:ascii="Arial" w:hAnsi="Arial" w:cs="Arial"/>
        </w:rPr>
        <w:t xml:space="preserve"> and </w:t>
      </w:r>
      <w:r w:rsidRPr="00C14245" w:rsidR="00F54629">
        <w:rPr>
          <w:rFonts w:ascii="Arial" w:hAnsi="Arial" w:cs="Arial"/>
        </w:rPr>
        <w:t>none of the withdrawn articles intended to be removed from the vessel or otherwise returned to, the United States without the payment of duty or tax</w:t>
      </w:r>
      <w:r w:rsidR="00F54629">
        <w:rPr>
          <w:rFonts w:ascii="Arial" w:hAnsi="Arial" w:cs="Arial"/>
        </w:rPr>
        <w:t>.</w:t>
      </w:r>
    </w:p>
    <w:p w:rsidR="00F54629" w:rsidP="00F54629" w14:paraId="091A01AC" w14:textId="77777777">
      <w:pPr>
        <w:ind w:left="720" w:hanging="720"/>
        <w:jc w:val="both"/>
        <w:rPr>
          <w:rFonts w:ascii="Arial" w:hAnsi="Arial"/>
          <w:szCs w:val="24"/>
        </w:rPr>
      </w:pPr>
    </w:p>
    <w:p w:rsidR="006B3CA5" w:rsidRPr="00C47181" w:rsidP="001036ED" w14:paraId="45BEE246" w14:textId="77777777">
      <w:pPr>
        <w:tabs>
          <w:tab w:val="left" w:pos="-1440"/>
        </w:tabs>
        <w:ind w:left="720" w:hanging="720"/>
        <w:jc w:val="both"/>
        <w:rPr>
          <w:szCs w:val="24"/>
        </w:rPr>
      </w:pPr>
      <w:r w:rsidRPr="00664AAB">
        <w:rPr>
          <w:rFonts w:ascii="Arial" w:hAnsi="Arial"/>
          <w:b/>
          <w:bCs/>
          <w:szCs w:val="24"/>
        </w:rPr>
        <w:t>3.</w:t>
      </w:r>
      <w:r w:rsidRPr="00664AAB">
        <w:rPr>
          <w:rFonts w:ascii="Arial" w:hAnsi="Arial"/>
          <w:szCs w:val="24"/>
        </w:rPr>
        <w:tab/>
      </w:r>
      <w:r w:rsidRPr="00AD355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D3556">
        <w:rPr>
          <w:szCs w:val="24"/>
        </w:rPr>
        <w:t>.</w:t>
      </w:r>
      <w:r w:rsidRPr="00C47181">
        <w:rPr>
          <w:szCs w:val="24"/>
        </w:rPr>
        <w:t xml:space="preserve">  </w:t>
      </w:r>
    </w:p>
    <w:p w:rsidR="0079405C" w:rsidRPr="00E51D3E" w:rsidP="005E1AB8" w14:paraId="46FB7983" w14:textId="77777777">
      <w:pPr>
        <w:jc w:val="both"/>
        <w:rPr>
          <w:rFonts w:ascii="Arial" w:hAnsi="Arial"/>
          <w:b/>
          <w:color w:val="FF0000"/>
          <w:szCs w:val="24"/>
        </w:rPr>
      </w:pPr>
      <w:r>
        <w:rPr>
          <w:rFonts w:ascii="Arial" w:hAnsi="Arial"/>
          <w:szCs w:val="24"/>
        </w:rPr>
        <w:tab/>
      </w:r>
      <w:r w:rsidRPr="00E51D3E" w:rsidR="00895E4F">
        <w:rPr>
          <w:rFonts w:ascii="Arial" w:hAnsi="Arial"/>
          <w:b/>
          <w:color w:val="FF0000"/>
          <w:szCs w:val="24"/>
        </w:rPr>
        <w:tab/>
      </w:r>
    </w:p>
    <w:p w:rsidR="00542FF0" w:rsidP="00542FF0" w14:paraId="4D82992B" w14:textId="77777777">
      <w:pPr>
        <w:ind w:left="720"/>
        <w:jc w:val="both"/>
        <w:rPr>
          <w:rFonts w:ascii="Arial" w:hAnsi="Arial" w:cs="Arial"/>
        </w:rPr>
      </w:pPr>
      <w:r>
        <w:rPr>
          <w:rFonts w:ascii="Arial" w:hAnsi="Arial" w:cs="Arial"/>
        </w:rPr>
        <w:t xml:space="preserve">The </w:t>
      </w:r>
      <w:r w:rsidRPr="00787142">
        <w:rPr>
          <w:rFonts w:ascii="Arial" w:hAnsi="Arial" w:cs="Arial"/>
        </w:rPr>
        <w:t xml:space="preserve">CBP Form 5125 </w:t>
      </w:r>
      <w:r>
        <w:rPr>
          <w:rFonts w:ascii="Arial" w:hAnsi="Arial" w:cs="Arial"/>
        </w:rPr>
        <w:t>has been traditionally</w:t>
      </w:r>
      <w:r w:rsidRPr="00787142">
        <w:rPr>
          <w:rFonts w:ascii="Arial" w:hAnsi="Arial" w:cs="Arial"/>
        </w:rPr>
        <w:t xml:space="preserve"> filled out on the fishing vessel </w:t>
      </w:r>
      <w:r>
        <w:rPr>
          <w:rFonts w:ascii="Arial" w:hAnsi="Arial" w:cs="Arial"/>
        </w:rPr>
        <w:t xml:space="preserve">prior to departure </w:t>
      </w:r>
      <w:r>
        <w:rPr>
          <w:rFonts w:ascii="Arial" w:hAnsi="Arial" w:cs="Arial"/>
        </w:rPr>
        <w:t>and also</w:t>
      </w:r>
      <w:r>
        <w:rPr>
          <w:rFonts w:ascii="Arial" w:hAnsi="Arial" w:cs="Arial"/>
        </w:rPr>
        <w:t xml:space="preserve"> verified on the vessel upon return. This form has the potential to </w:t>
      </w:r>
      <w:r>
        <w:rPr>
          <w:rFonts w:ascii="Arial" w:hAnsi="Arial" w:cs="Arial"/>
        </w:rPr>
        <w:t xml:space="preserve">be digitized for electronic filing through the Vessel Entrance and Clearance System (VECS) however, the total responses and applicable universe (to fishing vessels) makes it a lower priority for inclusion in VECS compared to current ongoing enhancements. Nonetheless, the CBP form 5125 will be added to the list of requirements for VECS to digitize and automate going forward. </w:t>
      </w:r>
    </w:p>
    <w:p w:rsidR="00CE1311" w:rsidP="00542FF0" w14:paraId="0B9DE467" w14:textId="77777777">
      <w:pPr>
        <w:ind w:left="720"/>
        <w:jc w:val="both"/>
        <w:rPr>
          <w:rFonts w:ascii="Arial" w:hAnsi="Arial" w:cs="Arial"/>
        </w:rPr>
      </w:pPr>
    </w:p>
    <w:p w:rsidR="00CE1311" w:rsidP="00542FF0" w14:paraId="6FD628CE" w14:textId="53BAC2B0">
      <w:pPr>
        <w:ind w:left="720"/>
        <w:jc w:val="both"/>
        <w:rPr>
          <w:rFonts w:ascii="Arial" w:hAnsi="Arial" w:cs="Arial"/>
        </w:rPr>
      </w:pPr>
      <w:r w:rsidRPr="00CE1311">
        <w:rPr>
          <w:rFonts w:ascii="Arial" w:hAnsi="Arial" w:cs="Arial"/>
          <w:b/>
          <w:bCs/>
        </w:rPr>
        <w:t>Usability Testing</w:t>
      </w:r>
      <w:r>
        <w:rPr>
          <w:rFonts w:ascii="Arial" w:hAnsi="Arial" w:cs="Arial"/>
        </w:rPr>
        <w:t>:</w:t>
      </w:r>
    </w:p>
    <w:p w:rsidR="00CE1311" w:rsidP="00542FF0" w14:paraId="27D3A9EF" w14:textId="77777777">
      <w:pPr>
        <w:ind w:left="720"/>
        <w:jc w:val="both"/>
        <w:rPr>
          <w:rFonts w:ascii="Arial" w:hAnsi="Arial" w:cs="Arial"/>
        </w:rPr>
      </w:pPr>
    </w:p>
    <w:p w:rsidR="00031437" w:rsidP="003F4DB0" w14:paraId="2C3DD041" w14:textId="77777777">
      <w:pPr>
        <w:ind w:left="720"/>
        <w:jc w:val="both"/>
        <w:rPr>
          <w:rFonts w:ascii="Arial" w:hAnsi="Arial"/>
          <w:b/>
          <w:bCs/>
          <w:szCs w:val="24"/>
        </w:rPr>
      </w:pPr>
      <w:r w:rsidRPr="00C47181">
        <w:rPr>
          <w:rFonts w:ascii="Arial" w:hAnsi="Arial"/>
          <w:szCs w:val="24"/>
        </w:rPr>
        <w:t xml:space="preserve"> </w:t>
      </w:r>
      <w:r w:rsidRPr="00C47181">
        <w:rPr>
          <w:rFonts w:ascii="Arial" w:hAnsi="Arial"/>
          <w:b/>
          <w:szCs w:val="24"/>
        </w:rPr>
        <w:t xml:space="preserve"> </w:t>
      </w:r>
      <w:r w:rsidR="00F166DF">
        <w:rPr>
          <w:rFonts w:ascii="Arial" w:hAnsi="Arial"/>
          <w:b/>
          <w:szCs w:val="24"/>
        </w:rPr>
        <w:tab/>
      </w:r>
    </w:p>
    <w:p w:rsidR="006B3CA5" w:rsidRPr="00C47181" w:rsidP="00F32CEB" w14:paraId="5A6B15C5" w14:textId="77777777">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AD3556">
        <w:rPr>
          <w:rFonts w:ascii="Arial" w:hAnsi="Arial" w:cs="Arial"/>
          <w:b/>
          <w:bCs/>
          <w:szCs w:val="24"/>
        </w:rPr>
        <w:t>Describe efforts to identify duplication.  Show specifically why any similar information already available cannot be used or modified for use for the purposes described in Item 2 above.</w:t>
      </w:r>
      <w:r w:rsidRPr="00C47181">
        <w:rPr>
          <w:rFonts w:ascii="Arial" w:hAnsi="Arial" w:cs="Arial"/>
          <w:b/>
          <w:bCs/>
          <w:szCs w:val="24"/>
        </w:rPr>
        <w:t xml:space="preserve">  </w:t>
      </w:r>
    </w:p>
    <w:p w:rsidR="006B3CA5" w:rsidRPr="00C47181" w:rsidP="001036ED" w14:paraId="592EFD55" w14:textId="77777777">
      <w:pPr>
        <w:tabs>
          <w:tab w:val="left" w:pos="-1440"/>
        </w:tabs>
        <w:ind w:left="720" w:hanging="720"/>
        <w:jc w:val="both"/>
        <w:rPr>
          <w:rFonts w:ascii="Arial" w:hAnsi="Arial"/>
          <w:szCs w:val="24"/>
        </w:rPr>
      </w:pPr>
    </w:p>
    <w:p w:rsidR="006B3CA5" w:rsidRPr="00C47181" w:rsidP="001036ED" w14:paraId="7AB98CC1" w14:textId="4440EB60">
      <w:pPr>
        <w:tabs>
          <w:tab w:val="left" w:pos="-1440"/>
        </w:tabs>
        <w:ind w:left="720" w:hanging="720"/>
        <w:jc w:val="both"/>
        <w:rPr>
          <w:rFonts w:ascii="Arial" w:hAnsi="Arial"/>
          <w:szCs w:val="24"/>
        </w:rPr>
      </w:pPr>
      <w:r w:rsidRPr="00C47181">
        <w:rPr>
          <w:rFonts w:ascii="Arial" w:hAnsi="Arial"/>
          <w:szCs w:val="24"/>
        </w:rPr>
        <w:tab/>
      </w:r>
      <w:r w:rsidR="00542FF0">
        <w:rPr>
          <w:rFonts w:ascii="Arial" w:hAnsi="Arial"/>
          <w:szCs w:val="24"/>
        </w:rPr>
        <w:t>Data elements from the form such as: Name of Vessel, Ves</w:t>
      </w:r>
      <w:r w:rsidR="00951B5C">
        <w:rPr>
          <w:rFonts w:ascii="Arial" w:hAnsi="Arial"/>
          <w:szCs w:val="24"/>
        </w:rPr>
        <w:t>sel ID, Place of Departure, Destination, Date of Departure, Number of Crew, and other port and date related items can be automated from data already held in CBP systems.</w:t>
      </w:r>
    </w:p>
    <w:p w:rsidR="006B3CA5" w:rsidRPr="00C47181" w:rsidP="001036ED" w14:paraId="3B59B103" w14:textId="77777777">
      <w:pPr>
        <w:jc w:val="both"/>
        <w:rPr>
          <w:rFonts w:ascii="Arial" w:hAnsi="Arial"/>
          <w:szCs w:val="24"/>
        </w:rPr>
      </w:pPr>
    </w:p>
    <w:p w:rsidR="006B3CA5" w:rsidRPr="00C47181" w:rsidP="00F32CEB" w14:paraId="7AE8A551"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If the collection of information impacts small businesses or other small entities,</w:t>
      </w:r>
      <w:r w:rsidR="006A5224">
        <w:rPr>
          <w:rFonts w:ascii="Arial" w:hAnsi="Arial" w:cs="Arial"/>
          <w:b/>
          <w:bCs/>
          <w:szCs w:val="24"/>
        </w:rPr>
        <w:t xml:space="preserve"> </w:t>
      </w:r>
      <w:r w:rsidRPr="00C47181">
        <w:rPr>
          <w:rFonts w:ascii="Arial" w:hAnsi="Arial" w:cs="Arial"/>
          <w:b/>
          <w:bCs/>
          <w:szCs w:val="24"/>
        </w:rPr>
        <w:t xml:space="preserve">describe any methods used to minimize burden.  </w:t>
      </w:r>
    </w:p>
    <w:p w:rsidR="006B3CA5" w:rsidRPr="00C47181" w:rsidP="001036ED" w14:paraId="4A1AFD7A" w14:textId="77777777">
      <w:pPr>
        <w:tabs>
          <w:tab w:val="left" w:pos="-1440"/>
        </w:tabs>
        <w:ind w:left="720" w:hanging="720"/>
        <w:jc w:val="both"/>
        <w:rPr>
          <w:rFonts w:ascii="Arial" w:hAnsi="Arial"/>
          <w:szCs w:val="24"/>
        </w:rPr>
      </w:pPr>
    </w:p>
    <w:p w:rsidR="006B3CA5" w:rsidP="001036ED" w14:paraId="087AFE46" w14:textId="77777777">
      <w:pPr>
        <w:pStyle w:val="BodyTextIndent"/>
        <w:rPr>
          <w:szCs w:val="24"/>
        </w:rPr>
      </w:pPr>
      <w:r w:rsidRPr="00C47181">
        <w:rPr>
          <w:szCs w:val="24"/>
        </w:rPr>
        <w:tab/>
      </w:r>
      <w:r w:rsidRPr="007F20CA" w:rsidR="004313E0">
        <w:rPr>
          <w:rFonts w:cs="Arial"/>
        </w:rPr>
        <w:t>This information collection does not have an impact on small businesses or other</w:t>
      </w:r>
      <w:r w:rsidR="00E911E2">
        <w:rPr>
          <w:rFonts w:cs="Arial"/>
        </w:rPr>
        <w:t xml:space="preserve"> </w:t>
      </w:r>
      <w:r w:rsidRPr="007F20CA" w:rsidR="004313E0">
        <w:rPr>
          <w:rFonts w:cs="Arial"/>
        </w:rPr>
        <w:t>small entities.</w:t>
      </w:r>
      <w:r w:rsidR="003059B7">
        <w:rPr>
          <w:rFonts w:cs="Arial"/>
        </w:rPr>
        <w:t xml:space="preserve">  </w:t>
      </w:r>
    </w:p>
    <w:p w:rsidR="006B3CA5" w:rsidRPr="00C47181" w:rsidP="001036ED" w14:paraId="71798BCF" w14:textId="77777777">
      <w:pPr>
        <w:pStyle w:val="BodyTextIndent"/>
      </w:pPr>
      <w:r>
        <w:tab/>
      </w:r>
      <w:r>
        <w:tab/>
      </w:r>
      <w:r>
        <w:tab/>
      </w:r>
      <w:r>
        <w:tab/>
      </w:r>
      <w:r>
        <w:tab/>
      </w:r>
      <w:r>
        <w:tab/>
      </w:r>
    </w:p>
    <w:p w:rsidR="006B3CA5" w:rsidRPr="002A568C" w:rsidP="00F32CEB" w14:paraId="5EF56FDF" w14:textId="77777777">
      <w:pPr>
        <w:widowControl/>
        <w:numPr>
          <w:ilvl w:val="0"/>
          <w:numId w:val="15"/>
        </w:numPr>
        <w:ind w:hanging="480"/>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412518" w:rsidP="00412518" w14:paraId="08D1989B" w14:textId="77777777">
      <w:pPr>
        <w:tabs>
          <w:tab w:val="left" w:pos="-1440"/>
        </w:tabs>
        <w:ind w:left="720"/>
        <w:rPr>
          <w:rFonts w:ascii="Arial" w:hAnsi="Arial" w:cs="Arial"/>
          <w:b/>
          <w:bCs/>
          <w:szCs w:val="24"/>
        </w:rPr>
      </w:pPr>
    </w:p>
    <w:p w:rsidR="003059B7" w:rsidP="003059B7" w14:paraId="6BD81692" w14:textId="77777777">
      <w:pPr>
        <w:ind w:left="720" w:hanging="720"/>
        <w:jc w:val="both"/>
        <w:rPr>
          <w:rFonts w:ascii="Arial" w:hAnsi="Arial" w:cs="Arial"/>
        </w:rPr>
      </w:pPr>
      <w:r>
        <w:rPr>
          <w:rFonts w:ascii="Arial" w:hAnsi="Arial" w:cs="Arial"/>
          <w:b/>
          <w:bCs/>
          <w:szCs w:val="24"/>
        </w:rPr>
        <w:t xml:space="preserve">    </w:t>
      </w:r>
      <w:r>
        <w:rPr>
          <w:rFonts w:ascii="Arial" w:hAnsi="Arial"/>
          <w:szCs w:val="24"/>
        </w:rPr>
        <w:tab/>
      </w:r>
      <w:r>
        <w:rPr>
          <w:rFonts w:ascii="Arial" w:hAnsi="Arial" w:cs="Arial"/>
        </w:rPr>
        <w:t xml:space="preserve">If this information was not collected, CBP would not be able to assess duty on this material. </w:t>
      </w:r>
    </w:p>
    <w:p w:rsidR="006B3CA5" w:rsidP="001036ED" w14:paraId="5BE6DBF1" w14:textId="77777777">
      <w:pPr>
        <w:widowControl/>
        <w:ind w:left="180"/>
        <w:jc w:val="both"/>
        <w:rPr>
          <w:rFonts w:ascii="Arial" w:hAnsi="Arial"/>
          <w:szCs w:val="24"/>
        </w:rPr>
      </w:pPr>
    </w:p>
    <w:p w:rsidR="006B3CA5" w:rsidRPr="00C47181" w:rsidP="00F32CEB" w14:paraId="4290A4F6"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1475A4">
        <w:rPr>
          <w:rFonts w:ascii="Arial" w:hAnsi="Arial" w:cs="Arial"/>
          <w:b/>
          <w:bCs/>
          <w:szCs w:val="24"/>
        </w:rPr>
        <w:t>.</w:t>
      </w:r>
    </w:p>
    <w:p w:rsidR="006B3CA5" w:rsidRPr="00C47181" w:rsidP="001036ED" w14:paraId="4215473C" w14:textId="77777777">
      <w:pPr>
        <w:tabs>
          <w:tab w:val="left" w:pos="-1440"/>
        </w:tabs>
        <w:ind w:left="720" w:hanging="720"/>
        <w:jc w:val="both"/>
        <w:rPr>
          <w:rFonts w:ascii="Arial" w:hAnsi="Arial"/>
          <w:szCs w:val="24"/>
        </w:rPr>
      </w:pPr>
    </w:p>
    <w:p w:rsidR="006B3CA5" w:rsidRPr="00C47181" w:rsidP="001036ED" w14:paraId="455AA8C8"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sidR="000B7007">
        <w:rPr>
          <w:rFonts w:ascii="Arial" w:hAnsi="Arial"/>
          <w:szCs w:val="24"/>
        </w:rPr>
        <w:t>5(d)(2).</w:t>
      </w:r>
    </w:p>
    <w:p w:rsidR="006B3CA5" w:rsidP="001036ED" w14:paraId="4209CE48" w14:textId="77777777">
      <w:pPr>
        <w:ind w:left="360"/>
        <w:jc w:val="both"/>
        <w:rPr>
          <w:rFonts w:ascii="Arial" w:hAnsi="Arial" w:cs="Arial"/>
          <w:b/>
          <w:bCs/>
          <w:szCs w:val="24"/>
        </w:rPr>
      </w:pPr>
    </w:p>
    <w:p w:rsidR="006B3CA5" w:rsidP="00F32CEB" w14:paraId="0D3B80E4" w14:textId="77777777">
      <w:pPr>
        <w:numPr>
          <w:ilvl w:val="0"/>
          <w:numId w:val="6"/>
        </w:numPr>
        <w:ind w:hanging="720"/>
        <w:jc w:val="both"/>
        <w:rPr>
          <w:rFonts w:ascii="Arial" w:hAnsi="Arial" w:cs="Arial"/>
          <w:b/>
          <w:bCs/>
          <w:szCs w:val="24"/>
        </w:rPr>
      </w:pP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t>publication</w:t>
      </w:r>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B3CA5" w:rsidP="001036ED" w14:paraId="3ECC7169" w14:textId="77777777">
      <w:pPr>
        <w:tabs>
          <w:tab w:val="left" w:pos="-1440"/>
        </w:tabs>
        <w:ind w:left="720" w:hanging="360"/>
        <w:jc w:val="both"/>
        <w:rPr>
          <w:rFonts w:ascii="Arial" w:hAnsi="Arial"/>
        </w:rPr>
      </w:pPr>
      <w:r>
        <w:rPr>
          <w:rFonts w:ascii="Arial" w:hAnsi="Arial"/>
        </w:rPr>
        <w:tab/>
      </w:r>
    </w:p>
    <w:p w:rsidR="0055713A" w:rsidRPr="007374E4" w:rsidP="0055713A" w14:paraId="4427A708" w14:textId="40F94F6E">
      <w:pPr>
        <w:tabs>
          <w:tab w:val="left" w:pos="-1440"/>
        </w:tabs>
        <w:ind w:left="720" w:hanging="360"/>
        <w:jc w:val="both"/>
        <w:rPr>
          <w:rFonts w:ascii="Arial" w:hAnsi="Arial"/>
        </w:rPr>
      </w:pPr>
      <w:r>
        <w:rPr>
          <w:rFonts w:ascii="Arial" w:hAnsi="Arial"/>
        </w:rPr>
        <w:tab/>
      </w:r>
      <w:r w:rsidRPr="007374E4">
        <w:rPr>
          <w:rFonts w:ascii="Arial" w:hAnsi="Arial"/>
        </w:rPr>
        <w:t>Public comments were solicited through two Federal Register notices</w:t>
      </w:r>
      <w:r w:rsidR="007374E4">
        <w:rPr>
          <w:rFonts w:ascii="Arial" w:hAnsi="Arial"/>
        </w:rPr>
        <w:t>, a 60-</w:t>
      </w:r>
      <w:r w:rsidR="007374E4">
        <w:rPr>
          <w:rFonts w:ascii="Arial" w:hAnsi="Arial"/>
        </w:rPr>
        <w:t>day</w:t>
      </w:r>
      <w:r w:rsidRPr="007374E4">
        <w:rPr>
          <w:rFonts w:ascii="Arial" w:hAnsi="Arial"/>
        </w:rPr>
        <w:t xml:space="preserve"> published </w:t>
      </w:r>
      <w:r w:rsidRPr="007374E4" w:rsidR="004C16AF">
        <w:rPr>
          <w:rFonts w:ascii="Arial" w:hAnsi="Arial"/>
        </w:rPr>
        <w:t xml:space="preserve">on </w:t>
      </w:r>
      <w:r w:rsidR="00AD3556">
        <w:rPr>
          <w:rFonts w:ascii="Arial" w:hAnsi="Arial"/>
        </w:rPr>
        <w:t>September 16</w:t>
      </w:r>
      <w:r w:rsidRPr="00AD3556">
        <w:rPr>
          <w:rFonts w:ascii="Arial" w:hAnsi="Arial"/>
        </w:rPr>
        <w:t>, 20</w:t>
      </w:r>
      <w:r w:rsidRPr="00AD3556" w:rsidR="007374E4">
        <w:rPr>
          <w:rFonts w:ascii="Arial" w:hAnsi="Arial"/>
        </w:rPr>
        <w:t>2</w:t>
      </w:r>
      <w:r w:rsidRPr="00AD3556" w:rsidR="00AD3556">
        <w:rPr>
          <w:rFonts w:ascii="Arial" w:hAnsi="Arial"/>
        </w:rPr>
        <w:t>5</w:t>
      </w:r>
      <w:r w:rsidRPr="00AD3556">
        <w:rPr>
          <w:rFonts w:ascii="Arial" w:hAnsi="Arial"/>
        </w:rPr>
        <w:t xml:space="preserve"> (</w:t>
      </w:r>
      <w:r w:rsidRPr="00AD3556" w:rsidR="00AD3556">
        <w:rPr>
          <w:rFonts w:ascii="Arial" w:hAnsi="Arial"/>
        </w:rPr>
        <w:t>90</w:t>
      </w:r>
      <w:r w:rsidRPr="00AD3556" w:rsidR="004C16AF">
        <w:rPr>
          <w:rFonts w:ascii="Arial" w:hAnsi="Arial"/>
        </w:rPr>
        <w:t xml:space="preserve"> FR </w:t>
      </w:r>
      <w:r w:rsidR="00AD3556">
        <w:rPr>
          <w:rFonts w:ascii="Arial" w:hAnsi="Arial"/>
        </w:rPr>
        <w:t>44692</w:t>
      </w:r>
      <w:r w:rsidRPr="00AD3556">
        <w:rPr>
          <w:rFonts w:ascii="Arial" w:hAnsi="Arial"/>
        </w:rPr>
        <w:t>) on which no comments</w:t>
      </w:r>
      <w:r w:rsidRPr="00AD3556" w:rsidR="004C16AF">
        <w:rPr>
          <w:rFonts w:ascii="Arial" w:hAnsi="Arial"/>
        </w:rPr>
        <w:t xml:space="preserve"> were received, and on </w:t>
      </w:r>
      <w:r w:rsidRPr="00AD3556" w:rsidR="00AD3556">
        <w:rPr>
          <w:rFonts w:ascii="Arial" w:hAnsi="Arial"/>
        </w:rPr>
        <w:t>November</w:t>
      </w:r>
      <w:r w:rsidRPr="00AD3556" w:rsidR="004C16AF">
        <w:rPr>
          <w:rFonts w:ascii="Arial" w:hAnsi="Arial"/>
        </w:rPr>
        <w:t xml:space="preserve"> </w:t>
      </w:r>
      <w:r w:rsidRPr="00AD3556" w:rsidR="00AD3556">
        <w:rPr>
          <w:rFonts w:ascii="Arial" w:hAnsi="Arial"/>
        </w:rPr>
        <w:t>26</w:t>
      </w:r>
      <w:r w:rsidRPr="00AD3556" w:rsidR="004C16AF">
        <w:rPr>
          <w:rFonts w:ascii="Arial" w:hAnsi="Arial"/>
        </w:rPr>
        <w:t>, 20</w:t>
      </w:r>
      <w:r w:rsidRPr="00AD3556" w:rsidR="00AE622C">
        <w:rPr>
          <w:rFonts w:ascii="Arial" w:hAnsi="Arial"/>
        </w:rPr>
        <w:t>2</w:t>
      </w:r>
      <w:r w:rsidRPr="00AD3556" w:rsidR="00AD3556">
        <w:rPr>
          <w:rFonts w:ascii="Arial" w:hAnsi="Arial"/>
        </w:rPr>
        <w:t>5</w:t>
      </w:r>
      <w:r w:rsidRPr="00AD3556" w:rsidR="004C16AF">
        <w:rPr>
          <w:rFonts w:ascii="Arial" w:hAnsi="Arial"/>
        </w:rPr>
        <w:t xml:space="preserve"> </w:t>
      </w:r>
      <w:r w:rsidRPr="00AD3556">
        <w:rPr>
          <w:rFonts w:ascii="Arial" w:hAnsi="Arial"/>
        </w:rPr>
        <w:t>(</w:t>
      </w:r>
      <w:r w:rsidRPr="00AD3556" w:rsidR="00AD3556">
        <w:rPr>
          <w:rFonts w:ascii="Arial" w:hAnsi="Arial"/>
        </w:rPr>
        <w:t>90</w:t>
      </w:r>
      <w:r w:rsidRPr="00AD3556" w:rsidR="004C16AF">
        <w:rPr>
          <w:rFonts w:ascii="Arial" w:hAnsi="Arial"/>
        </w:rPr>
        <w:t xml:space="preserve"> FR</w:t>
      </w:r>
      <w:r w:rsidRPr="00AD3556" w:rsidR="00AD3556">
        <w:rPr>
          <w:rFonts w:ascii="Arial" w:hAnsi="Arial"/>
        </w:rPr>
        <w:t xml:space="preserve"> 54357</w:t>
      </w:r>
      <w:r w:rsidRPr="00AD3556">
        <w:rPr>
          <w:rFonts w:ascii="Arial" w:hAnsi="Arial"/>
        </w:rPr>
        <w:t>)</w:t>
      </w:r>
      <w:r w:rsidRPr="006D4294">
        <w:rPr>
          <w:rFonts w:ascii="Arial" w:hAnsi="Arial"/>
        </w:rPr>
        <w:t xml:space="preserve"> on which no comments have been received.</w:t>
      </w:r>
      <w:r w:rsidRPr="007374E4">
        <w:rPr>
          <w:rFonts w:ascii="Arial" w:hAnsi="Arial"/>
        </w:rPr>
        <w:t xml:space="preserve"> </w:t>
      </w:r>
    </w:p>
    <w:p w:rsidR="006B3CA5" w:rsidP="001036ED" w14:paraId="403FA83C" w14:textId="77777777">
      <w:pPr>
        <w:ind w:left="720" w:hanging="600"/>
        <w:jc w:val="both"/>
        <w:rPr>
          <w:rFonts w:ascii="Arial" w:hAnsi="Arial"/>
          <w:b/>
          <w:bCs/>
          <w:szCs w:val="24"/>
        </w:rPr>
      </w:pPr>
    </w:p>
    <w:p w:rsidR="006B3CA5" w:rsidRPr="00C47181" w:rsidP="00F32CEB" w14:paraId="6525E6D4" w14:textId="77777777">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6B3CA5" w:rsidRPr="00C47181" w:rsidP="001036ED" w14:paraId="7A153578" w14:textId="77777777">
      <w:pPr>
        <w:tabs>
          <w:tab w:val="left" w:pos="-1440"/>
        </w:tabs>
        <w:ind w:left="720" w:hanging="720"/>
        <w:jc w:val="both"/>
        <w:rPr>
          <w:rFonts w:ascii="Arial" w:hAnsi="Arial"/>
          <w:szCs w:val="24"/>
        </w:rPr>
      </w:pPr>
    </w:p>
    <w:p w:rsidR="006B3CA5" w:rsidRPr="00C47181" w:rsidP="001036ED" w14:paraId="1AB1305C"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6B3CA5" w:rsidP="001036ED" w14:paraId="1A990554" w14:textId="77777777">
      <w:pPr>
        <w:ind w:left="720" w:hanging="720"/>
        <w:jc w:val="both"/>
        <w:rPr>
          <w:rFonts w:ascii="Arial" w:hAnsi="Arial"/>
          <w:b/>
          <w:bCs/>
          <w:szCs w:val="24"/>
        </w:rPr>
      </w:pPr>
    </w:p>
    <w:p w:rsidR="006B3CA5" w:rsidRPr="00C47181" w:rsidP="001036ED" w14:paraId="7B6E1B10"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AD3556">
        <w:rPr>
          <w:rFonts w:ascii="Arial" w:hAnsi="Arial" w:cs="Arial"/>
          <w:b/>
          <w:bCs/>
          <w:szCs w:val="24"/>
        </w:rPr>
        <w:t>Describe any assurance of confidentiality provided to respondents and the basis for the assurance in statute, regulation, or agency policy.</w:t>
      </w:r>
    </w:p>
    <w:p w:rsidR="006B3CA5" w:rsidRPr="00C47181" w:rsidP="001036ED" w14:paraId="4A1133D1" w14:textId="77777777">
      <w:pPr>
        <w:tabs>
          <w:tab w:val="left" w:pos="-1440"/>
        </w:tabs>
        <w:ind w:left="720" w:hanging="720"/>
        <w:jc w:val="both"/>
        <w:rPr>
          <w:rFonts w:ascii="Arial" w:hAnsi="Arial"/>
          <w:szCs w:val="24"/>
        </w:rPr>
      </w:pPr>
      <w:r w:rsidRPr="00C47181">
        <w:rPr>
          <w:rFonts w:ascii="Arial" w:hAnsi="Arial"/>
          <w:szCs w:val="24"/>
        </w:rPr>
        <w:tab/>
      </w:r>
    </w:p>
    <w:p w:rsidR="004D7027" w:rsidP="004D7027" w14:paraId="10FDAE46" w14:textId="77777777">
      <w:pPr>
        <w:ind w:left="720"/>
        <w:jc w:val="both"/>
        <w:rPr>
          <w:rFonts w:ascii="Arial" w:hAnsi="Arial"/>
          <w:b/>
          <w:bCs/>
          <w:szCs w:val="24"/>
        </w:rPr>
      </w:pPr>
      <w:r w:rsidRPr="0096564F">
        <w:rPr>
          <w:rFonts w:ascii="Arial" w:hAnsi="Arial" w:cs="Arial"/>
          <w:bCs/>
          <w:szCs w:val="24"/>
        </w:rPr>
        <w:t xml:space="preserve">A </w:t>
      </w:r>
      <w:smartTag w:uri="urn:schemas-microsoft-com:office:smarttags" w:element="PersonName">
        <w:r w:rsidRPr="0096564F">
          <w:rPr>
            <w:rFonts w:ascii="Arial" w:hAnsi="Arial" w:cs="Arial"/>
            <w:bCs/>
            <w:szCs w:val="24"/>
          </w:rPr>
          <w:t>PIA</w:t>
        </w:r>
      </w:smartTag>
      <w:r w:rsidRPr="0096564F">
        <w:rPr>
          <w:rFonts w:ascii="Arial" w:hAnsi="Arial" w:cs="Arial"/>
          <w:bCs/>
          <w:szCs w:val="24"/>
        </w:rPr>
        <w:t xml:space="preserve"> for the Automated Commercial Environment (ACE) dated J</w:t>
      </w:r>
      <w:r w:rsidR="002F5E8C">
        <w:rPr>
          <w:rFonts w:ascii="Arial" w:hAnsi="Arial" w:cs="Arial"/>
          <w:bCs/>
          <w:szCs w:val="24"/>
        </w:rPr>
        <w:t>uly 31, 2015, and a SORN for IIS</w:t>
      </w:r>
      <w:r w:rsidRPr="0096564F">
        <w:rPr>
          <w:rFonts w:ascii="Arial" w:hAnsi="Arial" w:cs="Arial"/>
          <w:bCs/>
          <w:szCs w:val="24"/>
        </w:rPr>
        <w:t xml:space="preserve">, dated </w:t>
      </w:r>
      <w:r w:rsidRPr="0096564F">
        <w:rPr>
          <w:rFonts w:ascii="Arial" w:hAnsi="Arial" w:cs="Arial"/>
          <w:bCs/>
          <w:szCs w:val="24"/>
        </w:rPr>
        <w:t>J</w:t>
      </w:r>
      <w:r w:rsidR="002F5E8C">
        <w:rPr>
          <w:rFonts w:ascii="Arial" w:hAnsi="Arial" w:cs="Arial"/>
          <w:bCs/>
          <w:szCs w:val="24"/>
        </w:rPr>
        <w:t>uly,</w:t>
      </w:r>
      <w:r w:rsidR="002F5E8C">
        <w:rPr>
          <w:rFonts w:ascii="Arial" w:hAnsi="Arial" w:cs="Arial"/>
          <w:bCs/>
          <w:szCs w:val="24"/>
        </w:rPr>
        <w:t xml:space="preserve"> 26, 2016 (Vol. 81, Page 48826</w:t>
      </w:r>
      <w:r w:rsidRPr="0096564F">
        <w:rPr>
          <w:rFonts w:ascii="Arial" w:hAnsi="Arial" w:cs="Arial"/>
          <w:bCs/>
          <w:szCs w:val="24"/>
        </w:rPr>
        <w:t>)</w:t>
      </w:r>
      <w:r>
        <w:rPr>
          <w:rFonts w:ascii="Arial" w:hAnsi="Arial" w:cs="Arial"/>
          <w:bCs/>
          <w:szCs w:val="24"/>
        </w:rPr>
        <w:t xml:space="preserve"> will be included in this ICR. </w:t>
      </w:r>
      <w:r>
        <w:rPr>
          <w:rFonts w:ascii="Arial" w:hAnsi="Arial"/>
          <w:szCs w:val="24"/>
        </w:rPr>
        <w:t>No assurances of confidentiality are provided to respondents.</w:t>
      </w:r>
      <w:r w:rsidRPr="00DF73BB">
        <w:rPr>
          <w:rFonts w:ascii="Arial" w:hAnsi="Arial"/>
          <w:b/>
          <w:bCs/>
          <w:szCs w:val="24"/>
        </w:rPr>
        <w:tab/>
      </w:r>
    </w:p>
    <w:p w:rsidR="006B3CA5" w:rsidP="001036ED" w14:paraId="6F1362A2"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p>
    <w:p w:rsidR="006B3CA5" w:rsidRPr="00C47181" w:rsidP="001036ED" w14:paraId="55BBCB53"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B3CA5" w:rsidRPr="00C47181" w:rsidP="001036ED" w14:paraId="20740D57" w14:textId="77777777">
      <w:pPr>
        <w:tabs>
          <w:tab w:val="left" w:pos="-1440"/>
        </w:tabs>
        <w:ind w:left="720" w:hanging="720"/>
        <w:jc w:val="both"/>
        <w:rPr>
          <w:rFonts w:ascii="Arial" w:hAnsi="Arial"/>
          <w:szCs w:val="24"/>
        </w:rPr>
      </w:pPr>
      <w:r w:rsidRPr="00C47181">
        <w:rPr>
          <w:rFonts w:ascii="Arial" w:hAnsi="Arial"/>
          <w:szCs w:val="24"/>
        </w:rPr>
        <w:tab/>
      </w:r>
    </w:p>
    <w:p w:rsidR="006B3CA5" w:rsidRPr="00C47181" w:rsidP="001036ED" w14:paraId="1F308272"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sidR="00057818">
        <w:rPr>
          <w:rFonts w:ascii="Arial" w:hAnsi="Arial"/>
          <w:szCs w:val="24"/>
        </w:rPr>
        <w:t>.</w:t>
      </w:r>
    </w:p>
    <w:p w:rsidR="006B3CA5" w:rsidRPr="00C47181" w:rsidP="001036ED" w14:paraId="23091FF7" w14:textId="77777777">
      <w:pPr>
        <w:jc w:val="both"/>
        <w:rPr>
          <w:rFonts w:ascii="Arial" w:hAnsi="Arial"/>
          <w:szCs w:val="24"/>
        </w:rPr>
      </w:pPr>
    </w:p>
    <w:p w:rsidR="006B3CA5" w:rsidRPr="00542049" w:rsidP="00776571" w14:paraId="301C0453" w14:textId="77777777">
      <w:pPr>
        <w:numPr>
          <w:ilvl w:val="0"/>
          <w:numId w:val="3"/>
        </w:numPr>
        <w:tabs>
          <w:tab w:val="left" w:pos="-1440"/>
          <w:tab w:val="num" w:pos="720"/>
          <w:tab w:val="clear" w:pos="1080"/>
        </w:tabs>
        <w:ind w:hanging="1080"/>
        <w:jc w:val="both"/>
        <w:rPr>
          <w:rFonts w:ascii="Arial" w:hAnsi="Arial"/>
          <w:szCs w:val="24"/>
        </w:rPr>
      </w:pPr>
      <w:r w:rsidRPr="00AD3556">
        <w:rPr>
          <w:rFonts w:ascii="Arial" w:hAnsi="Arial" w:cs="Arial"/>
          <w:b/>
          <w:bCs/>
          <w:szCs w:val="24"/>
        </w:rPr>
        <w:t>Provide estimates of the hour burden of the collection of information.</w:t>
      </w:r>
      <w:r w:rsidRPr="00542049">
        <w:rPr>
          <w:rFonts w:ascii="Arial" w:hAnsi="Arial"/>
          <w:szCs w:val="24"/>
        </w:rPr>
        <w:tab/>
      </w:r>
    </w:p>
    <w:p w:rsidR="006B3CA5" w:rsidRPr="005E622B" w:rsidP="001036ED" w14:paraId="3DDEA378" w14:textId="77777777">
      <w:pPr>
        <w:jc w:val="both"/>
        <w:rPr>
          <w:rFonts w:ascii="Arial" w:hAnsi="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43E76CD7" w14:textId="77777777" w:rsidTr="007F7C0F">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6B3CA5" w:rsidRPr="007F7C0F" w:rsidP="007F7C0F" w14:paraId="2131F8BB" w14:textId="77777777">
            <w:pPr>
              <w:pStyle w:val="Style"/>
              <w:tabs>
                <w:tab w:val="left" w:pos="-1440"/>
              </w:tabs>
              <w:ind w:left="0" w:firstLine="0"/>
              <w:jc w:val="both"/>
              <w:rPr>
                <w:rFonts w:ascii="Arial" w:hAnsi="Arial"/>
              </w:rPr>
            </w:pPr>
          </w:p>
          <w:p w:rsidR="006B3CA5" w:rsidRPr="00776571" w:rsidP="007F7C0F" w14:paraId="151FD203" w14:textId="77777777">
            <w:pPr>
              <w:pStyle w:val="Style"/>
              <w:tabs>
                <w:tab w:val="left" w:pos="-1440"/>
              </w:tabs>
              <w:ind w:left="0" w:firstLine="0"/>
              <w:jc w:val="both"/>
              <w:rPr>
                <w:rFonts w:ascii="Arial" w:hAnsi="Arial"/>
                <w:sz w:val="22"/>
                <w:szCs w:val="22"/>
              </w:rPr>
            </w:pPr>
            <w:r w:rsidRPr="00776571">
              <w:rPr>
                <w:rFonts w:ascii="Arial" w:hAnsi="Arial"/>
                <w:b/>
                <w:sz w:val="22"/>
                <w:szCs w:val="22"/>
              </w:rPr>
              <w:t xml:space="preserve">INFORMATION COLLECTION </w:t>
            </w:r>
          </w:p>
        </w:tc>
        <w:tc>
          <w:tcPr>
            <w:tcW w:w="1260" w:type="dxa"/>
          </w:tcPr>
          <w:p w:rsidR="006B3CA5" w:rsidRPr="00776571" w:rsidP="007F7C0F" w14:paraId="00C879C9" w14:textId="77777777">
            <w:pPr>
              <w:pStyle w:val="Style"/>
              <w:tabs>
                <w:tab w:val="left" w:pos="-1440"/>
              </w:tabs>
              <w:ind w:left="0" w:firstLine="0"/>
              <w:jc w:val="both"/>
              <w:rPr>
                <w:rFonts w:ascii="Arial" w:hAnsi="Arial"/>
                <w:b/>
                <w:sz w:val="22"/>
                <w:szCs w:val="22"/>
              </w:rPr>
            </w:pPr>
            <w:r w:rsidRPr="00776571">
              <w:rPr>
                <w:rFonts w:ascii="Arial" w:hAnsi="Arial"/>
                <w:b/>
                <w:sz w:val="22"/>
                <w:szCs w:val="22"/>
              </w:rPr>
              <w:t>TOTAL ANNUAL BURDEN HOURS</w:t>
            </w:r>
          </w:p>
        </w:tc>
        <w:tc>
          <w:tcPr>
            <w:tcW w:w="1890" w:type="dxa"/>
          </w:tcPr>
          <w:p w:rsidR="006B3CA5" w:rsidRPr="00776571" w:rsidP="007F7C0F" w14:paraId="25F4CC71" w14:textId="77777777">
            <w:pPr>
              <w:pStyle w:val="Style"/>
              <w:tabs>
                <w:tab w:val="left" w:pos="-1440"/>
              </w:tabs>
              <w:ind w:left="0" w:firstLine="0"/>
              <w:jc w:val="both"/>
              <w:rPr>
                <w:rFonts w:ascii="Arial" w:hAnsi="Arial"/>
                <w:b/>
                <w:sz w:val="22"/>
                <w:szCs w:val="22"/>
              </w:rPr>
            </w:pPr>
            <w:r w:rsidRPr="00776571">
              <w:rPr>
                <w:rFonts w:ascii="Arial" w:hAnsi="Arial"/>
                <w:b/>
                <w:sz w:val="22"/>
                <w:szCs w:val="22"/>
              </w:rPr>
              <w:t>NO. OF</w:t>
            </w:r>
          </w:p>
          <w:p w:rsidR="006B3CA5" w:rsidRPr="00776571" w:rsidP="007F7C0F" w14:paraId="3B53DC46" w14:textId="77777777">
            <w:pPr>
              <w:pStyle w:val="Style"/>
              <w:tabs>
                <w:tab w:val="left" w:pos="-1440"/>
              </w:tabs>
              <w:ind w:left="0" w:firstLine="0"/>
              <w:jc w:val="both"/>
              <w:rPr>
                <w:rFonts w:ascii="Arial" w:hAnsi="Arial"/>
                <w:b/>
                <w:sz w:val="22"/>
                <w:szCs w:val="22"/>
              </w:rPr>
            </w:pPr>
            <w:r w:rsidRPr="00776571">
              <w:rPr>
                <w:rFonts w:ascii="Arial" w:hAnsi="Arial"/>
                <w:b/>
                <w:sz w:val="22"/>
                <w:szCs w:val="22"/>
              </w:rPr>
              <w:t>RESPONDENTS</w:t>
            </w:r>
          </w:p>
        </w:tc>
        <w:tc>
          <w:tcPr>
            <w:tcW w:w="1710" w:type="dxa"/>
          </w:tcPr>
          <w:p w:rsidR="006B3CA5" w:rsidRPr="00776571" w:rsidP="007F7C0F" w14:paraId="1B364AE0" w14:textId="77777777">
            <w:pPr>
              <w:pStyle w:val="Style"/>
              <w:tabs>
                <w:tab w:val="left" w:pos="-1440"/>
              </w:tabs>
              <w:ind w:left="0" w:firstLine="0"/>
              <w:rPr>
                <w:rFonts w:ascii="Arial" w:hAnsi="Arial"/>
                <w:b/>
                <w:sz w:val="20"/>
              </w:rPr>
            </w:pPr>
            <w:r w:rsidRPr="00776571">
              <w:rPr>
                <w:rFonts w:ascii="Arial" w:hAnsi="Arial"/>
                <w:b/>
                <w:sz w:val="20"/>
              </w:rPr>
              <w:t>NO. OF RESPONSES PER RESPONDENT</w:t>
            </w:r>
          </w:p>
        </w:tc>
        <w:tc>
          <w:tcPr>
            <w:tcW w:w="1530" w:type="dxa"/>
          </w:tcPr>
          <w:p w:rsidR="006B3CA5" w:rsidRPr="00776571" w:rsidP="007F7C0F" w14:paraId="0CE342A7" w14:textId="77777777">
            <w:pPr>
              <w:pStyle w:val="Style"/>
              <w:tabs>
                <w:tab w:val="left" w:pos="-1440"/>
              </w:tabs>
              <w:ind w:left="0" w:firstLine="0"/>
              <w:jc w:val="both"/>
              <w:rPr>
                <w:rFonts w:ascii="Arial" w:hAnsi="Arial"/>
              </w:rPr>
            </w:pPr>
          </w:p>
          <w:p w:rsidR="006B3CA5" w:rsidRPr="00776571" w:rsidP="007F7C0F" w14:paraId="0580BAE4" w14:textId="77777777">
            <w:pPr>
              <w:pStyle w:val="Style"/>
              <w:tabs>
                <w:tab w:val="left" w:pos="-1440"/>
              </w:tabs>
              <w:ind w:left="0" w:firstLine="0"/>
              <w:jc w:val="both"/>
              <w:rPr>
                <w:rFonts w:ascii="Arial" w:hAnsi="Arial"/>
                <w:b/>
                <w:sz w:val="20"/>
              </w:rPr>
            </w:pPr>
            <w:r w:rsidRPr="00776571">
              <w:rPr>
                <w:rFonts w:ascii="Arial" w:hAnsi="Arial"/>
                <w:b/>
                <w:sz w:val="20"/>
              </w:rPr>
              <w:t>TOTAL</w:t>
            </w:r>
          </w:p>
          <w:p w:rsidR="006B3CA5" w:rsidRPr="00776571" w:rsidP="007F7C0F" w14:paraId="368E757A" w14:textId="77777777">
            <w:pPr>
              <w:pStyle w:val="Style"/>
              <w:tabs>
                <w:tab w:val="left" w:pos="-1440"/>
              </w:tabs>
              <w:ind w:left="0" w:firstLine="0"/>
              <w:jc w:val="both"/>
              <w:rPr>
                <w:rFonts w:ascii="Arial" w:hAnsi="Arial"/>
              </w:rPr>
            </w:pPr>
            <w:r w:rsidRPr="00776571">
              <w:rPr>
                <w:rFonts w:ascii="Arial" w:hAnsi="Arial"/>
                <w:b/>
                <w:sz w:val="20"/>
              </w:rPr>
              <w:t>RESPONSES</w:t>
            </w:r>
          </w:p>
        </w:tc>
        <w:tc>
          <w:tcPr>
            <w:tcW w:w="1476" w:type="dxa"/>
          </w:tcPr>
          <w:p w:rsidR="006B3CA5" w:rsidRPr="00776571" w:rsidP="007F7C0F" w14:paraId="123D8916" w14:textId="77777777">
            <w:pPr>
              <w:pStyle w:val="Style"/>
              <w:tabs>
                <w:tab w:val="left" w:pos="-1440"/>
              </w:tabs>
              <w:ind w:left="0" w:firstLine="0"/>
              <w:jc w:val="both"/>
              <w:rPr>
                <w:rFonts w:ascii="Arial" w:hAnsi="Arial"/>
              </w:rPr>
            </w:pPr>
          </w:p>
          <w:p w:rsidR="006B3CA5" w:rsidRPr="00776571" w:rsidP="007F7C0F" w14:paraId="5DC0DA92" w14:textId="77777777">
            <w:pPr>
              <w:pStyle w:val="Style"/>
              <w:tabs>
                <w:tab w:val="left" w:pos="-1440"/>
              </w:tabs>
              <w:ind w:left="0" w:firstLine="0"/>
              <w:jc w:val="both"/>
              <w:rPr>
                <w:rFonts w:ascii="Arial" w:hAnsi="Arial"/>
                <w:b/>
                <w:sz w:val="22"/>
                <w:szCs w:val="22"/>
              </w:rPr>
            </w:pPr>
            <w:r w:rsidRPr="00776571">
              <w:rPr>
                <w:rFonts w:ascii="Arial" w:hAnsi="Arial"/>
                <w:b/>
                <w:sz w:val="22"/>
                <w:szCs w:val="22"/>
              </w:rPr>
              <w:t>TIME PER</w:t>
            </w:r>
          </w:p>
          <w:p w:rsidR="006B3CA5" w:rsidRPr="00776571" w:rsidP="007F7C0F" w14:paraId="4A8DFB1D" w14:textId="77777777">
            <w:pPr>
              <w:pStyle w:val="Style"/>
              <w:tabs>
                <w:tab w:val="left" w:pos="-1440"/>
              </w:tabs>
              <w:ind w:left="0" w:firstLine="0"/>
              <w:jc w:val="both"/>
              <w:rPr>
                <w:rFonts w:ascii="Arial" w:hAnsi="Arial"/>
              </w:rPr>
            </w:pPr>
            <w:r w:rsidRPr="00776571">
              <w:rPr>
                <w:rFonts w:ascii="Arial" w:hAnsi="Arial"/>
                <w:b/>
                <w:sz w:val="22"/>
                <w:szCs w:val="22"/>
              </w:rPr>
              <w:t>RESPONSE</w:t>
            </w:r>
          </w:p>
        </w:tc>
      </w:tr>
      <w:tr w14:paraId="0E17272E" w14:textId="77777777" w:rsidTr="007F7C0F">
        <w:tblPrEx>
          <w:tblW w:w="0" w:type="auto"/>
          <w:tblInd w:w="288" w:type="dxa"/>
          <w:tblLayout w:type="fixed"/>
          <w:tblLook w:val="01E0"/>
        </w:tblPrEx>
        <w:tc>
          <w:tcPr>
            <w:tcW w:w="1710" w:type="dxa"/>
          </w:tcPr>
          <w:p w:rsidR="007F673D" w:rsidRPr="00776571" w:rsidP="007F7C0F" w14:paraId="20473DC3" w14:textId="77777777">
            <w:pPr>
              <w:pStyle w:val="Style"/>
              <w:tabs>
                <w:tab w:val="left" w:pos="-1440"/>
              </w:tabs>
              <w:ind w:left="0" w:firstLine="0"/>
              <w:jc w:val="both"/>
              <w:rPr>
                <w:rFonts w:ascii="Arial" w:hAnsi="Arial"/>
                <w:b/>
                <w:sz w:val="22"/>
                <w:szCs w:val="22"/>
              </w:rPr>
            </w:pPr>
            <w:r w:rsidRPr="00776571">
              <w:rPr>
                <w:rFonts w:ascii="Arial" w:hAnsi="Arial"/>
                <w:b/>
                <w:sz w:val="22"/>
                <w:szCs w:val="22"/>
              </w:rPr>
              <w:t xml:space="preserve">Form </w:t>
            </w:r>
            <w:r w:rsidRPr="00776571" w:rsidR="00A101A6">
              <w:rPr>
                <w:rFonts w:ascii="Arial" w:hAnsi="Arial"/>
                <w:b/>
                <w:sz w:val="22"/>
                <w:szCs w:val="22"/>
              </w:rPr>
              <w:t>5125</w:t>
            </w:r>
          </w:p>
          <w:p w:rsidR="007F673D" w:rsidRPr="00776571" w:rsidP="00A57282" w14:paraId="68192A85" w14:textId="77777777">
            <w:pPr>
              <w:pStyle w:val="Style"/>
              <w:tabs>
                <w:tab w:val="left" w:pos="-1440"/>
              </w:tabs>
              <w:ind w:left="0" w:firstLine="0"/>
              <w:rPr>
                <w:rFonts w:ascii="Arial" w:hAnsi="Arial"/>
                <w:sz w:val="22"/>
                <w:szCs w:val="22"/>
              </w:rPr>
            </w:pPr>
            <w:r w:rsidRPr="00776571">
              <w:rPr>
                <w:rFonts w:ascii="Arial" w:hAnsi="Arial"/>
                <w:sz w:val="22"/>
                <w:szCs w:val="22"/>
              </w:rPr>
              <w:t>Application for Withdrawal of Bonded Stores</w:t>
            </w:r>
          </w:p>
          <w:p w:rsidR="007F673D" w:rsidRPr="00776571" w:rsidP="007F7C0F" w14:paraId="28811180" w14:textId="77777777">
            <w:pPr>
              <w:pStyle w:val="Style"/>
              <w:tabs>
                <w:tab w:val="left" w:pos="-1440"/>
              </w:tabs>
              <w:ind w:left="0" w:firstLine="0"/>
              <w:jc w:val="both"/>
              <w:rPr>
                <w:rFonts w:ascii="Arial" w:hAnsi="Arial"/>
                <w:b/>
                <w:sz w:val="22"/>
                <w:szCs w:val="22"/>
              </w:rPr>
            </w:pPr>
          </w:p>
        </w:tc>
        <w:tc>
          <w:tcPr>
            <w:tcW w:w="1260" w:type="dxa"/>
          </w:tcPr>
          <w:p w:rsidR="007F673D" w:rsidRPr="00776571" w:rsidP="007F7C0F" w14:paraId="7A892587" w14:textId="77777777">
            <w:pPr>
              <w:pStyle w:val="Style"/>
              <w:tabs>
                <w:tab w:val="left" w:pos="-1440"/>
              </w:tabs>
              <w:ind w:left="0" w:firstLine="0"/>
              <w:jc w:val="both"/>
              <w:rPr>
                <w:rFonts w:ascii="Arial" w:hAnsi="Arial"/>
              </w:rPr>
            </w:pPr>
          </w:p>
          <w:p w:rsidR="007F673D" w:rsidRPr="00776571" w:rsidP="007F7C0F" w14:paraId="7A719790" w14:textId="77777777">
            <w:pPr>
              <w:pStyle w:val="Style"/>
              <w:tabs>
                <w:tab w:val="left" w:pos="-1440"/>
              </w:tabs>
              <w:ind w:left="0" w:firstLine="0"/>
              <w:jc w:val="both"/>
              <w:rPr>
                <w:rFonts w:ascii="Arial" w:hAnsi="Arial"/>
              </w:rPr>
            </w:pPr>
            <w:r w:rsidRPr="00776571">
              <w:rPr>
                <w:rFonts w:ascii="Arial" w:hAnsi="Arial"/>
              </w:rPr>
              <w:t xml:space="preserve">     </w:t>
            </w:r>
            <w:r w:rsidRPr="00776571" w:rsidR="0085663C">
              <w:rPr>
                <w:rFonts w:ascii="Arial" w:hAnsi="Arial"/>
              </w:rPr>
              <w:t>165</w:t>
            </w:r>
          </w:p>
        </w:tc>
        <w:tc>
          <w:tcPr>
            <w:tcW w:w="1890" w:type="dxa"/>
          </w:tcPr>
          <w:p w:rsidR="007F673D" w:rsidRPr="00776571" w:rsidP="007F7C0F" w14:paraId="72D06253" w14:textId="77777777">
            <w:pPr>
              <w:pStyle w:val="Style"/>
              <w:tabs>
                <w:tab w:val="left" w:pos="-1440"/>
              </w:tabs>
              <w:ind w:left="0" w:firstLine="0"/>
              <w:jc w:val="both"/>
              <w:rPr>
                <w:rFonts w:ascii="Arial" w:hAnsi="Arial"/>
              </w:rPr>
            </w:pPr>
          </w:p>
          <w:p w:rsidR="009C46E0" w:rsidRPr="00776571" w:rsidP="007F7C0F" w14:paraId="3F590376" w14:textId="77777777">
            <w:pPr>
              <w:pStyle w:val="Style"/>
              <w:tabs>
                <w:tab w:val="left" w:pos="-1440"/>
              </w:tabs>
              <w:ind w:left="0" w:firstLine="0"/>
              <w:jc w:val="both"/>
              <w:rPr>
                <w:rFonts w:ascii="Arial" w:hAnsi="Arial"/>
              </w:rPr>
            </w:pPr>
            <w:r w:rsidRPr="00776571">
              <w:rPr>
                <w:rFonts w:ascii="Arial" w:hAnsi="Arial"/>
              </w:rPr>
              <w:t xml:space="preserve">     </w:t>
            </w:r>
            <w:r w:rsidRPr="00776571" w:rsidR="00DF23B0">
              <w:rPr>
                <w:rFonts w:ascii="Arial" w:hAnsi="Arial"/>
              </w:rPr>
              <w:t xml:space="preserve">    </w:t>
            </w:r>
            <w:r w:rsidRPr="00776571">
              <w:rPr>
                <w:rFonts w:ascii="Arial" w:hAnsi="Arial"/>
              </w:rPr>
              <w:t>50</w:t>
            </w:r>
            <w:r w:rsidRPr="00776571" w:rsidR="008A2DC6">
              <w:rPr>
                <w:rFonts w:ascii="Arial" w:hAnsi="Arial"/>
              </w:rPr>
              <w:t>0</w:t>
            </w:r>
          </w:p>
        </w:tc>
        <w:tc>
          <w:tcPr>
            <w:tcW w:w="1710" w:type="dxa"/>
          </w:tcPr>
          <w:p w:rsidR="007F673D" w:rsidRPr="00776571" w:rsidP="007F7C0F" w14:paraId="54E6A2B4" w14:textId="77777777">
            <w:pPr>
              <w:pStyle w:val="Style"/>
              <w:tabs>
                <w:tab w:val="left" w:pos="-1440"/>
              </w:tabs>
              <w:ind w:left="0" w:firstLine="0"/>
              <w:jc w:val="both"/>
              <w:rPr>
                <w:rFonts w:ascii="Arial" w:hAnsi="Arial"/>
              </w:rPr>
            </w:pPr>
          </w:p>
          <w:p w:rsidR="009C46E0" w:rsidRPr="00776571" w:rsidP="007F7C0F" w14:paraId="2EFCAF41" w14:textId="745D7906">
            <w:pPr>
              <w:pStyle w:val="Style"/>
              <w:tabs>
                <w:tab w:val="left" w:pos="-1440"/>
              </w:tabs>
              <w:ind w:left="0" w:firstLine="0"/>
              <w:jc w:val="both"/>
              <w:rPr>
                <w:rFonts w:ascii="Arial" w:hAnsi="Arial"/>
              </w:rPr>
            </w:pPr>
            <w:r w:rsidRPr="00776571">
              <w:rPr>
                <w:rFonts w:ascii="Arial" w:hAnsi="Arial"/>
              </w:rPr>
              <w:t xml:space="preserve">      1</w:t>
            </w:r>
            <w:r w:rsidR="00E72D15">
              <w:rPr>
                <w:rFonts w:ascii="Arial" w:hAnsi="Arial"/>
              </w:rPr>
              <w:t xml:space="preserve"> </w:t>
            </w:r>
          </w:p>
        </w:tc>
        <w:tc>
          <w:tcPr>
            <w:tcW w:w="1530" w:type="dxa"/>
          </w:tcPr>
          <w:p w:rsidR="007F673D" w:rsidRPr="00776571" w:rsidP="007F7C0F" w14:paraId="2EDC1E9D" w14:textId="77777777">
            <w:pPr>
              <w:pStyle w:val="Style"/>
              <w:tabs>
                <w:tab w:val="left" w:pos="-1440"/>
              </w:tabs>
              <w:ind w:left="0" w:firstLine="0"/>
              <w:jc w:val="both"/>
              <w:rPr>
                <w:rFonts w:ascii="Arial" w:hAnsi="Arial"/>
              </w:rPr>
            </w:pPr>
          </w:p>
          <w:p w:rsidR="009C46E0" w:rsidRPr="00776571" w:rsidP="007F7C0F" w14:paraId="4D8F4A3F" w14:textId="77777777">
            <w:pPr>
              <w:pStyle w:val="Style"/>
              <w:tabs>
                <w:tab w:val="left" w:pos="-1440"/>
              </w:tabs>
              <w:ind w:left="0" w:firstLine="0"/>
              <w:jc w:val="both"/>
              <w:rPr>
                <w:rFonts w:ascii="Arial" w:hAnsi="Arial"/>
              </w:rPr>
            </w:pPr>
            <w:r w:rsidRPr="00776571">
              <w:rPr>
                <w:rFonts w:ascii="Arial" w:hAnsi="Arial"/>
              </w:rPr>
              <w:t xml:space="preserve">       50</w:t>
            </w:r>
            <w:r w:rsidRPr="00776571" w:rsidR="008A2DC6">
              <w:rPr>
                <w:rFonts w:ascii="Arial" w:hAnsi="Arial"/>
              </w:rPr>
              <w:t>0</w:t>
            </w:r>
          </w:p>
        </w:tc>
        <w:tc>
          <w:tcPr>
            <w:tcW w:w="1476" w:type="dxa"/>
          </w:tcPr>
          <w:p w:rsidR="007F673D" w:rsidRPr="00776571" w:rsidP="007F7C0F" w14:paraId="0D202B3B" w14:textId="77777777">
            <w:pPr>
              <w:pStyle w:val="Style"/>
              <w:tabs>
                <w:tab w:val="left" w:pos="-1440"/>
              </w:tabs>
              <w:ind w:left="0" w:firstLine="0"/>
              <w:jc w:val="both"/>
              <w:rPr>
                <w:rFonts w:ascii="Arial" w:hAnsi="Arial"/>
                <w:sz w:val="22"/>
                <w:szCs w:val="22"/>
              </w:rPr>
            </w:pPr>
          </w:p>
          <w:p w:rsidR="00322167" w:rsidRPr="00776571" w:rsidP="007F7C0F" w14:paraId="26272FD5" w14:textId="77777777">
            <w:pPr>
              <w:pStyle w:val="Style"/>
              <w:tabs>
                <w:tab w:val="left" w:pos="-1440"/>
              </w:tabs>
              <w:ind w:left="0" w:firstLine="0"/>
              <w:jc w:val="both"/>
              <w:rPr>
                <w:rFonts w:ascii="Arial" w:hAnsi="Arial"/>
                <w:sz w:val="22"/>
                <w:szCs w:val="22"/>
              </w:rPr>
            </w:pPr>
            <w:r w:rsidRPr="00776571">
              <w:rPr>
                <w:rFonts w:ascii="Arial" w:hAnsi="Arial"/>
                <w:sz w:val="22"/>
                <w:szCs w:val="22"/>
              </w:rPr>
              <w:t>20</w:t>
            </w:r>
            <w:r w:rsidRPr="00776571">
              <w:rPr>
                <w:rFonts w:ascii="Arial" w:hAnsi="Arial"/>
                <w:sz w:val="22"/>
                <w:szCs w:val="22"/>
              </w:rPr>
              <w:t xml:space="preserve"> minutes</w:t>
            </w:r>
          </w:p>
          <w:p w:rsidR="00322167" w:rsidRPr="007F7C0F" w:rsidP="007F7C0F" w14:paraId="4862B719" w14:textId="77777777">
            <w:pPr>
              <w:pStyle w:val="Style"/>
              <w:tabs>
                <w:tab w:val="left" w:pos="-1440"/>
              </w:tabs>
              <w:ind w:left="0" w:firstLine="0"/>
              <w:jc w:val="both"/>
              <w:rPr>
                <w:rFonts w:ascii="Arial" w:hAnsi="Arial"/>
                <w:sz w:val="22"/>
                <w:szCs w:val="22"/>
              </w:rPr>
            </w:pPr>
            <w:r w:rsidRPr="00776571">
              <w:rPr>
                <w:rFonts w:ascii="Arial" w:hAnsi="Arial"/>
                <w:sz w:val="22"/>
                <w:szCs w:val="22"/>
              </w:rPr>
              <w:t>(.</w:t>
            </w:r>
            <w:r w:rsidRPr="00776571" w:rsidR="0085663C">
              <w:rPr>
                <w:rFonts w:ascii="Arial" w:hAnsi="Arial"/>
                <w:sz w:val="22"/>
                <w:szCs w:val="22"/>
              </w:rPr>
              <w:t>33 hours</w:t>
            </w:r>
            <w:r w:rsidRPr="00776571">
              <w:rPr>
                <w:rFonts w:ascii="Arial" w:hAnsi="Arial"/>
                <w:sz w:val="22"/>
                <w:szCs w:val="22"/>
              </w:rPr>
              <w:t>)</w:t>
            </w:r>
          </w:p>
        </w:tc>
      </w:tr>
    </w:tbl>
    <w:p w:rsidR="006B3CA5" w:rsidP="001036ED" w14:paraId="2946D52C" w14:textId="77777777">
      <w:pPr>
        <w:ind w:left="360"/>
        <w:jc w:val="both"/>
        <w:rPr>
          <w:rFonts w:ascii="Arial" w:hAnsi="Arial"/>
          <w:szCs w:val="24"/>
        </w:rPr>
      </w:pPr>
    </w:p>
    <w:p w:rsidR="006B3CA5" w:rsidP="001036ED" w14:paraId="1D6CBB13" w14:textId="77777777">
      <w:pPr>
        <w:tabs>
          <w:tab w:val="left" w:pos="-1440"/>
        </w:tabs>
        <w:ind w:left="720" w:hanging="720"/>
        <w:jc w:val="both"/>
        <w:rPr>
          <w:rFonts w:ascii="Arial" w:hAnsi="Arial"/>
          <w:b/>
          <w:bCs/>
          <w:szCs w:val="24"/>
        </w:rPr>
      </w:pPr>
      <w:r>
        <w:rPr>
          <w:rFonts w:ascii="Arial" w:hAnsi="Arial"/>
          <w:b/>
          <w:bCs/>
          <w:szCs w:val="24"/>
        </w:rPr>
        <w:tab/>
        <w:t>Public Cost</w:t>
      </w:r>
    </w:p>
    <w:p w:rsidR="006513E9" w:rsidP="006513E9" w14:paraId="661DA181" w14:textId="77777777">
      <w:pPr>
        <w:tabs>
          <w:tab w:val="left" w:pos="-1440"/>
        </w:tabs>
        <w:ind w:left="720" w:hanging="720"/>
        <w:jc w:val="both"/>
        <w:rPr>
          <w:rFonts w:ascii="Arial" w:hAnsi="Arial"/>
          <w:b/>
          <w:bCs/>
          <w:szCs w:val="24"/>
        </w:rPr>
      </w:pPr>
      <w:r>
        <w:rPr>
          <w:rFonts w:ascii="Arial" w:hAnsi="Arial"/>
          <w:b/>
          <w:bCs/>
          <w:szCs w:val="24"/>
        </w:rPr>
        <w:tab/>
      </w:r>
    </w:p>
    <w:p w:rsidR="00542049" w:rsidRPr="00542049" w:rsidP="00542049" w14:paraId="6066B46E" w14:textId="076388DC">
      <w:pPr>
        <w:tabs>
          <w:tab w:val="left" w:pos="-1440"/>
        </w:tabs>
        <w:ind w:left="720"/>
        <w:jc w:val="both"/>
        <w:rPr>
          <w:rFonts w:ascii="Arial" w:hAnsi="Arial" w:cs="Arial"/>
          <w:szCs w:val="24"/>
        </w:rPr>
      </w:pPr>
      <w:r w:rsidRPr="00542049">
        <w:rPr>
          <w:rFonts w:ascii="Arial" w:hAnsi="Arial" w:cs="Arial"/>
          <w:szCs w:val="24"/>
        </w:rPr>
        <w:t>The estimated cost to the respondents is $</w:t>
      </w:r>
      <w:r>
        <w:rPr>
          <w:rFonts w:ascii="Arial" w:hAnsi="Arial" w:cs="Arial"/>
          <w:szCs w:val="24"/>
        </w:rPr>
        <w:t>9,608</w:t>
      </w:r>
      <w:r w:rsidRPr="00542049">
        <w:rPr>
          <w:rFonts w:ascii="Arial" w:hAnsi="Arial" w:cs="Arial"/>
          <w:szCs w:val="24"/>
        </w:rPr>
        <w:t>.  This is based on the estimated burden hours (</w:t>
      </w:r>
      <w:r>
        <w:rPr>
          <w:rFonts w:ascii="Arial" w:hAnsi="Arial" w:cs="Arial"/>
          <w:szCs w:val="24"/>
        </w:rPr>
        <w:t>165</w:t>
      </w:r>
      <w:r w:rsidRPr="00542049">
        <w:rPr>
          <w:rFonts w:ascii="Arial" w:hAnsi="Arial" w:cs="Arial"/>
          <w:szCs w:val="24"/>
        </w:rPr>
        <w:t xml:space="preserve">) multiplied by the </w:t>
      </w:r>
      <w:r w:rsidRPr="00542049">
        <w:rPr>
          <w:rFonts w:ascii="Arial" w:hAnsi="Arial" w:cs="Arial"/>
          <w:szCs w:val="24"/>
        </w:rPr>
        <w:t>average loaded</w:t>
      </w:r>
      <w:r w:rsidRPr="00542049">
        <w:rPr>
          <w:rFonts w:ascii="Arial" w:hAnsi="Arial" w:cs="Arial"/>
          <w:szCs w:val="24"/>
        </w:rPr>
        <w:t xml:space="preserve"> hourly wage rate for ship and boat captains and operators ($58.23).  CBP calculated this loaded wage rate by first multiplying the Bureau of Labor Statistics’ (BLS) 2024 median hourly wage rate for Ship and Boat Captains and Operators ($39.62), which CBP assumes best represents the wage for ship and boat captains and operators, by the ratio of BLS’ Q4 2024 total compensation to wages and salaries for Transportation and Material Moving occupations (1.4350), the assumed occupational group for ship and boat captains and operators, to account for non-salary employee benefits.</w:t>
      </w:r>
      <w:r>
        <w:rPr>
          <w:rFonts w:ascii="Arial" w:hAnsi="Arial" w:cs="Arial"/>
          <w:szCs w:val="24"/>
          <w:vertAlign w:val="superscript"/>
        </w:rPr>
        <w:footnoteReference w:id="2"/>
      </w:r>
      <w:r w:rsidRPr="00542049">
        <w:rPr>
          <w:rFonts w:ascii="Arial" w:hAnsi="Arial" w:cs="Arial"/>
          <w:szCs w:val="24"/>
        </w:rPr>
        <w:t xml:space="preserve">  CBP uses an </w:t>
      </w:r>
      <w:r w:rsidRPr="00542049">
        <w:rPr>
          <w:rFonts w:ascii="Arial" w:hAnsi="Arial" w:cs="Arial"/>
          <w:szCs w:val="24"/>
        </w:rPr>
        <w:t>annual growth rate of 2.42% based on the prior year's change in the implicit price deflator, published by the Bureau of Economic Analysis.</w:t>
      </w:r>
      <w:r>
        <w:rPr>
          <w:rFonts w:ascii="Arial" w:hAnsi="Arial" w:cs="Arial"/>
          <w:szCs w:val="24"/>
          <w:vertAlign w:val="superscript"/>
        </w:rPr>
        <w:footnoteReference w:id="3"/>
      </w:r>
    </w:p>
    <w:p w:rsidR="00212AB9" w:rsidRPr="00212AB9" w:rsidP="00212AB9" w14:paraId="006BE173" w14:textId="77777777">
      <w:pPr>
        <w:tabs>
          <w:tab w:val="left" w:pos="-1440"/>
        </w:tabs>
        <w:jc w:val="both"/>
        <w:rPr>
          <w:rFonts w:ascii="Arial" w:hAnsi="Arial"/>
          <w:b/>
          <w:bCs/>
          <w:szCs w:val="24"/>
        </w:rPr>
      </w:pPr>
    </w:p>
    <w:p w:rsidR="006B3CA5" w:rsidRPr="00C47181" w:rsidP="001036ED" w14:paraId="45B4A1FD" w14:textId="77777777">
      <w:pPr>
        <w:tabs>
          <w:tab w:val="left" w:pos="-1440"/>
        </w:tabs>
        <w:ind w:left="720" w:hanging="720"/>
        <w:jc w:val="both"/>
        <w:rPr>
          <w:rFonts w:ascii="Arial" w:hAnsi="Arial"/>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 xml:space="preserve">Provide an estimate of the total annual cost burden to respondents or </w:t>
      </w:r>
      <w:r w:rsidRPr="00C47181" w:rsidR="00212AB9">
        <w:rPr>
          <w:rFonts w:ascii="Arial" w:hAnsi="Arial" w:cs="Arial"/>
          <w:b/>
          <w:bCs/>
          <w:szCs w:val="24"/>
        </w:rPr>
        <w:t>record keepers</w:t>
      </w:r>
      <w:r w:rsidRPr="00C47181">
        <w:rPr>
          <w:rFonts w:ascii="Arial" w:hAnsi="Arial" w:cs="Arial"/>
          <w:b/>
          <w:bCs/>
          <w:szCs w:val="24"/>
        </w:rPr>
        <w:t xml:space="preserve"> resulting from the collection of information.</w:t>
      </w:r>
      <w:r w:rsidRPr="00C47181">
        <w:rPr>
          <w:rFonts w:ascii="Arial" w:hAnsi="Arial"/>
          <w:szCs w:val="24"/>
        </w:rPr>
        <w:tab/>
      </w:r>
    </w:p>
    <w:p w:rsidR="006B3CA5" w:rsidRPr="00C47181" w:rsidP="001036ED" w14:paraId="3DB73D01" w14:textId="77777777">
      <w:pPr>
        <w:tabs>
          <w:tab w:val="left" w:pos="-1440"/>
        </w:tabs>
        <w:ind w:left="720" w:hanging="720"/>
        <w:jc w:val="both"/>
        <w:rPr>
          <w:rFonts w:ascii="Arial" w:hAnsi="Arial"/>
          <w:szCs w:val="24"/>
        </w:rPr>
      </w:pPr>
    </w:p>
    <w:p w:rsidR="00353E68" w:rsidP="00FB68F5" w14:paraId="39AC295A" w14:textId="77777777">
      <w:pPr>
        <w:ind w:left="660"/>
        <w:jc w:val="both"/>
        <w:rPr>
          <w:rFonts w:ascii="Arial" w:hAnsi="Arial" w:cs="Arial"/>
        </w:rPr>
      </w:pPr>
      <w:r>
        <w:rPr>
          <w:rFonts w:ascii="Arial" w:hAnsi="Arial" w:cs="Arial"/>
        </w:rPr>
        <w:t xml:space="preserve">There are no </w:t>
      </w:r>
      <w:r w:rsidR="00FB68F5">
        <w:rPr>
          <w:rFonts w:ascii="Arial" w:hAnsi="Arial" w:cs="Arial"/>
        </w:rPr>
        <w:t xml:space="preserve">record keeping, </w:t>
      </w:r>
      <w:r>
        <w:rPr>
          <w:rFonts w:ascii="Arial" w:hAnsi="Arial" w:cs="Arial"/>
        </w:rPr>
        <w:t>capital</w:t>
      </w:r>
      <w:r w:rsidR="00FB68F5">
        <w:rPr>
          <w:rFonts w:ascii="Arial" w:hAnsi="Arial" w:cs="Arial"/>
        </w:rPr>
        <w:t>,</w:t>
      </w:r>
      <w:r>
        <w:rPr>
          <w:rFonts w:ascii="Arial" w:hAnsi="Arial" w:cs="Arial"/>
        </w:rPr>
        <w:t xml:space="preserve"> start-up</w:t>
      </w:r>
      <w:r w:rsidR="00FB68F5">
        <w:rPr>
          <w:rFonts w:ascii="Arial" w:hAnsi="Arial" w:cs="Arial"/>
        </w:rPr>
        <w:t xml:space="preserve"> or maintenance</w:t>
      </w:r>
      <w:r w:rsidR="00C1796E">
        <w:rPr>
          <w:rFonts w:ascii="Arial" w:hAnsi="Arial" w:cs="Arial"/>
        </w:rPr>
        <w:t xml:space="preserve"> costs associated with </w:t>
      </w:r>
      <w:r>
        <w:rPr>
          <w:rFonts w:ascii="Arial" w:hAnsi="Arial" w:cs="Arial"/>
        </w:rPr>
        <w:t>this</w:t>
      </w:r>
      <w:r w:rsidR="00C1796E">
        <w:rPr>
          <w:rFonts w:ascii="Arial" w:hAnsi="Arial" w:cs="Arial"/>
        </w:rPr>
        <w:t xml:space="preserve"> </w:t>
      </w:r>
      <w:r>
        <w:rPr>
          <w:rFonts w:ascii="Arial" w:hAnsi="Arial" w:cs="Arial"/>
        </w:rPr>
        <w:t xml:space="preserve">information collection.      </w:t>
      </w:r>
    </w:p>
    <w:p w:rsidR="006B3CA5" w:rsidP="00FB68F5" w14:paraId="1CBB414E" w14:textId="77777777">
      <w:pPr>
        <w:ind w:left="660"/>
        <w:jc w:val="both"/>
        <w:rPr>
          <w:rFonts w:ascii="Arial" w:hAnsi="Arial" w:cs="Arial"/>
        </w:rPr>
      </w:pPr>
      <w:r>
        <w:rPr>
          <w:rFonts w:ascii="Arial" w:hAnsi="Arial" w:cs="Arial"/>
        </w:rPr>
        <w:t xml:space="preserve">                                                                                        </w:t>
      </w:r>
    </w:p>
    <w:p w:rsidR="00212AB9" w:rsidRPr="00912EC5" w:rsidP="00912EC5" w14:paraId="56C51E7B" w14:textId="77777777">
      <w:pPr>
        <w:numPr>
          <w:ilvl w:val="0"/>
          <w:numId w:val="7"/>
        </w:numPr>
        <w:ind w:hanging="720"/>
        <w:jc w:val="both"/>
        <w:rPr>
          <w:rFonts w:ascii="Arial" w:hAnsi="Arial" w:cs="Arial"/>
          <w:b/>
          <w:bCs/>
          <w:szCs w:val="24"/>
        </w:rPr>
      </w:pPr>
      <w:r>
        <w:rPr>
          <w:rFonts w:ascii="Arial" w:hAnsi="Arial" w:cs="Arial"/>
          <w:b/>
          <w:bCs/>
          <w:szCs w:val="24"/>
        </w:rPr>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912EC5" w:rsidP="00212AB9" w14:paraId="632F4A05" w14:textId="77777777">
      <w:pPr>
        <w:tabs>
          <w:tab w:val="left" w:pos="-1440"/>
        </w:tabs>
        <w:ind w:left="720"/>
        <w:jc w:val="both"/>
        <w:rPr>
          <w:rFonts w:ascii="Arial" w:hAnsi="Arial"/>
        </w:rPr>
      </w:pPr>
    </w:p>
    <w:p w:rsidR="00542049" w:rsidRPr="00542049" w:rsidP="00542049" w14:paraId="47C06BEA" w14:textId="5B90927C">
      <w:pPr>
        <w:tabs>
          <w:tab w:val="left" w:pos="-1080"/>
          <w:tab w:val="left" w:pos="-720"/>
          <w:tab w:val="left" w:pos="0"/>
          <w:tab w:val="left" w:pos="720"/>
          <w:tab w:val="left" w:pos="1080"/>
        </w:tabs>
        <w:ind w:left="720"/>
        <w:jc w:val="both"/>
        <w:rPr>
          <w:rFonts w:ascii="Arial" w:hAnsi="Arial"/>
        </w:rPr>
      </w:pPr>
      <w:r w:rsidRPr="00542049">
        <w:rPr>
          <w:rFonts w:ascii="Arial" w:hAnsi="Arial"/>
        </w:rPr>
        <w:t>The estimated annual cost to the Federal Government associated with the review of th</w:t>
      </w:r>
      <w:r>
        <w:rPr>
          <w:rFonts w:ascii="Arial" w:hAnsi="Arial"/>
        </w:rPr>
        <w:t>is information collection</w:t>
      </w:r>
      <w:r w:rsidRPr="00542049">
        <w:rPr>
          <w:rFonts w:ascii="Arial" w:hAnsi="Arial"/>
        </w:rPr>
        <w:t xml:space="preserve"> is $</w:t>
      </w:r>
      <w:r>
        <w:rPr>
          <w:rFonts w:ascii="Arial" w:hAnsi="Arial"/>
        </w:rPr>
        <w:t>6,624</w:t>
      </w:r>
      <w:r w:rsidRPr="00542049">
        <w:rPr>
          <w:rFonts w:ascii="Arial" w:hAnsi="Arial"/>
        </w:rPr>
        <w:t>.  This is based on the number of responses that must be reviewed (</w:t>
      </w:r>
      <w:r>
        <w:rPr>
          <w:rFonts w:ascii="Arial" w:hAnsi="Arial"/>
        </w:rPr>
        <w:t>500</w:t>
      </w:r>
      <w:r w:rsidRPr="00542049">
        <w:rPr>
          <w:rFonts w:ascii="Arial" w:hAnsi="Arial"/>
        </w:rPr>
        <w:t>) multiplied by the time burden to review and process each response (</w:t>
      </w:r>
      <w:r>
        <w:rPr>
          <w:rFonts w:ascii="Arial" w:hAnsi="Arial"/>
        </w:rPr>
        <w:t>0.166</w:t>
      </w:r>
      <w:r w:rsidRPr="00542049">
        <w:rPr>
          <w:rFonts w:ascii="Arial" w:hAnsi="Arial"/>
        </w:rPr>
        <w:t xml:space="preserve"> hours) = </w:t>
      </w:r>
      <w:r>
        <w:rPr>
          <w:rFonts w:ascii="Arial" w:hAnsi="Arial"/>
        </w:rPr>
        <w:t>83</w:t>
      </w:r>
      <w:r w:rsidRPr="00542049">
        <w:rPr>
          <w:rFonts w:ascii="Arial" w:hAnsi="Arial"/>
        </w:rPr>
        <w:t xml:space="preserve"> hours multiplied by the average hourly </w:t>
      </w:r>
      <w:r w:rsidRPr="00542049">
        <w:rPr>
          <w:rFonts w:ascii="Arial" w:hAnsi="Arial"/>
        </w:rPr>
        <w:t>loaded rate</w:t>
      </w:r>
      <w:r w:rsidRPr="00542049">
        <w:rPr>
          <w:rFonts w:ascii="Arial" w:hAnsi="Arial"/>
        </w:rPr>
        <w:t xml:space="preserve"> for a CBP Officer ($79.81)</w:t>
      </w:r>
      <w:r>
        <w:rPr>
          <w:rFonts w:ascii="Arial" w:hAnsi="Arial"/>
          <w:vertAlign w:val="superscript"/>
        </w:rPr>
        <w:footnoteReference w:id="4"/>
      </w:r>
      <w:r w:rsidRPr="00542049">
        <w:rPr>
          <w:rFonts w:ascii="Arial" w:hAnsi="Arial"/>
        </w:rPr>
        <w:t xml:space="preserve"> = $</w:t>
      </w:r>
      <w:r>
        <w:rPr>
          <w:rFonts w:ascii="Arial" w:hAnsi="Arial"/>
        </w:rPr>
        <w:t>6,624</w:t>
      </w:r>
      <w:r w:rsidRPr="00542049">
        <w:rPr>
          <w:rFonts w:ascii="Arial" w:hAnsi="Arial"/>
        </w:rPr>
        <w:t>.</w:t>
      </w:r>
    </w:p>
    <w:p w:rsidR="00212AB9" w:rsidP="003D138D" w14:paraId="7624CFF5" w14:textId="77777777">
      <w:pPr>
        <w:tabs>
          <w:tab w:val="left" w:pos="-1080"/>
          <w:tab w:val="left" w:pos="-720"/>
          <w:tab w:val="left" w:pos="0"/>
          <w:tab w:val="left" w:pos="720"/>
          <w:tab w:val="left" w:pos="1080"/>
        </w:tabs>
        <w:ind w:left="720"/>
        <w:jc w:val="both"/>
        <w:rPr>
          <w:rFonts w:ascii="Arial" w:hAnsi="Arial"/>
        </w:rPr>
      </w:pPr>
    </w:p>
    <w:p w:rsidR="006B3CA5" w:rsidP="00F37210" w14:paraId="7D4ACEA1" w14:textId="77777777">
      <w:pPr>
        <w:numPr>
          <w:ilvl w:val="0"/>
          <w:numId w:val="7"/>
        </w:numPr>
        <w:tabs>
          <w:tab w:val="left" w:pos="-1080"/>
          <w:tab w:val="left" w:pos="-720"/>
          <w:tab w:val="left" w:pos="0"/>
          <w:tab w:val="left" w:pos="720"/>
          <w:tab w:val="left" w:pos="1080"/>
        </w:tabs>
        <w:ind w:hanging="720"/>
        <w:jc w:val="both"/>
        <w:rPr>
          <w:rFonts w:ascii="Arial" w:hAnsi="Arial" w:cs="Arial"/>
          <w:b/>
          <w:bCs/>
          <w:szCs w:val="24"/>
        </w:rPr>
      </w:pPr>
      <w:r>
        <w:rPr>
          <w:rFonts w:ascii="Arial" w:hAnsi="Arial"/>
          <w:b/>
          <w:bCs/>
          <w:szCs w:val="24"/>
        </w:rPr>
        <w:t xml:space="preserve"> </w:t>
      </w:r>
      <w:r w:rsidRPr="00AD3556">
        <w:rPr>
          <w:rFonts w:ascii="Arial" w:hAnsi="Arial"/>
          <w:b/>
          <w:bCs/>
          <w:szCs w:val="24"/>
        </w:rPr>
        <w:t>E</w:t>
      </w:r>
      <w:r w:rsidRPr="00AD3556">
        <w:rPr>
          <w:rFonts w:ascii="Arial" w:hAnsi="Arial" w:cs="Arial"/>
          <w:b/>
          <w:bCs/>
          <w:szCs w:val="24"/>
        </w:rPr>
        <w:t>xplain the reasons for any program changes or adjustments reported in Items 1</w:t>
      </w:r>
      <w:r w:rsidRPr="00AD3556" w:rsidR="000D2DA9">
        <w:rPr>
          <w:rFonts w:ascii="Arial" w:hAnsi="Arial" w:cs="Arial"/>
          <w:b/>
          <w:bCs/>
          <w:szCs w:val="24"/>
        </w:rPr>
        <w:t>2</w:t>
      </w:r>
      <w:r w:rsidRPr="00AD3556">
        <w:rPr>
          <w:rFonts w:ascii="Arial" w:hAnsi="Arial" w:cs="Arial"/>
          <w:b/>
          <w:bCs/>
          <w:szCs w:val="24"/>
        </w:rPr>
        <w:t xml:space="preserve"> or 1</w:t>
      </w:r>
      <w:r w:rsidRPr="00AD3556" w:rsidR="000D2DA9">
        <w:rPr>
          <w:rFonts w:ascii="Arial" w:hAnsi="Arial" w:cs="Arial"/>
          <w:b/>
          <w:bCs/>
          <w:szCs w:val="24"/>
        </w:rPr>
        <w:t>3</w:t>
      </w:r>
      <w:r w:rsidRPr="00AD3556">
        <w:rPr>
          <w:rFonts w:ascii="Arial" w:hAnsi="Arial" w:cs="Arial"/>
          <w:b/>
          <w:bCs/>
          <w:szCs w:val="24"/>
        </w:rPr>
        <w:t xml:space="preserve"> of th</w:t>
      </w:r>
      <w:r w:rsidRPr="00AD3556" w:rsidR="000D2DA9">
        <w:rPr>
          <w:rFonts w:ascii="Arial" w:hAnsi="Arial" w:cs="Arial"/>
          <w:b/>
          <w:bCs/>
          <w:szCs w:val="24"/>
        </w:rPr>
        <w:t>is Statement</w:t>
      </w:r>
      <w:r w:rsidRPr="00AD3556">
        <w:rPr>
          <w:rFonts w:ascii="Arial" w:hAnsi="Arial" w:cs="Arial"/>
          <w:b/>
          <w:bCs/>
          <w:szCs w:val="24"/>
        </w:rPr>
        <w:t>.</w:t>
      </w:r>
      <w:r w:rsidRPr="00542049">
        <w:rPr>
          <w:rFonts w:ascii="Arial" w:hAnsi="Arial" w:cs="Arial"/>
          <w:b/>
          <w:bCs/>
          <w:szCs w:val="24"/>
        </w:rPr>
        <w:t xml:space="preserve">  </w:t>
      </w:r>
    </w:p>
    <w:p w:rsidR="00AD3556" w:rsidRPr="00542049" w:rsidP="00AD3556" w14:paraId="645A2901" w14:textId="77777777">
      <w:pPr>
        <w:tabs>
          <w:tab w:val="left" w:pos="-1080"/>
          <w:tab w:val="left" w:pos="-720"/>
          <w:tab w:val="left" w:pos="0"/>
          <w:tab w:val="left" w:pos="1080"/>
        </w:tabs>
        <w:ind w:left="720"/>
        <w:jc w:val="both"/>
        <w:rPr>
          <w:rFonts w:ascii="Arial" w:hAnsi="Arial" w:cs="Arial"/>
          <w:b/>
          <w:bCs/>
          <w:szCs w:val="24"/>
        </w:rPr>
      </w:pPr>
    </w:p>
    <w:p w:rsidR="004E7EC0" w:rsidRPr="00AA78FE" w:rsidP="00AA78FE" w14:paraId="05E235C8" w14:textId="14BA9DB7">
      <w:pPr>
        <w:ind w:left="720"/>
        <w:jc w:val="both"/>
        <w:rPr>
          <w:rFonts w:ascii="Arial" w:hAnsi="Arial" w:cs="Arial"/>
          <w:szCs w:val="24"/>
        </w:rPr>
      </w:pPr>
      <w:r w:rsidRPr="00AA78FE">
        <w:rPr>
          <w:rFonts w:ascii="Arial" w:hAnsi="Arial"/>
          <w:szCs w:val="24"/>
        </w:rPr>
        <w:t>There has been no change to the collection and no change to the previously reported burden for this information collection.</w:t>
      </w:r>
    </w:p>
    <w:p w:rsidR="00F70685" w:rsidRPr="00C47181" w:rsidP="00F70685" w14:paraId="60A99859" w14:textId="77777777">
      <w:pPr>
        <w:ind w:left="1440" w:hanging="720"/>
        <w:jc w:val="both"/>
        <w:rPr>
          <w:rFonts w:ascii="Arial" w:hAnsi="Arial"/>
          <w:b/>
          <w:bCs/>
          <w:szCs w:val="24"/>
        </w:rPr>
      </w:pPr>
    </w:p>
    <w:p w:rsidR="006B3CA5" w:rsidRPr="00C47181" w:rsidP="001036ED" w14:paraId="5235F945"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6B3CA5" w:rsidRPr="00C47181" w:rsidP="001036ED" w14:paraId="7BA8AE12" w14:textId="77777777">
      <w:pPr>
        <w:jc w:val="both"/>
        <w:rPr>
          <w:rFonts w:ascii="Arial" w:hAnsi="Arial"/>
          <w:szCs w:val="24"/>
        </w:rPr>
      </w:pPr>
    </w:p>
    <w:p w:rsidR="006B3CA5" w:rsidRPr="00C47181" w:rsidP="001036ED" w14:paraId="112AD8DC" w14:textId="77777777">
      <w:pPr>
        <w:ind w:firstLine="720"/>
        <w:jc w:val="both"/>
        <w:rPr>
          <w:rFonts w:ascii="Arial" w:hAnsi="Arial"/>
          <w:szCs w:val="24"/>
        </w:rPr>
      </w:pPr>
      <w:r w:rsidRPr="00C47181">
        <w:rPr>
          <w:rFonts w:ascii="Arial" w:hAnsi="Arial"/>
          <w:szCs w:val="24"/>
        </w:rPr>
        <w:t>This information c</w:t>
      </w:r>
      <w:r w:rsidR="000B7007">
        <w:rPr>
          <w:rFonts w:ascii="Arial" w:hAnsi="Arial"/>
          <w:szCs w:val="24"/>
        </w:rPr>
        <w:t>ollection will not be published for statistical purposes.</w:t>
      </w:r>
    </w:p>
    <w:p w:rsidR="006B3CA5" w:rsidRPr="00C47181" w:rsidP="001036ED" w14:paraId="33CE2E30" w14:textId="77777777">
      <w:pPr>
        <w:jc w:val="both"/>
        <w:rPr>
          <w:rFonts w:ascii="Arial" w:hAnsi="Arial"/>
          <w:szCs w:val="24"/>
        </w:rPr>
      </w:pPr>
    </w:p>
    <w:p w:rsidR="006B3CA5" w:rsidRPr="001207D8" w:rsidP="001036ED" w14:paraId="07CEBF1B"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sidR="00AC5A19">
        <w:rPr>
          <w:rFonts w:ascii="Arial" w:hAnsi="Arial" w:cs="Arial"/>
          <w:b/>
          <w:bCs/>
          <w:szCs w:val="24"/>
        </w:rPr>
        <w:tab/>
      </w:r>
      <w:r>
        <w:rPr>
          <w:rFonts w:ascii="Arial" w:hAnsi="Arial" w:cs="Arial"/>
          <w:b/>
          <w:bCs/>
          <w:szCs w:val="24"/>
        </w:rPr>
        <w:t>displaying the expiration date would be inappropriate</w:t>
      </w:r>
      <w:r w:rsidR="00AC5A19">
        <w:rPr>
          <w:rFonts w:ascii="Arial" w:hAnsi="Arial" w:cs="Arial"/>
          <w:b/>
          <w:bCs/>
          <w:szCs w:val="24"/>
        </w:rPr>
        <w:t>.</w:t>
      </w:r>
    </w:p>
    <w:p w:rsidR="006B3CA5" w:rsidP="001036ED" w14:paraId="21863638" w14:textId="77777777">
      <w:pPr>
        <w:jc w:val="both"/>
        <w:rPr>
          <w:rFonts w:ascii="Arial" w:hAnsi="Arial" w:cs="Arial"/>
          <w:b/>
          <w:bCs/>
        </w:rPr>
      </w:pPr>
      <w:r>
        <w:rPr>
          <w:rFonts w:ascii="Arial" w:hAnsi="Arial" w:cs="Arial"/>
          <w:b/>
          <w:bCs/>
        </w:rPr>
        <w:tab/>
      </w:r>
    </w:p>
    <w:p w:rsidR="006B3CA5" w:rsidP="001036ED" w14:paraId="34DAB9CB" w14:textId="77777777">
      <w:pPr>
        <w:jc w:val="both"/>
        <w:rPr>
          <w:rFonts w:ascii="Arial" w:hAnsi="Arial" w:cs="Arial"/>
          <w:b/>
          <w:bCs/>
          <w:szCs w:val="24"/>
        </w:rPr>
      </w:pPr>
      <w:r>
        <w:rPr>
          <w:rFonts w:ascii="Arial" w:hAnsi="Arial" w:cs="Arial"/>
          <w:b/>
          <w:bCs/>
        </w:rPr>
        <w:tab/>
      </w:r>
      <w:r w:rsidRPr="00757746" w:rsidR="00757746">
        <w:rPr>
          <w:rFonts w:ascii="Arial" w:hAnsi="Arial" w:cs="Arial"/>
          <w:bCs/>
        </w:rPr>
        <w:t>CBP</w:t>
      </w:r>
      <w:r w:rsidR="00757746">
        <w:rPr>
          <w:rFonts w:ascii="Arial" w:hAnsi="Arial" w:cs="Arial"/>
          <w:bCs/>
        </w:rPr>
        <w:t xml:space="preserve"> </w:t>
      </w:r>
      <w:r w:rsidRPr="007F20CA" w:rsidR="00757746">
        <w:rPr>
          <w:rFonts w:ascii="Arial" w:hAnsi="Arial" w:cs="Arial"/>
        </w:rPr>
        <w:t>will display the expiration date for OMB approval of this information collection.</w:t>
      </w:r>
      <w:r w:rsidR="00757746">
        <w:rPr>
          <w:rFonts w:ascii="Arial" w:hAnsi="Arial" w:cs="Arial"/>
        </w:rPr>
        <w:t xml:space="preserve"> </w:t>
      </w:r>
    </w:p>
    <w:p w:rsidR="00757746" w:rsidP="001036ED" w14:paraId="4616641B" w14:textId="77777777">
      <w:pPr>
        <w:widowControl/>
        <w:jc w:val="both"/>
        <w:rPr>
          <w:rFonts w:ascii="Arial" w:hAnsi="Arial" w:cs="Arial"/>
          <w:b/>
          <w:bCs/>
          <w:szCs w:val="24"/>
        </w:rPr>
      </w:pPr>
      <w:r>
        <w:rPr>
          <w:rFonts w:ascii="Arial" w:hAnsi="Arial" w:cs="Arial"/>
          <w:b/>
          <w:bCs/>
          <w:szCs w:val="24"/>
        </w:rPr>
        <w:t xml:space="preserve"> </w:t>
      </w:r>
    </w:p>
    <w:p w:rsidR="006B3CA5" w:rsidP="001036ED" w14:paraId="640B44F6" w14:textId="77777777">
      <w:pPr>
        <w:widowControl/>
        <w:jc w:val="both"/>
        <w:rPr>
          <w:rFonts w:ascii="Arial" w:hAnsi="Arial" w:cs="Arial"/>
          <w:b/>
          <w:bCs/>
          <w:szCs w:val="24"/>
        </w:rPr>
      </w:pPr>
      <w:r>
        <w:rPr>
          <w:rFonts w:ascii="Arial" w:hAnsi="Arial" w:cs="Arial"/>
          <w:b/>
          <w:bCs/>
          <w:szCs w:val="24"/>
        </w:rPr>
        <w:t xml:space="preserve"> 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6B3CA5" w:rsidRPr="001207D8" w:rsidP="001036ED" w14:paraId="1F617373"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6B3CA5" w:rsidRPr="001207D8" w:rsidP="001036ED" w14:paraId="7896D3B2" w14:textId="77777777">
      <w:pPr>
        <w:ind w:left="720"/>
        <w:jc w:val="both"/>
        <w:rPr>
          <w:rFonts w:ascii="Arial" w:hAnsi="Arial" w:cs="Arial"/>
          <w:szCs w:val="24"/>
        </w:rPr>
      </w:pPr>
      <w:r>
        <w:rPr>
          <w:rFonts w:ascii="Arial" w:hAnsi="Arial" w:cs="Arial"/>
          <w:szCs w:val="24"/>
        </w:rPr>
        <w:t>CBP does not request and exception to the certification of this information collection.</w:t>
      </w:r>
    </w:p>
    <w:p w:rsidR="006B3CA5" w:rsidRPr="001207D8" w:rsidP="001036ED" w14:paraId="4D445A76" w14:textId="77777777">
      <w:pPr>
        <w:pStyle w:val="Heading1"/>
        <w:numPr>
          <w:ilvl w:val="0"/>
          <w:numId w:val="5"/>
        </w:numPr>
        <w:tabs>
          <w:tab w:val="clear" w:pos="-1440"/>
        </w:tabs>
        <w:jc w:val="both"/>
        <w:rPr>
          <w:rFonts w:cs="Arial"/>
          <w:szCs w:val="24"/>
        </w:rPr>
      </w:pPr>
      <w:r w:rsidRPr="001207D8">
        <w:rPr>
          <w:rFonts w:cs="Arial"/>
          <w:szCs w:val="24"/>
        </w:rPr>
        <w:t>Collection of Information Employing Statistical Methods</w:t>
      </w:r>
    </w:p>
    <w:p w:rsidR="006B3CA5" w:rsidRPr="001207D8" w:rsidP="001036ED" w14:paraId="524F3204" w14:textId="77777777">
      <w:pPr>
        <w:jc w:val="both"/>
        <w:rPr>
          <w:rFonts w:ascii="Arial" w:hAnsi="Arial" w:cs="Arial"/>
          <w:szCs w:val="24"/>
        </w:rPr>
      </w:pPr>
    </w:p>
    <w:p w:rsidR="006B3CA5" w:rsidP="001036ED" w14:paraId="433E926D"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985942" w:rsidP="001036ED" w14:paraId="52844AAB" w14:textId="77777777">
      <w:pPr>
        <w:pStyle w:val="BodyTextIndent2"/>
        <w:jc w:val="both"/>
        <w:rPr>
          <w:rFonts w:ascii="Arial" w:hAnsi="Arial" w:cs="Arial"/>
          <w:szCs w:val="24"/>
        </w:rPr>
      </w:pPr>
    </w:p>
    <w:sectPr w:rsidSect="006B7C8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0F2" w:rsidP="009A3F7C" w14:paraId="4A9612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00F2" w14:paraId="7A5015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0F2" w:rsidP="009A3F7C" w14:paraId="5DB3E8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27C9">
      <w:rPr>
        <w:rStyle w:val="PageNumber"/>
        <w:noProof/>
      </w:rPr>
      <w:t>1</w:t>
    </w:r>
    <w:r>
      <w:rPr>
        <w:rStyle w:val="PageNumber"/>
      </w:rPr>
      <w:fldChar w:fldCharType="end"/>
    </w:r>
  </w:p>
  <w:p w:rsidR="000900F2" w14:paraId="59F5DC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C84" w14:paraId="3893D1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0C65" w14:paraId="3A36C0FD" w14:textId="77777777">
      <w:r>
        <w:separator/>
      </w:r>
    </w:p>
  </w:footnote>
  <w:footnote w:type="continuationSeparator" w:id="1">
    <w:p w:rsidR="00030C65" w14:paraId="660E411C" w14:textId="77777777">
      <w:r>
        <w:continuationSeparator/>
      </w:r>
    </w:p>
  </w:footnote>
  <w:footnote w:id="2">
    <w:p w:rsidR="00542049" w:rsidP="00542049" w14:paraId="5F24C50A" w14:textId="77777777">
      <w:pPr>
        <w:pStyle w:val="FootnoteText"/>
        <w:rPr>
          <w:rFonts w:ascii="Times New Roman" w:hAnsi="Times New Roman" w:eastAsiaTheme="minorHAnsi"/>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Transportation and Material Moving occupations ($35.50) divided by the wages and salaries cost per hour worked for the same occupation category ($24.60).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3">
    <w:p w:rsidR="00542049" w:rsidP="00542049" w14:paraId="20A7EBBF"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542049" w:rsidP="00542049" w14:paraId="3BF8C3DA"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bookmarkStart w:id="0" w:name="OLE_LINK70"/>
      <w:r>
        <w:rPr>
          <w:rFonts w:ascii="Times New Roman" w:hAnsi="Times New Roman"/>
          <w:sz w:val="18"/>
          <w:szCs w:val="18"/>
        </w:rPr>
        <w:t xml:space="preserve">CBP bases this wage on the FY 2025 salary and benefits of the national average of CBP Officer Positions.  </w:t>
      </w:r>
      <w:bookmarkStart w:id="1" w:name="OLE_LINK39"/>
      <w:r>
        <w:rPr>
          <w:rFonts w:ascii="Times New Roman" w:hAnsi="Times New Roman"/>
          <w:sz w:val="18"/>
          <w:szCs w:val="18"/>
        </w:rPr>
        <w:t xml:space="preserve">Source: </w:t>
      </w:r>
      <w:r>
        <w:rPr>
          <w:rFonts w:ascii="Times New Roman" w:hAnsi="Times New Roman"/>
          <w:sz w:val="18"/>
          <w:szCs w:val="18"/>
          <w:lang w:val="en"/>
        </w:rPr>
        <w:t>Email correspondence with CBP’s Office of Finance on July 15, 2025</w:t>
      </w:r>
      <w:r>
        <w:rPr>
          <w:rFonts w:ascii="Times New Roman" w:hAnsi="Times New Roman"/>
          <w:sz w:val="18"/>
          <w:szCs w:val="18"/>
        </w:rPr>
        <w:t xml:space="preserve">.  </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C84" w14:paraId="2E1295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C84" w14:paraId="7833FF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C84" w14:paraId="76BB47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A8B6E86"/>
    <w:multiLevelType w:val="hybridMultilevel"/>
    <w:tmpl w:val="B204B332"/>
    <w:lvl w:ilvl="0">
      <w:start w:val="6"/>
      <w:numFmt w:val="decimal"/>
      <w:lvlText w:val="%1."/>
      <w:lvlJc w:val="left"/>
      <w:pPr>
        <w:tabs>
          <w:tab w:val="num" w:pos="360"/>
        </w:tabs>
        <w:ind w:left="360" w:hanging="360"/>
      </w:pPr>
      <w:rPr>
        <w:rFonts w:cs="Arial"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F2A3CE7"/>
    <w:multiLevelType w:val="hybridMultilevel"/>
    <w:tmpl w:val="3792317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4F5A83"/>
    <w:multiLevelType w:val="hybridMultilevel"/>
    <w:tmpl w:val="4C141C86"/>
    <w:lvl w:ilvl="0">
      <w:start w:val="1"/>
      <w:numFmt w:val="lowerLetter"/>
      <w:lvlText w:val="(%1)"/>
      <w:lvlJc w:val="left"/>
      <w:pPr>
        <w:tabs>
          <w:tab w:val="num" w:pos="360"/>
        </w:tabs>
        <w:ind w:left="360" w:hanging="360"/>
      </w:pPr>
      <w:rPr>
        <w:rFonts w:hint="default"/>
      </w:rPr>
    </w:lvl>
    <w:lvl w:ilvl="1">
      <w:start w:val="6"/>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3A36C05"/>
    <w:multiLevelType w:val="hybridMultilevel"/>
    <w:tmpl w:val="6FE2C7BA"/>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6064C73"/>
    <w:multiLevelType w:val="hybridMultilevel"/>
    <w:tmpl w:val="5C689510"/>
    <w:lvl w:ilvl="0">
      <w:start w:val="6"/>
      <w:numFmt w:val="decimal"/>
      <w:lvlText w:val="%1."/>
      <w:lvlJc w:val="left"/>
      <w:pPr>
        <w:tabs>
          <w:tab w:val="num" w:pos="1080"/>
        </w:tabs>
        <w:ind w:left="1080" w:hanging="360"/>
      </w:pPr>
      <w:rPr>
        <w:rFonts w:cs="Arial"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3B2E22A6"/>
    <w:multiLevelType w:val="hybridMultilevel"/>
    <w:tmpl w:val="F788BB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8E2522A"/>
    <w:multiLevelType w:val="hybridMultilevel"/>
    <w:tmpl w:val="2280DE68"/>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AB837A4"/>
    <w:multiLevelType w:val="hybridMultilevel"/>
    <w:tmpl w:val="D3BEC3F8"/>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A134DCE"/>
    <w:multiLevelType w:val="hybridMultilevel"/>
    <w:tmpl w:val="476EC4EC"/>
    <w:lvl w:ilvl="0">
      <w:start w:val="3"/>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BF37125"/>
    <w:multiLevelType w:val="singleLevel"/>
    <w:tmpl w:val="DB5E2F94"/>
    <w:lvl w:ilvl="0">
      <w:start w:val="11"/>
      <w:numFmt w:val="decimal"/>
      <w:lvlText w:val="%1."/>
      <w:lvlJc w:val="left"/>
      <w:pPr>
        <w:tabs>
          <w:tab w:val="num" w:pos="720"/>
        </w:tabs>
        <w:ind w:left="720" w:hanging="720"/>
      </w:pPr>
      <w:rPr>
        <w:rFonts w:hint="default"/>
      </w:rPr>
    </w:lvl>
  </w:abstractNum>
  <w:num w:numId="1" w16cid:durableId="201151628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53115503">
    <w:abstractNumId w:val="14"/>
  </w:num>
  <w:num w:numId="3" w16cid:durableId="197352891">
    <w:abstractNumId w:val="6"/>
  </w:num>
  <w:num w:numId="4" w16cid:durableId="853763808">
    <w:abstractNumId w:val="11"/>
  </w:num>
  <w:num w:numId="5" w16cid:durableId="413628270">
    <w:abstractNumId w:val="9"/>
  </w:num>
  <w:num w:numId="6" w16cid:durableId="1301493162">
    <w:abstractNumId w:val="15"/>
  </w:num>
  <w:num w:numId="7" w16cid:durableId="1521967365">
    <w:abstractNumId w:val="12"/>
  </w:num>
  <w:num w:numId="8" w16cid:durableId="1476871013">
    <w:abstractNumId w:val="16"/>
  </w:num>
  <w:num w:numId="9" w16cid:durableId="1104958179">
    <w:abstractNumId w:val="4"/>
  </w:num>
  <w:num w:numId="10" w16cid:durableId="1218513858">
    <w:abstractNumId w:val="8"/>
  </w:num>
  <w:num w:numId="11" w16cid:durableId="1427656435">
    <w:abstractNumId w:val="13"/>
  </w:num>
  <w:num w:numId="12" w16cid:durableId="1013530094">
    <w:abstractNumId w:val="10"/>
  </w:num>
  <w:num w:numId="13" w16cid:durableId="1199778766">
    <w:abstractNumId w:val="7"/>
  </w:num>
  <w:num w:numId="14" w16cid:durableId="1444301290">
    <w:abstractNumId w:val="2"/>
  </w:num>
  <w:num w:numId="15" w16cid:durableId="735977018">
    <w:abstractNumId w:val="1"/>
  </w:num>
  <w:num w:numId="16" w16cid:durableId="107314224">
    <w:abstractNumId w:val="3"/>
  </w:num>
  <w:num w:numId="17" w16cid:durableId="1732117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A5"/>
    <w:rsid w:val="00001844"/>
    <w:rsid w:val="00013499"/>
    <w:rsid w:val="000245D7"/>
    <w:rsid w:val="00025393"/>
    <w:rsid w:val="00030C65"/>
    <w:rsid w:val="00031437"/>
    <w:rsid w:val="00036244"/>
    <w:rsid w:val="00057818"/>
    <w:rsid w:val="000614B0"/>
    <w:rsid w:val="00065D87"/>
    <w:rsid w:val="00067762"/>
    <w:rsid w:val="000900F2"/>
    <w:rsid w:val="000B286B"/>
    <w:rsid w:val="000B7007"/>
    <w:rsid w:val="000D2DA9"/>
    <w:rsid w:val="000D50CB"/>
    <w:rsid w:val="000E14C3"/>
    <w:rsid w:val="000E3764"/>
    <w:rsid w:val="001036ED"/>
    <w:rsid w:val="001207D8"/>
    <w:rsid w:val="001344DB"/>
    <w:rsid w:val="001475A4"/>
    <w:rsid w:val="00155862"/>
    <w:rsid w:val="00172995"/>
    <w:rsid w:val="00181518"/>
    <w:rsid w:val="00184F0E"/>
    <w:rsid w:val="00187B33"/>
    <w:rsid w:val="001A3CEE"/>
    <w:rsid w:val="001C548C"/>
    <w:rsid w:val="001E61D8"/>
    <w:rsid w:val="001F3A8C"/>
    <w:rsid w:val="001F4D8F"/>
    <w:rsid w:val="00203508"/>
    <w:rsid w:val="00212AB9"/>
    <w:rsid w:val="00226514"/>
    <w:rsid w:val="002317B5"/>
    <w:rsid w:val="0023497A"/>
    <w:rsid w:val="00234E0F"/>
    <w:rsid w:val="00243CE5"/>
    <w:rsid w:val="00255DEA"/>
    <w:rsid w:val="00266E58"/>
    <w:rsid w:val="00275BFA"/>
    <w:rsid w:val="00290FF0"/>
    <w:rsid w:val="002A568C"/>
    <w:rsid w:val="002A6031"/>
    <w:rsid w:val="002B2959"/>
    <w:rsid w:val="002F09CD"/>
    <w:rsid w:val="002F5E8C"/>
    <w:rsid w:val="003059B7"/>
    <w:rsid w:val="00316429"/>
    <w:rsid w:val="00322167"/>
    <w:rsid w:val="00325AA4"/>
    <w:rsid w:val="00336CAD"/>
    <w:rsid w:val="00353E68"/>
    <w:rsid w:val="00355068"/>
    <w:rsid w:val="00356875"/>
    <w:rsid w:val="0035697A"/>
    <w:rsid w:val="00374548"/>
    <w:rsid w:val="00376B09"/>
    <w:rsid w:val="00383B53"/>
    <w:rsid w:val="003879A7"/>
    <w:rsid w:val="003A1929"/>
    <w:rsid w:val="003C38CF"/>
    <w:rsid w:val="003D138D"/>
    <w:rsid w:val="003D2121"/>
    <w:rsid w:val="003D67DE"/>
    <w:rsid w:val="003E7A6F"/>
    <w:rsid w:val="003F4DB0"/>
    <w:rsid w:val="00412518"/>
    <w:rsid w:val="00415171"/>
    <w:rsid w:val="00425F6A"/>
    <w:rsid w:val="0043128B"/>
    <w:rsid w:val="004313E0"/>
    <w:rsid w:val="004527C9"/>
    <w:rsid w:val="00465C03"/>
    <w:rsid w:val="00492AD7"/>
    <w:rsid w:val="004B1E25"/>
    <w:rsid w:val="004C16AF"/>
    <w:rsid w:val="004C5B8A"/>
    <w:rsid w:val="004D2255"/>
    <w:rsid w:val="004D4C94"/>
    <w:rsid w:val="004D7027"/>
    <w:rsid w:val="004E00B5"/>
    <w:rsid w:val="004E7EC0"/>
    <w:rsid w:val="004F6B2D"/>
    <w:rsid w:val="00530412"/>
    <w:rsid w:val="0053507E"/>
    <w:rsid w:val="00542049"/>
    <w:rsid w:val="00542FF0"/>
    <w:rsid w:val="00546656"/>
    <w:rsid w:val="0055713A"/>
    <w:rsid w:val="00565E99"/>
    <w:rsid w:val="00574603"/>
    <w:rsid w:val="00575D64"/>
    <w:rsid w:val="005A7F08"/>
    <w:rsid w:val="005B21F8"/>
    <w:rsid w:val="005E1AB8"/>
    <w:rsid w:val="005E622B"/>
    <w:rsid w:val="006127DD"/>
    <w:rsid w:val="00621086"/>
    <w:rsid w:val="0063664A"/>
    <w:rsid w:val="006513E9"/>
    <w:rsid w:val="00664AAB"/>
    <w:rsid w:val="006737E3"/>
    <w:rsid w:val="006A5224"/>
    <w:rsid w:val="006B3CA5"/>
    <w:rsid w:val="006B7C87"/>
    <w:rsid w:val="006D4294"/>
    <w:rsid w:val="006F078A"/>
    <w:rsid w:val="00710E2D"/>
    <w:rsid w:val="00725B78"/>
    <w:rsid w:val="00731279"/>
    <w:rsid w:val="007374E4"/>
    <w:rsid w:val="00744010"/>
    <w:rsid w:val="007561B3"/>
    <w:rsid w:val="00757746"/>
    <w:rsid w:val="00776571"/>
    <w:rsid w:val="0078048D"/>
    <w:rsid w:val="00787142"/>
    <w:rsid w:val="0079405C"/>
    <w:rsid w:val="007A7018"/>
    <w:rsid w:val="007C0AF6"/>
    <w:rsid w:val="007C3FA6"/>
    <w:rsid w:val="007C5152"/>
    <w:rsid w:val="007C5C3F"/>
    <w:rsid w:val="007D5F25"/>
    <w:rsid w:val="007E7FD7"/>
    <w:rsid w:val="007F0FB7"/>
    <w:rsid w:val="007F184F"/>
    <w:rsid w:val="007F20CA"/>
    <w:rsid w:val="007F673D"/>
    <w:rsid w:val="007F7C0F"/>
    <w:rsid w:val="0082641C"/>
    <w:rsid w:val="00831E89"/>
    <w:rsid w:val="00835068"/>
    <w:rsid w:val="008357BE"/>
    <w:rsid w:val="00844B2F"/>
    <w:rsid w:val="00850324"/>
    <w:rsid w:val="008534F4"/>
    <w:rsid w:val="0085663C"/>
    <w:rsid w:val="00867338"/>
    <w:rsid w:val="00867F1E"/>
    <w:rsid w:val="00876009"/>
    <w:rsid w:val="00881B17"/>
    <w:rsid w:val="00895E4F"/>
    <w:rsid w:val="008A05E7"/>
    <w:rsid w:val="008A2DC6"/>
    <w:rsid w:val="008A52DC"/>
    <w:rsid w:val="008B473E"/>
    <w:rsid w:val="008B4CED"/>
    <w:rsid w:val="008B765E"/>
    <w:rsid w:val="008C2187"/>
    <w:rsid w:val="008F3442"/>
    <w:rsid w:val="008F3709"/>
    <w:rsid w:val="00912EC5"/>
    <w:rsid w:val="0092241F"/>
    <w:rsid w:val="00935E4F"/>
    <w:rsid w:val="00951B5C"/>
    <w:rsid w:val="009547B5"/>
    <w:rsid w:val="00960207"/>
    <w:rsid w:val="0096564F"/>
    <w:rsid w:val="00985942"/>
    <w:rsid w:val="0099153F"/>
    <w:rsid w:val="009A0479"/>
    <w:rsid w:val="009A3F7C"/>
    <w:rsid w:val="009A7DED"/>
    <w:rsid w:val="009C46E0"/>
    <w:rsid w:val="009C47BF"/>
    <w:rsid w:val="009C47DF"/>
    <w:rsid w:val="009E05B1"/>
    <w:rsid w:val="00A0313B"/>
    <w:rsid w:val="00A101A6"/>
    <w:rsid w:val="00A16359"/>
    <w:rsid w:val="00A22205"/>
    <w:rsid w:val="00A51A44"/>
    <w:rsid w:val="00A57282"/>
    <w:rsid w:val="00A7616C"/>
    <w:rsid w:val="00A85304"/>
    <w:rsid w:val="00A913AD"/>
    <w:rsid w:val="00AA04FD"/>
    <w:rsid w:val="00AA60D1"/>
    <w:rsid w:val="00AA78FE"/>
    <w:rsid w:val="00AC5A19"/>
    <w:rsid w:val="00AD2394"/>
    <w:rsid w:val="00AD3556"/>
    <w:rsid w:val="00AE622C"/>
    <w:rsid w:val="00B11C81"/>
    <w:rsid w:val="00B207F0"/>
    <w:rsid w:val="00B67371"/>
    <w:rsid w:val="00B750DC"/>
    <w:rsid w:val="00B915A6"/>
    <w:rsid w:val="00BA222A"/>
    <w:rsid w:val="00BA2603"/>
    <w:rsid w:val="00BB0F45"/>
    <w:rsid w:val="00BB37F5"/>
    <w:rsid w:val="00BB6AB1"/>
    <w:rsid w:val="00BC35F1"/>
    <w:rsid w:val="00BD0EF6"/>
    <w:rsid w:val="00BD6C51"/>
    <w:rsid w:val="00C1059C"/>
    <w:rsid w:val="00C14245"/>
    <w:rsid w:val="00C1796E"/>
    <w:rsid w:val="00C2015E"/>
    <w:rsid w:val="00C21F8B"/>
    <w:rsid w:val="00C4281E"/>
    <w:rsid w:val="00C455E8"/>
    <w:rsid w:val="00C47181"/>
    <w:rsid w:val="00C67779"/>
    <w:rsid w:val="00C82BE5"/>
    <w:rsid w:val="00C86863"/>
    <w:rsid w:val="00C9217D"/>
    <w:rsid w:val="00C93492"/>
    <w:rsid w:val="00CA5F68"/>
    <w:rsid w:val="00CB5504"/>
    <w:rsid w:val="00CB5906"/>
    <w:rsid w:val="00CC09B2"/>
    <w:rsid w:val="00CE1311"/>
    <w:rsid w:val="00D23A5C"/>
    <w:rsid w:val="00D41D1D"/>
    <w:rsid w:val="00D7410D"/>
    <w:rsid w:val="00D74839"/>
    <w:rsid w:val="00D8576E"/>
    <w:rsid w:val="00D867FD"/>
    <w:rsid w:val="00D955B3"/>
    <w:rsid w:val="00DB0244"/>
    <w:rsid w:val="00DC08FE"/>
    <w:rsid w:val="00DC3EC2"/>
    <w:rsid w:val="00DE6C84"/>
    <w:rsid w:val="00DF23B0"/>
    <w:rsid w:val="00DF51DD"/>
    <w:rsid w:val="00DF73BB"/>
    <w:rsid w:val="00E16CBC"/>
    <w:rsid w:val="00E21A53"/>
    <w:rsid w:val="00E41035"/>
    <w:rsid w:val="00E51D3E"/>
    <w:rsid w:val="00E60976"/>
    <w:rsid w:val="00E70F68"/>
    <w:rsid w:val="00E72D15"/>
    <w:rsid w:val="00E911E2"/>
    <w:rsid w:val="00EA471B"/>
    <w:rsid w:val="00EC1ED5"/>
    <w:rsid w:val="00ED1D16"/>
    <w:rsid w:val="00F010EC"/>
    <w:rsid w:val="00F0123E"/>
    <w:rsid w:val="00F166DF"/>
    <w:rsid w:val="00F23610"/>
    <w:rsid w:val="00F32CEB"/>
    <w:rsid w:val="00F35A84"/>
    <w:rsid w:val="00F36597"/>
    <w:rsid w:val="00F37210"/>
    <w:rsid w:val="00F46687"/>
    <w:rsid w:val="00F54629"/>
    <w:rsid w:val="00F549B6"/>
    <w:rsid w:val="00F622F6"/>
    <w:rsid w:val="00F70685"/>
    <w:rsid w:val="00F77BCB"/>
    <w:rsid w:val="00F806E3"/>
    <w:rsid w:val="00F9332D"/>
    <w:rsid w:val="00FA7602"/>
    <w:rsid w:val="00FB68F5"/>
    <w:rsid w:val="00FE055B"/>
    <w:rsid w:val="00FE2912"/>
    <w:rsid w:val="00FF03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06E64A"/>
  <w15:chartTrackingRefBased/>
  <w15:docId w15:val="{1D46B719-4064-4808-93C6-77ACFC33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6B3CA5"/>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rsid w:val="006B3CA5"/>
    <w:pPr>
      <w:numPr>
        <w:numId w:val="1"/>
      </w:numPr>
      <w:ind w:left="720" w:hanging="720"/>
      <w:outlineLvl w:val="0"/>
    </w:pPr>
    <w:rPr>
      <w:rFonts w:ascii="Times" w:hAnsi="Times"/>
    </w:rPr>
  </w:style>
  <w:style w:type="paragraph" w:styleId="BodyTextIndent">
    <w:name w:val="Body Text Indent"/>
    <w:basedOn w:val="Normal"/>
    <w:rsid w:val="006B3CA5"/>
    <w:pPr>
      <w:ind w:left="720" w:hanging="720"/>
      <w:jc w:val="both"/>
    </w:pPr>
    <w:rPr>
      <w:rFonts w:ascii="Arial" w:hAnsi="Arial"/>
    </w:rPr>
  </w:style>
  <w:style w:type="paragraph" w:customStyle="1" w:styleId="Style">
    <w:name w:val="Style"/>
    <w:basedOn w:val="Normal"/>
    <w:rsid w:val="006B3CA5"/>
    <w:pPr>
      <w:ind w:left="1440" w:hanging="720"/>
    </w:pPr>
  </w:style>
  <w:style w:type="table" w:styleId="TableGrid">
    <w:name w:val="Table Grid"/>
    <w:basedOn w:val="TableNormal"/>
    <w:rsid w:val="006B3C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B3CA5"/>
    <w:pPr>
      <w:spacing w:after="120" w:line="480" w:lineRule="auto"/>
      <w:ind w:left="360"/>
    </w:pPr>
  </w:style>
  <w:style w:type="paragraph" w:styleId="Footer">
    <w:name w:val="footer"/>
    <w:basedOn w:val="Normal"/>
    <w:rsid w:val="006B7C87"/>
    <w:pPr>
      <w:tabs>
        <w:tab w:val="center" w:pos="4320"/>
        <w:tab w:val="right" w:pos="8640"/>
      </w:tabs>
    </w:pPr>
  </w:style>
  <w:style w:type="character" w:styleId="PageNumber">
    <w:name w:val="page number"/>
    <w:basedOn w:val="DefaultParagraphFont"/>
    <w:rsid w:val="006B7C87"/>
  </w:style>
  <w:style w:type="paragraph" w:styleId="BodyTextIndent3">
    <w:name w:val="Body Text Indent 3"/>
    <w:basedOn w:val="Normal"/>
    <w:rsid w:val="001344DB"/>
    <w:pPr>
      <w:spacing w:after="120"/>
      <w:ind w:left="360"/>
    </w:pPr>
    <w:rPr>
      <w:sz w:val="16"/>
      <w:szCs w:val="16"/>
    </w:rPr>
  </w:style>
  <w:style w:type="paragraph" w:styleId="BodyText">
    <w:name w:val="Body Text"/>
    <w:basedOn w:val="Normal"/>
    <w:rsid w:val="00415171"/>
    <w:pPr>
      <w:spacing w:after="120"/>
    </w:pPr>
  </w:style>
  <w:style w:type="character" w:styleId="Hyperlink">
    <w:name w:val="Hyperlink"/>
    <w:rsid w:val="00BB0F45"/>
    <w:rPr>
      <w:color w:val="0000FF"/>
      <w:u w:val="single"/>
    </w:rPr>
  </w:style>
  <w:style w:type="paragraph" w:styleId="ListParagraph">
    <w:name w:val="List Paragraph"/>
    <w:basedOn w:val="Normal"/>
    <w:uiPriority w:val="34"/>
    <w:qFormat/>
    <w:rsid w:val="003D138D"/>
    <w:pPr>
      <w:widowControl/>
      <w:ind w:left="720"/>
    </w:pPr>
    <w:rPr>
      <w:rFonts w:ascii="Calibri" w:eastAsia="Calibri" w:hAnsi="Calibri"/>
      <w:snapToGrid/>
      <w:sz w:val="22"/>
      <w:szCs w:val="22"/>
    </w:rPr>
  </w:style>
  <w:style w:type="paragraph" w:styleId="BalloonText">
    <w:name w:val="Balloon Text"/>
    <w:basedOn w:val="Normal"/>
    <w:link w:val="BalloonTextChar"/>
    <w:rsid w:val="001A3CEE"/>
    <w:rPr>
      <w:rFonts w:ascii="Segoe UI" w:hAnsi="Segoe UI" w:cs="Segoe UI"/>
      <w:sz w:val="18"/>
      <w:szCs w:val="18"/>
    </w:rPr>
  </w:style>
  <w:style w:type="character" w:customStyle="1" w:styleId="BalloonTextChar">
    <w:name w:val="Balloon Text Char"/>
    <w:link w:val="BalloonText"/>
    <w:rsid w:val="001A3CEE"/>
    <w:rPr>
      <w:rFonts w:ascii="Segoe UI" w:hAnsi="Segoe UI" w:cs="Segoe UI"/>
      <w:snapToGrid w:val="0"/>
      <w:sz w:val="18"/>
      <w:szCs w:val="18"/>
    </w:rPr>
  </w:style>
  <w:style w:type="character" w:styleId="FollowedHyperlink">
    <w:name w:val="FollowedHyperlink"/>
    <w:rsid w:val="00C67779"/>
    <w:rPr>
      <w:color w:val="954F72"/>
      <w:u w:val="single"/>
    </w:rPr>
  </w:style>
  <w:style w:type="paragraph" w:styleId="FootnoteText">
    <w:name w:val="footnote text"/>
    <w:basedOn w:val="Normal"/>
    <w:link w:val="FootnoteTextChar"/>
    <w:rsid w:val="00212AB9"/>
    <w:rPr>
      <w:rFonts w:ascii="Courier" w:hAnsi="Courier"/>
      <w:sz w:val="20"/>
    </w:rPr>
  </w:style>
  <w:style w:type="character" w:customStyle="1" w:styleId="FootnoteTextChar">
    <w:name w:val="Footnote Text Char"/>
    <w:link w:val="FootnoteText"/>
    <w:rsid w:val="00212AB9"/>
    <w:rPr>
      <w:rFonts w:ascii="Courier" w:hAnsi="Courier"/>
      <w:snapToGrid w:val="0"/>
    </w:rPr>
  </w:style>
  <w:style w:type="paragraph" w:styleId="EndnoteText">
    <w:name w:val="endnote text"/>
    <w:basedOn w:val="Normal"/>
    <w:link w:val="EndnoteTextChar"/>
    <w:rsid w:val="00212AB9"/>
    <w:rPr>
      <w:sz w:val="20"/>
    </w:rPr>
  </w:style>
  <w:style w:type="character" w:customStyle="1" w:styleId="EndnoteTextChar">
    <w:name w:val="Endnote Text Char"/>
    <w:link w:val="EndnoteText"/>
    <w:rsid w:val="00212AB9"/>
    <w:rPr>
      <w:snapToGrid w:val="0"/>
    </w:rPr>
  </w:style>
  <w:style w:type="character" w:styleId="EndnoteReference">
    <w:name w:val="endnote reference"/>
    <w:rsid w:val="00212AB9"/>
    <w:rPr>
      <w:vertAlign w:val="superscript"/>
    </w:rPr>
  </w:style>
  <w:style w:type="paragraph" w:styleId="Header">
    <w:name w:val="header"/>
    <w:basedOn w:val="Normal"/>
    <w:link w:val="HeaderChar"/>
    <w:rsid w:val="00DE6C84"/>
    <w:pPr>
      <w:tabs>
        <w:tab w:val="center" w:pos="4680"/>
        <w:tab w:val="right" w:pos="9360"/>
      </w:tabs>
    </w:pPr>
  </w:style>
  <w:style w:type="character" w:customStyle="1" w:styleId="HeaderChar">
    <w:name w:val="Header Char"/>
    <w:link w:val="Header"/>
    <w:rsid w:val="00DE6C84"/>
    <w:rPr>
      <w:snapToGrid w:val="0"/>
      <w:sz w:val="24"/>
    </w:rPr>
  </w:style>
  <w:style w:type="character" w:styleId="CommentReference">
    <w:name w:val="annotation reference"/>
    <w:basedOn w:val="DefaultParagraphFont"/>
    <w:rsid w:val="008357BE"/>
    <w:rPr>
      <w:sz w:val="16"/>
      <w:szCs w:val="16"/>
    </w:rPr>
  </w:style>
  <w:style w:type="paragraph" w:styleId="CommentText">
    <w:name w:val="annotation text"/>
    <w:basedOn w:val="Normal"/>
    <w:link w:val="CommentTextChar"/>
    <w:rsid w:val="008357BE"/>
    <w:rPr>
      <w:sz w:val="20"/>
    </w:rPr>
  </w:style>
  <w:style w:type="character" w:customStyle="1" w:styleId="CommentTextChar">
    <w:name w:val="Comment Text Char"/>
    <w:basedOn w:val="DefaultParagraphFont"/>
    <w:link w:val="CommentText"/>
    <w:rsid w:val="008357BE"/>
    <w:rPr>
      <w:snapToGrid w:val="0"/>
    </w:rPr>
  </w:style>
  <w:style w:type="paragraph" w:styleId="CommentSubject">
    <w:name w:val="annotation subject"/>
    <w:basedOn w:val="CommentText"/>
    <w:next w:val="CommentText"/>
    <w:link w:val="CommentSubjectChar"/>
    <w:rsid w:val="008357BE"/>
    <w:rPr>
      <w:b/>
      <w:bCs/>
    </w:rPr>
  </w:style>
  <w:style w:type="character" w:customStyle="1" w:styleId="CommentSubjectChar">
    <w:name w:val="Comment Subject Char"/>
    <w:basedOn w:val="CommentTextChar"/>
    <w:link w:val="CommentSubject"/>
    <w:rsid w:val="008357BE"/>
    <w:rPr>
      <w:b/>
      <w:bCs/>
      <w:snapToGrid w:val="0"/>
    </w:rPr>
  </w:style>
  <w:style w:type="paragraph" w:styleId="Revision">
    <w:name w:val="Revision"/>
    <w:hidden/>
    <w:uiPriority w:val="99"/>
    <w:semiHidden/>
    <w:rsid w:val="00542FF0"/>
    <w:rPr>
      <w:snapToGrid w:val="0"/>
      <w:sz w:val="24"/>
    </w:rPr>
  </w:style>
  <w:style w:type="character" w:styleId="UnresolvedMention">
    <w:name w:val="Unresolved Mention"/>
    <w:basedOn w:val="DefaultParagraphFont"/>
    <w:uiPriority w:val="99"/>
    <w:semiHidden/>
    <w:unhideWhenUsed/>
    <w:rsid w:val="00D85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_1=51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84f34d3a78e48861489d02cbaf3ba8e4">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285b96ab538e2fba956496ba0c79f1e"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CCDEC-3B81-45F8-8567-0AF111C93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74E4E-3542-44BA-B0B4-2EB060D74236}">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31C92A56-7097-41EF-A816-90BA386ED601}">
  <ds:schemaRefs>
    <ds:schemaRef ds:uri="http://schemas.openxmlformats.org/officeDocument/2006/bibliography"/>
  </ds:schemaRefs>
</ds:datastoreItem>
</file>

<file path=customXml/itemProps4.xml><?xml version="1.0" encoding="utf-8"?>
<ds:datastoreItem xmlns:ds="http://schemas.openxmlformats.org/officeDocument/2006/customXml" ds:itemID="{187DAA4F-6B23-47F1-8290-A779A216D4FC}">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1378</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4</cp:revision>
  <cp:lastPrinted>2015-05-04T19:40:00Z</cp:lastPrinted>
  <dcterms:created xsi:type="dcterms:W3CDTF">2025-11-26T19:21:00Z</dcterms:created>
  <dcterms:modified xsi:type="dcterms:W3CDTF">2025-11-26T19:30:00Z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