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22B15" w:rsidRPr="005F2319" w:rsidP="00231AA7" w14:paraId="6008C68B" w14:textId="77777777">
      <w:pPr>
        <w:tabs>
          <w:tab w:val="center" w:pos="4680"/>
        </w:tabs>
        <w:spacing w:after="0" w:line="240" w:lineRule="auto"/>
        <w:ind w:left="0" w:firstLine="0"/>
      </w:pPr>
      <w:r>
        <w:t xml:space="preserve">  </w:t>
      </w:r>
      <w:r>
        <w:tab/>
      </w:r>
      <w:r w:rsidRPr="005F2319">
        <w:rPr>
          <w:b/>
        </w:rPr>
        <w:t>Supporting Statement for Paperwork Reduction Act Submission</w:t>
      </w:r>
      <w:r w:rsidRPr="005F2319">
        <w:t xml:space="preserve"> </w:t>
      </w:r>
    </w:p>
    <w:p w:rsidR="00422B15" w:rsidRPr="005F2319" w:rsidP="00231AA7" w14:paraId="4BB5B13D" w14:textId="77777777">
      <w:pPr>
        <w:spacing w:after="0" w:line="240" w:lineRule="auto"/>
        <w:ind w:left="0" w:firstLine="0"/>
      </w:pPr>
      <w:r w:rsidRPr="005F2319">
        <w:t xml:space="preserve"> </w:t>
      </w:r>
    </w:p>
    <w:p w:rsidR="00422B15" w:rsidRPr="005F2319" w:rsidP="00231AA7" w14:paraId="145D5CD6" w14:textId="77777777">
      <w:pPr>
        <w:tabs>
          <w:tab w:val="center" w:pos="3289"/>
        </w:tabs>
        <w:spacing w:after="0" w:line="240" w:lineRule="auto"/>
        <w:ind w:left="0" w:firstLine="0"/>
      </w:pPr>
      <w:r w:rsidRPr="005F2319">
        <w:rPr>
          <w:b/>
        </w:rPr>
        <w:t>AGENCY:</w:t>
      </w:r>
      <w:r w:rsidRPr="005F2319">
        <w:t xml:space="preserve"> </w:t>
      </w:r>
      <w:r w:rsidRPr="005F2319">
        <w:tab/>
        <w:t xml:space="preserve">Pension Benefit Guaranty Corporation </w:t>
      </w:r>
    </w:p>
    <w:p w:rsidR="00422B15" w:rsidRPr="005F2319" w:rsidP="00231AA7" w14:paraId="5CBF31E4" w14:textId="77777777">
      <w:pPr>
        <w:spacing w:after="0" w:line="240" w:lineRule="auto"/>
        <w:ind w:left="0" w:firstLine="0"/>
      </w:pPr>
      <w:r w:rsidRPr="005F2319">
        <w:t xml:space="preserve"> </w:t>
      </w:r>
    </w:p>
    <w:p w:rsidR="00422B15" w:rsidRPr="005F2319" w:rsidP="00231AA7" w14:paraId="2DE9E1DA" w14:textId="77777777">
      <w:pPr>
        <w:tabs>
          <w:tab w:val="center" w:pos="3030"/>
        </w:tabs>
        <w:spacing w:after="0" w:line="240" w:lineRule="auto"/>
        <w:ind w:left="0" w:firstLine="0"/>
      </w:pPr>
      <w:r w:rsidRPr="005F2319">
        <w:rPr>
          <w:b/>
        </w:rPr>
        <w:t>TITLE:</w:t>
      </w:r>
      <w:r w:rsidRPr="005F2319">
        <w:t xml:space="preserve"> </w:t>
      </w:r>
      <w:r w:rsidRPr="005F2319">
        <w:tab/>
        <w:t xml:space="preserve">Locating and Paying Participants  </w:t>
      </w:r>
    </w:p>
    <w:p w:rsidR="00422B15" w:rsidRPr="005F2319" w:rsidP="00231AA7" w14:paraId="008A42DD" w14:textId="77777777">
      <w:pPr>
        <w:spacing w:after="0" w:line="240" w:lineRule="auto"/>
        <w:ind w:left="0" w:firstLine="0"/>
      </w:pPr>
      <w:r w:rsidRPr="005F2319">
        <w:t xml:space="preserve"> </w:t>
      </w:r>
    </w:p>
    <w:p w:rsidR="00231AA7" w:rsidRPr="005F2319" w:rsidP="00231AA7" w14:paraId="57127BA7" w14:textId="4A7F5E66">
      <w:pPr>
        <w:spacing w:after="0" w:line="240" w:lineRule="auto"/>
        <w:ind w:left="0"/>
      </w:pPr>
      <w:r w:rsidRPr="005F2319">
        <w:rPr>
          <w:b/>
        </w:rPr>
        <w:t>STATUS:</w:t>
      </w:r>
      <w:r w:rsidRPr="005F2319">
        <w:t xml:space="preserve"> </w:t>
      </w:r>
      <w:r w:rsidRPr="005F2319">
        <w:tab/>
        <w:t>Request for extension of a currently approved collection of</w:t>
      </w:r>
    </w:p>
    <w:p w:rsidR="00422B15" w:rsidRPr="005F2319" w:rsidP="00231AA7" w14:paraId="5333C385" w14:textId="1E027C77">
      <w:pPr>
        <w:spacing w:after="0" w:line="240" w:lineRule="auto"/>
        <w:ind w:left="0"/>
      </w:pPr>
      <w:r w:rsidRPr="005F2319">
        <w:t xml:space="preserve"> </w:t>
      </w:r>
      <w:r w:rsidRPr="005F2319" w:rsidR="00231AA7">
        <w:tab/>
      </w:r>
      <w:r w:rsidRPr="005F2319" w:rsidR="00231AA7">
        <w:tab/>
      </w:r>
      <w:r w:rsidRPr="005F2319">
        <w:t xml:space="preserve">information (OMB control number 1212-0055; expires </w:t>
      </w:r>
      <w:r w:rsidR="00025432">
        <w:t>August</w:t>
      </w:r>
      <w:r w:rsidRPr="005F2319" w:rsidR="00D13235">
        <w:t xml:space="preserve"> 31</w:t>
      </w:r>
      <w:r w:rsidRPr="005F2319">
        <w:t>, 20</w:t>
      </w:r>
      <w:r w:rsidRPr="005F2319" w:rsidR="00D13235">
        <w:t>2</w:t>
      </w:r>
      <w:r w:rsidR="00025432">
        <w:t>4</w:t>
      </w:r>
      <w:r w:rsidRPr="005F2319">
        <w:t xml:space="preserve">) </w:t>
      </w:r>
    </w:p>
    <w:p w:rsidR="00422B15" w:rsidRPr="005F2319" w:rsidP="00231AA7" w14:paraId="03E097BE" w14:textId="77777777">
      <w:pPr>
        <w:spacing w:after="0" w:line="240" w:lineRule="auto"/>
        <w:ind w:left="0" w:firstLine="0"/>
      </w:pPr>
      <w:r w:rsidRPr="005F2319">
        <w:t xml:space="preserve"> </w:t>
      </w:r>
    </w:p>
    <w:p w:rsidR="00422B15" w:rsidRPr="005F2319" w:rsidP="00231AA7" w14:paraId="1A06E452" w14:textId="1FCE4535">
      <w:pPr>
        <w:spacing w:after="0" w:line="240" w:lineRule="auto"/>
        <w:ind w:left="0"/>
      </w:pPr>
      <w:r w:rsidRPr="005F2319">
        <w:rPr>
          <w:b/>
        </w:rPr>
        <w:t>CONTACT:</w:t>
      </w:r>
      <w:r w:rsidRPr="005F2319">
        <w:t xml:space="preserve"> </w:t>
      </w:r>
      <w:r w:rsidRPr="005F2319" w:rsidR="00D13235">
        <w:tab/>
      </w:r>
      <w:r w:rsidR="00760ED5">
        <w:t xml:space="preserve">Monica O’Donnell </w:t>
      </w:r>
      <w:r w:rsidRPr="005F2319">
        <w:t>(202-</w:t>
      </w:r>
      <w:r w:rsidRPr="005F2319" w:rsidR="00D13235">
        <w:t>229-</w:t>
      </w:r>
      <w:r w:rsidR="007A753F">
        <w:t>8706</w:t>
      </w:r>
      <w:r w:rsidRPr="005F2319">
        <w:t>)</w:t>
      </w:r>
      <w:r w:rsidR="00A74BD3">
        <w:t>; Gregory Katz (202-229-</w:t>
      </w:r>
      <w:r w:rsidR="00635B3F">
        <w:t>3829)</w:t>
      </w:r>
    </w:p>
    <w:p w:rsidR="00D13235" w:rsidRPr="005F2319" w:rsidP="00231AA7" w14:paraId="0C57FCE9" w14:textId="77777777">
      <w:pPr>
        <w:spacing w:after="0" w:line="240" w:lineRule="auto"/>
        <w:ind w:left="0"/>
      </w:pPr>
    </w:p>
    <w:p w:rsidR="00422B15" w:rsidRPr="005F2319" w:rsidP="00D9096D" w14:paraId="1571DC95" w14:textId="5A9BE71B">
      <w:pPr>
        <w:spacing w:after="0" w:line="480" w:lineRule="auto"/>
        <w:ind w:left="0" w:firstLine="720"/>
      </w:pPr>
      <w:r w:rsidRPr="005F2319">
        <w:t xml:space="preserve">1.  </w:t>
      </w:r>
      <w:r w:rsidRPr="005F2319">
        <w:rPr>
          <w:u w:val="single" w:color="000000"/>
        </w:rPr>
        <w:t>Need for collection</w:t>
      </w:r>
      <w:r w:rsidRPr="005F2319">
        <w:t>.  The Pension Benefit Guaranty Corporation (“PBGC”) is requesting approval to</w:t>
      </w:r>
      <w:r w:rsidR="00395D7A">
        <w:t xml:space="preserve"> extend</w:t>
      </w:r>
      <w:r w:rsidRPr="005F2319">
        <w:t xml:space="preserve"> a collection of information under the Paperwork Reduction Act.  The purpose of the information collection is to enable PBGC to pay participants and beneficiaries who may be entitled to pension benefits from plans that have terminated.  It consists of information participants and beneficiaries are asked to provide in connection with an application for benefits.  In addition, in some instances, PBGC requests individuals to provide identifying information so that it may determine whether the individuals may be entitled to benefits.  All requested information is needed so that PBGC may determine benefit entitlements and make appropriate payments. </w:t>
      </w:r>
    </w:p>
    <w:p w:rsidR="00D9096D" w:rsidRPr="005F2319" w:rsidP="00D9096D" w14:paraId="53DC26E1" w14:textId="58B2A127">
      <w:pPr>
        <w:spacing w:after="0" w:line="480" w:lineRule="auto"/>
        <w:ind w:left="0"/>
      </w:pPr>
      <w:r w:rsidRPr="005F2319">
        <w:t xml:space="preserve"> </w:t>
      </w:r>
      <w:r w:rsidRPr="005F2319">
        <w:tab/>
        <w:t xml:space="preserve">This information collection includes My Pension Benefit Account (MyPBA), an application on PBGC’s website, </w:t>
      </w:r>
      <w:r w:rsidRPr="003D1053">
        <w:rPr>
          <w:i/>
          <w:iCs/>
          <w:color w:val="auto"/>
        </w:rPr>
        <w:t>http://www.pbgc.gov</w:t>
      </w:r>
      <w:hyperlink r:id="rId10">
        <w:r w:rsidRPr="005F2319">
          <w:t>,</w:t>
        </w:r>
      </w:hyperlink>
      <w:r w:rsidRPr="005F2319">
        <w:t xml:space="preserve"> through which plan participants and beneficiaries may conduct electronic transactions with PBGC, including applying for pension benefits, designating a beneficiary, changing contact information, and applying for </w:t>
      </w:r>
      <w:r w:rsidR="007E12CF">
        <w:t xml:space="preserve">or changing </w:t>
      </w:r>
      <w:r w:rsidRPr="005F2319">
        <w:t xml:space="preserve">electronic direct deposit.  The information collected on the following forms that are part of this information collection may be entered into MyPBA: </w:t>
      </w:r>
      <w:r w:rsidRPr="005F2319" w:rsidR="00162097">
        <w:t>F</w:t>
      </w:r>
      <w:r w:rsidRPr="005F2319">
        <w:t xml:space="preserve">orms 700, 701, 707, 708, </w:t>
      </w:r>
      <w:r w:rsidR="004E5C91">
        <w:t xml:space="preserve">and </w:t>
      </w:r>
      <w:r w:rsidRPr="005F2319">
        <w:t>710.</w:t>
      </w:r>
    </w:p>
    <w:p w:rsidR="00941FD6" w:rsidP="00941FD6" w14:paraId="136D308A" w14:textId="29D26590">
      <w:pPr>
        <w:spacing w:line="480" w:lineRule="auto"/>
      </w:pPr>
      <w:r>
        <w:tab/>
      </w:r>
      <w:r>
        <w:tab/>
      </w:r>
      <w:r w:rsidRPr="005F2319">
        <w:t xml:space="preserve">PBGC is proposing the addition of </w:t>
      </w:r>
      <w:r w:rsidR="0004679A">
        <w:t xml:space="preserve">two </w:t>
      </w:r>
      <w:r w:rsidRPr="005F2319">
        <w:t xml:space="preserve">new forms: </w:t>
      </w:r>
      <w:r w:rsidRPr="00220F99">
        <w:t>Form 713RBD</w:t>
      </w:r>
      <w:r w:rsidR="0004679A">
        <w:t xml:space="preserve"> and </w:t>
      </w:r>
      <w:r>
        <w:t xml:space="preserve">Form 714RBD.  Form </w:t>
      </w:r>
      <w:r w:rsidRPr="00220F99">
        <w:t>713RBD</w:t>
      </w:r>
      <w:r>
        <w:t xml:space="preserve"> and Form 714RBD relate to elections to withdraw employee contributions </w:t>
      </w:r>
      <w:r w:rsidRPr="0051033E">
        <w:t xml:space="preserve">for participants </w:t>
      </w:r>
      <w:r>
        <w:t xml:space="preserve">and beneficiaries </w:t>
      </w:r>
      <w:r w:rsidRPr="0051033E">
        <w:t>who are at or beyond their Required Beginning Date</w:t>
      </w:r>
      <w:r>
        <w:t xml:space="preserve">s.  </w:t>
      </w:r>
      <w:r w:rsidR="00D6309B">
        <w:t xml:space="preserve">The </w:t>
      </w:r>
      <w:r w:rsidR="00A63EE8">
        <w:t xml:space="preserve">notice of </w:t>
      </w:r>
      <w:r w:rsidR="00D6309B">
        <w:t>p</w:t>
      </w:r>
      <w:r w:rsidRPr="00352162" w:rsidR="00D6309B">
        <w:t xml:space="preserve">roposed </w:t>
      </w:r>
      <w:r w:rsidR="00D6309B">
        <w:t>s</w:t>
      </w:r>
      <w:r w:rsidRPr="00352162" w:rsidR="00D6309B">
        <w:t xml:space="preserve">ubmission of </w:t>
      </w:r>
      <w:r w:rsidR="00D6309B">
        <w:t>i</w:t>
      </w:r>
      <w:r w:rsidRPr="00352162" w:rsidR="00D6309B">
        <w:t xml:space="preserve">nformation </w:t>
      </w:r>
      <w:r w:rsidR="00D6309B">
        <w:t>c</w:t>
      </w:r>
      <w:r w:rsidRPr="00352162" w:rsidR="00D6309B">
        <w:t>ollection</w:t>
      </w:r>
      <w:r w:rsidR="00D6309B">
        <w:t xml:space="preserve"> included a new Form 721RBD which is not included in this submission</w:t>
      </w:r>
      <w:r>
        <w:t xml:space="preserve">. </w:t>
      </w:r>
      <w:r w:rsidRPr="00CB1852">
        <w:t xml:space="preserve"> </w:t>
      </w:r>
      <w:r w:rsidR="00860D02">
        <w:t>Instead,</w:t>
      </w:r>
      <w:r w:rsidR="00F21F90">
        <w:t xml:space="preserve"> </w:t>
      </w:r>
      <w:r w:rsidR="009B3491">
        <w:t xml:space="preserve">a preexisting form </w:t>
      </w:r>
      <w:r w:rsidR="00EA2F89">
        <w:t>will</w:t>
      </w:r>
      <w:r w:rsidR="009B3491">
        <w:t xml:space="preserve"> be used</w:t>
      </w:r>
      <w:r w:rsidR="00640C94">
        <w:t xml:space="preserve"> </w:t>
      </w:r>
      <w:r w:rsidR="00D421BD">
        <w:t xml:space="preserve">for </w:t>
      </w:r>
      <w:r w:rsidR="00F21F90">
        <w:t>this category of participants</w:t>
      </w:r>
      <w:r w:rsidR="00D421BD">
        <w:t>.</w:t>
      </w:r>
      <w:r w:rsidR="00F21F90">
        <w:t xml:space="preserve"> </w:t>
      </w:r>
      <w:r w:rsidR="00D421BD">
        <w:t xml:space="preserve"> </w:t>
      </w:r>
      <w:r>
        <w:t xml:space="preserve">PBGC is proposing to remove Form 718, “Installment Payment Agreement,” because PBGC no longer administers installment agreements for benefit overpayments.  PBGC is also proposing to remove Form 719 for electing or changing tax withholding from annuity benefit payments since participants are using Internal Revenue Service (IRS) </w:t>
      </w:r>
      <w:r w:rsidRPr="006D73C9">
        <w:t>Form W-4P, “Withholding Certificate for Periodic Pension or Annuity Payment</w:t>
      </w:r>
      <w:r>
        <w:t>s.”</w:t>
      </w:r>
    </w:p>
    <w:p w:rsidR="007D2316" w:rsidRPr="005F2319" w:rsidP="00D9096D" w14:paraId="44FE8150" w14:textId="310A8660">
      <w:pPr>
        <w:tabs>
          <w:tab w:val="left" w:pos="720"/>
        </w:tabs>
        <w:spacing w:after="0" w:line="480" w:lineRule="auto"/>
        <w:ind w:left="0" w:firstLine="0"/>
      </w:pPr>
      <w:r>
        <w:tab/>
      </w:r>
      <w:r w:rsidR="009F77D1">
        <w:t>There are several additional changes.</w:t>
      </w:r>
      <w:r w:rsidR="0015314C">
        <w:t xml:space="preserve"> </w:t>
      </w:r>
      <w:r w:rsidR="009F77D1">
        <w:t xml:space="preserve"> T</w:t>
      </w:r>
      <w:r w:rsidRPr="005F2319" w:rsidR="000F185B">
        <w:t xml:space="preserve">he </w:t>
      </w:r>
      <w:r w:rsidRPr="005F2319">
        <w:t xml:space="preserve">major </w:t>
      </w:r>
      <w:r w:rsidRPr="005F2319" w:rsidR="000F185B">
        <w:t>proposed revision</w:t>
      </w:r>
      <w:r w:rsidRPr="005F2319">
        <w:t xml:space="preserve">s and justifications </w:t>
      </w:r>
      <w:r w:rsidRPr="005F2319" w:rsidR="00D9096D">
        <w:t xml:space="preserve">for each </w:t>
      </w:r>
      <w:r w:rsidRPr="005F2319">
        <w:t>are listed below.</w:t>
      </w:r>
    </w:p>
    <w:p w:rsidR="00DE0659" w:rsidRPr="00DE0659" w:rsidP="006D4C72" w14:paraId="64E2354E" w14:textId="35145D31">
      <w:pPr>
        <w:pStyle w:val="ListParagraph"/>
        <w:numPr>
          <w:ilvl w:val="0"/>
          <w:numId w:val="4"/>
        </w:numPr>
        <w:spacing w:after="0" w:line="480" w:lineRule="auto"/>
      </w:pPr>
      <w:r>
        <w:t>To Form 700</w:t>
      </w:r>
      <w:r w:rsidR="00D00EB0">
        <w:t>, “</w:t>
      </w:r>
      <w:r w:rsidRPr="00D00EB0" w:rsidR="00D00EB0">
        <w:t>Participant Application for Pension Benefits</w:t>
      </w:r>
      <w:r w:rsidR="0036199E">
        <w:t>,</w:t>
      </w:r>
      <w:r w:rsidR="00D00EB0">
        <w:t>”</w:t>
      </w:r>
      <w:r>
        <w:t xml:space="preserve"> </w:t>
      </w:r>
      <w:r w:rsidR="00270DA5">
        <w:t xml:space="preserve">added new Section 4 </w:t>
      </w:r>
      <w:r w:rsidR="00616E19">
        <w:t xml:space="preserve">to </w:t>
      </w:r>
      <w:r w:rsidR="00E4329C">
        <w:t>request information on</w:t>
      </w:r>
      <w:r w:rsidR="00616E19">
        <w:t xml:space="preserve"> beneficiaries for payments owed at death and </w:t>
      </w:r>
      <w:r w:rsidR="00E23407">
        <w:t xml:space="preserve">to </w:t>
      </w:r>
      <w:r w:rsidR="00727DCD">
        <w:t>mak</w:t>
      </w:r>
      <w:r w:rsidR="00E23407">
        <w:t>e</w:t>
      </w:r>
      <w:r w:rsidR="00727DCD">
        <w:t xml:space="preserve"> </w:t>
      </w:r>
      <w:r w:rsidR="00E23407">
        <w:t>related</w:t>
      </w:r>
      <w:r w:rsidR="00727DCD">
        <w:t xml:space="preserve"> edits</w:t>
      </w:r>
      <w:r w:rsidR="00616E19">
        <w:t xml:space="preserve"> to </w:t>
      </w:r>
      <w:r w:rsidR="00270DA5">
        <w:t xml:space="preserve">clarify the relationship between designation of beneficiary for </w:t>
      </w:r>
      <w:r w:rsidR="00616E19">
        <w:t xml:space="preserve">survivor </w:t>
      </w:r>
      <w:r w:rsidR="00270DA5">
        <w:t xml:space="preserve">annuities and certain and continuous annuities, </w:t>
      </w:r>
      <w:r w:rsidR="00072499">
        <w:t xml:space="preserve">per </w:t>
      </w:r>
      <w:r w:rsidR="00270DA5">
        <w:t>designation</w:t>
      </w:r>
      <w:r w:rsidR="00072499">
        <w:t>s</w:t>
      </w:r>
      <w:r w:rsidR="00270DA5">
        <w:t xml:space="preserve"> in Section 2 of the Form.  </w:t>
      </w:r>
    </w:p>
    <w:p w:rsidR="00F24A39" w:rsidRPr="0032742A" w:rsidP="00A261D6" w14:paraId="718088BB" w14:textId="214714FE">
      <w:pPr>
        <w:pStyle w:val="ListParagraph"/>
        <w:numPr>
          <w:ilvl w:val="0"/>
          <w:numId w:val="4"/>
        </w:numPr>
        <w:spacing w:after="0" w:line="480" w:lineRule="auto"/>
      </w:pPr>
      <w:r w:rsidRPr="00590073">
        <w:t xml:space="preserve">To </w:t>
      </w:r>
      <w:r w:rsidRPr="00590073" w:rsidR="009939B8">
        <w:t>Form 706</w:t>
      </w:r>
      <w:r w:rsidRPr="00590073">
        <w:t>,</w:t>
      </w:r>
      <w:r w:rsidRPr="005F2319">
        <w:t xml:space="preserve"> </w:t>
      </w:r>
      <w:r w:rsidR="0098529A">
        <w:t xml:space="preserve">“Beneficiary Application for Pension Benefits,” </w:t>
      </w:r>
      <w:r w:rsidRPr="001D571D">
        <w:rPr>
          <w:szCs w:val="24"/>
        </w:rPr>
        <w:t>to clarify instructions that once a customer makes a benefit form election</w:t>
      </w:r>
      <w:r>
        <w:rPr>
          <w:szCs w:val="24"/>
        </w:rPr>
        <w:t>,</w:t>
      </w:r>
      <w:r w:rsidRPr="001D571D">
        <w:rPr>
          <w:szCs w:val="24"/>
        </w:rPr>
        <w:t xml:space="preserve"> that choice cannot be changed.</w:t>
      </w:r>
    </w:p>
    <w:p w:rsidR="00337E04" w:rsidRPr="00337E04" w:rsidP="00337E04" w14:paraId="612A197A" w14:textId="6783B721">
      <w:pPr>
        <w:pStyle w:val="ListParagraph"/>
        <w:numPr>
          <w:ilvl w:val="0"/>
          <w:numId w:val="4"/>
        </w:numPr>
        <w:spacing w:after="0" w:line="480" w:lineRule="auto"/>
      </w:pPr>
      <w:r>
        <w:rPr>
          <w:szCs w:val="24"/>
        </w:rPr>
        <w:t xml:space="preserve">To Form 710, “Application for Electronic Direct Deposit,” to clarify </w:t>
      </w:r>
      <w:r w:rsidR="00EC3953">
        <w:rPr>
          <w:szCs w:val="24"/>
        </w:rPr>
        <w:t>that a v</w:t>
      </w:r>
      <w:r w:rsidRPr="00EC3953" w:rsidR="00EC3953">
        <w:rPr>
          <w:szCs w:val="24"/>
        </w:rPr>
        <w:t xml:space="preserve">oided check is an </w:t>
      </w:r>
      <w:r w:rsidR="00072499">
        <w:rPr>
          <w:szCs w:val="24"/>
        </w:rPr>
        <w:t xml:space="preserve">easier </w:t>
      </w:r>
      <w:r w:rsidRPr="00EC3953" w:rsidR="00EC3953">
        <w:rPr>
          <w:szCs w:val="24"/>
        </w:rPr>
        <w:t>alternate method of providing banking information</w:t>
      </w:r>
      <w:r w:rsidR="00DA5E9D">
        <w:rPr>
          <w:szCs w:val="24"/>
        </w:rPr>
        <w:t xml:space="preserve"> and </w:t>
      </w:r>
      <w:r w:rsidR="0037250A">
        <w:rPr>
          <w:szCs w:val="24"/>
        </w:rPr>
        <w:t xml:space="preserve">that </w:t>
      </w:r>
      <w:r w:rsidR="00D644ED">
        <w:rPr>
          <w:szCs w:val="24"/>
        </w:rPr>
        <w:t xml:space="preserve">certain operations may not be </w:t>
      </w:r>
      <w:r w:rsidR="00BE1F1F">
        <w:rPr>
          <w:szCs w:val="24"/>
        </w:rPr>
        <w:t>performed</w:t>
      </w:r>
      <w:r w:rsidR="00D644ED">
        <w:rPr>
          <w:szCs w:val="24"/>
        </w:rPr>
        <w:t xml:space="preserve"> by telephone</w:t>
      </w:r>
      <w:r w:rsidR="00BE1F1F">
        <w:rPr>
          <w:szCs w:val="24"/>
        </w:rPr>
        <w:t xml:space="preserve">: </w:t>
      </w:r>
      <w:r w:rsidR="0037250A">
        <w:rPr>
          <w:szCs w:val="24"/>
        </w:rPr>
        <w:t xml:space="preserve">changes must be made by form </w:t>
      </w:r>
      <w:r w:rsidR="009F7075">
        <w:rPr>
          <w:szCs w:val="24"/>
        </w:rPr>
        <w:t>and cancellations of electronic direct deposit must be made in writing</w:t>
      </w:r>
      <w:r w:rsidRPr="00EC3953" w:rsidR="00EC3953">
        <w:rPr>
          <w:szCs w:val="24"/>
        </w:rPr>
        <w:t>.</w:t>
      </w:r>
    </w:p>
    <w:p w:rsidR="00337E04" w:rsidRPr="00337E04" w:rsidP="00337E04" w14:paraId="70BC7D90" w14:textId="19B1B908">
      <w:pPr>
        <w:pStyle w:val="ListParagraph"/>
        <w:numPr>
          <w:ilvl w:val="0"/>
          <w:numId w:val="4"/>
        </w:numPr>
        <w:spacing w:after="0" w:line="480" w:lineRule="auto"/>
      </w:pPr>
      <w:r w:rsidRPr="00337E04">
        <w:t>To Form 713, “Election to Withdraw Employee Contributions</w:t>
      </w:r>
      <w:r>
        <w:t xml:space="preserve">,” </w:t>
      </w:r>
      <w:r w:rsidR="00736B46">
        <w:t xml:space="preserve">to eliminate a question about </w:t>
      </w:r>
      <w:r w:rsidR="00EF0CF3">
        <w:t xml:space="preserve">the </w:t>
      </w:r>
      <w:r w:rsidR="00736B46">
        <w:t>last year worked</w:t>
      </w:r>
      <w:r w:rsidR="00565BA6">
        <w:t xml:space="preserve"> because </w:t>
      </w:r>
      <w:r w:rsidR="00C04AFF">
        <w:t xml:space="preserve">it is no longer needed due to a change in PBGC’s </w:t>
      </w:r>
      <w:r w:rsidR="00891B94">
        <w:t xml:space="preserve">working retirement </w:t>
      </w:r>
      <w:r w:rsidR="00C04AFF">
        <w:t>policy</w:t>
      </w:r>
      <w:r w:rsidR="003D42D8">
        <w:t>, and to clarify instructions about when elections to withdraw employee contributions are final</w:t>
      </w:r>
      <w:r w:rsidR="00210EDA">
        <w:t>.</w:t>
      </w:r>
    </w:p>
    <w:p w:rsidR="000F0A3E" w:rsidP="000F0A3E" w14:paraId="506D7B0E" w14:textId="77777777">
      <w:pPr>
        <w:pStyle w:val="ListParagraph"/>
        <w:numPr>
          <w:ilvl w:val="0"/>
          <w:numId w:val="4"/>
        </w:numPr>
        <w:spacing w:after="0" w:line="480" w:lineRule="auto"/>
      </w:pPr>
      <w:r>
        <w:t xml:space="preserve">To Form 717, </w:t>
      </w:r>
      <w:r w:rsidR="00542362">
        <w:t>“</w:t>
      </w:r>
      <w:r w:rsidRPr="00542362" w:rsidR="00542362">
        <w:t>Benefit Inquiry Questionnaire</w:t>
      </w:r>
      <w:r w:rsidR="00C16065">
        <w:t>,</w:t>
      </w:r>
      <w:r w:rsidR="00542362">
        <w:t xml:space="preserve">” </w:t>
      </w:r>
      <w:r w:rsidR="00040ABA">
        <w:t>to</w:t>
      </w:r>
      <w:r w:rsidRPr="00746CC9" w:rsidR="00746CC9">
        <w:t xml:space="preserve"> request </w:t>
      </w:r>
      <w:r w:rsidR="008F65F2">
        <w:t>information on</w:t>
      </w:r>
      <w:r w:rsidR="00335866">
        <w:t xml:space="preserve"> labor organization</w:t>
      </w:r>
      <w:r w:rsidR="008F65F2">
        <w:t>s</w:t>
      </w:r>
      <w:r w:rsidR="00335866">
        <w:t xml:space="preserve"> </w:t>
      </w:r>
      <w:r w:rsidR="0043731E">
        <w:t>that might have information on participants’ benefits</w:t>
      </w:r>
      <w:r w:rsidR="00E27623">
        <w:t xml:space="preserve"> and </w:t>
      </w:r>
      <w:r w:rsidR="008C083F">
        <w:t>to r</w:t>
      </w:r>
      <w:r w:rsidRPr="00746CC9" w:rsidR="00746CC9">
        <w:t>emove</w:t>
      </w:r>
      <w:r w:rsidR="00BE6EFC">
        <w:t xml:space="preserve"> </w:t>
      </w:r>
      <w:r w:rsidR="0051428D">
        <w:t xml:space="preserve">questions </w:t>
      </w:r>
      <w:r w:rsidR="00384B74">
        <w:t xml:space="preserve">asking for information </w:t>
      </w:r>
      <w:r w:rsidR="00C95BD3">
        <w:t xml:space="preserve">taken from </w:t>
      </w:r>
      <w:r w:rsidR="009677D1">
        <w:t xml:space="preserve">the Social Security Administration’s “Notice of Potential Private Benefit Information” </w:t>
      </w:r>
      <w:r w:rsidR="00B566FF">
        <w:t xml:space="preserve">(Form SSA-L99-C1) </w:t>
      </w:r>
      <w:r w:rsidR="00B41D90">
        <w:t>because t</w:t>
      </w:r>
      <w:r w:rsidR="00B566FF">
        <w:t>he Notice is also requested.</w:t>
      </w:r>
    </w:p>
    <w:p w:rsidR="00422B15" w:rsidRPr="005F2319" w:rsidP="000F0A3E" w14:paraId="3F890F36" w14:textId="4B993AB1">
      <w:pPr>
        <w:pStyle w:val="ListParagraph"/>
        <w:numPr>
          <w:ilvl w:val="0"/>
          <w:numId w:val="4"/>
        </w:numPr>
        <w:spacing w:after="0" w:line="480" w:lineRule="auto"/>
      </w:pPr>
      <w:r w:rsidRPr="005F2319">
        <w:t xml:space="preserve">PBGC is </w:t>
      </w:r>
      <w:r w:rsidR="00BF6748">
        <w:t xml:space="preserve">also </w:t>
      </w:r>
      <w:r w:rsidRPr="005F2319">
        <w:t xml:space="preserve">making </w:t>
      </w:r>
      <w:r w:rsidR="00AF763F">
        <w:t xml:space="preserve">other clarifying, </w:t>
      </w:r>
      <w:r w:rsidRPr="005F2319">
        <w:t>editorial</w:t>
      </w:r>
      <w:r w:rsidR="00BF6748">
        <w:t>,</w:t>
      </w:r>
      <w:r w:rsidRPr="005F2319">
        <w:t xml:space="preserve"> and formatting changes. </w:t>
      </w:r>
    </w:p>
    <w:p w:rsidR="00422B15" w:rsidRPr="005F2319" w:rsidP="00D9096D" w14:paraId="08195EE0" w14:textId="1CCCD9E2">
      <w:pPr>
        <w:spacing w:after="0" w:line="480" w:lineRule="auto"/>
        <w:ind w:left="0"/>
      </w:pPr>
      <w:r w:rsidRPr="005F2319">
        <w:t xml:space="preserve"> </w:t>
      </w:r>
      <w:r w:rsidRPr="005F2319">
        <w:tab/>
        <w:t xml:space="preserve">The existing collection of information was approved under OMB control number 1212– 0055 (expires </w:t>
      </w:r>
      <w:r w:rsidR="00774987">
        <w:t>August</w:t>
      </w:r>
      <w:r w:rsidRPr="005F2319" w:rsidR="00D9096D">
        <w:t xml:space="preserve"> 31, 202</w:t>
      </w:r>
      <w:r w:rsidR="00774987">
        <w:t>4</w:t>
      </w:r>
      <w:r w:rsidRPr="005F2319">
        <w:t xml:space="preserve">).  PBGC is requesting that OMB extend its approval (with modifications) for three years from its approval date.  An agency may not conduct or sponsor, and a person is not required to respond to, a collection of information unless it displays a currently valid OMB control number.   </w:t>
      </w:r>
    </w:p>
    <w:p w:rsidR="00422B15" w:rsidRPr="005F2319" w:rsidP="00D9096D" w14:paraId="505970D8" w14:textId="62B38EBE">
      <w:pPr>
        <w:numPr>
          <w:ilvl w:val="0"/>
          <w:numId w:val="2"/>
        </w:numPr>
        <w:spacing w:after="0" w:line="480" w:lineRule="auto"/>
        <w:ind w:firstLine="720"/>
      </w:pPr>
      <w:r w:rsidRPr="005F2319">
        <w:rPr>
          <w:u w:val="single" w:color="000000"/>
        </w:rPr>
        <w:t>Use of information</w:t>
      </w:r>
      <w:r w:rsidRPr="005F2319">
        <w:t xml:space="preserve">.  PBGC uses the information </w:t>
      </w:r>
      <w:r w:rsidR="00C55FCB">
        <w:t>about participants in</w:t>
      </w:r>
      <w:r w:rsidRPr="005F2319" w:rsidR="00C55FCB">
        <w:t xml:space="preserve"> </w:t>
      </w:r>
      <w:r w:rsidRPr="005F2319" w:rsidR="00EB3F08">
        <w:t>trusteed plan</w:t>
      </w:r>
      <w:r w:rsidRPr="005F2319" w:rsidR="00CC5033">
        <w:t xml:space="preserve">s and its missing participants program </w:t>
      </w:r>
      <w:r w:rsidRPr="005F2319">
        <w:t xml:space="preserve">to determine whether an individual is (or may be) entitled to a pension benefit from a terminated </w:t>
      </w:r>
      <w:r w:rsidRPr="005F2319" w:rsidR="00F44515">
        <w:t xml:space="preserve">retirement </w:t>
      </w:r>
      <w:r w:rsidRPr="005F2319">
        <w:t xml:space="preserve">plan, to determine the form and amount of the individual’s benefit, and to make appropriate payments.   </w:t>
      </w:r>
    </w:p>
    <w:p w:rsidR="00422B15" w:rsidRPr="005F2319" w:rsidP="00D9096D" w14:paraId="124AF486" w14:textId="5F5B1473">
      <w:pPr>
        <w:numPr>
          <w:ilvl w:val="0"/>
          <w:numId w:val="2"/>
        </w:numPr>
        <w:spacing w:after="0" w:line="480" w:lineRule="auto"/>
        <w:ind w:firstLine="720"/>
      </w:pPr>
      <w:r w:rsidRPr="005F2319">
        <w:rPr>
          <w:u w:val="single" w:color="000000"/>
        </w:rPr>
        <w:t>Information technology</w:t>
      </w:r>
      <w:r w:rsidRPr="005F2319">
        <w:t xml:space="preserve">.  PBGC provides for </w:t>
      </w:r>
      <w:r w:rsidR="004C5498">
        <w:t xml:space="preserve">electronic </w:t>
      </w:r>
      <w:r w:rsidRPr="005F2319">
        <w:t xml:space="preserve">filing </w:t>
      </w:r>
      <w:r w:rsidR="006E4968">
        <w:t xml:space="preserve">through MyPBA </w:t>
      </w:r>
      <w:r w:rsidR="004C5498">
        <w:t xml:space="preserve">of </w:t>
      </w:r>
      <w:r w:rsidRPr="005F2319">
        <w:t xml:space="preserve">most </w:t>
      </w:r>
      <w:r w:rsidR="00385522">
        <w:t xml:space="preserve">annuity </w:t>
      </w:r>
      <w:r w:rsidRPr="005F2319">
        <w:t>benefit applications</w:t>
      </w:r>
      <w:r w:rsidR="00AC6E2B">
        <w:t xml:space="preserve">, </w:t>
      </w:r>
      <w:r w:rsidRPr="005F2319">
        <w:t>requesting a benefit estimate</w:t>
      </w:r>
      <w:r w:rsidR="00AC6E2B">
        <w:t xml:space="preserve">, and </w:t>
      </w:r>
      <w:r w:rsidR="00A45AA7">
        <w:t xml:space="preserve">requesting electronic direct </w:t>
      </w:r>
      <w:r w:rsidR="00A45AA7">
        <w:t>deposit</w:t>
      </w:r>
      <w:r w:rsidRPr="005F2319">
        <w:t>.</w:t>
      </w:r>
      <w:r w:rsidRPr="005F2319" w:rsidR="00240F8C">
        <w:t xml:space="preserve">  </w:t>
      </w:r>
      <w:r w:rsidRPr="005F2319">
        <w:t xml:space="preserve">Individuals entitled to benefits </w:t>
      </w:r>
      <w:r w:rsidRPr="005F2319" w:rsidR="005E1F30">
        <w:t xml:space="preserve">also </w:t>
      </w:r>
      <w:r w:rsidRPr="005F2319">
        <w:t>may contact PBGC electronically through MyPBA, or by fax or e-mail.</w:t>
      </w:r>
    </w:p>
    <w:p w:rsidR="00422B15" w:rsidRPr="005F2319" w:rsidP="00D9096D" w14:paraId="60937B4A" w14:textId="0C1D488E">
      <w:pPr>
        <w:numPr>
          <w:ilvl w:val="0"/>
          <w:numId w:val="2"/>
        </w:numPr>
        <w:spacing w:after="0" w:line="480" w:lineRule="auto"/>
        <w:ind w:firstLine="720"/>
      </w:pPr>
      <w:r w:rsidRPr="005F2319">
        <w:rPr>
          <w:u w:val="single" w:color="000000"/>
        </w:rPr>
        <w:t>Duplicate or similar information</w:t>
      </w:r>
      <w:r w:rsidRPr="005F2319">
        <w:t>.  A limited amount of the information required to be submitted to PBGC in response to this collection of information (e.g., date of birth, social security number) may already be in the possession of the government.  However, there is no timely and reliable way to locate documents that may include the required information, particularly since the reporting person may have submitted to the government some, but not all, of the documents required.  In most cases, it would take a respondent more time to assist in tracking down and verifying documents in agencies</w:t>
      </w:r>
      <w:r w:rsidRPr="005F2319" w:rsidR="00425A7E">
        <w:t>’</w:t>
      </w:r>
      <w:r w:rsidRPr="005F2319">
        <w:t xml:space="preserve"> files than simply to submit the information to PBGC. </w:t>
      </w:r>
    </w:p>
    <w:p w:rsidR="00422B15" w:rsidRPr="005F2319" w:rsidP="00D9096D" w14:paraId="14EDB215" w14:textId="72589830">
      <w:pPr>
        <w:spacing w:after="0" w:line="480" w:lineRule="auto"/>
        <w:ind w:left="0" w:firstLine="720"/>
      </w:pPr>
      <w:r>
        <w:t xml:space="preserve">When earnings information is not otherwise available, </w:t>
      </w:r>
      <w:r w:rsidRPr="005F2319" w:rsidR="000F185B">
        <w:t>PBGC uses certain earnings data maintained by the Social Security Administration</w:t>
      </w:r>
      <w:r w:rsidR="00DE212E">
        <w:t xml:space="preserve"> (SSA)</w:t>
      </w:r>
      <w:r w:rsidRPr="005F2319" w:rsidR="000F185B">
        <w:t xml:space="preserve"> in determining benefit entitlements; before PBGC may </w:t>
      </w:r>
      <w:r w:rsidR="00D24CB5">
        <w:t xml:space="preserve">request </w:t>
      </w:r>
      <w:r w:rsidRPr="005F2319" w:rsidR="000F185B">
        <w:t>this information</w:t>
      </w:r>
      <w:r w:rsidR="00D24CB5">
        <w:t xml:space="preserve"> from SSA</w:t>
      </w:r>
      <w:r w:rsidRPr="005F2319" w:rsidR="000F185B">
        <w:t xml:space="preserve">, the individual must authorize the release of the information from </w:t>
      </w:r>
      <w:r w:rsidR="00DE212E">
        <w:t>SSA</w:t>
      </w:r>
      <w:r w:rsidRPr="005F2319" w:rsidR="000F185B">
        <w:t xml:space="preserve"> to PBGC. </w:t>
      </w:r>
    </w:p>
    <w:p w:rsidR="00422B15" w:rsidRPr="005F2319" w:rsidP="00D9096D" w14:paraId="7DD58E31" w14:textId="77777777">
      <w:pPr>
        <w:numPr>
          <w:ilvl w:val="0"/>
          <w:numId w:val="2"/>
        </w:numPr>
        <w:spacing w:after="0" w:line="480" w:lineRule="auto"/>
        <w:ind w:firstLine="720"/>
      </w:pPr>
      <w:r w:rsidRPr="005F2319">
        <w:rPr>
          <w:u w:val="single" w:color="000000"/>
        </w:rPr>
        <w:t>Reducing the burden on small entities</w:t>
      </w:r>
      <w:r w:rsidRPr="005F2319">
        <w:t>.  Not applicable.</w:t>
      </w:r>
      <w:r w:rsidRPr="005F2319">
        <w:rPr>
          <w:b/>
          <w:color w:val="0000FF"/>
        </w:rPr>
        <w:t xml:space="preserve"> </w:t>
      </w:r>
    </w:p>
    <w:p w:rsidR="00422B15" w:rsidRPr="005F2319" w:rsidP="00D9096D" w14:paraId="04BCE158" w14:textId="48E56EA1">
      <w:pPr>
        <w:numPr>
          <w:ilvl w:val="0"/>
          <w:numId w:val="2"/>
        </w:numPr>
        <w:spacing w:after="0" w:line="480" w:lineRule="auto"/>
        <w:ind w:firstLine="720"/>
      </w:pPr>
      <w:r w:rsidRPr="005F2319">
        <w:rPr>
          <w:u w:val="single" w:color="000000"/>
        </w:rPr>
        <w:t>Consequence of reduced collection</w:t>
      </w:r>
      <w:r w:rsidRPr="005F2319">
        <w:t xml:space="preserve">.  If this information were collected less frequently, or were not collected, PBGC would not be able to effectively: (1) </w:t>
      </w:r>
      <w:r w:rsidRPr="005F2319" w:rsidR="00655903">
        <w:t>identify</w:t>
      </w:r>
      <w:r w:rsidRPr="005F2319">
        <w:t xml:space="preserve"> participants and beneficiaries entitled to pension benefits, (2) determine benefits, (3) make appropriate payments, and (4) provide benefit estimates.   </w:t>
      </w:r>
    </w:p>
    <w:p w:rsidR="00422B15" w:rsidRPr="005F2319" w:rsidP="00D9096D" w14:paraId="5D1DA40A" w14:textId="1D17E064">
      <w:pPr>
        <w:numPr>
          <w:ilvl w:val="0"/>
          <w:numId w:val="2"/>
        </w:numPr>
        <w:spacing w:after="0" w:line="480" w:lineRule="auto"/>
        <w:ind w:firstLine="720"/>
      </w:pPr>
      <w:r w:rsidRPr="005F2319">
        <w:rPr>
          <w:u w:val="single" w:color="000000"/>
        </w:rPr>
        <w:t>Consistency with guidelines</w:t>
      </w:r>
      <w:r w:rsidRPr="005F2319">
        <w:t>.  This collection of information is consistent with the guidelines in 5 CFR</w:t>
      </w:r>
      <w:r w:rsidRPr="005F2319" w:rsidR="00425A7E">
        <w:t xml:space="preserve"> </w:t>
      </w:r>
      <w:r w:rsidRPr="005F2319">
        <w:t xml:space="preserve">1320.5(d)(2).  </w:t>
      </w:r>
    </w:p>
    <w:p w:rsidR="00422B15" w:rsidRPr="005F2319" w:rsidP="00D9096D" w14:paraId="552B00E1" w14:textId="03952CDE">
      <w:pPr>
        <w:numPr>
          <w:ilvl w:val="0"/>
          <w:numId w:val="2"/>
        </w:numPr>
        <w:spacing w:after="0" w:line="480" w:lineRule="auto"/>
        <w:ind w:firstLine="720"/>
      </w:pPr>
      <w:r w:rsidRPr="005F2319">
        <w:rPr>
          <w:u w:val="single" w:color="000000"/>
        </w:rPr>
        <w:t>Outside input</w:t>
      </w:r>
      <w:r w:rsidRPr="005F2319">
        <w:t xml:space="preserve">.  </w:t>
      </w:r>
      <w:r w:rsidRPr="00284598">
        <w:t>On</w:t>
      </w:r>
      <w:r w:rsidRPr="00284598" w:rsidR="00425A7E">
        <w:t xml:space="preserve"> </w:t>
      </w:r>
      <w:r w:rsidRPr="005606E3" w:rsidR="00966C3A">
        <w:t xml:space="preserve">February </w:t>
      </w:r>
      <w:r w:rsidRPr="005606E3" w:rsidR="005606E3">
        <w:t>8</w:t>
      </w:r>
      <w:r w:rsidRPr="005606E3" w:rsidR="0002701F">
        <w:t>, 2024</w:t>
      </w:r>
      <w:r w:rsidRPr="005606E3">
        <w:t>,</w:t>
      </w:r>
      <w:r w:rsidRPr="005F2319">
        <w:t xml:space="preserve"> PBGC published in the Federal Register (at </w:t>
      </w:r>
      <w:r w:rsidRPr="00D46408" w:rsidR="00D46408">
        <w:t>89</w:t>
      </w:r>
      <w:r w:rsidRPr="00D46408" w:rsidR="00924806">
        <w:t xml:space="preserve"> </w:t>
      </w:r>
      <w:r w:rsidRPr="00D46408">
        <w:t>FR</w:t>
      </w:r>
      <w:r w:rsidRPr="00D46408" w:rsidR="00924806">
        <w:t xml:space="preserve"> </w:t>
      </w:r>
      <w:r w:rsidR="00D46408">
        <w:t>8725</w:t>
      </w:r>
      <w:r w:rsidRPr="005F2319">
        <w:t xml:space="preserve">) a notice informing the public of its intent to request an extension of this collection of information.  No comments were received.   </w:t>
      </w:r>
    </w:p>
    <w:p w:rsidR="00422B15" w:rsidRPr="005F2319" w:rsidP="00D9096D" w14:paraId="6DCD8B22" w14:textId="77777777">
      <w:pPr>
        <w:numPr>
          <w:ilvl w:val="0"/>
          <w:numId w:val="2"/>
        </w:numPr>
        <w:spacing w:after="0" w:line="480" w:lineRule="auto"/>
        <w:ind w:firstLine="720"/>
      </w:pPr>
      <w:r w:rsidRPr="005F2319">
        <w:rPr>
          <w:u w:val="single" w:color="000000"/>
        </w:rPr>
        <w:t>Payment to respondents</w:t>
      </w:r>
      <w:r w:rsidRPr="005F2319">
        <w:t xml:space="preserve">.  PBGC provides no payments or gifts to respondents (other than required benefit payments) in connection with this collection of information. </w:t>
      </w:r>
    </w:p>
    <w:p w:rsidR="00422B15" w:rsidRPr="005F2319" w:rsidP="00D9096D" w14:paraId="015F7790" w14:textId="07B59405">
      <w:pPr>
        <w:numPr>
          <w:ilvl w:val="0"/>
          <w:numId w:val="2"/>
        </w:numPr>
        <w:spacing w:after="0" w:line="480" w:lineRule="auto"/>
        <w:ind w:firstLine="720"/>
      </w:pPr>
      <w:r w:rsidRPr="005F2319">
        <w:rPr>
          <w:u w:val="single" w:color="000000"/>
        </w:rPr>
        <w:t>Confidentiality</w:t>
      </w:r>
      <w:r w:rsidRPr="005F2319">
        <w:t xml:space="preserve">.  Confidentiality of information is that afforded by the Freedom of Information Act and the Privacy Act.  PBGC's rules that provide and restrict access to its records are set forth in 29 CFR </w:t>
      </w:r>
      <w:r w:rsidRPr="005F2319" w:rsidR="00425A7E">
        <w:t>p</w:t>
      </w:r>
      <w:r w:rsidRPr="005F2319">
        <w:t>art</w:t>
      </w:r>
      <w:r w:rsidRPr="005F2319" w:rsidR="00425A7E">
        <w:t>s</w:t>
      </w:r>
      <w:r w:rsidRPr="005F2319">
        <w:t xml:space="preserve"> 4901</w:t>
      </w:r>
      <w:r w:rsidRPr="005F2319" w:rsidR="00425A7E">
        <w:t xml:space="preserve"> and 4902</w:t>
      </w:r>
      <w:r w:rsidRPr="005F2319">
        <w:t xml:space="preserve">. </w:t>
      </w:r>
    </w:p>
    <w:p w:rsidR="00422B15" w:rsidRPr="005F2319" w:rsidP="00D9096D" w14:paraId="467A8B7B" w14:textId="77777777">
      <w:pPr>
        <w:numPr>
          <w:ilvl w:val="0"/>
          <w:numId w:val="2"/>
        </w:numPr>
        <w:spacing w:after="0" w:line="480" w:lineRule="auto"/>
        <w:ind w:firstLine="720"/>
      </w:pPr>
      <w:r w:rsidRPr="005F2319">
        <w:rPr>
          <w:u w:val="single" w:color="000000"/>
        </w:rPr>
        <w:t>Personal questions</w:t>
      </w:r>
      <w:r w:rsidRPr="005F2319">
        <w:t xml:space="preserve">.  This collection of information does not call for submission of information of a sensitive nature. </w:t>
      </w:r>
    </w:p>
    <w:p w:rsidR="006D73C9" w:rsidRPr="006D73C9" w:rsidP="006D73C9" w14:paraId="4F0C0063" w14:textId="77777777">
      <w:pPr>
        <w:numPr>
          <w:ilvl w:val="0"/>
          <w:numId w:val="2"/>
        </w:numPr>
        <w:spacing w:after="0" w:line="480" w:lineRule="auto"/>
        <w:ind w:firstLine="720"/>
      </w:pPr>
      <w:r>
        <w:rPr>
          <w:rStyle w:val="normaltextrun"/>
          <w:u w:val="single"/>
        </w:rPr>
        <w:t>Hour burden on the public</w:t>
      </w:r>
      <w:r>
        <w:rPr>
          <w:rStyle w:val="normaltextrun"/>
        </w:rPr>
        <w:t xml:space="preserve">.  </w:t>
      </w:r>
      <w:r w:rsidRPr="006D73C9">
        <w:t>The burden estimates for this information collection are based on inquiries about filing burden directed to fewer than 10 individuals who submitted benefit applications or information forms.  PBGC asked how much time each respondent spent to complete the application or form including the time to read instructions and to receive answers to any questions they might have had about the application or form from PBGC.  The results were averaged.</w:t>
      </w:r>
    </w:p>
    <w:p w:rsidR="00CA26A3" w:rsidRPr="007377D2" w:rsidP="00CA26A3" w14:paraId="6280D442" w14:textId="0B0D9D2E">
      <w:pPr>
        <w:spacing w:after="0" w:line="480" w:lineRule="auto"/>
        <w:ind w:left="0" w:firstLine="720"/>
        <w:rPr>
          <w:color w:val="auto"/>
          <w:szCs w:val="24"/>
        </w:rPr>
      </w:pPr>
      <w:r w:rsidRPr="006D73C9">
        <w:rPr>
          <w:szCs w:val="24"/>
        </w:rPr>
        <w:t xml:space="preserve">PBGC estimates that it will receive a </w:t>
      </w:r>
      <w:r w:rsidRPr="007377D2">
        <w:rPr>
          <w:szCs w:val="24"/>
        </w:rPr>
        <w:t xml:space="preserve">combined </w:t>
      </w:r>
      <w:r w:rsidRPr="007377D2">
        <w:rPr>
          <w:color w:val="auto"/>
          <w:szCs w:val="24"/>
        </w:rPr>
        <w:t>136,081 benefit applications and information forms annually.  Averaging the information from individuals, PBGC estimates that the total annual average hour burden of this collection of information is 101,</w:t>
      </w:r>
      <w:r w:rsidR="00567689">
        <w:rPr>
          <w:color w:val="auto"/>
          <w:szCs w:val="24"/>
        </w:rPr>
        <w:t>703</w:t>
      </w:r>
      <w:r w:rsidRPr="007377D2">
        <w:rPr>
          <w:color w:val="auto"/>
          <w:szCs w:val="24"/>
        </w:rPr>
        <w:t xml:space="preserve"> hours (</w:t>
      </w:r>
      <w:r w:rsidR="00492BE5">
        <w:rPr>
          <w:color w:val="auto"/>
          <w:szCs w:val="24"/>
        </w:rPr>
        <w:t>45</w:t>
      </w:r>
      <w:r w:rsidRPr="007377D2">
        <w:rPr>
          <w:color w:val="auto"/>
          <w:szCs w:val="24"/>
        </w:rPr>
        <w:t xml:space="preserve"> minutes, or</w:t>
      </w:r>
      <w:r w:rsidR="00492BE5">
        <w:rPr>
          <w:color w:val="auto"/>
          <w:szCs w:val="24"/>
        </w:rPr>
        <w:t xml:space="preserve"> .75</w:t>
      </w:r>
      <w:r w:rsidRPr="007377D2">
        <w:rPr>
          <w:color w:val="auto"/>
          <w:szCs w:val="24"/>
        </w:rPr>
        <w:t xml:space="preserve"> hours, per form (101,</w:t>
      </w:r>
      <w:r w:rsidR="00137774">
        <w:rPr>
          <w:color w:val="auto"/>
          <w:szCs w:val="24"/>
        </w:rPr>
        <w:t>703</w:t>
      </w:r>
      <w:r w:rsidRPr="007377D2">
        <w:rPr>
          <w:color w:val="auto"/>
          <w:szCs w:val="24"/>
        </w:rPr>
        <w:t>/136,081)).</w:t>
      </w:r>
      <w:r w:rsidRPr="007377D2" w:rsidR="00563225">
        <w:rPr>
          <w:color w:val="auto"/>
          <w:szCs w:val="24"/>
        </w:rPr>
        <w:t xml:space="preserve"> </w:t>
      </w:r>
      <w:r w:rsidRPr="007377D2">
        <w:rPr>
          <w:color w:val="auto"/>
          <w:szCs w:val="24"/>
        </w:rPr>
        <w:t xml:space="preserve"> This calculation includes 99 minutes for each of 43,954 benefit application forms (72,524 hours (99 x 43,954/60)), 30 minutes for each of </w:t>
      </w:r>
      <w:r w:rsidRPr="007377D2">
        <w:rPr>
          <w:color w:val="auto"/>
          <w:szCs w:val="24"/>
        </w:rPr>
        <w:t>28,318 information forms (14,159 hours (30 x 28,318/60)), and 14 minutes for each of 63,809 brief information forms (14,888 hours (14 x 63,809/60)).</w:t>
      </w:r>
    </w:p>
    <w:p w:rsidR="006D73C9" w:rsidRPr="007377D2" w:rsidP="00CA26A3" w14:paraId="0D6D3AEC" w14:textId="234D0E61">
      <w:pPr>
        <w:spacing w:after="0" w:line="480" w:lineRule="auto"/>
        <w:ind w:left="0" w:firstLine="720"/>
        <w:rPr>
          <w:color w:val="auto"/>
        </w:rPr>
      </w:pPr>
      <w:r w:rsidRPr="007377D2">
        <w:rPr>
          <w:color w:val="auto"/>
          <w:szCs w:val="24"/>
        </w:rPr>
        <w:t>13.</w:t>
      </w:r>
      <w:r w:rsidRPr="007377D2">
        <w:rPr>
          <w:color w:val="auto"/>
          <w:szCs w:val="24"/>
        </w:rPr>
        <w:tab/>
      </w:r>
      <w:r w:rsidRPr="007377D2">
        <w:rPr>
          <w:u w:val="single" w:color="000000"/>
        </w:rPr>
        <w:t>Cost burden on the public</w:t>
      </w:r>
      <w:r w:rsidRPr="007377D2">
        <w:t xml:space="preserve">.  PBGC estimates that the maximum total annual average cost burden of this collection of information is </w:t>
      </w:r>
      <w:r w:rsidRPr="007377D2">
        <w:rPr>
          <w:color w:val="auto"/>
        </w:rPr>
        <w:t>$</w:t>
      </w:r>
      <w:r w:rsidR="0093147C">
        <w:rPr>
          <w:color w:val="auto"/>
        </w:rPr>
        <w:t>60</w:t>
      </w:r>
      <w:r w:rsidRPr="007377D2">
        <w:rPr>
          <w:color w:val="auto"/>
        </w:rPr>
        <w:t>,</w:t>
      </w:r>
      <w:r w:rsidR="0093147C">
        <w:rPr>
          <w:color w:val="auto"/>
        </w:rPr>
        <w:t>742</w:t>
      </w:r>
      <w:r w:rsidRPr="007377D2">
        <w:rPr>
          <w:color w:val="auto"/>
        </w:rPr>
        <w:t xml:space="preserve"> which is the estimated cost of notary services (estimated at $5.13</w:t>
      </w:r>
      <w:r>
        <w:rPr>
          <w:color w:val="auto"/>
          <w:vertAlign w:val="superscript"/>
        </w:rPr>
        <w:footnoteReference w:id="3"/>
      </w:r>
      <w:r w:rsidRPr="007377D2">
        <w:rPr>
          <w:color w:val="auto"/>
        </w:rPr>
        <w:t>) for s</w:t>
      </w:r>
      <w:r w:rsidRPr="007377D2">
        <w:t>ignatures (including spousal consents) required on Forms 700, 700RSC, 703, 703RBP, 703MP, 703RBD-MP</w:t>
      </w:r>
      <w:r w:rsidRPr="007377D2">
        <w:rPr>
          <w:szCs w:val="24"/>
        </w:rPr>
        <w:t>,</w:t>
      </w:r>
      <w:r w:rsidRPr="007377D2">
        <w:t xml:space="preserve"> 703MP ROTH, 711, 713, 715, </w:t>
      </w:r>
      <w:r w:rsidRPr="007377D2" w:rsidR="0099384B">
        <w:t xml:space="preserve">and </w:t>
      </w:r>
      <w:r w:rsidRPr="007377D2">
        <w:t>720MP.  However, in a certain percentage of cases, PBGC expects the cost to an individual for notary services to be $0 where such services are provided at no charge to a bank’s own customers.</w:t>
      </w:r>
    </w:p>
    <w:p w:rsidR="006D73C9" w:rsidRPr="007377D2" w:rsidP="006D73C9" w14:paraId="6E873740" w14:textId="77777777">
      <w:pPr>
        <w:tabs>
          <w:tab w:val="left" w:pos="720"/>
        </w:tabs>
        <w:spacing w:after="0" w:line="480" w:lineRule="auto"/>
        <w:ind w:firstLine="0"/>
      </w:pPr>
      <w:r w:rsidRPr="007377D2">
        <w:tab/>
        <w:t xml:space="preserve">14. </w:t>
      </w:r>
      <w:r w:rsidRPr="007377D2">
        <w:tab/>
      </w:r>
      <w:r w:rsidRPr="007377D2">
        <w:rPr>
          <w:u w:val="single" w:color="000000"/>
        </w:rPr>
        <w:t>Cost to the government</w:t>
      </w:r>
      <w:r w:rsidRPr="007377D2">
        <w:t xml:space="preserve">.  Because all the work of processing this information will be performed by existing staff as part of their regular duties, the annual cost to the government is estimated to be $0.  </w:t>
      </w:r>
    </w:p>
    <w:p w:rsidR="00AE74F1" w:rsidP="00CA26A3" w14:paraId="3BC3D421" w14:textId="7F376966">
      <w:pPr>
        <w:tabs>
          <w:tab w:val="left" w:pos="720"/>
        </w:tabs>
        <w:spacing w:after="0" w:line="480" w:lineRule="auto"/>
        <w:ind w:left="0" w:firstLine="0"/>
      </w:pPr>
      <w:r w:rsidRPr="007377D2">
        <w:tab/>
        <w:t xml:space="preserve">15. </w:t>
      </w:r>
      <w:r w:rsidRPr="007377D2">
        <w:tab/>
      </w:r>
      <w:r w:rsidRPr="007377D2">
        <w:rPr>
          <w:u w:val="single" w:color="000000"/>
        </w:rPr>
        <w:t>Explanation of burden changes</w:t>
      </w:r>
      <w:r w:rsidRPr="007377D2">
        <w:t xml:space="preserve">.  Changes in the estimated total average annual hour burden (from 58,376 to </w:t>
      </w:r>
      <w:r w:rsidRPr="007377D2" w:rsidR="00AE7BE2">
        <w:rPr>
          <w:color w:val="auto"/>
          <w:szCs w:val="24"/>
        </w:rPr>
        <w:t>101,</w:t>
      </w:r>
      <w:r w:rsidR="00AE7BE2">
        <w:rPr>
          <w:color w:val="auto"/>
          <w:szCs w:val="24"/>
        </w:rPr>
        <w:t xml:space="preserve">703 </w:t>
      </w:r>
      <w:r w:rsidRPr="007377D2">
        <w:t>hours) and cost burden (from $58,682 to $</w:t>
      </w:r>
      <w:r w:rsidR="00866A82">
        <w:t>60</w:t>
      </w:r>
      <w:r w:rsidRPr="007377D2">
        <w:t>,</w:t>
      </w:r>
      <w:r w:rsidR="00866A82">
        <w:t>742</w:t>
      </w:r>
      <w:r w:rsidRPr="007377D2">
        <w:t xml:space="preserve">) of this collection of information is attributable to higher hour burden estimates, based on information gathered from filers, </w:t>
      </w:r>
      <w:r w:rsidR="006C4BB6">
        <w:t xml:space="preserve">higher average notary fees, </w:t>
      </w:r>
      <w:r w:rsidRPr="007377D2">
        <w:t>and lower</w:t>
      </w:r>
      <w:r w:rsidRPr="007377D2" w:rsidR="00C5360E">
        <w:t xml:space="preserve"> estimates of</w:t>
      </w:r>
      <w:r w:rsidRPr="007377D2">
        <w:t xml:space="preserve"> expected respondents (from 170,506 to 136,081), particularly from eliminating Form 719, “Election to Withhold Federal Income Tax from</w:t>
      </w:r>
      <w:r w:rsidRPr="006D73C9">
        <w:t xml:space="preserve"> Periodic Payments,” which respondents used to tell PBGC how much federal income tax to withhold from monthly or annual payments.  Respondents instead use the </w:t>
      </w:r>
      <w:r w:rsidRPr="006D73C9">
        <w:t xml:space="preserve">applicable </w:t>
      </w:r>
      <w:r w:rsidR="002D0355">
        <w:t>IRS</w:t>
      </w:r>
      <w:r w:rsidRPr="006D73C9">
        <w:t xml:space="preserve"> forms for this purpose, i.e., Form W-4P, “Withholding Certificate for Periodic Pension or Annuity Payments.”</w:t>
      </w:r>
      <w:r>
        <w:rPr>
          <w:vertAlign w:val="superscript"/>
        </w:rPr>
        <w:footnoteReference w:id="4"/>
      </w:r>
    </w:p>
    <w:p w:rsidR="00422B15" w:rsidRPr="005F2319" w:rsidP="0069716D" w14:paraId="21BD21B1" w14:textId="166597B1">
      <w:pPr>
        <w:spacing w:after="0" w:line="480" w:lineRule="auto"/>
        <w:ind w:left="0" w:firstLine="0"/>
      </w:pPr>
      <w:r>
        <w:tab/>
        <w:t xml:space="preserve">16. </w:t>
      </w:r>
      <w:r>
        <w:tab/>
      </w:r>
      <w:r w:rsidRPr="0069716D" w:rsidR="000F185B">
        <w:rPr>
          <w:u w:val="single" w:color="000000"/>
        </w:rPr>
        <w:t>Publication plans</w:t>
      </w:r>
      <w:r w:rsidRPr="005F2319" w:rsidR="000F185B">
        <w:t xml:space="preserve">.  PBGC does not intend to publish the results of this collection of information. </w:t>
      </w:r>
    </w:p>
    <w:p w:rsidR="00422B15" w:rsidRPr="005F2319" w:rsidP="0069716D" w14:paraId="6FC25977" w14:textId="43225161">
      <w:pPr>
        <w:spacing w:after="0" w:line="480" w:lineRule="auto"/>
      </w:pPr>
      <w:r>
        <w:tab/>
      </w:r>
      <w:r>
        <w:tab/>
        <w:t xml:space="preserve">17. </w:t>
      </w:r>
      <w:r>
        <w:tab/>
      </w:r>
      <w:r w:rsidRPr="005F2319" w:rsidR="000F185B">
        <w:rPr>
          <w:u w:val="single" w:color="000000"/>
        </w:rPr>
        <w:t>Display of expiration date.</w:t>
      </w:r>
      <w:r w:rsidRPr="005F2319" w:rsidR="000F185B">
        <w:t xml:space="preserve">  PBGC display</w:t>
      </w:r>
      <w:r w:rsidR="00CD5B1E">
        <w:t>s</w:t>
      </w:r>
      <w:r w:rsidRPr="005F2319" w:rsidR="000F185B">
        <w:t xml:space="preserve"> the expiration date for OMB approval of this information collection.   </w:t>
      </w:r>
    </w:p>
    <w:p w:rsidR="00422B15" w:rsidRPr="005F2319" w:rsidP="0069716D" w14:paraId="0DEF2617" w14:textId="41306737">
      <w:pPr>
        <w:spacing w:after="0" w:line="480" w:lineRule="auto"/>
        <w:ind w:left="0" w:firstLine="0"/>
      </w:pPr>
      <w:r>
        <w:tab/>
        <w:t xml:space="preserve">18. </w:t>
      </w:r>
      <w:r>
        <w:tab/>
      </w:r>
      <w:r w:rsidRPr="0069716D" w:rsidR="000F185B">
        <w:rPr>
          <w:u w:val="single" w:color="000000"/>
        </w:rPr>
        <w:t>Exceptions to certification statement.</w:t>
      </w:r>
      <w:r w:rsidRPr="005F2319" w:rsidR="000F185B">
        <w:t xml:space="preserve">  There are no exceptions. </w:t>
      </w:r>
    </w:p>
    <w:sectPr w:rsidSect="00794144">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1426"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22B15" w14:paraId="52AD8719" w14:textId="77777777">
    <w:pPr>
      <w:spacing w:after="0" w:line="259" w:lineRule="auto"/>
      <w:ind w:left="0" w:firstLine="0"/>
    </w:pPr>
    <w:r>
      <w:t xml:space="preserve"> </w:t>
    </w:r>
  </w:p>
  <w:p w:rsidR="00422B15" w14:paraId="6624B18E" w14:textId="77777777">
    <w:pPr>
      <w:spacing w:after="0" w:line="259" w:lineRule="auto"/>
      <w:ind w:left="23" w:firstLine="0"/>
      <w:jc w:val="center"/>
    </w:pPr>
    <w:r>
      <w:fldChar w:fldCharType="begin"/>
    </w:r>
    <w:r>
      <w:instrText xml:space="preserve"> PAGE   \* MERGEFORMAT </w:instrText>
    </w:r>
    <w:r>
      <w:fldChar w:fldCharType="separate"/>
    </w:r>
    <w:r>
      <w:t>1</w:t>
    </w:r>
    <w:r>
      <w:fldChar w:fldCharType="end"/>
    </w:r>
    <w:r>
      <w:t xml:space="preserve"> </w:t>
    </w:r>
  </w:p>
  <w:p w:rsidR="00422B15" w14:paraId="28BC8EDF" w14:textId="77777777">
    <w:pPr>
      <w:spacing w:after="0" w:line="259" w:lineRule="auto"/>
      <w:ind w:left="0" w:firstLine="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22B15" w14:paraId="78B9D41C" w14:textId="77777777">
    <w:pPr>
      <w:spacing w:after="0" w:line="259" w:lineRule="auto"/>
      <w:ind w:left="0" w:firstLine="0"/>
    </w:pPr>
    <w:r>
      <w:t xml:space="preserve"> </w:t>
    </w:r>
  </w:p>
  <w:p w:rsidR="00422B15" w14:paraId="0C0B3388" w14:textId="77777777">
    <w:pPr>
      <w:spacing w:after="0" w:line="259" w:lineRule="auto"/>
      <w:ind w:left="23" w:firstLine="0"/>
      <w:jc w:val="center"/>
    </w:pPr>
    <w:r>
      <w:fldChar w:fldCharType="begin"/>
    </w:r>
    <w:r>
      <w:instrText xml:space="preserve"> PAGE   \* MERGEFORMAT </w:instrText>
    </w:r>
    <w:r>
      <w:fldChar w:fldCharType="separate"/>
    </w:r>
    <w:r>
      <w:t>1</w:t>
    </w:r>
    <w:r>
      <w:fldChar w:fldCharType="end"/>
    </w:r>
    <w:r>
      <w:t xml:space="preserve"> </w:t>
    </w:r>
  </w:p>
  <w:p w:rsidR="00422B15" w14:paraId="24C4978A" w14:textId="77777777">
    <w:pPr>
      <w:spacing w:after="0" w:line="259" w:lineRule="auto"/>
      <w:ind w:left="0" w:firstLine="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22B15" w14:paraId="16F2CDAA" w14:textId="77777777">
    <w:pPr>
      <w:spacing w:after="0" w:line="259" w:lineRule="auto"/>
      <w:ind w:left="0" w:firstLine="0"/>
    </w:pPr>
    <w:r>
      <w:t xml:space="preserve"> </w:t>
    </w:r>
  </w:p>
  <w:p w:rsidR="00422B15" w14:paraId="7BC8AB40" w14:textId="77777777">
    <w:pPr>
      <w:spacing w:after="0" w:line="259" w:lineRule="auto"/>
      <w:ind w:left="23" w:firstLine="0"/>
      <w:jc w:val="center"/>
    </w:pPr>
    <w:r>
      <w:fldChar w:fldCharType="begin"/>
    </w:r>
    <w:r>
      <w:instrText xml:space="preserve"> PAGE   \* MERGEFORMAT </w:instrText>
    </w:r>
    <w:r>
      <w:fldChar w:fldCharType="separate"/>
    </w:r>
    <w:r>
      <w:t>1</w:t>
    </w:r>
    <w:r>
      <w:fldChar w:fldCharType="end"/>
    </w:r>
    <w:r>
      <w:t xml:space="preserve"> </w:t>
    </w:r>
  </w:p>
  <w:p w:rsidR="00422B15" w14:paraId="5C5EB4CD" w14:textId="77777777">
    <w:pPr>
      <w:spacing w:after="0" w:line="259" w:lineRule="auto"/>
      <w:ind w:left="0" w:firstLine="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94144" w14:paraId="1BA6ACD9" w14:textId="77777777">
      <w:pPr>
        <w:spacing w:after="0" w:line="240" w:lineRule="auto"/>
      </w:pPr>
      <w:r>
        <w:separator/>
      </w:r>
    </w:p>
  </w:footnote>
  <w:footnote w:type="continuationSeparator" w:id="1">
    <w:p w:rsidR="00794144" w14:paraId="47B1EC3E" w14:textId="77777777">
      <w:pPr>
        <w:spacing w:after="0" w:line="240" w:lineRule="auto"/>
      </w:pPr>
      <w:r>
        <w:continuationSeparator/>
      </w:r>
    </w:p>
  </w:footnote>
  <w:footnote w:type="continuationNotice" w:id="2">
    <w:p w:rsidR="00794144" w14:paraId="74BCC958" w14:textId="77777777">
      <w:pPr>
        <w:spacing w:after="0" w:line="240" w:lineRule="auto"/>
      </w:pPr>
    </w:p>
  </w:footnote>
  <w:footnote w:id="3">
    <w:p w:rsidR="006D73C9" w:rsidP="006D73C9" w14:paraId="1E5987BF" w14:textId="5C87FE77">
      <w:pPr>
        <w:pStyle w:val="FootnoteText"/>
      </w:pPr>
      <w:r>
        <w:rPr>
          <w:rStyle w:val="FootnoteReference"/>
        </w:rPr>
        <w:footnoteRef/>
      </w:r>
      <w:r>
        <w:t xml:space="preserve"> </w:t>
      </w:r>
      <w:r w:rsidR="001D7D81">
        <w:t>B</w:t>
      </w:r>
      <w:r>
        <w:t xml:space="preserve">ased on information from the National Notary Association, </w:t>
      </w:r>
      <w:hyperlink r:id="rId1" w:history="1">
        <w:r w:rsidRPr="00603422">
          <w:rPr>
            <w:rStyle w:val="Hyperlink"/>
          </w:rPr>
          <w:t>Notary Fees by State</w:t>
        </w:r>
      </w:hyperlink>
      <w:r>
        <w:t>.</w:t>
      </w:r>
    </w:p>
  </w:footnote>
  <w:footnote w:id="4">
    <w:p w:rsidR="006D73C9" w:rsidP="006D73C9" w14:paraId="6BB95997" w14:textId="0584EBB0">
      <w:pPr>
        <w:pStyle w:val="FootnoteText"/>
      </w:pPr>
      <w:r>
        <w:rPr>
          <w:rStyle w:val="FootnoteReference"/>
        </w:rPr>
        <w:footnoteRef/>
      </w:r>
      <w:r>
        <w:t xml:space="preserve"> </w:t>
      </w:r>
      <w:r w:rsidR="00373C84">
        <w:t>This</w:t>
      </w:r>
      <w:r>
        <w:t xml:space="preserve"> IRS form</w:t>
      </w:r>
      <w:r w:rsidR="00373C84">
        <w:t xml:space="preserve"> is</w:t>
      </w:r>
      <w:r>
        <w:t xml:space="preserve"> approved under OMB Control No. 1545-0074.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B7139" w14:paraId="0770F865" w14:textId="636C68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B7139" w14:paraId="5F2B9D5B" w14:textId="50FB53A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B7139" w14:paraId="75E1263C" w14:textId="56E327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487904"/>
    <w:multiLevelType w:val="hybridMultilevel"/>
    <w:tmpl w:val="F9885876"/>
    <w:lvl w:ilvl="0">
      <w:start w:val="14"/>
      <w:numFmt w:val="decimal"/>
      <w:lvlText w:val="%1."/>
      <w:lvlJc w:val="left"/>
      <w:pPr>
        <w:ind w:left="720" w:hanging="360"/>
      </w:pPr>
      <w:rPr>
        <w:rFonts w:hint="default"/>
        <w:u w:val="singl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10E7BE0"/>
    <w:multiLevelType w:val="hybridMultilevel"/>
    <w:tmpl w:val="013A7E8A"/>
    <w:lvl w:ilvl="0">
      <w:start w:val="15"/>
      <w:numFmt w:val="decimal"/>
      <w:lvlText w:val="%1."/>
      <w:lvlJc w:val="left"/>
      <w:pPr>
        <w:ind w:left="1080" w:hanging="360"/>
      </w:pPr>
      <w:rPr>
        <w:rFonts w:hint="default"/>
        <w:u w:val="single"/>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17804D39"/>
    <w:multiLevelType w:val="hybridMultilevel"/>
    <w:tmpl w:val="7FC083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8FF06B3"/>
    <w:multiLevelType w:val="hybridMultilevel"/>
    <w:tmpl w:val="88242CF4"/>
    <w:lvl w:ilvl="0">
      <w:start w:val="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2AFF20C9"/>
    <w:multiLevelType w:val="hybridMultilevel"/>
    <w:tmpl w:val="E54E76E8"/>
    <w:lvl w:ilvl="0">
      <w:start w:val="1"/>
      <w:numFmt w:val="bullet"/>
      <w:lvlText w:val=""/>
      <w:lvlJc w:val="left"/>
      <w:pPr>
        <w:ind w:left="705" w:hanging="360"/>
      </w:pPr>
      <w:rPr>
        <w:rFonts w:ascii="Symbol" w:hAnsi="Symbol" w:hint="default"/>
      </w:rPr>
    </w:lvl>
    <w:lvl w:ilvl="1" w:tentative="1">
      <w:start w:val="1"/>
      <w:numFmt w:val="bullet"/>
      <w:lvlText w:val="o"/>
      <w:lvlJc w:val="left"/>
      <w:pPr>
        <w:ind w:left="1425" w:hanging="360"/>
      </w:pPr>
      <w:rPr>
        <w:rFonts w:ascii="Courier New" w:hAnsi="Courier New" w:cs="Courier New" w:hint="default"/>
      </w:rPr>
    </w:lvl>
    <w:lvl w:ilvl="2" w:tentative="1">
      <w:start w:val="1"/>
      <w:numFmt w:val="bullet"/>
      <w:lvlText w:val=""/>
      <w:lvlJc w:val="left"/>
      <w:pPr>
        <w:ind w:left="2145" w:hanging="360"/>
      </w:pPr>
      <w:rPr>
        <w:rFonts w:ascii="Wingdings" w:hAnsi="Wingdings" w:hint="default"/>
      </w:rPr>
    </w:lvl>
    <w:lvl w:ilvl="3" w:tentative="1">
      <w:start w:val="1"/>
      <w:numFmt w:val="bullet"/>
      <w:lvlText w:val=""/>
      <w:lvlJc w:val="left"/>
      <w:pPr>
        <w:ind w:left="2865" w:hanging="360"/>
      </w:pPr>
      <w:rPr>
        <w:rFonts w:ascii="Symbol" w:hAnsi="Symbol" w:hint="default"/>
      </w:rPr>
    </w:lvl>
    <w:lvl w:ilvl="4" w:tentative="1">
      <w:start w:val="1"/>
      <w:numFmt w:val="bullet"/>
      <w:lvlText w:val="o"/>
      <w:lvlJc w:val="left"/>
      <w:pPr>
        <w:ind w:left="3585" w:hanging="360"/>
      </w:pPr>
      <w:rPr>
        <w:rFonts w:ascii="Courier New" w:hAnsi="Courier New" w:cs="Courier New" w:hint="default"/>
      </w:rPr>
    </w:lvl>
    <w:lvl w:ilvl="5" w:tentative="1">
      <w:start w:val="1"/>
      <w:numFmt w:val="bullet"/>
      <w:lvlText w:val=""/>
      <w:lvlJc w:val="left"/>
      <w:pPr>
        <w:ind w:left="4305" w:hanging="360"/>
      </w:pPr>
      <w:rPr>
        <w:rFonts w:ascii="Wingdings" w:hAnsi="Wingdings" w:hint="default"/>
      </w:rPr>
    </w:lvl>
    <w:lvl w:ilvl="6" w:tentative="1">
      <w:start w:val="1"/>
      <w:numFmt w:val="bullet"/>
      <w:lvlText w:val=""/>
      <w:lvlJc w:val="left"/>
      <w:pPr>
        <w:ind w:left="5025" w:hanging="360"/>
      </w:pPr>
      <w:rPr>
        <w:rFonts w:ascii="Symbol" w:hAnsi="Symbol" w:hint="default"/>
      </w:rPr>
    </w:lvl>
    <w:lvl w:ilvl="7" w:tentative="1">
      <w:start w:val="1"/>
      <w:numFmt w:val="bullet"/>
      <w:lvlText w:val="o"/>
      <w:lvlJc w:val="left"/>
      <w:pPr>
        <w:ind w:left="5745" w:hanging="360"/>
      </w:pPr>
      <w:rPr>
        <w:rFonts w:ascii="Courier New" w:hAnsi="Courier New" w:cs="Courier New" w:hint="default"/>
      </w:rPr>
    </w:lvl>
    <w:lvl w:ilvl="8" w:tentative="1">
      <w:start w:val="1"/>
      <w:numFmt w:val="bullet"/>
      <w:lvlText w:val=""/>
      <w:lvlJc w:val="left"/>
      <w:pPr>
        <w:ind w:left="6465" w:hanging="360"/>
      </w:pPr>
      <w:rPr>
        <w:rFonts w:ascii="Wingdings" w:hAnsi="Wingdings" w:hint="default"/>
      </w:rPr>
    </w:lvl>
  </w:abstractNum>
  <w:abstractNum w:abstractNumId="5">
    <w:nsid w:val="3B9465E9"/>
    <w:multiLevelType w:val="hybridMultilevel"/>
    <w:tmpl w:val="CB60C1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59CA6EEC"/>
    <w:multiLevelType w:val="hybridMultilevel"/>
    <w:tmpl w:val="5ABAF3BA"/>
    <w:lvl w:ilvl="0">
      <w:start w:val="1"/>
      <w:numFmt w:val="bullet"/>
      <w:lvlText w:val="●"/>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nsid w:val="6DD13F6A"/>
    <w:multiLevelType w:val="hybridMultilevel"/>
    <w:tmpl w:val="B9A6B11C"/>
    <w:lvl w:ilvl="0">
      <w:start w:val="18"/>
      <w:numFmt w:val="decimal"/>
      <w:lvlText w:val="%1."/>
      <w:lvlJc w:val="left"/>
      <w:pPr>
        <w:ind w:left="720" w:hanging="360"/>
      </w:pPr>
      <w:rPr>
        <w:rFonts w:hint="default"/>
        <w:u w:val="singl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6FF278E0"/>
    <w:multiLevelType w:val="hybridMultilevel"/>
    <w:tmpl w:val="1A8E2D48"/>
    <w:lvl w:ilvl="0">
      <w:start w:val="16"/>
      <w:numFmt w:val="decimal"/>
      <w:lvlText w:val="%1."/>
      <w:lvlJc w:val="left"/>
      <w:pPr>
        <w:ind w:left="720" w:hanging="360"/>
      </w:pPr>
      <w:rPr>
        <w:rFonts w:hint="default"/>
        <w:u w:val="singl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6FFB3349"/>
    <w:multiLevelType w:val="multilevel"/>
    <w:tmpl w:val="561490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13439740">
    <w:abstractNumId w:val="6"/>
  </w:num>
  <w:num w:numId="2" w16cid:durableId="27486392">
    <w:abstractNumId w:val="3"/>
  </w:num>
  <w:num w:numId="3" w16cid:durableId="663165142">
    <w:abstractNumId w:val="4"/>
  </w:num>
  <w:num w:numId="4" w16cid:durableId="738209828">
    <w:abstractNumId w:val="2"/>
  </w:num>
  <w:num w:numId="5" w16cid:durableId="905913383">
    <w:abstractNumId w:val="5"/>
  </w:num>
  <w:num w:numId="6" w16cid:durableId="1184707772">
    <w:abstractNumId w:val="0"/>
  </w:num>
  <w:num w:numId="7" w16cid:durableId="1951471367">
    <w:abstractNumId w:val="1"/>
  </w:num>
  <w:num w:numId="8" w16cid:durableId="1816295539">
    <w:abstractNumId w:val="8"/>
  </w:num>
  <w:num w:numId="9" w16cid:durableId="1210142688">
    <w:abstractNumId w:val="7"/>
  </w:num>
  <w:num w:numId="10" w16cid:durableId="6307853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defaultTabStop w:val="720"/>
  <w:characterSpacingControl w:val="doNotCompress"/>
  <w:footnotePr>
    <w:footnote w:id="0"/>
    <w:footnote w:id="1"/>
    <w:footnote w:id="2"/>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B15"/>
    <w:rsid w:val="000049FD"/>
    <w:rsid w:val="00005D52"/>
    <w:rsid w:val="0001479C"/>
    <w:rsid w:val="00015F21"/>
    <w:rsid w:val="00025432"/>
    <w:rsid w:val="0002701F"/>
    <w:rsid w:val="00030397"/>
    <w:rsid w:val="00031BBA"/>
    <w:rsid w:val="0003211A"/>
    <w:rsid w:val="00032A7D"/>
    <w:rsid w:val="00037B95"/>
    <w:rsid w:val="00040ABA"/>
    <w:rsid w:val="000418F6"/>
    <w:rsid w:val="0004679A"/>
    <w:rsid w:val="00051545"/>
    <w:rsid w:val="00051A79"/>
    <w:rsid w:val="0005460C"/>
    <w:rsid w:val="00061099"/>
    <w:rsid w:val="00072499"/>
    <w:rsid w:val="0008569E"/>
    <w:rsid w:val="000902B6"/>
    <w:rsid w:val="000A35F5"/>
    <w:rsid w:val="000A433D"/>
    <w:rsid w:val="000B349B"/>
    <w:rsid w:val="000B62D9"/>
    <w:rsid w:val="000B647A"/>
    <w:rsid w:val="000C245D"/>
    <w:rsid w:val="000C5F14"/>
    <w:rsid w:val="000D1485"/>
    <w:rsid w:val="000D26F2"/>
    <w:rsid w:val="000E314C"/>
    <w:rsid w:val="000F0A3E"/>
    <w:rsid w:val="000F185B"/>
    <w:rsid w:val="00102D15"/>
    <w:rsid w:val="001129FB"/>
    <w:rsid w:val="00116BB0"/>
    <w:rsid w:val="00120106"/>
    <w:rsid w:val="00121074"/>
    <w:rsid w:val="00121C6A"/>
    <w:rsid w:val="00134967"/>
    <w:rsid w:val="00137774"/>
    <w:rsid w:val="00142EB0"/>
    <w:rsid w:val="001434F3"/>
    <w:rsid w:val="0015314C"/>
    <w:rsid w:val="00154E0E"/>
    <w:rsid w:val="00156A62"/>
    <w:rsid w:val="00157C82"/>
    <w:rsid w:val="00160EB6"/>
    <w:rsid w:val="00162097"/>
    <w:rsid w:val="00172C4C"/>
    <w:rsid w:val="00183C1D"/>
    <w:rsid w:val="00183C54"/>
    <w:rsid w:val="00184362"/>
    <w:rsid w:val="00192C3B"/>
    <w:rsid w:val="001975AA"/>
    <w:rsid w:val="001A4B00"/>
    <w:rsid w:val="001C1DD4"/>
    <w:rsid w:val="001D522B"/>
    <w:rsid w:val="001D571D"/>
    <w:rsid w:val="001D7D81"/>
    <w:rsid w:val="001E0CDF"/>
    <w:rsid w:val="001F314C"/>
    <w:rsid w:val="0020024E"/>
    <w:rsid w:val="00204B44"/>
    <w:rsid w:val="002064AE"/>
    <w:rsid w:val="00210EDA"/>
    <w:rsid w:val="00215FB4"/>
    <w:rsid w:val="00220F99"/>
    <w:rsid w:val="00222612"/>
    <w:rsid w:val="00231AA7"/>
    <w:rsid w:val="00234545"/>
    <w:rsid w:val="00240F8C"/>
    <w:rsid w:val="002427ED"/>
    <w:rsid w:val="00245B2C"/>
    <w:rsid w:val="002516E6"/>
    <w:rsid w:val="00255D67"/>
    <w:rsid w:val="00263428"/>
    <w:rsid w:val="002678CD"/>
    <w:rsid w:val="00270DA5"/>
    <w:rsid w:val="0027357E"/>
    <w:rsid w:val="002765FC"/>
    <w:rsid w:val="00284598"/>
    <w:rsid w:val="002A347E"/>
    <w:rsid w:val="002A6C24"/>
    <w:rsid w:val="002A70EB"/>
    <w:rsid w:val="002B1D9C"/>
    <w:rsid w:val="002B49C6"/>
    <w:rsid w:val="002C1C7C"/>
    <w:rsid w:val="002C314F"/>
    <w:rsid w:val="002C6D90"/>
    <w:rsid w:val="002D0355"/>
    <w:rsid w:val="002D7F4E"/>
    <w:rsid w:val="002E0181"/>
    <w:rsid w:val="002F03C6"/>
    <w:rsid w:val="002F278B"/>
    <w:rsid w:val="002F3CF1"/>
    <w:rsid w:val="002F6A83"/>
    <w:rsid w:val="00306605"/>
    <w:rsid w:val="00317038"/>
    <w:rsid w:val="00321655"/>
    <w:rsid w:val="0032742A"/>
    <w:rsid w:val="00334570"/>
    <w:rsid w:val="00335866"/>
    <w:rsid w:val="00336511"/>
    <w:rsid w:val="00337E04"/>
    <w:rsid w:val="00342021"/>
    <w:rsid w:val="0034367A"/>
    <w:rsid w:val="00350D13"/>
    <w:rsid w:val="00352162"/>
    <w:rsid w:val="0035687B"/>
    <w:rsid w:val="0036199E"/>
    <w:rsid w:val="00362D08"/>
    <w:rsid w:val="003665E1"/>
    <w:rsid w:val="0037250A"/>
    <w:rsid w:val="00373C84"/>
    <w:rsid w:val="00373DED"/>
    <w:rsid w:val="003820F9"/>
    <w:rsid w:val="00384B74"/>
    <w:rsid w:val="00385522"/>
    <w:rsid w:val="00385C7A"/>
    <w:rsid w:val="00393EBC"/>
    <w:rsid w:val="00395D7A"/>
    <w:rsid w:val="00396B43"/>
    <w:rsid w:val="003A6B9B"/>
    <w:rsid w:val="003B5C12"/>
    <w:rsid w:val="003C2599"/>
    <w:rsid w:val="003C293E"/>
    <w:rsid w:val="003C3041"/>
    <w:rsid w:val="003D1053"/>
    <w:rsid w:val="003D2C61"/>
    <w:rsid w:val="003D42D8"/>
    <w:rsid w:val="003E58A7"/>
    <w:rsid w:val="003F5576"/>
    <w:rsid w:val="0042018B"/>
    <w:rsid w:val="00422B15"/>
    <w:rsid w:val="00424748"/>
    <w:rsid w:val="00425A7E"/>
    <w:rsid w:val="0042699C"/>
    <w:rsid w:val="00435E1F"/>
    <w:rsid w:val="0043731E"/>
    <w:rsid w:val="004379BE"/>
    <w:rsid w:val="00445604"/>
    <w:rsid w:val="0045738B"/>
    <w:rsid w:val="004646C8"/>
    <w:rsid w:val="00466456"/>
    <w:rsid w:val="00475D16"/>
    <w:rsid w:val="004869C0"/>
    <w:rsid w:val="00492BE5"/>
    <w:rsid w:val="00492E41"/>
    <w:rsid w:val="00493DAC"/>
    <w:rsid w:val="00494E44"/>
    <w:rsid w:val="0049692E"/>
    <w:rsid w:val="004A0FB4"/>
    <w:rsid w:val="004A3BFD"/>
    <w:rsid w:val="004A76B0"/>
    <w:rsid w:val="004B151A"/>
    <w:rsid w:val="004B3FF7"/>
    <w:rsid w:val="004B4852"/>
    <w:rsid w:val="004C1DAE"/>
    <w:rsid w:val="004C5498"/>
    <w:rsid w:val="004C5F3A"/>
    <w:rsid w:val="004D6CFD"/>
    <w:rsid w:val="004E1A4B"/>
    <w:rsid w:val="004E5C91"/>
    <w:rsid w:val="00502416"/>
    <w:rsid w:val="00504320"/>
    <w:rsid w:val="00507630"/>
    <w:rsid w:val="0051033E"/>
    <w:rsid w:val="00513EC2"/>
    <w:rsid w:val="0051428D"/>
    <w:rsid w:val="005155D5"/>
    <w:rsid w:val="00524C93"/>
    <w:rsid w:val="005250EC"/>
    <w:rsid w:val="0053052B"/>
    <w:rsid w:val="005325F3"/>
    <w:rsid w:val="005413DF"/>
    <w:rsid w:val="00542362"/>
    <w:rsid w:val="0054368E"/>
    <w:rsid w:val="005452A2"/>
    <w:rsid w:val="005467B4"/>
    <w:rsid w:val="00547461"/>
    <w:rsid w:val="00553DD4"/>
    <w:rsid w:val="00555055"/>
    <w:rsid w:val="005606E3"/>
    <w:rsid w:val="00563225"/>
    <w:rsid w:val="00563552"/>
    <w:rsid w:val="00565BA6"/>
    <w:rsid w:val="00567689"/>
    <w:rsid w:val="00572BC5"/>
    <w:rsid w:val="005809DD"/>
    <w:rsid w:val="00583497"/>
    <w:rsid w:val="0058389E"/>
    <w:rsid w:val="005847F4"/>
    <w:rsid w:val="00584AD7"/>
    <w:rsid w:val="00585948"/>
    <w:rsid w:val="00590073"/>
    <w:rsid w:val="005A0029"/>
    <w:rsid w:val="005B2DA0"/>
    <w:rsid w:val="005B767F"/>
    <w:rsid w:val="005C28E5"/>
    <w:rsid w:val="005C3537"/>
    <w:rsid w:val="005C4179"/>
    <w:rsid w:val="005C4282"/>
    <w:rsid w:val="005C5CD6"/>
    <w:rsid w:val="005D57B8"/>
    <w:rsid w:val="005D72C7"/>
    <w:rsid w:val="005E1F30"/>
    <w:rsid w:val="005E40F9"/>
    <w:rsid w:val="005F0585"/>
    <w:rsid w:val="005F2319"/>
    <w:rsid w:val="005F2EAC"/>
    <w:rsid w:val="005F3AE3"/>
    <w:rsid w:val="00600407"/>
    <w:rsid w:val="00603422"/>
    <w:rsid w:val="00616E19"/>
    <w:rsid w:val="00635B3F"/>
    <w:rsid w:val="00640C94"/>
    <w:rsid w:val="006433DD"/>
    <w:rsid w:val="006514A3"/>
    <w:rsid w:val="00652267"/>
    <w:rsid w:val="00653F8A"/>
    <w:rsid w:val="00655903"/>
    <w:rsid w:val="00657E33"/>
    <w:rsid w:val="00667D2B"/>
    <w:rsid w:val="00672700"/>
    <w:rsid w:val="00673444"/>
    <w:rsid w:val="00684C05"/>
    <w:rsid w:val="00685204"/>
    <w:rsid w:val="00694700"/>
    <w:rsid w:val="0069716D"/>
    <w:rsid w:val="006B1A48"/>
    <w:rsid w:val="006B469C"/>
    <w:rsid w:val="006C13A9"/>
    <w:rsid w:val="006C4BB6"/>
    <w:rsid w:val="006C5B18"/>
    <w:rsid w:val="006D4C72"/>
    <w:rsid w:val="006D5116"/>
    <w:rsid w:val="006D73C9"/>
    <w:rsid w:val="006E111E"/>
    <w:rsid w:val="006E12A7"/>
    <w:rsid w:val="006E4968"/>
    <w:rsid w:val="00702044"/>
    <w:rsid w:val="007020EF"/>
    <w:rsid w:val="007243FD"/>
    <w:rsid w:val="00727DCD"/>
    <w:rsid w:val="007326DC"/>
    <w:rsid w:val="0073692D"/>
    <w:rsid w:val="00736B46"/>
    <w:rsid w:val="007377D2"/>
    <w:rsid w:val="00740D9A"/>
    <w:rsid w:val="00746CC9"/>
    <w:rsid w:val="00750892"/>
    <w:rsid w:val="00760ED5"/>
    <w:rsid w:val="007623FA"/>
    <w:rsid w:val="007741BD"/>
    <w:rsid w:val="00774987"/>
    <w:rsid w:val="00783A27"/>
    <w:rsid w:val="0079043B"/>
    <w:rsid w:val="00794144"/>
    <w:rsid w:val="00797DD4"/>
    <w:rsid w:val="007A753F"/>
    <w:rsid w:val="007B0F55"/>
    <w:rsid w:val="007B303C"/>
    <w:rsid w:val="007B552B"/>
    <w:rsid w:val="007B7139"/>
    <w:rsid w:val="007B7388"/>
    <w:rsid w:val="007C4A80"/>
    <w:rsid w:val="007C6223"/>
    <w:rsid w:val="007C6AC1"/>
    <w:rsid w:val="007D2316"/>
    <w:rsid w:val="007D74D7"/>
    <w:rsid w:val="007E12CF"/>
    <w:rsid w:val="007E5EBE"/>
    <w:rsid w:val="00804E30"/>
    <w:rsid w:val="00805F42"/>
    <w:rsid w:val="008158D0"/>
    <w:rsid w:val="00815C7E"/>
    <w:rsid w:val="00821337"/>
    <w:rsid w:val="00834EB9"/>
    <w:rsid w:val="00860D02"/>
    <w:rsid w:val="00862B76"/>
    <w:rsid w:val="00866A82"/>
    <w:rsid w:val="00877B72"/>
    <w:rsid w:val="00883640"/>
    <w:rsid w:val="00890C9F"/>
    <w:rsid w:val="00891B94"/>
    <w:rsid w:val="00897D97"/>
    <w:rsid w:val="008A2D05"/>
    <w:rsid w:val="008A5CC5"/>
    <w:rsid w:val="008A636C"/>
    <w:rsid w:val="008B5F85"/>
    <w:rsid w:val="008B6F1A"/>
    <w:rsid w:val="008C083F"/>
    <w:rsid w:val="008C2684"/>
    <w:rsid w:val="008C2C14"/>
    <w:rsid w:val="008C6FEA"/>
    <w:rsid w:val="008D1A6D"/>
    <w:rsid w:val="008F2744"/>
    <w:rsid w:val="008F65F2"/>
    <w:rsid w:val="0090291A"/>
    <w:rsid w:val="00906CEC"/>
    <w:rsid w:val="009145B1"/>
    <w:rsid w:val="00915B84"/>
    <w:rsid w:val="00924806"/>
    <w:rsid w:val="0093147C"/>
    <w:rsid w:val="009363AA"/>
    <w:rsid w:val="00941FD6"/>
    <w:rsid w:val="009506E8"/>
    <w:rsid w:val="00956356"/>
    <w:rsid w:val="00961B95"/>
    <w:rsid w:val="0096398A"/>
    <w:rsid w:val="00966C3A"/>
    <w:rsid w:val="009677D1"/>
    <w:rsid w:val="00972783"/>
    <w:rsid w:val="00972989"/>
    <w:rsid w:val="009730EC"/>
    <w:rsid w:val="0098529A"/>
    <w:rsid w:val="0099384B"/>
    <w:rsid w:val="009939B8"/>
    <w:rsid w:val="00994097"/>
    <w:rsid w:val="00994764"/>
    <w:rsid w:val="009954D7"/>
    <w:rsid w:val="0099633F"/>
    <w:rsid w:val="00996954"/>
    <w:rsid w:val="009A1D65"/>
    <w:rsid w:val="009A6547"/>
    <w:rsid w:val="009A716E"/>
    <w:rsid w:val="009B292F"/>
    <w:rsid w:val="009B3491"/>
    <w:rsid w:val="009B56ED"/>
    <w:rsid w:val="009C77FB"/>
    <w:rsid w:val="009D00FB"/>
    <w:rsid w:val="009D1CBE"/>
    <w:rsid w:val="009E326E"/>
    <w:rsid w:val="009E5C6D"/>
    <w:rsid w:val="009F04B7"/>
    <w:rsid w:val="009F7075"/>
    <w:rsid w:val="009F77D1"/>
    <w:rsid w:val="00A07BD0"/>
    <w:rsid w:val="00A12CCE"/>
    <w:rsid w:val="00A134BC"/>
    <w:rsid w:val="00A13FAD"/>
    <w:rsid w:val="00A261D6"/>
    <w:rsid w:val="00A302E3"/>
    <w:rsid w:val="00A33457"/>
    <w:rsid w:val="00A33D71"/>
    <w:rsid w:val="00A37822"/>
    <w:rsid w:val="00A43A2C"/>
    <w:rsid w:val="00A44A0E"/>
    <w:rsid w:val="00A45AA7"/>
    <w:rsid w:val="00A45E4B"/>
    <w:rsid w:val="00A53898"/>
    <w:rsid w:val="00A63EE8"/>
    <w:rsid w:val="00A66399"/>
    <w:rsid w:val="00A747C7"/>
    <w:rsid w:val="00A74BD3"/>
    <w:rsid w:val="00A77EE3"/>
    <w:rsid w:val="00A9489A"/>
    <w:rsid w:val="00A97531"/>
    <w:rsid w:val="00AA3D41"/>
    <w:rsid w:val="00AA42AB"/>
    <w:rsid w:val="00AA5D6C"/>
    <w:rsid w:val="00AC53B2"/>
    <w:rsid w:val="00AC6E2B"/>
    <w:rsid w:val="00AD2F5B"/>
    <w:rsid w:val="00AD606B"/>
    <w:rsid w:val="00AE74F1"/>
    <w:rsid w:val="00AE7BE2"/>
    <w:rsid w:val="00AF763F"/>
    <w:rsid w:val="00B0057B"/>
    <w:rsid w:val="00B00F75"/>
    <w:rsid w:val="00B02BE2"/>
    <w:rsid w:val="00B04875"/>
    <w:rsid w:val="00B137CD"/>
    <w:rsid w:val="00B14FA3"/>
    <w:rsid w:val="00B31DDF"/>
    <w:rsid w:val="00B41D90"/>
    <w:rsid w:val="00B52BF0"/>
    <w:rsid w:val="00B566FF"/>
    <w:rsid w:val="00B606D4"/>
    <w:rsid w:val="00B63A06"/>
    <w:rsid w:val="00B71D7A"/>
    <w:rsid w:val="00B764C4"/>
    <w:rsid w:val="00B76B20"/>
    <w:rsid w:val="00B777E3"/>
    <w:rsid w:val="00B845A6"/>
    <w:rsid w:val="00B84ED0"/>
    <w:rsid w:val="00B97C3E"/>
    <w:rsid w:val="00BA1992"/>
    <w:rsid w:val="00BA2A65"/>
    <w:rsid w:val="00BB168E"/>
    <w:rsid w:val="00BB23ED"/>
    <w:rsid w:val="00BB4226"/>
    <w:rsid w:val="00BB4597"/>
    <w:rsid w:val="00BC60FF"/>
    <w:rsid w:val="00BD36A6"/>
    <w:rsid w:val="00BD6DEE"/>
    <w:rsid w:val="00BE1F1F"/>
    <w:rsid w:val="00BE20FA"/>
    <w:rsid w:val="00BE6E2E"/>
    <w:rsid w:val="00BE6EFC"/>
    <w:rsid w:val="00BF6748"/>
    <w:rsid w:val="00C04AFF"/>
    <w:rsid w:val="00C16065"/>
    <w:rsid w:val="00C279A4"/>
    <w:rsid w:val="00C3126A"/>
    <w:rsid w:val="00C36516"/>
    <w:rsid w:val="00C430C2"/>
    <w:rsid w:val="00C47750"/>
    <w:rsid w:val="00C50433"/>
    <w:rsid w:val="00C5360E"/>
    <w:rsid w:val="00C55FCB"/>
    <w:rsid w:val="00C7754B"/>
    <w:rsid w:val="00C804B8"/>
    <w:rsid w:val="00C8475F"/>
    <w:rsid w:val="00C84ADE"/>
    <w:rsid w:val="00C84B85"/>
    <w:rsid w:val="00C95728"/>
    <w:rsid w:val="00C95BD3"/>
    <w:rsid w:val="00CA26A3"/>
    <w:rsid w:val="00CA270A"/>
    <w:rsid w:val="00CA29E9"/>
    <w:rsid w:val="00CB1852"/>
    <w:rsid w:val="00CB2EC1"/>
    <w:rsid w:val="00CC12A1"/>
    <w:rsid w:val="00CC30FE"/>
    <w:rsid w:val="00CC35F5"/>
    <w:rsid w:val="00CC5033"/>
    <w:rsid w:val="00CD239F"/>
    <w:rsid w:val="00CD333F"/>
    <w:rsid w:val="00CD53F1"/>
    <w:rsid w:val="00CD5B1E"/>
    <w:rsid w:val="00CE3164"/>
    <w:rsid w:val="00CE319E"/>
    <w:rsid w:val="00CF7868"/>
    <w:rsid w:val="00D00EB0"/>
    <w:rsid w:val="00D127DD"/>
    <w:rsid w:val="00D13235"/>
    <w:rsid w:val="00D144F0"/>
    <w:rsid w:val="00D16550"/>
    <w:rsid w:val="00D24CB5"/>
    <w:rsid w:val="00D2533B"/>
    <w:rsid w:val="00D27AC5"/>
    <w:rsid w:val="00D358E5"/>
    <w:rsid w:val="00D411AB"/>
    <w:rsid w:val="00D421BD"/>
    <w:rsid w:val="00D43EAE"/>
    <w:rsid w:val="00D46408"/>
    <w:rsid w:val="00D50DBE"/>
    <w:rsid w:val="00D55F0A"/>
    <w:rsid w:val="00D56030"/>
    <w:rsid w:val="00D6125E"/>
    <w:rsid w:val="00D6309B"/>
    <w:rsid w:val="00D644ED"/>
    <w:rsid w:val="00D65B3C"/>
    <w:rsid w:val="00D667ED"/>
    <w:rsid w:val="00D808A6"/>
    <w:rsid w:val="00D81CCB"/>
    <w:rsid w:val="00D823FD"/>
    <w:rsid w:val="00D9096D"/>
    <w:rsid w:val="00DA5E9D"/>
    <w:rsid w:val="00DA6174"/>
    <w:rsid w:val="00DB42B6"/>
    <w:rsid w:val="00DC6621"/>
    <w:rsid w:val="00DD3BD7"/>
    <w:rsid w:val="00DD3DA9"/>
    <w:rsid w:val="00DE0659"/>
    <w:rsid w:val="00DE212E"/>
    <w:rsid w:val="00DE24E0"/>
    <w:rsid w:val="00DF1E08"/>
    <w:rsid w:val="00DF1F72"/>
    <w:rsid w:val="00DF3347"/>
    <w:rsid w:val="00DF3780"/>
    <w:rsid w:val="00DF4474"/>
    <w:rsid w:val="00DF4EB1"/>
    <w:rsid w:val="00E0061A"/>
    <w:rsid w:val="00E02B52"/>
    <w:rsid w:val="00E0454A"/>
    <w:rsid w:val="00E10E19"/>
    <w:rsid w:val="00E23407"/>
    <w:rsid w:val="00E23560"/>
    <w:rsid w:val="00E27623"/>
    <w:rsid w:val="00E4329C"/>
    <w:rsid w:val="00E4453B"/>
    <w:rsid w:val="00E44C10"/>
    <w:rsid w:val="00E44E1A"/>
    <w:rsid w:val="00E4510E"/>
    <w:rsid w:val="00E5567B"/>
    <w:rsid w:val="00E55BA6"/>
    <w:rsid w:val="00E62EF3"/>
    <w:rsid w:val="00E62FA2"/>
    <w:rsid w:val="00E715CD"/>
    <w:rsid w:val="00E73CCC"/>
    <w:rsid w:val="00E747E6"/>
    <w:rsid w:val="00E76C9B"/>
    <w:rsid w:val="00E91A0D"/>
    <w:rsid w:val="00E93722"/>
    <w:rsid w:val="00E93A50"/>
    <w:rsid w:val="00E96008"/>
    <w:rsid w:val="00E96A63"/>
    <w:rsid w:val="00EA291C"/>
    <w:rsid w:val="00EA2F89"/>
    <w:rsid w:val="00EA53D4"/>
    <w:rsid w:val="00EA75E7"/>
    <w:rsid w:val="00EA7C51"/>
    <w:rsid w:val="00EB1230"/>
    <w:rsid w:val="00EB2FB8"/>
    <w:rsid w:val="00EB3F08"/>
    <w:rsid w:val="00EC3953"/>
    <w:rsid w:val="00ED7036"/>
    <w:rsid w:val="00EE025F"/>
    <w:rsid w:val="00EE4B52"/>
    <w:rsid w:val="00EE51C9"/>
    <w:rsid w:val="00EE5DC2"/>
    <w:rsid w:val="00EF0CF3"/>
    <w:rsid w:val="00F10697"/>
    <w:rsid w:val="00F21F90"/>
    <w:rsid w:val="00F23E63"/>
    <w:rsid w:val="00F24486"/>
    <w:rsid w:val="00F24A39"/>
    <w:rsid w:val="00F31895"/>
    <w:rsid w:val="00F3373B"/>
    <w:rsid w:val="00F33EE2"/>
    <w:rsid w:val="00F42023"/>
    <w:rsid w:val="00F42C00"/>
    <w:rsid w:val="00F44515"/>
    <w:rsid w:val="00F551E3"/>
    <w:rsid w:val="00F61B42"/>
    <w:rsid w:val="00F62FD7"/>
    <w:rsid w:val="00F632B0"/>
    <w:rsid w:val="00F64A55"/>
    <w:rsid w:val="00F70769"/>
    <w:rsid w:val="00F72138"/>
    <w:rsid w:val="00F777F0"/>
    <w:rsid w:val="00F9319A"/>
    <w:rsid w:val="00F96105"/>
    <w:rsid w:val="00F96459"/>
    <w:rsid w:val="00FC6A9F"/>
    <w:rsid w:val="00FC6F52"/>
    <w:rsid w:val="00FD6E2A"/>
    <w:rsid w:val="00FE0D2D"/>
    <w:rsid w:val="00FE231B"/>
    <w:rsid w:val="00FE39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F09BD7B"/>
  <w15:docId w15:val="{BF7A5F50-1B48-4DEF-A251-D4A637938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3" w:line="477" w:lineRule="auto"/>
      <w:ind w:left="10" w:hanging="10"/>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2316"/>
    <w:pPr>
      <w:ind w:left="720"/>
      <w:contextualSpacing/>
    </w:pPr>
  </w:style>
  <w:style w:type="paragraph" w:styleId="Header">
    <w:name w:val="header"/>
    <w:basedOn w:val="Normal"/>
    <w:link w:val="HeaderChar"/>
    <w:uiPriority w:val="99"/>
    <w:unhideWhenUsed/>
    <w:rsid w:val="007B71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7139"/>
    <w:rPr>
      <w:rFonts w:ascii="Times New Roman" w:eastAsia="Times New Roman" w:hAnsi="Times New Roman" w:cs="Times New Roman"/>
      <w:color w:val="000000"/>
      <w:sz w:val="24"/>
    </w:rPr>
  </w:style>
  <w:style w:type="character" w:styleId="CommentReference">
    <w:name w:val="annotation reference"/>
    <w:basedOn w:val="DefaultParagraphFont"/>
    <w:uiPriority w:val="99"/>
    <w:semiHidden/>
    <w:unhideWhenUsed/>
    <w:rsid w:val="00513EC2"/>
    <w:rPr>
      <w:sz w:val="16"/>
      <w:szCs w:val="16"/>
    </w:rPr>
  </w:style>
  <w:style w:type="paragraph" w:styleId="CommentText">
    <w:name w:val="annotation text"/>
    <w:basedOn w:val="Normal"/>
    <w:link w:val="CommentTextChar"/>
    <w:uiPriority w:val="99"/>
    <w:unhideWhenUsed/>
    <w:rsid w:val="00513EC2"/>
    <w:pPr>
      <w:spacing w:line="240" w:lineRule="auto"/>
    </w:pPr>
    <w:rPr>
      <w:sz w:val="20"/>
      <w:szCs w:val="20"/>
    </w:rPr>
  </w:style>
  <w:style w:type="character" w:customStyle="1" w:styleId="CommentTextChar">
    <w:name w:val="Comment Text Char"/>
    <w:basedOn w:val="DefaultParagraphFont"/>
    <w:link w:val="CommentText"/>
    <w:uiPriority w:val="99"/>
    <w:rsid w:val="00513EC2"/>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513EC2"/>
    <w:rPr>
      <w:b/>
      <w:bCs/>
    </w:rPr>
  </w:style>
  <w:style w:type="character" w:customStyle="1" w:styleId="CommentSubjectChar">
    <w:name w:val="Comment Subject Char"/>
    <w:basedOn w:val="CommentTextChar"/>
    <w:link w:val="CommentSubject"/>
    <w:uiPriority w:val="99"/>
    <w:semiHidden/>
    <w:rsid w:val="00513EC2"/>
    <w:rPr>
      <w:rFonts w:ascii="Times New Roman" w:eastAsia="Times New Roman" w:hAnsi="Times New Roman" w:cs="Times New Roman"/>
      <w:b/>
      <w:bCs/>
      <w:color w:val="000000"/>
      <w:sz w:val="20"/>
      <w:szCs w:val="20"/>
    </w:rPr>
  </w:style>
  <w:style w:type="paragraph" w:customStyle="1" w:styleId="paragraph">
    <w:name w:val="paragraph"/>
    <w:basedOn w:val="Normal"/>
    <w:rsid w:val="009A6547"/>
    <w:pPr>
      <w:spacing w:before="100" w:beforeAutospacing="1" w:after="100" w:afterAutospacing="1" w:line="240" w:lineRule="auto"/>
      <w:ind w:left="0" w:firstLine="0"/>
    </w:pPr>
    <w:rPr>
      <w:color w:val="auto"/>
      <w:szCs w:val="24"/>
    </w:rPr>
  </w:style>
  <w:style w:type="character" w:customStyle="1" w:styleId="normaltextrun">
    <w:name w:val="normaltextrun"/>
    <w:basedOn w:val="DefaultParagraphFont"/>
    <w:rsid w:val="009A6547"/>
  </w:style>
  <w:style w:type="character" w:customStyle="1" w:styleId="eop">
    <w:name w:val="eop"/>
    <w:basedOn w:val="DefaultParagraphFont"/>
    <w:rsid w:val="009A6547"/>
  </w:style>
  <w:style w:type="character" w:customStyle="1" w:styleId="tabchar">
    <w:name w:val="tabchar"/>
    <w:basedOn w:val="DefaultParagraphFont"/>
    <w:rsid w:val="009A6547"/>
  </w:style>
  <w:style w:type="character" w:customStyle="1" w:styleId="superscript">
    <w:name w:val="superscript"/>
    <w:basedOn w:val="DefaultParagraphFont"/>
    <w:rsid w:val="009A6547"/>
  </w:style>
  <w:style w:type="paragraph" w:styleId="FootnoteText">
    <w:name w:val="footnote text"/>
    <w:basedOn w:val="Normal"/>
    <w:link w:val="FootnoteTextChar"/>
    <w:uiPriority w:val="99"/>
    <w:semiHidden/>
    <w:unhideWhenUsed/>
    <w:rsid w:val="0005460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5460C"/>
    <w:rPr>
      <w:rFonts w:ascii="Times New Roman" w:eastAsia="Times New Roman" w:hAnsi="Times New Roman" w:cs="Times New Roman"/>
      <w:color w:val="000000"/>
      <w:sz w:val="20"/>
      <w:szCs w:val="20"/>
    </w:rPr>
  </w:style>
  <w:style w:type="character" w:styleId="FootnoteReference">
    <w:name w:val="footnote reference"/>
    <w:basedOn w:val="DefaultParagraphFont"/>
    <w:uiPriority w:val="99"/>
    <w:semiHidden/>
    <w:unhideWhenUsed/>
    <w:rsid w:val="0005460C"/>
    <w:rPr>
      <w:vertAlign w:val="superscript"/>
    </w:rPr>
  </w:style>
  <w:style w:type="character" w:styleId="Hyperlink">
    <w:name w:val="Hyperlink"/>
    <w:basedOn w:val="DefaultParagraphFont"/>
    <w:uiPriority w:val="99"/>
    <w:unhideWhenUsed/>
    <w:rsid w:val="0005460C"/>
    <w:rPr>
      <w:color w:val="0563C1" w:themeColor="hyperlink"/>
      <w:u w:val="single"/>
    </w:rPr>
  </w:style>
  <w:style w:type="character" w:styleId="UnresolvedMention">
    <w:name w:val="Unresolved Mention"/>
    <w:basedOn w:val="DefaultParagraphFont"/>
    <w:uiPriority w:val="99"/>
    <w:semiHidden/>
    <w:unhideWhenUsed/>
    <w:rsid w:val="0005460C"/>
    <w:rPr>
      <w:color w:val="605E5C"/>
      <w:shd w:val="clear" w:color="auto" w:fill="E1DFDD"/>
    </w:rPr>
  </w:style>
  <w:style w:type="paragraph" w:customStyle="1" w:styleId="Default">
    <w:name w:val="Default"/>
    <w:rsid w:val="00337E04"/>
    <w:pPr>
      <w:autoSpaceDE w:val="0"/>
      <w:autoSpaceDN w:val="0"/>
      <w:adjustRightInd w:val="0"/>
      <w:spacing w:after="0" w:line="240" w:lineRule="auto"/>
    </w:pPr>
    <w:rPr>
      <w:rFonts w:ascii="Comic Sans MS" w:hAnsi="Comic Sans MS" w:cs="Comic Sans MS"/>
      <w:color w:val="000000"/>
      <w:sz w:val="24"/>
      <w:szCs w:val="24"/>
    </w:rPr>
  </w:style>
  <w:style w:type="paragraph" w:styleId="Revision">
    <w:name w:val="Revision"/>
    <w:hidden/>
    <w:uiPriority w:val="99"/>
    <w:semiHidden/>
    <w:rsid w:val="006E111E"/>
    <w:pPr>
      <w:spacing w:after="0" w:line="240" w:lineRule="auto"/>
    </w:pPr>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pbgc.gov/"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nationalnotary.org/knowledge-center/about-notaries/notary-fees-by-stat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OGC Document" ma:contentTypeID="0x010100E09C6A4FD85CD94DB99934580C23925719009E795238C0C6B148A3B44436766A1E14" ma:contentTypeVersion="9" ma:contentTypeDescription="Documents with Controlled Unclassified Information (CUI) flag and markings." ma:contentTypeScope="" ma:versionID="f5b6817a3196fdee07ea8fcdbd63c771">
  <xsd:schema xmlns:xsd="http://www.w3.org/2001/XMLSchema" xmlns:xs="http://www.w3.org/2001/XMLSchema" xmlns:p="http://schemas.microsoft.com/office/2006/metadata/properties" xmlns:ns2="42a8a83a-5e27-410c-a1fc-7c5ac4e503f4" targetNamespace="http://schemas.microsoft.com/office/2006/metadata/properties" ma:root="true" ma:fieldsID="2869ebf527419008e1da8febce9a69ce" ns2:_="">
    <xsd:import namespace="42a8a83a-5e27-410c-a1fc-7c5ac4e503f4"/>
    <xsd:element name="properties">
      <xsd:complexType>
        <xsd:sequence>
          <xsd:element name="documentManagement">
            <xsd:complexType>
              <xsd:all>
                <xsd:element ref="ns2:PBGCCUI" minOccurs="0"/>
                <xsd:element ref="ns2:Marking" minOccurs="0"/>
                <xsd:element ref="ns2:MoveField" minOccurs="0"/>
                <xsd:element ref="ns2:RecordNotification" minOccurs="0"/>
                <xsd:element ref="ns2:WorkingCopyURL" minOccurs="0"/>
                <xsd:element ref="ns2:o7599312a26a4e37b002e8191aab0e29" minOccurs="0"/>
                <xsd:element ref="ns2:TaxCatchAll" minOccurs="0"/>
                <xsd:element ref="ns2:TaxCatchAllLabel" minOccurs="0"/>
                <xsd:element ref="ns2:All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a8a83a-5e27-410c-a1fc-7c5ac4e503f4" elementFormDefault="qualified">
    <xsd:import namespace="http://schemas.microsoft.com/office/2006/documentManagement/types"/>
    <xsd:import namespace="http://schemas.microsoft.com/office/infopath/2007/PartnerControls"/>
    <xsd:element name="PBGCCUI" ma:index="8" nillable="true" ma:displayName="CUI" ma:description="*Enterprise Column* Indicates if Controlled Unclassified Information (CUI) or not." ma:format="RadioButtons" ma:internalName="PBGCCUI" ma:readOnly="false">
      <xsd:simpleType>
        <xsd:restriction base="dms:Choice">
          <xsd:enumeration value="Yes"/>
          <xsd:enumeration value="No"/>
        </xsd:restriction>
      </xsd:simpleType>
    </xsd:element>
    <xsd:element name="Marking" ma:index="9" nillable="true" ma:displayName="CUI Marking" ma:description="*Enterprise Column* Controlled Unclassified Information (CUI) marking. An asterisk (*) indicates that safeguarding, dissemination, marking and/or decontrol measures that differ from General Guidelines are required by statute, regulation, or Government-wide policy. See https://www.archives.gov/cui/registry/category-list.html for" ma:internalName="Marking">
      <xsd:complexType>
        <xsd:complexContent>
          <xsd:extension base="dms:MultiChoice">
            <xsd:sequence>
              <xsd:element name="Value" maxOccurs="unbounded" minOccurs="0" nillable="true">
                <xsd:simpleType>
                  <xsd:restriction base="dms:Choice">
                    <xsd:enumeration value="Financial*"/>
                    <xsd:enumeration value="Financial: Retirement"/>
                    <xsd:enumeration value="General"/>
                    <xsd:enumeration value="General Business Proprietary"/>
                    <xsd:enumeration value="Legal Privilege"/>
                    <xsd:enumeration value="Personnel Security Information"/>
                    <xsd:enumeration value="Physical Security"/>
                    <xsd:enumeration value="Privacy"/>
                    <xsd:enumeration value="Procurement and Acquisition*"/>
                    <xsd:enumeration value="Sensitive Security Information"/>
                    <xsd:enumeration value="Tax*"/>
                    <xsd:enumeration value="Whistleblower Identity"/>
                  </xsd:restriction>
                </xsd:simpleType>
              </xsd:element>
            </xsd:sequence>
          </xsd:extension>
        </xsd:complexContent>
      </xsd:complexType>
    </xsd:element>
    <xsd:element name="MoveField" ma:index="10" nillable="true" ma:displayName="MoveField" ma:default="0" ma:hidden="true" ma:internalName="MoveField" ma:readOnly="false">
      <xsd:simpleType>
        <xsd:restriction base="dms:Text">
          <xsd:maxLength value="2"/>
        </xsd:restriction>
      </xsd:simpleType>
    </xsd:element>
    <xsd:element name="RecordNotification" ma:index="11" nillable="true" ma:displayName="RecordNotification" ma:hidden="true" ma:internalName="RecordNotification" ma:readOnly="false">
      <xsd:simpleType>
        <xsd:restriction base="dms:Text">
          <xsd:maxLength value="255"/>
        </xsd:restriction>
      </xsd:simpleType>
    </xsd:element>
    <xsd:element name="WorkingCopyURL" ma:index="12" nillable="true" ma:displayName="WorkingCopyURL" ma:hidden="true" ma:internalName="WorkingCopyURL" ma:readOnly="false">
      <xsd:simpleType>
        <xsd:restriction base="dms:Note"/>
      </xsd:simpleType>
    </xsd:element>
    <xsd:element name="o7599312a26a4e37b002e8191aab0e29" ma:index="13" nillable="true" ma:taxonomy="true" ma:internalName="o7599312a26a4e37b002e8191aab0e29" ma:taxonomyFieldName="OGC_x0020_Document_x0020_Status" ma:displayName="Document Status" ma:default="6;#Draft|4e9a4bc7-9032-4d66-87ab-b16dbcbcd63b" ma:fieldId="{87599312-a26a-4e37-b002-e8191aab0e29}" ma:sspId="b04b9a93-b54f-4549-9b70-040003075d6a" ma:termSetId="7a876c95-03e1-4508-9a3d-932ce338d89b"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64829790-4437-408e-b892-8b5bccf5edbd}" ma:internalName="TaxCatchAll" ma:showField="CatchAllData" ma:web="3f88e62b-1424-4e72-a03d-25c7a3a4e519">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64829790-4437-408e-b892-8b5bccf5edbd}" ma:internalName="TaxCatchAllLabel" ma:readOnly="true" ma:showField="CatchAllDataLabel" ma:web="3f88e62b-1424-4e72-a03d-25c7a3a4e519">
      <xsd:complexType>
        <xsd:complexContent>
          <xsd:extension base="dms:MultiChoiceLookup">
            <xsd:sequence>
              <xsd:element name="Value" type="dms:Lookup" maxOccurs="unbounded" minOccurs="0" nillable="true"/>
            </xsd:sequence>
          </xsd:extension>
        </xsd:complexContent>
      </xsd:complexType>
    </xsd:element>
    <xsd:element name="AllMetadata" ma:index="17" nillable="true" ma:displayName="AllMetadata" ma:hidden="true" ma:internalName="AllMetadata"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b04b9a93-b54f-4549-9b70-040003075d6a" ContentTypeId="0x010100E09C6A4FD85CD94DB99934580C239257" PreviousValue="false"/>
</file>

<file path=customXml/item5.xml><?xml version="1.0" encoding="utf-8"?>
<p:properties xmlns:p="http://schemas.microsoft.com/office/2006/metadata/properties" xmlns:xsi="http://www.w3.org/2001/XMLSchema-instance" xmlns:pc="http://schemas.microsoft.com/office/infopath/2007/PartnerControls">
  <documentManagement>
    <AllMetadata xmlns="42a8a83a-5e27-410c-a1fc-7c5ac4e503f4" xsi:nil="true"/>
    <MoveField xmlns="42a8a83a-5e27-410c-a1fc-7c5ac4e503f4">0</MoveField>
    <RecordNotification xmlns="42a8a83a-5e27-410c-a1fc-7c5ac4e503f4" xsi:nil="true"/>
    <PBGCCUI xmlns="42a8a83a-5e27-410c-a1fc-7c5ac4e503f4" xsi:nil="true"/>
    <Marking xmlns="42a8a83a-5e27-410c-a1fc-7c5ac4e503f4" xsi:nil="true"/>
    <WorkingCopyURL xmlns="42a8a83a-5e27-410c-a1fc-7c5ac4e503f4" xsi:nil="true"/>
    <TaxCatchAll xmlns="42a8a83a-5e27-410c-a1fc-7c5ac4e503f4">
      <Value>6</Value>
    </TaxCatchAll>
    <o7599312a26a4e37b002e8191aab0e29 xmlns="42a8a83a-5e27-410c-a1fc-7c5ac4e503f4">
      <Terms xmlns="http://schemas.microsoft.com/office/infopath/2007/PartnerControls">
        <TermInfo xmlns="http://schemas.microsoft.com/office/infopath/2007/PartnerControls">
          <TermName xmlns="http://schemas.microsoft.com/office/infopath/2007/PartnerControls">Draft</TermName>
          <TermId xmlns="http://schemas.microsoft.com/office/infopath/2007/PartnerControls">4e9a4bc7-9032-4d66-87ab-b16dbcbcd63b</TermId>
        </TermInfo>
      </Terms>
    </o7599312a26a4e37b002e8191aab0e29>
  </documentManagement>
</p:properties>
</file>

<file path=customXml/itemProps1.xml><?xml version="1.0" encoding="utf-8"?>
<ds:datastoreItem xmlns:ds="http://schemas.openxmlformats.org/officeDocument/2006/customXml" ds:itemID="{D6F5F010-B1E1-4E3E-BF8D-D0E311BCE452}">
  <ds:schemaRefs>
    <ds:schemaRef ds:uri="http://schemas.openxmlformats.org/officeDocument/2006/bibliography"/>
  </ds:schemaRefs>
</ds:datastoreItem>
</file>

<file path=customXml/itemProps2.xml><?xml version="1.0" encoding="utf-8"?>
<ds:datastoreItem xmlns:ds="http://schemas.openxmlformats.org/officeDocument/2006/customXml" ds:itemID="{72CF126C-B910-4BAE-A932-B67C79964A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a8a83a-5e27-410c-a1fc-7c5ac4e503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7CB7F2-34AC-4DAA-9DC1-D2F39698CEA2}">
  <ds:schemaRefs>
    <ds:schemaRef ds:uri="http://schemas.microsoft.com/sharepoint/v3/contenttype/forms"/>
  </ds:schemaRefs>
</ds:datastoreItem>
</file>

<file path=customXml/itemProps4.xml><?xml version="1.0" encoding="utf-8"?>
<ds:datastoreItem xmlns:ds="http://schemas.openxmlformats.org/officeDocument/2006/customXml" ds:itemID="{7044EC84-9DBD-4BFB-AEA6-48C6E1838A6D}">
  <ds:schemaRefs>
    <ds:schemaRef ds:uri="Microsoft.SharePoint.Taxonomy.ContentTypeSync"/>
  </ds:schemaRefs>
</ds:datastoreItem>
</file>

<file path=customXml/itemProps5.xml><?xml version="1.0" encoding="utf-8"?>
<ds:datastoreItem xmlns:ds="http://schemas.openxmlformats.org/officeDocument/2006/customXml" ds:itemID="{CA04893E-EC03-4912-BFBC-60D2FB3137C4}">
  <ds:schemaRefs>
    <ds:schemaRef ds:uri="http://schemas.microsoft.com/office/2006/metadata/properties"/>
    <ds:schemaRef ds:uri="http://schemas.microsoft.com/office/infopath/2007/PartnerControls"/>
    <ds:schemaRef ds:uri="42a8a83a-5e27-410c-a1fc-7c5ac4e503f4"/>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7</Pages>
  <Words>1544</Words>
  <Characters>8802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PC0015596</dc:creator>
  <cp:lastModifiedBy>Katz Gregory</cp:lastModifiedBy>
  <cp:revision>32</cp:revision>
  <dcterms:created xsi:type="dcterms:W3CDTF">2024-05-06T18:01:00Z</dcterms:created>
  <dcterms:modified xsi:type="dcterms:W3CDTF">2024-05-07T19:55:00Z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0x010100E09C6A4FD85CD94DB99934580C23925719009E795238C0C6B148A3B44436766A1E14</vt:lpwstr>
  </property>
  <property fmtid="{D5CDD505-2E9C-101B-9397-08002B2CF9AE}" pid="3" name="lcf76f155ced4ddcb4097134ff3c332f">
    <vt:lpwstr/>
  </property>
  <property fmtid="{D5CDD505-2E9C-101B-9397-08002B2CF9AE}" pid="4" name="MediaServiceImageTags">
    <vt:lpwstr/>
  </property>
  <property fmtid="{D5CDD505-2E9C-101B-9397-08002B2CF9AE}" pid="5" name="OBA Document Type">
    <vt:lpwstr/>
  </property>
  <property fmtid="{D5CDD505-2E9C-101B-9397-08002B2CF9AE}" pid="6" name="OBA_Document_Status">
    <vt:lpwstr/>
  </property>
  <property fmtid="{D5CDD505-2E9C-101B-9397-08002B2CF9AE}" pid="7" name="OGC Document Status">
    <vt:lpwstr>6;#Draft|4e9a4bc7-9032-4d66-87ab-b16dbcbcd63b</vt:lpwstr>
  </property>
</Properties>
</file>