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RPr="00A64203" w:rsidP="0005680D" w14:paraId="7B098020" w14:textId="5C094445">
      <w:pPr>
        <w:tabs>
          <w:tab w:val="left" w:pos="1080"/>
        </w:tabs>
        <w:ind w:left="1080" w:hanging="1080"/>
      </w:pPr>
      <w:r w:rsidRPr="00A64203">
        <w:rPr>
          <w:b/>
          <w:bCs/>
        </w:rPr>
        <w:t>To:</w:t>
      </w:r>
      <w:r w:rsidRPr="00A64203">
        <w:tab/>
      </w:r>
      <w:r w:rsidR="00A31206">
        <w:t>Jamie Wilson</w:t>
      </w:r>
    </w:p>
    <w:p w:rsidR="0005680D" w:rsidRPr="00A64203" w:rsidP="0005680D" w14:paraId="36853E0B" w14:textId="77777777">
      <w:pPr>
        <w:tabs>
          <w:tab w:val="left" w:pos="1080"/>
        </w:tabs>
        <w:ind w:left="1080" w:hanging="1080"/>
      </w:pPr>
      <w:r w:rsidRPr="00A64203">
        <w:rPr>
          <w:b/>
          <w:bCs/>
        </w:rPr>
        <w:tab/>
      </w:r>
      <w:r w:rsidRPr="00A64203">
        <w:t>Office of Information and Regulatory Affairs (OIRA)</w:t>
      </w:r>
    </w:p>
    <w:p w:rsidR="0005680D" w:rsidRPr="00A64203" w:rsidP="0005680D" w14:paraId="30A9ED8F" w14:textId="77777777">
      <w:pPr>
        <w:tabs>
          <w:tab w:val="left" w:pos="1080"/>
        </w:tabs>
        <w:ind w:left="1080" w:hanging="1080"/>
      </w:pPr>
      <w:r w:rsidRPr="00A64203">
        <w:tab/>
        <w:t>Office of Management and Budget (OMB)</w:t>
      </w:r>
    </w:p>
    <w:p w:rsidR="0005680D" w:rsidRPr="00A64203" w:rsidP="0005680D" w14:paraId="020B5E52" w14:textId="77777777">
      <w:pPr>
        <w:tabs>
          <w:tab w:val="left" w:pos="1080"/>
        </w:tabs>
        <w:ind w:left="1080" w:hanging="1080"/>
      </w:pPr>
    </w:p>
    <w:p w:rsidR="0005680D" w:rsidRPr="00A64203" w:rsidP="0005680D" w14:paraId="092E1B53" w14:textId="3C7E55E4">
      <w:pPr>
        <w:tabs>
          <w:tab w:val="left" w:pos="1080"/>
        </w:tabs>
        <w:ind w:left="1080" w:hanging="1080"/>
      </w:pPr>
      <w:r w:rsidRPr="00A64203">
        <w:rPr>
          <w:b/>
          <w:bCs/>
        </w:rPr>
        <w:t>From:</w:t>
      </w:r>
      <w:r w:rsidRPr="00A64203">
        <w:tab/>
      </w:r>
      <w:r w:rsidR="00892002">
        <w:t>William N. Parham III</w:t>
      </w:r>
    </w:p>
    <w:p w:rsidR="00892002" w:rsidP="0005680D" w14:paraId="573A0467" w14:textId="2808E0F3">
      <w:pPr>
        <w:tabs>
          <w:tab w:val="left" w:pos="1080"/>
        </w:tabs>
        <w:ind w:left="1080" w:hanging="1080"/>
      </w:pPr>
      <w:r w:rsidRPr="00A64203">
        <w:rPr>
          <w:b/>
          <w:bCs/>
        </w:rPr>
        <w:tab/>
      </w:r>
      <w:r w:rsidRPr="00A64203" w:rsidR="00BA4433">
        <w:t xml:space="preserve">Office of </w:t>
      </w:r>
      <w:r>
        <w:t>Strategic Operations and Regulatory Affairs (OSORA)</w:t>
      </w:r>
    </w:p>
    <w:p w:rsidR="0005680D" w:rsidRPr="00A64203" w:rsidP="0005680D" w14:paraId="15ABAFDA" w14:textId="4ACFE601">
      <w:pPr>
        <w:tabs>
          <w:tab w:val="left" w:pos="1080"/>
        </w:tabs>
        <w:ind w:left="1080" w:hanging="1080"/>
      </w:pPr>
      <w:r>
        <w:tab/>
        <w:t xml:space="preserve">Centers for Medicare and Medicaid Services (CMS) </w:t>
      </w:r>
    </w:p>
    <w:p w:rsidR="0005680D" w:rsidRPr="00A64203" w:rsidP="0005680D" w14:paraId="7685F2B8" w14:textId="77777777">
      <w:pPr>
        <w:tabs>
          <w:tab w:val="left" w:pos="1080"/>
        </w:tabs>
        <w:ind w:left="1080" w:hanging="1080"/>
      </w:pPr>
    </w:p>
    <w:p w:rsidR="0005680D" w:rsidRPr="00A64203" w:rsidP="0005680D" w14:paraId="0BBD6359" w14:textId="64FE67DF">
      <w:pPr>
        <w:tabs>
          <w:tab w:val="left" w:pos="1080"/>
        </w:tabs>
      </w:pPr>
      <w:r w:rsidRPr="00A64203">
        <w:rPr>
          <w:b/>
          <w:bCs/>
        </w:rPr>
        <w:t>Date:</w:t>
      </w:r>
      <w:r w:rsidRPr="00A64203">
        <w:tab/>
      </w:r>
      <w:r w:rsidR="00892002">
        <w:t xml:space="preserve">November </w:t>
      </w:r>
      <w:r w:rsidR="00CD144B">
        <w:t>XX</w:t>
      </w:r>
      <w:r w:rsidR="00892002">
        <w:t>, 202</w:t>
      </w:r>
      <w:r w:rsidR="00CD144B">
        <w:t>5</w:t>
      </w:r>
    </w:p>
    <w:p w:rsidR="0005680D" w:rsidRPr="00A64203" w:rsidP="0005680D" w14:paraId="7B991363" w14:textId="77777777">
      <w:pPr>
        <w:tabs>
          <w:tab w:val="left" w:pos="1080"/>
        </w:tabs>
      </w:pPr>
    </w:p>
    <w:p w:rsidR="00892002" w:rsidRPr="00A64203" w:rsidP="00370D0C" w14:paraId="09CF0B92" w14:textId="0302D024">
      <w:pPr>
        <w:ind w:left="990" w:hanging="1080"/>
      </w:pPr>
      <w:r w:rsidRPr="00A64203">
        <w:rPr>
          <w:b/>
          <w:bCs/>
        </w:rPr>
        <w:t>Subject:</w:t>
      </w:r>
      <w:r>
        <w:t xml:space="preserve">    </w:t>
      </w:r>
      <w:r w:rsidRPr="00A64203">
        <w:t>Non</w:t>
      </w:r>
      <w:r w:rsidRPr="00A64203" w:rsidR="009759BB">
        <w:t>-</w:t>
      </w:r>
      <w:r w:rsidRPr="00A64203">
        <w:t>Substantive Change Request –</w:t>
      </w:r>
      <w:r w:rsidR="00CD144B">
        <w:t xml:space="preserve"> </w:t>
      </w:r>
      <w:bookmarkStart w:id="0" w:name="_Hlk214515362"/>
      <w:r w:rsidR="00CD144B">
        <w:t xml:space="preserve">Health Insurance Benefit Agreement </w:t>
      </w:r>
      <w:r>
        <w:t xml:space="preserve">(OMB No: </w:t>
      </w:r>
      <w:r w:rsidRPr="00CD144B" w:rsidR="00CD144B">
        <w:t>0938-0832</w:t>
      </w:r>
      <w:r>
        <w:t>; CMS-</w:t>
      </w:r>
      <w:r w:rsidR="00CD144B">
        <w:t>1561</w:t>
      </w:r>
      <w:r>
        <w:t>)</w:t>
      </w:r>
      <w:r w:rsidR="00CD144B">
        <w:t>; Health Insurance Benefit Agreement-Rural Health Clinics (</w:t>
      </w:r>
      <w:r w:rsidRPr="00CD144B" w:rsidR="00CD144B">
        <w:t>OMB No. 0938-0832</w:t>
      </w:r>
      <w:r w:rsidR="00CD144B">
        <w:t>; CMS-1561A)</w:t>
      </w:r>
    </w:p>
    <w:bookmarkEnd w:id="0"/>
    <w:p w:rsidR="0005680D" w:rsidRPr="00A64203" w:rsidP="0005680D" w14:paraId="5036976F" w14:textId="66FB971C">
      <w:pPr>
        <w:pBdr>
          <w:bottom w:val="single" w:sz="12" w:space="1" w:color="auto"/>
        </w:pBdr>
        <w:tabs>
          <w:tab w:val="left" w:pos="1080"/>
        </w:tabs>
        <w:ind w:left="1080" w:hanging="1080"/>
      </w:pPr>
    </w:p>
    <w:p w:rsidR="0005680D" w:rsidRPr="00A64203" w:rsidP="0005680D" w14:paraId="595C69AB" w14:textId="77777777">
      <w:pPr>
        <w:tabs>
          <w:tab w:val="left" w:pos="1080"/>
        </w:tabs>
        <w:ind w:left="1080" w:hanging="1080"/>
      </w:pPr>
    </w:p>
    <w:p w:rsidR="00E525D4" w:rsidRPr="00A64203" w:rsidP="00CD144B" w14:paraId="494EB7FC" w14:textId="00C277CB">
      <w:r w:rsidRPr="00A64203">
        <w:t xml:space="preserve">This memo requests approval of </w:t>
      </w:r>
      <w:r w:rsidRPr="00A64203" w:rsidR="000071AB">
        <w:t>a non</w:t>
      </w:r>
      <w:r w:rsidRPr="00A64203" w:rsidR="009759BB">
        <w:t>-</w:t>
      </w:r>
      <w:r w:rsidRPr="00A64203" w:rsidR="000071AB">
        <w:t>substantive change</w:t>
      </w:r>
      <w:r w:rsidRPr="00A64203">
        <w:t xml:space="preserve"> to </w:t>
      </w:r>
      <w:r w:rsidR="00CD144B">
        <w:t xml:space="preserve">two of </w:t>
      </w:r>
      <w:r w:rsidRPr="00A64203">
        <w:t xml:space="preserve">the approved information </w:t>
      </w:r>
      <w:r w:rsidRPr="00A64203" w:rsidR="00CD144B">
        <w:t>collections</w:t>
      </w:r>
      <w:r w:rsidR="00892002">
        <w:t xml:space="preserve"> titled </w:t>
      </w:r>
      <w:r w:rsidRPr="00CD144B" w:rsidR="00CD144B">
        <w:t>Health Insurance Benefit Agreement (OMB No: 0938-0832; CMS-1561); Health Insurance Benefit Agreement-Rural Health Clinics (OMB No. 0938-0832; CMS-1561A)</w:t>
      </w:r>
      <w:r w:rsidR="00CD144B">
        <w:t>.</w:t>
      </w:r>
    </w:p>
    <w:p w:rsidR="0005680D" w:rsidRPr="00A64203" w:rsidP="0005680D" w14:paraId="6BF529D8" w14:textId="77777777"/>
    <w:p w:rsidR="0005680D" w:rsidRPr="00A64203" w:rsidP="0005680D" w14:paraId="37532181" w14:textId="77777777">
      <w:pPr>
        <w:spacing w:after="120"/>
        <w:rPr>
          <w:caps/>
          <w:kern w:val="24"/>
        </w:rPr>
      </w:pPr>
      <w:r w:rsidRPr="00A64203">
        <w:rPr>
          <w:b/>
          <w:caps/>
          <w:kern w:val="24"/>
        </w:rPr>
        <w:t>Background</w:t>
      </w:r>
    </w:p>
    <w:p w:rsidR="00CD144B" w:rsidP="00CD144B" w14:paraId="0026885A" w14:textId="34FF980E">
      <w:r>
        <w:rPr>
          <w:spacing w:val="12"/>
        </w:rPr>
        <w:t>The</w:t>
      </w:r>
      <w:r>
        <w:rPr>
          <w:spacing w:val="12"/>
        </w:rPr>
        <w:t xml:space="preserve"> </w:t>
      </w:r>
      <w:r>
        <w:t>Health Insurance Benefit Agreement (CMS-1561) and Health Insurance Benefit Agreement for Rural Health Clinics</w:t>
      </w:r>
      <w:r w:rsidR="00613828">
        <w:t xml:space="preserve"> (RHCs)</w:t>
      </w:r>
      <w:r>
        <w:t xml:space="preserve"> (CMS-1561A), commonly referred to as the Provider Agreement is completed when a respective provider or supplier initially enrolls and is approved for Medicare participation. </w:t>
      </w:r>
      <w:r w:rsidRPr="00CD144B">
        <w:t xml:space="preserve">Providers and </w:t>
      </w:r>
      <w:r w:rsidR="00613828">
        <w:t>RHCs</w:t>
      </w:r>
      <w:r w:rsidRPr="00CD144B">
        <w:t xml:space="preserve"> applying to participate in the Medicare program are required to agree to provide services in accordance with Federal requirements.</w:t>
      </w:r>
      <w:r w:rsidR="00613828">
        <w:t xml:space="preserve"> The respective a</w:t>
      </w:r>
      <w:r w:rsidRPr="00613828" w:rsidR="00613828">
        <w:t>pplicants will be required to sign the completed form and provide operational information to CMS to ensure they continue to meet all Federal requirements following their approval.   The form is signed when the applicant and CMS enter into agreement at the beginning of the applicant’s participation in Medicare.  The agreement remains in force so long as it’s not terminated by either party; thus, the collection is made once only during the applicant’s participation in Medicare.</w:t>
      </w:r>
    </w:p>
    <w:p w:rsidR="00613828" w:rsidP="00CD144B" w14:paraId="5DE109BF" w14:textId="77777777"/>
    <w:p w:rsidR="00892002" w:rsidP="00076052" w14:paraId="560FBDC3" w14:textId="54CEC858">
      <w:r>
        <w:t xml:space="preserve">In recent review of the forms, CMS identified that the contact information under the CMS disclosure section is now obsolete. </w:t>
      </w:r>
      <w:r w:rsidRPr="00613828">
        <w:t>The listed email addresses for questions about the provider agreement are no longer in use.</w:t>
      </w:r>
      <w:r>
        <w:t xml:space="preserve"> In accordance with initial Medicare-participation and enrollment requirements, the Medicare Administrative Contractor (MAC) and </w:t>
      </w:r>
      <w:r w:rsidR="00076052">
        <w:t xml:space="preserve">State Survey Agency or CMS Survey Operations Group (for RHCs) are the first line of contact for the provider (refer to </w:t>
      </w:r>
      <w:hyperlink r:id="rId7" w:history="1">
        <w:r w:rsidRPr="00053898" w:rsidR="00053898">
          <w:rPr>
            <w:rStyle w:val="Hyperlink"/>
          </w:rPr>
          <w:t>CMS Provider Integrity Manual Chapter 10</w:t>
        </w:r>
      </w:hyperlink>
      <w:r w:rsidR="00053898">
        <w:t xml:space="preserve">, the </w:t>
      </w:r>
      <w:hyperlink r:id="rId8" w:history="1">
        <w:r w:rsidRPr="00076052" w:rsidR="00076052">
          <w:rPr>
            <w:rStyle w:val="Hyperlink"/>
          </w:rPr>
          <w:t>State Operations Manual, Chapter 2, Section 2003A</w:t>
        </w:r>
      </w:hyperlink>
      <w:r w:rsidRPr="00076052" w:rsidR="00076052">
        <w:t xml:space="preserve"> - Assisting Applicant Providers and Suppliers </w:t>
      </w:r>
      <w:r w:rsidR="00076052">
        <w:t xml:space="preserve">and </w:t>
      </w:r>
      <w:hyperlink r:id="rId9" w:history="1">
        <w:r w:rsidRPr="00076052" w:rsidR="00076052">
          <w:rPr>
            <w:rStyle w:val="Hyperlink"/>
          </w:rPr>
          <w:t>Admin Info Memo 24-22</w:t>
        </w:r>
      </w:hyperlink>
      <w:r w:rsidR="00076052">
        <w:t xml:space="preserve">). </w:t>
      </w:r>
    </w:p>
    <w:p w:rsidR="000071AB" w:rsidRPr="00A64203" w:rsidP="0005680D" w14:paraId="0E87DF53" w14:textId="0D8F3851"/>
    <w:p w:rsidR="0005680D" w:rsidRPr="00A64203" w:rsidP="00DF7525" w14:paraId="5CC77B63" w14:textId="77D7CACE">
      <w:pPr>
        <w:spacing w:after="120"/>
        <w:rPr>
          <w:b/>
          <w:caps/>
          <w:kern w:val="24"/>
        </w:rPr>
      </w:pPr>
      <w:r w:rsidRPr="00A64203">
        <w:rPr>
          <w:b/>
          <w:caps/>
          <w:kern w:val="24"/>
        </w:rPr>
        <w:t>Overview of Requested Changes</w:t>
      </w:r>
    </w:p>
    <w:p w:rsidR="00A64203" w:rsidRPr="00A64203" w:rsidP="003F6D98" w14:paraId="4A930D0D" w14:textId="17BA112F">
      <w:pPr>
        <w:spacing w:after="120"/>
      </w:pPr>
      <w:r>
        <w:t xml:space="preserve">The Division of </w:t>
      </w:r>
      <w:r w:rsidR="00076052">
        <w:t xml:space="preserve">Continuing and Acute Care Providers (DCACP) </w:t>
      </w:r>
      <w:r>
        <w:t xml:space="preserve">in the Center for Clinical Standards and Quality (CCSQ) </w:t>
      </w:r>
      <w:r w:rsidR="00076052">
        <w:t xml:space="preserve">Quality, Safety and Oversight Group (QSOG) </w:t>
      </w:r>
      <w:r>
        <w:t xml:space="preserve">is requesting to make the following non-substantive edits to the currently approved information collection request. Please see the attached redline document for a visual illustration of the non-substantive </w:t>
      </w:r>
      <w:r>
        <w:t>edits to form</w:t>
      </w:r>
      <w:r w:rsidR="00076052">
        <w:t>s CMS-1561 and CMS-1561A</w:t>
      </w:r>
      <w:r>
        <w:t>.</w:t>
      </w:r>
      <w:r w:rsidRPr="00BC3742" w:rsidR="00BC3742">
        <w:t xml:space="preserve"> </w:t>
      </w:r>
      <w:r w:rsidR="00BC3742">
        <w:t xml:space="preserve">The following changes have no impact on the currently approved burden for this information collection.  No data elements have been added or removed.  </w:t>
      </w:r>
    </w:p>
    <w:p w:rsidR="00895522" w:rsidP="00895522" w14:paraId="128713C8" w14:textId="0047C06D">
      <w:pPr>
        <w:widowControl/>
        <w:numPr>
          <w:ilvl w:val="0"/>
          <w:numId w:val="11"/>
        </w:numPr>
        <w:suppressAutoHyphens w:val="0"/>
        <w:rPr>
          <w:rFonts w:eastAsia="Times New Roman"/>
        </w:rPr>
      </w:pPr>
      <w:r>
        <w:rPr>
          <w:rFonts w:eastAsia="Times New Roman"/>
        </w:rPr>
        <w:t>CMS-1561 Section labeled ****CMS Disclosure****</w:t>
      </w:r>
      <w:r>
        <w:rPr>
          <w:rFonts w:eastAsia="Times New Roman"/>
        </w:rPr>
        <w:t xml:space="preserve">: </w:t>
      </w:r>
      <w:r>
        <w:rPr>
          <w:rFonts w:eastAsia="Times New Roman"/>
        </w:rPr>
        <w:t>Removal of email address and replace with instructions to contact the respective Medicare Administrative Contractor (MAC) or State Survey Agency.</w:t>
      </w:r>
    </w:p>
    <w:p w:rsidR="00076052" w:rsidP="00076052" w14:paraId="16D1B8AC" w14:textId="75246C5B">
      <w:pPr>
        <w:widowControl/>
        <w:numPr>
          <w:ilvl w:val="0"/>
          <w:numId w:val="11"/>
        </w:numPr>
        <w:suppressAutoHyphens w:val="0"/>
        <w:rPr>
          <w:rFonts w:eastAsia="Times New Roman"/>
        </w:rPr>
      </w:pPr>
      <w:r>
        <w:rPr>
          <w:rFonts w:eastAsia="Times New Roman"/>
        </w:rPr>
        <w:t>CMS-1561A Section labeled ****CMS Disclosure****: Removal of email address and replace with instructions to contact the respective Medicare Administrative Contractor (MAC) or CMS Survey Operations Group Location.</w:t>
      </w:r>
    </w:p>
    <w:p w:rsidR="00895522" w:rsidRPr="00A64203" w:rsidP="003F44A4" w14:paraId="42DBDB28"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JMABN O+ Courier New,">
    <w:altName w:val="Courier New"/>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F56E6"/>
    <w:multiLevelType w:val="hybridMultilevel"/>
    <w:tmpl w:val="98D6B0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EC5242"/>
    <w:multiLevelType w:val="hybridMultilevel"/>
    <w:tmpl w:val="02B42E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8DB4177"/>
    <w:multiLevelType w:val="hybridMultilevel"/>
    <w:tmpl w:val="6082D0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E366E92"/>
    <w:multiLevelType w:val="hybridMultilevel"/>
    <w:tmpl w:val="374CD6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9201F0F"/>
    <w:multiLevelType w:val="hybridMultilevel"/>
    <w:tmpl w:val="98D6B0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2CC3E0D"/>
    <w:multiLevelType w:val="hybridMultilevel"/>
    <w:tmpl w:val="73142E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65B3FDA"/>
    <w:multiLevelType w:val="hybridMultilevel"/>
    <w:tmpl w:val="98B4D9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73B5E43"/>
    <w:multiLevelType w:val="hybridMultilevel"/>
    <w:tmpl w:val="6B7CD3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7BB23226"/>
    <w:multiLevelType w:val="hybridMultilevel"/>
    <w:tmpl w:val="99C22E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630"/>
        </w:tabs>
        <w:ind w:left="630" w:hanging="360"/>
      </w:pPr>
    </w:lvl>
    <w:lvl w:ilvl="2">
      <w:start w:val="1"/>
      <w:numFmt w:val="bullet"/>
      <w:lvlText w:val="o"/>
      <w:lvlJc w:val="left"/>
      <w:pPr>
        <w:tabs>
          <w:tab w:val="num" w:pos="1350"/>
        </w:tabs>
        <w:ind w:left="1350" w:hanging="360"/>
      </w:pPr>
      <w:rPr>
        <w:rFonts w:ascii="Courier New" w:hAnsi="Courier New" w:cs="Courier New" w:hint="default"/>
      </w:rPr>
    </w:lvl>
    <w:lvl w:ilvl="3">
      <w:start w:val="1"/>
      <w:numFmt w:val="bullet"/>
      <w:lvlText w:val=""/>
      <w:lvlJc w:val="left"/>
      <w:pPr>
        <w:tabs>
          <w:tab w:val="num" w:pos="2070"/>
        </w:tabs>
        <w:ind w:left="2070" w:hanging="360"/>
      </w:pPr>
      <w:rPr>
        <w:rFonts w:ascii="Wingdings" w:hAnsi="Wingdings" w:hint="default"/>
      </w:rPr>
    </w:lvl>
    <w:lvl w:ilvl="4" w:tentative="1">
      <w:start w:val="1"/>
      <w:numFmt w:val="decimal"/>
      <w:lvlText w:val="%5."/>
      <w:lvlJc w:val="left"/>
      <w:pPr>
        <w:tabs>
          <w:tab w:val="num" w:pos="2790"/>
        </w:tabs>
        <w:ind w:left="2790" w:hanging="360"/>
      </w:pPr>
    </w:lvl>
    <w:lvl w:ilvl="5" w:tentative="1">
      <w:start w:val="1"/>
      <w:numFmt w:val="decimal"/>
      <w:lvlText w:val="%6."/>
      <w:lvlJc w:val="left"/>
      <w:pPr>
        <w:tabs>
          <w:tab w:val="num" w:pos="3510"/>
        </w:tabs>
        <w:ind w:left="3510" w:hanging="360"/>
      </w:pPr>
    </w:lvl>
    <w:lvl w:ilvl="6" w:tentative="1">
      <w:start w:val="1"/>
      <w:numFmt w:val="decimal"/>
      <w:lvlText w:val="%7."/>
      <w:lvlJc w:val="left"/>
      <w:pPr>
        <w:tabs>
          <w:tab w:val="num" w:pos="4230"/>
        </w:tabs>
        <w:ind w:left="4230" w:hanging="360"/>
      </w:pPr>
    </w:lvl>
    <w:lvl w:ilvl="7" w:tentative="1">
      <w:start w:val="1"/>
      <w:numFmt w:val="decimal"/>
      <w:lvlText w:val="%8."/>
      <w:lvlJc w:val="left"/>
      <w:pPr>
        <w:tabs>
          <w:tab w:val="num" w:pos="4950"/>
        </w:tabs>
        <w:ind w:left="4950" w:hanging="360"/>
      </w:pPr>
    </w:lvl>
    <w:lvl w:ilvl="8" w:tentative="1">
      <w:start w:val="1"/>
      <w:numFmt w:val="decimal"/>
      <w:lvlText w:val="%9."/>
      <w:lvlJc w:val="left"/>
      <w:pPr>
        <w:tabs>
          <w:tab w:val="num" w:pos="5670"/>
        </w:tabs>
        <w:ind w:left="5670" w:hanging="360"/>
      </w:pPr>
    </w:lvl>
  </w:abstractNum>
  <w:num w:numId="1" w16cid:durableId="1700619983">
    <w:abstractNumId w:val="3"/>
  </w:num>
  <w:num w:numId="2" w16cid:durableId="12846541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3725722">
    <w:abstractNumId w:val="5"/>
  </w:num>
  <w:num w:numId="4" w16cid:durableId="155802147">
    <w:abstractNumId w:val="2"/>
  </w:num>
  <w:num w:numId="5" w16cid:durableId="1661928858">
    <w:abstractNumId w:val="0"/>
  </w:num>
  <w:num w:numId="6" w16cid:durableId="1404336593">
    <w:abstractNumId w:val="4"/>
  </w:num>
  <w:num w:numId="7" w16cid:durableId="821580471">
    <w:abstractNumId w:val="1"/>
  </w:num>
  <w:num w:numId="8" w16cid:durableId="360472336">
    <w:abstractNumId w:val="6"/>
  </w:num>
  <w:num w:numId="9" w16cid:durableId="2124304609">
    <w:abstractNumId w:val="7"/>
  </w:num>
  <w:num w:numId="10" w16cid:durableId="169878866">
    <w:abstractNumId w:val="9"/>
  </w:num>
  <w:num w:numId="11" w16cid:durableId="4041840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071AB"/>
    <w:rsid w:val="00047392"/>
    <w:rsid w:val="00053898"/>
    <w:rsid w:val="00053E66"/>
    <w:rsid w:val="0005680D"/>
    <w:rsid w:val="00076052"/>
    <w:rsid w:val="000D4E1A"/>
    <w:rsid w:val="000E540A"/>
    <w:rsid w:val="00116024"/>
    <w:rsid w:val="0018117E"/>
    <w:rsid w:val="00201D4A"/>
    <w:rsid w:val="002E4435"/>
    <w:rsid w:val="00370D0C"/>
    <w:rsid w:val="003736FD"/>
    <w:rsid w:val="003D66DB"/>
    <w:rsid w:val="003F44A4"/>
    <w:rsid w:val="003F6D98"/>
    <w:rsid w:val="00400F25"/>
    <w:rsid w:val="00416E1B"/>
    <w:rsid w:val="004235C1"/>
    <w:rsid w:val="00462BAB"/>
    <w:rsid w:val="00476FDE"/>
    <w:rsid w:val="004874ED"/>
    <w:rsid w:val="004B116C"/>
    <w:rsid w:val="004C14EF"/>
    <w:rsid w:val="004C6ADE"/>
    <w:rsid w:val="00556035"/>
    <w:rsid w:val="00594597"/>
    <w:rsid w:val="00613828"/>
    <w:rsid w:val="00620609"/>
    <w:rsid w:val="00636ECD"/>
    <w:rsid w:val="00644844"/>
    <w:rsid w:val="00651482"/>
    <w:rsid w:val="006558C9"/>
    <w:rsid w:val="00696C0E"/>
    <w:rsid w:val="006A2A23"/>
    <w:rsid w:val="006A755C"/>
    <w:rsid w:val="006B6AF3"/>
    <w:rsid w:val="00730683"/>
    <w:rsid w:val="00784D4A"/>
    <w:rsid w:val="007D30CE"/>
    <w:rsid w:val="00831674"/>
    <w:rsid w:val="00871771"/>
    <w:rsid w:val="00892002"/>
    <w:rsid w:val="00895522"/>
    <w:rsid w:val="00901FB1"/>
    <w:rsid w:val="00912B16"/>
    <w:rsid w:val="009759BB"/>
    <w:rsid w:val="00995018"/>
    <w:rsid w:val="009A34BC"/>
    <w:rsid w:val="009A663B"/>
    <w:rsid w:val="009C500E"/>
    <w:rsid w:val="00A23BC5"/>
    <w:rsid w:val="00A31206"/>
    <w:rsid w:val="00A31FEE"/>
    <w:rsid w:val="00A3295D"/>
    <w:rsid w:val="00A44387"/>
    <w:rsid w:val="00A64203"/>
    <w:rsid w:val="00A700E7"/>
    <w:rsid w:val="00A90B63"/>
    <w:rsid w:val="00AB179D"/>
    <w:rsid w:val="00AF62F2"/>
    <w:rsid w:val="00B70695"/>
    <w:rsid w:val="00BA4433"/>
    <w:rsid w:val="00BC3742"/>
    <w:rsid w:val="00BC7DE9"/>
    <w:rsid w:val="00BF5D57"/>
    <w:rsid w:val="00C13A48"/>
    <w:rsid w:val="00C23F07"/>
    <w:rsid w:val="00CA376A"/>
    <w:rsid w:val="00CD08DE"/>
    <w:rsid w:val="00CD144B"/>
    <w:rsid w:val="00CF00F2"/>
    <w:rsid w:val="00D6798D"/>
    <w:rsid w:val="00DE3201"/>
    <w:rsid w:val="00DF7525"/>
    <w:rsid w:val="00E525D4"/>
    <w:rsid w:val="00E570FE"/>
    <w:rsid w:val="00E60251"/>
    <w:rsid w:val="00E62264"/>
    <w:rsid w:val="00ED7EDE"/>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144B"/>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FootnoteText">
    <w:name w:val="footnote text"/>
    <w:basedOn w:val="Normal"/>
    <w:link w:val="FootnoteTextChar"/>
    <w:uiPriority w:val="99"/>
    <w:semiHidden/>
    <w:unhideWhenUsed/>
    <w:rsid w:val="00784D4A"/>
    <w:pPr>
      <w:widowControl/>
      <w:suppressAutoHyphens w:val="0"/>
      <w:spacing w:after="200" w:line="276" w:lineRule="auto"/>
    </w:pPr>
    <w:rPr>
      <w:rFonts w:asciiTheme="minorHAnsi" w:eastAsiaTheme="minorEastAsia" w:hAnsiTheme="minorHAnsi" w:cstheme="minorBidi"/>
      <w:kern w:val="0"/>
      <w:sz w:val="20"/>
      <w:szCs w:val="20"/>
    </w:rPr>
  </w:style>
  <w:style w:type="character" w:customStyle="1" w:styleId="FootnoteTextChar">
    <w:name w:val="Footnote Text Char"/>
    <w:basedOn w:val="DefaultParagraphFont"/>
    <w:link w:val="FootnoteText"/>
    <w:uiPriority w:val="99"/>
    <w:semiHidden/>
    <w:rsid w:val="00784D4A"/>
    <w:rPr>
      <w:rFonts w:eastAsiaTheme="minorEastAsia"/>
      <w:sz w:val="20"/>
      <w:szCs w:val="20"/>
    </w:rPr>
  </w:style>
  <w:style w:type="paragraph" w:customStyle="1" w:styleId="CM19">
    <w:name w:val="CM19"/>
    <w:basedOn w:val="Normal"/>
    <w:next w:val="Normal"/>
    <w:uiPriority w:val="99"/>
    <w:rsid w:val="00784D4A"/>
    <w:pPr>
      <w:suppressAutoHyphens w:val="0"/>
      <w:autoSpaceDE w:val="0"/>
      <w:autoSpaceDN w:val="0"/>
      <w:adjustRightInd w:val="0"/>
    </w:pPr>
    <w:rPr>
      <w:rFonts w:ascii="JMABN O+ Courier New," w:hAnsi="JMABN O+ Courier New," w:eastAsiaTheme="minorEastAsia" w:cstheme="minorBidi"/>
      <w:kern w:val="0"/>
    </w:rPr>
  </w:style>
  <w:style w:type="character" w:styleId="FootnoteReference">
    <w:name w:val="footnote reference"/>
    <w:basedOn w:val="DefaultParagraphFont"/>
    <w:uiPriority w:val="99"/>
    <w:semiHidden/>
    <w:unhideWhenUsed/>
    <w:rsid w:val="00784D4A"/>
    <w:rPr>
      <w:vertAlign w:val="superscript"/>
    </w:rPr>
  </w:style>
  <w:style w:type="paragraph" w:customStyle="1" w:styleId="CM15">
    <w:name w:val="CM15"/>
    <w:basedOn w:val="Normal"/>
    <w:next w:val="Normal"/>
    <w:uiPriority w:val="99"/>
    <w:rsid w:val="000071AB"/>
    <w:pPr>
      <w:suppressAutoHyphens w:val="0"/>
      <w:autoSpaceDE w:val="0"/>
      <w:autoSpaceDN w:val="0"/>
      <w:adjustRightInd w:val="0"/>
    </w:pPr>
    <w:rPr>
      <w:rFonts w:ascii="JMABN O+ Courier New," w:hAnsi="JMABN O+ Courier New," w:eastAsiaTheme="minorEastAsia" w:cstheme="minorBidi"/>
      <w:kern w:val="0"/>
    </w:rPr>
  </w:style>
  <w:style w:type="paragraph" w:styleId="ListParagraph">
    <w:name w:val="List Paragraph"/>
    <w:basedOn w:val="Normal"/>
    <w:uiPriority w:val="34"/>
    <w:qFormat/>
    <w:rsid w:val="00556035"/>
    <w:pPr>
      <w:ind w:left="720"/>
      <w:contextualSpacing/>
    </w:pPr>
  </w:style>
  <w:style w:type="paragraph" w:customStyle="1" w:styleId="Default">
    <w:name w:val="Default"/>
    <w:rsid w:val="00A64203"/>
    <w:pPr>
      <w:widowControl w:val="0"/>
      <w:autoSpaceDE w:val="0"/>
      <w:autoSpaceDN w:val="0"/>
      <w:adjustRightInd w:val="0"/>
      <w:spacing w:after="0" w:line="240" w:lineRule="auto"/>
    </w:pPr>
    <w:rPr>
      <w:rFonts w:ascii="JMABN O+ Courier New," w:hAnsi="JMABN O+ Courier New," w:eastAsiaTheme="minorEastAsia" w:cs="JMABN O+ Courier New,"/>
      <w:color w:val="000000"/>
      <w:sz w:val="24"/>
      <w:szCs w:val="24"/>
    </w:rPr>
  </w:style>
  <w:style w:type="paragraph" w:styleId="BodyText">
    <w:name w:val="Body Text"/>
    <w:basedOn w:val="Normal"/>
    <w:link w:val="BodyTextChar"/>
    <w:uiPriority w:val="1"/>
    <w:unhideWhenUsed/>
    <w:qFormat/>
    <w:rsid w:val="00892002"/>
    <w:pPr>
      <w:suppressAutoHyphens w:val="0"/>
      <w:autoSpaceDE w:val="0"/>
      <w:autoSpaceDN w:val="0"/>
      <w:spacing w:before="120" w:after="240"/>
    </w:pPr>
    <w:rPr>
      <w:rFonts w:eastAsia="Times New Roman"/>
      <w:kern w:val="0"/>
    </w:rPr>
  </w:style>
  <w:style w:type="character" w:customStyle="1" w:styleId="BodyTextChar">
    <w:name w:val="Body Text Char"/>
    <w:basedOn w:val="DefaultParagraphFont"/>
    <w:link w:val="BodyText"/>
    <w:uiPriority w:val="1"/>
    <w:rsid w:val="00892002"/>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76052"/>
    <w:rPr>
      <w:color w:val="0563C1" w:themeColor="hyperlink"/>
      <w:u w:val="single"/>
    </w:rPr>
  </w:style>
  <w:style w:type="character" w:styleId="UnresolvedMention">
    <w:name w:val="Unresolved Mention"/>
    <w:basedOn w:val="DefaultParagraphFont"/>
    <w:uiPriority w:val="99"/>
    <w:semiHidden/>
    <w:unhideWhenUsed/>
    <w:rsid w:val="000760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cms.gov/regulations-and-guidance/guidance/manuals/downloads/pim83c10.pdf" TargetMode="External" /><Relationship Id="rId8" Type="http://schemas.openxmlformats.org/officeDocument/2006/relationships/hyperlink" Target="https://www.cms.gov/regulations-and-guidance/guidance/manuals/downloads/som107c02.pdf" TargetMode="External" /><Relationship Id="rId9" Type="http://schemas.openxmlformats.org/officeDocument/2006/relationships/hyperlink" Target="https://www.cms.gov/files/document/admin-info-24-22-all-revised-8-23-24.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680200B789FC4AA0B94FBC2B087245" ma:contentTypeVersion="3" ma:contentTypeDescription="Create a new document." ma:contentTypeScope="" ma:versionID="3d919d24b1a2176d083a60fe70af2d29">
  <xsd:schema xmlns:xsd="http://www.w3.org/2001/XMLSchema" xmlns:xs="http://www.w3.org/2001/XMLSchema" xmlns:p="http://schemas.microsoft.com/office/2006/metadata/properties" xmlns:ns3="d02b7574-298d-4180-bdb3-baf93262dc8f" targetNamespace="http://schemas.microsoft.com/office/2006/metadata/properties" ma:root="true" ma:fieldsID="dc035ccf38fa03c5c35af1a7a8084605" ns3:_="">
    <xsd:import namespace="d02b7574-298d-4180-bdb3-baf93262dc8f"/>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2b7574-298d-4180-bdb3-baf93262dc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9D3D4A-DAA3-4320-9A0B-D1C75761F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2b7574-298d-4180-bdb3-baf93262dc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F310D1-86AB-4C63-8C7B-5D42C1D347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540</Words>
  <Characters>3079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Caecilia Blondiaux</cp:lastModifiedBy>
  <cp:revision>4</cp:revision>
  <dcterms:created xsi:type="dcterms:W3CDTF">2025-11-20T12:19:00Z</dcterms:created>
  <dcterms:modified xsi:type="dcterms:W3CDTF">2025-11-20T12:39:00Z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0x01010095680200B789FC4AA0B94FBC2B087245</vt:lpwstr>
  </property>
</Properties>
</file>