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63F6" w14:paraId="1F2A04B8" w14:textId="77777777">
      <w:pPr>
        <w:pStyle w:val="Heading1"/>
        <w:spacing w:before="60" w:line="322" w:lineRule="exact"/>
        <w:ind w:left="2747"/>
      </w:pPr>
      <w:r>
        <w:rPr>
          <w:spacing w:val="-4"/>
        </w:rPr>
        <w:t>Supporting</w:t>
      </w:r>
      <w:r>
        <w:rPr>
          <w:spacing w:val="-17"/>
        </w:rPr>
        <w:t xml:space="preserve"> </w:t>
      </w:r>
      <w:r>
        <w:rPr>
          <w:spacing w:val="-4"/>
        </w:rPr>
        <w:t>Statement</w:t>
      </w:r>
      <w:r>
        <w:rPr>
          <w:spacing w:val="-18"/>
        </w:rPr>
        <w:t xml:space="preserve"> </w:t>
      </w:r>
      <w:r>
        <w:rPr>
          <w:spacing w:val="-4"/>
        </w:rPr>
        <w:t>for</w:t>
      </w:r>
      <w:r>
        <w:rPr>
          <w:spacing w:val="-14"/>
        </w:rPr>
        <w:t xml:space="preserve"> </w:t>
      </w:r>
      <w:r>
        <w:rPr>
          <w:spacing w:val="-4"/>
        </w:rPr>
        <w:t>Agent/Broker</w:t>
      </w:r>
      <w:r>
        <w:rPr>
          <w:spacing w:val="-11"/>
        </w:rPr>
        <w:t xml:space="preserve"> </w:t>
      </w:r>
      <w:r>
        <w:rPr>
          <w:spacing w:val="-4"/>
        </w:rPr>
        <w:t>Data</w:t>
      </w:r>
      <w:r>
        <w:rPr>
          <w:spacing w:val="-8"/>
        </w:rPr>
        <w:t xml:space="preserve"> </w:t>
      </w:r>
      <w:r>
        <w:rPr>
          <w:spacing w:val="-4"/>
        </w:rPr>
        <w:t>Collection</w:t>
      </w:r>
      <w:r>
        <w:rPr>
          <w:spacing w:val="-7"/>
        </w:rPr>
        <w:t xml:space="preserve"> </w:t>
      </w:r>
      <w:r>
        <w:rPr>
          <w:spacing w:val="-4"/>
        </w:rPr>
        <w:t>in</w:t>
      </w:r>
      <w:r>
        <w:rPr>
          <w:spacing w:val="-9"/>
        </w:rPr>
        <w:t xml:space="preserve"> </w:t>
      </w:r>
      <w:r>
        <w:rPr>
          <w:spacing w:val="-4"/>
        </w:rPr>
        <w:t>Federally-</w:t>
      </w:r>
    </w:p>
    <w:p w:rsidR="007863F6" w14:paraId="2A03DAD8" w14:textId="77777777">
      <w:pPr>
        <w:ind w:left="2360" w:right="2579" w:firstLine="386"/>
        <w:rPr>
          <w:b/>
          <w:sz w:val="28"/>
        </w:rPr>
      </w:pPr>
      <w:r>
        <w:rPr>
          <w:b/>
          <w:sz w:val="28"/>
        </w:rPr>
        <w:t xml:space="preserve">Facilitated Health Insurance Exchanges </w:t>
      </w:r>
      <w:r>
        <w:rPr>
          <w:b/>
          <w:spacing w:val="-4"/>
          <w:position w:val="1"/>
          <w:sz w:val="28"/>
        </w:rPr>
        <w:t>(CMS-10464/OMB</w:t>
      </w:r>
      <w:r>
        <w:rPr>
          <w:b/>
          <w:spacing w:val="-14"/>
          <w:position w:val="1"/>
          <w:sz w:val="28"/>
        </w:rPr>
        <w:t xml:space="preserve"> </w:t>
      </w:r>
      <w:r>
        <w:rPr>
          <w:b/>
          <w:spacing w:val="-4"/>
          <w:position w:val="1"/>
          <w:sz w:val="28"/>
        </w:rPr>
        <w:t>control</w:t>
      </w:r>
      <w:r>
        <w:rPr>
          <w:b/>
          <w:spacing w:val="-17"/>
          <w:position w:val="1"/>
          <w:sz w:val="28"/>
        </w:rPr>
        <w:t xml:space="preserve"> </w:t>
      </w:r>
      <w:r>
        <w:rPr>
          <w:b/>
          <w:spacing w:val="-4"/>
          <w:position w:val="1"/>
          <w:sz w:val="28"/>
        </w:rPr>
        <w:t>number:</w:t>
      </w:r>
      <w:r>
        <w:rPr>
          <w:b/>
          <w:spacing w:val="-20"/>
          <w:position w:val="1"/>
          <w:sz w:val="28"/>
        </w:rPr>
        <w:t xml:space="preserve"> </w:t>
      </w:r>
      <w:r>
        <w:rPr>
          <w:b/>
          <w:spacing w:val="-4"/>
          <w:position w:val="1"/>
          <w:sz w:val="28"/>
        </w:rPr>
        <w:t>0938-1204</w:t>
      </w:r>
      <w:r>
        <w:rPr>
          <w:b/>
          <w:spacing w:val="-4"/>
          <w:sz w:val="28"/>
        </w:rPr>
        <w:t>)</w:t>
      </w:r>
    </w:p>
    <w:p w:rsidR="007863F6" w14:paraId="70EF4C55" w14:textId="77777777">
      <w:pPr>
        <w:pStyle w:val="BodyText"/>
        <w:spacing w:before="19"/>
        <w:rPr>
          <w:b/>
          <w:sz w:val="28"/>
        </w:rPr>
      </w:pPr>
    </w:p>
    <w:p w:rsidR="007863F6" w14:paraId="27505E1A" w14:textId="77777777">
      <w:pPr>
        <w:pStyle w:val="Heading2"/>
        <w:numPr>
          <w:ilvl w:val="0"/>
          <w:numId w:val="1"/>
        </w:numPr>
        <w:tabs>
          <w:tab w:val="left" w:pos="719"/>
        </w:tabs>
        <w:ind w:left="719" w:hanging="359"/>
      </w:pPr>
      <w:r>
        <w:rPr>
          <w:spacing w:val="-2"/>
          <w:u w:val="thick"/>
        </w:rPr>
        <w:t>Background</w:t>
      </w:r>
    </w:p>
    <w:p w:rsidR="007863F6" w14:paraId="5136E3C9" w14:textId="77777777">
      <w:pPr>
        <w:pStyle w:val="BodyText"/>
        <w:rPr>
          <w:b/>
        </w:rPr>
      </w:pPr>
    </w:p>
    <w:p w:rsidR="007863F6" w14:paraId="41CD75C7" w14:textId="77777777">
      <w:pPr>
        <w:pStyle w:val="BodyText"/>
        <w:ind w:left="360" w:right="881" w:firstLine="2"/>
      </w:pPr>
      <w:r>
        <w:t>The Patient Protection and Affordable Care Act, Public Law 111-148, enacted on March 23, 2010, and the Health Care and Education Reconciliation Act, Public Law 111-152, enacted on March 30, 2010 (collectively, “Affordable Care Act”), expands access to health insurance for individuals and employees of small businesses through the establishment of new Affordable Insurance Exchanges (Exchanges), also called Marketplaces, including the Small Business Health Options Program (SHOP). The Exchanges, which became operational for coverage effective starting on January 1, 2014, enhance competition in the health insurance market, expand</w:t>
      </w:r>
      <w:r>
        <w:rPr>
          <w:spacing w:val="-4"/>
        </w:rPr>
        <w:t xml:space="preserve"> </w:t>
      </w:r>
      <w:r>
        <w:t>access</w:t>
      </w:r>
      <w:r>
        <w:rPr>
          <w:spacing w:val="-4"/>
        </w:rPr>
        <w:t xml:space="preserve"> </w:t>
      </w:r>
      <w:r>
        <w:t>to</w:t>
      </w:r>
      <w:r>
        <w:rPr>
          <w:spacing w:val="-4"/>
        </w:rPr>
        <w:t xml:space="preserve"> </w:t>
      </w:r>
      <w:r>
        <w:t>affordable</w:t>
      </w:r>
      <w:r>
        <w:rPr>
          <w:spacing w:val="-4"/>
        </w:rPr>
        <w:t xml:space="preserve"> </w:t>
      </w:r>
      <w:r>
        <w:t>health</w:t>
      </w:r>
      <w:r>
        <w:rPr>
          <w:spacing w:val="-4"/>
        </w:rPr>
        <w:t xml:space="preserve"> </w:t>
      </w:r>
      <w:r>
        <w:t>insurance</w:t>
      </w:r>
      <w:r>
        <w:rPr>
          <w:spacing w:val="-4"/>
        </w:rPr>
        <w:t xml:space="preserve"> </w:t>
      </w:r>
      <w:r>
        <w:t>for</w:t>
      </w:r>
      <w:r>
        <w:rPr>
          <w:spacing w:val="-3"/>
        </w:rPr>
        <w:t xml:space="preserve"> </w:t>
      </w:r>
      <w:r>
        <w:t>millions</w:t>
      </w:r>
      <w:r>
        <w:rPr>
          <w:spacing w:val="-4"/>
        </w:rPr>
        <w:t xml:space="preserve"> </w:t>
      </w:r>
      <w:r>
        <w:t>of</w:t>
      </w:r>
      <w:r>
        <w:rPr>
          <w:spacing w:val="-4"/>
        </w:rPr>
        <w:t xml:space="preserve"> </w:t>
      </w:r>
      <w:r>
        <w:t>Americans,</w:t>
      </w:r>
      <w:r>
        <w:rPr>
          <w:spacing w:val="-4"/>
        </w:rPr>
        <w:t xml:space="preserve"> </w:t>
      </w:r>
      <w:r>
        <w:t>and</w:t>
      </w:r>
      <w:r>
        <w:rPr>
          <w:spacing w:val="-4"/>
        </w:rPr>
        <w:t xml:space="preserve"> </w:t>
      </w:r>
      <w:r>
        <w:t>provide</w:t>
      </w:r>
      <w:r>
        <w:rPr>
          <w:spacing w:val="-4"/>
        </w:rPr>
        <w:t xml:space="preserve"> </w:t>
      </w:r>
      <w:r>
        <w:t>consumers with a place to easily compare and shop for health insurance coverage.</w:t>
      </w:r>
    </w:p>
    <w:p w:rsidR="007863F6" w14:paraId="022C3262" w14:textId="77777777">
      <w:pPr>
        <w:pStyle w:val="BodyText"/>
      </w:pPr>
    </w:p>
    <w:p w:rsidR="007863F6" w14:paraId="749579F8" w14:textId="77777777">
      <w:pPr>
        <w:pStyle w:val="BodyText"/>
        <w:ind w:left="360" w:right="881"/>
      </w:pPr>
      <w:r>
        <w:t>Revised requirements pertaining to agents/brokers completing Federally-facilitated Exchange (FFE) registration are discussed in</w:t>
      </w:r>
      <w:r>
        <w:rPr>
          <w:spacing w:val="-1"/>
        </w:rPr>
        <w:t xml:space="preserve"> </w:t>
      </w:r>
      <w:r>
        <w:t>the final rule</w:t>
      </w:r>
      <w:r>
        <w:rPr>
          <w:spacing w:val="-2"/>
        </w:rPr>
        <w:t xml:space="preserve"> </w:t>
      </w:r>
      <w:r>
        <w:t>published</w:t>
      </w:r>
      <w:r>
        <w:rPr>
          <w:spacing w:val="-1"/>
        </w:rPr>
        <w:t xml:space="preserve"> </w:t>
      </w:r>
      <w:r>
        <w:t>on</w:t>
      </w:r>
      <w:r>
        <w:rPr>
          <w:spacing w:val="-1"/>
        </w:rPr>
        <w:t xml:space="preserve"> </w:t>
      </w:r>
      <w:r>
        <w:t>February</w:t>
      </w:r>
      <w:r>
        <w:rPr>
          <w:spacing w:val="-1"/>
        </w:rPr>
        <w:t xml:space="preserve"> </w:t>
      </w:r>
      <w:r>
        <w:t>27, 2015</w:t>
      </w:r>
      <w:r>
        <w:rPr>
          <w:spacing w:val="-1"/>
        </w:rPr>
        <w:t xml:space="preserve"> </w:t>
      </w:r>
      <w:r>
        <w:t>for</w:t>
      </w:r>
      <w:r>
        <w:rPr>
          <w:spacing w:val="-2"/>
        </w:rPr>
        <w:t xml:space="preserve"> </w:t>
      </w:r>
      <w:r>
        <w:t>the</w:t>
      </w:r>
      <w:r>
        <w:rPr>
          <w:spacing w:val="-2"/>
        </w:rPr>
        <w:t xml:space="preserve"> </w:t>
      </w:r>
      <w:r>
        <w:rPr>
          <w:i/>
        </w:rPr>
        <w:t xml:space="preserve">Patient Protection and Affordable Care Act; HHS Notice of Benefit and Payment Parameters for 2016 </w:t>
      </w:r>
      <w:r>
        <w:t>(CMS-9944-F). These updated requirements direct agents/brokers to submit additional fields related to basic contact information and National Producer Number (NPN). Current state licensure and relevant health lines of authority (LOA) are then validated using the National Insurance Producer Registry (NIPR) database.</w:t>
      </w:r>
    </w:p>
    <w:p w:rsidR="007863F6" w14:paraId="25750AEB" w14:textId="77777777">
      <w:pPr>
        <w:pStyle w:val="BodyText"/>
      </w:pPr>
    </w:p>
    <w:p w:rsidR="007863F6" w14:paraId="1630B277" w14:textId="77777777">
      <w:pPr>
        <w:pStyle w:val="BodyText"/>
        <w:ind w:left="359" w:right="768"/>
      </w:pPr>
      <w:r>
        <w:t>The Centers for Medicare &amp; Medicaid Services (CMS) recognizes the longstanding role that agents/brokers have</w:t>
      </w:r>
      <w:r>
        <w:rPr>
          <w:spacing w:val="-1"/>
        </w:rPr>
        <w:t xml:space="preserve"> </w:t>
      </w:r>
      <w:r>
        <w:t>played in connecting individuals and small businesses</w:t>
      </w:r>
      <w:r>
        <w:rPr>
          <w:spacing w:val="-3"/>
        </w:rPr>
        <w:t xml:space="preserve"> </w:t>
      </w:r>
      <w:r>
        <w:t>with health insurance products. Section 1312(e) of the Affordable Care Act and 45 C.F.R. §155.220(a)(1) expands the role of agents/brokers by permitting them to enroll qualified individuals or small employers/employees in qualified health plans (QHPs) through the Exchanges, and assist individuals in applying for Advance Premium Tax Credits (APTCs) and Cost Sharing Reductions</w:t>
      </w:r>
      <w:r>
        <w:rPr>
          <w:spacing w:val="-2"/>
        </w:rPr>
        <w:t xml:space="preserve"> </w:t>
      </w:r>
      <w:r>
        <w:t>(CSRs).</w:t>
      </w:r>
      <w:r>
        <w:rPr>
          <w:spacing w:val="-4"/>
        </w:rPr>
        <w:t xml:space="preserve"> </w:t>
      </w:r>
      <w:r>
        <w:t>To</w:t>
      </w:r>
      <w:r>
        <w:rPr>
          <w:spacing w:val="-4"/>
        </w:rPr>
        <w:t xml:space="preserve"> </w:t>
      </w:r>
      <w:r>
        <w:t>participate</w:t>
      </w:r>
      <w:r>
        <w:rPr>
          <w:spacing w:val="-5"/>
        </w:rPr>
        <w:t xml:space="preserve"> </w:t>
      </w:r>
      <w:r>
        <w:t>as</w:t>
      </w:r>
      <w:r>
        <w:rPr>
          <w:spacing w:val="-4"/>
        </w:rPr>
        <w:t xml:space="preserve"> </w:t>
      </w:r>
      <w:r>
        <w:t>facilitators</w:t>
      </w:r>
      <w:r>
        <w:rPr>
          <w:spacing w:val="-4"/>
        </w:rPr>
        <w:t xml:space="preserve"> </w:t>
      </w:r>
      <w:r>
        <w:t>to</w:t>
      </w:r>
      <w:r>
        <w:rPr>
          <w:spacing w:val="-4"/>
        </w:rPr>
        <w:t xml:space="preserve"> </w:t>
      </w:r>
      <w:r>
        <w:t>enrollment,</w:t>
      </w:r>
      <w:r>
        <w:rPr>
          <w:spacing w:val="-4"/>
        </w:rPr>
        <w:t xml:space="preserve"> </w:t>
      </w:r>
      <w:r>
        <w:t>agents/brokers</w:t>
      </w:r>
      <w:r>
        <w:rPr>
          <w:spacing w:val="-4"/>
        </w:rPr>
        <w:t xml:space="preserve"> </w:t>
      </w:r>
      <w:r>
        <w:t>must</w:t>
      </w:r>
      <w:r>
        <w:rPr>
          <w:spacing w:val="-4"/>
        </w:rPr>
        <w:t xml:space="preserve"> </w:t>
      </w:r>
      <w:r>
        <w:t>register</w:t>
      </w:r>
      <w:r>
        <w:rPr>
          <w:spacing w:val="-5"/>
        </w:rPr>
        <w:t xml:space="preserve"> </w:t>
      </w:r>
      <w:r>
        <w:t>with the FFE, complete a training course covering eligibility and enrollment criteria for assisting in QHP enrollment, and sign agreements that formalize their understanding and commitment to adhere to the rules of the program. This requirement is specific to the FFE and does not automatically apply to State-based Exchanges (SBEs).</w:t>
      </w:r>
    </w:p>
    <w:p w:rsidR="007863F6" w14:paraId="653B3195" w14:textId="77777777">
      <w:pPr>
        <w:pStyle w:val="BodyText"/>
      </w:pPr>
    </w:p>
    <w:p w:rsidR="007863F6" w14:paraId="2AE9FD5E" w14:textId="77777777">
      <w:pPr>
        <w:pStyle w:val="BodyText"/>
        <w:spacing w:before="1"/>
        <w:ind w:left="359" w:right="753"/>
      </w:pPr>
      <w:r>
        <w:t xml:space="preserve">The original approved information collection request (ICR) (OMB #: 0938-1204) titled </w:t>
      </w:r>
      <w:r>
        <w:rPr>
          <w:i/>
        </w:rPr>
        <w:t xml:space="preserve">Agent/Broker Data Collection in Federally-facilitated Health Insurance Exchanges </w:t>
      </w:r>
      <w:r>
        <w:t>was approved on 7/18/2013. The ICR was approved without change on 10/21/15, approved with change</w:t>
      </w:r>
      <w:r>
        <w:rPr>
          <w:spacing w:val="-4"/>
        </w:rPr>
        <w:t xml:space="preserve"> </w:t>
      </w:r>
      <w:r>
        <w:t>on</w:t>
      </w:r>
      <w:r>
        <w:rPr>
          <w:spacing w:val="-3"/>
        </w:rPr>
        <w:t xml:space="preserve"> </w:t>
      </w:r>
      <w:r>
        <w:t>7/13/2019,</w:t>
      </w:r>
      <w:r>
        <w:rPr>
          <w:spacing w:val="-3"/>
        </w:rPr>
        <w:t xml:space="preserve"> </w:t>
      </w:r>
      <w:r>
        <w:t>and</w:t>
      </w:r>
      <w:r>
        <w:rPr>
          <w:spacing w:val="-3"/>
        </w:rPr>
        <w:t xml:space="preserve"> </w:t>
      </w:r>
      <w:r>
        <w:t>most</w:t>
      </w:r>
      <w:r>
        <w:rPr>
          <w:spacing w:val="-3"/>
        </w:rPr>
        <w:t xml:space="preserve"> </w:t>
      </w:r>
      <w:r>
        <w:t>recently</w:t>
      </w:r>
      <w:r>
        <w:rPr>
          <w:spacing w:val="-3"/>
        </w:rPr>
        <w:t xml:space="preserve"> </w:t>
      </w:r>
      <w:r>
        <w:t>approved</w:t>
      </w:r>
      <w:r>
        <w:rPr>
          <w:spacing w:val="-1"/>
        </w:rPr>
        <w:t xml:space="preserve"> </w:t>
      </w:r>
      <w:r>
        <w:t>without</w:t>
      </w:r>
      <w:r>
        <w:rPr>
          <w:spacing w:val="-3"/>
        </w:rPr>
        <w:t xml:space="preserve"> </w:t>
      </w:r>
      <w:r>
        <w:t>change</w:t>
      </w:r>
      <w:r>
        <w:rPr>
          <w:spacing w:val="-4"/>
        </w:rPr>
        <w:t xml:space="preserve"> </w:t>
      </w:r>
      <w:r>
        <w:t>on</w:t>
      </w:r>
      <w:r>
        <w:rPr>
          <w:spacing w:val="-3"/>
        </w:rPr>
        <w:t xml:space="preserve"> </w:t>
      </w:r>
      <w:r>
        <w:t>8/31/2022.</w:t>
      </w:r>
      <w:r>
        <w:rPr>
          <w:spacing w:val="-3"/>
        </w:rPr>
        <w:t xml:space="preserve"> </w:t>
      </w:r>
      <w:r>
        <w:t>This</w:t>
      </w:r>
      <w:r>
        <w:rPr>
          <w:spacing w:val="-3"/>
        </w:rPr>
        <w:t xml:space="preserve"> </w:t>
      </w:r>
      <w:r>
        <w:t>ICR</w:t>
      </w:r>
      <w:r>
        <w:rPr>
          <w:spacing w:val="-3"/>
        </w:rPr>
        <w:t xml:space="preserve"> </w:t>
      </w:r>
      <w:r>
        <w:t>serves as the formal request for an extension without change of a currently approved clearance.</w:t>
      </w:r>
    </w:p>
    <w:p w:rsidR="007863F6" w14:paraId="6DA9C9A0" w14:textId="77777777">
      <w:pPr>
        <w:pStyle w:val="Heading2"/>
        <w:numPr>
          <w:ilvl w:val="0"/>
          <w:numId w:val="1"/>
        </w:numPr>
        <w:tabs>
          <w:tab w:val="left" w:pos="718"/>
        </w:tabs>
        <w:spacing w:before="242"/>
        <w:ind w:left="718" w:hanging="358"/>
      </w:pPr>
      <w:r>
        <w:rPr>
          <w:spacing w:val="-2"/>
          <w:u w:val="thick"/>
        </w:rPr>
        <w:t>Justification</w:t>
      </w:r>
    </w:p>
    <w:p w:rsidR="007863F6" w14:paraId="25A8EE19" w14:textId="77777777">
      <w:pPr>
        <w:pStyle w:val="BodyText"/>
        <w:rPr>
          <w:b/>
        </w:rPr>
      </w:pPr>
    </w:p>
    <w:p w:rsidR="007863F6" w14:paraId="5CC2E902" w14:textId="77777777">
      <w:pPr>
        <w:pStyle w:val="ListParagraph"/>
        <w:numPr>
          <w:ilvl w:val="1"/>
          <w:numId w:val="1"/>
        </w:numPr>
        <w:tabs>
          <w:tab w:val="left" w:pos="811"/>
        </w:tabs>
        <w:ind w:hanging="451"/>
        <w:rPr>
          <w:sz w:val="24"/>
          <w:u w:val="none"/>
        </w:rPr>
      </w:pPr>
      <w:r>
        <w:rPr>
          <w:sz w:val="24"/>
        </w:rPr>
        <w:t>Need</w:t>
      </w:r>
      <w:r>
        <w:rPr>
          <w:spacing w:val="-5"/>
          <w:sz w:val="24"/>
        </w:rPr>
        <w:t xml:space="preserve"> </w:t>
      </w:r>
      <w:r>
        <w:rPr>
          <w:sz w:val="24"/>
        </w:rPr>
        <w:t>and</w:t>
      </w:r>
      <w:r>
        <w:rPr>
          <w:spacing w:val="-5"/>
          <w:sz w:val="24"/>
        </w:rPr>
        <w:t xml:space="preserve"> </w:t>
      </w:r>
      <w:r>
        <w:rPr>
          <w:sz w:val="24"/>
        </w:rPr>
        <w:t>Legal</w:t>
      </w:r>
      <w:r>
        <w:rPr>
          <w:spacing w:val="-4"/>
          <w:sz w:val="24"/>
        </w:rPr>
        <w:t xml:space="preserve"> Basis</w:t>
      </w:r>
    </w:p>
    <w:p w:rsidR="007863F6" w14:paraId="3C71C6D8" w14:textId="77777777">
      <w:pPr>
        <w:pStyle w:val="ListParagraph"/>
        <w:rPr>
          <w:sz w:val="24"/>
        </w:rPr>
        <w:sectPr>
          <w:footerReference w:type="default" r:id="rId4"/>
          <w:type w:val="continuous"/>
          <w:pgSz w:w="12240" w:h="15840"/>
          <w:pgMar w:top="1380" w:right="720" w:bottom="1520" w:left="1080" w:header="0" w:footer="1329" w:gutter="0"/>
          <w:pgNumType w:start="1"/>
          <w:cols w:space="720"/>
        </w:sectPr>
      </w:pPr>
    </w:p>
    <w:p w:rsidR="007863F6" w14:paraId="73E6337E" w14:textId="77777777">
      <w:pPr>
        <w:pStyle w:val="BodyText"/>
        <w:spacing w:before="68"/>
        <w:ind w:left="359" w:right="783"/>
      </w:pPr>
      <w:r>
        <w:t>Both section 1312(e) of the Affordable Care Act and 45 C.F.R §155.220 permit States to allow agents/brokers to enroll qualified individuals, employers, and employees in QHPs (including through the Exchanges) and assist individuals in applying for APTCs and CSRs. Agents/brokers serve as additional access points to the Exchanges for individuals or SHOP</w:t>
      </w:r>
      <w:r>
        <w:rPr>
          <w:spacing w:val="40"/>
        </w:rPr>
        <w:t xml:space="preserve"> </w:t>
      </w:r>
      <w:r>
        <w:t>employers/employees requiring or desiring agent/broker assistance.</w:t>
      </w:r>
    </w:p>
    <w:p w:rsidR="007863F6" w14:paraId="61525F9C" w14:textId="77777777">
      <w:pPr>
        <w:pStyle w:val="BodyText"/>
        <w:spacing w:before="245"/>
        <w:ind w:left="360" w:right="922"/>
      </w:pPr>
      <w:r>
        <w:t xml:space="preserve">In order to interface with the FFE, agents/brokers must obtain an FFE user ID. Additionally, agents/brokers must register for, and successfully complete, Exchange-specific training. The Exchange-specific training ensures agents/brokers’ understanding of eligibility and enrollment requirements in Exchanges. Agents/brokers must also apply this knowledge to use or develop any non-Exchange Web sites, such as an issuer’s or web broker’s Web site, used as a tool for </w:t>
      </w:r>
      <w:r>
        <w:rPr>
          <w:spacing w:val="-2"/>
        </w:rPr>
        <w:t>enrollment.</w:t>
      </w:r>
    </w:p>
    <w:p w:rsidR="007863F6" w14:paraId="302AC0CF" w14:textId="77777777">
      <w:pPr>
        <w:pStyle w:val="ListParagraph"/>
        <w:numPr>
          <w:ilvl w:val="1"/>
          <w:numId w:val="1"/>
        </w:numPr>
        <w:tabs>
          <w:tab w:val="left" w:pos="940"/>
        </w:tabs>
        <w:spacing w:before="242"/>
        <w:ind w:left="940" w:hanging="580"/>
        <w:rPr>
          <w:sz w:val="24"/>
          <w:u w:val="none"/>
        </w:rPr>
      </w:pPr>
      <w:r>
        <w:rPr>
          <w:sz w:val="24"/>
        </w:rPr>
        <w:t>Information</w:t>
      </w:r>
      <w:r>
        <w:rPr>
          <w:spacing w:val="-13"/>
          <w:sz w:val="24"/>
        </w:rPr>
        <w:t xml:space="preserve"> </w:t>
      </w:r>
      <w:r>
        <w:rPr>
          <w:spacing w:val="-4"/>
          <w:sz w:val="24"/>
        </w:rPr>
        <w:t>Users</w:t>
      </w:r>
    </w:p>
    <w:p w:rsidR="007863F6" w14:paraId="73339692" w14:textId="77777777">
      <w:pPr>
        <w:pStyle w:val="BodyText"/>
        <w:spacing w:before="269"/>
        <w:ind w:left="359" w:right="768"/>
      </w:pPr>
      <w:r>
        <w:rPr>
          <w:spacing w:val="-2"/>
        </w:rPr>
        <w:t>CMS</w:t>
      </w:r>
      <w:r>
        <w:rPr>
          <w:spacing w:val="-13"/>
        </w:rPr>
        <w:t xml:space="preserve"> </w:t>
      </w:r>
      <w:r>
        <w:rPr>
          <w:spacing w:val="-2"/>
        </w:rPr>
        <w:t>collects</w:t>
      </w:r>
      <w:r>
        <w:rPr>
          <w:spacing w:val="-13"/>
        </w:rPr>
        <w:t xml:space="preserve"> </w:t>
      </w:r>
      <w:r>
        <w:rPr>
          <w:spacing w:val="-2"/>
        </w:rPr>
        <w:t>personally</w:t>
      </w:r>
      <w:r>
        <w:rPr>
          <w:spacing w:val="-13"/>
        </w:rPr>
        <w:t xml:space="preserve"> </w:t>
      </w:r>
      <w:r>
        <w:rPr>
          <w:spacing w:val="-2"/>
        </w:rPr>
        <w:t>identifiable</w:t>
      </w:r>
      <w:r>
        <w:rPr>
          <w:spacing w:val="-13"/>
        </w:rPr>
        <w:t xml:space="preserve"> </w:t>
      </w:r>
      <w:r>
        <w:rPr>
          <w:spacing w:val="-2"/>
        </w:rPr>
        <w:t>information</w:t>
      </w:r>
      <w:r>
        <w:rPr>
          <w:spacing w:val="-13"/>
        </w:rPr>
        <w:t xml:space="preserve"> </w:t>
      </w:r>
      <w:r>
        <w:rPr>
          <w:spacing w:val="-2"/>
        </w:rPr>
        <w:t>from</w:t>
      </w:r>
      <w:r>
        <w:rPr>
          <w:spacing w:val="-13"/>
        </w:rPr>
        <w:t xml:space="preserve"> </w:t>
      </w:r>
      <w:r>
        <w:rPr>
          <w:spacing w:val="-2"/>
        </w:rPr>
        <w:t>agents/brokers</w:t>
      </w:r>
      <w:r>
        <w:rPr>
          <w:spacing w:val="-13"/>
        </w:rPr>
        <w:t xml:space="preserve"> </w:t>
      </w:r>
      <w:r>
        <w:rPr>
          <w:spacing w:val="-2"/>
        </w:rPr>
        <w:t>to</w:t>
      </w:r>
      <w:r>
        <w:rPr>
          <w:spacing w:val="-11"/>
        </w:rPr>
        <w:t xml:space="preserve"> </w:t>
      </w:r>
      <w:r>
        <w:rPr>
          <w:spacing w:val="-2"/>
        </w:rPr>
        <w:t>register</w:t>
      </w:r>
      <w:r>
        <w:rPr>
          <w:spacing w:val="-13"/>
        </w:rPr>
        <w:t xml:space="preserve"> </w:t>
      </w:r>
      <w:r>
        <w:rPr>
          <w:spacing w:val="-2"/>
        </w:rPr>
        <w:t>them</w:t>
      </w:r>
      <w:r>
        <w:rPr>
          <w:spacing w:val="-13"/>
        </w:rPr>
        <w:t xml:space="preserve"> </w:t>
      </w:r>
      <w:r>
        <w:rPr>
          <w:spacing w:val="-2"/>
        </w:rPr>
        <w:t>with</w:t>
      </w:r>
      <w:r>
        <w:rPr>
          <w:spacing w:val="-13"/>
        </w:rPr>
        <w:t xml:space="preserve"> </w:t>
      </w:r>
      <w:r>
        <w:rPr>
          <w:spacing w:val="-2"/>
        </w:rPr>
        <w:t>the</w:t>
      </w:r>
      <w:r>
        <w:rPr>
          <w:spacing w:val="-6"/>
        </w:rPr>
        <w:t xml:space="preserve"> </w:t>
      </w:r>
      <w:r>
        <w:rPr>
          <w:spacing w:val="-2"/>
        </w:rPr>
        <w:t xml:space="preserve">FFE </w:t>
      </w:r>
      <w:r>
        <w:t>and</w:t>
      </w:r>
      <w:r>
        <w:rPr>
          <w:spacing w:val="-11"/>
        </w:rPr>
        <w:t xml:space="preserve"> </w:t>
      </w:r>
      <w:r>
        <w:t>permit</w:t>
      </w:r>
      <w:r>
        <w:rPr>
          <w:spacing w:val="-10"/>
        </w:rPr>
        <w:t xml:space="preserve"> </w:t>
      </w:r>
      <w:r>
        <w:t>them</w:t>
      </w:r>
      <w:r>
        <w:rPr>
          <w:spacing w:val="-10"/>
        </w:rPr>
        <w:t xml:space="preserve"> </w:t>
      </w:r>
      <w:r>
        <w:t>to</w:t>
      </w:r>
      <w:r>
        <w:rPr>
          <w:spacing w:val="-11"/>
        </w:rPr>
        <w:t xml:space="preserve"> </w:t>
      </w:r>
      <w:r>
        <w:t>assist</w:t>
      </w:r>
      <w:r>
        <w:rPr>
          <w:spacing w:val="-10"/>
        </w:rPr>
        <w:t xml:space="preserve"> </w:t>
      </w:r>
      <w:r>
        <w:t>individuals</w:t>
      </w:r>
      <w:r>
        <w:rPr>
          <w:spacing w:val="-10"/>
        </w:rPr>
        <w:t xml:space="preserve"> </w:t>
      </w:r>
      <w:r>
        <w:t>and</w:t>
      </w:r>
      <w:r>
        <w:rPr>
          <w:spacing w:val="-8"/>
        </w:rPr>
        <w:t xml:space="preserve"> </w:t>
      </w:r>
      <w:r>
        <w:t>employers</w:t>
      </w:r>
      <w:r>
        <w:rPr>
          <w:spacing w:val="-6"/>
        </w:rPr>
        <w:t xml:space="preserve"> </w:t>
      </w:r>
      <w:r>
        <w:t>in</w:t>
      </w:r>
      <w:r>
        <w:rPr>
          <w:spacing w:val="-11"/>
        </w:rPr>
        <w:t xml:space="preserve"> </w:t>
      </w:r>
      <w:r>
        <w:t>enrolling</w:t>
      </w:r>
      <w:r>
        <w:rPr>
          <w:spacing w:val="-11"/>
        </w:rPr>
        <w:t xml:space="preserve"> </w:t>
      </w:r>
      <w:r>
        <w:t>in</w:t>
      </w:r>
      <w:r>
        <w:rPr>
          <w:spacing w:val="-11"/>
        </w:rPr>
        <w:t xml:space="preserve"> </w:t>
      </w:r>
      <w:r>
        <w:t>the</w:t>
      </w:r>
      <w:r>
        <w:rPr>
          <w:spacing w:val="-9"/>
        </w:rPr>
        <w:t xml:space="preserve"> </w:t>
      </w:r>
      <w:r>
        <w:t>FFE.</w:t>
      </w:r>
      <w:r>
        <w:rPr>
          <w:spacing w:val="-11"/>
        </w:rPr>
        <w:t xml:space="preserve"> </w:t>
      </w:r>
      <w:r>
        <w:t>CMS</w:t>
      </w:r>
      <w:r>
        <w:rPr>
          <w:spacing w:val="-7"/>
        </w:rPr>
        <w:t xml:space="preserve"> </w:t>
      </w:r>
      <w:r>
        <w:t>uses</w:t>
      </w:r>
      <w:r>
        <w:rPr>
          <w:spacing w:val="-10"/>
        </w:rPr>
        <w:t xml:space="preserve"> </w:t>
      </w:r>
      <w:r>
        <w:t>this collection</w:t>
      </w:r>
      <w:r>
        <w:rPr>
          <w:spacing w:val="-14"/>
        </w:rPr>
        <w:t xml:space="preserve"> </w:t>
      </w:r>
      <w:r>
        <w:t>of</w:t>
      </w:r>
      <w:r>
        <w:rPr>
          <w:spacing w:val="-14"/>
        </w:rPr>
        <w:t xml:space="preserve"> </w:t>
      </w:r>
      <w:r>
        <w:t>information</w:t>
      </w:r>
      <w:r>
        <w:rPr>
          <w:spacing w:val="-14"/>
        </w:rPr>
        <w:t xml:space="preserve"> </w:t>
      </w:r>
      <w:r>
        <w:t>to</w:t>
      </w:r>
      <w:r>
        <w:rPr>
          <w:spacing w:val="-14"/>
        </w:rPr>
        <w:t xml:space="preserve"> </w:t>
      </w:r>
      <w:r>
        <w:t>ensure</w:t>
      </w:r>
      <w:r>
        <w:rPr>
          <w:spacing w:val="-15"/>
        </w:rPr>
        <w:t xml:space="preserve"> </w:t>
      </w:r>
      <w:r>
        <w:t>agents/brokers</w:t>
      </w:r>
      <w:r>
        <w:rPr>
          <w:spacing w:val="-13"/>
        </w:rPr>
        <w:t xml:space="preserve"> </w:t>
      </w:r>
      <w:r>
        <w:t>possess</w:t>
      </w:r>
      <w:r>
        <w:rPr>
          <w:spacing w:val="-13"/>
        </w:rPr>
        <w:t xml:space="preserve"> </w:t>
      </w:r>
      <w:r>
        <w:t>the</w:t>
      </w:r>
      <w:r>
        <w:rPr>
          <w:spacing w:val="-15"/>
        </w:rPr>
        <w:t xml:space="preserve"> </w:t>
      </w:r>
      <w:r>
        <w:t>basic</w:t>
      </w:r>
      <w:r>
        <w:rPr>
          <w:spacing w:val="-15"/>
        </w:rPr>
        <w:t xml:space="preserve"> </w:t>
      </w:r>
      <w:r>
        <w:t>knowledge</w:t>
      </w:r>
      <w:r>
        <w:rPr>
          <w:spacing w:val="-15"/>
        </w:rPr>
        <w:t xml:space="preserve"> </w:t>
      </w:r>
      <w:r>
        <w:t>required</w:t>
      </w:r>
      <w:r>
        <w:rPr>
          <w:spacing w:val="-14"/>
        </w:rPr>
        <w:t xml:space="preserve"> </w:t>
      </w:r>
      <w:r>
        <w:t>to</w:t>
      </w:r>
      <w:r>
        <w:rPr>
          <w:spacing w:val="-14"/>
        </w:rPr>
        <w:t xml:space="preserve"> </w:t>
      </w:r>
      <w:r>
        <w:t xml:space="preserve">enroll </w:t>
      </w:r>
      <w:r>
        <w:rPr>
          <w:spacing w:val="-2"/>
        </w:rPr>
        <w:t>individuals</w:t>
      </w:r>
      <w:r>
        <w:rPr>
          <w:spacing w:val="-15"/>
        </w:rPr>
        <w:t xml:space="preserve"> </w:t>
      </w:r>
      <w:r>
        <w:rPr>
          <w:spacing w:val="-2"/>
        </w:rPr>
        <w:t>and</w:t>
      </w:r>
      <w:r>
        <w:rPr>
          <w:spacing w:val="-13"/>
        </w:rPr>
        <w:t xml:space="preserve"> </w:t>
      </w:r>
      <w:r>
        <w:rPr>
          <w:spacing w:val="-2"/>
        </w:rPr>
        <w:t>Small</w:t>
      </w:r>
      <w:r>
        <w:rPr>
          <w:spacing w:val="-13"/>
        </w:rPr>
        <w:t xml:space="preserve"> </w:t>
      </w:r>
      <w:r>
        <w:rPr>
          <w:spacing w:val="-2"/>
        </w:rPr>
        <w:t>Business</w:t>
      </w:r>
      <w:r>
        <w:rPr>
          <w:spacing w:val="-13"/>
        </w:rPr>
        <w:t xml:space="preserve"> </w:t>
      </w:r>
      <w:r>
        <w:rPr>
          <w:spacing w:val="-2"/>
        </w:rPr>
        <w:t>Health</w:t>
      </w:r>
      <w:r>
        <w:rPr>
          <w:spacing w:val="-13"/>
        </w:rPr>
        <w:t xml:space="preserve"> </w:t>
      </w:r>
      <w:r>
        <w:rPr>
          <w:spacing w:val="-2"/>
        </w:rPr>
        <w:t>Options</w:t>
      </w:r>
      <w:r>
        <w:rPr>
          <w:spacing w:val="-13"/>
        </w:rPr>
        <w:t xml:space="preserve"> </w:t>
      </w:r>
      <w:r>
        <w:rPr>
          <w:spacing w:val="-2"/>
        </w:rPr>
        <w:t>Program</w:t>
      </w:r>
      <w:r>
        <w:rPr>
          <w:spacing w:val="-13"/>
        </w:rPr>
        <w:t xml:space="preserve"> </w:t>
      </w:r>
      <w:r>
        <w:rPr>
          <w:spacing w:val="-2"/>
        </w:rPr>
        <w:t>(SHOP)</w:t>
      </w:r>
      <w:r>
        <w:rPr>
          <w:spacing w:val="-13"/>
        </w:rPr>
        <w:t xml:space="preserve"> </w:t>
      </w:r>
      <w:r>
        <w:rPr>
          <w:spacing w:val="-2"/>
        </w:rPr>
        <w:t>employers/employees</w:t>
      </w:r>
      <w:r>
        <w:rPr>
          <w:spacing w:val="-13"/>
        </w:rPr>
        <w:t xml:space="preserve"> </w:t>
      </w:r>
      <w:r>
        <w:rPr>
          <w:spacing w:val="-2"/>
        </w:rPr>
        <w:t>through</w:t>
      </w:r>
      <w:r>
        <w:rPr>
          <w:spacing w:val="-13"/>
        </w:rPr>
        <w:t xml:space="preserve"> </w:t>
      </w:r>
      <w:r>
        <w:rPr>
          <w:spacing w:val="-2"/>
        </w:rPr>
        <w:t xml:space="preserve">the </w:t>
      </w:r>
      <w:r>
        <w:t>Exchanges.</w:t>
      </w:r>
      <w:r>
        <w:rPr>
          <w:spacing w:val="-3"/>
        </w:rPr>
        <w:t xml:space="preserve"> </w:t>
      </w:r>
      <w:r>
        <w:t>This</w:t>
      </w:r>
      <w:r>
        <w:rPr>
          <w:spacing w:val="-3"/>
        </w:rPr>
        <w:t xml:space="preserve"> </w:t>
      </w:r>
      <w:r>
        <w:t>information</w:t>
      </w:r>
      <w:r>
        <w:rPr>
          <w:spacing w:val="-3"/>
        </w:rPr>
        <w:t xml:space="preserve"> </w:t>
      </w:r>
      <w:r>
        <w:t>is</w:t>
      </w:r>
      <w:r>
        <w:rPr>
          <w:spacing w:val="-3"/>
        </w:rPr>
        <w:t xml:space="preserve"> </w:t>
      </w:r>
      <w:r>
        <w:t>also</w:t>
      </w:r>
      <w:r>
        <w:rPr>
          <w:spacing w:val="-3"/>
        </w:rPr>
        <w:t xml:space="preserve"> </w:t>
      </w:r>
      <w:r>
        <w:t>used</w:t>
      </w:r>
      <w:r>
        <w:rPr>
          <w:spacing w:val="-3"/>
        </w:rPr>
        <w:t xml:space="preserve"> </w:t>
      </w:r>
      <w:r>
        <w:t>to</w:t>
      </w:r>
      <w:r>
        <w:rPr>
          <w:spacing w:val="-3"/>
        </w:rPr>
        <w:t xml:space="preserve"> </w:t>
      </w:r>
      <w:r>
        <w:t>validate</w:t>
      </w:r>
      <w:r>
        <w:rPr>
          <w:spacing w:val="-4"/>
        </w:rPr>
        <w:t xml:space="preserve"> </w:t>
      </w:r>
      <w:r>
        <w:t>state</w:t>
      </w:r>
      <w:r>
        <w:rPr>
          <w:spacing w:val="-4"/>
        </w:rPr>
        <w:t xml:space="preserve"> </w:t>
      </w:r>
      <w:r>
        <w:t>licensure</w:t>
      </w:r>
      <w:r>
        <w:rPr>
          <w:spacing w:val="-4"/>
        </w:rPr>
        <w:t xml:space="preserve"> </w:t>
      </w:r>
      <w:r>
        <w:t>status</w:t>
      </w:r>
      <w:r>
        <w:rPr>
          <w:spacing w:val="-3"/>
        </w:rPr>
        <w:t xml:space="preserve"> </w:t>
      </w:r>
      <w:r>
        <w:t>information</w:t>
      </w:r>
      <w:r>
        <w:rPr>
          <w:spacing w:val="-3"/>
        </w:rPr>
        <w:t xml:space="preserve"> </w:t>
      </w:r>
      <w:r>
        <w:t>and</w:t>
      </w:r>
      <w:r>
        <w:rPr>
          <w:spacing w:val="-3"/>
        </w:rPr>
        <w:t xml:space="preserve"> </w:t>
      </w:r>
      <w:r>
        <w:t>health LOA contained in the NIPR.</w:t>
      </w:r>
    </w:p>
    <w:p w:rsidR="007863F6" w14:paraId="1D2442EC" w14:textId="77777777">
      <w:pPr>
        <w:pStyle w:val="ListParagraph"/>
        <w:numPr>
          <w:ilvl w:val="1"/>
          <w:numId w:val="1"/>
        </w:numPr>
        <w:tabs>
          <w:tab w:val="left" w:pos="940"/>
        </w:tabs>
        <w:spacing w:before="245"/>
        <w:ind w:left="940" w:hanging="580"/>
        <w:rPr>
          <w:sz w:val="24"/>
          <w:u w:val="none"/>
        </w:rPr>
      </w:pPr>
      <w:r>
        <w:rPr>
          <w:sz w:val="24"/>
        </w:rPr>
        <w:t>Use</w:t>
      </w:r>
      <w:r>
        <w:rPr>
          <w:spacing w:val="-6"/>
          <w:sz w:val="24"/>
        </w:rPr>
        <w:t xml:space="preserve"> </w:t>
      </w:r>
      <w:r>
        <w:rPr>
          <w:sz w:val="24"/>
        </w:rPr>
        <w:t>of</w:t>
      </w:r>
      <w:r>
        <w:rPr>
          <w:spacing w:val="-4"/>
          <w:sz w:val="24"/>
        </w:rPr>
        <w:t xml:space="preserve"> </w:t>
      </w:r>
      <w:r>
        <w:rPr>
          <w:sz w:val="24"/>
        </w:rPr>
        <w:t>Information</w:t>
      </w:r>
      <w:r>
        <w:rPr>
          <w:spacing w:val="-5"/>
          <w:sz w:val="24"/>
        </w:rPr>
        <w:t xml:space="preserve"> </w:t>
      </w:r>
      <w:r>
        <w:rPr>
          <w:spacing w:val="-2"/>
          <w:sz w:val="24"/>
        </w:rPr>
        <w:t>Technology</w:t>
      </w:r>
    </w:p>
    <w:p w:rsidR="007863F6" w14:paraId="13281029" w14:textId="77777777">
      <w:pPr>
        <w:pStyle w:val="BodyText"/>
        <w:spacing w:before="269"/>
        <w:ind w:left="359" w:right="881"/>
      </w:pPr>
      <w:r>
        <w:t>This</w:t>
      </w:r>
      <w:r>
        <w:rPr>
          <w:spacing w:val="-4"/>
        </w:rPr>
        <w:t xml:space="preserve"> </w:t>
      </w:r>
      <w:r>
        <w:t>information</w:t>
      </w:r>
      <w:r>
        <w:rPr>
          <w:spacing w:val="-4"/>
        </w:rPr>
        <w:t xml:space="preserve"> </w:t>
      </w:r>
      <w:r>
        <w:t>collection</w:t>
      </w:r>
      <w:r>
        <w:rPr>
          <w:spacing w:val="-4"/>
        </w:rPr>
        <w:t xml:space="preserve"> </w:t>
      </w:r>
      <w:r>
        <w:t>is</w:t>
      </w:r>
      <w:r>
        <w:rPr>
          <w:spacing w:val="-4"/>
        </w:rPr>
        <w:t xml:space="preserve"> </w:t>
      </w:r>
      <w:r>
        <w:t>conducted</w:t>
      </w:r>
      <w:r>
        <w:rPr>
          <w:spacing w:val="-4"/>
        </w:rPr>
        <w:t xml:space="preserve"> </w:t>
      </w:r>
      <w:r>
        <w:t>online</w:t>
      </w:r>
      <w:r>
        <w:rPr>
          <w:spacing w:val="-5"/>
        </w:rPr>
        <w:t xml:space="preserve"> </w:t>
      </w:r>
      <w:r>
        <w:t>and</w:t>
      </w:r>
      <w:r>
        <w:rPr>
          <w:spacing w:val="-4"/>
        </w:rPr>
        <w:t xml:space="preserve"> </w:t>
      </w:r>
      <w:r>
        <w:t>is</w:t>
      </w:r>
      <w:r>
        <w:rPr>
          <w:spacing w:val="-4"/>
        </w:rPr>
        <w:t xml:space="preserve"> </w:t>
      </w:r>
      <w:r>
        <w:t>100%</w:t>
      </w:r>
      <w:r>
        <w:rPr>
          <w:spacing w:val="-5"/>
        </w:rPr>
        <w:t xml:space="preserve"> </w:t>
      </w:r>
      <w:r>
        <w:t>electronic.</w:t>
      </w:r>
      <w:r>
        <w:rPr>
          <w:spacing w:val="-4"/>
        </w:rPr>
        <w:t xml:space="preserve"> </w:t>
      </w:r>
      <w:r>
        <w:t>Agents/brokers</w:t>
      </w:r>
      <w:r>
        <w:rPr>
          <w:spacing w:val="-4"/>
        </w:rPr>
        <w:t xml:space="preserve"> </w:t>
      </w:r>
      <w:r>
        <w:t>will</w:t>
      </w:r>
      <w:r>
        <w:rPr>
          <w:spacing w:val="-4"/>
        </w:rPr>
        <w:t xml:space="preserve"> </w:t>
      </w:r>
      <w:r>
        <w:t>use CMS or third-party systems to enter identifying information and register with the FFE. As a component of registration, agents/brokers are required to complete online training courses through a CMS or third-party Marketplace Learning Management System (MLMS). Upon completion of their training requirements, agents/brokers will be required to attest to their agreement to adhere to FFE standards and requirements through a CMS or third-party MLMS.</w:t>
      </w:r>
    </w:p>
    <w:p w:rsidR="007863F6" w14:paraId="03009FC2" w14:textId="77777777">
      <w:pPr>
        <w:pStyle w:val="BodyText"/>
        <w:spacing w:before="16"/>
      </w:pPr>
    </w:p>
    <w:p w:rsidR="007863F6" w14:paraId="49FD850E" w14:textId="77777777">
      <w:pPr>
        <w:pStyle w:val="BodyText"/>
        <w:spacing w:before="1"/>
        <w:ind w:left="359" w:right="783"/>
      </w:pPr>
      <w:r>
        <w:t>While completion of training is a required annual process, collection of user information is only completed the first year of participation. As a significant number of respondents will now be completing registration and training for the subsequent years, CMS has reduced the time required for each response. CMS has also introduced a refresher training option which significantly reduces the time required for completion of registration and training for returning agents and brokers.</w:t>
      </w:r>
    </w:p>
    <w:p w:rsidR="007863F6" w14:paraId="1DE6510B" w14:textId="77777777">
      <w:pPr>
        <w:pStyle w:val="ListParagraph"/>
        <w:numPr>
          <w:ilvl w:val="1"/>
          <w:numId w:val="1"/>
        </w:numPr>
        <w:tabs>
          <w:tab w:val="left" w:pos="940"/>
        </w:tabs>
        <w:spacing w:before="242"/>
        <w:ind w:left="940" w:hanging="580"/>
        <w:rPr>
          <w:sz w:val="24"/>
          <w:u w:val="none"/>
        </w:rPr>
      </w:pPr>
      <w:r>
        <w:rPr>
          <w:sz w:val="24"/>
        </w:rPr>
        <w:t>Duplication</w:t>
      </w:r>
      <w:r>
        <w:rPr>
          <w:spacing w:val="-2"/>
          <w:sz w:val="24"/>
        </w:rPr>
        <w:t xml:space="preserve"> </w:t>
      </w:r>
      <w:r>
        <w:rPr>
          <w:sz w:val="24"/>
        </w:rPr>
        <w:t>of</w:t>
      </w:r>
      <w:r>
        <w:rPr>
          <w:spacing w:val="-2"/>
          <w:sz w:val="24"/>
        </w:rPr>
        <w:t xml:space="preserve"> Efforts</w:t>
      </w:r>
    </w:p>
    <w:p w:rsidR="007863F6" w14:paraId="27BFCD24" w14:textId="77777777">
      <w:pPr>
        <w:pStyle w:val="BodyText"/>
        <w:spacing w:before="269"/>
        <w:ind w:left="360" w:right="881"/>
      </w:pPr>
      <w:r>
        <w:t>This</w:t>
      </w:r>
      <w:r>
        <w:rPr>
          <w:spacing w:val="-4"/>
        </w:rPr>
        <w:t xml:space="preserve"> </w:t>
      </w:r>
      <w:r>
        <w:t>information</w:t>
      </w:r>
      <w:r>
        <w:rPr>
          <w:spacing w:val="-4"/>
        </w:rPr>
        <w:t xml:space="preserve"> </w:t>
      </w:r>
      <w:r>
        <w:t>collection</w:t>
      </w:r>
      <w:r>
        <w:rPr>
          <w:spacing w:val="-4"/>
        </w:rPr>
        <w:t xml:space="preserve"> </w:t>
      </w:r>
      <w:r>
        <w:t>does</w:t>
      </w:r>
      <w:r>
        <w:rPr>
          <w:spacing w:val="-4"/>
        </w:rPr>
        <w:t xml:space="preserve"> </w:t>
      </w:r>
      <w:r>
        <w:t>not</w:t>
      </w:r>
      <w:r>
        <w:rPr>
          <w:spacing w:val="-4"/>
        </w:rPr>
        <w:t xml:space="preserve"> </w:t>
      </w:r>
      <w:r>
        <w:t>duplicate</w:t>
      </w:r>
      <w:r>
        <w:rPr>
          <w:spacing w:val="-5"/>
        </w:rPr>
        <w:t xml:space="preserve"> </w:t>
      </w:r>
      <w:r>
        <w:t>any</w:t>
      </w:r>
      <w:r>
        <w:rPr>
          <w:spacing w:val="-4"/>
        </w:rPr>
        <w:t xml:space="preserve"> </w:t>
      </w:r>
      <w:r>
        <w:t>other</w:t>
      </w:r>
      <w:r>
        <w:rPr>
          <w:spacing w:val="-5"/>
        </w:rPr>
        <w:t xml:space="preserve"> </w:t>
      </w:r>
      <w:r>
        <w:t>effort</w:t>
      </w:r>
      <w:r>
        <w:rPr>
          <w:spacing w:val="-4"/>
        </w:rPr>
        <w:t xml:space="preserve"> </w:t>
      </w:r>
      <w:r>
        <w:t>and</w:t>
      </w:r>
      <w:r>
        <w:rPr>
          <w:spacing w:val="-4"/>
        </w:rPr>
        <w:t xml:space="preserve"> </w:t>
      </w:r>
      <w:r>
        <w:t>the</w:t>
      </w:r>
      <w:r>
        <w:rPr>
          <w:spacing w:val="-5"/>
        </w:rPr>
        <w:t xml:space="preserve"> </w:t>
      </w:r>
      <w:r>
        <w:t>information</w:t>
      </w:r>
      <w:r>
        <w:rPr>
          <w:spacing w:val="-4"/>
        </w:rPr>
        <w:t xml:space="preserve"> </w:t>
      </w:r>
      <w:r>
        <w:t>cannot</w:t>
      </w:r>
      <w:r>
        <w:rPr>
          <w:spacing w:val="-4"/>
        </w:rPr>
        <w:t xml:space="preserve"> </w:t>
      </w:r>
      <w:r>
        <w:t>be obtained from any other source.</w:t>
      </w:r>
    </w:p>
    <w:p w:rsidR="007863F6" w14:paraId="042DB61F" w14:textId="77777777">
      <w:pPr>
        <w:pStyle w:val="ListParagraph"/>
        <w:numPr>
          <w:ilvl w:val="1"/>
          <w:numId w:val="1"/>
        </w:numPr>
        <w:tabs>
          <w:tab w:val="left" w:pos="940"/>
        </w:tabs>
        <w:spacing w:before="245"/>
        <w:ind w:left="940" w:hanging="580"/>
        <w:rPr>
          <w:sz w:val="24"/>
          <w:u w:val="none"/>
        </w:rPr>
      </w:pPr>
      <w:r>
        <w:rPr>
          <w:sz w:val="24"/>
        </w:rPr>
        <w:t>Small</w:t>
      </w:r>
      <w:r>
        <w:rPr>
          <w:spacing w:val="-1"/>
          <w:sz w:val="24"/>
        </w:rPr>
        <w:t xml:space="preserve"> </w:t>
      </w:r>
      <w:r>
        <w:rPr>
          <w:spacing w:val="-2"/>
          <w:sz w:val="24"/>
        </w:rPr>
        <w:t>Businesses</w:t>
      </w:r>
    </w:p>
    <w:p w:rsidR="007863F6" w14:paraId="68B08725" w14:textId="77777777">
      <w:pPr>
        <w:pStyle w:val="BodyText"/>
        <w:spacing w:before="269"/>
        <w:ind w:left="360"/>
      </w:pPr>
      <w:r>
        <w:t>By</w:t>
      </w:r>
      <w:r>
        <w:rPr>
          <w:spacing w:val="-4"/>
        </w:rPr>
        <w:t xml:space="preserve"> </w:t>
      </w:r>
      <w:r>
        <w:t>their</w:t>
      </w:r>
      <w:r>
        <w:rPr>
          <w:spacing w:val="-3"/>
        </w:rPr>
        <w:t xml:space="preserve"> </w:t>
      </w:r>
      <w:r>
        <w:t>nature,</w:t>
      </w:r>
      <w:r>
        <w:rPr>
          <w:spacing w:val="-2"/>
        </w:rPr>
        <w:t xml:space="preserve"> </w:t>
      </w:r>
      <w:r>
        <w:t>many</w:t>
      </w:r>
      <w:r>
        <w:rPr>
          <w:spacing w:val="-2"/>
        </w:rPr>
        <w:t xml:space="preserve"> </w:t>
      </w:r>
      <w:r>
        <w:t>agents/brokers</w:t>
      </w:r>
      <w:r>
        <w:rPr>
          <w:spacing w:val="-2"/>
        </w:rPr>
        <w:t xml:space="preserve"> </w:t>
      </w:r>
      <w:r>
        <w:t>are</w:t>
      </w:r>
      <w:r>
        <w:rPr>
          <w:spacing w:val="-2"/>
        </w:rPr>
        <w:t xml:space="preserve"> </w:t>
      </w:r>
      <w:r>
        <w:t>small</w:t>
      </w:r>
      <w:r>
        <w:rPr>
          <w:spacing w:val="-2"/>
        </w:rPr>
        <w:t xml:space="preserve"> </w:t>
      </w:r>
      <w:r>
        <w:t>businesses.</w:t>
      </w:r>
      <w:r>
        <w:rPr>
          <w:spacing w:val="-2"/>
        </w:rPr>
        <w:t xml:space="preserve"> </w:t>
      </w:r>
      <w:r>
        <w:t>The</w:t>
      </w:r>
      <w:r>
        <w:rPr>
          <w:spacing w:val="-3"/>
        </w:rPr>
        <w:t xml:space="preserve"> </w:t>
      </w:r>
      <w:r>
        <w:t>data</w:t>
      </w:r>
      <w:r>
        <w:rPr>
          <w:spacing w:val="-3"/>
        </w:rPr>
        <w:t xml:space="preserve"> </w:t>
      </w:r>
      <w:r>
        <w:t>collection</w:t>
      </w:r>
      <w:r>
        <w:rPr>
          <w:spacing w:val="-2"/>
        </w:rPr>
        <w:t xml:space="preserve"> </w:t>
      </w:r>
      <w:r>
        <w:t>and</w:t>
      </w:r>
      <w:r>
        <w:rPr>
          <w:spacing w:val="-1"/>
        </w:rPr>
        <w:t xml:space="preserve"> </w:t>
      </w:r>
      <w:r>
        <w:rPr>
          <w:spacing w:val="-2"/>
        </w:rPr>
        <w:t>training</w:t>
      </w:r>
    </w:p>
    <w:p w:rsidR="007863F6" w14:paraId="573D8602" w14:textId="77777777">
      <w:pPr>
        <w:pStyle w:val="BodyText"/>
        <w:sectPr>
          <w:pgSz w:w="12240" w:h="15840"/>
          <w:pgMar w:top="1640" w:right="720" w:bottom="1520" w:left="1080" w:header="0" w:footer="1329" w:gutter="0"/>
          <w:cols w:space="720"/>
        </w:sectPr>
      </w:pPr>
    </w:p>
    <w:p w:rsidR="007863F6" w14:paraId="6E4AE652" w14:textId="77777777">
      <w:pPr>
        <w:pStyle w:val="BodyText"/>
        <w:spacing w:before="79"/>
        <w:ind w:left="360" w:right="881"/>
      </w:pPr>
      <w:r>
        <w:t>approach</w:t>
      </w:r>
      <w:r>
        <w:rPr>
          <w:spacing w:val="-4"/>
        </w:rPr>
        <w:t xml:space="preserve"> </w:t>
      </w:r>
      <w:r>
        <w:t>employed</w:t>
      </w:r>
      <w:r>
        <w:rPr>
          <w:spacing w:val="-4"/>
        </w:rPr>
        <w:t xml:space="preserve"> </w:t>
      </w:r>
      <w:r>
        <w:t>in</w:t>
      </w:r>
      <w:r>
        <w:rPr>
          <w:spacing w:val="-4"/>
        </w:rPr>
        <w:t xml:space="preserve"> </w:t>
      </w:r>
      <w:r>
        <w:t>this</w:t>
      </w:r>
      <w:r>
        <w:rPr>
          <w:spacing w:val="-4"/>
        </w:rPr>
        <w:t xml:space="preserve"> </w:t>
      </w:r>
      <w:r>
        <w:t>process</w:t>
      </w:r>
      <w:r>
        <w:rPr>
          <w:spacing w:val="-4"/>
        </w:rPr>
        <w:t xml:space="preserve"> </w:t>
      </w:r>
      <w:r>
        <w:t>was</w:t>
      </w:r>
      <w:r>
        <w:rPr>
          <w:spacing w:val="-4"/>
        </w:rPr>
        <w:t xml:space="preserve"> </w:t>
      </w:r>
      <w:r>
        <w:t>tailored</w:t>
      </w:r>
      <w:r>
        <w:rPr>
          <w:spacing w:val="-4"/>
        </w:rPr>
        <w:t xml:space="preserve"> </w:t>
      </w:r>
      <w:r>
        <w:t>to</w:t>
      </w:r>
      <w:r>
        <w:rPr>
          <w:spacing w:val="-4"/>
        </w:rPr>
        <w:t xml:space="preserve"> </w:t>
      </w:r>
      <w:r>
        <w:t>meet</w:t>
      </w:r>
      <w:r>
        <w:rPr>
          <w:spacing w:val="-4"/>
        </w:rPr>
        <w:t xml:space="preserve"> </w:t>
      </w:r>
      <w:r>
        <w:t>their</w:t>
      </w:r>
      <w:r>
        <w:rPr>
          <w:spacing w:val="-5"/>
        </w:rPr>
        <w:t xml:space="preserve"> </w:t>
      </w:r>
      <w:r>
        <w:t>needs</w:t>
      </w:r>
      <w:r>
        <w:rPr>
          <w:spacing w:val="-4"/>
        </w:rPr>
        <w:t xml:space="preserve"> </w:t>
      </w:r>
      <w:r>
        <w:t>and</w:t>
      </w:r>
      <w:r>
        <w:rPr>
          <w:spacing w:val="-4"/>
        </w:rPr>
        <w:t xml:space="preserve"> </w:t>
      </w:r>
      <w:r>
        <w:t>to</w:t>
      </w:r>
      <w:r>
        <w:rPr>
          <w:spacing w:val="-2"/>
        </w:rPr>
        <w:t xml:space="preserve"> </w:t>
      </w:r>
      <w:r>
        <w:t>minimize</w:t>
      </w:r>
      <w:r>
        <w:rPr>
          <w:spacing w:val="-5"/>
        </w:rPr>
        <w:t xml:space="preserve"> </w:t>
      </w:r>
      <w:r>
        <w:t>burden</w:t>
      </w:r>
      <w:r>
        <w:rPr>
          <w:spacing w:val="-4"/>
        </w:rPr>
        <w:t xml:space="preserve"> </w:t>
      </w:r>
      <w:r>
        <w:t>to this group.</w:t>
      </w:r>
    </w:p>
    <w:p w:rsidR="007863F6" w14:paraId="4A72D1B2" w14:textId="77777777">
      <w:pPr>
        <w:pStyle w:val="ListParagraph"/>
        <w:numPr>
          <w:ilvl w:val="1"/>
          <w:numId w:val="1"/>
        </w:numPr>
        <w:tabs>
          <w:tab w:val="left" w:pos="940"/>
        </w:tabs>
        <w:spacing w:before="245"/>
        <w:ind w:left="940" w:hanging="580"/>
        <w:rPr>
          <w:sz w:val="24"/>
          <w:u w:val="none"/>
        </w:rPr>
      </w:pPr>
      <w:r>
        <w:rPr>
          <w:sz w:val="24"/>
        </w:rPr>
        <w:t>Less</w:t>
      </w:r>
      <w:r>
        <w:rPr>
          <w:spacing w:val="-6"/>
          <w:sz w:val="24"/>
        </w:rPr>
        <w:t xml:space="preserve"> </w:t>
      </w:r>
      <w:r>
        <w:rPr>
          <w:sz w:val="24"/>
        </w:rPr>
        <w:t>Frequent</w:t>
      </w:r>
      <w:r>
        <w:rPr>
          <w:spacing w:val="-5"/>
          <w:sz w:val="24"/>
        </w:rPr>
        <w:t xml:space="preserve"> </w:t>
      </w:r>
      <w:r>
        <w:rPr>
          <w:spacing w:val="-2"/>
          <w:sz w:val="24"/>
        </w:rPr>
        <w:t>Collection</w:t>
      </w:r>
    </w:p>
    <w:p w:rsidR="007863F6" w14:paraId="31E387E2" w14:textId="77777777">
      <w:pPr>
        <w:pStyle w:val="BodyText"/>
        <w:spacing w:before="269"/>
        <w:ind w:left="359" w:right="714"/>
      </w:pPr>
      <w:r>
        <w:t>Annual registration and training are required for agents/brokers to update their knowledge and maintain the ability to enroll individuals or SHOP employer/employees in QHPs through the FFE. CMS requires annual registration and training to ensure agents/brokers are operating under the</w:t>
      </w:r>
      <w:r>
        <w:rPr>
          <w:spacing w:val="-2"/>
        </w:rPr>
        <w:t xml:space="preserve"> </w:t>
      </w:r>
      <w:r>
        <w:t>most</w:t>
      </w:r>
      <w:r>
        <w:rPr>
          <w:spacing w:val="-1"/>
        </w:rPr>
        <w:t xml:space="preserve"> </w:t>
      </w:r>
      <w:r>
        <w:t>current</w:t>
      </w:r>
      <w:r>
        <w:rPr>
          <w:spacing w:val="-1"/>
        </w:rPr>
        <w:t xml:space="preserve"> </w:t>
      </w:r>
      <w:r>
        <w:t>CMS</w:t>
      </w:r>
      <w:r>
        <w:rPr>
          <w:spacing w:val="-1"/>
        </w:rPr>
        <w:t xml:space="preserve"> </w:t>
      </w:r>
      <w:r>
        <w:t>guidelines</w:t>
      </w:r>
      <w:r>
        <w:rPr>
          <w:spacing w:val="-1"/>
        </w:rPr>
        <w:t xml:space="preserve"> </w:t>
      </w:r>
      <w:r>
        <w:t>and</w:t>
      </w:r>
      <w:r>
        <w:rPr>
          <w:spacing w:val="-1"/>
        </w:rPr>
        <w:t xml:space="preserve"> </w:t>
      </w:r>
      <w:r>
        <w:t>with</w:t>
      </w:r>
      <w:r>
        <w:rPr>
          <w:spacing w:val="-1"/>
        </w:rPr>
        <w:t xml:space="preserve"> </w:t>
      </w:r>
      <w:r>
        <w:t>knowledge</w:t>
      </w:r>
      <w:r>
        <w:rPr>
          <w:spacing w:val="-2"/>
        </w:rPr>
        <w:t xml:space="preserve"> </w:t>
      </w:r>
      <w:r>
        <w:t>of</w:t>
      </w:r>
      <w:r>
        <w:rPr>
          <w:spacing w:val="-2"/>
        </w:rPr>
        <w:t xml:space="preserve"> </w:t>
      </w:r>
      <w:r>
        <w:t>the</w:t>
      </w:r>
      <w:r>
        <w:rPr>
          <w:spacing w:val="-2"/>
        </w:rPr>
        <w:t xml:space="preserve"> </w:t>
      </w:r>
      <w:r>
        <w:t>most</w:t>
      </w:r>
      <w:r>
        <w:rPr>
          <w:spacing w:val="-1"/>
        </w:rPr>
        <w:t xml:space="preserve"> </w:t>
      </w:r>
      <w:r>
        <w:t>up-to-date</w:t>
      </w:r>
      <w:r>
        <w:rPr>
          <w:spacing w:val="-2"/>
        </w:rPr>
        <w:t xml:space="preserve"> </w:t>
      </w:r>
      <w:r>
        <w:t>market</w:t>
      </w:r>
      <w:r>
        <w:rPr>
          <w:spacing w:val="-1"/>
        </w:rPr>
        <w:t xml:space="preserve"> </w:t>
      </w:r>
      <w:r>
        <w:t>information. This</w:t>
      </w:r>
      <w:r>
        <w:rPr>
          <w:spacing w:val="-5"/>
        </w:rPr>
        <w:t xml:space="preserve"> </w:t>
      </w:r>
      <w:r>
        <w:t>is</w:t>
      </w:r>
      <w:r>
        <w:rPr>
          <w:spacing w:val="-5"/>
        </w:rPr>
        <w:t xml:space="preserve"> </w:t>
      </w:r>
      <w:r>
        <w:t>the</w:t>
      </w:r>
      <w:r>
        <w:rPr>
          <w:spacing w:val="-6"/>
        </w:rPr>
        <w:t xml:space="preserve"> </w:t>
      </w:r>
      <w:r>
        <w:t>minimum</w:t>
      </w:r>
      <w:r>
        <w:rPr>
          <w:spacing w:val="-5"/>
        </w:rPr>
        <w:t xml:space="preserve"> </w:t>
      </w:r>
      <w:r>
        <w:t>collection</w:t>
      </w:r>
      <w:r>
        <w:rPr>
          <w:spacing w:val="-5"/>
        </w:rPr>
        <w:t xml:space="preserve"> </w:t>
      </w:r>
      <w:r>
        <w:t>necessary</w:t>
      </w:r>
      <w:r>
        <w:rPr>
          <w:spacing w:val="-5"/>
        </w:rPr>
        <w:t xml:space="preserve"> </w:t>
      </w:r>
      <w:r>
        <w:t>for</w:t>
      </w:r>
      <w:r>
        <w:rPr>
          <w:spacing w:val="-6"/>
        </w:rPr>
        <w:t xml:space="preserve"> </w:t>
      </w:r>
      <w:r>
        <w:t>agents/brokers</w:t>
      </w:r>
      <w:r>
        <w:rPr>
          <w:spacing w:val="-5"/>
        </w:rPr>
        <w:t xml:space="preserve"> </w:t>
      </w:r>
      <w:r>
        <w:t>to</w:t>
      </w:r>
      <w:r>
        <w:rPr>
          <w:spacing w:val="-5"/>
        </w:rPr>
        <w:t xml:space="preserve"> </w:t>
      </w:r>
      <w:r>
        <w:t>meet</w:t>
      </w:r>
      <w:r>
        <w:rPr>
          <w:spacing w:val="-5"/>
        </w:rPr>
        <w:t xml:space="preserve"> </w:t>
      </w:r>
      <w:r>
        <w:t>the</w:t>
      </w:r>
      <w:r>
        <w:rPr>
          <w:spacing w:val="-6"/>
        </w:rPr>
        <w:t xml:space="preserve"> </w:t>
      </w:r>
      <w:r>
        <w:t>registration</w:t>
      </w:r>
      <w:r>
        <w:rPr>
          <w:spacing w:val="-5"/>
        </w:rPr>
        <w:t xml:space="preserve"> </w:t>
      </w:r>
      <w:r>
        <w:t>requirements required by the Exchange final rule and regulations, 45 C.F.R. §155.220(d)-(e).</w:t>
      </w:r>
      <w:r>
        <w:rPr>
          <w:spacing w:val="-2"/>
        </w:rPr>
        <w:t xml:space="preserve"> </w:t>
      </w:r>
      <w:r>
        <w:t>At an agent’s, broker’s or web-broker’s option, CMS may collect additional information regarding their experiences, insights, and other feedback related to the program and its operations.</w:t>
      </w:r>
    </w:p>
    <w:p w:rsidR="007863F6" w14:paraId="00E0CA5D" w14:textId="77777777">
      <w:pPr>
        <w:pStyle w:val="BodyText"/>
        <w:spacing w:before="16"/>
      </w:pPr>
    </w:p>
    <w:p w:rsidR="007863F6" w14:paraId="4ABFFC6B" w14:textId="77777777">
      <w:pPr>
        <w:pStyle w:val="ListParagraph"/>
        <w:numPr>
          <w:ilvl w:val="1"/>
          <w:numId w:val="1"/>
        </w:numPr>
        <w:tabs>
          <w:tab w:val="left" w:pos="940"/>
        </w:tabs>
        <w:spacing w:before="1"/>
        <w:ind w:left="940" w:hanging="580"/>
        <w:rPr>
          <w:sz w:val="24"/>
          <w:u w:val="none"/>
        </w:rPr>
      </w:pPr>
      <w:r>
        <w:rPr>
          <w:sz w:val="24"/>
        </w:rPr>
        <w:t>Special</w:t>
      </w:r>
      <w:r>
        <w:rPr>
          <w:spacing w:val="-5"/>
          <w:sz w:val="24"/>
        </w:rPr>
        <w:t xml:space="preserve"> </w:t>
      </w:r>
      <w:r>
        <w:rPr>
          <w:spacing w:val="-2"/>
          <w:sz w:val="24"/>
        </w:rPr>
        <w:t>Circumstances</w:t>
      </w:r>
    </w:p>
    <w:p w:rsidR="007863F6" w14:paraId="42437C46" w14:textId="77777777">
      <w:pPr>
        <w:pStyle w:val="BodyText"/>
        <w:spacing w:before="266"/>
        <w:ind w:left="420"/>
      </w:pPr>
      <w:r>
        <w:t>There</w:t>
      </w:r>
      <w:r>
        <w:rPr>
          <w:spacing w:val="-1"/>
        </w:rPr>
        <w:t xml:space="preserve"> </w:t>
      </w:r>
      <w:r>
        <w:t>are</w:t>
      </w:r>
      <w:r>
        <w:rPr>
          <w:spacing w:val="-2"/>
        </w:rPr>
        <w:t xml:space="preserve"> </w:t>
      </w:r>
      <w:r>
        <w:t>no</w:t>
      </w:r>
      <w:r>
        <w:rPr>
          <w:spacing w:val="-2"/>
        </w:rPr>
        <w:t xml:space="preserve"> </w:t>
      </w:r>
      <w:r>
        <w:t>special</w:t>
      </w:r>
      <w:r>
        <w:rPr>
          <w:spacing w:val="-1"/>
        </w:rPr>
        <w:t xml:space="preserve"> </w:t>
      </w:r>
      <w:r>
        <w:rPr>
          <w:spacing w:val="-2"/>
        </w:rPr>
        <w:t>circumstances.</w:t>
      </w:r>
    </w:p>
    <w:p w:rsidR="007863F6" w14:paraId="320361D9" w14:textId="77777777">
      <w:pPr>
        <w:pStyle w:val="BodyText"/>
        <w:spacing w:before="19"/>
      </w:pPr>
    </w:p>
    <w:p w:rsidR="007863F6" w14:paraId="46CD8232" w14:textId="77777777">
      <w:pPr>
        <w:pStyle w:val="ListParagraph"/>
        <w:numPr>
          <w:ilvl w:val="1"/>
          <w:numId w:val="1"/>
        </w:numPr>
        <w:tabs>
          <w:tab w:val="left" w:pos="940"/>
        </w:tabs>
        <w:ind w:left="940" w:hanging="580"/>
        <w:rPr>
          <w:sz w:val="24"/>
          <w:u w:val="none"/>
        </w:rPr>
      </w:pPr>
      <w:r>
        <w:rPr>
          <w:sz w:val="24"/>
        </w:rPr>
        <w:t>Federal</w:t>
      </w:r>
      <w:r>
        <w:rPr>
          <w:spacing w:val="-7"/>
          <w:sz w:val="24"/>
        </w:rPr>
        <w:t xml:space="preserve"> </w:t>
      </w:r>
      <w:r>
        <w:rPr>
          <w:sz w:val="24"/>
        </w:rPr>
        <w:t>Register/Outside</w:t>
      </w:r>
      <w:r>
        <w:rPr>
          <w:spacing w:val="-10"/>
          <w:sz w:val="24"/>
        </w:rPr>
        <w:t xml:space="preserve"> </w:t>
      </w:r>
      <w:r>
        <w:rPr>
          <w:spacing w:val="-2"/>
          <w:sz w:val="24"/>
        </w:rPr>
        <w:t>Consultation</w:t>
      </w:r>
    </w:p>
    <w:p w:rsidR="007863F6" w14:paraId="55089320" w14:textId="77777777">
      <w:pPr>
        <w:pStyle w:val="BodyText"/>
        <w:spacing w:before="267"/>
        <w:ind w:left="359" w:right="881"/>
      </w:pPr>
      <w:r>
        <w:t>A</w:t>
      </w:r>
      <w:r>
        <w:rPr>
          <w:spacing w:val="-3"/>
        </w:rPr>
        <w:t xml:space="preserve"> </w:t>
      </w:r>
      <w:r>
        <w:t>60-day</w:t>
      </w:r>
      <w:r>
        <w:rPr>
          <w:spacing w:val="-2"/>
        </w:rPr>
        <w:t xml:space="preserve"> </w:t>
      </w:r>
      <w:r>
        <w:t>Notice</w:t>
      </w:r>
      <w:r>
        <w:rPr>
          <w:spacing w:val="-3"/>
        </w:rPr>
        <w:t xml:space="preserve"> </w:t>
      </w:r>
      <w:r>
        <w:t>was</w:t>
      </w:r>
      <w:r>
        <w:rPr>
          <w:spacing w:val="-2"/>
        </w:rPr>
        <w:t xml:space="preserve"> </w:t>
      </w:r>
      <w:r>
        <w:t>published</w:t>
      </w:r>
      <w:r>
        <w:rPr>
          <w:spacing w:val="-2"/>
        </w:rPr>
        <w:t xml:space="preserve"> </w:t>
      </w:r>
      <w:r>
        <w:t>in</w:t>
      </w:r>
      <w:r>
        <w:rPr>
          <w:spacing w:val="-2"/>
        </w:rPr>
        <w:t xml:space="preserve"> </w:t>
      </w:r>
      <w:r>
        <w:t>the</w:t>
      </w:r>
      <w:r>
        <w:rPr>
          <w:spacing w:val="-3"/>
        </w:rPr>
        <w:t xml:space="preserve"> </w:t>
      </w:r>
      <w:r>
        <w:t>Federal</w:t>
      </w:r>
      <w:r>
        <w:rPr>
          <w:spacing w:val="-2"/>
        </w:rPr>
        <w:t xml:space="preserve"> </w:t>
      </w:r>
      <w:r>
        <w:t>Register</w:t>
      </w:r>
      <w:r>
        <w:rPr>
          <w:spacing w:val="-3"/>
        </w:rPr>
        <w:t xml:space="preserve"> </w:t>
      </w:r>
      <w:r>
        <w:t>on</w:t>
      </w:r>
      <w:r>
        <w:rPr>
          <w:spacing w:val="-2"/>
        </w:rPr>
        <w:t xml:space="preserve"> </w:t>
      </w:r>
      <w:r>
        <w:t>July</w:t>
      </w:r>
      <w:r>
        <w:rPr>
          <w:spacing w:val="-2"/>
        </w:rPr>
        <w:t xml:space="preserve"> </w:t>
      </w:r>
      <w:r>
        <w:t>21,</w:t>
      </w:r>
      <w:r>
        <w:rPr>
          <w:spacing w:val="-2"/>
        </w:rPr>
        <w:t xml:space="preserve"> </w:t>
      </w:r>
      <w:r>
        <w:t>2025</w:t>
      </w:r>
      <w:r>
        <w:rPr>
          <w:spacing w:val="-2"/>
        </w:rPr>
        <w:t xml:space="preserve"> </w:t>
      </w:r>
      <w:r>
        <w:t>(90</w:t>
      </w:r>
      <w:r>
        <w:rPr>
          <w:spacing w:val="-2"/>
        </w:rPr>
        <w:t xml:space="preserve"> </w:t>
      </w:r>
      <w:r>
        <w:t>FR</w:t>
      </w:r>
      <w:r>
        <w:rPr>
          <w:spacing w:val="-2"/>
        </w:rPr>
        <w:t xml:space="preserve"> </w:t>
      </w:r>
      <w:r>
        <w:t>34277)</w:t>
      </w:r>
      <w:r>
        <w:rPr>
          <w:spacing w:val="-3"/>
        </w:rPr>
        <w:t xml:space="preserve"> </w:t>
      </w:r>
      <w:r>
        <w:t>for</w:t>
      </w:r>
      <w:r>
        <w:rPr>
          <w:spacing w:val="-3"/>
        </w:rPr>
        <w:t xml:space="preserve"> </w:t>
      </w:r>
      <w:r>
        <w:t>the public to submit written comment on the information collection requirements. No comments were received that were relevant to this ICR.</w:t>
      </w:r>
    </w:p>
    <w:p w:rsidR="007863F6" w14:paraId="45012018" w14:textId="77777777">
      <w:pPr>
        <w:pStyle w:val="BodyText"/>
      </w:pPr>
    </w:p>
    <w:p w:rsidR="007863F6" w14:paraId="57392105" w14:textId="7EC1170D">
      <w:pPr>
        <w:pStyle w:val="BodyText"/>
        <w:ind w:left="359" w:right="881"/>
      </w:pPr>
      <w:r>
        <w:t>The</w:t>
      </w:r>
      <w:r>
        <w:rPr>
          <w:spacing w:val="-4"/>
        </w:rPr>
        <w:t xml:space="preserve"> </w:t>
      </w:r>
      <w:r>
        <w:t>30-day</w:t>
      </w:r>
      <w:r>
        <w:rPr>
          <w:spacing w:val="-1"/>
        </w:rPr>
        <w:t xml:space="preserve"> </w:t>
      </w:r>
      <w:r>
        <w:t>Federal</w:t>
      </w:r>
      <w:r>
        <w:rPr>
          <w:spacing w:val="-3"/>
        </w:rPr>
        <w:t xml:space="preserve"> </w:t>
      </w:r>
      <w:r>
        <w:t>Register</w:t>
      </w:r>
      <w:r>
        <w:rPr>
          <w:spacing w:val="-4"/>
        </w:rPr>
        <w:t xml:space="preserve"> </w:t>
      </w:r>
      <w:r>
        <w:t>Notice</w:t>
      </w:r>
      <w:r>
        <w:rPr>
          <w:spacing w:val="-4"/>
        </w:rPr>
        <w:t xml:space="preserve"> </w:t>
      </w:r>
      <w:r>
        <w:t>will</w:t>
      </w:r>
      <w:r>
        <w:rPr>
          <w:spacing w:val="-3"/>
        </w:rPr>
        <w:t xml:space="preserve"> </w:t>
      </w:r>
      <w:r>
        <w:t>be</w:t>
      </w:r>
      <w:r>
        <w:rPr>
          <w:spacing w:val="-4"/>
        </w:rPr>
        <w:t xml:space="preserve"> </w:t>
      </w:r>
      <w:r>
        <w:t>published</w:t>
      </w:r>
      <w:r>
        <w:rPr>
          <w:spacing w:val="-3"/>
        </w:rPr>
        <w:t xml:space="preserve"> </w:t>
      </w:r>
      <w:r>
        <w:t>in</w:t>
      </w:r>
      <w:r>
        <w:rPr>
          <w:spacing w:val="-3"/>
        </w:rPr>
        <w:t xml:space="preserve"> </w:t>
      </w:r>
      <w:r>
        <w:t>the</w:t>
      </w:r>
      <w:r>
        <w:rPr>
          <w:spacing w:val="-4"/>
        </w:rPr>
        <w:t xml:space="preserve"> </w:t>
      </w:r>
      <w:r>
        <w:t>Federal</w:t>
      </w:r>
      <w:r>
        <w:rPr>
          <w:spacing w:val="-3"/>
        </w:rPr>
        <w:t xml:space="preserve"> </w:t>
      </w:r>
      <w:r>
        <w:t>Register</w:t>
      </w:r>
      <w:r>
        <w:rPr>
          <w:spacing w:val="-4"/>
        </w:rPr>
        <w:t xml:space="preserve"> </w:t>
      </w:r>
      <w:r>
        <w:t>on</w:t>
      </w:r>
      <w:r>
        <w:rPr>
          <w:spacing w:val="-3"/>
        </w:rPr>
        <w:t xml:space="preserve"> </w:t>
      </w:r>
      <w:r w:rsidR="00C102C3">
        <w:rPr>
          <w:spacing w:val="-3"/>
        </w:rPr>
        <w:t>November 20</w:t>
      </w:r>
      <w:r>
        <w:t>,</w:t>
      </w:r>
      <w:r>
        <w:rPr>
          <w:spacing w:val="-3"/>
        </w:rPr>
        <w:t xml:space="preserve"> </w:t>
      </w:r>
      <w:r>
        <w:t xml:space="preserve">2025 (90 FR </w:t>
      </w:r>
      <w:r w:rsidR="00C102C3">
        <w:t>52405</w:t>
      </w:r>
      <w:r>
        <w:t>) for the public to submit written comment as part of a second-round public comment period.</w:t>
      </w:r>
    </w:p>
    <w:p w:rsidR="007863F6" w14:paraId="45B490A9" w14:textId="77777777">
      <w:pPr>
        <w:pStyle w:val="BodyText"/>
      </w:pPr>
    </w:p>
    <w:p w:rsidR="007863F6" w14:paraId="3B1E870D" w14:textId="77777777">
      <w:pPr>
        <w:pStyle w:val="BodyText"/>
        <w:ind w:left="359"/>
      </w:pPr>
      <w:r>
        <w:t>No</w:t>
      </w:r>
      <w:r>
        <w:rPr>
          <w:spacing w:val="-2"/>
        </w:rPr>
        <w:t xml:space="preserve"> </w:t>
      </w:r>
      <w:r>
        <w:t>additional</w:t>
      </w:r>
      <w:r>
        <w:rPr>
          <w:spacing w:val="-2"/>
        </w:rPr>
        <w:t xml:space="preserve"> </w:t>
      </w:r>
      <w:r>
        <w:t>outside</w:t>
      </w:r>
      <w:r>
        <w:rPr>
          <w:spacing w:val="-3"/>
        </w:rPr>
        <w:t xml:space="preserve"> </w:t>
      </w:r>
      <w:r>
        <w:t>consultation</w:t>
      </w:r>
      <w:r>
        <w:rPr>
          <w:spacing w:val="-2"/>
        </w:rPr>
        <w:t xml:space="preserve"> </w:t>
      </w:r>
      <w:r>
        <w:t>was</w:t>
      </w:r>
      <w:r>
        <w:rPr>
          <w:spacing w:val="-1"/>
        </w:rPr>
        <w:t xml:space="preserve"> </w:t>
      </w:r>
      <w:r>
        <w:rPr>
          <w:spacing w:val="-2"/>
        </w:rPr>
        <w:t>sought.</w:t>
      </w:r>
    </w:p>
    <w:p w:rsidR="007863F6" w14:paraId="1D2FC788" w14:textId="77777777">
      <w:pPr>
        <w:pStyle w:val="BodyText"/>
      </w:pPr>
    </w:p>
    <w:p w:rsidR="007863F6" w14:paraId="4D065CA9" w14:textId="77777777">
      <w:pPr>
        <w:pStyle w:val="ListParagraph"/>
        <w:numPr>
          <w:ilvl w:val="1"/>
          <w:numId w:val="1"/>
        </w:numPr>
        <w:tabs>
          <w:tab w:val="left" w:pos="940"/>
        </w:tabs>
        <w:ind w:left="940" w:hanging="581"/>
        <w:rPr>
          <w:sz w:val="24"/>
          <w:u w:val="none"/>
        </w:rPr>
      </w:pPr>
      <w:r>
        <w:rPr>
          <w:sz w:val="24"/>
        </w:rPr>
        <w:t>Payments/Gifts</w:t>
      </w:r>
      <w:r>
        <w:rPr>
          <w:spacing w:val="-6"/>
          <w:sz w:val="24"/>
        </w:rPr>
        <w:t xml:space="preserve"> </w:t>
      </w:r>
      <w:r>
        <w:rPr>
          <w:sz w:val="24"/>
        </w:rPr>
        <w:t>to</w:t>
      </w:r>
      <w:r>
        <w:rPr>
          <w:spacing w:val="-6"/>
          <w:sz w:val="24"/>
        </w:rPr>
        <w:t xml:space="preserve"> </w:t>
      </w:r>
      <w:r>
        <w:rPr>
          <w:spacing w:val="-2"/>
          <w:sz w:val="24"/>
        </w:rPr>
        <w:t>Respondents</w:t>
      </w:r>
    </w:p>
    <w:p w:rsidR="007863F6" w14:paraId="081D9857" w14:textId="77777777">
      <w:pPr>
        <w:pStyle w:val="BodyText"/>
        <w:spacing w:before="269"/>
        <w:ind w:left="360"/>
      </w:pPr>
      <w:r>
        <w:t>No</w:t>
      </w:r>
      <w:r>
        <w:rPr>
          <w:spacing w:val="-1"/>
        </w:rPr>
        <w:t xml:space="preserve"> </w:t>
      </w:r>
      <w:r>
        <w:t>payments</w:t>
      </w:r>
      <w:r>
        <w:rPr>
          <w:spacing w:val="-1"/>
        </w:rPr>
        <w:t xml:space="preserve"> </w:t>
      </w:r>
      <w:r>
        <w:t>and/or</w:t>
      </w:r>
      <w:r>
        <w:rPr>
          <w:spacing w:val="-2"/>
        </w:rPr>
        <w:t xml:space="preserve"> </w:t>
      </w:r>
      <w:r>
        <w:t>gifts will</w:t>
      </w:r>
      <w:r>
        <w:rPr>
          <w:spacing w:val="-1"/>
        </w:rPr>
        <w:t xml:space="preserve"> </w:t>
      </w:r>
      <w:r>
        <w:t>be</w:t>
      </w:r>
      <w:r>
        <w:rPr>
          <w:spacing w:val="-1"/>
        </w:rPr>
        <w:t xml:space="preserve"> </w:t>
      </w:r>
      <w:r>
        <w:t>provided</w:t>
      </w:r>
      <w:r>
        <w:rPr>
          <w:spacing w:val="-1"/>
        </w:rPr>
        <w:t xml:space="preserve"> </w:t>
      </w:r>
      <w:r>
        <w:t>to</w:t>
      </w:r>
      <w:r>
        <w:rPr>
          <w:spacing w:val="-1"/>
        </w:rPr>
        <w:t xml:space="preserve"> </w:t>
      </w:r>
      <w:r>
        <w:rPr>
          <w:spacing w:val="-2"/>
        </w:rPr>
        <w:t>respondents.</w:t>
      </w:r>
    </w:p>
    <w:p w:rsidR="007863F6" w14:paraId="7269E605" w14:textId="77777777">
      <w:pPr>
        <w:pStyle w:val="BodyText"/>
        <w:spacing w:before="16"/>
      </w:pPr>
    </w:p>
    <w:p w:rsidR="007863F6" w14:paraId="63AA324B" w14:textId="77777777">
      <w:pPr>
        <w:pStyle w:val="ListParagraph"/>
        <w:numPr>
          <w:ilvl w:val="1"/>
          <w:numId w:val="1"/>
        </w:numPr>
        <w:tabs>
          <w:tab w:val="left" w:pos="792"/>
        </w:tabs>
        <w:spacing w:before="1"/>
        <w:ind w:left="792" w:hanging="432"/>
        <w:rPr>
          <w:sz w:val="24"/>
          <w:u w:val="none"/>
        </w:rPr>
      </w:pPr>
      <w:r>
        <w:rPr>
          <w:spacing w:val="-2"/>
          <w:sz w:val="24"/>
        </w:rPr>
        <w:t>Confidentiality</w:t>
      </w:r>
    </w:p>
    <w:p w:rsidR="007863F6" w14:paraId="1358576B" w14:textId="77777777">
      <w:pPr>
        <w:pStyle w:val="BodyText"/>
        <w:spacing w:before="268"/>
        <w:ind w:left="359" w:right="701"/>
      </w:pPr>
      <w:r>
        <w:t>Some</w:t>
      </w:r>
      <w:r>
        <w:rPr>
          <w:spacing w:val="-1"/>
        </w:rPr>
        <w:t xml:space="preserve"> </w:t>
      </w:r>
      <w:r>
        <w:t>information collected during the</w:t>
      </w:r>
      <w:r>
        <w:rPr>
          <w:spacing w:val="-1"/>
        </w:rPr>
        <w:t xml:space="preserve"> </w:t>
      </w:r>
      <w:r>
        <w:t>registration</w:t>
      </w:r>
      <w:r>
        <w:rPr>
          <w:spacing w:val="-3"/>
        </w:rPr>
        <w:t xml:space="preserve"> </w:t>
      </w:r>
      <w:r>
        <w:t>process, including contact information for</w:t>
      </w:r>
      <w:r>
        <w:rPr>
          <w:spacing w:val="-1"/>
        </w:rPr>
        <w:t xml:space="preserve"> </w:t>
      </w:r>
      <w:r>
        <w:t>the agents/brokers such as names, telephone numbers, and e-mail addresses, is published on Healthcare.gov to facilitate consumer contact with the agents/brokers. This use of information is authorized by 45 C.F.R. §155.220(b) and has been reviewed by the CMS Office of General Counsel.</w:t>
      </w:r>
      <w:r>
        <w:rPr>
          <w:spacing w:val="-3"/>
        </w:rPr>
        <w:t xml:space="preserve"> </w:t>
      </w:r>
      <w:r>
        <w:t>All</w:t>
      </w:r>
      <w:r>
        <w:rPr>
          <w:spacing w:val="-3"/>
        </w:rPr>
        <w:t xml:space="preserve"> </w:t>
      </w:r>
      <w:r>
        <w:t>other</w:t>
      </w:r>
      <w:r>
        <w:rPr>
          <w:spacing w:val="-4"/>
        </w:rPr>
        <w:t xml:space="preserve"> </w:t>
      </w:r>
      <w:r>
        <w:t>information</w:t>
      </w:r>
      <w:r>
        <w:rPr>
          <w:spacing w:val="-3"/>
        </w:rPr>
        <w:t xml:space="preserve"> </w:t>
      </w:r>
      <w:r>
        <w:t>collected</w:t>
      </w:r>
      <w:r>
        <w:rPr>
          <w:spacing w:val="-3"/>
        </w:rPr>
        <w:t xml:space="preserve"> </w:t>
      </w:r>
      <w:r>
        <w:t>will</w:t>
      </w:r>
      <w:r>
        <w:rPr>
          <w:spacing w:val="-3"/>
        </w:rPr>
        <w:t xml:space="preserve"> </w:t>
      </w:r>
      <w:r>
        <w:t>be</w:t>
      </w:r>
      <w:r>
        <w:rPr>
          <w:spacing w:val="-2"/>
        </w:rPr>
        <w:t xml:space="preserve"> </w:t>
      </w:r>
      <w:r>
        <w:t>kept</w:t>
      </w:r>
      <w:r>
        <w:rPr>
          <w:spacing w:val="-3"/>
        </w:rPr>
        <w:t xml:space="preserve"> </w:t>
      </w:r>
      <w:r>
        <w:t>private</w:t>
      </w:r>
      <w:r>
        <w:rPr>
          <w:spacing w:val="-4"/>
        </w:rPr>
        <w:t xml:space="preserve"> </w:t>
      </w:r>
      <w:r>
        <w:t>in</w:t>
      </w:r>
      <w:r>
        <w:rPr>
          <w:spacing w:val="-3"/>
        </w:rPr>
        <w:t xml:space="preserve"> </w:t>
      </w:r>
      <w:r>
        <w:t>accordance</w:t>
      </w:r>
      <w:r>
        <w:rPr>
          <w:spacing w:val="-4"/>
        </w:rPr>
        <w:t xml:space="preserve"> </w:t>
      </w:r>
      <w:r>
        <w:t>with</w:t>
      </w:r>
      <w:r>
        <w:rPr>
          <w:spacing w:val="-3"/>
        </w:rPr>
        <w:t xml:space="preserve"> </w:t>
      </w:r>
      <w:r>
        <w:t>regulations</w:t>
      </w:r>
      <w:r>
        <w:rPr>
          <w:spacing w:val="-3"/>
        </w:rPr>
        <w:t xml:space="preserve"> </w:t>
      </w:r>
      <w:r>
        <w:t>at</w:t>
      </w:r>
      <w:r>
        <w:rPr>
          <w:spacing w:val="-3"/>
        </w:rPr>
        <w:t xml:space="preserve"> </w:t>
      </w:r>
      <w:r>
        <w:t xml:space="preserve">45 CFR 155.260, Privacy and Security of Personally Identifiable Information. Pursuant to this regulation, Marketplaces may only use or disclose personally identifiable information to the extent that such information is necessary to carry out their statutorily and regulatorily mandated </w:t>
      </w:r>
      <w:r>
        <w:rPr>
          <w:spacing w:val="-2"/>
        </w:rPr>
        <w:t>functions.</w:t>
      </w:r>
    </w:p>
    <w:p w:rsidR="007863F6" w14:paraId="3F1E5420" w14:textId="77777777">
      <w:pPr>
        <w:pStyle w:val="BodyText"/>
        <w:sectPr>
          <w:pgSz w:w="12240" w:h="15840"/>
          <w:pgMar w:top="1360" w:right="720" w:bottom="1580" w:left="1080" w:header="0" w:footer="1329" w:gutter="0"/>
          <w:cols w:space="720"/>
        </w:sectPr>
      </w:pPr>
    </w:p>
    <w:p w:rsidR="007863F6" w14:paraId="098E2892" w14:textId="77777777">
      <w:pPr>
        <w:pStyle w:val="ListParagraph"/>
        <w:numPr>
          <w:ilvl w:val="1"/>
          <w:numId w:val="1"/>
        </w:numPr>
        <w:tabs>
          <w:tab w:val="left" w:pos="792"/>
        </w:tabs>
        <w:spacing w:before="79"/>
        <w:ind w:left="792" w:hanging="432"/>
        <w:rPr>
          <w:sz w:val="24"/>
          <w:u w:val="none"/>
        </w:rPr>
      </w:pPr>
      <w:r>
        <w:rPr>
          <w:sz w:val="24"/>
        </w:rPr>
        <w:t>Sensitive</w:t>
      </w:r>
      <w:r>
        <w:rPr>
          <w:spacing w:val="-2"/>
          <w:sz w:val="24"/>
        </w:rPr>
        <w:t xml:space="preserve"> Questions</w:t>
      </w:r>
    </w:p>
    <w:p w:rsidR="007863F6" w14:paraId="2DB70D75" w14:textId="77777777">
      <w:pPr>
        <w:pStyle w:val="BodyText"/>
        <w:spacing w:before="269"/>
        <w:ind w:left="360"/>
      </w:pPr>
      <w:r>
        <w:t>There</w:t>
      </w:r>
      <w:r>
        <w:rPr>
          <w:spacing w:val="-6"/>
        </w:rPr>
        <w:t xml:space="preserve"> </w:t>
      </w:r>
      <w:r>
        <w:t>are</w:t>
      </w:r>
      <w:r>
        <w:rPr>
          <w:spacing w:val="-3"/>
        </w:rPr>
        <w:t xml:space="preserve"> </w:t>
      </w:r>
      <w:r>
        <w:t>no</w:t>
      </w:r>
      <w:r>
        <w:rPr>
          <w:spacing w:val="-3"/>
        </w:rPr>
        <w:t xml:space="preserve"> </w:t>
      </w:r>
      <w:r>
        <w:t>sensitive</w:t>
      </w:r>
      <w:r>
        <w:rPr>
          <w:spacing w:val="-3"/>
        </w:rPr>
        <w:t xml:space="preserve"> </w:t>
      </w:r>
      <w:r>
        <w:t>questions</w:t>
      </w:r>
      <w:r>
        <w:rPr>
          <w:spacing w:val="-2"/>
        </w:rPr>
        <w:t xml:space="preserve"> </w:t>
      </w:r>
      <w:r>
        <w:t>included</w:t>
      </w:r>
      <w:r>
        <w:rPr>
          <w:spacing w:val="-3"/>
        </w:rPr>
        <w:t xml:space="preserve"> </w:t>
      </w:r>
      <w:r>
        <w:t>in</w:t>
      </w:r>
      <w:r>
        <w:rPr>
          <w:spacing w:val="-5"/>
        </w:rPr>
        <w:t xml:space="preserve"> </w:t>
      </w:r>
      <w:r>
        <w:t>this</w:t>
      </w:r>
      <w:r>
        <w:rPr>
          <w:spacing w:val="-3"/>
        </w:rPr>
        <w:t xml:space="preserve"> </w:t>
      </w:r>
      <w:r>
        <w:t>information</w:t>
      </w:r>
      <w:r>
        <w:rPr>
          <w:spacing w:val="-2"/>
        </w:rPr>
        <w:t xml:space="preserve"> </w:t>
      </w:r>
      <w:r>
        <w:t>collection</w:t>
      </w:r>
      <w:r>
        <w:rPr>
          <w:spacing w:val="-2"/>
        </w:rPr>
        <w:t xml:space="preserve"> effort.</w:t>
      </w:r>
    </w:p>
    <w:p w:rsidR="007863F6" w14:paraId="628BFF9E" w14:textId="77777777">
      <w:pPr>
        <w:pStyle w:val="BodyText"/>
        <w:spacing w:before="16"/>
      </w:pPr>
    </w:p>
    <w:p w:rsidR="007863F6" w14:paraId="2FDA407E" w14:textId="77777777">
      <w:pPr>
        <w:pStyle w:val="ListParagraph"/>
        <w:numPr>
          <w:ilvl w:val="1"/>
          <w:numId w:val="1"/>
        </w:numPr>
        <w:tabs>
          <w:tab w:val="left" w:pos="791"/>
        </w:tabs>
        <w:spacing w:before="1"/>
        <w:ind w:left="791" w:hanging="432"/>
        <w:rPr>
          <w:sz w:val="24"/>
          <w:u w:val="none"/>
        </w:rPr>
      </w:pPr>
      <w:r>
        <w:rPr>
          <w:sz w:val="24"/>
        </w:rPr>
        <w:t>Burden</w:t>
      </w:r>
      <w:r>
        <w:rPr>
          <w:spacing w:val="-4"/>
          <w:sz w:val="24"/>
        </w:rPr>
        <w:t xml:space="preserve"> </w:t>
      </w:r>
      <w:r>
        <w:rPr>
          <w:sz w:val="24"/>
        </w:rPr>
        <w:t>Estimates</w:t>
      </w:r>
      <w:r>
        <w:rPr>
          <w:spacing w:val="-4"/>
          <w:sz w:val="24"/>
        </w:rPr>
        <w:t xml:space="preserve"> </w:t>
      </w:r>
      <w:r>
        <w:rPr>
          <w:sz w:val="24"/>
        </w:rPr>
        <w:t>(Hours</w:t>
      </w:r>
      <w:r>
        <w:rPr>
          <w:spacing w:val="-3"/>
          <w:sz w:val="24"/>
        </w:rPr>
        <w:t xml:space="preserve"> </w:t>
      </w:r>
      <w:r>
        <w:rPr>
          <w:sz w:val="24"/>
        </w:rPr>
        <w:t>&amp;</w:t>
      </w:r>
      <w:r>
        <w:rPr>
          <w:spacing w:val="-5"/>
          <w:sz w:val="24"/>
        </w:rPr>
        <w:t xml:space="preserve"> </w:t>
      </w:r>
      <w:r>
        <w:rPr>
          <w:spacing w:val="-2"/>
          <w:sz w:val="24"/>
        </w:rPr>
        <w:t>Wages)</w:t>
      </w:r>
    </w:p>
    <w:p w:rsidR="007863F6" w14:paraId="62E8F16C" w14:textId="77777777">
      <w:pPr>
        <w:pStyle w:val="BodyText"/>
        <w:spacing w:before="268"/>
        <w:ind w:left="359" w:right="701"/>
      </w:pPr>
      <w:r>
        <w:t>The</w:t>
      </w:r>
      <w:r>
        <w:rPr>
          <w:spacing w:val="-5"/>
        </w:rPr>
        <w:t xml:space="preserve"> </w:t>
      </w:r>
      <w:r>
        <w:t>burden</w:t>
      </w:r>
      <w:r>
        <w:rPr>
          <w:spacing w:val="-4"/>
        </w:rPr>
        <w:t xml:space="preserve"> </w:t>
      </w:r>
      <w:r>
        <w:t>associated</w:t>
      </w:r>
      <w:r>
        <w:rPr>
          <w:spacing w:val="-2"/>
        </w:rPr>
        <w:t xml:space="preserve"> </w:t>
      </w:r>
      <w:r>
        <w:t>with</w:t>
      </w:r>
      <w:r>
        <w:rPr>
          <w:spacing w:val="-4"/>
        </w:rPr>
        <w:t xml:space="preserve"> </w:t>
      </w:r>
      <w:r>
        <w:t>this</w:t>
      </w:r>
      <w:r>
        <w:rPr>
          <w:spacing w:val="-4"/>
        </w:rPr>
        <w:t xml:space="preserve"> </w:t>
      </w:r>
      <w:r>
        <w:t>data</w:t>
      </w:r>
      <w:r>
        <w:rPr>
          <w:spacing w:val="-5"/>
        </w:rPr>
        <w:t xml:space="preserve"> </w:t>
      </w:r>
      <w:r>
        <w:t>collection</w:t>
      </w:r>
      <w:r>
        <w:rPr>
          <w:spacing w:val="-4"/>
        </w:rPr>
        <w:t xml:space="preserve"> </w:t>
      </w:r>
      <w:r>
        <w:t>can</w:t>
      </w:r>
      <w:r>
        <w:rPr>
          <w:spacing w:val="-7"/>
        </w:rPr>
        <w:t xml:space="preserve"> </w:t>
      </w:r>
      <w:r>
        <w:t>be</w:t>
      </w:r>
      <w:r>
        <w:rPr>
          <w:spacing w:val="-5"/>
        </w:rPr>
        <w:t xml:space="preserve"> </w:t>
      </w:r>
      <w:r>
        <w:t>attributed</w:t>
      </w:r>
      <w:r>
        <w:rPr>
          <w:spacing w:val="-4"/>
        </w:rPr>
        <w:t xml:space="preserve"> </w:t>
      </w:r>
      <w:r>
        <w:t>to</w:t>
      </w:r>
      <w:r>
        <w:rPr>
          <w:spacing w:val="-4"/>
        </w:rPr>
        <w:t xml:space="preserve"> </w:t>
      </w:r>
      <w:r>
        <w:t>agents/brokers.</w:t>
      </w:r>
      <w:r>
        <w:rPr>
          <w:spacing w:val="-4"/>
        </w:rPr>
        <w:t xml:space="preserve"> </w:t>
      </w:r>
      <w:r>
        <w:t>The</w:t>
      </w:r>
      <w:r>
        <w:rPr>
          <w:spacing w:val="-5"/>
        </w:rPr>
        <w:t xml:space="preserve"> </w:t>
      </w:r>
      <w:r>
        <w:t xml:space="preserve">following sections of this document contain estimates of burden imposed by the associated information collection requirements. The median hourly wage for the position of insurance sales agents is from the </w:t>
      </w:r>
      <w:hyperlink r:id="rId5">
        <w:r>
          <w:rPr>
            <w:color w:val="0000FF"/>
            <w:u w:val="single" w:color="0000FF"/>
          </w:rPr>
          <w:t>May 2024 National Industry-Specific Occupational Employment and Wage Estimates</w:t>
        </w:r>
      </w:hyperlink>
      <w:r>
        <w:rPr>
          <w:color w:val="0000FF"/>
        </w:rPr>
        <w:t xml:space="preserve"> </w:t>
      </w:r>
      <w:r>
        <w:t>from the</w:t>
      </w:r>
      <w:r>
        <w:rPr>
          <w:spacing w:val="-1"/>
        </w:rPr>
        <w:t xml:space="preserve"> </w:t>
      </w:r>
      <w:r>
        <w:t>Bureau of</w:t>
      </w:r>
      <w:r>
        <w:rPr>
          <w:spacing w:val="-1"/>
        </w:rPr>
        <w:t xml:space="preserve"> </w:t>
      </w:r>
      <w:r>
        <w:t>Labor</w:t>
      </w:r>
      <w:r>
        <w:rPr>
          <w:spacing w:val="-1"/>
        </w:rPr>
        <w:t xml:space="preserve"> </w:t>
      </w:r>
      <w:r>
        <w:t>Statistics (BLS). The</w:t>
      </w:r>
      <w:r>
        <w:rPr>
          <w:spacing w:val="-1"/>
        </w:rPr>
        <w:t xml:space="preserve"> </w:t>
      </w:r>
      <w:r>
        <w:t>adjusted hourly wage</w:t>
      </w:r>
      <w:r>
        <w:rPr>
          <w:spacing w:val="-1"/>
        </w:rPr>
        <w:t xml:space="preserve"> </w:t>
      </w:r>
      <w:r>
        <w:t>of</w:t>
      </w:r>
      <w:r>
        <w:rPr>
          <w:spacing w:val="-1"/>
        </w:rPr>
        <w:t xml:space="preserve"> </w:t>
      </w:r>
      <w:r>
        <w:t>$58.04 is the</w:t>
      </w:r>
      <w:r>
        <w:rPr>
          <w:spacing w:val="-1"/>
        </w:rPr>
        <w:t xml:space="preserve"> </w:t>
      </w:r>
      <w:r>
        <w:t>total of</w:t>
      </w:r>
      <w:r>
        <w:rPr>
          <w:spacing w:val="-1"/>
        </w:rPr>
        <w:t xml:space="preserve"> </w:t>
      </w:r>
      <w:r>
        <w:t>the median hourly wage of $29.02 plus 100% fringe benefit rate of $29.02, see Table 1.</w:t>
      </w:r>
    </w:p>
    <w:p w:rsidR="007863F6" w14:paraId="1D82994C" w14:textId="77777777">
      <w:pPr>
        <w:pStyle w:val="Heading2"/>
        <w:spacing w:before="245"/>
        <w:ind w:left="345"/>
      </w:pPr>
      <w:bookmarkStart w:id="0" w:name="Table_1._Adjusted_Hourly_Wages_Used_in_B"/>
      <w:bookmarkEnd w:id="0"/>
      <w:r>
        <w:t>Table</w:t>
      </w:r>
      <w:r>
        <w:rPr>
          <w:spacing w:val="-5"/>
        </w:rPr>
        <w:t xml:space="preserve"> </w:t>
      </w:r>
      <w:r>
        <w:t>1.</w:t>
      </w:r>
      <w:r>
        <w:rPr>
          <w:spacing w:val="-1"/>
        </w:rPr>
        <w:t xml:space="preserve"> </w:t>
      </w:r>
      <w:r>
        <w:t>Adjusted</w:t>
      </w:r>
      <w:r>
        <w:rPr>
          <w:spacing w:val="-2"/>
        </w:rPr>
        <w:t xml:space="preserve"> </w:t>
      </w:r>
      <w:r>
        <w:t>Hourly</w:t>
      </w:r>
      <w:r>
        <w:rPr>
          <w:spacing w:val="-1"/>
        </w:rPr>
        <w:t xml:space="preserve"> </w:t>
      </w:r>
      <w:r>
        <w:t>Wages</w:t>
      </w:r>
      <w:r>
        <w:rPr>
          <w:spacing w:val="-2"/>
        </w:rPr>
        <w:t xml:space="preserve"> </w:t>
      </w:r>
      <w:r>
        <w:t>Used</w:t>
      </w:r>
      <w:r>
        <w:rPr>
          <w:spacing w:val="-1"/>
        </w:rPr>
        <w:t xml:space="preserve"> </w:t>
      </w:r>
      <w:r>
        <w:t>in</w:t>
      </w:r>
      <w:r>
        <w:rPr>
          <w:spacing w:val="-2"/>
        </w:rPr>
        <w:t xml:space="preserve"> </w:t>
      </w:r>
      <w:r>
        <w:t>Burden</w:t>
      </w:r>
      <w:r>
        <w:rPr>
          <w:spacing w:val="-1"/>
        </w:rPr>
        <w:t xml:space="preserve"> </w:t>
      </w:r>
      <w:r>
        <w:rPr>
          <w:spacing w:val="-2"/>
        </w:rPr>
        <w:t>Estimates</w:t>
      </w:r>
    </w:p>
    <w:p w:rsidR="007863F6" w14:paraId="363FC304" w14:textId="77777777">
      <w:pPr>
        <w:pStyle w:val="BodyText"/>
        <w:spacing w:before="4"/>
        <w:rPr>
          <w:b/>
          <w:sz w:val="11"/>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6"/>
        <w:gridCol w:w="1528"/>
        <w:gridCol w:w="1619"/>
        <w:gridCol w:w="1890"/>
        <w:gridCol w:w="1703"/>
      </w:tblGrid>
      <w:tr w14:paraId="382FAC43" w14:textId="77777777">
        <w:tblPrEx>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2"/>
        </w:trPr>
        <w:tc>
          <w:tcPr>
            <w:tcW w:w="2606" w:type="dxa"/>
          </w:tcPr>
          <w:p w:rsidR="007863F6" w14:paraId="47293217" w14:textId="77777777">
            <w:pPr>
              <w:pStyle w:val="TableParagraph"/>
              <w:spacing w:before="18"/>
              <w:rPr>
                <w:b/>
                <w:sz w:val="24"/>
              </w:rPr>
            </w:pPr>
          </w:p>
          <w:p w:rsidR="007863F6" w14:paraId="12737AB1" w14:textId="77777777">
            <w:pPr>
              <w:pStyle w:val="TableParagraph"/>
              <w:ind w:left="74"/>
              <w:rPr>
                <w:b/>
                <w:sz w:val="24"/>
              </w:rPr>
            </w:pPr>
            <w:r>
              <w:rPr>
                <w:b/>
                <w:sz w:val="24"/>
              </w:rPr>
              <w:t>Occupation</w:t>
            </w:r>
            <w:r>
              <w:rPr>
                <w:b/>
                <w:spacing w:val="-3"/>
                <w:sz w:val="24"/>
              </w:rPr>
              <w:t xml:space="preserve"> </w:t>
            </w:r>
            <w:r>
              <w:rPr>
                <w:b/>
                <w:spacing w:val="-2"/>
                <w:sz w:val="24"/>
              </w:rPr>
              <w:t>Title</w:t>
            </w:r>
          </w:p>
        </w:tc>
        <w:tc>
          <w:tcPr>
            <w:tcW w:w="1528" w:type="dxa"/>
          </w:tcPr>
          <w:p w:rsidR="007863F6" w14:paraId="7336A613" w14:textId="77777777">
            <w:pPr>
              <w:pStyle w:val="TableParagraph"/>
              <w:spacing w:before="147" w:line="254" w:lineRule="auto"/>
              <w:ind w:left="497" w:right="64" w:hanging="420"/>
              <w:rPr>
                <w:b/>
                <w:sz w:val="24"/>
              </w:rPr>
            </w:pPr>
            <w:r>
              <w:rPr>
                <w:b/>
                <w:spacing w:val="-2"/>
                <w:sz w:val="24"/>
              </w:rPr>
              <w:t xml:space="preserve">Occupational </w:t>
            </w:r>
            <w:r>
              <w:rPr>
                <w:b/>
                <w:spacing w:val="-4"/>
                <w:sz w:val="24"/>
              </w:rPr>
              <w:t>Code</w:t>
            </w:r>
          </w:p>
        </w:tc>
        <w:tc>
          <w:tcPr>
            <w:tcW w:w="1619" w:type="dxa"/>
          </w:tcPr>
          <w:p w:rsidR="007863F6" w14:paraId="128E1593" w14:textId="77777777">
            <w:pPr>
              <w:pStyle w:val="TableParagraph"/>
              <w:spacing w:before="147" w:line="254" w:lineRule="auto"/>
              <w:ind w:left="68" w:right="3" w:hanging="48"/>
              <w:rPr>
                <w:b/>
                <w:sz w:val="24"/>
              </w:rPr>
            </w:pPr>
            <w:r>
              <w:rPr>
                <w:b/>
                <w:sz w:val="24"/>
              </w:rPr>
              <w:t>Median</w:t>
            </w:r>
            <w:r>
              <w:rPr>
                <w:b/>
                <w:spacing w:val="-15"/>
                <w:sz w:val="24"/>
              </w:rPr>
              <w:t xml:space="preserve"> </w:t>
            </w:r>
            <w:r>
              <w:rPr>
                <w:b/>
                <w:sz w:val="24"/>
              </w:rPr>
              <w:t>Hourly Wage</w:t>
            </w:r>
            <w:r>
              <w:rPr>
                <w:b/>
                <w:spacing w:val="-1"/>
                <w:sz w:val="24"/>
              </w:rPr>
              <w:t xml:space="preserve"> </w:t>
            </w:r>
            <w:r>
              <w:rPr>
                <w:b/>
                <w:spacing w:val="-2"/>
                <w:sz w:val="24"/>
              </w:rPr>
              <w:t>($/hour)</w:t>
            </w:r>
          </w:p>
        </w:tc>
        <w:tc>
          <w:tcPr>
            <w:tcW w:w="1890" w:type="dxa"/>
          </w:tcPr>
          <w:p w:rsidR="007863F6" w14:paraId="6FDE66D1" w14:textId="77777777">
            <w:pPr>
              <w:pStyle w:val="TableParagraph"/>
              <w:spacing w:line="275" w:lineRule="exact"/>
              <w:ind w:left="88" w:right="2"/>
              <w:jc w:val="center"/>
              <w:rPr>
                <w:b/>
                <w:sz w:val="24"/>
              </w:rPr>
            </w:pPr>
            <w:r>
              <w:rPr>
                <w:b/>
                <w:sz w:val="24"/>
              </w:rPr>
              <w:t>Fringe</w:t>
            </w:r>
            <w:r>
              <w:rPr>
                <w:b/>
                <w:spacing w:val="-3"/>
                <w:sz w:val="24"/>
              </w:rPr>
              <w:t xml:space="preserve"> </w:t>
            </w:r>
            <w:r>
              <w:rPr>
                <w:b/>
                <w:spacing w:val="-2"/>
                <w:sz w:val="24"/>
              </w:rPr>
              <w:t>Benefits</w:t>
            </w:r>
          </w:p>
          <w:p w:rsidR="007863F6" w14:paraId="421B4587" w14:textId="77777777">
            <w:pPr>
              <w:pStyle w:val="TableParagraph"/>
              <w:spacing w:before="5" w:line="290" w:lineRule="atLeast"/>
              <w:ind w:left="88"/>
              <w:jc w:val="center"/>
              <w:rPr>
                <w:b/>
                <w:sz w:val="24"/>
              </w:rPr>
            </w:pPr>
            <w:r>
              <w:rPr>
                <w:b/>
                <w:sz w:val="24"/>
              </w:rPr>
              <w:t>&amp; Overhead (100%)</w:t>
            </w:r>
            <w:r>
              <w:rPr>
                <w:b/>
                <w:spacing w:val="-15"/>
                <w:sz w:val="24"/>
              </w:rPr>
              <w:t xml:space="preserve"> </w:t>
            </w:r>
            <w:r>
              <w:rPr>
                <w:b/>
                <w:sz w:val="24"/>
              </w:rPr>
              <w:t>($/hour)</w:t>
            </w:r>
          </w:p>
        </w:tc>
        <w:tc>
          <w:tcPr>
            <w:tcW w:w="1703" w:type="dxa"/>
          </w:tcPr>
          <w:p w:rsidR="007863F6" w14:paraId="2B473193" w14:textId="77777777">
            <w:pPr>
              <w:pStyle w:val="TableParagraph"/>
              <w:spacing w:line="275" w:lineRule="exact"/>
              <w:ind w:left="19" w:right="5"/>
              <w:jc w:val="center"/>
              <w:rPr>
                <w:b/>
                <w:sz w:val="24"/>
              </w:rPr>
            </w:pPr>
            <w:r>
              <w:rPr>
                <w:b/>
                <w:spacing w:val="-2"/>
                <w:sz w:val="24"/>
              </w:rPr>
              <w:t>Adjusted</w:t>
            </w:r>
          </w:p>
          <w:p w:rsidR="007863F6" w14:paraId="65458C99" w14:textId="77777777">
            <w:pPr>
              <w:pStyle w:val="TableParagraph"/>
              <w:spacing w:before="5" w:line="290" w:lineRule="atLeast"/>
              <w:ind w:left="19"/>
              <w:jc w:val="center"/>
              <w:rPr>
                <w:b/>
                <w:sz w:val="24"/>
              </w:rPr>
            </w:pPr>
            <w:r>
              <w:rPr>
                <w:b/>
                <w:sz w:val="24"/>
              </w:rPr>
              <w:t>Hourly</w:t>
            </w:r>
            <w:r>
              <w:rPr>
                <w:b/>
                <w:spacing w:val="-15"/>
                <w:sz w:val="24"/>
              </w:rPr>
              <w:t xml:space="preserve"> </w:t>
            </w:r>
            <w:r>
              <w:rPr>
                <w:b/>
                <w:sz w:val="24"/>
              </w:rPr>
              <w:t xml:space="preserve">Wage </w:t>
            </w:r>
            <w:r>
              <w:rPr>
                <w:b/>
                <w:spacing w:val="-2"/>
                <w:sz w:val="24"/>
              </w:rPr>
              <w:t>($/hour)</w:t>
            </w:r>
          </w:p>
        </w:tc>
      </w:tr>
      <w:tr w14:paraId="6C7E03BE" w14:textId="77777777">
        <w:tblPrEx>
          <w:tblW w:w="0" w:type="auto"/>
          <w:tblInd w:w="374" w:type="dxa"/>
          <w:tblLayout w:type="fixed"/>
          <w:tblCellMar>
            <w:left w:w="0" w:type="dxa"/>
            <w:right w:w="0" w:type="dxa"/>
          </w:tblCellMar>
          <w:tblLook w:val="01E0"/>
        </w:tblPrEx>
        <w:trPr>
          <w:trHeight w:val="460"/>
        </w:trPr>
        <w:tc>
          <w:tcPr>
            <w:tcW w:w="2606" w:type="dxa"/>
          </w:tcPr>
          <w:p w:rsidR="007863F6" w14:paraId="17F068A6" w14:textId="77777777">
            <w:pPr>
              <w:pStyle w:val="TableParagraph"/>
              <w:spacing w:before="1"/>
              <w:ind w:left="74"/>
              <w:rPr>
                <w:sz w:val="24"/>
              </w:rPr>
            </w:pPr>
            <w:r>
              <w:rPr>
                <w:sz w:val="24"/>
              </w:rPr>
              <w:t>Insurance</w:t>
            </w:r>
            <w:r>
              <w:rPr>
                <w:spacing w:val="-4"/>
                <w:sz w:val="24"/>
              </w:rPr>
              <w:t xml:space="preserve"> </w:t>
            </w:r>
            <w:r>
              <w:rPr>
                <w:sz w:val="24"/>
              </w:rPr>
              <w:t>Sales</w:t>
            </w:r>
            <w:r>
              <w:rPr>
                <w:spacing w:val="-2"/>
                <w:sz w:val="24"/>
              </w:rPr>
              <w:t xml:space="preserve"> Agents</w:t>
            </w:r>
          </w:p>
        </w:tc>
        <w:tc>
          <w:tcPr>
            <w:tcW w:w="1528" w:type="dxa"/>
          </w:tcPr>
          <w:p w:rsidR="007863F6" w14:paraId="7CEB67C4" w14:textId="77777777">
            <w:pPr>
              <w:pStyle w:val="TableParagraph"/>
              <w:spacing w:before="1"/>
              <w:ind w:left="357"/>
              <w:rPr>
                <w:sz w:val="24"/>
              </w:rPr>
            </w:pPr>
            <w:r>
              <w:rPr>
                <w:spacing w:val="-2"/>
                <w:sz w:val="24"/>
              </w:rPr>
              <w:t>41-</w:t>
            </w:r>
            <w:r>
              <w:rPr>
                <w:spacing w:val="-4"/>
                <w:sz w:val="24"/>
              </w:rPr>
              <w:t>3021</w:t>
            </w:r>
          </w:p>
        </w:tc>
        <w:tc>
          <w:tcPr>
            <w:tcW w:w="1619" w:type="dxa"/>
          </w:tcPr>
          <w:p w:rsidR="007863F6" w14:paraId="6DF8C4A2" w14:textId="77777777">
            <w:pPr>
              <w:pStyle w:val="TableParagraph"/>
              <w:spacing w:before="1"/>
              <w:ind w:left="473"/>
              <w:rPr>
                <w:sz w:val="24"/>
              </w:rPr>
            </w:pPr>
            <w:r>
              <w:rPr>
                <w:spacing w:val="-2"/>
                <w:sz w:val="24"/>
              </w:rPr>
              <w:t>$29.02</w:t>
            </w:r>
          </w:p>
        </w:tc>
        <w:tc>
          <w:tcPr>
            <w:tcW w:w="1890" w:type="dxa"/>
          </w:tcPr>
          <w:p w:rsidR="007863F6" w14:paraId="7B9C738F" w14:textId="77777777">
            <w:pPr>
              <w:pStyle w:val="TableParagraph"/>
              <w:spacing w:before="1"/>
              <w:ind w:left="609"/>
              <w:rPr>
                <w:sz w:val="24"/>
              </w:rPr>
            </w:pPr>
            <w:r>
              <w:rPr>
                <w:spacing w:val="-2"/>
                <w:sz w:val="24"/>
              </w:rPr>
              <w:t>$29.02</w:t>
            </w:r>
          </w:p>
        </w:tc>
        <w:tc>
          <w:tcPr>
            <w:tcW w:w="1703" w:type="dxa"/>
          </w:tcPr>
          <w:p w:rsidR="007863F6" w14:paraId="3C0A26C4" w14:textId="77777777">
            <w:pPr>
              <w:pStyle w:val="TableParagraph"/>
              <w:spacing w:before="1"/>
              <w:ind w:left="516"/>
              <w:rPr>
                <w:sz w:val="24"/>
              </w:rPr>
            </w:pPr>
            <w:r>
              <w:rPr>
                <w:spacing w:val="-2"/>
                <w:sz w:val="24"/>
              </w:rPr>
              <w:t>$58.04</w:t>
            </w:r>
          </w:p>
        </w:tc>
      </w:tr>
    </w:tbl>
    <w:p w:rsidR="007863F6" w14:paraId="3962885C" w14:textId="77777777">
      <w:pPr>
        <w:spacing w:before="276"/>
        <w:ind w:left="360"/>
        <w:rPr>
          <w:b/>
          <w:sz w:val="24"/>
        </w:rPr>
      </w:pPr>
      <w:r>
        <w:rPr>
          <w:b/>
          <w:sz w:val="24"/>
          <w:u w:val="thick"/>
        </w:rPr>
        <w:t>Burden</w:t>
      </w:r>
      <w:r>
        <w:rPr>
          <w:b/>
          <w:spacing w:val="-3"/>
          <w:sz w:val="24"/>
          <w:u w:val="thick"/>
        </w:rPr>
        <w:t xml:space="preserve"> </w:t>
      </w:r>
      <w:r>
        <w:rPr>
          <w:b/>
          <w:sz w:val="24"/>
          <w:u w:val="thick"/>
        </w:rPr>
        <w:t>for</w:t>
      </w:r>
      <w:r>
        <w:rPr>
          <w:b/>
          <w:spacing w:val="-4"/>
          <w:sz w:val="24"/>
          <w:u w:val="thick"/>
        </w:rPr>
        <w:t xml:space="preserve"> </w:t>
      </w:r>
      <w:r>
        <w:rPr>
          <w:b/>
          <w:sz w:val="24"/>
          <w:u w:val="thick"/>
        </w:rPr>
        <w:t>Agents/Brokers:</w:t>
      </w:r>
      <w:r>
        <w:rPr>
          <w:b/>
          <w:spacing w:val="-4"/>
          <w:sz w:val="24"/>
          <w:u w:val="thick"/>
        </w:rPr>
        <w:t xml:space="preserve"> </w:t>
      </w:r>
      <w:r>
        <w:rPr>
          <w:b/>
          <w:sz w:val="24"/>
          <w:u w:val="thick"/>
        </w:rPr>
        <w:t>FFE</w:t>
      </w:r>
      <w:r>
        <w:rPr>
          <w:b/>
          <w:spacing w:val="-2"/>
          <w:sz w:val="24"/>
          <w:u w:val="thick"/>
        </w:rPr>
        <w:t xml:space="preserve"> Registration/Training</w:t>
      </w:r>
    </w:p>
    <w:p w:rsidR="007863F6" w14:paraId="14160079" w14:textId="77777777">
      <w:pPr>
        <w:pStyle w:val="BodyText"/>
        <w:spacing w:before="276"/>
        <w:ind w:left="359" w:right="768"/>
      </w:pPr>
      <w:r>
        <w:t xml:space="preserve">In order to participate in the Exchanges, insurance agents and brokers who guide consumers and small businesses through enrollment/re-enrollment in QHPs offered on the FFE will have to register annually with the FFE, which includes taking online training. FFE registration and training includes the collection of basic contact information such as business name, address, phone number, and email address, see </w:t>
      </w:r>
      <w:r>
        <w:rPr>
          <w:b/>
        </w:rPr>
        <w:t>Appendix A. Agent/Broker Screenshots</w:t>
      </w:r>
      <w:r>
        <w:t>. In addition, agents/brokers will be required to provide their National Producer Number. At the conclusion of training, agents/brokers will attest to their adherence to FFE standards and requirements. Web brokers will sign and submit a similar agreement.</w:t>
      </w:r>
    </w:p>
    <w:p w:rsidR="007863F6" w14:paraId="2B1CEDA3" w14:textId="77777777">
      <w:pPr>
        <w:pStyle w:val="BodyText"/>
        <w:spacing w:before="273"/>
        <w:ind w:left="359" w:right="768"/>
      </w:pPr>
      <w:r>
        <w:t>The initial OMB clearance, OMB Control No. 0938-1204, specified the number of respondents as 350,000. CMS revised the estimates based upon participation data collected. CMS actual participation during the first year of operation was 53,271 agents/brokers. As of February 21, 2022,</w:t>
      </w:r>
      <w:r>
        <w:rPr>
          <w:spacing w:val="-3"/>
        </w:rPr>
        <w:t xml:space="preserve"> </w:t>
      </w:r>
      <w:r>
        <w:t>the</w:t>
      </w:r>
      <w:r>
        <w:rPr>
          <w:spacing w:val="-4"/>
        </w:rPr>
        <w:t xml:space="preserve"> </w:t>
      </w:r>
      <w:r>
        <w:t>total</w:t>
      </w:r>
      <w:r>
        <w:rPr>
          <w:spacing w:val="-3"/>
        </w:rPr>
        <w:t xml:space="preserve"> </w:t>
      </w:r>
      <w:r>
        <w:t>number</w:t>
      </w:r>
      <w:r>
        <w:rPr>
          <w:spacing w:val="-4"/>
        </w:rPr>
        <w:t xml:space="preserve"> </w:t>
      </w:r>
      <w:r>
        <w:t>of</w:t>
      </w:r>
      <w:r>
        <w:rPr>
          <w:spacing w:val="-2"/>
        </w:rPr>
        <w:t xml:space="preserve"> </w:t>
      </w:r>
      <w:r>
        <w:t>agents/brokers</w:t>
      </w:r>
      <w:r>
        <w:rPr>
          <w:spacing w:val="-1"/>
        </w:rPr>
        <w:t xml:space="preserve"> </w:t>
      </w:r>
      <w:r>
        <w:t>for</w:t>
      </w:r>
      <w:r>
        <w:rPr>
          <w:spacing w:val="-4"/>
        </w:rPr>
        <w:t xml:space="preserve"> </w:t>
      </w:r>
      <w:r>
        <w:t>the</w:t>
      </w:r>
      <w:r>
        <w:rPr>
          <w:spacing w:val="-4"/>
        </w:rPr>
        <w:t xml:space="preserve"> </w:t>
      </w:r>
      <w:r>
        <w:t>2022</w:t>
      </w:r>
      <w:r>
        <w:rPr>
          <w:spacing w:val="-3"/>
        </w:rPr>
        <w:t xml:space="preserve"> </w:t>
      </w:r>
      <w:r>
        <w:t>plan</w:t>
      </w:r>
      <w:r>
        <w:rPr>
          <w:spacing w:val="-3"/>
        </w:rPr>
        <w:t xml:space="preserve"> </w:t>
      </w:r>
      <w:r>
        <w:t>year</w:t>
      </w:r>
      <w:r>
        <w:rPr>
          <w:spacing w:val="-2"/>
        </w:rPr>
        <w:t xml:space="preserve"> </w:t>
      </w:r>
      <w:r>
        <w:t>was</w:t>
      </w:r>
      <w:r>
        <w:rPr>
          <w:spacing w:val="-3"/>
        </w:rPr>
        <w:t xml:space="preserve"> </w:t>
      </w:r>
      <w:r>
        <w:t>60,298.</w:t>
      </w:r>
      <w:r>
        <w:rPr>
          <w:spacing w:val="-1"/>
        </w:rPr>
        <w:t xml:space="preserve"> </w:t>
      </w:r>
      <w:r>
        <w:t>As</w:t>
      </w:r>
      <w:r>
        <w:rPr>
          <w:spacing w:val="-3"/>
        </w:rPr>
        <w:t xml:space="preserve"> </w:t>
      </w:r>
      <w:r>
        <w:t>of</w:t>
      </w:r>
      <w:r>
        <w:rPr>
          <w:spacing w:val="-4"/>
        </w:rPr>
        <w:t xml:space="preserve"> </w:t>
      </w:r>
      <w:r>
        <w:t>April</w:t>
      </w:r>
      <w:r>
        <w:rPr>
          <w:spacing w:val="-3"/>
        </w:rPr>
        <w:t xml:space="preserve"> </w:t>
      </w:r>
      <w:r>
        <w:t>1,</w:t>
      </w:r>
      <w:r>
        <w:rPr>
          <w:spacing w:val="-3"/>
        </w:rPr>
        <w:t xml:space="preserve"> </w:t>
      </w:r>
      <w:r>
        <w:t>2025, the total number of agents/brokers for the 2025 plan year was 98,699. Of that total, 80,337 (81.4%) were returning agents/brokers who reviewed their existing registration data which creates a lower burden to agents and brokers, and 18,362 (18.6%) were new agents/brokers. We estimate annual respondents to be 100,000 and, due to market assumptions, CMS does not anticipate growth in the total figure of annual participating agents and brokers.</w:t>
      </w:r>
    </w:p>
    <w:p w:rsidR="007863F6" w14:paraId="0FD54B3A" w14:textId="77777777">
      <w:pPr>
        <w:pStyle w:val="BodyText"/>
      </w:pPr>
    </w:p>
    <w:p w:rsidR="007863F6" w14:paraId="04B3AEB7" w14:textId="77777777">
      <w:pPr>
        <w:pStyle w:val="BodyText"/>
        <w:spacing w:before="1"/>
        <w:ind w:left="359" w:right="796"/>
      </w:pPr>
      <w:r>
        <w:t>The data elements necessary for agents/brokers to complete FFE registration and training</w:t>
      </w:r>
      <w:r>
        <w:rPr>
          <w:spacing w:val="40"/>
        </w:rPr>
        <w:t xml:space="preserve"> </w:t>
      </w:r>
      <w:r>
        <w:t>include basic contact information such as business name, address, phone number, and email address. In addition, agents/brokers will be required to provide their National Producer Number. At the conclusion of training, agents/brokers will attest to their adherence to FFE standards and requirements. Web brokers will sign and submit a similar agreement.</w:t>
      </w:r>
    </w:p>
    <w:p w:rsidR="007863F6" w14:paraId="7C425042" w14:textId="77777777">
      <w:pPr>
        <w:pStyle w:val="BodyText"/>
        <w:sectPr>
          <w:pgSz w:w="12240" w:h="15840"/>
          <w:pgMar w:top="1360" w:right="720" w:bottom="1520" w:left="1080" w:header="0" w:footer="1329" w:gutter="0"/>
          <w:cols w:space="720"/>
        </w:sectPr>
      </w:pPr>
    </w:p>
    <w:p w:rsidR="007863F6" w14:paraId="170DF382" w14:textId="77777777">
      <w:pPr>
        <w:pStyle w:val="BodyText"/>
        <w:spacing w:before="75"/>
        <w:ind w:left="360" w:right="216"/>
      </w:pPr>
      <w:r>
        <w:t>CMS</w:t>
      </w:r>
      <w:r>
        <w:rPr>
          <w:spacing w:val="-3"/>
        </w:rPr>
        <w:t xml:space="preserve"> </w:t>
      </w:r>
      <w:r>
        <w:t>estimates</w:t>
      </w:r>
      <w:r>
        <w:rPr>
          <w:spacing w:val="-3"/>
        </w:rPr>
        <w:t xml:space="preserve"> </w:t>
      </w:r>
      <w:r>
        <w:t>that</w:t>
      </w:r>
      <w:r>
        <w:rPr>
          <w:spacing w:val="-5"/>
        </w:rPr>
        <w:t xml:space="preserve"> </w:t>
      </w:r>
      <w:r>
        <w:t>it</w:t>
      </w:r>
      <w:r>
        <w:rPr>
          <w:spacing w:val="-3"/>
        </w:rPr>
        <w:t xml:space="preserve"> </w:t>
      </w:r>
      <w:r>
        <w:t>will</w:t>
      </w:r>
      <w:r>
        <w:rPr>
          <w:spacing w:val="-3"/>
        </w:rPr>
        <w:t xml:space="preserve"> </w:t>
      </w:r>
      <w:r>
        <w:t>take</w:t>
      </w:r>
      <w:r>
        <w:rPr>
          <w:spacing w:val="-4"/>
        </w:rPr>
        <w:t xml:space="preserve"> </w:t>
      </w:r>
      <w:r>
        <w:t>each</w:t>
      </w:r>
      <w:r>
        <w:rPr>
          <w:spacing w:val="-3"/>
        </w:rPr>
        <w:t xml:space="preserve"> </w:t>
      </w:r>
      <w:r>
        <w:t>new</w:t>
      </w:r>
      <w:r>
        <w:rPr>
          <w:spacing w:val="-4"/>
        </w:rPr>
        <w:t xml:space="preserve"> </w:t>
      </w:r>
      <w:r>
        <w:t>insurance</w:t>
      </w:r>
      <w:r>
        <w:rPr>
          <w:spacing w:val="-4"/>
        </w:rPr>
        <w:t xml:space="preserve"> </w:t>
      </w:r>
      <w:r>
        <w:t>sales</w:t>
      </w:r>
      <w:r>
        <w:rPr>
          <w:spacing w:val="-3"/>
        </w:rPr>
        <w:t xml:space="preserve"> </w:t>
      </w:r>
      <w:r>
        <w:t>agent</w:t>
      </w:r>
      <w:r>
        <w:rPr>
          <w:spacing w:val="-3"/>
        </w:rPr>
        <w:t xml:space="preserve"> </w:t>
      </w:r>
      <w:r>
        <w:t>approximately</w:t>
      </w:r>
      <w:r>
        <w:rPr>
          <w:spacing w:val="-3"/>
        </w:rPr>
        <w:t xml:space="preserve"> </w:t>
      </w:r>
      <w:r>
        <w:t>12</w:t>
      </w:r>
      <w:r>
        <w:rPr>
          <w:spacing w:val="-3"/>
        </w:rPr>
        <w:t xml:space="preserve"> </w:t>
      </w:r>
      <w:r>
        <w:t>minutes</w:t>
      </w:r>
      <w:r>
        <w:rPr>
          <w:spacing w:val="-3"/>
        </w:rPr>
        <w:t xml:space="preserve"> </w:t>
      </w:r>
      <w:r>
        <w:t>or</w:t>
      </w:r>
      <w:r>
        <w:rPr>
          <w:spacing w:val="-4"/>
        </w:rPr>
        <w:t xml:space="preserve"> </w:t>
      </w:r>
      <w:r>
        <w:t>less</w:t>
      </w:r>
      <w:r>
        <w:rPr>
          <w:spacing w:val="-3"/>
        </w:rPr>
        <w:t xml:space="preserve"> </w:t>
      </w:r>
      <w:r>
        <w:t>(0.20 hours)</w:t>
      </w:r>
      <w:r>
        <w:rPr>
          <w:spacing w:val="-4"/>
        </w:rPr>
        <w:t xml:space="preserve"> </w:t>
      </w:r>
      <w:r>
        <w:t>per</w:t>
      </w:r>
      <w:r>
        <w:rPr>
          <w:spacing w:val="-4"/>
        </w:rPr>
        <w:t xml:space="preserve"> </w:t>
      </w:r>
      <w:r>
        <w:t>agent</w:t>
      </w:r>
      <w:r>
        <w:rPr>
          <w:spacing w:val="-3"/>
        </w:rPr>
        <w:t xml:space="preserve"> </w:t>
      </w:r>
      <w:r>
        <w:t>to</w:t>
      </w:r>
      <w:r>
        <w:rPr>
          <w:spacing w:val="-3"/>
        </w:rPr>
        <w:t xml:space="preserve"> </w:t>
      </w:r>
      <w:r>
        <w:t>complete</w:t>
      </w:r>
      <w:r>
        <w:rPr>
          <w:spacing w:val="-4"/>
        </w:rPr>
        <w:t xml:space="preserve"> </w:t>
      </w:r>
      <w:r>
        <w:t>the</w:t>
      </w:r>
      <w:r>
        <w:rPr>
          <w:spacing w:val="-4"/>
        </w:rPr>
        <w:t xml:space="preserve"> </w:t>
      </w:r>
      <w:r>
        <w:t>registration</w:t>
      </w:r>
      <w:r>
        <w:rPr>
          <w:spacing w:val="-3"/>
        </w:rPr>
        <w:t xml:space="preserve"> </w:t>
      </w:r>
      <w:r>
        <w:t>data</w:t>
      </w:r>
      <w:r>
        <w:rPr>
          <w:spacing w:val="-4"/>
        </w:rPr>
        <w:t xml:space="preserve"> </w:t>
      </w:r>
      <w:r>
        <w:t>collection</w:t>
      </w:r>
      <w:r>
        <w:rPr>
          <w:spacing w:val="-3"/>
        </w:rPr>
        <w:t xml:space="preserve"> </w:t>
      </w:r>
      <w:r>
        <w:t>and</w:t>
      </w:r>
      <w:r>
        <w:rPr>
          <w:spacing w:val="-3"/>
        </w:rPr>
        <w:t xml:space="preserve"> </w:t>
      </w:r>
      <w:r>
        <w:t>execute</w:t>
      </w:r>
      <w:r>
        <w:rPr>
          <w:spacing w:val="-4"/>
        </w:rPr>
        <w:t xml:space="preserve"> </w:t>
      </w:r>
      <w:r>
        <w:t>the</w:t>
      </w:r>
      <w:r>
        <w:rPr>
          <w:spacing w:val="-4"/>
        </w:rPr>
        <w:t xml:space="preserve"> </w:t>
      </w:r>
      <w:r>
        <w:t>annual</w:t>
      </w:r>
      <w:r>
        <w:rPr>
          <w:spacing w:val="-3"/>
        </w:rPr>
        <w:t xml:space="preserve"> </w:t>
      </w:r>
      <w:r>
        <w:t>agreements</w:t>
      </w:r>
      <w:r>
        <w:rPr>
          <w:spacing w:val="-3"/>
        </w:rPr>
        <w:t xml:space="preserve"> </w:t>
      </w:r>
      <w:r>
        <w:t>for</w:t>
      </w:r>
      <w:r>
        <w:rPr>
          <w:spacing w:val="-4"/>
        </w:rPr>
        <w:t xml:space="preserve"> </w:t>
      </w:r>
      <w:r>
        <w:t>the first time. We estimate 20 percent of the annual participation total of 100,000 agent/brokers (20,000 respondents) will be new to registration and training. The total annualized burden for 20,000 registrants is 4,000 hours at a rate of $.58.04 per hour is $232,200.00.</w:t>
      </w:r>
    </w:p>
    <w:p w:rsidR="007863F6" w14:paraId="0D437BB3" w14:textId="77777777">
      <w:pPr>
        <w:pStyle w:val="BodyText"/>
      </w:pPr>
    </w:p>
    <w:p w:rsidR="007863F6" w14:paraId="70ED41B7" w14:textId="77777777">
      <w:pPr>
        <w:pStyle w:val="BodyText"/>
        <w:ind w:left="360" w:right="768"/>
      </w:pPr>
      <w:r>
        <w:t>Pursuant to Section 1312(e) of the Affordable Care Act and 45 C.F.R. §155.220 agents/brokers are</w:t>
      </w:r>
      <w:r>
        <w:rPr>
          <w:spacing w:val="-5"/>
        </w:rPr>
        <w:t xml:space="preserve"> </w:t>
      </w:r>
      <w:r>
        <w:t>permitted</w:t>
      </w:r>
      <w:r>
        <w:rPr>
          <w:spacing w:val="-4"/>
        </w:rPr>
        <w:t xml:space="preserve"> </w:t>
      </w:r>
      <w:r>
        <w:t>to</w:t>
      </w:r>
      <w:r>
        <w:rPr>
          <w:spacing w:val="-4"/>
        </w:rPr>
        <w:t xml:space="preserve"> </w:t>
      </w:r>
      <w:r>
        <w:t>participate</w:t>
      </w:r>
      <w:r>
        <w:rPr>
          <w:spacing w:val="-5"/>
        </w:rPr>
        <w:t xml:space="preserve"> </w:t>
      </w:r>
      <w:r>
        <w:t>as</w:t>
      </w:r>
      <w:r>
        <w:rPr>
          <w:spacing w:val="-4"/>
        </w:rPr>
        <w:t xml:space="preserve"> </w:t>
      </w:r>
      <w:r>
        <w:t>facilitators</w:t>
      </w:r>
      <w:r>
        <w:rPr>
          <w:spacing w:val="-4"/>
        </w:rPr>
        <w:t xml:space="preserve"> </w:t>
      </w:r>
      <w:r>
        <w:t>to</w:t>
      </w:r>
      <w:r>
        <w:rPr>
          <w:spacing w:val="-7"/>
        </w:rPr>
        <w:t xml:space="preserve"> </w:t>
      </w:r>
      <w:r>
        <w:t>enrollment</w:t>
      </w:r>
      <w:r>
        <w:rPr>
          <w:spacing w:val="-4"/>
        </w:rPr>
        <w:t xml:space="preserve"> </w:t>
      </w:r>
      <w:r>
        <w:t>and</w:t>
      </w:r>
      <w:r>
        <w:rPr>
          <w:spacing w:val="-4"/>
        </w:rPr>
        <w:t xml:space="preserve"> </w:t>
      </w:r>
      <w:r>
        <w:t>must</w:t>
      </w:r>
      <w:r>
        <w:rPr>
          <w:spacing w:val="-4"/>
        </w:rPr>
        <w:t xml:space="preserve"> </w:t>
      </w:r>
      <w:r>
        <w:t>register</w:t>
      </w:r>
      <w:r>
        <w:rPr>
          <w:spacing w:val="-5"/>
        </w:rPr>
        <w:t xml:space="preserve"> </w:t>
      </w:r>
      <w:r>
        <w:t>with</w:t>
      </w:r>
      <w:r>
        <w:rPr>
          <w:spacing w:val="-4"/>
        </w:rPr>
        <w:t xml:space="preserve"> </w:t>
      </w:r>
      <w:r>
        <w:t>the</w:t>
      </w:r>
      <w:r>
        <w:rPr>
          <w:spacing w:val="-5"/>
        </w:rPr>
        <w:t xml:space="preserve"> </w:t>
      </w:r>
      <w:r>
        <w:t>FFE,</w:t>
      </w:r>
      <w:r>
        <w:rPr>
          <w:spacing w:val="-4"/>
        </w:rPr>
        <w:t xml:space="preserve"> </w:t>
      </w:r>
      <w:r>
        <w:t>complete a training course covering eligibility and enrollment criteria for assisting in QHP enrollment.</w:t>
      </w:r>
    </w:p>
    <w:p w:rsidR="007863F6" w14:paraId="58FEF274" w14:textId="77777777">
      <w:pPr>
        <w:pStyle w:val="BodyText"/>
      </w:pPr>
    </w:p>
    <w:p w:rsidR="007863F6" w14:paraId="47A83869" w14:textId="77777777">
      <w:pPr>
        <w:pStyle w:val="Heading2"/>
      </w:pPr>
      <w:r>
        <w:t>Table</w:t>
      </w:r>
      <w:r>
        <w:rPr>
          <w:spacing w:val="-5"/>
        </w:rPr>
        <w:t xml:space="preserve"> </w:t>
      </w:r>
      <w:r>
        <w:t>2.</w:t>
      </w:r>
      <w:r>
        <w:rPr>
          <w:spacing w:val="-1"/>
        </w:rPr>
        <w:t xml:space="preserve"> </w:t>
      </w:r>
      <w:r>
        <w:t>Burden</w:t>
      </w:r>
      <w:r>
        <w:rPr>
          <w:spacing w:val="-2"/>
        </w:rPr>
        <w:t xml:space="preserve"> </w:t>
      </w:r>
      <w:r>
        <w:t>for</w:t>
      </w:r>
      <w:r>
        <w:rPr>
          <w:spacing w:val="-2"/>
        </w:rPr>
        <w:t xml:space="preserve"> </w:t>
      </w:r>
      <w:r>
        <w:t>New</w:t>
      </w:r>
      <w:r>
        <w:rPr>
          <w:spacing w:val="-3"/>
        </w:rPr>
        <w:t xml:space="preserve"> </w:t>
      </w:r>
      <w:r>
        <w:t>Agents/Brokers:</w:t>
      </w:r>
      <w:r>
        <w:rPr>
          <w:spacing w:val="-2"/>
        </w:rPr>
        <w:t xml:space="preserve"> </w:t>
      </w:r>
      <w:r>
        <w:t>FFE</w:t>
      </w:r>
      <w:r>
        <w:rPr>
          <w:spacing w:val="2"/>
        </w:rPr>
        <w:t xml:space="preserve"> </w:t>
      </w:r>
      <w:r>
        <w:rPr>
          <w:spacing w:val="-2"/>
        </w:rPr>
        <w:t>Registration/Training</w:t>
      </w:r>
    </w:p>
    <w:p w:rsidR="007863F6" w14:paraId="1B89000B" w14:textId="77777777">
      <w:pPr>
        <w:pStyle w:val="BodyText"/>
        <w:spacing w:before="6"/>
        <w:rPr>
          <w:b/>
          <w:sz w:val="1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5"/>
        <w:gridCol w:w="1531"/>
        <w:gridCol w:w="1709"/>
        <w:gridCol w:w="1186"/>
        <w:gridCol w:w="1431"/>
        <w:gridCol w:w="1618"/>
      </w:tblGrid>
      <w:tr w14:paraId="4B2CC411" w14:textId="77777777">
        <w:tblPrEx>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5"/>
        </w:trPr>
        <w:tc>
          <w:tcPr>
            <w:tcW w:w="1795" w:type="dxa"/>
          </w:tcPr>
          <w:p w:rsidR="007863F6" w14:paraId="71D36F0C" w14:textId="77777777">
            <w:pPr>
              <w:pStyle w:val="TableParagraph"/>
              <w:spacing w:line="275" w:lineRule="exact"/>
              <w:ind w:left="88"/>
              <w:rPr>
                <w:b/>
                <w:sz w:val="24"/>
              </w:rPr>
            </w:pPr>
            <w:r>
              <w:rPr>
                <w:b/>
                <w:sz w:val="24"/>
              </w:rPr>
              <w:t>Labor</w:t>
            </w:r>
            <w:r>
              <w:rPr>
                <w:b/>
                <w:spacing w:val="-2"/>
                <w:sz w:val="24"/>
              </w:rPr>
              <w:t xml:space="preserve"> Category</w:t>
            </w:r>
          </w:p>
        </w:tc>
        <w:tc>
          <w:tcPr>
            <w:tcW w:w="1531" w:type="dxa"/>
          </w:tcPr>
          <w:p w:rsidR="007863F6" w14:paraId="57582362" w14:textId="77777777">
            <w:pPr>
              <w:pStyle w:val="TableParagraph"/>
              <w:ind w:left="86" w:firstLine="103"/>
              <w:rPr>
                <w:b/>
                <w:sz w:val="24"/>
              </w:rPr>
            </w:pPr>
            <w:r>
              <w:rPr>
                <w:b/>
                <w:sz w:val="24"/>
              </w:rPr>
              <w:t xml:space="preserve">Number of </w:t>
            </w:r>
            <w:r>
              <w:rPr>
                <w:b/>
                <w:spacing w:val="-2"/>
                <w:sz w:val="24"/>
              </w:rPr>
              <w:t>Respondents</w:t>
            </w:r>
          </w:p>
        </w:tc>
        <w:tc>
          <w:tcPr>
            <w:tcW w:w="1709" w:type="dxa"/>
          </w:tcPr>
          <w:p w:rsidR="007863F6" w14:paraId="6B524289" w14:textId="77777777">
            <w:pPr>
              <w:pStyle w:val="TableParagraph"/>
              <w:spacing w:line="276" w:lineRule="exact"/>
              <w:ind w:right="26"/>
              <w:jc w:val="center"/>
              <w:rPr>
                <w:b/>
                <w:sz w:val="24"/>
              </w:rPr>
            </w:pPr>
            <w:r>
              <w:rPr>
                <w:b/>
                <w:sz w:val="24"/>
              </w:rPr>
              <w:t>Hourly</w:t>
            </w:r>
            <w:r>
              <w:rPr>
                <w:b/>
                <w:spacing w:val="-15"/>
                <w:sz w:val="24"/>
              </w:rPr>
              <w:t xml:space="preserve"> </w:t>
            </w:r>
            <w:r>
              <w:rPr>
                <w:b/>
                <w:sz w:val="24"/>
              </w:rPr>
              <w:t>Labor Costs</w:t>
            </w:r>
            <w:r>
              <w:rPr>
                <w:b/>
                <w:spacing w:val="-15"/>
                <w:sz w:val="24"/>
              </w:rPr>
              <w:t xml:space="preserve"> </w:t>
            </w:r>
            <w:r>
              <w:rPr>
                <w:b/>
                <w:sz w:val="24"/>
              </w:rPr>
              <w:t xml:space="preserve">(Hourly Rate + 100% </w:t>
            </w:r>
            <w:r>
              <w:rPr>
                <w:b/>
                <w:spacing w:val="-2"/>
                <w:sz w:val="24"/>
              </w:rPr>
              <w:t>Fringe</w:t>
            </w:r>
          </w:p>
        </w:tc>
        <w:tc>
          <w:tcPr>
            <w:tcW w:w="1186" w:type="dxa"/>
          </w:tcPr>
          <w:p w:rsidR="007863F6" w14:paraId="4DCF7D1A" w14:textId="77777777">
            <w:pPr>
              <w:pStyle w:val="TableParagraph"/>
              <w:ind w:left="252" w:right="210" w:hanging="68"/>
              <w:rPr>
                <w:b/>
                <w:sz w:val="24"/>
              </w:rPr>
            </w:pPr>
            <w:r>
              <w:rPr>
                <w:b/>
                <w:spacing w:val="-2"/>
                <w:sz w:val="24"/>
              </w:rPr>
              <w:t xml:space="preserve">Burden </w:t>
            </w:r>
            <w:r>
              <w:rPr>
                <w:b/>
                <w:spacing w:val="-4"/>
                <w:sz w:val="24"/>
              </w:rPr>
              <w:t>Hours</w:t>
            </w:r>
          </w:p>
        </w:tc>
        <w:tc>
          <w:tcPr>
            <w:tcW w:w="1431" w:type="dxa"/>
          </w:tcPr>
          <w:p w:rsidR="007863F6" w14:paraId="2BFF27B0" w14:textId="77777777">
            <w:pPr>
              <w:pStyle w:val="TableParagraph"/>
              <w:spacing w:line="276" w:lineRule="exact"/>
              <w:ind w:left="47" w:right="76" w:firstLine="1"/>
              <w:jc w:val="center"/>
              <w:rPr>
                <w:b/>
                <w:sz w:val="24"/>
              </w:rPr>
            </w:pPr>
            <w:r>
              <w:rPr>
                <w:b/>
                <w:spacing w:val="-2"/>
                <w:sz w:val="24"/>
              </w:rPr>
              <w:t xml:space="preserve">Total Burden </w:t>
            </w:r>
            <w:r>
              <w:rPr>
                <w:b/>
                <w:sz w:val="24"/>
              </w:rPr>
              <w:t xml:space="preserve">Costs (Per </w:t>
            </w:r>
            <w:r>
              <w:rPr>
                <w:b/>
                <w:spacing w:val="-2"/>
                <w:sz w:val="24"/>
              </w:rPr>
              <w:t>Respondent)</w:t>
            </w:r>
          </w:p>
        </w:tc>
        <w:tc>
          <w:tcPr>
            <w:tcW w:w="1618" w:type="dxa"/>
          </w:tcPr>
          <w:p w:rsidR="007863F6" w14:paraId="76A24B39" w14:textId="77777777">
            <w:pPr>
              <w:pStyle w:val="TableParagraph"/>
              <w:ind w:left="95" w:right="123" w:hanging="2"/>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38B9B4AC" w14:textId="77777777">
        <w:tblPrEx>
          <w:tblW w:w="0" w:type="auto"/>
          <w:tblInd w:w="369" w:type="dxa"/>
          <w:tblLayout w:type="fixed"/>
          <w:tblCellMar>
            <w:left w:w="0" w:type="dxa"/>
            <w:right w:w="0" w:type="dxa"/>
          </w:tblCellMar>
          <w:tblLook w:val="01E0"/>
        </w:tblPrEx>
        <w:trPr>
          <w:trHeight w:val="623"/>
        </w:trPr>
        <w:tc>
          <w:tcPr>
            <w:tcW w:w="1795" w:type="dxa"/>
          </w:tcPr>
          <w:p w:rsidR="007863F6" w14:paraId="0F6A8B7B" w14:textId="77777777">
            <w:pPr>
              <w:pStyle w:val="TableParagraph"/>
              <w:ind w:left="83" w:right="197"/>
              <w:rPr>
                <w:sz w:val="24"/>
              </w:rPr>
            </w:pPr>
            <w:r>
              <w:rPr>
                <w:sz w:val="24"/>
              </w:rPr>
              <w:t>Insurance</w:t>
            </w:r>
            <w:r>
              <w:rPr>
                <w:spacing w:val="-15"/>
                <w:sz w:val="24"/>
              </w:rPr>
              <w:t xml:space="preserve"> </w:t>
            </w:r>
            <w:r>
              <w:rPr>
                <w:sz w:val="24"/>
              </w:rPr>
              <w:t xml:space="preserve">Sales </w:t>
            </w:r>
            <w:r>
              <w:rPr>
                <w:spacing w:val="-2"/>
                <w:sz w:val="24"/>
              </w:rPr>
              <w:t>Agents</w:t>
            </w:r>
          </w:p>
        </w:tc>
        <w:tc>
          <w:tcPr>
            <w:tcW w:w="1531" w:type="dxa"/>
          </w:tcPr>
          <w:p w:rsidR="007863F6" w14:paraId="0575B638" w14:textId="77777777">
            <w:pPr>
              <w:pStyle w:val="TableParagraph"/>
              <w:spacing w:line="275" w:lineRule="exact"/>
              <w:ind w:left="472"/>
              <w:rPr>
                <w:sz w:val="24"/>
              </w:rPr>
            </w:pPr>
            <w:r>
              <w:rPr>
                <w:spacing w:val="-2"/>
                <w:sz w:val="24"/>
              </w:rPr>
              <w:t>20,000</w:t>
            </w:r>
          </w:p>
        </w:tc>
        <w:tc>
          <w:tcPr>
            <w:tcW w:w="1709" w:type="dxa"/>
          </w:tcPr>
          <w:p w:rsidR="007863F6" w14:paraId="0FDC2F3B" w14:textId="77777777">
            <w:pPr>
              <w:pStyle w:val="TableParagraph"/>
              <w:spacing w:line="275" w:lineRule="exact"/>
              <w:ind w:left="564"/>
              <w:rPr>
                <w:sz w:val="24"/>
              </w:rPr>
            </w:pPr>
            <w:r>
              <w:rPr>
                <w:spacing w:val="-2"/>
                <w:sz w:val="24"/>
              </w:rPr>
              <w:t>$58.04</w:t>
            </w:r>
          </w:p>
        </w:tc>
        <w:tc>
          <w:tcPr>
            <w:tcW w:w="1186" w:type="dxa"/>
          </w:tcPr>
          <w:p w:rsidR="007863F6" w14:paraId="0D0C9658" w14:textId="77777777">
            <w:pPr>
              <w:pStyle w:val="TableParagraph"/>
              <w:spacing w:line="275" w:lineRule="exact"/>
              <w:ind w:left="88"/>
              <w:jc w:val="center"/>
              <w:rPr>
                <w:sz w:val="24"/>
              </w:rPr>
            </w:pPr>
            <w:r>
              <w:rPr>
                <w:spacing w:val="-4"/>
                <w:sz w:val="24"/>
              </w:rPr>
              <w:t>0.20</w:t>
            </w:r>
          </w:p>
        </w:tc>
        <w:tc>
          <w:tcPr>
            <w:tcW w:w="1431" w:type="dxa"/>
          </w:tcPr>
          <w:p w:rsidR="007863F6" w14:paraId="36F07261" w14:textId="77777777">
            <w:pPr>
              <w:pStyle w:val="TableParagraph"/>
              <w:spacing w:line="275" w:lineRule="exact"/>
              <w:ind w:left="424"/>
              <w:rPr>
                <w:sz w:val="24"/>
              </w:rPr>
            </w:pPr>
            <w:r>
              <w:rPr>
                <w:spacing w:val="-2"/>
                <w:sz w:val="24"/>
              </w:rPr>
              <w:t>$11.61</w:t>
            </w:r>
          </w:p>
        </w:tc>
        <w:tc>
          <w:tcPr>
            <w:tcW w:w="1618" w:type="dxa"/>
          </w:tcPr>
          <w:p w:rsidR="007863F6" w14:paraId="4160C6DC" w14:textId="77777777">
            <w:pPr>
              <w:pStyle w:val="TableParagraph"/>
              <w:spacing w:line="275" w:lineRule="exact"/>
              <w:ind w:left="84"/>
              <w:jc w:val="center"/>
              <w:rPr>
                <w:sz w:val="24"/>
              </w:rPr>
            </w:pPr>
            <w:r>
              <w:rPr>
                <w:spacing w:val="-2"/>
                <w:sz w:val="24"/>
              </w:rPr>
              <w:t>$232,200.00</w:t>
            </w:r>
          </w:p>
        </w:tc>
      </w:tr>
      <w:tr w14:paraId="0ACFDC87" w14:textId="77777777">
        <w:tblPrEx>
          <w:tblW w:w="0" w:type="auto"/>
          <w:tblInd w:w="369" w:type="dxa"/>
          <w:tblLayout w:type="fixed"/>
          <w:tblCellMar>
            <w:left w:w="0" w:type="dxa"/>
            <w:right w:w="0" w:type="dxa"/>
          </w:tblCellMar>
          <w:tblLook w:val="01E0"/>
        </w:tblPrEx>
        <w:trPr>
          <w:trHeight w:val="505"/>
        </w:trPr>
        <w:tc>
          <w:tcPr>
            <w:tcW w:w="1795" w:type="dxa"/>
          </w:tcPr>
          <w:p w:rsidR="007863F6" w14:paraId="475500A7" w14:textId="77777777">
            <w:pPr>
              <w:pStyle w:val="TableParagraph"/>
              <w:spacing w:before="147"/>
              <w:ind w:left="83"/>
              <w:rPr>
                <w:b/>
                <w:sz w:val="24"/>
              </w:rPr>
            </w:pPr>
            <w:r>
              <w:rPr>
                <w:b/>
                <w:spacing w:val="-2"/>
                <w:sz w:val="24"/>
              </w:rPr>
              <w:t>Total</w:t>
            </w:r>
          </w:p>
        </w:tc>
        <w:tc>
          <w:tcPr>
            <w:tcW w:w="1531" w:type="dxa"/>
          </w:tcPr>
          <w:p w:rsidR="007863F6" w14:paraId="2306DC2A" w14:textId="77777777">
            <w:pPr>
              <w:pStyle w:val="TableParagraph"/>
              <w:rPr>
                <w:sz w:val="24"/>
              </w:rPr>
            </w:pPr>
          </w:p>
        </w:tc>
        <w:tc>
          <w:tcPr>
            <w:tcW w:w="1709" w:type="dxa"/>
          </w:tcPr>
          <w:p w:rsidR="007863F6" w14:paraId="5938F466" w14:textId="77777777">
            <w:pPr>
              <w:pStyle w:val="TableParagraph"/>
              <w:rPr>
                <w:sz w:val="24"/>
              </w:rPr>
            </w:pPr>
          </w:p>
        </w:tc>
        <w:tc>
          <w:tcPr>
            <w:tcW w:w="1186" w:type="dxa"/>
          </w:tcPr>
          <w:p w:rsidR="007863F6" w14:paraId="7904CF48" w14:textId="77777777">
            <w:pPr>
              <w:pStyle w:val="TableParagraph"/>
              <w:spacing w:before="114"/>
              <w:ind w:left="88"/>
              <w:jc w:val="center"/>
              <w:rPr>
                <w:b/>
                <w:sz w:val="24"/>
              </w:rPr>
            </w:pPr>
            <w:r>
              <w:rPr>
                <w:b/>
                <w:spacing w:val="-2"/>
                <w:sz w:val="24"/>
              </w:rPr>
              <w:t>4,000</w:t>
            </w:r>
          </w:p>
        </w:tc>
        <w:tc>
          <w:tcPr>
            <w:tcW w:w="1431" w:type="dxa"/>
          </w:tcPr>
          <w:p w:rsidR="007863F6" w14:paraId="48910261" w14:textId="77777777">
            <w:pPr>
              <w:pStyle w:val="TableParagraph"/>
              <w:rPr>
                <w:sz w:val="24"/>
              </w:rPr>
            </w:pPr>
          </w:p>
        </w:tc>
        <w:tc>
          <w:tcPr>
            <w:tcW w:w="1618" w:type="dxa"/>
          </w:tcPr>
          <w:p w:rsidR="007863F6" w14:paraId="7E151B93" w14:textId="77777777">
            <w:pPr>
              <w:pStyle w:val="TableParagraph"/>
              <w:spacing w:before="114"/>
              <w:ind w:left="84"/>
              <w:jc w:val="center"/>
              <w:rPr>
                <w:b/>
                <w:sz w:val="24"/>
              </w:rPr>
            </w:pPr>
            <w:r>
              <w:rPr>
                <w:b/>
                <w:spacing w:val="-2"/>
                <w:sz w:val="24"/>
              </w:rPr>
              <w:t>$232,200.00</w:t>
            </w:r>
          </w:p>
        </w:tc>
      </w:tr>
    </w:tbl>
    <w:p w:rsidR="007863F6" w14:paraId="634BDFE9" w14:textId="77777777">
      <w:pPr>
        <w:pStyle w:val="BodyText"/>
        <w:spacing w:before="1"/>
        <w:rPr>
          <w:b/>
        </w:rPr>
      </w:pPr>
    </w:p>
    <w:p w:rsidR="007863F6" w14:paraId="70D9E8AD" w14:textId="77777777">
      <w:pPr>
        <w:pStyle w:val="BodyText"/>
        <w:ind w:left="360" w:right="881"/>
      </w:pPr>
      <w:r>
        <w:t>CMS</w:t>
      </w:r>
      <w:r>
        <w:rPr>
          <w:spacing w:val="-4"/>
        </w:rPr>
        <w:t xml:space="preserve"> </w:t>
      </w:r>
      <w:r>
        <w:t>estimates</w:t>
      </w:r>
      <w:r>
        <w:rPr>
          <w:spacing w:val="-4"/>
        </w:rPr>
        <w:t xml:space="preserve"> </w:t>
      </w:r>
      <w:r>
        <w:t>that</w:t>
      </w:r>
      <w:r>
        <w:rPr>
          <w:spacing w:val="-6"/>
        </w:rPr>
        <w:t xml:space="preserve"> </w:t>
      </w:r>
      <w:r>
        <w:t>it</w:t>
      </w:r>
      <w:r>
        <w:rPr>
          <w:spacing w:val="-4"/>
        </w:rPr>
        <w:t xml:space="preserve"> </w:t>
      </w:r>
      <w:r>
        <w:t>will</w:t>
      </w:r>
      <w:r>
        <w:rPr>
          <w:spacing w:val="-4"/>
        </w:rPr>
        <w:t xml:space="preserve"> </w:t>
      </w:r>
      <w:r>
        <w:t>take</w:t>
      </w:r>
      <w:r>
        <w:rPr>
          <w:spacing w:val="-5"/>
        </w:rPr>
        <w:t xml:space="preserve"> </w:t>
      </w:r>
      <w:r>
        <w:t>each</w:t>
      </w:r>
      <w:r>
        <w:rPr>
          <w:spacing w:val="-4"/>
        </w:rPr>
        <w:t xml:space="preserve"> </w:t>
      </w:r>
      <w:r>
        <w:t>returning</w:t>
      </w:r>
      <w:r>
        <w:rPr>
          <w:spacing w:val="-4"/>
        </w:rPr>
        <w:t xml:space="preserve"> </w:t>
      </w:r>
      <w:r>
        <w:t>insurance</w:t>
      </w:r>
      <w:r>
        <w:rPr>
          <w:spacing w:val="-5"/>
        </w:rPr>
        <w:t xml:space="preserve"> </w:t>
      </w:r>
      <w:r>
        <w:t>sales</w:t>
      </w:r>
      <w:r>
        <w:rPr>
          <w:spacing w:val="-4"/>
        </w:rPr>
        <w:t xml:space="preserve"> </w:t>
      </w:r>
      <w:r>
        <w:t>agent</w:t>
      </w:r>
      <w:r>
        <w:rPr>
          <w:spacing w:val="-4"/>
        </w:rPr>
        <w:t xml:space="preserve"> </w:t>
      </w:r>
      <w:r>
        <w:t>approximately</w:t>
      </w:r>
      <w:r>
        <w:rPr>
          <w:spacing w:val="-4"/>
        </w:rPr>
        <w:t xml:space="preserve"> </w:t>
      </w:r>
      <w:r>
        <w:t>6</w:t>
      </w:r>
      <w:r>
        <w:rPr>
          <w:spacing w:val="-4"/>
        </w:rPr>
        <w:t xml:space="preserve"> </w:t>
      </w:r>
      <w:r>
        <w:t>minutes</w:t>
      </w:r>
      <w:r>
        <w:rPr>
          <w:spacing w:val="-4"/>
        </w:rPr>
        <w:t xml:space="preserve"> </w:t>
      </w:r>
      <w:r>
        <w:t>or less</w:t>
      </w:r>
      <w:r>
        <w:rPr>
          <w:spacing w:val="-2"/>
        </w:rPr>
        <w:t xml:space="preserve"> </w:t>
      </w:r>
      <w:r>
        <w:t>(0.10</w:t>
      </w:r>
      <w:r>
        <w:rPr>
          <w:spacing w:val="-2"/>
        </w:rPr>
        <w:t xml:space="preserve"> </w:t>
      </w:r>
      <w:r>
        <w:t>hours)</w:t>
      </w:r>
      <w:r>
        <w:rPr>
          <w:spacing w:val="-3"/>
        </w:rPr>
        <w:t xml:space="preserve"> </w:t>
      </w:r>
      <w:r>
        <w:t>per</w:t>
      </w:r>
      <w:r>
        <w:rPr>
          <w:spacing w:val="-3"/>
        </w:rPr>
        <w:t xml:space="preserve"> </w:t>
      </w:r>
      <w:r>
        <w:t>agent</w:t>
      </w:r>
      <w:r>
        <w:rPr>
          <w:spacing w:val="-2"/>
        </w:rPr>
        <w:t xml:space="preserve"> </w:t>
      </w:r>
      <w:r>
        <w:t>to</w:t>
      </w:r>
      <w:r>
        <w:rPr>
          <w:spacing w:val="-2"/>
        </w:rPr>
        <w:t xml:space="preserve"> </w:t>
      </w:r>
      <w:r>
        <w:t>review</w:t>
      </w:r>
      <w:r>
        <w:rPr>
          <w:spacing w:val="-3"/>
        </w:rPr>
        <w:t xml:space="preserve"> </w:t>
      </w:r>
      <w:r>
        <w:t>and</w:t>
      </w:r>
      <w:r>
        <w:rPr>
          <w:spacing w:val="-2"/>
        </w:rPr>
        <w:t xml:space="preserve"> </w:t>
      </w:r>
      <w:r>
        <w:t>update</w:t>
      </w:r>
      <w:r>
        <w:rPr>
          <w:spacing w:val="-3"/>
        </w:rPr>
        <w:t xml:space="preserve"> </w:t>
      </w:r>
      <w:r>
        <w:t>the</w:t>
      </w:r>
      <w:r>
        <w:rPr>
          <w:spacing w:val="-3"/>
        </w:rPr>
        <w:t xml:space="preserve"> </w:t>
      </w:r>
      <w:r>
        <w:t>registration</w:t>
      </w:r>
      <w:r>
        <w:rPr>
          <w:spacing w:val="-2"/>
        </w:rPr>
        <w:t xml:space="preserve"> </w:t>
      </w:r>
      <w:r>
        <w:t>data</w:t>
      </w:r>
      <w:r>
        <w:rPr>
          <w:spacing w:val="-3"/>
        </w:rPr>
        <w:t xml:space="preserve"> </w:t>
      </w:r>
      <w:r>
        <w:t>collection</w:t>
      </w:r>
      <w:r>
        <w:rPr>
          <w:spacing w:val="-2"/>
        </w:rPr>
        <w:t xml:space="preserve"> </w:t>
      </w:r>
      <w:r>
        <w:t>provided</w:t>
      </w:r>
      <w:r>
        <w:rPr>
          <w:spacing w:val="-2"/>
        </w:rPr>
        <w:t xml:space="preserve"> </w:t>
      </w:r>
      <w:r>
        <w:t>during prior years and to execute the annual agreements. We estimate 80 percent of the annual participation total of 100,000 agent/brokers (80,000 respondents) will be returning. The total annualized burden for 80,000 registrants is 8,000 hours at a rate of $58.04 per hour is</w:t>
      </w:r>
    </w:p>
    <w:p w:rsidR="007863F6" w14:paraId="72C0186D" w14:textId="77777777">
      <w:pPr>
        <w:pStyle w:val="BodyText"/>
        <w:ind w:left="360"/>
      </w:pPr>
      <w:r>
        <w:rPr>
          <w:spacing w:val="-2"/>
        </w:rPr>
        <w:t>$464,000.00.</w:t>
      </w:r>
    </w:p>
    <w:p w:rsidR="007863F6" w14:paraId="4E75F6DF" w14:textId="77777777">
      <w:pPr>
        <w:pStyle w:val="BodyText"/>
      </w:pPr>
    </w:p>
    <w:p w:rsidR="007863F6" w14:paraId="1E8CAACC" w14:textId="77777777">
      <w:pPr>
        <w:pStyle w:val="BodyText"/>
        <w:ind w:left="360" w:right="768"/>
      </w:pPr>
      <w:r>
        <w:t>Pursuant to Section 1312(e) of the Affordable Care Act and 45 C.F.R. §155.220 agents/brokers are</w:t>
      </w:r>
      <w:r>
        <w:rPr>
          <w:spacing w:val="-5"/>
        </w:rPr>
        <w:t xml:space="preserve"> </w:t>
      </w:r>
      <w:r>
        <w:t>permitted</w:t>
      </w:r>
      <w:r>
        <w:rPr>
          <w:spacing w:val="-4"/>
        </w:rPr>
        <w:t xml:space="preserve"> </w:t>
      </w:r>
      <w:r>
        <w:t>to</w:t>
      </w:r>
      <w:r>
        <w:rPr>
          <w:spacing w:val="-4"/>
        </w:rPr>
        <w:t xml:space="preserve"> </w:t>
      </w:r>
      <w:r>
        <w:t>participate</w:t>
      </w:r>
      <w:r>
        <w:rPr>
          <w:spacing w:val="-5"/>
        </w:rPr>
        <w:t xml:space="preserve"> </w:t>
      </w:r>
      <w:r>
        <w:t>as</w:t>
      </w:r>
      <w:r>
        <w:rPr>
          <w:spacing w:val="-4"/>
        </w:rPr>
        <w:t xml:space="preserve"> </w:t>
      </w:r>
      <w:r>
        <w:t>facilitators</w:t>
      </w:r>
      <w:r>
        <w:rPr>
          <w:spacing w:val="-4"/>
        </w:rPr>
        <w:t xml:space="preserve"> </w:t>
      </w:r>
      <w:r>
        <w:t>to</w:t>
      </w:r>
      <w:r>
        <w:rPr>
          <w:spacing w:val="-7"/>
        </w:rPr>
        <w:t xml:space="preserve"> </w:t>
      </w:r>
      <w:r>
        <w:t>enrollment</w:t>
      </w:r>
      <w:r>
        <w:rPr>
          <w:spacing w:val="-4"/>
        </w:rPr>
        <w:t xml:space="preserve"> </w:t>
      </w:r>
      <w:r>
        <w:t>and</w:t>
      </w:r>
      <w:r>
        <w:rPr>
          <w:spacing w:val="-4"/>
        </w:rPr>
        <w:t xml:space="preserve"> </w:t>
      </w:r>
      <w:r>
        <w:t>must</w:t>
      </w:r>
      <w:r>
        <w:rPr>
          <w:spacing w:val="-4"/>
        </w:rPr>
        <w:t xml:space="preserve"> </w:t>
      </w:r>
      <w:r>
        <w:t>register</w:t>
      </w:r>
      <w:r>
        <w:rPr>
          <w:spacing w:val="-5"/>
        </w:rPr>
        <w:t xml:space="preserve"> </w:t>
      </w:r>
      <w:r>
        <w:t>with</w:t>
      </w:r>
      <w:r>
        <w:rPr>
          <w:spacing w:val="-4"/>
        </w:rPr>
        <w:t xml:space="preserve"> </w:t>
      </w:r>
      <w:r>
        <w:t>the</w:t>
      </w:r>
      <w:r>
        <w:rPr>
          <w:spacing w:val="-5"/>
        </w:rPr>
        <w:t xml:space="preserve"> </w:t>
      </w:r>
      <w:r>
        <w:t>FFE,</w:t>
      </w:r>
      <w:r>
        <w:rPr>
          <w:spacing w:val="-4"/>
        </w:rPr>
        <w:t xml:space="preserve"> </w:t>
      </w:r>
      <w:r>
        <w:t>complete a training course covering eligibility and enrollment criteria for assisting in QHP enrollment.</w:t>
      </w:r>
    </w:p>
    <w:p w:rsidR="007863F6" w14:paraId="15810929" w14:textId="77777777">
      <w:pPr>
        <w:pStyle w:val="BodyText"/>
      </w:pPr>
    </w:p>
    <w:p w:rsidR="007863F6" w14:paraId="12493474" w14:textId="77777777">
      <w:pPr>
        <w:pStyle w:val="Heading2"/>
      </w:pPr>
      <w:r>
        <w:t>Table</w:t>
      </w:r>
      <w:r>
        <w:rPr>
          <w:spacing w:val="-5"/>
        </w:rPr>
        <w:t xml:space="preserve"> </w:t>
      </w:r>
      <w:r>
        <w:t>3.</w:t>
      </w:r>
      <w:r>
        <w:rPr>
          <w:spacing w:val="-2"/>
        </w:rPr>
        <w:t xml:space="preserve"> </w:t>
      </w:r>
      <w:r>
        <w:t>Burden</w:t>
      </w:r>
      <w:r>
        <w:rPr>
          <w:spacing w:val="-2"/>
        </w:rPr>
        <w:t xml:space="preserve"> </w:t>
      </w:r>
      <w:r>
        <w:t>for</w:t>
      </w:r>
      <w:r>
        <w:rPr>
          <w:spacing w:val="-2"/>
        </w:rPr>
        <w:t xml:space="preserve"> </w:t>
      </w:r>
      <w:r>
        <w:t>Returning</w:t>
      </w:r>
      <w:r>
        <w:rPr>
          <w:spacing w:val="-2"/>
        </w:rPr>
        <w:t xml:space="preserve"> </w:t>
      </w:r>
      <w:r>
        <w:t>Agents/Brokers:</w:t>
      </w:r>
      <w:r>
        <w:rPr>
          <w:spacing w:val="-3"/>
        </w:rPr>
        <w:t xml:space="preserve"> </w:t>
      </w:r>
      <w:r>
        <w:t>FFE</w:t>
      </w:r>
      <w:r>
        <w:rPr>
          <w:spacing w:val="-1"/>
        </w:rPr>
        <w:t xml:space="preserve"> </w:t>
      </w:r>
      <w:r>
        <w:rPr>
          <w:spacing w:val="-2"/>
        </w:rPr>
        <w:t>Registration/Training</w:t>
      </w:r>
    </w:p>
    <w:p w:rsidR="007863F6" w14:paraId="1D6DEF5B" w14:textId="77777777">
      <w:pPr>
        <w:pStyle w:val="BodyText"/>
        <w:spacing w:before="6"/>
        <w:rPr>
          <w:b/>
          <w:sz w:val="1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46"/>
        <w:gridCol w:w="1449"/>
        <w:gridCol w:w="1730"/>
        <w:gridCol w:w="1168"/>
        <w:gridCol w:w="1439"/>
        <w:gridCol w:w="1533"/>
      </w:tblGrid>
      <w:tr w14:paraId="28E62F1B" w14:textId="77777777">
        <w:tblPrEx>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6"/>
        </w:trPr>
        <w:tc>
          <w:tcPr>
            <w:tcW w:w="1946" w:type="dxa"/>
          </w:tcPr>
          <w:p w:rsidR="007863F6" w14:paraId="1D8425CA" w14:textId="77777777">
            <w:pPr>
              <w:pStyle w:val="TableParagraph"/>
              <w:spacing w:line="275" w:lineRule="exact"/>
              <w:ind w:left="83"/>
              <w:rPr>
                <w:b/>
                <w:sz w:val="24"/>
              </w:rPr>
            </w:pPr>
            <w:r>
              <w:rPr>
                <w:b/>
                <w:sz w:val="24"/>
              </w:rPr>
              <w:t>Labor</w:t>
            </w:r>
            <w:r>
              <w:rPr>
                <w:b/>
                <w:spacing w:val="-2"/>
                <w:sz w:val="24"/>
              </w:rPr>
              <w:t xml:space="preserve"> Category</w:t>
            </w:r>
          </w:p>
        </w:tc>
        <w:tc>
          <w:tcPr>
            <w:tcW w:w="1449" w:type="dxa"/>
          </w:tcPr>
          <w:p w:rsidR="007863F6" w14:paraId="71AA84E8" w14:textId="77777777">
            <w:pPr>
              <w:pStyle w:val="TableParagraph"/>
              <w:ind w:left="45" w:firstLine="103"/>
              <w:rPr>
                <w:b/>
                <w:sz w:val="24"/>
              </w:rPr>
            </w:pPr>
            <w:r>
              <w:rPr>
                <w:b/>
                <w:sz w:val="24"/>
              </w:rPr>
              <w:t xml:space="preserve">Number of </w:t>
            </w:r>
            <w:r>
              <w:rPr>
                <w:b/>
                <w:spacing w:val="-2"/>
                <w:sz w:val="24"/>
              </w:rPr>
              <w:t>Respondents</w:t>
            </w:r>
          </w:p>
        </w:tc>
        <w:tc>
          <w:tcPr>
            <w:tcW w:w="1730" w:type="dxa"/>
          </w:tcPr>
          <w:p w:rsidR="007863F6" w14:paraId="35B99FE8" w14:textId="77777777">
            <w:pPr>
              <w:pStyle w:val="TableParagraph"/>
              <w:spacing w:line="276" w:lineRule="exact"/>
              <w:ind w:left="41" w:right="65" w:firstLine="86"/>
              <w:jc w:val="both"/>
              <w:rPr>
                <w:b/>
                <w:sz w:val="24"/>
              </w:rPr>
            </w:pPr>
            <w:r>
              <w:rPr>
                <w:b/>
                <w:sz w:val="24"/>
              </w:rPr>
              <w:t>Hourly Labor Costs (Hourly Rate + 100% Fringe</w:t>
            </w:r>
            <w:r>
              <w:rPr>
                <w:b/>
                <w:spacing w:val="-10"/>
                <w:sz w:val="24"/>
              </w:rPr>
              <w:t xml:space="preserve"> </w:t>
            </w:r>
            <w:r>
              <w:rPr>
                <w:b/>
                <w:spacing w:val="-2"/>
                <w:sz w:val="24"/>
              </w:rPr>
              <w:t>benefits)</w:t>
            </w:r>
          </w:p>
        </w:tc>
        <w:tc>
          <w:tcPr>
            <w:tcW w:w="1168" w:type="dxa"/>
          </w:tcPr>
          <w:p w:rsidR="007863F6" w14:paraId="2D386937" w14:textId="77777777">
            <w:pPr>
              <w:pStyle w:val="TableParagraph"/>
              <w:ind w:left="246" w:right="198" w:hanging="68"/>
              <w:rPr>
                <w:b/>
                <w:sz w:val="24"/>
              </w:rPr>
            </w:pPr>
            <w:r>
              <w:rPr>
                <w:b/>
                <w:spacing w:val="-2"/>
                <w:sz w:val="24"/>
              </w:rPr>
              <w:t xml:space="preserve">Burden </w:t>
            </w:r>
            <w:r>
              <w:rPr>
                <w:b/>
                <w:spacing w:val="-4"/>
                <w:sz w:val="24"/>
              </w:rPr>
              <w:t>Hours</w:t>
            </w:r>
          </w:p>
        </w:tc>
        <w:tc>
          <w:tcPr>
            <w:tcW w:w="1439" w:type="dxa"/>
          </w:tcPr>
          <w:p w:rsidR="007863F6" w14:paraId="682925F7" w14:textId="77777777">
            <w:pPr>
              <w:pStyle w:val="TableParagraph"/>
              <w:spacing w:line="276" w:lineRule="exact"/>
              <w:ind w:left="54" w:right="77" w:firstLine="1"/>
              <w:jc w:val="center"/>
              <w:rPr>
                <w:b/>
                <w:sz w:val="24"/>
              </w:rPr>
            </w:pPr>
            <w:r>
              <w:rPr>
                <w:b/>
                <w:spacing w:val="-2"/>
                <w:sz w:val="24"/>
              </w:rPr>
              <w:t xml:space="preserve">Total Burden </w:t>
            </w:r>
            <w:r>
              <w:rPr>
                <w:b/>
                <w:sz w:val="24"/>
              </w:rPr>
              <w:t xml:space="preserve">Costs (Per </w:t>
            </w:r>
            <w:r>
              <w:rPr>
                <w:b/>
                <w:spacing w:val="-2"/>
                <w:sz w:val="24"/>
              </w:rPr>
              <w:t>Respondent)</w:t>
            </w:r>
          </w:p>
        </w:tc>
        <w:tc>
          <w:tcPr>
            <w:tcW w:w="1533" w:type="dxa"/>
          </w:tcPr>
          <w:p w:rsidR="007863F6" w14:paraId="0DA25D69" w14:textId="77777777">
            <w:pPr>
              <w:pStyle w:val="TableParagraph"/>
              <w:ind w:left="55" w:right="77" w:hanging="2"/>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4A051A37" w14:textId="77777777">
        <w:tblPrEx>
          <w:tblW w:w="0" w:type="auto"/>
          <w:tblInd w:w="369" w:type="dxa"/>
          <w:tblLayout w:type="fixed"/>
          <w:tblCellMar>
            <w:left w:w="0" w:type="dxa"/>
            <w:right w:w="0" w:type="dxa"/>
          </w:tblCellMar>
          <w:tblLook w:val="01E0"/>
        </w:tblPrEx>
        <w:trPr>
          <w:trHeight w:val="616"/>
        </w:trPr>
        <w:tc>
          <w:tcPr>
            <w:tcW w:w="1946" w:type="dxa"/>
          </w:tcPr>
          <w:p w:rsidR="007863F6" w14:paraId="21A9EDDC" w14:textId="77777777">
            <w:pPr>
              <w:pStyle w:val="TableParagraph"/>
              <w:ind w:left="83" w:right="348"/>
              <w:rPr>
                <w:sz w:val="24"/>
              </w:rPr>
            </w:pPr>
            <w:r>
              <w:rPr>
                <w:sz w:val="24"/>
              </w:rPr>
              <w:t>Insurance</w:t>
            </w:r>
            <w:r>
              <w:rPr>
                <w:spacing w:val="-15"/>
                <w:sz w:val="24"/>
              </w:rPr>
              <w:t xml:space="preserve"> </w:t>
            </w:r>
            <w:r>
              <w:rPr>
                <w:sz w:val="24"/>
              </w:rPr>
              <w:t xml:space="preserve">Sales </w:t>
            </w:r>
            <w:r>
              <w:rPr>
                <w:spacing w:val="-4"/>
                <w:sz w:val="24"/>
              </w:rPr>
              <w:t>Agent</w:t>
            </w:r>
          </w:p>
        </w:tc>
        <w:tc>
          <w:tcPr>
            <w:tcW w:w="1449" w:type="dxa"/>
          </w:tcPr>
          <w:p w:rsidR="007863F6" w14:paraId="0F16DC9A" w14:textId="77777777">
            <w:pPr>
              <w:pStyle w:val="TableParagraph"/>
              <w:spacing w:line="275" w:lineRule="exact"/>
              <w:ind w:left="374"/>
              <w:rPr>
                <w:sz w:val="24"/>
              </w:rPr>
            </w:pPr>
            <w:r>
              <w:rPr>
                <w:spacing w:val="-2"/>
                <w:sz w:val="24"/>
              </w:rPr>
              <w:t>80,000</w:t>
            </w:r>
          </w:p>
        </w:tc>
        <w:tc>
          <w:tcPr>
            <w:tcW w:w="1730" w:type="dxa"/>
          </w:tcPr>
          <w:p w:rsidR="007863F6" w14:paraId="7B19C4F3" w14:textId="77777777">
            <w:pPr>
              <w:pStyle w:val="TableParagraph"/>
              <w:spacing w:line="275" w:lineRule="exact"/>
              <w:ind w:left="514"/>
              <w:rPr>
                <w:sz w:val="24"/>
              </w:rPr>
            </w:pPr>
            <w:r>
              <w:rPr>
                <w:spacing w:val="-2"/>
                <w:sz w:val="24"/>
              </w:rPr>
              <w:t>$58.04</w:t>
            </w:r>
          </w:p>
        </w:tc>
        <w:tc>
          <w:tcPr>
            <w:tcW w:w="1168" w:type="dxa"/>
          </w:tcPr>
          <w:p w:rsidR="007863F6" w14:paraId="26A5A9A5" w14:textId="77777777">
            <w:pPr>
              <w:pStyle w:val="TableParagraph"/>
              <w:spacing w:line="275" w:lineRule="exact"/>
              <w:ind w:right="23"/>
              <w:jc w:val="center"/>
              <w:rPr>
                <w:sz w:val="24"/>
              </w:rPr>
            </w:pPr>
            <w:r>
              <w:rPr>
                <w:spacing w:val="-4"/>
                <w:sz w:val="24"/>
              </w:rPr>
              <w:t>0.10</w:t>
            </w:r>
          </w:p>
        </w:tc>
        <w:tc>
          <w:tcPr>
            <w:tcW w:w="1439" w:type="dxa"/>
          </w:tcPr>
          <w:p w:rsidR="007863F6" w14:paraId="3C69F316" w14:textId="77777777">
            <w:pPr>
              <w:pStyle w:val="TableParagraph"/>
              <w:spacing w:line="275" w:lineRule="exact"/>
              <w:ind w:left="431"/>
              <w:rPr>
                <w:sz w:val="24"/>
              </w:rPr>
            </w:pPr>
            <w:r>
              <w:rPr>
                <w:spacing w:val="-2"/>
                <w:sz w:val="24"/>
              </w:rPr>
              <w:t>$5.80</w:t>
            </w:r>
          </w:p>
        </w:tc>
        <w:tc>
          <w:tcPr>
            <w:tcW w:w="1533" w:type="dxa"/>
          </w:tcPr>
          <w:p w:rsidR="007863F6" w14:paraId="479F6C28" w14:textId="77777777">
            <w:pPr>
              <w:pStyle w:val="TableParagraph"/>
              <w:spacing w:line="275" w:lineRule="exact"/>
              <w:ind w:right="22"/>
              <w:jc w:val="center"/>
              <w:rPr>
                <w:sz w:val="24"/>
              </w:rPr>
            </w:pPr>
            <w:r>
              <w:rPr>
                <w:spacing w:val="-2"/>
                <w:sz w:val="24"/>
              </w:rPr>
              <w:t>$464,000.00</w:t>
            </w:r>
          </w:p>
        </w:tc>
      </w:tr>
      <w:tr w14:paraId="31314418" w14:textId="77777777">
        <w:tblPrEx>
          <w:tblW w:w="0" w:type="auto"/>
          <w:tblInd w:w="369" w:type="dxa"/>
          <w:tblLayout w:type="fixed"/>
          <w:tblCellMar>
            <w:left w:w="0" w:type="dxa"/>
            <w:right w:w="0" w:type="dxa"/>
          </w:tblCellMar>
          <w:tblLook w:val="01E0"/>
        </w:tblPrEx>
        <w:trPr>
          <w:trHeight w:val="539"/>
        </w:trPr>
        <w:tc>
          <w:tcPr>
            <w:tcW w:w="1946" w:type="dxa"/>
          </w:tcPr>
          <w:p w:rsidR="007863F6" w14:paraId="40CB8819" w14:textId="77777777">
            <w:pPr>
              <w:pStyle w:val="TableParagraph"/>
              <w:spacing w:before="131"/>
              <w:ind w:left="83"/>
              <w:rPr>
                <w:b/>
                <w:sz w:val="24"/>
              </w:rPr>
            </w:pPr>
            <w:r>
              <w:rPr>
                <w:b/>
                <w:spacing w:val="-2"/>
                <w:sz w:val="24"/>
              </w:rPr>
              <w:t>Total</w:t>
            </w:r>
          </w:p>
        </w:tc>
        <w:tc>
          <w:tcPr>
            <w:tcW w:w="1449" w:type="dxa"/>
          </w:tcPr>
          <w:p w:rsidR="007863F6" w14:paraId="5B30F1EF" w14:textId="77777777">
            <w:pPr>
              <w:pStyle w:val="TableParagraph"/>
              <w:rPr>
                <w:sz w:val="24"/>
              </w:rPr>
            </w:pPr>
          </w:p>
        </w:tc>
        <w:tc>
          <w:tcPr>
            <w:tcW w:w="1730" w:type="dxa"/>
          </w:tcPr>
          <w:p w:rsidR="007863F6" w14:paraId="7FBE4945" w14:textId="77777777">
            <w:pPr>
              <w:pStyle w:val="TableParagraph"/>
              <w:rPr>
                <w:sz w:val="24"/>
              </w:rPr>
            </w:pPr>
          </w:p>
        </w:tc>
        <w:tc>
          <w:tcPr>
            <w:tcW w:w="1168" w:type="dxa"/>
          </w:tcPr>
          <w:p w:rsidR="007863F6" w14:paraId="420DC80A" w14:textId="77777777">
            <w:pPr>
              <w:pStyle w:val="TableParagraph"/>
              <w:spacing w:before="131"/>
              <w:ind w:right="23"/>
              <w:jc w:val="center"/>
              <w:rPr>
                <w:b/>
                <w:sz w:val="24"/>
              </w:rPr>
            </w:pPr>
            <w:r>
              <w:rPr>
                <w:b/>
                <w:spacing w:val="-2"/>
                <w:sz w:val="24"/>
              </w:rPr>
              <w:t>8,000</w:t>
            </w:r>
          </w:p>
        </w:tc>
        <w:tc>
          <w:tcPr>
            <w:tcW w:w="1439" w:type="dxa"/>
          </w:tcPr>
          <w:p w:rsidR="007863F6" w14:paraId="25BFF7BC" w14:textId="77777777">
            <w:pPr>
              <w:pStyle w:val="TableParagraph"/>
              <w:rPr>
                <w:sz w:val="24"/>
              </w:rPr>
            </w:pPr>
          </w:p>
        </w:tc>
        <w:tc>
          <w:tcPr>
            <w:tcW w:w="1533" w:type="dxa"/>
          </w:tcPr>
          <w:p w:rsidR="007863F6" w14:paraId="508FA171" w14:textId="77777777">
            <w:pPr>
              <w:pStyle w:val="TableParagraph"/>
              <w:spacing w:before="131"/>
              <w:ind w:right="22"/>
              <w:jc w:val="center"/>
              <w:rPr>
                <w:b/>
                <w:sz w:val="24"/>
              </w:rPr>
            </w:pPr>
            <w:r>
              <w:rPr>
                <w:b/>
                <w:spacing w:val="-2"/>
                <w:sz w:val="24"/>
              </w:rPr>
              <w:t>$464,000.00</w:t>
            </w:r>
          </w:p>
        </w:tc>
      </w:tr>
    </w:tbl>
    <w:p w:rsidR="007863F6" w14:paraId="4A0E109A" w14:textId="77777777">
      <w:pPr>
        <w:pStyle w:val="TableParagraph"/>
        <w:jc w:val="center"/>
        <w:rPr>
          <w:b/>
          <w:sz w:val="24"/>
        </w:rPr>
        <w:sectPr>
          <w:pgSz w:w="12240" w:h="15840"/>
          <w:pgMar w:top="1640" w:right="720" w:bottom="1580" w:left="1080" w:header="0" w:footer="1329" w:gutter="0"/>
          <w:cols w:space="720"/>
        </w:sectPr>
      </w:pPr>
    </w:p>
    <w:p w:rsidR="007863F6" w14:paraId="189FD384" w14:textId="77777777">
      <w:pPr>
        <w:spacing w:before="79"/>
        <w:ind w:left="360"/>
        <w:rPr>
          <w:b/>
          <w:sz w:val="24"/>
        </w:rPr>
      </w:pPr>
      <w:r>
        <w:rPr>
          <w:b/>
          <w:sz w:val="24"/>
        </w:rPr>
        <w:t>Table</w:t>
      </w:r>
      <w:r>
        <w:rPr>
          <w:b/>
          <w:spacing w:val="-2"/>
          <w:sz w:val="24"/>
        </w:rPr>
        <w:t xml:space="preserve"> </w:t>
      </w:r>
      <w:r>
        <w:rPr>
          <w:b/>
          <w:sz w:val="24"/>
        </w:rPr>
        <w:t>4:</w:t>
      </w:r>
      <w:r>
        <w:rPr>
          <w:b/>
          <w:spacing w:val="-2"/>
          <w:sz w:val="24"/>
        </w:rPr>
        <w:t xml:space="preserve"> </w:t>
      </w:r>
      <w:r>
        <w:rPr>
          <w:b/>
          <w:sz w:val="24"/>
        </w:rPr>
        <w:t>Summary of</w:t>
      </w:r>
      <w:r>
        <w:rPr>
          <w:b/>
          <w:spacing w:val="-2"/>
          <w:sz w:val="24"/>
        </w:rPr>
        <w:t xml:space="preserve"> </w:t>
      </w:r>
      <w:r>
        <w:rPr>
          <w:b/>
          <w:sz w:val="24"/>
        </w:rPr>
        <w:t>Annual</w:t>
      </w:r>
      <w:r>
        <w:rPr>
          <w:b/>
          <w:spacing w:val="-3"/>
          <w:sz w:val="24"/>
        </w:rPr>
        <w:t xml:space="preserve"> </w:t>
      </w:r>
      <w:r>
        <w:rPr>
          <w:b/>
          <w:sz w:val="24"/>
        </w:rPr>
        <w:t xml:space="preserve">Total </w:t>
      </w:r>
      <w:r>
        <w:rPr>
          <w:b/>
          <w:spacing w:val="-2"/>
          <w:sz w:val="24"/>
        </w:rPr>
        <w:t>Burden</w:t>
      </w:r>
    </w:p>
    <w:p w:rsidR="007863F6" w14:paraId="46823430" w14:textId="77777777">
      <w:pPr>
        <w:pStyle w:val="BodyText"/>
        <w:spacing w:after="1"/>
        <w:rPr>
          <w:b/>
          <w:sz w:val="1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35"/>
        <w:gridCol w:w="2611"/>
        <w:gridCol w:w="1620"/>
        <w:gridCol w:w="1800"/>
      </w:tblGrid>
      <w:tr w14:paraId="108E8DAC"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3235" w:type="dxa"/>
          </w:tcPr>
          <w:p w:rsidR="007863F6" w14:paraId="0C18E8FC" w14:textId="77777777">
            <w:pPr>
              <w:pStyle w:val="TableParagraph"/>
              <w:spacing w:before="138"/>
              <w:ind w:left="107"/>
              <w:rPr>
                <w:b/>
                <w:sz w:val="24"/>
              </w:rPr>
            </w:pPr>
            <w:r>
              <w:rPr>
                <w:b/>
                <w:spacing w:val="-6"/>
                <w:sz w:val="24"/>
              </w:rPr>
              <w:t>Table</w:t>
            </w:r>
            <w:r>
              <w:rPr>
                <w:b/>
                <w:spacing w:val="-2"/>
                <w:sz w:val="24"/>
              </w:rPr>
              <w:t xml:space="preserve"> </w:t>
            </w:r>
            <w:r>
              <w:rPr>
                <w:b/>
                <w:spacing w:val="-6"/>
                <w:sz w:val="24"/>
              </w:rPr>
              <w:t>Number:</w:t>
            </w:r>
            <w:r>
              <w:rPr>
                <w:b/>
                <w:spacing w:val="-2"/>
                <w:sz w:val="24"/>
              </w:rPr>
              <w:t xml:space="preserve"> </w:t>
            </w:r>
            <w:r>
              <w:rPr>
                <w:b/>
                <w:spacing w:val="-6"/>
                <w:sz w:val="24"/>
              </w:rPr>
              <w:t>Name</w:t>
            </w:r>
          </w:p>
        </w:tc>
        <w:tc>
          <w:tcPr>
            <w:tcW w:w="2611" w:type="dxa"/>
          </w:tcPr>
          <w:p w:rsidR="007863F6" w14:paraId="32AED354" w14:textId="77777777">
            <w:pPr>
              <w:pStyle w:val="TableParagraph"/>
              <w:spacing w:before="138"/>
              <w:ind w:left="27" w:right="2"/>
              <w:jc w:val="center"/>
              <w:rPr>
                <w:b/>
                <w:sz w:val="24"/>
              </w:rPr>
            </w:pPr>
            <w:r>
              <w:rPr>
                <w:b/>
                <w:sz w:val="24"/>
              </w:rPr>
              <w:t>CFR</w:t>
            </w:r>
            <w:r>
              <w:rPr>
                <w:b/>
                <w:spacing w:val="-3"/>
                <w:sz w:val="24"/>
              </w:rPr>
              <w:t xml:space="preserve"> </w:t>
            </w:r>
            <w:r>
              <w:rPr>
                <w:b/>
                <w:spacing w:val="-2"/>
                <w:sz w:val="24"/>
              </w:rPr>
              <w:t>Section</w:t>
            </w:r>
          </w:p>
        </w:tc>
        <w:tc>
          <w:tcPr>
            <w:tcW w:w="1620" w:type="dxa"/>
          </w:tcPr>
          <w:p w:rsidR="007863F6" w14:paraId="77EE17CD" w14:textId="77777777">
            <w:pPr>
              <w:pStyle w:val="TableParagraph"/>
              <w:spacing w:line="276" w:lineRule="exact"/>
              <w:ind w:left="496" w:right="79" w:hanging="334"/>
              <w:rPr>
                <w:b/>
                <w:sz w:val="24"/>
              </w:rPr>
            </w:pPr>
            <w:r>
              <w:rPr>
                <w:b/>
                <w:spacing w:val="-2"/>
                <w:sz w:val="24"/>
              </w:rPr>
              <w:t>Total</w:t>
            </w:r>
            <w:r>
              <w:rPr>
                <w:b/>
                <w:spacing w:val="-13"/>
                <w:sz w:val="24"/>
              </w:rPr>
              <w:t xml:space="preserve"> </w:t>
            </w:r>
            <w:r>
              <w:rPr>
                <w:b/>
                <w:spacing w:val="-2"/>
                <w:sz w:val="24"/>
              </w:rPr>
              <w:t>Burden Hours</w:t>
            </w:r>
          </w:p>
        </w:tc>
        <w:tc>
          <w:tcPr>
            <w:tcW w:w="1800" w:type="dxa"/>
          </w:tcPr>
          <w:p w:rsidR="007863F6" w14:paraId="04140EF5" w14:textId="77777777">
            <w:pPr>
              <w:pStyle w:val="TableParagraph"/>
              <w:spacing w:line="276" w:lineRule="exact"/>
              <w:ind w:left="626" w:right="160" w:hanging="382"/>
              <w:rPr>
                <w:b/>
                <w:sz w:val="24"/>
              </w:rPr>
            </w:pPr>
            <w:r>
              <w:rPr>
                <w:b/>
                <w:sz w:val="24"/>
              </w:rPr>
              <w:t>Total</w:t>
            </w:r>
            <w:r>
              <w:rPr>
                <w:b/>
                <w:spacing w:val="-15"/>
                <w:sz w:val="24"/>
              </w:rPr>
              <w:t xml:space="preserve"> </w:t>
            </w:r>
            <w:r>
              <w:rPr>
                <w:b/>
                <w:sz w:val="24"/>
              </w:rPr>
              <w:t xml:space="preserve">Burden </w:t>
            </w:r>
            <w:r>
              <w:rPr>
                <w:b/>
                <w:spacing w:val="-2"/>
                <w:sz w:val="24"/>
              </w:rPr>
              <w:t>Costs</w:t>
            </w:r>
          </w:p>
        </w:tc>
      </w:tr>
      <w:tr w14:paraId="66FEA679" w14:textId="77777777">
        <w:tblPrEx>
          <w:tblW w:w="0" w:type="auto"/>
          <w:tblInd w:w="370" w:type="dxa"/>
          <w:tblLayout w:type="fixed"/>
          <w:tblCellMar>
            <w:left w:w="0" w:type="dxa"/>
            <w:right w:w="0" w:type="dxa"/>
          </w:tblCellMar>
          <w:tblLook w:val="01E0"/>
        </w:tblPrEx>
        <w:trPr>
          <w:trHeight w:val="829"/>
        </w:trPr>
        <w:tc>
          <w:tcPr>
            <w:tcW w:w="3235" w:type="dxa"/>
          </w:tcPr>
          <w:p w:rsidR="007863F6" w14:paraId="47DDA998" w14:textId="77777777">
            <w:pPr>
              <w:pStyle w:val="TableParagraph"/>
              <w:spacing w:line="270" w:lineRule="atLeast"/>
              <w:ind w:left="107"/>
              <w:rPr>
                <w:sz w:val="24"/>
              </w:rPr>
            </w:pPr>
            <w:r>
              <w:rPr>
                <w:sz w:val="24"/>
              </w:rPr>
              <w:t>Table</w:t>
            </w:r>
            <w:r>
              <w:rPr>
                <w:spacing w:val="-11"/>
                <w:sz w:val="24"/>
              </w:rPr>
              <w:t xml:space="preserve"> </w:t>
            </w:r>
            <w:r>
              <w:rPr>
                <w:sz w:val="24"/>
              </w:rPr>
              <w:t>2.</w:t>
            </w:r>
            <w:r>
              <w:rPr>
                <w:spacing w:val="-10"/>
                <w:sz w:val="24"/>
              </w:rPr>
              <w:t xml:space="preserve"> </w:t>
            </w:r>
            <w:r>
              <w:rPr>
                <w:sz w:val="24"/>
              </w:rPr>
              <w:t>Burden</w:t>
            </w:r>
            <w:r>
              <w:rPr>
                <w:spacing w:val="-8"/>
                <w:sz w:val="24"/>
              </w:rPr>
              <w:t xml:space="preserve"> </w:t>
            </w:r>
            <w:r>
              <w:rPr>
                <w:sz w:val="24"/>
              </w:rPr>
              <w:t>for</w:t>
            </w:r>
            <w:r>
              <w:rPr>
                <w:spacing w:val="-11"/>
                <w:sz w:val="24"/>
              </w:rPr>
              <w:t xml:space="preserve"> </w:t>
            </w:r>
            <w:r>
              <w:rPr>
                <w:sz w:val="24"/>
              </w:rPr>
              <w:t xml:space="preserve">New Agents/Brokers: FFE </w:t>
            </w:r>
            <w:r>
              <w:rPr>
                <w:spacing w:val="-2"/>
                <w:sz w:val="24"/>
              </w:rPr>
              <w:t>Registration/Training</w:t>
            </w:r>
          </w:p>
        </w:tc>
        <w:tc>
          <w:tcPr>
            <w:tcW w:w="2611" w:type="dxa"/>
          </w:tcPr>
          <w:p w:rsidR="007863F6" w14:paraId="1DC00935" w14:textId="77777777">
            <w:pPr>
              <w:pStyle w:val="TableParagraph"/>
              <w:rPr>
                <w:b/>
                <w:sz w:val="24"/>
              </w:rPr>
            </w:pPr>
          </w:p>
          <w:p w:rsidR="007863F6" w14:paraId="6B2DF9B0" w14:textId="77777777">
            <w:pPr>
              <w:pStyle w:val="TableParagraph"/>
              <w:spacing w:before="1"/>
              <w:ind w:left="27"/>
              <w:jc w:val="center"/>
              <w:rPr>
                <w:sz w:val="24"/>
              </w:rPr>
            </w:pPr>
            <w:r>
              <w:rPr>
                <w:sz w:val="24"/>
              </w:rPr>
              <w:t>45</w:t>
            </w:r>
            <w:r>
              <w:rPr>
                <w:spacing w:val="-1"/>
                <w:sz w:val="24"/>
              </w:rPr>
              <w:t xml:space="preserve"> </w:t>
            </w:r>
            <w:r>
              <w:rPr>
                <w:sz w:val="24"/>
              </w:rPr>
              <w:t>C.F.R.</w:t>
            </w:r>
            <w:r>
              <w:rPr>
                <w:spacing w:val="-1"/>
                <w:sz w:val="24"/>
              </w:rPr>
              <w:t xml:space="preserve"> </w:t>
            </w:r>
            <w:r>
              <w:rPr>
                <w:spacing w:val="-2"/>
                <w:sz w:val="24"/>
              </w:rPr>
              <w:t>§155.220</w:t>
            </w:r>
          </w:p>
        </w:tc>
        <w:tc>
          <w:tcPr>
            <w:tcW w:w="1620" w:type="dxa"/>
          </w:tcPr>
          <w:p w:rsidR="007863F6" w14:paraId="5DD0C10F" w14:textId="77777777">
            <w:pPr>
              <w:pStyle w:val="TableParagraph"/>
              <w:rPr>
                <w:b/>
                <w:sz w:val="24"/>
              </w:rPr>
            </w:pPr>
          </w:p>
          <w:p w:rsidR="007863F6" w14:paraId="2C8B3A7C" w14:textId="77777777">
            <w:pPr>
              <w:pStyle w:val="TableParagraph"/>
              <w:spacing w:before="1"/>
              <w:ind w:left="24" w:right="2"/>
              <w:jc w:val="center"/>
              <w:rPr>
                <w:sz w:val="24"/>
              </w:rPr>
            </w:pPr>
            <w:r>
              <w:rPr>
                <w:spacing w:val="-2"/>
                <w:sz w:val="24"/>
              </w:rPr>
              <w:t>4,000</w:t>
            </w:r>
          </w:p>
        </w:tc>
        <w:tc>
          <w:tcPr>
            <w:tcW w:w="1800" w:type="dxa"/>
          </w:tcPr>
          <w:p w:rsidR="007863F6" w14:paraId="744F7F4F" w14:textId="77777777">
            <w:pPr>
              <w:pStyle w:val="TableParagraph"/>
              <w:rPr>
                <w:b/>
                <w:sz w:val="24"/>
              </w:rPr>
            </w:pPr>
          </w:p>
          <w:p w:rsidR="007863F6" w14:paraId="28D3F8DB" w14:textId="77777777">
            <w:pPr>
              <w:pStyle w:val="TableParagraph"/>
              <w:spacing w:before="1"/>
              <w:ind w:left="24"/>
              <w:jc w:val="center"/>
              <w:rPr>
                <w:sz w:val="24"/>
              </w:rPr>
            </w:pPr>
            <w:r>
              <w:rPr>
                <w:spacing w:val="-2"/>
                <w:sz w:val="24"/>
              </w:rPr>
              <w:t>$232,200.00</w:t>
            </w:r>
          </w:p>
        </w:tc>
      </w:tr>
      <w:tr w14:paraId="59D8E08C" w14:textId="77777777">
        <w:tblPrEx>
          <w:tblW w:w="0" w:type="auto"/>
          <w:tblInd w:w="370" w:type="dxa"/>
          <w:tblLayout w:type="fixed"/>
          <w:tblCellMar>
            <w:left w:w="0" w:type="dxa"/>
            <w:right w:w="0" w:type="dxa"/>
          </w:tblCellMar>
          <w:tblLook w:val="01E0"/>
        </w:tblPrEx>
        <w:trPr>
          <w:trHeight w:val="827"/>
        </w:trPr>
        <w:tc>
          <w:tcPr>
            <w:tcW w:w="3235" w:type="dxa"/>
          </w:tcPr>
          <w:p w:rsidR="007863F6" w14:paraId="524563A5" w14:textId="77777777">
            <w:pPr>
              <w:pStyle w:val="TableParagraph"/>
              <w:spacing w:line="276" w:lineRule="exact"/>
              <w:ind w:left="107"/>
              <w:rPr>
                <w:sz w:val="24"/>
              </w:rPr>
            </w:pPr>
            <w:r>
              <w:rPr>
                <w:sz w:val="24"/>
              </w:rPr>
              <w:t>Table</w:t>
            </w:r>
            <w:r>
              <w:rPr>
                <w:spacing w:val="-10"/>
                <w:sz w:val="24"/>
              </w:rPr>
              <w:t xml:space="preserve"> </w:t>
            </w:r>
            <w:r>
              <w:rPr>
                <w:sz w:val="24"/>
              </w:rPr>
              <w:t>3.</w:t>
            </w:r>
            <w:r>
              <w:rPr>
                <w:spacing w:val="-9"/>
                <w:sz w:val="24"/>
              </w:rPr>
              <w:t xml:space="preserve"> </w:t>
            </w:r>
            <w:r>
              <w:rPr>
                <w:sz w:val="24"/>
              </w:rPr>
              <w:t>Burden</w:t>
            </w:r>
            <w:r>
              <w:rPr>
                <w:spacing w:val="-8"/>
                <w:sz w:val="24"/>
              </w:rPr>
              <w:t xml:space="preserve"> </w:t>
            </w:r>
            <w:r>
              <w:rPr>
                <w:sz w:val="24"/>
              </w:rPr>
              <w:t>for</w:t>
            </w:r>
            <w:r>
              <w:rPr>
                <w:spacing w:val="-10"/>
                <w:sz w:val="24"/>
              </w:rPr>
              <w:t xml:space="preserve"> </w:t>
            </w:r>
            <w:r>
              <w:rPr>
                <w:sz w:val="24"/>
              </w:rPr>
              <w:t xml:space="preserve">Returning Agents/Brokers: FFE </w:t>
            </w:r>
            <w:r>
              <w:rPr>
                <w:spacing w:val="-2"/>
                <w:sz w:val="24"/>
              </w:rPr>
              <w:t>Registration/Training</w:t>
            </w:r>
          </w:p>
        </w:tc>
        <w:tc>
          <w:tcPr>
            <w:tcW w:w="2611" w:type="dxa"/>
          </w:tcPr>
          <w:p w:rsidR="007863F6" w14:paraId="4B0C9C2A" w14:textId="77777777">
            <w:pPr>
              <w:pStyle w:val="TableParagraph"/>
              <w:spacing w:before="275"/>
              <w:ind w:left="27"/>
              <w:jc w:val="center"/>
              <w:rPr>
                <w:sz w:val="24"/>
              </w:rPr>
            </w:pPr>
            <w:r>
              <w:rPr>
                <w:sz w:val="24"/>
              </w:rPr>
              <w:t>45</w:t>
            </w:r>
            <w:r>
              <w:rPr>
                <w:spacing w:val="-1"/>
                <w:sz w:val="24"/>
              </w:rPr>
              <w:t xml:space="preserve"> </w:t>
            </w:r>
            <w:r>
              <w:rPr>
                <w:sz w:val="24"/>
              </w:rPr>
              <w:t>C.F.R.</w:t>
            </w:r>
            <w:r>
              <w:rPr>
                <w:spacing w:val="-1"/>
                <w:sz w:val="24"/>
              </w:rPr>
              <w:t xml:space="preserve"> </w:t>
            </w:r>
            <w:r>
              <w:rPr>
                <w:spacing w:val="-2"/>
                <w:sz w:val="24"/>
              </w:rPr>
              <w:t>§155.220</w:t>
            </w:r>
          </w:p>
        </w:tc>
        <w:tc>
          <w:tcPr>
            <w:tcW w:w="1620" w:type="dxa"/>
          </w:tcPr>
          <w:p w:rsidR="007863F6" w14:paraId="3DCFCE53" w14:textId="77777777">
            <w:pPr>
              <w:pStyle w:val="TableParagraph"/>
              <w:spacing w:before="275"/>
              <w:ind w:left="24" w:right="2"/>
              <w:jc w:val="center"/>
              <w:rPr>
                <w:sz w:val="24"/>
              </w:rPr>
            </w:pPr>
            <w:r>
              <w:rPr>
                <w:spacing w:val="-2"/>
                <w:sz w:val="24"/>
              </w:rPr>
              <w:t>8,000</w:t>
            </w:r>
          </w:p>
        </w:tc>
        <w:tc>
          <w:tcPr>
            <w:tcW w:w="1800" w:type="dxa"/>
          </w:tcPr>
          <w:p w:rsidR="007863F6" w14:paraId="682B2289" w14:textId="77777777">
            <w:pPr>
              <w:pStyle w:val="TableParagraph"/>
              <w:spacing w:before="275"/>
              <w:ind w:left="24"/>
              <w:jc w:val="center"/>
              <w:rPr>
                <w:sz w:val="24"/>
              </w:rPr>
            </w:pPr>
            <w:r>
              <w:rPr>
                <w:spacing w:val="-2"/>
                <w:sz w:val="24"/>
              </w:rPr>
              <w:t>$464,000.00</w:t>
            </w:r>
          </w:p>
        </w:tc>
      </w:tr>
      <w:tr w14:paraId="1E4BE116" w14:textId="77777777">
        <w:tblPrEx>
          <w:tblW w:w="0" w:type="auto"/>
          <w:tblInd w:w="370" w:type="dxa"/>
          <w:tblLayout w:type="fixed"/>
          <w:tblCellMar>
            <w:left w:w="0" w:type="dxa"/>
            <w:right w:w="0" w:type="dxa"/>
          </w:tblCellMar>
          <w:tblLook w:val="01E0"/>
        </w:tblPrEx>
        <w:trPr>
          <w:trHeight w:val="441"/>
        </w:trPr>
        <w:tc>
          <w:tcPr>
            <w:tcW w:w="3235" w:type="dxa"/>
          </w:tcPr>
          <w:p w:rsidR="007863F6" w14:paraId="702B4195" w14:textId="77777777">
            <w:pPr>
              <w:pStyle w:val="TableParagraph"/>
              <w:spacing w:before="80"/>
              <w:ind w:left="107"/>
              <w:rPr>
                <w:b/>
                <w:sz w:val="24"/>
              </w:rPr>
            </w:pPr>
            <w:r>
              <w:rPr>
                <w:b/>
                <w:spacing w:val="-2"/>
                <w:sz w:val="24"/>
              </w:rPr>
              <w:t>Total</w:t>
            </w:r>
          </w:p>
        </w:tc>
        <w:tc>
          <w:tcPr>
            <w:tcW w:w="2611" w:type="dxa"/>
          </w:tcPr>
          <w:p w:rsidR="007863F6" w14:paraId="467FF275" w14:textId="77777777">
            <w:pPr>
              <w:pStyle w:val="TableParagraph"/>
              <w:rPr>
                <w:sz w:val="24"/>
              </w:rPr>
            </w:pPr>
          </w:p>
        </w:tc>
        <w:tc>
          <w:tcPr>
            <w:tcW w:w="1620" w:type="dxa"/>
          </w:tcPr>
          <w:p w:rsidR="007863F6" w14:paraId="358539C3" w14:textId="77777777">
            <w:pPr>
              <w:pStyle w:val="TableParagraph"/>
              <w:spacing w:before="80"/>
              <w:ind w:left="24"/>
              <w:jc w:val="center"/>
              <w:rPr>
                <w:b/>
                <w:sz w:val="24"/>
              </w:rPr>
            </w:pPr>
            <w:r>
              <w:rPr>
                <w:b/>
                <w:spacing w:val="-2"/>
                <w:sz w:val="24"/>
              </w:rPr>
              <w:t>12,000</w:t>
            </w:r>
          </w:p>
        </w:tc>
        <w:tc>
          <w:tcPr>
            <w:tcW w:w="1800" w:type="dxa"/>
          </w:tcPr>
          <w:p w:rsidR="007863F6" w14:paraId="5305BDB6" w14:textId="77777777">
            <w:pPr>
              <w:pStyle w:val="TableParagraph"/>
              <w:spacing w:before="80"/>
              <w:ind w:left="24"/>
              <w:jc w:val="center"/>
              <w:rPr>
                <w:b/>
                <w:sz w:val="24"/>
              </w:rPr>
            </w:pPr>
            <w:r>
              <w:rPr>
                <w:b/>
                <w:spacing w:val="-2"/>
                <w:sz w:val="24"/>
              </w:rPr>
              <w:t>$696,200.00</w:t>
            </w:r>
          </w:p>
        </w:tc>
      </w:tr>
    </w:tbl>
    <w:p w:rsidR="007863F6" w14:paraId="6006C708" w14:textId="77777777">
      <w:pPr>
        <w:pStyle w:val="BodyText"/>
        <w:spacing w:before="1"/>
        <w:rPr>
          <w:b/>
        </w:rPr>
      </w:pPr>
    </w:p>
    <w:p w:rsidR="007863F6" w14:paraId="7F0E6707" w14:textId="77777777">
      <w:pPr>
        <w:pStyle w:val="ListParagraph"/>
        <w:numPr>
          <w:ilvl w:val="1"/>
          <w:numId w:val="1"/>
        </w:numPr>
        <w:tabs>
          <w:tab w:val="left" w:pos="792"/>
        </w:tabs>
        <w:ind w:left="792" w:hanging="432"/>
        <w:rPr>
          <w:sz w:val="24"/>
          <w:u w:val="none"/>
        </w:rPr>
      </w:pPr>
      <w:r>
        <w:rPr>
          <w:sz w:val="24"/>
        </w:rPr>
        <w:t>Capital</w:t>
      </w:r>
      <w:r>
        <w:rPr>
          <w:spacing w:val="-2"/>
          <w:sz w:val="24"/>
        </w:rPr>
        <w:t xml:space="preserve"> Costs</w:t>
      </w:r>
    </w:p>
    <w:p w:rsidR="007863F6" w14:paraId="669371AD" w14:textId="77777777">
      <w:pPr>
        <w:pStyle w:val="BodyText"/>
        <w:spacing w:before="269"/>
        <w:ind w:left="360"/>
      </w:pPr>
      <w:r>
        <w:t>There</w:t>
      </w:r>
      <w:r>
        <w:rPr>
          <w:spacing w:val="2"/>
        </w:rPr>
        <w:t xml:space="preserve"> </w:t>
      </w:r>
      <w:r>
        <w:t>are</w:t>
      </w:r>
      <w:r>
        <w:rPr>
          <w:spacing w:val="3"/>
        </w:rPr>
        <w:t xml:space="preserve"> </w:t>
      </w:r>
      <w:r>
        <w:t>no</w:t>
      </w:r>
      <w:r>
        <w:rPr>
          <w:spacing w:val="6"/>
        </w:rPr>
        <w:t xml:space="preserve"> </w:t>
      </w:r>
      <w:r>
        <w:t>anticipated</w:t>
      </w:r>
      <w:r>
        <w:rPr>
          <w:spacing w:val="6"/>
        </w:rPr>
        <w:t xml:space="preserve"> </w:t>
      </w:r>
      <w:r>
        <w:t>capital</w:t>
      </w:r>
      <w:r>
        <w:rPr>
          <w:spacing w:val="4"/>
        </w:rPr>
        <w:t xml:space="preserve"> </w:t>
      </w:r>
      <w:r>
        <w:t>costs</w:t>
      </w:r>
      <w:r>
        <w:rPr>
          <w:spacing w:val="4"/>
        </w:rPr>
        <w:t xml:space="preserve"> </w:t>
      </w:r>
      <w:r>
        <w:t>associated</w:t>
      </w:r>
      <w:r>
        <w:rPr>
          <w:spacing w:val="4"/>
        </w:rPr>
        <w:t xml:space="preserve"> </w:t>
      </w:r>
      <w:r>
        <w:t>with</w:t>
      </w:r>
      <w:r>
        <w:rPr>
          <w:spacing w:val="2"/>
        </w:rPr>
        <w:t xml:space="preserve"> </w:t>
      </w:r>
      <w:r>
        <w:t>this</w:t>
      </w:r>
      <w:r>
        <w:rPr>
          <w:spacing w:val="2"/>
        </w:rPr>
        <w:t xml:space="preserve"> </w:t>
      </w:r>
      <w:r>
        <w:t>information</w:t>
      </w:r>
      <w:r>
        <w:rPr>
          <w:spacing w:val="4"/>
        </w:rPr>
        <w:t xml:space="preserve"> </w:t>
      </w:r>
      <w:r>
        <w:rPr>
          <w:spacing w:val="-2"/>
        </w:rPr>
        <w:t>collection.</w:t>
      </w:r>
    </w:p>
    <w:p w:rsidR="007863F6" w14:paraId="417CD6AF" w14:textId="77777777">
      <w:pPr>
        <w:pStyle w:val="BodyText"/>
        <w:spacing w:before="64"/>
      </w:pPr>
    </w:p>
    <w:p w:rsidR="007863F6" w14:paraId="6D44D36F" w14:textId="77777777">
      <w:pPr>
        <w:pStyle w:val="ListParagraph"/>
        <w:numPr>
          <w:ilvl w:val="1"/>
          <w:numId w:val="1"/>
        </w:numPr>
        <w:tabs>
          <w:tab w:val="left" w:pos="792"/>
        </w:tabs>
        <w:spacing w:before="1"/>
        <w:ind w:left="792" w:hanging="432"/>
        <w:rPr>
          <w:sz w:val="24"/>
          <w:u w:val="none"/>
        </w:rPr>
      </w:pPr>
      <w:r>
        <w:rPr>
          <w:sz w:val="24"/>
        </w:rPr>
        <w:t>Cost</w:t>
      </w:r>
      <w:r>
        <w:rPr>
          <w:spacing w:val="-3"/>
          <w:sz w:val="24"/>
        </w:rPr>
        <w:t xml:space="preserve"> </w:t>
      </w:r>
      <w:r>
        <w:rPr>
          <w:sz w:val="24"/>
        </w:rPr>
        <w:t>to</w:t>
      </w:r>
      <w:r>
        <w:rPr>
          <w:spacing w:val="-2"/>
          <w:sz w:val="24"/>
        </w:rPr>
        <w:t xml:space="preserve"> </w:t>
      </w:r>
      <w:r>
        <w:rPr>
          <w:sz w:val="24"/>
        </w:rPr>
        <w:t>Federal</w:t>
      </w:r>
      <w:r>
        <w:rPr>
          <w:spacing w:val="-2"/>
          <w:sz w:val="24"/>
        </w:rPr>
        <w:t xml:space="preserve"> Government</w:t>
      </w:r>
    </w:p>
    <w:p w:rsidR="007863F6" w14:paraId="04703DB1" w14:textId="77777777">
      <w:pPr>
        <w:pStyle w:val="BodyText"/>
        <w:spacing w:before="268"/>
        <w:ind w:left="359" w:right="916"/>
      </w:pPr>
      <w:r>
        <w:t>We estimate that the operations and maintenance costs for the data collection will be $7,318 on an annual basis. Monitoring and maintaining training and registration cost for the Federal government is estimated at one GS-13 step-9 with locality pay area of Washington-Baltimore</w:t>
      </w:r>
      <w:r>
        <w:rPr>
          <w:spacing w:val="80"/>
        </w:rPr>
        <w:t xml:space="preserve"> </w:t>
      </w:r>
      <w:r>
        <w:t>at an adjusted hourly rate of $146.36 for 50 hours per year. The adjusted hourly wage of</w:t>
      </w:r>
    </w:p>
    <w:p w:rsidR="007863F6" w14:paraId="60FB6639" w14:textId="77777777">
      <w:pPr>
        <w:pStyle w:val="BodyText"/>
        <w:ind w:left="359" w:right="959"/>
      </w:pPr>
      <w:r>
        <w:t>$146.36 is the total of the hourly rate of 73.18 for one GS-13 step-9 with locality pay of Washington-Baltimore plus 100% fringe benefit rate of $73.18. The calculations for CMS employees’</w:t>
      </w:r>
      <w:r>
        <w:rPr>
          <w:spacing w:val="-5"/>
        </w:rPr>
        <w:t xml:space="preserve"> </w:t>
      </w:r>
      <w:r>
        <w:t>hourly</w:t>
      </w:r>
      <w:r>
        <w:rPr>
          <w:spacing w:val="-4"/>
        </w:rPr>
        <w:t xml:space="preserve"> </w:t>
      </w:r>
      <w:r>
        <w:t>salary</w:t>
      </w:r>
      <w:r>
        <w:rPr>
          <w:spacing w:val="-2"/>
        </w:rPr>
        <w:t xml:space="preserve"> </w:t>
      </w:r>
      <w:r>
        <w:t>were</w:t>
      </w:r>
      <w:r>
        <w:rPr>
          <w:spacing w:val="-5"/>
        </w:rPr>
        <w:t xml:space="preserve"> </w:t>
      </w:r>
      <w:r>
        <w:t>obtained</w:t>
      </w:r>
      <w:r>
        <w:rPr>
          <w:spacing w:val="-4"/>
        </w:rPr>
        <w:t xml:space="preserve"> </w:t>
      </w:r>
      <w:r>
        <w:t>from</w:t>
      </w:r>
      <w:r>
        <w:rPr>
          <w:spacing w:val="-4"/>
        </w:rPr>
        <w:t xml:space="preserve"> </w:t>
      </w:r>
      <w:r>
        <w:t>the</w:t>
      </w:r>
      <w:r>
        <w:rPr>
          <w:spacing w:val="-3"/>
        </w:rPr>
        <w:t xml:space="preserve"> </w:t>
      </w:r>
      <w:r>
        <w:t>OPM</w:t>
      </w:r>
      <w:r>
        <w:rPr>
          <w:spacing w:val="-4"/>
        </w:rPr>
        <w:t xml:space="preserve"> </w:t>
      </w:r>
      <w:r>
        <w:t>website:</w:t>
      </w:r>
      <w:r>
        <w:rPr>
          <w:spacing w:val="40"/>
        </w:rPr>
        <w:t xml:space="preserve"> </w:t>
      </w:r>
      <w:hyperlink r:id="rId6">
        <w:r>
          <w:t>https://www.opm.gov/policy-</w:t>
        </w:r>
      </w:hyperlink>
      <w:r>
        <w:rPr>
          <w:spacing w:val="-2"/>
        </w:rPr>
        <w:t>data-oversight/pay-leave/salaries-wages/salary-tables/pdf/2025/DCB_h.pdf</w:t>
      </w:r>
    </w:p>
    <w:p w:rsidR="007863F6" w14:paraId="278D7805" w14:textId="77777777">
      <w:pPr>
        <w:pStyle w:val="BodyText"/>
        <w:spacing w:before="17"/>
      </w:pPr>
    </w:p>
    <w:p w:rsidR="007863F6" w14:paraId="79420D16" w14:textId="77777777">
      <w:pPr>
        <w:pStyle w:val="Heading2"/>
        <w:ind w:left="359" w:right="881" w:firstLine="14"/>
      </w:pPr>
      <w:r>
        <w:t>Table</w:t>
      </w:r>
      <w:r>
        <w:rPr>
          <w:spacing w:val="-5"/>
        </w:rPr>
        <w:t xml:space="preserve"> </w:t>
      </w:r>
      <w:r>
        <w:t>5:</w:t>
      </w:r>
      <w:r>
        <w:rPr>
          <w:spacing w:val="-5"/>
        </w:rPr>
        <w:t xml:space="preserve"> </w:t>
      </w:r>
      <w:r>
        <w:t>Administrative</w:t>
      </w:r>
      <w:r>
        <w:rPr>
          <w:spacing w:val="-5"/>
        </w:rPr>
        <w:t xml:space="preserve"> </w:t>
      </w:r>
      <w:r>
        <w:t>Burden</w:t>
      </w:r>
      <w:r>
        <w:rPr>
          <w:spacing w:val="-4"/>
        </w:rPr>
        <w:t xml:space="preserve"> </w:t>
      </w:r>
      <w:r>
        <w:t>Costs</w:t>
      </w:r>
      <w:r>
        <w:rPr>
          <w:spacing w:val="-4"/>
        </w:rPr>
        <w:t xml:space="preserve"> </w:t>
      </w:r>
      <w:r>
        <w:t>for</w:t>
      </w:r>
      <w:r>
        <w:rPr>
          <w:spacing w:val="-5"/>
        </w:rPr>
        <w:t xml:space="preserve"> </w:t>
      </w:r>
      <w:r>
        <w:t>the</w:t>
      </w:r>
      <w:r>
        <w:rPr>
          <w:spacing w:val="-5"/>
        </w:rPr>
        <w:t xml:space="preserve"> </w:t>
      </w:r>
      <w:r>
        <w:t>Federal</w:t>
      </w:r>
      <w:r>
        <w:rPr>
          <w:spacing w:val="-4"/>
        </w:rPr>
        <w:t xml:space="preserve"> </w:t>
      </w:r>
      <w:r>
        <w:t>Government</w:t>
      </w:r>
      <w:r>
        <w:rPr>
          <w:spacing w:val="-5"/>
        </w:rPr>
        <w:t xml:space="preserve"> </w:t>
      </w:r>
      <w:r>
        <w:t>Associated</w:t>
      </w:r>
      <w:r>
        <w:rPr>
          <w:spacing w:val="-4"/>
        </w:rPr>
        <w:t xml:space="preserve"> </w:t>
      </w:r>
      <w:r>
        <w:t>with Agent/Broker</w:t>
      </w:r>
      <w:r>
        <w:rPr>
          <w:spacing w:val="-15"/>
        </w:rPr>
        <w:t xml:space="preserve"> </w:t>
      </w:r>
      <w:r>
        <w:t>Data</w:t>
      </w:r>
      <w:r>
        <w:rPr>
          <w:spacing w:val="-15"/>
        </w:rPr>
        <w:t xml:space="preserve"> </w:t>
      </w:r>
      <w:r>
        <w:t>Collection</w:t>
      </w:r>
      <w:r>
        <w:rPr>
          <w:spacing w:val="-15"/>
        </w:rPr>
        <w:t xml:space="preserve"> </w:t>
      </w:r>
      <w:r>
        <w:t>in</w:t>
      </w:r>
      <w:r>
        <w:rPr>
          <w:spacing w:val="-15"/>
        </w:rPr>
        <w:t xml:space="preserve"> </w:t>
      </w:r>
      <w:r>
        <w:t>Federally-</w:t>
      </w:r>
      <w:r>
        <w:rPr>
          <w:spacing w:val="-15"/>
        </w:rPr>
        <w:t xml:space="preserve"> </w:t>
      </w:r>
      <w:r>
        <w:t>Facilitated</w:t>
      </w:r>
      <w:r>
        <w:rPr>
          <w:spacing w:val="-15"/>
        </w:rPr>
        <w:t xml:space="preserve"> </w:t>
      </w:r>
      <w:r>
        <w:t>Health</w:t>
      </w:r>
      <w:r>
        <w:rPr>
          <w:spacing w:val="-15"/>
        </w:rPr>
        <w:t xml:space="preserve"> </w:t>
      </w:r>
      <w:r>
        <w:t>Insurance</w:t>
      </w:r>
      <w:r>
        <w:rPr>
          <w:spacing w:val="-15"/>
        </w:rPr>
        <w:t xml:space="preserve"> </w:t>
      </w:r>
      <w:r>
        <w:t>Exchanges</w:t>
      </w:r>
    </w:p>
    <w:p w:rsidR="007863F6" w14:paraId="75FD0AD0" w14:textId="77777777">
      <w:pPr>
        <w:pStyle w:val="BodyText"/>
        <w:spacing w:before="6"/>
        <w:rPr>
          <w:b/>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5"/>
        <w:gridCol w:w="3415"/>
      </w:tblGrid>
      <w:tr w14:paraId="444E9870"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9"/>
        </w:trPr>
        <w:tc>
          <w:tcPr>
            <w:tcW w:w="4505" w:type="dxa"/>
          </w:tcPr>
          <w:p w:rsidR="007863F6" w14:paraId="0794B74A" w14:textId="77777777">
            <w:pPr>
              <w:pStyle w:val="TableParagraph"/>
              <w:spacing w:line="265" w:lineRule="exact"/>
              <w:ind w:left="88"/>
              <w:rPr>
                <w:b/>
                <w:sz w:val="24"/>
              </w:rPr>
            </w:pPr>
            <w:r>
              <w:rPr>
                <w:b/>
                <w:spacing w:val="-4"/>
                <w:sz w:val="24"/>
              </w:rPr>
              <w:t>Task</w:t>
            </w:r>
          </w:p>
        </w:tc>
        <w:tc>
          <w:tcPr>
            <w:tcW w:w="3415" w:type="dxa"/>
          </w:tcPr>
          <w:p w:rsidR="007863F6" w14:paraId="6F4850BF" w14:textId="77777777">
            <w:pPr>
              <w:pStyle w:val="TableParagraph"/>
              <w:spacing w:line="265" w:lineRule="exact"/>
              <w:ind w:left="88"/>
              <w:rPr>
                <w:b/>
                <w:sz w:val="24"/>
              </w:rPr>
            </w:pPr>
            <w:r>
              <w:rPr>
                <w:b/>
                <w:sz w:val="24"/>
              </w:rPr>
              <w:t>Estimated</w:t>
            </w:r>
            <w:r>
              <w:rPr>
                <w:b/>
                <w:spacing w:val="-2"/>
                <w:sz w:val="24"/>
              </w:rPr>
              <w:t xml:space="preserve"> </w:t>
            </w:r>
            <w:r>
              <w:rPr>
                <w:b/>
                <w:spacing w:val="-4"/>
                <w:sz w:val="24"/>
              </w:rPr>
              <w:t>Cost</w:t>
            </w:r>
          </w:p>
        </w:tc>
      </w:tr>
      <w:tr w14:paraId="53C9A6AD" w14:textId="77777777">
        <w:tblPrEx>
          <w:tblW w:w="0" w:type="auto"/>
          <w:tblInd w:w="370" w:type="dxa"/>
          <w:tblLayout w:type="fixed"/>
          <w:tblCellMar>
            <w:left w:w="0" w:type="dxa"/>
            <w:right w:w="0" w:type="dxa"/>
          </w:tblCellMar>
          <w:tblLook w:val="01E0"/>
        </w:tblPrEx>
        <w:trPr>
          <w:trHeight w:val="551"/>
        </w:trPr>
        <w:tc>
          <w:tcPr>
            <w:tcW w:w="4505" w:type="dxa"/>
          </w:tcPr>
          <w:p w:rsidR="007863F6" w14:paraId="163ACDA4" w14:textId="77777777">
            <w:pPr>
              <w:pStyle w:val="TableParagraph"/>
              <w:spacing w:line="276" w:lineRule="exact"/>
              <w:ind w:left="88"/>
              <w:rPr>
                <w:sz w:val="24"/>
              </w:rPr>
            </w:pPr>
            <w:r>
              <w:rPr>
                <w:sz w:val="24"/>
              </w:rPr>
              <w:t>Operations,</w:t>
            </w:r>
            <w:r>
              <w:rPr>
                <w:spacing w:val="-10"/>
                <w:sz w:val="24"/>
              </w:rPr>
              <w:t xml:space="preserve"> </w:t>
            </w:r>
            <w:r>
              <w:rPr>
                <w:sz w:val="24"/>
              </w:rPr>
              <w:t>maintenance,</w:t>
            </w:r>
            <w:r>
              <w:rPr>
                <w:spacing w:val="-8"/>
                <w:sz w:val="24"/>
              </w:rPr>
              <w:t xml:space="preserve"> </w:t>
            </w:r>
            <w:r>
              <w:rPr>
                <w:sz w:val="24"/>
              </w:rPr>
              <w:t>and</w:t>
            </w:r>
            <w:r>
              <w:rPr>
                <w:spacing w:val="-11"/>
                <w:sz w:val="24"/>
              </w:rPr>
              <w:t xml:space="preserve"> </w:t>
            </w:r>
            <w:r>
              <w:rPr>
                <w:sz w:val="24"/>
              </w:rPr>
              <w:t>data</w:t>
            </w:r>
            <w:r>
              <w:rPr>
                <w:spacing w:val="-11"/>
                <w:sz w:val="24"/>
              </w:rPr>
              <w:t xml:space="preserve"> </w:t>
            </w:r>
            <w:r>
              <w:rPr>
                <w:sz w:val="24"/>
              </w:rPr>
              <w:t xml:space="preserve">collection </w:t>
            </w:r>
            <w:r>
              <w:rPr>
                <w:spacing w:val="-2"/>
                <w:sz w:val="24"/>
              </w:rPr>
              <w:t>support</w:t>
            </w:r>
          </w:p>
        </w:tc>
        <w:tc>
          <w:tcPr>
            <w:tcW w:w="3415" w:type="dxa"/>
          </w:tcPr>
          <w:p w:rsidR="007863F6" w14:paraId="68EFD4F5" w14:textId="77777777">
            <w:pPr>
              <w:pStyle w:val="TableParagraph"/>
              <w:rPr>
                <w:sz w:val="24"/>
              </w:rPr>
            </w:pPr>
          </w:p>
        </w:tc>
      </w:tr>
      <w:tr w14:paraId="54607427" w14:textId="77777777">
        <w:tblPrEx>
          <w:tblW w:w="0" w:type="auto"/>
          <w:tblInd w:w="370" w:type="dxa"/>
          <w:tblLayout w:type="fixed"/>
          <w:tblCellMar>
            <w:left w:w="0" w:type="dxa"/>
            <w:right w:w="0" w:type="dxa"/>
          </w:tblCellMar>
          <w:tblLook w:val="01E0"/>
        </w:tblPrEx>
        <w:trPr>
          <w:trHeight w:val="429"/>
        </w:trPr>
        <w:tc>
          <w:tcPr>
            <w:tcW w:w="4505" w:type="dxa"/>
          </w:tcPr>
          <w:p w:rsidR="007863F6" w14:paraId="7A0C155C" w14:textId="77777777">
            <w:pPr>
              <w:pStyle w:val="TableParagraph"/>
              <w:spacing w:before="73"/>
              <w:ind w:left="88"/>
              <w:rPr>
                <w:sz w:val="24"/>
              </w:rPr>
            </w:pPr>
            <w:r>
              <w:rPr>
                <w:sz w:val="24"/>
              </w:rPr>
              <w:t>GS-13</w:t>
            </w:r>
            <w:r>
              <w:rPr>
                <w:spacing w:val="-1"/>
                <w:sz w:val="24"/>
              </w:rPr>
              <w:t xml:space="preserve"> </w:t>
            </w:r>
            <w:r>
              <w:rPr>
                <w:sz w:val="24"/>
              </w:rPr>
              <w:t>(step 9):</w:t>
            </w:r>
            <w:r>
              <w:rPr>
                <w:spacing w:val="-1"/>
                <w:sz w:val="24"/>
              </w:rPr>
              <w:t xml:space="preserve"> </w:t>
            </w:r>
            <w:r>
              <w:rPr>
                <w:sz w:val="24"/>
              </w:rPr>
              <w:t>1 x $146.36</w:t>
            </w:r>
            <w:r>
              <w:rPr>
                <w:spacing w:val="-1"/>
                <w:sz w:val="24"/>
              </w:rPr>
              <w:t xml:space="preserve"> </w:t>
            </w:r>
            <w:r>
              <w:rPr>
                <w:sz w:val="24"/>
              </w:rPr>
              <w:t xml:space="preserve">x 50 </w:t>
            </w:r>
            <w:r>
              <w:rPr>
                <w:spacing w:val="-2"/>
                <w:sz w:val="24"/>
              </w:rPr>
              <w:t>hours</w:t>
            </w:r>
          </w:p>
        </w:tc>
        <w:tc>
          <w:tcPr>
            <w:tcW w:w="3415" w:type="dxa"/>
          </w:tcPr>
          <w:p w:rsidR="007863F6" w14:paraId="3C9C5472" w14:textId="77777777">
            <w:pPr>
              <w:pStyle w:val="TableParagraph"/>
              <w:spacing w:before="75"/>
              <w:ind w:left="95"/>
              <w:rPr>
                <w:sz w:val="24"/>
              </w:rPr>
            </w:pPr>
            <w:r>
              <w:rPr>
                <w:spacing w:val="-2"/>
                <w:sz w:val="24"/>
              </w:rPr>
              <w:t>$7,318.00</w:t>
            </w:r>
          </w:p>
        </w:tc>
      </w:tr>
      <w:tr w14:paraId="0841064E" w14:textId="77777777">
        <w:tblPrEx>
          <w:tblW w:w="0" w:type="auto"/>
          <w:tblInd w:w="370" w:type="dxa"/>
          <w:tblLayout w:type="fixed"/>
          <w:tblCellMar>
            <w:left w:w="0" w:type="dxa"/>
            <w:right w:w="0" w:type="dxa"/>
          </w:tblCellMar>
          <w:tblLook w:val="01E0"/>
        </w:tblPrEx>
        <w:trPr>
          <w:trHeight w:val="477"/>
        </w:trPr>
        <w:tc>
          <w:tcPr>
            <w:tcW w:w="4505" w:type="dxa"/>
          </w:tcPr>
          <w:p w:rsidR="007863F6" w14:paraId="1354D4BC" w14:textId="77777777">
            <w:pPr>
              <w:pStyle w:val="TableParagraph"/>
              <w:spacing w:before="97"/>
              <w:ind w:left="88"/>
              <w:rPr>
                <w:b/>
                <w:sz w:val="24"/>
              </w:rPr>
            </w:pPr>
            <w:r>
              <w:rPr>
                <w:b/>
                <w:sz w:val="24"/>
              </w:rPr>
              <w:t>Total</w:t>
            </w:r>
            <w:r>
              <w:rPr>
                <w:b/>
                <w:spacing w:val="-2"/>
                <w:sz w:val="24"/>
              </w:rPr>
              <w:t xml:space="preserve"> </w:t>
            </w:r>
            <w:r>
              <w:rPr>
                <w:b/>
                <w:sz w:val="24"/>
              </w:rPr>
              <w:t>Annual</w:t>
            </w:r>
            <w:r>
              <w:rPr>
                <w:b/>
                <w:spacing w:val="-2"/>
                <w:sz w:val="24"/>
              </w:rPr>
              <w:t xml:space="preserve"> </w:t>
            </w:r>
            <w:r>
              <w:rPr>
                <w:b/>
                <w:sz w:val="24"/>
              </w:rPr>
              <w:t>Costs</w:t>
            </w:r>
            <w:r>
              <w:rPr>
                <w:b/>
                <w:spacing w:val="-2"/>
                <w:sz w:val="24"/>
              </w:rPr>
              <w:t xml:space="preserve"> </w:t>
            </w:r>
            <w:r>
              <w:rPr>
                <w:b/>
                <w:sz w:val="24"/>
              </w:rPr>
              <w:t>to</w:t>
            </w:r>
            <w:r>
              <w:rPr>
                <w:b/>
                <w:spacing w:val="-1"/>
                <w:sz w:val="24"/>
              </w:rPr>
              <w:t xml:space="preserve"> </w:t>
            </w:r>
            <w:r>
              <w:rPr>
                <w:b/>
                <w:spacing w:val="-2"/>
                <w:sz w:val="24"/>
              </w:rPr>
              <w:t>Government</w:t>
            </w:r>
          </w:p>
        </w:tc>
        <w:tc>
          <w:tcPr>
            <w:tcW w:w="3415" w:type="dxa"/>
          </w:tcPr>
          <w:p w:rsidR="007863F6" w14:paraId="3871FE99" w14:textId="77777777">
            <w:pPr>
              <w:pStyle w:val="TableParagraph"/>
              <w:spacing w:before="97"/>
              <w:ind w:left="88"/>
              <w:rPr>
                <w:b/>
                <w:sz w:val="24"/>
              </w:rPr>
            </w:pPr>
            <w:r>
              <w:rPr>
                <w:b/>
                <w:spacing w:val="-2"/>
                <w:sz w:val="24"/>
              </w:rPr>
              <w:t>$7,318.00</w:t>
            </w:r>
          </w:p>
        </w:tc>
      </w:tr>
    </w:tbl>
    <w:p w:rsidR="007863F6" w14:paraId="419BA631" w14:textId="77777777">
      <w:pPr>
        <w:pStyle w:val="BodyText"/>
        <w:spacing w:before="17"/>
        <w:rPr>
          <w:b/>
        </w:rPr>
      </w:pPr>
    </w:p>
    <w:p w:rsidR="007863F6" w14:paraId="0B438710" w14:textId="77777777">
      <w:pPr>
        <w:pStyle w:val="ListParagraph"/>
        <w:numPr>
          <w:ilvl w:val="1"/>
          <w:numId w:val="1"/>
        </w:numPr>
        <w:tabs>
          <w:tab w:val="left" w:pos="792"/>
        </w:tabs>
        <w:ind w:left="792" w:hanging="432"/>
        <w:rPr>
          <w:sz w:val="24"/>
          <w:u w:val="none"/>
        </w:rPr>
      </w:pPr>
      <w:r>
        <w:rPr>
          <w:sz w:val="24"/>
        </w:rPr>
        <w:t>Changes</w:t>
      </w:r>
      <w:r>
        <w:rPr>
          <w:spacing w:val="-3"/>
          <w:sz w:val="24"/>
        </w:rPr>
        <w:t xml:space="preserve"> </w:t>
      </w:r>
      <w:r>
        <w:rPr>
          <w:sz w:val="24"/>
        </w:rPr>
        <w:t>to</w:t>
      </w:r>
      <w:r>
        <w:rPr>
          <w:spacing w:val="-2"/>
          <w:sz w:val="24"/>
        </w:rPr>
        <w:t xml:space="preserve"> Burden</w:t>
      </w:r>
    </w:p>
    <w:p w:rsidR="007863F6" w14:paraId="38A11B73" w14:textId="77777777">
      <w:pPr>
        <w:pStyle w:val="BodyText"/>
      </w:pPr>
    </w:p>
    <w:p w:rsidR="00022E9D" w14:paraId="0EEA8E57" w14:textId="4BAB683C">
      <w:pPr>
        <w:pStyle w:val="BodyText"/>
      </w:pPr>
      <w:r w:rsidRPr="00022E9D">
        <w:t xml:space="preserve">Overall burden hours decreased by -3,360 hours due to a </w:t>
      </w:r>
      <w:r w:rsidR="006A266E">
        <w:t>reduction i</w:t>
      </w:r>
      <w:r w:rsidRPr="00022E9D">
        <w:t xml:space="preserve">n </w:t>
      </w:r>
      <w:r w:rsidRPr="00022E9D" w:rsidR="006A266E">
        <w:t>the</w:t>
      </w:r>
      <w:r w:rsidRPr="00022E9D">
        <w:t xml:space="preserve"> response time by half from one hour to 30 minutes.  In addition, while burden hours have reduced</w:t>
      </w:r>
      <w:r w:rsidR="006A266E">
        <w:t>,</w:t>
      </w:r>
      <w:r w:rsidRPr="00022E9D">
        <w:t xml:space="preserve"> the number of respondents increased from 64,000 agents/brokers to 100,000 agents/brokers.  The significant increase in the number of respondents did not have </w:t>
      </w:r>
      <w:r w:rsidR="006A266E">
        <w:t>a</w:t>
      </w:r>
      <w:r w:rsidRPr="00022E9D">
        <w:t xml:space="preserve"> impact on burden due to the large decrease in burden response time as previously discussed.  </w:t>
      </w:r>
    </w:p>
    <w:p w:rsidR="00022E9D" w14:paraId="1C1A7467" w14:textId="77777777">
      <w:pPr>
        <w:pStyle w:val="BodyText"/>
      </w:pPr>
    </w:p>
    <w:p w:rsidR="007863F6" w14:paraId="365FCE4B" w14:textId="77777777">
      <w:pPr>
        <w:pStyle w:val="ListParagraph"/>
        <w:numPr>
          <w:ilvl w:val="1"/>
          <w:numId w:val="1"/>
        </w:numPr>
        <w:tabs>
          <w:tab w:val="left" w:pos="791"/>
        </w:tabs>
        <w:ind w:left="791" w:hanging="432"/>
        <w:rPr>
          <w:sz w:val="24"/>
          <w:u w:val="none"/>
        </w:rPr>
      </w:pPr>
      <w:r>
        <w:rPr>
          <w:sz w:val="24"/>
        </w:rPr>
        <w:t>Publication/Tabulation</w:t>
      </w:r>
      <w:r>
        <w:rPr>
          <w:spacing w:val="-9"/>
          <w:sz w:val="24"/>
        </w:rPr>
        <w:t xml:space="preserve"> </w:t>
      </w:r>
      <w:r>
        <w:rPr>
          <w:spacing w:val="-2"/>
          <w:sz w:val="24"/>
        </w:rPr>
        <w:t>Dates</w:t>
      </w:r>
    </w:p>
    <w:p w:rsidR="007863F6" w14:paraId="1479F508" w14:textId="77777777">
      <w:pPr>
        <w:pStyle w:val="BodyText"/>
        <w:spacing w:before="17"/>
      </w:pPr>
    </w:p>
    <w:p w:rsidR="007863F6" w14:paraId="25B9E8F5" w14:textId="77777777">
      <w:pPr>
        <w:pStyle w:val="BodyText"/>
        <w:ind w:left="359" w:right="701"/>
      </w:pPr>
      <w:r>
        <w:t xml:space="preserve">Agent/broker FFE registration and completion of the required training occurs annually. The information collection from agents/brokers is anticipated under this request to occur throughout the year as agents/brokers complete training. Select data elements submitted to CMS will be made public through Healthcare.gov on a recurring basis to ensure the most up-to-date information is available to Exchange consumers. In accordance with the Government Data Act, CMS publishes the NPNs provided during the registration process at </w:t>
      </w:r>
      <w:hyperlink r:id="rId7">
        <w:r>
          <w:rPr>
            <w:color w:val="0000FF"/>
            <w:u w:val="single" w:color="0000FF"/>
          </w:rPr>
          <w:t>https://data.healthcare.gov/ffm_ab_registration_lists</w:t>
        </w:r>
      </w:hyperlink>
      <w:r>
        <w:rPr>
          <w:color w:val="0000FF"/>
        </w:rPr>
        <w:t xml:space="preserve"> </w:t>
      </w:r>
      <w:r>
        <w:t>as a data asset that is open data available in machine-readable</w:t>
      </w:r>
      <w:r>
        <w:rPr>
          <w:spacing w:val="-10"/>
        </w:rPr>
        <w:t xml:space="preserve"> </w:t>
      </w:r>
      <w:r>
        <w:t>format</w:t>
      </w:r>
      <w:r>
        <w:rPr>
          <w:spacing w:val="-10"/>
        </w:rPr>
        <w:t xml:space="preserve"> </w:t>
      </w:r>
      <w:r>
        <w:t>for</w:t>
      </w:r>
      <w:r>
        <w:rPr>
          <w:spacing w:val="-7"/>
        </w:rPr>
        <w:t xml:space="preserve"> </w:t>
      </w:r>
      <w:r>
        <w:t>issuers</w:t>
      </w:r>
      <w:r>
        <w:rPr>
          <w:spacing w:val="-6"/>
        </w:rPr>
        <w:t xml:space="preserve"> </w:t>
      </w:r>
      <w:r>
        <w:t>and</w:t>
      </w:r>
      <w:r>
        <w:rPr>
          <w:spacing w:val="-6"/>
        </w:rPr>
        <w:t xml:space="preserve"> </w:t>
      </w:r>
      <w:r>
        <w:t>states</w:t>
      </w:r>
      <w:r>
        <w:rPr>
          <w:spacing w:val="-6"/>
        </w:rPr>
        <w:t xml:space="preserve"> </w:t>
      </w:r>
      <w:r>
        <w:t>to</w:t>
      </w:r>
      <w:r>
        <w:rPr>
          <w:spacing w:val="-6"/>
        </w:rPr>
        <w:t xml:space="preserve"> </w:t>
      </w:r>
      <w:r>
        <w:t>allow</w:t>
      </w:r>
      <w:r>
        <w:rPr>
          <w:spacing w:val="-7"/>
        </w:rPr>
        <w:t xml:space="preserve"> </w:t>
      </w:r>
      <w:r>
        <w:t>for</w:t>
      </w:r>
      <w:r>
        <w:rPr>
          <w:spacing w:val="-7"/>
        </w:rPr>
        <w:t xml:space="preserve"> </w:t>
      </w:r>
      <w:r>
        <w:t>verification</w:t>
      </w:r>
      <w:r>
        <w:rPr>
          <w:spacing w:val="-6"/>
        </w:rPr>
        <w:t xml:space="preserve"> </w:t>
      </w:r>
      <w:r>
        <w:t>of</w:t>
      </w:r>
      <w:r>
        <w:rPr>
          <w:spacing w:val="-7"/>
        </w:rPr>
        <w:t xml:space="preserve"> </w:t>
      </w:r>
      <w:r>
        <w:t>registration</w:t>
      </w:r>
      <w:r>
        <w:rPr>
          <w:spacing w:val="-6"/>
        </w:rPr>
        <w:t xml:space="preserve"> </w:t>
      </w:r>
      <w:r>
        <w:t>completion. Other collected data are considered exempt from publication as those limited elements are considered Protected Personally Identifiable information of individual agents and brokers.</w:t>
      </w:r>
    </w:p>
    <w:p w:rsidR="007863F6" w14:paraId="682AC98E" w14:textId="77777777">
      <w:pPr>
        <w:pStyle w:val="BodyText"/>
      </w:pPr>
    </w:p>
    <w:p w:rsidR="007863F6" w14:paraId="4C834286" w14:textId="77777777">
      <w:pPr>
        <w:pStyle w:val="ListParagraph"/>
        <w:numPr>
          <w:ilvl w:val="1"/>
          <w:numId w:val="1"/>
        </w:numPr>
        <w:tabs>
          <w:tab w:val="left" w:pos="791"/>
        </w:tabs>
        <w:ind w:left="791" w:hanging="432"/>
        <w:rPr>
          <w:sz w:val="24"/>
          <w:u w:val="none"/>
        </w:rPr>
      </w:pPr>
      <w:r>
        <w:rPr>
          <w:sz w:val="24"/>
        </w:rPr>
        <w:t>Expiration</w:t>
      </w:r>
      <w:r>
        <w:rPr>
          <w:spacing w:val="-3"/>
          <w:sz w:val="24"/>
        </w:rPr>
        <w:t xml:space="preserve"> </w:t>
      </w:r>
      <w:r>
        <w:rPr>
          <w:spacing w:val="-4"/>
          <w:sz w:val="24"/>
        </w:rPr>
        <w:t>Date</w:t>
      </w:r>
    </w:p>
    <w:p w:rsidR="007863F6" w14:paraId="629BE4C5" w14:textId="77777777">
      <w:pPr>
        <w:pStyle w:val="BodyText"/>
        <w:spacing w:before="252"/>
        <w:ind w:left="360" w:right="881"/>
      </w:pPr>
      <w:r>
        <w:t>The</w:t>
      </w:r>
      <w:r>
        <w:rPr>
          <w:spacing w:val="-15"/>
        </w:rPr>
        <w:t xml:space="preserve"> </w:t>
      </w:r>
      <w:r>
        <w:t>expiration</w:t>
      </w:r>
      <w:r>
        <w:rPr>
          <w:spacing w:val="-14"/>
        </w:rPr>
        <w:t xml:space="preserve"> </w:t>
      </w:r>
      <w:r>
        <w:t>date</w:t>
      </w:r>
      <w:r>
        <w:rPr>
          <w:spacing w:val="-15"/>
        </w:rPr>
        <w:t xml:space="preserve"> </w:t>
      </w:r>
      <w:r>
        <w:t>and</w:t>
      </w:r>
      <w:r>
        <w:rPr>
          <w:spacing w:val="-15"/>
        </w:rPr>
        <w:t xml:space="preserve"> </w:t>
      </w:r>
      <w:r>
        <w:t>OMB</w:t>
      </w:r>
      <w:r>
        <w:rPr>
          <w:spacing w:val="-15"/>
        </w:rPr>
        <w:t xml:space="preserve"> </w:t>
      </w:r>
      <w:r>
        <w:t>control</w:t>
      </w:r>
      <w:r>
        <w:rPr>
          <w:spacing w:val="-15"/>
        </w:rPr>
        <w:t xml:space="preserve"> </w:t>
      </w:r>
      <w:r>
        <w:t>number</w:t>
      </w:r>
      <w:r>
        <w:rPr>
          <w:spacing w:val="-14"/>
        </w:rPr>
        <w:t xml:space="preserve"> </w:t>
      </w:r>
      <w:r>
        <w:t>will</w:t>
      </w:r>
      <w:r>
        <w:rPr>
          <w:spacing w:val="-13"/>
        </w:rPr>
        <w:t xml:space="preserve"> </w:t>
      </w:r>
      <w:r>
        <w:t>appear</w:t>
      </w:r>
      <w:r>
        <w:rPr>
          <w:spacing w:val="-14"/>
        </w:rPr>
        <w:t xml:space="preserve"> </w:t>
      </w:r>
      <w:r>
        <w:t>on</w:t>
      </w:r>
      <w:r>
        <w:rPr>
          <w:spacing w:val="-15"/>
        </w:rPr>
        <w:t xml:space="preserve"> </w:t>
      </w:r>
      <w:r>
        <w:t>the</w:t>
      </w:r>
      <w:r>
        <w:rPr>
          <w:spacing w:val="-15"/>
        </w:rPr>
        <w:t xml:space="preserve"> </w:t>
      </w:r>
      <w:r>
        <w:t>first</w:t>
      </w:r>
      <w:r>
        <w:rPr>
          <w:spacing w:val="-15"/>
        </w:rPr>
        <w:t xml:space="preserve"> </w:t>
      </w:r>
      <w:r>
        <w:t>page</w:t>
      </w:r>
      <w:r>
        <w:rPr>
          <w:spacing w:val="-15"/>
        </w:rPr>
        <w:t xml:space="preserve"> </w:t>
      </w:r>
      <w:r>
        <w:t>of</w:t>
      </w:r>
      <w:r>
        <w:rPr>
          <w:spacing w:val="-15"/>
        </w:rPr>
        <w:t xml:space="preserve"> </w:t>
      </w:r>
      <w:r>
        <w:t>the</w:t>
      </w:r>
      <w:r>
        <w:rPr>
          <w:spacing w:val="-15"/>
        </w:rPr>
        <w:t xml:space="preserve"> </w:t>
      </w:r>
      <w:r>
        <w:t>instrument</w:t>
      </w:r>
      <w:r>
        <w:rPr>
          <w:spacing w:val="-13"/>
        </w:rPr>
        <w:t xml:space="preserve"> </w:t>
      </w:r>
      <w:r>
        <w:t>(top-right corner).</w:t>
      </w:r>
    </w:p>
    <w:p w:rsidR="007863F6" w14:paraId="11A44E75" w14:textId="77777777">
      <w:pPr>
        <w:pStyle w:val="BodyText"/>
      </w:pPr>
    </w:p>
    <w:p w:rsidR="007863F6" w14:paraId="67629FC4" w14:textId="77777777">
      <w:pPr>
        <w:pStyle w:val="ListParagraph"/>
        <w:numPr>
          <w:ilvl w:val="1"/>
          <w:numId w:val="1"/>
        </w:numPr>
        <w:tabs>
          <w:tab w:val="left" w:pos="720"/>
        </w:tabs>
        <w:ind w:left="720" w:hanging="360"/>
        <w:rPr>
          <w:sz w:val="24"/>
          <w:u w:val="none"/>
        </w:rPr>
      </w:pPr>
      <w:r>
        <w:rPr>
          <w:sz w:val="24"/>
        </w:rPr>
        <w:t>Certification</w:t>
      </w:r>
      <w:r>
        <w:rPr>
          <w:spacing w:val="-5"/>
          <w:sz w:val="24"/>
        </w:rPr>
        <w:t xml:space="preserve"> </w:t>
      </w:r>
      <w:r>
        <w:rPr>
          <w:spacing w:val="-2"/>
          <w:sz w:val="24"/>
        </w:rPr>
        <w:t>Statement</w:t>
      </w:r>
    </w:p>
    <w:p w:rsidR="007863F6" w14:paraId="4D98040F" w14:textId="77777777">
      <w:pPr>
        <w:pStyle w:val="BodyText"/>
      </w:pPr>
    </w:p>
    <w:p w:rsidR="007863F6" w14:paraId="5BE095D4" w14:textId="77777777">
      <w:pPr>
        <w:pStyle w:val="BodyText"/>
        <w:ind w:left="360"/>
      </w:pPr>
      <w:r>
        <w:t>There</w:t>
      </w:r>
      <w:r>
        <w:rPr>
          <w:spacing w:val="-1"/>
        </w:rPr>
        <w:t xml:space="preserve"> </w:t>
      </w:r>
      <w:r>
        <w:t>are</w:t>
      </w:r>
      <w:r>
        <w:rPr>
          <w:spacing w:val="-2"/>
        </w:rPr>
        <w:t xml:space="preserve"> </w:t>
      </w:r>
      <w:r>
        <w:t>no exceptions</w:t>
      </w:r>
      <w:r>
        <w:rPr>
          <w:spacing w:val="-1"/>
        </w:rPr>
        <w:t xml:space="preserve"> </w:t>
      </w:r>
      <w:r>
        <w:t>to</w:t>
      </w:r>
      <w:r>
        <w:rPr>
          <w:spacing w:val="-3"/>
        </w:rPr>
        <w:t xml:space="preserve"> </w:t>
      </w:r>
      <w:r>
        <w:t>the</w:t>
      </w:r>
      <w:r>
        <w:rPr>
          <w:spacing w:val="-2"/>
        </w:rPr>
        <w:t xml:space="preserve"> </w:t>
      </w:r>
      <w:r>
        <w:t>certification</w:t>
      </w:r>
      <w:r>
        <w:rPr>
          <w:spacing w:val="-1"/>
        </w:rPr>
        <w:t xml:space="preserve"> </w:t>
      </w:r>
      <w:r>
        <w:rPr>
          <w:spacing w:val="-2"/>
        </w:rPr>
        <w:t>statement.</w:t>
      </w:r>
    </w:p>
    <w:sectPr>
      <w:pgSz w:w="12240" w:h="15840"/>
      <w:pgMar w:top="1360" w:right="720" w:bottom="1580" w:left="1080" w:header="0" w:footer="132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3F6" w14:paraId="390E61CC" w14:textId="77777777">
    <w:pPr>
      <w:pStyle w:val="BodyText"/>
      <w:spacing w:line="14" w:lineRule="auto"/>
      <w:rPr>
        <w:sz w:val="18"/>
      </w:rPr>
    </w:pPr>
    <w:r>
      <w:rPr>
        <w:noProof/>
        <w:sz w:val="18"/>
      </w:rPr>
      <mc:AlternateContent>
        <mc:Choice Requires="wps">
          <w:drawing>
            <wp:anchor distT="0" distB="0" distL="0" distR="0" simplePos="0" relativeHeight="251658240" behindDoc="1" locked="0" layoutInCell="1" allowOverlap="1">
              <wp:simplePos x="0" y="0"/>
              <wp:positionH relativeFrom="page">
                <wp:posOffset>3813047</wp:posOffset>
              </wp:positionH>
              <wp:positionV relativeFrom="page">
                <wp:posOffset>9030742</wp:posOffset>
              </wp:positionV>
              <wp:extent cx="159385" cy="1809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385" cy="180975"/>
                      </a:xfrm>
                      <a:prstGeom prst="rect">
                        <a:avLst/>
                      </a:prstGeom>
                    </wps:spPr>
                    <wps:txbx>
                      <w:txbxContent>
                        <w:p w:rsidR="007863F6" w14:textId="77777777">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55pt;height:14.25pt;margin-top:711.1pt;margin-left:300.2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863F6" w14:paraId="3E3C8B98" w14:textId="77777777">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A41664"/>
    <w:multiLevelType w:val="hybridMultilevel"/>
    <w:tmpl w:val="7AEC2126"/>
    <w:lvl w:ilvl="0">
      <w:start w:val="1"/>
      <w:numFmt w:val="upperLetter"/>
      <w:lvlText w:val="%1."/>
      <w:lvlJc w:val="left"/>
      <w:pPr>
        <w:ind w:left="720" w:hanging="360"/>
        <w:jc w:val="left"/>
      </w:pPr>
      <w:rPr>
        <w:rFonts w:ascii="Times New Roman" w:eastAsia="Times New Roman" w:hAnsi="Times New Roman" w:cs="Times New Roman" w:hint="default"/>
        <w:b/>
        <w:bCs/>
        <w:i w:val="0"/>
        <w:iCs w:val="0"/>
        <w:spacing w:val="-1"/>
        <w:w w:val="100"/>
        <w:sz w:val="24"/>
        <w:szCs w:val="24"/>
        <w:u w:val="single" w:color="000000"/>
        <w:lang w:val="en-US" w:eastAsia="en-US" w:bidi="ar-SA"/>
      </w:rPr>
    </w:lvl>
    <w:lvl w:ilvl="1">
      <w:start w:val="1"/>
      <w:numFmt w:val="decimal"/>
      <w:lvlText w:val="%2."/>
      <w:lvlJc w:val="left"/>
      <w:pPr>
        <w:ind w:left="811" w:hanging="4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88" w:hanging="452"/>
      </w:pPr>
      <w:rPr>
        <w:rFonts w:hint="default"/>
        <w:lang w:val="en-US" w:eastAsia="en-US" w:bidi="ar-SA"/>
      </w:rPr>
    </w:lvl>
    <w:lvl w:ilvl="3">
      <w:start w:val="0"/>
      <w:numFmt w:val="bullet"/>
      <w:lvlText w:val="•"/>
      <w:lvlJc w:val="left"/>
      <w:pPr>
        <w:ind w:left="2957" w:hanging="452"/>
      </w:pPr>
      <w:rPr>
        <w:rFonts w:hint="default"/>
        <w:lang w:val="en-US" w:eastAsia="en-US" w:bidi="ar-SA"/>
      </w:rPr>
    </w:lvl>
    <w:lvl w:ilvl="4">
      <w:start w:val="0"/>
      <w:numFmt w:val="bullet"/>
      <w:lvlText w:val="•"/>
      <w:lvlJc w:val="left"/>
      <w:pPr>
        <w:ind w:left="4026" w:hanging="452"/>
      </w:pPr>
      <w:rPr>
        <w:rFonts w:hint="default"/>
        <w:lang w:val="en-US" w:eastAsia="en-US" w:bidi="ar-SA"/>
      </w:rPr>
    </w:lvl>
    <w:lvl w:ilvl="5">
      <w:start w:val="0"/>
      <w:numFmt w:val="bullet"/>
      <w:lvlText w:val="•"/>
      <w:lvlJc w:val="left"/>
      <w:pPr>
        <w:ind w:left="5095" w:hanging="452"/>
      </w:pPr>
      <w:rPr>
        <w:rFonts w:hint="default"/>
        <w:lang w:val="en-US" w:eastAsia="en-US" w:bidi="ar-SA"/>
      </w:rPr>
    </w:lvl>
    <w:lvl w:ilvl="6">
      <w:start w:val="0"/>
      <w:numFmt w:val="bullet"/>
      <w:lvlText w:val="•"/>
      <w:lvlJc w:val="left"/>
      <w:pPr>
        <w:ind w:left="6164" w:hanging="452"/>
      </w:pPr>
      <w:rPr>
        <w:rFonts w:hint="default"/>
        <w:lang w:val="en-US" w:eastAsia="en-US" w:bidi="ar-SA"/>
      </w:rPr>
    </w:lvl>
    <w:lvl w:ilvl="7">
      <w:start w:val="0"/>
      <w:numFmt w:val="bullet"/>
      <w:lvlText w:val="•"/>
      <w:lvlJc w:val="left"/>
      <w:pPr>
        <w:ind w:left="7233" w:hanging="452"/>
      </w:pPr>
      <w:rPr>
        <w:rFonts w:hint="default"/>
        <w:lang w:val="en-US" w:eastAsia="en-US" w:bidi="ar-SA"/>
      </w:rPr>
    </w:lvl>
    <w:lvl w:ilvl="8">
      <w:start w:val="0"/>
      <w:numFmt w:val="bullet"/>
      <w:lvlText w:val="•"/>
      <w:lvlJc w:val="left"/>
      <w:pPr>
        <w:ind w:left="8302" w:hanging="452"/>
      </w:pPr>
      <w:rPr>
        <w:rFonts w:hint="default"/>
        <w:lang w:val="en-US" w:eastAsia="en-US" w:bidi="ar-SA"/>
      </w:rPr>
    </w:lvl>
  </w:abstractNum>
  <w:num w:numId="1" w16cid:durableId="132515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F6"/>
    <w:rsid w:val="00022E9D"/>
    <w:rsid w:val="00177343"/>
    <w:rsid w:val="00651A5E"/>
    <w:rsid w:val="006A266E"/>
    <w:rsid w:val="007863F6"/>
    <w:rsid w:val="007A3315"/>
    <w:rsid w:val="00A44594"/>
    <w:rsid w:val="00A46E7A"/>
    <w:rsid w:val="00C102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7A57FB"/>
  <w15:docId w15:val="{3CB65407-BCAD-4BF3-A159-83918A73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60" w:hanging="1661"/>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432"/>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data.bls.gov/oes/%23/industry/000000" TargetMode="External" /><Relationship Id="rId6" Type="http://schemas.openxmlformats.org/officeDocument/2006/relationships/hyperlink" Target="https://www.opm.gov/policy-" TargetMode="External" /><Relationship Id="rId7" Type="http://schemas.openxmlformats.org/officeDocument/2006/relationships/hyperlink" Target="https://data.healthcare.gov/ffm_ab_registration_list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ANNAS</dc:creator>
  <cp:lastModifiedBy>Hill, Jamaa (CMS/OSORA)</cp:lastModifiedBy>
  <cp:revision>7</cp:revision>
  <dcterms:created xsi:type="dcterms:W3CDTF">2025-11-25T19:07:00Z</dcterms:created>
  <dcterms:modified xsi:type="dcterms:W3CDTF">2025-11-25T20:06:00Z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0x0101009E578BCD0A5C2A4BBD05EA6AD5FE1F46</vt:lpwstr>
  </property>
  <property fmtid="{D5CDD505-2E9C-101B-9397-08002B2CF9AE}" pid="3" name="Created">
    <vt:filetime>2025-11-20T00:00:00Z</vt:filetime>
  </property>
  <property fmtid="{D5CDD505-2E9C-101B-9397-08002B2CF9AE}" pid="4" name="Creator">
    <vt:lpwstr>Acrobat PDFMaker 25 for Word</vt:lpwstr>
  </property>
  <property fmtid="{D5CDD505-2E9C-101B-9397-08002B2CF9AE}" pid="5" name="LastSaved">
    <vt:filetime>2025-11-25T00:00:00Z</vt:filetime>
  </property>
  <property fmtid="{D5CDD505-2E9C-101B-9397-08002B2CF9AE}" pid="6" name="MediaServiceImageTags">
    <vt:lpwstr/>
  </property>
  <property fmtid="{D5CDD505-2E9C-101B-9397-08002B2CF9AE}" pid="7" name="Producer">
    <vt:lpwstr>Adobe PDF Library 25.1.182</vt:lpwstr>
  </property>
  <property fmtid="{D5CDD505-2E9C-101B-9397-08002B2CF9AE}" pid="8" name="SourceModified">
    <vt:lpwstr>D:20251023160221</vt:lpwstr>
  </property>
  <property fmtid="{D5CDD505-2E9C-101B-9397-08002B2CF9AE}" pid="9" name="_NewReviewCycle">
    <vt:lpwstr/>
  </property>
</Properties>
</file>