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81547A" w:rsidP="0081547A" w14:paraId="766D3B0A" w14:textId="77777777">
      <w:pPr>
        <w:pStyle w:val="Heading1"/>
      </w:pPr>
      <w:r w:rsidRPr="0081547A">
        <w:t>Supporting Statement – Part A</w:t>
      </w:r>
    </w:p>
    <w:p w:rsidR="0020020E" w:rsidRPr="0081547A" w:rsidP="0081547A" w14:paraId="577EE2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1547A">
        <w:rPr>
          <w:sz w:val="24"/>
        </w:rPr>
        <w:t>Recognition of Pass-Through Payment for Additional (New) Categories of Devices under the Outpatient Prospective Payment System and Supporting Regulations</w:t>
      </w:r>
    </w:p>
    <w:p w:rsidR="0020020E" w:rsidRPr="0081547A" w:rsidP="0081547A" w14:paraId="39CBAE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81547A">
        <w:rPr>
          <w:sz w:val="24"/>
        </w:rPr>
        <w:t>(CMS-10052; OMB 0938-0857)</w:t>
      </w:r>
    </w:p>
    <w:p w:rsidR="0020020E" w:rsidRPr="0081547A" w:rsidP="0081547A" w14:paraId="55EFEE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81547A" w:rsidP="0081547A" w14:paraId="709CBE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547A">
        <w:rPr>
          <w:b/>
          <w:bCs/>
          <w:sz w:val="24"/>
          <w:u w:val="single"/>
        </w:rPr>
        <w:t>A.</w:t>
      </w:r>
      <w:r w:rsidRPr="0081547A">
        <w:rPr>
          <w:b/>
          <w:bCs/>
          <w:sz w:val="24"/>
        </w:rPr>
        <w:tab/>
      </w:r>
      <w:r w:rsidRPr="0081547A">
        <w:rPr>
          <w:b/>
          <w:bCs/>
          <w:sz w:val="24"/>
          <w:u w:val="single"/>
        </w:rPr>
        <w:t>Background</w:t>
      </w:r>
    </w:p>
    <w:p w:rsidR="008F1EB4" w:rsidRPr="0081547A" w:rsidP="0081547A" w14:paraId="48516B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1A09" w:rsidRPr="0081547A" w:rsidP="00233A7F" w14:paraId="541D3AD4" w14:textId="37F37562">
      <w:pPr>
        <w:pStyle w:val="BodyText"/>
        <w:spacing w:after="0"/>
        <w:ind w:left="432" w:right="529"/>
        <w:rPr>
          <w:bCs/>
          <w:sz w:val="24"/>
        </w:rPr>
      </w:pPr>
      <w:r w:rsidRPr="0081547A">
        <w:rPr>
          <w:sz w:val="24"/>
        </w:rPr>
        <w:t xml:space="preserve">For consideration for Outpatient Prospective Payment System (OPPS) </w:t>
      </w:r>
      <w:r w:rsidR="00013B7F">
        <w:rPr>
          <w:sz w:val="24"/>
        </w:rPr>
        <w:t>D</w:t>
      </w:r>
      <w:r w:rsidRPr="0081547A">
        <w:rPr>
          <w:sz w:val="24"/>
        </w:rPr>
        <w:t xml:space="preserve">evice </w:t>
      </w:r>
      <w:r w:rsidR="00013B7F">
        <w:rPr>
          <w:sz w:val="24"/>
        </w:rPr>
        <w:t>P</w:t>
      </w:r>
      <w:r w:rsidRPr="0081547A">
        <w:rPr>
          <w:sz w:val="24"/>
        </w:rPr>
        <w:t xml:space="preserve">ass-through payment status applicants </w:t>
      </w:r>
      <w:r w:rsidR="00233A7F">
        <w:rPr>
          <w:sz w:val="24"/>
        </w:rPr>
        <w:t xml:space="preserve">are </w:t>
      </w:r>
      <w:r w:rsidRPr="0081547A">
        <w:rPr>
          <w:sz w:val="24"/>
        </w:rPr>
        <w:t xml:space="preserve">required to </w:t>
      </w:r>
      <w:r w:rsidR="00233A7F">
        <w:rPr>
          <w:sz w:val="24"/>
        </w:rPr>
        <w:t xml:space="preserve">submit a </w:t>
      </w:r>
      <w:r w:rsidRPr="0081547A">
        <w:rPr>
          <w:sz w:val="24"/>
        </w:rPr>
        <w:t>device pass-through payment status application</w:t>
      </w:r>
      <w:r w:rsidR="00233A7F">
        <w:rPr>
          <w:sz w:val="24"/>
        </w:rPr>
        <w:t xml:space="preserve">. </w:t>
      </w:r>
      <w:r w:rsidRPr="0081547A">
        <w:rPr>
          <w:bCs/>
          <w:sz w:val="24"/>
        </w:rPr>
        <w:t>Beginning in CY 2022</w:t>
      </w:r>
      <w:r w:rsidR="00233A7F">
        <w:rPr>
          <w:bCs/>
          <w:sz w:val="24"/>
        </w:rPr>
        <w:t>,</w:t>
      </w:r>
      <w:r w:rsidRPr="0081547A">
        <w:rPr>
          <w:bCs/>
          <w:sz w:val="24"/>
        </w:rPr>
        <w:t xml:space="preserve"> CMS </w:t>
      </w:r>
      <w:r w:rsidRPr="0081547A">
        <w:rPr>
          <w:sz w:val="24"/>
        </w:rPr>
        <w:t xml:space="preserve">implemented an electronic application intake system for </w:t>
      </w:r>
      <w:r w:rsidRPr="0081547A">
        <w:rPr>
          <w:sz w:val="24"/>
        </w:rPr>
        <w:t>d</w:t>
      </w:r>
      <w:r w:rsidRPr="0081547A">
        <w:rPr>
          <w:sz w:val="24"/>
        </w:rPr>
        <w:t xml:space="preserve">evice </w:t>
      </w:r>
      <w:r w:rsidRPr="0081547A">
        <w:rPr>
          <w:sz w:val="24"/>
        </w:rPr>
        <w:t>p</w:t>
      </w:r>
      <w:r w:rsidRPr="0081547A">
        <w:rPr>
          <w:sz w:val="24"/>
        </w:rPr>
        <w:t>ass-through applications within the Medicare Electronic Application Request Information System (MEARIS</w:t>
      </w:r>
      <w:r w:rsidRPr="0081547A">
        <w:rPr>
          <w:sz w:val="24"/>
          <w:vertAlign w:val="superscript"/>
        </w:rPr>
        <w:t>TM</w:t>
      </w:r>
      <w:r w:rsidRPr="0081547A">
        <w:rPr>
          <w:sz w:val="24"/>
        </w:rPr>
        <w:t xml:space="preserve">) to make our application process more efficient. The electronic </w:t>
      </w:r>
      <w:r w:rsidRPr="0081547A">
        <w:rPr>
          <w:sz w:val="24"/>
        </w:rPr>
        <w:t>d</w:t>
      </w:r>
      <w:r w:rsidRPr="0081547A">
        <w:rPr>
          <w:sz w:val="24"/>
        </w:rPr>
        <w:t xml:space="preserve">evice </w:t>
      </w:r>
      <w:r w:rsidRPr="0081547A">
        <w:rPr>
          <w:sz w:val="24"/>
        </w:rPr>
        <w:t>p</w:t>
      </w:r>
      <w:r w:rsidRPr="0081547A">
        <w:rPr>
          <w:sz w:val="24"/>
        </w:rPr>
        <w:t xml:space="preserve">ass-through application in </w:t>
      </w:r>
      <w:r w:rsidRPr="0081547A" w:rsidR="004B5D70">
        <w:rPr>
          <w:sz w:val="24"/>
        </w:rPr>
        <w:t>MEARIS</w:t>
      </w:r>
      <w:r w:rsidRPr="0081547A" w:rsidR="004B5D70">
        <w:rPr>
          <w:sz w:val="24"/>
          <w:vertAlign w:val="superscript"/>
        </w:rPr>
        <w:t>TM</w:t>
      </w:r>
      <w:r w:rsidRPr="0081547A" w:rsidR="004B5D70">
        <w:rPr>
          <w:sz w:val="24"/>
        </w:rPr>
        <w:t xml:space="preserve"> </w:t>
      </w:r>
      <w:r w:rsidRPr="0081547A">
        <w:rPr>
          <w:sz w:val="24"/>
        </w:rPr>
        <w:t>wa</w:t>
      </w:r>
      <w:r w:rsidRPr="0081547A" w:rsidR="004B5D70">
        <w:rPr>
          <w:sz w:val="24"/>
        </w:rPr>
        <w:t xml:space="preserve">s very similar </w:t>
      </w:r>
      <w:r w:rsidRPr="0081547A">
        <w:rPr>
          <w:sz w:val="24"/>
        </w:rPr>
        <w:t xml:space="preserve">to the paper application form (CMS-10052, OMB 0938-0857), except for a few minor changes to either accommodate the web format or provide simplification or clarification of the existing application questions. </w:t>
      </w:r>
      <w:r w:rsidRPr="0081547A" w:rsidR="004B5D70">
        <w:rPr>
          <w:sz w:val="24"/>
        </w:rPr>
        <w:t xml:space="preserve">Beginning </w:t>
      </w:r>
      <w:r w:rsidR="00F8572F">
        <w:rPr>
          <w:sz w:val="24"/>
        </w:rPr>
        <w:t xml:space="preserve">in </w:t>
      </w:r>
      <w:r w:rsidRPr="0081547A" w:rsidR="004B5D70">
        <w:rPr>
          <w:sz w:val="24"/>
        </w:rPr>
        <w:t>CY 202</w:t>
      </w:r>
      <w:r w:rsidR="00233A7F">
        <w:rPr>
          <w:sz w:val="24"/>
        </w:rPr>
        <w:t>3</w:t>
      </w:r>
      <w:r w:rsidRPr="0081547A" w:rsidR="004B5D70">
        <w:rPr>
          <w:sz w:val="24"/>
        </w:rPr>
        <w:t xml:space="preserve"> and for subsequent application cycles, CMS only accepts </w:t>
      </w:r>
      <w:r w:rsidRPr="0081547A">
        <w:rPr>
          <w:sz w:val="24"/>
        </w:rPr>
        <w:t>d</w:t>
      </w:r>
      <w:r w:rsidRPr="0081547A" w:rsidR="004B5D70">
        <w:rPr>
          <w:sz w:val="24"/>
        </w:rPr>
        <w:t xml:space="preserve">evice </w:t>
      </w:r>
      <w:r w:rsidRPr="0081547A">
        <w:rPr>
          <w:sz w:val="24"/>
        </w:rPr>
        <w:t>p</w:t>
      </w:r>
      <w:r w:rsidRPr="0081547A" w:rsidR="004B5D70">
        <w:rPr>
          <w:sz w:val="24"/>
        </w:rPr>
        <w:t>ass-through applications submitted via MEARIS</w:t>
      </w:r>
      <w:r w:rsidRPr="0081547A" w:rsidR="004B5D70">
        <w:rPr>
          <w:sz w:val="24"/>
          <w:vertAlign w:val="superscript"/>
        </w:rPr>
        <w:t>TM</w:t>
      </w:r>
      <w:r w:rsidRPr="0081547A" w:rsidR="004B5D70">
        <w:rPr>
          <w:bCs/>
          <w:sz w:val="24"/>
        </w:rPr>
        <w:t xml:space="preserve">. Compete application information, along with deadlines for submitting a full application is available on the CMS Web site at: </w:t>
      </w:r>
      <w:hyperlink r:id="rId9" w:history="1">
        <w:r w:rsidRPr="0081547A">
          <w:rPr>
            <w:rStyle w:val="Hyperlink"/>
            <w:bCs/>
            <w:sz w:val="24"/>
          </w:rPr>
          <w:t>https://www.cms.gov/medicare/payment/prospective-payment-systems/hospital-outpatient/pass-through-payment-status-new-technology-ambulatory-payment-classification-apc</w:t>
        </w:r>
      </w:hyperlink>
      <w:r w:rsidRPr="0081547A">
        <w:rPr>
          <w:bCs/>
          <w:sz w:val="24"/>
        </w:rPr>
        <w:t xml:space="preserve">. </w:t>
      </w:r>
    </w:p>
    <w:p w:rsidR="004B5D70" w:rsidRPr="0081547A" w:rsidP="0081547A" w14:paraId="673773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F3000A" w:rsidRPr="00013B7F" w:rsidP="0081547A" w14:paraId="578DDC2D" w14:textId="756E337F">
      <w:pPr>
        <w:ind w:left="432"/>
        <w:rPr>
          <w:sz w:val="24"/>
        </w:rPr>
      </w:pPr>
      <w:r w:rsidRPr="00013B7F">
        <w:rPr>
          <w:bCs/>
          <w:sz w:val="24"/>
        </w:rPr>
        <w:t xml:space="preserve">For </w:t>
      </w:r>
      <w:r w:rsidRPr="00013B7F" w:rsidR="00E348C8">
        <w:rPr>
          <w:bCs/>
          <w:sz w:val="24"/>
        </w:rPr>
        <w:t>C</w:t>
      </w:r>
      <w:r w:rsidRPr="00013B7F">
        <w:rPr>
          <w:bCs/>
          <w:sz w:val="24"/>
        </w:rPr>
        <w:t>Y 202</w:t>
      </w:r>
      <w:r w:rsidRPr="00013B7F" w:rsidR="00D24097">
        <w:rPr>
          <w:bCs/>
          <w:sz w:val="24"/>
        </w:rPr>
        <w:t>8</w:t>
      </w:r>
      <w:r w:rsidRPr="00013B7F">
        <w:rPr>
          <w:bCs/>
          <w:sz w:val="24"/>
        </w:rPr>
        <w:t>, w</w:t>
      </w:r>
      <w:r w:rsidRPr="00013B7F" w:rsidR="004B5D70">
        <w:rPr>
          <w:bCs/>
          <w:sz w:val="24"/>
        </w:rPr>
        <w:t xml:space="preserve">e are </w:t>
      </w:r>
      <w:r w:rsidRPr="00647A8A" w:rsidR="00647A8A">
        <w:rPr>
          <w:bCs/>
          <w:sz w:val="24"/>
        </w:rPr>
        <w:t xml:space="preserve">making </w:t>
      </w:r>
      <w:r w:rsidRPr="00647A8A" w:rsidR="00647A8A">
        <w:rPr>
          <w:sz w:val="24"/>
        </w:rPr>
        <w:t>non-substantive changes to the approved information collection for</w:t>
      </w:r>
      <w:r w:rsidR="009C2578">
        <w:t xml:space="preserve"> </w:t>
      </w:r>
      <w:r w:rsidRPr="00013B7F" w:rsidR="009C2578">
        <w:rPr>
          <w:bCs/>
          <w:sz w:val="24"/>
        </w:rPr>
        <w:t xml:space="preserve">the </w:t>
      </w:r>
      <w:r w:rsidRPr="00013B7F" w:rsidR="00E348C8">
        <w:rPr>
          <w:bCs/>
          <w:sz w:val="24"/>
        </w:rPr>
        <w:t>d</w:t>
      </w:r>
      <w:r w:rsidRPr="00013B7F" w:rsidR="009C2578">
        <w:rPr>
          <w:bCs/>
          <w:sz w:val="24"/>
        </w:rPr>
        <w:t xml:space="preserve">evice </w:t>
      </w:r>
      <w:r w:rsidRPr="00013B7F" w:rsidR="00E348C8">
        <w:rPr>
          <w:bCs/>
          <w:sz w:val="24"/>
        </w:rPr>
        <w:t>p</w:t>
      </w:r>
      <w:r w:rsidRPr="00013B7F" w:rsidR="009C2578">
        <w:rPr>
          <w:bCs/>
          <w:sz w:val="24"/>
        </w:rPr>
        <w:t xml:space="preserve">ass-through application </w:t>
      </w:r>
      <w:r w:rsidRPr="0081547A" w:rsidR="00F8572F">
        <w:rPr>
          <w:sz w:val="24"/>
        </w:rPr>
        <w:t>in MEARIS</w:t>
      </w:r>
      <w:r w:rsidRPr="0081547A" w:rsidR="00F8572F">
        <w:rPr>
          <w:sz w:val="24"/>
          <w:vertAlign w:val="superscript"/>
        </w:rPr>
        <w:t>TM</w:t>
      </w:r>
      <w:r w:rsidRPr="0081547A" w:rsidR="00F8572F">
        <w:rPr>
          <w:sz w:val="24"/>
        </w:rPr>
        <w:t xml:space="preserve"> </w:t>
      </w:r>
      <w:r w:rsidR="00F8572F">
        <w:rPr>
          <w:sz w:val="24"/>
        </w:rPr>
        <w:t xml:space="preserve"> </w:t>
      </w:r>
      <w:r w:rsidRPr="00013B7F" w:rsidR="009C2578">
        <w:rPr>
          <w:bCs/>
          <w:sz w:val="24"/>
        </w:rPr>
        <w:t>to simplify or clarify existing application questions</w:t>
      </w:r>
      <w:r w:rsidRPr="00013B7F" w:rsidR="00233A7F">
        <w:rPr>
          <w:bCs/>
          <w:sz w:val="24"/>
        </w:rPr>
        <w:t xml:space="preserve"> and standardize the way applicants provide required information</w:t>
      </w:r>
      <w:r w:rsidRPr="00013B7F" w:rsidR="009C2578">
        <w:rPr>
          <w:bCs/>
          <w:sz w:val="24"/>
        </w:rPr>
        <w:t xml:space="preserve">, including: a) </w:t>
      </w:r>
      <w:r w:rsidRPr="00013B7F" w:rsidR="00F1028A">
        <w:rPr>
          <w:bCs/>
          <w:sz w:val="24"/>
        </w:rPr>
        <w:t xml:space="preserve">reorganizing the existing application </w:t>
      </w:r>
      <w:r w:rsidRPr="00013B7F" w:rsidR="00233A7F">
        <w:rPr>
          <w:bCs/>
          <w:sz w:val="24"/>
        </w:rPr>
        <w:t xml:space="preserve">to improve the flow of the application, </w:t>
      </w:r>
      <w:r w:rsidRPr="00013B7F" w:rsidR="00F1028A">
        <w:rPr>
          <w:bCs/>
          <w:sz w:val="24"/>
        </w:rPr>
        <w:t xml:space="preserve">b) </w:t>
      </w:r>
      <w:r w:rsidRPr="00013B7F" w:rsidR="00013B7F">
        <w:rPr>
          <w:bCs/>
          <w:sz w:val="24"/>
        </w:rPr>
        <w:t xml:space="preserve">simplifying application questions for clearness, c) </w:t>
      </w:r>
      <w:r w:rsidRPr="00013B7F" w:rsidR="00233A7F">
        <w:rPr>
          <w:bCs/>
          <w:sz w:val="24"/>
        </w:rPr>
        <w:t xml:space="preserve">including </w:t>
      </w:r>
      <w:r w:rsidRPr="00013B7F" w:rsidR="00F1028A">
        <w:rPr>
          <w:bCs/>
          <w:sz w:val="24"/>
        </w:rPr>
        <w:t xml:space="preserve">more iterative questions to </w:t>
      </w:r>
      <w:r w:rsidRPr="00013B7F" w:rsidR="00233A7F">
        <w:rPr>
          <w:bCs/>
          <w:sz w:val="24"/>
        </w:rPr>
        <w:t xml:space="preserve">improve clarity and standardization of applicant responses, </w:t>
      </w:r>
      <w:r w:rsidRPr="00013B7F" w:rsidR="00013B7F">
        <w:rPr>
          <w:bCs/>
          <w:sz w:val="24"/>
        </w:rPr>
        <w:t>d</w:t>
      </w:r>
      <w:r w:rsidRPr="00013B7F" w:rsidR="00F1028A">
        <w:rPr>
          <w:bCs/>
          <w:sz w:val="24"/>
        </w:rPr>
        <w:t xml:space="preserve">) </w:t>
      </w:r>
      <w:r w:rsidRPr="00013B7F" w:rsidR="00013B7F">
        <w:rPr>
          <w:bCs/>
          <w:sz w:val="24"/>
        </w:rPr>
        <w:t xml:space="preserve">inserting </w:t>
      </w:r>
      <w:r w:rsidRPr="00013B7F" w:rsidR="00013B7F">
        <w:rPr>
          <w:sz w:val="24"/>
        </w:rPr>
        <w:t xml:space="preserve">a data field </w:t>
      </w:r>
      <w:r w:rsidRPr="00013B7F" w:rsidR="00446989">
        <w:rPr>
          <w:sz w:val="24"/>
        </w:rPr>
        <w:t xml:space="preserve">for applicants to </w:t>
      </w:r>
      <w:r w:rsidR="00F8572F">
        <w:rPr>
          <w:sz w:val="24"/>
        </w:rPr>
        <w:t xml:space="preserve">provide </w:t>
      </w:r>
      <w:r w:rsidRPr="00013B7F" w:rsidR="00446989">
        <w:rPr>
          <w:sz w:val="24"/>
        </w:rPr>
        <w:t>their cost threshold calculations</w:t>
      </w:r>
      <w:r w:rsidRPr="00013B7F" w:rsidR="00E348C8">
        <w:rPr>
          <w:sz w:val="24"/>
        </w:rPr>
        <w:t xml:space="preserve">, and </w:t>
      </w:r>
      <w:r w:rsidRPr="00013B7F" w:rsidR="00013B7F">
        <w:rPr>
          <w:sz w:val="24"/>
        </w:rPr>
        <w:t>e</w:t>
      </w:r>
      <w:r w:rsidRPr="00013B7F" w:rsidR="00E348C8">
        <w:rPr>
          <w:sz w:val="24"/>
        </w:rPr>
        <w:t>) adding explanatory notes in multiple sections of the application to improve understanding of the question.</w:t>
      </w:r>
      <w:r w:rsidRPr="00013B7F" w:rsidR="00446989">
        <w:rPr>
          <w:sz w:val="24"/>
        </w:rPr>
        <w:t xml:space="preserve"> </w:t>
      </w:r>
    </w:p>
    <w:p w:rsidR="00233A7F" w:rsidRPr="00013B7F" w:rsidP="0081547A" w14:paraId="24FA3E60" w14:textId="77777777">
      <w:pPr>
        <w:ind w:left="432"/>
        <w:rPr>
          <w:sz w:val="24"/>
        </w:rPr>
      </w:pPr>
    </w:p>
    <w:p w:rsidR="00AA4F05" w:rsidRPr="0081547A" w:rsidP="0081547A" w14:paraId="32ACE409" w14:textId="6409229C">
      <w:pPr>
        <w:pStyle w:val="BodyText"/>
        <w:spacing w:after="0"/>
        <w:ind w:left="432" w:right="529"/>
        <w:rPr>
          <w:sz w:val="24"/>
        </w:rPr>
      </w:pPr>
      <w:r w:rsidRPr="0081547A">
        <w:rPr>
          <w:sz w:val="24"/>
        </w:rPr>
        <w:t>Based on recent trends in application submission across the add-on payment pathways</w:t>
      </w:r>
      <w:r w:rsidR="00013B7F">
        <w:rPr>
          <w:sz w:val="24"/>
        </w:rPr>
        <w:t>, including device pass-through,</w:t>
      </w:r>
      <w:r w:rsidRPr="0081547A">
        <w:rPr>
          <w:sz w:val="24"/>
        </w:rPr>
        <w:t xml:space="preserve"> and the number of applications received for C</w:t>
      </w:r>
      <w:r w:rsidR="00013B7F">
        <w:rPr>
          <w:sz w:val="24"/>
        </w:rPr>
        <w:t>Y</w:t>
      </w:r>
      <w:r w:rsidRPr="0081547A">
        <w:rPr>
          <w:sz w:val="24"/>
        </w:rPr>
        <w:t xml:space="preserve"> 2027 to date, w</w:t>
      </w:r>
      <w:r w:rsidRPr="0081547A">
        <w:rPr>
          <w:sz w:val="24"/>
        </w:rPr>
        <w:t>e estimate receiving approximately 1</w:t>
      </w:r>
      <w:r w:rsidRPr="0081547A">
        <w:rPr>
          <w:sz w:val="24"/>
        </w:rPr>
        <w:t>6</w:t>
      </w:r>
      <w:r w:rsidRPr="0081547A">
        <w:rPr>
          <w:sz w:val="24"/>
        </w:rPr>
        <w:t xml:space="preserve"> applications annually. See the burden estimate section below for more information.</w:t>
      </w:r>
    </w:p>
    <w:p w:rsidR="000F22F1" w:rsidRPr="0081547A" w:rsidP="0081547A" w14:paraId="05FE6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8F1EB4" w:rsidRPr="0081547A" w:rsidP="0081547A" w14:paraId="0C4171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547A">
        <w:rPr>
          <w:b/>
          <w:bCs/>
          <w:sz w:val="24"/>
          <w:u w:val="single"/>
        </w:rPr>
        <w:t>B.</w:t>
      </w:r>
      <w:r w:rsidRPr="0081547A">
        <w:rPr>
          <w:b/>
          <w:bCs/>
          <w:sz w:val="24"/>
        </w:rPr>
        <w:tab/>
      </w:r>
      <w:r w:rsidRPr="0081547A">
        <w:rPr>
          <w:b/>
          <w:bCs/>
          <w:sz w:val="24"/>
          <w:u w:val="single"/>
        </w:rPr>
        <w:t>Justification</w:t>
      </w:r>
    </w:p>
    <w:p w:rsidR="008F1EB4" w:rsidRPr="0081547A" w:rsidP="0081547A" w14:paraId="4599FD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1547A" w:rsidP="0081547A" w14:paraId="3FB016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w:t>
      </w:r>
      <w:r w:rsidRPr="0081547A">
        <w:rPr>
          <w:sz w:val="24"/>
        </w:rPr>
        <w:tab/>
      </w:r>
      <w:r w:rsidRPr="0081547A">
        <w:rPr>
          <w:sz w:val="24"/>
          <w:u w:val="single"/>
        </w:rPr>
        <w:t>Need and Legal Basis</w:t>
      </w:r>
    </w:p>
    <w:p w:rsidR="00225783" w:rsidRPr="0081547A" w:rsidP="0081547A" w14:paraId="21344E7E" w14:textId="77777777">
      <w:pPr>
        <w:keepNext/>
        <w:ind w:left="432"/>
        <w:contextualSpacing/>
        <w:rPr>
          <w:rFonts w:eastAsia="Calibri"/>
          <w:sz w:val="24"/>
        </w:rPr>
      </w:pPr>
      <w:bookmarkStart w:id="0" w:name="_Hlk104187624"/>
    </w:p>
    <w:p w:rsidR="00225783" w:rsidRPr="0081547A" w:rsidP="0081547A" w14:paraId="5938B2CF" w14:textId="68466D26">
      <w:pPr>
        <w:keepNext/>
        <w:ind w:left="432"/>
        <w:contextualSpacing/>
        <w:rPr>
          <w:rFonts w:eastAsia="Calibri"/>
          <w:sz w:val="24"/>
        </w:rPr>
      </w:pPr>
      <w:r w:rsidRPr="0081547A">
        <w:rPr>
          <w:sz w:val="24"/>
        </w:rPr>
        <w:t xml:space="preserve">Section 1833(t)(6)(A)(iv) establishes the criteria for determining the application of this provision to new items. Section 1833(t)(6)(C)(ii) provides that the additional payment for medical devices be the amount by which the </w:t>
      </w:r>
      <w:r w:rsidRPr="0081547A">
        <w:rPr>
          <w:sz w:val="24"/>
        </w:rPr>
        <w:t>hospital’s</w:t>
      </w:r>
      <w:r w:rsidRPr="0081547A">
        <w:rPr>
          <w:sz w:val="24"/>
        </w:rPr>
        <w:t xml:space="preserve"> charges for the device, adjusted to </w:t>
      </w:r>
      <w:r w:rsidRPr="0081547A">
        <w:rPr>
          <w:sz w:val="24"/>
        </w:rPr>
        <w:t xml:space="preserve">cost, exceed the portion of the otherwise applicable hospital outpatient department </w:t>
      </w:r>
      <w:r w:rsidR="00FE723B">
        <w:rPr>
          <w:sz w:val="24"/>
        </w:rPr>
        <w:t xml:space="preserve">(OPD) </w:t>
      </w:r>
      <w:r w:rsidRPr="0081547A">
        <w:rPr>
          <w:sz w:val="24"/>
        </w:rPr>
        <w:t xml:space="preserve">fee schedule amount associated with the device. </w:t>
      </w:r>
      <w:r w:rsidRPr="0081547A">
        <w:rPr>
          <w:rFonts w:eastAsia="Calibri"/>
          <w:sz w:val="24"/>
        </w:rPr>
        <w:t xml:space="preserve">Section 1833(t)(6)(B) of the Act requires CMS to use categories in determining the eligibility of devices for pass-through payments. </w:t>
      </w:r>
    </w:p>
    <w:bookmarkEnd w:id="0"/>
    <w:p w:rsidR="00BF2240" w:rsidRPr="0081547A" w:rsidP="0081547A" w14:paraId="273F194A" w14:textId="77777777">
      <w:pPr>
        <w:contextualSpacing/>
        <w:rPr>
          <w:rFonts w:eastAsia="Calibri"/>
          <w:sz w:val="24"/>
        </w:rPr>
      </w:pPr>
    </w:p>
    <w:p w:rsidR="00932950" w:rsidRPr="0081547A" w:rsidP="0081547A" w14:paraId="0103F0E8" w14:textId="77777777">
      <w:pPr>
        <w:pStyle w:val="NoSpacing"/>
        <w:ind w:firstLine="432"/>
        <w:rPr>
          <w:rFonts w:ascii="Times New Roman" w:eastAsia="Times New Roman" w:hAnsi="Times New Roman"/>
          <w:bCs/>
          <w:snapToGrid w:val="0"/>
          <w:szCs w:val="24"/>
        </w:rPr>
      </w:pPr>
      <w:r w:rsidRPr="0081547A">
        <w:rPr>
          <w:rFonts w:ascii="Times New Roman" w:eastAsia="Times New Roman" w:hAnsi="Times New Roman"/>
          <w:bCs/>
          <w:snapToGrid w:val="0"/>
          <w:szCs w:val="24"/>
        </w:rPr>
        <w:t xml:space="preserve">The regulations at 42 CFR 419.66 implement these provisions and specify the criteria for </w:t>
      </w:r>
    </w:p>
    <w:p w:rsidR="00932950" w:rsidRPr="0081547A" w:rsidP="0081547A" w14:paraId="0F3D9255" w14:textId="3532D0B0">
      <w:pPr>
        <w:pStyle w:val="NoSpacing"/>
        <w:ind w:left="432"/>
        <w:rPr>
          <w:rFonts w:ascii="Times New Roman" w:eastAsia="Times New Roman" w:hAnsi="Times New Roman"/>
          <w:bCs/>
          <w:snapToGrid w:val="0"/>
          <w:szCs w:val="24"/>
        </w:rPr>
      </w:pPr>
      <w:r w:rsidRPr="0081547A">
        <w:rPr>
          <w:rFonts w:ascii="Times New Roman" w:eastAsia="Times New Roman" w:hAnsi="Times New Roman"/>
          <w:bCs/>
          <w:snapToGrid w:val="0"/>
          <w:szCs w:val="24"/>
        </w:rPr>
        <w:t xml:space="preserve">OPPS Device Pass-through payments: (1) The device must be new; (2) the device must not be described by a previous or existing device pass-through category; (3) the device cost must not be insignificant and must exceed certain thresholds; (4) the device must meet certain eligibility and exclusion criteria; and (5) the device must </w:t>
      </w:r>
      <w:r w:rsidRPr="0081547A">
        <w:rPr>
          <w:rFonts w:ascii="Times New Roman" w:hAnsi="Times New Roman"/>
          <w:szCs w:val="24"/>
        </w:rPr>
        <w:t>demonstrate a substantial clinical improvement over existing technologies or treatments.</w:t>
      </w:r>
    </w:p>
    <w:p w:rsidR="00932950" w:rsidRPr="0081547A" w:rsidP="0081547A" w14:paraId="48237423" w14:textId="77777777">
      <w:pPr>
        <w:pStyle w:val="NoSpacing"/>
        <w:rPr>
          <w:rFonts w:ascii="Times New Roman" w:eastAsia="Times New Roman" w:hAnsi="Times New Roman"/>
          <w:bCs/>
          <w:snapToGrid w:val="0"/>
          <w:szCs w:val="24"/>
        </w:rPr>
      </w:pPr>
    </w:p>
    <w:p w:rsidR="00225783" w:rsidRPr="0081547A" w:rsidP="0081547A" w14:paraId="7B273D4A" w14:textId="66D887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rFonts w:eastAsia="Calibri"/>
          <w:sz w:val="24"/>
        </w:rPr>
        <w:t xml:space="preserve">In the CY 2020 final rule (84 FR 61295), we finalized an alternative pathway for devices that are granted </w:t>
      </w:r>
      <w:r w:rsidR="00013B7F">
        <w:rPr>
          <w:rFonts w:eastAsia="Calibri"/>
          <w:sz w:val="24"/>
        </w:rPr>
        <w:t xml:space="preserve">an FDA </w:t>
      </w:r>
      <w:r w:rsidRPr="0081547A">
        <w:rPr>
          <w:rFonts w:eastAsia="Calibri"/>
          <w:sz w:val="24"/>
        </w:rPr>
        <w:t xml:space="preserve">Breakthrough Device designation and receive FDA marketing authorization </w:t>
      </w:r>
      <w:r w:rsidRPr="0081547A">
        <w:rPr>
          <w:sz w:val="24"/>
        </w:rPr>
        <w:t xml:space="preserve">for the indication covered by the </w:t>
      </w:r>
      <w:r w:rsidR="00013B7F">
        <w:rPr>
          <w:sz w:val="24"/>
        </w:rPr>
        <w:t xml:space="preserve">FDA </w:t>
      </w:r>
      <w:r w:rsidRPr="0081547A">
        <w:rPr>
          <w:sz w:val="24"/>
        </w:rPr>
        <w:t>Breakthrough Device designation</w:t>
      </w:r>
      <w:r w:rsidRPr="0081547A">
        <w:rPr>
          <w:rFonts w:eastAsia="Calibri"/>
          <w:sz w:val="24"/>
        </w:rPr>
        <w:t xml:space="preserve">.  Under this alternative pathway, devices that are granted </w:t>
      </w:r>
      <w:r w:rsidR="00013B7F">
        <w:rPr>
          <w:rFonts w:eastAsia="Calibri"/>
          <w:sz w:val="24"/>
        </w:rPr>
        <w:t xml:space="preserve">an </w:t>
      </w:r>
      <w:r w:rsidRPr="0081547A">
        <w:rPr>
          <w:rFonts w:eastAsia="Calibri"/>
          <w:sz w:val="24"/>
        </w:rPr>
        <w:t>FDA Breakthrough Device designation are not evaluated in terms of the current substantial clinical improvement criterion at</w:t>
      </w:r>
      <w:r w:rsidR="00013B7F">
        <w:rPr>
          <w:rFonts w:eastAsia="Calibri"/>
          <w:sz w:val="24"/>
        </w:rPr>
        <w:t xml:space="preserve"> </w:t>
      </w:r>
      <w:r w:rsidRPr="0081547A">
        <w:rPr>
          <w:rFonts w:eastAsia="Calibri"/>
          <w:sz w:val="24"/>
        </w:rPr>
        <w:t>419.66(c)</w:t>
      </w:r>
      <w:r w:rsidRPr="0081547A">
        <w:rPr>
          <w:rFonts w:eastAsia="Calibri"/>
          <w:sz w:val="24"/>
        </w:rPr>
        <w:t xml:space="preserve">(2) for the purposes of determining device pass-through payment </w:t>
      </w:r>
      <w:r w:rsidRPr="0081547A">
        <w:rPr>
          <w:rFonts w:eastAsia="Calibri"/>
          <w:sz w:val="24"/>
        </w:rPr>
        <w:t>status, but</w:t>
      </w:r>
      <w:r w:rsidRPr="0081547A">
        <w:rPr>
          <w:rFonts w:eastAsia="Calibri"/>
          <w:sz w:val="24"/>
        </w:rPr>
        <w:t xml:space="preserve"> do need to meet </w:t>
      </w:r>
      <w:r w:rsidR="00F8572F">
        <w:rPr>
          <w:rFonts w:eastAsia="Calibri"/>
          <w:sz w:val="24"/>
        </w:rPr>
        <w:t xml:space="preserve">all </w:t>
      </w:r>
      <w:r w:rsidRPr="0081547A">
        <w:rPr>
          <w:rFonts w:eastAsia="Calibri"/>
          <w:sz w:val="24"/>
        </w:rPr>
        <w:t xml:space="preserve">other </w:t>
      </w:r>
      <w:r w:rsidR="00F8572F">
        <w:rPr>
          <w:rFonts w:eastAsia="Calibri"/>
          <w:sz w:val="24"/>
        </w:rPr>
        <w:t xml:space="preserve">eligibility criteria </w:t>
      </w:r>
      <w:r w:rsidRPr="0081547A">
        <w:rPr>
          <w:rFonts w:eastAsia="Calibri"/>
          <w:sz w:val="24"/>
        </w:rPr>
        <w:t>in our regulation at 419.66</w:t>
      </w:r>
      <w:bookmarkStart w:id="1" w:name="_Hlk164065146"/>
      <w:r w:rsidRPr="0081547A">
        <w:rPr>
          <w:rFonts w:eastAsia="Calibri"/>
          <w:sz w:val="24"/>
        </w:rPr>
        <w:t xml:space="preserve">.  </w:t>
      </w:r>
      <w:bookmarkEnd w:id="1"/>
    </w:p>
    <w:p w:rsidR="008F1EB4" w:rsidRPr="0081547A" w:rsidP="0081547A" w14:paraId="7F7416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F2C0E" w:rsidRPr="0081547A" w:rsidP="0081547A" w14:paraId="175BADFA" w14:textId="368A2CEF">
      <w:pPr>
        <w:pStyle w:val="BodyText"/>
        <w:spacing w:after="0"/>
        <w:ind w:left="432" w:right="177"/>
        <w:rPr>
          <w:sz w:val="24"/>
        </w:rPr>
      </w:pPr>
      <w:r w:rsidRPr="0081547A">
        <w:rPr>
          <w:sz w:val="24"/>
        </w:rPr>
        <w:t xml:space="preserve">We use the application to determine if a device meets the relevant device pass-through payment status criteria. </w:t>
      </w:r>
    </w:p>
    <w:p w:rsidR="007C1C59" w:rsidRPr="0081547A" w:rsidP="0081547A" w14:paraId="490B34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2391FA90" w14:textId="1FDBDB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2.</w:t>
      </w:r>
      <w:r w:rsidRPr="0081547A">
        <w:rPr>
          <w:sz w:val="24"/>
        </w:rPr>
        <w:tab/>
      </w:r>
      <w:r w:rsidRPr="0081547A">
        <w:rPr>
          <w:sz w:val="24"/>
          <w:u w:val="single"/>
        </w:rPr>
        <w:t>Information Users</w:t>
      </w:r>
      <w:r w:rsidRPr="0081547A" w:rsidR="001F2C0E">
        <w:rPr>
          <w:sz w:val="24"/>
          <w:u w:val="single"/>
        </w:rPr>
        <w:t xml:space="preserve"> </w:t>
      </w:r>
    </w:p>
    <w:p w:rsidR="008F1EB4" w:rsidRPr="0081547A" w:rsidP="0081547A" w14:paraId="324629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1787F" w:rsidRPr="0081547A" w:rsidP="0081547A" w14:paraId="3C0A636E" w14:textId="3E5DD7AC">
      <w:pPr>
        <w:ind w:left="432"/>
        <w:rPr>
          <w:rFonts w:eastAsiaTheme="minorEastAsia"/>
          <w:sz w:val="24"/>
        </w:rPr>
      </w:pPr>
      <w:r w:rsidRPr="0081547A">
        <w:rPr>
          <w:sz w:val="24"/>
        </w:rPr>
        <w:t xml:space="preserve">Device pass-through applications are evaluated by the Division of New Technology (DNT) Team working in collaboration with Medical Officers in CMS. This team reviews each application against the device pass-through criteria and provides recommendations to CMS and HHS leadership for decision. </w:t>
      </w:r>
      <w:r w:rsidRPr="0081547A">
        <w:rPr>
          <w:rFonts w:eastAsiaTheme="minorEastAsia"/>
          <w:sz w:val="24"/>
        </w:rPr>
        <w:t xml:space="preserve">Device pass-through applications are submitted to CMS through a quarterly process; however, all applications are subject to notice and comment rulemaking in the next applicable OPPS annual rulemaking cycle. </w:t>
      </w:r>
      <w:r w:rsidRPr="0081547A">
        <w:rPr>
          <w:sz w:val="24"/>
        </w:rPr>
        <w:t xml:space="preserve">Per regulation, </w:t>
      </w:r>
      <w:r w:rsidR="00FE723B">
        <w:rPr>
          <w:sz w:val="24"/>
        </w:rPr>
        <w:t xml:space="preserve">final </w:t>
      </w:r>
      <w:r w:rsidRPr="0081547A">
        <w:rPr>
          <w:sz w:val="24"/>
        </w:rPr>
        <w:t xml:space="preserve">determinations </w:t>
      </w:r>
      <w:r w:rsidR="00FE723B">
        <w:rPr>
          <w:sz w:val="24"/>
        </w:rPr>
        <w:t xml:space="preserve">of </w:t>
      </w:r>
      <w:r w:rsidRPr="0081547A">
        <w:rPr>
          <w:sz w:val="24"/>
        </w:rPr>
        <w:t xml:space="preserve">eligibility for device pass-through payment status must go through </w:t>
      </w:r>
      <w:r w:rsidR="00FE723B">
        <w:rPr>
          <w:sz w:val="24"/>
        </w:rPr>
        <w:t xml:space="preserve">rulemaking and </w:t>
      </w:r>
      <w:r w:rsidRPr="0081547A">
        <w:rPr>
          <w:sz w:val="24"/>
        </w:rPr>
        <w:t>giv</w:t>
      </w:r>
      <w:r w:rsidR="00FE723B">
        <w:rPr>
          <w:sz w:val="24"/>
        </w:rPr>
        <w:t>en</w:t>
      </w:r>
      <w:r w:rsidRPr="0081547A">
        <w:rPr>
          <w:sz w:val="24"/>
        </w:rPr>
        <w:t xml:space="preserve"> the opportunity for the public to comment.</w:t>
      </w:r>
    </w:p>
    <w:p w:rsidR="00C1787F" w:rsidRPr="0081547A" w:rsidP="0081547A" w14:paraId="75955424" w14:textId="77777777">
      <w:pPr>
        <w:pStyle w:val="BodyText"/>
        <w:spacing w:after="0"/>
        <w:rPr>
          <w:sz w:val="24"/>
        </w:rPr>
      </w:pPr>
    </w:p>
    <w:p w:rsidR="00C1787F" w:rsidRPr="0081547A" w:rsidP="0081547A" w14:paraId="12357898" w14:textId="7BEDFC6F">
      <w:pPr>
        <w:pStyle w:val="subclause"/>
        <w:spacing w:before="0" w:beforeAutospacing="0" w:after="0" w:afterAutospacing="0"/>
        <w:ind w:left="432"/>
      </w:pPr>
      <w:r w:rsidRPr="0081547A">
        <w:t>Section 1833(t)(6)(A)(iv) establishe</w:t>
      </w:r>
      <w:r w:rsidR="00FE723B">
        <w:t>d</w:t>
      </w:r>
      <w:r w:rsidRPr="0081547A">
        <w:t xml:space="preserve"> the criteria for determining </w:t>
      </w:r>
      <w:r w:rsidRPr="0081547A" w:rsidR="00CC15B6">
        <w:t>transitional device pass-through payment status eligibility. Section 1833(t)(6)(B) require</w:t>
      </w:r>
      <w:r w:rsidR="00FE723B">
        <w:t>d</w:t>
      </w:r>
      <w:r w:rsidRPr="0081547A" w:rsidR="00CC15B6">
        <w:t xml:space="preserve"> CMS to use categories for the purposes of determining the eligibility of new devices for device pass-through payments, further specifying that </w:t>
      </w:r>
      <w:r w:rsidRPr="0081547A" w:rsidR="00CC15B6">
        <w:rPr>
          <w:color w:val="212121"/>
        </w:rPr>
        <w:t xml:space="preserve">no medical device approved for transitional pass-through payments may be described by more than one category. The Act specifies that the criteria </w:t>
      </w:r>
      <w:r w:rsidRPr="0081547A" w:rsidR="00CE0C50">
        <w:rPr>
          <w:color w:val="212121"/>
        </w:rPr>
        <w:t xml:space="preserve">must </w:t>
      </w:r>
      <w:r w:rsidRPr="0081547A" w:rsidR="00CC15B6">
        <w:rPr>
          <w:color w:val="212121"/>
        </w:rPr>
        <w:t xml:space="preserve">include a test of whether the average cost of devices that would be included in a category and are in use at the time the category is established is not insignificant, as described in subparagraph (A)(iv)(II). </w:t>
      </w:r>
      <w:r w:rsidRPr="0081547A">
        <w:t xml:space="preserve">Section 1833(t)(6)(C)(ii) provides that the additional payment for medical devices be the amount by which the </w:t>
      </w:r>
      <w:r w:rsidRPr="0081547A">
        <w:t>hospital’s</w:t>
      </w:r>
      <w:r w:rsidRPr="0081547A">
        <w:t xml:space="preserve"> charges for the device, adjusted to cost, exceed</w:t>
      </w:r>
      <w:r w:rsidRPr="0081547A" w:rsidR="00CC15B6">
        <w:t>s</w:t>
      </w:r>
      <w:r w:rsidRPr="0081547A">
        <w:t xml:space="preserve"> </w:t>
      </w:r>
      <w:r w:rsidRPr="0081547A">
        <w:t>the portion of the</w:t>
      </w:r>
      <w:r w:rsidRPr="0081547A">
        <w:t xml:space="preserve"> otherwise applicable </w:t>
      </w:r>
      <w:r w:rsidR="00FE723B">
        <w:t xml:space="preserve">OPD </w:t>
      </w:r>
      <w:r w:rsidRPr="0081547A">
        <w:t>fee schedule amount associated with the device</w:t>
      </w:r>
      <w:r w:rsidR="00FE723B">
        <w:t>.</w:t>
      </w:r>
    </w:p>
    <w:p w:rsidR="00CE0C50" w:rsidRPr="0081547A" w:rsidP="0081547A" w14:paraId="45738533" w14:textId="77777777">
      <w:pPr>
        <w:pStyle w:val="subclause"/>
        <w:spacing w:before="0" w:beforeAutospacing="0" w:after="0" w:afterAutospacing="0"/>
        <w:ind w:left="432"/>
      </w:pPr>
    </w:p>
    <w:p w:rsidR="00CE0C50" w:rsidRPr="0081547A" w:rsidP="0081547A" w14:paraId="5CA4AE75" w14:textId="486508E3">
      <w:pPr>
        <w:pStyle w:val="NoSpacing"/>
        <w:ind w:left="432"/>
        <w:rPr>
          <w:rFonts w:ascii="Times New Roman" w:eastAsia="Times New Roman" w:hAnsi="Times New Roman"/>
          <w:bCs/>
          <w:snapToGrid w:val="0"/>
          <w:szCs w:val="24"/>
        </w:rPr>
      </w:pPr>
      <w:r w:rsidRPr="0081547A">
        <w:rPr>
          <w:rFonts w:ascii="Times New Roman" w:eastAsia="Times New Roman" w:hAnsi="Times New Roman"/>
          <w:bCs/>
          <w:snapToGrid w:val="0"/>
          <w:szCs w:val="24"/>
        </w:rPr>
        <w:t>In order to</w:t>
      </w:r>
      <w:r w:rsidRPr="0081547A">
        <w:rPr>
          <w:rFonts w:ascii="Times New Roman" w:eastAsia="Times New Roman" w:hAnsi="Times New Roman"/>
          <w:bCs/>
          <w:snapToGrid w:val="0"/>
          <w:szCs w:val="24"/>
        </w:rPr>
        <w:t xml:space="preserve"> qualify for device pass-through payment status, the device must meet </w:t>
      </w:r>
      <w:r w:rsidRPr="0081547A">
        <w:rPr>
          <w:rFonts w:ascii="Times New Roman" w:eastAsia="Times New Roman" w:hAnsi="Times New Roman"/>
          <w:bCs/>
          <w:snapToGrid w:val="0"/>
          <w:szCs w:val="24"/>
        </w:rPr>
        <w:t>all of</w:t>
      </w:r>
      <w:r w:rsidRPr="0081547A">
        <w:rPr>
          <w:rFonts w:ascii="Times New Roman" w:eastAsia="Times New Roman" w:hAnsi="Times New Roman"/>
          <w:bCs/>
          <w:snapToGrid w:val="0"/>
          <w:szCs w:val="24"/>
        </w:rPr>
        <w:t xml:space="preserve"> the eligibility criteria described in 42 CFR 419.66. The nominated device must be new, not be described by a previous or existing device pass-through category</w:t>
      </w:r>
      <w:r w:rsidRPr="0081547A" w:rsidR="002E2B64">
        <w:rPr>
          <w:rFonts w:ascii="Times New Roman" w:eastAsia="Times New Roman" w:hAnsi="Times New Roman"/>
          <w:bCs/>
          <w:snapToGrid w:val="0"/>
          <w:szCs w:val="24"/>
        </w:rPr>
        <w:t xml:space="preserve">, have a </w:t>
      </w:r>
      <w:r w:rsidRPr="0081547A">
        <w:rPr>
          <w:rFonts w:ascii="Times New Roman" w:eastAsia="Times New Roman" w:hAnsi="Times New Roman"/>
          <w:bCs/>
          <w:snapToGrid w:val="0"/>
          <w:szCs w:val="24"/>
        </w:rPr>
        <w:t xml:space="preserve">medical device cost </w:t>
      </w:r>
      <w:r w:rsidRPr="0081547A" w:rsidR="002E2B64">
        <w:rPr>
          <w:rFonts w:ascii="Times New Roman" w:eastAsia="Times New Roman" w:hAnsi="Times New Roman"/>
          <w:bCs/>
          <w:snapToGrid w:val="0"/>
          <w:szCs w:val="24"/>
        </w:rPr>
        <w:t xml:space="preserve">that is </w:t>
      </w:r>
      <w:r w:rsidRPr="0081547A">
        <w:rPr>
          <w:rFonts w:ascii="Times New Roman" w:eastAsia="Times New Roman" w:hAnsi="Times New Roman"/>
          <w:bCs/>
          <w:snapToGrid w:val="0"/>
          <w:szCs w:val="24"/>
        </w:rPr>
        <w:t>not insignificant and exceed</w:t>
      </w:r>
      <w:r w:rsidRPr="0081547A" w:rsidR="002E2B64">
        <w:rPr>
          <w:rFonts w:ascii="Times New Roman" w:eastAsia="Times New Roman" w:hAnsi="Times New Roman"/>
          <w:bCs/>
          <w:snapToGrid w:val="0"/>
          <w:szCs w:val="24"/>
        </w:rPr>
        <w:t>s</w:t>
      </w:r>
      <w:r w:rsidRPr="0081547A">
        <w:rPr>
          <w:rFonts w:ascii="Times New Roman" w:eastAsia="Times New Roman" w:hAnsi="Times New Roman"/>
          <w:bCs/>
          <w:snapToGrid w:val="0"/>
          <w:szCs w:val="24"/>
        </w:rPr>
        <w:t xml:space="preserve"> certain thresholds</w:t>
      </w:r>
      <w:r w:rsidRPr="0081547A" w:rsidR="002E2B64">
        <w:rPr>
          <w:rFonts w:ascii="Times New Roman" w:eastAsia="Times New Roman" w:hAnsi="Times New Roman"/>
          <w:bCs/>
          <w:snapToGrid w:val="0"/>
          <w:szCs w:val="24"/>
        </w:rPr>
        <w:t xml:space="preserve">, </w:t>
      </w:r>
      <w:r w:rsidRPr="0081547A">
        <w:rPr>
          <w:rFonts w:ascii="Times New Roman" w:eastAsia="Times New Roman" w:hAnsi="Times New Roman"/>
          <w:bCs/>
          <w:snapToGrid w:val="0"/>
          <w:szCs w:val="24"/>
        </w:rPr>
        <w:t xml:space="preserve">meet certain </w:t>
      </w:r>
      <w:r w:rsidRPr="0081547A" w:rsidR="002E2B64">
        <w:rPr>
          <w:rFonts w:ascii="Times New Roman" w:eastAsia="Times New Roman" w:hAnsi="Times New Roman"/>
          <w:bCs/>
          <w:snapToGrid w:val="0"/>
          <w:szCs w:val="24"/>
        </w:rPr>
        <w:t xml:space="preserve">other </w:t>
      </w:r>
      <w:r w:rsidRPr="0081547A">
        <w:rPr>
          <w:rFonts w:ascii="Times New Roman" w:eastAsia="Times New Roman" w:hAnsi="Times New Roman"/>
          <w:bCs/>
          <w:snapToGrid w:val="0"/>
          <w:szCs w:val="24"/>
        </w:rPr>
        <w:t>eligibility and exclusion criteria</w:t>
      </w:r>
      <w:r w:rsidRPr="0081547A" w:rsidR="002E2B64">
        <w:rPr>
          <w:rFonts w:ascii="Times New Roman" w:eastAsia="Times New Roman" w:hAnsi="Times New Roman"/>
          <w:bCs/>
          <w:snapToGrid w:val="0"/>
          <w:szCs w:val="24"/>
        </w:rPr>
        <w:t xml:space="preserve">, </w:t>
      </w:r>
      <w:r w:rsidRPr="0081547A">
        <w:rPr>
          <w:rFonts w:ascii="Times New Roman" w:eastAsia="Times New Roman" w:hAnsi="Times New Roman"/>
          <w:bCs/>
          <w:snapToGrid w:val="0"/>
          <w:szCs w:val="24"/>
        </w:rPr>
        <w:t xml:space="preserve">and must </w:t>
      </w:r>
      <w:r w:rsidRPr="0081547A">
        <w:rPr>
          <w:rFonts w:ascii="Times New Roman" w:hAnsi="Times New Roman"/>
          <w:szCs w:val="24"/>
        </w:rPr>
        <w:t>demonstrate a substantial clinical improvement over existing technologies or treatments</w:t>
      </w:r>
      <w:r w:rsidRPr="0081547A" w:rsidR="002E2B64">
        <w:rPr>
          <w:rFonts w:ascii="Times New Roman" w:hAnsi="Times New Roman"/>
          <w:szCs w:val="24"/>
        </w:rPr>
        <w:t xml:space="preserve">, unless the </w:t>
      </w:r>
      <w:r w:rsidRPr="0081547A" w:rsidR="002E2B64">
        <w:rPr>
          <w:rFonts w:ascii="Times New Roman" w:eastAsia="Calibri" w:hAnsi="Times New Roman"/>
          <w:szCs w:val="24"/>
        </w:rPr>
        <w:t xml:space="preserve">device is part of the FDA Breakthrough Devices Program and has received FDA marketing authorization for the indication covered by the </w:t>
      </w:r>
      <w:r w:rsidR="00FE723B">
        <w:rPr>
          <w:rFonts w:ascii="Times New Roman" w:eastAsia="Calibri" w:hAnsi="Times New Roman"/>
          <w:szCs w:val="24"/>
        </w:rPr>
        <w:t xml:space="preserve">FDA </w:t>
      </w:r>
      <w:r w:rsidRPr="0081547A" w:rsidR="002E2B64">
        <w:rPr>
          <w:rFonts w:ascii="Times New Roman" w:eastAsia="Calibri" w:hAnsi="Times New Roman"/>
          <w:szCs w:val="24"/>
        </w:rPr>
        <w:t>Breakthrough Device designation</w:t>
      </w:r>
      <w:r w:rsidRPr="0081547A">
        <w:rPr>
          <w:rFonts w:ascii="Times New Roman" w:hAnsi="Times New Roman"/>
          <w:szCs w:val="24"/>
        </w:rPr>
        <w:t>.</w:t>
      </w:r>
    </w:p>
    <w:p w:rsidR="00CE0C50" w:rsidRPr="0081547A" w:rsidP="0081547A" w14:paraId="34C5A24F" w14:textId="77777777">
      <w:pPr>
        <w:pStyle w:val="NoSpacing"/>
        <w:rPr>
          <w:rFonts w:ascii="Times New Roman" w:eastAsia="Times New Roman" w:hAnsi="Times New Roman"/>
          <w:bCs/>
          <w:snapToGrid w:val="0"/>
          <w:szCs w:val="24"/>
        </w:rPr>
      </w:pPr>
    </w:p>
    <w:p w:rsidR="00C1787F" w:rsidRPr="0081547A" w:rsidP="0081547A" w14:paraId="6C937AB4" w14:textId="2EC3C552">
      <w:pPr>
        <w:pStyle w:val="BodyText"/>
        <w:spacing w:after="0"/>
        <w:ind w:left="432" w:right="388"/>
        <w:rPr>
          <w:sz w:val="24"/>
        </w:rPr>
      </w:pPr>
      <w:r w:rsidRPr="0081547A">
        <w:rPr>
          <w:sz w:val="24"/>
        </w:rPr>
        <w:t xml:space="preserve">Responses to the questions in the application help CMS determine if and how the applicant meets the established criteria. Responses also help CMS calculate payments for approved </w:t>
      </w:r>
      <w:r w:rsidRPr="0081547A" w:rsidR="002E2B64">
        <w:rPr>
          <w:sz w:val="24"/>
        </w:rPr>
        <w:t>devices</w:t>
      </w:r>
      <w:r w:rsidRPr="0081547A">
        <w:rPr>
          <w:sz w:val="24"/>
        </w:rPr>
        <w:t>.</w:t>
      </w:r>
    </w:p>
    <w:p w:rsidR="00BF1CB6" w:rsidRPr="0081547A" w:rsidP="0081547A" w14:paraId="4B0846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179338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3.</w:t>
      </w:r>
      <w:r w:rsidRPr="0081547A">
        <w:rPr>
          <w:sz w:val="24"/>
        </w:rPr>
        <w:tab/>
      </w:r>
      <w:r w:rsidRPr="0081547A">
        <w:rPr>
          <w:sz w:val="24"/>
          <w:u w:val="single"/>
        </w:rPr>
        <w:t>Use of Information Technology</w:t>
      </w:r>
    </w:p>
    <w:p w:rsidR="008F1EB4" w:rsidRPr="0081547A" w:rsidP="0081547A" w14:paraId="05E55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43B6A" w:rsidRPr="0081547A" w:rsidP="0081547A" w14:paraId="4ABF2A9B" w14:textId="40BC6B06">
      <w:pPr>
        <w:pStyle w:val="BodyText"/>
        <w:keepNext/>
        <w:keepLines/>
        <w:widowControl/>
        <w:spacing w:after="0"/>
        <w:ind w:left="432" w:right="202"/>
        <w:rPr>
          <w:sz w:val="24"/>
        </w:rPr>
      </w:pPr>
      <w:r w:rsidRPr="0081547A">
        <w:rPr>
          <w:bCs/>
          <w:sz w:val="24"/>
        </w:rPr>
        <w:t>To make our application process more efficient</w:t>
      </w:r>
      <w:r w:rsidRPr="0081547A">
        <w:rPr>
          <w:sz w:val="24"/>
        </w:rPr>
        <w:t xml:space="preserve">, we have </w:t>
      </w:r>
      <w:r w:rsidR="00147F22">
        <w:rPr>
          <w:sz w:val="24"/>
        </w:rPr>
        <w:t xml:space="preserve">created </w:t>
      </w:r>
      <w:r w:rsidRPr="0081547A">
        <w:rPr>
          <w:sz w:val="24"/>
        </w:rPr>
        <w:t>a</w:t>
      </w:r>
      <w:r w:rsidRPr="0081547A" w:rsidR="00ED5E3D">
        <w:rPr>
          <w:sz w:val="24"/>
        </w:rPr>
        <w:t>n</w:t>
      </w:r>
      <w:r w:rsidRPr="0081547A">
        <w:rPr>
          <w:sz w:val="24"/>
        </w:rPr>
        <w:t xml:space="preserve"> </w:t>
      </w:r>
      <w:r w:rsidRPr="0081547A" w:rsidR="00ED5E3D">
        <w:rPr>
          <w:sz w:val="24"/>
        </w:rPr>
        <w:t>Additional</w:t>
      </w:r>
      <w:r w:rsidRPr="0081547A" w:rsidR="00ED5E3D">
        <w:rPr>
          <w:sz w:val="24"/>
        </w:rPr>
        <w:t xml:space="preserve"> Device Categories for Transitional Pass-Through Payment Status Under the Hospital Outpatient Prospective Payment System (</w:t>
      </w:r>
      <w:r w:rsidR="00FE723B">
        <w:rPr>
          <w:sz w:val="24"/>
        </w:rPr>
        <w:t>d</w:t>
      </w:r>
      <w:r w:rsidRPr="0081547A" w:rsidR="00ED5E3D">
        <w:rPr>
          <w:sz w:val="24"/>
        </w:rPr>
        <w:t xml:space="preserve">evice </w:t>
      </w:r>
      <w:r w:rsidR="00FE723B">
        <w:rPr>
          <w:sz w:val="24"/>
        </w:rPr>
        <w:t>p</w:t>
      </w:r>
      <w:r w:rsidRPr="0081547A" w:rsidR="00ED5E3D">
        <w:rPr>
          <w:sz w:val="24"/>
        </w:rPr>
        <w:t>ass-through)</w:t>
      </w:r>
      <w:r w:rsidRPr="0081547A">
        <w:rPr>
          <w:sz w:val="24"/>
        </w:rPr>
        <w:t xml:space="preserve"> application module in </w:t>
      </w:r>
      <w:bookmarkStart w:id="2" w:name="_Hlk134719366"/>
      <w:bookmarkStart w:id="3" w:name="_Hlk134720102"/>
      <w:r w:rsidRPr="0081547A">
        <w:rPr>
          <w:sz w:val="24"/>
        </w:rPr>
        <w:t>MEARIS</w:t>
      </w:r>
      <w:r w:rsidRPr="0081547A">
        <w:rPr>
          <w:sz w:val="24"/>
          <w:vertAlign w:val="superscript"/>
        </w:rPr>
        <w:t>TM</w:t>
      </w:r>
      <w:bookmarkEnd w:id="2"/>
      <w:bookmarkEnd w:id="3"/>
      <w:r w:rsidRPr="0081547A">
        <w:rPr>
          <w:sz w:val="24"/>
        </w:rPr>
        <w:t xml:space="preserve"> beginning </w:t>
      </w:r>
      <w:r w:rsidRPr="0081547A">
        <w:rPr>
          <w:color w:val="000000"/>
          <w:sz w:val="24"/>
        </w:rPr>
        <w:t xml:space="preserve">the CY 2022, </w:t>
      </w:r>
      <w:r w:rsidRPr="0081547A">
        <w:rPr>
          <w:sz w:val="24"/>
        </w:rPr>
        <w:t>and for each subsequent year thereafter</w:t>
      </w:r>
      <w:r w:rsidR="00147F22">
        <w:rPr>
          <w:sz w:val="24"/>
        </w:rPr>
        <w:t xml:space="preserve">, applications must be submitted via </w:t>
      </w:r>
      <w:r w:rsidRPr="0081547A" w:rsidR="00147F22">
        <w:rPr>
          <w:sz w:val="24"/>
        </w:rPr>
        <w:t>MEARIS</w:t>
      </w:r>
      <w:r w:rsidRPr="0081547A" w:rsidR="00147F22">
        <w:rPr>
          <w:sz w:val="24"/>
          <w:vertAlign w:val="superscript"/>
        </w:rPr>
        <w:t>TM</w:t>
      </w:r>
      <w:r w:rsidRPr="0081547A">
        <w:rPr>
          <w:sz w:val="24"/>
        </w:rPr>
        <w:t xml:space="preserve">. Changes to </w:t>
      </w:r>
      <w:r w:rsidRPr="0081547A">
        <w:rPr>
          <w:sz w:val="24"/>
        </w:rPr>
        <w:t xml:space="preserve">the </w:t>
      </w:r>
      <w:r w:rsidRPr="0081547A" w:rsidR="007343DE">
        <w:rPr>
          <w:sz w:val="24"/>
        </w:rPr>
        <w:t>d</w:t>
      </w:r>
      <w:r w:rsidRPr="0081547A">
        <w:rPr>
          <w:sz w:val="24"/>
        </w:rPr>
        <w:t>evice</w:t>
      </w:r>
      <w:r w:rsidRPr="0081547A">
        <w:rPr>
          <w:sz w:val="24"/>
        </w:rPr>
        <w:t xml:space="preserve"> </w:t>
      </w:r>
      <w:r w:rsidRPr="0081547A" w:rsidR="007343DE">
        <w:rPr>
          <w:sz w:val="24"/>
        </w:rPr>
        <w:t>p</w:t>
      </w:r>
      <w:r w:rsidRPr="0081547A">
        <w:rPr>
          <w:sz w:val="24"/>
        </w:rPr>
        <w:t>ass-through application are reflected in the MEARIS</w:t>
      </w:r>
      <w:r w:rsidRPr="0081547A">
        <w:rPr>
          <w:sz w:val="24"/>
          <w:vertAlign w:val="superscript"/>
        </w:rPr>
        <w:t>TM</w:t>
      </w:r>
      <w:r w:rsidRPr="0081547A">
        <w:rPr>
          <w:sz w:val="24"/>
        </w:rPr>
        <w:t>.</w:t>
      </w:r>
    </w:p>
    <w:p w:rsidR="00272693" w:rsidRPr="0081547A" w:rsidP="0081547A" w14:paraId="4113CE56" w14:textId="77777777">
      <w:pPr>
        <w:ind w:left="432"/>
        <w:rPr>
          <w:sz w:val="24"/>
        </w:rPr>
      </w:pPr>
      <w:r w:rsidRPr="0081547A">
        <w:rPr>
          <w:sz w:val="24"/>
        </w:rPr>
        <w:t xml:space="preserve"> </w:t>
      </w:r>
    </w:p>
    <w:p w:rsidR="008F1EB4" w:rsidRPr="0081547A" w:rsidP="0081547A" w14:paraId="2FDF88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4.</w:t>
      </w:r>
      <w:r w:rsidRPr="0081547A">
        <w:rPr>
          <w:sz w:val="24"/>
        </w:rPr>
        <w:tab/>
      </w:r>
      <w:r w:rsidRPr="0081547A">
        <w:rPr>
          <w:sz w:val="24"/>
          <w:u w:val="single"/>
        </w:rPr>
        <w:t>Duplication of Efforts</w:t>
      </w:r>
    </w:p>
    <w:p w:rsidR="008F1EB4" w:rsidRPr="0081547A" w:rsidP="0081547A" w14:paraId="2D7F5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176D" w:rsidRPr="0081547A" w:rsidP="0081547A" w14:paraId="4F21B604" w14:textId="591E7A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This information collection does not duplicate other efforts. Each application typically contains unique information that cannot be obtained from any other source. </w:t>
      </w:r>
      <w:r w:rsidRPr="0081547A" w:rsidR="00F45E6C">
        <w:rPr>
          <w:sz w:val="24"/>
        </w:rPr>
        <w:t xml:space="preserve">Some of the information contained in this collection is </w:t>
      </w:r>
      <w:r w:rsidRPr="0081547A" w:rsidR="00F45E6C">
        <w:rPr>
          <w:sz w:val="24"/>
        </w:rPr>
        <w:t>similar to</w:t>
      </w:r>
      <w:r w:rsidRPr="0081547A" w:rsidR="00F45E6C">
        <w:rPr>
          <w:sz w:val="24"/>
        </w:rPr>
        <w:t xml:space="preserve"> that submitted by applicants who apply for HCPCS codes for new items </w:t>
      </w:r>
      <w:r w:rsidR="00701D80">
        <w:rPr>
          <w:sz w:val="24"/>
        </w:rPr>
        <w:t xml:space="preserve">and </w:t>
      </w:r>
      <w:r w:rsidRPr="0081547A" w:rsidR="00F45E6C">
        <w:rPr>
          <w:sz w:val="24"/>
        </w:rPr>
        <w:t>the Inpatient Prospective Payment System (IPPS) new technology payment</w:t>
      </w:r>
      <w:r w:rsidR="00701D80">
        <w:rPr>
          <w:sz w:val="24"/>
        </w:rPr>
        <w:t>.</w:t>
      </w:r>
      <w:r w:rsidRPr="0081547A" w:rsidR="00F45E6C">
        <w:rPr>
          <w:sz w:val="24"/>
        </w:rPr>
        <w:t xml:space="preserve"> </w:t>
      </w:r>
      <w:r w:rsidR="00701D80">
        <w:rPr>
          <w:sz w:val="24"/>
        </w:rPr>
        <w:t>However, o</w:t>
      </w:r>
      <w:r w:rsidRPr="0081547A" w:rsidR="00F45E6C">
        <w:rPr>
          <w:sz w:val="24"/>
        </w:rPr>
        <w:t>ur review process entails assigning HCPCS codes to new items</w:t>
      </w:r>
      <w:r w:rsidR="00701D80">
        <w:rPr>
          <w:sz w:val="24"/>
        </w:rPr>
        <w:t xml:space="preserve"> if needed</w:t>
      </w:r>
      <w:r w:rsidRPr="0081547A" w:rsidR="00F45E6C">
        <w:rPr>
          <w:sz w:val="24"/>
        </w:rPr>
        <w:t xml:space="preserve">. Therefore, the information serves a two-fold purpose and minimizes rather than duplicates information. Additionally, there are </w:t>
      </w:r>
      <w:r w:rsidR="00701D80">
        <w:rPr>
          <w:sz w:val="24"/>
        </w:rPr>
        <w:t xml:space="preserve">substantial </w:t>
      </w:r>
      <w:r w:rsidRPr="0081547A" w:rsidR="00F45E6C">
        <w:rPr>
          <w:sz w:val="24"/>
        </w:rPr>
        <w:t>differences in the information collected in the IPPS</w:t>
      </w:r>
      <w:r w:rsidRPr="0081547A" w:rsidR="00041E89">
        <w:rPr>
          <w:sz w:val="24"/>
        </w:rPr>
        <w:t xml:space="preserve"> and OPPS</w:t>
      </w:r>
      <w:r w:rsidRPr="0081547A" w:rsidR="00F45E6C">
        <w:rPr>
          <w:sz w:val="24"/>
        </w:rPr>
        <w:t xml:space="preserve"> application</w:t>
      </w:r>
      <w:r w:rsidRPr="0081547A" w:rsidR="00041E89">
        <w:rPr>
          <w:sz w:val="24"/>
        </w:rPr>
        <w:t>s</w:t>
      </w:r>
      <w:r w:rsidR="00701D80">
        <w:rPr>
          <w:sz w:val="24"/>
        </w:rPr>
        <w:t xml:space="preserve">. Finally, </w:t>
      </w:r>
      <w:r w:rsidRPr="0081547A" w:rsidR="00F45E6C">
        <w:rPr>
          <w:sz w:val="24"/>
        </w:rPr>
        <w:t>t</w:t>
      </w:r>
      <w:r w:rsidRPr="0081547A" w:rsidR="00041E89">
        <w:rPr>
          <w:sz w:val="24"/>
        </w:rPr>
        <w:t xml:space="preserve">he information for </w:t>
      </w:r>
      <w:r w:rsidR="00701D80">
        <w:rPr>
          <w:sz w:val="24"/>
        </w:rPr>
        <w:t xml:space="preserve">IPPS and OPPS </w:t>
      </w:r>
      <w:r w:rsidRPr="0081547A" w:rsidR="00041E89">
        <w:rPr>
          <w:sz w:val="24"/>
        </w:rPr>
        <w:t>are collected at different periods of time</w:t>
      </w:r>
      <w:r w:rsidR="00701D80">
        <w:rPr>
          <w:sz w:val="24"/>
        </w:rPr>
        <w:t xml:space="preserve"> based on the rule cycles</w:t>
      </w:r>
      <w:r w:rsidRPr="0081547A" w:rsidR="00041E89">
        <w:rPr>
          <w:sz w:val="24"/>
        </w:rPr>
        <w:t>, affording the opportunity for updated information to be collected during the separate application processes.</w:t>
      </w:r>
    </w:p>
    <w:p w:rsidR="00BE169D" w:rsidRPr="0081547A" w:rsidP="0081547A" w14:paraId="5B5088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43B6A" w:rsidP="0081547A" w14:paraId="6DFA9606" w14:textId="4944E4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w:t>
      </w:r>
      <w:r w:rsidRPr="0081547A" w:rsidR="00F45E6C">
        <w:rPr>
          <w:sz w:val="24"/>
        </w:rPr>
        <w:t>ome of the information submitted in this application is also submitted to FDA. However, again, we believe that there is no duplication of effort as the applicant simply submits their FDA approval le</w:t>
      </w:r>
      <w:r w:rsidRPr="0081547A" w:rsidR="00695354">
        <w:rPr>
          <w:sz w:val="24"/>
        </w:rPr>
        <w:t>tter</w:t>
      </w:r>
      <w:r w:rsidR="00A0218D">
        <w:rPr>
          <w:sz w:val="24"/>
        </w:rPr>
        <w:t xml:space="preserve"> to CMS</w:t>
      </w:r>
      <w:r w:rsidRPr="0081547A" w:rsidR="00695354">
        <w:rPr>
          <w:sz w:val="24"/>
        </w:rPr>
        <w:t>.</w:t>
      </w:r>
      <w:r>
        <w:rPr>
          <w:sz w:val="24"/>
        </w:rPr>
        <w:t xml:space="preserve"> In addition, applicants submit information to FDA years prior to point in time when the device pass-through application is submitted to CMS, as such there may be more recent information available. </w:t>
      </w:r>
      <w:r w:rsidRPr="0081547A" w:rsidR="00695354">
        <w:rPr>
          <w:sz w:val="24"/>
        </w:rPr>
        <w:t>W</w:t>
      </w:r>
      <w:r w:rsidRPr="0081547A" w:rsidR="00F45E6C">
        <w:rPr>
          <w:sz w:val="24"/>
        </w:rPr>
        <w:t>e are</w:t>
      </w:r>
      <w:r w:rsidRPr="0081547A" w:rsidR="00695354">
        <w:rPr>
          <w:sz w:val="24"/>
        </w:rPr>
        <w:t xml:space="preserve"> </w:t>
      </w:r>
      <w:r w:rsidRPr="0081547A" w:rsidR="00F45E6C">
        <w:rPr>
          <w:sz w:val="24"/>
        </w:rPr>
        <w:t xml:space="preserve">not aware of any interfacing technology that would allow seamless sharing of information regarding the </w:t>
      </w:r>
      <w:r w:rsidR="00A0218D">
        <w:rPr>
          <w:sz w:val="24"/>
        </w:rPr>
        <w:t xml:space="preserve">nominate </w:t>
      </w:r>
      <w:r w:rsidRPr="0081547A" w:rsidR="00F45E6C">
        <w:rPr>
          <w:sz w:val="24"/>
        </w:rPr>
        <w:t xml:space="preserve">device in a timely </w:t>
      </w:r>
      <w:r w:rsidRPr="0081547A" w:rsidR="00695354">
        <w:rPr>
          <w:sz w:val="24"/>
        </w:rPr>
        <w:t>fashion</w:t>
      </w:r>
      <w:r w:rsidR="00A0218D">
        <w:rPr>
          <w:sz w:val="24"/>
        </w:rPr>
        <w:t xml:space="preserve"> </w:t>
      </w:r>
      <w:r w:rsidRPr="0081547A" w:rsidR="00695354">
        <w:rPr>
          <w:sz w:val="24"/>
        </w:rPr>
        <w:t>with little to no burden on staff.</w:t>
      </w:r>
    </w:p>
    <w:p w:rsidR="00147F22" w:rsidRPr="0081547A" w:rsidP="0081547A" w14:paraId="3D5036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3F6921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5.</w:t>
      </w:r>
      <w:r w:rsidRPr="0081547A">
        <w:rPr>
          <w:sz w:val="24"/>
        </w:rPr>
        <w:tab/>
      </w:r>
      <w:r w:rsidRPr="0081547A">
        <w:rPr>
          <w:sz w:val="24"/>
          <w:u w:val="single"/>
        </w:rPr>
        <w:t>Small Businesses</w:t>
      </w:r>
    </w:p>
    <w:p w:rsidR="008F1EB4" w:rsidRPr="0081547A" w:rsidP="0081547A" w14:paraId="3F289F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81547A" w14:paraId="4C5A2804" w14:textId="0EDFAF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This information collection will affect small entities such as small device manufacturers that wish to </w:t>
      </w:r>
      <w:r w:rsidRPr="0081547A" w:rsidR="007343DE">
        <w:rPr>
          <w:sz w:val="24"/>
        </w:rPr>
        <w:t xml:space="preserve">apply </w:t>
      </w:r>
      <w:r w:rsidRPr="0081547A">
        <w:rPr>
          <w:sz w:val="24"/>
        </w:rPr>
        <w:t xml:space="preserve">for </w:t>
      </w:r>
      <w:r w:rsidRPr="0081547A" w:rsidR="007343DE">
        <w:rPr>
          <w:sz w:val="24"/>
        </w:rPr>
        <w:t xml:space="preserve">device </w:t>
      </w:r>
      <w:r w:rsidRPr="0081547A">
        <w:rPr>
          <w:sz w:val="24"/>
        </w:rPr>
        <w:t>pass-through payment status</w:t>
      </w:r>
      <w:r w:rsidRPr="0081547A" w:rsidR="007343DE">
        <w:rPr>
          <w:sz w:val="24"/>
        </w:rPr>
        <w:t>.</w:t>
      </w:r>
      <w:r w:rsidRPr="0081547A">
        <w:rPr>
          <w:sz w:val="24"/>
        </w:rPr>
        <w:t xml:space="preserve"> To minimize the burden, we have limited the specific information </w:t>
      </w:r>
      <w:r w:rsidRPr="0081547A">
        <w:rPr>
          <w:sz w:val="24"/>
        </w:rPr>
        <w:t>being collected</w:t>
      </w:r>
      <w:r w:rsidRPr="0081547A">
        <w:rPr>
          <w:sz w:val="24"/>
        </w:rPr>
        <w:t xml:space="preserve"> solely to the essential elements necessary to make the appropriate decisions</w:t>
      </w:r>
      <w:r w:rsidRPr="0081547A" w:rsidR="007343DE">
        <w:rPr>
          <w:sz w:val="24"/>
        </w:rPr>
        <w:t xml:space="preserve"> against the</w:t>
      </w:r>
      <w:r w:rsidRPr="0081547A" w:rsidR="0062656E">
        <w:rPr>
          <w:sz w:val="24"/>
        </w:rPr>
        <w:t xml:space="preserve"> OPPS device pass-through criteria</w:t>
      </w:r>
      <w:r w:rsidRPr="0081547A" w:rsidR="00241CE0">
        <w:rPr>
          <w:sz w:val="24"/>
        </w:rPr>
        <w:t xml:space="preserve"> as noted</w:t>
      </w:r>
      <w:r w:rsidRPr="0081547A">
        <w:rPr>
          <w:sz w:val="24"/>
        </w:rPr>
        <w:t xml:space="preserve">.  </w:t>
      </w:r>
    </w:p>
    <w:p w:rsidR="0081547A" w:rsidRPr="0081547A" w:rsidP="0081547A" w14:paraId="498859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39BE0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6.</w:t>
      </w:r>
      <w:r w:rsidRPr="0081547A">
        <w:rPr>
          <w:sz w:val="24"/>
        </w:rPr>
        <w:tab/>
      </w:r>
      <w:r w:rsidRPr="0081547A">
        <w:rPr>
          <w:sz w:val="24"/>
          <w:u w:val="single"/>
        </w:rPr>
        <w:t>Less Frequent Collection</w:t>
      </w:r>
    </w:p>
    <w:p w:rsidR="008F1EB4" w:rsidRPr="0081547A" w:rsidP="0081547A" w14:paraId="49978F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43B6A" w:rsidRPr="0081547A" w:rsidP="0081547A" w14:paraId="2A51A3CE" w14:textId="41AC54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This information is collected </w:t>
      </w:r>
      <w:r w:rsidRPr="0081547A" w:rsidR="0062656E">
        <w:rPr>
          <w:sz w:val="24"/>
        </w:rPr>
        <w:t xml:space="preserve">upon request </w:t>
      </w:r>
      <w:r w:rsidRPr="0081547A">
        <w:rPr>
          <w:sz w:val="24"/>
        </w:rPr>
        <w:t>as needed to comply with statutory requirements regarding the establishment of new device categories.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devices that may be eligible for such payments.</w:t>
      </w:r>
    </w:p>
    <w:p w:rsidR="00095DA0" w:rsidRPr="0081547A" w:rsidP="0081547A" w14:paraId="6D84E2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1DE557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7.</w:t>
      </w:r>
      <w:r w:rsidRPr="0081547A">
        <w:rPr>
          <w:sz w:val="24"/>
        </w:rPr>
        <w:tab/>
      </w:r>
      <w:r w:rsidRPr="0081547A">
        <w:rPr>
          <w:sz w:val="24"/>
          <w:u w:val="single"/>
        </w:rPr>
        <w:t>Special Circumstances</w:t>
      </w:r>
    </w:p>
    <w:p w:rsidR="008F1EB4" w:rsidRPr="0081547A" w:rsidP="0081547A" w14:paraId="024D2A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43B6A" w:rsidRPr="0081547A" w:rsidP="0081547A" w14:paraId="5C0C5159" w14:textId="0B2F7A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There are no special circumstances</w:t>
      </w:r>
      <w:r w:rsidRPr="0081547A" w:rsidR="0042489F">
        <w:rPr>
          <w:sz w:val="24"/>
        </w:rPr>
        <w:t xml:space="preserve">. </w:t>
      </w:r>
      <w:r w:rsidRPr="0081547A">
        <w:rPr>
          <w:sz w:val="24"/>
        </w:rPr>
        <w:t>We require that the application and any supporting documentation be submitted electronically, through MEARIS™. We do not require respondents to retain records, other than health, medical, government contract, grant-in-aid, or tax records for more than three years.</w:t>
      </w:r>
    </w:p>
    <w:p w:rsidR="00F21427" w:rsidRPr="0081547A" w:rsidP="0081547A" w14:paraId="2BB2E4E2" w14:textId="587C3EE1">
      <w:pPr>
        <w:tabs>
          <w:tab w:val="left" w:pos="0"/>
          <w:tab w:val="left" w:pos="5501"/>
          <w:tab w:val="left" w:pos="5760"/>
        </w:tabs>
        <w:rPr>
          <w:sz w:val="24"/>
        </w:rPr>
      </w:pPr>
      <w:r w:rsidRPr="0081547A">
        <w:rPr>
          <w:sz w:val="24"/>
        </w:rPr>
        <w:tab/>
      </w:r>
      <w:r w:rsidRPr="0081547A">
        <w:rPr>
          <w:sz w:val="24"/>
        </w:rPr>
        <w:tab/>
      </w:r>
    </w:p>
    <w:p w:rsidR="008F1EB4" w:rsidRPr="00096F46" w:rsidP="0081547A" w14:paraId="05BCBC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8.</w:t>
      </w:r>
      <w:r w:rsidRPr="0081547A">
        <w:rPr>
          <w:sz w:val="24"/>
        </w:rPr>
        <w:tab/>
      </w:r>
      <w:r w:rsidRPr="0081547A">
        <w:rPr>
          <w:sz w:val="24"/>
          <w:u w:val="single"/>
        </w:rPr>
        <w:t xml:space="preserve">Federal Register/Outside </w:t>
      </w:r>
      <w:r w:rsidRPr="00096F46">
        <w:rPr>
          <w:sz w:val="24"/>
          <w:u w:val="single"/>
        </w:rPr>
        <w:t>Consultation</w:t>
      </w:r>
    </w:p>
    <w:p w:rsidR="008F1EB4" w:rsidRPr="00096F46" w:rsidP="0081547A" w14:paraId="3495D6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45A7" w:rsidRPr="00096F46" w:rsidP="0081547A" w14:paraId="7354AC19" w14:textId="1C1AF5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6F46">
        <w:rPr>
          <w:sz w:val="24"/>
        </w:rPr>
        <w:t xml:space="preserve">The 60-day Federal Register notice published in the Federal Register on </w:t>
      </w:r>
      <w:r w:rsidRPr="00096F46" w:rsidR="00096F46">
        <w:rPr>
          <w:sz w:val="24"/>
        </w:rPr>
        <w:t xml:space="preserve">08/21/2025 </w:t>
      </w:r>
      <w:r w:rsidRPr="00096F46">
        <w:rPr>
          <w:sz w:val="24"/>
        </w:rPr>
        <w:t>(</w:t>
      </w:r>
      <w:r w:rsidRPr="00096F46" w:rsidR="00096F46">
        <w:rPr>
          <w:sz w:val="24"/>
        </w:rPr>
        <w:t>90</w:t>
      </w:r>
      <w:r w:rsidRPr="00096F46">
        <w:rPr>
          <w:sz w:val="24"/>
        </w:rPr>
        <w:t xml:space="preserve"> FR </w:t>
      </w:r>
      <w:r w:rsidRPr="00096F46" w:rsidR="00096F46">
        <w:rPr>
          <w:sz w:val="24"/>
        </w:rPr>
        <w:t>40831</w:t>
      </w:r>
      <w:r w:rsidRPr="00096F46">
        <w:rPr>
          <w:sz w:val="24"/>
        </w:rPr>
        <w:t xml:space="preserve">). No comments were received during the comment period. </w:t>
      </w:r>
    </w:p>
    <w:p w:rsidR="00096F46" w:rsidRPr="00096F46" w:rsidP="0081547A" w14:paraId="457E6F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96F46" w:rsidRPr="00096F46" w:rsidP="0081547A" w14:paraId="3AA79B63" w14:textId="1C6AF5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96F46">
        <w:rPr>
          <w:sz w:val="24"/>
        </w:rPr>
        <w:t xml:space="preserve">The 30-day Federal Register notice published in the Federal Register on 11/20/2025 (90 FR </w:t>
      </w:r>
      <w:r w:rsidRPr="00096F46">
        <w:rPr>
          <w:sz w:val="24"/>
        </w:rPr>
        <w:t>52406</w:t>
      </w:r>
      <w:r w:rsidRPr="00096F46">
        <w:rPr>
          <w:sz w:val="24"/>
        </w:rPr>
        <w:t>)</w:t>
      </w:r>
    </w:p>
    <w:p w:rsidR="00DB7455" w:rsidRPr="0081547A" w:rsidP="0081547A" w14:paraId="550A05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7C89B3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9.</w:t>
      </w:r>
      <w:r w:rsidRPr="0081547A">
        <w:rPr>
          <w:sz w:val="24"/>
        </w:rPr>
        <w:tab/>
      </w:r>
      <w:r w:rsidRPr="0081547A">
        <w:rPr>
          <w:sz w:val="24"/>
          <w:u w:val="single"/>
        </w:rPr>
        <w:t>Payments/Gifts to Respondents</w:t>
      </w:r>
    </w:p>
    <w:p w:rsidR="008F1EB4" w:rsidRPr="0081547A" w:rsidP="0081547A" w14:paraId="49C42235" w14:textId="062A23CE">
      <w:pPr>
        <w:tabs>
          <w:tab w:val="left" w:pos="0"/>
          <w:tab w:val="left" w:pos="5760"/>
        </w:tabs>
        <w:rPr>
          <w:sz w:val="24"/>
        </w:rPr>
      </w:pPr>
      <w:r w:rsidRPr="0081547A">
        <w:rPr>
          <w:sz w:val="24"/>
        </w:rPr>
        <w:tab/>
      </w:r>
    </w:p>
    <w:p w:rsidR="0042489F" w:rsidP="0081547A" w14:paraId="41C50927" w14:textId="693A44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There are no payment or gifts to respondents besides the additional payment that respondents’ products could receive through the Medicare claims process if their application meets all required criteria and is subsequently approved. </w:t>
      </w:r>
    </w:p>
    <w:p w:rsidR="00A0218D" w:rsidRPr="0081547A" w:rsidP="0081547A" w14:paraId="34EBA3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B4356" w:rsidRPr="0081547A" w:rsidP="0081547A" w14:paraId="0B815FE0" w14:textId="1DAEA1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Device pass-through policy provides additional payment for cases with high costs involving eligible new devices. The payment mechanism is based on the cost to hospitals for the new device. </w:t>
      </w:r>
      <w:r w:rsidRPr="0081547A" w:rsidR="00A93449">
        <w:rPr>
          <w:sz w:val="24"/>
        </w:rPr>
        <w:t xml:space="preserve">Section 1833(t)(6)(D)(ii) of the Act sets the amount of additional pass-through payment for an eligible device as the amount by which the </w:t>
      </w:r>
      <w:r w:rsidRPr="0081547A" w:rsidR="00A93449">
        <w:rPr>
          <w:sz w:val="24"/>
        </w:rPr>
        <w:t>hospital’s</w:t>
      </w:r>
      <w:r w:rsidRPr="0081547A" w:rsidR="00A93449">
        <w:rPr>
          <w:sz w:val="24"/>
        </w:rPr>
        <w:t xml:space="preserve"> charges for a device, adjusted to cost (the cost of the device), exceeds the portion of the otherwise applicable Medicare </w:t>
      </w:r>
      <w:r w:rsidR="00147F22">
        <w:rPr>
          <w:sz w:val="24"/>
        </w:rPr>
        <w:t xml:space="preserve">OPD </w:t>
      </w:r>
      <w:r w:rsidRPr="0081547A" w:rsidR="00A93449">
        <w:rPr>
          <w:sz w:val="24"/>
        </w:rPr>
        <w:t>fee schedule amount (the APC payment amount) associated with the device.</w:t>
      </w:r>
    </w:p>
    <w:p w:rsidR="00743B6A" w:rsidRPr="0081547A" w:rsidP="0081547A" w14:paraId="13C12765" w14:textId="6CBB4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19E2F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10.</w:t>
      </w:r>
      <w:r w:rsidRPr="0081547A">
        <w:rPr>
          <w:sz w:val="24"/>
        </w:rPr>
        <w:tab/>
      </w:r>
      <w:r w:rsidRPr="0081547A">
        <w:rPr>
          <w:sz w:val="24"/>
          <w:u w:val="single"/>
        </w:rPr>
        <w:t>Confidentiality</w:t>
      </w:r>
    </w:p>
    <w:p w:rsidR="00743B6A" w:rsidRPr="0081547A" w:rsidP="0081547A" w14:paraId="06227BE6" w14:textId="09CF1B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43B6A" w:rsidP="0081547A" w14:paraId="3CC7C4D1" w14:textId="647A2E44">
      <w:pPr>
        <w:pStyle w:val="BodyText"/>
        <w:spacing w:after="0"/>
        <w:ind w:left="432" w:right="575"/>
        <w:rPr>
          <w:sz w:val="24"/>
        </w:rPr>
      </w:pPr>
      <w:r w:rsidRPr="0081547A">
        <w:rPr>
          <w:sz w:val="24"/>
        </w:rPr>
        <w:t xml:space="preserve">We do not require applicants to submit proprietary/confidential information in the application. However, there are times an applicant will submit proprietary/confidential information </w:t>
      </w:r>
      <w:r w:rsidRPr="0081547A">
        <w:rPr>
          <w:sz w:val="24"/>
        </w:rPr>
        <w:t>in order to</w:t>
      </w:r>
      <w:r w:rsidRPr="0081547A">
        <w:rPr>
          <w:sz w:val="24"/>
        </w:rPr>
        <w:t xml:space="preserve"> demonstrate they meet the eligibility criteria for new technology add on payments. In this instance, we allow applicants to classify information in the application as confidential consistent with current law. We provide the following notes in the Disclaimer section of the application: </w:t>
      </w:r>
    </w:p>
    <w:p w:rsidR="0081547A" w:rsidRPr="0081547A" w:rsidP="0081547A" w14:paraId="537F5959" w14:textId="77777777">
      <w:pPr>
        <w:pStyle w:val="BodyText"/>
        <w:spacing w:after="0"/>
        <w:ind w:left="432" w:right="575"/>
        <w:rPr>
          <w:sz w:val="24"/>
        </w:rPr>
      </w:pPr>
    </w:p>
    <w:p w:rsidR="00743B6A" w:rsidRPr="0081547A" w:rsidP="0081547A" w14:paraId="56D65F8A" w14:textId="0A15E21A">
      <w:pPr>
        <w:pStyle w:val="BodyText"/>
        <w:spacing w:after="0"/>
        <w:ind w:left="432" w:right="103"/>
        <w:rPr>
          <w:sz w:val="24"/>
        </w:rPr>
      </w:pPr>
      <w:r w:rsidRPr="0081547A">
        <w:rPr>
          <w:sz w:val="24"/>
        </w:rPr>
        <w:t>All content submitted as part of this application may be made public unless otherwise noted below.</w:t>
      </w:r>
      <w:r w:rsidRPr="0081547A" w:rsidR="00A93449">
        <w:rPr>
          <w:sz w:val="24"/>
        </w:rPr>
        <w:t xml:space="preserve"> </w:t>
      </w:r>
      <w:r w:rsidRPr="0081547A">
        <w:rPr>
          <w:sz w:val="24"/>
        </w:rPr>
        <w:t xml:space="preserve">Information that should not be made public is not taken into consideration when determining whether a </w:t>
      </w:r>
      <w:r w:rsidRPr="0081547A" w:rsidR="00241CE0">
        <w:rPr>
          <w:sz w:val="24"/>
        </w:rPr>
        <w:t xml:space="preserve">device </w:t>
      </w:r>
      <w:r w:rsidRPr="0081547A">
        <w:rPr>
          <w:sz w:val="24"/>
        </w:rPr>
        <w:t xml:space="preserve">meets the </w:t>
      </w:r>
      <w:r w:rsidRPr="0081547A" w:rsidR="00241CE0">
        <w:rPr>
          <w:sz w:val="24"/>
        </w:rPr>
        <w:t xml:space="preserve">device pass-through </w:t>
      </w:r>
      <w:r w:rsidRPr="0081547A">
        <w:rPr>
          <w:sz w:val="24"/>
        </w:rPr>
        <w:t>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 Please note that any data provided in this application may become subject to disclosure where required by law. Where CMS has indicated that information won’t be made public, CMS will attempt, to the extent allowed by law, to keep that information protected from public view.</w:t>
      </w:r>
      <w:r w:rsidRPr="0081547A">
        <w:rPr>
          <w:sz w:val="24"/>
        </w:rPr>
        <w:t xml:space="preserve"> </w:t>
      </w:r>
    </w:p>
    <w:p w:rsidR="00743B6A" w:rsidRPr="0081547A" w:rsidP="0081547A" w14:paraId="096FB0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5275C4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11.</w:t>
      </w:r>
      <w:r w:rsidRPr="0081547A">
        <w:rPr>
          <w:sz w:val="24"/>
        </w:rPr>
        <w:tab/>
      </w:r>
      <w:r w:rsidRPr="0081547A">
        <w:rPr>
          <w:sz w:val="24"/>
          <w:u w:val="single"/>
        </w:rPr>
        <w:t>Sensitive Questions</w:t>
      </w:r>
    </w:p>
    <w:p w:rsidR="008F1EB4" w:rsidRPr="0081547A" w:rsidP="0081547A" w14:paraId="0B0FEB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07DE" w:rsidRPr="0081547A" w:rsidP="0081547A" w14:paraId="7CD6B492" w14:textId="4246FD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There are no sensitive </w:t>
      </w:r>
      <w:r w:rsidRPr="0081547A" w:rsidR="00A93449">
        <w:rPr>
          <w:sz w:val="24"/>
        </w:rPr>
        <w:t>questions</w:t>
      </w:r>
      <w:r w:rsidRPr="0081547A">
        <w:rPr>
          <w:sz w:val="24"/>
        </w:rPr>
        <w:t>.</w:t>
      </w:r>
    </w:p>
    <w:p w:rsidR="008F1EB4" w:rsidRPr="0081547A" w:rsidP="0081547A" w14:paraId="53DA4A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1547A" w:rsidP="0081547A" w14:paraId="787103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12.</w:t>
      </w:r>
      <w:r w:rsidRPr="0081547A">
        <w:rPr>
          <w:sz w:val="24"/>
        </w:rPr>
        <w:tab/>
      </w:r>
      <w:r w:rsidRPr="0081547A">
        <w:rPr>
          <w:sz w:val="24"/>
          <w:u w:val="single"/>
        </w:rPr>
        <w:t>Burden Estimates (Hours &amp; Wages)</w:t>
      </w:r>
    </w:p>
    <w:p w:rsidR="008F1EB4" w:rsidRPr="0081547A" w:rsidP="0081547A" w14:paraId="22A9E2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B7DB5" w:rsidRPr="0081547A" w:rsidP="00927704" w14:paraId="44818FC5" w14:textId="50A1266F">
      <w:pPr>
        <w:pStyle w:val="BodyText"/>
        <w:spacing w:after="0"/>
        <w:ind w:left="432" w:right="125"/>
        <w:rPr>
          <w:sz w:val="24"/>
        </w:rPr>
      </w:pPr>
      <w:bookmarkStart w:id="4" w:name="_Hlk204005305"/>
      <w:r w:rsidRPr="0081547A">
        <w:rPr>
          <w:color w:val="000000"/>
          <w:spacing w:val="-2"/>
          <w:sz w:val="24"/>
        </w:rPr>
        <w:t>B</w:t>
      </w:r>
      <w:r w:rsidRPr="0081547A">
        <w:rPr>
          <w:color w:val="000000"/>
          <w:spacing w:val="-1"/>
          <w:sz w:val="24"/>
        </w:rPr>
        <w:t>a</w:t>
      </w:r>
      <w:r w:rsidRPr="0081547A">
        <w:rPr>
          <w:color w:val="000000"/>
          <w:sz w:val="24"/>
        </w:rPr>
        <w:t>s</w:t>
      </w:r>
      <w:r w:rsidRPr="0081547A">
        <w:rPr>
          <w:color w:val="000000"/>
          <w:spacing w:val="-1"/>
          <w:sz w:val="24"/>
        </w:rPr>
        <w:t>e</w:t>
      </w:r>
      <w:r w:rsidRPr="0081547A">
        <w:rPr>
          <w:color w:val="000000"/>
          <w:sz w:val="24"/>
        </w:rPr>
        <w:t>d on our</w:t>
      </w:r>
      <w:r w:rsidRPr="0081547A">
        <w:rPr>
          <w:color w:val="000000"/>
          <w:spacing w:val="-1"/>
          <w:sz w:val="24"/>
        </w:rPr>
        <w:t xml:space="preserve"> rece</w:t>
      </w:r>
      <w:r w:rsidRPr="0081547A">
        <w:rPr>
          <w:color w:val="000000"/>
          <w:sz w:val="24"/>
        </w:rPr>
        <w:t xml:space="preserve">nt </w:t>
      </w:r>
      <w:r w:rsidRPr="0081547A">
        <w:rPr>
          <w:color w:val="000000"/>
          <w:spacing w:val="-1"/>
          <w:sz w:val="24"/>
        </w:rPr>
        <w:t>e</w:t>
      </w:r>
      <w:r w:rsidRPr="0081547A">
        <w:rPr>
          <w:color w:val="000000"/>
          <w:spacing w:val="2"/>
          <w:sz w:val="24"/>
        </w:rPr>
        <w:t>x</w:t>
      </w:r>
      <w:r w:rsidRPr="0081547A">
        <w:rPr>
          <w:color w:val="000000"/>
          <w:sz w:val="24"/>
        </w:rPr>
        <w:t>p</w:t>
      </w:r>
      <w:r w:rsidRPr="0081547A">
        <w:rPr>
          <w:color w:val="000000"/>
          <w:spacing w:val="-1"/>
          <w:sz w:val="24"/>
        </w:rPr>
        <w:t>er</w:t>
      </w:r>
      <w:r w:rsidRPr="0081547A">
        <w:rPr>
          <w:color w:val="000000"/>
          <w:sz w:val="24"/>
        </w:rPr>
        <w:t>i</w:t>
      </w:r>
      <w:r w:rsidRPr="0081547A">
        <w:rPr>
          <w:color w:val="000000"/>
          <w:spacing w:val="-1"/>
          <w:sz w:val="24"/>
        </w:rPr>
        <w:t>e</w:t>
      </w:r>
      <w:r w:rsidRPr="0081547A">
        <w:rPr>
          <w:color w:val="000000"/>
          <w:sz w:val="24"/>
        </w:rPr>
        <w:t>n</w:t>
      </w:r>
      <w:r w:rsidRPr="0081547A">
        <w:rPr>
          <w:color w:val="000000"/>
          <w:spacing w:val="-1"/>
          <w:sz w:val="24"/>
        </w:rPr>
        <w:t>ce</w:t>
      </w:r>
      <w:r w:rsidRPr="0081547A">
        <w:rPr>
          <w:color w:val="000000"/>
          <w:sz w:val="24"/>
        </w:rPr>
        <w:t>, we</w:t>
      </w:r>
      <w:r w:rsidRPr="0081547A">
        <w:rPr>
          <w:color w:val="000000"/>
          <w:spacing w:val="-1"/>
          <w:sz w:val="24"/>
        </w:rPr>
        <w:t xml:space="preserve"> e</w:t>
      </w:r>
      <w:r w:rsidRPr="0081547A">
        <w:rPr>
          <w:color w:val="000000"/>
          <w:sz w:val="24"/>
        </w:rPr>
        <w:t>stim</w:t>
      </w:r>
      <w:r w:rsidRPr="0081547A">
        <w:rPr>
          <w:color w:val="000000"/>
          <w:spacing w:val="-1"/>
          <w:sz w:val="24"/>
        </w:rPr>
        <w:t>a</w:t>
      </w:r>
      <w:r w:rsidRPr="0081547A">
        <w:rPr>
          <w:color w:val="000000"/>
          <w:sz w:val="24"/>
        </w:rPr>
        <w:t>te</w:t>
      </w:r>
      <w:r w:rsidRPr="0081547A">
        <w:rPr>
          <w:color w:val="000000"/>
          <w:spacing w:val="-1"/>
          <w:sz w:val="24"/>
        </w:rPr>
        <w:t xml:space="preserve"> rece</w:t>
      </w:r>
      <w:r w:rsidRPr="0081547A">
        <w:rPr>
          <w:color w:val="000000"/>
          <w:sz w:val="24"/>
        </w:rPr>
        <w:t>iving</w:t>
      </w:r>
      <w:r w:rsidRPr="0081547A">
        <w:rPr>
          <w:color w:val="000000"/>
          <w:spacing w:val="-2"/>
          <w:sz w:val="24"/>
        </w:rPr>
        <w:t xml:space="preserve"> </w:t>
      </w:r>
      <w:r w:rsidRPr="0081547A">
        <w:rPr>
          <w:color w:val="000000"/>
          <w:spacing w:val="-1"/>
          <w:sz w:val="24"/>
        </w:rPr>
        <w:t>a</w:t>
      </w:r>
      <w:r w:rsidRPr="0081547A">
        <w:rPr>
          <w:color w:val="000000"/>
          <w:sz w:val="24"/>
        </w:rPr>
        <w:t>pp</w:t>
      </w:r>
      <w:r w:rsidRPr="0081547A">
        <w:rPr>
          <w:color w:val="000000"/>
          <w:spacing w:val="-1"/>
          <w:sz w:val="24"/>
        </w:rPr>
        <w:t>r</w:t>
      </w:r>
      <w:r w:rsidRPr="0081547A">
        <w:rPr>
          <w:color w:val="000000"/>
          <w:sz w:val="24"/>
        </w:rPr>
        <w:t>o</w:t>
      </w:r>
      <w:r w:rsidRPr="0081547A">
        <w:rPr>
          <w:color w:val="000000"/>
          <w:spacing w:val="2"/>
          <w:sz w:val="24"/>
        </w:rPr>
        <w:t>x</w:t>
      </w:r>
      <w:r w:rsidRPr="0081547A">
        <w:rPr>
          <w:color w:val="000000"/>
          <w:sz w:val="24"/>
        </w:rPr>
        <w:t>im</w:t>
      </w:r>
      <w:r w:rsidRPr="0081547A">
        <w:rPr>
          <w:color w:val="000000"/>
          <w:spacing w:val="-1"/>
          <w:sz w:val="24"/>
        </w:rPr>
        <w:t>a</w:t>
      </w:r>
      <w:r w:rsidRPr="0081547A">
        <w:rPr>
          <w:color w:val="000000"/>
          <w:sz w:val="24"/>
        </w:rPr>
        <w:t>t</w:t>
      </w:r>
      <w:r w:rsidRPr="0081547A">
        <w:rPr>
          <w:color w:val="000000"/>
          <w:spacing w:val="-1"/>
          <w:sz w:val="24"/>
        </w:rPr>
        <w:t>e</w:t>
      </w:r>
      <w:r w:rsidRPr="0081547A">
        <w:rPr>
          <w:color w:val="000000"/>
          <w:sz w:val="24"/>
        </w:rPr>
        <w:t>ly</w:t>
      </w:r>
      <w:r w:rsidRPr="0081547A">
        <w:rPr>
          <w:color w:val="000000"/>
          <w:spacing w:val="-7"/>
          <w:sz w:val="24"/>
        </w:rPr>
        <w:t xml:space="preserve"> </w:t>
      </w:r>
      <w:r w:rsidRPr="0081547A">
        <w:rPr>
          <w:color w:val="000000"/>
          <w:spacing w:val="-7"/>
          <w:sz w:val="24"/>
        </w:rPr>
        <w:t xml:space="preserve">14 to 18 </w:t>
      </w:r>
      <w:r w:rsidRPr="0081547A">
        <w:rPr>
          <w:color w:val="000000"/>
          <w:sz w:val="24"/>
        </w:rPr>
        <w:t xml:space="preserve">applications </w:t>
      </w:r>
      <w:r w:rsidRPr="0081547A">
        <w:rPr>
          <w:color w:val="000000"/>
          <w:spacing w:val="-1"/>
          <w:sz w:val="24"/>
        </w:rPr>
        <w:t>a</w:t>
      </w:r>
      <w:r w:rsidRPr="0081547A">
        <w:rPr>
          <w:color w:val="000000"/>
          <w:sz w:val="24"/>
        </w:rPr>
        <w:t>nnu</w:t>
      </w:r>
      <w:r w:rsidRPr="0081547A">
        <w:rPr>
          <w:color w:val="000000"/>
          <w:spacing w:val="-1"/>
          <w:sz w:val="24"/>
        </w:rPr>
        <w:t>a</w:t>
      </w:r>
      <w:r w:rsidRPr="0081547A">
        <w:rPr>
          <w:color w:val="000000"/>
          <w:sz w:val="24"/>
        </w:rPr>
        <w:t>lly</w:t>
      </w:r>
      <w:r w:rsidRPr="0081547A">
        <w:rPr>
          <w:color w:val="000000"/>
          <w:spacing w:val="-7"/>
          <w:sz w:val="24"/>
        </w:rPr>
        <w:t xml:space="preserve"> </w:t>
      </w:r>
      <w:r w:rsidRPr="0081547A">
        <w:rPr>
          <w:color w:val="000000"/>
          <w:spacing w:val="-1"/>
          <w:sz w:val="24"/>
        </w:rPr>
        <w:t>f</w:t>
      </w:r>
      <w:r w:rsidRPr="0081547A">
        <w:rPr>
          <w:color w:val="000000"/>
          <w:sz w:val="24"/>
        </w:rPr>
        <w:t>or</w:t>
      </w:r>
      <w:r w:rsidRPr="0081547A">
        <w:rPr>
          <w:color w:val="000000"/>
          <w:spacing w:val="-1"/>
          <w:sz w:val="24"/>
        </w:rPr>
        <w:t xml:space="preserve"> </w:t>
      </w:r>
      <w:r w:rsidRPr="0081547A" w:rsidR="00241CE0">
        <w:rPr>
          <w:color w:val="000000"/>
          <w:sz w:val="24"/>
        </w:rPr>
        <w:t xml:space="preserve">device </w:t>
      </w:r>
      <w:r w:rsidRPr="0081547A">
        <w:rPr>
          <w:color w:val="000000"/>
          <w:sz w:val="24"/>
        </w:rPr>
        <w:t>p</w:t>
      </w:r>
      <w:r w:rsidRPr="0081547A">
        <w:rPr>
          <w:color w:val="000000"/>
          <w:spacing w:val="-1"/>
          <w:sz w:val="24"/>
        </w:rPr>
        <w:t>a</w:t>
      </w:r>
      <w:r w:rsidRPr="0081547A">
        <w:rPr>
          <w:color w:val="000000"/>
          <w:sz w:val="24"/>
        </w:rPr>
        <w:t>ss</w:t>
      </w:r>
      <w:r w:rsidRPr="0081547A">
        <w:rPr>
          <w:color w:val="000000"/>
          <w:spacing w:val="-1"/>
          <w:sz w:val="24"/>
        </w:rPr>
        <w:t>-</w:t>
      </w:r>
      <w:r w:rsidRPr="0081547A">
        <w:rPr>
          <w:color w:val="000000"/>
          <w:sz w:val="24"/>
        </w:rPr>
        <w:t>th</w:t>
      </w:r>
      <w:r w:rsidRPr="0081547A">
        <w:rPr>
          <w:color w:val="000000"/>
          <w:spacing w:val="-1"/>
          <w:sz w:val="24"/>
        </w:rPr>
        <w:t>r</w:t>
      </w:r>
      <w:r w:rsidRPr="0081547A">
        <w:rPr>
          <w:color w:val="000000"/>
          <w:sz w:val="24"/>
        </w:rPr>
        <w:t>ou</w:t>
      </w:r>
      <w:r w:rsidRPr="0081547A">
        <w:rPr>
          <w:color w:val="000000"/>
          <w:spacing w:val="-2"/>
          <w:sz w:val="24"/>
        </w:rPr>
        <w:t>g</w:t>
      </w:r>
      <w:r w:rsidRPr="0081547A">
        <w:rPr>
          <w:color w:val="000000"/>
          <w:sz w:val="24"/>
        </w:rPr>
        <w:t>h d</w:t>
      </w:r>
      <w:r w:rsidRPr="0081547A">
        <w:rPr>
          <w:color w:val="000000"/>
          <w:spacing w:val="-1"/>
          <w:sz w:val="24"/>
        </w:rPr>
        <w:t>e</w:t>
      </w:r>
      <w:r w:rsidRPr="0081547A">
        <w:rPr>
          <w:color w:val="000000"/>
          <w:sz w:val="24"/>
        </w:rPr>
        <w:t>t</w:t>
      </w:r>
      <w:r w:rsidRPr="0081547A">
        <w:rPr>
          <w:color w:val="000000"/>
          <w:spacing w:val="-1"/>
          <w:sz w:val="24"/>
        </w:rPr>
        <w:t>er</w:t>
      </w:r>
      <w:r w:rsidRPr="0081547A">
        <w:rPr>
          <w:color w:val="000000"/>
          <w:sz w:val="24"/>
        </w:rPr>
        <w:t>min</w:t>
      </w:r>
      <w:r w:rsidRPr="0081547A">
        <w:rPr>
          <w:color w:val="000000"/>
          <w:spacing w:val="-1"/>
          <w:sz w:val="24"/>
        </w:rPr>
        <w:t>a</w:t>
      </w:r>
      <w:r w:rsidRPr="0081547A">
        <w:rPr>
          <w:color w:val="000000"/>
          <w:sz w:val="24"/>
        </w:rPr>
        <w:t>tion</w:t>
      </w:r>
      <w:r w:rsidRPr="0081547A">
        <w:rPr>
          <w:sz w:val="24"/>
        </w:rPr>
        <w:t xml:space="preserve"> that are evaluated under the criteria in the regulations at </w:t>
      </w:r>
      <w:r w:rsidRPr="0081547A">
        <w:rPr>
          <w:bCs/>
          <w:snapToGrid w:val="0"/>
          <w:sz w:val="24"/>
        </w:rPr>
        <w:t>42 CFR 419.66</w:t>
      </w:r>
      <w:r w:rsidRPr="0081547A">
        <w:rPr>
          <w:sz w:val="24"/>
        </w:rPr>
        <w:t xml:space="preserve">. </w:t>
      </w:r>
      <w:r w:rsidRPr="0081547A" w:rsidR="00927704">
        <w:rPr>
          <w:sz w:val="24"/>
        </w:rPr>
        <w:t>We chose an average of 16 applications per year for our estimate in this PRA</w:t>
      </w:r>
      <w:r w:rsidR="00927704">
        <w:rPr>
          <w:sz w:val="24"/>
        </w:rPr>
        <w:t xml:space="preserve">: </w:t>
      </w:r>
      <w:r w:rsidRPr="0081547A" w:rsidR="00687EAC">
        <w:rPr>
          <w:sz w:val="24"/>
        </w:rPr>
        <w:t xml:space="preserve">8 applications under the traditional device pass-through pathway and 8 applications under the alternative device pass-through pathway. </w:t>
      </w:r>
    </w:p>
    <w:p w:rsidR="0099147C" w:rsidRPr="0081547A" w:rsidP="0081547A" w14:paraId="6A65E4C3" w14:textId="397555C7">
      <w:pPr>
        <w:ind w:left="432"/>
        <w:rPr>
          <w:color w:val="000000"/>
          <w:sz w:val="24"/>
        </w:rPr>
      </w:pPr>
    </w:p>
    <w:p w:rsidR="004D52CE" w:rsidRPr="0081547A" w:rsidP="0081547A" w14:paraId="37DB6147" w14:textId="385B52A1">
      <w:pPr>
        <w:pStyle w:val="FootnoteText"/>
        <w:ind w:left="432"/>
        <w:rPr>
          <w:sz w:val="24"/>
          <w:szCs w:val="24"/>
        </w:rPr>
      </w:pPr>
      <w:r w:rsidRPr="0081547A">
        <w:rPr>
          <w:sz w:val="24"/>
          <w:szCs w:val="24"/>
        </w:rPr>
        <w:t xml:space="preserve">To calculate cost burden for each applicant, we assume a current salary of </w:t>
      </w:r>
      <w:r w:rsidRPr="0081547A">
        <w:rPr>
          <w:color w:val="000000"/>
          <w:sz w:val="24"/>
          <w:szCs w:val="24"/>
        </w:rPr>
        <w:t>$67.24</w:t>
      </w:r>
      <w:r w:rsidRPr="0081547A">
        <w:rPr>
          <w:sz w:val="24"/>
          <w:szCs w:val="24"/>
        </w:rPr>
        <w:t xml:space="preserve"> per hour</w:t>
      </w:r>
      <w:r w:rsidRPr="0081547A" w:rsidR="001B7DB5">
        <w:rPr>
          <w:sz w:val="24"/>
          <w:szCs w:val="24"/>
        </w:rPr>
        <w:t xml:space="preserve"> based on data from the Bureau of Labor and Statistics website at </w:t>
      </w:r>
      <w:hyperlink r:id="rId10" w:anchor="13-0000">
        <w:r w:rsidRPr="0081547A" w:rsidR="001B7DB5">
          <w:rPr>
            <w:color w:val="0000FF"/>
            <w:sz w:val="24"/>
            <w:szCs w:val="24"/>
            <w:u w:val="single" w:color="0000FF"/>
          </w:rPr>
          <w:t>http://www.bls.gov/oes/current/oes_nat.htm#13-0000</w:t>
        </w:r>
      </w:hyperlink>
      <w:r w:rsidRPr="0081547A" w:rsidR="001B7DB5">
        <w:rPr>
          <w:color w:val="0000FF"/>
          <w:sz w:val="24"/>
          <w:szCs w:val="24"/>
          <w:u w:val="single" w:color="0000FF"/>
        </w:rPr>
        <w:t xml:space="preserve"> </w:t>
      </w:r>
      <w:r w:rsidRPr="0081547A" w:rsidR="001B7DB5">
        <w:rPr>
          <w:sz w:val="24"/>
          <w:szCs w:val="24"/>
        </w:rPr>
        <w:t xml:space="preserve">for the position of Top Executives (mean hourly wage), </w:t>
      </w:r>
      <w:r w:rsidRPr="0081547A">
        <w:rPr>
          <w:sz w:val="24"/>
          <w:szCs w:val="24"/>
        </w:rPr>
        <w:t xml:space="preserve">plus 100 percent for fringe benefits </w:t>
      </w:r>
      <w:r w:rsidRPr="0081547A" w:rsidR="001B7DB5">
        <w:rPr>
          <w:sz w:val="24"/>
          <w:szCs w:val="24"/>
        </w:rPr>
        <w:t>(</w:t>
      </w:r>
      <w:r w:rsidRPr="0081547A">
        <w:rPr>
          <w:sz w:val="24"/>
          <w:szCs w:val="24"/>
        </w:rPr>
        <w:t>$6</w:t>
      </w:r>
      <w:r w:rsidRPr="0081547A" w:rsidR="001B7DB5">
        <w:rPr>
          <w:sz w:val="24"/>
          <w:szCs w:val="24"/>
        </w:rPr>
        <w:t>7.24</w:t>
      </w:r>
      <w:r w:rsidRPr="0081547A">
        <w:rPr>
          <w:sz w:val="24"/>
          <w:szCs w:val="24"/>
        </w:rPr>
        <w:t xml:space="preserve"> per hour x 16 hours per applicant)</w:t>
      </w:r>
      <w:r w:rsidRPr="0081547A" w:rsidR="001B7DB5">
        <w:rPr>
          <w:sz w:val="24"/>
          <w:szCs w:val="24"/>
        </w:rPr>
        <w:t>.</w:t>
      </w:r>
      <w:r w:rsidRPr="0081547A">
        <w:rPr>
          <w:sz w:val="24"/>
          <w:szCs w:val="24"/>
        </w:rPr>
        <w:t xml:space="preserve"> This brings the estimated cost per application to $</w:t>
      </w:r>
      <w:r w:rsidRPr="0081547A" w:rsidR="001B7DB5">
        <w:rPr>
          <w:sz w:val="24"/>
          <w:szCs w:val="24"/>
        </w:rPr>
        <w:t xml:space="preserve">1,075.84 per application. </w:t>
      </w:r>
      <w:r w:rsidRPr="0081547A" w:rsidR="00CC030A">
        <w:rPr>
          <w:sz w:val="24"/>
          <w:szCs w:val="24"/>
        </w:rPr>
        <w:t xml:space="preserve">Based on </w:t>
      </w:r>
      <w:r w:rsidRPr="0081547A" w:rsidR="001B7DB5">
        <w:rPr>
          <w:sz w:val="24"/>
          <w:szCs w:val="24"/>
        </w:rPr>
        <w:t>16</w:t>
      </w:r>
      <w:r w:rsidRPr="0081547A">
        <w:rPr>
          <w:sz w:val="24"/>
          <w:szCs w:val="24"/>
        </w:rPr>
        <w:t xml:space="preserve"> applications, the total cost burden to respondents resulting from the collection of this information for </w:t>
      </w:r>
      <w:r w:rsidRPr="0081547A" w:rsidR="001B7DB5">
        <w:rPr>
          <w:sz w:val="24"/>
          <w:szCs w:val="24"/>
        </w:rPr>
        <w:t xml:space="preserve">device pass-through </w:t>
      </w:r>
      <w:r w:rsidRPr="0081547A">
        <w:rPr>
          <w:sz w:val="24"/>
          <w:szCs w:val="24"/>
        </w:rPr>
        <w:t xml:space="preserve">pathway applications is </w:t>
      </w:r>
      <w:r w:rsidRPr="0081547A" w:rsidR="001B7DB5">
        <w:rPr>
          <w:sz w:val="24"/>
          <w:szCs w:val="24"/>
        </w:rPr>
        <w:t>$17,213.44</w:t>
      </w:r>
      <w:r w:rsidRPr="0081547A">
        <w:rPr>
          <w:sz w:val="24"/>
          <w:szCs w:val="24"/>
        </w:rPr>
        <w:t xml:space="preserve"> (</w:t>
      </w:r>
      <w:r w:rsidR="006626B4">
        <w:rPr>
          <w:sz w:val="24"/>
          <w:szCs w:val="24"/>
        </w:rPr>
        <w:t>$</w:t>
      </w:r>
      <w:r w:rsidRPr="0081547A" w:rsidR="001B7DB5">
        <w:rPr>
          <w:sz w:val="24"/>
          <w:szCs w:val="24"/>
        </w:rPr>
        <w:t xml:space="preserve">1,075.84 </w:t>
      </w:r>
      <w:r w:rsidRPr="0081547A">
        <w:rPr>
          <w:sz w:val="24"/>
          <w:szCs w:val="24"/>
        </w:rPr>
        <w:t>x</w:t>
      </w:r>
      <w:r w:rsidRPr="0081547A" w:rsidR="001B7DB5">
        <w:rPr>
          <w:sz w:val="24"/>
          <w:szCs w:val="24"/>
        </w:rPr>
        <w:t>16</w:t>
      </w:r>
      <w:r w:rsidRPr="0081547A">
        <w:rPr>
          <w:sz w:val="24"/>
          <w:szCs w:val="24"/>
        </w:rPr>
        <w:t>)</w:t>
      </w:r>
      <w:r w:rsidRPr="0081547A" w:rsidR="001B7DB5">
        <w:rPr>
          <w:sz w:val="24"/>
          <w:szCs w:val="24"/>
        </w:rPr>
        <w:t>.</w:t>
      </w:r>
      <w:r w:rsidRPr="0081547A">
        <w:rPr>
          <w:sz w:val="24"/>
          <w:szCs w:val="24"/>
        </w:rPr>
        <w:t xml:space="preserve"> </w:t>
      </w:r>
    </w:p>
    <w:bookmarkEnd w:id="4"/>
    <w:p w:rsidR="0099147C" w:rsidRPr="0081547A" w:rsidP="0081547A" w14:paraId="237746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31DDAA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13.</w:t>
      </w:r>
      <w:r w:rsidRPr="0081547A">
        <w:rPr>
          <w:sz w:val="24"/>
        </w:rPr>
        <w:tab/>
      </w:r>
      <w:r w:rsidRPr="0081547A">
        <w:rPr>
          <w:sz w:val="24"/>
          <w:u w:val="single"/>
        </w:rPr>
        <w:t>Capital Costs</w:t>
      </w:r>
    </w:p>
    <w:p w:rsidR="008F1EB4" w:rsidRPr="0081547A" w:rsidP="0081547A" w14:paraId="1FF39D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47A8" w:rsidRPr="0081547A" w:rsidP="0081547A" w14:paraId="5FE333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Capital costs are not applicable to this collection.</w:t>
      </w:r>
    </w:p>
    <w:p w:rsidR="008F1EB4" w:rsidRPr="0081547A" w:rsidP="0081547A" w14:paraId="2A4069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1547A" w:rsidP="0081547A" w14:paraId="041C2E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81547A">
        <w:rPr>
          <w:sz w:val="24"/>
        </w:rPr>
        <w:t>14.</w:t>
      </w:r>
      <w:r w:rsidRPr="0081547A">
        <w:rPr>
          <w:sz w:val="24"/>
        </w:rPr>
        <w:tab/>
      </w:r>
      <w:r w:rsidRPr="0081547A">
        <w:rPr>
          <w:sz w:val="24"/>
          <w:u w:val="single"/>
        </w:rPr>
        <w:t>Cost to Federal Government</w:t>
      </w:r>
    </w:p>
    <w:p w:rsidR="004A45A7" w:rsidRPr="0081547A" w:rsidP="0081547A" w14:paraId="482992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67F55" w:rsidRPr="0081547A" w:rsidP="0081547A" w14:paraId="48298A02" w14:textId="7E3D22EA">
      <w:pPr>
        <w:pStyle w:val="BodyText"/>
        <w:spacing w:after="0"/>
        <w:ind w:left="432" w:right="388"/>
        <w:rPr>
          <w:sz w:val="24"/>
        </w:rPr>
      </w:pPr>
      <w:bookmarkStart w:id="5" w:name="_Hlk194490391"/>
      <w:r w:rsidRPr="0081547A">
        <w:rPr>
          <w:sz w:val="24"/>
        </w:rPr>
        <w:t xml:space="preserve">Applications submitted to the CMS team contain increasingly technically complex research studies, clinical information, and other supporting material that take hours to review thoroughly. In addition, applications are </w:t>
      </w:r>
      <w:r w:rsidRPr="0081547A" w:rsidR="006F58C5">
        <w:rPr>
          <w:sz w:val="24"/>
        </w:rPr>
        <w:t xml:space="preserve">submitted </w:t>
      </w:r>
      <w:r w:rsidRPr="0081547A">
        <w:rPr>
          <w:sz w:val="24"/>
        </w:rPr>
        <w:t xml:space="preserve">for more complex technologies that require research, analysis, and evaluation. The cost to process the information submitted is estimated as follows based on review by analysts, medical officers, contractors, and supervisory staff. This review includes analyses, applicant communication to clarify or obtain missing information, required data calculations, database inputs, </w:t>
      </w:r>
      <w:r w:rsidRPr="0081547A" w:rsidR="008141DC">
        <w:rPr>
          <w:sz w:val="24"/>
        </w:rPr>
        <w:t xml:space="preserve">and </w:t>
      </w:r>
      <w:r w:rsidRPr="0081547A">
        <w:rPr>
          <w:sz w:val="24"/>
        </w:rPr>
        <w:t>conferences with applicants and their representatives.</w:t>
      </w:r>
    </w:p>
    <w:p w:rsidR="0081547A" w:rsidP="0081547A" w14:paraId="3384DBD1" w14:textId="77777777">
      <w:pPr>
        <w:pStyle w:val="BodyText"/>
        <w:spacing w:after="0"/>
        <w:ind w:left="432" w:right="342"/>
        <w:rPr>
          <w:sz w:val="24"/>
        </w:rPr>
      </w:pPr>
    </w:p>
    <w:p w:rsidR="00867F55" w:rsidRPr="0081547A" w:rsidP="0081547A" w14:paraId="29C24EBB" w14:textId="26555AB0">
      <w:pPr>
        <w:pStyle w:val="BodyText"/>
        <w:spacing w:after="0"/>
        <w:ind w:left="432" w:right="342"/>
        <w:rPr>
          <w:sz w:val="24"/>
        </w:rPr>
      </w:pPr>
      <w:r w:rsidRPr="0081547A">
        <w:rPr>
          <w:sz w:val="24"/>
        </w:rPr>
        <w:t>For the traditional device pass-through pathway, we estimate the total time to process, evaluate and reach a decision is 160 to 2</w:t>
      </w:r>
      <w:r w:rsidRPr="0081547A" w:rsidR="009360BC">
        <w:rPr>
          <w:sz w:val="24"/>
        </w:rPr>
        <w:t>2</w:t>
      </w:r>
      <w:r w:rsidRPr="0081547A">
        <w:rPr>
          <w:sz w:val="24"/>
        </w:rPr>
        <w:t>0 hours per application, and we use the midpoint of this range (</w:t>
      </w:r>
      <w:r w:rsidRPr="0081547A" w:rsidR="009360BC">
        <w:rPr>
          <w:sz w:val="24"/>
        </w:rPr>
        <w:t>190</w:t>
      </w:r>
      <w:r w:rsidRPr="0081547A">
        <w:rPr>
          <w:sz w:val="24"/>
        </w:rPr>
        <w:t xml:space="preserve"> hours) to derive the estimate of the cost to Federal Government. As described in section 12 of this document, we are using an estimate of </w:t>
      </w:r>
      <w:r w:rsidRPr="0081547A" w:rsidR="00687EAC">
        <w:rPr>
          <w:sz w:val="24"/>
        </w:rPr>
        <w:t>8</w:t>
      </w:r>
      <w:r w:rsidRPr="0081547A">
        <w:rPr>
          <w:sz w:val="24"/>
        </w:rPr>
        <w:t xml:space="preserve"> applications under the traditional </w:t>
      </w:r>
      <w:r w:rsidRPr="0081547A" w:rsidR="009360BC">
        <w:rPr>
          <w:sz w:val="24"/>
        </w:rPr>
        <w:t xml:space="preserve">device pass-through </w:t>
      </w:r>
      <w:r w:rsidRPr="0081547A">
        <w:rPr>
          <w:sz w:val="24"/>
        </w:rPr>
        <w:t>pathway for the purposes of this PRA.</w:t>
      </w:r>
    </w:p>
    <w:p w:rsidR="0081547A" w:rsidP="0081547A" w14:paraId="77267C68" w14:textId="77777777">
      <w:pPr>
        <w:pStyle w:val="BodyText"/>
        <w:spacing w:after="0"/>
        <w:ind w:left="432" w:right="210"/>
        <w:rPr>
          <w:sz w:val="24"/>
        </w:rPr>
      </w:pPr>
    </w:p>
    <w:p w:rsidR="00867F55" w:rsidRPr="0081547A" w:rsidP="0081547A" w14:paraId="78B8C4CE" w14:textId="0AF1BE84">
      <w:pPr>
        <w:pStyle w:val="BodyText"/>
        <w:spacing w:after="0"/>
        <w:ind w:left="432" w:right="210"/>
        <w:rPr>
          <w:sz w:val="24"/>
        </w:rPr>
      </w:pPr>
      <w:r w:rsidRPr="0081547A">
        <w:rPr>
          <w:sz w:val="24"/>
        </w:rPr>
        <w:t xml:space="preserve">For the alternative </w:t>
      </w:r>
      <w:r w:rsidRPr="0081547A" w:rsidR="009360BC">
        <w:rPr>
          <w:sz w:val="24"/>
        </w:rPr>
        <w:t>device pass-through</w:t>
      </w:r>
      <w:r w:rsidRPr="0081547A">
        <w:rPr>
          <w:sz w:val="24"/>
        </w:rPr>
        <w:t xml:space="preserve"> pathway, we estimate the total time to</w:t>
      </w:r>
      <w:r w:rsidRPr="0081547A">
        <w:rPr>
          <w:spacing w:val="-21"/>
          <w:sz w:val="24"/>
        </w:rPr>
        <w:t xml:space="preserve"> </w:t>
      </w:r>
      <w:r w:rsidRPr="0081547A">
        <w:rPr>
          <w:sz w:val="24"/>
        </w:rPr>
        <w:t>process, evaluate and reach a decision is 80 to 1</w:t>
      </w:r>
      <w:r w:rsidRPr="0081547A" w:rsidR="009360BC">
        <w:rPr>
          <w:sz w:val="24"/>
        </w:rPr>
        <w:t>2</w:t>
      </w:r>
      <w:r w:rsidRPr="0081547A">
        <w:rPr>
          <w:sz w:val="24"/>
        </w:rPr>
        <w:t xml:space="preserve">0 hours per application, and we use the midpoint of this range (100 hours) to derive the estimate of the cost to Federal Government. As described in section 12 of this document, we are using an estimate of </w:t>
      </w:r>
      <w:r w:rsidRPr="0081547A" w:rsidR="00687EAC">
        <w:rPr>
          <w:sz w:val="24"/>
        </w:rPr>
        <w:t>8</w:t>
      </w:r>
      <w:r w:rsidRPr="0081547A" w:rsidR="006F58C5">
        <w:rPr>
          <w:sz w:val="24"/>
        </w:rPr>
        <w:t xml:space="preserve"> </w:t>
      </w:r>
      <w:r w:rsidRPr="0081547A">
        <w:rPr>
          <w:sz w:val="24"/>
        </w:rPr>
        <w:t xml:space="preserve">applications under the alternative </w:t>
      </w:r>
      <w:r w:rsidRPr="0081547A" w:rsidR="009074D1">
        <w:rPr>
          <w:sz w:val="24"/>
        </w:rPr>
        <w:t xml:space="preserve">device pass-through </w:t>
      </w:r>
      <w:r w:rsidRPr="0081547A">
        <w:rPr>
          <w:sz w:val="24"/>
        </w:rPr>
        <w:t>pathway for the purposes of this</w:t>
      </w:r>
      <w:r w:rsidRPr="0081547A">
        <w:rPr>
          <w:spacing w:val="-17"/>
          <w:sz w:val="24"/>
        </w:rPr>
        <w:t xml:space="preserve"> </w:t>
      </w:r>
      <w:r w:rsidRPr="0081547A">
        <w:rPr>
          <w:sz w:val="24"/>
        </w:rPr>
        <w:t>PRA.</w:t>
      </w:r>
    </w:p>
    <w:p w:rsidR="0081547A" w:rsidP="0081547A" w14:paraId="2B42ABA5" w14:textId="77777777">
      <w:pPr>
        <w:pStyle w:val="BodyText"/>
        <w:spacing w:after="0"/>
        <w:ind w:left="432" w:right="167"/>
        <w:rPr>
          <w:sz w:val="24"/>
        </w:rPr>
      </w:pPr>
    </w:p>
    <w:p w:rsidR="00867F55" w:rsidRPr="0081547A" w:rsidP="0081547A" w14:paraId="6BB2EECF" w14:textId="1A7F934D">
      <w:pPr>
        <w:pStyle w:val="BodyText"/>
        <w:spacing w:after="0"/>
        <w:ind w:left="432" w:right="167"/>
        <w:rPr>
          <w:sz w:val="24"/>
        </w:rPr>
      </w:pPr>
      <w:r w:rsidRPr="0081547A">
        <w:rPr>
          <w:sz w:val="24"/>
        </w:rPr>
        <w:t>Based on the estimated average salary of personnel primarily engaged in the review, $7</w:t>
      </w:r>
      <w:r w:rsidRPr="0081547A" w:rsidR="006F58C5">
        <w:rPr>
          <w:sz w:val="24"/>
        </w:rPr>
        <w:t>2</w:t>
      </w:r>
      <w:r w:rsidRPr="0081547A">
        <w:rPr>
          <w:sz w:val="24"/>
        </w:rPr>
        <w:t>.</w:t>
      </w:r>
      <w:r w:rsidRPr="0081547A" w:rsidR="006F58C5">
        <w:rPr>
          <w:sz w:val="24"/>
        </w:rPr>
        <w:t>61</w:t>
      </w:r>
      <w:r w:rsidRPr="0081547A">
        <w:rPr>
          <w:sz w:val="24"/>
        </w:rPr>
        <w:t xml:space="preserve">/hour (average salary GS 12, 13, 14, 15, medical officers, and contractors) and double the salary for fringe benefits, we estimate the cost to Federal Government for the traditional </w:t>
      </w:r>
      <w:r w:rsidRPr="0081547A" w:rsidR="009074D1">
        <w:rPr>
          <w:sz w:val="24"/>
        </w:rPr>
        <w:t xml:space="preserve">device pass-through </w:t>
      </w:r>
      <w:r w:rsidRPr="0081547A">
        <w:rPr>
          <w:sz w:val="24"/>
        </w:rPr>
        <w:t>pathway is ($7</w:t>
      </w:r>
      <w:r w:rsidRPr="0081547A" w:rsidR="006F58C5">
        <w:rPr>
          <w:sz w:val="24"/>
        </w:rPr>
        <w:t>2</w:t>
      </w:r>
      <w:r w:rsidRPr="0081547A">
        <w:rPr>
          <w:sz w:val="24"/>
        </w:rPr>
        <w:t>.</w:t>
      </w:r>
      <w:r w:rsidRPr="0081547A" w:rsidR="006F58C5">
        <w:rPr>
          <w:sz w:val="24"/>
        </w:rPr>
        <w:t>61</w:t>
      </w:r>
      <w:r w:rsidRPr="0081547A">
        <w:rPr>
          <w:sz w:val="24"/>
        </w:rPr>
        <w:t>+$7</w:t>
      </w:r>
      <w:r w:rsidRPr="0081547A" w:rsidR="006F58C5">
        <w:rPr>
          <w:sz w:val="24"/>
        </w:rPr>
        <w:t>2</w:t>
      </w:r>
      <w:r w:rsidRPr="0081547A">
        <w:rPr>
          <w:sz w:val="24"/>
        </w:rPr>
        <w:t>.</w:t>
      </w:r>
      <w:r w:rsidRPr="0081547A" w:rsidR="006F58C5">
        <w:rPr>
          <w:sz w:val="24"/>
        </w:rPr>
        <w:t>61</w:t>
      </w:r>
      <w:r w:rsidRPr="0081547A">
        <w:rPr>
          <w:sz w:val="24"/>
        </w:rPr>
        <w:t xml:space="preserve">/hour) x </w:t>
      </w:r>
      <w:r w:rsidRPr="0081547A" w:rsidR="00687EAC">
        <w:rPr>
          <w:sz w:val="24"/>
        </w:rPr>
        <w:t>190</w:t>
      </w:r>
      <w:r w:rsidRPr="0081547A">
        <w:rPr>
          <w:sz w:val="24"/>
        </w:rPr>
        <w:t xml:space="preserve"> hours x </w:t>
      </w:r>
      <w:r w:rsidRPr="0081547A" w:rsidR="00687EAC">
        <w:rPr>
          <w:sz w:val="24"/>
        </w:rPr>
        <w:t xml:space="preserve">8 </w:t>
      </w:r>
      <w:r w:rsidRPr="0081547A">
        <w:rPr>
          <w:sz w:val="24"/>
        </w:rPr>
        <w:t xml:space="preserve">applications or </w:t>
      </w:r>
      <w:r w:rsidRPr="0081547A" w:rsidR="00687EAC">
        <w:rPr>
          <w:sz w:val="24"/>
        </w:rPr>
        <w:t>$220,734</w:t>
      </w:r>
      <w:r w:rsidRPr="0081547A">
        <w:rPr>
          <w:sz w:val="24"/>
        </w:rPr>
        <w:t xml:space="preserve">. Similarly, for the alternative </w:t>
      </w:r>
      <w:r w:rsidRPr="0081547A" w:rsidR="009074D1">
        <w:rPr>
          <w:sz w:val="24"/>
        </w:rPr>
        <w:t xml:space="preserve">device pass-through </w:t>
      </w:r>
      <w:r w:rsidRPr="0081547A">
        <w:rPr>
          <w:sz w:val="24"/>
        </w:rPr>
        <w:t>pathway we estimate the cost to Federal Government is ($7</w:t>
      </w:r>
      <w:r w:rsidRPr="0081547A" w:rsidR="00687EAC">
        <w:rPr>
          <w:sz w:val="24"/>
        </w:rPr>
        <w:t>2</w:t>
      </w:r>
      <w:r w:rsidRPr="0081547A">
        <w:rPr>
          <w:sz w:val="24"/>
        </w:rPr>
        <w:t>.</w:t>
      </w:r>
      <w:r w:rsidRPr="0081547A" w:rsidR="00687EAC">
        <w:rPr>
          <w:sz w:val="24"/>
        </w:rPr>
        <w:t>61</w:t>
      </w:r>
      <w:r w:rsidRPr="0081547A">
        <w:rPr>
          <w:sz w:val="24"/>
        </w:rPr>
        <w:t>+7</w:t>
      </w:r>
      <w:r w:rsidRPr="0081547A" w:rsidR="00687EAC">
        <w:rPr>
          <w:sz w:val="24"/>
        </w:rPr>
        <w:t>2</w:t>
      </w:r>
      <w:r w:rsidRPr="0081547A">
        <w:rPr>
          <w:sz w:val="24"/>
        </w:rPr>
        <w:t>.</w:t>
      </w:r>
      <w:r w:rsidRPr="0081547A" w:rsidR="00687EAC">
        <w:rPr>
          <w:sz w:val="24"/>
        </w:rPr>
        <w:t>61</w:t>
      </w:r>
      <w:r w:rsidRPr="0081547A">
        <w:rPr>
          <w:sz w:val="24"/>
        </w:rPr>
        <w:t xml:space="preserve">/hour) x 100 hours x </w:t>
      </w:r>
      <w:r w:rsidRPr="0081547A" w:rsidR="00687EAC">
        <w:rPr>
          <w:sz w:val="24"/>
        </w:rPr>
        <w:t>8</w:t>
      </w:r>
      <w:r w:rsidRPr="0081547A" w:rsidR="009074D1">
        <w:rPr>
          <w:sz w:val="24"/>
        </w:rPr>
        <w:t xml:space="preserve"> </w:t>
      </w:r>
      <w:r w:rsidRPr="0081547A">
        <w:rPr>
          <w:sz w:val="24"/>
        </w:rPr>
        <w:t>applications or $</w:t>
      </w:r>
      <w:r w:rsidRPr="0081547A" w:rsidR="00687EAC">
        <w:rPr>
          <w:sz w:val="24"/>
        </w:rPr>
        <w:t>116</w:t>
      </w:r>
      <w:r w:rsidRPr="0081547A">
        <w:rPr>
          <w:sz w:val="24"/>
        </w:rPr>
        <w:t>,</w:t>
      </w:r>
      <w:r w:rsidRPr="0081547A" w:rsidR="00687EAC">
        <w:rPr>
          <w:sz w:val="24"/>
        </w:rPr>
        <w:t>176</w:t>
      </w:r>
      <w:r w:rsidRPr="0081547A">
        <w:rPr>
          <w:sz w:val="24"/>
        </w:rPr>
        <w:t xml:space="preserve">.  </w:t>
      </w:r>
    </w:p>
    <w:p w:rsidR="00867F55" w:rsidRPr="0081547A" w:rsidP="0081547A" w14:paraId="4A805D81" w14:textId="77777777">
      <w:pPr>
        <w:pStyle w:val="BodyText"/>
        <w:spacing w:after="0"/>
        <w:rPr>
          <w:sz w:val="24"/>
        </w:rPr>
      </w:pPr>
    </w:p>
    <w:p w:rsidR="00867F55" w:rsidRPr="0081547A" w:rsidP="0081547A" w14:paraId="399003B1" w14:textId="2A63AA85">
      <w:pPr>
        <w:pStyle w:val="BodyText"/>
        <w:spacing w:after="0"/>
        <w:ind w:left="432" w:right="275"/>
        <w:rPr>
          <w:sz w:val="24"/>
        </w:rPr>
      </w:pPr>
      <w:r>
        <w:rPr>
          <w:sz w:val="24"/>
        </w:rPr>
        <w:t>F</w:t>
      </w:r>
      <w:r w:rsidRPr="0081547A">
        <w:rPr>
          <w:sz w:val="24"/>
        </w:rPr>
        <w:t>or both the traditional and alternative pathway applications), this results in a total annual estimate the cost to Federal Government of $</w:t>
      </w:r>
      <w:r w:rsidRPr="0081547A" w:rsidR="00687EAC">
        <w:rPr>
          <w:sz w:val="24"/>
        </w:rPr>
        <w:t>336,910</w:t>
      </w:r>
      <w:r w:rsidRPr="0081547A">
        <w:rPr>
          <w:sz w:val="24"/>
        </w:rPr>
        <w:t xml:space="preserve"> (</w:t>
      </w:r>
      <w:r w:rsidRPr="0081547A" w:rsidR="00687EAC">
        <w:rPr>
          <w:sz w:val="24"/>
        </w:rPr>
        <w:t>$220,734</w:t>
      </w:r>
      <w:r w:rsidRPr="0081547A">
        <w:rPr>
          <w:sz w:val="24"/>
        </w:rPr>
        <w:t xml:space="preserve"> for the traditional </w:t>
      </w:r>
      <w:r w:rsidRPr="0081547A" w:rsidR="009074D1">
        <w:rPr>
          <w:sz w:val="24"/>
        </w:rPr>
        <w:t xml:space="preserve">device pass-through </w:t>
      </w:r>
      <w:r w:rsidRPr="0081547A">
        <w:rPr>
          <w:sz w:val="24"/>
        </w:rPr>
        <w:t xml:space="preserve">pathway plus </w:t>
      </w:r>
      <w:r w:rsidRPr="0081547A" w:rsidR="00687EAC">
        <w:rPr>
          <w:sz w:val="24"/>
        </w:rPr>
        <w:t>$116,176</w:t>
      </w:r>
      <w:r w:rsidRPr="0081547A">
        <w:rPr>
          <w:sz w:val="24"/>
        </w:rPr>
        <w:t xml:space="preserve"> for the alternative </w:t>
      </w:r>
      <w:r w:rsidRPr="0081547A" w:rsidR="009074D1">
        <w:rPr>
          <w:sz w:val="24"/>
        </w:rPr>
        <w:t xml:space="preserve">device pass-through </w:t>
      </w:r>
      <w:r w:rsidRPr="0081547A">
        <w:rPr>
          <w:sz w:val="24"/>
        </w:rPr>
        <w:t>pathway).</w:t>
      </w:r>
    </w:p>
    <w:bookmarkEnd w:id="5"/>
    <w:p w:rsidR="0081547A" w:rsidP="0081547A" w14:paraId="6A5B5D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2A42" w:rsidRPr="0081547A" w:rsidP="0081547A" w14:paraId="469F2F22" w14:textId="4BC547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The average salary was calculated using the locale adjusted general schedule hourly wages for Washington-Baltimore-Arlington, DC-MD-VA-WV-PA</w:t>
      </w:r>
      <w:r w:rsidRPr="0081547A" w:rsidR="00F45E6C">
        <w:rPr>
          <w:sz w:val="24"/>
        </w:rPr>
        <w:t>.)</w:t>
      </w:r>
    </w:p>
    <w:p w:rsidR="008F1EB4" w:rsidRPr="0081547A" w:rsidP="0081547A" w14:paraId="63E00D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1547A" w:rsidP="0081547A" w14:paraId="25844B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15.</w:t>
      </w:r>
      <w:r w:rsidRPr="0081547A">
        <w:rPr>
          <w:sz w:val="24"/>
        </w:rPr>
        <w:tab/>
      </w:r>
      <w:r w:rsidRPr="0081547A">
        <w:rPr>
          <w:sz w:val="24"/>
          <w:u w:val="single"/>
        </w:rPr>
        <w:t>Changes to Burden</w:t>
      </w:r>
    </w:p>
    <w:p w:rsidR="008F1EB4" w:rsidRPr="0081547A" w:rsidP="0081547A" w14:paraId="5F4B32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11AA" w:rsidRPr="0081547A" w:rsidP="0081547A" w14:paraId="2BE38990" w14:textId="4DE527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We have revised th</w:t>
      </w:r>
      <w:r w:rsidR="0081547A">
        <w:rPr>
          <w:sz w:val="24"/>
        </w:rPr>
        <w:t>is</w:t>
      </w:r>
      <w:r w:rsidRPr="0081547A">
        <w:rPr>
          <w:sz w:val="24"/>
        </w:rPr>
        <w:t xml:space="preserve"> CMS 10052 Supporting Statement for readability and clarity. </w:t>
      </w:r>
    </w:p>
    <w:p w:rsidR="00ED5E3D" w:rsidRPr="0081547A" w:rsidP="0081547A" w14:paraId="04637F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06FBA" w:rsidRPr="0081547A" w:rsidP="0081547A" w14:paraId="0A586E43" w14:textId="7471374F">
      <w:pPr>
        <w:pStyle w:val="BodyText"/>
        <w:spacing w:after="0"/>
        <w:ind w:left="432" w:right="102"/>
        <w:rPr>
          <w:sz w:val="24"/>
        </w:rPr>
      </w:pPr>
      <w:r w:rsidRPr="0081547A">
        <w:rPr>
          <w:sz w:val="24"/>
        </w:rPr>
        <w:t xml:space="preserve">There are no changes to burden. </w:t>
      </w:r>
      <w:r w:rsidRPr="0081547A" w:rsidR="00ED5E3D">
        <w:rPr>
          <w:sz w:val="24"/>
        </w:rPr>
        <w:t xml:space="preserve">The goal of the changes to </w:t>
      </w:r>
      <w:r w:rsidRPr="0081547A" w:rsidR="00640C46">
        <w:rPr>
          <w:sz w:val="24"/>
        </w:rPr>
        <w:t xml:space="preserve">Device Pass-through </w:t>
      </w:r>
      <w:r w:rsidRPr="0081547A" w:rsidR="00ED5E3D">
        <w:rPr>
          <w:sz w:val="24"/>
        </w:rPr>
        <w:t>application in MEARIS</w:t>
      </w:r>
      <w:r w:rsidRPr="0081547A" w:rsidR="00ED5E3D">
        <w:rPr>
          <w:sz w:val="24"/>
          <w:vertAlign w:val="superscript"/>
        </w:rPr>
        <w:t xml:space="preserve">TM </w:t>
      </w:r>
      <w:r w:rsidRPr="0081547A" w:rsidR="00ED5E3D">
        <w:rPr>
          <w:sz w:val="24"/>
        </w:rPr>
        <w:t xml:space="preserve">is to improve efficiency and clarity for applicants and to reduce the need for </w:t>
      </w:r>
      <w:r w:rsidRPr="0081547A" w:rsidR="00ED5E3D">
        <w:rPr>
          <w:sz w:val="24"/>
        </w:rPr>
        <w:t>follow-up with applicants</w:t>
      </w:r>
      <w:r w:rsidR="00A0218D">
        <w:rPr>
          <w:sz w:val="24"/>
        </w:rPr>
        <w:t>.</w:t>
      </w:r>
      <w:r w:rsidRPr="0081547A">
        <w:rPr>
          <w:sz w:val="24"/>
        </w:rPr>
        <w:t xml:space="preserve"> </w:t>
      </w:r>
    </w:p>
    <w:p w:rsidR="00147F22" w:rsidP="0081547A" w14:paraId="21EF4D18" w14:textId="77777777">
      <w:pPr>
        <w:pStyle w:val="BodyText"/>
        <w:spacing w:after="0"/>
        <w:ind w:left="432" w:right="102"/>
        <w:rPr>
          <w:sz w:val="24"/>
        </w:rPr>
      </w:pPr>
    </w:p>
    <w:p w:rsidR="00ED5E3D" w:rsidP="0081547A" w14:paraId="499898F3" w14:textId="0E605D7D">
      <w:pPr>
        <w:pStyle w:val="BodyText"/>
        <w:spacing w:after="0"/>
        <w:ind w:left="432" w:right="102"/>
        <w:rPr>
          <w:sz w:val="24"/>
        </w:rPr>
      </w:pPr>
      <w:r w:rsidRPr="0081547A">
        <w:rPr>
          <w:sz w:val="24"/>
        </w:rPr>
        <w:t xml:space="preserve">For </w:t>
      </w:r>
      <w:r w:rsidRPr="0081547A" w:rsidR="00640C46">
        <w:rPr>
          <w:sz w:val="24"/>
        </w:rPr>
        <w:t>C</w:t>
      </w:r>
      <w:r w:rsidRPr="0081547A">
        <w:rPr>
          <w:sz w:val="24"/>
        </w:rPr>
        <w:t>Y 202</w:t>
      </w:r>
      <w:r w:rsidRPr="0081547A" w:rsidR="00640C46">
        <w:rPr>
          <w:sz w:val="24"/>
        </w:rPr>
        <w:t>8</w:t>
      </w:r>
      <w:r w:rsidRPr="0081547A">
        <w:rPr>
          <w:sz w:val="24"/>
        </w:rPr>
        <w:t xml:space="preserve">, we are updating the </w:t>
      </w:r>
      <w:r w:rsidRPr="0081547A" w:rsidR="00640C46">
        <w:rPr>
          <w:sz w:val="24"/>
        </w:rPr>
        <w:t xml:space="preserve">Device Pass-through </w:t>
      </w:r>
      <w:r w:rsidRPr="0081547A">
        <w:rPr>
          <w:sz w:val="24"/>
        </w:rPr>
        <w:t xml:space="preserve">MEARIS™ application to further simplify or clarify </w:t>
      </w:r>
      <w:r w:rsidRPr="0081547A">
        <w:rPr>
          <w:sz w:val="24"/>
        </w:rPr>
        <w:t xml:space="preserve">existing </w:t>
      </w:r>
      <w:r w:rsidRPr="0081547A">
        <w:rPr>
          <w:sz w:val="24"/>
        </w:rPr>
        <w:t xml:space="preserve">application questions, including: </w:t>
      </w:r>
    </w:p>
    <w:p w:rsidR="0081547A" w:rsidRPr="0081547A" w:rsidP="0081547A" w14:paraId="56DAEBA3" w14:textId="77777777">
      <w:pPr>
        <w:pStyle w:val="BodyText"/>
        <w:spacing w:after="0"/>
        <w:ind w:left="432" w:right="102"/>
        <w:rPr>
          <w:sz w:val="24"/>
        </w:rPr>
      </w:pPr>
    </w:p>
    <w:p w:rsidR="00ED5E3D" w:rsidRPr="0081547A" w:rsidP="0081547A" w14:paraId="7E3089C0" w14:textId="1E50CD99">
      <w:pPr>
        <w:pStyle w:val="BodyText"/>
        <w:spacing w:after="0"/>
        <w:ind w:left="720" w:right="102"/>
        <w:rPr>
          <w:sz w:val="24"/>
        </w:rPr>
      </w:pPr>
      <w:r w:rsidRPr="0081547A">
        <w:rPr>
          <w:sz w:val="24"/>
        </w:rPr>
        <w:t xml:space="preserve">a) reorganizing the </w:t>
      </w:r>
      <w:r w:rsidRPr="0081547A" w:rsidR="00640C46">
        <w:rPr>
          <w:sz w:val="24"/>
        </w:rPr>
        <w:t xml:space="preserve">Device Info, FDA Info/Newness, Cost Info, Volume and Utilization, and SCI </w:t>
      </w:r>
      <w:r w:rsidRPr="0081547A">
        <w:rPr>
          <w:sz w:val="24"/>
        </w:rPr>
        <w:t xml:space="preserve">sections of the application to improve flow, </w:t>
      </w:r>
    </w:p>
    <w:p w:rsidR="00ED5E3D" w:rsidRPr="0081547A" w:rsidP="006D7875" w14:paraId="27218509" w14:textId="4A8AA612">
      <w:pPr>
        <w:pStyle w:val="BodyText"/>
        <w:spacing w:after="0"/>
        <w:ind w:left="720" w:right="102"/>
        <w:rPr>
          <w:sz w:val="24"/>
        </w:rPr>
      </w:pPr>
      <w:r w:rsidRPr="0081547A">
        <w:rPr>
          <w:sz w:val="24"/>
        </w:rPr>
        <w:t>b)</w:t>
      </w:r>
      <w:r w:rsidRPr="0081547A" w:rsidR="00640C46">
        <w:rPr>
          <w:sz w:val="24"/>
        </w:rPr>
        <w:t xml:space="preserve"> </w:t>
      </w:r>
      <w:r w:rsidR="006D7875">
        <w:rPr>
          <w:sz w:val="24"/>
        </w:rPr>
        <w:t xml:space="preserve">simplifying </w:t>
      </w:r>
      <w:r w:rsidRPr="0081547A" w:rsidR="00440F93">
        <w:rPr>
          <w:sz w:val="24"/>
        </w:rPr>
        <w:t xml:space="preserve">questions </w:t>
      </w:r>
      <w:r w:rsidRPr="0081547A" w:rsidR="00640C46">
        <w:rPr>
          <w:sz w:val="24"/>
        </w:rPr>
        <w:t xml:space="preserve">to improve clarity, </w:t>
      </w:r>
      <w:r w:rsidRPr="0081547A">
        <w:rPr>
          <w:sz w:val="24"/>
        </w:rPr>
        <w:t xml:space="preserve"> </w:t>
      </w:r>
    </w:p>
    <w:p w:rsidR="00440F93" w:rsidRPr="0081547A" w:rsidP="0081547A" w14:paraId="130BAEAE" w14:textId="7C01EC43">
      <w:pPr>
        <w:pStyle w:val="BodyText"/>
        <w:spacing w:after="0"/>
        <w:ind w:left="720" w:right="102"/>
        <w:rPr>
          <w:sz w:val="24"/>
        </w:rPr>
      </w:pPr>
      <w:r>
        <w:rPr>
          <w:sz w:val="24"/>
        </w:rPr>
        <w:t>c</w:t>
      </w:r>
      <w:r w:rsidRPr="0081547A" w:rsidR="00ED5E3D">
        <w:rPr>
          <w:sz w:val="24"/>
        </w:rPr>
        <w:t xml:space="preserve">) </w:t>
      </w:r>
      <w:r w:rsidRPr="0081547A">
        <w:rPr>
          <w:sz w:val="24"/>
        </w:rPr>
        <w:t xml:space="preserve">reorganizing the Cost Info section to simplify the </w:t>
      </w:r>
      <w:r w:rsidRPr="0081547A" w:rsidR="00ED5E3D">
        <w:rPr>
          <w:sz w:val="24"/>
        </w:rPr>
        <w:t>way applicants can include co</w:t>
      </w:r>
      <w:r w:rsidRPr="0081547A">
        <w:rPr>
          <w:sz w:val="24"/>
        </w:rPr>
        <w:t>st data</w:t>
      </w:r>
      <w:r w:rsidRPr="0081547A" w:rsidR="00ED5E3D">
        <w:rPr>
          <w:sz w:val="24"/>
        </w:rPr>
        <w:t xml:space="preserve">, </w:t>
      </w:r>
    </w:p>
    <w:p w:rsidR="00440F93" w:rsidRPr="0081547A" w:rsidP="0081547A" w14:paraId="2388E187" w14:textId="3792D8A9">
      <w:pPr>
        <w:pStyle w:val="BodyText"/>
        <w:spacing w:after="0"/>
        <w:ind w:left="720" w:right="102"/>
        <w:rPr>
          <w:sz w:val="24"/>
        </w:rPr>
      </w:pPr>
      <w:r>
        <w:rPr>
          <w:sz w:val="24"/>
        </w:rPr>
        <w:t>d</w:t>
      </w:r>
      <w:r w:rsidRPr="0081547A">
        <w:rPr>
          <w:sz w:val="24"/>
        </w:rPr>
        <w:t xml:space="preserve">) removing questions that are no longer required, </w:t>
      </w:r>
    </w:p>
    <w:p w:rsidR="00ED5E3D" w:rsidRPr="0081547A" w:rsidP="0081547A" w14:paraId="4BF96E87" w14:textId="53BF5EFD">
      <w:pPr>
        <w:pStyle w:val="BodyText"/>
        <w:spacing w:after="0"/>
        <w:ind w:left="720" w:right="102"/>
        <w:rPr>
          <w:sz w:val="24"/>
        </w:rPr>
      </w:pPr>
      <w:r>
        <w:rPr>
          <w:sz w:val="24"/>
        </w:rPr>
        <w:t>e</w:t>
      </w:r>
      <w:r w:rsidRPr="0081547A" w:rsidR="00440F93">
        <w:rPr>
          <w:sz w:val="24"/>
        </w:rPr>
        <w:t xml:space="preserve">) </w:t>
      </w:r>
      <w:r w:rsidRPr="0081547A" w:rsidR="007A105F">
        <w:rPr>
          <w:sz w:val="24"/>
        </w:rPr>
        <w:t xml:space="preserve">including questions in the </w:t>
      </w:r>
      <w:r w:rsidRPr="0081547A" w:rsidR="00440F93">
        <w:rPr>
          <w:sz w:val="24"/>
        </w:rPr>
        <w:t xml:space="preserve">SCI </w:t>
      </w:r>
      <w:r w:rsidRPr="0081547A" w:rsidR="007A105F">
        <w:rPr>
          <w:sz w:val="24"/>
        </w:rPr>
        <w:t xml:space="preserve">section to </w:t>
      </w:r>
      <w:r w:rsidRPr="0081547A" w:rsidR="00440F93">
        <w:rPr>
          <w:sz w:val="24"/>
        </w:rPr>
        <w:t>standardiz</w:t>
      </w:r>
      <w:r w:rsidRPr="0081547A" w:rsidR="007A105F">
        <w:rPr>
          <w:sz w:val="24"/>
        </w:rPr>
        <w:t>e</w:t>
      </w:r>
      <w:r w:rsidRPr="0081547A" w:rsidR="00440F93">
        <w:rPr>
          <w:sz w:val="24"/>
        </w:rPr>
        <w:t xml:space="preserve"> responses </w:t>
      </w:r>
      <w:r w:rsidRPr="0081547A" w:rsidR="007A105F">
        <w:rPr>
          <w:sz w:val="24"/>
        </w:rPr>
        <w:t xml:space="preserve">for completeness, </w:t>
      </w:r>
      <w:r w:rsidRPr="0081547A">
        <w:rPr>
          <w:sz w:val="24"/>
        </w:rPr>
        <w:t xml:space="preserve">and </w:t>
      </w:r>
    </w:p>
    <w:p w:rsidR="00ED5E3D" w:rsidP="0081547A" w14:paraId="3B121D17" w14:textId="332765EC">
      <w:pPr>
        <w:pStyle w:val="BodyText"/>
        <w:spacing w:after="0"/>
        <w:ind w:left="720" w:right="102"/>
        <w:rPr>
          <w:sz w:val="24"/>
        </w:rPr>
      </w:pPr>
      <w:r>
        <w:rPr>
          <w:sz w:val="24"/>
        </w:rPr>
        <w:t>f</w:t>
      </w:r>
      <w:r w:rsidRPr="0081547A">
        <w:rPr>
          <w:sz w:val="24"/>
        </w:rPr>
        <w:t>) adding additional explanatory notes in multiple sections of the application to improve understanding of the question.</w:t>
      </w:r>
    </w:p>
    <w:p w:rsidR="0081547A" w:rsidRPr="0081547A" w:rsidP="0081547A" w14:paraId="25E44000" w14:textId="77777777">
      <w:pPr>
        <w:pStyle w:val="BodyText"/>
        <w:spacing w:after="0"/>
        <w:ind w:left="720" w:right="102"/>
        <w:rPr>
          <w:sz w:val="24"/>
        </w:rPr>
      </w:pPr>
    </w:p>
    <w:p w:rsidR="0081547A" w:rsidP="0081547A" w14:paraId="4414F7E5" w14:textId="2DA17F0B">
      <w:pPr>
        <w:pStyle w:val="BodyText"/>
        <w:spacing w:after="0"/>
        <w:ind w:left="432" w:right="102"/>
        <w:rPr>
          <w:sz w:val="24"/>
        </w:rPr>
      </w:pPr>
      <w:r w:rsidRPr="0081547A">
        <w:rPr>
          <w:sz w:val="24"/>
        </w:rPr>
        <w:t xml:space="preserve">These changes will not result in any net increase in burden for applicants. </w:t>
      </w:r>
      <w:r w:rsidR="006D7875">
        <w:rPr>
          <w:sz w:val="24"/>
        </w:rPr>
        <w:t>T</w:t>
      </w:r>
      <w:r w:rsidRPr="0081547A">
        <w:rPr>
          <w:sz w:val="24"/>
        </w:rPr>
        <w:t xml:space="preserve">he information requested </w:t>
      </w:r>
      <w:r w:rsidRPr="0081547A" w:rsidR="006D7875">
        <w:rPr>
          <w:sz w:val="24"/>
        </w:rPr>
        <w:t>in</w:t>
      </w:r>
      <w:r w:rsidRPr="0081547A">
        <w:rPr>
          <w:sz w:val="24"/>
        </w:rPr>
        <w:t xml:space="preserve"> the application is not new and the information the applicants </w:t>
      </w:r>
      <w:r w:rsidR="006D7875">
        <w:rPr>
          <w:sz w:val="24"/>
        </w:rPr>
        <w:t>are required to provide o</w:t>
      </w:r>
      <w:r w:rsidRPr="0081547A">
        <w:rPr>
          <w:sz w:val="24"/>
        </w:rPr>
        <w:t xml:space="preserve">n the application remains the same. </w:t>
      </w:r>
      <w:r w:rsidR="006D7875">
        <w:rPr>
          <w:sz w:val="24"/>
        </w:rPr>
        <w:t xml:space="preserve">We </w:t>
      </w:r>
      <w:r w:rsidRPr="0081547A">
        <w:rPr>
          <w:sz w:val="24"/>
        </w:rPr>
        <w:t xml:space="preserve">believe that the updates we are making </w:t>
      </w:r>
      <w:r w:rsidR="006D7875">
        <w:rPr>
          <w:sz w:val="24"/>
        </w:rPr>
        <w:t xml:space="preserve">to the application </w:t>
      </w:r>
      <w:r w:rsidRPr="0081547A">
        <w:rPr>
          <w:sz w:val="24"/>
        </w:rPr>
        <w:t>may decrease the burden by providing clearer direction, more iterative</w:t>
      </w:r>
      <w:r w:rsidR="006D7875">
        <w:rPr>
          <w:sz w:val="24"/>
        </w:rPr>
        <w:t xml:space="preserve"> and simple</w:t>
      </w:r>
      <w:r w:rsidRPr="0081547A">
        <w:rPr>
          <w:sz w:val="24"/>
        </w:rPr>
        <w:t xml:space="preserve"> questions, and </w:t>
      </w:r>
      <w:r w:rsidRPr="0081547A" w:rsidR="006D7875">
        <w:rPr>
          <w:sz w:val="24"/>
        </w:rPr>
        <w:t>an</w:t>
      </w:r>
      <w:r w:rsidRPr="0081547A">
        <w:rPr>
          <w:sz w:val="24"/>
        </w:rPr>
        <w:t xml:space="preserve"> </w:t>
      </w:r>
      <w:r w:rsidR="006D7875">
        <w:rPr>
          <w:sz w:val="24"/>
        </w:rPr>
        <w:t xml:space="preserve">overall improved </w:t>
      </w:r>
      <w:r w:rsidRPr="0081547A">
        <w:rPr>
          <w:sz w:val="24"/>
        </w:rPr>
        <w:t>standardiz</w:t>
      </w:r>
      <w:r w:rsidR="006D7875">
        <w:rPr>
          <w:sz w:val="24"/>
        </w:rPr>
        <w:t xml:space="preserve">ation of </w:t>
      </w:r>
      <w:r w:rsidR="00983E1F">
        <w:rPr>
          <w:sz w:val="24"/>
        </w:rPr>
        <w:t xml:space="preserve">applicant </w:t>
      </w:r>
      <w:r w:rsidR="006D7875">
        <w:rPr>
          <w:sz w:val="24"/>
        </w:rPr>
        <w:t>responses.</w:t>
      </w:r>
    </w:p>
    <w:p w:rsidR="006D7875" w:rsidRPr="0081547A" w:rsidP="0081547A" w14:paraId="0A51EC55" w14:textId="77777777">
      <w:pPr>
        <w:pStyle w:val="BodyText"/>
        <w:spacing w:after="0"/>
        <w:ind w:left="432" w:right="102"/>
        <w:rPr>
          <w:sz w:val="24"/>
        </w:rPr>
      </w:pPr>
    </w:p>
    <w:p w:rsidR="006C3001" w:rsidRPr="0081547A" w:rsidP="0081547A" w14:paraId="28EE47DA" w14:textId="607E35D1">
      <w:pPr>
        <w:pStyle w:val="BodyText"/>
        <w:spacing w:after="0"/>
        <w:ind w:left="432" w:right="102"/>
        <w:rPr>
          <w:sz w:val="24"/>
        </w:rPr>
      </w:pPr>
      <w:r w:rsidRPr="0081547A">
        <w:rPr>
          <w:sz w:val="24"/>
        </w:rPr>
        <w:t>We have seen an increase in burden for CMS due to the increase in volume of applications and the complexity of those applications, as reflected in the calculations above.</w:t>
      </w:r>
      <w:r w:rsidRPr="0081547A" w:rsidR="007A105F">
        <w:rPr>
          <w:sz w:val="24"/>
        </w:rPr>
        <w:t xml:space="preserve"> </w:t>
      </w:r>
      <w:r w:rsidRPr="0081547A">
        <w:rPr>
          <w:sz w:val="24"/>
        </w:rPr>
        <w:t>The current version of the Device Pass-through MEARIS™ application</w:t>
      </w:r>
      <w:r w:rsidR="00983E1F">
        <w:rPr>
          <w:sz w:val="24"/>
        </w:rPr>
        <w:t xml:space="preserve"> </w:t>
      </w:r>
      <w:r w:rsidRPr="0081547A">
        <w:rPr>
          <w:sz w:val="24"/>
        </w:rPr>
        <w:t>results in missing, incomplete, and inaccurate information</w:t>
      </w:r>
      <w:r w:rsidR="006D7875">
        <w:rPr>
          <w:sz w:val="24"/>
        </w:rPr>
        <w:t>.</w:t>
      </w:r>
      <w:r w:rsidRPr="0081547A">
        <w:rPr>
          <w:sz w:val="24"/>
        </w:rPr>
        <w:t xml:space="preserve"> </w:t>
      </w:r>
      <w:r w:rsidRPr="0081547A" w:rsidR="00906FBA">
        <w:rPr>
          <w:sz w:val="24"/>
        </w:rPr>
        <w:t>To</w:t>
      </w:r>
      <w:r w:rsidRPr="0081547A">
        <w:rPr>
          <w:sz w:val="24"/>
        </w:rPr>
        <w:t xml:space="preserve"> </w:t>
      </w:r>
      <w:r w:rsidR="006D7875">
        <w:rPr>
          <w:sz w:val="24"/>
        </w:rPr>
        <w:t>cure</w:t>
      </w:r>
      <w:r w:rsidRPr="0081547A">
        <w:rPr>
          <w:sz w:val="24"/>
        </w:rPr>
        <w:t xml:space="preserve"> </w:t>
      </w:r>
      <w:r w:rsidR="006D7875">
        <w:rPr>
          <w:sz w:val="24"/>
        </w:rPr>
        <w:t>a</w:t>
      </w:r>
      <w:r w:rsidRPr="0081547A">
        <w:rPr>
          <w:sz w:val="24"/>
        </w:rPr>
        <w:t xml:space="preserve">pplication issues and </w:t>
      </w:r>
      <w:r w:rsidRPr="0081547A" w:rsidR="00906FBA">
        <w:rPr>
          <w:sz w:val="24"/>
        </w:rPr>
        <w:t xml:space="preserve">facilitate </w:t>
      </w:r>
      <w:r w:rsidR="006D7875">
        <w:rPr>
          <w:sz w:val="24"/>
        </w:rPr>
        <w:t xml:space="preserve">the required </w:t>
      </w:r>
      <w:r w:rsidRPr="0081547A">
        <w:rPr>
          <w:sz w:val="24"/>
        </w:rPr>
        <w:t>evaluat</w:t>
      </w:r>
      <w:r w:rsidRPr="0081547A" w:rsidR="00906FBA">
        <w:rPr>
          <w:sz w:val="24"/>
        </w:rPr>
        <w:t>ion of</w:t>
      </w:r>
      <w:r w:rsidRPr="0081547A">
        <w:rPr>
          <w:sz w:val="24"/>
        </w:rPr>
        <w:t xml:space="preserve"> the application against the criteria, CMS staff must communicate with the applicant to request clarification or changes to the application. Applicants are then required to make corresponding updates to the application</w:t>
      </w:r>
      <w:r w:rsidRPr="0081547A" w:rsidR="00906FBA">
        <w:rPr>
          <w:sz w:val="24"/>
        </w:rPr>
        <w:t xml:space="preserve"> in MEARIS™. The updates to the Device Pass-through MEARIS™ application will hopefully eliminate some of the back-and-forth communication required to obtain complete and accurate device pass-through applications and reduce the burden on both CMS staff and the applicants post application submission.</w:t>
      </w:r>
      <w:r w:rsidRPr="0081547A">
        <w:rPr>
          <w:sz w:val="24"/>
        </w:rPr>
        <w:t xml:space="preserve"> </w:t>
      </w:r>
    </w:p>
    <w:p w:rsidR="006C3001" w:rsidRPr="0081547A" w:rsidP="0081547A" w14:paraId="4D5BD848" w14:textId="77777777">
      <w:pPr>
        <w:pStyle w:val="BodyText"/>
        <w:spacing w:after="0"/>
        <w:ind w:left="100" w:right="102"/>
        <w:rPr>
          <w:sz w:val="24"/>
        </w:rPr>
      </w:pPr>
    </w:p>
    <w:p w:rsidR="008F1EB4" w:rsidRPr="0081547A" w:rsidP="0081547A" w14:paraId="3A35E2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16.</w:t>
      </w:r>
      <w:r w:rsidRPr="0081547A">
        <w:rPr>
          <w:sz w:val="24"/>
        </w:rPr>
        <w:tab/>
      </w:r>
      <w:r w:rsidRPr="0081547A">
        <w:rPr>
          <w:sz w:val="24"/>
          <w:u w:val="single"/>
        </w:rPr>
        <w:t>Publication/Tabulation Dates</w:t>
      </w:r>
    </w:p>
    <w:p w:rsidR="008141DC" w:rsidRPr="0081547A" w:rsidP="0081547A" w14:paraId="680143E1" w14:textId="23D5A2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8572F" w:rsidRPr="0081547A" w:rsidP="00F8572F" w14:paraId="0B0F6729" w14:textId="6D66A4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Applications are submitted to CMS </w:t>
      </w:r>
      <w:r w:rsidRPr="0081547A" w:rsidR="00960672">
        <w:rPr>
          <w:sz w:val="24"/>
        </w:rPr>
        <w:t xml:space="preserve">on an ongoing basis throughout the calendar year. </w:t>
      </w:r>
      <w:r w:rsidRPr="0081547A" w:rsidR="00960672">
        <w:rPr>
          <w:rFonts w:eastAsiaTheme="minorEastAsia"/>
          <w:sz w:val="24"/>
        </w:rPr>
        <w:t xml:space="preserve">Device pass-through applications are evaluated via a quarterly process; however, all applications are subject to notice and comment rulemaking in the next applicable OPPS annual rulemaking cycle. </w:t>
      </w:r>
      <w:r w:rsidRPr="0081547A" w:rsidR="008A483D">
        <w:rPr>
          <w:rFonts w:eastAsiaTheme="minorEastAsia"/>
          <w:sz w:val="24"/>
        </w:rPr>
        <w:t>All complete applications received</w:t>
      </w:r>
      <w:r w:rsidRPr="0081547A" w:rsidR="008A483D">
        <w:rPr>
          <w:sz w:val="24"/>
        </w:rPr>
        <w:t xml:space="preserve"> by the first business day of </w:t>
      </w:r>
      <w:r w:rsidRPr="0081547A" w:rsidR="008A483D">
        <w:rPr>
          <w:sz w:val="24"/>
        </w:rPr>
        <w:t>the March</w:t>
      </w:r>
      <w:r w:rsidRPr="0081547A" w:rsidR="008A483D">
        <w:rPr>
          <w:sz w:val="24"/>
        </w:rPr>
        <w:t xml:space="preserve"> quarterly deadline </w:t>
      </w:r>
      <w:r w:rsidRPr="0081547A" w:rsidR="008A483D">
        <w:rPr>
          <w:sz w:val="24"/>
        </w:rPr>
        <w:t>of</w:t>
      </w:r>
      <w:r w:rsidRPr="0081547A" w:rsidR="008A483D">
        <w:rPr>
          <w:sz w:val="24"/>
        </w:rPr>
        <w:t xml:space="preserve"> the current year will be included in the proposed rule for the current rule cycle.</w:t>
      </w:r>
      <w:r>
        <w:rPr>
          <w:sz w:val="24"/>
        </w:rPr>
        <w:t xml:space="preserve"> </w:t>
      </w:r>
      <w:r w:rsidRPr="0081547A">
        <w:rPr>
          <w:rFonts w:eastAsia="Calibri"/>
          <w:sz w:val="24"/>
        </w:rPr>
        <w:t xml:space="preserve">Devices that are part of the </w:t>
      </w:r>
      <w:r>
        <w:rPr>
          <w:rFonts w:eastAsia="Calibri"/>
          <w:sz w:val="24"/>
        </w:rPr>
        <w:t xml:space="preserve">FDA </w:t>
      </w:r>
      <w:r w:rsidRPr="0081547A">
        <w:rPr>
          <w:rFonts w:eastAsia="Calibri"/>
          <w:sz w:val="24"/>
        </w:rPr>
        <w:t xml:space="preserve">Breakthrough Devices Program, </w:t>
      </w:r>
      <w:bookmarkStart w:id="6" w:name="_Hlk164064977"/>
      <w:r w:rsidRPr="0081547A">
        <w:rPr>
          <w:rFonts w:eastAsia="Calibri"/>
          <w:sz w:val="24"/>
        </w:rPr>
        <w:t xml:space="preserve">have received FDA marketing authorization for the indication covered by the </w:t>
      </w:r>
      <w:r w:rsidR="00983E1F">
        <w:rPr>
          <w:rFonts w:eastAsia="Calibri"/>
          <w:sz w:val="24"/>
        </w:rPr>
        <w:t xml:space="preserve">FDA </w:t>
      </w:r>
      <w:r w:rsidRPr="0081547A">
        <w:rPr>
          <w:rFonts w:eastAsia="Calibri"/>
          <w:sz w:val="24"/>
        </w:rPr>
        <w:t>Breakthrough Devices designation</w:t>
      </w:r>
      <w:bookmarkEnd w:id="6"/>
      <w:r w:rsidRPr="0081547A">
        <w:rPr>
          <w:rFonts w:eastAsia="Calibri"/>
          <w:sz w:val="24"/>
        </w:rPr>
        <w:t>, and meet the other criteria in the regulation can be approved through the quarterly process (81 FR 79655).</w:t>
      </w:r>
      <w:r w:rsidRPr="0081547A">
        <w:rPr>
          <w:bCs/>
          <w:snapToGrid w:val="0"/>
          <w:sz w:val="24"/>
        </w:rPr>
        <w:tab/>
        <w:t xml:space="preserve"> </w:t>
      </w:r>
    </w:p>
    <w:p w:rsidR="008A483D" w:rsidRPr="0081547A" w:rsidP="0081547A" w14:paraId="7BF204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Theme="minorEastAsia"/>
          <w:sz w:val="24"/>
        </w:rPr>
      </w:pPr>
    </w:p>
    <w:p w:rsidR="008A483D" w:rsidRPr="0081547A" w:rsidP="0081547A" w14:paraId="158EDF8A" w14:textId="2C6387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Theme="minorEastAsia"/>
          <w:sz w:val="24"/>
        </w:rPr>
      </w:pPr>
      <w:r w:rsidRPr="0081547A">
        <w:rPr>
          <w:rFonts w:eastAsiaTheme="minorEastAsia"/>
          <w:sz w:val="24"/>
          <w:u w:val="single"/>
        </w:rPr>
        <w:t>Quarterly Evaluation Process</w:t>
      </w:r>
      <w:r w:rsidRPr="0081547A">
        <w:rPr>
          <w:rFonts w:eastAsiaTheme="minorEastAsia"/>
          <w:sz w:val="24"/>
        </w:rPr>
        <w:t>:</w:t>
      </w:r>
    </w:p>
    <w:p w:rsidR="008A483D" w:rsidRPr="0081547A" w:rsidP="0081547A" w14:paraId="208A70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eastAsiaTheme="minorEastAsia"/>
          <w:sz w:val="24"/>
        </w:rPr>
      </w:pPr>
    </w:p>
    <w:p w:rsidR="008141DC" w:rsidRPr="0081547A" w:rsidP="0081547A" w14:paraId="073FCE05" w14:textId="15CC1F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Once all of the new device pass-through applications are received by the last business day </w:t>
      </w:r>
      <w:r w:rsidRPr="0081547A" w:rsidR="008A483D">
        <w:rPr>
          <w:sz w:val="24"/>
        </w:rPr>
        <w:t xml:space="preserve">of each calendar year </w:t>
      </w:r>
      <w:r w:rsidRPr="0081547A">
        <w:rPr>
          <w:sz w:val="24"/>
        </w:rPr>
        <w:t xml:space="preserve">quarter, the device pass-through team, with input from the Medical Officers, evaluates the information contained in the applications and makes a determination for each application to preliminarily approve the application on the quarter or defer the application to the next applicable OPPS annual rule for final determination. </w:t>
      </w:r>
      <w:r w:rsidRPr="0081547A">
        <w:rPr>
          <w:rFonts w:eastAsia="Calibri"/>
          <w:color w:val="000000" w:themeColor="text1"/>
          <w:sz w:val="24"/>
        </w:rPr>
        <w:t xml:space="preserve">Applications that receive preliminary approval during the quarterly evaluation process will receive pass-through payment status effective at the start of the next quarter after approval. </w:t>
      </w:r>
      <w:r w:rsidRPr="0081547A">
        <w:rPr>
          <w:rFonts w:eastAsia="Calibri"/>
          <w:sz w:val="24"/>
        </w:rPr>
        <w:t xml:space="preserve">Applications not approved during the quarterly evaluation process </w:t>
      </w:r>
      <w:r w:rsidRPr="0081547A" w:rsidR="008A483D">
        <w:rPr>
          <w:rFonts w:eastAsia="Calibri"/>
          <w:sz w:val="24"/>
        </w:rPr>
        <w:t xml:space="preserve">will be </w:t>
      </w:r>
      <w:r w:rsidRPr="0081547A">
        <w:rPr>
          <w:rFonts w:eastAsia="Calibri"/>
          <w:sz w:val="24"/>
        </w:rPr>
        <w:t xml:space="preserve">deferred to the OPPS annual rule. </w:t>
      </w:r>
      <w:r w:rsidRPr="0081547A">
        <w:rPr>
          <w:rFonts w:eastAsia="Calibri"/>
          <w:color w:val="000000" w:themeColor="text1"/>
          <w:sz w:val="24"/>
        </w:rPr>
        <w:t xml:space="preserve">CMS will make a final determination to </w:t>
      </w:r>
      <w:r w:rsidRPr="0081547A" w:rsidR="008A483D">
        <w:rPr>
          <w:rFonts w:eastAsia="Calibri"/>
          <w:color w:val="000000" w:themeColor="text1"/>
          <w:sz w:val="24"/>
        </w:rPr>
        <w:t xml:space="preserve">continue, </w:t>
      </w:r>
      <w:r w:rsidRPr="0081547A">
        <w:rPr>
          <w:rFonts w:eastAsia="Calibri"/>
          <w:color w:val="000000" w:themeColor="text1"/>
          <w:sz w:val="24"/>
        </w:rPr>
        <w:t>approve</w:t>
      </w:r>
      <w:r w:rsidRPr="0081547A" w:rsidR="008A483D">
        <w:rPr>
          <w:rFonts w:eastAsia="Calibri"/>
          <w:color w:val="000000" w:themeColor="text1"/>
          <w:sz w:val="24"/>
        </w:rPr>
        <w:t>,</w:t>
      </w:r>
      <w:r w:rsidRPr="0081547A">
        <w:rPr>
          <w:rFonts w:eastAsia="Calibri"/>
          <w:color w:val="000000" w:themeColor="text1"/>
          <w:sz w:val="24"/>
        </w:rPr>
        <w:t xml:space="preserve"> or deny </w:t>
      </w:r>
      <w:r w:rsidRPr="0081547A" w:rsidR="008A483D">
        <w:rPr>
          <w:rFonts w:eastAsia="Calibri"/>
          <w:color w:val="000000" w:themeColor="text1"/>
          <w:sz w:val="24"/>
        </w:rPr>
        <w:t xml:space="preserve">each application </w:t>
      </w:r>
      <w:r w:rsidRPr="0081547A">
        <w:rPr>
          <w:rFonts w:eastAsia="Calibri"/>
          <w:color w:val="000000" w:themeColor="text1"/>
          <w:sz w:val="24"/>
        </w:rPr>
        <w:t xml:space="preserve">for device pass-through payment in the applicable OPPS final rule.  </w:t>
      </w:r>
    </w:p>
    <w:p w:rsidR="002378A0" w:rsidRPr="0081547A" w:rsidP="0081547A" w14:paraId="56254B40" w14:textId="35CF4F5D">
      <w:pPr>
        <w:ind w:left="432"/>
        <w:rPr>
          <w:sz w:val="24"/>
        </w:rPr>
      </w:pPr>
      <w:r w:rsidRPr="0081547A">
        <w:rPr>
          <w:sz w:val="24"/>
        </w:rPr>
        <w:t xml:space="preserve">    </w:t>
      </w:r>
    </w:p>
    <w:p w:rsidR="008141DC" w:rsidRPr="0081547A" w:rsidP="0081547A" w14:paraId="1509D37D" w14:textId="46D1FBAA">
      <w:pPr>
        <w:ind w:left="432"/>
        <w:rPr>
          <w:sz w:val="24"/>
        </w:rPr>
      </w:pPr>
      <w:r w:rsidRPr="0081547A">
        <w:rPr>
          <w:sz w:val="24"/>
          <w:u w:val="single"/>
        </w:rPr>
        <w:t>Annual Rulemaking</w:t>
      </w:r>
      <w:r w:rsidRPr="0081547A">
        <w:rPr>
          <w:sz w:val="24"/>
        </w:rPr>
        <w:t>:</w:t>
      </w:r>
    </w:p>
    <w:p w:rsidR="008A483D" w:rsidRPr="0081547A" w:rsidP="0081547A" w14:paraId="460A50A9" w14:textId="77777777">
      <w:pPr>
        <w:ind w:left="432"/>
        <w:rPr>
          <w:sz w:val="24"/>
        </w:rPr>
      </w:pPr>
    </w:p>
    <w:p w:rsidR="00ED5E3D" w:rsidRPr="0081547A" w:rsidP="0081547A" w14:paraId="3451EE38" w14:textId="23438BF4">
      <w:pPr>
        <w:ind w:left="432"/>
        <w:rPr>
          <w:sz w:val="24"/>
        </w:rPr>
      </w:pPr>
      <w:r w:rsidRPr="0081547A">
        <w:rPr>
          <w:sz w:val="24"/>
        </w:rPr>
        <w:t xml:space="preserve">Once all the </w:t>
      </w:r>
      <w:r w:rsidRPr="0081547A" w:rsidR="008A483D">
        <w:rPr>
          <w:sz w:val="24"/>
        </w:rPr>
        <w:t xml:space="preserve">device pass-through </w:t>
      </w:r>
      <w:r w:rsidRPr="0081547A">
        <w:rPr>
          <w:sz w:val="24"/>
        </w:rPr>
        <w:t xml:space="preserve">applications are received by </w:t>
      </w:r>
      <w:r w:rsidRPr="0081547A" w:rsidR="008A483D">
        <w:rPr>
          <w:sz w:val="24"/>
        </w:rPr>
        <w:t xml:space="preserve">the first business day of </w:t>
      </w:r>
      <w:r w:rsidRPr="0081547A" w:rsidR="008A483D">
        <w:rPr>
          <w:sz w:val="24"/>
        </w:rPr>
        <w:t xml:space="preserve">the </w:t>
      </w:r>
      <w:r w:rsidRPr="0081547A" w:rsidR="00C1787F">
        <w:rPr>
          <w:sz w:val="24"/>
        </w:rPr>
        <w:t>M</w:t>
      </w:r>
      <w:r w:rsidRPr="0081547A" w:rsidR="008A483D">
        <w:rPr>
          <w:sz w:val="24"/>
        </w:rPr>
        <w:t>arch</w:t>
      </w:r>
      <w:r w:rsidRPr="0081547A" w:rsidR="008A483D">
        <w:rPr>
          <w:sz w:val="24"/>
        </w:rPr>
        <w:t xml:space="preserve"> quarterly deadline for the current year, </w:t>
      </w:r>
      <w:r w:rsidRPr="0081547A">
        <w:rPr>
          <w:sz w:val="24"/>
        </w:rPr>
        <w:t xml:space="preserve">the </w:t>
      </w:r>
      <w:r w:rsidRPr="0081547A" w:rsidR="008A483D">
        <w:rPr>
          <w:sz w:val="24"/>
        </w:rPr>
        <w:t>device pass-through team</w:t>
      </w:r>
      <w:r w:rsidRPr="0081547A">
        <w:rPr>
          <w:sz w:val="24"/>
        </w:rPr>
        <w:t xml:space="preserve">, with input from the Medical Officers, evaluates the information contained in the applications, drafts summaries of the information provided by the applicants, </w:t>
      </w:r>
      <w:r w:rsidRPr="0081547A" w:rsidR="008A483D">
        <w:rPr>
          <w:sz w:val="24"/>
        </w:rPr>
        <w:t xml:space="preserve">and </w:t>
      </w:r>
      <w:r w:rsidRPr="0081547A">
        <w:rPr>
          <w:sz w:val="24"/>
        </w:rPr>
        <w:t xml:space="preserve">drafts CMS’ concerns for each of the </w:t>
      </w:r>
      <w:r w:rsidRPr="0081547A" w:rsidR="008A483D">
        <w:rPr>
          <w:sz w:val="24"/>
        </w:rPr>
        <w:t xml:space="preserve">device pass-through </w:t>
      </w:r>
      <w:r w:rsidRPr="0081547A">
        <w:rPr>
          <w:sz w:val="24"/>
        </w:rPr>
        <w:t>application</w:t>
      </w:r>
      <w:r w:rsidRPr="0081547A" w:rsidR="008A483D">
        <w:rPr>
          <w:sz w:val="24"/>
        </w:rPr>
        <w:t>s</w:t>
      </w:r>
      <w:r w:rsidRPr="0081547A">
        <w:rPr>
          <w:sz w:val="24"/>
        </w:rPr>
        <w:t xml:space="preserve">. Once finalized, each of these written summaries is then published in the </w:t>
      </w:r>
      <w:r w:rsidRPr="0081547A" w:rsidR="008A483D">
        <w:rPr>
          <w:sz w:val="24"/>
        </w:rPr>
        <w:t>O</w:t>
      </w:r>
      <w:r w:rsidRPr="0081547A">
        <w:rPr>
          <w:sz w:val="24"/>
        </w:rPr>
        <w:t xml:space="preserve">PPS Notice of Proposed Rule Making (NPRM) in or around </w:t>
      </w:r>
      <w:r w:rsidRPr="0081547A" w:rsidR="008A483D">
        <w:rPr>
          <w:sz w:val="24"/>
        </w:rPr>
        <w:t>July 1</w:t>
      </w:r>
      <w:r w:rsidRPr="0081547A">
        <w:rPr>
          <w:sz w:val="24"/>
        </w:rPr>
        <w:t>. Beginning with FY 202</w:t>
      </w:r>
      <w:r w:rsidRPr="0081547A" w:rsidR="008A483D">
        <w:rPr>
          <w:sz w:val="24"/>
        </w:rPr>
        <w:t>5</w:t>
      </w:r>
      <w:r w:rsidRPr="0081547A">
        <w:rPr>
          <w:sz w:val="24"/>
        </w:rPr>
        <w:t xml:space="preserve"> applications, we also publicly post the corresponding </w:t>
      </w:r>
      <w:r w:rsidRPr="0081547A" w:rsidR="008A483D">
        <w:rPr>
          <w:sz w:val="24"/>
        </w:rPr>
        <w:t xml:space="preserve">device pass-through </w:t>
      </w:r>
      <w:r w:rsidRPr="0081547A">
        <w:rPr>
          <w:sz w:val="24"/>
        </w:rPr>
        <w:t xml:space="preserve">applications (with certain sections removed as indicated in the Disclaimer section of the MEARIS™ application), at the time of the NPRM publication. </w:t>
      </w:r>
    </w:p>
    <w:p w:rsidR="00942624" w:rsidRPr="0081547A" w:rsidP="0081547A" w14:paraId="39A5ABCC" w14:textId="77777777">
      <w:pPr>
        <w:pStyle w:val="BodyText"/>
        <w:spacing w:after="0"/>
        <w:ind w:left="432" w:right="130"/>
        <w:rPr>
          <w:sz w:val="24"/>
        </w:rPr>
      </w:pPr>
    </w:p>
    <w:p w:rsidR="00ED5E3D" w:rsidRPr="0081547A" w:rsidP="0081547A" w14:paraId="39997CCF" w14:textId="6C8877DC">
      <w:pPr>
        <w:pStyle w:val="BodyText"/>
        <w:spacing w:after="0"/>
        <w:ind w:left="432" w:right="130"/>
        <w:rPr>
          <w:sz w:val="24"/>
        </w:rPr>
      </w:pPr>
      <w:r w:rsidRPr="0081547A">
        <w:rPr>
          <w:sz w:val="24"/>
        </w:rPr>
        <w:t xml:space="preserve">In the </w:t>
      </w:r>
      <w:r w:rsidRPr="0081547A" w:rsidR="008A483D">
        <w:rPr>
          <w:sz w:val="24"/>
        </w:rPr>
        <w:t>O</w:t>
      </w:r>
      <w:r w:rsidRPr="0081547A">
        <w:rPr>
          <w:sz w:val="24"/>
        </w:rPr>
        <w:t>PPS NPRM, we ask for public comments regarding our concerns for each of the new applications during a 60</w:t>
      </w:r>
      <w:r w:rsidRPr="0081547A" w:rsidR="00C1787F">
        <w:rPr>
          <w:sz w:val="24"/>
        </w:rPr>
        <w:t>-</w:t>
      </w:r>
      <w:r w:rsidRPr="0081547A">
        <w:rPr>
          <w:sz w:val="24"/>
        </w:rPr>
        <w:t xml:space="preserve">day comment period. Once all public comments are received by the close of this comment period, the comments are grouped according to their </w:t>
      </w:r>
      <w:r w:rsidR="00D24097">
        <w:rPr>
          <w:sz w:val="24"/>
        </w:rPr>
        <w:t>topic.</w:t>
      </w:r>
    </w:p>
    <w:p w:rsidR="00942624" w:rsidRPr="0081547A" w:rsidP="0081547A" w14:paraId="4C561DBB" w14:textId="77777777">
      <w:pPr>
        <w:pStyle w:val="BodyText"/>
        <w:spacing w:after="0"/>
        <w:ind w:left="432" w:right="130"/>
        <w:rPr>
          <w:sz w:val="24"/>
        </w:rPr>
      </w:pPr>
    </w:p>
    <w:p w:rsidR="00D24097" w:rsidP="0081547A" w14:paraId="6B0514FC" w14:textId="746D638A">
      <w:pPr>
        <w:pStyle w:val="BodyText"/>
        <w:spacing w:after="0"/>
        <w:ind w:left="432" w:right="276"/>
        <w:rPr>
          <w:sz w:val="24"/>
        </w:rPr>
      </w:pPr>
      <w:r w:rsidRPr="0081547A">
        <w:rPr>
          <w:sz w:val="24"/>
        </w:rPr>
        <w:t xml:space="preserve">The device pass-through team and the Medical Officers </w:t>
      </w:r>
      <w:r>
        <w:rPr>
          <w:sz w:val="24"/>
        </w:rPr>
        <w:t xml:space="preserve">will </w:t>
      </w:r>
      <w:r w:rsidRPr="0081547A">
        <w:rPr>
          <w:sz w:val="24"/>
        </w:rPr>
        <w:t xml:space="preserve">make a recommendation to CMS and HHS leadership who make a final decision as to whether each applicant will receive, or continue to receive, device pass-through payments the following </w:t>
      </w:r>
      <w:r>
        <w:rPr>
          <w:sz w:val="24"/>
        </w:rPr>
        <w:t xml:space="preserve">calendar </w:t>
      </w:r>
      <w:r w:rsidRPr="0081547A">
        <w:rPr>
          <w:sz w:val="24"/>
        </w:rPr>
        <w:t>year.</w:t>
      </w:r>
    </w:p>
    <w:p w:rsidR="00ED5E3D" w:rsidRPr="0081547A" w:rsidP="0081547A" w14:paraId="5055F680" w14:textId="572BCBF9">
      <w:pPr>
        <w:pStyle w:val="BodyText"/>
        <w:spacing w:after="0"/>
        <w:ind w:left="432" w:right="276"/>
        <w:rPr>
          <w:sz w:val="24"/>
        </w:rPr>
      </w:pPr>
      <w:r>
        <w:rPr>
          <w:sz w:val="24"/>
        </w:rPr>
        <w:t>I</w:t>
      </w:r>
      <w:r w:rsidRPr="0081547A">
        <w:rPr>
          <w:sz w:val="24"/>
        </w:rPr>
        <w:t xml:space="preserve">n the </w:t>
      </w:r>
      <w:r w:rsidRPr="0081547A" w:rsidR="00C1787F">
        <w:rPr>
          <w:sz w:val="24"/>
        </w:rPr>
        <w:t>calendar</w:t>
      </w:r>
      <w:r w:rsidRPr="0081547A">
        <w:rPr>
          <w:sz w:val="24"/>
        </w:rPr>
        <w:t xml:space="preserve"> year’s </w:t>
      </w:r>
      <w:r w:rsidRPr="0081547A" w:rsidR="00C1787F">
        <w:rPr>
          <w:sz w:val="24"/>
        </w:rPr>
        <w:t>O</w:t>
      </w:r>
      <w:r w:rsidRPr="0081547A">
        <w:rPr>
          <w:sz w:val="24"/>
        </w:rPr>
        <w:t xml:space="preserve">PPS final rule, we publish, by the statutory deadline of </w:t>
      </w:r>
      <w:r w:rsidRPr="0081547A" w:rsidR="00C1787F">
        <w:rPr>
          <w:sz w:val="24"/>
        </w:rPr>
        <w:t>November 1</w:t>
      </w:r>
      <w:r w:rsidRPr="0081547A">
        <w:rPr>
          <w:sz w:val="24"/>
          <w:vertAlign w:val="superscript"/>
        </w:rPr>
        <w:t>st</w:t>
      </w:r>
      <w:r w:rsidRPr="0081547A">
        <w:rPr>
          <w:sz w:val="24"/>
        </w:rPr>
        <w:t xml:space="preserve"> each year, a summarized account of comments for each new </w:t>
      </w:r>
      <w:r w:rsidRPr="0081547A" w:rsidR="00C1787F">
        <w:rPr>
          <w:sz w:val="24"/>
        </w:rPr>
        <w:t xml:space="preserve">device </w:t>
      </w:r>
      <w:r w:rsidRPr="0081547A">
        <w:rPr>
          <w:sz w:val="24"/>
        </w:rPr>
        <w:t>application</w:t>
      </w:r>
      <w:r w:rsidR="00D24097">
        <w:rPr>
          <w:sz w:val="24"/>
        </w:rPr>
        <w:t xml:space="preserve"> and </w:t>
      </w:r>
      <w:r w:rsidRPr="0081547A">
        <w:rPr>
          <w:sz w:val="24"/>
        </w:rPr>
        <w:t xml:space="preserve">the </w:t>
      </w:r>
      <w:r>
        <w:rPr>
          <w:sz w:val="24"/>
        </w:rPr>
        <w:t>device</w:t>
      </w:r>
      <w:r w:rsidR="00D24097">
        <w:rPr>
          <w:sz w:val="24"/>
        </w:rPr>
        <w:t xml:space="preserve"> pass-through payment status </w:t>
      </w:r>
      <w:r w:rsidRPr="0081547A">
        <w:rPr>
          <w:sz w:val="24"/>
        </w:rPr>
        <w:t>final de</w:t>
      </w:r>
      <w:r w:rsidR="00983E1F">
        <w:rPr>
          <w:sz w:val="24"/>
        </w:rPr>
        <w:t>termination</w:t>
      </w:r>
      <w:r w:rsidR="00D24097">
        <w:rPr>
          <w:sz w:val="24"/>
        </w:rPr>
        <w:t xml:space="preserve"> for each application.</w:t>
      </w:r>
    </w:p>
    <w:p w:rsidR="00942624" w:rsidRPr="0081547A" w:rsidP="0081547A" w14:paraId="0718FD69" w14:textId="77777777">
      <w:pPr>
        <w:pStyle w:val="BodyText"/>
        <w:spacing w:after="0"/>
        <w:ind w:left="432" w:right="276"/>
        <w:rPr>
          <w:sz w:val="24"/>
        </w:rPr>
      </w:pPr>
    </w:p>
    <w:p w:rsidR="00C1787F" w:rsidP="0081547A" w14:paraId="5866C025" w14:textId="6DDCEA5B">
      <w:pPr>
        <w:pStyle w:val="BodyText"/>
        <w:spacing w:after="0"/>
        <w:ind w:left="432" w:right="276"/>
        <w:rPr>
          <w:sz w:val="24"/>
        </w:rPr>
      </w:pPr>
      <w:r>
        <w:rPr>
          <w:sz w:val="24"/>
        </w:rPr>
        <w:t>I</w:t>
      </w:r>
      <w:r w:rsidRPr="0081547A">
        <w:rPr>
          <w:sz w:val="24"/>
        </w:rPr>
        <w:t xml:space="preserve">f a new category is determined to be appropriate, </w:t>
      </w:r>
      <w:r w:rsidR="00983E1F">
        <w:rPr>
          <w:sz w:val="24"/>
        </w:rPr>
        <w:t>a HCPCS</w:t>
      </w:r>
      <w:r w:rsidR="00983E1F">
        <w:rPr>
          <w:sz w:val="24"/>
        </w:rPr>
        <w:t xml:space="preserve"> code will be established</w:t>
      </w:r>
      <w:r>
        <w:rPr>
          <w:sz w:val="24"/>
        </w:rPr>
        <w:t>. I</w:t>
      </w:r>
      <w:r w:rsidRPr="0081547A">
        <w:rPr>
          <w:sz w:val="24"/>
        </w:rPr>
        <w:t xml:space="preserve">t will be included on a list of identified additional pass-through device categories, which </w:t>
      </w:r>
      <w:r>
        <w:rPr>
          <w:sz w:val="24"/>
        </w:rPr>
        <w:t xml:space="preserve">is </w:t>
      </w:r>
      <w:r w:rsidRPr="0081547A">
        <w:rPr>
          <w:sz w:val="24"/>
        </w:rPr>
        <w:t xml:space="preserve">posted on our web site, published in the appropriate program transmittal or Federal Register notice and distributed via program transmittal to CMS contractors.  </w:t>
      </w:r>
    </w:p>
    <w:p w:rsidR="006D7875" w:rsidP="0081547A" w14:paraId="4C8E2B2B" w14:textId="77777777">
      <w:pPr>
        <w:pStyle w:val="BodyText"/>
        <w:spacing w:after="0"/>
        <w:ind w:left="432" w:right="276"/>
        <w:rPr>
          <w:sz w:val="24"/>
        </w:rPr>
      </w:pPr>
    </w:p>
    <w:p w:rsidR="008F1EB4" w:rsidRPr="0081547A" w:rsidP="0081547A" w14:paraId="430A31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17.</w:t>
      </w:r>
      <w:r w:rsidRPr="0081547A">
        <w:rPr>
          <w:sz w:val="24"/>
        </w:rPr>
        <w:tab/>
      </w:r>
      <w:r w:rsidRPr="0081547A">
        <w:rPr>
          <w:sz w:val="24"/>
          <w:u w:val="single"/>
        </w:rPr>
        <w:t>Expiration Date</w:t>
      </w:r>
    </w:p>
    <w:p w:rsidR="000F3AF4" w:rsidRPr="0081547A" w:rsidP="0081547A" w14:paraId="791BE2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11AA" w:rsidRPr="0081547A" w:rsidP="0081547A" w14:paraId="3DCD91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547A">
        <w:rPr>
          <w:sz w:val="24"/>
        </w:rPr>
        <w:t xml:space="preserve">The expiration date will be displayed </w:t>
      </w:r>
      <w:r w:rsidRPr="0081547A">
        <w:rPr>
          <w:sz w:val="24"/>
        </w:rPr>
        <w:t>on</w:t>
      </w:r>
      <w:r w:rsidRPr="0081547A">
        <w:rPr>
          <w:sz w:val="24"/>
        </w:rPr>
        <w:t xml:space="preserve"> the bottom of the last page of the application form.</w:t>
      </w:r>
    </w:p>
    <w:p w:rsidR="003711AA" w:rsidRPr="0081547A" w:rsidP="0081547A" w14:paraId="126074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81547A" w:rsidP="0081547A" w14:paraId="19721B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547A">
        <w:rPr>
          <w:sz w:val="24"/>
        </w:rPr>
        <w:t>18.</w:t>
      </w:r>
      <w:r w:rsidRPr="0081547A">
        <w:rPr>
          <w:sz w:val="24"/>
        </w:rPr>
        <w:tab/>
      </w:r>
      <w:r w:rsidRPr="0081547A">
        <w:rPr>
          <w:sz w:val="24"/>
          <w:u w:val="single"/>
        </w:rPr>
        <w:t>Certification Statement</w:t>
      </w:r>
    </w:p>
    <w:p w:rsidR="008F1EB4" w:rsidRPr="0081547A" w:rsidP="0081547A" w14:paraId="499076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22A42" w:rsidRPr="0081547A" w:rsidP="0081547A" w14:paraId="462E7D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81547A">
        <w:rPr>
          <w:bCs/>
          <w:sz w:val="24"/>
        </w:rPr>
        <w:t>There are no exceptions to the certification statement.</w:t>
      </w:r>
    </w:p>
    <w:sectPr>
      <w:footerReference w:type="default" r:id="rId11"/>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2E1" w14:paraId="7024C088" w14:textId="77777777">
    <w:pPr>
      <w:spacing w:line="240" w:lineRule="exact"/>
    </w:pPr>
  </w:p>
  <w:p w:rsidR="00E122E1" w14:paraId="4CFB06B5"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C3E45">
      <w:rPr>
        <w:noProof/>
        <w:sz w:val="24"/>
      </w:rPr>
      <w:t>1</w:t>
    </w:r>
    <w:r>
      <w:rPr>
        <w:sz w:val="24"/>
      </w:rPr>
      <w:fldChar w:fldCharType="end"/>
    </w:r>
  </w:p>
  <w:p w:rsidR="00E122E1" w14:paraId="553D3DC5"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477A"/>
    <w:multiLevelType w:val="hybridMultilevel"/>
    <w:tmpl w:val="0F9C22F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6D33CE"/>
    <w:multiLevelType w:val="hybridMultilevel"/>
    <w:tmpl w:val="35DE08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ACC3543"/>
    <w:multiLevelType w:val="hybridMultilevel"/>
    <w:tmpl w:val="21BA5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9F4397"/>
    <w:multiLevelType w:val="hybridMultilevel"/>
    <w:tmpl w:val="F32C89B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
    <w:nsid w:val="520E25E3"/>
    <w:multiLevelType w:val="hybridMultilevel"/>
    <w:tmpl w:val="241E16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F81BEE"/>
    <w:multiLevelType w:val="hybridMultilevel"/>
    <w:tmpl w:val="8CC25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E607F3"/>
    <w:multiLevelType w:val="hybridMultilevel"/>
    <w:tmpl w:val="940C17EE"/>
    <w:lvl w:ilvl="0">
      <w:start w:val="1"/>
      <w:numFmt w:val="upperLetter"/>
      <w:lvlText w:val="%1."/>
      <w:lvlJc w:val="left"/>
      <w:pPr>
        <w:ind w:left="471" w:hanging="360"/>
      </w:pPr>
      <w:rPr>
        <w:rFonts w:cs="Times New Roman" w:hint="default"/>
      </w:rPr>
    </w:lvl>
    <w:lvl w:ilvl="1" w:tentative="1">
      <w:start w:val="1"/>
      <w:numFmt w:val="lowerLetter"/>
      <w:lvlText w:val="%2."/>
      <w:lvlJc w:val="left"/>
      <w:pPr>
        <w:ind w:left="1191" w:hanging="360"/>
      </w:pPr>
      <w:rPr>
        <w:rFonts w:cs="Times New Roman"/>
      </w:rPr>
    </w:lvl>
    <w:lvl w:ilvl="2" w:tentative="1">
      <w:start w:val="1"/>
      <w:numFmt w:val="lowerRoman"/>
      <w:lvlText w:val="%3."/>
      <w:lvlJc w:val="right"/>
      <w:pPr>
        <w:ind w:left="1911" w:hanging="180"/>
      </w:pPr>
      <w:rPr>
        <w:rFonts w:cs="Times New Roman"/>
      </w:rPr>
    </w:lvl>
    <w:lvl w:ilvl="3" w:tentative="1">
      <w:start w:val="1"/>
      <w:numFmt w:val="decimal"/>
      <w:lvlText w:val="%4."/>
      <w:lvlJc w:val="left"/>
      <w:pPr>
        <w:ind w:left="2631" w:hanging="360"/>
      </w:pPr>
      <w:rPr>
        <w:rFonts w:cs="Times New Roman"/>
      </w:rPr>
    </w:lvl>
    <w:lvl w:ilvl="4" w:tentative="1">
      <w:start w:val="1"/>
      <w:numFmt w:val="lowerLetter"/>
      <w:lvlText w:val="%5."/>
      <w:lvlJc w:val="left"/>
      <w:pPr>
        <w:ind w:left="3351" w:hanging="360"/>
      </w:pPr>
      <w:rPr>
        <w:rFonts w:cs="Times New Roman"/>
      </w:rPr>
    </w:lvl>
    <w:lvl w:ilvl="5" w:tentative="1">
      <w:start w:val="1"/>
      <w:numFmt w:val="lowerRoman"/>
      <w:lvlText w:val="%6."/>
      <w:lvlJc w:val="right"/>
      <w:pPr>
        <w:ind w:left="4071" w:hanging="180"/>
      </w:pPr>
      <w:rPr>
        <w:rFonts w:cs="Times New Roman"/>
      </w:rPr>
    </w:lvl>
    <w:lvl w:ilvl="6" w:tentative="1">
      <w:start w:val="1"/>
      <w:numFmt w:val="decimal"/>
      <w:lvlText w:val="%7."/>
      <w:lvlJc w:val="left"/>
      <w:pPr>
        <w:ind w:left="4791" w:hanging="360"/>
      </w:pPr>
      <w:rPr>
        <w:rFonts w:cs="Times New Roman"/>
      </w:rPr>
    </w:lvl>
    <w:lvl w:ilvl="7" w:tentative="1">
      <w:start w:val="1"/>
      <w:numFmt w:val="lowerLetter"/>
      <w:lvlText w:val="%8."/>
      <w:lvlJc w:val="left"/>
      <w:pPr>
        <w:ind w:left="5511" w:hanging="360"/>
      </w:pPr>
      <w:rPr>
        <w:rFonts w:cs="Times New Roman"/>
      </w:rPr>
    </w:lvl>
    <w:lvl w:ilvl="8" w:tentative="1">
      <w:start w:val="1"/>
      <w:numFmt w:val="lowerRoman"/>
      <w:lvlText w:val="%9."/>
      <w:lvlJc w:val="right"/>
      <w:pPr>
        <w:ind w:left="6231" w:hanging="180"/>
      </w:pPr>
      <w:rPr>
        <w:rFonts w:cs="Times New Roman"/>
      </w:rPr>
    </w:lvl>
  </w:abstractNum>
  <w:abstractNum w:abstractNumId="7">
    <w:nsid w:val="65CC11C7"/>
    <w:multiLevelType w:val="hybridMultilevel"/>
    <w:tmpl w:val="70FE3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B368D9"/>
    <w:multiLevelType w:val="hybridMultilevel"/>
    <w:tmpl w:val="521EC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DB6327"/>
    <w:multiLevelType w:val="hybridMultilevel"/>
    <w:tmpl w:val="2D848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B16C9C"/>
    <w:multiLevelType w:val="hybridMultilevel"/>
    <w:tmpl w:val="5DC0265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num w:numId="1" w16cid:durableId="1788505525">
    <w:abstractNumId w:val="6"/>
  </w:num>
  <w:num w:numId="2" w16cid:durableId="1859663300">
    <w:abstractNumId w:val="10"/>
  </w:num>
  <w:num w:numId="3" w16cid:durableId="873424564">
    <w:abstractNumId w:val="3"/>
  </w:num>
  <w:num w:numId="4" w16cid:durableId="1722828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438591">
    <w:abstractNumId w:val="5"/>
  </w:num>
  <w:num w:numId="6" w16cid:durableId="285502344">
    <w:abstractNumId w:val="0"/>
  </w:num>
  <w:num w:numId="7" w16cid:durableId="1602839437">
    <w:abstractNumId w:val="2"/>
  </w:num>
  <w:num w:numId="8" w16cid:durableId="1156141802">
    <w:abstractNumId w:val="1"/>
  </w:num>
  <w:num w:numId="9" w16cid:durableId="741834169">
    <w:abstractNumId w:val="7"/>
  </w:num>
  <w:num w:numId="10" w16cid:durableId="259217392">
    <w:abstractNumId w:val="4"/>
  </w:num>
  <w:num w:numId="11" w16cid:durableId="365764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127D8"/>
    <w:rsid w:val="00013B7F"/>
    <w:rsid w:val="000228BB"/>
    <w:rsid w:val="00025F7D"/>
    <w:rsid w:val="00027860"/>
    <w:rsid w:val="0003186E"/>
    <w:rsid w:val="00041E89"/>
    <w:rsid w:val="00051EB0"/>
    <w:rsid w:val="00054BF3"/>
    <w:rsid w:val="000621A8"/>
    <w:rsid w:val="00070871"/>
    <w:rsid w:val="00072950"/>
    <w:rsid w:val="000807DE"/>
    <w:rsid w:val="0008653F"/>
    <w:rsid w:val="00095DA0"/>
    <w:rsid w:val="00096F46"/>
    <w:rsid w:val="000A1661"/>
    <w:rsid w:val="000A3FA9"/>
    <w:rsid w:val="000B3E00"/>
    <w:rsid w:val="000B667B"/>
    <w:rsid w:val="000D6015"/>
    <w:rsid w:val="000F1977"/>
    <w:rsid w:val="000F22F1"/>
    <w:rsid w:val="000F3AF4"/>
    <w:rsid w:val="00105AC9"/>
    <w:rsid w:val="00114E2A"/>
    <w:rsid w:val="00127DD5"/>
    <w:rsid w:val="001311DF"/>
    <w:rsid w:val="0013766D"/>
    <w:rsid w:val="00147F22"/>
    <w:rsid w:val="001506C1"/>
    <w:rsid w:val="001612E5"/>
    <w:rsid w:val="001648B3"/>
    <w:rsid w:val="001926AB"/>
    <w:rsid w:val="001A3DA7"/>
    <w:rsid w:val="001B1F37"/>
    <w:rsid w:val="001B7DB5"/>
    <w:rsid w:val="001C22C8"/>
    <w:rsid w:val="001E682C"/>
    <w:rsid w:val="001F16F0"/>
    <w:rsid w:val="001F2C0E"/>
    <w:rsid w:val="0020020E"/>
    <w:rsid w:val="002219B4"/>
    <w:rsid w:val="00225783"/>
    <w:rsid w:val="0022592B"/>
    <w:rsid w:val="002303DA"/>
    <w:rsid w:val="00233442"/>
    <w:rsid w:val="00233A7F"/>
    <w:rsid w:val="002378A0"/>
    <w:rsid w:val="00237FD2"/>
    <w:rsid w:val="00241CE0"/>
    <w:rsid w:val="002434E2"/>
    <w:rsid w:val="0024438E"/>
    <w:rsid w:val="002445F9"/>
    <w:rsid w:val="00261C01"/>
    <w:rsid w:val="00272693"/>
    <w:rsid w:val="00280B53"/>
    <w:rsid w:val="002A1568"/>
    <w:rsid w:val="002C281E"/>
    <w:rsid w:val="002C3DFB"/>
    <w:rsid w:val="002E2B64"/>
    <w:rsid w:val="002E7D2E"/>
    <w:rsid w:val="0031005F"/>
    <w:rsid w:val="003120DD"/>
    <w:rsid w:val="00313965"/>
    <w:rsid w:val="00321693"/>
    <w:rsid w:val="00340ECE"/>
    <w:rsid w:val="0035176B"/>
    <w:rsid w:val="00360426"/>
    <w:rsid w:val="00367F49"/>
    <w:rsid w:val="00370217"/>
    <w:rsid w:val="003711AA"/>
    <w:rsid w:val="00373B7A"/>
    <w:rsid w:val="00374104"/>
    <w:rsid w:val="00381CA0"/>
    <w:rsid w:val="003A0BFC"/>
    <w:rsid w:val="003A2359"/>
    <w:rsid w:val="003B4656"/>
    <w:rsid w:val="003D61E8"/>
    <w:rsid w:val="003E3219"/>
    <w:rsid w:val="003E44BE"/>
    <w:rsid w:val="003E55B0"/>
    <w:rsid w:val="003F3EF6"/>
    <w:rsid w:val="00407047"/>
    <w:rsid w:val="0042489F"/>
    <w:rsid w:val="004304D6"/>
    <w:rsid w:val="00440362"/>
    <w:rsid w:val="00440F93"/>
    <w:rsid w:val="00446989"/>
    <w:rsid w:val="004500EA"/>
    <w:rsid w:val="004617F6"/>
    <w:rsid w:val="004667DF"/>
    <w:rsid w:val="00487969"/>
    <w:rsid w:val="00494E83"/>
    <w:rsid w:val="004956C9"/>
    <w:rsid w:val="004A25EB"/>
    <w:rsid w:val="004A45A7"/>
    <w:rsid w:val="004B5D70"/>
    <w:rsid w:val="004C4032"/>
    <w:rsid w:val="004C602A"/>
    <w:rsid w:val="004C7B9F"/>
    <w:rsid w:val="004D4F44"/>
    <w:rsid w:val="004D52CE"/>
    <w:rsid w:val="00517124"/>
    <w:rsid w:val="00517E80"/>
    <w:rsid w:val="005307B6"/>
    <w:rsid w:val="00530FFD"/>
    <w:rsid w:val="00550EF6"/>
    <w:rsid w:val="005522AF"/>
    <w:rsid w:val="00557386"/>
    <w:rsid w:val="00560D8C"/>
    <w:rsid w:val="005618E6"/>
    <w:rsid w:val="00577E6F"/>
    <w:rsid w:val="00582412"/>
    <w:rsid w:val="00593085"/>
    <w:rsid w:val="00595175"/>
    <w:rsid w:val="00595E2C"/>
    <w:rsid w:val="005A2D8D"/>
    <w:rsid w:val="005B176D"/>
    <w:rsid w:val="005B4356"/>
    <w:rsid w:val="005C3C2A"/>
    <w:rsid w:val="005E075B"/>
    <w:rsid w:val="005E3F2F"/>
    <w:rsid w:val="005E6B44"/>
    <w:rsid w:val="005F245F"/>
    <w:rsid w:val="006150A7"/>
    <w:rsid w:val="00615628"/>
    <w:rsid w:val="0061627B"/>
    <w:rsid w:val="00622A42"/>
    <w:rsid w:val="0062656E"/>
    <w:rsid w:val="00634791"/>
    <w:rsid w:val="006348AF"/>
    <w:rsid w:val="00640C46"/>
    <w:rsid w:val="00643157"/>
    <w:rsid w:val="00647A8A"/>
    <w:rsid w:val="006514C8"/>
    <w:rsid w:val="00654890"/>
    <w:rsid w:val="006626B4"/>
    <w:rsid w:val="00663637"/>
    <w:rsid w:val="006736E2"/>
    <w:rsid w:val="00683DC8"/>
    <w:rsid w:val="00687EAC"/>
    <w:rsid w:val="00695354"/>
    <w:rsid w:val="006A09B1"/>
    <w:rsid w:val="006B2F44"/>
    <w:rsid w:val="006B7EE1"/>
    <w:rsid w:val="006C198D"/>
    <w:rsid w:val="006C3001"/>
    <w:rsid w:val="006C62DB"/>
    <w:rsid w:val="006D7875"/>
    <w:rsid w:val="006D7FD3"/>
    <w:rsid w:val="006E29FB"/>
    <w:rsid w:val="006E649B"/>
    <w:rsid w:val="006F0BA3"/>
    <w:rsid w:val="006F58C5"/>
    <w:rsid w:val="00701D80"/>
    <w:rsid w:val="00730C1C"/>
    <w:rsid w:val="007343DE"/>
    <w:rsid w:val="00743B6A"/>
    <w:rsid w:val="00743CED"/>
    <w:rsid w:val="00761C60"/>
    <w:rsid w:val="007640B3"/>
    <w:rsid w:val="00771BA9"/>
    <w:rsid w:val="00774186"/>
    <w:rsid w:val="007827E5"/>
    <w:rsid w:val="00784B71"/>
    <w:rsid w:val="007A105F"/>
    <w:rsid w:val="007B550C"/>
    <w:rsid w:val="007C1AB1"/>
    <w:rsid w:val="007C1C59"/>
    <w:rsid w:val="007C33FD"/>
    <w:rsid w:val="007E3A9B"/>
    <w:rsid w:val="007E7DC9"/>
    <w:rsid w:val="007F0066"/>
    <w:rsid w:val="007F20C0"/>
    <w:rsid w:val="008141DC"/>
    <w:rsid w:val="0081547A"/>
    <w:rsid w:val="00826555"/>
    <w:rsid w:val="00837878"/>
    <w:rsid w:val="00837AB7"/>
    <w:rsid w:val="00842D24"/>
    <w:rsid w:val="00842FD8"/>
    <w:rsid w:val="008475C7"/>
    <w:rsid w:val="00853332"/>
    <w:rsid w:val="00865548"/>
    <w:rsid w:val="00865B8C"/>
    <w:rsid w:val="00867F55"/>
    <w:rsid w:val="00870D59"/>
    <w:rsid w:val="008712AE"/>
    <w:rsid w:val="00872039"/>
    <w:rsid w:val="008732E4"/>
    <w:rsid w:val="0088206C"/>
    <w:rsid w:val="00894FBB"/>
    <w:rsid w:val="0089771A"/>
    <w:rsid w:val="008A483D"/>
    <w:rsid w:val="008D0E33"/>
    <w:rsid w:val="008D6F44"/>
    <w:rsid w:val="008F1496"/>
    <w:rsid w:val="008F18AA"/>
    <w:rsid w:val="008F1EB4"/>
    <w:rsid w:val="008F5394"/>
    <w:rsid w:val="00900EF5"/>
    <w:rsid w:val="0090470E"/>
    <w:rsid w:val="00906FBA"/>
    <w:rsid w:val="009074D1"/>
    <w:rsid w:val="00911B03"/>
    <w:rsid w:val="009158B7"/>
    <w:rsid w:val="00923F17"/>
    <w:rsid w:val="00927704"/>
    <w:rsid w:val="00932950"/>
    <w:rsid w:val="009333F0"/>
    <w:rsid w:val="009360BC"/>
    <w:rsid w:val="00937EB5"/>
    <w:rsid w:val="00940F68"/>
    <w:rsid w:val="00942624"/>
    <w:rsid w:val="00960672"/>
    <w:rsid w:val="00967132"/>
    <w:rsid w:val="00983E1F"/>
    <w:rsid w:val="0099147C"/>
    <w:rsid w:val="00995618"/>
    <w:rsid w:val="009A25FF"/>
    <w:rsid w:val="009A3190"/>
    <w:rsid w:val="009A3EB3"/>
    <w:rsid w:val="009A4071"/>
    <w:rsid w:val="009B6864"/>
    <w:rsid w:val="009C0376"/>
    <w:rsid w:val="009C2578"/>
    <w:rsid w:val="009C51F0"/>
    <w:rsid w:val="00A0218D"/>
    <w:rsid w:val="00A11315"/>
    <w:rsid w:val="00A1310B"/>
    <w:rsid w:val="00A140D9"/>
    <w:rsid w:val="00A251D3"/>
    <w:rsid w:val="00A44E35"/>
    <w:rsid w:val="00A4756A"/>
    <w:rsid w:val="00A57FA9"/>
    <w:rsid w:val="00A67F7C"/>
    <w:rsid w:val="00A7429C"/>
    <w:rsid w:val="00A8701B"/>
    <w:rsid w:val="00A93449"/>
    <w:rsid w:val="00A95B96"/>
    <w:rsid w:val="00AA31D6"/>
    <w:rsid w:val="00AA4F05"/>
    <w:rsid w:val="00AC12F6"/>
    <w:rsid w:val="00AC2010"/>
    <w:rsid w:val="00AD49AE"/>
    <w:rsid w:val="00AD79C4"/>
    <w:rsid w:val="00AE58CD"/>
    <w:rsid w:val="00AF08AD"/>
    <w:rsid w:val="00AF33E3"/>
    <w:rsid w:val="00B00CB1"/>
    <w:rsid w:val="00B05814"/>
    <w:rsid w:val="00B06CC3"/>
    <w:rsid w:val="00B13733"/>
    <w:rsid w:val="00B303BE"/>
    <w:rsid w:val="00B63973"/>
    <w:rsid w:val="00B87C16"/>
    <w:rsid w:val="00B93B0C"/>
    <w:rsid w:val="00B946E2"/>
    <w:rsid w:val="00BB1219"/>
    <w:rsid w:val="00BC7E36"/>
    <w:rsid w:val="00BD4B61"/>
    <w:rsid w:val="00BD75FB"/>
    <w:rsid w:val="00BE169D"/>
    <w:rsid w:val="00BE5F1B"/>
    <w:rsid w:val="00BF0810"/>
    <w:rsid w:val="00BF1CB6"/>
    <w:rsid w:val="00BF2240"/>
    <w:rsid w:val="00C00225"/>
    <w:rsid w:val="00C1787F"/>
    <w:rsid w:val="00C3420F"/>
    <w:rsid w:val="00C404BF"/>
    <w:rsid w:val="00C52B45"/>
    <w:rsid w:val="00C7095F"/>
    <w:rsid w:val="00C77BCB"/>
    <w:rsid w:val="00C81A4D"/>
    <w:rsid w:val="00CC030A"/>
    <w:rsid w:val="00CC15B6"/>
    <w:rsid w:val="00CD1A09"/>
    <w:rsid w:val="00CD2F34"/>
    <w:rsid w:val="00CE0C50"/>
    <w:rsid w:val="00CE2F5E"/>
    <w:rsid w:val="00CE555F"/>
    <w:rsid w:val="00CF4873"/>
    <w:rsid w:val="00CF4905"/>
    <w:rsid w:val="00CF5B2C"/>
    <w:rsid w:val="00D0379E"/>
    <w:rsid w:val="00D059CB"/>
    <w:rsid w:val="00D17F52"/>
    <w:rsid w:val="00D24097"/>
    <w:rsid w:val="00D432D8"/>
    <w:rsid w:val="00D76320"/>
    <w:rsid w:val="00D80B51"/>
    <w:rsid w:val="00D97FAE"/>
    <w:rsid w:val="00DA0F5B"/>
    <w:rsid w:val="00DB7455"/>
    <w:rsid w:val="00DC1586"/>
    <w:rsid w:val="00DC3E45"/>
    <w:rsid w:val="00DF4BC9"/>
    <w:rsid w:val="00E122E1"/>
    <w:rsid w:val="00E348C8"/>
    <w:rsid w:val="00E50196"/>
    <w:rsid w:val="00E506F9"/>
    <w:rsid w:val="00E533EB"/>
    <w:rsid w:val="00E54974"/>
    <w:rsid w:val="00E56846"/>
    <w:rsid w:val="00E738E7"/>
    <w:rsid w:val="00EA0CD6"/>
    <w:rsid w:val="00EA78B1"/>
    <w:rsid w:val="00ED5E3D"/>
    <w:rsid w:val="00ED691C"/>
    <w:rsid w:val="00F00813"/>
    <w:rsid w:val="00F07BC4"/>
    <w:rsid w:val="00F1028A"/>
    <w:rsid w:val="00F13B11"/>
    <w:rsid w:val="00F21427"/>
    <w:rsid w:val="00F26E84"/>
    <w:rsid w:val="00F3000A"/>
    <w:rsid w:val="00F45E6C"/>
    <w:rsid w:val="00F654FA"/>
    <w:rsid w:val="00F66532"/>
    <w:rsid w:val="00F74D68"/>
    <w:rsid w:val="00F82C86"/>
    <w:rsid w:val="00F8572F"/>
    <w:rsid w:val="00F91D91"/>
    <w:rsid w:val="00F944BD"/>
    <w:rsid w:val="00FB47A8"/>
    <w:rsid w:val="00FB52BB"/>
    <w:rsid w:val="00FC21DC"/>
    <w:rsid w:val="00FC7995"/>
    <w:rsid w:val="00FD1135"/>
    <w:rsid w:val="00FD236C"/>
    <w:rsid w:val="00FD51FC"/>
    <w:rsid w:val="00FE1C77"/>
    <w:rsid w:val="00FE2780"/>
    <w:rsid w:val="00FE605E"/>
    <w:rsid w:val="00FE723B"/>
    <w:rsid w:val="00FF2F05"/>
    <w:rsid w:val="00FF4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28CF03"/>
  <w15:chartTrackingRefBased/>
  <w15:docId w15:val="{4CA8F378-042D-461C-9A91-3C2976B7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2443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uiPriority w:val="99"/>
    <w:rsid w:val="0099147C"/>
    <w:rPr>
      <w:rFonts w:ascii="Segoe UI" w:hAnsi="Segoe UI" w:cs="Segoe UI"/>
      <w:sz w:val="18"/>
      <w:szCs w:val="18"/>
    </w:rPr>
  </w:style>
  <w:style w:type="character" w:customStyle="1" w:styleId="BalloonTextChar">
    <w:name w:val="Balloon Text Char"/>
    <w:link w:val="BalloonText"/>
    <w:uiPriority w:val="99"/>
    <w:rsid w:val="0099147C"/>
    <w:rPr>
      <w:rFonts w:ascii="Segoe UI" w:hAnsi="Segoe UI" w:cs="Segoe UI"/>
      <w:sz w:val="18"/>
      <w:szCs w:val="18"/>
    </w:rPr>
  </w:style>
  <w:style w:type="character" w:styleId="CommentReference">
    <w:name w:val="annotation reference"/>
    <w:rsid w:val="007F0066"/>
    <w:rPr>
      <w:sz w:val="16"/>
      <w:szCs w:val="16"/>
    </w:rPr>
  </w:style>
  <w:style w:type="paragraph" w:styleId="CommentText">
    <w:name w:val="annotation text"/>
    <w:basedOn w:val="Normal"/>
    <w:link w:val="CommentTextChar"/>
    <w:rsid w:val="007F0066"/>
    <w:rPr>
      <w:szCs w:val="20"/>
    </w:rPr>
  </w:style>
  <w:style w:type="character" w:customStyle="1" w:styleId="CommentTextChar">
    <w:name w:val="Comment Text Char"/>
    <w:basedOn w:val="DefaultParagraphFont"/>
    <w:link w:val="CommentText"/>
    <w:rsid w:val="007F0066"/>
  </w:style>
  <w:style w:type="paragraph" w:styleId="CommentSubject">
    <w:name w:val="annotation subject"/>
    <w:basedOn w:val="CommentText"/>
    <w:next w:val="CommentText"/>
    <w:link w:val="CommentSubjectChar"/>
    <w:rsid w:val="007F0066"/>
    <w:rPr>
      <w:b/>
      <w:bCs/>
    </w:rPr>
  </w:style>
  <w:style w:type="character" w:customStyle="1" w:styleId="CommentSubjectChar">
    <w:name w:val="Comment Subject Char"/>
    <w:link w:val="CommentSubject"/>
    <w:rsid w:val="007F0066"/>
    <w:rPr>
      <w:b/>
      <w:bCs/>
    </w:rPr>
  </w:style>
  <w:style w:type="paragraph" w:styleId="Revision">
    <w:name w:val="Revision"/>
    <w:hidden/>
    <w:uiPriority w:val="99"/>
    <w:semiHidden/>
    <w:rsid w:val="00B87C16"/>
    <w:rPr>
      <w:szCs w:val="24"/>
    </w:rPr>
  </w:style>
  <w:style w:type="paragraph" w:styleId="Header">
    <w:name w:val="header"/>
    <w:basedOn w:val="Normal"/>
    <w:link w:val="Head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HeaderChar">
    <w:name w:val="Header Char"/>
    <w:link w:val="Header"/>
    <w:uiPriority w:val="99"/>
    <w:rsid w:val="001612E5"/>
    <w:rPr>
      <w:rFonts w:ascii="Calibri" w:hAnsi="Calibri"/>
      <w:sz w:val="22"/>
      <w:szCs w:val="22"/>
    </w:rPr>
  </w:style>
  <w:style w:type="paragraph" w:styleId="Footer">
    <w:name w:val="footer"/>
    <w:basedOn w:val="Normal"/>
    <w:link w:val="Foot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FooterChar">
    <w:name w:val="Footer Char"/>
    <w:link w:val="Footer"/>
    <w:uiPriority w:val="99"/>
    <w:rsid w:val="001612E5"/>
    <w:rPr>
      <w:rFonts w:ascii="Calibri" w:hAnsi="Calibri"/>
      <w:sz w:val="22"/>
      <w:szCs w:val="22"/>
    </w:rPr>
  </w:style>
  <w:style w:type="character" w:styleId="Hyperlink">
    <w:name w:val="Hyperlink"/>
    <w:rsid w:val="00C81A4D"/>
    <w:rPr>
      <w:color w:val="0563C1"/>
      <w:u w:val="single"/>
    </w:rPr>
  </w:style>
  <w:style w:type="character" w:styleId="FollowedHyperlink">
    <w:name w:val="FollowedHyperlink"/>
    <w:rsid w:val="00DF4BC9"/>
    <w:rPr>
      <w:color w:val="954F72"/>
      <w:u w:val="single"/>
    </w:rPr>
  </w:style>
  <w:style w:type="character" w:customStyle="1" w:styleId="Heading1Char">
    <w:name w:val="Heading 1 Char"/>
    <w:basedOn w:val="DefaultParagraphFont"/>
    <w:link w:val="Heading1"/>
    <w:rsid w:val="0024438E"/>
    <w:rPr>
      <w:b/>
      <w:sz w:val="24"/>
      <w:szCs w:val="24"/>
      <w:u w:val="single"/>
    </w:rPr>
  </w:style>
  <w:style w:type="paragraph" w:styleId="BodyText">
    <w:name w:val="Body Text"/>
    <w:basedOn w:val="Normal"/>
    <w:link w:val="BodyTextChar"/>
    <w:rsid w:val="003711AA"/>
    <w:pPr>
      <w:spacing w:after="120"/>
    </w:pPr>
  </w:style>
  <w:style w:type="character" w:customStyle="1" w:styleId="BodyTextChar">
    <w:name w:val="Body Text Char"/>
    <w:basedOn w:val="DefaultParagraphFont"/>
    <w:link w:val="BodyText"/>
    <w:rsid w:val="003711AA"/>
    <w:rPr>
      <w:szCs w:val="24"/>
    </w:rPr>
  </w:style>
  <w:style w:type="character" w:styleId="UnresolvedMention">
    <w:name w:val="Unresolved Mention"/>
    <w:basedOn w:val="DefaultParagraphFont"/>
    <w:uiPriority w:val="99"/>
    <w:semiHidden/>
    <w:unhideWhenUsed/>
    <w:rsid w:val="005F245F"/>
    <w:rPr>
      <w:color w:val="605E5C"/>
      <w:shd w:val="clear" w:color="auto" w:fill="E1DFDD"/>
    </w:rPr>
  </w:style>
  <w:style w:type="paragraph" w:styleId="ListParagraph">
    <w:name w:val="List Paragraph"/>
    <w:basedOn w:val="Normal"/>
    <w:uiPriority w:val="34"/>
    <w:qFormat/>
    <w:rsid w:val="00280B53"/>
    <w:pPr>
      <w:ind w:left="720"/>
      <w:contextualSpacing/>
    </w:pPr>
  </w:style>
  <w:style w:type="table" w:styleId="TableGrid">
    <w:name w:val="Table Grid"/>
    <w:basedOn w:val="TableNormal"/>
    <w:uiPriority w:val="39"/>
    <w:rsid w:val="00A9344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932950"/>
    <w:pPr>
      <w:widowControl/>
      <w:autoSpaceDE/>
      <w:autoSpaceDN/>
      <w:adjustRightInd/>
    </w:pPr>
    <w:rPr>
      <w:rFonts w:asciiTheme="minorHAnsi" w:eastAsiaTheme="minorHAnsi" w:hAnsiTheme="minorHAnsi"/>
      <w:sz w:val="24"/>
      <w:szCs w:val="32"/>
    </w:rPr>
  </w:style>
  <w:style w:type="character" w:customStyle="1" w:styleId="NoSpacingChar">
    <w:name w:val="No Spacing Char"/>
    <w:basedOn w:val="DefaultParagraphFont"/>
    <w:link w:val="NoSpacing"/>
    <w:uiPriority w:val="1"/>
    <w:locked/>
    <w:rsid w:val="00932950"/>
    <w:rPr>
      <w:rFonts w:asciiTheme="minorHAnsi" w:eastAsiaTheme="minorHAnsi" w:hAnsiTheme="minorHAnsi"/>
      <w:sz w:val="24"/>
      <w:szCs w:val="32"/>
    </w:rPr>
  </w:style>
  <w:style w:type="paragraph" w:customStyle="1" w:styleId="subclause">
    <w:name w:val="subclause"/>
    <w:basedOn w:val="Normal"/>
    <w:rsid w:val="0008653F"/>
    <w:pPr>
      <w:widowControl/>
      <w:autoSpaceDE/>
      <w:autoSpaceDN/>
      <w:adjustRightInd/>
      <w:spacing w:before="100" w:beforeAutospacing="1" w:after="100" w:afterAutospacing="1"/>
    </w:pPr>
    <w:rPr>
      <w:sz w:val="24"/>
    </w:rPr>
  </w:style>
  <w:style w:type="paragraph" w:styleId="FootnoteText">
    <w:name w:val="footnote text"/>
    <w:basedOn w:val="Normal"/>
    <w:link w:val="FootnoteTextChar"/>
    <w:uiPriority w:val="99"/>
    <w:unhideWhenUsed/>
    <w:rsid w:val="004D52CE"/>
    <w:pPr>
      <w:adjustRightInd/>
    </w:pPr>
    <w:rPr>
      <w:szCs w:val="20"/>
    </w:rPr>
  </w:style>
  <w:style w:type="character" w:customStyle="1" w:styleId="FootnoteTextChar">
    <w:name w:val="Footnote Text Char"/>
    <w:basedOn w:val="DefaultParagraphFont"/>
    <w:link w:val="FootnoteText"/>
    <w:uiPriority w:val="99"/>
    <w:rsid w:val="004D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medicare/payment/prospective-payment-systems/hospital-outpatient/pass-through-payment-status-new-technology-ambulatory-payment-classification-ap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E4CF124DC92746AE180AC4E85C1463" ma:contentTypeVersion="2" ma:contentTypeDescription="Create a new document." ma:contentTypeScope="" ma:versionID="2b22d5a815132da16dfba25d6a398262">
  <xsd:schema xmlns:xsd="http://www.w3.org/2001/XMLSchema" xmlns:xs="http://www.w3.org/2001/XMLSchema" xmlns:p="http://schemas.microsoft.com/office/2006/metadata/properties" xmlns:ns2="52674ffb-fe2d-4417-be1c-846b3a880163" targetNamespace="http://schemas.microsoft.com/office/2006/metadata/properties" ma:root="true" ma:fieldsID="e8891955b0232a12532acc1941797128"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09311-F8AF-45A3-B0E4-EF3A1FE1733D}">
  <ds:schemaRefs>
    <ds:schemaRef ds:uri="Microsoft.SharePoint.Taxonomy.ContentTypeSync"/>
  </ds:schemaRefs>
</ds:datastoreItem>
</file>

<file path=customXml/itemProps2.xml><?xml version="1.0" encoding="utf-8"?>
<ds:datastoreItem xmlns:ds="http://schemas.openxmlformats.org/officeDocument/2006/customXml" ds:itemID="{02B40117-0C62-4370-AE13-0D8DB2B18EF3}">
  <ds:schemaRefs>
    <ds:schemaRef ds:uri="http://schemas.openxmlformats.org/officeDocument/2006/bibliography"/>
  </ds:schemaRefs>
</ds:datastoreItem>
</file>

<file path=customXml/itemProps3.xml><?xml version="1.0" encoding="utf-8"?>
<ds:datastoreItem xmlns:ds="http://schemas.openxmlformats.org/officeDocument/2006/customXml" ds:itemID="{A4A9691A-14E4-43CF-950E-81EC05F43D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7A8D80-ADE1-4F8F-8B3D-F7E89D1C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D2209-334D-44E6-9EF0-235411AC7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3258</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Recognition of Pass-Through Payment for Additional (New) Categories of Devices under the Outpatient Prospective Payment System and Supporting Regulations</vt:lpstr>
    </vt:vector>
  </TitlesOfParts>
  <Company>CMS</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Pass-Through Payment for Additional (New) Categories of Devices under the Outpatient Prospective Payment System and Supporting Regulations</dc:title>
  <dc:subject>Recognition of Pass-Through Payment for Additional (New) Categories of Devices under the Outpatient Prospective Payment System and Supporting Regulations</dc:subject>
  <dc:creator>CMS OGC</dc:creator>
  <cp:keywords>Recognition of Pass-Through Payment for Additional (New) Categories of Devices under the Outpatient Prospective Payment System and Supporting Regulations</cp:keywords>
  <cp:lastModifiedBy>Wilson, Malcolm (CMS/OSORA)</cp:lastModifiedBy>
  <cp:revision>3</cp:revision>
  <cp:lastPrinted>2025-07-10T14:11:00Z</cp:lastPrinted>
  <dcterms:created xsi:type="dcterms:W3CDTF">2025-08-05T17:58:00Z</dcterms:created>
  <dcterms:modified xsi:type="dcterms:W3CDTF">2025-11-20T16:34:00Z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0x01010072E4CF124DC92746AE180AC4E85C1463</vt:lpwstr>
  </property>
  <property fmtid="{D5CDD505-2E9C-101B-9397-08002B2CF9AE}" pid="3" name="_NewReviewCycle">
    <vt:lpwstr/>
  </property>
</Properties>
</file>