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4DD" w:rsidP="002C24DD" w14:paraId="7531FF6A" w14:textId="77777777">
      <w:pPr>
        <w:rPr>
          <w:rFonts w:ascii="Palatino" w:hAnsi="Palatino"/>
          <w:spacing w:val="-5"/>
        </w:rPr>
      </w:pPr>
      <w:r w:rsidRPr="00F0691A">
        <w:rPr>
          <w:rFonts w:ascii="Palatino" w:hAnsi="Palatino"/>
          <w:noProof/>
          <w:sz w:val="18"/>
        </w:rPr>
        <w:drawing>
          <wp:anchor distT="0" distB="0" distL="114300" distR="114300" simplePos="0" relativeHeight="251659264" behindDoc="1" locked="0" layoutInCell="1" allowOverlap="1">
            <wp:simplePos x="0" y="0"/>
            <wp:positionH relativeFrom="column">
              <wp:posOffset>3651250</wp:posOffset>
            </wp:positionH>
            <wp:positionV relativeFrom="paragraph">
              <wp:posOffset>-876300</wp:posOffset>
            </wp:positionV>
            <wp:extent cx="3171825" cy="1095375"/>
            <wp:effectExtent l="19050" t="0" r="9525" b="0"/>
            <wp:wrapNone/>
            <wp:docPr id="3" name="Picture 0" descr="CMSlogrebrndblacktagli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Slogrebrndblacktagline.BMP"/>
                    <pic:cNvPicPr/>
                  </pic:nvPicPr>
                  <pic:blipFill>
                    <a:blip xmlns:r="http://schemas.openxmlformats.org/officeDocument/2006/relationships" r:embed="rId9" cstate="print"/>
                    <a:stretch>
                      <a:fillRect/>
                    </a:stretch>
                  </pic:blipFill>
                  <pic:spPr>
                    <a:xfrm>
                      <a:off x="0" y="0"/>
                      <a:ext cx="3171825" cy="1095375"/>
                    </a:xfrm>
                    <a:prstGeom prst="rect">
                      <a:avLst/>
                    </a:prstGeom>
                  </pic:spPr>
                </pic:pic>
              </a:graphicData>
            </a:graphic>
          </wp:anchor>
        </w:drawing>
      </w:r>
    </w:p>
    <w:p w:rsidR="00407EC6" w14:paraId="1A207F32" w14:textId="77777777"/>
    <w:p w:rsidR="00316C09" w:rsidP="002C24DD" w14:paraId="6BBC540A" w14:textId="77777777">
      <w:pPr>
        <w:jc w:val="center"/>
        <w:rPr>
          <w:b/>
          <w:sz w:val="24"/>
          <w:szCs w:val="24"/>
        </w:rPr>
      </w:pPr>
    </w:p>
    <w:p w:rsidR="002C24DD" w:rsidRPr="002C24DD" w:rsidP="002C24DD" w14:paraId="32F0EA49" w14:textId="77777777">
      <w:pPr>
        <w:jc w:val="center"/>
        <w:rPr>
          <w:b/>
          <w:sz w:val="24"/>
          <w:szCs w:val="24"/>
        </w:rPr>
      </w:pPr>
      <w:r w:rsidRPr="002C24DD">
        <w:rPr>
          <w:b/>
          <w:sz w:val="24"/>
          <w:szCs w:val="24"/>
        </w:rPr>
        <w:t>MEDICARE WAGE INDEX</w:t>
      </w:r>
    </w:p>
    <w:p w:rsidR="002C24DD" w:rsidRPr="002C24DD" w:rsidP="002C24DD" w14:paraId="5F58C6AA" w14:textId="77777777">
      <w:pPr>
        <w:jc w:val="center"/>
        <w:rPr>
          <w:b/>
          <w:sz w:val="24"/>
          <w:szCs w:val="24"/>
        </w:rPr>
      </w:pPr>
      <w:r w:rsidRPr="002C24DD">
        <w:rPr>
          <w:b/>
          <w:sz w:val="24"/>
          <w:szCs w:val="24"/>
        </w:rPr>
        <w:t>OCCUPATIONAL MIX SURVEY</w:t>
      </w:r>
    </w:p>
    <w:p w:rsidR="002C24DD" w:rsidRPr="002C24DD" w:rsidP="002C24DD" w14:paraId="6BCA40EC" w14:textId="77777777">
      <w:pPr>
        <w:rPr>
          <w:sz w:val="24"/>
          <w:szCs w:val="24"/>
        </w:rPr>
      </w:pPr>
    </w:p>
    <w:p w:rsidR="002C24DD" w:rsidRPr="002C24DD" w:rsidP="002C24DD" w14:paraId="49297D6B" w14:textId="77777777">
      <w:pPr>
        <w:rPr>
          <w:sz w:val="24"/>
          <w:szCs w:val="24"/>
        </w:rPr>
      </w:pPr>
    </w:p>
    <w:p w:rsidR="002C24DD" w:rsidRPr="002C24DD" w:rsidP="002C24DD" w14:paraId="57BD4A10" w14:textId="77777777">
      <w:pPr>
        <w:rPr>
          <w:sz w:val="24"/>
          <w:szCs w:val="24"/>
        </w:rPr>
      </w:pPr>
      <w:r w:rsidRPr="002C24DD">
        <w:rPr>
          <w:sz w:val="24"/>
          <w:szCs w:val="24"/>
        </w:rPr>
        <w:t>Date:</w:t>
      </w:r>
    </w:p>
    <w:p w:rsidR="002C24DD" w:rsidRPr="002C24DD" w:rsidP="002C24DD" w14:paraId="13CF19A3" w14:textId="77777777">
      <w:pPr>
        <w:rPr>
          <w:sz w:val="24"/>
          <w:szCs w:val="24"/>
        </w:rPr>
      </w:pPr>
      <w:r w:rsidRPr="002C24DD">
        <w:rPr>
          <w:sz w:val="24"/>
          <w:szCs w:val="24"/>
        </w:rPr>
        <w:t>Provider Number:</w:t>
      </w:r>
    </w:p>
    <w:p w:rsidR="002C24DD" w:rsidRPr="002C24DD" w:rsidP="002C24DD" w14:paraId="0B17432E" w14:textId="77777777">
      <w:pPr>
        <w:rPr>
          <w:sz w:val="24"/>
          <w:szCs w:val="24"/>
        </w:rPr>
      </w:pPr>
      <w:r w:rsidRPr="002C24DD">
        <w:rPr>
          <w:sz w:val="24"/>
          <w:szCs w:val="24"/>
        </w:rPr>
        <w:t xml:space="preserve">Provider Contact Name: </w:t>
      </w:r>
      <w:r w:rsidRPr="002C24DD">
        <w:rPr>
          <w:sz w:val="24"/>
          <w:szCs w:val="24"/>
        </w:rPr>
        <w:tab/>
      </w:r>
      <w:r w:rsidRPr="002C24DD">
        <w:rPr>
          <w:sz w:val="24"/>
          <w:szCs w:val="24"/>
        </w:rPr>
        <w:tab/>
        <w:t xml:space="preserve"> </w:t>
      </w:r>
    </w:p>
    <w:p w:rsidR="002C24DD" w:rsidRPr="002C24DD" w:rsidP="002C24DD" w14:paraId="167901B2" w14:textId="77777777">
      <w:pPr>
        <w:rPr>
          <w:sz w:val="24"/>
          <w:szCs w:val="24"/>
        </w:rPr>
      </w:pPr>
      <w:r w:rsidRPr="002C24DD">
        <w:rPr>
          <w:sz w:val="24"/>
          <w:szCs w:val="24"/>
        </w:rPr>
        <w:t xml:space="preserve">Provider Contact Phone Number: </w:t>
      </w:r>
      <w:r w:rsidRPr="002C24DD">
        <w:rPr>
          <w:sz w:val="24"/>
          <w:szCs w:val="24"/>
        </w:rPr>
        <w:tab/>
      </w:r>
    </w:p>
    <w:p w:rsidR="002C24DD" w:rsidRPr="002C24DD" w:rsidP="002C24DD" w14:paraId="3B42D62B" w14:textId="6B9B2FAF">
      <w:pPr>
        <w:rPr>
          <w:sz w:val="24"/>
          <w:szCs w:val="24"/>
        </w:rPr>
      </w:pPr>
      <w:r w:rsidRPr="002C24DD">
        <w:rPr>
          <w:sz w:val="24"/>
          <w:szCs w:val="24"/>
        </w:rPr>
        <w:t>Reporting Period: 01/01/</w:t>
      </w:r>
      <w:r w:rsidRPr="002C24DD" w:rsidR="006148E5">
        <w:rPr>
          <w:sz w:val="24"/>
          <w:szCs w:val="24"/>
        </w:rPr>
        <w:t>202</w:t>
      </w:r>
      <w:r w:rsidR="006148E5">
        <w:rPr>
          <w:sz w:val="24"/>
          <w:szCs w:val="24"/>
        </w:rPr>
        <w:t>5</w:t>
      </w:r>
      <w:r w:rsidRPr="002C24DD" w:rsidR="006148E5">
        <w:rPr>
          <w:sz w:val="24"/>
          <w:szCs w:val="24"/>
        </w:rPr>
        <w:t xml:space="preserve"> </w:t>
      </w:r>
      <w:r w:rsidRPr="002C24DD">
        <w:rPr>
          <w:sz w:val="24"/>
          <w:szCs w:val="24"/>
        </w:rPr>
        <w:t>– 12/31/</w:t>
      </w:r>
      <w:r w:rsidRPr="002C24DD" w:rsidR="006148E5">
        <w:rPr>
          <w:sz w:val="24"/>
          <w:szCs w:val="24"/>
        </w:rPr>
        <w:t>202</w:t>
      </w:r>
      <w:r w:rsidR="006148E5">
        <w:rPr>
          <w:sz w:val="24"/>
          <w:szCs w:val="24"/>
        </w:rPr>
        <w:t>5</w:t>
      </w:r>
    </w:p>
    <w:p w:rsidR="002C24DD" w:rsidRPr="002C24DD" w:rsidP="002C24DD" w14:paraId="0E1EF48F" w14:textId="77777777">
      <w:pPr>
        <w:rPr>
          <w:sz w:val="24"/>
          <w:szCs w:val="24"/>
        </w:rPr>
      </w:pPr>
    </w:p>
    <w:p w:rsidR="002C24DD" w:rsidRPr="002C24DD" w:rsidP="002C24DD" w14:paraId="5498C99F" w14:textId="77777777">
      <w:pPr>
        <w:rPr>
          <w:b/>
          <w:sz w:val="24"/>
          <w:szCs w:val="24"/>
          <w:u w:val="single"/>
        </w:rPr>
      </w:pPr>
      <w:r w:rsidRPr="002C24DD">
        <w:rPr>
          <w:b/>
          <w:sz w:val="24"/>
          <w:szCs w:val="24"/>
          <w:u w:val="single"/>
        </w:rPr>
        <w:t>Introduction</w:t>
      </w:r>
    </w:p>
    <w:p w:rsidR="002C24DD" w:rsidRPr="002C24DD" w:rsidP="002C24DD" w14:paraId="047BB108" w14:textId="77777777">
      <w:pPr>
        <w:rPr>
          <w:sz w:val="24"/>
          <w:szCs w:val="24"/>
        </w:rPr>
      </w:pPr>
    </w:p>
    <w:p w:rsidR="002C24DD" w:rsidRPr="002C24DD" w:rsidP="002C24DD" w14:paraId="18433256" w14:textId="77777777">
      <w:pPr>
        <w:ind w:firstLine="720"/>
        <w:rPr>
          <w:sz w:val="24"/>
          <w:szCs w:val="24"/>
        </w:rPr>
      </w:pPr>
      <w:r w:rsidRPr="002C24DD">
        <w:rPr>
          <w:sz w:val="24"/>
          <w:szCs w:val="24"/>
        </w:rPr>
        <w:t>Section 304(c) of Public Law 106-554 amended section 1886(d)(3)(E) of the Act to require CMS to collect data every 3 years on the occupational mix of employees for each short-term, acute care hospital participating in the Medicare program, in order to construct an occupational mix adjustment to the wage index. The law also requires the application of the occupational mix adjustment to the wage index beginning October 1, 2004.</w:t>
      </w:r>
    </w:p>
    <w:p w:rsidR="002C24DD" w:rsidRPr="002C24DD" w:rsidP="002C24DD" w14:paraId="64EECA15" w14:textId="77777777">
      <w:pPr>
        <w:ind w:firstLine="720"/>
        <w:rPr>
          <w:sz w:val="24"/>
          <w:szCs w:val="24"/>
        </w:rPr>
      </w:pPr>
    </w:p>
    <w:p w:rsidR="002C24DD" w:rsidRPr="002C24DD" w:rsidP="002C24DD" w14:paraId="37CB745A" w14:textId="2C246C95">
      <w:pPr>
        <w:ind w:firstLine="720"/>
        <w:rPr>
          <w:b/>
          <w:sz w:val="24"/>
          <w:szCs w:val="24"/>
        </w:rPr>
      </w:pPr>
      <w:r w:rsidRPr="002C24DD">
        <w:rPr>
          <w:b/>
          <w:sz w:val="24"/>
          <w:szCs w:val="24"/>
        </w:rPr>
        <w:t xml:space="preserve">This survey provides for the collection of occupational mix data for a 12- month period, that is, </w:t>
      </w:r>
      <w:r>
        <w:rPr>
          <w:rStyle w:val="FootnoteReference"/>
          <w:b/>
          <w:sz w:val="24"/>
          <w:szCs w:val="24"/>
        </w:rPr>
        <w:footnoteReference w:id="2"/>
      </w:r>
      <w:r w:rsidRPr="008B7553">
        <w:rPr>
          <w:b/>
          <w:i/>
          <w:sz w:val="24"/>
          <w:szCs w:val="24"/>
        </w:rPr>
        <w:t xml:space="preserve">from pay periods ending between January 1, </w:t>
      </w:r>
      <w:r w:rsidRPr="008B7553" w:rsidR="006148E5">
        <w:rPr>
          <w:b/>
          <w:i/>
          <w:sz w:val="24"/>
          <w:szCs w:val="24"/>
        </w:rPr>
        <w:t>202</w:t>
      </w:r>
      <w:r w:rsidR="006148E5">
        <w:rPr>
          <w:b/>
          <w:i/>
          <w:sz w:val="24"/>
          <w:szCs w:val="24"/>
        </w:rPr>
        <w:t>5</w:t>
      </w:r>
      <w:r w:rsidRPr="008B7553" w:rsidR="006148E5">
        <w:rPr>
          <w:b/>
          <w:i/>
          <w:sz w:val="24"/>
          <w:szCs w:val="24"/>
        </w:rPr>
        <w:t xml:space="preserve"> </w:t>
      </w:r>
      <w:r w:rsidRPr="008B7553">
        <w:rPr>
          <w:b/>
          <w:i/>
          <w:sz w:val="24"/>
          <w:szCs w:val="24"/>
        </w:rPr>
        <w:t xml:space="preserve">and December 31, </w:t>
      </w:r>
      <w:r w:rsidRPr="008B7553" w:rsidR="006148E5">
        <w:rPr>
          <w:b/>
          <w:i/>
          <w:sz w:val="24"/>
          <w:szCs w:val="24"/>
        </w:rPr>
        <w:t>202</w:t>
      </w:r>
      <w:r w:rsidR="006148E5">
        <w:rPr>
          <w:b/>
          <w:i/>
          <w:sz w:val="24"/>
          <w:szCs w:val="24"/>
        </w:rPr>
        <w:t>5</w:t>
      </w:r>
      <w:r w:rsidRPr="002C24DD" w:rsidR="006148E5">
        <w:rPr>
          <w:b/>
          <w:sz w:val="24"/>
          <w:szCs w:val="24"/>
        </w:rPr>
        <w:t xml:space="preserve"> </w:t>
      </w:r>
      <w:r w:rsidRPr="002C24DD">
        <w:rPr>
          <w:b/>
          <w:sz w:val="24"/>
          <w:szCs w:val="24"/>
        </w:rPr>
        <w:t xml:space="preserve">to be applied to the FY </w:t>
      </w:r>
      <w:r w:rsidRPr="002C24DD" w:rsidR="006148E5">
        <w:rPr>
          <w:b/>
          <w:sz w:val="24"/>
          <w:szCs w:val="24"/>
        </w:rPr>
        <w:t>202</w:t>
      </w:r>
      <w:r w:rsidR="006148E5">
        <w:rPr>
          <w:b/>
          <w:sz w:val="24"/>
          <w:szCs w:val="24"/>
        </w:rPr>
        <w:t>8</w:t>
      </w:r>
      <w:r w:rsidRPr="002C24DD" w:rsidR="006148E5">
        <w:rPr>
          <w:b/>
          <w:sz w:val="24"/>
          <w:szCs w:val="24"/>
        </w:rPr>
        <w:t xml:space="preserve"> </w:t>
      </w:r>
      <w:r w:rsidRPr="002C24DD">
        <w:rPr>
          <w:b/>
          <w:sz w:val="24"/>
          <w:szCs w:val="24"/>
        </w:rPr>
        <w:t xml:space="preserve">wage index. Specifically, the survey’s begin date cannot be earlier than December 17, </w:t>
      </w:r>
      <w:r w:rsidRPr="002C24DD" w:rsidR="006148E5">
        <w:rPr>
          <w:b/>
          <w:sz w:val="24"/>
          <w:szCs w:val="24"/>
        </w:rPr>
        <w:t>202</w:t>
      </w:r>
      <w:r w:rsidR="006148E5">
        <w:rPr>
          <w:b/>
          <w:sz w:val="24"/>
          <w:szCs w:val="24"/>
        </w:rPr>
        <w:t>4</w:t>
      </w:r>
      <w:r w:rsidRPr="002C24DD">
        <w:rPr>
          <w:b/>
          <w:sz w:val="24"/>
          <w:szCs w:val="24"/>
        </w:rPr>
        <w:t xml:space="preserve">, and the survey’s end date cannot end later than December 31, </w:t>
      </w:r>
      <w:r w:rsidRPr="002C24DD" w:rsidR="006148E5">
        <w:rPr>
          <w:b/>
          <w:sz w:val="24"/>
          <w:szCs w:val="24"/>
        </w:rPr>
        <w:t>202</w:t>
      </w:r>
      <w:r w:rsidR="006148E5">
        <w:rPr>
          <w:b/>
          <w:sz w:val="24"/>
          <w:szCs w:val="24"/>
        </w:rPr>
        <w:t>5</w:t>
      </w:r>
      <w:r w:rsidRPr="002C24DD">
        <w:rPr>
          <w:b/>
          <w:sz w:val="24"/>
          <w:szCs w:val="24"/>
        </w:rPr>
        <w:t>. Complete the survey for any hospital that is subject to the inpatient prospective payment system (IPPS), or any hospital that would be subject to IPPS if not granted a waiver</w:t>
      </w:r>
      <w:r>
        <w:rPr>
          <w:rStyle w:val="FootnoteReference"/>
          <w:b/>
          <w:sz w:val="24"/>
          <w:szCs w:val="24"/>
        </w:rPr>
        <w:footnoteReference w:id="3"/>
      </w:r>
      <w:r w:rsidRPr="002C24DD">
        <w:rPr>
          <w:b/>
          <w:sz w:val="24"/>
          <w:szCs w:val="24"/>
        </w:rPr>
        <w:t>. [Note: Do not complete this survey if you are a no/low Medicare utilization provider. Check with your Medicare Administrative Contractor (MAC) to confirm your status.] It is important for hospitals to ensure that the data reported on the survey are accurate and verifiable through supporting documentation.</w:t>
      </w:r>
    </w:p>
    <w:p w:rsidR="002C24DD" w:rsidRPr="002C24DD" w:rsidP="002C24DD" w14:paraId="133B69AE" w14:textId="77777777">
      <w:pPr>
        <w:ind w:firstLine="720"/>
        <w:rPr>
          <w:sz w:val="24"/>
          <w:szCs w:val="24"/>
        </w:rPr>
      </w:pPr>
    </w:p>
    <w:p w:rsidR="002C24DD" w:rsidRPr="002C24DD" w:rsidP="002C24DD" w14:paraId="6951E88A" w14:textId="233A9E9B">
      <w:pPr>
        <w:ind w:firstLine="720"/>
        <w:rPr>
          <w:b/>
          <w:i/>
          <w:sz w:val="24"/>
          <w:szCs w:val="24"/>
        </w:rPr>
      </w:pPr>
      <w:r w:rsidRPr="002C24DD">
        <w:rPr>
          <w:b/>
          <w:i/>
          <w:sz w:val="24"/>
          <w:szCs w:val="24"/>
        </w:rPr>
        <w:t>Completed occupational mix surveys must be submitted to</w:t>
      </w:r>
      <w:r w:rsidR="006148E5">
        <w:rPr>
          <w:b/>
          <w:i/>
          <w:sz w:val="24"/>
          <w:szCs w:val="24"/>
        </w:rPr>
        <w:t xml:space="preserve"> the hospital’s</w:t>
      </w:r>
      <w:r w:rsidRPr="002C24DD">
        <w:rPr>
          <w:b/>
          <w:i/>
          <w:sz w:val="24"/>
          <w:szCs w:val="24"/>
        </w:rPr>
        <w:t xml:space="preserve"> MAC (not directly to CMS), on the Excel hospital reporting form, </w:t>
      </w:r>
      <w:r w:rsidR="00426EFB">
        <w:rPr>
          <w:b/>
          <w:i/>
          <w:sz w:val="24"/>
          <w:szCs w:val="24"/>
        </w:rPr>
        <w:t>by</w:t>
      </w:r>
      <w:r w:rsidRPr="002C24DD" w:rsidR="00426EFB">
        <w:rPr>
          <w:b/>
          <w:i/>
          <w:sz w:val="24"/>
          <w:szCs w:val="24"/>
        </w:rPr>
        <w:t xml:space="preserve"> </w:t>
      </w:r>
      <w:r w:rsidR="00426EFB">
        <w:rPr>
          <w:b/>
          <w:i/>
          <w:sz w:val="24"/>
          <w:szCs w:val="24"/>
        </w:rPr>
        <w:t>June 30</w:t>
      </w:r>
      <w:r w:rsidRPr="002C24DD">
        <w:rPr>
          <w:b/>
          <w:i/>
          <w:sz w:val="24"/>
          <w:szCs w:val="24"/>
        </w:rPr>
        <w:t xml:space="preserve">, </w:t>
      </w:r>
      <w:r w:rsidRPr="002C24DD" w:rsidR="006148E5">
        <w:rPr>
          <w:b/>
          <w:i/>
          <w:sz w:val="24"/>
          <w:szCs w:val="24"/>
        </w:rPr>
        <w:t>202</w:t>
      </w:r>
      <w:r w:rsidR="006148E5">
        <w:rPr>
          <w:b/>
          <w:i/>
          <w:sz w:val="24"/>
          <w:szCs w:val="24"/>
        </w:rPr>
        <w:t>6</w:t>
      </w:r>
      <w:r w:rsidRPr="002C24DD">
        <w:rPr>
          <w:b/>
          <w:i/>
          <w:sz w:val="24"/>
          <w:szCs w:val="24"/>
        </w:rPr>
        <w:t>, via email attachment.</w:t>
      </w:r>
    </w:p>
    <w:p w:rsidR="002C24DD" w:rsidRPr="002C24DD" w:rsidP="002C24DD" w14:paraId="0652D60B" w14:textId="77777777">
      <w:pPr>
        <w:ind w:firstLine="720"/>
        <w:rPr>
          <w:sz w:val="24"/>
          <w:szCs w:val="24"/>
        </w:rPr>
      </w:pPr>
    </w:p>
    <w:p w:rsidR="002C24DD" w:rsidRPr="002C24DD" w:rsidP="002C24DD" w14:paraId="32EA2AA8" w14:textId="22760521">
      <w:pPr>
        <w:ind w:firstLine="720"/>
        <w:rPr>
          <w:sz w:val="24"/>
          <w:szCs w:val="24"/>
        </w:rPr>
      </w:pPr>
      <w:r w:rsidRPr="002C24DD">
        <w:rPr>
          <w:sz w:val="24"/>
          <w:szCs w:val="24"/>
        </w:rPr>
        <w:t>The Excel version of the occupational mix survey may be obtained from MACs or downloaded from CMS’s website at:</w:t>
      </w:r>
      <w:r w:rsidRPr="00426EFB" w:rsidR="00426EFB">
        <w:t xml:space="preserve"> https://www.cms.gov/medicare/payment/prospective-payment-systems/acute-inpatient-pps/wage-index-files</w:t>
      </w:r>
      <w:r w:rsidR="008B7553">
        <w:rPr>
          <w:sz w:val="24"/>
          <w:szCs w:val="24"/>
        </w:rPr>
        <w:t xml:space="preserve">. </w:t>
      </w:r>
    </w:p>
    <w:p w:rsidR="002C24DD" w:rsidRPr="002C24DD" w:rsidP="002C24DD" w14:paraId="5C732D85" w14:textId="77777777">
      <w:pPr>
        <w:ind w:firstLine="720"/>
        <w:rPr>
          <w:sz w:val="24"/>
          <w:szCs w:val="24"/>
        </w:rPr>
      </w:pPr>
    </w:p>
    <w:p w:rsidR="002C24DD" w:rsidP="002C24DD" w14:paraId="49A633E3" w14:textId="77777777">
      <w:pPr>
        <w:ind w:firstLine="720"/>
        <w:rPr>
          <w:sz w:val="24"/>
          <w:szCs w:val="24"/>
        </w:rPr>
      </w:pPr>
      <w:r w:rsidRPr="002C24DD">
        <w:rPr>
          <w:sz w:val="24"/>
          <w:szCs w:val="24"/>
        </w:rPr>
        <w:t xml:space="preserve">Instructions and definitions for the data elements and the occupational categories are </w:t>
      </w:r>
      <w:r w:rsidR="008B7553">
        <w:rPr>
          <w:sz w:val="24"/>
          <w:szCs w:val="24"/>
        </w:rPr>
        <w:t>below</w:t>
      </w:r>
      <w:r w:rsidRPr="002C24DD">
        <w:rPr>
          <w:sz w:val="24"/>
          <w:szCs w:val="24"/>
        </w:rPr>
        <w:t>.</w:t>
      </w:r>
    </w:p>
    <w:p w:rsidR="002C24DD" w:rsidP="002C24DD" w14:paraId="08216CE0" w14:textId="77777777">
      <w:pPr>
        <w:rPr>
          <w:sz w:val="24"/>
          <w:szCs w:val="24"/>
        </w:rPr>
      </w:pPr>
    </w:p>
    <w:p w:rsidR="002C24DD" w14:paraId="055A85F3" w14:textId="77777777">
      <w:pPr>
        <w:widowControl/>
        <w:autoSpaceDE/>
        <w:autoSpaceDN/>
        <w:spacing w:after="160" w:line="259" w:lineRule="auto"/>
        <w:rPr>
          <w:b/>
          <w:sz w:val="24"/>
          <w:szCs w:val="24"/>
        </w:rPr>
      </w:pPr>
      <w:r>
        <w:rPr>
          <w:b/>
          <w:sz w:val="24"/>
          <w:szCs w:val="24"/>
        </w:rPr>
        <w:br w:type="page"/>
      </w:r>
    </w:p>
    <w:p w:rsidR="002C24DD" w:rsidP="002C24DD" w14:paraId="7CD17412" w14:textId="77777777">
      <w:pPr>
        <w:jc w:val="center"/>
        <w:rPr>
          <w:b/>
          <w:sz w:val="24"/>
          <w:szCs w:val="24"/>
        </w:rPr>
      </w:pPr>
      <w:r w:rsidRPr="002C24DD">
        <w:rPr>
          <w:b/>
          <w:sz w:val="24"/>
          <w:szCs w:val="24"/>
        </w:rPr>
        <w:t xml:space="preserve">MEDICARE WAGE INDEX </w:t>
      </w:r>
    </w:p>
    <w:p w:rsidR="002C24DD" w:rsidP="002C24DD" w14:paraId="0A5ECA9B" w14:textId="77777777">
      <w:pPr>
        <w:jc w:val="center"/>
        <w:rPr>
          <w:b/>
          <w:sz w:val="24"/>
          <w:szCs w:val="24"/>
        </w:rPr>
      </w:pPr>
      <w:r w:rsidRPr="002C24DD">
        <w:rPr>
          <w:b/>
          <w:sz w:val="24"/>
          <w:szCs w:val="24"/>
        </w:rPr>
        <w:t>OCCUPATIONAL MIX SURVEY</w:t>
      </w:r>
    </w:p>
    <w:p w:rsidR="005A11B3" w:rsidRPr="002C24DD" w:rsidP="002C24DD" w14:paraId="718F5DB8" w14:textId="77777777">
      <w:pPr>
        <w:jc w:val="center"/>
        <w:rPr>
          <w:b/>
          <w:sz w:val="24"/>
          <w:szCs w:val="24"/>
        </w:rPr>
      </w:pPr>
    </w:p>
    <w:p w:rsidR="002C24DD" w:rsidRPr="002C24DD" w:rsidP="005A11B3" w14:paraId="240B4BA4" w14:textId="77777777">
      <w:pPr>
        <w:rPr>
          <w:b/>
          <w:sz w:val="24"/>
          <w:szCs w:val="24"/>
        </w:rPr>
      </w:pPr>
      <w:r w:rsidRPr="002C24DD">
        <w:rPr>
          <w:b/>
          <w:sz w:val="24"/>
          <w:szCs w:val="24"/>
        </w:rPr>
        <w:t>Instructions and Definitions</w:t>
      </w:r>
    </w:p>
    <w:p w:rsidR="002C24DD" w:rsidRPr="002C24DD" w:rsidP="002C24DD" w14:paraId="6061865A" w14:textId="77777777">
      <w:pPr>
        <w:rPr>
          <w:sz w:val="24"/>
          <w:szCs w:val="24"/>
        </w:rPr>
      </w:pPr>
    </w:p>
    <w:p w:rsidR="002C24DD" w:rsidRPr="002C24DD" w:rsidP="002C24DD" w14:paraId="186C183E" w14:textId="77777777">
      <w:pPr>
        <w:rPr>
          <w:b/>
          <w:sz w:val="24"/>
          <w:szCs w:val="24"/>
          <w:u w:val="single"/>
        </w:rPr>
      </w:pPr>
      <w:r w:rsidRPr="002C24DD">
        <w:rPr>
          <w:b/>
          <w:sz w:val="24"/>
          <w:szCs w:val="24"/>
          <w:u w:val="single"/>
        </w:rPr>
        <w:t>Instructions</w:t>
      </w:r>
    </w:p>
    <w:p w:rsidR="002C24DD" w:rsidRPr="002C24DD" w:rsidP="002C24DD" w14:paraId="05EACB6F" w14:textId="77777777">
      <w:pPr>
        <w:rPr>
          <w:sz w:val="24"/>
          <w:szCs w:val="24"/>
        </w:rPr>
      </w:pPr>
    </w:p>
    <w:p w:rsidR="002C24DD" w:rsidRPr="002C24DD" w:rsidP="002C24DD" w14:paraId="1B8B0AB0" w14:textId="77777777">
      <w:pPr>
        <w:rPr>
          <w:sz w:val="24"/>
          <w:szCs w:val="24"/>
        </w:rPr>
      </w:pPr>
      <w:r w:rsidRPr="002C24DD">
        <w:rPr>
          <w:sz w:val="24"/>
          <w:szCs w:val="24"/>
        </w:rPr>
        <w:t>Complete this survey for employees who are full-time and part-time, directly hired, and acquired under contract. Do not include employees in areas excluded from IPPS via Worksheet S-3, Part II, Lines 9 and 10, such as skilled-nursing facilities, psychiatric, or rehabilitation units or facilities. This exclusion applies to directly-hired and contract employees who provide either direct or indirect patient care services in IPPS excluded areas. Also, do not include employees whose services are excluded from the IPPS, such</w:t>
      </w:r>
      <w:r w:rsidR="005A11B3">
        <w:rPr>
          <w:sz w:val="24"/>
          <w:szCs w:val="24"/>
        </w:rPr>
        <w:t xml:space="preserve"> </w:t>
      </w:r>
      <w:r w:rsidRPr="002C24DD">
        <w:rPr>
          <w:sz w:val="24"/>
          <w:szCs w:val="24"/>
        </w:rPr>
        <w:t>as physician Part B, and interns and residents. Include employees who are allocated from the home office or related organizations to IPPS reimbursable cost centers and outpatient departments of the hospital that are included in the wage index (i.e., outpatient clinic, emergency room).</w:t>
      </w:r>
    </w:p>
    <w:p w:rsidR="002C24DD" w:rsidRPr="002C24DD" w:rsidP="002C24DD" w14:paraId="4025BF9B" w14:textId="77777777">
      <w:pPr>
        <w:rPr>
          <w:sz w:val="24"/>
          <w:szCs w:val="24"/>
        </w:rPr>
      </w:pPr>
    </w:p>
    <w:p w:rsidR="002C24DD" w:rsidRPr="002C24DD" w:rsidP="002C24DD" w14:paraId="03346398" w14:textId="77777777">
      <w:pPr>
        <w:rPr>
          <w:sz w:val="24"/>
          <w:szCs w:val="24"/>
        </w:rPr>
      </w:pPr>
      <w:r w:rsidRPr="002C24DD">
        <w:rPr>
          <w:sz w:val="24"/>
          <w:szCs w:val="24"/>
        </w:rPr>
        <w:t>Employees in the home office, related organizations, or general services costs centers (Worksheet S-3, Part II, Lines 8, 14.01, 14.02</w:t>
      </w:r>
      <w:r w:rsidR="008B7553">
        <w:rPr>
          <w:sz w:val="24"/>
          <w:szCs w:val="24"/>
        </w:rPr>
        <w:t>,</w:t>
      </w:r>
      <w:r w:rsidRPr="002C24DD">
        <w:rPr>
          <w:sz w:val="24"/>
          <w:szCs w:val="24"/>
        </w:rPr>
        <w:t xml:space="preserve"> and Lines 26 through 43) typically provide services throughout the hospital, including the IPPS-excluded areas (Lines 9 and 10). In completing the survey, a hospital should apply the same methodology it uses for allocating home office and related organization costs on Worksheet S-3, Part II, and exclude from the survey such costs associated with excluded areas. If home office or related organization personnel provide only administrative services, report their wages and hours in the “All Other Occupations” category. To the extent that there are home office or related organization personnel that are engaged in nursing activities, they must be reported in the appropriate nursing subcategory.</w:t>
      </w:r>
    </w:p>
    <w:p w:rsidR="002C24DD" w:rsidRPr="002C24DD" w:rsidP="002C24DD" w14:paraId="0BDD803C" w14:textId="77777777">
      <w:pPr>
        <w:rPr>
          <w:sz w:val="24"/>
          <w:szCs w:val="24"/>
        </w:rPr>
      </w:pPr>
    </w:p>
    <w:p w:rsidR="002C24DD" w:rsidRPr="002C24DD" w:rsidP="002C24DD" w14:paraId="4B8D3240" w14:textId="77777777">
      <w:pPr>
        <w:rPr>
          <w:sz w:val="24"/>
          <w:szCs w:val="24"/>
        </w:rPr>
      </w:pPr>
      <w:r w:rsidRPr="002C24DD">
        <w:rPr>
          <w:sz w:val="24"/>
          <w:szCs w:val="24"/>
        </w:rPr>
        <w:t>Additionally, hospitals should apply the methodology that is used in the wage index</w:t>
      </w:r>
    </w:p>
    <w:p w:rsidR="002C24DD" w:rsidRPr="002C24DD" w:rsidP="002C24DD" w14:paraId="02CD916B" w14:textId="24AF75F1">
      <w:pPr>
        <w:rPr>
          <w:sz w:val="24"/>
          <w:szCs w:val="24"/>
        </w:rPr>
      </w:pPr>
      <w:r w:rsidRPr="002C24DD">
        <w:rPr>
          <w:sz w:val="24"/>
          <w:szCs w:val="24"/>
        </w:rPr>
        <w:t xml:space="preserve">calculation for allocating general service salaries and hours to excluded areas. (See Step 4 of the wage index calculation in 76 FR 51592, August 18, 2011, or in the Wage Index Calculator at </w:t>
      </w:r>
      <w:r w:rsidRPr="00CA0055" w:rsidR="00CA0055">
        <w:t>https://www.cms.gov/medicare/medicare-fee-service-payment/acuteinpatientpps/wage-index-files/fy2023-wage-index-home-page</w:t>
      </w:r>
      <w:r w:rsidR="00CA0055">
        <w:t>.)</w:t>
      </w:r>
      <w:r w:rsidRPr="002C24DD">
        <w:rPr>
          <w:sz w:val="24"/>
          <w:szCs w:val="24"/>
        </w:rPr>
        <w:t xml:space="preserve"> Note that, although wage-related costs are included in the general service allocation methodology for Worksheet S-3, wage-related costs should be excluded from the general service allocation methodology for the occupational mix survey because the occupational mix survey excludes wage-related costs.</w:t>
      </w:r>
    </w:p>
    <w:p w:rsidR="002C24DD" w:rsidRPr="002C24DD" w:rsidP="002C24DD" w14:paraId="235067B3" w14:textId="77777777">
      <w:pPr>
        <w:rPr>
          <w:sz w:val="24"/>
          <w:szCs w:val="24"/>
        </w:rPr>
      </w:pPr>
    </w:p>
    <w:p w:rsidR="002C24DD" w:rsidP="002C24DD" w14:paraId="5EA70FDA" w14:textId="77777777">
      <w:pPr>
        <w:rPr>
          <w:sz w:val="24"/>
          <w:szCs w:val="24"/>
        </w:rPr>
      </w:pPr>
      <w:r w:rsidRPr="002C24DD">
        <w:rPr>
          <w:sz w:val="24"/>
          <w:szCs w:val="24"/>
        </w:rPr>
        <w:t>Nursing personnel working in the following cost centers as used for Medicare cost reporting purposes must be included in the appropriate nursing subcategory. These cost centers reflect where the majority of nursing employees are assigned in hospitals and are selected to ensure consistent reporting among hospitals. The wages and hours for nursing personnel working in other areas of the hospital that are reimbursable under the IPPS or OPPS, or nurses who are performing solely administrative functions, would be included in the “All Other Occupations” category.</w:t>
      </w:r>
    </w:p>
    <w:p w:rsidR="00316C09" w:rsidP="002C24DD" w14:paraId="4A17F629" w14:textId="77777777">
      <w:pPr>
        <w:rPr>
          <w:sz w:val="24"/>
          <w:szCs w:val="24"/>
        </w:rPr>
      </w:pPr>
    </w:p>
    <w:p w:rsidR="000139DF" w:rsidP="002C24DD" w14:paraId="144B662D" w14:textId="77777777">
      <w:pPr>
        <w:rPr>
          <w:sz w:val="24"/>
          <w:szCs w:val="24"/>
        </w:rPr>
      </w:pPr>
    </w:p>
    <w:p w:rsidR="000139DF" w:rsidP="002C24DD" w14:paraId="2B9B99AD" w14:textId="77777777">
      <w:pPr>
        <w:rPr>
          <w:sz w:val="24"/>
          <w:szCs w:val="24"/>
        </w:rPr>
      </w:pPr>
    </w:p>
    <w:tbl>
      <w:tblPr>
        <w:tblW w:w="7450" w:type="dxa"/>
        <w:tblInd w:w="-5" w:type="dxa"/>
        <w:tblLook w:val="04A0"/>
      </w:tblPr>
      <w:tblGrid>
        <w:gridCol w:w="6380"/>
        <w:gridCol w:w="1070"/>
      </w:tblGrid>
      <w:tr w14:paraId="7A9C64D1" w14:textId="77777777" w:rsidTr="000139DF">
        <w:tblPrEx>
          <w:tblW w:w="7450" w:type="dxa"/>
          <w:tblInd w:w="-5" w:type="dxa"/>
          <w:tblLook w:val="04A0"/>
        </w:tblPrEx>
        <w:trPr>
          <w:trHeight w:val="290"/>
        </w:trPr>
        <w:tc>
          <w:tcPr>
            <w:tcW w:w="74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9DF" w:rsidRPr="000139DF" w:rsidP="000139DF" w14:paraId="0B6346B6" w14:textId="77777777">
            <w:pPr>
              <w:widowControl/>
              <w:autoSpaceDE/>
              <w:autoSpaceDN/>
              <w:jc w:val="center"/>
              <w:rPr>
                <w:b/>
                <w:bCs/>
                <w:color w:val="000000"/>
                <w:sz w:val="24"/>
                <w:szCs w:val="24"/>
              </w:rPr>
            </w:pPr>
            <w:r w:rsidRPr="000139DF">
              <w:rPr>
                <w:b/>
                <w:bCs/>
                <w:color w:val="000000"/>
                <w:sz w:val="24"/>
                <w:szCs w:val="24"/>
              </w:rPr>
              <w:t>Cost Center Descriptions</w:t>
            </w:r>
          </w:p>
        </w:tc>
      </w:tr>
      <w:tr w14:paraId="746D49EF"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336698" w14:paraId="5CD4A8AD" w14:textId="77777777">
            <w:pPr>
              <w:widowControl/>
              <w:autoSpaceDE/>
              <w:autoSpaceDN/>
              <w:jc w:val="center"/>
              <w:rPr>
                <w:b/>
                <w:bCs/>
                <w:color w:val="000000"/>
                <w:sz w:val="24"/>
                <w:szCs w:val="24"/>
              </w:rPr>
            </w:pPr>
            <w:r w:rsidRPr="000139DF">
              <w:rPr>
                <w:b/>
                <w:bCs/>
                <w:color w:val="000000"/>
                <w:sz w:val="24"/>
                <w:szCs w:val="24"/>
              </w:rPr>
              <w:t>Cost Centers Name</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336698" w14:paraId="6557CD56" w14:textId="77777777">
            <w:pPr>
              <w:widowControl/>
              <w:autoSpaceDE/>
              <w:autoSpaceDN/>
              <w:jc w:val="center"/>
              <w:rPr>
                <w:b/>
                <w:bCs/>
                <w:color w:val="000000"/>
                <w:sz w:val="24"/>
                <w:szCs w:val="24"/>
              </w:rPr>
            </w:pPr>
            <w:r>
              <w:rPr>
                <w:b/>
                <w:bCs/>
                <w:color w:val="000000"/>
                <w:sz w:val="24"/>
                <w:szCs w:val="24"/>
              </w:rPr>
              <w:t>Line</w:t>
            </w:r>
            <w:r w:rsidR="00440B10">
              <w:rPr>
                <w:b/>
                <w:bCs/>
                <w:color w:val="000000"/>
                <w:sz w:val="24"/>
                <w:szCs w:val="24"/>
              </w:rPr>
              <w:t>s</w:t>
            </w:r>
            <w:r>
              <w:rPr>
                <w:b/>
                <w:bCs/>
                <w:color w:val="000000"/>
                <w:sz w:val="24"/>
                <w:szCs w:val="24"/>
              </w:rPr>
              <w:t xml:space="preserve"> </w:t>
            </w:r>
            <w:r w:rsidR="00F054D0">
              <w:rPr>
                <w:b/>
                <w:bCs/>
                <w:color w:val="000000"/>
                <w:sz w:val="24"/>
                <w:szCs w:val="24"/>
              </w:rPr>
              <w:t>for</w:t>
            </w:r>
            <w:r>
              <w:rPr>
                <w:b/>
                <w:bCs/>
                <w:color w:val="000000"/>
                <w:sz w:val="24"/>
                <w:szCs w:val="24"/>
              </w:rPr>
              <w:t xml:space="preserve"> </w:t>
            </w:r>
            <w:r w:rsidR="00F054D0">
              <w:rPr>
                <w:b/>
                <w:bCs/>
                <w:color w:val="000000"/>
                <w:sz w:val="24"/>
                <w:szCs w:val="24"/>
              </w:rPr>
              <w:t>CMS-</w:t>
            </w:r>
            <w:r>
              <w:rPr>
                <w:b/>
                <w:bCs/>
                <w:color w:val="000000"/>
                <w:sz w:val="24"/>
                <w:szCs w:val="24"/>
              </w:rPr>
              <w:t>2552-10</w:t>
            </w:r>
          </w:p>
        </w:tc>
      </w:tr>
      <w:tr w14:paraId="67E0979D"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1FBA5308" w14:textId="77777777">
            <w:pPr>
              <w:widowControl/>
              <w:autoSpaceDE/>
              <w:autoSpaceDN/>
              <w:rPr>
                <w:color w:val="000000"/>
                <w:sz w:val="24"/>
                <w:szCs w:val="24"/>
              </w:rPr>
            </w:pPr>
            <w:r w:rsidRPr="000139DF">
              <w:rPr>
                <w:color w:val="000000"/>
                <w:sz w:val="24"/>
                <w:szCs w:val="24"/>
              </w:rPr>
              <w:t>Nursing Administration</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4A102176" w14:textId="77777777">
            <w:pPr>
              <w:widowControl/>
              <w:autoSpaceDE/>
              <w:autoSpaceDN/>
              <w:jc w:val="right"/>
              <w:rPr>
                <w:color w:val="000000"/>
                <w:sz w:val="24"/>
                <w:szCs w:val="24"/>
              </w:rPr>
            </w:pPr>
            <w:r w:rsidRPr="000139DF">
              <w:rPr>
                <w:color w:val="000000"/>
                <w:sz w:val="24"/>
                <w:szCs w:val="24"/>
              </w:rPr>
              <w:t>13</w:t>
            </w:r>
          </w:p>
        </w:tc>
      </w:tr>
      <w:tr w14:paraId="0A73209A"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2E254385" w14:textId="77777777">
            <w:pPr>
              <w:widowControl/>
              <w:autoSpaceDE/>
              <w:autoSpaceDN/>
              <w:rPr>
                <w:color w:val="000000"/>
                <w:sz w:val="24"/>
                <w:szCs w:val="24"/>
              </w:rPr>
            </w:pPr>
            <w:r w:rsidRPr="000139DF">
              <w:rPr>
                <w:color w:val="000000"/>
                <w:sz w:val="24"/>
                <w:szCs w:val="24"/>
              </w:rPr>
              <w:t>Adults and Pediatrics (General Routine Care)</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669C04DB" w14:textId="77777777">
            <w:pPr>
              <w:widowControl/>
              <w:autoSpaceDE/>
              <w:autoSpaceDN/>
              <w:jc w:val="right"/>
              <w:rPr>
                <w:color w:val="000000"/>
                <w:sz w:val="24"/>
                <w:szCs w:val="24"/>
              </w:rPr>
            </w:pPr>
            <w:r w:rsidRPr="000139DF">
              <w:rPr>
                <w:color w:val="000000"/>
                <w:sz w:val="24"/>
                <w:szCs w:val="24"/>
              </w:rPr>
              <w:t>30</w:t>
            </w:r>
          </w:p>
        </w:tc>
      </w:tr>
      <w:tr w14:paraId="58CB8BE9"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7DB65BA7" w14:textId="77777777">
            <w:pPr>
              <w:widowControl/>
              <w:autoSpaceDE/>
              <w:autoSpaceDN/>
              <w:rPr>
                <w:color w:val="000000"/>
                <w:sz w:val="24"/>
                <w:szCs w:val="24"/>
              </w:rPr>
            </w:pPr>
            <w:r w:rsidRPr="000139DF">
              <w:rPr>
                <w:color w:val="000000"/>
                <w:sz w:val="24"/>
                <w:szCs w:val="24"/>
              </w:rPr>
              <w:t>Intensive Care Unit</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57E72036" w14:textId="77777777">
            <w:pPr>
              <w:widowControl/>
              <w:autoSpaceDE/>
              <w:autoSpaceDN/>
              <w:jc w:val="right"/>
              <w:rPr>
                <w:color w:val="000000"/>
                <w:sz w:val="24"/>
                <w:szCs w:val="24"/>
              </w:rPr>
            </w:pPr>
            <w:r w:rsidRPr="000139DF">
              <w:rPr>
                <w:color w:val="000000"/>
                <w:sz w:val="24"/>
                <w:szCs w:val="24"/>
              </w:rPr>
              <w:t>31</w:t>
            </w:r>
          </w:p>
        </w:tc>
      </w:tr>
      <w:tr w14:paraId="072A4BE2"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13C350C0" w14:textId="77777777">
            <w:pPr>
              <w:widowControl/>
              <w:autoSpaceDE/>
              <w:autoSpaceDN/>
              <w:rPr>
                <w:color w:val="000000"/>
                <w:sz w:val="24"/>
                <w:szCs w:val="24"/>
              </w:rPr>
            </w:pPr>
            <w:r w:rsidRPr="000139DF">
              <w:rPr>
                <w:color w:val="000000"/>
                <w:sz w:val="24"/>
                <w:szCs w:val="24"/>
              </w:rPr>
              <w:t>Coronary Care Unit</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46FD86D4" w14:textId="77777777">
            <w:pPr>
              <w:widowControl/>
              <w:autoSpaceDE/>
              <w:autoSpaceDN/>
              <w:jc w:val="right"/>
              <w:rPr>
                <w:color w:val="000000"/>
                <w:sz w:val="24"/>
                <w:szCs w:val="24"/>
              </w:rPr>
            </w:pPr>
            <w:r w:rsidRPr="000139DF">
              <w:rPr>
                <w:color w:val="000000"/>
                <w:sz w:val="24"/>
                <w:szCs w:val="24"/>
              </w:rPr>
              <w:t>32</w:t>
            </w:r>
          </w:p>
        </w:tc>
      </w:tr>
      <w:tr w14:paraId="77ACC13D"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7CADE0E9" w14:textId="77777777">
            <w:pPr>
              <w:widowControl/>
              <w:autoSpaceDE/>
              <w:autoSpaceDN/>
              <w:rPr>
                <w:color w:val="000000"/>
                <w:sz w:val="24"/>
                <w:szCs w:val="24"/>
              </w:rPr>
            </w:pPr>
            <w:r w:rsidRPr="000139DF">
              <w:rPr>
                <w:color w:val="000000"/>
                <w:sz w:val="24"/>
                <w:szCs w:val="24"/>
              </w:rPr>
              <w:t>Burn Intensive Care Unit</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359A333F" w14:textId="77777777">
            <w:pPr>
              <w:widowControl/>
              <w:autoSpaceDE/>
              <w:autoSpaceDN/>
              <w:jc w:val="right"/>
              <w:rPr>
                <w:color w:val="000000"/>
                <w:sz w:val="24"/>
                <w:szCs w:val="24"/>
              </w:rPr>
            </w:pPr>
            <w:r w:rsidRPr="000139DF">
              <w:rPr>
                <w:color w:val="000000"/>
                <w:sz w:val="24"/>
                <w:szCs w:val="24"/>
              </w:rPr>
              <w:t>33</w:t>
            </w:r>
          </w:p>
        </w:tc>
      </w:tr>
      <w:tr w14:paraId="6F25775D"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97E3AB2" w14:textId="77777777">
            <w:pPr>
              <w:widowControl/>
              <w:autoSpaceDE/>
              <w:autoSpaceDN/>
              <w:rPr>
                <w:color w:val="000000"/>
                <w:sz w:val="24"/>
                <w:szCs w:val="24"/>
              </w:rPr>
            </w:pPr>
            <w:r w:rsidRPr="000139DF">
              <w:rPr>
                <w:color w:val="000000"/>
                <w:sz w:val="24"/>
                <w:szCs w:val="24"/>
              </w:rPr>
              <w:t>Surgical Intensive Care Unit</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3A9E8A1E" w14:textId="77777777">
            <w:pPr>
              <w:widowControl/>
              <w:autoSpaceDE/>
              <w:autoSpaceDN/>
              <w:jc w:val="right"/>
              <w:rPr>
                <w:color w:val="000000"/>
                <w:sz w:val="24"/>
                <w:szCs w:val="24"/>
              </w:rPr>
            </w:pPr>
            <w:r w:rsidRPr="000139DF">
              <w:rPr>
                <w:color w:val="000000"/>
                <w:sz w:val="24"/>
                <w:szCs w:val="24"/>
              </w:rPr>
              <w:t>34</w:t>
            </w:r>
          </w:p>
        </w:tc>
      </w:tr>
      <w:tr w14:paraId="3B2C100A"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0B611C28" w14:textId="77777777">
            <w:pPr>
              <w:widowControl/>
              <w:autoSpaceDE/>
              <w:autoSpaceDN/>
              <w:rPr>
                <w:color w:val="000000"/>
                <w:sz w:val="24"/>
                <w:szCs w:val="24"/>
              </w:rPr>
            </w:pPr>
            <w:r w:rsidRPr="000139DF">
              <w:rPr>
                <w:color w:val="000000"/>
                <w:sz w:val="24"/>
                <w:szCs w:val="24"/>
              </w:rPr>
              <w:t>Other Special Care (specify)</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2781D744" w14:textId="77777777">
            <w:pPr>
              <w:widowControl/>
              <w:autoSpaceDE/>
              <w:autoSpaceDN/>
              <w:jc w:val="right"/>
              <w:rPr>
                <w:color w:val="000000"/>
                <w:sz w:val="24"/>
                <w:szCs w:val="24"/>
              </w:rPr>
            </w:pPr>
            <w:r w:rsidRPr="000139DF">
              <w:rPr>
                <w:color w:val="000000"/>
                <w:sz w:val="24"/>
                <w:szCs w:val="24"/>
              </w:rPr>
              <w:t>35</w:t>
            </w:r>
          </w:p>
        </w:tc>
      </w:tr>
      <w:tr w14:paraId="3E61A51F"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24701C49" w14:textId="77777777">
            <w:pPr>
              <w:widowControl/>
              <w:autoSpaceDE/>
              <w:autoSpaceDN/>
              <w:rPr>
                <w:color w:val="000000"/>
                <w:sz w:val="24"/>
                <w:szCs w:val="24"/>
              </w:rPr>
            </w:pPr>
            <w:r w:rsidRPr="000139DF">
              <w:rPr>
                <w:color w:val="000000"/>
                <w:sz w:val="24"/>
                <w:szCs w:val="24"/>
              </w:rPr>
              <w:t>Nursery</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7BF9EF63" w14:textId="77777777">
            <w:pPr>
              <w:widowControl/>
              <w:autoSpaceDE/>
              <w:autoSpaceDN/>
              <w:jc w:val="right"/>
              <w:rPr>
                <w:color w:val="000000"/>
                <w:sz w:val="24"/>
                <w:szCs w:val="24"/>
              </w:rPr>
            </w:pPr>
            <w:r w:rsidRPr="000139DF">
              <w:rPr>
                <w:color w:val="000000"/>
                <w:sz w:val="24"/>
                <w:szCs w:val="24"/>
              </w:rPr>
              <w:t>43</w:t>
            </w:r>
          </w:p>
        </w:tc>
      </w:tr>
      <w:tr w14:paraId="08DDA063"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43086F5A" w14:textId="77777777">
            <w:pPr>
              <w:widowControl/>
              <w:autoSpaceDE/>
              <w:autoSpaceDN/>
              <w:rPr>
                <w:color w:val="000000"/>
                <w:sz w:val="24"/>
                <w:szCs w:val="24"/>
              </w:rPr>
            </w:pPr>
            <w:r w:rsidRPr="000139DF">
              <w:rPr>
                <w:color w:val="000000"/>
                <w:sz w:val="24"/>
                <w:szCs w:val="24"/>
              </w:rPr>
              <w:t>Operating Room</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35A4A869" w14:textId="77777777">
            <w:pPr>
              <w:widowControl/>
              <w:autoSpaceDE/>
              <w:autoSpaceDN/>
              <w:jc w:val="right"/>
              <w:rPr>
                <w:color w:val="000000"/>
                <w:sz w:val="24"/>
                <w:szCs w:val="24"/>
              </w:rPr>
            </w:pPr>
            <w:r w:rsidRPr="000139DF">
              <w:rPr>
                <w:color w:val="000000"/>
                <w:sz w:val="24"/>
                <w:szCs w:val="24"/>
              </w:rPr>
              <w:t>50</w:t>
            </w:r>
          </w:p>
        </w:tc>
      </w:tr>
      <w:tr w14:paraId="162C3803"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95E9A15" w14:textId="77777777">
            <w:pPr>
              <w:widowControl/>
              <w:autoSpaceDE/>
              <w:autoSpaceDN/>
              <w:rPr>
                <w:color w:val="000000"/>
                <w:sz w:val="24"/>
                <w:szCs w:val="24"/>
              </w:rPr>
            </w:pPr>
            <w:r w:rsidRPr="000139DF">
              <w:rPr>
                <w:color w:val="000000"/>
                <w:sz w:val="24"/>
                <w:szCs w:val="24"/>
              </w:rPr>
              <w:t>Recovery Room</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7D49E03B" w14:textId="77777777">
            <w:pPr>
              <w:widowControl/>
              <w:autoSpaceDE/>
              <w:autoSpaceDN/>
              <w:jc w:val="right"/>
              <w:rPr>
                <w:color w:val="000000"/>
                <w:sz w:val="24"/>
                <w:szCs w:val="24"/>
              </w:rPr>
            </w:pPr>
            <w:r w:rsidRPr="000139DF">
              <w:rPr>
                <w:color w:val="000000"/>
                <w:sz w:val="24"/>
                <w:szCs w:val="24"/>
              </w:rPr>
              <w:t>51</w:t>
            </w:r>
          </w:p>
        </w:tc>
      </w:tr>
      <w:tr w14:paraId="60583ACC"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96D993E" w14:textId="77777777">
            <w:pPr>
              <w:widowControl/>
              <w:autoSpaceDE/>
              <w:autoSpaceDN/>
              <w:rPr>
                <w:color w:val="000000"/>
                <w:sz w:val="24"/>
                <w:szCs w:val="24"/>
              </w:rPr>
            </w:pPr>
            <w:r w:rsidRPr="000139DF">
              <w:rPr>
                <w:color w:val="000000"/>
                <w:sz w:val="24"/>
                <w:szCs w:val="24"/>
              </w:rPr>
              <w:t>Labor Room and Delivery Room</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3C9CA44F" w14:textId="77777777">
            <w:pPr>
              <w:widowControl/>
              <w:autoSpaceDE/>
              <w:autoSpaceDN/>
              <w:jc w:val="right"/>
              <w:rPr>
                <w:color w:val="000000"/>
                <w:sz w:val="24"/>
                <w:szCs w:val="24"/>
              </w:rPr>
            </w:pPr>
            <w:r w:rsidRPr="000139DF">
              <w:rPr>
                <w:color w:val="000000"/>
                <w:sz w:val="24"/>
                <w:szCs w:val="24"/>
              </w:rPr>
              <w:t>52</w:t>
            </w:r>
          </w:p>
        </w:tc>
      </w:tr>
      <w:tr w14:paraId="766FA7EF"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3D4849E" w14:textId="77777777">
            <w:pPr>
              <w:widowControl/>
              <w:autoSpaceDE/>
              <w:autoSpaceDN/>
              <w:rPr>
                <w:color w:val="000000"/>
                <w:sz w:val="24"/>
                <w:szCs w:val="24"/>
              </w:rPr>
            </w:pPr>
            <w:r w:rsidRPr="000139DF">
              <w:rPr>
                <w:color w:val="000000"/>
                <w:sz w:val="24"/>
                <w:szCs w:val="24"/>
              </w:rPr>
              <w:t>Electrocardiology</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7AF07970" w14:textId="77777777">
            <w:pPr>
              <w:widowControl/>
              <w:autoSpaceDE/>
              <w:autoSpaceDN/>
              <w:jc w:val="right"/>
              <w:rPr>
                <w:color w:val="000000"/>
                <w:sz w:val="24"/>
                <w:szCs w:val="24"/>
              </w:rPr>
            </w:pPr>
            <w:r w:rsidRPr="000139DF">
              <w:rPr>
                <w:color w:val="000000"/>
                <w:sz w:val="24"/>
                <w:szCs w:val="24"/>
              </w:rPr>
              <w:t>69</w:t>
            </w:r>
          </w:p>
        </w:tc>
      </w:tr>
      <w:tr w14:paraId="3BD9F94C"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48A6B8B" w14:textId="77777777">
            <w:pPr>
              <w:widowControl/>
              <w:autoSpaceDE/>
              <w:autoSpaceDN/>
              <w:rPr>
                <w:color w:val="000000"/>
                <w:sz w:val="24"/>
                <w:szCs w:val="24"/>
              </w:rPr>
            </w:pPr>
            <w:r w:rsidRPr="000139DF">
              <w:rPr>
                <w:color w:val="000000"/>
                <w:sz w:val="24"/>
                <w:szCs w:val="24"/>
              </w:rPr>
              <w:t>Renal Dialysis</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3D4C86BE" w14:textId="77777777">
            <w:pPr>
              <w:widowControl/>
              <w:autoSpaceDE/>
              <w:autoSpaceDN/>
              <w:jc w:val="right"/>
              <w:rPr>
                <w:color w:val="000000"/>
                <w:sz w:val="24"/>
                <w:szCs w:val="24"/>
              </w:rPr>
            </w:pPr>
            <w:r w:rsidRPr="000139DF">
              <w:rPr>
                <w:color w:val="000000"/>
                <w:sz w:val="24"/>
                <w:szCs w:val="24"/>
              </w:rPr>
              <w:t>74</w:t>
            </w:r>
          </w:p>
        </w:tc>
      </w:tr>
      <w:tr w14:paraId="17274371"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43D9D05" w14:textId="77777777">
            <w:pPr>
              <w:widowControl/>
              <w:autoSpaceDE/>
              <w:autoSpaceDN/>
              <w:rPr>
                <w:color w:val="000000"/>
                <w:sz w:val="24"/>
                <w:szCs w:val="24"/>
              </w:rPr>
            </w:pPr>
            <w:r w:rsidRPr="000139DF">
              <w:rPr>
                <w:color w:val="000000"/>
                <w:sz w:val="24"/>
                <w:szCs w:val="24"/>
              </w:rPr>
              <w:t>Ambulatory Surgical Center (Non-Distinct Part)</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3ABD9C70" w14:textId="77777777">
            <w:pPr>
              <w:widowControl/>
              <w:autoSpaceDE/>
              <w:autoSpaceDN/>
              <w:jc w:val="right"/>
              <w:rPr>
                <w:color w:val="000000"/>
                <w:sz w:val="24"/>
                <w:szCs w:val="24"/>
              </w:rPr>
            </w:pPr>
            <w:r w:rsidRPr="000139DF">
              <w:rPr>
                <w:color w:val="000000"/>
                <w:sz w:val="24"/>
                <w:szCs w:val="24"/>
              </w:rPr>
              <w:t>75</w:t>
            </w:r>
          </w:p>
        </w:tc>
      </w:tr>
      <w:tr w14:paraId="2471DE3B"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5852F5DB" w14:textId="77777777">
            <w:pPr>
              <w:widowControl/>
              <w:autoSpaceDE/>
              <w:autoSpaceDN/>
              <w:rPr>
                <w:color w:val="000000"/>
                <w:sz w:val="24"/>
                <w:szCs w:val="24"/>
              </w:rPr>
            </w:pPr>
            <w:r w:rsidRPr="000139DF">
              <w:rPr>
                <w:color w:val="000000"/>
                <w:sz w:val="24"/>
                <w:szCs w:val="24"/>
              </w:rPr>
              <w:t>Other Ancillary</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01AEA80E" w14:textId="77777777">
            <w:pPr>
              <w:widowControl/>
              <w:autoSpaceDE/>
              <w:autoSpaceDN/>
              <w:jc w:val="right"/>
              <w:rPr>
                <w:color w:val="000000"/>
                <w:sz w:val="24"/>
                <w:szCs w:val="24"/>
              </w:rPr>
            </w:pPr>
            <w:r w:rsidRPr="000139DF">
              <w:rPr>
                <w:color w:val="000000"/>
                <w:sz w:val="24"/>
                <w:szCs w:val="24"/>
              </w:rPr>
              <w:t>76</w:t>
            </w:r>
          </w:p>
        </w:tc>
      </w:tr>
      <w:tr w14:paraId="1A0DC4DE"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3F67394E" w14:textId="77777777">
            <w:pPr>
              <w:widowControl/>
              <w:autoSpaceDE/>
              <w:autoSpaceDN/>
              <w:rPr>
                <w:color w:val="000000"/>
                <w:sz w:val="24"/>
                <w:szCs w:val="24"/>
              </w:rPr>
            </w:pPr>
            <w:r w:rsidRPr="000139DF">
              <w:rPr>
                <w:color w:val="000000"/>
                <w:sz w:val="24"/>
                <w:szCs w:val="24"/>
              </w:rPr>
              <w:t>Clinics</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760E34D5" w14:textId="77777777">
            <w:pPr>
              <w:widowControl/>
              <w:autoSpaceDE/>
              <w:autoSpaceDN/>
              <w:jc w:val="right"/>
              <w:rPr>
                <w:color w:val="000000"/>
                <w:sz w:val="24"/>
                <w:szCs w:val="24"/>
              </w:rPr>
            </w:pPr>
            <w:r w:rsidRPr="000139DF">
              <w:rPr>
                <w:color w:val="000000"/>
                <w:sz w:val="24"/>
                <w:szCs w:val="24"/>
              </w:rPr>
              <w:t>90</w:t>
            </w:r>
          </w:p>
        </w:tc>
      </w:tr>
      <w:tr w14:paraId="5ECCE483"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1D464B4C" w14:textId="77777777">
            <w:pPr>
              <w:widowControl/>
              <w:autoSpaceDE/>
              <w:autoSpaceDN/>
              <w:rPr>
                <w:color w:val="000000"/>
                <w:sz w:val="24"/>
                <w:szCs w:val="24"/>
              </w:rPr>
            </w:pPr>
            <w:r w:rsidRPr="000139DF">
              <w:rPr>
                <w:color w:val="000000"/>
                <w:sz w:val="24"/>
                <w:szCs w:val="24"/>
              </w:rPr>
              <w:t>Emergency</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2CC36380" w14:textId="77777777">
            <w:pPr>
              <w:widowControl/>
              <w:autoSpaceDE/>
              <w:autoSpaceDN/>
              <w:jc w:val="right"/>
              <w:rPr>
                <w:color w:val="000000"/>
                <w:sz w:val="24"/>
                <w:szCs w:val="24"/>
              </w:rPr>
            </w:pPr>
            <w:r w:rsidRPr="000139DF">
              <w:rPr>
                <w:color w:val="000000"/>
                <w:sz w:val="24"/>
                <w:szCs w:val="24"/>
              </w:rPr>
              <w:t>91</w:t>
            </w:r>
          </w:p>
        </w:tc>
      </w:tr>
      <w:tr w14:paraId="43A707C9" w14:textId="77777777" w:rsidTr="000139DF">
        <w:tblPrEx>
          <w:tblW w:w="7450" w:type="dxa"/>
          <w:tblInd w:w="-5" w:type="dxa"/>
          <w:tblLook w:val="04A0"/>
        </w:tblPrEx>
        <w:trPr>
          <w:trHeight w:val="29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0139DF" w:rsidRPr="000139DF" w:rsidP="000139DF" w14:paraId="75676C93" w14:textId="77777777">
            <w:pPr>
              <w:widowControl/>
              <w:autoSpaceDE/>
              <w:autoSpaceDN/>
              <w:rPr>
                <w:color w:val="000000"/>
                <w:sz w:val="24"/>
                <w:szCs w:val="24"/>
              </w:rPr>
            </w:pPr>
            <w:r w:rsidRPr="000139DF">
              <w:rPr>
                <w:color w:val="000000"/>
                <w:sz w:val="24"/>
                <w:szCs w:val="24"/>
              </w:rPr>
              <w:t>Observation Beds</w:t>
            </w:r>
          </w:p>
        </w:tc>
        <w:tc>
          <w:tcPr>
            <w:tcW w:w="1070" w:type="dxa"/>
            <w:tcBorders>
              <w:top w:val="nil"/>
              <w:left w:val="nil"/>
              <w:bottom w:val="single" w:sz="4" w:space="0" w:color="auto"/>
              <w:right w:val="single" w:sz="4" w:space="0" w:color="auto"/>
            </w:tcBorders>
            <w:shd w:val="clear" w:color="auto" w:fill="auto"/>
            <w:noWrap/>
            <w:vAlign w:val="bottom"/>
            <w:hideMark/>
          </w:tcPr>
          <w:p w:rsidR="000139DF" w:rsidRPr="000139DF" w:rsidP="000139DF" w14:paraId="1BBD2E54" w14:textId="77777777">
            <w:pPr>
              <w:widowControl/>
              <w:autoSpaceDE/>
              <w:autoSpaceDN/>
              <w:jc w:val="right"/>
              <w:rPr>
                <w:color w:val="000000"/>
                <w:sz w:val="24"/>
                <w:szCs w:val="24"/>
              </w:rPr>
            </w:pPr>
            <w:r w:rsidRPr="000139DF">
              <w:rPr>
                <w:color w:val="000000"/>
                <w:sz w:val="24"/>
                <w:szCs w:val="24"/>
              </w:rPr>
              <w:t>92</w:t>
            </w:r>
          </w:p>
        </w:tc>
      </w:tr>
    </w:tbl>
    <w:p w:rsidR="000139DF" w:rsidP="002C24DD" w14:paraId="79E2777E" w14:textId="77777777">
      <w:pPr>
        <w:rPr>
          <w:i/>
          <w:sz w:val="20"/>
          <w:szCs w:val="20"/>
        </w:rPr>
      </w:pPr>
      <w:r w:rsidRPr="000139DF">
        <w:rPr>
          <w:i/>
          <w:sz w:val="20"/>
          <w:szCs w:val="20"/>
        </w:rPr>
        <w:t>Note: Subscripted cost centers that would normally fall into one of these cost centers should be included on the survey.</w:t>
      </w:r>
    </w:p>
    <w:p w:rsidR="000139DF" w:rsidP="002C24DD" w14:paraId="000F15F0" w14:textId="77777777">
      <w:pPr>
        <w:rPr>
          <w:i/>
          <w:sz w:val="20"/>
          <w:szCs w:val="20"/>
        </w:rPr>
      </w:pPr>
    </w:p>
    <w:p w:rsidR="000139DF" w:rsidRPr="000139DF" w:rsidP="000139DF" w14:paraId="5DC940B9" w14:textId="77777777">
      <w:pPr>
        <w:rPr>
          <w:b/>
          <w:sz w:val="24"/>
          <w:szCs w:val="24"/>
          <w:u w:val="single"/>
        </w:rPr>
      </w:pPr>
      <w:r w:rsidRPr="000139DF">
        <w:rPr>
          <w:b/>
          <w:sz w:val="24"/>
          <w:szCs w:val="24"/>
          <w:u w:val="single"/>
        </w:rPr>
        <w:t>Definitions</w:t>
      </w:r>
    </w:p>
    <w:p w:rsidR="000139DF" w:rsidRPr="000139DF" w:rsidP="000139DF" w14:paraId="0CC4DD51" w14:textId="77777777">
      <w:pPr>
        <w:rPr>
          <w:sz w:val="24"/>
          <w:szCs w:val="24"/>
        </w:rPr>
      </w:pPr>
    </w:p>
    <w:p w:rsidR="000139DF" w:rsidRPr="000139DF" w:rsidP="000139DF" w14:paraId="776B20F3" w14:textId="77777777">
      <w:pPr>
        <w:rPr>
          <w:b/>
          <w:sz w:val="24"/>
          <w:szCs w:val="24"/>
        </w:rPr>
      </w:pPr>
      <w:r w:rsidRPr="000139DF">
        <w:rPr>
          <w:b/>
          <w:sz w:val="24"/>
          <w:szCs w:val="24"/>
        </w:rPr>
        <w:t>Paid Salaries and Paid Hours:</w:t>
      </w:r>
    </w:p>
    <w:p w:rsidR="000139DF" w:rsidRPr="000139DF" w:rsidP="000139DF" w14:paraId="63DBF0C7" w14:textId="77777777">
      <w:pPr>
        <w:rPr>
          <w:sz w:val="24"/>
          <w:szCs w:val="24"/>
        </w:rPr>
      </w:pPr>
    </w:p>
    <w:p w:rsidR="000139DF" w:rsidRPr="000139DF" w:rsidP="000139DF" w14:paraId="07B0EEB8" w14:textId="77777777">
      <w:pPr>
        <w:ind w:left="720"/>
        <w:rPr>
          <w:sz w:val="24"/>
          <w:szCs w:val="24"/>
        </w:rPr>
      </w:pPr>
      <w:r w:rsidRPr="000139DF">
        <w:rPr>
          <w:b/>
          <w:sz w:val="24"/>
          <w:szCs w:val="24"/>
        </w:rPr>
        <w:t>Paid Salaries:</w:t>
      </w:r>
      <w:r>
        <w:rPr>
          <w:sz w:val="24"/>
          <w:szCs w:val="24"/>
        </w:rPr>
        <w:t xml:space="preserve"> </w:t>
      </w:r>
      <w:r w:rsidRPr="000139DF">
        <w:rPr>
          <w:sz w:val="24"/>
          <w:szCs w:val="24"/>
        </w:rPr>
        <w:t xml:space="preserve">Include the total of </w:t>
      </w:r>
      <w:r w:rsidRPr="000139DF">
        <w:rPr>
          <w:b/>
          <w:sz w:val="24"/>
          <w:szCs w:val="24"/>
        </w:rPr>
        <w:t>paid</w:t>
      </w:r>
      <w:r w:rsidRPr="000139DF">
        <w:rPr>
          <w:sz w:val="24"/>
          <w:szCs w:val="24"/>
        </w:rPr>
        <w:t xml:space="preserve"> wages and salaries for the specified category of hospital employees including overtime, vacation, holiday, sick, lunch, and other paid-time-off, severance, and bonuses. Do not include fringe benefits or wage-related costs as defined in Provider Reimbursement Manual, Part II,</w:t>
      </w:r>
      <w:r>
        <w:rPr>
          <w:sz w:val="24"/>
          <w:szCs w:val="24"/>
        </w:rPr>
        <w:t xml:space="preserve"> </w:t>
      </w:r>
      <w:r w:rsidRPr="000139DF">
        <w:rPr>
          <w:sz w:val="24"/>
          <w:szCs w:val="24"/>
        </w:rPr>
        <w:t>Section 4005.2.</w:t>
      </w:r>
    </w:p>
    <w:p w:rsidR="000139DF" w:rsidRPr="000139DF" w:rsidP="000139DF" w14:paraId="29C2B5F4" w14:textId="77777777">
      <w:pPr>
        <w:rPr>
          <w:sz w:val="24"/>
          <w:szCs w:val="24"/>
        </w:rPr>
      </w:pPr>
    </w:p>
    <w:p w:rsidR="000139DF" w:rsidP="000139DF" w14:paraId="2DCB1274" w14:textId="77777777">
      <w:pPr>
        <w:ind w:left="720"/>
        <w:rPr>
          <w:sz w:val="24"/>
          <w:szCs w:val="24"/>
        </w:rPr>
      </w:pPr>
      <w:r w:rsidRPr="000139DF">
        <w:rPr>
          <w:b/>
          <w:sz w:val="24"/>
          <w:szCs w:val="24"/>
        </w:rPr>
        <w:t>Paid Hours:</w:t>
      </w:r>
      <w:r w:rsidRPr="000139DF">
        <w:rPr>
          <w:sz w:val="24"/>
          <w:szCs w:val="24"/>
        </w:rPr>
        <w:t xml:space="preserve"> Include the total </w:t>
      </w:r>
      <w:r w:rsidRPr="000139DF">
        <w:rPr>
          <w:b/>
          <w:sz w:val="24"/>
          <w:szCs w:val="24"/>
        </w:rPr>
        <w:t>paid</w:t>
      </w:r>
      <w:r w:rsidRPr="000139DF">
        <w:rPr>
          <w:sz w:val="24"/>
          <w:szCs w:val="24"/>
        </w:rPr>
        <w:t xml:space="preserve"> hours for the specified category of hospital employees. Paid hours include regular hours, overtime hours, paid holiday, vacation, sick, and other paid-time-off hours, and hours associated with severance pay. Do not include non-paid lunch periods and on-call hours in the total paid hours. (Note: On-call hours for the occupational mix survey must be treated the</w:t>
      </w:r>
      <w:r>
        <w:rPr>
          <w:sz w:val="24"/>
          <w:szCs w:val="24"/>
        </w:rPr>
        <w:t xml:space="preserve"> </w:t>
      </w:r>
      <w:r w:rsidRPr="000139DF">
        <w:rPr>
          <w:sz w:val="24"/>
          <w:szCs w:val="24"/>
        </w:rPr>
        <w:t>same as on-call hours for Worksheet S-3 wage data; see Provider Reimbursement Manual, Part II, section 4005.2, column 5 instructions). Overtime hours must be</w:t>
      </w:r>
      <w:r>
        <w:rPr>
          <w:sz w:val="24"/>
          <w:szCs w:val="24"/>
        </w:rPr>
        <w:t xml:space="preserve"> </w:t>
      </w:r>
      <w:r w:rsidRPr="000139DF">
        <w:rPr>
          <w:sz w:val="24"/>
          <w:szCs w:val="24"/>
        </w:rPr>
        <w:t>calculated as one hour when an employee is paid time and a half. No hours are required for bonus pay. The hours reported for salaried employees who are paid a fixed rate must be recorded based on 40 hours per week or the number of hours in the hospital’s standard workweek.</w:t>
      </w:r>
    </w:p>
    <w:p w:rsidR="000139DF" w:rsidP="000139DF" w14:paraId="628FCA8C" w14:textId="77777777">
      <w:pPr>
        <w:rPr>
          <w:sz w:val="24"/>
          <w:szCs w:val="24"/>
        </w:rPr>
      </w:pPr>
    </w:p>
    <w:p w:rsidR="000139DF" w:rsidP="000139DF" w14:paraId="415A57F8" w14:textId="77777777">
      <w:pPr>
        <w:rPr>
          <w:b/>
          <w:sz w:val="24"/>
          <w:szCs w:val="24"/>
        </w:rPr>
      </w:pPr>
      <w:r w:rsidRPr="000139DF">
        <w:rPr>
          <w:b/>
          <w:sz w:val="24"/>
          <w:szCs w:val="24"/>
        </w:rPr>
        <w:t>Occupational Categories:</w:t>
      </w:r>
    </w:p>
    <w:p w:rsidR="000139DF" w:rsidP="000139DF" w14:paraId="41ED8947" w14:textId="77777777">
      <w:pPr>
        <w:rPr>
          <w:b/>
          <w:sz w:val="24"/>
          <w:szCs w:val="24"/>
        </w:rPr>
      </w:pPr>
    </w:p>
    <w:p w:rsidR="000139DF" w:rsidRPr="006E0317" w:rsidP="000139DF" w14:paraId="50B84DDF" w14:textId="77777777">
      <w:pPr>
        <w:rPr>
          <w:b/>
          <w:sz w:val="21"/>
          <w:szCs w:val="21"/>
        </w:rPr>
      </w:pPr>
      <w:r w:rsidRPr="006E0317">
        <w:rPr>
          <w:b/>
          <w:sz w:val="21"/>
          <w:szCs w:val="21"/>
        </w:rPr>
        <w:t>[The occupational categories and definitions included in this survey derive directly from the U.S.</w:t>
      </w:r>
    </w:p>
    <w:p w:rsidR="000139DF" w:rsidRPr="006E0317" w:rsidP="000139DF" w14:paraId="49903F20" w14:textId="432652A8">
      <w:pPr>
        <w:rPr>
          <w:b/>
          <w:sz w:val="21"/>
          <w:szCs w:val="21"/>
        </w:rPr>
      </w:pPr>
      <w:r w:rsidRPr="006E0317">
        <w:rPr>
          <w:b/>
          <w:sz w:val="21"/>
          <w:szCs w:val="21"/>
        </w:rPr>
        <w:t xml:space="preserve">Bureau of Labor Statistics (BLS), May </w:t>
      </w:r>
      <w:r w:rsidRPr="006E0317" w:rsidR="00474D90">
        <w:rPr>
          <w:b/>
          <w:sz w:val="21"/>
          <w:szCs w:val="21"/>
        </w:rPr>
        <w:t>202</w:t>
      </w:r>
      <w:r w:rsidR="00474D90">
        <w:rPr>
          <w:b/>
          <w:sz w:val="21"/>
          <w:szCs w:val="21"/>
        </w:rPr>
        <w:t>4</w:t>
      </w:r>
      <w:r w:rsidRPr="006E0317" w:rsidR="00474D90">
        <w:rPr>
          <w:b/>
          <w:sz w:val="21"/>
          <w:szCs w:val="21"/>
        </w:rPr>
        <w:t xml:space="preserve"> </w:t>
      </w:r>
      <w:r w:rsidRPr="006E0317">
        <w:rPr>
          <w:b/>
          <w:sz w:val="21"/>
          <w:szCs w:val="21"/>
        </w:rPr>
        <w:t xml:space="preserve">Occupational Employment and Wage Statistics survey at </w:t>
      </w:r>
      <w:r w:rsidRPr="00665D62" w:rsidR="00665D62">
        <w:t>https://data.bls.gov/oesprofile/</w:t>
      </w:r>
      <w:r w:rsidRPr="006E0317">
        <w:rPr>
          <w:b/>
          <w:sz w:val="21"/>
          <w:szCs w:val="21"/>
        </w:rPr>
        <w:t>. The numbers in parentheses are the BLS standard occupational categories (SOCs). As with the BLS survey, workers should be classified in the occupation that requires their highest level of skill. If no measurable difference in skills, workers are to be included in the occupation that they spend the most time.]</w:t>
      </w:r>
    </w:p>
    <w:p w:rsidR="000139DF" w:rsidP="000139DF" w14:paraId="3DD283AB" w14:textId="77777777">
      <w:pPr>
        <w:rPr>
          <w:b/>
          <w:sz w:val="20"/>
          <w:szCs w:val="20"/>
        </w:rPr>
      </w:pPr>
    </w:p>
    <w:p w:rsidR="00A32228" w:rsidP="008A2265" w14:paraId="762FD893" w14:textId="3F37D248">
      <w:pPr>
        <w:ind w:left="720"/>
        <w:rPr>
          <w:i/>
          <w:sz w:val="24"/>
          <w:szCs w:val="24"/>
        </w:rPr>
      </w:pPr>
      <w:r w:rsidRPr="000139DF">
        <w:rPr>
          <w:b/>
          <w:sz w:val="24"/>
          <w:szCs w:val="24"/>
        </w:rPr>
        <w:t>Registered Nurses (RNs, SOC 29-1141):</w:t>
      </w:r>
      <w:r>
        <w:rPr>
          <w:sz w:val="24"/>
          <w:szCs w:val="24"/>
        </w:rPr>
        <w:t xml:space="preserve"> </w:t>
      </w:r>
      <w:r w:rsidRPr="000139DF">
        <w:rPr>
          <w:sz w:val="24"/>
          <w:szCs w:val="24"/>
        </w:rPr>
        <w:t xml:space="preserve">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 </w:t>
      </w:r>
    </w:p>
    <w:p w:rsidR="00A32228" w:rsidP="008A2265" w14:paraId="3F87563C" w14:textId="77777777">
      <w:pPr>
        <w:ind w:left="720"/>
        <w:rPr>
          <w:i/>
          <w:sz w:val="24"/>
          <w:szCs w:val="24"/>
        </w:rPr>
      </w:pPr>
    </w:p>
    <w:p w:rsidR="000139DF" w:rsidP="008A2265" w14:paraId="5012172E" w14:textId="4C6F049C">
      <w:pPr>
        <w:ind w:left="720"/>
        <w:rPr>
          <w:i/>
          <w:sz w:val="24"/>
          <w:szCs w:val="24"/>
        </w:rPr>
      </w:pPr>
      <w:r w:rsidRPr="000139DF">
        <w:rPr>
          <w:i/>
          <w:sz w:val="24"/>
          <w:szCs w:val="24"/>
        </w:rPr>
        <w:t xml:space="preserve">RNs who have specialized formal, post-basic education and who function in highly autonomous and specialized roles, may be assigned a variety of roles such as staff nurse, advanced practice nurse, case manager, nursing educator, infection control nurse, performance improvement nurse, and community health nurse. We note that the May </w:t>
      </w:r>
      <w:r w:rsidRPr="000139DF" w:rsidR="00A32228">
        <w:rPr>
          <w:i/>
          <w:sz w:val="24"/>
          <w:szCs w:val="24"/>
        </w:rPr>
        <w:t>202</w:t>
      </w:r>
      <w:r w:rsidR="00A32228">
        <w:rPr>
          <w:i/>
          <w:sz w:val="24"/>
          <w:szCs w:val="24"/>
        </w:rPr>
        <w:t>3</w:t>
      </w:r>
      <w:r w:rsidRPr="000139DF" w:rsidR="00A32228">
        <w:rPr>
          <w:i/>
          <w:sz w:val="24"/>
          <w:szCs w:val="24"/>
        </w:rPr>
        <w:t xml:space="preserve"> </w:t>
      </w:r>
      <w:r w:rsidRPr="000139DF">
        <w:rPr>
          <w:i/>
          <w:sz w:val="24"/>
          <w:szCs w:val="24"/>
        </w:rPr>
        <w:t>BLS definition for Registered Nurses includes clinical nurse specialists. However, advanced practice nurses (APNs) (that is, nurse practitioners, clinical nurse specialists, certified nurse midwives, and certified registered nurse anesthetists) are usually paid by Medicare under a Part B fee schedule and not the IPPS. APNs must be excluded from the survey if they are excluded from Worksheet S-3, Part II but should be included on the survey if they are included in one of the cost centers for the survey and are included on Worksheet S-3, Part II.</w:t>
      </w:r>
    </w:p>
    <w:p w:rsidR="000139DF" w:rsidP="000139DF" w14:paraId="6110144E" w14:textId="77777777">
      <w:pPr>
        <w:rPr>
          <w:i/>
          <w:sz w:val="24"/>
          <w:szCs w:val="24"/>
        </w:rPr>
      </w:pPr>
    </w:p>
    <w:p w:rsidR="008A2265" w:rsidP="008A2265" w14:paraId="40E7D0F3" w14:textId="77777777">
      <w:pPr>
        <w:ind w:left="720"/>
        <w:rPr>
          <w:sz w:val="24"/>
          <w:szCs w:val="24"/>
        </w:rPr>
      </w:pPr>
      <w:r w:rsidRPr="008A2265">
        <w:rPr>
          <w:b/>
          <w:sz w:val="24"/>
          <w:szCs w:val="24"/>
        </w:rPr>
        <w:t>Licensed Practical and Licensed Vocational Nurses (LPNs, SOC 29-2061) and Surgical Technologists** (SOC 29-2055)– LPNs:</w:t>
      </w:r>
      <w:r w:rsidRPr="000139DF">
        <w:rPr>
          <w:sz w:val="24"/>
          <w:szCs w:val="24"/>
        </w:rPr>
        <w:t xml:space="preserve"> Care for ill, injured, or convalescing patients or persons with disabilities in hospitals, nursing homes, clinics, private homes, group homes, and similar institutions. May work under the supervision of a registered nurse. Licensing required. </w:t>
      </w:r>
    </w:p>
    <w:p w:rsidR="000139DF" w:rsidP="008A2265" w14:paraId="1847C13D" w14:textId="5A10A931">
      <w:pPr>
        <w:ind w:left="720"/>
        <w:rPr>
          <w:sz w:val="24"/>
          <w:szCs w:val="24"/>
        </w:rPr>
      </w:pPr>
      <w:r w:rsidRPr="008A2265">
        <w:rPr>
          <w:b/>
          <w:sz w:val="24"/>
          <w:szCs w:val="24"/>
        </w:rPr>
        <w:t>Surgical</w:t>
      </w:r>
      <w:r w:rsidRPr="008A2265" w:rsidR="008A2265">
        <w:rPr>
          <w:b/>
          <w:sz w:val="24"/>
          <w:szCs w:val="24"/>
        </w:rPr>
        <w:t xml:space="preserve"> </w:t>
      </w:r>
      <w:r w:rsidRPr="008A2265">
        <w:rPr>
          <w:b/>
          <w:sz w:val="24"/>
          <w:szCs w:val="24"/>
        </w:rPr>
        <w:t>Technologists:</w:t>
      </w:r>
      <w:r w:rsidRPr="000139DF">
        <w:rPr>
          <w:sz w:val="24"/>
          <w:szCs w:val="24"/>
        </w:rPr>
        <w:t xml:space="preserve"> Assist in operations, under the supervision of surgeons, registered nurses, or other surgical personnel. May help set up operating room, prepare and transport patients for surgery, adjust lights and equipment, pass instruments and other supplies to surgeons and surgeons</w:t>
      </w:r>
      <w:r w:rsidR="00A32228">
        <w:rPr>
          <w:sz w:val="24"/>
          <w:szCs w:val="24"/>
        </w:rPr>
        <w:t>’</w:t>
      </w:r>
      <w:r w:rsidRPr="000139DF">
        <w:rPr>
          <w:sz w:val="24"/>
          <w:szCs w:val="24"/>
        </w:rPr>
        <w:t xml:space="preserve"> assistants, hold retractors, cut sutures, and help count sponges, needles, supplies, and instruments.</w:t>
      </w:r>
      <w:r w:rsidR="00A32228">
        <w:rPr>
          <w:sz w:val="24"/>
          <w:szCs w:val="24"/>
        </w:rPr>
        <w:t xml:space="preserve"> </w:t>
      </w:r>
    </w:p>
    <w:p w:rsidR="008A2265" w:rsidP="000139DF" w14:paraId="13CCF52A" w14:textId="77777777">
      <w:pPr>
        <w:rPr>
          <w:sz w:val="24"/>
          <w:szCs w:val="24"/>
        </w:rPr>
      </w:pPr>
    </w:p>
    <w:p w:rsidR="008A2265" w:rsidP="008A2265" w14:paraId="38E601FB" w14:textId="77777777">
      <w:pPr>
        <w:ind w:left="720"/>
        <w:rPr>
          <w:sz w:val="24"/>
          <w:szCs w:val="24"/>
        </w:rPr>
      </w:pPr>
      <w:r w:rsidRPr="008A2265">
        <w:rPr>
          <w:b/>
          <w:sz w:val="24"/>
          <w:szCs w:val="24"/>
        </w:rPr>
        <w:t>Nursing Assistants (SOC 31-1131) and Orderlies (31-1132) – Nursing Assistants:</w:t>
      </w:r>
      <w:r w:rsidRPr="008A2265">
        <w:rPr>
          <w:sz w:val="24"/>
          <w:szCs w:val="24"/>
        </w:rPr>
        <w:t xml:space="preserve"> Provide or assist with basic care or support under the direction of onsite licensed nursing staff. Perform duties such as monitoring of health status, feeding, bathing, dressing, grooming, toileting, or ambulation of patients in a health or nursing facility. May include medication administration and other health-related tasks. Includes nursing care attendants, nursing aides, and nursing </w:t>
      </w:r>
      <w:r>
        <w:rPr>
          <w:sz w:val="24"/>
          <w:szCs w:val="24"/>
        </w:rPr>
        <w:t>a</w:t>
      </w:r>
      <w:r w:rsidRPr="008A2265">
        <w:rPr>
          <w:sz w:val="24"/>
          <w:szCs w:val="24"/>
        </w:rPr>
        <w:t xml:space="preserve">ttendants. </w:t>
      </w:r>
    </w:p>
    <w:p w:rsidR="008A2265" w:rsidP="008A2265" w14:paraId="6AE6DD16" w14:textId="77777777">
      <w:pPr>
        <w:ind w:left="720"/>
        <w:rPr>
          <w:sz w:val="24"/>
          <w:szCs w:val="24"/>
        </w:rPr>
      </w:pPr>
      <w:r w:rsidRPr="008A2265">
        <w:rPr>
          <w:b/>
          <w:sz w:val="24"/>
          <w:szCs w:val="24"/>
        </w:rPr>
        <w:t>Orderlies:</w:t>
      </w:r>
      <w:r w:rsidRPr="008A2265">
        <w:rPr>
          <w:sz w:val="24"/>
          <w:szCs w:val="24"/>
        </w:rPr>
        <w:t xml:space="preserve"> Transport patients to areas such as operating rooms or x-ray rooms using wheelchairs, stretchers, or moveable beds. May maintain stocks of supplies or clean and </w:t>
      </w:r>
      <w:r>
        <w:rPr>
          <w:sz w:val="24"/>
          <w:szCs w:val="24"/>
        </w:rPr>
        <w:t>t</w:t>
      </w:r>
      <w:r w:rsidRPr="008A2265">
        <w:rPr>
          <w:sz w:val="24"/>
          <w:szCs w:val="24"/>
        </w:rPr>
        <w:t>ransport equipment.</w:t>
      </w:r>
    </w:p>
    <w:p w:rsidR="008A2265" w:rsidP="008A2265" w14:paraId="35BC8C34" w14:textId="77777777">
      <w:pPr>
        <w:ind w:left="720"/>
        <w:rPr>
          <w:sz w:val="24"/>
          <w:szCs w:val="24"/>
        </w:rPr>
      </w:pPr>
    </w:p>
    <w:p w:rsidR="008A2265" w:rsidRPr="008A2265" w:rsidP="008A2265" w14:paraId="1D5B806F" w14:textId="4C379272">
      <w:pPr>
        <w:ind w:left="720"/>
        <w:rPr>
          <w:sz w:val="24"/>
          <w:szCs w:val="24"/>
        </w:rPr>
      </w:pPr>
      <w:r w:rsidRPr="008A2265">
        <w:rPr>
          <w:b/>
          <w:sz w:val="24"/>
          <w:szCs w:val="24"/>
        </w:rPr>
        <w:t>Medical Assistants** (SOC 31-9092):</w:t>
      </w:r>
      <w:r w:rsidRPr="008A2265">
        <w:rPr>
          <w:sz w:val="24"/>
          <w:szCs w:val="24"/>
        </w:rPr>
        <w:t xml:space="preserve"> Perform administrative and certain clinical duties under the direction of</w:t>
      </w:r>
      <w:r w:rsidR="00227E13">
        <w:rPr>
          <w:sz w:val="24"/>
          <w:szCs w:val="24"/>
        </w:rPr>
        <w:t xml:space="preserve"> a</w:t>
      </w:r>
      <w:r w:rsidRPr="008A2265">
        <w:rPr>
          <w:sz w:val="24"/>
          <w:szCs w:val="24"/>
        </w:rPr>
        <w:t xml:space="preserve"> physician. Administrative duties may include scheduling appointments, maintaining medical records, billing, and coding information for insurance purposes. Clinical duties may include taking and recording vital signs and medical histories, preparing patients for examination, drawing blood, and administering medications as directed by physician. Exclude “Physician Assistants” (29-1071).</w:t>
      </w:r>
    </w:p>
    <w:p w:rsidR="008A2265" w:rsidRPr="006E0317" w:rsidP="008A2265" w14:paraId="5A5AD81F" w14:textId="77777777">
      <w:pPr>
        <w:ind w:left="720"/>
        <w:rPr>
          <w:i/>
          <w:sz w:val="24"/>
          <w:szCs w:val="24"/>
        </w:rPr>
      </w:pPr>
      <w:r w:rsidRPr="006E0317">
        <w:rPr>
          <w:i/>
          <w:sz w:val="24"/>
          <w:szCs w:val="24"/>
        </w:rPr>
        <w:t>Include only those employees who perform administrative and certain clinical functions under the direction of a physician in the IPPS cost centers and outpatient areas of the hospital that are listed above. Do not include phlebotomists, information technology personnel, health information management personnel, medical secretaries, ward clerks, and general business office personnel.</w:t>
      </w:r>
    </w:p>
    <w:p w:rsidR="008A2265" w:rsidRPr="008A2265" w:rsidP="008A2265" w14:paraId="6A220722" w14:textId="77777777">
      <w:pPr>
        <w:ind w:left="720"/>
        <w:rPr>
          <w:sz w:val="24"/>
          <w:szCs w:val="24"/>
        </w:rPr>
      </w:pPr>
    </w:p>
    <w:p w:rsidR="008A2265" w:rsidRPr="006E0317" w:rsidP="008A2265" w14:paraId="36789671" w14:textId="77777777">
      <w:pPr>
        <w:ind w:left="720"/>
        <w:rPr>
          <w:b/>
          <w:sz w:val="21"/>
          <w:szCs w:val="21"/>
        </w:rPr>
      </w:pPr>
      <w:r w:rsidRPr="006E0317">
        <w:rPr>
          <w:b/>
          <w:sz w:val="21"/>
          <w:szCs w:val="21"/>
        </w:rPr>
        <w:t>*</w:t>
      </w:r>
      <w:r w:rsidRPr="006E0317" w:rsidR="006E0317">
        <w:rPr>
          <w:b/>
          <w:sz w:val="21"/>
          <w:szCs w:val="21"/>
        </w:rPr>
        <w:t>*</w:t>
      </w:r>
      <w:r w:rsidRPr="006E0317">
        <w:rPr>
          <w:b/>
          <w:sz w:val="21"/>
          <w:szCs w:val="21"/>
        </w:rPr>
        <w:t>Note: Medical Assistants and Surgical Technologists are “nursing” employees for purposes of the occupational mix survey. Whenever the terms “nursing staff”, “nursing personnel”, “nursing occupations”, “nursing employees”, or “nursing categories” are used with regards to the occupational mix survey, they are deemed to include medical assistants and surgical technologists.</w:t>
      </w:r>
    </w:p>
    <w:p w:rsidR="008A2265" w:rsidRPr="006E0317" w:rsidP="008A2265" w14:paraId="4B3046E4" w14:textId="77777777">
      <w:pPr>
        <w:ind w:left="720"/>
        <w:rPr>
          <w:sz w:val="21"/>
          <w:szCs w:val="21"/>
        </w:rPr>
      </w:pPr>
    </w:p>
    <w:p w:rsidR="008A2265" w:rsidRPr="006E0317" w:rsidP="008A2265" w14:paraId="161C6A81" w14:textId="77777777">
      <w:pPr>
        <w:ind w:left="720"/>
        <w:rPr>
          <w:b/>
          <w:sz w:val="21"/>
          <w:szCs w:val="21"/>
        </w:rPr>
      </w:pPr>
      <w:r w:rsidRPr="006E0317">
        <w:rPr>
          <w:b/>
          <w:sz w:val="21"/>
          <w:szCs w:val="21"/>
        </w:rPr>
        <w:t>Note: Only nurses, surgical technologists, nursing aides/orderlies/attendants, and medical assistants, as defined on the survey, can be included in the respective RNs, LPNs, Surgical Technologists, Aides/Orderlies/Attendants, and MAs categories. Do not include other occupations that may provide similar services as nursing personnel. Instead, those occupations (if assigned to IPPS/OPPS areas of the hospital) must be included in the All</w:t>
      </w:r>
      <w:r w:rsidRPr="006E0317" w:rsidR="006E0317">
        <w:rPr>
          <w:b/>
          <w:sz w:val="21"/>
          <w:szCs w:val="21"/>
        </w:rPr>
        <w:t xml:space="preserve"> </w:t>
      </w:r>
      <w:r w:rsidRPr="006E0317">
        <w:rPr>
          <w:b/>
          <w:sz w:val="21"/>
          <w:szCs w:val="21"/>
        </w:rPr>
        <w:t>Other Occupations category. For example, hospital-based paramedics may provide services that are similar to those provided by nursing personnel; however, on the occupational mix survey, these non-nursing occupations must be included in All Other Occupations. This is to ensure consistent reporting among hospitals.</w:t>
      </w:r>
    </w:p>
    <w:p w:rsidR="008A2265" w:rsidP="008A2265" w14:paraId="5B2E89E3" w14:textId="77777777">
      <w:pPr>
        <w:ind w:left="720"/>
        <w:rPr>
          <w:b/>
          <w:sz w:val="20"/>
          <w:szCs w:val="20"/>
        </w:rPr>
      </w:pPr>
    </w:p>
    <w:p w:rsidR="008A2265" w:rsidRPr="008A2265" w:rsidP="008A2265" w14:paraId="236CBE0E" w14:textId="77777777">
      <w:pPr>
        <w:ind w:left="720"/>
        <w:rPr>
          <w:sz w:val="24"/>
          <w:szCs w:val="24"/>
        </w:rPr>
      </w:pPr>
      <w:r w:rsidRPr="008A2265">
        <w:rPr>
          <w:b/>
          <w:sz w:val="24"/>
          <w:szCs w:val="24"/>
        </w:rPr>
        <w:t>All Other Occupations:</w:t>
      </w:r>
      <w:r>
        <w:rPr>
          <w:sz w:val="24"/>
          <w:szCs w:val="24"/>
        </w:rPr>
        <w:t xml:space="preserve"> </w:t>
      </w:r>
      <w:r w:rsidRPr="008A2265">
        <w:rPr>
          <w:sz w:val="24"/>
          <w:szCs w:val="24"/>
        </w:rPr>
        <w:t>Non-nursing employees (directly hired and under contract) in IPPS reimbursable cost centers and outpatient departments that are included in the wage index (i.e., outpatient clinic, emergency room) must be included in the “All Other Occupations” category. In addition, this category would include the wages and hours of nurses (including APNs that function solely in administrative or leadership roles, that do not directly supervise staff nurses who provide patient care, and do not provide any direct patient care themselves. This category must not include occupations that are excluded from the wage index (such as physician Part B services, interns, residents, and the services of APNs - nurse practitioners, clinical nurse specialists, certified nurse midwives, and certified registered nurse anesthetists – that are excluded from the wage index because their services are billable under a Part B fee schedule).</w:t>
      </w:r>
      <w:r>
        <w:rPr>
          <w:sz w:val="24"/>
          <w:szCs w:val="24"/>
        </w:rPr>
        <w:t xml:space="preserve"> </w:t>
      </w:r>
      <w:r w:rsidRPr="008A2265">
        <w:rPr>
          <w:sz w:val="24"/>
          <w:szCs w:val="24"/>
        </w:rPr>
        <w:t xml:space="preserve">Also, the “All Other Occupations” category must not include employees in areas of the hospital that are excluded from the wage index via Worksheet S-3, Part II, Lines 9 and 10, such as skilled nursing, psychiatric, and rehabilitation units and facilities. Therapists and therapy assistants, equipment technologists and technicians, medical and clinical laboratory staff, pharmacists and pharmacy technicians, administrators (other than nursing), computer specialists, dietary, and housekeeping staff are examples of employees who should be reported in the “All Other Occupations” category. Also include the wages and hours of personnel from the home office or related organizations if they perform solely </w:t>
      </w:r>
      <w:r w:rsidRPr="008A2265">
        <w:rPr>
          <w:sz w:val="24"/>
          <w:szCs w:val="24"/>
        </w:rPr>
        <w:t>administrative functions and work in IPPS cost centers and outpatient departments that are included in the wage index.</w:t>
      </w:r>
    </w:p>
    <w:p w:rsidR="008A2265" w:rsidRPr="008A2265" w:rsidP="008A2265" w14:paraId="1DC3EAD7" w14:textId="77777777">
      <w:pPr>
        <w:ind w:left="720"/>
        <w:rPr>
          <w:sz w:val="24"/>
          <w:szCs w:val="24"/>
        </w:rPr>
      </w:pPr>
    </w:p>
    <w:p w:rsidR="008A2265" w:rsidRPr="006E0317" w:rsidP="008A2265" w14:paraId="00150616" w14:textId="77777777">
      <w:pPr>
        <w:ind w:left="720"/>
        <w:rPr>
          <w:b/>
          <w:sz w:val="21"/>
          <w:szCs w:val="21"/>
        </w:rPr>
      </w:pPr>
      <w:r w:rsidRPr="006E0317">
        <w:rPr>
          <w:b/>
          <w:sz w:val="21"/>
          <w:szCs w:val="21"/>
        </w:rPr>
        <w:t>Note: Do not include salaries and hours for APNs (nurse practitioners, clinical nurse</w:t>
      </w:r>
    </w:p>
    <w:p w:rsidR="008A2265" w:rsidRPr="006E0317" w:rsidP="008A2265" w14:paraId="41973483" w14:textId="77777777">
      <w:pPr>
        <w:ind w:left="720"/>
        <w:rPr>
          <w:b/>
          <w:sz w:val="21"/>
          <w:szCs w:val="21"/>
        </w:rPr>
      </w:pPr>
      <w:r w:rsidRPr="006E0317">
        <w:rPr>
          <w:b/>
          <w:sz w:val="21"/>
          <w:szCs w:val="21"/>
        </w:rPr>
        <w:t>specialists, nurse midwives, or certified registered nurse anesthetists) in any of the Nursing or All Other Occupations categories if their services are billable under Medicare Part B. The services of these nurses are generally billable under a Part B fee schedule and excluded from the wage index because they are not paid under the hospital inpatient prospective payment system (IPPS).</w:t>
      </w:r>
    </w:p>
    <w:p w:rsidR="008A2265" w14:paraId="60C65A1C" w14:textId="77777777">
      <w:pPr>
        <w:widowControl/>
        <w:autoSpaceDE/>
        <w:autoSpaceDN/>
        <w:spacing w:after="160" w:line="259" w:lineRule="auto"/>
        <w:rPr>
          <w:b/>
          <w:sz w:val="20"/>
          <w:szCs w:val="20"/>
        </w:rPr>
      </w:pPr>
      <w:r>
        <w:rPr>
          <w:b/>
          <w:sz w:val="20"/>
          <w:szCs w:val="20"/>
        </w:rPr>
        <w:br w:type="page"/>
      </w:r>
    </w:p>
    <w:p w:rsidR="005A11B3" w:rsidP="008A2265" w14:paraId="347BC774" w14:textId="77777777">
      <w:pPr>
        <w:ind w:left="720"/>
        <w:jc w:val="center"/>
        <w:rPr>
          <w:b/>
          <w:sz w:val="24"/>
          <w:szCs w:val="24"/>
        </w:rPr>
      </w:pPr>
      <w:r w:rsidRPr="00F0691A">
        <w:rPr>
          <w:rFonts w:ascii="Palatino" w:hAnsi="Palatino"/>
          <w:noProof/>
          <w:sz w:val="18"/>
        </w:rPr>
        <w:drawing>
          <wp:anchor distT="0" distB="0" distL="114300" distR="114300" simplePos="0" relativeHeight="251658240" behindDoc="1" locked="0" layoutInCell="1" allowOverlap="1">
            <wp:simplePos x="0" y="0"/>
            <wp:positionH relativeFrom="column">
              <wp:posOffset>3625850</wp:posOffset>
            </wp:positionH>
            <wp:positionV relativeFrom="paragraph">
              <wp:posOffset>-882650</wp:posOffset>
            </wp:positionV>
            <wp:extent cx="3171825" cy="1095375"/>
            <wp:effectExtent l="19050" t="0" r="9525" b="0"/>
            <wp:wrapNone/>
            <wp:docPr id="2" name="Picture 0" descr="CMSlogrebrndblacktagli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logrebrndblacktagline.BMP"/>
                    <pic:cNvPicPr/>
                  </pic:nvPicPr>
                  <pic:blipFill>
                    <a:blip xmlns:r="http://schemas.openxmlformats.org/officeDocument/2006/relationships" r:embed="rId9" cstate="print"/>
                    <a:stretch>
                      <a:fillRect/>
                    </a:stretch>
                  </pic:blipFill>
                  <pic:spPr>
                    <a:xfrm>
                      <a:off x="0" y="0"/>
                      <a:ext cx="3171825" cy="1095375"/>
                    </a:xfrm>
                    <a:prstGeom prst="rect">
                      <a:avLst/>
                    </a:prstGeom>
                  </pic:spPr>
                </pic:pic>
              </a:graphicData>
            </a:graphic>
          </wp:anchor>
        </w:drawing>
      </w:r>
    </w:p>
    <w:p w:rsidR="005A11B3" w:rsidP="008A2265" w14:paraId="0B9F7A78" w14:textId="77777777">
      <w:pPr>
        <w:ind w:left="720"/>
        <w:jc w:val="center"/>
        <w:rPr>
          <w:b/>
          <w:sz w:val="24"/>
          <w:szCs w:val="24"/>
        </w:rPr>
      </w:pPr>
    </w:p>
    <w:p w:rsidR="005A11B3" w:rsidP="008A2265" w14:paraId="002A1275" w14:textId="77777777">
      <w:pPr>
        <w:ind w:left="720"/>
        <w:jc w:val="center"/>
        <w:rPr>
          <w:b/>
          <w:sz w:val="24"/>
          <w:szCs w:val="24"/>
        </w:rPr>
      </w:pPr>
    </w:p>
    <w:p w:rsidR="008A2265" w:rsidP="008A2265" w14:paraId="6912C335" w14:textId="77777777">
      <w:pPr>
        <w:ind w:left="720"/>
        <w:jc w:val="center"/>
        <w:rPr>
          <w:b/>
          <w:sz w:val="24"/>
          <w:szCs w:val="24"/>
        </w:rPr>
      </w:pPr>
      <w:r w:rsidRPr="008A2265">
        <w:rPr>
          <w:b/>
          <w:sz w:val="24"/>
          <w:szCs w:val="24"/>
        </w:rPr>
        <w:t>MEDICARE WAGE INDEX</w:t>
      </w:r>
    </w:p>
    <w:p w:rsidR="008A2265" w:rsidP="008A2265" w14:paraId="0FD7A4A5" w14:textId="77777777">
      <w:pPr>
        <w:ind w:left="720"/>
        <w:jc w:val="center"/>
        <w:rPr>
          <w:b/>
          <w:sz w:val="24"/>
          <w:szCs w:val="24"/>
        </w:rPr>
      </w:pPr>
      <w:r w:rsidRPr="008A2265">
        <w:rPr>
          <w:b/>
          <w:sz w:val="24"/>
          <w:szCs w:val="24"/>
        </w:rPr>
        <w:t>OCCUPATIONAL MIX SURVEY</w:t>
      </w:r>
    </w:p>
    <w:p w:rsidR="008A2265" w:rsidRPr="008A2265" w:rsidP="008A2265" w14:paraId="5ED40E61" w14:textId="77777777">
      <w:pPr>
        <w:ind w:left="720"/>
        <w:rPr>
          <w:b/>
          <w:sz w:val="24"/>
          <w:szCs w:val="24"/>
        </w:rPr>
      </w:pPr>
    </w:p>
    <w:p w:rsidR="008A2265" w:rsidRPr="008A2265" w:rsidP="008A2265" w14:paraId="0838812C" w14:textId="77777777">
      <w:pPr>
        <w:rPr>
          <w:sz w:val="24"/>
          <w:szCs w:val="24"/>
        </w:rPr>
      </w:pPr>
      <w:r w:rsidRPr="008A2265">
        <w:rPr>
          <w:sz w:val="24"/>
          <w:szCs w:val="24"/>
        </w:rPr>
        <w:t>Date:</w:t>
      </w:r>
      <w:r w:rsidRPr="008A2265">
        <w:rPr>
          <w:sz w:val="24"/>
          <w:szCs w:val="24"/>
        </w:rPr>
        <w:tab/>
        <w:t>/</w:t>
      </w:r>
      <w:r w:rsidRPr="008A2265">
        <w:rPr>
          <w:sz w:val="24"/>
          <w:szCs w:val="24"/>
        </w:rPr>
        <w:tab/>
        <w:t xml:space="preserve">/ </w:t>
      </w:r>
    </w:p>
    <w:p w:rsidR="008A2265" w:rsidRPr="008A2265" w:rsidP="008A2265" w14:paraId="7AC037F8" w14:textId="77777777">
      <w:pPr>
        <w:rPr>
          <w:sz w:val="24"/>
          <w:szCs w:val="24"/>
        </w:rPr>
      </w:pPr>
      <w:r w:rsidRPr="008A2265">
        <w:rPr>
          <w:sz w:val="24"/>
          <w:szCs w:val="24"/>
        </w:rPr>
        <w:t>Provider Number:</w:t>
      </w:r>
    </w:p>
    <w:p w:rsidR="008A2265" w:rsidRPr="008A2265" w:rsidP="008A2265" w14:paraId="3B300DC5" w14:textId="77777777">
      <w:pPr>
        <w:rPr>
          <w:sz w:val="24"/>
          <w:szCs w:val="24"/>
        </w:rPr>
      </w:pPr>
      <w:r w:rsidRPr="008A2265">
        <w:rPr>
          <w:sz w:val="24"/>
          <w:szCs w:val="24"/>
        </w:rPr>
        <w:t xml:space="preserve">Provider Contact Name: </w:t>
      </w:r>
      <w:r w:rsidRPr="008A2265">
        <w:rPr>
          <w:sz w:val="24"/>
          <w:szCs w:val="24"/>
        </w:rPr>
        <w:tab/>
      </w:r>
      <w:r w:rsidRPr="008A2265">
        <w:rPr>
          <w:sz w:val="24"/>
          <w:szCs w:val="24"/>
        </w:rPr>
        <w:tab/>
        <w:t xml:space="preserve"> </w:t>
      </w:r>
    </w:p>
    <w:p w:rsidR="008A2265" w:rsidRPr="008A2265" w:rsidP="008A2265" w14:paraId="3D8D0EF7" w14:textId="77777777">
      <w:pPr>
        <w:rPr>
          <w:sz w:val="24"/>
          <w:szCs w:val="24"/>
        </w:rPr>
      </w:pPr>
      <w:r w:rsidRPr="008A2265">
        <w:rPr>
          <w:sz w:val="24"/>
          <w:szCs w:val="24"/>
        </w:rPr>
        <w:t xml:space="preserve">Provider Contact Phone Number: </w:t>
      </w:r>
      <w:r w:rsidRPr="008A2265">
        <w:rPr>
          <w:sz w:val="24"/>
          <w:szCs w:val="24"/>
        </w:rPr>
        <w:tab/>
      </w:r>
    </w:p>
    <w:p w:rsidR="008A2265" w:rsidP="008A2265" w14:paraId="6783EFBF" w14:textId="30A5BDC3">
      <w:pPr>
        <w:rPr>
          <w:b/>
          <w:sz w:val="24"/>
          <w:szCs w:val="24"/>
        </w:rPr>
      </w:pPr>
      <w:r w:rsidRPr="008A2265">
        <w:rPr>
          <w:sz w:val="24"/>
          <w:szCs w:val="24"/>
        </w:rPr>
        <w:t>Reporting Period:</w:t>
      </w:r>
      <w:r w:rsidRPr="008A2265">
        <w:rPr>
          <w:b/>
          <w:sz w:val="24"/>
          <w:szCs w:val="24"/>
        </w:rPr>
        <w:t xml:space="preserve"> Pay Periods Ending Between 01/01/</w:t>
      </w:r>
      <w:r w:rsidRPr="008A2265" w:rsidR="00843E35">
        <w:rPr>
          <w:b/>
          <w:sz w:val="24"/>
          <w:szCs w:val="24"/>
        </w:rPr>
        <w:t>202</w:t>
      </w:r>
      <w:r w:rsidR="00843E35">
        <w:rPr>
          <w:b/>
          <w:sz w:val="24"/>
          <w:szCs w:val="24"/>
        </w:rPr>
        <w:t>5</w:t>
      </w:r>
      <w:r w:rsidRPr="008A2265" w:rsidR="00843E35">
        <w:rPr>
          <w:b/>
          <w:sz w:val="24"/>
          <w:szCs w:val="24"/>
        </w:rPr>
        <w:t xml:space="preserve"> </w:t>
      </w:r>
      <w:r w:rsidRPr="008A2265">
        <w:rPr>
          <w:b/>
          <w:sz w:val="24"/>
          <w:szCs w:val="24"/>
        </w:rPr>
        <w:t>and 12/31/</w:t>
      </w:r>
      <w:r w:rsidRPr="008A2265" w:rsidR="00843E35">
        <w:rPr>
          <w:b/>
          <w:sz w:val="24"/>
          <w:szCs w:val="24"/>
        </w:rPr>
        <w:t>202</w:t>
      </w:r>
      <w:r w:rsidR="00843E35">
        <w:rPr>
          <w:b/>
          <w:sz w:val="24"/>
          <w:szCs w:val="24"/>
        </w:rPr>
        <w:t>5</w:t>
      </w:r>
    </w:p>
    <w:p w:rsidR="005A11B3" w:rsidP="008A2265" w14:paraId="4B91604E" w14:textId="77777777">
      <w:pPr>
        <w:rPr>
          <w:b/>
          <w:sz w:val="24"/>
          <w:szCs w:val="24"/>
        </w:rPr>
      </w:pPr>
    </w:p>
    <w:tbl>
      <w:tblPr>
        <w:tblW w:w="9920" w:type="dxa"/>
        <w:tblInd w:w="-5" w:type="dxa"/>
        <w:tblLook w:val="04A0"/>
      </w:tblPr>
      <w:tblGrid>
        <w:gridCol w:w="3860"/>
        <w:gridCol w:w="1280"/>
        <w:gridCol w:w="1080"/>
        <w:gridCol w:w="3700"/>
      </w:tblGrid>
      <w:tr w14:paraId="5B5429A0" w14:textId="77777777" w:rsidTr="005A11B3">
        <w:tblPrEx>
          <w:tblW w:w="9920" w:type="dxa"/>
          <w:tblInd w:w="-5" w:type="dxa"/>
          <w:tblLook w:val="04A0"/>
        </w:tblPrEx>
        <w:trPr>
          <w:trHeight w:val="29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1B3" w:rsidRPr="005A11B3" w:rsidP="005A11B3" w14:paraId="23287C16" w14:textId="77777777">
            <w:pPr>
              <w:widowControl/>
              <w:autoSpaceDE/>
              <w:autoSpaceDN/>
              <w:rPr>
                <w:b/>
                <w:bCs/>
                <w:color w:val="000000"/>
                <w:sz w:val="24"/>
                <w:szCs w:val="24"/>
              </w:rPr>
            </w:pPr>
            <w:r w:rsidRPr="005A11B3">
              <w:rPr>
                <w:b/>
                <w:bCs/>
                <w:color w:val="000000"/>
                <w:sz w:val="24"/>
                <w:szCs w:val="24"/>
              </w:rPr>
              <w:t>Occupational Category</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5A11B3" w:rsidRPr="005A11B3" w:rsidP="005A11B3" w14:paraId="632D131C" w14:textId="77777777">
            <w:pPr>
              <w:widowControl/>
              <w:autoSpaceDE/>
              <w:autoSpaceDN/>
              <w:rPr>
                <w:b/>
                <w:bCs/>
                <w:color w:val="000000"/>
                <w:sz w:val="24"/>
                <w:szCs w:val="24"/>
              </w:rPr>
            </w:pPr>
            <w:r w:rsidRPr="005A11B3">
              <w:rPr>
                <w:b/>
                <w:bCs/>
                <w:color w:val="000000"/>
                <w:sz w:val="24"/>
                <w:szCs w:val="24"/>
              </w:rPr>
              <w:t>Paid Salaries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11B3" w:rsidRPr="005A11B3" w:rsidP="005A11B3" w14:paraId="5342FF13" w14:textId="77777777">
            <w:pPr>
              <w:widowControl/>
              <w:autoSpaceDE/>
              <w:autoSpaceDN/>
              <w:rPr>
                <w:b/>
                <w:bCs/>
                <w:color w:val="000000"/>
                <w:sz w:val="24"/>
                <w:szCs w:val="24"/>
              </w:rPr>
            </w:pPr>
            <w:r w:rsidRPr="005A11B3">
              <w:rPr>
                <w:b/>
                <w:bCs/>
                <w:color w:val="000000"/>
                <w:sz w:val="24"/>
                <w:szCs w:val="24"/>
              </w:rPr>
              <w:t>Paid Hours</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5A11B3" w:rsidRPr="005A11B3" w:rsidP="005A11B3" w14:paraId="4C4056F1" w14:textId="77777777">
            <w:pPr>
              <w:widowControl/>
              <w:autoSpaceDE/>
              <w:autoSpaceDN/>
              <w:rPr>
                <w:b/>
                <w:bCs/>
                <w:color w:val="000000"/>
                <w:sz w:val="24"/>
                <w:szCs w:val="24"/>
              </w:rPr>
            </w:pPr>
            <w:r w:rsidRPr="005A11B3">
              <w:rPr>
                <w:b/>
                <w:bCs/>
                <w:color w:val="000000"/>
                <w:sz w:val="24"/>
                <w:szCs w:val="24"/>
              </w:rPr>
              <w:t>Average Hourly Wage (Salaries/Hours)</w:t>
            </w:r>
          </w:p>
        </w:tc>
      </w:tr>
      <w:tr w14:paraId="08C7CA46"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46CDC34E" w14:textId="77777777">
            <w:pPr>
              <w:widowControl/>
              <w:autoSpaceDE/>
              <w:autoSpaceDN/>
              <w:rPr>
                <w:b/>
                <w:bCs/>
                <w:color w:val="000000"/>
                <w:sz w:val="24"/>
                <w:szCs w:val="24"/>
              </w:rPr>
            </w:pPr>
            <w:r w:rsidRPr="005A11B3">
              <w:rPr>
                <w:b/>
                <w:bCs/>
                <w:color w:val="000000"/>
                <w:sz w:val="24"/>
                <w:szCs w:val="24"/>
              </w:rPr>
              <w:t>Nursing Occupations</w:t>
            </w:r>
          </w:p>
        </w:tc>
        <w:tc>
          <w:tcPr>
            <w:tcW w:w="128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5ECA5B8E"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142736B9"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3F6B0C68" w14:textId="77777777">
            <w:pPr>
              <w:widowControl/>
              <w:autoSpaceDE/>
              <w:autoSpaceDN/>
              <w:rPr>
                <w:color w:val="000000"/>
                <w:sz w:val="24"/>
                <w:szCs w:val="24"/>
              </w:rPr>
            </w:pPr>
            <w:r w:rsidRPr="005A11B3">
              <w:rPr>
                <w:color w:val="000000"/>
                <w:sz w:val="24"/>
                <w:szCs w:val="24"/>
              </w:rPr>
              <w:t> </w:t>
            </w:r>
          </w:p>
        </w:tc>
      </w:tr>
      <w:tr w14:paraId="540407C8"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73A7A6C2" w14:textId="77777777">
            <w:pPr>
              <w:widowControl/>
              <w:autoSpaceDE/>
              <w:autoSpaceDN/>
              <w:rPr>
                <w:b/>
                <w:bCs/>
                <w:color w:val="000000"/>
                <w:sz w:val="24"/>
                <w:szCs w:val="24"/>
              </w:rPr>
            </w:pPr>
            <w:r w:rsidRPr="005A11B3">
              <w:rPr>
                <w:b/>
                <w:bCs/>
                <w:color w:val="000000"/>
                <w:sz w:val="24"/>
                <w:szCs w:val="24"/>
              </w:rPr>
              <w:t xml:space="preserve">    RNs</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01B55DB0"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25D7CA22"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62723FBC" w14:textId="77777777">
            <w:pPr>
              <w:widowControl/>
              <w:autoSpaceDE/>
              <w:autoSpaceDN/>
              <w:rPr>
                <w:color w:val="000000"/>
                <w:sz w:val="24"/>
                <w:szCs w:val="24"/>
              </w:rPr>
            </w:pPr>
            <w:r w:rsidRPr="005A11B3">
              <w:rPr>
                <w:color w:val="000000"/>
                <w:sz w:val="24"/>
                <w:szCs w:val="24"/>
              </w:rPr>
              <w:t> </w:t>
            </w:r>
          </w:p>
        </w:tc>
      </w:tr>
      <w:tr w14:paraId="233DA5BB"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P="005A11B3" w14:paraId="39AB607E" w14:textId="77777777">
            <w:pPr>
              <w:widowControl/>
              <w:autoSpaceDE/>
              <w:autoSpaceDN/>
              <w:rPr>
                <w:b/>
                <w:bCs/>
                <w:color w:val="000000"/>
                <w:sz w:val="24"/>
                <w:szCs w:val="24"/>
              </w:rPr>
            </w:pPr>
            <w:r w:rsidRPr="005A11B3">
              <w:rPr>
                <w:b/>
                <w:bCs/>
                <w:color w:val="000000"/>
                <w:sz w:val="24"/>
                <w:szCs w:val="24"/>
              </w:rPr>
              <w:t xml:space="preserve">    LPNs, LVNs, and Surgical</w:t>
            </w:r>
          </w:p>
          <w:p w:rsidR="005A11B3" w:rsidRPr="005A11B3" w:rsidP="005A11B3" w14:paraId="7EA19DA2" w14:textId="77777777">
            <w:pPr>
              <w:widowControl/>
              <w:autoSpaceDE/>
              <w:autoSpaceDN/>
              <w:rPr>
                <w:b/>
                <w:bCs/>
                <w:color w:val="000000"/>
                <w:sz w:val="24"/>
                <w:szCs w:val="24"/>
              </w:rPr>
            </w:pPr>
            <w:r>
              <w:rPr>
                <w:b/>
                <w:bCs/>
                <w:color w:val="000000"/>
                <w:sz w:val="24"/>
                <w:szCs w:val="24"/>
              </w:rPr>
              <w:t xml:space="preserve">    T</w:t>
            </w:r>
            <w:r w:rsidRPr="005A11B3">
              <w:rPr>
                <w:b/>
                <w:bCs/>
                <w:color w:val="000000"/>
                <w:sz w:val="24"/>
                <w:szCs w:val="24"/>
              </w:rPr>
              <w:t>echnologists</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19294438"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5F2ACF44"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085E4304" w14:textId="77777777">
            <w:pPr>
              <w:widowControl/>
              <w:autoSpaceDE/>
              <w:autoSpaceDN/>
              <w:rPr>
                <w:color w:val="000000"/>
                <w:sz w:val="24"/>
                <w:szCs w:val="24"/>
              </w:rPr>
            </w:pPr>
            <w:r w:rsidRPr="005A11B3">
              <w:rPr>
                <w:color w:val="000000"/>
                <w:sz w:val="24"/>
                <w:szCs w:val="24"/>
              </w:rPr>
              <w:t> </w:t>
            </w:r>
          </w:p>
        </w:tc>
      </w:tr>
      <w:tr w14:paraId="6529C618"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0F0BB008" w14:textId="77777777">
            <w:pPr>
              <w:widowControl/>
              <w:autoSpaceDE/>
              <w:autoSpaceDN/>
              <w:rPr>
                <w:b/>
                <w:bCs/>
                <w:color w:val="000000"/>
                <w:sz w:val="24"/>
                <w:szCs w:val="24"/>
              </w:rPr>
            </w:pPr>
            <w:r w:rsidRPr="005A11B3">
              <w:rPr>
                <w:b/>
                <w:bCs/>
                <w:color w:val="000000"/>
                <w:sz w:val="24"/>
                <w:szCs w:val="24"/>
              </w:rPr>
              <w:t xml:space="preserve">    Nursing Assistants and Orderlies</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4E6CE61E"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42C4E41D"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167016DC" w14:textId="77777777">
            <w:pPr>
              <w:widowControl/>
              <w:autoSpaceDE/>
              <w:autoSpaceDN/>
              <w:rPr>
                <w:color w:val="000000"/>
                <w:sz w:val="24"/>
                <w:szCs w:val="24"/>
              </w:rPr>
            </w:pPr>
            <w:r w:rsidRPr="005A11B3">
              <w:rPr>
                <w:color w:val="000000"/>
                <w:sz w:val="24"/>
                <w:szCs w:val="24"/>
              </w:rPr>
              <w:t> </w:t>
            </w:r>
          </w:p>
        </w:tc>
      </w:tr>
      <w:tr w14:paraId="77A6C999"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0EA16E33" w14:textId="77777777">
            <w:pPr>
              <w:widowControl/>
              <w:autoSpaceDE/>
              <w:autoSpaceDN/>
              <w:rPr>
                <w:b/>
                <w:bCs/>
                <w:color w:val="000000"/>
                <w:sz w:val="24"/>
                <w:szCs w:val="24"/>
              </w:rPr>
            </w:pPr>
            <w:r w:rsidRPr="005A11B3">
              <w:rPr>
                <w:b/>
                <w:bCs/>
                <w:color w:val="000000"/>
                <w:sz w:val="24"/>
                <w:szCs w:val="24"/>
              </w:rPr>
              <w:t xml:space="preserve">    Medical Assistants</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620D4815"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32933841"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54E1DB4C" w14:textId="77777777">
            <w:pPr>
              <w:widowControl/>
              <w:autoSpaceDE/>
              <w:autoSpaceDN/>
              <w:rPr>
                <w:color w:val="000000"/>
                <w:sz w:val="24"/>
                <w:szCs w:val="24"/>
              </w:rPr>
            </w:pPr>
            <w:r w:rsidRPr="005A11B3">
              <w:rPr>
                <w:color w:val="000000"/>
                <w:sz w:val="24"/>
                <w:szCs w:val="24"/>
              </w:rPr>
              <w:t> </w:t>
            </w:r>
          </w:p>
        </w:tc>
      </w:tr>
      <w:tr w14:paraId="0AE7C107"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5490EE5D" w14:textId="77777777">
            <w:pPr>
              <w:widowControl/>
              <w:autoSpaceDE/>
              <w:autoSpaceDN/>
              <w:rPr>
                <w:b/>
                <w:bCs/>
                <w:color w:val="000000"/>
                <w:sz w:val="24"/>
                <w:szCs w:val="24"/>
              </w:rPr>
            </w:pPr>
            <w:r w:rsidRPr="005A11B3">
              <w:rPr>
                <w:b/>
                <w:bCs/>
                <w:color w:val="000000"/>
                <w:sz w:val="24"/>
                <w:szCs w:val="24"/>
              </w:rPr>
              <w:t xml:space="preserve">    Total Nursing</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57154252"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659E2A24"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7FC3858F" w14:textId="77777777">
            <w:pPr>
              <w:widowControl/>
              <w:autoSpaceDE/>
              <w:autoSpaceDN/>
              <w:rPr>
                <w:color w:val="000000"/>
                <w:sz w:val="24"/>
                <w:szCs w:val="24"/>
              </w:rPr>
            </w:pPr>
            <w:r w:rsidRPr="005A11B3">
              <w:rPr>
                <w:color w:val="000000"/>
                <w:sz w:val="24"/>
                <w:szCs w:val="24"/>
              </w:rPr>
              <w:t> </w:t>
            </w:r>
          </w:p>
        </w:tc>
      </w:tr>
      <w:tr w14:paraId="6853EC8D"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77E4E99B" w14:textId="77777777">
            <w:pPr>
              <w:widowControl/>
              <w:autoSpaceDE/>
              <w:autoSpaceDN/>
              <w:rPr>
                <w:b/>
                <w:bCs/>
                <w:color w:val="000000"/>
                <w:sz w:val="24"/>
                <w:szCs w:val="24"/>
              </w:rPr>
            </w:pPr>
            <w:r w:rsidRPr="005A11B3">
              <w:rPr>
                <w:b/>
                <w:bCs/>
                <w:color w:val="000000"/>
                <w:sz w:val="24"/>
                <w:szCs w:val="24"/>
              </w:rPr>
              <w:t> </w:t>
            </w:r>
          </w:p>
        </w:tc>
        <w:tc>
          <w:tcPr>
            <w:tcW w:w="128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23E2C4C3"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4DA34495"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0B8AD682" w14:textId="77777777">
            <w:pPr>
              <w:widowControl/>
              <w:autoSpaceDE/>
              <w:autoSpaceDN/>
              <w:rPr>
                <w:color w:val="000000"/>
                <w:sz w:val="24"/>
                <w:szCs w:val="24"/>
              </w:rPr>
            </w:pPr>
            <w:r w:rsidRPr="005A11B3">
              <w:rPr>
                <w:color w:val="000000"/>
                <w:sz w:val="24"/>
                <w:szCs w:val="24"/>
              </w:rPr>
              <w:t> </w:t>
            </w:r>
          </w:p>
        </w:tc>
      </w:tr>
      <w:tr w14:paraId="08B70BAC"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76A6C751" w14:textId="77777777">
            <w:pPr>
              <w:widowControl/>
              <w:autoSpaceDE/>
              <w:autoSpaceDN/>
              <w:rPr>
                <w:b/>
                <w:bCs/>
                <w:color w:val="000000"/>
                <w:sz w:val="24"/>
                <w:szCs w:val="24"/>
              </w:rPr>
            </w:pPr>
            <w:r w:rsidRPr="005A11B3">
              <w:rPr>
                <w:b/>
                <w:bCs/>
                <w:color w:val="000000"/>
                <w:sz w:val="24"/>
                <w:szCs w:val="24"/>
              </w:rPr>
              <w:t>All Other Occupations</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7739766B"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7280DAC8"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54562ADC" w14:textId="77777777">
            <w:pPr>
              <w:widowControl/>
              <w:autoSpaceDE/>
              <w:autoSpaceDN/>
              <w:rPr>
                <w:color w:val="000000"/>
                <w:sz w:val="24"/>
                <w:szCs w:val="24"/>
              </w:rPr>
            </w:pPr>
            <w:r w:rsidRPr="005A11B3">
              <w:rPr>
                <w:color w:val="000000"/>
                <w:sz w:val="24"/>
                <w:szCs w:val="24"/>
              </w:rPr>
              <w:t> </w:t>
            </w:r>
          </w:p>
        </w:tc>
      </w:tr>
      <w:tr w14:paraId="3608A487"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71477F7A" w14:textId="77777777">
            <w:pPr>
              <w:widowControl/>
              <w:autoSpaceDE/>
              <w:autoSpaceDN/>
              <w:rPr>
                <w:b/>
                <w:bCs/>
                <w:color w:val="000000"/>
                <w:sz w:val="24"/>
                <w:szCs w:val="24"/>
              </w:rPr>
            </w:pPr>
            <w:r w:rsidRPr="005A11B3">
              <w:rPr>
                <w:b/>
                <w:bCs/>
                <w:color w:val="000000"/>
                <w:sz w:val="24"/>
                <w:szCs w:val="24"/>
              </w:rPr>
              <w:t> </w:t>
            </w:r>
          </w:p>
        </w:tc>
        <w:tc>
          <w:tcPr>
            <w:tcW w:w="128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5EF25BC9"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12B82097"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000000" w:fill="757171"/>
            <w:noWrap/>
            <w:vAlign w:val="bottom"/>
            <w:hideMark/>
          </w:tcPr>
          <w:p w:rsidR="005A11B3" w:rsidRPr="005A11B3" w:rsidP="005A11B3" w14:paraId="3CC6E9EB" w14:textId="77777777">
            <w:pPr>
              <w:widowControl/>
              <w:autoSpaceDE/>
              <w:autoSpaceDN/>
              <w:rPr>
                <w:color w:val="000000"/>
                <w:sz w:val="24"/>
                <w:szCs w:val="24"/>
              </w:rPr>
            </w:pPr>
            <w:r w:rsidRPr="005A11B3">
              <w:rPr>
                <w:color w:val="000000"/>
                <w:sz w:val="24"/>
                <w:szCs w:val="24"/>
              </w:rPr>
              <w:t> </w:t>
            </w:r>
          </w:p>
        </w:tc>
      </w:tr>
      <w:tr w14:paraId="19AA9F14" w14:textId="77777777" w:rsidTr="005A11B3">
        <w:tblPrEx>
          <w:tblW w:w="9920" w:type="dxa"/>
          <w:tblInd w:w="-5" w:type="dxa"/>
          <w:tblLook w:val="04A0"/>
        </w:tblPrEx>
        <w:trPr>
          <w:trHeight w:val="29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5A11B3" w:rsidRPr="005A11B3" w:rsidP="005A11B3" w14:paraId="049CA5D0" w14:textId="77777777">
            <w:pPr>
              <w:widowControl/>
              <w:autoSpaceDE/>
              <w:autoSpaceDN/>
              <w:rPr>
                <w:b/>
                <w:bCs/>
                <w:color w:val="000000"/>
                <w:sz w:val="24"/>
                <w:szCs w:val="24"/>
              </w:rPr>
            </w:pPr>
            <w:r w:rsidRPr="005A11B3">
              <w:rPr>
                <w:b/>
                <w:bCs/>
                <w:color w:val="000000"/>
                <w:sz w:val="24"/>
                <w:szCs w:val="24"/>
              </w:rPr>
              <w:t>Total (Nursing and All Other)</w:t>
            </w:r>
          </w:p>
        </w:tc>
        <w:tc>
          <w:tcPr>
            <w:tcW w:w="12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0891DD14" w14:textId="77777777">
            <w:pPr>
              <w:widowControl/>
              <w:autoSpaceDE/>
              <w:autoSpaceDN/>
              <w:rPr>
                <w:color w:val="000000"/>
                <w:sz w:val="24"/>
                <w:szCs w:val="24"/>
              </w:rPr>
            </w:pPr>
            <w:r w:rsidRPr="005A11B3">
              <w:rPr>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5EDB0ACD" w14:textId="77777777">
            <w:pPr>
              <w:widowControl/>
              <w:autoSpaceDE/>
              <w:autoSpaceDN/>
              <w:rPr>
                <w:color w:val="000000"/>
                <w:sz w:val="24"/>
                <w:szCs w:val="24"/>
              </w:rPr>
            </w:pPr>
            <w:r w:rsidRPr="005A11B3">
              <w:rPr>
                <w:color w:val="000000"/>
                <w:sz w:val="24"/>
                <w:szCs w:val="24"/>
              </w:rPr>
              <w:t> </w:t>
            </w:r>
          </w:p>
        </w:tc>
        <w:tc>
          <w:tcPr>
            <w:tcW w:w="3700" w:type="dxa"/>
            <w:tcBorders>
              <w:top w:val="nil"/>
              <w:left w:val="nil"/>
              <w:bottom w:val="single" w:sz="4" w:space="0" w:color="auto"/>
              <w:right w:val="single" w:sz="4" w:space="0" w:color="auto"/>
            </w:tcBorders>
            <w:shd w:val="clear" w:color="auto" w:fill="auto"/>
            <w:noWrap/>
            <w:vAlign w:val="bottom"/>
            <w:hideMark/>
          </w:tcPr>
          <w:p w:rsidR="005A11B3" w:rsidRPr="005A11B3" w:rsidP="005A11B3" w14:paraId="143A3FB4" w14:textId="77777777">
            <w:pPr>
              <w:widowControl/>
              <w:autoSpaceDE/>
              <w:autoSpaceDN/>
              <w:rPr>
                <w:color w:val="000000"/>
                <w:sz w:val="24"/>
                <w:szCs w:val="24"/>
              </w:rPr>
            </w:pPr>
            <w:r w:rsidRPr="005A11B3">
              <w:rPr>
                <w:color w:val="000000"/>
                <w:sz w:val="24"/>
                <w:szCs w:val="24"/>
              </w:rPr>
              <w:t> </w:t>
            </w:r>
          </w:p>
        </w:tc>
      </w:tr>
    </w:tbl>
    <w:p w:rsidR="005A11B3" w:rsidRPr="005A11B3" w:rsidP="008A2265" w14:paraId="41A58F11" w14:textId="77777777">
      <w:pPr>
        <w:rPr>
          <w:b/>
          <w:sz w:val="20"/>
          <w:szCs w:val="20"/>
        </w:rPr>
      </w:pPr>
      <w:r w:rsidRPr="005A11B3">
        <w:rPr>
          <w:b/>
          <w:sz w:val="20"/>
          <w:szCs w:val="20"/>
        </w:rPr>
        <w:t>Note: Do not mark in shaded areas.</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5476303"/>
      <w:docPartObj>
        <w:docPartGallery w:val="Page Numbers (Bottom of Page)"/>
        <w:docPartUnique/>
      </w:docPartObj>
    </w:sdtPr>
    <w:sdtEndPr>
      <w:rPr>
        <w:noProof/>
      </w:rPr>
    </w:sdtEndPr>
    <w:sdtContent>
      <w:p w:rsidR="005A11B3" w14:paraId="2AEC2A7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A11B3" w14:paraId="4126D873" w14:textId="63216EF2">
    <w:pPr>
      <w:pStyle w:val="Footer"/>
    </w:pPr>
    <w:r w:rsidRPr="005A11B3">
      <w:t>Form CMS-10079 (</w:t>
    </w:r>
    <w:r w:rsidRPr="005A11B3" w:rsidR="00843E35">
      <w:t>202</w:t>
    </w:r>
    <w:r w:rsidR="00843E35">
      <w:t>5</w:t>
    </w:r>
    <w:r w:rsidRPr="005A11B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31F85" w:rsidP="002C24DD" w14:paraId="6E279F95" w14:textId="77777777">
      <w:r>
        <w:separator/>
      </w:r>
    </w:p>
  </w:footnote>
  <w:footnote w:type="continuationSeparator" w:id="1">
    <w:p w:rsidR="00431F85" w:rsidP="002C24DD" w14:paraId="1350705B" w14:textId="77777777">
      <w:r>
        <w:continuationSeparator/>
      </w:r>
    </w:p>
  </w:footnote>
  <w:footnote w:id="2">
    <w:p w:rsidR="002C24DD" w14:paraId="129E7319" w14:textId="77777777">
      <w:pPr>
        <w:pStyle w:val="FootnoteText"/>
      </w:pPr>
      <w:r>
        <w:rPr>
          <w:rStyle w:val="FootnoteReference"/>
        </w:rPr>
        <w:footnoteRef/>
      </w:r>
      <w:r>
        <w:t xml:space="preserve"> </w:t>
      </w:r>
      <w:r w:rsidRPr="002C24DD">
        <w:t xml:space="preserve">According to the Paperwork Reduction Act of 1995, no persons are required to respond to a collection of information unless it displays a valid OMB control number. The valid OMB control number for this information collection is </w:t>
      </w:r>
      <w:r w:rsidRPr="00336698">
        <w:rPr>
          <w:b/>
        </w:rPr>
        <w:t>0938-0907</w:t>
      </w:r>
      <w:r w:rsidRPr="002C24DD">
        <w:t xml:space="preserve">. The time required to complete this information collection is estimated to average 480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Tehila Lipschutz/ Noel Manlove, (410) 786-1344 / (410) 786-5161, </w:t>
      </w:r>
      <w:hyperlink r:id="rId1" w:history="1">
        <w:r w:rsidRPr="001A62A3" w:rsidR="005A11B3">
          <w:rPr>
            <w:rStyle w:val="Hyperlink"/>
          </w:rPr>
          <w:t>tehila.lipschutz@cms.hhs.gov</w:t>
        </w:r>
      </w:hyperlink>
      <w:r w:rsidR="005A11B3">
        <w:t xml:space="preserve"> /</w:t>
      </w:r>
      <w:r w:rsidRPr="005A11B3" w:rsidR="005A11B3">
        <w:t xml:space="preserve"> </w:t>
      </w:r>
      <w:hyperlink r:id="rId2" w:history="1">
        <w:r w:rsidRPr="001A62A3" w:rsidR="005A11B3">
          <w:rPr>
            <w:rStyle w:val="Hyperlink"/>
          </w:rPr>
          <w:t>noel.manlove@cms.hhs.gov</w:t>
        </w:r>
      </w:hyperlink>
      <w:r w:rsidRPr="002C24DD">
        <w:t>.</w:t>
      </w:r>
    </w:p>
    <w:p w:rsidR="002C24DD" w14:paraId="63B23FDA" w14:textId="77777777">
      <w:pPr>
        <w:pStyle w:val="FootnoteText"/>
      </w:pPr>
    </w:p>
    <w:p w:rsidR="00532AFD" w:rsidRPr="006148E5" w14:paraId="484869C2" w14:textId="77777777">
      <w:pPr>
        <w:pStyle w:val="FootnoteText"/>
        <w:rPr>
          <w:bCs/>
        </w:rPr>
      </w:pPr>
    </w:p>
  </w:footnote>
  <w:footnote w:id="3">
    <w:p w:rsidR="002C24DD" w:rsidRPr="008B7553" w:rsidP="002C24DD" w14:paraId="1D0E0FF8" w14:textId="5FFBBC57">
      <w:pPr>
        <w:pStyle w:val="FootnoteText"/>
        <w:rPr>
          <w:b/>
        </w:rPr>
      </w:pPr>
      <w:r w:rsidRPr="00407EC6">
        <w:rPr>
          <w:rStyle w:val="FootnoteReference"/>
          <w:bCs/>
        </w:rPr>
        <w:footnoteRef/>
      </w:r>
      <w:r w:rsidRPr="00407EC6">
        <w:rPr>
          <w:bCs/>
        </w:rPr>
        <w:t xml:space="preserve"> Note: Critical Access Hospitals (CAHs)</w:t>
      </w:r>
      <w:r w:rsidR="005A02DF">
        <w:rPr>
          <w:bCs/>
        </w:rPr>
        <w:t xml:space="preserve"> </w:t>
      </w:r>
      <w:r w:rsidR="005A02DF">
        <w:t>and Rural Emergency Hospitals (REHs)</w:t>
      </w:r>
      <w:r w:rsidRPr="00407EC6">
        <w:rPr>
          <w:bCs/>
        </w:rPr>
        <w:t xml:space="preserve"> are not paid under the IPPS, therefore, CAHs</w:t>
      </w:r>
      <w:r w:rsidR="005A02DF">
        <w:rPr>
          <w:bCs/>
        </w:rPr>
        <w:t xml:space="preserve"> and REHs</w:t>
      </w:r>
      <w:r w:rsidRPr="00407EC6">
        <w:rPr>
          <w:bCs/>
        </w:rPr>
        <w:t xml:space="preserve"> are not required to complete the survey. Also, hospitals that terminated participation in the Medicare</w:t>
      </w:r>
      <w:r w:rsidRPr="00407EC6" w:rsidR="005A11B3">
        <w:rPr>
          <w:bCs/>
        </w:rPr>
        <w:t xml:space="preserve"> </w:t>
      </w:r>
      <w:r w:rsidRPr="00407EC6">
        <w:rPr>
          <w:bCs/>
        </w:rPr>
        <w:t xml:space="preserve">program before January 1, </w:t>
      </w:r>
      <w:r w:rsidRPr="00407EC6" w:rsidR="006148E5">
        <w:rPr>
          <w:bCs/>
        </w:rPr>
        <w:t>202</w:t>
      </w:r>
      <w:r w:rsidR="006148E5">
        <w:rPr>
          <w:bCs/>
        </w:rPr>
        <w:t>5</w:t>
      </w:r>
      <w:r w:rsidRPr="00407EC6">
        <w:rPr>
          <w:bCs/>
        </w:rPr>
        <w:t xml:space="preserve">, or </w:t>
      </w:r>
      <w:r w:rsidRPr="00407EC6" w:rsidR="008B7553">
        <w:rPr>
          <w:bCs/>
        </w:rPr>
        <w:t>t</w:t>
      </w:r>
      <w:r w:rsidRPr="00407EC6">
        <w:rPr>
          <w:bCs/>
        </w:rPr>
        <w:t xml:space="preserve">erminated after January 1, </w:t>
      </w:r>
      <w:r w:rsidRPr="00407EC6" w:rsidR="006148E5">
        <w:rPr>
          <w:bCs/>
        </w:rPr>
        <w:t>202</w:t>
      </w:r>
      <w:r w:rsidR="006148E5">
        <w:rPr>
          <w:bCs/>
        </w:rPr>
        <w:t>5</w:t>
      </w:r>
      <w:r w:rsidRPr="00407EC6">
        <w:rPr>
          <w:bCs/>
        </w:rPr>
        <w:t xml:space="preserve">, but before December </w:t>
      </w:r>
      <w:r w:rsidRPr="00407EC6" w:rsidR="006148E5">
        <w:rPr>
          <w:bCs/>
        </w:rPr>
        <w:t>202</w:t>
      </w:r>
      <w:r w:rsidR="006148E5">
        <w:rPr>
          <w:bCs/>
        </w:rPr>
        <w:t>5</w:t>
      </w:r>
      <w:r w:rsidRPr="00407EC6">
        <w:rPr>
          <w:bCs/>
        </w:rPr>
        <w:t xml:space="preserve">, resulting in less than 11 months of data from CY </w:t>
      </w:r>
      <w:r w:rsidRPr="00407EC6" w:rsidR="006148E5">
        <w:rPr>
          <w:bCs/>
        </w:rPr>
        <w:t>202</w:t>
      </w:r>
      <w:r w:rsidR="006148E5">
        <w:rPr>
          <w:bCs/>
        </w:rPr>
        <w:t>5</w:t>
      </w:r>
      <w:r w:rsidRPr="00407EC6">
        <w:rPr>
          <w:bCs/>
        </w:rPr>
        <w:t>, are not required to complete the survey.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DD"/>
    <w:rsid w:val="000139DF"/>
    <w:rsid w:val="00057DA8"/>
    <w:rsid w:val="000B4978"/>
    <w:rsid w:val="001A62A3"/>
    <w:rsid w:val="002170CE"/>
    <w:rsid w:val="00227E13"/>
    <w:rsid w:val="00275FAB"/>
    <w:rsid w:val="002C24DD"/>
    <w:rsid w:val="003156DF"/>
    <w:rsid w:val="00316C09"/>
    <w:rsid w:val="00336698"/>
    <w:rsid w:val="003524D5"/>
    <w:rsid w:val="00405A66"/>
    <w:rsid w:val="00407EC6"/>
    <w:rsid w:val="00426EFB"/>
    <w:rsid w:val="00431F85"/>
    <w:rsid w:val="00440B10"/>
    <w:rsid w:val="00466799"/>
    <w:rsid w:val="00474D90"/>
    <w:rsid w:val="00532AFD"/>
    <w:rsid w:val="005A02DF"/>
    <w:rsid w:val="005A11B3"/>
    <w:rsid w:val="005A6967"/>
    <w:rsid w:val="006148E5"/>
    <w:rsid w:val="00665D62"/>
    <w:rsid w:val="006B0A04"/>
    <w:rsid w:val="006E0317"/>
    <w:rsid w:val="00776A9E"/>
    <w:rsid w:val="00843E35"/>
    <w:rsid w:val="008A2265"/>
    <w:rsid w:val="008B7553"/>
    <w:rsid w:val="009A3226"/>
    <w:rsid w:val="00A32228"/>
    <w:rsid w:val="00BA1CEB"/>
    <w:rsid w:val="00C529FF"/>
    <w:rsid w:val="00CA0055"/>
    <w:rsid w:val="00E36DD4"/>
    <w:rsid w:val="00F054D0"/>
    <w:rsid w:val="00FC51F0"/>
    <w:rsid w:val="00FE27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603688"/>
  <w15:chartTrackingRefBased/>
  <w15:docId w15:val="{87025100-EEC3-4B10-88A1-067DD821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4D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24DD"/>
    <w:rPr>
      <w:sz w:val="20"/>
      <w:szCs w:val="20"/>
    </w:rPr>
  </w:style>
  <w:style w:type="character" w:customStyle="1" w:styleId="FootnoteTextChar">
    <w:name w:val="Footnote Text Char"/>
    <w:basedOn w:val="DefaultParagraphFont"/>
    <w:link w:val="FootnoteText"/>
    <w:uiPriority w:val="99"/>
    <w:semiHidden/>
    <w:rsid w:val="002C24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24DD"/>
    <w:rPr>
      <w:vertAlign w:val="superscript"/>
    </w:rPr>
  </w:style>
  <w:style w:type="character" w:styleId="Hyperlink">
    <w:name w:val="Hyperlink"/>
    <w:basedOn w:val="DefaultParagraphFont"/>
    <w:uiPriority w:val="99"/>
    <w:unhideWhenUsed/>
    <w:rsid w:val="002C24DD"/>
    <w:rPr>
      <w:color w:val="0563C1" w:themeColor="hyperlink"/>
      <w:u w:val="single"/>
    </w:rPr>
  </w:style>
  <w:style w:type="character" w:styleId="UnresolvedMention">
    <w:name w:val="Unresolved Mention"/>
    <w:basedOn w:val="DefaultParagraphFont"/>
    <w:uiPriority w:val="99"/>
    <w:semiHidden/>
    <w:unhideWhenUsed/>
    <w:rsid w:val="002C24DD"/>
    <w:rPr>
      <w:color w:val="605E5C"/>
      <w:shd w:val="clear" w:color="auto" w:fill="E1DFDD"/>
    </w:rPr>
  </w:style>
  <w:style w:type="paragraph" w:styleId="Header">
    <w:name w:val="header"/>
    <w:basedOn w:val="Normal"/>
    <w:link w:val="HeaderChar"/>
    <w:uiPriority w:val="99"/>
    <w:unhideWhenUsed/>
    <w:rsid w:val="005A11B3"/>
    <w:pPr>
      <w:tabs>
        <w:tab w:val="center" w:pos="4680"/>
        <w:tab w:val="right" w:pos="9360"/>
      </w:tabs>
    </w:pPr>
  </w:style>
  <w:style w:type="character" w:customStyle="1" w:styleId="HeaderChar">
    <w:name w:val="Header Char"/>
    <w:basedOn w:val="DefaultParagraphFont"/>
    <w:link w:val="Header"/>
    <w:uiPriority w:val="99"/>
    <w:rsid w:val="005A11B3"/>
    <w:rPr>
      <w:rFonts w:ascii="Times New Roman" w:eastAsia="Times New Roman" w:hAnsi="Times New Roman" w:cs="Times New Roman"/>
    </w:rPr>
  </w:style>
  <w:style w:type="paragraph" w:styleId="Footer">
    <w:name w:val="footer"/>
    <w:basedOn w:val="Normal"/>
    <w:link w:val="FooterChar"/>
    <w:uiPriority w:val="99"/>
    <w:unhideWhenUsed/>
    <w:rsid w:val="005A11B3"/>
    <w:pPr>
      <w:tabs>
        <w:tab w:val="center" w:pos="4680"/>
        <w:tab w:val="right" w:pos="9360"/>
      </w:tabs>
    </w:pPr>
  </w:style>
  <w:style w:type="character" w:customStyle="1" w:styleId="FooterChar">
    <w:name w:val="Footer Char"/>
    <w:basedOn w:val="DefaultParagraphFont"/>
    <w:link w:val="Footer"/>
    <w:uiPriority w:val="99"/>
    <w:rsid w:val="005A11B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2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A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4978"/>
    <w:rPr>
      <w:sz w:val="16"/>
      <w:szCs w:val="16"/>
    </w:rPr>
  </w:style>
  <w:style w:type="paragraph" w:styleId="CommentText">
    <w:name w:val="annotation text"/>
    <w:basedOn w:val="Normal"/>
    <w:link w:val="CommentTextChar"/>
    <w:uiPriority w:val="99"/>
    <w:semiHidden/>
    <w:unhideWhenUsed/>
    <w:rsid w:val="000B4978"/>
    <w:rPr>
      <w:sz w:val="20"/>
      <w:szCs w:val="20"/>
    </w:rPr>
  </w:style>
  <w:style w:type="character" w:customStyle="1" w:styleId="CommentTextChar">
    <w:name w:val="Comment Text Char"/>
    <w:basedOn w:val="DefaultParagraphFont"/>
    <w:link w:val="CommentText"/>
    <w:uiPriority w:val="99"/>
    <w:semiHidden/>
    <w:rsid w:val="000B49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978"/>
    <w:rPr>
      <w:b/>
      <w:bCs/>
    </w:rPr>
  </w:style>
  <w:style w:type="character" w:customStyle="1" w:styleId="CommentSubjectChar">
    <w:name w:val="Comment Subject Char"/>
    <w:basedOn w:val="CommentTextChar"/>
    <w:link w:val="CommentSubject"/>
    <w:uiPriority w:val="99"/>
    <w:semiHidden/>
    <w:rsid w:val="000B4978"/>
    <w:rPr>
      <w:rFonts w:ascii="Times New Roman" w:eastAsia="Times New Roman" w:hAnsi="Times New Roman" w:cs="Times New Roman"/>
      <w:b/>
      <w:bCs/>
      <w:sz w:val="20"/>
      <w:szCs w:val="20"/>
    </w:rPr>
  </w:style>
  <w:style w:type="paragraph" w:styleId="Revision">
    <w:name w:val="Revision"/>
    <w:hidden/>
    <w:uiPriority w:val="99"/>
    <w:semiHidden/>
    <w:rsid w:val="00466799"/>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A0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mailto:tehila.lipschutz@cms.hhs.gov" TargetMode="External" /><Relationship Id="rId2" Type="http://schemas.openxmlformats.org/officeDocument/2006/relationships/hyperlink" Target="mailto:noel.manlove@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1AC55B86998046A6043A02B13D5A89" ma:contentTypeVersion="7" ma:contentTypeDescription="Create a new document." ma:contentTypeScope="" ma:versionID="4b340f9273d2ea8fb85ce1da43834a10">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9631F-A238-4D91-987A-8C6985D51086}">
  <ds:schemaRefs>
    <ds:schemaRef ds:uri="http://schemas.openxmlformats.org/officeDocument/2006/bibliography"/>
  </ds:schemaRefs>
</ds:datastoreItem>
</file>

<file path=customXml/itemProps2.xml><?xml version="1.0" encoding="utf-8"?>
<ds:datastoreItem xmlns:ds="http://schemas.openxmlformats.org/officeDocument/2006/customXml" ds:itemID="{85640244-5D8B-444F-A403-0F415641F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81CA4-09AE-4245-A163-E8BDB03A9068}">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2192dead-9564-4582-8849-6ed3f8bab798"/>
    <ds:schemaRef ds:uri="http://www.w3.org/XML/1998/namespace"/>
    <ds:schemaRef ds:uri="http://purl.org/dc/elements/1.1/"/>
  </ds:schemaRefs>
</ds:datastoreItem>
</file>

<file path=customXml/itemProps4.xml><?xml version="1.0" encoding="utf-8"?>
<ds:datastoreItem xmlns:ds="http://schemas.openxmlformats.org/officeDocument/2006/customXml" ds:itemID="{4FEF95DC-E30E-4EFC-BA69-F99E17635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Treitel</dc:creator>
  <cp:lastModifiedBy>Lipschutz, Tehila (CMS/CM)</cp:lastModifiedBy>
  <cp:revision>4</cp:revision>
  <dcterms:created xsi:type="dcterms:W3CDTF">2025-08-01T20:15:00Z</dcterms:created>
  <dcterms:modified xsi:type="dcterms:W3CDTF">2025-08-01T21:23:00Z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0x0101001E1AC55B86998046A6043A02B13D5A89</vt:lpwstr>
  </property>
</Properties>
</file>