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2D77" w:rsidRPr="00CB038B" w:rsidP="11AB4B38" w14:paraId="6585344C" w14:textId="77777777">
      <w:pPr>
        <w:spacing w:after="0"/>
        <w:jc w:val="center"/>
        <w:rPr>
          <w:sz w:val="32"/>
          <w:szCs w:val="32"/>
        </w:rPr>
      </w:pPr>
      <w:r w:rsidRPr="11AB4B38">
        <w:rPr>
          <w:sz w:val="32"/>
          <w:szCs w:val="32"/>
        </w:rPr>
        <w:t>U.S. Environmental Protection Agency</w:t>
      </w:r>
    </w:p>
    <w:p w:rsidR="00BF2D77" w:rsidRPr="00CB038B" w:rsidP="11AB4B38" w14:paraId="423443EA" w14:textId="77777777">
      <w:pPr>
        <w:jc w:val="center"/>
        <w:rPr>
          <w:sz w:val="32"/>
          <w:szCs w:val="32"/>
        </w:rPr>
      </w:pPr>
      <w:r w:rsidRPr="11AB4B38">
        <w:rPr>
          <w:sz w:val="32"/>
          <w:szCs w:val="32"/>
        </w:rPr>
        <w:t>Information Collection Request</w:t>
      </w:r>
    </w:p>
    <w:p w:rsidR="00BF2D77" w:rsidP="00BB432F" w14:paraId="6A1E4EF5" w14:textId="77777777">
      <w:pPr>
        <w:rPr>
          <w:rFonts w:cstheme="minorHAnsi"/>
          <w:b/>
          <w:bCs/>
        </w:rPr>
      </w:pPr>
    </w:p>
    <w:p w:rsidR="00BF2D77" w:rsidRPr="00BB3410" w:rsidP="00BB432F" w14:paraId="27C7FCE0" w14:textId="77777777">
      <w:pPr>
        <w:rPr>
          <w:rFonts w:cstheme="minorHAnsi"/>
        </w:rPr>
      </w:pPr>
      <w:r w:rsidRPr="009E5B67">
        <w:rPr>
          <w:rFonts w:cstheme="minorHAnsi"/>
          <w:b/>
          <w:bCs/>
        </w:rPr>
        <w:t>Title:</w:t>
      </w:r>
      <w:r w:rsidRPr="009E5B67">
        <w:rPr>
          <w:rFonts w:cstheme="minorHAnsi"/>
        </w:rPr>
        <w:t xml:space="preserve"> </w:t>
      </w:r>
      <w:r w:rsidRPr="009E5B67">
        <w:rPr>
          <w:rFonts w:cstheme="minorHAnsi"/>
          <w:noProof/>
        </w:rPr>
        <w:t>NSPS for Kraft Pulp Mills (40 CFR Part 60, Subpart BB) (Renewal)</w:t>
      </w:r>
    </w:p>
    <w:p w:rsidR="00BF2D77" w:rsidRPr="00BB3410" w:rsidP="00BB432F" w14:paraId="3E3CD81F" w14:textId="77777777">
      <w:pPr>
        <w:spacing w:line="240" w:lineRule="auto"/>
        <w:rPr>
          <w:rFonts w:cstheme="minorHAnsi"/>
        </w:rPr>
      </w:pPr>
      <w:r w:rsidRPr="00BB3410">
        <w:rPr>
          <w:rFonts w:cstheme="minorHAnsi"/>
          <w:b/>
          <w:bCs/>
        </w:rPr>
        <w:t xml:space="preserve">OMB Control </w:t>
      </w:r>
      <w:r w:rsidRPr="00263022">
        <w:rPr>
          <w:rFonts w:cstheme="minorHAnsi"/>
          <w:b/>
          <w:bCs/>
        </w:rPr>
        <w:t>Number:</w:t>
      </w:r>
      <w:r w:rsidRPr="00263022">
        <w:rPr>
          <w:rFonts w:cstheme="minorHAnsi"/>
        </w:rPr>
        <w:t xml:space="preserve"> </w:t>
      </w:r>
      <w:r w:rsidRPr="00263022">
        <w:rPr>
          <w:rFonts w:cstheme="minorHAnsi"/>
          <w:noProof/>
        </w:rPr>
        <w:t>2060-0021</w:t>
      </w:r>
    </w:p>
    <w:p w:rsidR="00BF2D77" w:rsidRPr="00BB3410" w:rsidP="00ED57A4" w14:paraId="3F3BE053" w14:textId="77777777">
      <w:pPr>
        <w:spacing w:before="240" w:line="240" w:lineRule="auto"/>
        <w:rPr>
          <w:rFonts w:cstheme="minorHAnsi"/>
        </w:rPr>
      </w:pPr>
      <w:r w:rsidRPr="00BB3410">
        <w:rPr>
          <w:rFonts w:cstheme="minorHAnsi"/>
          <w:b/>
          <w:bCs/>
        </w:rPr>
        <w:t xml:space="preserve">EPA ICR </w:t>
      </w:r>
      <w:r w:rsidRPr="00263022">
        <w:rPr>
          <w:rFonts w:cstheme="minorHAnsi"/>
          <w:b/>
          <w:bCs/>
        </w:rPr>
        <w:t xml:space="preserve">Number: </w:t>
      </w:r>
      <w:r w:rsidRPr="00263022">
        <w:rPr>
          <w:rFonts w:cstheme="minorHAnsi"/>
          <w:noProof/>
        </w:rPr>
        <w:t>1055.14</w:t>
      </w:r>
    </w:p>
    <w:p w:rsidR="00555199" w:rsidP="0078783A" w14:paraId="6E7E02CC" w14:textId="77777777">
      <w:pPr>
        <w:spacing w:before="240"/>
      </w:pPr>
      <w:r w:rsidRPr="4BDBF0A0">
        <w:rPr>
          <w:b/>
          <w:bCs/>
        </w:rPr>
        <w:t>Abstract</w:t>
      </w:r>
      <w:r w:rsidRPr="0078783A">
        <w:rPr>
          <w:b/>
          <w:bCs/>
        </w:rPr>
        <w:t>:</w:t>
      </w:r>
      <w:r w:rsidRPr="0078783A">
        <w:t xml:space="preserve"> </w:t>
      </w:r>
    </w:p>
    <w:p w:rsidR="0078783A" w:rsidRPr="0078783A" w:rsidP="004E35B7" w14:paraId="535C81E2" w14:textId="1B46E5B3">
      <w:pPr>
        <w:spacing w:before="240"/>
      </w:pPr>
      <w:r w:rsidRPr="0078783A">
        <w:t>The New Source Performance Standards (NSPS) for the regulations published at 40 CFR Part 60, Subpart BB were proposed on September 24, 1976, promulgated on February 23, 1978</w:t>
      </w:r>
      <w:r w:rsidR="08EA05D4">
        <w:t>, and amended on April 4, 2014</w:t>
      </w:r>
      <w:r>
        <w:t>.</w:t>
      </w:r>
      <w:r w:rsidRPr="0078783A">
        <w:t xml:space="preserve"> These regulations apply to the following facilities at existing kraft pulp mills that commenced construction, reconstruction, or modification after September 24, 1976 and on or before May 23, 2013: recovery furnaces, smelt dissolving tanks, lime kilns, digester systems, brown stock washer systems, black liquor oxidation systems, multiple effect evaporator systems and condensate stripper systems. In pulp mills where kraft pulping is combined with neutral sulfite semi-chemical pulping, the provisions of this </w:t>
      </w:r>
      <w:r w:rsidR="002E485C">
        <w:t>s</w:t>
      </w:r>
      <w:r>
        <w:t>ubpart</w:t>
      </w:r>
      <w:r w:rsidRPr="0078783A">
        <w:t xml:space="preserve"> are applicable when any portion of the material charged to an affected facility is produced by the kraft pulping operation.</w:t>
      </w:r>
      <w:r w:rsidR="00364070">
        <w:t xml:space="preserve"> </w:t>
      </w:r>
      <w:r w:rsidRPr="0078783A">
        <w:t xml:space="preserve">New facilities that commenced construction, modification or reconstruction after May 23, 2013 are subject to regulation under 40 CFR Part 60 Subpart </w:t>
      </w:r>
      <w:r w:rsidRPr="0078783A">
        <w:t>BBa</w:t>
      </w:r>
      <w:r w:rsidRPr="0078783A">
        <w:t>. This information is being collected to assure compliance with 40 CFR Part 60, Subpart BB. </w:t>
      </w:r>
    </w:p>
    <w:p w:rsidR="0078783A" w:rsidRPr="0078783A" w:rsidP="004E35B7" w14:paraId="1EEF8A27" w14:textId="7B176F55">
      <w:pPr>
        <w:spacing w:before="240"/>
      </w:pPr>
      <w:r w:rsidRPr="0078783A">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177D23E2">
        <w:t xml:space="preserve"> </w:t>
      </w:r>
    </w:p>
    <w:p w:rsidR="00BF2D77" w:rsidRPr="00BB3410" w:rsidP="004E35B7" w14:paraId="33643BE3" w14:textId="3E27851E">
      <w:pPr>
        <w:spacing w:before="240"/>
        <w:rPr>
          <w:color w:val="000000"/>
        </w:rPr>
      </w:pPr>
      <w:r w:rsidRPr="00397A23">
        <w:rPr>
          <w:color w:val="000000"/>
        </w:rPr>
        <w:t xml:space="preserve">The Office of Management and Budget (OMB) approved the </w:t>
      </w:r>
      <w:r w:rsidRPr="00397A23" w:rsidR="00BD2FBE">
        <w:rPr>
          <w:color w:val="000000"/>
        </w:rPr>
        <w:t>currently active</w:t>
      </w:r>
      <w:r w:rsidRPr="00397A23">
        <w:rPr>
          <w:color w:val="000000"/>
        </w:rPr>
        <w:t xml:space="preserve"> ICR without any “Terms of Clearance.” </w:t>
      </w:r>
    </w:p>
    <w:p w:rsidR="00BF2D77" w:rsidRPr="00BB3410" w:rsidP="4BDBF0A0" w14:paraId="275A2FC9" w14:textId="77777777">
      <w:pPr>
        <w:rPr>
          <w:b/>
          <w:bCs/>
          <w:u w:val="single"/>
        </w:rPr>
      </w:pPr>
      <w:r w:rsidRPr="4BDBF0A0">
        <w:rPr>
          <w:b/>
          <w:bCs/>
          <w:u w:val="single"/>
        </w:rPr>
        <w:t>Supporting Statement A</w:t>
      </w:r>
    </w:p>
    <w:p w:rsidR="00BF2D77" w:rsidRPr="00E3122D" w:rsidP="008173C6" w14:paraId="49E7EDF6" w14:textId="77777777">
      <w:pPr>
        <w:pStyle w:val="ListParagraph"/>
        <w:numPr>
          <w:ilvl w:val="0"/>
          <w:numId w:val="25"/>
        </w:numPr>
        <w:spacing w:before="240" w:after="0"/>
        <w:rPr>
          <w:rFonts w:cstheme="minorHAnsi"/>
          <w:b/>
          <w:bCs/>
        </w:rPr>
      </w:pPr>
      <w:r w:rsidRPr="00E3122D">
        <w:rPr>
          <w:rFonts w:cstheme="minorHAnsi"/>
          <w:b/>
          <w:bCs/>
        </w:rPr>
        <w:t>NEED AND AUTHORITY FOR THE COLLECTION</w:t>
      </w:r>
    </w:p>
    <w:p w:rsidR="00BF2D77" w:rsidP="00854AAE" w14:paraId="61A0DC31"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F2D77" w:rsidRPr="00833AD6" w:rsidP="008173C6" w14:paraId="732C3E3B" w14:textId="77777777">
      <w:pPr>
        <w:spacing w:before="60"/>
        <w:rPr>
          <w:rFonts w:ascii="Calibri" w:hAnsi="Calibri" w:cs="Calibri"/>
          <w:noProof/>
          <w:color w:val="000000"/>
          <w:shd w:val="clear" w:color="auto" w:fill="FFFFFF"/>
        </w:rPr>
      </w:pPr>
      <w:r w:rsidRPr="00833AD6">
        <w:rPr>
          <w:rFonts w:ascii="Calibri" w:hAnsi="Calibri" w:cs="Calibri"/>
          <w:noProof/>
          <w:color w:val="000000"/>
          <w:shd w:val="clear" w:color="auto" w:fill="FFFFFF"/>
        </w:rPr>
        <w:t xml:space="preserve">The EPA is charged under Section 111 of the Clean Air Act (CAA), as amended, to establish standards of performance for new stationary sources that reflect: </w:t>
      </w:r>
    </w:p>
    <w:p w:rsidR="00BF2D77" w:rsidRPr="00833AD6" w:rsidP="008173C6" w14:paraId="035C55FF" w14:textId="77777777">
      <w:pPr>
        <w:spacing w:before="60"/>
        <w:ind w:left="1440" w:right="720"/>
        <w:rPr>
          <w:rFonts w:ascii="Calibri" w:hAnsi="Calibri" w:cs="Calibri"/>
          <w:noProof/>
          <w:color w:val="000000"/>
          <w:shd w:val="clear" w:color="auto" w:fill="FFFFFF"/>
        </w:rPr>
      </w:pPr>
      <w:r w:rsidRPr="00833AD6">
        <w:rPr>
          <w:rFonts w:ascii="Calibri" w:hAnsi="Calibri" w:cs="Calibri"/>
          <w:noProof/>
          <w:color w:val="000000"/>
          <w:shd w:val="clear" w:color="auto" w:fill="FFFFFF"/>
        </w:rPr>
        <w:t xml:space="preserve">. . . application of the best technological system of continuous emissions reduction which (taking into consideration the cost of achieving such emissions reduction, or any non-air quality health and environmental impact and energy </w:t>
      </w:r>
      <w:r w:rsidRPr="00833AD6">
        <w:rPr>
          <w:rFonts w:ascii="Calibri" w:hAnsi="Calibri" w:cs="Calibri"/>
          <w:noProof/>
          <w:color w:val="000000"/>
          <w:shd w:val="clear" w:color="auto" w:fill="FFFFFF"/>
        </w:rPr>
        <w:t>requirements) the Administrator determines has been adequately demonstrated. Section 111(a)(l).</w:t>
      </w:r>
    </w:p>
    <w:p w:rsidR="00BF2D77" w:rsidRPr="00833AD6" w:rsidP="008173C6" w14:paraId="085BD528" w14:textId="77777777">
      <w:pPr>
        <w:spacing w:before="60"/>
        <w:rPr>
          <w:rFonts w:ascii="Calibri" w:hAnsi="Calibri" w:cs="Calibri"/>
          <w:noProof/>
          <w:color w:val="000000"/>
          <w:shd w:val="clear" w:color="auto" w:fill="FFFFFF"/>
        </w:rPr>
      </w:pPr>
      <w:r w:rsidRPr="00833AD6">
        <w:rPr>
          <w:rFonts w:ascii="Calibri" w:hAnsi="Calibri" w:cs="Calibri"/>
          <w:noProof/>
          <w:color w:val="000000"/>
          <w:shd w:val="clear" w:color="auto" w:fill="FFFFFF"/>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BF2D77" w:rsidP="008173C6" w14:paraId="460D17E1" w14:textId="7331AA6F">
      <w:pPr>
        <w:tabs>
          <w:tab w:val="left" w:pos="8640"/>
        </w:tabs>
        <w:spacing w:before="60"/>
        <w:ind w:left="1440" w:right="720"/>
        <w:rPr>
          <w:rFonts w:ascii="Calibri" w:hAnsi="Calibri" w:cs="Calibri"/>
          <w:color w:val="000000"/>
          <w:shd w:val="clear" w:color="auto" w:fill="FFFFFF"/>
        </w:rPr>
      </w:pPr>
      <w:r w:rsidRPr="00833AD6">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F2D77" w:rsidRPr="001A74AB" w:rsidP="008173C6" w14:paraId="7F59DCFD" w14:textId="3732C98B">
      <w:pPr>
        <w:spacing w:before="60"/>
        <w:rPr>
          <w:rFonts w:cstheme="minorHAnsi"/>
        </w:rPr>
      </w:pPr>
      <w:r w:rsidRPr="00E1154E">
        <w:rPr>
          <w:rFonts w:cstheme="minorHAnsi"/>
        </w:rPr>
        <w:t xml:space="preserve">In the Administrator's judgment, </w:t>
      </w:r>
      <w:r w:rsidRPr="00C768A3" w:rsidR="00C768A3">
        <w:rPr>
          <w:rFonts w:cstheme="minorHAnsi"/>
        </w:rPr>
        <w:t xml:space="preserve">particulate matter (PM) and total reduced sulfur (TRS) emissions from kraft pulp mills </w:t>
      </w:r>
      <w:r w:rsidRPr="00E1154E">
        <w:rPr>
          <w:rFonts w:cstheme="minorHAnsi"/>
        </w:rPr>
        <w:t xml:space="preserve">cause or contribute to air pollution that may reasonably be anticipated to endanger public health or welfare. Therefore, </w:t>
      </w:r>
      <w:r w:rsidRPr="00660E50">
        <w:rPr>
          <w:rFonts w:cstheme="minorHAnsi"/>
        </w:rPr>
        <w:t xml:space="preserve">the </w:t>
      </w:r>
      <w:r w:rsidRPr="00660E50">
        <w:rPr>
          <w:rFonts w:cstheme="minorHAnsi"/>
          <w:noProof/>
        </w:rPr>
        <w:t>NSPS</w:t>
      </w:r>
      <w:r w:rsidRPr="00660E50">
        <w:rPr>
          <w:rFonts w:cstheme="minorHAnsi"/>
        </w:rPr>
        <w:t xml:space="preserve"> were promulgated for this source category at </w:t>
      </w:r>
      <w:r w:rsidRPr="00660E50">
        <w:rPr>
          <w:rFonts w:cstheme="minorHAnsi"/>
          <w:noProof/>
        </w:rPr>
        <w:t>40 CFR Part 60, Subpart BB</w:t>
      </w:r>
      <w:r w:rsidRPr="00660E50">
        <w:rPr>
          <w:rFonts w:cstheme="minorHAnsi"/>
        </w:rPr>
        <w:t>.</w:t>
      </w:r>
      <w:r w:rsidRPr="00E1154E">
        <w:rPr>
          <w:rFonts w:cstheme="minorHAnsi"/>
        </w:rPr>
        <w:t> </w:t>
      </w:r>
    </w:p>
    <w:p w:rsidR="00BF2D77" w:rsidRPr="00E3122D" w:rsidP="008173C6" w14:paraId="357FD657" w14:textId="77777777">
      <w:pPr>
        <w:pStyle w:val="ListParagraph"/>
        <w:numPr>
          <w:ilvl w:val="0"/>
          <w:numId w:val="25"/>
        </w:numPr>
        <w:spacing w:before="240" w:after="0"/>
        <w:rPr>
          <w:rFonts w:cstheme="minorHAnsi"/>
          <w:b/>
          <w:bCs/>
        </w:rPr>
      </w:pPr>
      <w:r w:rsidRPr="00E3122D">
        <w:rPr>
          <w:rFonts w:cstheme="minorHAnsi"/>
          <w:b/>
          <w:bCs/>
        </w:rPr>
        <w:t>PRACTICAL UTILITY/USERS OF THE DATA</w:t>
      </w:r>
    </w:p>
    <w:p w:rsidR="00BF2D77" w:rsidRPr="00D47CB3" w:rsidP="008173C6" w14:paraId="044E87F9" w14:textId="77777777">
      <w:pP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5099E" w:rsidRPr="0035099E" w:rsidP="0035099E" w14:paraId="25DA2C3C" w14:textId="734044F2">
      <w:pPr>
        <w:pBdr>
          <w:top w:val="single" w:sz="6" w:space="0" w:color="FFFFFF"/>
          <w:left w:val="single" w:sz="6" w:space="0" w:color="FFFFFF"/>
          <w:bottom w:val="single" w:sz="6" w:space="0" w:color="FFFFFF"/>
          <w:right w:val="single" w:sz="6" w:space="0" w:color="FFFFFF"/>
        </w:pBdr>
        <w:rPr>
          <w:rFonts w:cstheme="minorHAnsi"/>
        </w:rPr>
      </w:pPr>
      <w:r w:rsidRPr="0035099E">
        <w:rPr>
          <w:rFonts w:cstheme="minorHAnsi"/>
        </w:rPr>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0035099E" w:rsidRPr="0035099E" w:rsidP="0035099E" w14:paraId="693E4523" w14:textId="5B61964A">
      <w:pPr>
        <w:pBdr>
          <w:top w:val="single" w:sz="6" w:space="0" w:color="FFFFFF"/>
          <w:left w:val="single" w:sz="6" w:space="0" w:color="FFFFFF"/>
          <w:bottom w:val="single" w:sz="6" w:space="0" w:color="FFFFFF"/>
          <w:right w:val="single" w:sz="6" w:space="0" w:color="FFFFFF"/>
        </w:pBdr>
        <w:rPr>
          <w:rFonts w:cstheme="minorHAnsi"/>
        </w:rPr>
      </w:pPr>
      <w:r w:rsidRPr="0035099E">
        <w:rPr>
          <w:rFonts w:cstheme="minorHAnsi"/>
        </w:rPr>
        <w:t xml:space="preserve">Performance tests are required </w:t>
      </w:r>
      <w:r w:rsidRPr="0035099E">
        <w:rPr>
          <w:rFonts w:cstheme="minorHAnsi"/>
        </w:rPr>
        <w:t>in order to</w:t>
      </w:r>
      <w:r w:rsidRPr="0035099E">
        <w:rPr>
          <w:rFonts w:cstheme="minorHAnsi"/>
        </w:rPr>
        <w:t xml:space="preserve"> determine an affected facility’s initial capability to comply with the emission standards. Continuous emission monitors are used to </w:t>
      </w:r>
      <w:r w:rsidRPr="0035099E">
        <w:rPr>
          <w:rFonts w:cstheme="minorHAnsi"/>
        </w:rPr>
        <w:t>ensure compliance with the standards at all times</w:t>
      </w:r>
      <w:r w:rsidRPr="0035099E">
        <w:rPr>
          <w:rFonts w:cstheme="minorHAnsi"/>
        </w:rPr>
        <w:t>. During the performance test a record of the operating parameters under which compliance was achieved may be recorded and used to determine compliance in place of a continuous emission monitor.</w:t>
      </w:r>
    </w:p>
    <w:p w:rsidR="0035099E" w:rsidRPr="0035099E" w:rsidP="0035099E" w14:paraId="37401628" w14:textId="10185AF8">
      <w:pPr>
        <w:pBdr>
          <w:top w:val="single" w:sz="6" w:space="0" w:color="FFFFFF"/>
          <w:left w:val="single" w:sz="6" w:space="0" w:color="FFFFFF"/>
          <w:bottom w:val="single" w:sz="6" w:space="0" w:color="FFFFFF"/>
          <w:right w:val="single" w:sz="6" w:space="0" w:color="FFFFFF"/>
        </w:pBdr>
        <w:rPr>
          <w:rFonts w:cstheme="minorHAnsi"/>
        </w:rPr>
      </w:pPr>
      <w:r w:rsidRPr="0035099E">
        <w:rPr>
          <w:rFonts w:cstheme="minorHAnsi"/>
        </w:rPr>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00BF2D77" w:rsidRPr="00BB3410" w:rsidP="0035099E" w14:paraId="53C3100E" w14:textId="6D3FE50E">
      <w:pPr>
        <w:pBdr>
          <w:top w:val="single" w:sz="6" w:space="0" w:color="FFFFFF"/>
          <w:left w:val="single" w:sz="6" w:space="0" w:color="FFFFFF"/>
          <w:bottom w:val="single" w:sz="6" w:space="0" w:color="FFFFFF"/>
          <w:right w:val="single" w:sz="6" w:space="0" w:color="FFFFFF"/>
        </w:pBdr>
        <w:rPr>
          <w:color w:val="FF0000"/>
        </w:rPr>
      </w:pPr>
      <w:r w:rsidRPr="28CEE6FF">
        <w:t xml:space="preserve">The required semiannual reports are used to determine periods of excess emissions, identify problems at the facility, verify operation/maintenance procedures and for compliance determinations. </w:t>
      </w:r>
    </w:p>
    <w:p w:rsidR="00BF2D77" w:rsidRPr="00E3122D" w:rsidP="00854AAE" w14:paraId="7D4BD68E"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BF2D77" w:rsidRPr="001F0834" w:rsidP="00854AAE" w14:paraId="6172EDE2"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2D77" w:rsidRPr="0093123F" w:rsidP="0093123F" w14:paraId="111CF15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F2D77" w:rsidRPr="0093123F" w:rsidP="0093123F" w14:paraId="3B5837D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BF2D77" w:rsidRPr="00BB3410" w:rsidP="0093123F" w14:paraId="4263EFE7"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BF2D77" w:rsidRPr="00E3122D" w:rsidP="00854AAE" w14:paraId="0EF749DC"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BF2D77" w:rsidRPr="001F0834" w:rsidP="00854AAE" w14:paraId="3FD947B3"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F2D77" w:rsidRPr="000459E3" w:rsidP="00653D08" w14:paraId="0DA08282"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F2D77" w:rsidRPr="00653D08" w:rsidP="00854AAE" w14:paraId="61BB7EF4"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BF2D77" w:rsidRPr="00E3122D" w:rsidP="4BDBF0A0" w14:paraId="71024CA6"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BF2D77" w:rsidRPr="001F0834" w:rsidP="00854AAE" w14:paraId="00437FBC"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BF2D77" w:rsidRPr="00BB3410" w:rsidP="00854AAE" w14:paraId="3887F37D" w14:textId="2B142091">
      <w:pPr>
        <w:rPr>
          <w:rFonts w:cstheme="minorHAnsi"/>
        </w:rPr>
      </w:pPr>
      <w:r w:rsidRPr="008F7D0B">
        <w:rPr>
          <w:rFonts w:cstheme="minorHAnsi"/>
        </w:rPr>
        <w:t>A majority of</w:t>
      </w:r>
      <w:r w:rsidRPr="008F7D0B">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8F7D0B">
        <w:rPr>
          <w:rFonts w:cstheme="minorHAnsi"/>
        </w:rPr>
        <w:t xml:space="preserve">therefore, cannot reduce them further for small entities. To the extent that larger businesses can use economies of scale to reduce their burden, the overall burden will be reduced. </w:t>
      </w:r>
    </w:p>
    <w:p w:rsidR="00BF2D77" w:rsidRPr="00E3122D" w:rsidP="4BDBF0A0" w14:paraId="5294D1FC" w14:textId="26590C8D">
      <w:pPr>
        <w:pStyle w:val="ListParagraph"/>
        <w:numPr>
          <w:ilvl w:val="0"/>
          <w:numId w:val="25"/>
        </w:numPr>
        <w:pBdr>
          <w:bottom w:val="single" w:sz="4" w:space="1" w:color="auto"/>
        </w:pBdr>
        <w:spacing w:before="240" w:after="0"/>
        <w:rPr>
          <w:b/>
          <w:bCs/>
        </w:rPr>
      </w:pPr>
      <w:r w:rsidRPr="4BDBF0A0">
        <w:rPr>
          <w:b/>
          <w:bCs/>
        </w:rPr>
        <w:t>CONSEQUENCES OF LESS FREQUENT COLLECTION</w:t>
      </w:r>
    </w:p>
    <w:p w:rsidR="00BF2D77" w:rsidRPr="001F0834" w:rsidP="00854AAE" w14:paraId="32489507"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F2D77" w:rsidRPr="00653D08" w:rsidP="00653D08" w14:paraId="2589F746" w14:textId="11A7C56A">
      <w:pPr>
        <w:pBdr>
          <w:top w:val="single" w:sz="6" w:space="0" w:color="FFFFFF"/>
          <w:left w:val="single" w:sz="6" w:space="0" w:color="FFFFFF"/>
          <w:bottom w:val="single" w:sz="6" w:space="0" w:color="FFFFFF"/>
          <w:right w:val="single" w:sz="6" w:space="0" w:color="FFFFFF"/>
        </w:pBdr>
        <w:rPr>
          <w:color w:val="000000"/>
        </w:rPr>
      </w:pPr>
      <w:r w:rsidRPr="00141C59">
        <w:t>The specific frequency for each information collection activity within this request is shown at the end of this document in Table 1</w:t>
      </w:r>
      <w:r>
        <w:t xml:space="preserve">. </w:t>
      </w: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BF2D77" w:rsidRPr="00E3122D" w:rsidP="00854AAE" w14:paraId="38E0081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BF2D77" w:rsidRPr="00A233E0" w:rsidP="00854AAE" w14:paraId="05A2C455"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BF2D77" w:rsidP="00653D08" w14:paraId="505294EB"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BF2D77" w:rsidRPr="00E3122D" w:rsidP="00854AAE" w14:paraId="144A91D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BF2D77" w:rsidRPr="00E3122D" w:rsidP="00854AAE" w14:paraId="0BC9FF9C" w14:textId="77777777">
      <w:pPr>
        <w:spacing w:before="120" w:after="0"/>
        <w:rPr>
          <w:rFonts w:cstheme="minorHAnsi"/>
          <w:b/>
          <w:bCs/>
        </w:rPr>
      </w:pPr>
      <w:r w:rsidRPr="00E3122D">
        <w:rPr>
          <w:rFonts w:cstheme="minorHAnsi"/>
          <w:b/>
          <w:bCs/>
        </w:rPr>
        <w:t>8a. Public Comment</w:t>
      </w:r>
    </w:p>
    <w:p w:rsidR="00BF2D77" w:rsidRPr="00A233E0" w:rsidP="00854AAE" w14:paraId="5F5FCBFA"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2D77" w:rsidP="00854AAE" w14:paraId="79211A85"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BF2D77" w:rsidRPr="00E3122D" w:rsidP="00854AAE" w14:paraId="06036551" w14:textId="77777777">
      <w:pPr>
        <w:spacing w:before="120" w:after="0"/>
        <w:rPr>
          <w:rFonts w:cstheme="minorHAnsi"/>
          <w:b/>
          <w:bCs/>
        </w:rPr>
      </w:pPr>
      <w:r w:rsidRPr="00E3122D">
        <w:rPr>
          <w:rFonts w:cstheme="minorHAnsi"/>
          <w:b/>
          <w:bCs/>
        </w:rPr>
        <w:t>8b. Consultations</w:t>
      </w:r>
    </w:p>
    <w:p w:rsidR="00BF2D77" w:rsidRPr="00A233E0" w:rsidP="00854AAE" w14:paraId="4B5297C9"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F2D77" w:rsidRPr="00FE090D" w:rsidP="0093123F" w14:paraId="3A95DF2C" w14:textId="77777777">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sidRPr="00FE090D">
        <w:rPr>
          <w:rFonts w:cstheme="minorHAnsi"/>
        </w:rPr>
        <w:t>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BF2D77" w:rsidRPr="00FE090D" w:rsidP="0093123F" w14:paraId="229F7D11" w14:textId="0CE66006">
      <w:r w:rsidRPr="59511B1A">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59511B1A" w:rsidR="00186A40">
        <w:t>National Paper Trade Association</w:t>
      </w:r>
      <w:r w:rsidRPr="59511B1A">
        <w:t xml:space="preserve"> at </w:t>
      </w:r>
      <w:r w:rsidRPr="59511B1A" w:rsidR="00F44973">
        <w:t>mbruno@gonpta.com</w:t>
      </w:r>
      <w:r w:rsidRPr="59511B1A">
        <w:t xml:space="preserve">, and the </w:t>
      </w:r>
      <w:r w:rsidRPr="59511B1A" w:rsidR="005F2D73">
        <w:t>American Forest and Paper Association</w:t>
      </w:r>
      <w:r w:rsidRPr="59511B1A">
        <w:t xml:space="preserve"> at </w:t>
      </w:r>
      <w:r w:rsidRPr="59511B1A" w:rsidR="005F2D73">
        <w:t>tim_hunt@afandpa.org</w:t>
      </w:r>
      <w:r w:rsidRPr="59511B1A">
        <w:t xml:space="preserve">. </w:t>
      </w:r>
      <w:r w:rsidRPr="59511B1A" w:rsidR="005F2D73">
        <w:t>T</w:t>
      </w:r>
      <w:r w:rsidRPr="59511B1A" w:rsidR="00892E00">
        <w:t>he America Forest and Paper Association confirmed that they do not expect any new Kraft p</w:t>
      </w:r>
      <w:r w:rsidRPr="59511B1A" w:rsidR="009A56F3">
        <w:t>ulp mills in the next three years</w:t>
      </w:r>
      <w:r w:rsidRPr="59511B1A" w:rsidR="61C05737">
        <w:t>, and that they estimate 85 current Kraft pulp mills</w:t>
      </w:r>
      <w:r w:rsidRPr="59511B1A" w:rsidR="009A56F3">
        <w:t>.</w:t>
      </w:r>
    </w:p>
    <w:p w:rsidR="00BF2D77" w:rsidRPr="00BB3410" w:rsidP="00854AAE" w14:paraId="5B8DC619"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BF2D77" w:rsidRPr="00E3122D" w:rsidP="00854AAE" w14:paraId="68F58D83"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BF2D77" w:rsidRPr="00D47CB3" w:rsidP="00854AAE" w14:paraId="2F42D207"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BF2D77" w:rsidRPr="00BB3410" w:rsidP="00854AAE" w14:paraId="31801E8D" w14:textId="77777777">
      <w:pPr>
        <w:rPr>
          <w:rFonts w:cstheme="minorHAnsi"/>
        </w:rPr>
      </w:pPr>
      <w:r w:rsidRPr="0036059B">
        <w:rPr>
          <w:rStyle w:val="normaltextrun"/>
          <w:color w:val="000000"/>
          <w:bdr w:val="none" w:sz="0" w:space="0" w:color="auto" w:frame="1"/>
        </w:rPr>
        <w:t>No payments or gifts are made to respondents.</w:t>
      </w:r>
    </w:p>
    <w:p w:rsidR="00BF2D77" w:rsidP="4BDBF0A0" w14:paraId="1B20D00E"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BF2D77" w:rsidRPr="00A233E0" w:rsidP="00854AAE" w14:paraId="54DA71D7"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BF2D77" w:rsidRPr="00BB3410" w:rsidP="00854AAE" w14:paraId="5B4E2D4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BF2D77" w:rsidRPr="00E3122D" w:rsidP="00854AAE" w14:paraId="612B02E2"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BF2D77" w:rsidRPr="00A233E0" w:rsidP="00854AAE" w14:paraId="4A1A83FF"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2D77" w:rsidRPr="00BB3410" w:rsidP="00854AAE" w14:paraId="7646BD0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BF2D77" w:rsidRPr="00E3122D" w:rsidP="00854AAE" w14:paraId="12CF9FC0" w14:textId="77777777">
      <w:pPr>
        <w:pStyle w:val="ListParagraph"/>
        <w:numPr>
          <w:ilvl w:val="0"/>
          <w:numId w:val="25"/>
        </w:numPr>
        <w:spacing w:before="240" w:after="0"/>
        <w:rPr>
          <w:rFonts w:cstheme="minorHAnsi"/>
          <w:b/>
          <w:bCs/>
        </w:rPr>
      </w:pPr>
      <w:r w:rsidRPr="4BDBF0A0">
        <w:rPr>
          <w:b/>
          <w:bCs/>
        </w:rPr>
        <w:t>RESPONDENT BURDEN HOURS &amp; LABOR COSTS</w:t>
      </w:r>
    </w:p>
    <w:p w:rsidR="00BF2D77" w:rsidRPr="00F532D6" w:rsidP="00163C69" w14:paraId="42303E53"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BF2D77" w:rsidRPr="00F532D6" w:rsidP="006E197A" w14:paraId="4FD3CB1F"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BF2D77" w:rsidRPr="00F532D6" w:rsidP="001F0834" w14:paraId="0B243D5B"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BF2D77" w:rsidRPr="00F532D6" w:rsidP="00854AAE" w14:paraId="08527E6A"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BF2D77" w:rsidRPr="00E3122D" w:rsidP="00854AAE" w14:paraId="5FC85E61" w14:textId="77777777">
      <w:pPr>
        <w:spacing w:before="120" w:after="0"/>
        <w:rPr>
          <w:rFonts w:cstheme="minorHAnsi"/>
          <w:b/>
          <w:bCs/>
        </w:rPr>
      </w:pPr>
      <w:r w:rsidRPr="00E3122D">
        <w:rPr>
          <w:rFonts w:cstheme="minorHAnsi"/>
          <w:b/>
          <w:bCs/>
        </w:rPr>
        <w:t>12a. Respondents/NAICS Codes</w:t>
      </w:r>
    </w:p>
    <w:p w:rsidR="00BF2D77" w:rsidRPr="00BB7977" w:rsidP="00BB7977" w14:paraId="24D9A015" w14:textId="5F74B3D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 xml:space="preserve">The respondents to the recordkeeping and reporting requirements </w:t>
      </w:r>
      <w:r w:rsidRPr="00236E8F">
        <w:rPr>
          <w:rFonts w:cstheme="minorHAnsi"/>
          <w:color w:val="000000"/>
        </w:rPr>
        <w:t xml:space="preserve">are </w:t>
      </w:r>
      <w:r w:rsidRPr="00236E8F" w:rsidR="00236E8F">
        <w:rPr>
          <w:rFonts w:cstheme="minorHAnsi"/>
          <w:color w:val="000000"/>
        </w:rPr>
        <w:t>kraft pulp mills</w:t>
      </w:r>
      <w:r w:rsidRPr="00236E8F">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42E1F770" w14:textId="77777777" w:rsidTr="001443A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F2D77" w:rsidRPr="00BB7977" w:rsidP="00BB7977" w14:paraId="4BDF0E3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BB7977" w:rsidP="00BB7977" w14:paraId="4731EE03"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027843">
              <w:rPr>
                <w:rFonts w:cstheme="minorHAnsi"/>
                <w:b/>
                <w:bCs/>
                <w:color w:val="000000"/>
              </w:rPr>
              <w:t xml:space="preserve">Standard </w:t>
            </w:r>
            <w:r w:rsidRPr="00027843">
              <w:rPr>
                <w:rFonts w:cstheme="minorHAnsi"/>
                <w:b/>
                <w:bCs/>
                <w:noProof/>
                <w:color w:val="000000"/>
              </w:rPr>
              <w:t>(40 CFR Part 60, Subpart BB)</w:t>
            </w:r>
          </w:p>
        </w:tc>
        <w:tc>
          <w:tcPr>
            <w:tcW w:w="2610" w:type="dxa"/>
            <w:tcBorders>
              <w:top w:val="single" w:sz="8" w:space="0" w:color="000000"/>
              <w:left w:val="single" w:sz="8" w:space="0" w:color="000000"/>
              <w:bottom w:val="single" w:sz="8" w:space="0" w:color="000000"/>
              <w:right w:val="single" w:sz="6" w:space="0" w:color="FFFFFF"/>
            </w:tcBorders>
          </w:tcPr>
          <w:p w:rsidR="00BF2D77" w:rsidRPr="00BB7977" w:rsidP="00BB7977" w14:paraId="6184B73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F2D77" w:rsidRPr="00BB7977" w:rsidP="00BB7977" w14:paraId="3B768A4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8" w:space="0" w:color="000000"/>
              <w:right w:val="single" w:sz="8" w:space="0" w:color="000000"/>
            </w:tcBorders>
          </w:tcPr>
          <w:p w:rsidR="00BF2D77" w:rsidRPr="00BB7977" w:rsidP="00BB7977" w14:paraId="4DA4C8CC"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F2D77" w:rsidRPr="00BB7977" w:rsidP="00BB7977" w14:paraId="45B81A9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05270398" w14:textId="77777777" w:rsidTr="001443A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auto"/>
              <w:right w:val="single" w:sz="6" w:space="0" w:color="FFFFFF"/>
            </w:tcBorders>
          </w:tcPr>
          <w:p w:rsidR="00BF2D77" w:rsidRPr="00BB7977" w:rsidP="00BB7977" w14:paraId="71DE6DEF" w14:textId="1472AC2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Pulp Mills</w:t>
            </w:r>
          </w:p>
        </w:tc>
        <w:tc>
          <w:tcPr>
            <w:tcW w:w="2610" w:type="dxa"/>
            <w:tcBorders>
              <w:top w:val="single" w:sz="8" w:space="0" w:color="000000"/>
              <w:left w:val="single" w:sz="8" w:space="0" w:color="000000"/>
              <w:bottom w:val="single" w:sz="8" w:space="0" w:color="auto"/>
              <w:right w:val="single" w:sz="6" w:space="0" w:color="FFFFFF"/>
            </w:tcBorders>
          </w:tcPr>
          <w:p w:rsidR="00BF2D77" w:rsidRPr="00BB7977" w:rsidP="00BB7977" w14:paraId="7D2C5964" w14:textId="6A51121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2611</w:t>
            </w:r>
          </w:p>
        </w:tc>
        <w:tc>
          <w:tcPr>
            <w:tcW w:w="2430" w:type="dxa"/>
            <w:tcBorders>
              <w:top w:val="single" w:sz="8" w:space="0" w:color="000000"/>
              <w:left w:val="single" w:sz="8" w:space="0" w:color="000000"/>
              <w:bottom w:val="single" w:sz="8" w:space="0" w:color="auto"/>
              <w:right w:val="single" w:sz="8" w:space="0" w:color="000000"/>
            </w:tcBorders>
          </w:tcPr>
          <w:p w:rsidR="00BF2D77" w:rsidRPr="00BB7977" w:rsidP="00BB7977" w14:paraId="296E3D00" w14:textId="3BA6581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322110</w:t>
            </w:r>
          </w:p>
        </w:tc>
      </w:tr>
    </w:tbl>
    <w:p w:rsidR="00BF2D77" w:rsidP="00854AAE" w14:paraId="518513F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D71532" w:rsidP="00D71532" w14:paraId="795C4C43" w14:textId="151920D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FA3FBD" w:rsidR="00FA3FBD">
        <w:rPr>
          <w:rFonts w:cstheme="minorHAnsi"/>
        </w:rPr>
        <w:t>85</w:t>
      </w:r>
      <w:r w:rsidRPr="00D71532">
        <w:rPr>
          <w:rFonts w:cstheme="minorHAnsi"/>
          <w:color w:val="000000"/>
        </w:rPr>
        <w:t xml:space="preserve"> existing respondents will be subject to the standard. It is estimated that </w:t>
      </w:r>
      <w:r w:rsidR="00235437">
        <w:rPr>
          <w:rFonts w:cstheme="minorHAnsi"/>
          <w:color w:val="000000"/>
        </w:rPr>
        <w:t>no</w:t>
      </w:r>
      <w:r w:rsidRPr="00D71532">
        <w:rPr>
          <w:rFonts w:cstheme="minorHAnsi"/>
          <w:color w:val="000000"/>
        </w:rPr>
        <w:t xml:space="preserve"> additional respondents per year will become subject, for an overall total of </w:t>
      </w:r>
      <w:r w:rsidRPr="00235437" w:rsidR="00235437">
        <w:rPr>
          <w:rFonts w:cstheme="minorHAnsi"/>
        </w:rPr>
        <w:t>85</w:t>
      </w:r>
      <w:r w:rsidRPr="00D71532">
        <w:rPr>
          <w:rFonts w:cstheme="minorHAnsi"/>
          <w:color w:val="FF0000"/>
        </w:rPr>
        <w:t xml:space="preserve"> </w:t>
      </w:r>
      <w:r w:rsidRPr="00D71532">
        <w:rPr>
          <w:rFonts w:cstheme="minorHAnsi"/>
          <w:color w:val="000000"/>
        </w:rPr>
        <w:t>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BF2D77" w:rsidRPr="00BB3410" w:rsidP="00854AAE" w14:paraId="7E0EC592" w14:textId="5D2B37F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BB158F">
        <w:rPr>
          <w:rFonts w:cstheme="minorHAnsi"/>
          <w:color w:val="000000"/>
        </w:rPr>
        <w:t>Total Annual Responses table</w:t>
      </w:r>
      <w:r w:rsidRPr="00D71532">
        <w:rPr>
          <w:rFonts w:cstheme="minorHAnsi"/>
          <w:color w:val="000000"/>
        </w:rPr>
        <w:t xml:space="preserve"> shown below. The number of Total Annual Responses is </w:t>
      </w:r>
      <w:r w:rsidRPr="00E668CA" w:rsidR="00905BDE">
        <w:rPr>
          <w:rFonts w:cstheme="minorHAnsi"/>
        </w:rPr>
        <w:t>340</w:t>
      </w:r>
      <w:r w:rsidRPr="00E668CA">
        <w:rPr>
          <w:rFonts w:cstheme="minorHAnsi"/>
        </w:rPr>
        <w:t>.</w:t>
      </w:r>
    </w:p>
    <w:p w:rsidR="00BF2D77" w:rsidRPr="00163C69" w:rsidP="00854AAE" w14:paraId="17BE6189" w14:textId="77777777">
      <w:pPr>
        <w:spacing w:before="120" w:after="0"/>
        <w:rPr>
          <w:rFonts w:cstheme="minorHAnsi"/>
          <w:b/>
          <w:bCs/>
        </w:rPr>
      </w:pPr>
      <w:r w:rsidRPr="00163C69">
        <w:rPr>
          <w:rFonts w:cstheme="minorHAnsi"/>
          <w:b/>
          <w:bCs/>
        </w:rPr>
        <w:t>12b. Information Requested</w:t>
      </w:r>
    </w:p>
    <w:p w:rsidR="00BF2D77" w:rsidRPr="00987C8D" w:rsidP="00987C8D" w14:paraId="7DB08308" w14:textId="19FB043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BB158F">
        <w:rPr>
          <w:rFonts w:cstheme="minorHAnsi"/>
          <w:color w:val="000000"/>
        </w:rPr>
        <w:t>the</w:t>
      </w:r>
      <w:r w:rsidRPr="00BB158F">
        <w:rPr>
          <w:rFonts w:cstheme="minorHAnsi"/>
        </w:rPr>
        <w:t xml:space="preserve"> </w:t>
      </w:r>
      <w:r w:rsidRPr="00BB158F">
        <w:rPr>
          <w:rFonts w:cstheme="minorHAnsi"/>
          <w:noProof/>
        </w:rPr>
        <w:t>NSPS for Kraft Pulp Mills (40 CFR Part 60, Subpart BB)</w:t>
      </w:r>
      <w:r w:rsidRPr="00314125">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w:t>
      </w:r>
      <w:r w:rsidRPr="00BB158F">
        <w:rPr>
          <w:rFonts w:cstheme="minorHAnsi"/>
        </w:rPr>
        <w:t>least two years</w:t>
      </w:r>
      <w:r w:rsidRPr="00987C8D">
        <w:rPr>
          <w:rFonts w:cstheme="minorHAnsi"/>
          <w:color w:val="000000"/>
        </w:rPr>
        <w:t xml:space="preserve"> following the date of such measurements, maintenance reports, and records.</w:t>
      </w:r>
    </w:p>
    <w:p w:rsidR="00BF2D77" w:rsidRPr="00987C8D" w:rsidP="00987C8D" w14:paraId="779FC7EF" w14:textId="14CD9F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6430ABEB" w14:textId="77777777" w:rsidTr="196E44EA">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2D77" w:rsidRPr="00987C8D" w:rsidP="00987C8D" w14:paraId="47C609B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987C8D" w:rsidP="00987C8D" w14:paraId="1370A9D9"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25441DAF" w14:textId="77777777" w:rsidTr="196E44EA">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1B70BD2A" w14:textId="73A59DD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Notification of construction or reconstruction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96E44EA" w:rsidRPr="196E44EA" w:rsidP="196E44EA" w14:paraId="109419AB" w14:textId="26CB866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§60.7(a)(1), §60.15</w:t>
            </w:r>
          </w:p>
        </w:tc>
      </w:tr>
      <w:tr w14:paraId="633BF314" w14:textId="77777777" w:rsidTr="196E44EA">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49361261" w14:textId="752C9B1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Notification of actual startup</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6BC6B805" w14:textId="46F5D4E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§60.7(a)(3)</w:t>
            </w:r>
          </w:p>
        </w:tc>
      </w:tr>
      <w:tr w14:paraId="0FCBA70B" w14:textId="77777777" w:rsidTr="196E44EA">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1F6D3DCE" w14:textId="55767FB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Notification of initial performance test</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68C411B6" w14:textId="1EAF13E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§60.8(d)</w:t>
            </w:r>
          </w:p>
        </w:tc>
      </w:tr>
      <w:tr w14:paraId="4DE07C12" w14:textId="77777777" w:rsidTr="196E44EA">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55596FCA" w14:textId="65279F1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Initial performance test results</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5B3B5EE7" w14:textId="2DCEFE0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§60.8(a)</w:t>
            </w:r>
          </w:p>
        </w:tc>
      </w:tr>
      <w:tr w14:paraId="3F1A8C60" w14:textId="77777777" w:rsidTr="196E44EA">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758EAE17" w14:textId="1DCC411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Demonstration of continuous system performance</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33F83ED4" w14:textId="2497EEC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§60.7(a)(5)</w:t>
            </w:r>
          </w:p>
        </w:tc>
      </w:tr>
      <w:tr w14:paraId="6333EC7B" w14:textId="77777777" w:rsidTr="196E44EA">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6EB3F9B5" w14:textId="0FAC58E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Physical or operational changes</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P="196E44EA" w14:paraId="63E0308B" w14:textId="55F0DCD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§60.7(a)(4)</w:t>
            </w:r>
          </w:p>
        </w:tc>
      </w:tr>
      <w:tr w14:paraId="0C1211E0" w14:textId="77777777" w:rsidTr="196E44EA">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4E4C4C8" w:rsidP="196E44EA" w14:paraId="29AA7A20" w14:textId="4CFFEAAE">
            <w:pPr>
              <w:widowControl w:val="0"/>
              <w:pBdr>
                <w:top w:val="single" w:sz="6" w:space="0" w:color="FFFFFF"/>
                <w:left w:val="single" w:sz="6" w:space="0" w:color="FFFFFF"/>
                <w:bottom w:val="single" w:sz="6" w:space="0" w:color="FFFFFF"/>
                <w:right w:val="single" w:sz="6" w:space="0" w:color="FFFFFF"/>
              </w:pBdr>
              <w:spacing w:after="58"/>
            </w:pPr>
            <w:r w:rsidRPr="196E44EA">
              <w:rPr>
                <w:color w:val="000000" w:themeColor="text1"/>
              </w:rPr>
              <w:t>Opacity or visible emissions observations</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4E4C4C8" w:rsidP="196E44EA" w14:paraId="0114D87F" w14:textId="54F25683">
            <w:pPr>
              <w:widowControl w:val="0"/>
              <w:pBdr>
                <w:top w:val="single" w:sz="6" w:space="0" w:color="FFFFFF"/>
                <w:left w:val="single" w:sz="6" w:space="0" w:color="FFFFFF"/>
                <w:bottom w:val="single" w:sz="6" w:space="0" w:color="FFFFFF"/>
                <w:right w:val="single" w:sz="6" w:space="0" w:color="FFFFFF"/>
              </w:pBdr>
              <w:spacing w:after="58"/>
            </w:pPr>
            <w:r w:rsidRPr="196E44EA">
              <w:rPr>
                <w:color w:val="000000" w:themeColor="text1"/>
              </w:rPr>
              <w:t>§60.7(a)(6)</w:t>
            </w:r>
          </w:p>
        </w:tc>
      </w:tr>
    </w:tbl>
    <w:p w:rsidR="00BF2D77" w:rsidRPr="00987C8D" w:rsidP="196E44EA" w14:paraId="289C98CA" w14:textId="0F6757BD">
      <w:pPr>
        <w:spacing w:before="60"/>
      </w:pPr>
    </w:p>
    <w:tbl>
      <w:tblPr>
        <w:tblW w:w="9360" w:type="dxa"/>
        <w:jc w:val="center"/>
        <w:tblLayout w:type="fixed"/>
        <w:tblCellMar>
          <w:left w:w="120" w:type="dxa"/>
          <w:right w:w="120" w:type="dxa"/>
        </w:tblCellMar>
        <w:tblLook w:val="04A0"/>
      </w:tblPr>
      <w:tblGrid>
        <w:gridCol w:w="7290"/>
        <w:gridCol w:w="2070"/>
      </w:tblGrid>
      <w:tr w14:paraId="51E6E834"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2D77" w:rsidRPr="00987C8D" w:rsidP="00987C8D" w14:paraId="1A9E37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987C8D" w:rsidP="00987C8D" w14:paraId="42BC6E79"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11933AA2" w14:textId="77777777" w:rsidTr="196E44E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96E44EA" w:rsidRPr="196E44EA" w:rsidP="196E44EA" w14:paraId="5B1BA228" w14:textId="628AFB3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Semiannual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128AFD9C" w14:textId="0D12384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§60.7(c), §60.284(d)</w:t>
            </w:r>
          </w:p>
        </w:tc>
      </w:tr>
      <w:tr w14:paraId="74725165" w14:textId="77777777" w:rsidTr="196E44EA">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179B97F8" w14:textId="6B00E77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Excess emissions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96E44EA" w:rsidRPr="196E44EA" w:rsidP="196E44EA" w14:paraId="4DDF811D" w14:textId="26DF429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§60.7(c), §60.284(d)</w:t>
            </w:r>
          </w:p>
        </w:tc>
      </w:tr>
    </w:tbl>
    <w:p w:rsidR="00BF2D77" w:rsidRPr="00987C8D" w:rsidP="196E44EA" w14:paraId="7223C6DF" w14:textId="6C5CDE71">
      <w:pPr>
        <w:spacing w:before="60"/>
      </w:pPr>
    </w:p>
    <w:p w:rsidR="00BF2D77" w:rsidRPr="00987C8D" w:rsidP="00987C8D" w14:paraId="61913A7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0E19E86F" w14:textId="77777777" w:rsidTr="196E44EA">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BF2D77" w:rsidRPr="00987C8D" w:rsidP="00987C8D" w14:paraId="1B7DD9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987C8D" w:rsidP="00987C8D" w14:paraId="46177CC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223EF233" w14:textId="77777777" w:rsidTr="196E44EA">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64DBB406" w14:textId="5E6DD26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Startup, shutdown, or malfunction period where the continuous monitoring system is inoperative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96E44EA" w:rsidRPr="196E44EA" w:rsidP="196E44EA" w14:paraId="2ABB4644" w14:textId="3D5B169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§60.7(b)</w:t>
            </w:r>
          </w:p>
        </w:tc>
      </w:tr>
      <w:tr w14:paraId="4703F769" w14:textId="77777777" w:rsidTr="196E44EA">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00EDC2B6" w14:textId="127E999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Record continuous monitoring system parameter data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3094676C" w14:textId="3F5CC98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§§60.284(a)-(c)</w:t>
            </w:r>
          </w:p>
        </w:tc>
      </w:tr>
      <w:tr w14:paraId="3B725784" w14:textId="77777777" w:rsidTr="196E44EA">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621879F5" w14:textId="7DC0C76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Maintain and retain files for at least two years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96E44EA" w:rsidRPr="196E44EA" w:rsidP="196E44EA" w14:paraId="20AC235D" w14:textId="1D84BE5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96E44EA">
              <w:rPr>
                <w:color w:val="000000" w:themeColor="text1"/>
              </w:rPr>
              <w:t>§60.7(f)</w:t>
            </w:r>
          </w:p>
        </w:tc>
      </w:tr>
    </w:tbl>
    <w:p w:rsidR="00BF2D77" w:rsidRPr="00BB3410" w:rsidP="00854AAE" w14:paraId="2C9431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F2D77" w:rsidRPr="00163C69" w:rsidP="00854AAE" w14:paraId="4C40BCB0" w14:textId="77777777">
      <w:pPr>
        <w:spacing w:before="120" w:after="0"/>
        <w:rPr>
          <w:rFonts w:cstheme="minorHAnsi"/>
          <w:b/>
          <w:bCs/>
        </w:rPr>
      </w:pPr>
      <w:r w:rsidRPr="00163C69">
        <w:rPr>
          <w:rFonts w:cstheme="minorHAnsi"/>
          <w:b/>
          <w:bCs/>
        </w:rPr>
        <w:t>12c. Respondent Activities</w:t>
      </w:r>
    </w:p>
    <w:p w:rsidR="00BF2D77" w:rsidRPr="00BB3410" w:rsidP="00854AAE" w14:paraId="6A93858D" w14:textId="77777777">
      <w:pPr>
        <w:spacing w:before="60"/>
        <w:rPr>
          <w:rFonts w:cstheme="minorHAnsi"/>
        </w:rPr>
      </w:pPr>
    </w:p>
    <w:tbl>
      <w:tblPr>
        <w:tblStyle w:val="TableGrid"/>
        <w:tblW w:w="9445" w:type="dxa"/>
        <w:tblLook w:val="04A0"/>
      </w:tblPr>
      <w:tblGrid>
        <w:gridCol w:w="9445"/>
      </w:tblGrid>
      <w:tr w14:paraId="55124372" w14:textId="77777777">
        <w:tblPrEx>
          <w:tblW w:w="9445" w:type="dxa"/>
          <w:tblLook w:val="04A0"/>
        </w:tblPrEx>
        <w:trPr>
          <w:cantSplit/>
          <w:trHeight w:val="521"/>
          <w:tblHeader/>
        </w:trPr>
        <w:tc>
          <w:tcPr>
            <w:tcW w:w="9445" w:type="dxa"/>
          </w:tcPr>
          <w:p w:rsidR="00BF2D77" w14:paraId="3877555B" w14:textId="2F6EFAE8">
            <w:pPr>
              <w:jc w:val="center"/>
              <w:outlineLvl w:val="0"/>
              <w:rPr>
                <w:b/>
                <w:bCs/>
                <w:color w:val="000000"/>
              </w:rPr>
            </w:pPr>
            <w:r w:rsidRPr="00B04A5C">
              <w:rPr>
                <w:b/>
                <w:bCs/>
                <w:color w:val="000000"/>
              </w:rPr>
              <w:t>Respondent Activities</w:t>
            </w:r>
          </w:p>
        </w:tc>
      </w:tr>
      <w:tr w14:paraId="2E15110F" w14:textId="77777777" w:rsidTr="196E44EA">
        <w:tblPrEx>
          <w:tblW w:w="9445" w:type="dxa"/>
          <w:tblLook w:val="04A0"/>
        </w:tblPrEx>
        <w:trPr>
          <w:trHeight w:val="432"/>
        </w:trPr>
        <w:tc>
          <w:tcPr>
            <w:tcW w:w="9445" w:type="dxa"/>
            <w:vAlign w:val="center"/>
          </w:tcPr>
          <w:p w:rsidR="196E44EA" w:rsidP="196E44EA" w14:paraId="4D4CCED8" w14:textId="12F10314">
            <w:pPr>
              <w:widowControl w:val="0"/>
              <w:rPr>
                <w:rFonts w:eastAsiaTheme="minorEastAsia"/>
                <w:color w:val="000000" w:themeColor="text1"/>
              </w:rPr>
            </w:pPr>
            <w:r w:rsidRPr="196E44EA">
              <w:rPr>
                <w:rFonts w:eastAsiaTheme="minorEastAsia"/>
                <w:color w:val="000000" w:themeColor="text1"/>
              </w:rPr>
              <w:t>Familiarization with the regulatory requirements.</w:t>
            </w:r>
          </w:p>
        </w:tc>
      </w:tr>
      <w:tr w14:paraId="14118838" w14:textId="77777777" w:rsidTr="196E44EA">
        <w:tblPrEx>
          <w:tblW w:w="9445" w:type="dxa"/>
          <w:tblLook w:val="04A0"/>
        </w:tblPrEx>
        <w:trPr>
          <w:trHeight w:val="719"/>
        </w:trPr>
        <w:tc>
          <w:tcPr>
            <w:tcW w:w="9445" w:type="dxa"/>
            <w:vAlign w:val="center"/>
          </w:tcPr>
          <w:p w:rsidR="196E44EA" w:rsidP="196E44EA" w14:paraId="3F859A99" w14:textId="4F073B15">
            <w:pPr>
              <w:widowControl w:val="0"/>
              <w:rPr>
                <w:rFonts w:eastAsiaTheme="minorEastAsia"/>
                <w:color w:val="000000" w:themeColor="text1"/>
              </w:rPr>
            </w:pPr>
            <w:r w:rsidRPr="196E44EA">
              <w:rPr>
                <w:rFonts w:eastAsiaTheme="minorEastAsia"/>
                <w:color w:val="000000" w:themeColor="text1"/>
              </w:rPr>
              <w:t xml:space="preserve">Install, calibrate, maintain, and operate a continuous monitoring system (CMS) to monitor and record opacity of gases discharged from any recovery furnace; the concentration of TRS emissions on a dry basis and the percent of oxygen by volume in the gases discharged from any lime kiln, recovery </w:t>
            </w:r>
            <w:r w:rsidRPr="196E44EA">
              <w:rPr>
                <w:rFonts w:eastAsiaTheme="minorEastAsia"/>
                <w:color w:val="000000" w:themeColor="text1"/>
              </w:rPr>
              <w:t>furnace, digester system, brown stock washer system, multi-effect evaporator system or condensate stripper system; the combustion temperature at the point of incineration of effluent gases which are emitted from a digester system; the scrubbing liquid supply pressure and pressure loss of the gas stream to the scrubber emission control device that is discharged from any lime kiln or smelt dissolving tank.</w:t>
            </w:r>
          </w:p>
        </w:tc>
      </w:tr>
      <w:tr w14:paraId="3FCFDCED" w14:textId="77777777" w:rsidTr="196E44EA">
        <w:tblPrEx>
          <w:tblW w:w="9445" w:type="dxa"/>
          <w:tblLook w:val="04A0"/>
        </w:tblPrEx>
        <w:trPr>
          <w:trHeight w:val="701"/>
        </w:trPr>
        <w:tc>
          <w:tcPr>
            <w:tcW w:w="9445" w:type="dxa"/>
            <w:vAlign w:val="center"/>
          </w:tcPr>
          <w:p w:rsidR="196E44EA" w:rsidP="196E44EA" w14:paraId="2928DF43" w14:textId="12AAC8D3">
            <w:pPr>
              <w:widowControl w:val="0"/>
              <w:rPr>
                <w:rFonts w:eastAsiaTheme="minorEastAsia"/>
                <w:color w:val="000000" w:themeColor="text1"/>
              </w:rPr>
            </w:pPr>
            <w:r w:rsidRPr="196E44EA">
              <w:rPr>
                <w:rFonts w:eastAsiaTheme="minorEastAsia"/>
                <w:color w:val="000000" w:themeColor="text1"/>
              </w:rPr>
              <w:t>Perform initial performance test, Reference Method 2, 3B, 5, 9, 16, 16A, 16B, and 17 tests, and repeat performance tests if necessary.</w:t>
            </w:r>
          </w:p>
        </w:tc>
      </w:tr>
      <w:tr w14:paraId="5B4D6396" w14:textId="77777777" w:rsidTr="196E44EA">
        <w:tblPrEx>
          <w:tblW w:w="9445" w:type="dxa"/>
          <w:tblLook w:val="04A0"/>
        </w:tblPrEx>
        <w:trPr>
          <w:trHeight w:val="432"/>
        </w:trPr>
        <w:tc>
          <w:tcPr>
            <w:tcW w:w="9445" w:type="dxa"/>
            <w:vAlign w:val="center"/>
          </w:tcPr>
          <w:p w:rsidR="196E44EA" w:rsidP="196E44EA" w14:paraId="7E9A429F" w14:textId="0BA2AB18">
            <w:pPr>
              <w:widowControl w:val="0"/>
              <w:rPr>
                <w:rFonts w:eastAsiaTheme="minorEastAsia"/>
                <w:color w:val="000000" w:themeColor="text1"/>
              </w:rPr>
            </w:pPr>
            <w:r w:rsidRPr="196E44EA">
              <w:rPr>
                <w:rFonts w:eastAsiaTheme="minorEastAsia"/>
                <w:color w:val="000000" w:themeColor="text1"/>
              </w:rPr>
              <w:t>Write the notifications and reports listed above.</w:t>
            </w:r>
          </w:p>
        </w:tc>
      </w:tr>
      <w:tr w14:paraId="64748B39" w14:textId="77777777" w:rsidTr="196E44EA">
        <w:tblPrEx>
          <w:tblW w:w="9445" w:type="dxa"/>
          <w:tblLook w:val="04A0"/>
        </w:tblPrEx>
        <w:trPr>
          <w:trHeight w:val="432"/>
        </w:trPr>
        <w:tc>
          <w:tcPr>
            <w:tcW w:w="9445" w:type="dxa"/>
            <w:vAlign w:val="center"/>
          </w:tcPr>
          <w:p w:rsidR="196E44EA" w:rsidP="196E44EA" w14:paraId="177251B1" w14:textId="2A9B98E8">
            <w:pPr>
              <w:widowControl w:val="0"/>
              <w:rPr>
                <w:rFonts w:eastAsiaTheme="minorEastAsia"/>
                <w:color w:val="000000" w:themeColor="text1"/>
              </w:rPr>
            </w:pPr>
            <w:r w:rsidRPr="196E44EA">
              <w:rPr>
                <w:rFonts w:eastAsiaTheme="minorEastAsia"/>
                <w:color w:val="000000" w:themeColor="text1"/>
              </w:rPr>
              <w:t>Enter information required to be recorded above.</w:t>
            </w:r>
          </w:p>
        </w:tc>
      </w:tr>
      <w:tr w14:paraId="3E2FBFE9" w14:textId="77777777" w:rsidTr="196E44EA">
        <w:tblPrEx>
          <w:tblW w:w="9445" w:type="dxa"/>
          <w:tblLook w:val="04A0"/>
        </w:tblPrEx>
        <w:trPr>
          <w:trHeight w:val="692"/>
        </w:trPr>
        <w:tc>
          <w:tcPr>
            <w:tcW w:w="9445" w:type="dxa"/>
            <w:vAlign w:val="center"/>
          </w:tcPr>
          <w:p w:rsidR="196E44EA" w:rsidP="196E44EA" w14:paraId="3A96BA8D" w14:textId="4FD1C50F">
            <w:pPr>
              <w:widowControl w:val="0"/>
              <w:rPr>
                <w:rFonts w:eastAsiaTheme="minorEastAsia"/>
                <w:color w:val="000000" w:themeColor="text1"/>
              </w:rPr>
            </w:pPr>
            <w:r w:rsidRPr="196E44EA">
              <w:rPr>
                <w:rFonts w:eastAsiaTheme="minorEastAsia"/>
                <w:color w:val="000000" w:themeColor="text1"/>
              </w:rPr>
              <w:t>Submit the required reports developing, acquiring, installing, and utilizing technology and systems for collecting, validating, and verifying information.</w:t>
            </w:r>
          </w:p>
        </w:tc>
      </w:tr>
      <w:tr w14:paraId="26F4D304" w14:textId="77777777" w:rsidTr="196E44EA">
        <w:tblPrEx>
          <w:tblW w:w="9445" w:type="dxa"/>
          <w:tblLook w:val="04A0"/>
        </w:tblPrEx>
        <w:trPr>
          <w:trHeight w:val="764"/>
        </w:trPr>
        <w:tc>
          <w:tcPr>
            <w:tcW w:w="9445" w:type="dxa"/>
            <w:vAlign w:val="center"/>
          </w:tcPr>
          <w:p w:rsidR="196E44EA" w:rsidP="196E44EA" w14:paraId="54B0135C" w14:textId="5C38E492">
            <w:pPr>
              <w:widowControl w:val="0"/>
              <w:rPr>
                <w:rFonts w:eastAsiaTheme="minorEastAsia"/>
                <w:color w:val="000000" w:themeColor="text1"/>
              </w:rPr>
            </w:pPr>
            <w:r w:rsidRPr="196E44EA">
              <w:rPr>
                <w:rFonts w:eastAsiaTheme="minorEastAsia"/>
                <w:color w:val="000000" w:themeColor="text1"/>
              </w:rPr>
              <w:t>Develop, acquire, install, and utilize technology and systems for processing and maintaining information.</w:t>
            </w:r>
          </w:p>
        </w:tc>
      </w:tr>
      <w:tr w14:paraId="2BA9BEFF" w14:textId="77777777" w:rsidTr="196E44EA">
        <w:tblPrEx>
          <w:tblW w:w="9445" w:type="dxa"/>
          <w:tblLook w:val="04A0"/>
        </w:tblPrEx>
        <w:trPr>
          <w:trHeight w:val="728"/>
        </w:trPr>
        <w:tc>
          <w:tcPr>
            <w:tcW w:w="9445" w:type="dxa"/>
            <w:vAlign w:val="center"/>
          </w:tcPr>
          <w:p w:rsidR="196E44EA" w:rsidP="196E44EA" w14:paraId="4EEFD51B" w14:textId="78E86DB6">
            <w:pPr>
              <w:widowControl w:val="0"/>
              <w:rPr>
                <w:rFonts w:eastAsiaTheme="minorEastAsia"/>
                <w:color w:val="000000" w:themeColor="text1"/>
              </w:rPr>
            </w:pPr>
            <w:r w:rsidRPr="196E44EA">
              <w:rPr>
                <w:rFonts w:eastAsiaTheme="minorEastAsia"/>
                <w:color w:val="000000" w:themeColor="text1"/>
              </w:rPr>
              <w:t>Develop, acquire, install, and utilize technology and systems for disclosing and providing information.</w:t>
            </w:r>
          </w:p>
        </w:tc>
      </w:tr>
      <w:tr w14:paraId="6A02F5BC" w14:textId="77777777" w:rsidTr="196E44EA">
        <w:tblPrEx>
          <w:tblW w:w="9445" w:type="dxa"/>
          <w:tblLook w:val="04A0"/>
        </w:tblPrEx>
        <w:trPr>
          <w:trHeight w:val="432"/>
        </w:trPr>
        <w:tc>
          <w:tcPr>
            <w:tcW w:w="9445" w:type="dxa"/>
            <w:vAlign w:val="center"/>
          </w:tcPr>
          <w:p w:rsidR="196E44EA" w:rsidP="196E44EA" w14:paraId="019A54D9" w14:textId="362A87B9">
            <w:pPr>
              <w:widowControl w:val="0"/>
              <w:rPr>
                <w:rFonts w:eastAsiaTheme="minorEastAsia"/>
                <w:color w:val="000000" w:themeColor="text1"/>
              </w:rPr>
            </w:pPr>
            <w:r w:rsidRPr="196E44EA">
              <w:rPr>
                <w:rFonts w:eastAsiaTheme="minorEastAsia"/>
                <w:color w:val="000000" w:themeColor="text1"/>
              </w:rPr>
              <w:t>Train personnel to be able to respond to a collection of information.</w:t>
            </w:r>
          </w:p>
        </w:tc>
      </w:tr>
      <w:tr w14:paraId="4A0FED59" w14:textId="77777777" w:rsidTr="196E44EA">
        <w:tblPrEx>
          <w:tblW w:w="9445" w:type="dxa"/>
          <w:tblLook w:val="04A0"/>
        </w:tblPrEx>
        <w:trPr>
          <w:trHeight w:val="432"/>
        </w:trPr>
        <w:tc>
          <w:tcPr>
            <w:tcW w:w="9445" w:type="dxa"/>
            <w:vAlign w:val="center"/>
          </w:tcPr>
          <w:p w:rsidR="196E44EA" w:rsidP="196E44EA" w14:paraId="335B5C51" w14:textId="5E3569B2">
            <w:pPr>
              <w:widowControl w:val="0"/>
              <w:rPr>
                <w:rFonts w:eastAsiaTheme="minorEastAsia"/>
                <w:color w:val="000000" w:themeColor="text1"/>
              </w:rPr>
            </w:pPr>
            <w:r w:rsidRPr="196E44EA">
              <w:rPr>
                <w:rFonts w:eastAsiaTheme="minorEastAsia"/>
                <w:color w:val="000000" w:themeColor="text1"/>
              </w:rPr>
              <w:t>Transmit, or otherwise disclose the information.</w:t>
            </w:r>
          </w:p>
        </w:tc>
      </w:tr>
    </w:tbl>
    <w:p w:rsidR="00BF2D77" w:rsidRPr="00BB3410" w:rsidP="00854AAE" w14:paraId="60113F6E" w14:textId="77777777">
      <w:pPr>
        <w:spacing w:before="60"/>
        <w:rPr>
          <w:rFonts w:cstheme="minorHAnsi"/>
        </w:rPr>
      </w:pPr>
    </w:p>
    <w:p w:rsidR="00BF2D77" w:rsidRPr="00163C69" w:rsidP="00854AAE" w14:paraId="10BB3F79" w14:textId="77777777">
      <w:pPr>
        <w:spacing w:before="120" w:after="0"/>
        <w:rPr>
          <w:rFonts w:cstheme="minorHAnsi"/>
          <w:b/>
          <w:bCs/>
        </w:rPr>
      </w:pPr>
      <w:r w:rsidRPr="00163C69">
        <w:rPr>
          <w:rFonts w:cstheme="minorHAnsi"/>
          <w:b/>
          <w:bCs/>
        </w:rPr>
        <w:t>12d. Respondent Burden Hours and Labor Costs</w:t>
      </w:r>
    </w:p>
    <w:p w:rsidR="00BF2D77" w:rsidRPr="00B6361B" w:rsidP="00B6361B" w14:paraId="7A7EB6A2"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F2D77" w:rsidRPr="00B6361B" w:rsidP="00B6361B" w14:paraId="6A314F19" w14:textId="6937E7AD">
      <w:pPr>
        <w:spacing w:before="60"/>
        <w:rPr>
          <w:color w:val="000000"/>
        </w:rPr>
      </w:pPr>
      <w:r w:rsidRPr="196E44EA">
        <w:rPr>
          <w:color w:val="000000" w:themeColor="text1"/>
        </w:rPr>
        <w:t>The average annual burden to industry over the next three years from these recordkeeping and reporting requirements is estimated to be</w:t>
      </w:r>
      <w:r w:rsidRPr="196E44EA">
        <w:t xml:space="preserve"> </w:t>
      </w:r>
      <w:r w:rsidRPr="196E44EA" w:rsidR="590205B7">
        <w:t>12,100</w:t>
      </w:r>
      <w:r w:rsidRPr="196E44EA">
        <w:t xml:space="preserve"> </w:t>
      </w:r>
      <w:r w:rsidRPr="196E44EA">
        <w:rPr>
          <w:color w:val="000000" w:themeColor="text1"/>
        </w:rPr>
        <w:t>hours (Total Labor Hours from Table 1). These hours are based on Agency studies and background documents from the development of the regulation, Agency knowledge and experience with the NESHAP program, the previously approved ICR, and any comments received.</w:t>
      </w:r>
    </w:p>
    <w:p w:rsidR="00BF2D77" w:rsidRPr="00B6361B" w:rsidP="00B6361B" w14:paraId="00B461CE" w14:textId="77777777">
      <w:pPr>
        <w:spacing w:before="60"/>
        <w:rPr>
          <w:rFonts w:cstheme="minorHAnsi"/>
          <w:color w:val="000000"/>
        </w:rPr>
      </w:pPr>
      <w:r w:rsidRPr="00B6361B">
        <w:rPr>
          <w:rFonts w:cstheme="minorHAnsi"/>
          <w:color w:val="000000"/>
        </w:rPr>
        <w:t>This ICR uses the following labor rates:</w:t>
      </w:r>
    </w:p>
    <w:p w:rsidR="00BF2D77" w:rsidRPr="00B6361B" w:rsidP="00C4086C" w14:paraId="2318C8A5" w14:textId="68CFE9E8">
      <w:pPr>
        <w:spacing w:before="60"/>
        <w:ind w:firstLine="720"/>
        <w:rPr>
          <w:color w:val="000000"/>
        </w:rPr>
      </w:pPr>
      <w:r w:rsidRPr="28CEE6FF">
        <w:rPr>
          <w:color w:val="000000" w:themeColor="text1"/>
        </w:rPr>
        <w:t>Managerial</w:t>
      </w:r>
      <w:r>
        <w:tab/>
      </w:r>
      <w:r w:rsidRPr="28CEE6FF">
        <w:rPr>
          <w:color w:val="000000" w:themeColor="text1"/>
        </w:rPr>
        <w:t xml:space="preserve">$172.41 ($82.10 + 110%) </w:t>
      </w:r>
    </w:p>
    <w:p w:rsidR="00BF2D77" w:rsidRPr="00B6361B" w:rsidP="00C4086C" w14:paraId="08D62D40"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BF2D77" w:rsidRPr="00B6361B" w:rsidP="00C4086C" w14:paraId="1B929DEC"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BF2D77" w:rsidRPr="00B6361B" w:rsidP="00B6361B" w14:paraId="264C5D63"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BF2D77" w:rsidRPr="00BB3410" w:rsidP="00B6361B" w14:paraId="5AA7767B"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F2D77" w:rsidRPr="00163C69" w:rsidP="00854AAE" w14:paraId="65792C84"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BF2D77" w:rsidRPr="00F92596" w:rsidP="00F92596" w14:paraId="74ADAA01"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BF2D77" w:rsidRPr="00F92596" w:rsidP="00163C69" w14:paraId="455FD156"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BF2D77" w:rsidRPr="00F92596" w:rsidP="00F92596" w14:paraId="07EEBC84"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BF2D77" w:rsidRPr="00F92596" w:rsidP="00163C69" w14:paraId="6CC2D97C"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BF2D77" w:rsidRPr="00F92596" w:rsidP="00163C69" w14:paraId="0A1E5978" w14:textId="77777777">
      <w:pPr>
        <w:pBdr>
          <w:bottom w:val="single" w:sz="4" w:space="1" w:color="auto"/>
        </w:pBdr>
        <w:spacing w:line="240" w:lineRule="auto"/>
        <w:rPr>
          <w:rFonts w:cstheme="minorHAnsi"/>
          <w:i/>
          <w:iCs/>
        </w:rPr>
      </w:pPr>
      <w:r w:rsidRPr="196E44EA">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2D77" w:rsidRPr="00342882" w:rsidP="00342882" w14:paraId="6A078B52" w14:textId="5A316ED6">
      <w:pPr>
        <w:pBdr>
          <w:top w:val="single" w:sz="6" w:space="0" w:color="FFFFFF"/>
          <w:left w:val="single" w:sz="6" w:space="0" w:color="FFFFFF"/>
          <w:bottom w:val="single" w:sz="6" w:space="0" w:color="FFFFFF"/>
          <w:right w:val="single" w:sz="6" w:space="0" w:color="FFFFFF"/>
        </w:pBdr>
        <w:rPr>
          <w:color w:val="000000"/>
        </w:rPr>
      </w:pPr>
      <w:r w:rsidRPr="196E44EA">
        <w:rPr>
          <w:color w:val="000000" w:themeColor="text1"/>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BF2D77" w:rsidRPr="00342882" w:rsidP="00342882" w14:paraId="3E78AA7F" w14:textId="528DB9A3">
      <w:pPr>
        <w:pBdr>
          <w:top w:val="single" w:sz="6" w:space="0" w:color="FFFFFF"/>
          <w:left w:val="single" w:sz="6" w:space="0" w:color="FFFFFF"/>
          <w:bottom w:val="single" w:sz="6" w:space="0" w:color="FFFFFF"/>
          <w:right w:val="single" w:sz="6" w:space="0" w:color="FFFFFF"/>
        </w:pBdr>
        <w:rPr>
          <w:color w:val="000000"/>
        </w:rPr>
      </w:pPr>
      <w:r w:rsidRPr="196E44EA">
        <w:rPr>
          <w:color w:val="000000" w:themeColor="text1"/>
        </w:rPr>
        <w:t>The total capital/startup costs for this ICR are $</w:t>
      </w:r>
      <w:r w:rsidRPr="196E44EA" w:rsidR="26BE1D3D">
        <w:rPr>
          <w:color w:val="000000" w:themeColor="text1"/>
        </w:rPr>
        <w:t>0</w:t>
      </w:r>
      <w:r w:rsidRPr="196E44EA">
        <w:rPr>
          <w:color w:val="000000" w:themeColor="text1"/>
        </w:rPr>
        <w:t xml:space="preserve">. This is the total of column D shown below in the table Capital/Startup vs. Operation and Maintenance (O&amp;M) Costs. </w:t>
      </w:r>
    </w:p>
    <w:p w:rsidR="00BF2D77" w:rsidRPr="00342882" w:rsidP="00342882" w14:paraId="36319E95" w14:textId="33509BA2">
      <w:pPr>
        <w:pBdr>
          <w:top w:val="single" w:sz="6" w:space="0" w:color="FFFFFF"/>
          <w:left w:val="single" w:sz="6" w:space="0" w:color="FFFFFF"/>
          <w:bottom w:val="single" w:sz="6" w:space="0" w:color="FFFFFF"/>
          <w:right w:val="single" w:sz="6" w:space="0" w:color="FFFFFF"/>
        </w:pBdr>
        <w:rPr>
          <w:color w:val="000000"/>
        </w:rPr>
      </w:pPr>
      <w:r w:rsidRPr="196E44EA">
        <w:rPr>
          <w:color w:val="000000" w:themeColor="text1"/>
        </w:rPr>
        <w:t>The total operation and maintenance (O&amp;M) costs for this ICR are $</w:t>
      </w:r>
      <w:r w:rsidRPr="008173C6" w:rsidR="34ABB377">
        <w:rPr>
          <w:color w:val="000000" w:themeColor="text1"/>
        </w:rPr>
        <w:t>4</w:t>
      </w:r>
      <w:r w:rsidRPr="008173C6" w:rsidR="194FDB13">
        <w:rPr>
          <w:color w:val="000000" w:themeColor="text1"/>
        </w:rPr>
        <w:t>,</w:t>
      </w:r>
      <w:r w:rsidRPr="008173C6" w:rsidR="469BAC94">
        <w:rPr>
          <w:color w:val="000000" w:themeColor="text1"/>
        </w:rPr>
        <w:t>700</w:t>
      </w:r>
      <w:r w:rsidRPr="008173C6" w:rsidR="194FDB13">
        <w:rPr>
          <w:color w:val="000000" w:themeColor="text1"/>
        </w:rPr>
        <w:t>,000</w:t>
      </w:r>
      <w:r w:rsidRPr="196E44EA">
        <w:rPr>
          <w:color w:val="000000" w:themeColor="text1"/>
        </w:rPr>
        <w:t>. This is the total of column G shown below in the table Capital/Startup vs. Operation and Maintenance (O&amp;M) Costs.</w:t>
      </w:r>
    </w:p>
    <w:p w:rsidR="00BF2D77" w:rsidRPr="00BB3410" w:rsidP="00854AAE" w14:paraId="3E961609" w14:textId="6A3E7B4E">
      <w:pPr>
        <w:pBdr>
          <w:top w:val="single" w:sz="6" w:space="0" w:color="FFFFFF"/>
          <w:left w:val="single" w:sz="6" w:space="0" w:color="FFFFFF"/>
          <w:bottom w:val="single" w:sz="6" w:space="0" w:color="FFFFFF"/>
          <w:right w:val="single" w:sz="6" w:space="0" w:color="FFFFFF"/>
        </w:pBdr>
        <w:rPr>
          <w:rFonts w:cstheme="minorHAnsi"/>
          <w:color w:val="000000"/>
        </w:rPr>
      </w:pPr>
      <w:r w:rsidRPr="196E44EA">
        <w:rPr>
          <w:color w:val="000000" w:themeColor="text1"/>
        </w:rPr>
        <w:t xml:space="preserve">The average annual cost for capital/startup and operation and maintenance costs to industry over the next three years of the ICR is estimated </w:t>
      </w:r>
      <w:r w:rsidRPr="00C1238C">
        <w:rPr>
          <w:color w:val="000000" w:themeColor="text1"/>
        </w:rPr>
        <w:t>to be $</w:t>
      </w:r>
      <w:r w:rsidRPr="008173C6" w:rsidR="3D64F228">
        <w:rPr>
          <w:color w:val="000000" w:themeColor="text1"/>
        </w:rPr>
        <w:t>4</w:t>
      </w:r>
      <w:r w:rsidRPr="008173C6" w:rsidR="7F5BEC17">
        <w:t>,</w:t>
      </w:r>
      <w:r w:rsidRPr="008173C6" w:rsidR="2EAE4916">
        <w:t>700</w:t>
      </w:r>
      <w:r w:rsidRPr="008173C6" w:rsidR="7F5BEC17">
        <w:t>,000</w:t>
      </w:r>
      <w:r w:rsidRPr="00C1238C">
        <w:rPr>
          <w:color w:val="000000" w:themeColor="text1"/>
        </w:rPr>
        <w:t>.</w:t>
      </w:r>
    </w:p>
    <w:p w:rsidR="00BF2D77" w:rsidRPr="00163C69" w:rsidP="00854AAE" w14:paraId="1ED830E3"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BF2D77" w:rsidRPr="001F0834" w:rsidP="00854AAE" w14:paraId="66D8313B"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F2D77" w:rsidRPr="00163C69" w:rsidP="00854AAE" w14:paraId="0EE58A31" w14:textId="77777777">
      <w:pPr>
        <w:spacing w:before="120" w:after="0"/>
        <w:rPr>
          <w:rFonts w:cstheme="minorHAnsi"/>
          <w:b/>
          <w:bCs/>
        </w:rPr>
      </w:pPr>
      <w:r w:rsidRPr="00163C69">
        <w:rPr>
          <w:rFonts w:eastAsiaTheme="majorEastAsia" w:cstheme="minorHAnsi"/>
          <w:b/>
          <w:bCs/>
        </w:rPr>
        <w:t>14a. Agency Activities</w:t>
      </w:r>
    </w:p>
    <w:p w:rsidR="00BF2D77" w:rsidRPr="00962BB9" w:rsidP="00962BB9" w14:paraId="16F3208B"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BF2D77" w:rsidRPr="00962BB9" w:rsidP="000C04C0" w14:paraId="08342474"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BF2D77" w:rsidRPr="00962BB9" w:rsidP="000C04C0" w14:paraId="53673335"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BF2D77" w:rsidRPr="00962BB9" w:rsidP="000C04C0" w14:paraId="39245384"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BF2D77" w:rsidRPr="00962BB9" w:rsidP="00962BB9" w14:paraId="41A4D1EF"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F2D77" w:rsidRPr="00962BB9" w:rsidP="00962BB9" w14:paraId="6B1695A3"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BF2D77" w:rsidRPr="00163C69" w:rsidP="00854AAE" w14:paraId="5C7789EC" w14:textId="77777777">
      <w:pPr>
        <w:spacing w:before="120" w:after="0"/>
        <w:rPr>
          <w:rFonts w:cstheme="minorHAnsi"/>
          <w:b/>
          <w:bCs/>
        </w:rPr>
      </w:pPr>
      <w:r w:rsidRPr="00163C69">
        <w:rPr>
          <w:rFonts w:eastAsiaTheme="majorEastAsia" w:cstheme="minorHAnsi"/>
          <w:b/>
          <w:bCs/>
        </w:rPr>
        <w:t>14b. Agency Labor Cost</w:t>
      </w:r>
    </w:p>
    <w:p w:rsidR="00BF2D77" w:rsidRPr="00314125" w:rsidP="000069AF" w14:paraId="70F2F860" w14:textId="346E20E7">
      <w:pPr>
        <w:pBdr>
          <w:top w:val="single" w:sz="6" w:space="0" w:color="FFFFFF"/>
          <w:left w:val="single" w:sz="6" w:space="0" w:color="FFFFFF"/>
          <w:bottom w:val="single" w:sz="6" w:space="0" w:color="FFFFFF"/>
          <w:right w:val="single" w:sz="6" w:space="0" w:color="FFFFFF"/>
        </w:pBdr>
        <w:spacing w:before="60"/>
      </w:pPr>
      <w:r w:rsidRPr="196E44EA">
        <w:rPr>
          <w:color w:val="000000" w:themeColor="text1"/>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196E44EA" w:rsidR="74B94846">
        <w:t>782</w:t>
      </w:r>
      <w:r w:rsidRPr="196E44EA">
        <w:t xml:space="preserve"> hour</w:t>
      </w:r>
      <w:r w:rsidRPr="196E44EA">
        <w:rPr>
          <w:color w:val="000000" w:themeColor="text1"/>
        </w:rPr>
        <w:t xml:space="preserve">s at a cost of </w:t>
      </w:r>
      <w:r w:rsidRPr="196E44EA">
        <w:t>$</w:t>
      </w:r>
      <w:r w:rsidRPr="196E44EA" w:rsidR="2502801C">
        <w:t>43,500</w:t>
      </w:r>
      <w:r w:rsidRPr="196E44EA">
        <w:t>.</w:t>
      </w:r>
      <w:r w:rsidRPr="196E44EA">
        <w:rPr>
          <w:color w:val="000000" w:themeColor="text1"/>
        </w:rPr>
        <w:t xml:space="preserve"> See Table 2: Average Annual EPA Burden and Cost – </w:t>
      </w:r>
      <w:r w:rsidRPr="196E44EA">
        <w:t>NSPS for Kraft Pulp Mills (40 CFR Part 60, Subpart BB) (Renewal).</w:t>
      </w:r>
    </w:p>
    <w:p w:rsidR="00BF2D77" w:rsidRPr="000069AF" w:rsidP="000069AF" w14:paraId="342F6C5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BF2D77" w:rsidP="435E80BA" w14:paraId="1A5B3991"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BF2D77" w:rsidP="000069AF" w14:paraId="38BC36D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BF2D77" w:rsidRPr="000069AF" w:rsidP="000069AF" w14:paraId="27915ED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BF2D77" w:rsidRPr="000069AF" w:rsidP="000069AF" w14:paraId="1DDBC8B1" w14:textId="77777777">
      <w:pPr>
        <w:pBdr>
          <w:top w:val="single" w:sz="6" w:space="0" w:color="FFFFFF"/>
          <w:left w:val="single" w:sz="6" w:space="0" w:color="FFFFFF"/>
          <w:bottom w:val="single" w:sz="6" w:space="0" w:color="FFFFFF"/>
          <w:right w:val="single" w:sz="6" w:space="0" w:color="FFFFFF"/>
        </w:pBdr>
        <w:spacing w:before="60"/>
        <w:rPr>
          <w:color w:val="000000"/>
        </w:rPr>
      </w:pPr>
      <w:r w:rsidRPr="196E44EA">
        <w:rPr>
          <w:color w:val="000000" w:themeColor="text1"/>
        </w:rPr>
        <w:t xml:space="preserve">These rates are from the Office of Personnel Management (OPM), 2024 General Schedule, which excludes locality, rates of pay. The rates have been increased by 60 percent to account for the benefit </w:t>
      </w:r>
      <w:r w:rsidRPr="196E44EA">
        <w:rPr>
          <w:color w:val="000000" w:themeColor="text1"/>
        </w:rPr>
        <w:t>packages available to government employees. Details upon which this estimate is based appear at the end of this document in Table 2: Average Annual EPA Burden and Cost –NSPS for Kraft Pulp Mills (40 CFR Part 60, Subpart BB) (Renewal).</w:t>
      </w:r>
    </w:p>
    <w:p w:rsidR="00BF2D77" w:rsidRPr="00163C69" w:rsidP="00854AAE" w14:paraId="13AEF496" w14:textId="77777777">
      <w:pPr>
        <w:spacing w:before="120" w:after="0"/>
        <w:rPr>
          <w:rFonts w:cstheme="minorHAnsi"/>
          <w:b/>
          <w:bCs/>
        </w:rPr>
      </w:pPr>
      <w:r w:rsidRPr="00163C69">
        <w:rPr>
          <w:rFonts w:eastAsiaTheme="majorEastAsia" w:cstheme="minorHAnsi"/>
          <w:b/>
          <w:bCs/>
        </w:rPr>
        <w:t>14c. Agency Non-Labor Costs</w:t>
      </w:r>
    </w:p>
    <w:p w:rsidR="00BF2D77" w:rsidRPr="00BB3410" w:rsidP="00854AAE" w14:paraId="39E9E081"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BF2D77" w:rsidRPr="00163C69" w:rsidP="4BDBF0A0" w14:paraId="5C568FAD" w14:textId="77777777">
      <w:pPr>
        <w:pStyle w:val="ListParagraph"/>
        <w:numPr>
          <w:ilvl w:val="0"/>
          <w:numId w:val="27"/>
        </w:numPr>
        <w:spacing w:before="240" w:after="0"/>
        <w:rPr>
          <w:b/>
          <w:bCs/>
        </w:rPr>
      </w:pPr>
      <w:r w:rsidRPr="4BDBF0A0">
        <w:rPr>
          <w:b/>
          <w:bCs/>
        </w:rPr>
        <w:t>REASONS FOR CHANGE IN BURDEN</w:t>
      </w:r>
    </w:p>
    <w:p w:rsidR="00BF2D77" w:rsidRPr="001F0834" w:rsidP="00854AAE" w14:paraId="7FD2BF61" w14:textId="77777777">
      <w:pPr>
        <w:pBdr>
          <w:bottom w:val="single" w:sz="12" w:space="1" w:color="auto"/>
        </w:pBdr>
        <w:spacing w:before="60"/>
        <w:rPr>
          <w:rFonts w:cstheme="minorHAnsi"/>
          <w:bCs/>
          <w:i/>
          <w:iCs/>
        </w:rPr>
      </w:pPr>
      <w:r w:rsidRPr="196E44EA">
        <w:rPr>
          <w:i/>
        </w:rPr>
        <w:t>Explain the reasons for any program changes or adjustments reported in the burden or capital/O&amp;M cost estimates.</w:t>
      </w:r>
    </w:p>
    <w:p w:rsidR="2B81924C" w:rsidP="196E44EA" w14:paraId="3779E2C3" w14:textId="1B8DFF5A">
      <w:pPr>
        <w:pBdr>
          <w:top w:val="single" w:sz="6" w:space="0" w:color="FFFFFF"/>
          <w:left w:val="single" w:sz="6" w:space="0" w:color="FFFFFF"/>
          <w:bottom w:val="single" w:sz="6" w:space="0" w:color="FFFFFF"/>
          <w:right w:val="single" w:sz="6" w:space="0" w:color="FFFFFF"/>
        </w:pBdr>
      </w:pPr>
      <w:r w:rsidRPr="196E44EA">
        <w:t>The adjustment decrease in burden from the most recently approved ICR is due to a decrease in the number of sources</w:t>
      </w:r>
      <w:r w:rsidRPr="196E44EA" w:rsidR="4F803AC9">
        <w:t xml:space="preserve"> because of recent known facility closures. </w:t>
      </w:r>
      <w:r w:rsidRPr="196E44EA">
        <w:t xml:space="preserve">There is </w:t>
      </w:r>
      <w:r>
        <w:t>a</w:t>
      </w:r>
      <w:r w:rsidR="00854E41">
        <w:t xml:space="preserve"> slight</w:t>
      </w:r>
      <w:r w:rsidRPr="196E44EA">
        <w:t xml:space="preserve"> increase in the operation and maintenance (O&amp;M) costs due to O&amp;M costs being updated from </w:t>
      </w:r>
      <w:r w:rsidR="00854E41">
        <w:t>$</w:t>
      </w:r>
      <w:r w:rsidRPr="196E44EA">
        <w:t xml:space="preserve">2009 to </w:t>
      </w:r>
      <w:r w:rsidRPr="00C1238C" w:rsidR="00854E41">
        <w:t>$</w:t>
      </w:r>
      <w:r w:rsidRPr="008173C6">
        <w:t>2</w:t>
      </w:r>
      <w:r w:rsidRPr="008173C6" w:rsidR="33B9284B">
        <w:t>023</w:t>
      </w:r>
      <w:r w:rsidRPr="008173C6">
        <w:t xml:space="preserve"> </w:t>
      </w:r>
      <w:r w:rsidRPr="196E44EA">
        <w:t xml:space="preserve">using the CEPCI Index. There is also an increase in labor costs due to the use of updated labor rates. This ICR uses labor rates from the most recent Bureau of Labor Statistics report (December 2023) to calculate respondent burden costs. </w:t>
      </w:r>
      <w:r w:rsidR="00854E41">
        <w:t xml:space="preserve">There </w:t>
      </w:r>
      <w:r w:rsidR="00854E41">
        <w:t>are</w:t>
      </w:r>
      <w:r w:rsidR="00854E41">
        <w:t xml:space="preserve"> no capital costs associated with this </w:t>
      </w:r>
      <w:r w:rsidR="00590EBE">
        <w:t>information collection.</w:t>
      </w:r>
      <w:r w:rsidRPr="196E44EA">
        <w:t xml:space="preserve"> </w:t>
      </w:r>
      <w:r w:rsidRPr="196E44EA" w:rsidR="4EBB1A4C">
        <w:t xml:space="preserve">The overall result is a decrease in burden hours and an increase in </w:t>
      </w:r>
      <w:r w:rsidRPr="196E44EA" w:rsidR="0FF23159">
        <w:t>i</w:t>
      </w:r>
      <w:r w:rsidRPr="196E44EA" w:rsidR="4EBB1A4C">
        <w:t>ndustry costs.</w:t>
      </w:r>
    </w:p>
    <w:p w:rsidR="00BF2D77" w:rsidRPr="00163C69" w:rsidP="4BDBF0A0" w14:paraId="1D1AD0C6" w14:textId="77777777">
      <w:pPr>
        <w:pStyle w:val="ListParagraph"/>
        <w:numPr>
          <w:ilvl w:val="0"/>
          <w:numId w:val="27"/>
        </w:numPr>
        <w:spacing w:before="240" w:after="0"/>
        <w:rPr>
          <w:b/>
          <w:bCs/>
        </w:rPr>
      </w:pPr>
      <w:r w:rsidRPr="4BDBF0A0">
        <w:rPr>
          <w:b/>
          <w:bCs/>
        </w:rPr>
        <w:t xml:space="preserve">PUBLICATION OF </w:t>
      </w:r>
      <w:r>
        <w:rPr>
          <w:b/>
          <w:bCs/>
        </w:rPr>
        <w:t>DATA</w:t>
      </w:r>
    </w:p>
    <w:p w:rsidR="00BF2D77" w:rsidRPr="001F0834" w:rsidP="00854AAE" w14:paraId="28C80CDB"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2D77" w:rsidRPr="000C21A3" w:rsidP="007F11C3" w14:paraId="1DA1E7A1" w14:textId="3F000182">
      <w:pPr>
        <w:pBdr>
          <w:top w:val="single" w:sz="6" w:space="0" w:color="FFFFFF"/>
          <w:left w:val="single" w:sz="6" w:space="0" w:color="FFFFFF"/>
          <w:bottom w:val="single" w:sz="6" w:space="0" w:color="FFFFFF"/>
          <w:right w:val="single" w:sz="6" w:space="0" w:color="FFFFFF"/>
        </w:pBdr>
        <w:rPr>
          <w:color w:val="FF0000"/>
        </w:rPr>
      </w:pPr>
      <w:r w:rsidRPr="00F321E8">
        <w:t>Although this rule does not require electronic reporting, respondents could choose to submit notifications or reports electronically.</w:t>
      </w:r>
      <w:r w:rsidRPr="000C21A3">
        <w:rPr>
          <w:color w:val="FF0000"/>
        </w:rPr>
        <w:t xml:space="preserve"> </w:t>
      </w: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BF2D77" w:rsidRPr="00163C69" w:rsidP="4BDBF0A0" w14:paraId="673FDC8F" w14:textId="77777777">
      <w:pPr>
        <w:pStyle w:val="ListParagraph"/>
        <w:numPr>
          <w:ilvl w:val="0"/>
          <w:numId w:val="27"/>
        </w:numPr>
        <w:spacing w:before="240" w:after="0"/>
        <w:rPr>
          <w:b/>
          <w:bCs/>
        </w:rPr>
      </w:pPr>
      <w:r w:rsidRPr="4BDBF0A0">
        <w:rPr>
          <w:b/>
          <w:bCs/>
        </w:rPr>
        <w:t xml:space="preserve">DISPLAY OF EXPIRATION DATE </w:t>
      </w:r>
    </w:p>
    <w:p w:rsidR="00BF2D77" w:rsidRPr="00F532D6" w:rsidP="00854AAE" w14:paraId="17FD4852"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BF2D77" w:rsidRPr="00632312" w:rsidP="00854AAE" w14:paraId="6ACC3A9E"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BF2D77" w:rsidRPr="00163C69" w:rsidP="00854AAE" w14:paraId="37F1AE85" w14:textId="77777777">
      <w:pPr>
        <w:pStyle w:val="ListParagraph"/>
        <w:numPr>
          <w:ilvl w:val="0"/>
          <w:numId w:val="27"/>
        </w:numPr>
        <w:spacing w:before="240" w:after="0"/>
        <w:rPr>
          <w:rFonts w:cstheme="minorHAnsi"/>
          <w:b/>
          <w:bCs/>
        </w:rPr>
      </w:pPr>
      <w:r w:rsidRPr="00163C69">
        <w:rPr>
          <w:rFonts w:cstheme="minorHAnsi"/>
          <w:b/>
          <w:bCs/>
        </w:rPr>
        <w:t>CERTIFICATION STATEMENT</w:t>
      </w:r>
    </w:p>
    <w:p w:rsidR="00BF2D77" w:rsidRPr="001F0834" w:rsidP="00854AAE" w14:paraId="4DC0E62E"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F2D77" w:rsidRPr="003C16BD" w:rsidP="003C16BD" w14:paraId="7C4B3F96"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BF2D77" w:rsidRPr="0073767D" w:rsidP="00854AAE" w14:paraId="6DD34544" w14:textId="77777777">
      <w:pPr>
        <w:pBdr>
          <w:top w:val="single" w:sz="6" w:space="0" w:color="FFFFFF"/>
          <w:left w:val="single" w:sz="6" w:space="0" w:color="FFFFFF"/>
          <w:bottom w:val="single" w:sz="6" w:space="0" w:color="FFFFFF"/>
          <w:right w:val="single" w:sz="6" w:space="0" w:color="FFFFFF"/>
        </w:pBdr>
      </w:pPr>
    </w:p>
    <w:p w:rsidR="00BF2D77" w:rsidRPr="00BB3410" w:rsidP="00BB3410" w14:paraId="5D153192" w14:textId="77777777">
      <w:pPr>
        <w:rPr>
          <w:rFonts w:cstheme="minorHAnsi"/>
          <w:color w:val="000000"/>
          <w:shd w:val="clear" w:color="auto" w:fill="FFFFFF"/>
        </w:rPr>
        <w:sectPr w:rsidSect="00BF2D77">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BF2D77" w:rsidRPr="00F321E8" w:rsidP="00F321E8" w14:paraId="1496E2D2" w14:textId="77777777">
      <w:pPr>
        <w:pStyle w:val="ListParagraph"/>
        <w:spacing w:before="240"/>
        <w:ind w:left="0"/>
        <w:rPr>
          <w:rFonts w:cstheme="minorHAnsi"/>
          <w:color w:val="FF0000"/>
          <w:sz w:val="24"/>
          <w:szCs w:val="24"/>
        </w:rPr>
      </w:pPr>
      <w:r w:rsidRPr="001641AA">
        <w:rPr>
          <w:rFonts w:cstheme="minorHAnsi"/>
          <w:b/>
          <w:bCs/>
          <w:sz w:val="24"/>
          <w:szCs w:val="24"/>
        </w:rPr>
        <w:t xml:space="preserve">Table 1: Annual Respondent Burden and Cost </w:t>
      </w:r>
      <w:r w:rsidRPr="007C0603">
        <w:rPr>
          <w:rFonts w:cstheme="minorHAnsi"/>
          <w:b/>
          <w:bCs/>
          <w:sz w:val="24"/>
          <w:szCs w:val="24"/>
        </w:rPr>
        <w:t xml:space="preserve">– </w:t>
      </w:r>
      <w:r w:rsidRPr="007C0603">
        <w:rPr>
          <w:rFonts w:cstheme="minorHAnsi"/>
          <w:b/>
          <w:bCs/>
          <w:noProof/>
          <w:sz w:val="24"/>
          <w:szCs w:val="24"/>
        </w:rPr>
        <w:t>NSPS for Kraft Pulp Mills (40 CFR Part 60, Subpart BB) (Renewal)</w:t>
      </w:r>
    </w:p>
    <w:tbl>
      <w:tblPr>
        <w:tblW w:w="13328" w:type="dxa"/>
        <w:tblInd w:w="108" w:type="dxa"/>
        <w:tblLayout w:type="fixed"/>
        <w:tblCellMar>
          <w:top w:w="15" w:type="dxa"/>
          <w:bottom w:w="15" w:type="dxa"/>
        </w:tblCellMar>
        <w:tblLook w:val="04A0"/>
      </w:tblPr>
      <w:tblGrid>
        <w:gridCol w:w="3236"/>
        <w:gridCol w:w="1171"/>
        <w:gridCol w:w="1238"/>
        <w:gridCol w:w="1229"/>
        <w:gridCol w:w="1313"/>
        <w:gridCol w:w="8"/>
        <w:gridCol w:w="1206"/>
        <w:gridCol w:w="1366"/>
        <w:gridCol w:w="1032"/>
        <w:gridCol w:w="1516"/>
        <w:gridCol w:w="13"/>
      </w:tblGrid>
      <w:tr w14:paraId="56412A07" w14:textId="77777777" w:rsidTr="008173C6">
        <w:tblPrEx>
          <w:tblW w:w="13328" w:type="dxa"/>
          <w:tblInd w:w="108" w:type="dxa"/>
          <w:tblLayout w:type="fixed"/>
          <w:tblCellMar>
            <w:top w:w="15" w:type="dxa"/>
            <w:bottom w:w="15" w:type="dxa"/>
          </w:tblCellMar>
          <w:tblLook w:val="04A0"/>
        </w:tblPrEx>
        <w:trPr>
          <w:gridAfter w:val="1"/>
          <w:wAfter w:w="13" w:type="dxa"/>
          <w:trHeight w:val="1665"/>
        </w:trPr>
        <w:tc>
          <w:tcPr>
            <w:tcW w:w="3236" w:type="dxa"/>
            <w:tcBorders>
              <w:top w:val="single" w:sz="4" w:space="0" w:color="auto"/>
              <w:left w:val="single" w:sz="4" w:space="0" w:color="auto"/>
              <w:bottom w:val="nil"/>
              <w:right w:val="single" w:sz="4" w:space="0" w:color="auto"/>
            </w:tcBorders>
            <w:vAlign w:val="center"/>
            <w:hideMark/>
          </w:tcPr>
          <w:p w:rsidR="00672D8A" w:rsidRPr="00672D8A" w:rsidP="00672D8A" w14:paraId="35AA0454"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Burden item</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5674EB8C"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(A)</w:t>
            </w:r>
            <w:r w:rsidRPr="00672D8A">
              <w:rPr>
                <w:rFonts w:eastAsia="Times New Roman" w:cstheme="minorHAnsi"/>
                <w:b/>
                <w:bCs/>
                <w:color w:val="000000"/>
                <w:sz w:val="20"/>
                <w:szCs w:val="20"/>
              </w:rPr>
              <w:br/>
              <w:t>Person hours per occurrence</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5E7D3C50"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(B)</w:t>
            </w:r>
            <w:r w:rsidRPr="00672D8A">
              <w:rPr>
                <w:rFonts w:eastAsia="Times New Roman" w:cstheme="minorHAnsi"/>
                <w:b/>
                <w:bCs/>
                <w:color w:val="000000"/>
                <w:sz w:val="20"/>
                <w:szCs w:val="20"/>
              </w:rPr>
              <w:br/>
              <w:t>No. of occurrences per respondent per year</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057FBCD5"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(C)</w:t>
            </w:r>
            <w:r w:rsidRPr="00672D8A">
              <w:rPr>
                <w:rFonts w:eastAsia="Times New Roman" w:cstheme="minorHAnsi"/>
                <w:b/>
                <w:bCs/>
                <w:color w:val="000000"/>
                <w:sz w:val="20"/>
                <w:szCs w:val="20"/>
              </w:rPr>
              <w:br/>
              <w:t>Person hours per respondent per year</w:t>
            </w:r>
            <w:r w:rsidRPr="00672D8A">
              <w:rPr>
                <w:rFonts w:eastAsia="Times New Roman" w:cstheme="minorHAnsi"/>
                <w:b/>
                <w:bCs/>
                <w:color w:val="000000"/>
                <w:sz w:val="20"/>
                <w:szCs w:val="20"/>
              </w:rPr>
              <w:br/>
              <w:t>(C = A x B)</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107BDCD9"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(D)</w:t>
            </w:r>
            <w:r w:rsidRPr="00672D8A">
              <w:rPr>
                <w:rFonts w:eastAsia="Times New Roman" w:cstheme="minorHAnsi"/>
                <w:b/>
                <w:bCs/>
                <w:color w:val="000000"/>
                <w:sz w:val="20"/>
                <w:szCs w:val="20"/>
              </w:rPr>
              <w:br/>
              <w:t xml:space="preserve">Respondents per year </w:t>
            </w:r>
            <w:r w:rsidRPr="00672D8A">
              <w:rPr>
                <w:rFonts w:eastAsia="Times New Roman" w:cstheme="minorHAnsi"/>
                <w:b/>
                <w:bCs/>
                <w:color w:val="000000"/>
                <w:sz w:val="20"/>
                <w:szCs w:val="20"/>
                <w:vertAlign w:val="superscript"/>
              </w:rPr>
              <w:t>a</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7AD41D69"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(E)</w:t>
            </w:r>
            <w:r w:rsidRPr="00672D8A">
              <w:rPr>
                <w:rFonts w:eastAsia="Times New Roman" w:cstheme="minorHAnsi"/>
                <w:b/>
                <w:bCs/>
                <w:color w:val="000000"/>
                <w:sz w:val="20"/>
                <w:szCs w:val="20"/>
              </w:rPr>
              <w:br/>
              <w:t xml:space="preserve">Technical person- hours per year </w:t>
            </w:r>
            <w:r w:rsidRPr="00672D8A">
              <w:rPr>
                <w:rFonts w:eastAsia="Times New Roman" w:cstheme="minorHAnsi"/>
                <w:b/>
                <w:bCs/>
                <w:color w:val="000000"/>
                <w:sz w:val="20"/>
                <w:szCs w:val="20"/>
              </w:rPr>
              <w:br/>
              <w:t>(E = C x D)</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36794845"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(F)</w:t>
            </w:r>
            <w:r w:rsidRPr="00672D8A">
              <w:rPr>
                <w:rFonts w:eastAsia="Times New Roman" w:cstheme="minorHAnsi"/>
                <w:b/>
                <w:bCs/>
                <w:color w:val="000000"/>
                <w:sz w:val="20"/>
                <w:szCs w:val="20"/>
              </w:rPr>
              <w:br/>
              <w:t xml:space="preserve">Management person hours per year </w:t>
            </w:r>
            <w:r w:rsidRPr="00672D8A">
              <w:rPr>
                <w:rFonts w:eastAsia="Times New Roman" w:cstheme="minorHAnsi"/>
                <w:b/>
                <w:bCs/>
                <w:color w:val="000000"/>
                <w:sz w:val="20"/>
                <w:szCs w:val="20"/>
              </w:rPr>
              <w:br/>
              <w:t>(E x 0.05)</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65D6541C"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(G)</w:t>
            </w:r>
            <w:r w:rsidRPr="00672D8A">
              <w:rPr>
                <w:rFonts w:eastAsia="Times New Roman" w:cstheme="minorHAnsi"/>
                <w:b/>
                <w:bCs/>
                <w:color w:val="000000"/>
                <w:sz w:val="20"/>
                <w:szCs w:val="20"/>
              </w:rPr>
              <w:br/>
              <w:t xml:space="preserve">Clerical person hours per year </w:t>
            </w:r>
            <w:r w:rsidRPr="00672D8A">
              <w:rPr>
                <w:rFonts w:eastAsia="Times New Roman" w:cstheme="minorHAnsi"/>
                <w:b/>
                <w:bCs/>
                <w:color w:val="000000"/>
                <w:sz w:val="20"/>
                <w:szCs w:val="20"/>
              </w:rPr>
              <w:br/>
              <w:t>(E x 0.1)</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A65963A"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(H)</w:t>
            </w:r>
            <w:r w:rsidRPr="00672D8A">
              <w:rPr>
                <w:rFonts w:eastAsia="Times New Roman" w:cstheme="minorHAnsi"/>
                <w:b/>
                <w:bCs/>
                <w:color w:val="000000"/>
                <w:sz w:val="20"/>
                <w:szCs w:val="20"/>
              </w:rPr>
              <w:br/>
              <w:t xml:space="preserve">Total Cost Per year </w:t>
            </w:r>
            <w:r w:rsidRPr="00672D8A">
              <w:rPr>
                <w:rFonts w:eastAsia="Times New Roman" w:cstheme="minorHAnsi"/>
                <w:b/>
                <w:bCs/>
                <w:color w:val="000000"/>
                <w:sz w:val="20"/>
                <w:szCs w:val="20"/>
                <w:vertAlign w:val="superscript"/>
              </w:rPr>
              <w:t>b</w:t>
            </w:r>
          </w:p>
        </w:tc>
      </w:tr>
      <w:tr w14:paraId="00C4CA1F"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1CF62B28" w14:textId="7D05B108">
            <w:pPr>
              <w:spacing w:after="0" w:line="240" w:lineRule="auto"/>
              <w:rPr>
                <w:rFonts w:eastAsia="Times New Roman"/>
                <w:color w:val="000000"/>
                <w:sz w:val="20"/>
                <w:szCs w:val="20"/>
              </w:rPr>
            </w:pPr>
            <w:r w:rsidRPr="28CEE6FF">
              <w:rPr>
                <w:rFonts w:eastAsia="Times New Roman"/>
                <w:color w:val="000000" w:themeColor="text1"/>
                <w:sz w:val="20"/>
                <w:szCs w:val="20"/>
              </w:rPr>
              <w:t>1. Applications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2AE2647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A35E9C6"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11562D05" w14:textId="77777777">
            <w:pPr>
              <w:spacing w:after="0" w:line="240" w:lineRule="auto"/>
              <w:ind w:firstLine="200" w:firstLineChars="100"/>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209D55C"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3E4AFB45"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D965F88"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6CDBB999"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446C1094" w14:textId="77777777">
            <w:pPr>
              <w:spacing w:after="0" w:line="240" w:lineRule="auto"/>
              <w:jc w:val="center"/>
              <w:rPr>
                <w:rFonts w:eastAsia="Times New Roman" w:cstheme="minorHAnsi"/>
                <w:sz w:val="20"/>
                <w:szCs w:val="20"/>
              </w:rPr>
            </w:pPr>
          </w:p>
        </w:tc>
      </w:tr>
      <w:tr w14:paraId="2D0E9675"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188ABE43" w14:textId="5E3C19F5">
            <w:pPr>
              <w:spacing w:after="0" w:line="240" w:lineRule="auto"/>
              <w:rPr>
                <w:rFonts w:eastAsia="Times New Roman"/>
                <w:color w:val="000000"/>
                <w:sz w:val="20"/>
                <w:szCs w:val="20"/>
              </w:rPr>
            </w:pPr>
            <w:r w:rsidRPr="28CEE6FF">
              <w:rPr>
                <w:rFonts w:eastAsia="Times New Roman"/>
                <w:color w:val="000000" w:themeColor="text1"/>
                <w:sz w:val="20"/>
                <w:szCs w:val="20"/>
              </w:rPr>
              <w:t>2. Survey and Studies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DB1D042"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98F30A1"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15497EF9" w14:textId="77777777">
            <w:pPr>
              <w:spacing w:after="0" w:line="240" w:lineRule="auto"/>
              <w:ind w:firstLine="200" w:firstLineChars="100"/>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F98D699"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656D71A3"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32AD740D"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4349D789"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02DE812F" w14:textId="77777777">
            <w:pPr>
              <w:spacing w:after="0" w:line="240" w:lineRule="auto"/>
              <w:jc w:val="center"/>
              <w:rPr>
                <w:rFonts w:eastAsia="Times New Roman" w:cstheme="minorHAnsi"/>
                <w:sz w:val="20"/>
                <w:szCs w:val="20"/>
              </w:rPr>
            </w:pPr>
          </w:p>
        </w:tc>
      </w:tr>
      <w:tr w14:paraId="29C3DE30"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23AECAB1" w14:textId="7CC01BA1">
            <w:pPr>
              <w:spacing w:after="0" w:line="240" w:lineRule="auto"/>
              <w:rPr>
                <w:rFonts w:eastAsia="Times New Roman"/>
                <w:color w:val="000000"/>
                <w:sz w:val="20"/>
                <w:szCs w:val="20"/>
              </w:rPr>
            </w:pPr>
            <w:r w:rsidRPr="28CEE6FF">
              <w:rPr>
                <w:rFonts w:eastAsia="Times New Roman"/>
                <w:color w:val="000000" w:themeColor="text1"/>
                <w:sz w:val="20"/>
                <w:szCs w:val="20"/>
              </w:rPr>
              <w:t>3. Reporting requirements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03A2BE06"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156097DE" w14:textId="77777777">
            <w:pPr>
              <w:spacing w:after="0" w:line="240" w:lineRule="auto"/>
              <w:jc w:val="center"/>
              <w:rPr>
                <w:rFonts w:eastAsia="Times New Roman" w:cstheme="minorHAnsi"/>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35AECF27"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0E4DEB28"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E4304CB"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4C1BC07A"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5FB3F544"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5D50F97" w14:textId="77777777">
            <w:pPr>
              <w:spacing w:after="0" w:line="240" w:lineRule="auto"/>
              <w:jc w:val="center"/>
              <w:rPr>
                <w:rFonts w:eastAsia="Times New Roman" w:cstheme="minorHAnsi"/>
                <w:sz w:val="20"/>
                <w:szCs w:val="20"/>
              </w:rPr>
            </w:pPr>
          </w:p>
        </w:tc>
      </w:tr>
      <w:tr w14:paraId="20DF86BB"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5A2F921B" w14:textId="4A64DCEC">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 xml:space="preserve">A. Familiarization with rule requirements </w:t>
            </w:r>
            <w:r w:rsidRPr="28CEE6FF">
              <w:rPr>
                <w:rFonts w:eastAsia="Times New Roman"/>
                <w:color w:val="000000" w:themeColor="text1"/>
                <w:sz w:val="20"/>
                <w:szCs w:val="20"/>
                <w:vertAlign w:val="superscript"/>
              </w:rPr>
              <w:t>c</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6E04F84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FB5161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11DD5B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209C8109"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2F0EE88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69FC1820"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4.3</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0736789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4FBD0116"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$13,388.05 </w:t>
            </w:r>
          </w:p>
        </w:tc>
      </w:tr>
      <w:tr w14:paraId="76A7E641"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3A407054" w14:textId="3F02CC1E">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B. Required activities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5522096D" w14:textId="77777777">
            <w:pPr>
              <w:spacing w:after="0" w:line="240" w:lineRule="auto"/>
              <w:ind w:firstLine="200" w:firstLineChars="100"/>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15D07C4F" w14:textId="77777777">
            <w:pPr>
              <w:spacing w:after="0" w:line="240" w:lineRule="auto"/>
              <w:jc w:val="center"/>
              <w:rPr>
                <w:rFonts w:eastAsia="Times New Roman" w:cstheme="minorHAnsi"/>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A3D90C7"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26E81755"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30D3E73B"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4C5A839F"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477845A6"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C14D7CE" w14:textId="77777777">
            <w:pPr>
              <w:spacing w:after="0" w:line="240" w:lineRule="auto"/>
              <w:jc w:val="center"/>
              <w:rPr>
                <w:rFonts w:eastAsia="Times New Roman" w:cstheme="minorHAnsi"/>
                <w:sz w:val="20"/>
                <w:szCs w:val="20"/>
              </w:rPr>
            </w:pPr>
          </w:p>
        </w:tc>
      </w:tr>
      <w:tr w14:paraId="1BC1EC64"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22394586"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 xml:space="preserve">Initial performance tests </w:t>
            </w:r>
            <w:r w:rsidRPr="00672D8A">
              <w:rPr>
                <w:rFonts w:eastAsia="Times New Roman" w:cstheme="minorHAnsi"/>
                <w:color w:val="000000"/>
                <w:sz w:val="20"/>
                <w:szCs w:val="20"/>
                <w:vertAlign w:val="superscript"/>
              </w:rPr>
              <w:t>d</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0A2CED8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374</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8A18206"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6706178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374</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6FC1F09B"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7E386497"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477DF7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5C53772"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49ECC803"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50FD3A90"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79966EDF"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 xml:space="preserve">Repeat of performance tests </w:t>
            </w:r>
            <w:r w:rsidRPr="00672D8A">
              <w:rPr>
                <w:rFonts w:eastAsia="Times New Roman" w:cstheme="minorHAnsi"/>
                <w:color w:val="000000"/>
                <w:sz w:val="20"/>
                <w:szCs w:val="20"/>
                <w:vertAlign w:val="superscript"/>
              </w:rPr>
              <w:t>e</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B286A3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374</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87F3D34"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0.2</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445BFEC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74.8</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184B1C0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147FD1D4"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06A160D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780D2C76"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2C6F9D95"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41CE9D97"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1DBC938F" w14:textId="7FFB7A73">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C. Gather existing information</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6675A85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 xml:space="preserve">See 3B </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AC8182D"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95458E0"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3E2841C"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13F2EE08"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69A263CC"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5DB8079"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20DC62FF" w14:textId="77777777">
            <w:pPr>
              <w:spacing w:after="0" w:line="240" w:lineRule="auto"/>
              <w:jc w:val="center"/>
              <w:rPr>
                <w:rFonts w:eastAsia="Times New Roman" w:cstheme="minorHAnsi"/>
                <w:sz w:val="20"/>
                <w:szCs w:val="20"/>
              </w:rPr>
            </w:pPr>
          </w:p>
        </w:tc>
      </w:tr>
      <w:tr w14:paraId="1E2937D2"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2E80723D" w14:textId="4B3372C3">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D. Write Report</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0AB5379" w14:textId="77777777">
            <w:pPr>
              <w:spacing w:after="0" w:line="240" w:lineRule="auto"/>
              <w:ind w:firstLine="200" w:firstLineChars="100"/>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17ADFD1C" w14:textId="77777777">
            <w:pPr>
              <w:spacing w:after="0" w:line="240" w:lineRule="auto"/>
              <w:jc w:val="center"/>
              <w:rPr>
                <w:rFonts w:eastAsia="Times New Roman" w:cstheme="minorHAnsi"/>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08D3DED6"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43186C0B"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1AF5B398"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EF7A0A3"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5CDA85EC"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4650A07A" w14:textId="77777777">
            <w:pPr>
              <w:spacing w:after="0" w:line="240" w:lineRule="auto"/>
              <w:jc w:val="center"/>
              <w:rPr>
                <w:rFonts w:eastAsia="Times New Roman" w:cstheme="minorHAnsi"/>
                <w:sz w:val="20"/>
                <w:szCs w:val="20"/>
              </w:rPr>
            </w:pPr>
          </w:p>
        </w:tc>
      </w:tr>
      <w:tr w14:paraId="5E52AE02"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2E4F426A"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Notification of construction/ reconstruction</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31B3AF2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5553526B"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88DB83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6FE23FD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5B938E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3DCA0A7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0AFFF7F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8D92AFB"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3545C465"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24EA5FDD" w14:textId="51B8F58D">
            <w:pPr>
              <w:spacing w:after="0" w:line="240" w:lineRule="auto"/>
              <w:ind w:firstLine="400" w:firstLineChars="200"/>
              <w:rPr>
                <w:rFonts w:eastAsia="Times New Roman"/>
                <w:color w:val="000000"/>
                <w:sz w:val="20"/>
                <w:szCs w:val="20"/>
              </w:rPr>
            </w:pPr>
            <w:r w:rsidRPr="28CEE6FF">
              <w:rPr>
                <w:rFonts w:eastAsia="Times New Roman"/>
                <w:color w:val="000000" w:themeColor="text1"/>
                <w:sz w:val="20"/>
                <w:szCs w:val="20"/>
              </w:rPr>
              <w:t xml:space="preserve">Notification of performance test </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4E6C72A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31777AE9"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1.2</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4FB31B5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2.4</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252D3C5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36FA320"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7CD1E93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BEC3CEB"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50E9D2B8"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10AD52EC"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508C3194"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Notification of actual startup</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2D56E14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90CDA1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D18D117"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C1A6D0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CD62B6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1F4C7B5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54249FC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C129A12"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3B6ACEF7"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6452EBEB"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Notification of CMS demonstration</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5C317B7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159C5E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1C0990E0"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6079B2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CD7B60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A6E1CD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4D55C4E4"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E6F35AB"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17D7C0B3"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0B92BEAA"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Notification of physical changes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7A9269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F398C5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6DC92B7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5995298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4A661966"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49E9283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0B958E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31940D87"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2475F4C4" w14:textId="77777777" w:rsidTr="008173C6">
        <w:tblPrEx>
          <w:tblW w:w="13328" w:type="dxa"/>
          <w:tblInd w:w="108" w:type="dxa"/>
          <w:tblLayout w:type="fixed"/>
          <w:tblCellMar>
            <w:top w:w="15" w:type="dxa"/>
            <w:bottom w:w="15" w:type="dxa"/>
          </w:tblCellMar>
          <w:tblLook w:val="04A0"/>
        </w:tblPrEx>
        <w:trPr>
          <w:gridAfter w:val="1"/>
          <w:wAfter w:w="13" w:type="dxa"/>
          <w:trHeight w:val="510"/>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4B083F89"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Notification of opacity or visible emissions observations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67A409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6B0BAD5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3A05414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76A587C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4756880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DAC568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37800316"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45032381"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$0 </w:t>
            </w:r>
          </w:p>
        </w:tc>
      </w:tr>
      <w:tr w14:paraId="04D11DB5"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5C3BC211"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Report of performance test</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7B90EF39"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See 3B</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023650E0"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8C95BE4"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5FD734B6"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E0E16D6"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D8EFF16"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51DCC5AF"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D98AA7C" w14:textId="77777777">
            <w:pPr>
              <w:spacing w:after="0" w:line="240" w:lineRule="auto"/>
              <w:jc w:val="center"/>
              <w:rPr>
                <w:rFonts w:eastAsia="Times New Roman" w:cstheme="minorHAnsi"/>
                <w:sz w:val="20"/>
                <w:szCs w:val="20"/>
              </w:rPr>
            </w:pPr>
          </w:p>
        </w:tc>
      </w:tr>
      <w:tr w14:paraId="4F50C984"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656D673E"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 xml:space="preserve">Semiannual report </w:t>
            </w:r>
            <w:r w:rsidRPr="00672D8A">
              <w:rPr>
                <w:rFonts w:eastAsia="Times New Roman" w:cstheme="minorHAnsi"/>
                <w:color w:val="000000"/>
                <w:sz w:val="20"/>
                <w:szCs w:val="20"/>
                <w:vertAlign w:val="superscript"/>
              </w:rPr>
              <w:t>f</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311EA219"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F3D541F"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6ED12E8E"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16</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69F4032E"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512AF6D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1,360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784B9A78"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68</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0771F90A"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136</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3A6BA975"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$214,208.84 </w:t>
            </w:r>
          </w:p>
        </w:tc>
      </w:tr>
      <w:tr w14:paraId="4DAF827A"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vAlign w:val="center"/>
            <w:hideMark/>
          </w:tcPr>
          <w:p w:rsidR="00672D8A" w:rsidRPr="00672D8A" w:rsidP="00672D8A" w14:paraId="694FA8E3"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 xml:space="preserve">Excess emissions report </w:t>
            </w:r>
            <w:r w:rsidRPr="00672D8A">
              <w:rPr>
                <w:rFonts w:eastAsia="Times New Roman" w:cstheme="minorHAnsi"/>
                <w:color w:val="000000"/>
                <w:sz w:val="20"/>
                <w:szCs w:val="20"/>
                <w:vertAlign w:val="superscript"/>
              </w:rPr>
              <w:t>g</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300F07C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BAAF63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2</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8B3DB3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16</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26EEB5C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2EBFC46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1,360</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0DDE2645"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68</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E6ED4CC"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136</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CE664A3"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$214,208.84 </w:t>
            </w:r>
          </w:p>
        </w:tc>
      </w:tr>
      <w:tr w14:paraId="6EC09618" w14:textId="77777777" w:rsidTr="008173C6">
        <w:tblPrEx>
          <w:tblW w:w="13328" w:type="dxa"/>
          <w:tblInd w:w="108" w:type="dxa"/>
          <w:tblLayout w:type="fixed"/>
          <w:tblCellMar>
            <w:top w:w="15" w:type="dxa"/>
            <w:bottom w:w="15" w:type="dxa"/>
          </w:tblCellMar>
          <w:tblLook w:val="04A0"/>
        </w:tblPrEx>
        <w:trPr>
          <w:trHeight w:val="270"/>
        </w:trPr>
        <w:tc>
          <w:tcPr>
            <w:tcW w:w="8195" w:type="dxa"/>
            <w:gridSpan w:val="6"/>
            <w:tcBorders>
              <w:top w:val="single" w:sz="4" w:space="0" w:color="auto"/>
              <w:left w:val="single" w:sz="4" w:space="0" w:color="auto"/>
              <w:bottom w:val="single" w:sz="4" w:space="0" w:color="auto"/>
              <w:right w:val="nil"/>
            </w:tcBorders>
            <w:hideMark/>
          </w:tcPr>
          <w:p w:rsidR="00672D8A" w:rsidRPr="00672D8A" w:rsidP="00672D8A" w14:paraId="612D642D" w14:textId="5B9E54AD">
            <w:pPr>
              <w:spacing w:after="0" w:line="240" w:lineRule="auto"/>
              <w:rPr>
                <w:rFonts w:eastAsia="Times New Roman"/>
                <w:b/>
                <w:i/>
                <w:color w:val="000000"/>
                <w:sz w:val="20"/>
                <w:szCs w:val="20"/>
              </w:rPr>
            </w:pPr>
            <w:r w:rsidRPr="28CEE6FF">
              <w:rPr>
                <w:rFonts w:eastAsia="Times New Roman"/>
                <w:b/>
                <w:i/>
                <w:color w:val="000000" w:themeColor="text1"/>
                <w:sz w:val="20"/>
                <w:szCs w:val="20"/>
              </w:rPr>
              <w:t>Subtotal for Reporting Requirements</w:t>
            </w:r>
          </w:p>
        </w:tc>
        <w:tc>
          <w:tcPr>
            <w:tcW w:w="3604" w:type="dxa"/>
            <w:gridSpan w:val="3"/>
            <w:tcBorders>
              <w:top w:val="single" w:sz="4" w:space="0" w:color="auto"/>
              <w:left w:val="single" w:sz="4" w:space="0" w:color="auto"/>
              <w:bottom w:val="single" w:sz="4" w:space="0" w:color="auto"/>
              <w:right w:val="nil"/>
            </w:tcBorders>
            <w:hideMark/>
          </w:tcPr>
          <w:p w:rsidR="00672D8A" w:rsidRPr="00672D8A" w:rsidP="00672D8A" w14:paraId="2568F4BB" w14:textId="77777777">
            <w:pPr>
              <w:spacing w:after="0" w:line="240" w:lineRule="auto"/>
              <w:jc w:val="center"/>
              <w:rPr>
                <w:rFonts w:eastAsia="Times New Roman" w:cstheme="minorHAnsi"/>
                <w:b/>
                <w:bCs/>
                <w:i/>
                <w:iCs/>
                <w:color w:val="000000"/>
                <w:sz w:val="20"/>
                <w:szCs w:val="20"/>
              </w:rPr>
            </w:pPr>
            <w:r w:rsidRPr="00672D8A">
              <w:rPr>
                <w:rFonts w:eastAsia="Times New Roman" w:cstheme="minorHAnsi"/>
                <w:b/>
                <w:bCs/>
                <w:i/>
                <w:iCs/>
                <w:color w:val="000000"/>
                <w:sz w:val="20"/>
                <w:szCs w:val="20"/>
              </w:rPr>
              <w:t>3,226</w:t>
            </w:r>
          </w:p>
        </w:tc>
        <w:tc>
          <w:tcPr>
            <w:tcW w:w="1529"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4681705E" w14:textId="77777777">
            <w:pPr>
              <w:spacing w:after="0" w:line="240" w:lineRule="auto"/>
              <w:ind w:firstLine="200" w:firstLineChars="100"/>
              <w:jc w:val="right"/>
              <w:rPr>
                <w:rFonts w:eastAsia="Times New Roman" w:cstheme="minorHAnsi"/>
                <w:b/>
                <w:bCs/>
                <w:i/>
                <w:iCs/>
                <w:color w:val="000000"/>
                <w:sz w:val="20"/>
                <w:szCs w:val="20"/>
              </w:rPr>
            </w:pPr>
            <w:r w:rsidRPr="00672D8A">
              <w:rPr>
                <w:rFonts w:eastAsia="Times New Roman" w:cstheme="minorHAnsi"/>
                <w:b/>
                <w:bCs/>
                <w:i/>
                <w:iCs/>
                <w:color w:val="000000"/>
                <w:sz w:val="20"/>
                <w:szCs w:val="20"/>
              </w:rPr>
              <w:t xml:space="preserve">$441,806 </w:t>
            </w:r>
          </w:p>
        </w:tc>
      </w:tr>
      <w:tr w14:paraId="2E00AAC0"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6D4B0FA7" w14:textId="22F051CE">
            <w:pPr>
              <w:spacing w:after="0" w:line="240" w:lineRule="auto"/>
              <w:rPr>
                <w:rFonts w:eastAsia="Times New Roman"/>
                <w:color w:val="000000"/>
                <w:sz w:val="20"/>
                <w:szCs w:val="20"/>
              </w:rPr>
            </w:pPr>
            <w:r w:rsidRPr="28CEE6FF">
              <w:rPr>
                <w:rFonts w:eastAsia="Times New Roman"/>
                <w:color w:val="000000" w:themeColor="text1"/>
                <w:sz w:val="20"/>
                <w:szCs w:val="20"/>
              </w:rPr>
              <w:t>4. Recordkeeping requirements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73A45A19" w14:textId="77777777">
            <w:pPr>
              <w:spacing w:after="0" w:line="240" w:lineRule="auto"/>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03216899" w14:textId="77777777">
            <w:pPr>
              <w:spacing w:after="0" w:line="240" w:lineRule="auto"/>
              <w:jc w:val="center"/>
              <w:rPr>
                <w:rFonts w:eastAsia="Times New Roman" w:cstheme="minorHAnsi"/>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33B65E45"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764B48BE"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4132A366"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4EB35BFE"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51DCF43E"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2492C79D" w14:textId="77777777">
            <w:pPr>
              <w:spacing w:after="0" w:line="240" w:lineRule="auto"/>
              <w:jc w:val="center"/>
              <w:rPr>
                <w:rFonts w:eastAsia="Times New Roman" w:cstheme="minorHAnsi"/>
                <w:sz w:val="20"/>
                <w:szCs w:val="20"/>
              </w:rPr>
            </w:pPr>
          </w:p>
        </w:tc>
      </w:tr>
      <w:tr w14:paraId="45AE09FD"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6AA363FC" w14:textId="4CA5F49D">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A. Familiarization with rule requirements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193FAB64"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3A9EE3EF"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7C9B2209"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6675A7C8"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4AB28EE1"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3F2024CE"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4F30CF39"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1E8A9620" w14:textId="77777777">
            <w:pPr>
              <w:spacing w:after="0" w:line="240" w:lineRule="auto"/>
              <w:jc w:val="center"/>
              <w:rPr>
                <w:rFonts w:eastAsia="Times New Roman" w:cstheme="minorHAnsi"/>
                <w:sz w:val="20"/>
                <w:szCs w:val="20"/>
              </w:rPr>
            </w:pPr>
          </w:p>
        </w:tc>
      </w:tr>
      <w:tr w14:paraId="4F7BE5C2"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40C209E0" w14:textId="6D31BC19">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B. Plan activities</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6F019D7B"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2C035FFC"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18861A65"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6BAF51FB"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3FE8FA5A"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67D92563"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07C26E0"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05EC2609" w14:textId="77777777">
            <w:pPr>
              <w:spacing w:after="0" w:line="240" w:lineRule="auto"/>
              <w:jc w:val="center"/>
              <w:rPr>
                <w:rFonts w:eastAsia="Times New Roman" w:cstheme="minorHAnsi"/>
                <w:sz w:val="20"/>
                <w:szCs w:val="20"/>
              </w:rPr>
            </w:pPr>
          </w:p>
        </w:tc>
      </w:tr>
      <w:tr w14:paraId="6F0C2C3B"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5F2A300C" w14:textId="58B409C5">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 xml:space="preserve">C. Implement Activities </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70821DC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See 3A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4ABCC723"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473068F3"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273706F3"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0512557F"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2B66ABF9"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CE04A33"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38B38BA" w14:textId="77777777">
            <w:pPr>
              <w:spacing w:after="0" w:line="240" w:lineRule="auto"/>
              <w:jc w:val="center"/>
              <w:rPr>
                <w:rFonts w:eastAsia="Times New Roman" w:cstheme="minorHAnsi"/>
                <w:sz w:val="20"/>
                <w:szCs w:val="20"/>
              </w:rPr>
            </w:pPr>
          </w:p>
        </w:tc>
      </w:tr>
      <w:tr w14:paraId="1443921B"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4109CC85" w14:textId="0D5B5E36">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D. Develop record system</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2FF7D22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N/A</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5146C33E" w14:textId="77777777">
            <w:pPr>
              <w:spacing w:after="0" w:line="240" w:lineRule="auto"/>
              <w:jc w:val="center"/>
              <w:rPr>
                <w:rFonts w:eastAsia="Times New Roman" w:cstheme="minorHAnsi"/>
                <w:color w:val="000000"/>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22BCF286"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45B0BFB8"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28B7C2CC"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2CB8D47E"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49BCAB15"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5FC1F24" w14:textId="77777777">
            <w:pPr>
              <w:spacing w:after="0" w:line="240" w:lineRule="auto"/>
              <w:jc w:val="center"/>
              <w:rPr>
                <w:rFonts w:eastAsia="Times New Roman" w:cstheme="minorHAnsi"/>
                <w:sz w:val="20"/>
                <w:szCs w:val="20"/>
              </w:rPr>
            </w:pPr>
          </w:p>
        </w:tc>
      </w:tr>
      <w:tr w14:paraId="3F906B79"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7F48CA1B" w14:textId="39C9A1A1">
            <w:pPr>
              <w:spacing w:after="0" w:line="240" w:lineRule="auto"/>
              <w:ind w:firstLine="200" w:firstLineChars="100"/>
              <w:rPr>
                <w:rFonts w:eastAsia="Times New Roman"/>
                <w:color w:val="000000"/>
                <w:sz w:val="20"/>
                <w:szCs w:val="20"/>
              </w:rPr>
            </w:pPr>
            <w:r w:rsidRPr="28CEE6FF">
              <w:rPr>
                <w:rFonts w:eastAsia="Times New Roman"/>
                <w:color w:val="000000" w:themeColor="text1"/>
                <w:sz w:val="20"/>
                <w:szCs w:val="20"/>
              </w:rPr>
              <w:t>E. Time to enter and transmit information</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267E65C5" w14:textId="77777777">
            <w:pPr>
              <w:spacing w:after="0" w:line="240" w:lineRule="auto"/>
              <w:ind w:firstLine="200" w:firstLineChars="100"/>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5A130910" w14:textId="77777777">
            <w:pPr>
              <w:spacing w:after="0" w:line="240" w:lineRule="auto"/>
              <w:jc w:val="center"/>
              <w:rPr>
                <w:rFonts w:eastAsia="Times New Roman" w:cstheme="minorHAnsi"/>
                <w:sz w:val="20"/>
                <w:szCs w:val="20"/>
              </w:rPr>
            </w:pP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274F8421" w14:textId="77777777">
            <w:pPr>
              <w:spacing w:after="0" w:line="240" w:lineRule="auto"/>
              <w:jc w:val="center"/>
              <w:rPr>
                <w:rFonts w:eastAsia="Times New Roman" w:cstheme="minorHAnsi"/>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308CAD3F" w14:textId="77777777">
            <w:pPr>
              <w:spacing w:after="0" w:line="240" w:lineRule="auto"/>
              <w:jc w:val="center"/>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1FDF19C3" w14:textId="77777777">
            <w:pPr>
              <w:spacing w:after="0" w:line="240" w:lineRule="auto"/>
              <w:jc w:val="center"/>
              <w:rPr>
                <w:rFonts w:eastAsia="Times New Roman" w:cstheme="minorHAnsi"/>
                <w:sz w:val="20"/>
                <w:szCs w:val="20"/>
              </w:rPr>
            </w:pP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4CEC1971"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1898E875" w14:textId="77777777">
            <w:pPr>
              <w:spacing w:after="0" w:line="240" w:lineRule="auto"/>
              <w:jc w:val="center"/>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3D1A9344" w14:textId="77777777">
            <w:pPr>
              <w:spacing w:after="0" w:line="240" w:lineRule="auto"/>
              <w:jc w:val="center"/>
              <w:rPr>
                <w:rFonts w:eastAsia="Times New Roman" w:cstheme="minorHAnsi"/>
                <w:sz w:val="20"/>
                <w:szCs w:val="20"/>
              </w:rPr>
            </w:pPr>
          </w:p>
        </w:tc>
      </w:tr>
      <w:tr w14:paraId="1CB3114E" w14:textId="77777777" w:rsidTr="008173C6">
        <w:tblPrEx>
          <w:tblW w:w="13328" w:type="dxa"/>
          <w:tblInd w:w="108" w:type="dxa"/>
          <w:tblLayout w:type="fixed"/>
          <w:tblCellMar>
            <w:top w:w="15" w:type="dxa"/>
            <w:bottom w:w="15" w:type="dxa"/>
          </w:tblCellMar>
          <w:tblLook w:val="04A0"/>
        </w:tblPrEx>
        <w:trPr>
          <w:gridAfter w:val="1"/>
          <w:wAfter w:w="13" w:type="dxa"/>
          <w:trHeight w:val="255"/>
        </w:trPr>
        <w:tc>
          <w:tcPr>
            <w:tcW w:w="3236" w:type="dxa"/>
            <w:tcBorders>
              <w:top w:val="single" w:sz="4" w:space="0" w:color="auto"/>
              <w:left w:val="single" w:sz="4" w:space="0" w:color="auto"/>
              <w:bottom w:val="single" w:sz="4" w:space="0" w:color="auto"/>
              <w:right w:val="single" w:sz="4" w:space="0" w:color="auto"/>
            </w:tcBorders>
            <w:hideMark/>
          </w:tcPr>
          <w:p w:rsidR="00672D8A" w:rsidRPr="00672D8A" w:rsidP="00672D8A" w14:paraId="2277DDA5" w14:textId="77777777">
            <w:pPr>
              <w:spacing w:after="0" w:line="240" w:lineRule="auto"/>
              <w:ind w:firstLine="400" w:firstLineChars="200"/>
              <w:rPr>
                <w:rFonts w:eastAsia="Times New Roman" w:cstheme="minorHAnsi"/>
                <w:color w:val="000000"/>
                <w:sz w:val="20"/>
                <w:szCs w:val="20"/>
              </w:rPr>
            </w:pPr>
            <w:r w:rsidRPr="00672D8A">
              <w:rPr>
                <w:rFonts w:eastAsia="Times New Roman" w:cstheme="minorHAnsi"/>
                <w:color w:val="000000"/>
                <w:sz w:val="20"/>
                <w:szCs w:val="20"/>
              </w:rPr>
              <w:t xml:space="preserve">Records of operating parameters </w:t>
            </w:r>
            <w:r w:rsidRPr="00672D8A">
              <w:rPr>
                <w:rFonts w:eastAsia="Times New Roman" w:cstheme="minorHAnsi"/>
                <w:color w:val="000000"/>
                <w:sz w:val="20"/>
                <w:szCs w:val="20"/>
                <w:vertAlign w:val="superscript"/>
              </w:rPr>
              <w:t>h</w:t>
            </w:r>
          </w:p>
        </w:tc>
        <w:tc>
          <w:tcPr>
            <w:tcW w:w="1171" w:type="dxa"/>
            <w:tcBorders>
              <w:top w:val="single" w:sz="4" w:space="0" w:color="auto"/>
              <w:left w:val="single" w:sz="4" w:space="0" w:color="auto"/>
              <w:bottom w:val="single" w:sz="4" w:space="0" w:color="auto"/>
              <w:right w:val="single" w:sz="4" w:space="0" w:color="auto"/>
            </w:tcBorders>
            <w:hideMark/>
          </w:tcPr>
          <w:p w:rsidR="00672D8A" w:rsidRPr="00672D8A" w:rsidP="00672D8A" w14:paraId="6B7ED0D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0.25</w:t>
            </w:r>
          </w:p>
        </w:tc>
        <w:tc>
          <w:tcPr>
            <w:tcW w:w="1238" w:type="dxa"/>
            <w:tcBorders>
              <w:top w:val="single" w:sz="4" w:space="0" w:color="auto"/>
              <w:left w:val="single" w:sz="4" w:space="0" w:color="auto"/>
              <w:bottom w:val="single" w:sz="4" w:space="0" w:color="auto"/>
              <w:right w:val="single" w:sz="4" w:space="0" w:color="auto"/>
            </w:tcBorders>
            <w:hideMark/>
          </w:tcPr>
          <w:p w:rsidR="00672D8A" w:rsidRPr="00672D8A" w:rsidP="00672D8A" w14:paraId="7B1FAAE3"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365</w:t>
            </w:r>
          </w:p>
        </w:tc>
        <w:tc>
          <w:tcPr>
            <w:tcW w:w="1229" w:type="dxa"/>
            <w:tcBorders>
              <w:top w:val="single" w:sz="4" w:space="0" w:color="auto"/>
              <w:left w:val="single" w:sz="4" w:space="0" w:color="auto"/>
              <w:bottom w:val="single" w:sz="4" w:space="0" w:color="auto"/>
              <w:right w:val="single" w:sz="4" w:space="0" w:color="auto"/>
            </w:tcBorders>
            <w:hideMark/>
          </w:tcPr>
          <w:p w:rsidR="00672D8A" w:rsidRPr="00672D8A" w:rsidP="00672D8A" w14:paraId="08EBC95E" w14:textId="77777777">
            <w:pPr>
              <w:spacing w:after="0" w:line="240" w:lineRule="auto"/>
              <w:jc w:val="center"/>
              <w:rPr>
                <w:rFonts w:eastAsia="Times New Roman" w:cstheme="minorHAnsi"/>
                <w:sz w:val="20"/>
                <w:szCs w:val="20"/>
              </w:rPr>
            </w:pPr>
            <w:r w:rsidRPr="00672D8A">
              <w:rPr>
                <w:rFonts w:eastAsia="Times New Roman" w:cstheme="minorHAnsi"/>
                <w:sz w:val="20"/>
                <w:szCs w:val="20"/>
              </w:rPr>
              <w:t>91.25</w:t>
            </w:r>
          </w:p>
        </w:tc>
        <w:tc>
          <w:tcPr>
            <w:tcW w:w="1313" w:type="dxa"/>
            <w:tcBorders>
              <w:top w:val="single" w:sz="4" w:space="0" w:color="auto"/>
              <w:left w:val="single" w:sz="4" w:space="0" w:color="auto"/>
              <w:bottom w:val="single" w:sz="4" w:space="0" w:color="auto"/>
              <w:right w:val="single" w:sz="4" w:space="0" w:color="auto"/>
            </w:tcBorders>
            <w:hideMark/>
          </w:tcPr>
          <w:p w:rsidR="00672D8A" w:rsidRPr="00672D8A" w:rsidP="00672D8A" w14:paraId="5898DB36"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85</w:t>
            </w: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7B1E8C1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7,756</w:t>
            </w:r>
          </w:p>
        </w:tc>
        <w:tc>
          <w:tcPr>
            <w:tcW w:w="1366" w:type="dxa"/>
            <w:tcBorders>
              <w:top w:val="single" w:sz="4" w:space="0" w:color="auto"/>
              <w:left w:val="single" w:sz="4" w:space="0" w:color="auto"/>
              <w:bottom w:val="single" w:sz="4" w:space="0" w:color="auto"/>
              <w:right w:val="single" w:sz="4" w:space="0" w:color="auto"/>
            </w:tcBorders>
            <w:hideMark/>
          </w:tcPr>
          <w:p w:rsidR="00672D8A" w:rsidRPr="00672D8A" w:rsidP="00672D8A" w14:paraId="5DF06621"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388</w:t>
            </w: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6A8AE6DD" w14:textId="77777777">
            <w:pPr>
              <w:spacing w:after="0" w:line="240" w:lineRule="auto"/>
              <w:jc w:val="center"/>
              <w:rPr>
                <w:rFonts w:eastAsia="Times New Roman" w:cstheme="minorHAnsi"/>
                <w:color w:val="000000"/>
                <w:sz w:val="20"/>
                <w:szCs w:val="20"/>
              </w:rPr>
            </w:pPr>
            <w:r w:rsidRPr="00672D8A">
              <w:rPr>
                <w:rFonts w:eastAsia="Times New Roman" w:cstheme="minorHAnsi"/>
                <w:color w:val="000000"/>
                <w:sz w:val="20"/>
                <w:szCs w:val="20"/>
              </w:rPr>
              <w:t>776</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6DC7952F" w14:textId="77777777">
            <w:pPr>
              <w:spacing w:after="0" w:line="240" w:lineRule="auto"/>
              <w:ind w:firstLine="200" w:firstLineChars="100"/>
              <w:jc w:val="right"/>
              <w:rPr>
                <w:rFonts w:eastAsia="Times New Roman" w:cstheme="minorHAnsi"/>
                <w:color w:val="000000"/>
                <w:sz w:val="20"/>
                <w:szCs w:val="20"/>
              </w:rPr>
            </w:pPr>
            <w:r w:rsidRPr="00672D8A">
              <w:rPr>
                <w:rFonts w:eastAsia="Times New Roman" w:cstheme="minorHAnsi"/>
                <w:color w:val="000000"/>
                <w:sz w:val="20"/>
                <w:szCs w:val="20"/>
              </w:rPr>
              <w:t xml:space="preserve">$1,221,659.79 </w:t>
            </w:r>
          </w:p>
        </w:tc>
      </w:tr>
      <w:tr w14:paraId="2AE9791B" w14:textId="77777777" w:rsidTr="008173C6">
        <w:tblPrEx>
          <w:tblW w:w="13328" w:type="dxa"/>
          <w:tblInd w:w="108" w:type="dxa"/>
          <w:tblLayout w:type="fixed"/>
          <w:tblCellMar>
            <w:top w:w="15" w:type="dxa"/>
            <w:bottom w:w="15" w:type="dxa"/>
          </w:tblCellMar>
          <w:tblLook w:val="04A0"/>
        </w:tblPrEx>
        <w:trPr>
          <w:trHeight w:val="270"/>
        </w:trPr>
        <w:tc>
          <w:tcPr>
            <w:tcW w:w="8195" w:type="dxa"/>
            <w:gridSpan w:val="6"/>
            <w:tcBorders>
              <w:top w:val="single" w:sz="4" w:space="0" w:color="auto"/>
              <w:left w:val="single" w:sz="4" w:space="0" w:color="auto"/>
              <w:bottom w:val="single" w:sz="4" w:space="0" w:color="auto"/>
              <w:right w:val="nil"/>
            </w:tcBorders>
            <w:hideMark/>
          </w:tcPr>
          <w:p w:rsidR="00672D8A" w:rsidRPr="00672D8A" w:rsidP="00672D8A" w14:paraId="1CABA019" w14:textId="1814FFC7">
            <w:pPr>
              <w:spacing w:after="0" w:line="240" w:lineRule="auto"/>
              <w:rPr>
                <w:rFonts w:eastAsia="Times New Roman"/>
                <w:b/>
                <w:i/>
                <w:color w:val="000000"/>
                <w:sz w:val="20"/>
                <w:szCs w:val="20"/>
              </w:rPr>
            </w:pPr>
            <w:r w:rsidRPr="28CEE6FF">
              <w:rPr>
                <w:rFonts w:eastAsia="Times New Roman"/>
                <w:b/>
                <w:i/>
                <w:color w:val="000000" w:themeColor="text1"/>
                <w:sz w:val="20"/>
                <w:szCs w:val="20"/>
              </w:rPr>
              <w:t xml:space="preserve">Subtotal for Recordkeeping Requirements </w:t>
            </w:r>
          </w:p>
        </w:tc>
        <w:tc>
          <w:tcPr>
            <w:tcW w:w="3604" w:type="dxa"/>
            <w:gridSpan w:val="3"/>
            <w:tcBorders>
              <w:top w:val="single" w:sz="4" w:space="0" w:color="auto"/>
              <w:left w:val="single" w:sz="4" w:space="0" w:color="auto"/>
              <w:bottom w:val="single" w:sz="4" w:space="0" w:color="auto"/>
              <w:right w:val="nil"/>
            </w:tcBorders>
            <w:hideMark/>
          </w:tcPr>
          <w:p w:rsidR="00672D8A" w:rsidRPr="00672D8A" w:rsidP="00672D8A" w14:paraId="7F29B2D9" w14:textId="77777777">
            <w:pPr>
              <w:spacing w:after="0" w:line="240" w:lineRule="auto"/>
              <w:jc w:val="center"/>
              <w:rPr>
                <w:rFonts w:eastAsia="Times New Roman" w:cstheme="minorHAnsi"/>
                <w:b/>
                <w:bCs/>
                <w:i/>
                <w:iCs/>
                <w:color w:val="000000"/>
                <w:sz w:val="20"/>
                <w:szCs w:val="20"/>
              </w:rPr>
            </w:pPr>
            <w:r w:rsidRPr="00672D8A">
              <w:rPr>
                <w:rFonts w:eastAsia="Times New Roman" w:cstheme="minorHAnsi"/>
                <w:b/>
                <w:bCs/>
                <w:i/>
                <w:iCs/>
                <w:color w:val="000000"/>
                <w:sz w:val="20"/>
                <w:szCs w:val="20"/>
              </w:rPr>
              <w:t>8,920</w:t>
            </w:r>
          </w:p>
        </w:tc>
        <w:tc>
          <w:tcPr>
            <w:tcW w:w="1529"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7DBF31E1" w14:textId="77777777">
            <w:pPr>
              <w:spacing w:after="0" w:line="240" w:lineRule="auto"/>
              <w:ind w:firstLine="200" w:firstLineChars="100"/>
              <w:jc w:val="right"/>
              <w:rPr>
                <w:rFonts w:eastAsia="Times New Roman" w:cstheme="minorHAnsi"/>
                <w:b/>
                <w:bCs/>
                <w:i/>
                <w:iCs/>
                <w:color w:val="000000"/>
                <w:sz w:val="20"/>
                <w:szCs w:val="20"/>
              </w:rPr>
            </w:pPr>
            <w:r w:rsidRPr="00672D8A">
              <w:rPr>
                <w:rFonts w:eastAsia="Times New Roman" w:cstheme="minorHAnsi"/>
                <w:b/>
                <w:bCs/>
                <w:i/>
                <w:iCs/>
                <w:color w:val="000000"/>
                <w:sz w:val="20"/>
                <w:szCs w:val="20"/>
              </w:rPr>
              <w:t xml:space="preserve">$1,221,660 </w:t>
            </w:r>
          </w:p>
        </w:tc>
      </w:tr>
      <w:tr w14:paraId="1B9590DC"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noWrap/>
            <w:hideMark/>
          </w:tcPr>
          <w:p w:rsidR="00672D8A" w:rsidRPr="00672D8A" w:rsidP="00672D8A" w14:paraId="59D7B7BB" w14:textId="77777777">
            <w:pPr>
              <w:spacing w:after="0" w:line="240" w:lineRule="auto"/>
              <w:rPr>
                <w:rFonts w:eastAsia="Times New Roman" w:cstheme="minorHAnsi"/>
                <w:b/>
                <w:bCs/>
                <w:color w:val="000000"/>
                <w:sz w:val="20"/>
                <w:szCs w:val="20"/>
              </w:rPr>
            </w:pPr>
            <w:r w:rsidRPr="00672D8A">
              <w:rPr>
                <w:rFonts w:eastAsia="Times New Roman" w:cstheme="minorHAnsi"/>
                <w:b/>
                <w:bCs/>
                <w:color w:val="000000"/>
                <w:sz w:val="20"/>
                <w:szCs w:val="20"/>
              </w:rPr>
              <w:t xml:space="preserve">Total Labor Burden and Costs (rounded) </w:t>
            </w:r>
            <w:r w:rsidRPr="00672D8A">
              <w:rPr>
                <w:rFonts w:eastAsia="Times New Roman" w:cstheme="minorHAnsi"/>
                <w:b/>
                <w:bCs/>
                <w:color w:val="000000"/>
                <w:sz w:val="20"/>
                <w:szCs w:val="20"/>
                <w:vertAlign w:val="superscript"/>
              </w:rPr>
              <w:t>j</w:t>
            </w:r>
          </w:p>
        </w:tc>
        <w:tc>
          <w:tcPr>
            <w:tcW w:w="1171" w:type="dxa"/>
            <w:tcBorders>
              <w:top w:val="single" w:sz="4" w:space="0" w:color="auto"/>
              <w:left w:val="nil"/>
              <w:bottom w:val="single" w:sz="4" w:space="0" w:color="auto"/>
              <w:right w:val="nil"/>
            </w:tcBorders>
            <w:hideMark/>
          </w:tcPr>
          <w:p w:rsidR="00672D8A" w:rsidRPr="00672D8A" w:rsidP="00672D8A" w14:paraId="43B0603E"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nil"/>
              <w:bottom w:val="single" w:sz="4" w:space="0" w:color="auto"/>
              <w:right w:val="nil"/>
            </w:tcBorders>
            <w:hideMark/>
          </w:tcPr>
          <w:p w:rsidR="00672D8A" w:rsidRPr="00672D8A" w:rsidP="00672D8A" w14:paraId="60690629" w14:textId="77777777">
            <w:pPr>
              <w:spacing w:after="0" w:line="240" w:lineRule="auto"/>
              <w:rPr>
                <w:rFonts w:eastAsia="Times New Roman" w:cstheme="minorHAnsi"/>
                <w:sz w:val="20"/>
                <w:szCs w:val="20"/>
              </w:rPr>
            </w:pPr>
          </w:p>
        </w:tc>
        <w:tc>
          <w:tcPr>
            <w:tcW w:w="1229" w:type="dxa"/>
            <w:tcBorders>
              <w:top w:val="single" w:sz="4" w:space="0" w:color="auto"/>
              <w:left w:val="nil"/>
              <w:bottom w:val="single" w:sz="4" w:space="0" w:color="auto"/>
              <w:right w:val="nil"/>
            </w:tcBorders>
            <w:hideMark/>
          </w:tcPr>
          <w:p w:rsidR="00672D8A" w:rsidRPr="00672D8A" w:rsidP="00672D8A" w14:paraId="381E325B" w14:textId="77777777">
            <w:pPr>
              <w:spacing w:after="0" w:line="240" w:lineRule="auto"/>
              <w:rPr>
                <w:rFonts w:eastAsia="Times New Roman" w:cstheme="minorHAnsi"/>
                <w:sz w:val="20"/>
                <w:szCs w:val="20"/>
              </w:rPr>
            </w:pPr>
          </w:p>
        </w:tc>
        <w:tc>
          <w:tcPr>
            <w:tcW w:w="1313" w:type="dxa"/>
            <w:tcBorders>
              <w:top w:val="single" w:sz="4" w:space="0" w:color="auto"/>
              <w:left w:val="nil"/>
              <w:bottom w:val="single" w:sz="4" w:space="0" w:color="auto"/>
              <w:right w:val="single" w:sz="4" w:space="0" w:color="auto"/>
            </w:tcBorders>
            <w:hideMark/>
          </w:tcPr>
          <w:p w:rsidR="00672D8A" w:rsidRPr="00672D8A" w:rsidP="00672D8A" w14:paraId="797E9044" w14:textId="77777777">
            <w:pPr>
              <w:spacing w:after="0" w:line="240" w:lineRule="auto"/>
              <w:rPr>
                <w:rFonts w:eastAsia="Times New Roman" w:cstheme="minorHAnsi"/>
                <w:sz w:val="20"/>
                <w:szCs w:val="20"/>
              </w:rPr>
            </w:pPr>
          </w:p>
        </w:tc>
        <w:tc>
          <w:tcPr>
            <w:tcW w:w="3612" w:type="dxa"/>
            <w:gridSpan w:val="4"/>
            <w:tcBorders>
              <w:top w:val="single" w:sz="4" w:space="0" w:color="auto"/>
              <w:left w:val="single" w:sz="4" w:space="0" w:color="auto"/>
              <w:bottom w:val="single" w:sz="4" w:space="0" w:color="auto"/>
              <w:right w:val="nil"/>
            </w:tcBorders>
            <w:hideMark/>
          </w:tcPr>
          <w:p w:rsidR="00672D8A" w:rsidRPr="00672D8A" w:rsidP="00672D8A" w14:paraId="07717E49"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12,100</w:t>
            </w:r>
          </w:p>
        </w:tc>
        <w:tc>
          <w:tcPr>
            <w:tcW w:w="1516" w:type="dxa"/>
            <w:tcBorders>
              <w:top w:val="single" w:sz="4" w:space="0" w:color="auto"/>
              <w:left w:val="single" w:sz="4" w:space="0" w:color="auto"/>
              <w:bottom w:val="single" w:sz="4" w:space="0" w:color="auto"/>
              <w:right w:val="single" w:sz="4" w:space="0" w:color="auto"/>
            </w:tcBorders>
            <w:hideMark/>
          </w:tcPr>
          <w:p w:rsidR="00672D8A" w:rsidRPr="00672D8A" w:rsidP="00672D8A" w14:paraId="28067A7B" w14:textId="77777777">
            <w:pPr>
              <w:spacing w:after="0" w:line="240" w:lineRule="auto"/>
              <w:ind w:firstLine="200" w:firstLineChars="100"/>
              <w:jc w:val="right"/>
              <w:rPr>
                <w:rFonts w:eastAsia="Times New Roman" w:cstheme="minorHAnsi"/>
                <w:b/>
                <w:bCs/>
                <w:color w:val="000000"/>
                <w:sz w:val="20"/>
                <w:szCs w:val="20"/>
              </w:rPr>
            </w:pPr>
            <w:r w:rsidRPr="00672D8A">
              <w:rPr>
                <w:rFonts w:eastAsia="Times New Roman" w:cstheme="minorHAnsi"/>
                <w:b/>
                <w:bCs/>
                <w:color w:val="000000"/>
                <w:sz w:val="20"/>
                <w:szCs w:val="20"/>
              </w:rPr>
              <w:t xml:space="preserve">$1,660,000 </w:t>
            </w:r>
          </w:p>
        </w:tc>
      </w:tr>
      <w:tr w14:paraId="65A36DE5" w14:textId="77777777" w:rsidTr="008173C6">
        <w:tblPrEx>
          <w:tblW w:w="13328" w:type="dxa"/>
          <w:tblInd w:w="108" w:type="dxa"/>
          <w:tblLayout w:type="fixed"/>
          <w:tblCellMar>
            <w:top w:w="15" w:type="dxa"/>
            <w:bottom w:w="15" w:type="dxa"/>
          </w:tblCellMar>
          <w:tblLook w:val="04A0"/>
        </w:tblPrEx>
        <w:trPr>
          <w:gridAfter w:val="1"/>
          <w:wAfter w:w="13" w:type="dxa"/>
          <w:trHeight w:val="315"/>
        </w:trPr>
        <w:tc>
          <w:tcPr>
            <w:tcW w:w="3236" w:type="dxa"/>
            <w:tcBorders>
              <w:top w:val="single" w:sz="4" w:space="0" w:color="auto"/>
              <w:left w:val="single" w:sz="4" w:space="0" w:color="auto"/>
              <w:bottom w:val="single" w:sz="4" w:space="0" w:color="auto"/>
              <w:right w:val="single" w:sz="4" w:space="0" w:color="auto"/>
            </w:tcBorders>
            <w:noWrap/>
            <w:vAlign w:val="bottom"/>
            <w:hideMark/>
          </w:tcPr>
          <w:p w:rsidR="00672D8A" w:rsidRPr="00672D8A" w:rsidP="00672D8A" w14:paraId="53E30909" w14:textId="77777777">
            <w:pPr>
              <w:spacing w:after="0" w:line="240" w:lineRule="auto"/>
              <w:rPr>
                <w:rFonts w:eastAsia="Times New Roman" w:cstheme="minorHAnsi"/>
                <w:b/>
                <w:bCs/>
                <w:color w:val="000000"/>
                <w:sz w:val="20"/>
                <w:szCs w:val="20"/>
              </w:rPr>
            </w:pPr>
            <w:r w:rsidRPr="00672D8A">
              <w:rPr>
                <w:rFonts w:eastAsia="Times New Roman" w:cstheme="minorHAnsi"/>
                <w:b/>
                <w:bCs/>
                <w:color w:val="000000"/>
                <w:sz w:val="20"/>
                <w:szCs w:val="20"/>
              </w:rPr>
              <w:t xml:space="preserve">Total Capital and O&amp;M Cost (rounded) </w:t>
            </w:r>
            <w:r w:rsidRPr="00672D8A">
              <w:rPr>
                <w:rFonts w:eastAsia="Times New Roman" w:cstheme="minorHAnsi"/>
                <w:b/>
                <w:bCs/>
                <w:color w:val="000000"/>
                <w:sz w:val="20"/>
                <w:szCs w:val="20"/>
                <w:vertAlign w:val="superscript"/>
              </w:rPr>
              <w:t>j</w:t>
            </w:r>
          </w:p>
        </w:tc>
        <w:tc>
          <w:tcPr>
            <w:tcW w:w="1171" w:type="dxa"/>
            <w:tcBorders>
              <w:top w:val="single" w:sz="4" w:space="0" w:color="auto"/>
              <w:left w:val="nil"/>
              <w:bottom w:val="single" w:sz="4" w:space="0" w:color="auto"/>
              <w:right w:val="nil"/>
            </w:tcBorders>
            <w:hideMark/>
          </w:tcPr>
          <w:p w:rsidR="00672D8A" w:rsidRPr="00672D8A" w:rsidP="00672D8A" w14:paraId="47DE7230" w14:textId="77777777">
            <w:pPr>
              <w:spacing w:after="0" w:line="240" w:lineRule="auto"/>
              <w:rPr>
                <w:rFonts w:eastAsia="Times New Roman" w:cstheme="minorHAnsi"/>
                <w:b/>
                <w:bCs/>
                <w:color w:val="000000"/>
                <w:sz w:val="20"/>
                <w:szCs w:val="20"/>
              </w:rPr>
            </w:pPr>
          </w:p>
        </w:tc>
        <w:tc>
          <w:tcPr>
            <w:tcW w:w="1238" w:type="dxa"/>
            <w:tcBorders>
              <w:top w:val="single" w:sz="4" w:space="0" w:color="auto"/>
              <w:left w:val="nil"/>
              <w:bottom w:val="single" w:sz="4" w:space="0" w:color="auto"/>
              <w:right w:val="nil"/>
            </w:tcBorders>
            <w:hideMark/>
          </w:tcPr>
          <w:p w:rsidR="00672D8A" w:rsidRPr="00672D8A" w:rsidP="00672D8A" w14:paraId="3BCF8610" w14:textId="77777777">
            <w:pPr>
              <w:spacing w:after="0" w:line="240" w:lineRule="auto"/>
              <w:rPr>
                <w:rFonts w:eastAsia="Times New Roman" w:cstheme="minorHAnsi"/>
                <w:sz w:val="20"/>
                <w:szCs w:val="20"/>
              </w:rPr>
            </w:pPr>
          </w:p>
        </w:tc>
        <w:tc>
          <w:tcPr>
            <w:tcW w:w="1229" w:type="dxa"/>
            <w:tcBorders>
              <w:top w:val="single" w:sz="4" w:space="0" w:color="auto"/>
              <w:left w:val="nil"/>
              <w:bottom w:val="single" w:sz="4" w:space="0" w:color="auto"/>
              <w:right w:val="nil"/>
            </w:tcBorders>
            <w:hideMark/>
          </w:tcPr>
          <w:p w:rsidR="00672D8A" w:rsidRPr="00672D8A" w:rsidP="00672D8A" w14:paraId="2356D97F" w14:textId="77777777">
            <w:pPr>
              <w:spacing w:after="0" w:line="240" w:lineRule="auto"/>
              <w:rPr>
                <w:rFonts w:eastAsia="Times New Roman" w:cstheme="minorHAnsi"/>
                <w:sz w:val="20"/>
                <w:szCs w:val="20"/>
              </w:rPr>
            </w:pPr>
          </w:p>
        </w:tc>
        <w:tc>
          <w:tcPr>
            <w:tcW w:w="1313" w:type="dxa"/>
            <w:tcBorders>
              <w:top w:val="single" w:sz="4" w:space="0" w:color="auto"/>
              <w:left w:val="nil"/>
              <w:bottom w:val="single" w:sz="4" w:space="0" w:color="auto"/>
              <w:right w:val="single" w:sz="4" w:space="0" w:color="auto"/>
            </w:tcBorders>
            <w:hideMark/>
          </w:tcPr>
          <w:p w:rsidR="00672D8A" w:rsidRPr="00672D8A" w:rsidP="00672D8A" w14:paraId="55E2B421" w14:textId="77777777">
            <w:pPr>
              <w:spacing w:after="0" w:line="240" w:lineRule="auto"/>
              <w:rPr>
                <w:rFonts w:eastAsia="Times New Roman" w:cstheme="minorHAnsi"/>
                <w:sz w:val="20"/>
                <w:szCs w:val="20"/>
              </w:rPr>
            </w:pPr>
          </w:p>
        </w:tc>
        <w:tc>
          <w:tcPr>
            <w:tcW w:w="1214" w:type="dxa"/>
            <w:gridSpan w:val="2"/>
            <w:tcBorders>
              <w:top w:val="single" w:sz="4" w:space="0" w:color="auto"/>
              <w:left w:val="single" w:sz="4" w:space="0" w:color="auto"/>
              <w:bottom w:val="single" w:sz="4" w:space="0" w:color="auto"/>
              <w:right w:val="single" w:sz="4" w:space="0" w:color="auto"/>
            </w:tcBorders>
            <w:hideMark/>
          </w:tcPr>
          <w:p w:rsidR="00672D8A" w:rsidRPr="00672D8A" w:rsidP="00672D8A" w14:paraId="75252B67" w14:textId="77777777">
            <w:pPr>
              <w:spacing w:after="0" w:line="240" w:lineRule="auto"/>
              <w:rPr>
                <w:rFonts w:eastAsia="Times New Roman" w:cstheme="minorHAnsi"/>
                <w:sz w:val="20"/>
                <w:szCs w:val="20"/>
              </w:rPr>
            </w:pPr>
          </w:p>
        </w:tc>
        <w:tc>
          <w:tcPr>
            <w:tcW w:w="1366" w:type="dxa"/>
            <w:tcBorders>
              <w:top w:val="nil"/>
              <w:left w:val="nil"/>
              <w:bottom w:val="nil"/>
              <w:right w:val="nil"/>
            </w:tcBorders>
            <w:noWrap/>
            <w:vAlign w:val="bottom"/>
            <w:hideMark/>
          </w:tcPr>
          <w:p w:rsidR="00672D8A" w:rsidRPr="00672D8A" w:rsidP="00672D8A" w14:paraId="2DFF1152" w14:textId="77777777">
            <w:pPr>
              <w:spacing w:after="0" w:line="240" w:lineRule="auto"/>
              <w:jc w:val="center"/>
              <w:rPr>
                <w:rFonts w:eastAsia="Times New Roman"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hideMark/>
          </w:tcPr>
          <w:p w:rsidR="00672D8A" w:rsidRPr="00672D8A" w:rsidP="00672D8A" w14:paraId="2D4836DB" w14:textId="77777777">
            <w:pPr>
              <w:spacing w:after="0" w:line="240" w:lineRule="auto"/>
              <w:rPr>
                <w:rFonts w:eastAsia="Times New Roman" w:cstheme="minorHAnsi"/>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72D8A" w:rsidRPr="00672D8A" w:rsidP="00672D8A" w14:paraId="466D2EA6" w14:textId="727DF076">
            <w:pPr>
              <w:spacing w:after="0" w:line="240" w:lineRule="auto"/>
              <w:ind w:firstLine="200" w:firstLineChars="100"/>
              <w:jc w:val="right"/>
              <w:rPr>
                <w:rFonts w:eastAsia="Times New Roman"/>
                <w:b/>
                <w:color w:val="000000"/>
                <w:sz w:val="20"/>
                <w:szCs w:val="20"/>
                <w:highlight w:val="yellow"/>
              </w:rPr>
            </w:pPr>
            <w:r w:rsidRPr="008173C6">
              <w:rPr>
                <w:rFonts w:eastAsia="Times New Roman"/>
                <w:b/>
                <w:color w:val="000000" w:themeColor="text1"/>
                <w:sz w:val="20"/>
                <w:szCs w:val="20"/>
              </w:rPr>
              <w:t>$4,</w:t>
            </w:r>
            <w:r w:rsidRPr="008173C6" w:rsidR="451550E6">
              <w:rPr>
                <w:rFonts w:eastAsia="Times New Roman"/>
                <w:b/>
                <w:bCs/>
                <w:color w:val="000000" w:themeColor="text1"/>
                <w:sz w:val="20"/>
                <w:szCs w:val="20"/>
              </w:rPr>
              <w:t>700</w:t>
            </w:r>
            <w:r w:rsidRPr="008173C6">
              <w:rPr>
                <w:rFonts w:eastAsia="Times New Roman"/>
                <w:b/>
                <w:color w:val="000000" w:themeColor="text1"/>
                <w:sz w:val="20"/>
                <w:szCs w:val="20"/>
              </w:rPr>
              <w:t>,000</w:t>
            </w:r>
            <w:r w:rsidRPr="7696CA3E">
              <w:rPr>
                <w:rFonts w:eastAsia="Times New Roman"/>
                <w:b/>
                <w:color w:val="000000" w:themeColor="text1"/>
                <w:sz w:val="20"/>
                <w:szCs w:val="20"/>
              </w:rPr>
              <w:t xml:space="preserve"> </w:t>
            </w:r>
          </w:p>
        </w:tc>
      </w:tr>
      <w:tr w14:paraId="252882D6" w14:textId="77777777" w:rsidTr="008173C6">
        <w:tblPrEx>
          <w:tblW w:w="13328" w:type="dxa"/>
          <w:tblInd w:w="108" w:type="dxa"/>
          <w:tblLayout w:type="fixed"/>
          <w:tblCellMar>
            <w:top w:w="15" w:type="dxa"/>
            <w:bottom w:w="15" w:type="dxa"/>
          </w:tblCellMar>
          <w:tblLook w:val="04A0"/>
        </w:tblPrEx>
        <w:trPr>
          <w:trHeight w:val="375"/>
        </w:trPr>
        <w:tc>
          <w:tcPr>
            <w:tcW w:w="8195" w:type="dxa"/>
            <w:gridSpan w:val="6"/>
            <w:tcBorders>
              <w:top w:val="single" w:sz="4" w:space="0" w:color="auto"/>
              <w:left w:val="single" w:sz="4" w:space="0" w:color="auto"/>
              <w:bottom w:val="single" w:sz="4" w:space="0" w:color="auto"/>
              <w:right w:val="nil"/>
            </w:tcBorders>
            <w:hideMark/>
          </w:tcPr>
          <w:p w:rsidR="00672D8A" w:rsidRPr="00672D8A" w:rsidP="00672D8A" w14:paraId="49BBD0FE" w14:textId="77777777">
            <w:pPr>
              <w:spacing w:after="0" w:line="240" w:lineRule="auto"/>
              <w:rPr>
                <w:rFonts w:eastAsia="Times New Roman" w:cstheme="minorHAnsi"/>
                <w:b/>
                <w:bCs/>
                <w:color w:val="000000"/>
                <w:sz w:val="20"/>
                <w:szCs w:val="20"/>
              </w:rPr>
            </w:pPr>
            <w:r w:rsidRPr="00672D8A">
              <w:rPr>
                <w:rFonts w:eastAsia="Times New Roman" w:cstheme="minorHAnsi"/>
                <w:b/>
                <w:bCs/>
                <w:color w:val="000000"/>
                <w:sz w:val="20"/>
                <w:szCs w:val="20"/>
              </w:rPr>
              <w:t xml:space="preserve">GRAND TOTAL (rounded) </w:t>
            </w:r>
            <w:r w:rsidRPr="00672D8A">
              <w:rPr>
                <w:rFonts w:eastAsia="Times New Roman" w:cstheme="minorHAnsi"/>
                <w:b/>
                <w:bCs/>
                <w:color w:val="000000"/>
                <w:sz w:val="20"/>
                <w:szCs w:val="20"/>
                <w:vertAlign w:val="superscript"/>
              </w:rPr>
              <w:t>j</w:t>
            </w:r>
          </w:p>
        </w:tc>
        <w:tc>
          <w:tcPr>
            <w:tcW w:w="3604" w:type="dxa"/>
            <w:gridSpan w:val="3"/>
            <w:tcBorders>
              <w:top w:val="single" w:sz="4" w:space="0" w:color="auto"/>
              <w:left w:val="single" w:sz="4" w:space="0" w:color="auto"/>
              <w:bottom w:val="single" w:sz="4" w:space="0" w:color="auto"/>
              <w:right w:val="nil"/>
            </w:tcBorders>
            <w:hideMark/>
          </w:tcPr>
          <w:p w:rsidR="00672D8A" w:rsidRPr="00672D8A" w:rsidP="00672D8A" w14:paraId="454D8234" w14:textId="77777777">
            <w:pPr>
              <w:spacing w:after="0" w:line="240" w:lineRule="auto"/>
              <w:jc w:val="center"/>
              <w:rPr>
                <w:rFonts w:eastAsia="Times New Roman" w:cstheme="minorHAnsi"/>
                <w:b/>
                <w:bCs/>
                <w:color w:val="000000"/>
                <w:sz w:val="20"/>
                <w:szCs w:val="20"/>
              </w:rPr>
            </w:pPr>
            <w:r w:rsidRPr="00672D8A">
              <w:rPr>
                <w:rFonts w:eastAsia="Times New Roman" w:cstheme="minorHAnsi"/>
                <w:b/>
                <w:bCs/>
                <w:color w:val="000000"/>
                <w:sz w:val="20"/>
                <w:szCs w:val="20"/>
              </w:rPr>
              <w:t>12,100</w:t>
            </w:r>
          </w:p>
        </w:tc>
        <w:tc>
          <w:tcPr>
            <w:tcW w:w="1529" w:type="dxa"/>
            <w:gridSpan w:val="2"/>
            <w:tcBorders>
              <w:top w:val="single" w:sz="4" w:space="0" w:color="auto"/>
              <w:left w:val="single" w:sz="4" w:space="0" w:color="auto"/>
              <w:bottom w:val="single" w:sz="4" w:space="0" w:color="auto"/>
              <w:right w:val="single" w:sz="4" w:space="0" w:color="auto"/>
            </w:tcBorders>
            <w:hideMark/>
          </w:tcPr>
          <w:p w:rsidR="00672D8A" w:rsidRPr="008173C6" w:rsidP="00672D8A" w14:paraId="4988EE3D" w14:textId="175107E7">
            <w:pPr>
              <w:spacing w:after="0" w:line="240" w:lineRule="auto"/>
              <w:ind w:firstLine="200" w:firstLineChars="100"/>
              <w:jc w:val="right"/>
              <w:rPr>
                <w:rFonts w:eastAsia="Times New Roman"/>
                <w:b/>
                <w:color w:val="000000"/>
                <w:sz w:val="20"/>
                <w:szCs w:val="20"/>
              </w:rPr>
            </w:pPr>
            <w:r w:rsidRPr="008173C6">
              <w:rPr>
                <w:rFonts w:eastAsia="Times New Roman"/>
                <w:b/>
                <w:color w:val="000000" w:themeColor="text1"/>
                <w:sz w:val="20"/>
                <w:szCs w:val="20"/>
              </w:rPr>
              <w:t>$6,</w:t>
            </w:r>
            <w:r w:rsidRPr="008173C6" w:rsidR="73569542">
              <w:rPr>
                <w:rFonts w:eastAsia="Times New Roman"/>
                <w:b/>
                <w:bCs/>
                <w:color w:val="000000" w:themeColor="text1"/>
                <w:sz w:val="20"/>
                <w:szCs w:val="20"/>
              </w:rPr>
              <w:t>36</w:t>
            </w:r>
            <w:r w:rsidRPr="008173C6" w:rsidR="77C50B71">
              <w:rPr>
                <w:rFonts w:eastAsia="Times New Roman"/>
                <w:b/>
                <w:bCs/>
                <w:color w:val="000000" w:themeColor="text1"/>
                <w:sz w:val="20"/>
                <w:szCs w:val="20"/>
              </w:rPr>
              <w:t>0</w:t>
            </w:r>
            <w:r w:rsidRPr="008173C6">
              <w:rPr>
                <w:rFonts w:eastAsia="Times New Roman"/>
                <w:b/>
                <w:color w:val="000000" w:themeColor="text1"/>
                <w:sz w:val="20"/>
                <w:szCs w:val="20"/>
              </w:rPr>
              <w:t>,000</w:t>
            </w:r>
            <w:r w:rsidRPr="00F3315E">
              <w:rPr>
                <w:rFonts w:eastAsia="Times New Roman"/>
                <w:b/>
                <w:color w:val="000000" w:themeColor="text1"/>
                <w:sz w:val="20"/>
                <w:szCs w:val="20"/>
              </w:rPr>
              <w:t xml:space="preserve"> </w:t>
            </w:r>
          </w:p>
        </w:tc>
      </w:tr>
      <w:tr w14:paraId="5701A207" w14:textId="77777777" w:rsidTr="008173C6">
        <w:tblPrEx>
          <w:tblW w:w="13328" w:type="dxa"/>
          <w:tblInd w:w="108" w:type="dxa"/>
          <w:tblLayout w:type="fixed"/>
          <w:tblCellMar>
            <w:top w:w="15" w:type="dxa"/>
            <w:bottom w:w="15" w:type="dxa"/>
          </w:tblCellMar>
          <w:tblLook w:val="04A0"/>
        </w:tblPrEx>
        <w:trPr>
          <w:gridAfter w:val="1"/>
          <w:wAfter w:w="13" w:type="dxa"/>
          <w:trHeight w:val="420"/>
        </w:trPr>
        <w:tc>
          <w:tcPr>
            <w:tcW w:w="3236" w:type="dxa"/>
            <w:tcBorders>
              <w:top w:val="nil"/>
              <w:left w:val="nil"/>
              <w:bottom w:val="nil"/>
              <w:right w:val="nil"/>
            </w:tcBorders>
            <w:noWrap/>
            <w:vAlign w:val="bottom"/>
            <w:hideMark/>
          </w:tcPr>
          <w:p w:rsidR="00672D8A" w:rsidRPr="00672D8A" w:rsidP="00672D8A" w14:paraId="41546610" w14:textId="77777777">
            <w:pPr>
              <w:spacing w:after="0" w:line="240" w:lineRule="auto"/>
              <w:rPr>
                <w:rFonts w:eastAsia="Times New Roman" w:cstheme="minorHAnsi"/>
                <w:b/>
                <w:bCs/>
                <w:color w:val="000000"/>
                <w:sz w:val="20"/>
                <w:szCs w:val="20"/>
              </w:rPr>
            </w:pPr>
            <w:r w:rsidRPr="00672D8A">
              <w:rPr>
                <w:rFonts w:eastAsia="Times New Roman" w:cstheme="minorHAnsi"/>
                <w:b/>
                <w:bCs/>
                <w:color w:val="000000"/>
                <w:sz w:val="20"/>
                <w:szCs w:val="20"/>
              </w:rPr>
              <w:t>Assumptions:</w:t>
            </w:r>
          </w:p>
        </w:tc>
        <w:tc>
          <w:tcPr>
            <w:tcW w:w="1171" w:type="dxa"/>
            <w:tcBorders>
              <w:top w:val="nil"/>
              <w:left w:val="nil"/>
              <w:bottom w:val="nil"/>
              <w:right w:val="nil"/>
            </w:tcBorders>
            <w:noWrap/>
            <w:vAlign w:val="bottom"/>
            <w:hideMark/>
          </w:tcPr>
          <w:p w:rsidR="00672D8A" w:rsidRPr="00672D8A" w:rsidP="00672D8A" w14:paraId="5DDC39CB" w14:textId="77777777">
            <w:pPr>
              <w:spacing w:after="0" w:line="240" w:lineRule="auto"/>
              <w:rPr>
                <w:rFonts w:eastAsia="Times New Roman" w:cstheme="minorHAnsi"/>
                <w:b/>
                <w:bCs/>
                <w:color w:val="000000"/>
                <w:sz w:val="20"/>
                <w:szCs w:val="20"/>
              </w:rPr>
            </w:pPr>
          </w:p>
        </w:tc>
        <w:tc>
          <w:tcPr>
            <w:tcW w:w="1238" w:type="dxa"/>
            <w:tcBorders>
              <w:top w:val="nil"/>
              <w:left w:val="nil"/>
              <w:bottom w:val="nil"/>
              <w:right w:val="nil"/>
            </w:tcBorders>
            <w:noWrap/>
            <w:vAlign w:val="bottom"/>
            <w:hideMark/>
          </w:tcPr>
          <w:p w:rsidR="00672D8A" w:rsidRPr="00672D8A" w:rsidP="00672D8A" w14:paraId="64A2139C" w14:textId="77777777">
            <w:pPr>
              <w:spacing w:after="0" w:line="240" w:lineRule="auto"/>
              <w:rPr>
                <w:rFonts w:eastAsia="Times New Roman" w:cstheme="minorHAnsi"/>
                <w:sz w:val="20"/>
                <w:szCs w:val="20"/>
              </w:rPr>
            </w:pPr>
          </w:p>
        </w:tc>
        <w:tc>
          <w:tcPr>
            <w:tcW w:w="1229" w:type="dxa"/>
            <w:tcBorders>
              <w:top w:val="nil"/>
              <w:left w:val="nil"/>
              <w:bottom w:val="nil"/>
              <w:right w:val="nil"/>
            </w:tcBorders>
            <w:noWrap/>
            <w:vAlign w:val="bottom"/>
            <w:hideMark/>
          </w:tcPr>
          <w:p w:rsidR="00672D8A" w:rsidRPr="00672D8A" w:rsidP="00672D8A" w14:paraId="38D732F8" w14:textId="77777777">
            <w:pPr>
              <w:spacing w:after="0" w:line="240" w:lineRule="auto"/>
              <w:rPr>
                <w:rFonts w:eastAsia="Times New Roman" w:cstheme="minorHAnsi"/>
                <w:sz w:val="20"/>
                <w:szCs w:val="20"/>
              </w:rPr>
            </w:pPr>
          </w:p>
        </w:tc>
        <w:tc>
          <w:tcPr>
            <w:tcW w:w="1313" w:type="dxa"/>
            <w:tcBorders>
              <w:top w:val="nil"/>
              <w:left w:val="nil"/>
              <w:bottom w:val="nil"/>
              <w:right w:val="nil"/>
            </w:tcBorders>
            <w:noWrap/>
            <w:vAlign w:val="bottom"/>
            <w:hideMark/>
          </w:tcPr>
          <w:p w:rsidR="00672D8A" w:rsidRPr="00672D8A" w:rsidP="00672D8A" w14:paraId="32CB3221" w14:textId="77777777">
            <w:pPr>
              <w:spacing w:after="0" w:line="240" w:lineRule="auto"/>
              <w:rPr>
                <w:rFonts w:eastAsia="Times New Roman" w:cstheme="minorHAnsi"/>
                <w:sz w:val="20"/>
                <w:szCs w:val="20"/>
              </w:rPr>
            </w:pPr>
          </w:p>
        </w:tc>
        <w:tc>
          <w:tcPr>
            <w:tcW w:w="1214" w:type="dxa"/>
            <w:gridSpan w:val="2"/>
            <w:tcBorders>
              <w:top w:val="nil"/>
              <w:left w:val="nil"/>
              <w:bottom w:val="nil"/>
              <w:right w:val="nil"/>
            </w:tcBorders>
            <w:noWrap/>
            <w:vAlign w:val="bottom"/>
            <w:hideMark/>
          </w:tcPr>
          <w:p w:rsidR="00672D8A" w:rsidRPr="00672D8A" w:rsidP="00672D8A" w14:paraId="384EF441" w14:textId="77777777">
            <w:pPr>
              <w:spacing w:after="0" w:line="240" w:lineRule="auto"/>
              <w:rPr>
                <w:rFonts w:eastAsia="Times New Roman" w:cstheme="minorHAnsi"/>
                <w:sz w:val="20"/>
                <w:szCs w:val="20"/>
              </w:rPr>
            </w:pPr>
          </w:p>
        </w:tc>
        <w:tc>
          <w:tcPr>
            <w:tcW w:w="1366" w:type="dxa"/>
            <w:tcBorders>
              <w:top w:val="nil"/>
              <w:left w:val="nil"/>
              <w:bottom w:val="nil"/>
              <w:right w:val="nil"/>
            </w:tcBorders>
            <w:noWrap/>
            <w:vAlign w:val="bottom"/>
            <w:hideMark/>
          </w:tcPr>
          <w:p w:rsidR="00672D8A" w:rsidRPr="00672D8A" w:rsidP="00672D8A" w14:paraId="47FD3A67" w14:textId="77777777">
            <w:pPr>
              <w:spacing w:after="0" w:line="240" w:lineRule="auto"/>
              <w:rPr>
                <w:rFonts w:eastAsia="Times New Roman" w:cstheme="minorHAnsi"/>
                <w:sz w:val="20"/>
                <w:szCs w:val="20"/>
              </w:rPr>
            </w:pPr>
          </w:p>
        </w:tc>
        <w:tc>
          <w:tcPr>
            <w:tcW w:w="1032" w:type="dxa"/>
            <w:tcBorders>
              <w:top w:val="nil"/>
              <w:left w:val="nil"/>
              <w:bottom w:val="nil"/>
              <w:right w:val="nil"/>
            </w:tcBorders>
            <w:noWrap/>
            <w:vAlign w:val="bottom"/>
            <w:hideMark/>
          </w:tcPr>
          <w:p w:rsidR="00672D8A" w:rsidRPr="00672D8A" w:rsidP="00672D8A" w14:paraId="58B6649F" w14:textId="77777777">
            <w:pPr>
              <w:spacing w:after="0" w:line="240" w:lineRule="auto"/>
              <w:rPr>
                <w:rFonts w:eastAsia="Times New Roman" w:cstheme="minorHAnsi"/>
                <w:sz w:val="20"/>
                <w:szCs w:val="20"/>
              </w:rPr>
            </w:pPr>
          </w:p>
        </w:tc>
        <w:tc>
          <w:tcPr>
            <w:tcW w:w="1516" w:type="dxa"/>
            <w:tcBorders>
              <w:top w:val="nil"/>
              <w:left w:val="nil"/>
              <w:bottom w:val="nil"/>
              <w:right w:val="nil"/>
            </w:tcBorders>
            <w:noWrap/>
            <w:vAlign w:val="bottom"/>
            <w:hideMark/>
          </w:tcPr>
          <w:p w:rsidR="00672D8A" w:rsidRPr="00672D8A" w:rsidP="00672D8A" w14:paraId="683F147B" w14:textId="77777777">
            <w:pPr>
              <w:spacing w:after="0" w:line="240" w:lineRule="auto"/>
              <w:rPr>
                <w:rFonts w:eastAsia="Times New Roman" w:cstheme="minorHAnsi"/>
                <w:sz w:val="20"/>
                <w:szCs w:val="20"/>
              </w:rPr>
            </w:pPr>
          </w:p>
        </w:tc>
      </w:tr>
      <w:tr w14:paraId="61B586B4" w14:textId="77777777" w:rsidTr="008173C6">
        <w:tblPrEx>
          <w:tblW w:w="13328" w:type="dxa"/>
          <w:tblInd w:w="108" w:type="dxa"/>
          <w:tblLayout w:type="fixed"/>
          <w:tblCellMar>
            <w:top w:w="15" w:type="dxa"/>
            <w:bottom w:w="15" w:type="dxa"/>
          </w:tblCellMar>
          <w:tblLook w:val="04A0"/>
        </w:tblPrEx>
        <w:trPr>
          <w:trHeight w:val="255"/>
        </w:trPr>
        <w:tc>
          <w:tcPr>
            <w:tcW w:w="13328" w:type="dxa"/>
            <w:gridSpan w:val="11"/>
            <w:tcBorders>
              <w:top w:val="nil"/>
              <w:left w:val="nil"/>
              <w:bottom w:val="nil"/>
              <w:right w:val="nil"/>
            </w:tcBorders>
            <w:noWrap/>
            <w:hideMark/>
          </w:tcPr>
          <w:p w:rsidR="00672D8A" w:rsidRPr="00672D8A" w:rsidP="00672D8A" w14:paraId="74B1BD3B" w14:textId="7AB663D3">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a</w:t>
            </w:r>
            <w:r w:rsidRPr="28CEE6FF">
              <w:rPr>
                <w:rFonts w:eastAsia="Times New Roman"/>
                <w:color w:val="000000" w:themeColor="text1"/>
                <w:sz w:val="20"/>
                <w:szCs w:val="20"/>
              </w:rPr>
              <w:t xml:space="preserve"> We have assumed an average of 85 existing respondents per year over the next three years. No new respondents are anticipated over the next three years.</w:t>
            </w:r>
          </w:p>
        </w:tc>
      </w:tr>
      <w:tr w14:paraId="1A336500" w14:textId="77777777" w:rsidTr="008173C6">
        <w:tblPrEx>
          <w:tblW w:w="13328" w:type="dxa"/>
          <w:tblInd w:w="108" w:type="dxa"/>
          <w:tblLayout w:type="fixed"/>
          <w:tblCellMar>
            <w:top w:w="15" w:type="dxa"/>
            <w:bottom w:w="15" w:type="dxa"/>
          </w:tblCellMar>
          <w:tblLook w:val="04A0"/>
        </w:tblPrEx>
        <w:trPr>
          <w:trHeight w:val="1035"/>
        </w:trPr>
        <w:tc>
          <w:tcPr>
            <w:tcW w:w="13328" w:type="dxa"/>
            <w:gridSpan w:val="11"/>
            <w:tcBorders>
              <w:top w:val="nil"/>
              <w:left w:val="nil"/>
              <w:bottom w:val="nil"/>
              <w:right w:val="nil"/>
            </w:tcBorders>
            <w:hideMark/>
          </w:tcPr>
          <w:p w:rsidR="00672D8A" w:rsidRPr="00672D8A" w:rsidP="00672D8A" w14:paraId="0BFD946A" w14:textId="09CC3102">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b</w:t>
            </w:r>
            <w:r w:rsidRPr="28CEE6FF">
              <w:rPr>
                <w:rFonts w:eastAsia="Times New Roman"/>
                <w:color w:val="000000" w:themeColor="text1"/>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3080DA9" w14:textId="77777777" w:rsidTr="008173C6">
        <w:tblPrEx>
          <w:tblW w:w="13328" w:type="dxa"/>
          <w:tblInd w:w="108" w:type="dxa"/>
          <w:tblLayout w:type="fixed"/>
          <w:tblCellMar>
            <w:top w:w="15" w:type="dxa"/>
            <w:bottom w:w="15" w:type="dxa"/>
          </w:tblCellMar>
          <w:tblLook w:val="04A0"/>
        </w:tblPrEx>
        <w:trPr>
          <w:trHeight w:val="375"/>
        </w:trPr>
        <w:tc>
          <w:tcPr>
            <w:tcW w:w="13328" w:type="dxa"/>
            <w:gridSpan w:val="11"/>
            <w:tcBorders>
              <w:top w:val="nil"/>
              <w:left w:val="nil"/>
              <w:bottom w:val="nil"/>
              <w:right w:val="nil"/>
            </w:tcBorders>
            <w:noWrap/>
            <w:hideMark/>
          </w:tcPr>
          <w:p w:rsidR="00672D8A" w:rsidRPr="00672D8A" w:rsidP="00672D8A" w14:paraId="40B67735" w14:textId="2DDDA5C3">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c</w:t>
            </w:r>
            <w:r w:rsidRPr="28CEE6FF">
              <w:rPr>
                <w:rFonts w:eastAsia="Times New Roman"/>
                <w:color w:val="000000" w:themeColor="text1"/>
                <w:sz w:val="20"/>
                <w:szCs w:val="20"/>
              </w:rPr>
              <w:t xml:space="preserve"> We have assumed that each source will re-familiarize with the requirements each year.</w:t>
            </w:r>
          </w:p>
        </w:tc>
      </w:tr>
      <w:tr w14:paraId="5950D4AC" w14:textId="77777777" w:rsidTr="008173C6">
        <w:tblPrEx>
          <w:tblW w:w="13328" w:type="dxa"/>
          <w:tblInd w:w="108" w:type="dxa"/>
          <w:tblLayout w:type="fixed"/>
          <w:tblCellMar>
            <w:top w:w="15" w:type="dxa"/>
            <w:bottom w:w="15" w:type="dxa"/>
          </w:tblCellMar>
          <w:tblLook w:val="04A0"/>
        </w:tblPrEx>
        <w:trPr>
          <w:trHeight w:val="390"/>
        </w:trPr>
        <w:tc>
          <w:tcPr>
            <w:tcW w:w="13328" w:type="dxa"/>
            <w:gridSpan w:val="11"/>
            <w:tcBorders>
              <w:top w:val="nil"/>
              <w:left w:val="nil"/>
              <w:bottom w:val="nil"/>
              <w:right w:val="nil"/>
            </w:tcBorders>
            <w:noWrap/>
            <w:hideMark/>
          </w:tcPr>
          <w:p w:rsidR="00672D8A" w:rsidRPr="00672D8A" w:rsidP="00672D8A" w14:paraId="5700EB54" w14:textId="34905374">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d</w:t>
            </w:r>
            <w:r w:rsidRPr="28CEE6FF">
              <w:rPr>
                <w:rFonts w:eastAsia="Times New Roman"/>
                <w:color w:val="000000" w:themeColor="text1"/>
                <w:sz w:val="20"/>
                <w:szCs w:val="20"/>
              </w:rPr>
              <w:t xml:space="preserve"> We have assumed that it will take 374 hours for each new respondent to perform the initial performance test.</w:t>
            </w:r>
          </w:p>
        </w:tc>
      </w:tr>
      <w:tr w14:paraId="30C9E890" w14:textId="77777777" w:rsidTr="008173C6">
        <w:tblPrEx>
          <w:tblW w:w="13328" w:type="dxa"/>
          <w:tblInd w:w="108" w:type="dxa"/>
          <w:tblLayout w:type="fixed"/>
          <w:tblCellMar>
            <w:top w:w="15" w:type="dxa"/>
            <w:bottom w:w="15" w:type="dxa"/>
          </w:tblCellMar>
          <w:tblLook w:val="04A0"/>
        </w:tblPrEx>
        <w:trPr>
          <w:trHeight w:val="360"/>
        </w:trPr>
        <w:tc>
          <w:tcPr>
            <w:tcW w:w="13328" w:type="dxa"/>
            <w:gridSpan w:val="11"/>
            <w:tcBorders>
              <w:top w:val="nil"/>
              <w:left w:val="nil"/>
              <w:bottom w:val="nil"/>
              <w:right w:val="nil"/>
            </w:tcBorders>
            <w:noWrap/>
            <w:hideMark/>
          </w:tcPr>
          <w:p w:rsidR="00672D8A" w:rsidRPr="00672D8A" w:rsidP="00672D8A" w14:paraId="0CFBBE8D" w14:textId="4FF01AC0">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e</w:t>
            </w:r>
            <w:r w:rsidRPr="28CEE6FF">
              <w:rPr>
                <w:rFonts w:eastAsia="Times New Roman"/>
                <w:color w:val="000000" w:themeColor="text1"/>
                <w:sz w:val="20"/>
                <w:szCs w:val="20"/>
              </w:rPr>
              <w:t xml:space="preserve"> We have assumed that 20 percent of new respondents would repeat performance test due to failure.</w:t>
            </w:r>
          </w:p>
        </w:tc>
      </w:tr>
      <w:tr w14:paraId="0636F031" w14:textId="77777777" w:rsidTr="008173C6">
        <w:tblPrEx>
          <w:tblW w:w="13328" w:type="dxa"/>
          <w:tblInd w:w="108" w:type="dxa"/>
          <w:tblLayout w:type="fixed"/>
          <w:tblCellMar>
            <w:top w:w="15" w:type="dxa"/>
            <w:bottom w:w="15" w:type="dxa"/>
          </w:tblCellMar>
          <w:tblLook w:val="04A0"/>
        </w:tblPrEx>
        <w:trPr>
          <w:trHeight w:val="315"/>
        </w:trPr>
        <w:tc>
          <w:tcPr>
            <w:tcW w:w="13328" w:type="dxa"/>
            <w:gridSpan w:val="11"/>
            <w:tcBorders>
              <w:top w:val="nil"/>
              <w:left w:val="nil"/>
              <w:bottom w:val="nil"/>
              <w:right w:val="nil"/>
            </w:tcBorders>
            <w:noWrap/>
            <w:hideMark/>
          </w:tcPr>
          <w:p w:rsidR="00672D8A" w:rsidRPr="00672D8A" w:rsidP="00672D8A" w14:paraId="4CEB9EC6" w14:textId="36449D63">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f</w:t>
            </w:r>
            <w:r w:rsidRPr="28CEE6FF">
              <w:rPr>
                <w:rFonts w:eastAsia="Times New Roman"/>
                <w:color w:val="000000" w:themeColor="text1"/>
                <w:sz w:val="20"/>
                <w:szCs w:val="20"/>
              </w:rPr>
              <w:t xml:space="preserve"> We have assumed that all respondents will each take eight hours to complete the semiannual report.</w:t>
            </w:r>
          </w:p>
        </w:tc>
      </w:tr>
      <w:tr w14:paraId="6E398319" w14:textId="77777777" w:rsidTr="008173C6">
        <w:tblPrEx>
          <w:tblW w:w="13328" w:type="dxa"/>
          <w:tblInd w:w="108" w:type="dxa"/>
          <w:tblLayout w:type="fixed"/>
          <w:tblCellMar>
            <w:top w:w="15" w:type="dxa"/>
            <w:bottom w:w="15" w:type="dxa"/>
          </w:tblCellMar>
          <w:tblLook w:val="04A0"/>
        </w:tblPrEx>
        <w:trPr>
          <w:trHeight w:val="315"/>
        </w:trPr>
        <w:tc>
          <w:tcPr>
            <w:tcW w:w="13328" w:type="dxa"/>
            <w:gridSpan w:val="11"/>
            <w:tcBorders>
              <w:top w:val="nil"/>
              <w:left w:val="nil"/>
              <w:bottom w:val="nil"/>
              <w:right w:val="nil"/>
            </w:tcBorders>
            <w:noWrap/>
            <w:hideMark/>
          </w:tcPr>
          <w:p w:rsidR="00672D8A" w:rsidRPr="00672D8A" w:rsidP="00672D8A" w14:paraId="04A94E9D" w14:textId="65C5FEE1">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g</w:t>
            </w:r>
            <w:r w:rsidRPr="28CEE6FF">
              <w:rPr>
                <w:rFonts w:eastAsia="Times New Roman"/>
                <w:color w:val="000000" w:themeColor="text1"/>
                <w:sz w:val="20"/>
                <w:szCs w:val="20"/>
              </w:rPr>
              <w:t xml:space="preserve"> We have assumed that each respondent will take eight hours to two times per year to complete the excess emissions report.</w:t>
            </w:r>
          </w:p>
        </w:tc>
      </w:tr>
      <w:tr w14:paraId="2638B061" w14:textId="77777777" w:rsidTr="008173C6">
        <w:tblPrEx>
          <w:tblW w:w="13328" w:type="dxa"/>
          <w:tblInd w:w="108" w:type="dxa"/>
          <w:tblLayout w:type="fixed"/>
          <w:tblCellMar>
            <w:top w:w="15" w:type="dxa"/>
            <w:bottom w:w="15" w:type="dxa"/>
          </w:tblCellMar>
          <w:tblLook w:val="04A0"/>
        </w:tblPrEx>
        <w:trPr>
          <w:trHeight w:val="315"/>
        </w:trPr>
        <w:tc>
          <w:tcPr>
            <w:tcW w:w="13328" w:type="dxa"/>
            <w:gridSpan w:val="11"/>
            <w:tcBorders>
              <w:top w:val="nil"/>
              <w:left w:val="nil"/>
              <w:bottom w:val="nil"/>
              <w:right w:val="nil"/>
            </w:tcBorders>
            <w:noWrap/>
            <w:hideMark/>
          </w:tcPr>
          <w:p w:rsidR="00672D8A" w:rsidRPr="00672D8A" w:rsidP="00672D8A" w14:paraId="2F673A6A" w14:textId="28416597">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h</w:t>
            </w:r>
            <w:r w:rsidRPr="28CEE6FF">
              <w:rPr>
                <w:rFonts w:eastAsia="Times New Roman"/>
                <w:color w:val="000000" w:themeColor="text1"/>
                <w:sz w:val="20"/>
                <w:szCs w:val="20"/>
              </w:rPr>
              <w:t xml:space="preserve"> We have assumed that it will take each respondent 15 minutes per day to record operating parameters.</w:t>
            </w:r>
          </w:p>
        </w:tc>
      </w:tr>
      <w:tr w14:paraId="2C27D17D" w14:textId="77777777" w:rsidTr="008173C6">
        <w:tblPrEx>
          <w:tblW w:w="13328" w:type="dxa"/>
          <w:tblInd w:w="108" w:type="dxa"/>
          <w:tblLayout w:type="fixed"/>
          <w:tblCellMar>
            <w:top w:w="15" w:type="dxa"/>
            <w:bottom w:w="15" w:type="dxa"/>
          </w:tblCellMar>
          <w:tblLook w:val="04A0"/>
        </w:tblPrEx>
        <w:trPr>
          <w:trHeight w:val="315"/>
        </w:trPr>
        <w:tc>
          <w:tcPr>
            <w:tcW w:w="13328" w:type="dxa"/>
            <w:gridSpan w:val="11"/>
            <w:tcBorders>
              <w:top w:val="nil"/>
              <w:left w:val="nil"/>
              <w:bottom w:val="nil"/>
              <w:right w:val="nil"/>
            </w:tcBorders>
            <w:noWrap/>
            <w:hideMark/>
          </w:tcPr>
          <w:p w:rsidR="00672D8A" w:rsidRPr="00672D8A" w:rsidP="00672D8A" w14:paraId="67D331BB" w14:textId="45EB46AB">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i</w:t>
            </w:r>
            <w:r w:rsidRPr="28CEE6FF">
              <w:rPr>
                <w:rFonts w:eastAsia="Times New Roman"/>
                <w:color w:val="000000" w:themeColor="text1"/>
                <w:sz w:val="20"/>
                <w:szCs w:val="20"/>
                <w:vertAlign w:val="superscript"/>
              </w:rPr>
              <w:t xml:space="preserve"> </w:t>
            </w:r>
            <w:r w:rsidRPr="28CEE6FF">
              <w:rPr>
                <w:rFonts w:eastAsia="Times New Roman"/>
                <w:color w:val="000000" w:themeColor="text1"/>
                <w:sz w:val="20"/>
                <w:szCs w:val="20"/>
              </w:rPr>
              <w:t>Totals have been rounded to 3 significant figures. Figures may not add exactly due to rounding.</w:t>
            </w:r>
          </w:p>
        </w:tc>
      </w:tr>
    </w:tbl>
    <w:p w:rsidR="00BF2D77" w:rsidRPr="007F5384" w:rsidP="001641AA" w14:paraId="7B885EDD" w14:textId="77777777">
      <w:pPr>
        <w:spacing w:before="240"/>
        <w:rPr>
          <w:rFonts w:cstheme="minorHAnsi"/>
          <w:b/>
          <w:bCs/>
          <w:sz w:val="24"/>
          <w:szCs w:val="24"/>
        </w:rPr>
      </w:pPr>
      <w:r w:rsidRPr="00F0667A">
        <w:rPr>
          <w:rFonts w:cstheme="minorHAnsi"/>
          <w:b/>
          <w:bCs/>
          <w:sz w:val="24"/>
          <w:szCs w:val="24"/>
        </w:rPr>
        <w:t xml:space="preserve">Table 2: Average Annual EPA Burden </w:t>
      </w:r>
      <w:r w:rsidRPr="007C0603">
        <w:rPr>
          <w:rFonts w:cstheme="minorHAnsi"/>
          <w:b/>
          <w:bCs/>
          <w:sz w:val="24"/>
          <w:szCs w:val="24"/>
        </w:rPr>
        <w:t xml:space="preserve">and Cost – </w:t>
      </w:r>
      <w:r w:rsidRPr="007C0603">
        <w:rPr>
          <w:rFonts w:cstheme="minorHAnsi"/>
          <w:b/>
          <w:bCs/>
          <w:noProof/>
          <w:sz w:val="24"/>
          <w:szCs w:val="24"/>
        </w:rPr>
        <w:t>NSPS for Kraft Pulp Mills (40 CFR Part 60, Subpart BB) (Renewal)</w:t>
      </w:r>
    </w:p>
    <w:tbl>
      <w:tblPr>
        <w:tblW w:w="13270" w:type="dxa"/>
        <w:tblInd w:w="108" w:type="dxa"/>
        <w:tblCellMar>
          <w:top w:w="15" w:type="dxa"/>
          <w:bottom w:w="15" w:type="dxa"/>
        </w:tblCellMar>
        <w:tblLook w:val="04A0"/>
      </w:tblPr>
      <w:tblGrid>
        <w:gridCol w:w="4230"/>
        <w:gridCol w:w="1133"/>
        <w:gridCol w:w="1213"/>
        <w:gridCol w:w="1074"/>
        <w:gridCol w:w="990"/>
        <w:gridCol w:w="22"/>
        <w:gridCol w:w="980"/>
        <w:gridCol w:w="1332"/>
        <w:gridCol w:w="906"/>
        <w:gridCol w:w="22"/>
        <w:gridCol w:w="1368"/>
      </w:tblGrid>
      <w:tr w14:paraId="6E5411CC" w14:textId="77777777" w:rsidTr="008173C6">
        <w:tblPrEx>
          <w:tblW w:w="13270" w:type="dxa"/>
          <w:tblInd w:w="108" w:type="dxa"/>
          <w:tblCellMar>
            <w:top w:w="15" w:type="dxa"/>
            <w:bottom w:w="15" w:type="dxa"/>
          </w:tblCellMar>
          <w:tblLook w:val="04A0"/>
        </w:tblPrEx>
        <w:trPr>
          <w:trHeight w:val="255"/>
        </w:trPr>
        <w:tc>
          <w:tcPr>
            <w:tcW w:w="4230" w:type="dxa"/>
            <w:vMerge w:val="restart"/>
            <w:tcBorders>
              <w:top w:val="single" w:sz="4" w:space="0" w:color="auto"/>
              <w:left w:val="single" w:sz="4" w:space="0" w:color="auto"/>
              <w:bottom w:val="single" w:sz="4" w:space="0" w:color="auto"/>
              <w:right w:val="single" w:sz="4" w:space="0" w:color="auto"/>
            </w:tcBorders>
            <w:vAlign w:val="center"/>
            <w:hideMark/>
          </w:tcPr>
          <w:p w:rsidR="007031E1" w:rsidRPr="007031E1" w:rsidP="007031E1" w14:paraId="4D55773B"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Activity</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62CBEDFF"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(A)</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44762821"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(B)</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03EE4153"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(C)</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664CBDA1"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(D)</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2913B756"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(E)</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746D1CA8"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(F)</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18F13EA3"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(G)</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79FCB260"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(H)</w:t>
            </w:r>
          </w:p>
        </w:tc>
      </w:tr>
      <w:tr w14:paraId="7B1E0A2C" w14:textId="77777777" w:rsidTr="008173C6">
        <w:tblPrEx>
          <w:tblW w:w="13270" w:type="dxa"/>
          <w:tblInd w:w="108" w:type="dxa"/>
          <w:tblCellMar>
            <w:top w:w="15" w:type="dxa"/>
            <w:bottom w:w="15" w:type="dxa"/>
          </w:tblCellMar>
          <w:tblLook w:val="04A0"/>
        </w:tblPrEx>
        <w:trPr>
          <w:trHeight w:val="1020"/>
        </w:trPr>
        <w:tc>
          <w:tcPr>
            <w:tcW w:w="4230" w:type="dxa"/>
            <w:vMerge/>
            <w:tcBorders>
              <w:top w:val="single" w:sz="4" w:space="0" w:color="auto"/>
              <w:left w:val="single" w:sz="4" w:space="0" w:color="auto"/>
              <w:bottom w:val="single" w:sz="4" w:space="0" w:color="auto"/>
            </w:tcBorders>
            <w:vAlign w:val="center"/>
            <w:hideMark/>
          </w:tcPr>
          <w:p w:rsidR="007031E1" w:rsidRPr="007031E1" w:rsidP="007031E1" w14:paraId="2A3BA1F1" w14:textId="77777777">
            <w:pPr>
              <w:spacing w:after="0" w:line="240" w:lineRule="auto"/>
              <w:rPr>
                <w:rFonts w:eastAsia="Times New Roman" w:cstheme="minorHAnsi"/>
                <w:b/>
                <w:bCs/>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4CC06481"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EPA person- hours per occurrence</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0BDC8D6C"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No. of occurrences per plant per year</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272A1292"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EPA person- hours per plant per year (C=</w:t>
            </w:r>
            <w:r w:rsidRPr="007031E1">
              <w:rPr>
                <w:rFonts w:eastAsia="Times New Roman" w:cstheme="minorHAnsi"/>
                <w:b/>
                <w:bCs/>
                <w:color w:val="000000"/>
                <w:sz w:val="20"/>
                <w:szCs w:val="20"/>
              </w:rPr>
              <w:t>AxB</w:t>
            </w:r>
            <w:r w:rsidRPr="007031E1">
              <w:rPr>
                <w:rFonts w:eastAsia="Times New Roman" w:cstheme="minorHAnsi"/>
                <w:b/>
                <w:bCs/>
                <w:color w:val="000000"/>
                <w:sz w:val="20"/>
                <w:szCs w:val="20"/>
              </w:rPr>
              <w:t>)</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14173692" w14:textId="499E2C25">
            <w:pPr>
              <w:spacing w:after="0" w:line="240" w:lineRule="auto"/>
              <w:jc w:val="center"/>
              <w:rPr>
                <w:rFonts w:eastAsia="Times New Roman"/>
                <w:b/>
                <w:color w:val="000000"/>
                <w:sz w:val="20"/>
                <w:szCs w:val="20"/>
              </w:rPr>
            </w:pPr>
            <w:r w:rsidRPr="28CEE6FF">
              <w:rPr>
                <w:rFonts w:eastAsia="Times New Roman"/>
                <w:b/>
                <w:color w:val="000000" w:themeColor="text1"/>
                <w:sz w:val="20"/>
                <w:szCs w:val="20"/>
              </w:rPr>
              <w:t xml:space="preserve">Plants per year </w:t>
            </w:r>
            <w:r w:rsidRPr="28CEE6FF">
              <w:rPr>
                <w:rFonts w:eastAsia="Times New Roman"/>
                <w:b/>
                <w:color w:val="000000" w:themeColor="text1"/>
                <w:sz w:val="20"/>
                <w:szCs w:val="20"/>
                <w:vertAlign w:val="superscript"/>
              </w:rPr>
              <w:t>a</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5995361C"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Technical person- hours per year (E=</w:t>
            </w:r>
            <w:r w:rsidRPr="007031E1">
              <w:rPr>
                <w:rFonts w:eastAsia="Times New Roman" w:cstheme="minorHAnsi"/>
                <w:b/>
                <w:bCs/>
                <w:color w:val="000000"/>
                <w:sz w:val="20"/>
                <w:szCs w:val="20"/>
              </w:rPr>
              <w:t>CxD</w:t>
            </w:r>
            <w:r w:rsidRPr="007031E1">
              <w:rPr>
                <w:rFonts w:eastAsia="Times New Roman" w:cstheme="minorHAnsi"/>
                <w:b/>
                <w:bCs/>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4C49BD6B"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Management person-hours per year (Ex0.05)</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43F48544"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Clerical person-hours per year (Ex0.1)</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16A961EA"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 xml:space="preserve">Cost, $ </w:t>
            </w:r>
            <w:r w:rsidRPr="007031E1">
              <w:rPr>
                <w:rFonts w:eastAsia="Times New Roman" w:cstheme="minorHAnsi"/>
                <w:b/>
                <w:bCs/>
                <w:color w:val="000000"/>
                <w:sz w:val="20"/>
                <w:szCs w:val="20"/>
                <w:vertAlign w:val="superscript"/>
              </w:rPr>
              <w:t>b</w:t>
            </w:r>
          </w:p>
        </w:tc>
      </w:tr>
      <w:tr w14:paraId="2D858EC9" w14:textId="77777777" w:rsidTr="008173C6">
        <w:tblPrEx>
          <w:tblW w:w="13270" w:type="dxa"/>
          <w:tblInd w:w="108" w:type="dxa"/>
          <w:tblCellMar>
            <w:top w:w="15" w:type="dxa"/>
            <w:bottom w:w="15" w:type="dxa"/>
          </w:tblCellMar>
          <w:tblLook w:val="04A0"/>
        </w:tblPrEx>
        <w:trPr>
          <w:trHeight w:val="31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4A7934B7" w14:textId="77777777">
            <w:pPr>
              <w:spacing w:after="0" w:line="240" w:lineRule="auto"/>
              <w:rPr>
                <w:rFonts w:eastAsia="Times New Roman" w:cstheme="minorHAnsi"/>
                <w:color w:val="000000"/>
                <w:sz w:val="20"/>
                <w:szCs w:val="20"/>
              </w:rPr>
            </w:pPr>
            <w:r w:rsidRPr="007031E1">
              <w:rPr>
                <w:rFonts w:eastAsia="Times New Roman" w:cstheme="minorHAnsi"/>
                <w:color w:val="000000"/>
                <w:sz w:val="20"/>
                <w:szCs w:val="20"/>
              </w:rPr>
              <w:t xml:space="preserve">Initial performance test (new plant) </w:t>
            </w:r>
            <w:r w:rsidRPr="007031E1">
              <w:rPr>
                <w:rFonts w:eastAsia="Times New Roman" w:cstheme="minorHAnsi"/>
                <w:color w:val="000000"/>
                <w:sz w:val="20"/>
                <w:szCs w:val="20"/>
                <w:vertAlign w:val="superscript"/>
              </w:rPr>
              <w:t>c</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26E83EB4"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24</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36BA3A4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215AD385"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24</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3471565B"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7B0AAE0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63C2717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3587F46B"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3BB86EF5"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45F92901" w14:textId="77777777" w:rsidTr="008173C6">
        <w:tblPrEx>
          <w:tblW w:w="13270" w:type="dxa"/>
          <w:tblInd w:w="108" w:type="dxa"/>
          <w:tblCellMar>
            <w:top w:w="15" w:type="dxa"/>
            <w:bottom w:w="15" w:type="dxa"/>
          </w:tblCellMar>
          <w:tblLook w:val="04A0"/>
        </w:tblPrEx>
        <w:trPr>
          <w:trHeight w:val="31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77C3906E" w14:textId="77777777">
            <w:pPr>
              <w:spacing w:after="0" w:line="240" w:lineRule="auto"/>
              <w:rPr>
                <w:rFonts w:eastAsia="Times New Roman" w:cstheme="minorHAnsi"/>
                <w:color w:val="000000"/>
                <w:sz w:val="20"/>
                <w:szCs w:val="20"/>
              </w:rPr>
            </w:pPr>
            <w:r w:rsidRPr="007031E1">
              <w:rPr>
                <w:rFonts w:eastAsia="Times New Roman" w:cstheme="minorHAnsi"/>
                <w:color w:val="000000"/>
                <w:sz w:val="20"/>
                <w:szCs w:val="20"/>
              </w:rPr>
              <w:t xml:space="preserve">Repeat performance test (new plant) </w:t>
            </w:r>
            <w:r w:rsidRPr="007031E1">
              <w:rPr>
                <w:rFonts w:eastAsia="Times New Roman" w:cstheme="minorHAnsi"/>
                <w:color w:val="000000"/>
                <w:sz w:val="20"/>
                <w:szCs w:val="20"/>
                <w:vertAlign w:val="superscript"/>
              </w:rPr>
              <w:t>d</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2488BCE1"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24</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2CC2D363"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0.2</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49345A07"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4.8</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786E88F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38893E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699F5657"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20C03BBF"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09C0D6B2"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04065BA7"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02A6EA00" w14:textId="77777777">
            <w:pPr>
              <w:spacing w:after="0" w:line="240" w:lineRule="auto"/>
              <w:rPr>
                <w:rFonts w:eastAsia="Times New Roman" w:cstheme="minorHAnsi"/>
                <w:color w:val="000000"/>
                <w:sz w:val="20"/>
                <w:szCs w:val="20"/>
              </w:rPr>
            </w:pPr>
            <w:r w:rsidRPr="007031E1">
              <w:rPr>
                <w:rFonts w:eastAsia="Times New Roman" w:cstheme="minorHAnsi"/>
                <w:color w:val="000000"/>
                <w:sz w:val="20"/>
                <w:szCs w:val="20"/>
              </w:rPr>
              <w:t>Review reports (new plant)</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586BC549" w14:textId="77777777">
            <w:pPr>
              <w:spacing w:after="0" w:line="240" w:lineRule="auto"/>
              <w:rPr>
                <w:rFonts w:eastAsia="Times New Roman" w:cstheme="minorHAnsi"/>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397C5FB5" w14:textId="77777777">
            <w:pPr>
              <w:spacing w:after="0" w:line="240" w:lineRule="auto"/>
              <w:jc w:val="center"/>
              <w:rPr>
                <w:rFonts w:eastAsia="Times New Roman" w:cstheme="minorHAnsi"/>
                <w:sz w:val="20"/>
                <w:szCs w:val="20"/>
              </w:rPr>
            </w:pP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73707998"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3CF5AA10" w14:textId="77777777">
            <w:pPr>
              <w:spacing w:after="0" w:line="240" w:lineRule="auto"/>
              <w:jc w:val="center"/>
              <w:rPr>
                <w:rFonts w:eastAsia="Times New Roman" w:cstheme="minorHAnsi"/>
                <w:sz w:val="20"/>
                <w:szCs w:val="20"/>
              </w:rPr>
            </w:pP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378A0CBE"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4617A233" w14:textId="77777777">
            <w:pPr>
              <w:spacing w:after="0" w:line="240" w:lineRule="auto"/>
              <w:jc w:val="center"/>
              <w:rPr>
                <w:rFonts w:eastAsia="Times New Roman" w:cstheme="minorHAnsi"/>
                <w:sz w:val="20"/>
                <w:szCs w:val="20"/>
              </w:rPr>
            </w:pP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13B65BD1" w14:textId="77777777">
            <w:pPr>
              <w:spacing w:after="0" w:line="240" w:lineRule="auto"/>
              <w:jc w:val="center"/>
              <w:rPr>
                <w:rFonts w:eastAsia="Times New Roman" w:cstheme="minorHAnsi"/>
                <w:sz w:val="20"/>
                <w:szCs w:val="20"/>
              </w:rPr>
            </w:pP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55ED19DF" w14:textId="77777777">
            <w:pPr>
              <w:spacing w:after="0" w:line="240" w:lineRule="auto"/>
              <w:jc w:val="center"/>
              <w:rPr>
                <w:rFonts w:eastAsia="Times New Roman" w:cstheme="minorHAnsi"/>
                <w:sz w:val="20"/>
                <w:szCs w:val="20"/>
              </w:rPr>
            </w:pPr>
          </w:p>
        </w:tc>
      </w:tr>
      <w:tr w14:paraId="1810010A"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02F6CEC4"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construction</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5166F86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7654D1B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2EFEA78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7A6DFA06"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681DAE6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55B90A9F"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36D9681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D7B8E54"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601D57E1"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39048BEA"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performance test</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7E785B15"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6A4B34FB"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1.2</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623C60DE"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2.4</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415CFCC4"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2759B60F"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37AA228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14FBA76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15510444"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7A8F7403"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hideMark/>
          </w:tcPr>
          <w:p w:rsidR="007031E1" w:rsidRPr="007031E1" w:rsidP="007031E1" w14:paraId="60C12EE6"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actual startup</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6E31176D"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6C5CA3AF"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390070C7"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60F3540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71EBE3FD"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0196516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7EBCC27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2A7C387A"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6D075270"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nil"/>
              <w:right w:val="single" w:sz="4" w:space="0" w:color="auto"/>
            </w:tcBorders>
            <w:hideMark/>
          </w:tcPr>
          <w:p w:rsidR="007031E1" w:rsidRPr="007031E1" w:rsidP="007031E1" w14:paraId="6C62932B"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CMS demonstration</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1CB4D10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5FC3F5D9"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7BBB6CC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60492486"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710B09DC"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4F862D5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69854195"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3831E412"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2A6F3A7B"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7031E1" w:rsidRPr="007031E1" w:rsidP="007031E1" w14:paraId="4CF292F7"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physical/operational changes</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10FCE66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511E9FC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1EE48A4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4098CE35"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12BA4FD"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426560A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463A430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42A6B9D"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6475156B"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7031E1" w:rsidRPr="007031E1" w:rsidP="007031E1" w14:paraId="08234F5D"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Notification of opacity or visible emissions observations</w:t>
            </w:r>
          </w:p>
        </w:tc>
        <w:tc>
          <w:tcPr>
            <w:tcW w:w="1133" w:type="dxa"/>
            <w:tcBorders>
              <w:top w:val="single" w:sz="4" w:space="0" w:color="auto"/>
              <w:left w:val="single" w:sz="4" w:space="0" w:color="auto"/>
              <w:bottom w:val="single" w:sz="4" w:space="0" w:color="auto"/>
              <w:right w:val="single" w:sz="4" w:space="0" w:color="auto"/>
            </w:tcBorders>
            <w:hideMark/>
          </w:tcPr>
          <w:p w:rsidR="007031E1" w:rsidRPr="007031E1" w:rsidP="007031E1" w14:paraId="4DA84B9F"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4C69EC6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169E020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0.5</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46BFC61E"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6203A0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5D5DE851"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76A64ED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652C02D2"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444DC134"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7031E1" w:rsidRPr="007031E1" w:rsidP="007031E1" w14:paraId="7AC38F9F"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Review test results</w:t>
            </w:r>
          </w:p>
        </w:tc>
        <w:tc>
          <w:tcPr>
            <w:tcW w:w="1133" w:type="dxa"/>
            <w:tcBorders>
              <w:top w:val="single" w:sz="4" w:space="0" w:color="auto"/>
              <w:left w:val="nil"/>
              <w:bottom w:val="single" w:sz="4" w:space="0" w:color="auto"/>
              <w:right w:val="single" w:sz="4" w:space="0" w:color="auto"/>
            </w:tcBorders>
            <w:hideMark/>
          </w:tcPr>
          <w:p w:rsidR="007031E1" w:rsidRPr="007031E1" w:rsidP="007031E1" w14:paraId="3B69BA3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8</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621A1976"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1.2</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1E4FAE45"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9.6</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71DD3DD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F9A6AD3"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7200F518"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29C78EC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0</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67BC77D3"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$0 </w:t>
            </w:r>
          </w:p>
        </w:tc>
      </w:tr>
      <w:tr w14:paraId="4C6723A4"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7031E1" w:rsidRPr="007031E1" w:rsidP="007031E1" w14:paraId="75F9C2C7" w14:textId="77777777">
            <w:pPr>
              <w:spacing w:after="0" w:line="240" w:lineRule="auto"/>
              <w:rPr>
                <w:rFonts w:eastAsia="Times New Roman" w:cstheme="minorHAnsi"/>
                <w:color w:val="000000"/>
                <w:sz w:val="20"/>
                <w:szCs w:val="20"/>
              </w:rPr>
            </w:pPr>
            <w:r w:rsidRPr="007031E1">
              <w:rPr>
                <w:rFonts w:eastAsia="Times New Roman" w:cstheme="minorHAnsi"/>
                <w:color w:val="000000"/>
                <w:sz w:val="20"/>
                <w:szCs w:val="20"/>
              </w:rPr>
              <w:t>Existing plants</w:t>
            </w:r>
          </w:p>
        </w:tc>
        <w:tc>
          <w:tcPr>
            <w:tcW w:w="1133" w:type="dxa"/>
            <w:tcBorders>
              <w:top w:val="single" w:sz="4" w:space="0" w:color="auto"/>
              <w:left w:val="nil"/>
              <w:bottom w:val="single" w:sz="4" w:space="0" w:color="auto"/>
              <w:right w:val="single" w:sz="4" w:space="0" w:color="auto"/>
            </w:tcBorders>
            <w:hideMark/>
          </w:tcPr>
          <w:p w:rsidR="007031E1" w:rsidRPr="007031E1" w:rsidP="007031E1" w14:paraId="09B232CC" w14:textId="77777777">
            <w:pPr>
              <w:spacing w:after="0" w:line="240" w:lineRule="auto"/>
              <w:rPr>
                <w:rFonts w:eastAsia="Times New Roman" w:cstheme="minorHAnsi"/>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1453822C" w14:textId="77777777">
            <w:pPr>
              <w:spacing w:after="0" w:line="240" w:lineRule="auto"/>
              <w:jc w:val="center"/>
              <w:rPr>
                <w:rFonts w:eastAsia="Times New Roman" w:cstheme="minorHAnsi"/>
                <w:sz w:val="20"/>
                <w:szCs w:val="20"/>
              </w:rPr>
            </w:pP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62B57F17"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67D97C88" w14:textId="77777777">
            <w:pPr>
              <w:spacing w:after="0" w:line="240" w:lineRule="auto"/>
              <w:jc w:val="center"/>
              <w:rPr>
                <w:rFonts w:eastAsia="Times New Roman" w:cstheme="minorHAnsi"/>
                <w:sz w:val="20"/>
                <w:szCs w:val="20"/>
              </w:rPr>
            </w:pP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1D8B4BD1"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03E865AC" w14:textId="77777777">
            <w:pPr>
              <w:spacing w:after="0" w:line="240" w:lineRule="auto"/>
              <w:jc w:val="center"/>
              <w:rPr>
                <w:rFonts w:eastAsia="Times New Roman" w:cstheme="minorHAnsi"/>
                <w:sz w:val="20"/>
                <w:szCs w:val="20"/>
              </w:rPr>
            </w:pP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05913BAC" w14:textId="77777777">
            <w:pPr>
              <w:spacing w:after="0" w:line="240" w:lineRule="auto"/>
              <w:jc w:val="center"/>
              <w:rPr>
                <w:rFonts w:eastAsia="Times New Roman" w:cstheme="minorHAnsi"/>
                <w:sz w:val="20"/>
                <w:szCs w:val="20"/>
              </w:rPr>
            </w:pP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2FAAF433" w14:textId="77777777">
            <w:pPr>
              <w:spacing w:after="0" w:line="240" w:lineRule="auto"/>
              <w:jc w:val="center"/>
              <w:rPr>
                <w:rFonts w:eastAsia="Times New Roman" w:cstheme="minorHAnsi"/>
                <w:sz w:val="20"/>
                <w:szCs w:val="20"/>
              </w:rPr>
            </w:pPr>
          </w:p>
        </w:tc>
      </w:tr>
      <w:tr w14:paraId="4CC88692" w14:textId="77777777" w:rsidTr="008173C6">
        <w:tblPrEx>
          <w:tblW w:w="13270" w:type="dxa"/>
          <w:tblInd w:w="108" w:type="dxa"/>
          <w:tblCellMar>
            <w:top w:w="15" w:type="dxa"/>
            <w:bottom w:w="15" w:type="dxa"/>
          </w:tblCellMar>
          <w:tblLook w:val="04A0"/>
        </w:tblPrEx>
        <w:trPr>
          <w:trHeight w:val="255"/>
        </w:trPr>
        <w:tc>
          <w:tcPr>
            <w:tcW w:w="4230" w:type="dxa"/>
            <w:tcBorders>
              <w:top w:val="single" w:sz="4" w:space="0" w:color="auto"/>
              <w:left w:val="single" w:sz="4" w:space="0" w:color="auto"/>
              <w:bottom w:val="single" w:sz="4" w:space="0" w:color="auto"/>
              <w:right w:val="single" w:sz="4" w:space="0" w:color="auto"/>
            </w:tcBorders>
            <w:noWrap/>
            <w:vAlign w:val="center"/>
            <w:hideMark/>
          </w:tcPr>
          <w:p w:rsidR="007031E1" w:rsidRPr="007031E1" w:rsidP="007031E1" w14:paraId="2BCF1FA0" w14:textId="77777777">
            <w:pPr>
              <w:spacing w:after="0" w:line="240" w:lineRule="auto"/>
              <w:ind w:firstLine="200" w:firstLineChars="100"/>
              <w:rPr>
                <w:rFonts w:eastAsia="Times New Roman" w:cstheme="minorHAnsi"/>
                <w:color w:val="000000"/>
                <w:sz w:val="20"/>
                <w:szCs w:val="20"/>
              </w:rPr>
            </w:pPr>
            <w:r w:rsidRPr="007031E1">
              <w:rPr>
                <w:rFonts w:eastAsia="Times New Roman" w:cstheme="minorHAnsi"/>
                <w:color w:val="000000"/>
                <w:sz w:val="20"/>
                <w:szCs w:val="20"/>
              </w:rPr>
              <w:t xml:space="preserve">Semiannual report and excess emissions report </w:t>
            </w:r>
            <w:r w:rsidRPr="007031E1">
              <w:rPr>
                <w:rFonts w:eastAsia="Times New Roman" w:cstheme="minorHAnsi"/>
                <w:color w:val="000000"/>
                <w:sz w:val="20"/>
                <w:szCs w:val="20"/>
                <w:vertAlign w:val="superscript"/>
              </w:rPr>
              <w:t>e</w:t>
            </w:r>
          </w:p>
        </w:tc>
        <w:tc>
          <w:tcPr>
            <w:tcW w:w="1133" w:type="dxa"/>
            <w:tcBorders>
              <w:top w:val="single" w:sz="4" w:space="0" w:color="auto"/>
              <w:left w:val="nil"/>
              <w:bottom w:val="single" w:sz="4" w:space="0" w:color="auto"/>
              <w:right w:val="single" w:sz="4" w:space="0" w:color="auto"/>
            </w:tcBorders>
            <w:hideMark/>
          </w:tcPr>
          <w:p w:rsidR="007031E1" w:rsidRPr="007031E1" w:rsidP="007031E1" w14:paraId="43FCF6D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4</w:t>
            </w:r>
          </w:p>
        </w:tc>
        <w:tc>
          <w:tcPr>
            <w:tcW w:w="1213" w:type="dxa"/>
            <w:tcBorders>
              <w:top w:val="single" w:sz="4" w:space="0" w:color="auto"/>
              <w:left w:val="single" w:sz="4" w:space="0" w:color="auto"/>
              <w:bottom w:val="single" w:sz="4" w:space="0" w:color="auto"/>
              <w:right w:val="single" w:sz="4" w:space="0" w:color="auto"/>
            </w:tcBorders>
            <w:hideMark/>
          </w:tcPr>
          <w:p w:rsidR="007031E1" w:rsidRPr="007031E1" w:rsidP="007031E1" w14:paraId="5A95AAE2"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2</w:t>
            </w:r>
          </w:p>
        </w:tc>
        <w:tc>
          <w:tcPr>
            <w:tcW w:w="1074" w:type="dxa"/>
            <w:tcBorders>
              <w:top w:val="single" w:sz="4" w:space="0" w:color="auto"/>
              <w:left w:val="single" w:sz="4" w:space="0" w:color="auto"/>
              <w:bottom w:val="single" w:sz="4" w:space="0" w:color="auto"/>
              <w:right w:val="single" w:sz="4" w:space="0" w:color="auto"/>
            </w:tcBorders>
            <w:hideMark/>
          </w:tcPr>
          <w:p w:rsidR="007031E1" w:rsidRPr="007031E1" w:rsidP="007031E1" w14:paraId="3AC97CB7"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hideMark/>
          </w:tcPr>
          <w:p w:rsidR="007031E1" w:rsidRPr="007031E1" w:rsidP="007031E1" w14:paraId="5EC23F7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85</w:t>
            </w:r>
          </w:p>
        </w:tc>
        <w:tc>
          <w:tcPr>
            <w:tcW w:w="1002"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5D08860D"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680</w:t>
            </w:r>
          </w:p>
        </w:tc>
        <w:tc>
          <w:tcPr>
            <w:tcW w:w="1332" w:type="dxa"/>
            <w:tcBorders>
              <w:top w:val="single" w:sz="4" w:space="0" w:color="auto"/>
              <w:left w:val="single" w:sz="4" w:space="0" w:color="auto"/>
              <w:bottom w:val="single" w:sz="4" w:space="0" w:color="auto"/>
              <w:right w:val="single" w:sz="4" w:space="0" w:color="auto"/>
            </w:tcBorders>
            <w:hideMark/>
          </w:tcPr>
          <w:p w:rsidR="007031E1" w:rsidRPr="007031E1" w:rsidP="007031E1" w14:paraId="2B0B7CD0"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34</w:t>
            </w:r>
          </w:p>
        </w:tc>
        <w:tc>
          <w:tcPr>
            <w:tcW w:w="906" w:type="dxa"/>
            <w:tcBorders>
              <w:top w:val="single" w:sz="4" w:space="0" w:color="auto"/>
              <w:left w:val="single" w:sz="4" w:space="0" w:color="auto"/>
              <w:bottom w:val="single" w:sz="4" w:space="0" w:color="auto"/>
              <w:right w:val="single" w:sz="4" w:space="0" w:color="auto"/>
            </w:tcBorders>
            <w:hideMark/>
          </w:tcPr>
          <w:p w:rsidR="007031E1" w:rsidRPr="007031E1" w:rsidP="007031E1" w14:paraId="72BFF41A" w14:textId="77777777">
            <w:pPr>
              <w:spacing w:after="0" w:line="240" w:lineRule="auto"/>
              <w:jc w:val="center"/>
              <w:rPr>
                <w:rFonts w:eastAsia="Times New Roman" w:cstheme="minorHAnsi"/>
                <w:color w:val="000000"/>
                <w:sz w:val="20"/>
                <w:szCs w:val="20"/>
              </w:rPr>
            </w:pPr>
            <w:r w:rsidRPr="007031E1">
              <w:rPr>
                <w:rFonts w:eastAsia="Times New Roman" w:cstheme="minorHAnsi"/>
                <w:color w:val="000000"/>
                <w:sz w:val="20"/>
                <w:szCs w:val="20"/>
              </w:rPr>
              <w:t>68</w:t>
            </w:r>
          </w:p>
        </w:tc>
        <w:tc>
          <w:tcPr>
            <w:tcW w:w="1390" w:type="dxa"/>
            <w:gridSpan w:val="2"/>
            <w:tcBorders>
              <w:top w:val="single" w:sz="4" w:space="0" w:color="auto"/>
              <w:left w:val="single" w:sz="4" w:space="0" w:color="auto"/>
              <w:bottom w:val="single" w:sz="4" w:space="0" w:color="auto"/>
              <w:right w:val="single" w:sz="4" w:space="0" w:color="auto"/>
            </w:tcBorders>
            <w:hideMark/>
          </w:tcPr>
          <w:p w:rsidR="007031E1" w:rsidRPr="007031E1" w:rsidP="007031E1" w14:paraId="490480A8" w14:textId="77777777">
            <w:pPr>
              <w:spacing w:after="0" w:line="240" w:lineRule="auto"/>
              <w:ind w:firstLine="200" w:firstLineChars="100"/>
              <w:jc w:val="right"/>
              <w:rPr>
                <w:rFonts w:eastAsia="Times New Roman" w:cstheme="minorHAnsi"/>
                <w:color w:val="000000"/>
                <w:sz w:val="20"/>
                <w:szCs w:val="20"/>
              </w:rPr>
            </w:pPr>
            <w:r w:rsidRPr="007031E1">
              <w:rPr>
                <w:rFonts w:eastAsia="Times New Roman" w:cstheme="minorHAnsi"/>
                <w:color w:val="000000"/>
                <w:sz w:val="20"/>
                <w:szCs w:val="20"/>
              </w:rPr>
              <w:t xml:space="preserve">$43,522.38 </w:t>
            </w:r>
          </w:p>
        </w:tc>
      </w:tr>
      <w:tr w14:paraId="172AC649" w14:textId="77777777" w:rsidTr="008173C6">
        <w:tblPrEx>
          <w:tblW w:w="13270" w:type="dxa"/>
          <w:tblInd w:w="108" w:type="dxa"/>
          <w:tblCellMar>
            <w:top w:w="15" w:type="dxa"/>
            <w:bottom w:w="15" w:type="dxa"/>
          </w:tblCellMar>
          <w:tblLook w:val="04A0"/>
        </w:tblPrEx>
        <w:trPr>
          <w:trHeight w:val="375"/>
        </w:trPr>
        <w:tc>
          <w:tcPr>
            <w:tcW w:w="8662" w:type="dxa"/>
            <w:gridSpan w:val="6"/>
            <w:tcBorders>
              <w:top w:val="single" w:sz="4" w:space="0" w:color="auto"/>
              <w:left w:val="single" w:sz="4" w:space="0" w:color="auto"/>
              <w:bottom w:val="single" w:sz="4" w:space="0" w:color="auto"/>
              <w:right w:val="single" w:sz="4" w:space="0" w:color="auto"/>
            </w:tcBorders>
            <w:hideMark/>
          </w:tcPr>
          <w:p w:rsidR="007031E1" w:rsidRPr="007031E1" w:rsidP="007031E1" w14:paraId="43DF6B33" w14:textId="77777777">
            <w:pPr>
              <w:spacing w:after="0" w:line="240" w:lineRule="auto"/>
              <w:rPr>
                <w:rFonts w:eastAsia="Times New Roman" w:cstheme="minorHAnsi"/>
                <w:b/>
                <w:bCs/>
                <w:color w:val="000000"/>
                <w:sz w:val="20"/>
                <w:szCs w:val="20"/>
              </w:rPr>
            </w:pPr>
            <w:r w:rsidRPr="007031E1">
              <w:rPr>
                <w:rFonts w:eastAsia="Times New Roman" w:cstheme="minorHAnsi"/>
                <w:b/>
                <w:bCs/>
                <w:color w:val="000000"/>
                <w:sz w:val="20"/>
                <w:szCs w:val="20"/>
              </w:rPr>
              <w:t xml:space="preserve">TOTAL (rounded) </w:t>
            </w:r>
            <w:r w:rsidRPr="007031E1">
              <w:rPr>
                <w:rFonts w:eastAsia="Times New Roman" w:cstheme="minorHAnsi"/>
                <w:b/>
                <w:bCs/>
                <w:color w:val="000000"/>
                <w:sz w:val="20"/>
                <w:szCs w:val="20"/>
                <w:vertAlign w:val="superscript"/>
              </w:rPr>
              <w:t>f</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7031E1" w:rsidRPr="007031E1" w:rsidP="007031E1" w14:paraId="6D206D66" w14:textId="77777777">
            <w:pPr>
              <w:spacing w:after="0" w:line="240" w:lineRule="auto"/>
              <w:jc w:val="center"/>
              <w:rPr>
                <w:rFonts w:eastAsia="Times New Roman" w:cstheme="minorHAnsi"/>
                <w:b/>
                <w:bCs/>
                <w:color w:val="000000"/>
                <w:sz w:val="20"/>
                <w:szCs w:val="20"/>
              </w:rPr>
            </w:pPr>
            <w:r w:rsidRPr="007031E1">
              <w:rPr>
                <w:rFonts w:eastAsia="Times New Roman" w:cstheme="minorHAnsi"/>
                <w:b/>
                <w:bCs/>
                <w:color w:val="000000"/>
                <w:sz w:val="20"/>
                <w:szCs w:val="20"/>
              </w:rPr>
              <w:t>782</w:t>
            </w:r>
          </w:p>
        </w:tc>
        <w:tc>
          <w:tcPr>
            <w:tcW w:w="1368" w:type="dxa"/>
            <w:tcBorders>
              <w:top w:val="single" w:sz="4" w:space="0" w:color="auto"/>
              <w:left w:val="single" w:sz="4" w:space="0" w:color="auto"/>
              <w:bottom w:val="single" w:sz="4" w:space="0" w:color="auto"/>
              <w:right w:val="single" w:sz="4" w:space="0" w:color="auto"/>
            </w:tcBorders>
            <w:vAlign w:val="center"/>
            <w:hideMark/>
          </w:tcPr>
          <w:p w:rsidR="007031E1" w:rsidRPr="007031E1" w:rsidP="007031E1" w14:paraId="1011D526" w14:textId="77777777">
            <w:pPr>
              <w:spacing w:after="0" w:line="240" w:lineRule="auto"/>
              <w:jc w:val="right"/>
              <w:rPr>
                <w:rFonts w:eastAsia="Times New Roman" w:cstheme="minorHAnsi"/>
                <w:b/>
                <w:bCs/>
                <w:color w:val="000000"/>
                <w:sz w:val="20"/>
                <w:szCs w:val="20"/>
              </w:rPr>
            </w:pPr>
            <w:r w:rsidRPr="007031E1">
              <w:rPr>
                <w:rFonts w:eastAsia="Times New Roman" w:cstheme="minorHAnsi"/>
                <w:b/>
                <w:bCs/>
                <w:color w:val="000000"/>
                <w:sz w:val="20"/>
                <w:szCs w:val="20"/>
              </w:rPr>
              <w:t xml:space="preserve">$43,500 </w:t>
            </w:r>
          </w:p>
        </w:tc>
      </w:tr>
      <w:tr w14:paraId="23A8142C" w14:textId="77777777" w:rsidTr="008173C6">
        <w:tblPrEx>
          <w:tblW w:w="13270" w:type="dxa"/>
          <w:tblInd w:w="108" w:type="dxa"/>
          <w:tblCellMar>
            <w:top w:w="15" w:type="dxa"/>
            <w:bottom w:w="15" w:type="dxa"/>
          </w:tblCellMar>
          <w:tblLook w:val="04A0"/>
        </w:tblPrEx>
        <w:trPr>
          <w:trHeight w:val="330"/>
        </w:trPr>
        <w:tc>
          <w:tcPr>
            <w:tcW w:w="4230" w:type="dxa"/>
            <w:tcBorders>
              <w:top w:val="nil"/>
              <w:left w:val="nil"/>
              <w:bottom w:val="nil"/>
              <w:right w:val="nil"/>
            </w:tcBorders>
            <w:noWrap/>
            <w:vAlign w:val="bottom"/>
            <w:hideMark/>
          </w:tcPr>
          <w:p w:rsidR="007031E1" w:rsidRPr="007031E1" w:rsidP="007031E1" w14:paraId="5F0589D4" w14:textId="77777777">
            <w:pPr>
              <w:spacing w:after="0" w:line="240" w:lineRule="auto"/>
              <w:jc w:val="right"/>
              <w:rPr>
                <w:rFonts w:eastAsia="Times New Roman" w:cstheme="minorHAnsi"/>
                <w:b/>
                <w:bCs/>
                <w:color w:val="000000"/>
                <w:sz w:val="20"/>
                <w:szCs w:val="20"/>
              </w:rPr>
            </w:pPr>
          </w:p>
        </w:tc>
        <w:tc>
          <w:tcPr>
            <w:tcW w:w="1133" w:type="dxa"/>
            <w:tcBorders>
              <w:top w:val="nil"/>
              <w:left w:val="nil"/>
              <w:bottom w:val="nil"/>
              <w:right w:val="nil"/>
            </w:tcBorders>
            <w:noWrap/>
            <w:vAlign w:val="bottom"/>
            <w:hideMark/>
          </w:tcPr>
          <w:p w:rsidR="007031E1" w:rsidRPr="007031E1" w:rsidP="007031E1" w14:paraId="72856367" w14:textId="77777777">
            <w:pPr>
              <w:spacing w:after="0" w:line="240" w:lineRule="auto"/>
              <w:rPr>
                <w:rFonts w:eastAsia="Times New Roman" w:cstheme="minorHAnsi"/>
                <w:sz w:val="20"/>
                <w:szCs w:val="20"/>
              </w:rPr>
            </w:pPr>
          </w:p>
        </w:tc>
        <w:tc>
          <w:tcPr>
            <w:tcW w:w="1213" w:type="dxa"/>
            <w:tcBorders>
              <w:top w:val="nil"/>
              <w:left w:val="nil"/>
              <w:bottom w:val="nil"/>
              <w:right w:val="nil"/>
            </w:tcBorders>
            <w:noWrap/>
            <w:vAlign w:val="bottom"/>
            <w:hideMark/>
          </w:tcPr>
          <w:p w:rsidR="007031E1" w:rsidRPr="007031E1" w:rsidP="007031E1" w14:paraId="02435B03" w14:textId="77777777">
            <w:pPr>
              <w:spacing w:after="0" w:line="240" w:lineRule="auto"/>
              <w:rPr>
                <w:rFonts w:eastAsia="Times New Roman" w:cstheme="minorHAnsi"/>
                <w:sz w:val="20"/>
                <w:szCs w:val="20"/>
              </w:rPr>
            </w:pPr>
          </w:p>
        </w:tc>
        <w:tc>
          <w:tcPr>
            <w:tcW w:w="1074" w:type="dxa"/>
            <w:tcBorders>
              <w:top w:val="nil"/>
              <w:left w:val="nil"/>
              <w:bottom w:val="nil"/>
              <w:right w:val="nil"/>
            </w:tcBorders>
            <w:noWrap/>
            <w:vAlign w:val="bottom"/>
            <w:hideMark/>
          </w:tcPr>
          <w:p w:rsidR="007031E1" w:rsidRPr="007031E1" w:rsidP="007031E1" w14:paraId="6D07277A" w14:textId="77777777">
            <w:pPr>
              <w:spacing w:after="0" w:line="240" w:lineRule="auto"/>
              <w:rPr>
                <w:rFonts w:eastAsia="Times New Roman" w:cstheme="minorHAnsi"/>
                <w:sz w:val="20"/>
                <w:szCs w:val="20"/>
              </w:rPr>
            </w:pPr>
          </w:p>
        </w:tc>
        <w:tc>
          <w:tcPr>
            <w:tcW w:w="990" w:type="dxa"/>
            <w:tcBorders>
              <w:top w:val="nil"/>
              <w:left w:val="nil"/>
              <w:bottom w:val="nil"/>
              <w:right w:val="nil"/>
            </w:tcBorders>
            <w:noWrap/>
            <w:vAlign w:val="bottom"/>
            <w:hideMark/>
          </w:tcPr>
          <w:p w:rsidR="007031E1" w:rsidRPr="007031E1" w:rsidP="007031E1" w14:paraId="468265AA" w14:textId="77777777">
            <w:pPr>
              <w:spacing w:after="0" w:line="240" w:lineRule="auto"/>
              <w:rPr>
                <w:rFonts w:eastAsia="Times New Roman" w:cstheme="minorHAnsi"/>
                <w:sz w:val="20"/>
                <w:szCs w:val="20"/>
              </w:rPr>
            </w:pPr>
          </w:p>
        </w:tc>
        <w:tc>
          <w:tcPr>
            <w:tcW w:w="1002" w:type="dxa"/>
            <w:gridSpan w:val="2"/>
            <w:tcBorders>
              <w:top w:val="nil"/>
              <w:left w:val="nil"/>
              <w:bottom w:val="nil"/>
              <w:right w:val="nil"/>
            </w:tcBorders>
            <w:noWrap/>
            <w:vAlign w:val="bottom"/>
            <w:hideMark/>
          </w:tcPr>
          <w:p w:rsidR="007031E1" w:rsidRPr="007031E1" w:rsidP="007031E1" w14:paraId="1382FC5C" w14:textId="77777777">
            <w:pPr>
              <w:spacing w:after="0" w:line="240" w:lineRule="auto"/>
              <w:rPr>
                <w:rFonts w:eastAsia="Times New Roman" w:cstheme="minorHAnsi"/>
                <w:sz w:val="20"/>
                <w:szCs w:val="20"/>
              </w:rPr>
            </w:pPr>
          </w:p>
        </w:tc>
        <w:tc>
          <w:tcPr>
            <w:tcW w:w="1332" w:type="dxa"/>
            <w:tcBorders>
              <w:top w:val="nil"/>
              <w:left w:val="nil"/>
              <w:bottom w:val="nil"/>
              <w:right w:val="nil"/>
            </w:tcBorders>
            <w:noWrap/>
            <w:vAlign w:val="bottom"/>
            <w:hideMark/>
          </w:tcPr>
          <w:p w:rsidR="007031E1" w:rsidRPr="007031E1" w:rsidP="007031E1" w14:paraId="2318017B" w14:textId="77777777">
            <w:pPr>
              <w:spacing w:after="0" w:line="240" w:lineRule="auto"/>
              <w:rPr>
                <w:rFonts w:eastAsia="Times New Roman" w:cstheme="minorHAnsi"/>
                <w:sz w:val="20"/>
                <w:szCs w:val="20"/>
              </w:rPr>
            </w:pPr>
          </w:p>
        </w:tc>
        <w:tc>
          <w:tcPr>
            <w:tcW w:w="906" w:type="dxa"/>
            <w:tcBorders>
              <w:top w:val="nil"/>
              <w:left w:val="nil"/>
              <w:bottom w:val="nil"/>
              <w:right w:val="nil"/>
            </w:tcBorders>
            <w:noWrap/>
            <w:vAlign w:val="bottom"/>
            <w:hideMark/>
          </w:tcPr>
          <w:p w:rsidR="007031E1" w:rsidRPr="007031E1" w:rsidP="007031E1" w14:paraId="6AFD9E07" w14:textId="77777777">
            <w:pPr>
              <w:spacing w:after="0" w:line="240" w:lineRule="auto"/>
              <w:rPr>
                <w:rFonts w:eastAsia="Times New Roman" w:cstheme="minorHAnsi"/>
                <w:sz w:val="20"/>
                <w:szCs w:val="20"/>
              </w:rPr>
            </w:pPr>
          </w:p>
        </w:tc>
        <w:tc>
          <w:tcPr>
            <w:tcW w:w="1390" w:type="dxa"/>
            <w:gridSpan w:val="2"/>
            <w:tcBorders>
              <w:top w:val="nil"/>
              <w:left w:val="nil"/>
              <w:bottom w:val="nil"/>
              <w:right w:val="nil"/>
            </w:tcBorders>
            <w:noWrap/>
            <w:vAlign w:val="bottom"/>
            <w:hideMark/>
          </w:tcPr>
          <w:p w:rsidR="007031E1" w:rsidRPr="007031E1" w:rsidP="007031E1" w14:paraId="1EA46449" w14:textId="77777777">
            <w:pPr>
              <w:spacing w:after="0" w:line="240" w:lineRule="auto"/>
              <w:rPr>
                <w:rFonts w:eastAsia="Times New Roman" w:cstheme="minorHAnsi"/>
                <w:sz w:val="20"/>
                <w:szCs w:val="20"/>
              </w:rPr>
            </w:pPr>
          </w:p>
        </w:tc>
      </w:tr>
      <w:tr w14:paraId="3A11AD57" w14:textId="77777777" w:rsidTr="008173C6">
        <w:tblPrEx>
          <w:tblW w:w="13270" w:type="dxa"/>
          <w:tblInd w:w="108" w:type="dxa"/>
          <w:tblCellMar>
            <w:top w:w="15" w:type="dxa"/>
            <w:bottom w:w="15" w:type="dxa"/>
          </w:tblCellMar>
          <w:tblLook w:val="04A0"/>
        </w:tblPrEx>
        <w:trPr>
          <w:trHeight w:val="255"/>
        </w:trPr>
        <w:tc>
          <w:tcPr>
            <w:tcW w:w="4230" w:type="dxa"/>
            <w:tcBorders>
              <w:top w:val="nil"/>
              <w:left w:val="nil"/>
              <w:bottom w:val="nil"/>
              <w:right w:val="nil"/>
            </w:tcBorders>
            <w:noWrap/>
            <w:vAlign w:val="bottom"/>
            <w:hideMark/>
          </w:tcPr>
          <w:p w:rsidR="007031E1" w:rsidRPr="007031E1" w:rsidP="007031E1" w14:paraId="021A92B0" w14:textId="77777777">
            <w:pPr>
              <w:spacing w:after="0" w:line="240" w:lineRule="auto"/>
              <w:rPr>
                <w:rFonts w:eastAsia="Times New Roman" w:cstheme="minorHAnsi"/>
                <w:b/>
                <w:bCs/>
                <w:color w:val="000000"/>
                <w:sz w:val="20"/>
                <w:szCs w:val="20"/>
              </w:rPr>
            </w:pPr>
            <w:r w:rsidRPr="007031E1">
              <w:rPr>
                <w:rFonts w:eastAsia="Times New Roman" w:cstheme="minorHAnsi"/>
                <w:b/>
                <w:bCs/>
                <w:color w:val="000000"/>
                <w:sz w:val="20"/>
                <w:szCs w:val="20"/>
              </w:rPr>
              <w:t>Assumptions:</w:t>
            </w:r>
          </w:p>
        </w:tc>
        <w:tc>
          <w:tcPr>
            <w:tcW w:w="1133" w:type="dxa"/>
            <w:tcBorders>
              <w:top w:val="nil"/>
              <w:left w:val="nil"/>
              <w:bottom w:val="nil"/>
              <w:right w:val="nil"/>
            </w:tcBorders>
            <w:noWrap/>
            <w:vAlign w:val="bottom"/>
            <w:hideMark/>
          </w:tcPr>
          <w:p w:rsidR="007031E1" w:rsidRPr="007031E1" w:rsidP="007031E1" w14:paraId="507A0DFA" w14:textId="77777777">
            <w:pPr>
              <w:spacing w:after="0" w:line="240" w:lineRule="auto"/>
              <w:rPr>
                <w:rFonts w:eastAsia="Times New Roman" w:cstheme="minorHAnsi"/>
                <w:b/>
                <w:bCs/>
                <w:color w:val="000000"/>
                <w:sz w:val="20"/>
                <w:szCs w:val="20"/>
              </w:rPr>
            </w:pPr>
          </w:p>
        </w:tc>
        <w:tc>
          <w:tcPr>
            <w:tcW w:w="1213" w:type="dxa"/>
            <w:tcBorders>
              <w:top w:val="nil"/>
              <w:left w:val="nil"/>
              <w:bottom w:val="nil"/>
              <w:right w:val="nil"/>
            </w:tcBorders>
            <w:noWrap/>
            <w:vAlign w:val="bottom"/>
            <w:hideMark/>
          </w:tcPr>
          <w:p w:rsidR="007031E1" w:rsidRPr="007031E1" w:rsidP="007031E1" w14:paraId="757717D2" w14:textId="77777777">
            <w:pPr>
              <w:spacing w:after="0" w:line="240" w:lineRule="auto"/>
              <w:rPr>
                <w:rFonts w:eastAsia="Times New Roman" w:cstheme="minorHAnsi"/>
                <w:sz w:val="20"/>
                <w:szCs w:val="20"/>
              </w:rPr>
            </w:pPr>
          </w:p>
        </w:tc>
        <w:tc>
          <w:tcPr>
            <w:tcW w:w="1074" w:type="dxa"/>
            <w:tcBorders>
              <w:top w:val="nil"/>
              <w:left w:val="nil"/>
              <w:bottom w:val="nil"/>
              <w:right w:val="nil"/>
            </w:tcBorders>
            <w:noWrap/>
            <w:vAlign w:val="bottom"/>
            <w:hideMark/>
          </w:tcPr>
          <w:p w:rsidR="007031E1" w:rsidRPr="007031E1" w:rsidP="007031E1" w14:paraId="74D9C8A0" w14:textId="77777777">
            <w:pPr>
              <w:spacing w:after="0" w:line="240" w:lineRule="auto"/>
              <w:rPr>
                <w:rFonts w:eastAsia="Times New Roman" w:cstheme="minorHAnsi"/>
                <w:sz w:val="20"/>
                <w:szCs w:val="20"/>
              </w:rPr>
            </w:pPr>
          </w:p>
        </w:tc>
        <w:tc>
          <w:tcPr>
            <w:tcW w:w="990" w:type="dxa"/>
            <w:tcBorders>
              <w:top w:val="nil"/>
              <w:left w:val="nil"/>
              <w:bottom w:val="nil"/>
              <w:right w:val="nil"/>
            </w:tcBorders>
            <w:noWrap/>
            <w:vAlign w:val="bottom"/>
            <w:hideMark/>
          </w:tcPr>
          <w:p w:rsidR="007031E1" w:rsidRPr="007031E1" w:rsidP="007031E1" w14:paraId="61F28D58" w14:textId="77777777">
            <w:pPr>
              <w:spacing w:after="0" w:line="240" w:lineRule="auto"/>
              <w:rPr>
                <w:rFonts w:eastAsia="Times New Roman" w:cstheme="minorHAnsi"/>
                <w:sz w:val="20"/>
                <w:szCs w:val="20"/>
              </w:rPr>
            </w:pPr>
          </w:p>
        </w:tc>
        <w:tc>
          <w:tcPr>
            <w:tcW w:w="1002" w:type="dxa"/>
            <w:gridSpan w:val="2"/>
            <w:tcBorders>
              <w:top w:val="nil"/>
              <w:left w:val="nil"/>
              <w:bottom w:val="nil"/>
              <w:right w:val="nil"/>
            </w:tcBorders>
            <w:noWrap/>
            <w:vAlign w:val="bottom"/>
            <w:hideMark/>
          </w:tcPr>
          <w:p w:rsidR="007031E1" w:rsidRPr="007031E1" w:rsidP="007031E1" w14:paraId="3125667A" w14:textId="77777777">
            <w:pPr>
              <w:spacing w:after="0" w:line="240" w:lineRule="auto"/>
              <w:rPr>
                <w:rFonts w:eastAsia="Times New Roman" w:cstheme="minorHAnsi"/>
                <w:sz w:val="20"/>
                <w:szCs w:val="20"/>
              </w:rPr>
            </w:pPr>
          </w:p>
        </w:tc>
        <w:tc>
          <w:tcPr>
            <w:tcW w:w="1332" w:type="dxa"/>
            <w:tcBorders>
              <w:top w:val="nil"/>
              <w:left w:val="nil"/>
              <w:bottom w:val="nil"/>
              <w:right w:val="nil"/>
            </w:tcBorders>
            <w:noWrap/>
            <w:vAlign w:val="bottom"/>
            <w:hideMark/>
          </w:tcPr>
          <w:p w:rsidR="007031E1" w:rsidRPr="007031E1" w:rsidP="007031E1" w14:paraId="02D91351" w14:textId="77777777">
            <w:pPr>
              <w:spacing w:after="0" w:line="240" w:lineRule="auto"/>
              <w:rPr>
                <w:rFonts w:eastAsia="Times New Roman" w:cstheme="minorHAnsi"/>
                <w:sz w:val="20"/>
                <w:szCs w:val="20"/>
              </w:rPr>
            </w:pPr>
          </w:p>
        </w:tc>
        <w:tc>
          <w:tcPr>
            <w:tcW w:w="906" w:type="dxa"/>
            <w:tcBorders>
              <w:top w:val="nil"/>
              <w:left w:val="nil"/>
              <w:bottom w:val="nil"/>
              <w:right w:val="nil"/>
            </w:tcBorders>
            <w:noWrap/>
            <w:vAlign w:val="bottom"/>
            <w:hideMark/>
          </w:tcPr>
          <w:p w:rsidR="007031E1" w:rsidRPr="007031E1" w:rsidP="007031E1" w14:paraId="5CC6B85B" w14:textId="77777777">
            <w:pPr>
              <w:spacing w:after="0" w:line="240" w:lineRule="auto"/>
              <w:rPr>
                <w:rFonts w:eastAsia="Times New Roman" w:cstheme="minorHAnsi"/>
                <w:sz w:val="20"/>
                <w:szCs w:val="20"/>
              </w:rPr>
            </w:pPr>
          </w:p>
        </w:tc>
        <w:tc>
          <w:tcPr>
            <w:tcW w:w="1390" w:type="dxa"/>
            <w:gridSpan w:val="2"/>
            <w:tcBorders>
              <w:top w:val="nil"/>
              <w:left w:val="nil"/>
              <w:bottom w:val="nil"/>
              <w:right w:val="nil"/>
            </w:tcBorders>
            <w:noWrap/>
            <w:vAlign w:val="bottom"/>
            <w:hideMark/>
          </w:tcPr>
          <w:p w:rsidR="007031E1" w:rsidRPr="007031E1" w:rsidP="007031E1" w14:paraId="4E9B6229" w14:textId="77777777">
            <w:pPr>
              <w:spacing w:after="0" w:line="240" w:lineRule="auto"/>
              <w:rPr>
                <w:rFonts w:eastAsia="Times New Roman" w:cstheme="minorHAnsi"/>
                <w:sz w:val="20"/>
                <w:szCs w:val="20"/>
              </w:rPr>
            </w:pPr>
          </w:p>
        </w:tc>
      </w:tr>
      <w:tr w14:paraId="0150046B" w14:textId="77777777" w:rsidTr="008173C6">
        <w:tblPrEx>
          <w:tblW w:w="13270" w:type="dxa"/>
          <w:tblInd w:w="108" w:type="dxa"/>
          <w:tblCellMar>
            <w:top w:w="15" w:type="dxa"/>
            <w:bottom w:w="15" w:type="dxa"/>
          </w:tblCellMar>
          <w:tblLook w:val="04A0"/>
        </w:tblPrEx>
        <w:trPr>
          <w:trHeight w:val="255"/>
        </w:trPr>
        <w:tc>
          <w:tcPr>
            <w:tcW w:w="13270" w:type="dxa"/>
            <w:gridSpan w:val="11"/>
            <w:tcBorders>
              <w:top w:val="nil"/>
              <w:left w:val="nil"/>
              <w:bottom w:val="nil"/>
              <w:right w:val="nil"/>
            </w:tcBorders>
            <w:noWrap/>
            <w:hideMark/>
          </w:tcPr>
          <w:p w:rsidR="007031E1" w:rsidRPr="007031E1" w:rsidP="007031E1" w14:paraId="5333B267" w14:textId="4CE47E27">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a</w:t>
            </w:r>
            <w:r w:rsidRPr="28CEE6FF">
              <w:rPr>
                <w:rFonts w:eastAsia="Times New Roman"/>
                <w:color w:val="000000" w:themeColor="text1"/>
                <w:sz w:val="20"/>
                <w:szCs w:val="20"/>
              </w:rPr>
              <w:t xml:space="preserve"> We have assumed an average of 85 existing respondents per year over the next three years. No new respondents are anticipated over the next three years.</w:t>
            </w:r>
          </w:p>
        </w:tc>
      </w:tr>
      <w:tr w14:paraId="516CFEA8" w14:textId="77777777" w:rsidTr="008173C6">
        <w:tblPrEx>
          <w:tblW w:w="13270" w:type="dxa"/>
          <w:tblInd w:w="108" w:type="dxa"/>
          <w:tblCellMar>
            <w:top w:w="15" w:type="dxa"/>
            <w:bottom w:w="15" w:type="dxa"/>
          </w:tblCellMar>
          <w:tblLook w:val="04A0"/>
        </w:tblPrEx>
        <w:trPr>
          <w:trHeight w:val="735"/>
        </w:trPr>
        <w:tc>
          <w:tcPr>
            <w:tcW w:w="13270" w:type="dxa"/>
            <w:gridSpan w:val="11"/>
            <w:tcBorders>
              <w:top w:val="nil"/>
              <w:left w:val="nil"/>
              <w:bottom w:val="nil"/>
              <w:right w:val="nil"/>
            </w:tcBorders>
            <w:hideMark/>
          </w:tcPr>
          <w:p w:rsidR="007031E1" w:rsidRPr="007031E1" w:rsidP="007031E1" w14:paraId="75C63F08" w14:textId="7BC98CFC">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b</w:t>
            </w:r>
            <w:r w:rsidRPr="28CEE6FF">
              <w:rPr>
                <w:rFonts w:eastAsia="Times New Roman"/>
                <w:color w:val="000000" w:themeColor="text1"/>
                <w:sz w:val="20"/>
                <w:szCs w:val="20"/>
              </w:rPr>
              <w:t xml:space="preserve"> This cost is based on the average hourly labor rate as follows: Managerial $76.91 (GS-13, Step 5, $48.07 + 60%); Technical $57.07 (GS-12, Step 1, $35.67 + 60%); and Clerical $30.88 (GS-6, Step 3, $19.30+ 60%). This ICR assumes that Managerial hours are 5 percent of </w:t>
            </w:r>
            <w:r w:rsidRPr="28CEE6FF">
              <w:rPr>
                <w:rFonts w:eastAsia="Times New Roman"/>
                <w:color w:val="000000" w:themeColor="text1"/>
                <w:sz w:val="20"/>
                <w:szCs w:val="20"/>
              </w:rPr>
              <w:t>Technical</w:t>
            </w:r>
            <w:r w:rsidRPr="28CEE6FF">
              <w:rPr>
                <w:rFonts w:eastAsia="Times New Roman"/>
                <w:color w:val="000000" w:themeColor="text1"/>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0654C92B" w14:textId="77777777" w:rsidTr="008173C6">
        <w:tblPrEx>
          <w:tblW w:w="13270" w:type="dxa"/>
          <w:tblInd w:w="108" w:type="dxa"/>
          <w:tblCellMar>
            <w:top w:w="15" w:type="dxa"/>
            <w:bottom w:w="15" w:type="dxa"/>
          </w:tblCellMar>
          <w:tblLook w:val="04A0"/>
        </w:tblPrEx>
        <w:trPr>
          <w:trHeight w:val="375"/>
        </w:trPr>
        <w:tc>
          <w:tcPr>
            <w:tcW w:w="13270" w:type="dxa"/>
            <w:gridSpan w:val="11"/>
            <w:tcBorders>
              <w:top w:val="nil"/>
              <w:left w:val="nil"/>
              <w:bottom w:val="nil"/>
              <w:right w:val="nil"/>
            </w:tcBorders>
            <w:noWrap/>
            <w:hideMark/>
          </w:tcPr>
          <w:p w:rsidR="007031E1" w:rsidRPr="007031E1" w:rsidP="007031E1" w14:paraId="5D7255DC" w14:textId="7F7A3B7D">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c</w:t>
            </w:r>
            <w:r w:rsidRPr="28CEE6FF">
              <w:rPr>
                <w:rFonts w:eastAsia="Times New Roman"/>
                <w:color w:val="000000" w:themeColor="text1"/>
                <w:sz w:val="20"/>
                <w:szCs w:val="20"/>
              </w:rPr>
              <w:t xml:space="preserve"> We have assumed that it will take twenty-four hours for the Agency to observe the initial performance test.</w:t>
            </w:r>
          </w:p>
        </w:tc>
      </w:tr>
      <w:tr w14:paraId="51098C49" w14:textId="77777777" w:rsidTr="008173C6">
        <w:tblPrEx>
          <w:tblW w:w="13270" w:type="dxa"/>
          <w:tblInd w:w="108" w:type="dxa"/>
          <w:tblCellMar>
            <w:top w:w="15" w:type="dxa"/>
            <w:bottom w:w="15" w:type="dxa"/>
          </w:tblCellMar>
          <w:tblLook w:val="04A0"/>
        </w:tblPrEx>
        <w:trPr>
          <w:trHeight w:val="600"/>
        </w:trPr>
        <w:tc>
          <w:tcPr>
            <w:tcW w:w="13270" w:type="dxa"/>
            <w:gridSpan w:val="11"/>
            <w:tcBorders>
              <w:top w:val="nil"/>
              <w:left w:val="nil"/>
              <w:bottom w:val="nil"/>
              <w:right w:val="nil"/>
            </w:tcBorders>
            <w:hideMark/>
          </w:tcPr>
          <w:p w:rsidR="007031E1" w:rsidRPr="007031E1" w:rsidP="007031E1" w14:paraId="7DB62DD7" w14:textId="3EAED47A">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d</w:t>
            </w:r>
            <w:r w:rsidRPr="28CEE6FF">
              <w:rPr>
                <w:rFonts w:eastAsia="Times New Roman"/>
                <w:color w:val="000000" w:themeColor="text1"/>
                <w:sz w:val="20"/>
                <w:szCs w:val="20"/>
              </w:rPr>
              <w:t xml:space="preserve"> We have assumed that 20 percent of respondents would repeat performance test due to failure and that it will take twenty-four hours for Agency observation of a repeat of the performance test due to failure.</w:t>
            </w:r>
          </w:p>
        </w:tc>
      </w:tr>
      <w:tr w14:paraId="1F22403B" w14:textId="77777777" w:rsidTr="008173C6">
        <w:tblPrEx>
          <w:tblW w:w="13270" w:type="dxa"/>
          <w:tblInd w:w="108" w:type="dxa"/>
          <w:tblCellMar>
            <w:top w:w="15" w:type="dxa"/>
            <w:bottom w:w="15" w:type="dxa"/>
          </w:tblCellMar>
          <w:tblLook w:val="04A0"/>
        </w:tblPrEx>
        <w:trPr>
          <w:trHeight w:val="315"/>
        </w:trPr>
        <w:tc>
          <w:tcPr>
            <w:tcW w:w="13270" w:type="dxa"/>
            <w:gridSpan w:val="11"/>
            <w:tcBorders>
              <w:top w:val="nil"/>
              <w:left w:val="nil"/>
              <w:bottom w:val="nil"/>
              <w:right w:val="nil"/>
            </w:tcBorders>
            <w:noWrap/>
            <w:hideMark/>
          </w:tcPr>
          <w:p w:rsidR="007031E1" w:rsidRPr="007031E1" w:rsidP="007031E1" w14:paraId="7657BE08" w14:textId="400333A3">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e</w:t>
            </w:r>
            <w:r w:rsidRPr="28CEE6FF">
              <w:rPr>
                <w:rFonts w:eastAsia="Times New Roman"/>
                <w:color w:val="000000" w:themeColor="text1"/>
                <w:sz w:val="20"/>
                <w:szCs w:val="20"/>
              </w:rPr>
              <w:t xml:space="preserve"> We have assumed that it will take the Agency four hours to review the semiannual report and the excess emissions report. </w:t>
            </w:r>
          </w:p>
        </w:tc>
      </w:tr>
      <w:tr w14:paraId="1FE81B37" w14:textId="77777777" w:rsidTr="008173C6">
        <w:tblPrEx>
          <w:tblW w:w="13270" w:type="dxa"/>
          <w:tblInd w:w="108" w:type="dxa"/>
          <w:tblCellMar>
            <w:top w:w="15" w:type="dxa"/>
            <w:bottom w:w="15" w:type="dxa"/>
          </w:tblCellMar>
          <w:tblLook w:val="04A0"/>
        </w:tblPrEx>
        <w:trPr>
          <w:trHeight w:val="315"/>
        </w:trPr>
        <w:tc>
          <w:tcPr>
            <w:tcW w:w="13270" w:type="dxa"/>
            <w:gridSpan w:val="11"/>
            <w:tcBorders>
              <w:top w:val="nil"/>
              <w:left w:val="nil"/>
              <w:bottom w:val="nil"/>
              <w:right w:val="nil"/>
            </w:tcBorders>
            <w:noWrap/>
            <w:hideMark/>
          </w:tcPr>
          <w:p w:rsidR="007031E1" w:rsidRPr="007031E1" w:rsidP="007031E1" w14:paraId="0006CCB6" w14:textId="1EAB7416">
            <w:pPr>
              <w:spacing w:after="0" w:line="240" w:lineRule="auto"/>
              <w:rPr>
                <w:rFonts w:eastAsia="Times New Roman"/>
                <w:color w:val="000000"/>
                <w:sz w:val="20"/>
                <w:szCs w:val="20"/>
              </w:rPr>
            </w:pPr>
            <w:r w:rsidRPr="28CEE6FF">
              <w:rPr>
                <w:rFonts w:eastAsia="Times New Roman"/>
                <w:color w:val="000000" w:themeColor="text1"/>
                <w:sz w:val="20"/>
                <w:szCs w:val="20"/>
                <w:vertAlign w:val="superscript"/>
              </w:rPr>
              <w:t xml:space="preserve">f </w:t>
            </w:r>
            <w:r w:rsidRPr="28CEE6FF">
              <w:rPr>
                <w:rFonts w:eastAsia="Times New Roman"/>
                <w:color w:val="000000" w:themeColor="text1"/>
                <w:sz w:val="20"/>
                <w:szCs w:val="20"/>
              </w:rPr>
              <w:t>Totals have been rounded to 3 significant figures. Figures may not add exactly due to rounding.</w:t>
            </w:r>
          </w:p>
        </w:tc>
      </w:tr>
    </w:tbl>
    <w:p w:rsidR="007C0603" w:rsidP="00BB3410" w14:paraId="7C3ECF87" w14:textId="77777777">
      <w:pPr>
        <w:pStyle w:val="ListParagraph"/>
        <w:spacing w:before="240"/>
        <w:ind w:left="0"/>
        <w:rPr>
          <w:rFonts w:cstheme="minorHAnsi"/>
          <w:b/>
          <w:bCs/>
          <w:sz w:val="24"/>
          <w:szCs w:val="24"/>
        </w:rPr>
      </w:pPr>
    </w:p>
    <w:p w:rsidR="007C0603" w14:paraId="3F061B8D" w14:textId="77777777">
      <w:pPr>
        <w:rPr>
          <w:rFonts w:cstheme="minorHAnsi"/>
          <w:b/>
          <w:bCs/>
          <w:sz w:val="24"/>
          <w:szCs w:val="24"/>
        </w:rPr>
      </w:pPr>
      <w:r>
        <w:rPr>
          <w:rFonts w:cstheme="minorHAnsi"/>
          <w:b/>
          <w:bCs/>
          <w:sz w:val="24"/>
          <w:szCs w:val="24"/>
        </w:rPr>
        <w:br w:type="page"/>
      </w:r>
    </w:p>
    <w:p w:rsidR="00BF2D77" w:rsidRPr="006E1C63" w:rsidP="00BB3410" w14:paraId="1EB59937" w14:textId="3B1C7D3A">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340" w:type="dxa"/>
        <w:tblInd w:w="113" w:type="dxa"/>
        <w:tblCellMar>
          <w:top w:w="15" w:type="dxa"/>
          <w:bottom w:w="15" w:type="dxa"/>
        </w:tblCellMar>
        <w:tblLook w:val="04A0"/>
      </w:tblPr>
      <w:tblGrid>
        <w:gridCol w:w="1460"/>
        <w:gridCol w:w="1980"/>
        <w:gridCol w:w="1880"/>
        <w:gridCol w:w="2280"/>
        <w:gridCol w:w="3340"/>
        <w:gridCol w:w="2400"/>
      </w:tblGrid>
      <w:tr w14:paraId="53A7DAC3" w14:textId="77777777" w:rsidTr="006E1C63">
        <w:tblPrEx>
          <w:tblW w:w="13340" w:type="dxa"/>
          <w:tblInd w:w="113" w:type="dxa"/>
          <w:tblCellMar>
            <w:top w:w="15" w:type="dxa"/>
            <w:bottom w:w="15" w:type="dxa"/>
          </w:tblCellMar>
          <w:tblLook w:val="04A0"/>
        </w:tblPrEx>
        <w:trPr>
          <w:trHeight w:val="495"/>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A548581" w14:textId="77777777">
            <w:pPr>
              <w:spacing w:after="0" w:line="240" w:lineRule="auto"/>
              <w:rPr>
                <w:rFonts w:eastAsia="Times New Roman" w:cstheme="minorHAnsi"/>
                <w:sz w:val="20"/>
                <w:szCs w:val="20"/>
              </w:rPr>
            </w:pP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7926555"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Respondents That Submit Reports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6461B97"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Respondents That Do Not Submit Any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A9D1BB1" w14:textId="77777777">
            <w:pPr>
              <w:spacing w:after="0" w:line="240" w:lineRule="auto"/>
              <w:rPr>
                <w:rFonts w:eastAsia="Times New Roman" w:cstheme="minorHAnsi"/>
                <w:color w:val="000000"/>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83C12BF" w14:textId="77777777">
            <w:pPr>
              <w:spacing w:after="0" w:line="240" w:lineRule="auto"/>
              <w:rPr>
                <w:rFonts w:eastAsia="Times New Roman" w:cstheme="minorHAnsi"/>
                <w:sz w:val="20"/>
                <w:szCs w:val="20"/>
              </w:rPr>
            </w:pPr>
          </w:p>
        </w:tc>
      </w:tr>
      <w:tr w14:paraId="21AC546E" w14:textId="77777777" w:rsidTr="006E1C63">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9805F93" w14:textId="77777777">
            <w:pPr>
              <w:spacing w:after="0" w:line="240" w:lineRule="auto"/>
              <w:rPr>
                <w:rFonts w:eastAsia="Times New Roman"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7CDF8A74"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(A)</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6CF6E3E"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(B)</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7EC4FBCA"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(C)</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5FC6838"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(D)</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F3725A8"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(E)</w:t>
            </w:r>
          </w:p>
        </w:tc>
      </w:tr>
      <w:tr w14:paraId="4C9D5312" w14:textId="77777777" w:rsidTr="006E1C63">
        <w:tblPrEx>
          <w:tblW w:w="13340" w:type="dxa"/>
          <w:tblInd w:w="113" w:type="dxa"/>
          <w:tblCellMar>
            <w:top w:w="15" w:type="dxa"/>
            <w:bottom w:w="15" w:type="dxa"/>
          </w:tblCellMar>
          <w:tblLook w:val="04A0"/>
        </w:tblPrEx>
        <w:trPr>
          <w:trHeight w:val="99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B2FD4DA"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Year</w:t>
            </w: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505A7AF"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 xml:space="preserve">Number of New Respondents </w:t>
            </w:r>
            <w:r w:rsidRPr="006E1C63">
              <w:rPr>
                <w:rFonts w:eastAsia="Times New Roman" w:cstheme="minorHAnsi"/>
                <w:color w:val="000000"/>
                <w:sz w:val="20"/>
                <w:szCs w:val="20"/>
                <w:vertAlign w:val="superscript"/>
              </w:rPr>
              <w:t>1</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4FE9B0C"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Number of Existing Respondents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68EF739"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Number of Existing Respondents that keep records but do not submit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5AF13B6"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Number of Existing Respondents That Are Also New Respondents</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893E3F7"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Number of Respondents</w:t>
            </w:r>
            <w:r w:rsidRPr="006E1C63">
              <w:rPr>
                <w:rFonts w:eastAsia="Times New Roman" w:cstheme="minorHAnsi"/>
                <w:color w:val="000000"/>
                <w:sz w:val="20"/>
                <w:szCs w:val="20"/>
              </w:rPr>
              <w:br/>
              <w:t>(E=A+B+C-D)</w:t>
            </w:r>
          </w:p>
        </w:tc>
      </w:tr>
      <w:tr w14:paraId="7DB7B462" w14:textId="77777777" w:rsidTr="006E1C63">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4A88B94C"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7A3977B1"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9B1AE66"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07C4484"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3A5D3E0A"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621E76B"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r>
      <w:tr w14:paraId="48CCE754" w14:textId="77777777" w:rsidTr="006E1C63">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B8FFC81"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DD69FBB"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DBA8B9F"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88B1F91"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C46B81F"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30124AD0"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r>
      <w:tr w14:paraId="2A67AFF1" w14:textId="77777777" w:rsidTr="006E1C63">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77D34C37"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001FDDDC"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18EE868"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4276D36C"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3999ED7"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76F7852"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r>
      <w:tr w14:paraId="334BE09C" w14:textId="77777777" w:rsidTr="006E1C63">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6D57555"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rPr>
              <w:t>Average</w:t>
            </w:r>
          </w:p>
        </w:tc>
        <w:tc>
          <w:tcPr>
            <w:tcW w:w="19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26033458"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63FBCE1C"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c>
          <w:tcPr>
            <w:tcW w:w="228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4E1F0693"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174C1FA7"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E1C63" w:rsidRPr="006E1C63" w:rsidP="006E1C63" w14:paraId="5E6712DF" w14:textId="77777777">
            <w:pPr>
              <w:spacing w:after="0" w:line="240" w:lineRule="auto"/>
              <w:jc w:val="center"/>
              <w:rPr>
                <w:rFonts w:eastAsia="Times New Roman" w:cstheme="minorHAnsi"/>
                <w:color w:val="000000"/>
                <w:sz w:val="20"/>
                <w:szCs w:val="20"/>
              </w:rPr>
            </w:pPr>
            <w:r w:rsidRPr="006E1C63">
              <w:rPr>
                <w:rFonts w:eastAsia="Times New Roman" w:cstheme="minorHAnsi"/>
                <w:color w:val="000000"/>
                <w:sz w:val="20"/>
                <w:szCs w:val="20"/>
              </w:rPr>
              <w:t>85</w:t>
            </w:r>
          </w:p>
        </w:tc>
      </w:tr>
      <w:tr w14:paraId="41E6F020" w14:textId="77777777" w:rsidTr="006E1C63">
        <w:tblPrEx>
          <w:tblW w:w="13340" w:type="dxa"/>
          <w:tblInd w:w="113" w:type="dxa"/>
          <w:tblCellMar>
            <w:top w:w="15" w:type="dxa"/>
            <w:bottom w:w="15" w:type="dxa"/>
          </w:tblCellMar>
          <w:tblLook w:val="04A0"/>
        </w:tblPrEx>
        <w:trPr>
          <w:trHeight w:val="55"/>
        </w:trPr>
        <w:tc>
          <w:tcPr>
            <w:tcW w:w="13340" w:type="dxa"/>
            <w:gridSpan w:val="6"/>
            <w:tcBorders>
              <w:top w:val="single" w:sz="4" w:space="0" w:color="auto"/>
              <w:left w:val="nil"/>
              <w:bottom w:val="nil"/>
              <w:right w:val="nil"/>
            </w:tcBorders>
            <w:hideMark/>
          </w:tcPr>
          <w:p w:rsidR="006E1C63" w:rsidRPr="006E1C63" w:rsidP="006E1C63" w14:paraId="00F49439" w14:textId="77777777">
            <w:pPr>
              <w:spacing w:after="0" w:line="240" w:lineRule="auto"/>
              <w:rPr>
                <w:rFonts w:eastAsia="Times New Roman" w:cstheme="minorHAnsi"/>
                <w:color w:val="000000"/>
                <w:sz w:val="20"/>
                <w:szCs w:val="20"/>
              </w:rPr>
            </w:pPr>
            <w:r w:rsidRPr="006E1C63">
              <w:rPr>
                <w:rFonts w:eastAsia="Times New Roman" w:cstheme="minorHAnsi"/>
                <w:color w:val="000000"/>
                <w:sz w:val="20"/>
                <w:szCs w:val="20"/>
                <w:vertAlign w:val="superscript"/>
              </w:rPr>
              <w:t>1</w:t>
            </w:r>
            <w:r w:rsidRPr="006E1C63">
              <w:rPr>
                <w:rFonts w:eastAsia="Times New Roman" w:cstheme="minorHAnsi"/>
                <w:color w:val="000000"/>
                <w:sz w:val="20"/>
                <w:szCs w:val="20"/>
              </w:rPr>
              <w:t xml:space="preserve"> New </w:t>
            </w:r>
            <w:r w:rsidRPr="006E1C63">
              <w:rPr>
                <w:rFonts w:eastAsia="Times New Roman" w:cstheme="minorHAnsi"/>
                <w:color w:val="000000"/>
                <w:sz w:val="20"/>
                <w:szCs w:val="20"/>
              </w:rPr>
              <w:t>respondents</w:t>
            </w:r>
            <w:r w:rsidRPr="006E1C63">
              <w:rPr>
                <w:rFonts w:eastAsia="Times New Roman" w:cstheme="minorHAnsi"/>
                <w:color w:val="000000"/>
                <w:sz w:val="20"/>
                <w:szCs w:val="20"/>
              </w:rPr>
              <w:t xml:space="preserve"> include sources with constructed, reconstructed and modified affected facilities. </w:t>
            </w:r>
          </w:p>
        </w:tc>
      </w:tr>
    </w:tbl>
    <w:p w:rsidR="007C0603" w:rsidRPr="006E1C63" w:rsidP="00BB3410" w14:paraId="25636DFA" w14:textId="77777777">
      <w:pPr>
        <w:pStyle w:val="ListParagraph"/>
        <w:spacing w:before="240"/>
        <w:ind w:left="0"/>
        <w:rPr>
          <w:rFonts w:cstheme="minorHAnsi"/>
          <w:b/>
          <w:bCs/>
          <w:sz w:val="20"/>
          <w:szCs w:val="20"/>
        </w:rPr>
      </w:pPr>
    </w:p>
    <w:p w:rsidR="007C0603" w14:paraId="068C8FF6" w14:textId="77777777">
      <w:pPr>
        <w:rPr>
          <w:rFonts w:cstheme="minorHAnsi"/>
          <w:b/>
          <w:bCs/>
          <w:sz w:val="24"/>
          <w:szCs w:val="24"/>
        </w:rPr>
      </w:pPr>
      <w:r>
        <w:rPr>
          <w:rFonts w:cstheme="minorHAnsi"/>
          <w:b/>
          <w:bCs/>
          <w:sz w:val="24"/>
          <w:szCs w:val="24"/>
        </w:rPr>
        <w:br w:type="page"/>
      </w:r>
    </w:p>
    <w:p w:rsidR="00BF2D77" w:rsidP="00BB3410" w14:paraId="63E75E37" w14:textId="4D01B03F">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500" w:type="dxa"/>
        <w:tblInd w:w="18" w:type="dxa"/>
        <w:tblCellMar>
          <w:top w:w="15" w:type="dxa"/>
          <w:bottom w:w="15" w:type="dxa"/>
        </w:tblCellMar>
        <w:tblLook w:val="04A0"/>
      </w:tblPr>
      <w:tblGrid>
        <w:gridCol w:w="4765"/>
        <w:gridCol w:w="1710"/>
        <w:gridCol w:w="1530"/>
        <w:gridCol w:w="2975"/>
        <w:gridCol w:w="2520"/>
      </w:tblGrid>
      <w:tr w14:paraId="7E19414E" w14:textId="77777777" w:rsidTr="00D92020">
        <w:tblPrEx>
          <w:tblW w:w="13500" w:type="dxa"/>
          <w:tblInd w:w="18" w:type="dxa"/>
          <w:tblCellMar>
            <w:top w:w="15" w:type="dxa"/>
            <w:bottom w:w="15" w:type="dxa"/>
          </w:tblCellMar>
          <w:tblLook w:val="04A0"/>
        </w:tblPrEx>
        <w:trPr>
          <w:trHeight w:val="300"/>
        </w:trPr>
        <w:tc>
          <w:tcPr>
            <w:tcW w:w="476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1D6D79DA"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0BE868A8"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6E039AF1"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(C)</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1B5C0C4F"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(D)</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550F6CF"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(E)</w:t>
            </w:r>
          </w:p>
        </w:tc>
      </w:tr>
      <w:tr w14:paraId="1A53BE66" w14:textId="77777777" w:rsidTr="00D92020">
        <w:tblPrEx>
          <w:tblW w:w="13500" w:type="dxa"/>
          <w:tblInd w:w="18" w:type="dxa"/>
          <w:tblCellMar>
            <w:top w:w="15" w:type="dxa"/>
            <w:bottom w:w="15" w:type="dxa"/>
          </w:tblCellMar>
          <w:tblLook w:val="04A0"/>
        </w:tblPrEx>
        <w:trPr>
          <w:trHeight w:val="1397"/>
        </w:trPr>
        <w:tc>
          <w:tcPr>
            <w:tcW w:w="476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29EB52EF"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Information Collection Activity</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3D96F91"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Number of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0799F83A"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Number of Responses</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8D487C9"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 xml:space="preserve">Number of Existing Respondents That Keep Records </w:t>
            </w:r>
            <w:r w:rsidRPr="00306717">
              <w:rPr>
                <w:rFonts w:ascii="Times New Roman" w:eastAsia="Times New Roman" w:hAnsi="Times New Roman" w:cs="Times New Roman"/>
                <w:color w:val="000000"/>
                <w:sz w:val="20"/>
                <w:szCs w:val="20"/>
              </w:rPr>
              <w:t>But</w:t>
            </w:r>
            <w:r w:rsidRPr="00306717">
              <w:rPr>
                <w:rFonts w:ascii="Times New Roman" w:eastAsia="Times New Roman" w:hAnsi="Times New Roman" w:cs="Times New Roman"/>
                <w:color w:val="000000"/>
                <w:sz w:val="20"/>
                <w:szCs w:val="20"/>
              </w:rPr>
              <w:t xml:space="preserve"> Do Not Submit Reports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C6A0522"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Total Annual Responses</w:t>
            </w:r>
            <w:r w:rsidRPr="00306717">
              <w:rPr>
                <w:rFonts w:ascii="Times New Roman" w:eastAsia="Times New Roman" w:hAnsi="Times New Roman" w:cs="Times New Roman"/>
                <w:color w:val="000000"/>
                <w:sz w:val="20"/>
                <w:szCs w:val="20"/>
              </w:rPr>
              <w:br/>
              <w:t>E=(</w:t>
            </w:r>
            <w:r w:rsidRPr="00306717">
              <w:rPr>
                <w:rFonts w:ascii="Times New Roman" w:eastAsia="Times New Roman" w:hAnsi="Times New Roman" w:cs="Times New Roman"/>
                <w:color w:val="000000"/>
                <w:sz w:val="20"/>
                <w:szCs w:val="20"/>
              </w:rPr>
              <w:t>BxC</w:t>
            </w:r>
            <w:r w:rsidRPr="00306717">
              <w:rPr>
                <w:rFonts w:ascii="Times New Roman" w:eastAsia="Times New Roman" w:hAnsi="Times New Roman" w:cs="Times New Roman"/>
                <w:color w:val="000000"/>
                <w:sz w:val="20"/>
                <w:szCs w:val="20"/>
              </w:rPr>
              <w:t>)+D</w:t>
            </w:r>
          </w:p>
        </w:tc>
      </w:tr>
      <w:tr w14:paraId="7BDDDE24" w14:textId="77777777" w:rsidTr="00C05ABE">
        <w:tblPrEx>
          <w:tblW w:w="13500" w:type="dxa"/>
          <w:tblInd w:w="18" w:type="dxa"/>
          <w:tblCellMar>
            <w:top w:w="15" w:type="dxa"/>
            <w:bottom w:w="15" w:type="dxa"/>
          </w:tblCellMar>
          <w:tblLook w:val="04A0"/>
        </w:tblPrEx>
        <w:trPr>
          <w:trHeight w:val="60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19BC08C1"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construction or modification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DA88258"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249D4695"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0A98916"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2FCEB5B"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7A17C635" w14:textId="77777777" w:rsidTr="00D92020">
        <w:tblPrEx>
          <w:tblW w:w="13500" w:type="dxa"/>
          <w:tblInd w:w="18" w:type="dxa"/>
          <w:tblCellMar>
            <w:top w:w="15" w:type="dxa"/>
            <w:bottom w:w="15" w:type="dxa"/>
          </w:tblCellMar>
          <w:tblLook w:val="04A0"/>
        </w:tblPrEx>
        <w:trPr>
          <w:trHeight w:val="49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09A0145A"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actual startup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D396B2E"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ED19D2C"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A879C8A"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F8D4834"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0584D0A5" w14:textId="77777777" w:rsidTr="00D92020">
        <w:tblPrEx>
          <w:tblW w:w="13500" w:type="dxa"/>
          <w:tblInd w:w="18" w:type="dxa"/>
          <w:tblCellMar>
            <w:top w:w="15" w:type="dxa"/>
            <w:bottom w:w="15" w:type="dxa"/>
          </w:tblCellMar>
          <w:tblLook w:val="04A0"/>
        </w:tblPrEx>
        <w:trPr>
          <w:trHeight w:val="49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7D1BDEDA"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performance test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1415E49"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3CAF18F"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1.2</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0BA1C907"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8A9CF5C"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499D1934" w14:textId="77777777" w:rsidTr="00D92020">
        <w:tblPrEx>
          <w:tblW w:w="13500" w:type="dxa"/>
          <w:tblInd w:w="18" w:type="dxa"/>
          <w:tblCellMar>
            <w:top w:w="15" w:type="dxa"/>
            <w:bottom w:w="15" w:type="dxa"/>
          </w:tblCellMar>
          <w:tblLook w:val="04A0"/>
        </w:tblPrEx>
        <w:trPr>
          <w:trHeight w:val="49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534503B6"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CMS demonstration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19AC38AF"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F0743B3"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4BD17B9"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543EB0C"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259B330B" w14:textId="77777777" w:rsidTr="00D92020">
        <w:tblPrEx>
          <w:tblW w:w="13500" w:type="dxa"/>
          <w:tblInd w:w="18" w:type="dxa"/>
          <w:tblCellMar>
            <w:top w:w="15" w:type="dxa"/>
            <w:bottom w:w="15" w:type="dxa"/>
          </w:tblCellMar>
          <w:tblLook w:val="04A0"/>
        </w:tblPrEx>
        <w:trPr>
          <w:trHeight w:val="49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2ADCC4D2"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physical or operational changes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2777976"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6C7BA784"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ED65256"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F218FEC"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0119720F" w14:textId="77777777" w:rsidTr="00C05ABE">
        <w:tblPrEx>
          <w:tblW w:w="13500" w:type="dxa"/>
          <w:tblInd w:w="18" w:type="dxa"/>
          <w:tblCellMar>
            <w:top w:w="15" w:type="dxa"/>
            <w:bottom w:w="15" w:type="dxa"/>
          </w:tblCellMar>
          <w:tblLook w:val="04A0"/>
        </w:tblPrEx>
        <w:trPr>
          <w:trHeight w:val="51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4E01EC76"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Notification of opacity or visible emission observations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AD93EF0"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B504F62"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13024669"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953DB85"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189D5180" w14:textId="77777777" w:rsidTr="00D92020">
        <w:tblPrEx>
          <w:tblW w:w="13500" w:type="dxa"/>
          <w:tblInd w:w="18" w:type="dxa"/>
          <w:tblCellMar>
            <w:top w:w="15" w:type="dxa"/>
            <w:bottom w:w="15" w:type="dxa"/>
          </w:tblCellMar>
          <w:tblLook w:val="04A0"/>
        </w:tblPrEx>
        <w:trPr>
          <w:trHeight w:val="495"/>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48395CC6"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Report of performance test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BA90207"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DBFB3A3"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1.2</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3E5B6009"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28021CB"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r>
      <w:tr w14:paraId="2657C7A2" w14:textId="77777777" w:rsidTr="00C05ABE">
        <w:tblPrEx>
          <w:tblW w:w="13500" w:type="dxa"/>
          <w:tblInd w:w="18" w:type="dxa"/>
          <w:tblCellMar>
            <w:top w:w="15" w:type="dxa"/>
            <w:bottom w:w="15" w:type="dxa"/>
          </w:tblCellMar>
          <w:tblLook w:val="04A0"/>
        </w:tblPrEx>
        <w:trPr>
          <w:trHeight w:val="407"/>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664C4C6D"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Semiannual report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181CE2E4"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85</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273910E2"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2</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3496F97"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434AC441"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170</w:t>
            </w:r>
          </w:p>
        </w:tc>
      </w:tr>
      <w:tr w14:paraId="5DD5DEC5" w14:textId="77777777" w:rsidTr="00D92020">
        <w:tblPrEx>
          <w:tblW w:w="13500" w:type="dxa"/>
          <w:tblInd w:w="18" w:type="dxa"/>
          <w:tblCellMar>
            <w:top w:w="15" w:type="dxa"/>
            <w:bottom w:w="15" w:type="dxa"/>
          </w:tblCellMar>
          <w:tblLook w:val="04A0"/>
        </w:tblPrEx>
        <w:trPr>
          <w:trHeight w:val="510"/>
        </w:trPr>
        <w:tc>
          <w:tcPr>
            <w:tcW w:w="4765" w:type="dxa"/>
            <w:tcBorders>
              <w:top w:val="single" w:sz="4" w:space="0" w:color="000000"/>
              <w:left w:val="single" w:sz="4" w:space="0" w:color="000000"/>
              <w:bottom w:val="single" w:sz="4" w:space="0" w:color="000000"/>
              <w:right w:val="single" w:sz="4" w:space="0" w:color="000000"/>
            </w:tcBorders>
            <w:vAlign w:val="bottom"/>
            <w:hideMark/>
          </w:tcPr>
          <w:p w:rsidR="00306717" w:rsidRPr="00306717" w:rsidP="00306717" w14:paraId="10925969" w14:textId="77777777">
            <w:pPr>
              <w:spacing w:after="0" w:line="240" w:lineRule="auto"/>
              <w:rPr>
                <w:rFonts w:ascii="Times New Roman" w:eastAsia="Times New Roman" w:hAnsi="Times New Roman" w:cs="Times New Roman"/>
                <w:sz w:val="20"/>
                <w:szCs w:val="20"/>
              </w:rPr>
            </w:pPr>
            <w:r w:rsidRPr="00306717">
              <w:rPr>
                <w:rFonts w:ascii="Times New Roman" w:eastAsia="Times New Roman" w:hAnsi="Times New Roman" w:cs="Times New Roman"/>
                <w:sz w:val="20"/>
                <w:szCs w:val="20"/>
              </w:rPr>
              <w:t>Excess emissions report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97CD687"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85</w:t>
            </w:r>
          </w:p>
        </w:tc>
        <w:tc>
          <w:tcPr>
            <w:tcW w:w="153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253EDA87"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2</w:t>
            </w:r>
          </w:p>
        </w:tc>
        <w:tc>
          <w:tcPr>
            <w:tcW w:w="297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7522C94"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0</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26852B2B" w14:textId="77777777">
            <w:pPr>
              <w:spacing w:after="0" w:line="240" w:lineRule="auto"/>
              <w:jc w:val="center"/>
              <w:rPr>
                <w:rFonts w:ascii="Times New Roman" w:eastAsia="Times New Roman" w:hAnsi="Times New Roman" w:cs="Times New Roman"/>
                <w:color w:val="000000"/>
                <w:sz w:val="20"/>
                <w:szCs w:val="20"/>
              </w:rPr>
            </w:pPr>
            <w:r w:rsidRPr="00306717">
              <w:rPr>
                <w:rFonts w:ascii="Times New Roman" w:eastAsia="Times New Roman" w:hAnsi="Times New Roman" w:cs="Times New Roman"/>
                <w:color w:val="000000"/>
                <w:sz w:val="20"/>
                <w:szCs w:val="20"/>
              </w:rPr>
              <w:t>170</w:t>
            </w:r>
          </w:p>
        </w:tc>
      </w:tr>
      <w:tr w14:paraId="76C1309A" w14:textId="77777777" w:rsidTr="00D92020">
        <w:tblPrEx>
          <w:tblW w:w="13500" w:type="dxa"/>
          <w:tblInd w:w="18" w:type="dxa"/>
          <w:tblCellMar>
            <w:top w:w="15" w:type="dxa"/>
            <w:bottom w:w="15" w:type="dxa"/>
          </w:tblCellMar>
          <w:tblLook w:val="04A0"/>
        </w:tblPrEx>
        <w:trPr>
          <w:trHeight w:val="300"/>
        </w:trPr>
        <w:tc>
          <w:tcPr>
            <w:tcW w:w="4765"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0D016B6" w14:textId="77777777">
            <w:pPr>
              <w:spacing w:after="0" w:line="240" w:lineRule="auto"/>
              <w:jc w:val="center"/>
              <w:rPr>
                <w:rFonts w:ascii="Times New Roman" w:eastAsia="Times New Roman" w:hAnsi="Times New Roman" w:cs="Times New Roman"/>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7A043A93" w14:textId="77777777">
            <w:pPr>
              <w:spacing w:after="0" w:line="240" w:lineRule="auto"/>
              <w:rPr>
                <w:rFonts w:ascii="Times New Roman" w:eastAsia="Times New Roman" w:hAnsi="Times New Roman" w:cs="Times New Roman"/>
                <w:sz w:val="20"/>
                <w:szCs w:val="20"/>
              </w:rPr>
            </w:pPr>
          </w:p>
        </w:tc>
        <w:tc>
          <w:tcPr>
            <w:tcW w:w="4505" w:type="dxa"/>
            <w:gridSpan w:val="2"/>
            <w:tcBorders>
              <w:top w:val="single" w:sz="4" w:space="0" w:color="auto"/>
              <w:left w:val="single" w:sz="4" w:space="0" w:color="auto"/>
              <w:bottom w:val="single" w:sz="4" w:space="0" w:color="auto"/>
              <w:right w:val="nil"/>
            </w:tcBorders>
            <w:vAlign w:val="center"/>
            <w:hideMark/>
          </w:tcPr>
          <w:p w:rsidR="00306717" w:rsidRPr="00306717" w:rsidP="00306717" w14:paraId="0F48205A" w14:textId="77777777">
            <w:pPr>
              <w:spacing w:after="0" w:line="240" w:lineRule="auto"/>
              <w:jc w:val="center"/>
              <w:rPr>
                <w:rFonts w:ascii="Times New Roman" w:eastAsia="Times New Roman" w:hAnsi="Times New Roman" w:cs="Times New Roman"/>
                <w:b/>
                <w:bCs/>
                <w:color w:val="000000"/>
                <w:sz w:val="20"/>
                <w:szCs w:val="20"/>
              </w:rPr>
            </w:pPr>
            <w:r w:rsidRPr="00306717">
              <w:rPr>
                <w:rFonts w:ascii="Times New Roman" w:eastAsia="Times New Roman" w:hAnsi="Times New Roman" w:cs="Times New Roman"/>
                <w:b/>
                <w:bCs/>
                <w:color w:val="000000"/>
                <w:sz w:val="20"/>
                <w:szCs w:val="20"/>
              </w:rPr>
              <w:t>Total (rounded)</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6717" w:rsidRPr="00306717" w:rsidP="00306717" w14:paraId="5D0DD56A" w14:textId="77777777">
            <w:pPr>
              <w:spacing w:after="0" w:line="240" w:lineRule="auto"/>
              <w:jc w:val="center"/>
              <w:rPr>
                <w:rFonts w:ascii="Times New Roman" w:eastAsia="Times New Roman" w:hAnsi="Times New Roman" w:cs="Times New Roman"/>
                <w:b/>
                <w:bCs/>
                <w:color w:val="000000"/>
                <w:sz w:val="20"/>
                <w:szCs w:val="20"/>
              </w:rPr>
            </w:pPr>
            <w:r w:rsidRPr="00306717">
              <w:rPr>
                <w:rFonts w:ascii="Times New Roman" w:eastAsia="Times New Roman" w:hAnsi="Times New Roman" w:cs="Times New Roman"/>
                <w:b/>
                <w:bCs/>
                <w:color w:val="000000"/>
                <w:sz w:val="20"/>
                <w:szCs w:val="20"/>
              </w:rPr>
              <w:t>340</w:t>
            </w:r>
          </w:p>
        </w:tc>
      </w:tr>
    </w:tbl>
    <w:p w:rsidR="007C0603" w:rsidP="00BB3410" w14:paraId="7529E85C" w14:textId="77777777">
      <w:pPr>
        <w:pStyle w:val="ListParagraph"/>
        <w:spacing w:before="240"/>
        <w:ind w:left="0"/>
        <w:rPr>
          <w:rFonts w:cstheme="minorHAnsi"/>
          <w:b/>
          <w:bCs/>
          <w:sz w:val="24"/>
          <w:szCs w:val="24"/>
        </w:rPr>
      </w:pPr>
    </w:p>
    <w:p w:rsidR="00D92020" w14:paraId="62A5B200" w14:textId="77777777">
      <w:pPr>
        <w:rPr>
          <w:rFonts w:cstheme="minorHAnsi"/>
          <w:b/>
          <w:bCs/>
          <w:sz w:val="24"/>
          <w:szCs w:val="24"/>
        </w:rPr>
      </w:pPr>
      <w:r>
        <w:rPr>
          <w:rFonts w:cstheme="minorHAnsi"/>
          <w:b/>
          <w:bCs/>
          <w:sz w:val="24"/>
          <w:szCs w:val="24"/>
        </w:rPr>
        <w:br w:type="page"/>
      </w:r>
    </w:p>
    <w:p w:rsidR="00BF2D77" w:rsidP="00BB3410" w14:paraId="3E165952" w14:textId="7B360689">
      <w:pPr>
        <w:pStyle w:val="ListParagraph"/>
        <w:spacing w:before="240"/>
        <w:ind w:left="0"/>
        <w:rPr>
          <w:b/>
          <w:sz w:val="24"/>
          <w:szCs w:val="24"/>
        </w:rPr>
        <w:sectPr w:rsidSect="00BF2D77">
          <w:pgSz w:w="15840" w:h="12240" w:orient="landscape"/>
          <w:pgMar w:top="1440" w:right="1440" w:bottom="1440" w:left="1440" w:header="720" w:footer="720" w:gutter="0"/>
          <w:cols w:space="720"/>
          <w:docGrid w:linePitch="360"/>
        </w:sectPr>
      </w:pPr>
      <w:r w:rsidRPr="7696CA3E">
        <w:rPr>
          <w:b/>
          <w:sz w:val="24"/>
          <w:szCs w:val="24"/>
        </w:rPr>
        <w:t>Capital/Startup vs. Operation and Maintenance (O&amp;M) Costs</w:t>
      </w:r>
    </w:p>
    <w:tbl>
      <w:tblPr>
        <w:tblW w:w="11220" w:type="dxa"/>
        <w:tblInd w:w="113" w:type="dxa"/>
        <w:tblLook w:val="04A0"/>
      </w:tblPr>
      <w:tblGrid>
        <w:gridCol w:w="3037"/>
        <w:gridCol w:w="1427"/>
        <w:gridCol w:w="1360"/>
        <w:gridCol w:w="1427"/>
        <w:gridCol w:w="1325"/>
        <w:gridCol w:w="1360"/>
        <w:gridCol w:w="1284"/>
      </w:tblGrid>
      <w:tr w14:paraId="3025C172" w14:textId="77777777" w:rsidTr="00DF6788">
        <w:tblPrEx>
          <w:tblW w:w="11220" w:type="dxa"/>
          <w:tblInd w:w="113" w:type="dxa"/>
          <w:tblLook w:val="04A0"/>
        </w:tblPrEx>
        <w:trPr>
          <w:trHeight w:val="315"/>
        </w:trPr>
        <w:tc>
          <w:tcPr>
            <w:tcW w:w="11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F6788" w:rsidRPr="00DF6788" w:rsidP="00DF6788" w14:paraId="176C487E" w14:textId="77777777">
            <w:pPr>
              <w:spacing w:after="0" w:line="240" w:lineRule="auto"/>
              <w:jc w:val="center"/>
              <w:rPr>
                <w:rFonts w:ascii="Times New Roman" w:eastAsia="Times New Roman" w:hAnsi="Times New Roman" w:cs="Times New Roman"/>
                <w:b/>
                <w:bCs/>
                <w:color w:val="000000"/>
                <w:sz w:val="24"/>
                <w:szCs w:val="24"/>
              </w:rPr>
            </w:pPr>
            <w:r w:rsidRPr="00DF6788">
              <w:rPr>
                <w:rFonts w:ascii="Times New Roman" w:eastAsia="Times New Roman" w:hAnsi="Times New Roman" w:cs="Times New Roman"/>
                <w:b/>
                <w:bCs/>
                <w:color w:val="000000"/>
                <w:sz w:val="24"/>
                <w:szCs w:val="24"/>
              </w:rPr>
              <w:t>Capital/Startup vs. Operation and Maintenance (O&amp;M) Costs</w:t>
            </w:r>
          </w:p>
        </w:tc>
      </w:tr>
      <w:tr w14:paraId="70535E8E"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337B0AAE"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(A)</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2558E01"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(B)</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77357934"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(C)</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977AC9C"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(D)</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F25CC17"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(E)</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8136C04"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(F)</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C23B13E"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(G)</w:t>
            </w:r>
          </w:p>
        </w:tc>
      </w:tr>
      <w:tr w14:paraId="3E7FF8D0" w14:textId="77777777" w:rsidTr="00DF6788">
        <w:tblPrEx>
          <w:tblW w:w="11220" w:type="dxa"/>
          <w:tblInd w:w="113" w:type="dxa"/>
          <w:tblLook w:val="04A0"/>
        </w:tblPrEx>
        <w:trPr>
          <w:trHeight w:val="82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495F4EEB"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Continuous Monitoring Device</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8636569"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Capital/Startup Cost for One Respondent </w:t>
            </w:r>
            <w:r w:rsidRPr="00DF6788">
              <w:rPr>
                <w:rFonts w:ascii="Times New Roman" w:eastAsia="Times New Roman" w:hAnsi="Times New Roman" w:cs="Times New Roman"/>
                <w:color w:val="000000"/>
                <w:sz w:val="20"/>
                <w:szCs w:val="20"/>
                <w:vertAlign w:val="superscript"/>
              </w:rPr>
              <w:t>a</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8365765"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Number of New Respondents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7C386E5"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Total Capital/Startup Cost, (B X C)</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31AEACA"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Annual O&amp;M Costs for One Respondent </w:t>
            </w:r>
            <w:r w:rsidRPr="00DF6788">
              <w:rPr>
                <w:rFonts w:ascii="Times New Roman" w:eastAsia="Times New Roman" w:hAnsi="Times New Roman" w:cs="Times New Roman"/>
                <w:color w:val="000000"/>
                <w:sz w:val="20"/>
                <w:szCs w:val="20"/>
                <w:vertAlign w:val="superscript"/>
              </w:rPr>
              <w:t>a</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AAE1AED"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Number of Respondents with O&amp;M</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44BE43F"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Total O&amp;M, (</w:t>
            </w:r>
            <w:r w:rsidRPr="00DF6788">
              <w:rPr>
                <w:rFonts w:ascii="Times New Roman" w:eastAsia="Times New Roman" w:hAnsi="Times New Roman" w:cs="Times New Roman"/>
                <w:color w:val="000000"/>
                <w:sz w:val="20"/>
                <w:szCs w:val="20"/>
              </w:rPr>
              <w:t>ExF</w:t>
            </w:r>
            <w:r w:rsidRPr="00DF6788">
              <w:rPr>
                <w:rFonts w:ascii="Times New Roman" w:eastAsia="Times New Roman" w:hAnsi="Times New Roman" w:cs="Times New Roman"/>
                <w:color w:val="000000"/>
                <w:sz w:val="20"/>
                <w:szCs w:val="20"/>
              </w:rPr>
              <w:t>)</w:t>
            </w:r>
          </w:p>
        </w:tc>
      </w:tr>
      <w:tr w14:paraId="6396D1B3"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4E7918AE" w14:textId="77777777">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Opacity monitor</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6B4B23D"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$61,153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D269EA2"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3DA089D7"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2D4C08A"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$13,148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6EB5A41"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85</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DF24D93"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$1,117,580 </w:t>
            </w:r>
          </w:p>
        </w:tc>
      </w:tr>
      <w:tr w14:paraId="638A50BD"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2BF79CF1" w14:textId="77777777">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TRS monitor</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54C8604"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$165,114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73BE37B1"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36B853F"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EE3BD25"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$35,163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71DC068F"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85</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0F49F27"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$2,988,876 </w:t>
            </w:r>
          </w:p>
        </w:tc>
      </w:tr>
      <w:tr w14:paraId="36E79489"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4C485DFE" w14:textId="77777777">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Incinerator temperature monitor</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0F4AB25E"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$13,148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3FA97280"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29A74BC"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A7D4123"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$7,033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238CAB0"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85</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7C475CA"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$597,775 </w:t>
            </w:r>
          </w:p>
        </w:tc>
      </w:tr>
      <w:tr w14:paraId="6F879A75" w14:textId="77777777" w:rsidTr="00DF6788">
        <w:tblPrEx>
          <w:tblW w:w="11220" w:type="dxa"/>
          <w:tblInd w:w="113" w:type="dxa"/>
          <w:tblLook w:val="04A0"/>
        </w:tblPrEx>
        <w:trPr>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6D3A108D" w14:textId="77777777">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Scrubber liquid supply pressure monitor</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799E7AF"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$535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65A0529"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684AE8B"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7B28CA42"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6E435EB"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BF56098"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r>
      <w:tr w14:paraId="31047842"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403D6248" w14:textId="77777777">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Scrubber liquid flow rate monitor</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0DF02DAA"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$23,697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52148D80"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798550EC"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0A7E5D62"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CD11E97"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D8F6437" w14:textId="77777777">
            <w:pPr>
              <w:spacing w:after="0" w:line="240" w:lineRule="auto"/>
              <w:jc w:val="center"/>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rPr>
              <w:t xml:space="preserve">$0 </w:t>
            </w:r>
          </w:p>
        </w:tc>
      </w:tr>
      <w:tr w14:paraId="7E1A72DB" w14:textId="77777777" w:rsidTr="00DF6788">
        <w:tblPrEx>
          <w:tblW w:w="11220" w:type="dxa"/>
          <w:tblInd w:w="113" w:type="dxa"/>
          <w:tblLook w:val="04A0"/>
        </w:tblPrEx>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DF6788" w:rsidRPr="00DF6788" w:rsidP="00DF6788" w14:paraId="13865392"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Total</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2340C87B"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0757D241"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4F29CA99"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xml:space="preserve">$0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114E3843"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00D10C4E"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DF6788" w:rsidRPr="00DF6788" w:rsidP="00DF6788" w14:paraId="6ED1B505" w14:textId="77777777">
            <w:pPr>
              <w:spacing w:after="0" w:line="240" w:lineRule="auto"/>
              <w:jc w:val="center"/>
              <w:rPr>
                <w:rFonts w:ascii="Times New Roman" w:eastAsia="Times New Roman" w:hAnsi="Times New Roman" w:cs="Times New Roman"/>
                <w:b/>
                <w:bCs/>
                <w:color w:val="000000"/>
                <w:sz w:val="20"/>
                <w:szCs w:val="20"/>
              </w:rPr>
            </w:pPr>
            <w:r w:rsidRPr="00DF6788">
              <w:rPr>
                <w:rFonts w:ascii="Times New Roman" w:eastAsia="Times New Roman" w:hAnsi="Times New Roman" w:cs="Times New Roman"/>
                <w:b/>
                <w:bCs/>
                <w:color w:val="000000"/>
                <w:sz w:val="20"/>
                <w:szCs w:val="20"/>
              </w:rPr>
              <w:t xml:space="preserve">$4,700,000 </w:t>
            </w:r>
          </w:p>
        </w:tc>
      </w:tr>
      <w:tr w14:paraId="5D5E099F" w14:textId="77777777" w:rsidTr="00DF6788">
        <w:tblPrEx>
          <w:tblW w:w="11220" w:type="dxa"/>
          <w:tblInd w:w="113" w:type="dxa"/>
          <w:tblLook w:val="04A0"/>
        </w:tblPrEx>
        <w:trPr>
          <w:trHeight w:val="300"/>
        </w:trPr>
        <w:tc>
          <w:tcPr>
            <w:tcW w:w="11220" w:type="dxa"/>
            <w:gridSpan w:val="7"/>
            <w:tcBorders>
              <w:top w:val="single" w:sz="4" w:space="0" w:color="auto"/>
              <w:left w:val="single" w:sz="4" w:space="0" w:color="auto"/>
              <w:bottom w:val="nil"/>
              <w:right w:val="nil"/>
            </w:tcBorders>
            <w:shd w:val="clear" w:color="auto" w:fill="auto"/>
            <w:hideMark/>
          </w:tcPr>
          <w:p w:rsidR="00DF6788" w:rsidRPr="00DF6788" w:rsidP="00DF6788" w14:paraId="57B53278" w14:textId="66078C1F">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vertAlign w:val="superscript"/>
              </w:rPr>
              <w:t>a</w:t>
            </w:r>
            <w:r w:rsidR="00364070">
              <w:rPr>
                <w:rFonts w:ascii="Times New Roman" w:eastAsia="Times New Roman" w:hAnsi="Times New Roman" w:cs="Times New Roman"/>
                <w:color w:val="000000"/>
                <w:sz w:val="20"/>
                <w:szCs w:val="20"/>
              </w:rPr>
              <w:t xml:space="preserve"> </w:t>
            </w:r>
            <w:r w:rsidRPr="00DF6788">
              <w:rPr>
                <w:rFonts w:ascii="Times New Roman" w:eastAsia="Times New Roman" w:hAnsi="Times New Roman" w:cs="Times New Roman"/>
                <w:color w:val="000000"/>
                <w:sz w:val="20"/>
                <w:szCs w:val="20"/>
              </w:rPr>
              <w:t>Capital/Startup and Annual O&amp;M costs have been updated from 2009 to 2023 using the CEPCI Index.</w:t>
            </w:r>
            <w:r w:rsidR="00364070">
              <w:rPr>
                <w:rFonts w:ascii="Times New Roman" w:eastAsia="Times New Roman" w:hAnsi="Times New Roman" w:cs="Times New Roman"/>
                <w:color w:val="000000"/>
                <w:sz w:val="20"/>
                <w:szCs w:val="20"/>
              </w:rPr>
              <w:t xml:space="preserve"> </w:t>
            </w:r>
          </w:p>
        </w:tc>
      </w:tr>
      <w:tr w14:paraId="5E704F28" w14:textId="77777777" w:rsidTr="00DF6788">
        <w:tblPrEx>
          <w:tblW w:w="11220" w:type="dxa"/>
          <w:tblInd w:w="113" w:type="dxa"/>
          <w:tblLook w:val="04A0"/>
        </w:tblPrEx>
        <w:trPr>
          <w:trHeight w:val="315"/>
        </w:trPr>
        <w:tc>
          <w:tcPr>
            <w:tcW w:w="11220" w:type="dxa"/>
            <w:gridSpan w:val="7"/>
            <w:tcBorders>
              <w:top w:val="nil"/>
              <w:left w:val="nil"/>
              <w:bottom w:val="nil"/>
              <w:right w:val="nil"/>
            </w:tcBorders>
            <w:shd w:val="clear" w:color="auto" w:fill="auto"/>
            <w:noWrap/>
            <w:hideMark/>
          </w:tcPr>
          <w:p w:rsidR="00DF6788" w:rsidRPr="00DF6788" w:rsidP="00DF6788" w14:paraId="7BA40568" w14:textId="06E8B5F3">
            <w:pPr>
              <w:spacing w:after="0" w:line="240" w:lineRule="auto"/>
              <w:rPr>
                <w:rFonts w:ascii="Times New Roman" w:eastAsia="Times New Roman" w:hAnsi="Times New Roman" w:cs="Times New Roman"/>
                <w:color w:val="000000"/>
                <w:sz w:val="20"/>
                <w:szCs w:val="20"/>
              </w:rPr>
            </w:pPr>
            <w:r w:rsidRPr="00DF6788">
              <w:rPr>
                <w:rFonts w:ascii="Times New Roman" w:eastAsia="Times New Roman" w:hAnsi="Times New Roman" w:cs="Times New Roman"/>
                <w:color w:val="000000"/>
                <w:sz w:val="20"/>
                <w:szCs w:val="20"/>
                <w:vertAlign w:val="superscript"/>
              </w:rPr>
              <w:t>b</w:t>
            </w:r>
            <w:r w:rsidR="00364070">
              <w:rPr>
                <w:rFonts w:ascii="Times New Roman" w:eastAsia="Times New Roman" w:hAnsi="Times New Roman" w:cs="Times New Roman"/>
                <w:color w:val="000000"/>
                <w:sz w:val="20"/>
                <w:szCs w:val="20"/>
                <w:vertAlign w:val="superscript"/>
              </w:rPr>
              <w:t xml:space="preserve"> </w:t>
            </w:r>
            <w:r w:rsidRPr="00DF6788">
              <w:rPr>
                <w:rFonts w:ascii="Times New Roman" w:eastAsia="Times New Roman" w:hAnsi="Times New Roman" w:cs="Times New Roman"/>
                <w:color w:val="000000"/>
                <w:sz w:val="20"/>
                <w:szCs w:val="20"/>
              </w:rPr>
              <w:t>Totals have been rounded to 3 significant figures. Figures may not add exactly due to rounding.</w:t>
            </w:r>
          </w:p>
        </w:tc>
      </w:tr>
    </w:tbl>
    <w:p w:rsidR="00BF2D77" w:rsidP="00BB3410" w14:paraId="7A6D637F" w14:textId="77777777">
      <w:pPr>
        <w:pStyle w:val="ListParagraph"/>
        <w:spacing w:before="240"/>
        <w:ind w:left="0"/>
        <w:rPr>
          <w:rFonts w:cstheme="minorHAnsi"/>
          <w:sz w:val="20"/>
          <w:szCs w:val="20"/>
        </w:rPr>
      </w:pPr>
    </w:p>
    <w:p w:rsidR="00DF6788" w:rsidP="00DF6788" w14:paraId="4B95328B" w14:textId="77777777">
      <w:pPr>
        <w:rPr>
          <w:rFonts w:cstheme="minorHAnsi"/>
          <w:sz w:val="20"/>
          <w:szCs w:val="20"/>
        </w:rPr>
      </w:pPr>
    </w:p>
    <w:p w:rsidR="00DF6788" w:rsidRPr="00DF6788" w:rsidP="00DF6788" w14:paraId="4135788E" w14:textId="77777777">
      <w:pPr>
        <w:jc w:val="center"/>
      </w:pPr>
    </w:p>
    <w:sectPr w:rsidSect="00BF2D77">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D77" w14:paraId="3205ECFB" w14:textId="77777777">
    <w:pPr>
      <w:framePr w:wrap="notBeside" w:hAnchor="text" w:xAlign="center"/>
    </w:pPr>
    <w:r>
      <w:fldChar w:fldCharType="begin"/>
    </w:r>
    <w:r>
      <w:instrText xml:space="preserve"> PAGE  </w:instrText>
    </w:r>
    <w:r>
      <w:fldChar w:fldCharType="separate"/>
    </w:r>
    <w:r>
      <w:rPr>
        <w:noProof/>
      </w:rPr>
      <w:t>2</w:t>
    </w:r>
    <w:r>
      <w:fldChar w:fldCharType="end"/>
    </w:r>
  </w:p>
  <w:p w:rsidR="00BF2D77" w14:paraId="28611E6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27843"/>
    <w:rsid w:val="00030670"/>
    <w:rsid w:val="0003166C"/>
    <w:rsid w:val="00032552"/>
    <w:rsid w:val="00033219"/>
    <w:rsid w:val="00036CF2"/>
    <w:rsid w:val="00037107"/>
    <w:rsid w:val="0004190A"/>
    <w:rsid w:val="00042F77"/>
    <w:rsid w:val="0004467E"/>
    <w:rsid w:val="000452DC"/>
    <w:rsid w:val="000459E3"/>
    <w:rsid w:val="000461BA"/>
    <w:rsid w:val="00047160"/>
    <w:rsid w:val="000500B1"/>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6BB"/>
    <w:rsid w:val="0007476F"/>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241"/>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22BC"/>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1C59"/>
    <w:rsid w:val="001443A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86A40"/>
    <w:rsid w:val="001912D6"/>
    <w:rsid w:val="0019149E"/>
    <w:rsid w:val="0019182F"/>
    <w:rsid w:val="00191C72"/>
    <w:rsid w:val="001925B3"/>
    <w:rsid w:val="0019580A"/>
    <w:rsid w:val="00195BEB"/>
    <w:rsid w:val="00197A23"/>
    <w:rsid w:val="001A1B89"/>
    <w:rsid w:val="001A20B0"/>
    <w:rsid w:val="001A21A7"/>
    <w:rsid w:val="001A3351"/>
    <w:rsid w:val="001A3416"/>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1A59"/>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437"/>
    <w:rsid w:val="00235E79"/>
    <w:rsid w:val="002360BC"/>
    <w:rsid w:val="00236E8F"/>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3022"/>
    <w:rsid w:val="002648CF"/>
    <w:rsid w:val="00265FE7"/>
    <w:rsid w:val="002678A3"/>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3583"/>
    <w:rsid w:val="00295B71"/>
    <w:rsid w:val="00295CBD"/>
    <w:rsid w:val="0029755D"/>
    <w:rsid w:val="002A43D0"/>
    <w:rsid w:val="002A6075"/>
    <w:rsid w:val="002A676B"/>
    <w:rsid w:val="002A6E4E"/>
    <w:rsid w:val="002A774D"/>
    <w:rsid w:val="002A7860"/>
    <w:rsid w:val="002A78D3"/>
    <w:rsid w:val="002B0036"/>
    <w:rsid w:val="002B13F4"/>
    <w:rsid w:val="002B4615"/>
    <w:rsid w:val="002B7383"/>
    <w:rsid w:val="002B77A2"/>
    <w:rsid w:val="002C0623"/>
    <w:rsid w:val="002C1434"/>
    <w:rsid w:val="002C1646"/>
    <w:rsid w:val="002C4713"/>
    <w:rsid w:val="002C7DDE"/>
    <w:rsid w:val="002D3E1A"/>
    <w:rsid w:val="002E0316"/>
    <w:rsid w:val="002E0999"/>
    <w:rsid w:val="002E2569"/>
    <w:rsid w:val="002E485C"/>
    <w:rsid w:val="002E4E93"/>
    <w:rsid w:val="002E5BAD"/>
    <w:rsid w:val="002E6047"/>
    <w:rsid w:val="002E6D1D"/>
    <w:rsid w:val="002E7756"/>
    <w:rsid w:val="002F0614"/>
    <w:rsid w:val="002F077A"/>
    <w:rsid w:val="002F10BE"/>
    <w:rsid w:val="002F13DA"/>
    <w:rsid w:val="002F15EB"/>
    <w:rsid w:val="002F3CE0"/>
    <w:rsid w:val="002F6A76"/>
    <w:rsid w:val="00300363"/>
    <w:rsid w:val="003005BB"/>
    <w:rsid w:val="00303DE5"/>
    <w:rsid w:val="00304842"/>
    <w:rsid w:val="003060D3"/>
    <w:rsid w:val="00306717"/>
    <w:rsid w:val="00307411"/>
    <w:rsid w:val="00310FDB"/>
    <w:rsid w:val="00312370"/>
    <w:rsid w:val="00312835"/>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029D"/>
    <w:rsid w:val="00342882"/>
    <w:rsid w:val="00342DB5"/>
    <w:rsid w:val="00343CEF"/>
    <w:rsid w:val="00344CB0"/>
    <w:rsid w:val="003467C8"/>
    <w:rsid w:val="00347C3C"/>
    <w:rsid w:val="0035079F"/>
    <w:rsid w:val="0035099E"/>
    <w:rsid w:val="003527C1"/>
    <w:rsid w:val="00352C25"/>
    <w:rsid w:val="00354E82"/>
    <w:rsid w:val="003565B6"/>
    <w:rsid w:val="00356A66"/>
    <w:rsid w:val="00357418"/>
    <w:rsid w:val="0036059B"/>
    <w:rsid w:val="00360B75"/>
    <w:rsid w:val="00361737"/>
    <w:rsid w:val="00363F41"/>
    <w:rsid w:val="00364070"/>
    <w:rsid w:val="00366D56"/>
    <w:rsid w:val="00367871"/>
    <w:rsid w:val="00367DAD"/>
    <w:rsid w:val="0037007A"/>
    <w:rsid w:val="0037342A"/>
    <w:rsid w:val="00373CC8"/>
    <w:rsid w:val="00374E24"/>
    <w:rsid w:val="00375E2A"/>
    <w:rsid w:val="00376609"/>
    <w:rsid w:val="00380506"/>
    <w:rsid w:val="0038330C"/>
    <w:rsid w:val="003856DC"/>
    <w:rsid w:val="003901B8"/>
    <w:rsid w:val="003963EE"/>
    <w:rsid w:val="00397A23"/>
    <w:rsid w:val="003A0E52"/>
    <w:rsid w:val="003A1D0D"/>
    <w:rsid w:val="003A38FB"/>
    <w:rsid w:val="003A407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1BF3"/>
    <w:rsid w:val="003D23D5"/>
    <w:rsid w:val="003D29E8"/>
    <w:rsid w:val="003D2F77"/>
    <w:rsid w:val="003D3498"/>
    <w:rsid w:val="003D3D42"/>
    <w:rsid w:val="003D598C"/>
    <w:rsid w:val="003D5CFF"/>
    <w:rsid w:val="003D7167"/>
    <w:rsid w:val="003D7919"/>
    <w:rsid w:val="003D7B2A"/>
    <w:rsid w:val="003E133B"/>
    <w:rsid w:val="003E4B7A"/>
    <w:rsid w:val="003E5AAE"/>
    <w:rsid w:val="003E5D61"/>
    <w:rsid w:val="003E7350"/>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18B5"/>
    <w:rsid w:val="00456E33"/>
    <w:rsid w:val="004600ED"/>
    <w:rsid w:val="004620CA"/>
    <w:rsid w:val="00463285"/>
    <w:rsid w:val="00465846"/>
    <w:rsid w:val="00466349"/>
    <w:rsid w:val="00466B43"/>
    <w:rsid w:val="0046727B"/>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18B"/>
    <w:rsid w:val="004A3ABF"/>
    <w:rsid w:val="004A435C"/>
    <w:rsid w:val="004A4B8D"/>
    <w:rsid w:val="004A5B46"/>
    <w:rsid w:val="004A6B13"/>
    <w:rsid w:val="004B0167"/>
    <w:rsid w:val="004B7022"/>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5B7"/>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8CE"/>
    <w:rsid w:val="00510C48"/>
    <w:rsid w:val="005119F4"/>
    <w:rsid w:val="00511DDD"/>
    <w:rsid w:val="00512F2D"/>
    <w:rsid w:val="00513479"/>
    <w:rsid w:val="0051499C"/>
    <w:rsid w:val="00515993"/>
    <w:rsid w:val="00517F46"/>
    <w:rsid w:val="00520209"/>
    <w:rsid w:val="0052076B"/>
    <w:rsid w:val="005211B7"/>
    <w:rsid w:val="00524059"/>
    <w:rsid w:val="00525BD0"/>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5199"/>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0EBE"/>
    <w:rsid w:val="005932EC"/>
    <w:rsid w:val="005966D8"/>
    <w:rsid w:val="0059769C"/>
    <w:rsid w:val="00597A92"/>
    <w:rsid w:val="005A0F75"/>
    <w:rsid w:val="005A129A"/>
    <w:rsid w:val="005A2ABF"/>
    <w:rsid w:val="005A35B4"/>
    <w:rsid w:val="005A422E"/>
    <w:rsid w:val="005A7235"/>
    <w:rsid w:val="005A7BA6"/>
    <w:rsid w:val="005B04FB"/>
    <w:rsid w:val="005B4322"/>
    <w:rsid w:val="005B499E"/>
    <w:rsid w:val="005B5DA7"/>
    <w:rsid w:val="005B6A8D"/>
    <w:rsid w:val="005C195D"/>
    <w:rsid w:val="005C2031"/>
    <w:rsid w:val="005D0ACB"/>
    <w:rsid w:val="005D130E"/>
    <w:rsid w:val="005D140B"/>
    <w:rsid w:val="005D1C36"/>
    <w:rsid w:val="005D1F2E"/>
    <w:rsid w:val="005D2654"/>
    <w:rsid w:val="005D2D34"/>
    <w:rsid w:val="005D2E6F"/>
    <w:rsid w:val="005D5624"/>
    <w:rsid w:val="005D5865"/>
    <w:rsid w:val="005D5F1D"/>
    <w:rsid w:val="005D7877"/>
    <w:rsid w:val="005E023A"/>
    <w:rsid w:val="005E03A2"/>
    <w:rsid w:val="005E35C4"/>
    <w:rsid w:val="005E4A7B"/>
    <w:rsid w:val="005E4C2F"/>
    <w:rsid w:val="005E588F"/>
    <w:rsid w:val="005E5BEC"/>
    <w:rsid w:val="005E5D2D"/>
    <w:rsid w:val="005E6FAB"/>
    <w:rsid w:val="005F1234"/>
    <w:rsid w:val="005F13AA"/>
    <w:rsid w:val="005F2D73"/>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0CD2"/>
    <w:rsid w:val="00611426"/>
    <w:rsid w:val="00613362"/>
    <w:rsid w:val="0061462A"/>
    <w:rsid w:val="006150A3"/>
    <w:rsid w:val="0061613D"/>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1447"/>
    <w:rsid w:val="00642467"/>
    <w:rsid w:val="00642D76"/>
    <w:rsid w:val="00643FF8"/>
    <w:rsid w:val="006444A7"/>
    <w:rsid w:val="00644EBE"/>
    <w:rsid w:val="00645A18"/>
    <w:rsid w:val="00645B0D"/>
    <w:rsid w:val="00651606"/>
    <w:rsid w:val="0065161C"/>
    <w:rsid w:val="00652B35"/>
    <w:rsid w:val="00652EE5"/>
    <w:rsid w:val="00653D08"/>
    <w:rsid w:val="0065454C"/>
    <w:rsid w:val="00660027"/>
    <w:rsid w:val="00660827"/>
    <w:rsid w:val="00660B98"/>
    <w:rsid w:val="00660E50"/>
    <w:rsid w:val="00665EAF"/>
    <w:rsid w:val="00666566"/>
    <w:rsid w:val="00666D5A"/>
    <w:rsid w:val="00670897"/>
    <w:rsid w:val="00672A20"/>
    <w:rsid w:val="00672D8A"/>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0C73"/>
    <w:rsid w:val="006E116F"/>
    <w:rsid w:val="006E13FF"/>
    <w:rsid w:val="006E197A"/>
    <w:rsid w:val="006E1C63"/>
    <w:rsid w:val="006E1DC0"/>
    <w:rsid w:val="006E22DF"/>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1E1"/>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8783A"/>
    <w:rsid w:val="00791DFE"/>
    <w:rsid w:val="0079252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0603"/>
    <w:rsid w:val="007C285F"/>
    <w:rsid w:val="007C3A41"/>
    <w:rsid w:val="007C7191"/>
    <w:rsid w:val="007C7392"/>
    <w:rsid w:val="007D1451"/>
    <w:rsid w:val="007D1B8B"/>
    <w:rsid w:val="007D2824"/>
    <w:rsid w:val="007D3C4B"/>
    <w:rsid w:val="007D4381"/>
    <w:rsid w:val="007D47D8"/>
    <w:rsid w:val="007D58A8"/>
    <w:rsid w:val="007D5F7F"/>
    <w:rsid w:val="007DF0ED"/>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070"/>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173C6"/>
    <w:rsid w:val="00817641"/>
    <w:rsid w:val="008201BE"/>
    <w:rsid w:val="008202C9"/>
    <w:rsid w:val="008208CD"/>
    <w:rsid w:val="008219AA"/>
    <w:rsid w:val="008240E3"/>
    <w:rsid w:val="00824837"/>
    <w:rsid w:val="00827596"/>
    <w:rsid w:val="0082798D"/>
    <w:rsid w:val="00830F44"/>
    <w:rsid w:val="008310D5"/>
    <w:rsid w:val="008316D7"/>
    <w:rsid w:val="00831944"/>
    <w:rsid w:val="00831B47"/>
    <w:rsid w:val="00833AD6"/>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4E41"/>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565"/>
    <w:rsid w:val="00883A58"/>
    <w:rsid w:val="00892E00"/>
    <w:rsid w:val="0089326A"/>
    <w:rsid w:val="0089358E"/>
    <w:rsid w:val="00893F67"/>
    <w:rsid w:val="00895E6F"/>
    <w:rsid w:val="008A0297"/>
    <w:rsid w:val="008A034D"/>
    <w:rsid w:val="008A1004"/>
    <w:rsid w:val="008A15C2"/>
    <w:rsid w:val="008A2C8A"/>
    <w:rsid w:val="008A2F96"/>
    <w:rsid w:val="008A34CB"/>
    <w:rsid w:val="008A474D"/>
    <w:rsid w:val="008A51AC"/>
    <w:rsid w:val="008A6835"/>
    <w:rsid w:val="008A6AAD"/>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8B7"/>
    <w:rsid w:val="008F1F04"/>
    <w:rsid w:val="008F2C24"/>
    <w:rsid w:val="008F48A5"/>
    <w:rsid w:val="008F4B28"/>
    <w:rsid w:val="008F5FAF"/>
    <w:rsid w:val="008F74C2"/>
    <w:rsid w:val="008F7CEE"/>
    <w:rsid w:val="008F7D0B"/>
    <w:rsid w:val="00900E6C"/>
    <w:rsid w:val="00900E6F"/>
    <w:rsid w:val="00901C53"/>
    <w:rsid w:val="00902767"/>
    <w:rsid w:val="00902BB7"/>
    <w:rsid w:val="009048BF"/>
    <w:rsid w:val="00905BDE"/>
    <w:rsid w:val="00911E06"/>
    <w:rsid w:val="009124E7"/>
    <w:rsid w:val="00912F15"/>
    <w:rsid w:val="00916658"/>
    <w:rsid w:val="00916674"/>
    <w:rsid w:val="00916D23"/>
    <w:rsid w:val="0091768B"/>
    <w:rsid w:val="00921B62"/>
    <w:rsid w:val="00922AA7"/>
    <w:rsid w:val="00922C6F"/>
    <w:rsid w:val="00922D6B"/>
    <w:rsid w:val="00923155"/>
    <w:rsid w:val="009250B9"/>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70A"/>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6F3"/>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64D"/>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B67"/>
    <w:rsid w:val="009E5EDB"/>
    <w:rsid w:val="009F04E6"/>
    <w:rsid w:val="009F06DE"/>
    <w:rsid w:val="009F1184"/>
    <w:rsid w:val="009F1E00"/>
    <w:rsid w:val="009F3011"/>
    <w:rsid w:val="009F45ED"/>
    <w:rsid w:val="00A02D1A"/>
    <w:rsid w:val="00A03078"/>
    <w:rsid w:val="00A0627A"/>
    <w:rsid w:val="00A10781"/>
    <w:rsid w:val="00A10C30"/>
    <w:rsid w:val="00A12B93"/>
    <w:rsid w:val="00A12BD8"/>
    <w:rsid w:val="00A15F64"/>
    <w:rsid w:val="00A16ED3"/>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5770"/>
    <w:rsid w:val="00A45865"/>
    <w:rsid w:val="00A5226D"/>
    <w:rsid w:val="00A53108"/>
    <w:rsid w:val="00A53BD4"/>
    <w:rsid w:val="00A53C9A"/>
    <w:rsid w:val="00A54598"/>
    <w:rsid w:val="00A55764"/>
    <w:rsid w:val="00A55D4E"/>
    <w:rsid w:val="00A56C84"/>
    <w:rsid w:val="00A60384"/>
    <w:rsid w:val="00A6282F"/>
    <w:rsid w:val="00A62AFA"/>
    <w:rsid w:val="00A64B54"/>
    <w:rsid w:val="00A67FC6"/>
    <w:rsid w:val="00A68791"/>
    <w:rsid w:val="00A71397"/>
    <w:rsid w:val="00A71F84"/>
    <w:rsid w:val="00A72623"/>
    <w:rsid w:val="00A750E9"/>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3A4A"/>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01BE"/>
    <w:rsid w:val="00B72371"/>
    <w:rsid w:val="00B737EF"/>
    <w:rsid w:val="00B74D25"/>
    <w:rsid w:val="00B7519D"/>
    <w:rsid w:val="00B77C81"/>
    <w:rsid w:val="00B808F8"/>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158F"/>
    <w:rsid w:val="00BB29FA"/>
    <w:rsid w:val="00BB2B15"/>
    <w:rsid w:val="00BB3410"/>
    <w:rsid w:val="00BB432F"/>
    <w:rsid w:val="00BB49A7"/>
    <w:rsid w:val="00BB49C0"/>
    <w:rsid w:val="00BB6F4C"/>
    <w:rsid w:val="00BB6FB5"/>
    <w:rsid w:val="00BB753F"/>
    <w:rsid w:val="00BB7977"/>
    <w:rsid w:val="00BB7DA0"/>
    <w:rsid w:val="00BB7FF2"/>
    <w:rsid w:val="00BC0B1A"/>
    <w:rsid w:val="00BC132C"/>
    <w:rsid w:val="00BC1522"/>
    <w:rsid w:val="00BC1BF0"/>
    <w:rsid w:val="00BC3541"/>
    <w:rsid w:val="00BC3DD2"/>
    <w:rsid w:val="00BD12E4"/>
    <w:rsid w:val="00BD2FBE"/>
    <w:rsid w:val="00BD6B16"/>
    <w:rsid w:val="00BE03A9"/>
    <w:rsid w:val="00BE12E1"/>
    <w:rsid w:val="00BE1B26"/>
    <w:rsid w:val="00BE1F44"/>
    <w:rsid w:val="00BE3D6F"/>
    <w:rsid w:val="00BE4548"/>
    <w:rsid w:val="00BE46F3"/>
    <w:rsid w:val="00BE53BF"/>
    <w:rsid w:val="00BE63D7"/>
    <w:rsid w:val="00BE63F6"/>
    <w:rsid w:val="00BF0CAD"/>
    <w:rsid w:val="00BF2700"/>
    <w:rsid w:val="00BF2A34"/>
    <w:rsid w:val="00BF2D77"/>
    <w:rsid w:val="00BF2DF6"/>
    <w:rsid w:val="00BF5699"/>
    <w:rsid w:val="00BF6721"/>
    <w:rsid w:val="00BF6C47"/>
    <w:rsid w:val="00C02D9A"/>
    <w:rsid w:val="00C033E9"/>
    <w:rsid w:val="00C0389F"/>
    <w:rsid w:val="00C04326"/>
    <w:rsid w:val="00C046AD"/>
    <w:rsid w:val="00C054E3"/>
    <w:rsid w:val="00C05ABE"/>
    <w:rsid w:val="00C066B7"/>
    <w:rsid w:val="00C07AAE"/>
    <w:rsid w:val="00C07D74"/>
    <w:rsid w:val="00C11ED5"/>
    <w:rsid w:val="00C1238C"/>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41B0"/>
    <w:rsid w:val="00C67D9C"/>
    <w:rsid w:val="00C706D7"/>
    <w:rsid w:val="00C72590"/>
    <w:rsid w:val="00C72CCD"/>
    <w:rsid w:val="00C733F7"/>
    <w:rsid w:val="00C754FD"/>
    <w:rsid w:val="00C768A3"/>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0C54"/>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020"/>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E6F8D"/>
    <w:rsid w:val="00DF0955"/>
    <w:rsid w:val="00DF3AA1"/>
    <w:rsid w:val="00DF4973"/>
    <w:rsid w:val="00DF6030"/>
    <w:rsid w:val="00DF6788"/>
    <w:rsid w:val="00DF7E5D"/>
    <w:rsid w:val="00E00589"/>
    <w:rsid w:val="00E0220E"/>
    <w:rsid w:val="00E026EE"/>
    <w:rsid w:val="00E034D9"/>
    <w:rsid w:val="00E03FC8"/>
    <w:rsid w:val="00E04947"/>
    <w:rsid w:val="00E076DF"/>
    <w:rsid w:val="00E10927"/>
    <w:rsid w:val="00E1154E"/>
    <w:rsid w:val="00E128B1"/>
    <w:rsid w:val="00E14467"/>
    <w:rsid w:val="00E14BF3"/>
    <w:rsid w:val="00E16410"/>
    <w:rsid w:val="00E205A3"/>
    <w:rsid w:val="00E2389F"/>
    <w:rsid w:val="00E23C31"/>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1D48"/>
    <w:rsid w:val="00E52FE8"/>
    <w:rsid w:val="00E5311D"/>
    <w:rsid w:val="00E54B97"/>
    <w:rsid w:val="00E55F68"/>
    <w:rsid w:val="00E56F5F"/>
    <w:rsid w:val="00E604E8"/>
    <w:rsid w:val="00E63258"/>
    <w:rsid w:val="00E63B7C"/>
    <w:rsid w:val="00E64357"/>
    <w:rsid w:val="00E64935"/>
    <w:rsid w:val="00E64F9E"/>
    <w:rsid w:val="00E65E9F"/>
    <w:rsid w:val="00E663AF"/>
    <w:rsid w:val="00E668CA"/>
    <w:rsid w:val="00E6714A"/>
    <w:rsid w:val="00E671A5"/>
    <w:rsid w:val="00E67AA0"/>
    <w:rsid w:val="00E70167"/>
    <w:rsid w:val="00E705EC"/>
    <w:rsid w:val="00E71E8B"/>
    <w:rsid w:val="00E72DB0"/>
    <w:rsid w:val="00E730BE"/>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0B57"/>
    <w:rsid w:val="00ED1842"/>
    <w:rsid w:val="00ED1C59"/>
    <w:rsid w:val="00ED1FB9"/>
    <w:rsid w:val="00ED2C2E"/>
    <w:rsid w:val="00ED31BD"/>
    <w:rsid w:val="00ED3C90"/>
    <w:rsid w:val="00ED4385"/>
    <w:rsid w:val="00ED44A3"/>
    <w:rsid w:val="00ED57A4"/>
    <w:rsid w:val="00ED58C9"/>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34FA"/>
    <w:rsid w:val="00F03896"/>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1E8"/>
    <w:rsid w:val="00F32BF6"/>
    <w:rsid w:val="00F3315E"/>
    <w:rsid w:val="00F33388"/>
    <w:rsid w:val="00F33E4D"/>
    <w:rsid w:val="00F34178"/>
    <w:rsid w:val="00F34BCA"/>
    <w:rsid w:val="00F36723"/>
    <w:rsid w:val="00F37D13"/>
    <w:rsid w:val="00F405E9"/>
    <w:rsid w:val="00F42EA6"/>
    <w:rsid w:val="00F43533"/>
    <w:rsid w:val="00F440BC"/>
    <w:rsid w:val="00F44973"/>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86F00"/>
    <w:rsid w:val="00F871CB"/>
    <w:rsid w:val="00F904F9"/>
    <w:rsid w:val="00F90ACE"/>
    <w:rsid w:val="00F9157A"/>
    <w:rsid w:val="00F916E8"/>
    <w:rsid w:val="00F91707"/>
    <w:rsid w:val="00F919C9"/>
    <w:rsid w:val="00F91EF0"/>
    <w:rsid w:val="00F92596"/>
    <w:rsid w:val="00F94728"/>
    <w:rsid w:val="00F95973"/>
    <w:rsid w:val="00FA0F0D"/>
    <w:rsid w:val="00FA243A"/>
    <w:rsid w:val="00FA3FBD"/>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6B05"/>
    <w:rsid w:val="00FD6D3D"/>
    <w:rsid w:val="00FD7196"/>
    <w:rsid w:val="00FD7DEC"/>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424073"/>
    <w:rsid w:val="01648D5E"/>
    <w:rsid w:val="01AFBD83"/>
    <w:rsid w:val="01DBE774"/>
    <w:rsid w:val="01EE46BA"/>
    <w:rsid w:val="01EF6AF3"/>
    <w:rsid w:val="02369EEC"/>
    <w:rsid w:val="0248A40C"/>
    <w:rsid w:val="0252F2F8"/>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5C3D32"/>
    <w:rsid w:val="08742A6B"/>
    <w:rsid w:val="08EA05D4"/>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3C764A"/>
    <w:rsid w:val="0F43C128"/>
    <w:rsid w:val="0FE6717B"/>
    <w:rsid w:val="0FF23159"/>
    <w:rsid w:val="104196CA"/>
    <w:rsid w:val="104361D7"/>
    <w:rsid w:val="105625C4"/>
    <w:rsid w:val="106176CF"/>
    <w:rsid w:val="10BBB88C"/>
    <w:rsid w:val="10CC20C5"/>
    <w:rsid w:val="112D3373"/>
    <w:rsid w:val="11410993"/>
    <w:rsid w:val="11AB4B38"/>
    <w:rsid w:val="1200A346"/>
    <w:rsid w:val="129B6C98"/>
    <w:rsid w:val="12BD9676"/>
    <w:rsid w:val="131FD8A5"/>
    <w:rsid w:val="13CB0A04"/>
    <w:rsid w:val="13F72327"/>
    <w:rsid w:val="14C791E6"/>
    <w:rsid w:val="1543CD3F"/>
    <w:rsid w:val="15BD4994"/>
    <w:rsid w:val="1655B9ED"/>
    <w:rsid w:val="166451EE"/>
    <w:rsid w:val="1664FDF0"/>
    <w:rsid w:val="16971CCD"/>
    <w:rsid w:val="16B4A4E5"/>
    <w:rsid w:val="16D612E6"/>
    <w:rsid w:val="16E0534E"/>
    <w:rsid w:val="170E74AF"/>
    <w:rsid w:val="173E4C25"/>
    <w:rsid w:val="177504D9"/>
    <w:rsid w:val="177D23E2"/>
    <w:rsid w:val="17897176"/>
    <w:rsid w:val="17D03F3F"/>
    <w:rsid w:val="17E4BF46"/>
    <w:rsid w:val="17E67368"/>
    <w:rsid w:val="181E39F3"/>
    <w:rsid w:val="184778CF"/>
    <w:rsid w:val="1855D6E5"/>
    <w:rsid w:val="187D4DCF"/>
    <w:rsid w:val="18874C03"/>
    <w:rsid w:val="188778EA"/>
    <w:rsid w:val="18A01C93"/>
    <w:rsid w:val="18AE5026"/>
    <w:rsid w:val="18DC5CAE"/>
    <w:rsid w:val="193C70FB"/>
    <w:rsid w:val="194FDB13"/>
    <w:rsid w:val="196E44EA"/>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1FE7A14B"/>
    <w:rsid w:val="203D5B12"/>
    <w:rsid w:val="20968CC8"/>
    <w:rsid w:val="20DF4F37"/>
    <w:rsid w:val="20FB9EC2"/>
    <w:rsid w:val="211AF725"/>
    <w:rsid w:val="213A3980"/>
    <w:rsid w:val="218D4418"/>
    <w:rsid w:val="219F7914"/>
    <w:rsid w:val="21AE98AB"/>
    <w:rsid w:val="221F5CE0"/>
    <w:rsid w:val="222512CE"/>
    <w:rsid w:val="22325D29"/>
    <w:rsid w:val="22773A0F"/>
    <w:rsid w:val="22826A13"/>
    <w:rsid w:val="23B29CB5"/>
    <w:rsid w:val="240E6710"/>
    <w:rsid w:val="2465FC40"/>
    <w:rsid w:val="248518FF"/>
    <w:rsid w:val="24CA7F1E"/>
    <w:rsid w:val="2502801C"/>
    <w:rsid w:val="25373DF2"/>
    <w:rsid w:val="25887D1F"/>
    <w:rsid w:val="25A37DC1"/>
    <w:rsid w:val="25CAEC98"/>
    <w:rsid w:val="263A7A08"/>
    <w:rsid w:val="266CA112"/>
    <w:rsid w:val="269F6728"/>
    <w:rsid w:val="26BE1D3D"/>
    <w:rsid w:val="27274B2F"/>
    <w:rsid w:val="275FA0AA"/>
    <w:rsid w:val="279052A7"/>
    <w:rsid w:val="2792BB1F"/>
    <w:rsid w:val="27BDE7A1"/>
    <w:rsid w:val="27BE8256"/>
    <w:rsid w:val="27E825D9"/>
    <w:rsid w:val="286300B2"/>
    <w:rsid w:val="287DB562"/>
    <w:rsid w:val="28A8953E"/>
    <w:rsid w:val="28CEE6FF"/>
    <w:rsid w:val="2912FBA6"/>
    <w:rsid w:val="29777E85"/>
    <w:rsid w:val="2990A606"/>
    <w:rsid w:val="2A00A404"/>
    <w:rsid w:val="2A4E4916"/>
    <w:rsid w:val="2A8EDDB9"/>
    <w:rsid w:val="2AA44433"/>
    <w:rsid w:val="2AB2567D"/>
    <w:rsid w:val="2B4B5582"/>
    <w:rsid w:val="2B81924C"/>
    <w:rsid w:val="2BE2EFCC"/>
    <w:rsid w:val="2BE32438"/>
    <w:rsid w:val="2C0DB51F"/>
    <w:rsid w:val="2C4E5B0E"/>
    <w:rsid w:val="2D40FCE6"/>
    <w:rsid w:val="2D9223AC"/>
    <w:rsid w:val="2E4B5F0D"/>
    <w:rsid w:val="2E5E4AEF"/>
    <w:rsid w:val="2EAE4916"/>
    <w:rsid w:val="2ED600DC"/>
    <w:rsid w:val="2EE5F300"/>
    <w:rsid w:val="2F01D88F"/>
    <w:rsid w:val="2F21E837"/>
    <w:rsid w:val="2F3FE089"/>
    <w:rsid w:val="2F89C750"/>
    <w:rsid w:val="2F97CE1F"/>
    <w:rsid w:val="2FD90668"/>
    <w:rsid w:val="3022F585"/>
    <w:rsid w:val="30313B04"/>
    <w:rsid w:val="309F3366"/>
    <w:rsid w:val="31099FF3"/>
    <w:rsid w:val="3121CC31"/>
    <w:rsid w:val="314097AD"/>
    <w:rsid w:val="320B6F4B"/>
    <w:rsid w:val="326B2CC6"/>
    <w:rsid w:val="329F570B"/>
    <w:rsid w:val="32E3142D"/>
    <w:rsid w:val="331FED17"/>
    <w:rsid w:val="3343CE0C"/>
    <w:rsid w:val="33446247"/>
    <w:rsid w:val="337291F6"/>
    <w:rsid w:val="33B9284B"/>
    <w:rsid w:val="3432FB36"/>
    <w:rsid w:val="34573AA0"/>
    <w:rsid w:val="34ABB377"/>
    <w:rsid w:val="35871221"/>
    <w:rsid w:val="35FD5EF2"/>
    <w:rsid w:val="366A66C8"/>
    <w:rsid w:val="36AD647E"/>
    <w:rsid w:val="374D12E5"/>
    <w:rsid w:val="376835AE"/>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D959DC"/>
    <w:rsid w:val="3AFFB97E"/>
    <w:rsid w:val="3B0BE252"/>
    <w:rsid w:val="3B0E920A"/>
    <w:rsid w:val="3BAB6869"/>
    <w:rsid w:val="3BEB04C5"/>
    <w:rsid w:val="3C9B89DF"/>
    <w:rsid w:val="3CB852BE"/>
    <w:rsid w:val="3D15E52A"/>
    <w:rsid w:val="3D64F228"/>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550E6"/>
    <w:rsid w:val="451ABEE3"/>
    <w:rsid w:val="4520F70F"/>
    <w:rsid w:val="4590F584"/>
    <w:rsid w:val="459FC8F5"/>
    <w:rsid w:val="45D22335"/>
    <w:rsid w:val="4613F2F6"/>
    <w:rsid w:val="46201964"/>
    <w:rsid w:val="46681301"/>
    <w:rsid w:val="46985145"/>
    <w:rsid w:val="469BAC94"/>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BB1A4C"/>
    <w:rsid w:val="4EC8A5E0"/>
    <w:rsid w:val="4ECED983"/>
    <w:rsid w:val="4F344174"/>
    <w:rsid w:val="4F580799"/>
    <w:rsid w:val="4F69BC29"/>
    <w:rsid w:val="4F803AC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4C4C8"/>
    <w:rsid w:val="54EBB54E"/>
    <w:rsid w:val="54EF6163"/>
    <w:rsid w:val="54F09390"/>
    <w:rsid w:val="55C46F90"/>
    <w:rsid w:val="55F67889"/>
    <w:rsid w:val="55FA7CB1"/>
    <w:rsid w:val="562AFBC0"/>
    <w:rsid w:val="56906D87"/>
    <w:rsid w:val="57AB9424"/>
    <w:rsid w:val="57AC274C"/>
    <w:rsid w:val="5806B8EF"/>
    <w:rsid w:val="5835B083"/>
    <w:rsid w:val="58B028F7"/>
    <w:rsid w:val="58B54621"/>
    <w:rsid w:val="58E8061A"/>
    <w:rsid w:val="590205B7"/>
    <w:rsid w:val="5907D66A"/>
    <w:rsid w:val="59397F5D"/>
    <w:rsid w:val="59511B1A"/>
    <w:rsid w:val="59C5FCF1"/>
    <w:rsid w:val="5A0E3882"/>
    <w:rsid w:val="5A199BC4"/>
    <w:rsid w:val="5A2AA4C5"/>
    <w:rsid w:val="5A5B07D4"/>
    <w:rsid w:val="5A83D67B"/>
    <w:rsid w:val="5ADEC24E"/>
    <w:rsid w:val="5AF22F6B"/>
    <w:rsid w:val="5B00145C"/>
    <w:rsid w:val="5B2DA956"/>
    <w:rsid w:val="5B3D24DA"/>
    <w:rsid w:val="5B56F2EA"/>
    <w:rsid w:val="5B62618D"/>
    <w:rsid w:val="5BB14082"/>
    <w:rsid w:val="5BBB9343"/>
    <w:rsid w:val="5BD4294D"/>
    <w:rsid w:val="5BDEB08C"/>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0B15A9"/>
    <w:rsid w:val="61144901"/>
    <w:rsid w:val="6144C413"/>
    <w:rsid w:val="618FD68D"/>
    <w:rsid w:val="61BC3A55"/>
    <w:rsid w:val="61C05737"/>
    <w:rsid w:val="6230FBE5"/>
    <w:rsid w:val="62427667"/>
    <w:rsid w:val="6275C003"/>
    <w:rsid w:val="62C6FCEF"/>
    <w:rsid w:val="62C86836"/>
    <w:rsid w:val="62D2B05F"/>
    <w:rsid w:val="62EF0CA2"/>
    <w:rsid w:val="63004559"/>
    <w:rsid w:val="632133F9"/>
    <w:rsid w:val="633062C5"/>
    <w:rsid w:val="633ED04F"/>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869833"/>
    <w:rsid w:val="6BAE07D7"/>
    <w:rsid w:val="6BD47994"/>
    <w:rsid w:val="6C06BB6F"/>
    <w:rsid w:val="6C1A47A6"/>
    <w:rsid w:val="6C662F01"/>
    <w:rsid w:val="6CAD4DC2"/>
    <w:rsid w:val="6CD068BD"/>
    <w:rsid w:val="6D31ABFA"/>
    <w:rsid w:val="6D641D0E"/>
    <w:rsid w:val="6D72E780"/>
    <w:rsid w:val="6DA6B474"/>
    <w:rsid w:val="6DAEF4CA"/>
    <w:rsid w:val="6DE0BC65"/>
    <w:rsid w:val="6E6D5E88"/>
    <w:rsid w:val="6E7E4E80"/>
    <w:rsid w:val="6EBC1B3C"/>
    <w:rsid w:val="6EE3B053"/>
    <w:rsid w:val="6EFA4A49"/>
    <w:rsid w:val="6F4FE255"/>
    <w:rsid w:val="6F6C6E4E"/>
    <w:rsid w:val="6F7C8CC6"/>
    <w:rsid w:val="6F800330"/>
    <w:rsid w:val="70B9CADB"/>
    <w:rsid w:val="70C1EA7D"/>
    <w:rsid w:val="71016B6C"/>
    <w:rsid w:val="71083EAF"/>
    <w:rsid w:val="7142CA6F"/>
    <w:rsid w:val="71B73D84"/>
    <w:rsid w:val="71C942A4"/>
    <w:rsid w:val="72100CD5"/>
    <w:rsid w:val="721A1AE9"/>
    <w:rsid w:val="723B9BBC"/>
    <w:rsid w:val="729599FD"/>
    <w:rsid w:val="72E08E85"/>
    <w:rsid w:val="72FBE242"/>
    <w:rsid w:val="730C8C6A"/>
    <w:rsid w:val="7333BF65"/>
    <w:rsid w:val="733415EF"/>
    <w:rsid w:val="73569542"/>
    <w:rsid w:val="73A2B3E6"/>
    <w:rsid w:val="73EBD8BA"/>
    <w:rsid w:val="73F98B3F"/>
    <w:rsid w:val="740E8C24"/>
    <w:rsid w:val="7483A86B"/>
    <w:rsid w:val="74B94846"/>
    <w:rsid w:val="74B96759"/>
    <w:rsid w:val="74C611E6"/>
    <w:rsid w:val="756D3DCA"/>
    <w:rsid w:val="75AD869D"/>
    <w:rsid w:val="76450E62"/>
    <w:rsid w:val="767124E0"/>
    <w:rsid w:val="767F2AB4"/>
    <w:rsid w:val="7696CA3E"/>
    <w:rsid w:val="76D274F7"/>
    <w:rsid w:val="76F5E482"/>
    <w:rsid w:val="76F8507D"/>
    <w:rsid w:val="771357ED"/>
    <w:rsid w:val="7758C1E7"/>
    <w:rsid w:val="778EDDEE"/>
    <w:rsid w:val="77C50B71"/>
    <w:rsid w:val="77CE5746"/>
    <w:rsid w:val="77F83150"/>
    <w:rsid w:val="78674B66"/>
    <w:rsid w:val="78BF49DD"/>
    <w:rsid w:val="790B3138"/>
    <w:rsid w:val="7999B4D6"/>
    <w:rsid w:val="799DA319"/>
    <w:rsid w:val="79A48D3C"/>
    <w:rsid w:val="79B20E76"/>
    <w:rsid w:val="79C64322"/>
    <w:rsid w:val="79D5BFE7"/>
    <w:rsid w:val="7A54322D"/>
    <w:rsid w:val="7B85C3CB"/>
    <w:rsid w:val="7BD2E15A"/>
    <w:rsid w:val="7C02D676"/>
    <w:rsid w:val="7C55E10E"/>
    <w:rsid w:val="7C6523A7"/>
    <w:rsid w:val="7D0C0225"/>
    <w:rsid w:val="7D4D62A7"/>
    <w:rsid w:val="7D4DE6BD"/>
    <w:rsid w:val="7D7D5244"/>
    <w:rsid w:val="7E06B584"/>
    <w:rsid w:val="7E3A3F11"/>
    <w:rsid w:val="7E50821F"/>
    <w:rsid w:val="7F5BEC17"/>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2F0620"/>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61">
    <w:name w:val="font61"/>
    <w:basedOn w:val="DefaultParagraphFont"/>
    <w:rsid w:val="00672D8A"/>
    <w:rPr>
      <w:rFonts w:ascii="Times New Roman" w:hAnsi="Times New Roman" w:cs="Times New Roman" w:hint="default"/>
      <w:b/>
      <w:bCs/>
      <w:i w:val="0"/>
      <w:iCs w:val="0"/>
      <w:strike w:val="0"/>
      <w:dstrike w:val="0"/>
      <w:color w:val="000000"/>
      <w:sz w:val="20"/>
      <w:szCs w:val="20"/>
      <w:u w:val="none"/>
      <w:effect w:val="none"/>
    </w:rPr>
  </w:style>
  <w:style w:type="character" w:customStyle="1" w:styleId="font81">
    <w:name w:val="font81"/>
    <w:basedOn w:val="DefaultParagraphFont"/>
    <w:rsid w:val="00672D8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672D8A"/>
    <w:rPr>
      <w:rFonts w:ascii="Times New Roman" w:hAnsi="Times New Roman" w:cs="Times New Roman" w:hint="default"/>
      <w:b/>
      <w:bCs/>
      <w:i w:val="0"/>
      <w:iCs w:val="0"/>
      <w:strike w:val="0"/>
      <w:dstrike w:val="0"/>
      <w:color w:val="000000"/>
      <w:sz w:val="20"/>
      <w:szCs w:val="20"/>
      <w:u w:val="none"/>
      <w:effect w:val="none"/>
    </w:rPr>
  </w:style>
  <w:style w:type="character" w:customStyle="1" w:styleId="font221">
    <w:name w:val="font221"/>
    <w:basedOn w:val="DefaultParagraphFont"/>
    <w:rsid w:val="00672D8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31">
    <w:name w:val="font231"/>
    <w:basedOn w:val="DefaultParagraphFont"/>
    <w:rsid w:val="00672D8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81">
    <w:name w:val="font181"/>
    <w:basedOn w:val="DefaultParagraphFont"/>
    <w:rsid w:val="00672D8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1">
    <w:name w:val="font71"/>
    <w:basedOn w:val="DefaultParagraphFont"/>
    <w:rsid w:val="00672D8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7031E1"/>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2025-03-25T12:48:52+00:00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1F137-47D0-46C6-8C11-E668E3CA2B72}">
  <ds:schemaRefs/>
</ds:datastoreItem>
</file>

<file path=customXml/itemProps2.xml><?xml version="1.0" encoding="utf-8"?>
<ds:datastoreItem xmlns:ds="http://schemas.openxmlformats.org/officeDocument/2006/customXml" ds:itemID="{966F043F-EDD8-4B8E-855E-9DA749E5053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1891fcec-84c2-4840-9468-b51a784ab0d1"/>
    <ds:schemaRef ds:uri="4d6aed1e-57d3-46e3-9aba-f706adbce63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3</cp:revision>
  <dcterms:created xsi:type="dcterms:W3CDTF">2025-01-13T21:07:00Z</dcterms:created>
  <dcterms:modified xsi:type="dcterms:W3CDTF">2025-03-24T20:05:00Z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Records Status">
    <vt:lpwstr>Pending</vt:lpwstr>
  </property>
  <property fmtid="{D5CDD505-2E9C-101B-9397-08002B2CF9AE}" pid="13" name="TaxKeyword">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_SharedFileIndex">
    <vt:lpwstr/>
  </property>
  <property fmtid="{D5CDD505-2E9C-101B-9397-08002B2CF9AE}" pid="20" name="_SourceUrl">
    <vt:lpwstr/>
  </property>
</Properties>
</file>