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E2B88" w:rsidRPr="00CB038B" w:rsidP="11AB4B38" w14:paraId="7841A68A" w14:textId="77777777">
      <w:pPr>
        <w:spacing w:after="0"/>
        <w:jc w:val="center"/>
        <w:rPr>
          <w:sz w:val="32"/>
          <w:szCs w:val="32"/>
        </w:rPr>
      </w:pPr>
      <w:r w:rsidRPr="11AB4B38">
        <w:rPr>
          <w:sz w:val="32"/>
          <w:szCs w:val="32"/>
        </w:rPr>
        <w:t>U.S. Environmental Protection Agency</w:t>
      </w:r>
    </w:p>
    <w:p w:rsidR="000E2B88" w:rsidRPr="00CB038B" w:rsidP="11AB4B38" w14:paraId="099EECC1" w14:textId="77777777">
      <w:pPr>
        <w:jc w:val="center"/>
        <w:rPr>
          <w:sz w:val="32"/>
          <w:szCs w:val="32"/>
        </w:rPr>
      </w:pPr>
      <w:r w:rsidRPr="11AB4B38">
        <w:rPr>
          <w:sz w:val="32"/>
          <w:szCs w:val="32"/>
        </w:rPr>
        <w:t>Information Collection Request</w:t>
      </w:r>
    </w:p>
    <w:p w:rsidR="000E2B88" w:rsidP="00BB432F" w14:paraId="30ED5BE4" w14:textId="77777777">
      <w:pPr>
        <w:rPr>
          <w:rFonts w:cstheme="minorHAnsi"/>
          <w:b/>
          <w:bCs/>
        </w:rPr>
      </w:pPr>
    </w:p>
    <w:p w:rsidR="000E2B88" w:rsidRPr="00BB3410" w:rsidP="172432BB" w14:paraId="1CEB0103" w14:textId="71D0D0D5">
      <w:r w:rsidRPr="172432BB">
        <w:rPr>
          <w:b/>
          <w:bCs/>
        </w:rPr>
        <w:t>Title:</w:t>
      </w:r>
      <w:r w:rsidRPr="172432BB">
        <w:t xml:space="preserve"> </w:t>
      </w:r>
      <w:r w:rsidRPr="172432BB">
        <w:rPr>
          <w:noProof/>
        </w:rPr>
        <w:t xml:space="preserve">NSPS for Oil and Natural Gas Production and Natural Gas Transmission and Distribution (40 CFR </w:t>
      </w:r>
      <w:r w:rsidR="00DD3931">
        <w:rPr>
          <w:noProof/>
        </w:rPr>
        <w:t>P</w:t>
      </w:r>
      <w:r w:rsidRPr="172432BB">
        <w:rPr>
          <w:noProof/>
        </w:rPr>
        <w:t>art 60, Subpart OOOO) (Renewal)</w:t>
      </w:r>
    </w:p>
    <w:p w:rsidR="000E2B88" w:rsidRPr="00BB3410" w:rsidP="172432BB" w14:paraId="7E9298FE" w14:textId="77777777">
      <w:pPr>
        <w:spacing w:line="240" w:lineRule="auto"/>
      </w:pPr>
      <w:r w:rsidRPr="172432BB">
        <w:rPr>
          <w:b/>
          <w:bCs/>
        </w:rPr>
        <w:t>OMB Control Number:</w:t>
      </w:r>
      <w:r w:rsidRPr="172432BB">
        <w:t xml:space="preserve"> </w:t>
      </w:r>
      <w:r w:rsidRPr="172432BB">
        <w:rPr>
          <w:noProof/>
        </w:rPr>
        <w:t>2060-0673</w:t>
      </w:r>
    </w:p>
    <w:p w:rsidR="000E2B88" w:rsidRPr="00BB3410" w:rsidP="172432BB" w14:paraId="59043E5C" w14:textId="77777777">
      <w:pPr>
        <w:spacing w:before="240" w:line="240" w:lineRule="auto"/>
      </w:pPr>
      <w:r w:rsidRPr="172432BB">
        <w:rPr>
          <w:b/>
          <w:bCs/>
        </w:rPr>
        <w:t xml:space="preserve">EPA ICR Number: </w:t>
      </w:r>
      <w:r w:rsidRPr="172432BB">
        <w:rPr>
          <w:noProof/>
        </w:rPr>
        <w:t>2437.06</w:t>
      </w:r>
    </w:p>
    <w:p w:rsidR="000E2B88" w:rsidP="172432BB" w14:paraId="53523363" w14:textId="095950BB">
      <w:pPr>
        <w:spacing w:before="240"/>
      </w:pPr>
      <w:r w:rsidRPr="172432BB">
        <w:rPr>
          <w:b/>
          <w:bCs/>
        </w:rPr>
        <w:t>Abstract:</w:t>
      </w:r>
      <w:r>
        <w:t xml:space="preserve"> </w:t>
      </w:r>
      <w:r w:rsidR="3B0595FA">
        <w:t>The New Source Performance Standards (NSPS) for the regulations published at 40 CFR Part 60, Subpart OOOO were proposed on August 23, 2011, promulgated on August 16, 2012</w:t>
      </w:r>
      <w:r w:rsidR="00B47BAB">
        <w:t xml:space="preserve">, and most recently amended on </w:t>
      </w:r>
      <w:r w:rsidR="00867B20">
        <w:t>March 8, 2024</w:t>
      </w:r>
      <w:r w:rsidR="3B0595FA">
        <w:t xml:space="preserve">. These regulations apply to oil and natural gas facilities that commence construction, modification or reconstruction after August 23, 2011, and on or before September 19, 2015, that are involved in the extraction and production of oil and natural gas, as well as the processing, transmission, and distribution of natural gas. </w:t>
      </w:r>
      <w:r w:rsidRPr="005F202A" w:rsidR="005F202A">
        <w:t>Facilities that commence</w:t>
      </w:r>
      <w:r w:rsidR="005F202A">
        <w:t>d</w:t>
      </w:r>
      <w:r w:rsidRPr="005F202A" w:rsidR="005F202A">
        <w:t xml:space="preserve"> construction, modification, or reconstruction after September 18, 2015 and on or before December 6, 2022 are subject to 40 CFR 60, Subpart OOOOa. Facilities that commence construction, modification, or reconstruction after December 6, 2022 are subject to 40 CFR 60, Subpart OOOOb</w:t>
      </w:r>
      <w:r w:rsidR="3B0595FA">
        <w:t xml:space="preserve">. This information is being collected to assure compliance with 40 CFR Part 60, Subpart OOOO. </w:t>
      </w:r>
    </w:p>
    <w:p w:rsidR="3B0595FA" w:rsidP="172432BB" w14:paraId="5C3EC4C3" w14:textId="012EA6E2">
      <w:pPr>
        <w:spacing w:before="240"/>
      </w:pPr>
      <w:r>
        <w:t>In general, all NSPS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NSPS.</w:t>
      </w:r>
      <w:r w:rsidR="00C04D5E">
        <w:t xml:space="preserve"> </w:t>
      </w:r>
    </w:p>
    <w:p w:rsidR="000E2B88" w:rsidRPr="00EA1F47" w:rsidP="172432BB" w14:paraId="436AFD7C" w14:textId="77777777">
      <w:pPr>
        <w:spacing w:before="240"/>
      </w:pPr>
      <w:r w:rsidRPr="172432BB">
        <w:t xml:space="preserve">The active (previous) ICR had the following Terms of Clearance (TOC): </w:t>
      </w:r>
    </w:p>
    <w:p w:rsidR="000E2B88" w:rsidP="172432BB" w14:paraId="7A8B5D94" w14:textId="77777777">
      <w:pPr>
        <w:spacing w:before="240"/>
        <w:rPr>
          <w:noProof/>
        </w:rPr>
      </w:pPr>
      <w:r w:rsidRPr="172432BB">
        <w:rPr>
          <w:noProof/>
        </w:rPr>
        <w:t>In accordance with 5 CFR 1320, the information collection is approved for three years. Upon resubmission of this renewal, the agency must 1) upgrade the supporting statement to align with the general 18 question supporting statement template that the federal government uses for supporting documentation for OMB reviews; and 2) provide screen shots of the electronic portal where the reporting requirements are submitted to EPA (with the control number and burden statement).</w:t>
      </w:r>
    </w:p>
    <w:p w:rsidR="000E2B88" w:rsidRPr="00BB3410" w:rsidP="172432BB" w14:paraId="2655DA30" w14:textId="307802E4">
      <w:pPr>
        <w:spacing w:before="240"/>
        <w:rPr>
          <w:noProof/>
        </w:rPr>
      </w:pPr>
      <w:r w:rsidRPr="172432BB">
        <w:rPr>
          <w:noProof/>
        </w:rPr>
        <w:t>Per the Terms of Clearance on the previous ICR, this supporting statement follows the standard 18-question format. All electronic collection in this information collection is submitted through EPA's CEDRI, as discussed in section 3 of this document. Additional Paperwork Reduction Act requirements for CEDRI, including the burden statement and OMB control number, are available at: https://www.epa.gov/electronic-reporting-air-emissions/paperwork-reduction-act-pra-cedri-and-ert. We have created supplementary documents that include screenshots of the electronic portal where the reporting requirements are submitted online to EPA, including the OMB burden statement on the electronic portal.</w:t>
      </w:r>
    </w:p>
    <w:p w:rsidR="000E2B88" w:rsidRPr="00BB3410" w:rsidP="4BDBF0A0" w14:paraId="46A027D9" w14:textId="77777777">
      <w:pPr>
        <w:rPr>
          <w:b/>
          <w:bCs/>
          <w:u w:val="single"/>
        </w:rPr>
      </w:pPr>
      <w:r w:rsidRPr="4BDBF0A0">
        <w:rPr>
          <w:b/>
          <w:bCs/>
          <w:u w:val="single"/>
        </w:rPr>
        <w:t>Supporting Statement A</w:t>
      </w:r>
    </w:p>
    <w:p w:rsidR="000E2B88" w:rsidRPr="00E3122D" w:rsidP="004B4AB4" w14:paraId="09258375"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NEED AND AUTHORITY FOR THE COLLECTION</w:t>
      </w:r>
    </w:p>
    <w:p w:rsidR="000E2B88" w:rsidP="004B4AB4" w14:paraId="7F30C7E3" w14:textId="77777777">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0E2B88" w:rsidRPr="00843C00" w:rsidP="00706B73" w14:paraId="0D714C00" w14:textId="77777777">
      <w:pPr>
        <w:spacing w:before="60"/>
        <w:rPr>
          <w:rFonts w:ascii="Calibri" w:hAnsi="Calibri" w:cs="Calibri"/>
          <w:noProof/>
          <w:color w:val="000000"/>
          <w:shd w:val="clear" w:color="auto" w:fill="FFFFFF"/>
        </w:rPr>
      </w:pPr>
      <w:r w:rsidRPr="172432BB">
        <w:rPr>
          <w:rFonts w:ascii="Calibri" w:hAnsi="Calibri" w:cs="Calibri"/>
          <w:noProof/>
          <w:color w:val="000000"/>
          <w:shd w:val="clear" w:color="auto" w:fill="FFFFFF"/>
        </w:rPr>
        <w:t xml:space="preserve">The EPA is charged under Section 111 of the Clean Air Act (CAA), as amended, to establish standards of performance for new stationary sources that reflect: </w:t>
      </w:r>
    </w:p>
    <w:p w:rsidR="000E2B88" w:rsidRPr="00843C00" w:rsidP="00706B73" w14:paraId="4E7D4B47" w14:textId="77777777">
      <w:pPr>
        <w:spacing w:before="60"/>
        <w:ind w:left="1440" w:right="1440"/>
        <w:rPr>
          <w:rFonts w:ascii="Calibri" w:hAnsi="Calibri" w:cs="Calibri"/>
          <w:noProof/>
          <w:color w:val="000000"/>
          <w:shd w:val="clear" w:color="auto" w:fill="FFFFFF"/>
        </w:rPr>
      </w:pPr>
      <w:r w:rsidRPr="172432BB">
        <w:rPr>
          <w:rFonts w:ascii="Calibri" w:hAnsi="Calibri" w:cs="Calibri"/>
          <w:noProof/>
          <w:color w:val="000000"/>
          <w:shd w:val="clear" w:color="auto" w:fill="FFFFFF"/>
        </w:rPr>
        <w:t>. . .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0E2B88" w:rsidRPr="00843C00" w:rsidP="00166BAB" w14:paraId="37BDD43C" w14:textId="77777777">
      <w:pPr>
        <w:spacing w:before="60"/>
        <w:rPr>
          <w:rFonts w:ascii="Calibri" w:hAnsi="Calibri" w:cs="Calibri"/>
          <w:noProof/>
          <w:color w:val="000000"/>
          <w:shd w:val="clear" w:color="auto" w:fill="FFFFFF"/>
        </w:rPr>
      </w:pPr>
      <w:r w:rsidRPr="172432BB">
        <w:rPr>
          <w:rFonts w:ascii="Calibri" w:hAnsi="Calibri" w:cs="Calibri"/>
          <w:noProof/>
          <w:color w:val="000000"/>
          <w:shd w:val="clear" w:color="auto" w:fill="FFFFFF"/>
        </w:rPr>
        <w:t xml:space="preserve">The Agency refers to this charge as selecting the best demonstrated technology (BDT). Section 111 also requires that the Administrator review and, if appropriate, revise such standards every eight years. In addition, section 114(a) states that the Administrator may require any owner/operator subject to any requirement of this Act to: </w:t>
      </w:r>
    </w:p>
    <w:p w:rsidR="000E2B88" w:rsidP="00166BAB" w14:paraId="0883DBCA" w14:textId="77777777">
      <w:pPr>
        <w:spacing w:before="60"/>
        <w:ind w:left="1440" w:right="1440"/>
        <w:rPr>
          <w:rFonts w:ascii="Calibri" w:hAnsi="Calibri" w:cs="Calibri"/>
          <w:color w:val="000000"/>
          <w:shd w:val="clear" w:color="auto" w:fill="FFFFFF"/>
        </w:rPr>
      </w:pPr>
      <w:r w:rsidRPr="172432BB">
        <w:rPr>
          <w:rFonts w:ascii="Calibri" w:hAnsi="Calibri" w:cs="Calibri"/>
          <w:noProof/>
          <w:color w:val="000000"/>
          <w:shd w:val="clear" w:color="auto" w:fill="FFFFFF"/>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0E2B88" w:rsidRPr="001A74AB" w:rsidP="172432BB" w14:paraId="45938DA1" w14:textId="1E0552FE">
      <w:pPr>
        <w:pBdr>
          <w:bottom w:val="single" w:sz="4" w:space="1" w:color="auto"/>
        </w:pBdr>
        <w:spacing w:before="60"/>
      </w:pPr>
      <w:r w:rsidRPr="172432BB">
        <w:t xml:space="preserve">In the Administrator's judgment, </w:t>
      </w:r>
      <w:r w:rsidRPr="172432BB" w:rsidR="64315C63">
        <w:t xml:space="preserve">volatile organic compound (VOC) and sulfur dioxide </w:t>
      </w:r>
      <w:r w:rsidRPr="172432BB">
        <w:t xml:space="preserve">emissions from </w:t>
      </w:r>
      <w:r w:rsidRPr="172432BB" w:rsidR="28D931DD">
        <w:t>oil and natural gas production, natural gas transmission, and natural gas distribution facilities either</w:t>
      </w:r>
      <w:r w:rsidRPr="172432BB">
        <w:t xml:space="preserve"> cause or contribute to air pollution that may reasonably be anticipated to endanger public health or welfare. Therefore, the </w:t>
      </w:r>
      <w:r w:rsidRPr="172432BB">
        <w:rPr>
          <w:noProof/>
        </w:rPr>
        <w:t>NSPS</w:t>
      </w:r>
      <w:r w:rsidRPr="172432BB">
        <w:t xml:space="preserve"> were promulgated for this source category at </w:t>
      </w:r>
      <w:r w:rsidRPr="172432BB">
        <w:rPr>
          <w:noProof/>
        </w:rPr>
        <w:t xml:space="preserve">40 CFR </w:t>
      </w:r>
      <w:r w:rsidR="00CE4D4B">
        <w:rPr>
          <w:noProof/>
        </w:rPr>
        <w:t>P</w:t>
      </w:r>
      <w:r w:rsidRPr="172432BB">
        <w:rPr>
          <w:noProof/>
        </w:rPr>
        <w:t>art 60, Subpart OOOO</w:t>
      </w:r>
      <w:r w:rsidRPr="172432BB">
        <w:t>. </w:t>
      </w:r>
    </w:p>
    <w:p w:rsidR="000E2B88" w:rsidRPr="00E3122D" w:rsidP="00854AAE" w14:paraId="48AD2AA3"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PRACTICAL UTILITY/USERS OF THE DATA</w:t>
      </w:r>
    </w:p>
    <w:p w:rsidR="000E2B88" w:rsidRPr="00D47CB3" w:rsidP="00854AAE" w14:paraId="36497E31" w14:textId="77777777">
      <w:pPr>
        <w:pBdr>
          <w:bottom w:val="single" w:sz="4" w:space="1" w:color="auto"/>
        </w:pBdr>
        <w:spacing w:before="60"/>
        <w:rPr>
          <w:rFonts w:ascii="Calibri" w:hAnsi="Calibri" w:cs="Calibri"/>
          <w:i/>
          <w:iCs/>
          <w:color w:val="000000"/>
          <w:shd w:val="clear" w:color="auto" w:fill="FFFFFF"/>
        </w:rPr>
      </w:pPr>
      <w:r w:rsidRPr="172432BB">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2390883A" w:rsidP="172432BB" w14:paraId="4E35DCEA" w14:textId="2D0A591D">
      <w:pPr>
        <w:pBdr>
          <w:top w:val="single" w:sz="6" w:space="0" w:color="FFFFFF"/>
          <w:left w:val="single" w:sz="6" w:space="0" w:color="FFFFFF"/>
          <w:bottom w:val="single" w:sz="6" w:space="0" w:color="FFFFFF"/>
          <w:right w:val="single" w:sz="6" w:space="0" w:color="FFFFFF"/>
        </w:pBdr>
      </w:pPr>
      <w:r w:rsidRPr="172432BB">
        <w:t xml:space="preserve">The recordkeeping and reporting requirements in the standards ensure compliance with the applicable regulations which were promulgated in accordance with the Clean Air Act. The collected information is also used for targeting inspections and as evidence in legal proceedings. </w:t>
      </w:r>
    </w:p>
    <w:p w:rsidR="2390883A" w:rsidP="172432BB" w14:paraId="2F77A718" w14:textId="1A23889B">
      <w:pPr>
        <w:pBdr>
          <w:top w:val="single" w:sz="6" w:space="0" w:color="FFFFFF"/>
          <w:left w:val="single" w:sz="6" w:space="0" w:color="FFFFFF"/>
          <w:bottom w:val="single" w:sz="6" w:space="0" w:color="FFFFFF"/>
          <w:right w:val="single" w:sz="6" w:space="0" w:color="FFFFFF"/>
        </w:pBdr>
      </w:pPr>
      <w:r w:rsidRPr="172432BB">
        <w:t>Performance tests are required in order to determine an affected facility’s initial capability to comply with the emission standards. Continuous emission monitors are used to ensure compliance with the standards at all times.</w:t>
      </w:r>
      <w:r w:rsidR="00C04D5E">
        <w:t xml:space="preserve"> </w:t>
      </w:r>
    </w:p>
    <w:p w:rsidR="2390883A" w:rsidP="172432BB" w14:paraId="4D588261" w14:textId="22EEA5A4">
      <w:pPr>
        <w:pBdr>
          <w:top w:val="single" w:sz="6" w:space="0" w:color="FFFFFF"/>
          <w:left w:val="single" w:sz="6" w:space="0" w:color="FFFFFF"/>
          <w:bottom w:val="single" w:sz="6" w:space="0" w:color="FFFFFF"/>
          <w:right w:val="single" w:sz="6" w:space="0" w:color="FFFFFF"/>
        </w:pBdr>
      </w:pPr>
      <w:r w:rsidRPr="172432BB">
        <w:t xml:space="preserve">The notifications required in the standards are used to inform the Agency or delegated authority when a source becomes subject to the requirements of the regulations. The reviewing authority may then inspect the source to check if the pollution control devices are properly installed and operated and the standards are being met. The performance test may also be observed. </w:t>
      </w:r>
    </w:p>
    <w:p w:rsidR="2390883A" w:rsidP="172432BB" w14:paraId="1FB132D2" w14:textId="42A66EDE">
      <w:pPr>
        <w:pBdr>
          <w:top w:val="single" w:sz="6" w:space="0" w:color="FFFFFF"/>
          <w:left w:val="single" w:sz="6" w:space="0" w:color="FFFFFF"/>
          <w:bottom w:val="single" w:sz="6" w:space="0" w:color="FFFFFF"/>
          <w:right w:val="single" w:sz="6" w:space="0" w:color="FFFFFF"/>
        </w:pBdr>
      </w:pPr>
      <w:r w:rsidRPr="172432BB">
        <w:t xml:space="preserve">The required annual and semiannual reports are used to determine periods of excess emissions, identify problems at the facility, verify operation/maintenance procedures and for compliance determinations. </w:t>
      </w:r>
    </w:p>
    <w:p w:rsidR="000E2B88" w:rsidRPr="00E3122D" w:rsidP="00854AAE" w14:paraId="515084B8"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USE OF TECHNOLOGY</w:t>
      </w:r>
    </w:p>
    <w:p w:rsidR="000E2B88" w:rsidRPr="001F0834" w:rsidP="00854AAE" w14:paraId="19006B7A"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E2B88" w:rsidRPr="0093123F" w:rsidP="0093123F" w14:paraId="4027D8A0"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0E2B88" w:rsidRPr="0093123F" w:rsidP="172432BB" w14:paraId="53AE3988" w14:textId="53D91B9F">
      <w:pPr>
        <w:pBdr>
          <w:top w:val="single" w:sz="6" w:space="0" w:color="FFFFFF"/>
          <w:left w:val="single" w:sz="6" w:space="0" w:color="FFFFFF"/>
          <w:bottom w:val="single" w:sz="6" w:space="0" w:color="FFFFFF"/>
          <w:right w:val="single" w:sz="6" w:space="0" w:color="FFFFFF"/>
        </w:pBdr>
        <w:rPr>
          <w:color w:val="000000" w:themeColor="text1"/>
        </w:rPr>
      </w:pPr>
      <w:r w:rsidRPr="172432BB">
        <w:rPr>
          <w:color w:val="000000" w:themeColor="text1"/>
        </w:rPr>
        <w:t>The rule was amended to include electronic reporting provisions on</w:t>
      </w:r>
      <w:r w:rsidRPr="172432BB">
        <w:t xml:space="preserve"> </w:t>
      </w:r>
      <w:r w:rsidRPr="172432BB" w:rsidR="33AF3161">
        <w:t>August 16, 2012</w:t>
      </w:r>
      <w:r w:rsidRPr="172432BB">
        <w:t>.</w:t>
      </w:r>
      <w:r w:rsidRPr="172432BB">
        <w:rPr>
          <w:color w:val="000000" w:themeColor="text1"/>
        </w:rPr>
        <w:t xml:space="preserve"> Respondents are required to use the EPA’s Electronic Reporting Tool (ERT) to develop performance test reports and submit them through the EPA’s Compliance and Emissions Data Reporting Interface (CEDRI), which can be accessed through the EPA’s Central Data Exchange (CDX) (https://cdx.epa.gov/).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Respondents are also required to submit electronic copies of certain notifications through EPA’s CEDRI. The notification is an upload of their currently required notification in portable document format (PDF) file. For the purposes of this ICR, it is assumed that there is no additional burden associated with the requirement for respondents to submit the notifications and reports electronically. The supplemental files to this ICR renewal contain screenshots showing the CDX homepage for CEDRI login, the CEDRI PRA screen, the CEDRI interface for managing reports for various subparts, and the landing page of the ERT that shows the link to PRA information.</w:t>
      </w:r>
    </w:p>
    <w:p w:rsidR="000E2B88" w:rsidRPr="0093123F" w:rsidP="0093123F" w14:paraId="5DE1F437"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Electronic copies of records may also be maintained in order to satisfy federal recordkeeping requirements. For additional information on the Paperwork Reduction Act requirements for CEDRI and ERT for this rule, see: https://www.epa.gov/electronic-reporting-air-emissions/paperwork-reduction-act-pra-cedri-and-ert.</w:t>
      </w:r>
    </w:p>
    <w:p w:rsidR="000E2B88" w:rsidRPr="00E3122D" w:rsidP="00854AAE" w14:paraId="292D9D8C"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EFFORTS TO IDENTIFY DUPLICATION</w:t>
      </w:r>
    </w:p>
    <w:p w:rsidR="000E2B88" w:rsidRPr="001F0834" w:rsidP="00854AAE" w14:paraId="5601BF94"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0E2B88" w:rsidRPr="000459E3" w:rsidP="00653D08" w14:paraId="1C1F61B1" w14:textId="77777777">
      <w:pPr>
        <w:pBdr>
          <w:top w:val="single" w:sz="6" w:space="0" w:color="FFFFFF"/>
          <w:left w:val="single" w:sz="6" w:space="0" w:color="FFFFFF"/>
          <w:bottom w:val="single" w:sz="6" w:space="0" w:color="FFFFFF"/>
          <w:right w:val="single" w:sz="6" w:space="0" w:color="FFFFFF"/>
        </w:pBdr>
        <w:rPr>
          <w:shd w:val="clear" w:color="auto" w:fill="FFFFFF"/>
        </w:rPr>
      </w:pPr>
      <w:r w:rsidRPr="000459E3">
        <w:t>For reports required to be submitted electronically</w:t>
      </w:r>
      <w:r w:rsidRPr="000459E3">
        <w:rPr>
          <w:shd w:val="clear" w:color="auto" w:fill="FFFFFF"/>
        </w:rPr>
        <w:t xml:space="preserve">, the information is sent through the EPA's CDX, using CEDRI, where the appropriate EPA regional office can review it, as well as state and local agencies that have been delegated authority. If a state or local agency has adopted under its own authority its </w:t>
      </w:r>
      <w:r w:rsidRPr="000459E3">
        <w:rPr>
          <w:shd w:val="clear" w:color="auto" w:fill="FFFFFF"/>
        </w:rPr>
        <w:t>own standards for reporting or data collection, adherence to those non-Federal requirements does not constitute duplication. </w:t>
      </w:r>
    </w:p>
    <w:p w:rsidR="000E2B88" w:rsidRPr="00653D08" w:rsidP="00854AAE" w14:paraId="7AF37D5E" w14:textId="77777777">
      <w:pPr>
        <w:rPr>
          <w:shd w:val="clear" w:color="auto" w:fill="FFFFFF"/>
        </w:rPr>
      </w:pPr>
      <w:r w:rsidRPr="000459E3">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r w:rsidRPr="00C2600C">
        <w:rPr>
          <w:shd w:val="clear" w:color="auto" w:fill="FFFFFF"/>
        </w:rPr>
        <w:t> </w:t>
      </w:r>
    </w:p>
    <w:p w:rsidR="000E2B88" w:rsidRPr="00E3122D" w:rsidP="4BDBF0A0" w14:paraId="6A1D7695" w14:textId="77777777">
      <w:pPr>
        <w:pStyle w:val="ListParagraph"/>
        <w:numPr>
          <w:ilvl w:val="0"/>
          <w:numId w:val="25"/>
        </w:numPr>
        <w:pBdr>
          <w:bottom w:val="single" w:sz="4" w:space="1" w:color="auto"/>
        </w:pBdr>
        <w:spacing w:before="240" w:after="0"/>
        <w:rPr>
          <w:b/>
          <w:bCs/>
        </w:rPr>
      </w:pPr>
      <w:r w:rsidRPr="4BDBF0A0">
        <w:rPr>
          <w:b/>
          <w:bCs/>
        </w:rPr>
        <w:t>MINIMIZING BURDEN ON SMALL BUSINESSES AND SMALL ENTITIES</w:t>
      </w:r>
    </w:p>
    <w:p w:rsidR="000E2B88" w:rsidRPr="001F0834" w:rsidP="00854AAE" w14:paraId="075B20A7" w14:textId="77777777">
      <w:pPr>
        <w:pBdr>
          <w:bottom w:val="single" w:sz="4" w:space="1" w:color="auto"/>
        </w:pBdr>
        <w:spacing w:before="60"/>
        <w:rPr>
          <w:rFonts w:cstheme="minorHAnsi"/>
          <w:i/>
          <w:iCs/>
        </w:rPr>
      </w:pPr>
      <w:r w:rsidRPr="172432BB">
        <w:rPr>
          <w:rFonts w:ascii="Calibri" w:hAnsi="Calibri" w:cs="Calibri"/>
          <w:i/>
          <w:iCs/>
          <w:color w:val="000000"/>
          <w:shd w:val="clear" w:color="auto" w:fill="FFFFFF"/>
        </w:rPr>
        <w:t>If the collection of information impacts small businesses or other small entities, describe any methods used to minimize burden.</w:t>
      </w:r>
    </w:p>
    <w:p w:rsidR="670402F2" w:rsidP="172432BB" w14:paraId="10B4DE02" w14:textId="75211F4C">
      <w:r w:rsidRPr="172432BB">
        <w:t>There is a distribution of business sizes for businesses involved in extraction and production of oil and natural gas, as well as the processing, transmission, and distribution of natural gas.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0E2B88" w:rsidRPr="00E3122D" w:rsidP="4BDBF0A0" w14:paraId="7E19346A" w14:textId="77777777">
      <w:pPr>
        <w:pStyle w:val="ListParagraph"/>
        <w:numPr>
          <w:ilvl w:val="0"/>
          <w:numId w:val="25"/>
        </w:numPr>
        <w:pBdr>
          <w:bottom w:val="single" w:sz="4" w:space="1" w:color="auto"/>
        </w:pBdr>
        <w:spacing w:before="240" w:after="0"/>
        <w:rPr>
          <w:b/>
          <w:bCs/>
        </w:rPr>
      </w:pPr>
      <w:r w:rsidRPr="4BDBF0A0">
        <w:rPr>
          <w:b/>
          <w:bCs/>
        </w:rPr>
        <w:t>CONSEQUENCES OF LESS FREQUENT COLLECTION</w:t>
      </w:r>
    </w:p>
    <w:p w:rsidR="000E2B88" w:rsidRPr="001F0834" w:rsidP="00854AAE" w14:paraId="27FCAF69" w14:textId="77777777">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0E2B88" w:rsidRPr="00653D08" w:rsidP="00653D08" w14:paraId="23E20E03" w14:textId="77777777">
      <w:pPr>
        <w:pBdr>
          <w:top w:val="single" w:sz="6" w:space="0" w:color="FFFFFF"/>
          <w:left w:val="single" w:sz="6" w:space="0" w:color="FFFFFF"/>
          <w:bottom w:val="single" w:sz="6" w:space="0" w:color="FFFFFF"/>
          <w:right w:val="single" w:sz="6" w:space="0" w:color="FFFFFF"/>
        </w:pBdr>
        <w:rPr>
          <w:color w:val="000000"/>
        </w:rPr>
      </w:pPr>
      <w:r w:rsidRPr="00253DBC">
        <w:rPr>
          <w:color w:val="000000"/>
        </w:rP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0E2B88" w:rsidRPr="00E3122D" w:rsidP="00854AAE" w14:paraId="32404BC7"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GENERAL GUIDELINES</w:t>
      </w:r>
    </w:p>
    <w:p w:rsidR="000E2B88" w:rsidRPr="00A233E0" w:rsidP="00854AAE" w14:paraId="67A7DE18" w14:textId="77777777">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0E2B88" w:rsidP="00653D08" w14:paraId="2E001F87" w14:textId="77777777">
      <w:pPr>
        <w:pBdr>
          <w:top w:val="single" w:sz="6" w:space="0" w:color="FFFFFF"/>
          <w:left w:val="single" w:sz="6" w:space="0" w:color="FFFFFF"/>
          <w:bottom w:val="single" w:sz="6" w:space="0" w:color="FFFFFF"/>
          <w:right w:val="single" w:sz="6" w:space="0" w:color="FFFFFF"/>
        </w:pBdr>
        <w:rPr>
          <w:color w:val="000000"/>
        </w:rPr>
      </w:pPr>
      <w:r w:rsidRPr="00253DBC">
        <w:rPr>
          <w:color w:val="000000"/>
        </w:rPr>
        <w:t>These reporting or recordkeeping requirements do not violate any of the regulations promulgated by OMB under 5 CFR Part 1320, Section 1320.5.</w:t>
      </w:r>
    </w:p>
    <w:p w:rsidR="000E2B88" w:rsidRPr="00653D08" w:rsidP="172432BB" w14:paraId="55C64B98" w14:textId="239C767A">
      <w:pPr>
        <w:pBdr>
          <w:top w:val="single" w:sz="6" w:space="0" w:color="FFFFFF"/>
          <w:left w:val="single" w:sz="6" w:space="0" w:color="FFFFFF"/>
          <w:bottom w:val="single" w:sz="6" w:space="0" w:color="FFFFFF"/>
          <w:right w:val="single" w:sz="6" w:space="0" w:color="FFFFFF"/>
        </w:pBdr>
      </w:pPr>
      <w:r w:rsidRPr="172432BB">
        <w:t xml:space="preserve">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w:t>
      </w:r>
      <w:r w:rsidRPr="172432BB">
        <w:t>violators have violations extending beyond five years. In addition, EPA would be prevented from pursuing the violators due to the destruction or nonexistence of essential records.</w:t>
      </w:r>
    </w:p>
    <w:p w:rsidR="000E2B88" w:rsidRPr="00E3122D" w:rsidP="00854AAE" w14:paraId="334EDFFC"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PUBLIC COMMENT AND CONSULTATIONS</w:t>
      </w:r>
    </w:p>
    <w:p w:rsidR="000E2B88" w:rsidRPr="00E3122D" w:rsidP="00854AAE" w14:paraId="73F3913F" w14:textId="77777777">
      <w:pPr>
        <w:spacing w:before="120" w:after="0"/>
        <w:rPr>
          <w:rFonts w:cstheme="minorHAnsi"/>
          <w:b/>
          <w:bCs/>
        </w:rPr>
      </w:pPr>
      <w:r w:rsidRPr="00E3122D">
        <w:rPr>
          <w:rFonts w:cstheme="minorHAnsi"/>
          <w:b/>
          <w:bCs/>
        </w:rPr>
        <w:t>8a. Public Comment</w:t>
      </w:r>
    </w:p>
    <w:p w:rsidR="000E2B88" w:rsidRPr="00A233E0" w:rsidP="00854AAE" w14:paraId="621821C2" w14:textId="77777777">
      <w:pPr>
        <w:spacing w:line="240" w:lineRule="auto"/>
        <w:rPr>
          <w:rFonts w:cstheme="minorHAnsi"/>
          <w:i/>
          <w:iCs/>
        </w:rPr>
      </w:pPr>
      <w:r w:rsidRPr="00A233E0">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E2B88" w:rsidP="00854AAE" w14:paraId="52D403B1" w14:textId="77777777">
      <w:pPr>
        <w:spacing w:before="120" w:after="0"/>
        <w:rPr>
          <w:rFonts w:cstheme="minorHAnsi"/>
          <w:color w:val="000000"/>
        </w:rPr>
      </w:pPr>
      <w:r w:rsidRPr="0093123F">
        <w:rPr>
          <w:rFonts w:cstheme="minorHAnsi"/>
          <w:color w:val="000000"/>
        </w:rPr>
        <w:t>An announcement of a public comment period for the renewal of this ICR was published in the Federal Register (</w:t>
      </w:r>
      <w:r w:rsidRPr="0015347D">
        <w:rPr>
          <w:rFonts w:cstheme="minorHAnsi"/>
        </w:rPr>
        <w:t>89 FR 63933) on August 6, 2024.</w:t>
      </w:r>
      <w:r w:rsidRPr="0093123F">
        <w:rPr>
          <w:rFonts w:cstheme="minorHAnsi"/>
          <w:color w:val="000000"/>
        </w:rPr>
        <w:t xml:space="preserve"> No comments were received on the burden published in the Federal Register for this renewal.</w:t>
      </w:r>
    </w:p>
    <w:p w:rsidR="000E2B88" w:rsidRPr="00E3122D" w:rsidP="00854AAE" w14:paraId="2A9E6C94" w14:textId="77777777">
      <w:pPr>
        <w:spacing w:before="120" w:after="0"/>
        <w:rPr>
          <w:rFonts w:cstheme="minorHAnsi"/>
          <w:b/>
          <w:bCs/>
        </w:rPr>
      </w:pPr>
      <w:r w:rsidRPr="00E3122D">
        <w:rPr>
          <w:rFonts w:cstheme="minorHAnsi"/>
          <w:b/>
          <w:bCs/>
        </w:rPr>
        <w:t>8b. Consultations</w:t>
      </w:r>
    </w:p>
    <w:p w:rsidR="000E2B88" w:rsidRPr="00A233E0" w:rsidP="00854AAE" w14:paraId="1AB823FD"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E2B88" w:rsidRPr="00FE090D" w:rsidP="0093123F" w14:paraId="2549598F" w14:textId="12DD1EFE">
      <w:pPr>
        <w:rPr>
          <w:rFonts w:cstheme="minorHAnsi"/>
        </w:rPr>
      </w:pPr>
      <w:r w:rsidRPr="00FE090D">
        <w:rPr>
          <w:rFonts w:cstheme="minorHAnsi"/>
        </w:rPr>
        <w:t xml:space="preserve">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w:t>
      </w:r>
      <w:r w:rsidR="00A4210C">
        <w:rPr>
          <w:rFonts w:cstheme="minorHAnsi"/>
        </w:rPr>
        <w:t>417</w:t>
      </w:r>
      <w:r w:rsidRPr="00FE090D">
        <w:rPr>
          <w:rFonts w:cstheme="minorHAnsi"/>
        </w:rPr>
        <w:t xml:space="preserve"> respondents will be subject to the standard over the three-year period covered by this ICR.</w:t>
      </w:r>
    </w:p>
    <w:p w:rsidR="000E2B88" w:rsidRPr="00FE090D" w:rsidP="172432BB" w14:paraId="09FD82B8" w14:textId="164DF864">
      <w:r w:rsidRPr="172432BB">
        <w:t xml:space="preserve">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 the </w:t>
      </w:r>
      <w:r w:rsidRPr="172432BB" w:rsidR="227DB39B">
        <w:t>Independent Petroleum Association of America (IPAA)</w:t>
      </w:r>
      <w:r w:rsidRPr="172432BB">
        <w:t xml:space="preserve"> at </w:t>
      </w:r>
      <w:r w:rsidRPr="172432BB" w:rsidR="6979DEC7">
        <w:t>202-857-4722</w:t>
      </w:r>
      <w:r w:rsidRPr="172432BB">
        <w:t xml:space="preserve">, and the </w:t>
      </w:r>
      <w:r w:rsidRPr="172432BB" w:rsidR="2B9823A0">
        <w:t xml:space="preserve">American Exploration &amp; Production Council (AXPC) </w:t>
      </w:r>
      <w:r w:rsidRPr="172432BB">
        <w:t xml:space="preserve">at </w:t>
      </w:r>
      <w:r w:rsidRPr="172432BB" w:rsidR="224E97FB">
        <w:t>202-920-1507</w:t>
      </w:r>
      <w:r w:rsidRPr="172432BB">
        <w:t xml:space="preserve">. </w:t>
      </w:r>
      <w:r w:rsidR="00395063">
        <w:t>N</w:t>
      </w:r>
      <w:r w:rsidRPr="172432BB">
        <w:t>o comments were received</w:t>
      </w:r>
      <w:r w:rsidR="00521C17">
        <w:t xml:space="preserve"> on the burden estimate of this ICR</w:t>
      </w:r>
      <w:r w:rsidRPr="172432BB">
        <w:t>.</w:t>
      </w:r>
    </w:p>
    <w:p w:rsidR="000E2B88" w:rsidRPr="00BB3410" w:rsidP="172432BB" w14:paraId="5D8C700F" w14:textId="77777777">
      <w:r w:rsidRPr="172432BB">
        <w:t>It is our policy to respond after a thorough review of comments received since the last ICR renewal as well as those submitted in response to the first Federal Register notice. In this case, no comments were received.</w:t>
      </w:r>
    </w:p>
    <w:p w:rsidR="000E2B88" w:rsidRPr="00E3122D" w:rsidP="00854AAE" w14:paraId="6FB3D786"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PAYMENTS OR GIFTS TO RESPONDENTS</w:t>
      </w:r>
    </w:p>
    <w:p w:rsidR="000E2B88" w:rsidRPr="00D47CB3" w:rsidP="00854AAE" w14:paraId="616014FB" w14:textId="77777777">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0E2B88" w:rsidRPr="00BB3410" w:rsidP="00854AAE" w14:paraId="3E11D134" w14:textId="77777777">
      <w:pPr>
        <w:rPr>
          <w:rFonts w:cstheme="minorHAnsi"/>
        </w:rPr>
      </w:pPr>
      <w:r w:rsidRPr="0036059B">
        <w:rPr>
          <w:rStyle w:val="normaltextrun"/>
          <w:color w:val="000000"/>
          <w:bdr w:val="none" w:sz="0" w:space="0" w:color="auto" w:frame="1"/>
        </w:rPr>
        <w:t>No payments or gifts are made to respondents.</w:t>
      </w:r>
    </w:p>
    <w:p w:rsidR="000E2B88" w:rsidP="4BDBF0A0" w14:paraId="4C938092" w14:textId="77777777">
      <w:pPr>
        <w:pStyle w:val="ListParagraph"/>
        <w:numPr>
          <w:ilvl w:val="0"/>
          <w:numId w:val="25"/>
        </w:numPr>
        <w:pBdr>
          <w:bottom w:val="single" w:sz="4" w:space="1" w:color="auto"/>
        </w:pBdr>
        <w:spacing w:before="240" w:after="0"/>
        <w:rPr>
          <w:b/>
          <w:bCs/>
        </w:rPr>
      </w:pPr>
      <w:r w:rsidRPr="4BDBF0A0">
        <w:rPr>
          <w:b/>
          <w:bCs/>
        </w:rPr>
        <w:t>ASSURANCE OF CONFIDENTIALITY</w:t>
      </w:r>
    </w:p>
    <w:p w:rsidR="000E2B88" w:rsidRPr="00A233E0" w:rsidP="00854AAE" w14:paraId="51B84238" w14:textId="77777777">
      <w:pPr>
        <w:pBdr>
          <w:bottom w:val="single" w:sz="4" w:space="1" w:color="auto"/>
        </w:pBdr>
        <w:spacing w:before="60"/>
        <w:rPr>
          <w:rFonts w:cstheme="minorHAnsi"/>
        </w:rPr>
      </w:pPr>
      <w:r w:rsidRPr="00A233E0">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0E2B88" w:rsidRPr="00BB3410" w:rsidP="00854AAE" w14:paraId="24D14EBD"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141AC2">
        <w:rPr>
          <w:rFonts w:cstheme="minorHAnsi"/>
          <w:color w:val="000000"/>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0E2B88" w:rsidRPr="00E3122D" w:rsidP="00854AAE" w14:paraId="0CC66DD3" w14:textId="77777777">
      <w:pPr>
        <w:pStyle w:val="ListParagraph"/>
        <w:numPr>
          <w:ilvl w:val="0"/>
          <w:numId w:val="25"/>
        </w:numPr>
        <w:pBdr>
          <w:bottom w:val="single" w:sz="4" w:space="1" w:color="auto"/>
        </w:pBdr>
        <w:spacing w:before="240" w:after="0"/>
        <w:rPr>
          <w:rFonts w:cstheme="minorHAnsi"/>
          <w:b/>
          <w:bCs/>
        </w:rPr>
      </w:pPr>
      <w:r w:rsidRPr="4BDBF0A0">
        <w:rPr>
          <w:b/>
          <w:bCs/>
        </w:rPr>
        <w:t>JUSTIFICATION FOR SENSITIVE QUESTIONS</w:t>
      </w:r>
    </w:p>
    <w:p w:rsidR="000E2B88" w:rsidRPr="00A233E0" w:rsidP="00854AAE" w14:paraId="336FDDDE" w14:textId="77777777">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E2B88" w:rsidRPr="00BB3410" w:rsidP="00854AAE" w14:paraId="659F598D"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5E4C2F">
        <w:rPr>
          <w:rFonts w:cstheme="minorHAnsi"/>
          <w:color w:val="000000"/>
        </w:rPr>
        <w:t>The reporting or recordkeeping requirements in the standard do not include sensitive questions.</w:t>
      </w:r>
    </w:p>
    <w:p w:rsidR="000E2B88" w:rsidRPr="00E3122D" w:rsidP="00854AAE" w14:paraId="2D3B5023" w14:textId="77777777">
      <w:pPr>
        <w:pStyle w:val="ListParagraph"/>
        <w:numPr>
          <w:ilvl w:val="0"/>
          <w:numId w:val="25"/>
        </w:numPr>
        <w:spacing w:before="240" w:after="0"/>
        <w:rPr>
          <w:rFonts w:cstheme="minorHAnsi"/>
          <w:b/>
          <w:bCs/>
        </w:rPr>
      </w:pPr>
      <w:r w:rsidRPr="4BDBF0A0">
        <w:rPr>
          <w:b/>
          <w:bCs/>
        </w:rPr>
        <w:t>RESPONDENT BURDEN HOURS &amp; LABOR COSTS</w:t>
      </w:r>
    </w:p>
    <w:p w:rsidR="000E2B88" w:rsidRPr="00F532D6" w:rsidP="00163C69" w14:paraId="577E275B"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0E2B88" w:rsidRPr="00F532D6" w:rsidP="006E197A" w14:paraId="1DB8A354"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0E2B88" w:rsidRPr="00F532D6" w:rsidP="001F0834" w14:paraId="4F5E9C1D"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0E2B88" w:rsidRPr="00F532D6" w:rsidP="00854AAE" w14:paraId="7B97F320" w14:textId="77777777">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Pr>
          <w:rFonts w:cstheme="minorHAnsi"/>
          <w:i/>
          <w:iCs/>
        </w:rPr>
        <w:t>.</w:t>
      </w:r>
    </w:p>
    <w:p w:rsidR="000E2B88" w:rsidRPr="00E3122D" w:rsidP="00854AAE" w14:paraId="0F5716BA" w14:textId="77777777">
      <w:pPr>
        <w:spacing w:before="120" w:after="0"/>
        <w:rPr>
          <w:rFonts w:cstheme="minorHAnsi"/>
          <w:b/>
          <w:bCs/>
        </w:rPr>
      </w:pPr>
      <w:r w:rsidRPr="00E3122D">
        <w:rPr>
          <w:rFonts w:cstheme="minorHAnsi"/>
          <w:b/>
          <w:bCs/>
        </w:rPr>
        <w:t>12a. Respondents/NAICS Codes</w:t>
      </w:r>
    </w:p>
    <w:p w:rsidR="000E2B88" w:rsidRPr="00BB7977" w:rsidP="400A9BCE" w14:paraId="1B0F9A0A" w14:textId="19E2400B">
      <w:pPr>
        <w:pBdr>
          <w:top w:val="single" w:sz="6" w:space="0" w:color="FFFFFF"/>
          <w:left w:val="single" w:sz="6" w:space="0" w:color="FFFFFF"/>
          <w:bottom w:val="single" w:sz="6" w:space="0" w:color="FFFFFF"/>
          <w:right w:val="single" w:sz="6" w:space="0" w:color="FFFFFF"/>
        </w:pBdr>
        <w:spacing w:before="60"/>
        <w:rPr>
          <w:color w:val="000000"/>
        </w:rPr>
      </w:pPr>
      <w:r w:rsidRPr="400A9BCE">
        <w:rPr>
          <w:color w:val="000000" w:themeColor="text1"/>
        </w:rPr>
        <w:t xml:space="preserve">The respondents to the recordkeeping and reporting requirements are </w:t>
      </w:r>
      <w:r w:rsidRPr="400A9BCE" w:rsidR="2DAD1964">
        <w:rPr>
          <w:color w:val="000000" w:themeColor="text1"/>
        </w:rPr>
        <w:t>owners or operators of new or modified oil and natural gas facilities</w:t>
      </w:r>
      <w:r w:rsidRPr="400A9BCE">
        <w:rPr>
          <w:color w:val="000000" w:themeColor="text1"/>
        </w:rPr>
        <w:t xml:space="preserve">. The United States Standard Industrial Classification (SIC) codes and the corresponding North American Industry Classification System (NAICS) codes for the respondents affected by the standards are listed in the table below: </w:t>
      </w:r>
    </w:p>
    <w:tbl>
      <w:tblPr>
        <w:tblW w:w="9360" w:type="dxa"/>
        <w:tblInd w:w="112" w:type="dxa"/>
        <w:tblLayout w:type="fixed"/>
        <w:tblCellMar>
          <w:left w:w="112" w:type="dxa"/>
          <w:right w:w="112" w:type="dxa"/>
        </w:tblCellMar>
        <w:tblLook w:val="04A0"/>
      </w:tblPr>
      <w:tblGrid>
        <w:gridCol w:w="4320"/>
        <w:gridCol w:w="2610"/>
        <w:gridCol w:w="2430"/>
      </w:tblGrid>
      <w:tr w14:paraId="0152D63E" w14:textId="77777777" w:rsidTr="00332E90">
        <w:tblPrEx>
          <w:tblW w:w="9360" w:type="dxa"/>
          <w:tblInd w:w="112" w:type="dxa"/>
          <w:tblLayout w:type="fixed"/>
          <w:tblCellMar>
            <w:left w:w="112" w:type="dxa"/>
            <w:right w:w="112" w:type="dxa"/>
          </w:tblCellMar>
          <w:tblLook w:val="04A0"/>
        </w:tblPrEx>
        <w:tc>
          <w:tcPr>
            <w:tcW w:w="4320" w:type="dxa"/>
            <w:tcBorders>
              <w:top w:val="single" w:sz="8" w:space="0" w:color="000000" w:themeColor="text1"/>
              <w:left w:val="single" w:sz="8" w:space="0" w:color="000000" w:themeColor="text1"/>
              <w:bottom w:val="single" w:sz="4" w:space="0" w:color="auto"/>
              <w:right w:val="single" w:sz="6" w:space="0" w:color="FFFFFF" w:themeColor="background1"/>
            </w:tcBorders>
          </w:tcPr>
          <w:p w:rsidR="000E2B88" w:rsidRPr="00BB7977" w:rsidP="00BB7977" w14:paraId="40953B83"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0E2B88" w:rsidRPr="00BB7977" w:rsidP="400A9BCE" w14:paraId="3818EE2D" w14:textId="77777777">
            <w:pPr>
              <w:pBdr>
                <w:top w:val="single" w:sz="6" w:space="0" w:color="FFFFFF"/>
                <w:left w:val="single" w:sz="6" w:space="0" w:color="FFFFFF"/>
                <w:bottom w:val="single" w:sz="6" w:space="0" w:color="FFFFFF"/>
                <w:right w:val="single" w:sz="6" w:space="0" w:color="FFFFFF"/>
              </w:pBdr>
              <w:spacing w:before="60"/>
              <w:rPr>
                <w:b/>
                <w:bCs/>
                <w:color w:val="000000"/>
              </w:rPr>
            </w:pPr>
            <w:r w:rsidRPr="400A9BCE">
              <w:rPr>
                <w:b/>
                <w:bCs/>
                <w:color w:val="000000" w:themeColor="text1"/>
              </w:rPr>
              <w:t xml:space="preserve">Standard </w:t>
            </w:r>
            <w:r w:rsidRPr="400A9BCE">
              <w:rPr>
                <w:b/>
                <w:bCs/>
                <w:noProof/>
                <w:color w:val="000000" w:themeColor="text1"/>
              </w:rPr>
              <w:t>(40 CFR part 60, Subpart OOOO)</w:t>
            </w:r>
          </w:p>
        </w:tc>
        <w:tc>
          <w:tcPr>
            <w:tcW w:w="2610" w:type="dxa"/>
            <w:tcBorders>
              <w:top w:val="single" w:sz="8" w:space="0" w:color="000000" w:themeColor="text1"/>
              <w:left w:val="single" w:sz="8" w:space="0" w:color="000000" w:themeColor="text1"/>
              <w:bottom w:val="single" w:sz="4" w:space="0" w:color="auto"/>
              <w:right w:val="single" w:sz="6" w:space="0" w:color="FFFFFF" w:themeColor="background1"/>
            </w:tcBorders>
          </w:tcPr>
          <w:p w:rsidR="000E2B88" w:rsidRPr="00BB7977" w:rsidP="00BB7977" w14:paraId="2F76092B"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p>
          <w:p w:rsidR="000E2B88" w:rsidRPr="00BB7977" w:rsidP="00BB7977" w14:paraId="5E4A81C6"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SIC Codes</w:t>
            </w:r>
          </w:p>
        </w:tc>
        <w:tc>
          <w:tcPr>
            <w:tcW w:w="2430" w:type="dxa"/>
            <w:tcBorders>
              <w:top w:val="single" w:sz="8" w:space="0" w:color="000000" w:themeColor="text1"/>
              <w:left w:val="single" w:sz="8" w:space="0" w:color="000000" w:themeColor="text1"/>
              <w:bottom w:val="single" w:sz="4" w:space="0" w:color="auto"/>
              <w:right w:val="single" w:sz="8" w:space="0" w:color="000000" w:themeColor="text1"/>
            </w:tcBorders>
          </w:tcPr>
          <w:p w:rsidR="000E2B88" w:rsidRPr="00BB7977" w:rsidP="00BB7977" w14:paraId="6B6169E2"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p>
          <w:p w:rsidR="000E2B88" w:rsidRPr="00BB7977" w:rsidP="00BB7977" w14:paraId="132804F5"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NAICS Codes</w:t>
            </w:r>
          </w:p>
        </w:tc>
      </w:tr>
      <w:tr w14:paraId="49FAAFBD" w14:textId="77777777" w:rsidTr="00332E90">
        <w:tblPrEx>
          <w:tblW w:w="9360" w:type="dxa"/>
          <w:tblInd w:w="112" w:type="dxa"/>
          <w:tblLayout w:type="fixed"/>
          <w:tblCellMar>
            <w:left w:w="112" w:type="dxa"/>
            <w:right w:w="112" w:type="dxa"/>
          </w:tblCellMar>
          <w:tblLook w:val="04A0"/>
        </w:tblPrEx>
        <w:tc>
          <w:tcPr>
            <w:tcW w:w="4320" w:type="dxa"/>
            <w:tcBorders>
              <w:top w:val="single" w:sz="4" w:space="0" w:color="auto"/>
              <w:left w:val="single" w:sz="4" w:space="0" w:color="auto"/>
              <w:bottom w:val="single" w:sz="4" w:space="0" w:color="auto"/>
              <w:right w:val="single" w:sz="4" w:space="0" w:color="auto"/>
            </w:tcBorders>
          </w:tcPr>
          <w:p w:rsidR="400A9BCE" w:rsidP="400A9BCE" w14:paraId="5026A8F0" w14:textId="73536497">
            <w:pPr>
              <w:widowControl w:val="0"/>
              <w:pBdr>
                <w:top w:val="single" w:sz="6" w:space="0" w:color="FFFFFF"/>
                <w:left w:val="single" w:sz="6" w:space="0" w:color="FFFFFF"/>
                <w:bottom w:val="single" w:sz="6" w:space="0" w:color="FFFFFF"/>
                <w:right w:val="single" w:sz="6" w:space="0" w:color="FFFFFF"/>
              </w:pBdr>
              <w:rPr>
                <w:color w:val="000000" w:themeColor="text1"/>
              </w:rPr>
            </w:pPr>
            <w:r w:rsidRPr="400A9BCE">
              <w:rPr>
                <w:color w:val="000000" w:themeColor="text1"/>
              </w:rPr>
              <w:t>Crude Petroleum Extraction</w:t>
            </w:r>
          </w:p>
        </w:tc>
        <w:tc>
          <w:tcPr>
            <w:tcW w:w="2610" w:type="dxa"/>
            <w:tcBorders>
              <w:top w:val="single" w:sz="4" w:space="0" w:color="auto"/>
              <w:left w:val="single" w:sz="4" w:space="0" w:color="auto"/>
              <w:bottom w:val="single" w:sz="4" w:space="0" w:color="auto"/>
              <w:right w:val="single" w:sz="4" w:space="0" w:color="auto"/>
            </w:tcBorders>
          </w:tcPr>
          <w:p w:rsidR="400A9BCE" w:rsidP="400A9BCE" w14:paraId="0864D3BA" w14:textId="3B7CB182">
            <w:pPr>
              <w:widowControl w:val="0"/>
              <w:pBdr>
                <w:top w:val="single" w:sz="6" w:space="0" w:color="FFFFFF"/>
                <w:left w:val="single" w:sz="6" w:space="0" w:color="FFFFFF"/>
                <w:bottom w:val="single" w:sz="6" w:space="0" w:color="FFFFFF"/>
                <w:right w:val="single" w:sz="6" w:space="0" w:color="FFFFFF"/>
              </w:pBdr>
              <w:rPr>
                <w:color w:val="000000" w:themeColor="text1"/>
              </w:rPr>
            </w:pPr>
            <w:r w:rsidRPr="400A9BCE">
              <w:rPr>
                <w:color w:val="000000" w:themeColor="text1"/>
              </w:rPr>
              <w:t>1311</w:t>
            </w:r>
          </w:p>
        </w:tc>
        <w:tc>
          <w:tcPr>
            <w:tcW w:w="2430" w:type="dxa"/>
            <w:tcBorders>
              <w:top w:val="single" w:sz="4" w:space="0" w:color="auto"/>
              <w:left w:val="single" w:sz="4" w:space="0" w:color="auto"/>
              <w:bottom w:val="single" w:sz="4" w:space="0" w:color="auto"/>
              <w:right w:val="single" w:sz="4" w:space="0" w:color="auto"/>
            </w:tcBorders>
          </w:tcPr>
          <w:p w:rsidR="400A9BCE" w:rsidP="400A9BCE" w14:paraId="214DEDD2" w14:textId="40C702D5">
            <w:pPr>
              <w:widowControl w:val="0"/>
              <w:pBdr>
                <w:top w:val="single" w:sz="6" w:space="0" w:color="FFFFFF"/>
                <w:left w:val="single" w:sz="6" w:space="0" w:color="FFFFFF"/>
                <w:bottom w:val="single" w:sz="6" w:space="0" w:color="FFFFFF"/>
                <w:right w:val="single" w:sz="6" w:space="0" w:color="FFFFFF"/>
              </w:pBdr>
              <w:rPr>
                <w:color w:val="000000" w:themeColor="text1"/>
              </w:rPr>
            </w:pPr>
            <w:r w:rsidRPr="400A9BCE">
              <w:rPr>
                <w:color w:val="000000" w:themeColor="text1"/>
              </w:rPr>
              <w:t>211120</w:t>
            </w:r>
          </w:p>
        </w:tc>
      </w:tr>
      <w:tr w14:paraId="39D6B6B4" w14:textId="77777777" w:rsidTr="00332E90">
        <w:tblPrEx>
          <w:tblW w:w="9360" w:type="dxa"/>
          <w:tblInd w:w="112" w:type="dxa"/>
          <w:tblLayout w:type="fixed"/>
          <w:tblCellMar>
            <w:left w:w="112" w:type="dxa"/>
            <w:right w:w="112" w:type="dxa"/>
          </w:tblCellMar>
          <w:tblLook w:val="04A0"/>
        </w:tblPrEx>
        <w:tc>
          <w:tcPr>
            <w:tcW w:w="4320" w:type="dxa"/>
            <w:tcBorders>
              <w:top w:val="single" w:sz="4" w:space="0" w:color="auto"/>
              <w:left w:val="single" w:sz="4" w:space="0" w:color="auto"/>
              <w:bottom w:val="single" w:sz="4" w:space="0" w:color="auto"/>
              <w:right w:val="single" w:sz="4" w:space="0" w:color="auto"/>
            </w:tcBorders>
          </w:tcPr>
          <w:p w:rsidR="400A9BCE" w:rsidP="400A9BCE" w14:paraId="61E21DB4" w14:textId="131276F7">
            <w:pPr>
              <w:widowControl w:val="0"/>
              <w:tabs>
                <w:tab w:val="left" w:pos="3045"/>
              </w:tabs>
              <w:rPr>
                <w:color w:val="000000" w:themeColor="text1"/>
              </w:rPr>
            </w:pPr>
            <w:r w:rsidRPr="400A9BCE">
              <w:rPr>
                <w:color w:val="000000" w:themeColor="text1"/>
              </w:rPr>
              <w:t>Natural Gas Extraction, Natural Gas Liquids</w:t>
            </w:r>
          </w:p>
        </w:tc>
        <w:tc>
          <w:tcPr>
            <w:tcW w:w="2610" w:type="dxa"/>
            <w:tcBorders>
              <w:top w:val="single" w:sz="4" w:space="0" w:color="auto"/>
              <w:left w:val="single" w:sz="4" w:space="0" w:color="auto"/>
              <w:bottom w:val="single" w:sz="4" w:space="0" w:color="auto"/>
              <w:right w:val="single" w:sz="4" w:space="0" w:color="auto"/>
            </w:tcBorders>
          </w:tcPr>
          <w:p w:rsidR="400A9BCE" w:rsidP="400A9BCE" w14:paraId="0F3D1A74" w14:textId="19CD0BAB">
            <w:pPr>
              <w:widowControl w:val="0"/>
              <w:pBdr>
                <w:top w:val="single" w:sz="6" w:space="0" w:color="FFFFFF"/>
                <w:left w:val="single" w:sz="6" w:space="0" w:color="FFFFFF"/>
                <w:bottom w:val="single" w:sz="6" w:space="0" w:color="FFFFFF"/>
                <w:right w:val="single" w:sz="6" w:space="0" w:color="FFFFFF"/>
              </w:pBdr>
              <w:rPr>
                <w:color w:val="000000" w:themeColor="text1"/>
              </w:rPr>
            </w:pPr>
            <w:r w:rsidRPr="400A9BCE">
              <w:rPr>
                <w:color w:val="000000" w:themeColor="text1"/>
              </w:rPr>
              <w:t>1321</w:t>
            </w:r>
          </w:p>
        </w:tc>
        <w:tc>
          <w:tcPr>
            <w:tcW w:w="2430" w:type="dxa"/>
            <w:tcBorders>
              <w:top w:val="single" w:sz="4" w:space="0" w:color="auto"/>
              <w:left w:val="single" w:sz="4" w:space="0" w:color="auto"/>
              <w:bottom w:val="single" w:sz="4" w:space="0" w:color="auto"/>
              <w:right w:val="single" w:sz="4" w:space="0" w:color="auto"/>
            </w:tcBorders>
          </w:tcPr>
          <w:p w:rsidR="400A9BCE" w:rsidP="400A9BCE" w14:paraId="337B4A98" w14:textId="13E6D998">
            <w:pPr>
              <w:widowControl w:val="0"/>
              <w:pBdr>
                <w:top w:val="single" w:sz="6" w:space="0" w:color="FFFFFF"/>
                <w:left w:val="single" w:sz="6" w:space="0" w:color="FFFFFF"/>
                <w:bottom w:val="single" w:sz="6" w:space="0" w:color="FFFFFF"/>
                <w:right w:val="single" w:sz="6" w:space="0" w:color="FFFFFF"/>
              </w:pBdr>
              <w:rPr>
                <w:color w:val="000000" w:themeColor="text1"/>
              </w:rPr>
            </w:pPr>
            <w:r w:rsidRPr="400A9BCE">
              <w:rPr>
                <w:color w:val="000000" w:themeColor="text1"/>
              </w:rPr>
              <w:t>211130</w:t>
            </w:r>
          </w:p>
        </w:tc>
      </w:tr>
      <w:tr w14:paraId="394D01AE" w14:textId="77777777" w:rsidTr="00332E90">
        <w:tblPrEx>
          <w:tblW w:w="9360" w:type="dxa"/>
          <w:tblInd w:w="112" w:type="dxa"/>
          <w:tblLayout w:type="fixed"/>
          <w:tblCellMar>
            <w:left w:w="112" w:type="dxa"/>
            <w:right w:w="112" w:type="dxa"/>
          </w:tblCellMar>
          <w:tblLook w:val="04A0"/>
        </w:tblPrEx>
        <w:tc>
          <w:tcPr>
            <w:tcW w:w="4320" w:type="dxa"/>
            <w:tcBorders>
              <w:top w:val="single" w:sz="4" w:space="0" w:color="auto"/>
              <w:left w:val="single" w:sz="4" w:space="0" w:color="auto"/>
              <w:bottom w:val="single" w:sz="4" w:space="0" w:color="auto"/>
              <w:right w:val="single" w:sz="4" w:space="0" w:color="auto"/>
            </w:tcBorders>
          </w:tcPr>
          <w:p w:rsidR="400A9BCE" w:rsidP="400A9BCE" w14:paraId="7F9148CD" w14:textId="02A22D51">
            <w:pPr>
              <w:widowControl w:val="0"/>
              <w:pBdr>
                <w:top w:val="single" w:sz="6" w:space="0" w:color="FFFFFF"/>
                <w:left w:val="single" w:sz="6" w:space="0" w:color="FFFFFF"/>
                <w:bottom w:val="single" w:sz="6" w:space="0" w:color="FFFFFF"/>
                <w:right w:val="single" w:sz="6" w:space="0" w:color="FFFFFF"/>
              </w:pBdr>
              <w:rPr>
                <w:color w:val="000000" w:themeColor="text1"/>
              </w:rPr>
            </w:pPr>
            <w:r w:rsidRPr="400A9BCE">
              <w:rPr>
                <w:color w:val="000000" w:themeColor="text1"/>
              </w:rPr>
              <w:t>Natural Gas Transmission and Distribution</w:t>
            </w:r>
          </w:p>
        </w:tc>
        <w:tc>
          <w:tcPr>
            <w:tcW w:w="2610" w:type="dxa"/>
            <w:tcBorders>
              <w:top w:val="single" w:sz="4" w:space="0" w:color="auto"/>
              <w:left w:val="single" w:sz="4" w:space="0" w:color="auto"/>
              <w:bottom w:val="single" w:sz="4" w:space="0" w:color="auto"/>
              <w:right w:val="single" w:sz="4" w:space="0" w:color="auto"/>
            </w:tcBorders>
          </w:tcPr>
          <w:p w:rsidR="400A9BCE" w:rsidP="400A9BCE" w14:paraId="111E841E" w14:textId="7E55EFAE">
            <w:pPr>
              <w:widowControl w:val="0"/>
              <w:pBdr>
                <w:top w:val="single" w:sz="6" w:space="0" w:color="FFFFFF"/>
                <w:left w:val="single" w:sz="6" w:space="0" w:color="FFFFFF"/>
                <w:bottom w:val="single" w:sz="6" w:space="0" w:color="FFFFFF"/>
                <w:right w:val="single" w:sz="6" w:space="0" w:color="FFFFFF"/>
              </w:pBdr>
              <w:rPr>
                <w:color w:val="000000" w:themeColor="text1"/>
              </w:rPr>
            </w:pPr>
            <w:r w:rsidRPr="400A9BCE">
              <w:rPr>
                <w:color w:val="000000" w:themeColor="text1"/>
              </w:rPr>
              <w:t>4923, 4924, 4925, 4931, 4932, 4939</w:t>
            </w:r>
          </w:p>
        </w:tc>
        <w:tc>
          <w:tcPr>
            <w:tcW w:w="2430" w:type="dxa"/>
            <w:tcBorders>
              <w:top w:val="single" w:sz="4" w:space="0" w:color="auto"/>
              <w:left w:val="single" w:sz="4" w:space="0" w:color="auto"/>
              <w:bottom w:val="single" w:sz="4" w:space="0" w:color="auto"/>
              <w:right w:val="single" w:sz="4" w:space="0" w:color="auto"/>
            </w:tcBorders>
          </w:tcPr>
          <w:p w:rsidR="400A9BCE" w:rsidP="400A9BCE" w14:paraId="1F66C15A" w14:textId="16CCD3E9">
            <w:pPr>
              <w:widowControl w:val="0"/>
              <w:pBdr>
                <w:top w:val="single" w:sz="6" w:space="0" w:color="FFFFFF"/>
                <w:left w:val="single" w:sz="6" w:space="0" w:color="FFFFFF"/>
                <w:bottom w:val="single" w:sz="6" w:space="0" w:color="FFFFFF"/>
                <w:right w:val="single" w:sz="6" w:space="0" w:color="FFFFFF"/>
              </w:pBdr>
              <w:rPr>
                <w:color w:val="000000" w:themeColor="text1"/>
              </w:rPr>
            </w:pPr>
            <w:r w:rsidRPr="400A9BCE">
              <w:rPr>
                <w:color w:val="000000" w:themeColor="text1"/>
              </w:rPr>
              <w:t>221210</w:t>
            </w:r>
          </w:p>
        </w:tc>
      </w:tr>
      <w:tr w14:paraId="3E2BEFA4" w14:textId="77777777" w:rsidTr="00332E90">
        <w:tblPrEx>
          <w:tblW w:w="9360" w:type="dxa"/>
          <w:tblInd w:w="112" w:type="dxa"/>
          <w:tblLayout w:type="fixed"/>
          <w:tblCellMar>
            <w:left w:w="112" w:type="dxa"/>
            <w:right w:w="112" w:type="dxa"/>
          </w:tblCellMar>
          <w:tblLook w:val="04A0"/>
        </w:tblPrEx>
        <w:trPr>
          <w:trHeight w:val="300"/>
        </w:trPr>
        <w:tc>
          <w:tcPr>
            <w:tcW w:w="4320" w:type="dxa"/>
            <w:tcBorders>
              <w:top w:val="single" w:sz="4" w:space="0" w:color="auto"/>
              <w:left w:val="single" w:sz="4" w:space="0" w:color="auto"/>
              <w:bottom w:val="single" w:sz="4" w:space="0" w:color="auto"/>
              <w:right w:val="single" w:sz="4" w:space="0" w:color="auto"/>
            </w:tcBorders>
          </w:tcPr>
          <w:p w:rsidR="400A9BCE" w:rsidP="400A9BCE" w14:paraId="6DAC9FD7" w14:textId="209CB81B">
            <w:pPr>
              <w:widowControl w:val="0"/>
              <w:pBdr>
                <w:top w:val="single" w:sz="6" w:space="0" w:color="FFFFFF"/>
                <w:left w:val="single" w:sz="6" w:space="0" w:color="FFFFFF"/>
                <w:bottom w:val="single" w:sz="6" w:space="0" w:color="FFFFFF"/>
                <w:right w:val="single" w:sz="6" w:space="0" w:color="FFFFFF"/>
              </w:pBdr>
              <w:rPr>
                <w:color w:val="000000" w:themeColor="text1"/>
              </w:rPr>
            </w:pPr>
            <w:r w:rsidRPr="400A9BCE">
              <w:rPr>
                <w:color w:val="000000" w:themeColor="text1"/>
              </w:rPr>
              <w:t>Pipeline Distribution of Crude Oil</w:t>
            </w:r>
          </w:p>
        </w:tc>
        <w:tc>
          <w:tcPr>
            <w:tcW w:w="2610" w:type="dxa"/>
            <w:tcBorders>
              <w:top w:val="single" w:sz="4" w:space="0" w:color="auto"/>
              <w:left w:val="single" w:sz="4" w:space="0" w:color="auto"/>
              <w:bottom w:val="single" w:sz="4" w:space="0" w:color="auto"/>
              <w:right w:val="single" w:sz="4" w:space="0" w:color="auto"/>
            </w:tcBorders>
          </w:tcPr>
          <w:p w:rsidR="400A9BCE" w:rsidP="400A9BCE" w14:paraId="47E60D5E" w14:textId="5FF48792">
            <w:pPr>
              <w:widowControl w:val="0"/>
              <w:pBdr>
                <w:top w:val="single" w:sz="6" w:space="0" w:color="FFFFFF"/>
                <w:left w:val="single" w:sz="6" w:space="0" w:color="FFFFFF"/>
                <w:bottom w:val="single" w:sz="6" w:space="0" w:color="FFFFFF"/>
                <w:right w:val="single" w:sz="6" w:space="0" w:color="FFFFFF"/>
              </w:pBdr>
              <w:rPr>
                <w:color w:val="000000" w:themeColor="text1"/>
              </w:rPr>
            </w:pPr>
            <w:r w:rsidRPr="400A9BCE">
              <w:rPr>
                <w:color w:val="000000" w:themeColor="text1"/>
              </w:rPr>
              <w:t>4612</w:t>
            </w:r>
          </w:p>
        </w:tc>
        <w:tc>
          <w:tcPr>
            <w:tcW w:w="2430" w:type="dxa"/>
            <w:tcBorders>
              <w:top w:val="single" w:sz="4" w:space="0" w:color="auto"/>
              <w:left w:val="single" w:sz="4" w:space="0" w:color="auto"/>
              <w:bottom w:val="single" w:sz="4" w:space="0" w:color="auto"/>
              <w:right w:val="single" w:sz="4" w:space="0" w:color="auto"/>
            </w:tcBorders>
          </w:tcPr>
          <w:p w:rsidR="400A9BCE" w:rsidP="400A9BCE" w14:paraId="1E40E51C" w14:textId="440F0871">
            <w:pPr>
              <w:widowControl w:val="0"/>
              <w:pBdr>
                <w:top w:val="single" w:sz="6" w:space="0" w:color="FFFFFF"/>
                <w:left w:val="single" w:sz="6" w:space="0" w:color="FFFFFF"/>
                <w:bottom w:val="single" w:sz="6" w:space="0" w:color="FFFFFF"/>
                <w:right w:val="single" w:sz="6" w:space="0" w:color="FFFFFF"/>
              </w:pBdr>
              <w:rPr>
                <w:color w:val="000000" w:themeColor="text1"/>
              </w:rPr>
            </w:pPr>
            <w:r w:rsidRPr="400A9BCE">
              <w:rPr>
                <w:color w:val="000000" w:themeColor="text1"/>
              </w:rPr>
              <w:t>486110</w:t>
            </w:r>
          </w:p>
        </w:tc>
      </w:tr>
      <w:tr w14:paraId="57B5E12C" w14:textId="77777777" w:rsidTr="00332E90">
        <w:tblPrEx>
          <w:tblW w:w="9360" w:type="dxa"/>
          <w:tblInd w:w="112" w:type="dxa"/>
          <w:tblLayout w:type="fixed"/>
          <w:tblCellMar>
            <w:left w:w="112" w:type="dxa"/>
            <w:right w:w="112" w:type="dxa"/>
          </w:tblCellMar>
          <w:tblLook w:val="04A0"/>
        </w:tblPrEx>
        <w:tc>
          <w:tcPr>
            <w:tcW w:w="4320" w:type="dxa"/>
            <w:tcBorders>
              <w:top w:val="single" w:sz="4" w:space="0" w:color="auto"/>
              <w:left w:val="single" w:sz="4" w:space="0" w:color="auto"/>
              <w:bottom w:val="single" w:sz="4" w:space="0" w:color="auto"/>
              <w:right w:val="single" w:sz="4" w:space="0" w:color="auto"/>
            </w:tcBorders>
          </w:tcPr>
          <w:p w:rsidR="400A9BCE" w:rsidP="400A9BCE" w14:paraId="03B200CB" w14:textId="67C50484">
            <w:pPr>
              <w:widowControl w:val="0"/>
              <w:pBdr>
                <w:top w:val="single" w:sz="6" w:space="0" w:color="FFFFFF"/>
                <w:left w:val="single" w:sz="6" w:space="0" w:color="FFFFFF"/>
                <w:bottom w:val="single" w:sz="6" w:space="0" w:color="FFFFFF"/>
                <w:right w:val="single" w:sz="6" w:space="0" w:color="FFFFFF"/>
              </w:pBdr>
              <w:rPr>
                <w:color w:val="000000" w:themeColor="text1"/>
              </w:rPr>
            </w:pPr>
            <w:r w:rsidRPr="400A9BCE">
              <w:rPr>
                <w:color w:val="000000" w:themeColor="text1"/>
              </w:rPr>
              <w:t>Pipeline Transportation of Natural Gas</w:t>
            </w:r>
          </w:p>
        </w:tc>
        <w:tc>
          <w:tcPr>
            <w:tcW w:w="2610" w:type="dxa"/>
            <w:tcBorders>
              <w:top w:val="single" w:sz="4" w:space="0" w:color="auto"/>
              <w:left w:val="single" w:sz="4" w:space="0" w:color="auto"/>
              <w:bottom w:val="single" w:sz="4" w:space="0" w:color="auto"/>
              <w:right w:val="single" w:sz="4" w:space="0" w:color="auto"/>
            </w:tcBorders>
          </w:tcPr>
          <w:p w:rsidR="400A9BCE" w:rsidP="400A9BCE" w14:paraId="2BA9F474" w14:textId="79639F77">
            <w:pPr>
              <w:widowControl w:val="0"/>
              <w:pBdr>
                <w:top w:val="single" w:sz="6" w:space="0" w:color="FFFFFF"/>
                <w:left w:val="single" w:sz="6" w:space="0" w:color="FFFFFF"/>
                <w:bottom w:val="single" w:sz="6" w:space="0" w:color="FFFFFF"/>
                <w:right w:val="single" w:sz="6" w:space="0" w:color="FFFFFF"/>
              </w:pBdr>
              <w:rPr>
                <w:color w:val="000000" w:themeColor="text1"/>
              </w:rPr>
            </w:pPr>
            <w:r w:rsidRPr="400A9BCE">
              <w:rPr>
                <w:color w:val="000000" w:themeColor="text1"/>
              </w:rPr>
              <w:t>4922, 4923</w:t>
            </w:r>
          </w:p>
        </w:tc>
        <w:tc>
          <w:tcPr>
            <w:tcW w:w="2430" w:type="dxa"/>
            <w:tcBorders>
              <w:top w:val="single" w:sz="4" w:space="0" w:color="auto"/>
              <w:left w:val="single" w:sz="4" w:space="0" w:color="auto"/>
              <w:bottom w:val="single" w:sz="4" w:space="0" w:color="auto"/>
              <w:right w:val="single" w:sz="4" w:space="0" w:color="auto"/>
            </w:tcBorders>
          </w:tcPr>
          <w:p w:rsidR="400A9BCE" w:rsidP="400A9BCE" w14:paraId="78769070" w14:textId="17A0F5B7">
            <w:pPr>
              <w:widowControl w:val="0"/>
              <w:pBdr>
                <w:top w:val="single" w:sz="6" w:space="0" w:color="FFFFFF"/>
                <w:left w:val="single" w:sz="6" w:space="0" w:color="FFFFFF"/>
                <w:bottom w:val="single" w:sz="6" w:space="0" w:color="FFFFFF"/>
                <w:right w:val="single" w:sz="6" w:space="0" w:color="FFFFFF"/>
              </w:pBdr>
              <w:rPr>
                <w:color w:val="000000" w:themeColor="text1"/>
              </w:rPr>
            </w:pPr>
            <w:r w:rsidRPr="400A9BCE">
              <w:rPr>
                <w:color w:val="000000" w:themeColor="text1"/>
              </w:rPr>
              <w:t>486210</w:t>
            </w:r>
          </w:p>
        </w:tc>
      </w:tr>
    </w:tbl>
    <w:p w:rsidR="000E2B88" w:rsidP="00854AAE" w14:paraId="778C2EAC"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0E2B88" w:rsidRPr="00D71532" w:rsidP="400A9BCE" w14:paraId="57E76695" w14:textId="7257A110">
      <w:pPr>
        <w:pBdr>
          <w:top w:val="single" w:sz="6" w:space="0" w:color="FFFFFF"/>
          <w:left w:val="single" w:sz="6" w:space="0" w:color="FFFFFF"/>
          <w:bottom w:val="single" w:sz="6" w:space="0" w:color="FFFFFF"/>
          <w:right w:val="single" w:sz="6" w:space="0" w:color="FFFFFF"/>
        </w:pBdr>
        <w:spacing w:before="60"/>
        <w:rPr>
          <w:color w:val="000000"/>
        </w:rPr>
      </w:pPr>
      <w:r w:rsidRPr="400A9BCE">
        <w:rPr>
          <w:color w:val="000000" w:themeColor="text1"/>
        </w:rPr>
        <w:t xml:space="preserve">Based on our research for this ICR, on average over the next three years, </w:t>
      </w:r>
      <w:r w:rsidRPr="00D75705">
        <w:t xml:space="preserve">approximately </w:t>
      </w:r>
      <w:r w:rsidRPr="00D75705" w:rsidR="39BF9854">
        <w:t>417</w:t>
      </w:r>
      <w:r w:rsidRPr="00D75705">
        <w:t xml:space="preserve"> existing respondents will be subject to the standard. It is estimated that </w:t>
      </w:r>
      <w:r w:rsidRPr="00D75705" w:rsidR="53F3E4EE">
        <w:t xml:space="preserve">no </w:t>
      </w:r>
      <w:r w:rsidRPr="00D75705">
        <w:t xml:space="preserve">additional respondents per year will become subject, for an overall total of </w:t>
      </w:r>
      <w:r w:rsidRPr="00D75705" w:rsidR="7DEDC8EC">
        <w:t xml:space="preserve">417 </w:t>
      </w:r>
      <w:r w:rsidRPr="00D75705">
        <w:t>respondents per year. The number of respondents is</w:t>
      </w:r>
      <w:r w:rsidRPr="400A9BCE">
        <w:rPr>
          <w:color w:val="000000" w:themeColor="text1"/>
        </w:rPr>
        <w:t xml:space="preserve"> calculated using the Number of Respondents </w:t>
      </w:r>
      <w:r w:rsidRPr="400A9BCE" w:rsidR="43633981">
        <w:rPr>
          <w:color w:val="000000" w:themeColor="text1"/>
        </w:rPr>
        <w:t xml:space="preserve">table </w:t>
      </w:r>
      <w:r w:rsidRPr="400A9BCE">
        <w:rPr>
          <w:color w:val="000000" w:themeColor="text1"/>
        </w:rPr>
        <w:t>that addresses the three years covered by this ICR. None of the facilities in the United States are owned by either state, local, or tribal entities or by the Federal government. They are all owned and operated by privately-owned, for-profit businesses. We assume that they will all respond to EPA inquiries. Based on our consultations with industry representatives, there is an average of one affected facility at each plant site and each plant site has only one respondent (i.e., the owner/operator of the plant site).</w:t>
      </w:r>
    </w:p>
    <w:p w:rsidR="000E2B88" w:rsidRPr="00BB3410" w:rsidP="00854AAE" w14:paraId="25CF5D51" w14:textId="3D6603D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400A9BCE">
        <w:rPr>
          <w:color w:val="000000" w:themeColor="text1"/>
        </w:rPr>
        <w:t xml:space="preserve">The total number of annual responses per year is calculated using the Total Annual Responses </w:t>
      </w:r>
      <w:r w:rsidR="005278FC">
        <w:rPr>
          <w:color w:val="000000" w:themeColor="text1"/>
        </w:rPr>
        <w:t xml:space="preserve">table </w:t>
      </w:r>
      <w:r w:rsidRPr="400A9BCE">
        <w:rPr>
          <w:color w:val="000000" w:themeColor="text1"/>
        </w:rPr>
        <w:t xml:space="preserve">shown below. The number of Total Annual </w:t>
      </w:r>
      <w:r w:rsidRPr="005C3618">
        <w:t xml:space="preserve">Responses is </w:t>
      </w:r>
      <w:r w:rsidRPr="005C3618" w:rsidR="2032B720">
        <w:t>1,</w:t>
      </w:r>
      <w:r w:rsidRPr="005C3618" w:rsidR="005C3618">
        <w:t>996</w:t>
      </w:r>
      <w:r w:rsidRPr="005C3618">
        <w:t>.</w:t>
      </w:r>
    </w:p>
    <w:p w:rsidR="000E2B88" w:rsidRPr="00163C69" w:rsidP="00854AAE" w14:paraId="1F3BBF39" w14:textId="77777777">
      <w:pPr>
        <w:spacing w:before="120" w:after="0"/>
        <w:rPr>
          <w:rFonts w:cstheme="minorHAnsi"/>
          <w:b/>
          <w:bCs/>
        </w:rPr>
      </w:pPr>
      <w:r w:rsidRPr="00163C69">
        <w:rPr>
          <w:rFonts w:cstheme="minorHAnsi"/>
          <w:b/>
          <w:bCs/>
        </w:rPr>
        <w:t>12b. Information Requested</w:t>
      </w:r>
    </w:p>
    <w:p w:rsidR="000E2B88" w:rsidRPr="00987C8D" w:rsidP="400A9BCE" w14:paraId="5223BC88" w14:textId="5D1230A1">
      <w:pPr>
        <w:pBdr>
          <w:top w:val="single" w:sz="6" w:space="0" w:color="FFFFFF"/>
          <w:left w:val="single" w:sz="6" w:space="0" w:color="FFFFFF"/>
          <w:bottom w:val="single" w:sz="6" w:space="0" w:color="FFFFFF"/>
          <w:right w:val="single" w:sz="6" w:space="0" w:color="FFFFFF"/>
        </w:pBdr>
        <w:spacing w:before="60"/>
        <w:rPr>
          <w:color w:val="000000"/>
        </w:rPr>
      </w:pPr>
      <w:r w:rsidRPr="400A9BCE">
        <w:rPr>
          <w:color w:val="000000" w:themeColor="text1"/>
        </w:rPr>
        <w:t>In this ICR, all the data that are recorded or reported is required by the</w:t>
      </w:r>
      <w:r w:rsidRPr="400A9BCE">
        <w:t xml:space="preserve"> </w:t>
      </w:r>
      <w:r w:rsidRPr="400A9BCE">
        <w:rPr>
          <w:noProof/>
        </w:rPr>
        <w:t xml:space="preserve">NSPS for Oil and Natural Gas Production and Natural Gas Transmission and Distribution (40 CFR </w:t>
      </w:r>
      <w:r w:rsidR="005C3618">
        <w:rPr>
          <w:noProof/>
        </w:rPr>
        <w:t>P</w:t>
      </w:r>
      <w:r w:rsidRPr="400A9BCE">
        <w:rPr>
          <w:noProof/>
        </w:rPr>
        <w:t>art 60, Subpart OOOO)</w:t>
      </w:r>
      <w:r w:rsidRPr="400A9BCE">
        <w:t>.</w:t>
      </w:r>
      <w:r w:rsidRPr="400A9BCE">
        <w:rPr>
          <w:color w:val="FF0000"/>
        </w:rPr>
        <w:t xml:space="preserve"> </w:t>
      </w:r>
      <w:r w:rsidRPr="400A9BCE">
        <w:rPr>
          <w:color w:val="000000" w:themeColor="text1"/>
        </w:rPr>
        <w:t xml:space="preserve">Any owner/operator subject to the provisions of this part shall maintain a file of these measurements and retain the file for at least </w:t>
      </w:r>
      <w:r w:rsidRPr="005C3618" w:rsidR="279FF3B4">
        <w:t>five</w:t>
      </w:r>
      <w:r w:rsidRPr="400A9BCE" w:rsidR="279FF3B4">
        <w:rPr>
          <w:color w:val="FF0000"/>
        </w:rPr>
        <w:t xml:space="preserve"> </w:t>
      </w:r>
      <w:r w:rsidRPr="400A9BCE">
        <w:rPr>
          <w:color w:val="000000" w:themeColor="text1"/>
        </w:rPr>
        <w:t>years following the date of such measurements, maintenance reports, and records.</w:t>
      </w:r>
    </w:p>
    <w:p w:rsidR="000E2B88" w:rsidRPr="00987C8D" w:rsidP="00987C8D" w14:paraId="40048A8B"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make the following reports:</w:t>
      </w:r>
    </w:p>
    <w:tbl>
      <w:tblPr>
        <w:tblW w:w="9508" w:type="dxa"/>
        <w:jc w:val="center"/>
        <w:tblLayout w:type="fixed"/>
        <w:tblCellMar>
          <w:left w:w="120" w:type="dxa"/>
          <w:right w:w="120" w:type="dxa"/>
        </w:tblCellMar>
        <w:tblLook w:val="04A0"/>
      </w:tblPr>
      <w:tblGrid>
        <w:gridCol w:w="6780"/>
        <w:gridCol w:w="2728"/>
      </w:tblGrid>
      <w:tr w14:paraId="1DF7E0C1" w14:textId="77777777" w:rsidTr="400A9BCE">
        <w:tblPrEx>
          <w:tblW w:w="9508" w:type="dxa"/>
          <w:jc w:val="center"/>
          <w:tblLayout w:type="fixed"/>
          <w:tblCellMar>
            <w:left w:w="120" w:type="dxa"/>
            <w:right w:w="120" w:type="dxa"/>
          </w:tblCellMar>
          <w:tblLook w:val="04A0"/>
        </w:tblPrEx>
        <w:trPr>
          <w:tblHeader/>
          <w:jc w:val="center"/>
        </w:trPr>
        <w:tc>
          <w:tcPr>
            <w:tcW w:w="95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E2B88" w:rsidRPr="00987C8D" w:rsidP="00987C8D" w14:paraId="0943C7D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0E2B88" w:rsidRPr="00987C8D" w:rsidP="00987C8D" w14:paraId="08577388"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Notifications</w:t>
            </w:r>
          </w:p>
        </w:tc>
      </w:tr>
      <w:tr w14:paraId="39737432" w14:textId="77777777" w:rsidTr="400A9BCE">
        <w:tblPrEx>
          <w:tblW w:w="9508" w:type="dxa"/>
          <w:jc w:val="center"/>
          <w:tblLayout w:type="fixed"/>
          <w:tblCellMar>
            <w:left w:w="120" w:type="dxa"/>
            <w:right w:w="120" w:type="dxa"/>
          </w:tblCellMar>
          <w:tblLook w:val="04A0"/>
        </w:tblPrEx>
        <w:trPr>
          <w:jc w:val="center"/>
        </w:trPr>
        <w:tc>
          <w:tcPr>
            <w:tcW w:w="6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400A9BCE" w:rsidP="400A9BCE" w14:paraId="29AE3FC7" w14:textId="3DF2E5BC">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Notification of date of construction or reconstruction (for equipment groups within a process unit and sweetening units at onshore natural gas plants only)</w:t>
            </w:r>
          </w:p>
        </w:tc>
        <w:tc>
          <w:tcPr>
            <w:tcW w:w="272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400A9BCE" w:rsidP="400A9BCE" w14:paraId="7064180D" w14:textId="60B0DC63">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§§60.7(a)(1), 60.5420(a)(1)</w:t>
            </w:r>
          </w:p>
        </w:tc>
      </w:tr>
      <w:tr w14:paraId="105DEB5C" w14:textId="77777777" w:rsidTr="400A9BCE">
        <w:tblPrEx>
          <w:tblW w:w="9508" w:type="dxa"/>
          <w:jc w:val="center"/>
          <w:tblLayout w:type="fixed"/>
          <w:tblCellMar>
            <w:left w:w="120" w:type="dxa"/>
            <w:right w:w="120" w:type="dxa"/>
          </w:tblCellMar>
          <w:tblLook w:val="04A0"/>
        </w:tblPrEx>
        <w:trPr>
          <w:jc w:val="center"/>
        </w:trPr>
        <w:tc>
          <w:tcPr>
            <w:tcW w:w="6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400A9BCE" w:rsidP="400A9BCE" w14:paraId="1C9A4140" w14:textId="57420DA7">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Notification of date of actual startup (for equipment groups within a process unit and sweetening units at onshore natural gas plants only)</w:t>
            </w:r>
          </w:p>
        </w:tc>
        <w:tc>
          <w:tcPr>
            <w:tcW w:w="27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400A9BCE" w:rsidP="400A9BCE" w14:paraId="4E468933" w14:textId="40E0D82B">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§§60.7(a)(3), 60.5420(a)(1)</w:t>
            </w:r>
          </w:p>
        </w:tc>
      </w:tr>
      <w:tr w14:paraId="5B827AEF" w14:textId="77777777" w:rsidTr="400A9BCE">
        <w:tblPrEx>
          <w:tblW w:w="9508" w:type="dxa"/>
          <w:jc w:val="center"/>
          <w:tblLayout w:type="fixed"/>
          <w:tblCellMar>
            <w:left w:w="120" w:type="dxa"/>
            <w:right w:w="120" w:type="dxa"/>
          </w:tblCellMar>
          <w:tblLook w:val="04A0"/>
        </w:tblPrEx>
        <w:trPr>
          <w:trHeight w:val="300"/>
          <w:jc w:val="center"/>
        </w:trPr>
        <w:tc>
          <w:tcPr>
            <w:tcW w:w="6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400A9BCE" w:rsidP="400A9BCE" w14:paraId="44E75C1E" w14:textId="04CEA537">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Notification of physical or operation change (for equipment groups within a process unit and sweetening units at onshore natural gas plants only)</w:t>
            </w:r>
          </w:p>
        </w:tc>
        <w:tc>
          <w:tcPr>
            <w:tcW w:w="27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400A9BCE" w:rsidP="400A9BCE" w14:paraId="69049EAA" w14:textId="636A2D93">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§§60.7(a)(4), 60.5420(a)(1)</w:t>
            </w:r>
          </w:p>
        </w:tc>
      </w:tr>
      <w:tr w14:paraId="346C36A9" w14:textId="77777777" w:rsidTr="400A9BCE">
        <w:tblPrEx>
          <w:tblW w:w="9508" w:type="dxa"/>
          <w:jc w:val="center"/>
          <w:tblLayout w:type="fixed"/>
          <w:tblCellMar>
            <w:left w:w="120" w:type="dxa"/>
            <w:right w:w="120" w:type="dxa"/>
          </w:tblCellMar>
          <w:tblLook w:val="04A0"/>
        </w:tblPrEx>
        <w:trPr>
          <w:trHeight w:val="300"/>
          <w:jc w:val="center"/>
        </w:trPr>
        <w:tc>
          <w:tcPr>
            <w:tcW w:w="6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400A9BCE" w:rsidP="400A9BCE" w14:paraId="48354E2B" w14:textId="32EFBB8F">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 xml:space="preserve">General notification and reporting requirements (for equipment groups </w:t>
            </w:r>
            <w:r w:rsidRPr="400A9BCE">
              <w:rPr>
                <w:color w:val="000000" w:themeColor="text1"/>
              </w:rPr>
              <w:t>within a process unit and sweetening units at onshore natural gas plants only)</w:t>
            </w:r>
          </w:p>
        </w:tc>
        <w:tc>
          <w:tcPr>
            <w:tcW w:w="27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400A9BCE" w:rsidP="400A9BCE" w14:paraId="6C24171A" w14:textId="224A1765">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§60.19</w:t>
            </w:r>
          </w:p>
        </w:tc>
      </w:tr>
      <w:tr w14:paraId="43091D31" w14:textId="77777777" w:rsidTr="400A9BCE">
        <w:tblPrEx>
          <w:tblW w:w="9508" w:type="dxa"/>
          <w:jc w:val="center"/>
          <w:tblLayout w:type="fixed"/>
          <w:tblCellMar>
            <w:left w:w="120" w:type="dxa"/>
            <w:right w:w="120" w:type="dxa"/>
          </w:tblCellMar>
          <w:tblLook w:val="04A0"/>
        </w:tblPrEx>
        <w:trPr>
          <w:trHeight w:val="300"/>
          <w:jc w:val="center"/>
        </w:trPr>
        <w:tc>
          <w:tcPr>
            <w:tcW w:w="6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400A9BCE" w:rsidP="400A9BCE" w14:paraId="01320EAB" w14:textId="7CAAB65F">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 xml:space="preserve">Notification of the anticipated date of a well completion operation (for gas well affected facilities) </w:t>
            </w:r>
            <w:r w:rsidRPr="400A9BCE">
              <w:rPr>
                <w:color w:val="000000" w:themeColor="text1"/>
                <w:vertAlign w:val="superscript"/>
              </w:rPr>
              <w:t>a</w:t>
            </w:r>
          </w:p>
        </w:tc>
        <w:tc>
          <w:tcPr>
            <w:tcW w:w="27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400A9BCE" w:rsidP="400A9BCE" w14:paraId="195C9C3B" w14:textId="1B548150">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§60.5420(a)(2)(i)</w:t>
            </w:r>
          </w:p>
        </w:tc>
      </w:tr>
    </w:tbl>
    <w:p w:rsidR="000E2B88" w:rsidRPr="00987C8D" w:rsidP="400A9BCE" w14:paraId="118631A6" w14:textId="238BD224">
      <w:pPr>
        <w:widowControl w:val="0"/>
        <w:pBdr>
          <w:top w:val="single" w:sz="6" w:space="0" w:color="FFFFFF"/>
          <w:left w:val="single" w:sz="6" w:space="0" w:color="FFFFFF"/>
          <w:bottom w:val="single" w:sz="6" w:space="0" w:color="FFFFFF"/>
          <w:right w:val="single" w:sz="6" w:space="0" w:color="FFFFFF"/>
        </w:pBdr>
        <w:spacing w:before="60"/>
      </w:pPr>
      <w:r w:rsidRPr="400A9BCE">
        <w:rPr>
          <w:color w:val="000000" w:themeColor="text1"/>
          <w:sz w:val="20"/>
          <w:szCs w:val="20"/>
          <w:vertAlign w:val="superscript"/>
        </w:rPr>
        <w:t>a</w:t>
      </w:r>
      <w:r w:rsidRPr="400A9BCE">
        <w:rPr>
          <w:color w:val="000000" w:themeColor="text1"/>
          <w:sz w:val="20"/>
          <w:szCs w:val="20"/>
        </w:rPr>
        <w:t xml:space="preserve"> Sources subject to state regulations that require advance notification of well completions and that have met those notification requirements are considered to have met the advance notification requirements of paragraph §60.5420(a)(2)(i).</w:t>
      </w:r>
    </w:p>
    <w:p w:rsidR="000E2B88" w:rsidRPr="00987C8D" w:rsidP="400A9BCE" w14:paraId="27A219B4" w14:textId="0D77786D">
      <w:pPr>
        <w:spacing w:before="60"/>
      </w:pPr>
    </w:p>
    <w:tbl>
      <w:tblPr>
        <w:tblW w:w="9360" w:type="dxa"/>
        <w:jc w:val="center"/>
        <w:tblLayout w:type="fixed"/>
        <w:tblCellMar>
          <w:left w:w="120" w:type="dxa"/>
          <w:right w:w="120" w:type="dxa"/>
        </w:tblCellMar>
        <w:tblLook w:val="04A0"/>
      </w:tblPr>
      <w:tblGrid>
        <w:gridCol w:w="7290"/>
        <w:gridCol w:w="2070"/>
      </w:tblGrid>
      <w:tr w14:paraId="0BD00173" w14:textId="77777777" w:rsidTr="400A9BCE">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E2B88" w:rsidRPr="00987C8D" w:rsidP="00987C8D" w14:paraId="10C0C3B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0E2B88" w:rsidRPr="00987C8D" w:rsidP="00987C8D" w14:paraId="4E221016"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Reports</w:t>
            </w:r>
          </w:p>
        </w:tc>
      </w:tr>
      <w:tr w14:paraId="230F0031" w14:textId="77777777" w:rsidTr="400A9BCE">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400A9BCE" w:rsidP="400A9BCE" w14:paraId="3609CA56" w14:textId="2E1D15E0">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Annual report</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400A9BCE" w:rsidP="400A9BCE" w14:paraId="5C5FE34C" w14:textId="1DB2212F">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§§60.5420(b)(1-6)</w:t>
            </w:r>
          </w:p>
        </w:tc>
      </w:tr>
      <w:tr w14:paraId="325EDBE1" w14:textId="77777777" w:rsidTr="400A9BCE">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400A9BCE" w:rsidP="400A9BCE" w14:paraId="4FBB1662" w14:textId="30B9610B">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Performance test results (electronic submission)</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400A9BCE" w:rsidP="400A9BCE" w14:paraId="478721A6" w14:textId="7DFEE9CD">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§§60.5420(b)(7-8)</w:t>
            </w:r>
          </w:p>
        </w:tc>
      </w:tr>
      <w:tr w14:paraId="4801E659" w14:textId="77777777" w:rsidTr="400A9BCE">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400A9BCE" w:rsidP="400A9BCE" w14:paraId="1D010E6D" w14:textId="64248168">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Additional reports for onshore natural gas processing plants</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400A9BCE" w:rsidP="400A9BCE" w14:paraId="419F999F" w14:textId="7982B625">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§§60.5422(a-c)</w:t>
            </w:r>
          </w:p>
        </w:tc>
      </w:tr>
      <w:tr w14:paraId="38F2CA3B" w14:textId="77777777" w:rsidTr="400A9BCE">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400A9BCE" w:rsidP="400A9BCE" w14:paraId="23E1FA12" w14:textId="0774D369">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Additional reports of excess emissions for sweetening unit affected facilities at onshore natural gas processing plants</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400A9BCE" w:rsidP="400A9BCE" w14:paraId="231DDECB" w14:textId="206ED684">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§60.5423(b)</w:t>
            </w:r>
          </w:p>
        </w:tc>
      </w:tr>
    </w:tbl>
    <w:p w:rsidR="000E2B88" w:rsidRPr="00987C8D" w:rsidP="00987C8D" w14:paraId="5544F899"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0E2B88" w:rsidRPr="00987C8D" w:rsidP="00987C8D" w14:paraId="5201E42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keep the following records:</w:t>
      </w:r>
    </w:p>
    <w:tbl>
      <w:tblPr>
        <w:tblW w:w="9360" w:type="dxa"/>
        <w:jc w:val="center"/>
        <w:tblLayout w:type="fixed"/>
        <w:tblCellMar>
          <w:left w:w="120" w:type="dxa"/>
          <w:right w:w="120" w:type="dxa"/>
        </w:tblCellMar>
        <w:tblLook w:val="04A0"/>
      </w:tblPr>
      <w:tblGrid>
        <w:gridCol w:w="7110"/>
        <w:gridCol w:w="2250"/>
      </w:tblGrid>
      <w:tr w14:paraId="6C8EB57B" w14:textId="77777777" w:rsidTr="400A9BCE">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E2B88" w:rsidRPr="00987C8D" w:rsidP="400A9BCE" w14:paraId="2D9A1BC3" w14:textId="77777777">
            <w:pPr>
              <w:pBdr>
                <w:top w:val="single" w:sz="6" w:space="0" w:color="FFFFFF"/>
                <w:left w:val="single" w:sz="6" w:space="0" w:color="FFFFFF"/>
                <w:bottom w:val="single" w:sz="6" w:space="0" w:color="FFFFFF"/>
                <w:right w:val="single" w:sz="6" w:space="0" w:color="FFFFFF"/>
              </w:pBdr>
              <w:spacing w:before="60"/>
              <w:rPr>
                <w:color w:val="000000"/>
              </w:rPr>
            </w:pPr>
          </w:p>
          <w:p w:rsidR="000E2B88" w:rsidRPr="00987C8D" w:rsidP="400A9BCE" w14:paraId="0C27C3C9" w14:textId="77777777">
            <w:pPr>
              <w:pBdr>
                <w:top w:val="single" w:sz="6" w:space="0" w:color="FFFFFF"/>
                <w:left w:val="single" w:sz="6" w:space="0" w:color="FFFFFF"/>
                <w:bottom w:val="single" w:sz="6" w:space="0" w:color="FFFFFF"/>
                <w:right w:val="single" w:sz="6" w:space="0" w:color="FFFFFF"/>
              </w:pBdr>
              <w:spacing w:before="60"/>
              <w:rPr>
                <w:b/>
                <w:bCs/>
                <w:color w:val="000000"/>
              </w:rPr>
            </w:pPr>
            <w:r w:rsidRPr="400A9BCE">
              <w:rPr>
                <w:b/>
                <w:bCs/>
                <w:color w:val="000000" w:themeColor="text1"/>
              </w:rPr>
              <w:t>Recordkeeping</w:t>
            </w:r>
          </w:p>
        </w:tc>
      </w:tr>
      <w:tr w14:paraId="20C6A344" w14:textId="77777777" w:rsidTr="400A9BCE">
        <w:tblPrEx>
          <w:tblW w:w="9360" w:type="dxa"/>
          <w:jc w:val="center"/>
          <w:tblLayout w:type="fixed"/>
          <w:tblCellMar>
            <w:left w:w="120" w:type="dxa"/>
            <w:right w:w="120" w:type="dxa"/>
          </w:tblCellMar>
          <w:tblLook w:val="04A0"/>
        </w:tblPrEx>
        <w:trPr>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400A9BCE" w:rsidP="400A9BCE" w14:paraId="2293777B" w14:textId="786AA853">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For each gas well, maintain records identifying each well completion operation and records of deviations in cases where well completion operations with hydraulic fracturing were not performed in compliance with §60.5375.</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400A9BCE" w:rsidP="400A9BCE" w14:paraId="15C46B8E" w14:textId="17ECDAD3">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§§60.5420(b)(2), 60.5420(c)(1)(i-ii)</w:t>
            </w:r>
          </w:p>
        </w:tc>
      </w:tr>
      <w:tr w14:paraId="689F8A2F" w14:textId="77777777" w:rsidTr="400A9BCE">
        <w:tblPrEx>
          <w:tblW w:w="9360" w:type="dxa"/>
          <w:jc w:val="center"/>
          <w:tblLayout w:type="fixed"/>
          <w:tblCellMar>
            <w:left w:w="120" w:type="dxa"/>
            <w:right w:w="120" w:type="dxa"/>
          </w:tblCellMar>
          <w:tblLook w:val="04A0"/>
        </w:tblPrEx>
        <w:trPr>
          <w:trHeight w:val="300"/>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400A9BCE" w:rsidP="400A9BCE" w14:paraId="6DF4E689" w14:textId="440AE37F">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 xml:space="preserve">For each gas well, maintain records required in §60.5375(b) or (f) for each well completion operation conducted for each gas well affected facility that occurred during the reporting period. </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400A9BCE" w:rsidP="400A9BCE" w14:paraId="47B2C961" w14:textId="23F20B3D">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§§60.5420(b)(2), 60.5420(c)(1)(iii)</w:t>
            </w:r>
          </w:p>
        </w:tc>
      </w:tr>
      <w:tr w14:paraId="1498068A" w14:textId="77777777" w:rsidTr="400A9BCE">
        <w:tblPrEx>
          <w:tblW w:w="9360" w:type="dxa"/>
          <w:jc w:val="center"/>
          <w:tblLayout w:type="fixed"/>
          <w:tblCellMar>
            <w:left w:w="120" w:type="dxa"/>
            <w:right w:w="120" w:type="dxa"/>
          </w:tblCellMar>
          <w:tblLook w:val="04A0"/>
        </w:tblPrEx>
        <w:trPr>
          <w:trHeight w:val="300"/>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400A9BCE" w:rsidP="400A9BCE" w14:paraId="2052F7EC" w14:textId="498D5475">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For each gas well for which you claim an exception under §60.5375(a)(3), maintain a record of the location of the well; the API well number; the specific exception claimed; the starting and ending dates for the period the well operated under the exception; and an explanation of why the well meets the claimed exception.</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400A9BCE" w:rsidP="400A9BCE" w14:paraId="1DED3DBF" w14:textId="579DBD62">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§§60.5420(b)(2), 60.5420(c)(1)(iv)</w:t>
            </w:r>
          </w:p>
        </w:tc>
      </w:tr>
      <w:tr w14:paraId="398D85FF" w14:textId="77777777" w:rsidTr="400A9BCE">
        <w:tblPrEx>
          <w:tblW w:w="9360" w:type="dxa"/>
          <w:jc w:val="center"/>
          <w:tblLayout w:type="fixed"/>
          <w:tblCellMar>
            <w:left w:w="120" w:type="dxa"/>
            <w:right w:w="120" w:type="dxa"/>
          </w:tblCellMar>
          <w:tblLook w:val="04A0"/>
        </w:tblPrEx>
        <w:trPr>
          <w:trHeight w:val="300"/>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400A9BCE" w:rsidP="400A9BCE" w14:paraId="521AA5C2" w14:textId="7C75D238">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For each gas well, maintain a record of the digital photograph, if applicable.</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400A9BCE" w:rsidP="400A9BCE" w14:paraId="45724244" w14:textId="2F478958">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§§60.5420(b)(2), 60.5420(c)(1)(v)</w:t>
            </w:r>
          </w:p>
        </w:tc>
      </w:tr>
      <w:tr w14:paraId="6AFF396D" w14:textId="77777777" w:rsidTr="400A9BCE">
        <w:tblPrEx>
          <w:tblW w:w="9360" w:type="dxa"/>
          <w:jc w:val="center"/>
          <w:tblLayout w:type="fixed"/>
          <w:tblCellMar>
            <w:left w:w="120" w:type="dxa"/>
            <w:right w:w="120" w:type="dxa"/>
          </w:tblCellMar>
          <w:tblLook w:val="04A0"/>
        </w:tblPrEx>
        <w:trPr>
          <w:trHeight w:val="300"/>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400A9BCE" w:rsidP="400A9BCE" w14:paraId="3B599888" w14:textId="4E3EA707">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For each centrifugal compressor, maintain records of: identification of each centrifugal compressor using a wet seal system constructed, modified or reconstructed during the reporting period and deviations in cases where the centrifugal compressor was not operated in compliance with the requirements specified in §60.5380.</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400A9BCE" w:rsidP="400A9BCE" w14:paraId="5F1EF9C2" w14:textId="15C09A10">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§§60.5420(b)(3)(i-ii), 60.5420(c)(2)</w:t>
            </w:r>
          </w:p>
        </w:tc>
      </w:tr>
      <w:tr w14:paraId="16AA5AB5" w14:textId="77777777" w:rsidTr="400A9BCE">
        <w:tblPrEx>
          <w:tblW w:w="9360" w:type="dxa"/>
          <w:jc w:val="center"/>
          <w:tblLayout w:type="fixed"/>
          <w:tblCellMar>
            <w:left w:w="120" w:type="dxa"/>
            <w:right w:w="120" w:type="dxa"/>
          </w:tblCellMar>
          <w:tblLook w:val="04A0"/>
        </w:tblPrEx>
        <w:trPr>
          <w:trHeight w:val="300"/>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400A9BCE" w:rsidP="400A9BCE" w14:paraId="067661C8" w14:textId="143C0C1A">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Maintain records of each closed vent system inspection required for centrifugal compressors or storage vessels.</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400A9BCE" w:rsidP="400A9BCE" w14:paraId="7055674A" w14:textId="0A05D81B">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§§60.5420(b)(3)(iii), 60.5420(c)(6)</w:t>
            </w:r>
          </w:p>
        </w:tc>
      </w:tr>
      <w:tr w14:paraId="110FB0B4" w14:textId="77777777" w:rsidTr="400A9BCE">
        <w:tblPrEx>
          <w:tblW w:w="9360" w:type="dxa"/>
          <w:jc w:val="center"/>
          <w:tblLayout w:type="fixed"/>
          <w:tblCellMar>
            <w:left w:w="120" w:type="dxa"/>
            <w:right w:w="120" w:type="dxa"/>
          </w:tblCellMar>
          <w:tblLook w:val="04A0"/>
        </w:tblPrEx>
        <w:trPr>
          <w:trHeight w:val="300"/>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400A9BCE" w:rsidP="400A9BCE" w14:paraId="71D3D470" w14:textId="502AF709">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Maintain records of each cover inspection required for centrifugal or reciprocating compressors or storage vessels.</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400A9BCE" w:rsidP="400A9BCE" w14:paraId="74300184" w14:textId="2F87C0FA">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§§60.5420(b)(3)(iii), 60.5420(c)(7)</w:t>
            </w:r>
          </w:p>
        </w:tc>
      </w:tr>
      <w:tr w14:paraId="701146F9" w14:textId="77777777" w:rsidTr="400A9BCE">
        <w:tblPrEx>
          <w:tblW w:w="9360" w:type="dxa"/>
          <w:jc w:val="center"/>
          <w:tblLayout w:type="fixed"/>
          <w:tblCellMar>
            <w:left w:w="120" w:type="dxa"/>
            <w:right w:w="120" w:type="dxa"/>
          </w:tblCellMar>
          <w:tblLook w:val="04A0"/>
        </w:tblPrEx>
        <w:trPr>
          <w:trHeight w:val="300"/>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400A9BCE" w:rsidP="400A9BCE" w14:paraId="16699B47" w14:textId="0BC5033A">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Maintain records of each inspection, key checkout, or alarm sounding required for centrifugal or reciprocating compressors or storage vessels.</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400A9BCE" w:rsidP="400A9BCE" w14:paraId="4076F386" w14:textId="0DE96FE0">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§§60.5420(b)(3)(iii), 60.5420(c)(8)</w:t>
            </w:r>
          </w:p>
        </w:tc>
      </w:tr>
      <w:tr w14:paraId="6F867D0C" w14:textId="77777777" w:rsidTr="400A9BCE">
        <w:tblPrEx>
          <w:tblW w:w="9360" w:type="dxa"/>
          <w:jc w:val="center"/>
          <w:tblLayout w:type="fixed"/>
          <w:tblCellMar>
            <w:left w:w="120" w:type="dxa"/>
            <w:right w:w="120" w:type="dxa"/>
          </w:tblCellMar>
          <w:tblLook w:val="04A0"/>
        </w:tblPrEx>
        <w:trPr>
          <w:trHeight w:val="300"/>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400A9BCE" w:rsidP="400A9BCE" w14:paraId="4A5233D0" w14:textId="3917FDB4">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Maintain records of closed vent system monitoring required for centrifugal or reciprocating compressors.</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400A9BCE" w:rsidP="400A9BCE" w14:paraId="15DFF087" w14:textId="6690B72A">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§§60.5420(b)(3)(iii), 60.5420(c)(9)</w:t>
            </w:r>
          </w:p>
        </w:tc>
      </w:tr>
      <w:tr w14:paraId="7B771B94" w14:textId="77777777" w:rsidTr="400A9BCE">
        <w:tblPrEx>
          <w:tblW w:w="9360" w:type="dxa"/>
          <w:jc w:val="center"/>
          <w:tblLayout w:type="fixed"/>
          <w:tblCellMar>
            <w:left w:w="120" w:type="dxa"/>
            <w:right w:w="120" w:type="dxa"/>
          </w:tblCellMar>
          <w:tblLook w:val="04A0"/>
        </w:tblPrEx>
        <w:trPr>
          <w:trHeight w:val="300"/>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400A9BCE" w:rsidP="400A9BCE" w14:paraId="618EC958" w14:textId="3BE69ADF">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Maintain records of carbon replacement schedule required for centrifugal compressors.</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400A9BCE" w:rsidP="400A9BCE" w14:paraId="16F06F3E" w14:textId="714B1AAC">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§§60.5420(b)(3)(iii), 60.5420(c)(10)</w:t>
            </w:r>
          </w:p>
        </w:tc>
      </w:tr>
      <w:tr w14:paraId="72BF6137" w14:textId="77777777" w:rsidTr="400A9BCE">
        <w:tblPrEx>
          <w:tblW w:w="9360" w:type="dxa"/>
          <w:jc w:val="center"/>
          <w:tblLayout w:type="fixed"/>
          <w:tblCellMar>
            <w:left w:w="120" w:type="dxa"/>
            <w:right w:w="120" w:type="dxa"/>
          </w:tblCellMar>
          <w:tblLook w:val="04A0"/>
        </w:tblPrEx>
        <w:trPr>
          <w:trHeight w:val="300"/>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400A9BCE" w:rsidP="400A9BCE" w14:paraId="3CFA181B" w14:textId="22568AB2">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Maintain records of minimum and maximum operating parameter values, continuous parameter monitoring system data, calculated averages of continuous parameter monitoring system data, results of all compliance calculations, and results of all inspections for each centrifugal compressor.</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400A9BCE" w:rsidP="400A9BCE" w14:paraId="3ABDDC7A" w14:textId="0BBD97D9">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§§60.5420(b)(3)(iii), 60.5420(c)(11)</w:t>
            </w:r>
          </w:p>
        </w:tc>
      </w:tr>
      <w:tr w14:paraId="59AD8BB6" w14:textId="77777777" w:rsidTr="400A9BCE">
        <w:tblPrEx>
          <w:tblW w:w="9360" w:type="dxa"/>
          <w:jc w:val="center"/>
          <w:tblLayout w:type="fixed"/>
          <w:tblCellMar>
            <w:left w:w="120" w:type="dxa"/>
            <w:right w:w="120" w:type="dxa"/>
          </w:tblCellMar>
          <w:tblLook w:val="04A0"/>
        </w:tblPrEx>
        <w:trPr>
          <w:trHeight w:val="300"/>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400A9BCE" w:rsidP="400A9BCE" w14:paraId="5C7E2727" w14:textId="064ABB09">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For each reciprocating compressor, maintain records of cumulative number of hours of operation, records of each reciprocating compressor rod packing replacement, or date of installation of a rod packing emissions collection system and closed vent system, and records of deviations in cases where the reciprocating compressor was not operated in compliance with the requirements specified in §60.5385.</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400A9BCE" w:rsidP="400A9BCE" w14:paraId="23F1EE8A" w14:textId="53C4AFEF">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§§60.5420(b)(4), 60.5420(c)(3)(i-iii)</w:t>
            </w:r>
          </w:p>
        </w:tc>
      </w:tr>
      <w:tr w14:paraId="55EE6A29" w14:textId="77777777" w:rsidTr="400A9BCE">
        <w:tblPrEx>
          <w:tblW w:w="9360" w:type="dxa"/>
          <w:jc w:val="center"/>
          <w:tblLayout w:type="fixed"/>
          <w:tblCellMar>
            <w:left w:w="120" w:type="dxa"/>
            <w:right w:w="120" w:type="dxa"/>
          </w:tblCellMar>
          <w:tblLook w:val="04A0"/>
        </w:tblPrEx>
        <w:trPr>
          <w:trHeight w:val="300"/>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400A9BCE" w:rsidP="400A9BCE" w14:paraId="7F7FEF72" w14:textId="196C107A">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For each pneumatic controller, maintain records of identification, location and manufacturer specifications for each pneumatic controller constructed, modified or reconstructed during the reporting period, records of reasons why pneumatic controllers with a bleed rate of greater than 6 scf/hr are required, records of bleed rate for pneumatic controllers located at natural gas processing plants, and records of deviations where the pneumatic controller was not operated in compliance with the requirements specified in §60.5390.</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400A9BCE" w:rsidP="400A9BCE" w14:paraId="1D0A8ED9" w14:textId="0B9388A2">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§§60.5420(b)(5), 60.5420(c)(4)(i-v)</w:t>
            </w:r>
          </w:p>
        </w:tc>
      </w:tr>
      <w:tr w14:paraId="534883C5" w14:textId="77777777" w:rsidTr="400A9BCE">
        <w:tblPrEx>
          <w:tblW w:w="9360" w:type="dxa"/>
          <w:jc w:val="center"/>
          <w:tblLayout w:type="fixed"/>
          <w:tblCellMar>
            <w:left w:w="120" w:type="dxa"/>
            <w:right w:w="120" w:type="dxa"/>
          </w:tblCellMar>
          <w:tblLook w:val="04A0"/>
        </w:tblPrEx>
        <w:trPr>
          <w:trHeight w:val="300"/>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400A9BCE" w:rsidP="400A9BCE" w14:paraId="18935B4F" w14:textId="1C08B521">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 xml:space="preserve">Maintain records of: identification, location, emissions, and deviations for each storage vessel that is constructed, modified, or reconstructed, a </w:t>
            </w:r>
            <w:r w:rsidRPr="400A9BCE">
              <w:rPr>
                <w:color w:val="000000" w:themeColor="text1"/>
              </w:rPr>
              <w:t xml:space="preserve">statement of VOC emissions reductions and controls, a statement of days of service for mobile storage vessels, and identifications of each storage vessel removed from or returned to service. </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400A9BCE" w:rsidP="400A9BCE" w14:paraId="19EF9C02" w14:textId="693D82FF">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§§60.5420(b)(6), 60.5420(c)(5)</w:t>
            </w:r>
          </w:p>
        </w:tc>
      </w:tr>
      <w:tr w14:paraId="59968C12" w14:textId="77777777" w:rsidTr="400A9BCE">
        <w:tblPrEx>
          <w:tblW w:w="9360" w:type="dxa"/>
          <w:jc w:val="center"/>
          <w:tblLayout w:type="fixed"/>
          <w:tblCellMar>
            <w:left w:w="120" w:type="dxa"/>
            <w:right w:w="120" w:type="dxa"/>
          </w:tblCellMar>
          <w:tblLook w:val="04A0"/>
        </w:tblPrEx>
        <w:trPr>
          <w:trHeight w:val="300"/>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400A9BCE" w:rsidP="400A9BCE" w14:paraId="09715889" w14:textId="4ADA37A2">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Records of carbon adsorber replacement required for storage vessels.</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400A9BCE" w:rsidP="400A9BCE" w14:paraId="2DD20739" w14:textId="3795EBC2">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§60.5420(c)(12)</w:t>
            </w:r>
          </w:p>
        </w:tc>
      </w:tr>
      <w:tr w14:paraId="4C361AAE" w14:textId="77777777" w:rsidTr="400A9BCE">
        <w:tblPrEx>
          <w:tblW w:w="9360" w:type="dxa"/>
          <w:jc w:val="center"/>
          <w:tblLayout w:type="fixed"/>
          <w:tblCellMar>
            <w:left w:w="120" w:type="dxa"/>
            <w:right w:w="120" w:type="dxa"/>
          </w:tblCellMar>
          <w:tblLook w:val="04A0"/>
        </w:tblPrEx>
        <w:trPr>
          <w:trHeight w:val="300"/>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400A9BCE" w:rsidP="400A9BCE" w14:paraId="47F8D93F" w14:textId="3A21C965">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Records of inspections, corrective actions taken, manufacturers' operating instructions, procedures and maintenance schedule, and EPA Method 22 test results for storage vessels.</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400A9BCE" w:rsidP="400A9BCE" w14:paraId="10FCB60B" w14:textId="5A2E7E2A">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§60.5420(c)(13)</w:t>
            </w:r>
          </w:p>
        </w:tc>
      </w:tr>
      <w:tr w14:paraId="65F7470C" w14:textId="77777777" w:rsidTr="400A9BCE">
        <w:tblPrEx>
          <w:tblW w:w="9360" w:type="dxa"/>
          <w:jc w:val="center"/>
          <w:tblLayout w:type="fixed"/>
          <w:tblCellMar>
            <w:left w:w="120" w:type="dxa"/>
            <w:right w:w="120" w:type="dxa"/>
          </w:tblCellMar>
          <w:tblLook w:val="04A0"/>
        </w:tblPrEx>
        <w:trPr>
          <w:trHeight w:val="300"/>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400A9BCE" w:rsidP="400A9BCE" w14:paraId="3AEB6C6B" w14:textId="5ED870FC">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Records of logs for all inspection, repair and maintenance activities for each control device failing the visible emissions test.</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400A9BCE" w:rsidP="400A9BCE" w14:paraId="663FA3F3" w14:textId="7B80E260">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§60.5420(c)(14)</w:t>
            </w:r>
          </w:p>
        </w:tc>
      </w:tr>
      <w:tr w14:paraId="72BD6CB2" w14:textId="77777777" w:rsidTr="400A9BCE">
        <w:tblPrEx>
          <w:tblW w:w="9360" w:type="dxa"/>
          <w:jc w:val="center"/>
          <w:tblLayout w:type="fixed"/>
          <w:tblCellMar>
            <w:left w:w="120" w:type="dxa"/>
            <w:right w:w="120" w:type="dxa"/>
          </w:tblCellMar>
          <w:tblLook w:val="04A0"/>
        </w:tblPrEx>
        <w:trPr>
          <w:trHeight w:val="300"/>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400A9BCE" w:rsidP="400A9BCE" w14:paraId="3E772A3C" w14:textId="5BEABDCC">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For equipment located at onshore natural gas processing plants, keep records of monitoring events, all actions related to detection and repair of leaks, information pertaining to the design requirements for closed vent systems and control devices, and other applicable requirements as specified in §60.486a.</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400A9BCE" w:rsidP="400A9BCE" w14:paraId="588E23C9" w14:textId="33056E84">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§§60.5421(a), 60.486a</w:t>
            </w:r>
          </w:p>
        </w:tc>
      </w:tr>
      <w:tr w14:paraId="51CC2249" w14:textId="77777777" w:rsidTr="400A9BCE">
        <w:tblPrEx>
          <w:tblW w:w="9360" w:type="dxa"/>
          <w:jc w:val="center"/>
          <w:tblLayout w:type="fixed"/>
          <w:tblCellMar>
            <w:left w:w="120" w:type="dxa"/>
            <w:right w:w="120" w:type="dxa"/>
          </w:tblCellMar>
          <w:tblLook w:val="04A0"/>
        </w:tblPrEx>
        <w:trPr>
          <w:trHeight w:val="300"/>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400A9BCE" w:rsidP="400A9BCE" w14:paraId="741BEAF2" w14:textId="49348894">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For pressure relief devices located for onshore natural gas processing plants, keep records of leak detection markers. For each leak detected, keep a record of equipment identification numbers, dates of detection and repair(s), repair methods, repair-related decisions, dates of process shutdowns, and the date of successful repair of the leak.</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400A9BCE" w:rsidP="400A9BCE" w14:paraId="69684DBA" w14:textId="09C60947">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§60.5421(b)(2)(i-ix)</w:t>
            </w:r>
          </w:p>
        </w:tc>
      </w:tr>
      <w:tr w14:paraId="11762C86" w14:textId="77777777" w:rsidTr="400A9BCE">
        <w:tblPrEx>
          <w:tblW w:w="9360" w:type="dxa"/>
          <w:jc w:val="center"/>
          <w:tblLayout w:type="fixed"/>
          <w:tblCellMar>
            <w:left w:w="120" w:type="dxa"/>
            <w:right w:w="120" w:type="dxa"/>
          </w:tblCellMar>
          <w:tblLook w:val="04A0"/>
        </w:tblPrEx>
        <w:trPr>
          <w:trHeight w:val="300"/>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400A9BCE" w:rsidP="400A9BCE" w14:paraId="4131F4BC" w14:textId="51A13EA4">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For equipment located at onshore natural gas processing plants, maintain a list of identification numbers for equipment that are designated for no detectable emissions under the provisions of §60.482-4a(a).</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400A9BCE" w:rsidP="400A9BCE" w14:paraId="6DFCF26E" w14:textId="7C51A6E5">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§60.5421(b)(2)(x)</w:t>
            </w:r>
          </w:p>
        </w:tc>
      </w:tr>
      <w:tr w14:paraId="01BD9BB7" w14:textId="77777777" w:rsidTr="400A9BCE">
        <w:tblPrEx>
          <w:tblW w:w="9360" w:type="dxa"/>
          <w:jc w:val="center"/>
          <w:tblLayout w:type="fixed"/>
          <w:tblCellMar>
            <w:left w:w="120" w:type="dxa"/>
            <w:right w:w="120" w:type="dxa"/>
          </w:tblCellMar>
          <w:tblLook w:val="04A0"/>
        </w:tblPrEx>
        <w:trPr>
          <w:trHeight w:val="300"/>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400A9BCE" w:rsidP="400A9BCE" w14:paraId="3372FDC1" w14:textId="18C0F057">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For onshore natural gas processing plants, keep records related to the number of pressure relief valves for which leaks were detected and for which leaks were not repaired as required in §60.5401(b).</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400A9BCE" w:rsidP="400A9BCE" w14:paraId="270A1EC8" w14:textId="036ED25C">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§60.5422(c)</w:t>
            </w:r>
          </w:p>
        </w:tc>
      </w:tr>
      <w:tr w14:paraId="05442214" w14:textId="77777777" w:rsidTr="400A9BCE">
        <w:tblPrEx>
          <w:tblW w:w="9360" w:type="dxa"/>
          <w:jc w:val="center"/>
          <w:tblLayout w:type="fixed"/>
          <w:tblCellMar>
            <w:left w:w="120" w:type="dxa"/>
            <w:right w:w="120" w:type="dxa"/>
          </w:tblCellMar>
          <w:tblLook w:val="04A0"/>
        </w:tblPrEx>
        <w:trPr>
          <w:trHeight w:val="300"/>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400A9BCE" w:rsidP="400A9BCE" w14:paraId="6873DC68" w14:textId="05A0D098">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For sweetening units located at onshore natural gas processing plants, keep records of calculations and measurements required in §60.5405(a) and (b) and §60.5407(a) through (g) for at least 2 years following the date of the measurements.</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400A9BCE" w:rsidP="400A9BCE" w14:paraId="70A9B962" w14:textId="58C9B6AE">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§§60.5423(a), 60.7(d)</w:t>
            </w:r>
          </w:p>
        </w:tc>
      </w:tr>
      <w:tr w14:paraId="722DF667" w14:textId="77777777" w:rsidTr="400A9BCE">
        <w:tblPrEx>
          <w:tblW w:w="9360" w:type="dxa"/>
          <w:jc w:val="center"/>
          <w:tblLayout w:type="fixed"/>
          <w:tblCellMar>
            <w:left w:w="120" w:type="dxa"/>
            <w:right w:w="120" w:type="dxa"/>
          </w:tblCellMar>
          <w:tblLook w:val="04A0"/>
        </w:tblPrEx>
        <w:trPr>
          <w:trHeight w:val="300"/>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400A9BCE" w:rsidP="400A9BCE" w14:paraId="068DCA39" w14:textId="2C2AFFA6">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For sweetening units located at onshore natural gas processing plants, keep for the life of the facility a record of analysis demonstrating the source’s design capacity.</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400A9BCE" w:rsidP="400A9BCE" w14:paraId="53EE2A84" w14:textId="2EBA3B35">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§§60.5423(c-d)</w:t>
            </w:r>
          </w:p>
        </w:tc>
      </w:tr>
      <w:tr w14:paraId="1C8762CD" w14:textId="77777777" w:rsidTr="400A9BCE">
        <w:tblPrEx>
          <w:tblW w:w="9360" w:type="dxa"/>
          <w:jc w:val="center"/>
          <w:tblLayout w:type="fixed"/>
          <w:tblCellMar>
            <w:left w:w="120" w:type="dxa"/>
            <w:right w:w="120" w:type="dxa"/>
          </w:tblCellMar>
          <w:tblLook w:val="04A0"/>
        </w:tblPrEx>
        <w:trPr>
          <w:trHeight w:val="300"/>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400A9BCE" w:rsidP="400A9BCE" w14:paraId="23D20325" w14:textId="654E716F">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Keep records of measurements, performance evaluations, calibration checks, adjustments and maintenance related to continuous monitoring systems for onshore natural gas processing plants.</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400A9BCE" w:rsidP="400A9BCE" w14:paraId="7D112393" w14:textId="7D3040DF">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§60.7(f)</w:t>
            </w:r>
          </w:p>
        </w:tc>
      </w:tr>
      <w:tr w14:paraId="465DE40E" w14:textId="77777777" w:rsidTr="400A9BCE">
        <w:tblPrEx>
          <w:tblW w:w="9360" w:type="dxa"/>
          <w:jc w:val="center"/>
          <w:tblLayout w:type="fixed"/>
          <w:tblCellMar>
            <w:left w:w="120" w:type="dxa"/>
            <w:right w:w="120" w:type="dxa"/>
          </w:tblCellMar>
          <w:tblLook w:val="04A0"/>
        </w:tblPrEx>
        <w:trPr>
          <w:trHeight w:val="300"/>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400A9BCE" w:rsidP="400A9BCE" w14:paraId="3C8756A4" w14:textId="217C0653">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 xml:space="preserve">Keep records of parts of closed vent systems designated as unsafe or </w:t>
            </w:r>
            <w:r w:rsidRPr="400A9BCE">
              <w:rPr>
                <w:color w:val="000000" w:themeColor="text1"/>
              </w:rPr>
              <w:t>difficult to inspect for onshore natural gas processing plants.</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400A9BCE" w:rsidP="400A9BCE" w14:paraId="70113D29" w14:textId="19853210">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§§60.482-10a(l)(1), (2)</w:t>
            </w:r>
          </w:p>
        </w:tc>
      </w:tr>
      <w:tr w14:paraId="2E915910" w14:textId="77777777" w:rsidTr="400A9BCE">
        <w:tblPrEx>
          <w:tblW w:w="9360" w:type="dxa"/>
          <w:jc w:val="center"/>
          <w:tblLayout w:type="fixed"/>
          <w:tblCellMar>
            <w:left w:w="120" w:type="dxa"/>
            <w:right w:w="120" w:type="dxa"/>
          </w:tblCellMar>
          <w:tblLook w:val="04A0"/>
        </w:tblPrEx>
        <w:trPr>
          <w:trHeight w:val="300"/>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400A9BCE" w:rsidP="400A9BCE" w14:paraId="1625A7E1" w14:textId="426BAA98">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Keep records related to pressure relief devices; number of pressure relief devices for onshore natural gas processing plants.</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400A9BCE" w:rsidP="400A9BCE" w14:paraId="0F9FC819" w14:textId="2606E183">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§§60.5421(b), 60.5422(a)-(c)</w:t>
            </w:r>
          </w:p>
        </w:tc>
      </w:tr>
      <w:tr w14:paraId="0239E2B5" w14:textId="77777777" w:rsidTr="400A9BCE">
        <w:tblPrEx>
          <w:tblW w:w="9360" w:type="dxa"/>
          <w:jc w:val="center"/>
          <w:tblLayout w:type="fixed"/>
          <w:tblCellMar>
            <w:left w:w="120" w:type="dxa"/>
            <w:right w:w="120" w:type="dxa"/>
          </w:tblCellMar>
          <w:tblLook w:val="04A0"/>
        </w:tblPrEx>
        <w:trPr>
          <w:trHeight w:val="300"/>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400A9BCE" w:rsidP="400A9BCE" w14:paraId="270D66FD" w14:textId="06FDB0C6">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 xml:space="preserve">Keep records of inspections of closed vent systems during which no leaks are detected for </w:t>
            </w:r>
            <w:r w:rsidRPr="400A9BCE" w:rsidR="355C70C5">
              <w:rPr>
                <w:color w:val="000000" w:themeColor="text1"/>
              </w:rPr>
              <w:t>onshore</w:t>
            </w:r>
            <w:r w:rsidRPr="400A9BCE">
              <w:rPr>
                <w:color w:val="000000" w:themeColor="text1"/>
              </w:rPr>
              <w:t xml:space="preserve"> natural gas processing plants.</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400A9BCE" w:rsidP="400A9BCE" w14:paraId="735E439E" w14:textId="68529765">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§§60.482-10a(l)(4), (5)</w:t>
            </w:r>
          </w:p>
        </w:tc>
      </w:tr>
      <w:tr w14:paraId="2E768E13" w14:textId="77777777" w:rsidTr="400A9BCE">
        <w:tblPrEx>
          <w:tblW w:w="9360" w:type="dxa"/>
          <w:jc w:val="center"/>
          <w:tblLayout w:type="fixed"/>
          <w:tblCellMar>
            <w:left w:w="120" w:type="dxa"/>
            <w:right w:w="120" w:type="dxa"/>
          </w:tblCellMar>
          <w:tblLook w:val="04A0"/>
        </w:tblPrEx>
        <w:trPr>
          <w:trHeight w:val="300"/>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400A9BCE" w:rsidP="400A9BCE" w14:paraId="4F06A231" w14:textId="6D9B26E6">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Keep records of design requirements for and operation of closed vent systems and control devices for onshore natural gas processing plants.</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400A9BCE" w:rsidP="400A9BCE" w14:paraId="029B6E70" w14:textId="738A2BE5">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§60.486a(d)</w:t>
            </w:r>
          </w:p>
        </w:tc>
      </w:tr>
      <w:tr w14:paraId="5B496CDD" w14:textId="77777777" w:rsidTr="400A9BCE">
        <w:tblPrEx>
          <w:tblW w:w="9360" w:type="dxa"/>
          <w:jc w:val="center"/>
          <w:tblLayout w:type="fixed"/>
          <w:tblCellMar>
            <w:left w:w="120" w:type="dxa"/>
            <w:right w:w="120" w:type="dxa"/>
          </w:tblCellMar>
          <w:tblLook w:val="04A0"/>
        </w:tblPrEx>
        <w:trPr>
          <w:trHeight w:val="300"/>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400A9BCE" w:rsidP="400A9BCE" w14:paraId="2FDE29BE" w14:textId="7A19FE52">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 xml:space="preserve">Keep records listing equipment for onshore natural gas processing plants. </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400A9BCE" w:rsidP="400A9BCE" w14:paraId="6BAE4A46" w14:textId="4145061B">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§60.486a(e)</w:t>
            </w:r>
          </w:p>
        </w:tc>
      </w:tr>
      <w:tr w14:paraId="779B348B" w14:textId="77777777" w:rsidTr="400A9BCE">
        <w:tblPrEx>
          <w:tblW w:w="9360" w:type="dxa"/>
          <w:jc w:val="center"/>
          <w:tblLayout w:type="fixed"/>
          <w:tblCellMar>
            <w:left w:w="120" w:type="dxa"/>
            <w:right w:w="120" w:type="dxa"/>
          </w:tblCellMar>
          <w:tblLook w:val="04A0"/>
        </w:tblPrEx>
        <w:trPr>
          <w:trHeight w:val="300"/>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400A9BCE" w:rsidP="400A9BCE" w14:paraId="08EF5A81" w14:textId="0A175862">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Keep records of compliance tests for onshore natural gas processing plants.</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400A9BCE" w:rsidP="400A9BCE" w14:paraId="1D2230F6" w14:textId="75D765AF">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§60.486a(e)(4)</w:t>
            </w:r>
          </w:p>
        </w:tc>
      </w:tr>
      <w:tr w14:paraId="434CCB06" w14:textId="77777777" w:rsidTr="400A9BCE">
        <w:tblPrEx>
          <w:tblW w:w="9360" w:type="dxa"/>
          <w:jc w:val="center"/>
          <w:tblLayout w:type="fixed"/>
          <w:tblCellMar>
            <w:left w:w="120" w:type="dxa"/>
            <w:right w:w="120" w:type="dxa"/>
          </w:tblCellMar>
          <w:tblLook w:val="04A0"/>
        </w:tblPrEx>
        <w:trPr>
          <w:trHeight w:val="300"/>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400A9BCE" w:rsidP="400A9BCE" w14:paraId="44D246B0" w14:textId="476757FE">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Keep records of valves designated as unsafe or difficult to monitor for onshore natural gas processing plants.</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400A9BCE" w:rsidP="400A9BCE" w14:paraId="644775E3" w14:textId="4DA16025">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§§60.486a(f), 60.5417(b)</w:t>
            </w:r>
          </w:p>
        </w:tc>
      </w:tr>
      <w:tr w14:paraId="5EE22B00" w14:textId="77777777" w:rsidTr="400A9BCE">
        <w:tblPrEx>
          <w:tblW w:w="9360" w:type="dxa"/>
          <w:jc w:val="center"/>
          <w:tblLayout w:type="fixed"/>
          <w:tblCellMar>
            <w:left w:w="120" w:type="dxa"/>
            <w:right w:w="120" w:type="dxa"/>
          </w:tblCellMar>
          <w:tblLook w:val="04A0"/>
        </w:tblPrEx>
        <w:trPr>
          <w:trHeight w:val="300"/>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400A9BCE" w:rsidP="400A9BCE" w14:paraId="500A4CE0" w14:textId="0BA0C738">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 xml:space="preserve">Keep records of design criterion that indicate failure for onshore natural gas processing plants. </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400A9BCE" w:rsidP="400A9BCE" w14:paraId="54E0DD2E" w14:textId="29893269">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§60.486a(h)</w:t>
            </w:r>
          </w:p>
        </w:tc>
      </w:tr>
      <w:tr w14:paraId="669CFF82" w14:textId="77777777" w:rsidTr="400A9BCE">
        <w:tblPrEx>
          <w:tblW w:w="9360" w:type="dxa"/>
          <w:jc w:val="center"/>
          <w:tblLayout w:type="fixed"/>
          <w:tblCellMar>
            <w:left w:w="120" w:type="dxa"/>
            <w:right w:w="120" w:type="dxa"/>
          </w:tblCellMar>
          <w:tblLook w:val="04A0"/>
        </w:tblPrEx>
        <w:trPr>
          <w:trHeight w:val="300"/>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400A9BCE" w:rsidP="400A9BCE" w14:paraId="4527E642" w14:textId="1D4C05D2">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Keep records of parts not in VOC service or otherwise exempt for onshore natural gas processing plants.</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400A9BCE" w:rsidP="400A9BCE" w14:paraId="20952C6B" w14:textId="70DC570F">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400A9BCE">
              <w:rPr>
                <w:color w:val="000000" w:themeColor="text1"/>
              </w:rPr>
              <w:t>§60.486a(j)</w:t>
            </w:r>
          </w:p>
        </w:tc>
      </w:tr>
    </w:tbl>
    <w:p w:rsidR="000E2B88" w:rsidRPr="00BB3410" w:rsidP="00854AAE" w14:paraId="47D09D49"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0E2B88" w:rsidRPr="00163C69" w:rsidP="00854AAE" w14:paraId="292EDBD4" w14:textId="77777777">
      <w:pPr>
        <w:spacing w:before="120" w:after="0"/>
        <w:rPr>
          <w:rFonts w:cstheme="minorHAnsi"/>
          <w:b/>
          <w:bCs/>
        </w:rPr>
      </w:pPr>
      <w:r w:rsidRPr="00163C69">
        <w:rPr>
          <w:rFonts w:cstheme="minorHAnsi"/>
          <w:b/>
          <w:bCs/>
        </w:rPr>
        <w:t>12c. Respondent Activities</w:t>
      </w:r>
    </w:p>
    <w:p w:rsidR="000E2B88" w:rsidRPr="00BB3410" w:rsidP="00854AAE" w14:paraId="05B4137C" w14:textId="77777777">
      <w:pPr>
        <w:spacing w:before="60"/>
        <w:rPr>
          <w:rFonts w:cstheme="minorHAnsi"/>
        </w:rPr>
      </w:pPr>
    </w:p>
    <w:tbl>
      <w:tblPr>
        <w:tblStyle w:val="TableGrid"/>
        <w:tblW w:w="9445" w:type="dxa"/>
        <w:tblLook w:val="04A0"/>
      </w:tblPr>
      <w:tblGrid>
        <w:gridCol w:w="9445"/>
      </w:tblGrid>
      <w:tr w14:paraId="32BAA350" w14:textId="77777777" w:rsidTr="400A9BCE">
        <w:tblPrEx>
          <w:tblW w:w="9445" w:type="dxa"/>
          <w:tblLook w:val="04A0"/>
        </w:tblPrEx>
        <w:trPr>
          <w:cantSplit/>
          <w:trHeight w:val="521"/>
          <w:tblHeader/>
        </w:trPr>
        <w:tc>
          <w:tcPr>
            <w:tcW w:w="9445" w:type="dxa"/>
          </w:tcPr>
          <w:p w:rsidR="000E2B88" w14:paraId="685C29C0" w14:textId="77777777">
            <w:pPr>
              <w:jc w:val="center"/>
              <w:outlineLvl w:val="0"/>
              <w:rPr>
                <w:b/>
                <w:bCs/>
                <w:color w:val="000000"/>
              </w:rPr>
            </w:pPr>
            <w:r w:rsidRPr="00B04A5C">
              <w:rPr>
                <w:b/>
                <w:bCs/>
                <w:color w:val="000000"/>
              </w:rPr>
              <w:t>Respondent Activities</w:t>
            </w:r>
          </w:p>
        </w:tc>
      </w:tr>
      <w:tr w14:paraId="5A98B99A" w14:textId="77777777" w:rsidTr="400A9BCE">
        <w:tblPrEx>
          <w:tblW w:w="9445" w:type="dxa"/>
          <w:tblLook w:val="04A0"/>
        </w:tblPrEx>
        <w:trPr>
          <w:trHeight w:val="432"/>
        </w:trPr>
        <w:tc>
          <w:tcPr>
            <w:tcW w:w="9445" w:type="dxa"/>
            <w:vAlign w:val="center"/>
          </w:tcPr>
          <w:p w:rsidR="400A9BCE" w:rsidP="400A9BCE" w14:paraId="53392AA4" w14:textId="18E3C08B">
            <w:pPr>
              <w:widowControl w:val="0"/>
              <w:rPr>
                <w:rFonts w:eastAsiaTheme="minorEastAsia"/>
                <w:color w:val="000000" w:themeColor="text1"/>
              </w:rPr>
            </w:pPr>
            <w:r w:rsidRPr="400A9BCE">
              <w:rPr>
                <w:rFonts w:eastAsiaTheme="minorEastAsia"/>
                <w:color w:val="000000" w:themeColor="text1"/>
              </w:rPr>
              <w:t>Familiarization with the regulatory requirements.</w:t>
            </w:r>
          </w:p>
        </w:tc>
      </w:tr>
      <w:tr w14:paraId="39EC3C44" w14:textId="77777777" w:rsidTr="400A9BCE">
        <w:tblPrEx>
          <w:tblW w:w="9445" w:type="dxa"/>
          <w:tblLook w:val="04A0"/>
        </w:tblPrEx>
        <w:trPr>
          <w:trHeight w:val="719"/>
        </w:trPr>
        <w:tc>
          <w:tcPr>
            <w:tcW w:w="9445" w:type="dxa"/>
            <w:vAlign w:val="center"/>
          </w:tcPr>
          <w:p w:rsidR="400A9BCE" w:rsidP="400A9BCE" w14:paraId="2F4E0D0D" w14:textId="3F38D1D6">
            <w:pPr>
              <w:widowControl w:val="0"/>
              <w:rPr>
                <w:rFonts w:eastAsiaTheme="minorEastAsia"/>
                <w:color w:val="000000" w:themeColor="text1"/>
              </w:rPr>
            </w:pPr>
            <w:r w:rsidRPr="400A9BCE">
              <w:rPr>
                <w:rFonts w:eastAsiaTheme="minorEastAsia"/>
                <w:color w:val="000000" w:themeColor="text1"/>
              </w:rPr>
              <w:t>Gather relevant information.</w:t>
            </w:r>
          </w:p>
        </w:tc>
      </w:tr>
      <w:tr w14:paraId="01736A53" w14:textId="77777777" w:rsidTr="400A9BCE">
        <w:tblPrEx>
          <w:tblW w:w="9445" w:type="dxa"/>
          <w:tblLook w:val="04A0"/>
        </w:tblPrEx>
        <w:trPr>
          <w:trHeight w:val="701"/>
        </w:trPr>
        <w:tc>
          <w:tcPr>
            <w:tcW w:w="9445" w:type="dxa"/>
            <w:vAlign w:val="center"/>
          </w:tcPr>
          <w:p w:rsidR="400A9BCE" w:rsidP="400A9BCE" w14:paraId="242FC5E5" w14:textId="6D26DD8C">
            <w:pPr>
              <w:widowControl w:val="0"/>
              <w:rPr>
                <w:rFonts w:eastAsiaTheme="minorEastAsia"/>
                <w:color w:val="000000" w:themeColor="text1"/>
              </w:rPr>
            </w:pPr>
            <w:r w:rsidRPr="400A9BCE">
              <w:rPr>
                <w:rFonts w:eastAsiaTheme="minorEastAsia"/>
                <w:color w:val="000000" w:themeColor="text1"/>
              </w:rPr>
              <w:t>Perform initial performance test, Methods 1 or 1A; 2, 2A, 2C, or 2D; 3A, 3C, 4, 6, 10, 15, 16A, 21, 22, 25A and repeat performance tests if necessary.</w:t>
            </w:r>
          </w:p>
        </w:tc>
      </w:tr>
      <w:tr w14:paraId="1B7E9881" w14:textId="77777777" w:rsidTr="400A9BCE">
        <w:tblPrEx>
          <w:tblW w:w="9445" w:type="dxa"/>
          <w:tblLook w:val="04A0"/>
        </w:tblPrEx>
        <w:trPr>
          <w:trHeight w:val="432"/>
        </w:trPr>
        <w:tc>
          <w:tcPr>
            <w:tcW w:w="9445" w:type="dxa"/>
            <w:vAlign w:val="center"/>
          </w:tcPr>
          <w:p w:rsidR="400A9BCE" w:rsidP="400A9BCE" w14:paraId="2886B38E" w14:textId="4DDC4F87">
            <w:pPr>
              <w:widowControl w:val="0"/>
              <w:rPr>
                <w:rFonts w:eastAsiaTheme="minorEastAsia"/>
                <w:color w:val="000000" w:themeColor="text1"/>
              </w:rPr>
            </w:pPr>
            <w:r w:rsidRPr="400A9BCE">
              <w:rPr>
                <w:rFonts w:eastAsiaTheme="minorEastAsia"/>
                <w:color w:val="000000" w:themeColor="text1"/>
              </w:rPr>
              <w:t>Write the notifications and reports listed above.</w:t>
            </w:r>
          </w:p>
        </w:tc>
      </w:tr>
      <w:tr w14:paraId="2B9B5A81" w14:textId="77777777" w:rsidTr="400A9BCE">
        <w:tblPrEx>
          <w:tblW w:w="9445" w:type="dxa"/>
          <w:tblLook w:val="04A0"/>
        </w:tblPrEx>
        <w:trPr>
          <w:trHeight w:val="432"/>
        </w:trPr>
        <w:tc>
          <w:tcPr>
            <w:tcW w:w="9445" w:type="dxa"/>
            <w:vAlign w:val="center"/>
          </w:tcPr>
          <w:p w:rsidR="400A9BCE" w:rsidP="400A9BCE" w14:paraId="0CAA88A2" w14:textId="6D3C70A5">
            <w:pPr>
              <w:widowControl w:val="0"/>
              <w:rPr>
                <w:rFonts w:eastAsiaTheme="minorEastAsia"/>
                <w:color w:val="000000" w:themeColor="text1"/>
              </w:rPr>
            </w:pPr>
            <w:r w:rsidRPr="400A9BCE">
              <w:rPr>
                <w:rFonts w:eastAsiaTheme="minorEastAsia"/>
                <w:color w:val="000000" w:themeColor="text1"/>
              </w:rPr>
              <w:t>Enter information required to be recorded above.</w:t>
            </w:r>
          </w:p>
        </w:tc>
      </w:tr>
      <w:tr w14:paraId="4D525684" w14:textId="77777777" w:rsidTr="400A9BCE">
        <w:tblPrEx>
          <w:tblW w:w="9445" w:type="dxa"/>
          <w:tblLook w:val="04A0"/>
        </w:tblPrEx>
        <w:trPr>
          <w:trHeight w:val="692"/>
        </w:trPr>
        <w:tc>
          <w:tcPr>
            <w:tcW w:w="9445" w:type="dxa"/>
            <w:vAlign w:val="center"/>
          </w:tcPr>
          <w:p w:rsidR="400A9BCE" w:rsidP="400A9BCE" w14:paraId="423499E7" w14:textId="0E051F57">
            <w:pPr>
              <w:widowControl w:val="0"/>
              <w:rPr>
                <w:rFonts w:eastAsiaTheme="minorEastAsia"/>
                <w:color w:val="000000" w:themeColor="text1"/>
              </w:rPr>
            </w:pPr>
            <w:r w:rsidRPr="400A9BCE">
              <w:rPr>
                <w:rFonts w:eastAsiaTheme="minorEastAsia"/>
                <w:color w:val="000000" w:themeColor="text1"/>
              </w:rPr>
              <w:t>Submit the required reports developing, acquiring, installing, and utilizing technology and systems for collecting, validating, and verifying information.</w:t>
            </w:r>
          </w:p>
        </w:tc>
      </w:tr>
      <w:tr w14:paraId="778811FC" w14:textId="77777777" w:rsidTr="400A9BCE">
        <w:tblPrEx>
          <w:tblW w:w="9445" w:type="dxa"/>
          <w:tblLook w:val="04A0"/>
        </w:tblPrEx>
        <w:trPr>
          <w:trHeight w:val="764"/>
        </w:trPr>
        <w:tc>
          <w:tcPr>
            <w:tcW w:w="9445" w:type="dxa"/>
            <w:vAlign w:val="center"/>
          </w:tcPr>
          <w:p w:rsidR="400A9BCE" w:rsidP="400A9BCE" w14:paraId="03E8983D" w14:textId="1267D198">
            <w:pPr>
              <w:widowControl w:val="0"/>
              <w:rPr>
                <w:rFonts w:eastAsiaTheme="minorEastAsia"/>
                <w:color w:val="000000" w:themeColor="text1"/>
              </w:rPr>
            </w:pPr>
            <w:r w:rsidRPr="400A9BCE">
              <w:rPr>
                <w:rFonts w:eastAsiaTheme="minorEastAsia"/>
                <w:color w:val="000000" w:themeColor="text1"/>
              </w:rPr>
              <w:t>Develop, acquire, install, and utilize technology and systems for processing and maintaining information.</w:t>
            </w:r>
          </w:p>
        </w:tc>
      </w:tr>
      <w:tr w14:paraId="04533777" w14:textId="77777777" w:rsidTr="400A9BCE">
        <w:tblPrEx>
          <w:tblW w:w="9445" w:type="dxa"/>
          <w:tblLook w:val="04A0"/>
        </w:tblPrEx>
        <w:trPr>
          <w:trHeight w:val="728"/>
        </w:trPr>
        <w:tc>
          <w:tcPr>
            <w:tcW w:w="9445" w:type="dxa"/>
            <w:vAlign w:val="center"/>
          </w:tcPr>
          <w:p w:rsidR="400A9BCE" w:rsidP="400A9BCE" w14:paraId="5B9F13A7" w14:textId="4BC2D672">
            <w:pPr>
              <w:widowControl w:val="0"/>
              <w:rPr>
                <w:rFonts w:eastAsiaTheme="minorEastAsia"/>
                <w:color w:val="000000" w:themeColor="text1"/>
              </w:rPr>
            </w:pPr>
            <w:r w:rsidRPr="400A9BCE">
              <w:rPr>
                <w:rFonts w:eastAsiaTheme="minorEastAsia"/>
                <w:color w:val="000000" w:themeColor="text1"/>
              </w:rPr>
              <w:t>Develop, acquire, install, and utilize technology and systems for disclosing and providing information.</w:t>
            </w:r>
          </w:p>
        </w:tc>
      </w:tr>
      <w:tr w14:paraId="5A833262" w14:textId="77777777" w:rsidTr="400A9BCE">
        <w:tblPrEx>
          <w:tblW w:w="9445" w:type="dxa"/>
          <w:tblLook w:val="04A0"/>
        </w:tblPrEx>
        <w:trPr>
          <w:trHeight w:val="432"/>
        </w:trPr>
        <w:tc>
          <w:tcPr>
            <w:tcW w:w="9445" w:type="dxa"/>
            <w:vAlign w:val="center"/>
          </w:tcPr>
          <w:p w:rsidR="400A9BCE" w:rsidP="400A9BCE" w14:paraId="1C4D45C9" w14:textId="415AB25F">
            <w:pPr>
              <w:widowControl w:val="0"/>
              <w:rPr>
                <w:rFonts w:eastAsiaTheme="minorEastAsia"/>
                <w:color w:val="000000" w:themeColor="text1"/>
              </w:rPr>
            </w:pPr>
            <w:r w:rsidRPr="400A9BCE">
              <w:rPr>
                <w:rFonts w:eastAsiaTheme="minorEastAsia"/>
                <w:color w:val="000000" w:themeColor="text1"/>
              </w:rPr>
              <w:t>Train personnel to be able to respond to a collection of information.</w:t>
            </w:r>
          </w:p>
        </w:tc>
      </w:tr>
      <w:tr w14:paraId="46DF1686" w14:textId="77777777" w:rsidTr="400A9BCE">
        <w:tblPrEx>
          <w:tblW w:w="9445" w:type="dxa"/>
          <w:tblLook w:val="04A0"/>
        </w:tblPrEx>
        <w:trPr>
          <w:trHeight w:val="432"/>
        </w:trPr>
        <w:tc>
          <w:tcPr>
            <w:tcW w:w="9445" w:type="dxa"/>
            <w:vAlign w:val="center"/>
          </w:tcPr>
          <w:p w:rsidR="400A9BCE" w:rsidP="400A9BCE" w14:paraId="3F3BE199" w14:textId="1E83FA3D">
            <w:pPr>
              <w:widowControl w:val="0"/>
              <w:rPr>
                <w:rFonts w:eastAsiaTheme="minorEastAsia"/>
                <w:color w:val="000000" w:themeColor="text1"/>
              </w:rPr>
            </w:pPr>
            <w:r w:rsidRPr="400A9BCE">
              <w:rPr>
                <w:rFonts w:eastAsiaTheme="minorEastAsia"/>
                <w:color w:val="000000" w:themeColor="text1"/>
              </w:rPr>
              <w:t>Transmit, or otherwise disclose the information.</w:t>
            </w:r>
          </w:p>
        </w:tc>
      </w:tr>
    </w:tbl>
    <w:p w:rsidR="000E2B88" w:rsidRPr="00BB3410" w:rsidP="00854AAE" w14:paraId="776FE120" w14:textId="77777777">
      <w:pPr>
        <w:spacing w:before="60"/>
        <w:rPr>
          <w:rFonts w:cstheme="minorHAnsi"/>
        </w:rPr>
      </w:pPr>
    </w:p>
    <w:p w:rsidR="000E2B88" w:rsidRPr="00163C69" w:rsidP="00854AAE" w14:paraId="1A1C8FA6" w14:textId="77777777">
      <w:pPr>
        <w:spacing w:before="120" w:after="0"/>
        <w:rPr>
          <w:rFonts w:cstheme="minorHAnsi"/>
          <w:b/>
          <w:bCs/>
        </w:rPr>
      </w:pPr>
      <w:r w:rsidRPr="00163C69">
        <w:rPr>
          <w:rFonts w:cstheme="minorHAnsi"/>
          <w:b/>
          <w:bCs/>
        </w:rPr>
        <w:t>12d. Respondent Burden Hours and Labor Costs</w:t>
      </w:r>
    </w:p>
    <w:p w:rsidR="000E2B88" w:rsidRPr="00B6361B" w:rsidP="00B6361B" w14:paraId="54BF9311" w14:textId="77777777">
      <w:pPr>
        <w:spacing w:before="60"/>
        <w:rPr>
          <w:rFonts w:cstheme="minorHAnsi"/>
          <w:color w:val="000000"/>
        </w:rPr>
      </w:pPr>
      <w:r w:rsidRPr="00B6361B">
        <w:rPr>
          <w:rFonts w:cstheme="minorHAnsi"/>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0E2B88" w:rsidRPr="00B6361B" w:rsidP="400A9BCE" w14:paraId="5479E31E" w14:textId="34A0155C">
      <w:pPr>
        <w:spacing w:before="60"/>
        <w:rPr>
          <w:color w:val="000000"/>
        </w:rPr>
      </w:pPr>
      <w:r w:rsidRPr="400A9BCE">
        <w:rPr>
          <w:color w:val="000000" w:themeColor="text1"/>
        </w:rPr>
        <w:t xml:space="preserve">The average annual burden to </w:t>
      </w:r>
      <w:r w:rsidRPr="008907E4">
        <w:t xml:space="preserve">industry over the next three years from these recordkeeping and reporting requirements is estimated to be </w:t>
      </w:r>
      <w:r w:rsidRPr="008907E4" w:rsidR="67491702">
        <w:t>5</w:t>
      </w:r>
      <w:r w:rsidRPr="008907E4" w:rsidR="008907E4">
        <w:t>4</w:t>
      </w:r>
      <w:r w:rsidRPr="008907E4" w:rsidR="67491702">
        <w:t xml:space="preserve">,300 </w:t>
      </w:r>
      <w:r w:rsidRPr="008907E4">
        <w:t>hours (Total Labor Hours from Table 1). These hours are based on Agency studies and background documents from</w:t>
      </w:r>
      <w:r w:rsidRPr="400A9BCE">
        <w:rPr>
          <w:color w:val="000000" w:themeColor="text1"/>
        </w:rPr>
        <w:t xml:space="preserve"> the development of the regulation, Agency knowledge and experience with the NESHAP program, the previously approved ICR, and any comments received.</w:t>
      </w:r>
    </w:p>
    <w:p w:rsidR="000E2B88" w:rsidRPr="00B6361B" w:rsidP="00B6361B" w14:paraId="630ADDF9" w14:textId="77777777">
      <w:pPr>
        <w:spacing w:before="60"/>
        <w:rPr>
          <w:rFonts w:cstheme="minorHAnsi"/>
          <w:color w:val="000000"/>
        </w:rPr>
      </w:pPr>
      <w:r w:rsidRPr="00B6361B">
        <w:rPr>
          <w:rFonts w:cstheme="minorHAnsi"/>
          <w:color w:val="000000"/>
        </w:rPr>
        <w:t>This ICR uses the following labor rates:</w:t>
      </w:r>
    </w:p>
    <w:p w:rsidR="000E2B88" w:rsidRPr="00B6361B" w:rsidP="00C4086C" w14:paraId="32F27EC3" w14:textId="09236A1F">
      <w:pPr>
        <w:spacing w:before="60"/>
        <w:ind w:firstLine="720"/>
        <w:rPr>
          <w:rFonts w:cstheme="minorHAnsi"/>
          <w:color w:val="000000"/>
        </w:rPr>
      </w:pPr>
      <w:r w:rsidRPr="00B6361B">
        <w:rPr>
          <w:rFonts w:cstheme="minorHAnsi"/>
          <w:color w:val="000000"/>
        </w:rPr>
        <w:t>Managerial</w:t>
      </w:r>
      <w:r w:rsidRPr="00B6361B">
        <w:rPr>
          <w:rFonts w:cstheme="minorHAnsi"/>
          <w:color w:val="000000"/>
        </w:rPr>
        <w:tab/>
        <w:t>$</w:t>
      </w:r>
      <w:r w:rsidRPr="00F67B5E">
        <w:rPr>
          <w:rFonts w:cstheme="minorHAnsi"/>
          <w:color w:val="000000"/>
        </w:rPr>
        <w:t xml:space="preserve">172.41 </w:t>
      </w:r>
      <w:r w:rsidRPr="00B6361B">
        <w:rPr>
          <w:rFonts w:cstheme="minorHAnsi"/>
          <w:color w:val="000000"/>
        </w:rPr>
        <w:t>(</w:t>
      </w:r>
      <w:r w:rsidRPr="00FF4B69">
        <w:rPr>
          <w:rFonts w:cstheme="minorHAnsi"/>
          <w:color w:val="000000"/>
        </w:rPr>
        <w:t>$82.10</w:t>
      </w:r>
      <w:r>
        <w:rPr>
          <w:rFonts w:cstheme="minorHAnsi"/>
          <w:color w:val="000000"/>
        </w:rPr>
        <w:t xml:space="preserve"> </w:t>
      </w:r>
      <w:r w:rsidRPr="00B6361B">
        <w:rPr>
          <w:rFonts w:cstheme="minorHAnsi"/>
          <w:color w:val="000000"/>
        </w:rPr>
        <w:t>+ 110%)</w:t>
      </w:r>
      <w:r w:rsidR="00C04D5E">
        <w:rPr>
          <w:rFonts w:cstheme="minorHAnsi"/>
          <w:color w:val="000000"/>
        </w:rPr>
        <w:t xml:space="preserve"> </w:t>
      </w:r>
    </w:p>
    <w:p w:rsidR="000E2B88" w:rsidRPr="00B6361B" w:rsidP="00C4086C" w14:paraId="1BF5C87F" w14:textId="77777777">
      <w:pPr>
        <w:spacing w:before="60"/>
        <w:ind w:firstLine="720"/>
        <w:rPr>
          <w:rFonts w:cstheme="minorHAnsi"/>
          <w:color w:val="000000"/>
        </w:rPr>
      </w:pPr>
      <w:r w:rsidRPr="00B6361B">
        <w:rPr>
          <w:rFonts w:cstheme="minorHAnsi"/>
          <w:color w:val="000000"/>
        </w:rPr>
        <w:t>Technical</w:t>
      </w:r>
      <w:r w:rsidRPr="00B6361B">
        <w:rPr>
          <w:rFonts w:cstheme="minorHAnsi"/>
          <w:color w:val="000000"/>
        </w:rPr>
        <w:tab/>
        <w:t>$</w:t>
      </w:r>
      <w:r w:rsidRPr="00583AAC">
        <w:rPr>
          <w:rFonts w:cstheme="minorHAnsi"/>
          <w:color w:val="000000"/>
        </w:rPr>
        <w:t>141.75 ($67.50 + 110%)</w:t>
      </w:r>
    </w:p>
    <w:p w:rsidR="000E2B88" w:rsidRPr="00B6361B" w:rsidP="00C4086C" w14:paraId="3F1978D1" w14:textId="77777777">
      <w:pPr>
        <w:spacing w:before="60"/>
        <w:ind w:firstLine="720"/>
        <w:rPr>
          <w:rFonts w:cstheme="minorHAnsi"/>
          <w:color w:val="000000"/>
        </w:rPr>
      </w:pPr>
      <w:r w:rsidRPr="00B6361B">
        <w:rPr>
          <w:rFonts w:cstheme="minorHAnsi"/>
          <w:color w:val="000000"/>
        </w:rPr>
        <w:t>Clerical</w:t>
      </w:r>
      <w:r w:rsidRPr="00B6361B">
        <w:rPr>
          <w:rFonts w:cstheme="minorHAnsi"/>
          <w:color w:val="000000"/>
        </w:rPr>
        <w:tab/>
      </w:r>
      <w:r>
        <w:rPr>
          <w:rFonts w:cstheme="minorHAnsi"/>
          <w:color w:val="000000"/>
        </w:rPr>
        <w:tab/>
      </w:r>
      <w:r w:rsidRPr="00B6361B">
        <w:rPr>
          <w:rFonts w:cstheme="minorHAnsi"/>
          <w:color w:val="000000"/>
        </w:rPr>
        <w:t>$</w:t>
      </w:r>
      <w:r w:rsidRPr="003F1F7D">
        <w:rPr>
          <w:rFonts w:cstheme="minorHAnsi"/>
          <w:color w:val="000000"/>
        </w:rPr>
        <w:t>71.36 ($33.98 + 110%</w:t>
      </w:r>
      <w:r>
        <w:rPr>
          <w:rFonts w:cstheme="minorHAnsi"/>
          <w:color w:val="000000"/>
        </w:rPr>
        <w:t>)</w:t>
      </w:r>
    </w:p>
    <w:p w:rsidR="000E2B88" w:rsidRPr="00B6361B" w:rsidP="00B6361B" w14:paraId="4F3CCB1B" w14:textId="77777777">
      <w:pPr>
        <w:spacing w:before="60"/>
        <w:rPr>
          <w:rFonts w:cstheme="minorHAnsi"/>
          <w:color w:val="000000"/>
        </w:rPr>
      </w:pPr>
    </w:p>
    <w:p w:rsidR="000E2B88" w:rsidRPr="00B6361B" w:rsidP="00B6361B" w14:paraId="6A48BB33" w14:textId="77777777">
      <w:pPr>
        <w:spacing w:before="60"/>
        <w:rPr>
          <w:rFonts w:cstheme="minorHAnsi"/>
          <w:color w:val="000000"/>
        </w:rPr>
      </w:pPr>
      <w:r w:rsidRPr="006A0C6C">
        <w:rPr>
          <w:rFonts w:cstheme="minorHAnsi"/>
          <w:color w:val="000000"/>
        </w:rPr>
        <w:t>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p w:rsidR="000E2B88" w:rsidRPr="00BB3410" w:rsidP="00B6361B" w14:paraId="03427F0E" w14:textId="77777777">
      <w:pPr>
        <w:spacing w:before="60"/>
        <w:rPr>
          <w:rFonts w:cstheme="minorHAnsi"/>
        </w:rPr>
      </w:pPr>
      <w:r w:rsidRPr="00B6361B">
        <w:rPr>
          <w:rFonts w:cstheme="minorHAnsi"/>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0E2B88" w:rsidRPr="00163C69" w:rsidP="00854AAE" w14:paraId="2910E24D" w14:textId="77777777">
      <w:pPr>
        <w:pStyle w:val="ListParagraph"/>
        <w:numPr>
          <w:ilvl w:val="0"/>
          <w:numId w:val="25"/>
        </w:numPr>
        <w:spacing w:before="240" w:after="0"/>
        <w:rPr>
          <w:rFonts w:cstheme="minorHAnsi"/>
          <w:b/>
          <w:bCs/>
          <w:caps/>
        </w:rPr>
      </w:pPr>
      <w:r w:rsidRPr="4BDBF0A0">
        <w:rPr>
          <w:b/>
          <w:bCs/>
          <w:caps/>
        </w:rPr>
        <w:t xml:space="preserve">Respondent CAPITAL AND O&amp;m CostS </w:t>
      </w:r>
    </w:p>
    <w:p w:rsidR="000E2B88" w:rsidRPr="00F92596" w:rsidP="00F92596" w14:paraId="07C66FE2"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0E2B88" w:rsidRPr="00F92596" w:rsidP="00163C69" w14:paraId="62BED54A"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0E2B88" w:rsidRPr="00F92596" w:rsidP="00F92596" w14:paraId="4E096DD2"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0E2B88" w:rsidRPr="00F92596" w:rsidP="00163C69" w14:paraId="5AC6E761"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0E2B88" w:rsidRPr="00F92596" w:rsidP="00163C69" w14:paraId="1BA76921" w14:textId="77777777">
      <w:pPr>
        <w:pBdr>
          <w:bottom w:val="single" w:sz="4" w:space="1" w:color="auto"/>
        </w:pBdr>
        <w:spacing w:line="240" w:lineRule="auto"/>
        <w:rPr>
          <w:rFonts w:cstheme="minorHAnsi"/>
          <w:i/>
          <w:iCs/>
        </w:rPr>
      </w:pPr>
      <w:r w:rsidRPr="400A9BCE">
        <w:rPr>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E2B88" w:rsidRPr="00342882" w:rsidP="400A9BCE" w14:paraId="068A7B32" w14:textId="7A9E30AA">
      <w:pPr>
        <w:pBdr>
          <w:top w:val="single" w:sz="6" w:space="0" w:color="FFFFFF"/>
          <w:left w:val="single" w:sz="6" w:space="0" w:color="FFFFFF"/>
          <w:bottom w:val="single" w:sz="6" w:space="0" w:color="FFFFFF"/>
          <w:right w:val="single" w:sz="6" w:space="0" w:color="FFFFFF"/>
        </w:pBdr>
        <w:rPr>
          <w:color w:val="000000"/>
        </w:rPr>
      </w:pPr>
      <w:r w:rsidRPr="400A9BCE">
        <w:rPr>
          <w:color w:val="000000" w:themeColor="text1"/>
        </w:rPr>
        <w:t>The type of industry costs associated with the information collection activities in the subject standard(s) are both labor costs which are addressed elsewhere in this ICR and the costs associated with continuous monitoring. The capital/startup costs are one-time costs when a facility becomes subject to this regulation. The annual operation and maintenance costs are the ongoing costs to maintain the monitor(s) and other costs such as photocopying and postage.</w:t>
      </w:r>
    </w:p>
    <w:p w:rsidR="000E2B88" w:rsidRPr="00D23C8C" w:rsidP="400A9BCE" w14:paraId="09A4D8B3" w14:textId="3FECD78D">
      <w:pPr>
        <w:pBdr>
          <w:top w:val="single" w:sz="6" w:space="0" w:color="FFFFFF"/>
          <w:left w:val="single" w:sz="6" w:space="0" w:color="FFFFFF"/>
          <w:bottom w:val="single" w:sz="6" w:space="0" w:color="FFFFFF"/>
          <w:right w:val="single" w:sz="6" w:space="0" w:color="FFFFFF"/>
        </w:pBdr>
      </w:pPr>
      <w:r w:rsidRPr="400A9BCE">
        <w:rPr>
          <w:color w:val="000000" w:themeColor="text1"/>
        </w:rPr>
        <w:t xml:space="preserve">The total capital/startup costs </w:t>
      </w:r>
      <w:r w:rsidRPr="00D23C8C">
        <w:t>for this ICR are $</w:t>
      </w:r>
      <w:r w:rsidRPr="00D23C8C" w:rsidR="63D19FBF">
        <w:t>0</w:t>
      </w:r>
      <w:r w:rsidRPr="00D23C8C">
        <w:t xml:space="preserve">. This is the total of column D shown below in the table Capital/Startup vs. Operation and Maintenance (O&amp;M) Costs. </w:t>
      </w:r>
    </w:p>
    <w:p w:rsidR="000E2B88" w:rsidRPr="00D23C8C" w:rsidP="400A9BCE" w14:paraId="141A12F6" w14:textId="7C810E0C">
      <w:pPr>
        <w:pBdr>
          <w:top w:val="single" w:sz="6" w:space="0" w:color="FFFFFF"/>
          <w:left w:val="single" w:sz="6" w:space="0" w:color="FFFFFF"/>
          <w:bottom w:val="single" w:sz="6" w:space="0" w:color="FFFFFF"/>
          <w:right w:val="single" w:sz="6" w:space="0" w:color="FFFFFF"/>
        </w:pBdr>
      </w:pPr>
      <w:r w:rsidRPr="00D23C8C">
        <w:t>The total operation and maintenance (O&amp;M) costs for this ICR are $</w:t>
      </w:r>
      <w:r w:rsidRPr="00D23C8C" w:rsidR="001D4CCE">
        <w:t>3</w:t>
      </w:r>
      <w:r w:rsidRPr="00D23C8C" w:rsidR="498389B0">
        <w:t>,</w:t>
      </w:r>
      <w:r w:rsidRPr="00D23C8C" w:rsidR="00D23C8C">
        <w:t>590</w:t>
      </w:r>
      <w:r w:rsidRPr="00D23C8C" w:rsidR="498389B0">
        <w:t>,000</w:t>
      </w:r>
      <w:r w:rsidRPr="00D23C8C">
        <w:t>. This is the total of column G shown below in the table Capital/Startup vs. Operation and Maintenance (O&amp;M) Costs.</w:t>
      </w:r>
    </w:p>
    <w:p w:rsidR="000E2B88" w:rsidRPr="00D23C8C" w:rsidP="400A9BCE" w14:paraId="4756293B" w14:textId="6A1BA11A">
      <w:pPr>
        <w:pBdr>
          <w:top w:val="single" w:sz="6" w:space="0" w:color="FFFFFF"/>
          <w:left w:val="single" w:sz="6" w:space="0" w:color="FFFFFF"/>
          <w:bottom w:val="single" w:sz="6" w:space="0" w:color="FFFFFF"/>
          <w:right w:val="single" w:sz="6" w:space="0" w:color="FFFFFF"/>
        </w:pBdr>
      </w:pPr>
      <w:r w:rsidRPr="00D23C8C">
        <w:t>The average annual cost for capital/startup and operation and maintenance costs to industry over the next three years of the ICR is estimated to be $</w:t>
      </w:r>
      <w:r w:rsidRPr="00D23C8C" w:rsidR="001D4CCE">
        <w:t>3</w:t>
      </w:r>
      <w:r w:rsidRPr="00D23C8C" w:rsidR="6815F5A5">
        <w:t>,</w:t>
      </w:r>
      <w:r w:rsidRPr="00D23C8C" w:rsidR="00D23C8C">
        <w:t>590</w:t>
      </w:r>
      <w:r w:rsidRPr="00D23C8C" w:rsidR="6815F5A5">
        <w:t>,000</w:t>
      </w:r>
      <w:r w:rsidRPr="00D23C8C">
        <w:t>.</w:t>
      </w:r>
    </w:p>
    <w:p w:rsidR="000E2B88" w:rsidRPr="00BB3410" w:rsidP="00854AAE" w14:paraId="4F78894F" w14:textId="77777777">
      <w:pPr>
        <w:pBdr>
          <w:top w:val="single" w:sz="6" w:space="0" w:color="FFFFFF"/>
          <w:left w:val="single" w:sz="6" w:space="0" w:color="FFFFFF"/>
          <w:bottom w:val="single" w:sz="6" w:space="0" w:color="FFFFFF"/>
          <w:right w:val="single" w:sz="6" w:space="0" w:color="FFFFFF"/>
        </w:pBdr>
        <w:rPr>
          <w:rFonts w:cstheme="minorHAnsi"/>
          <w:color w:val="000000"/>
        </w:rPr>
      </w:pPr>
    </w:p>
    <w:p w:rsidR="000E2B88" w:rsidRPr="00163C69" w:rsidP="00854AAE" w14:paraId="5E388379" w14:textId="77777777">
      <w:pPr>
        <w:pStyle w:val="ListParagraph"/>
        <w:numPr>
          <w:ilvl w:val="0"/>
          <w:numId w:val="25"/>
        </w:numPr>
        <w:pBdr>
          <w:bottom w:val="single" w:sz="4" w:space="1" w:color="auto"/>
        </w:pBdr>
        <w:spacing w:before="240" w:after="0"/>
        <w:rPr>
          <w:rFonts w:cstheme="minorHAnsi"/>
          <w:b/>
          <w:bCs/>
        </w:rPr>
      </w:pPr>
      <w:r w:rsidRPr="4BDBF0A0">
        <w:rPr>
          <w:b/>
          <w:bCs/>
        </w:rPr>
        <w:t>AGENCY COSTS</w:t>
      </w:r>
    </w:p>
    <w:p w:rsidR="000E2B88" w:rsidRPr="001F0834" w:rsidP="00854AAE" w14:paraId="3918A8C0"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E2B88" w:rsidRPr="00163C69" w:rsidP="00854AAE" w14:paraId="020EA7E5" w14:textId="77777777">
      <w:pPr>
        <w:spacing w:before="120" w:after="0"/>
        <w:rPr>
          <w:rFonts w:cstheme="minorHAnsi"/>
          <w:b/>
          <w:bCs/>
        </w:rPr>
      </w:pPr>
      <w:r w:rsidRPr="00163C69">
        <w:rPr>
          <w:rFonts w:eastAsiaTheme="majorEastAsia" w:cstheme="minorHAnsi"/>
          <w:b/>
          <w:bCs/>
        </w:rPr>
        <w:t>14a. Agency Activities</w:t>
      </w:r>
    </w:p>
    <w:p w:rsidR="000E2B88" w:rsidRPr="00962BB9" w:rsidP="00962BB9" w14:paraId="074B9D04" w14:textId="77777777">
      <w:pPr>
        <w:spacing w:before="120" w:after="0"/>
        <w:rPr>
          <w:rFonts w:cstheme="minorHAnsi"/>
        </w:rPr>
      </w:pPr>
      <w:r w:rsidRPr="00962BB9">
        <w:rPr>
          <w:rFonts w:cstheme="minorHAnsi"/>
        </w:rPr>
        <w:t>The EPA conducts the following activities in connection with the acquisition, analysis, storage, and distribution of the required information:</w:t>
      </w:r>
    </w:p>
    <w:p w:rsidR="000E2B88" w:rsidRPr="00962BB9" w:rsidP="000C04C0" w14:paraId="7AD344FF" w14:textId="77777777">
      <w:pPr>
        <w:spacing w:before="120" w:after="0"/>
        <w:ind w:left="1440" w:hanging="720"/>
        <w:rPr>
          <w:rFonts w:cstheme="minorHAnsi"/>
        </w:rPr>
      </w:pPr>
      <w:r w:rsidRPr="00962BB9">
        <w:rPr>
          <w:rFonts w:cstheme="minorHAnsi"/>
        </w:rPr>
        <w:t>•</w:t>
      </w:r>
      <w:r w:rsidRPr="00962BB9">
        <w:rPr>
          <w:rFonts w:cstheme="minorHAnsi"/>
        </w:rPr>
        <w:tab/>
        <w:t>Review notifications and reports, including performance test reports, and excess emissions reports, required to be submitted by industry.</w:t>
      </w:r>
    </w:p>
    <w:p w:rsidR="000E2B88" w:rsidRPr="00962BB9" w:rsidP="000C04C0" w14:paraId="160AD15B" w14:textId="77777777">
      <w:pPr>
        <w:spacing w:before="120" w:after="0"/>
        <w:ind w:left="1440" w:hanging="720"/>
        <w:rPr>
          <w:rFonts w:cstheme="minorHAnsi"/>
        </w:rPr>
      </w:pPr>
      <w:r w:rsidRPr="00962BB9">
        <w:rPr>
          <w:rFonts w:cstheme="minorHAnsi"/>
        </w:rPr>
        <w:t>•</w:t>
      </w:r>
      <w:r w:rsidRPr="00962BB9">
        <w:rPr>
          <w:rFonts w:cstheme="minorHAnsi"/>
        </w:rPr>
        <w:tab/>
        <w:t>Audit facility records.</w:t>
      </w:r>
    </w:p>
    <w:p w:rsidR="000E2B88" w:rsidRPr="00962BB9" w:rsidP="000C04C0" w14:paraId="380E5BD0" w14:textId="77777777">
      <w:pPr>
        <w:spacing w:before="120" w:after="0"/>
        <w:ind w:left="1440" w:hanging="720"/>
        <w:rPr>
          <w:rFonts w:cstheme="minorHAnsi"/>
        </w:rPr>
      </w:pPr>
      <w:r w:rsidRPr="00962BB9">
        <w:rPr>
          <w:rFonts w:cstheme="minorHAnsi"/>
        </w:rPr>
        <w:t>•</w:t>
      </w:r>
      <w:r w:rsidRPr="00962BB9">
        <w:rPr>
          <w:rFonts w:cstheme="minorHAnsi"/>
        </w:rPr>
        <w:tab/>
        <w:t>Input, analyze, and maintain data in the Enforcement and Compliance History Online (ECHO) and ICIS.</w:t>
      </w:r>
    </w:p>
    <w:p w:rsidR="000E2B88" w:rsidRPr="00962BB9" w:rsidP="00962BB9" w14:paraId="19E5068B" w14:textId="77777777">
      <w:pPr>
        <w:spacing w:before="120" w:after="0"/>
        <w:rPr>
          <w:rFonts w:cstheme="minorHAnsi"/>
        </w:rPr>
      </w:pPr>
      <w:r w:rsidRPr="00962BB9">
        <w:rPr>
          <w:rFonts w:cstheme="minorHAnsi"/>
        </w:rP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0E2B88" w:rsidRPr="00962BB9" w:rsidP="00962BB9" w14:paraId="0238BD05" w14:textId="77777777">
      <w:pPr>
        <w:spacing w:before="120" w:after="0"/>
        <w:rPr>
          <w:rFonts w:cstheme="minorHAnsi"/>
        </w:rPr>
      </w:pPr>
      <w:r w:rsidRPr="00962BB9">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0E2B88" w:rsidRPr="00163C69" w:rsidP="00854AAE" w14:paraId="55B816F9" w14:textId="77777777">
      <w:pPr>
        <w:spacing w:before="120" w:after="0"/>
        <w:rPr>
          <w:rFonts w:cstheme="minorHAnsi"/>
          <w:b/>
          <w:bCs/>
        </w:rPr>
      </w:pPr>
      <w:r w:rsidRPr="00163C69">
        <w:rPr>
          <w:rFonts w:eastAsiaTheme="majorEastAsia" w:cstheme="minorHAnsi"/>
          <w:b/>
          <w:bCs/>
        </w:rPr>
        <w:t>14b. Agency Labor Cost</w:t>
      </w:r>
    </w:p>
    <w:p w:rsidR="000E2B88" w:rsidRPr="00314125" w:rsidP="400A9BCE" w14:paraId="1256241B" w14:textId="3ED2F790">
      <w:pPr>
        <w:pBdr>
          <w:top w:val="single" w:sz="6" w:space="0" w:color="FFFFFF"/>
          <w:left w:val="single" w:sz="6" w:space="0" w:color="FFFFFF"/>
          <w:bottom w:val="single" w:sz="6" w:space="0" w:color="FFFFFF"/>
          <w:right w:val="single" w:sz="6" w:space="0" w:color="FFFFFF"/>
        </w:pBdr>
        <w:spacing w:before="60"/>
      </w:pPr>
      <w:r w:rsidRPr="400A9BCE">
        <w:rPr>
          <w:color w:val="000000" w:themeColor="text1"/>
        </w:rPr>
        <w:t xml:space="preserve">The ‘burden’ to the Federal Government is attributed entirely to work performed by either Federal employees or government contractors. The only costs to the Agency are those costs associated with analysis of the reported information. The EPA's overall compliance and enforcement program includes such activities as the examination of records maintained by the respondents, periodic inspection of sources of emissions, </w:t>
      </w:r>
      <w:r w:rsidRPr="00E2780D">
        <w:t xml:space="preserve">and the publication and distribution of collected information. The average annual Agency burden and cost during the three years of the ICR is estimated to be </w:t>
      </w:r>
      <w:r w:rsidRPr="00E2780D" w:rsidR="3969CAD0">
        <w:t>2,</w:t>
      </w:r>
      <w:r w:rsidRPr="00E2780D" w:rsidR="00E2780D">
        <w:t>3</w:t>
      </w:r>
      <w:r w:rsidRPr="00E2780D" w:rsidR="3969CAD0">
        <w:t xml:space="preserve">00 </w:t>
      </w:r>
      <w:r w:rsidRPr="00E2780D">
        <w:t>hours at a cost of $</w:t>
      </w:r>
      <w:r w:rsidRPr="00E2780D" w:rsidR="428D23DC">
        <w:t>12</w:t>
      </w:r>
      <w:r w:rsidRPr="00E2780D" w:rsidR="00E2780D">
        <w:t>8</w:t>
      </w:r>
      <w:r w:rsidRPr="00E2780D" w:rsidR="428D23DC">
        <w:t>,000</w:t>
      </w:r>
      <w:r w:rsidRPr="00E2780D">
        <w:t xml:space="preserve">. See Table 2: Average Annual EPA Burden and Cost – </w:t>
      </w:r>
      <w:r w:rsidRPr="00E2780D">
        <w:rPr>
          <w:noProof/>
        </w:rPr>
        <w:t xml:space="preserve">NSPS for Oil and Natural Gas Production and Natural Gas Transmission and Distribution (40 CFR </w:t>
      </w:r>
      <w:r w:rsidR="00E2780D">
        <w:rPr>
          <w:noProof/>
        </w:rPr>
        <w:t>P</w:t>
      </w:r>
      <w:r w:rsidRPr="00E2780D">
        <w:rPr>
          <w:noProof/>
        </w:rPr>
        <w:t>art 60, Subpart</w:t>
      </w:r>
      <w:r w:rsidRPr="400A9BCE">
        <w:rPr>
          <w:noProof/>
        </w:rPr>
        <w:t xml:space="preserve"> OOOO) (Renewal)</w:t>
      </w:r>
      <w:r w:rsidRPr="400A9BCE">
        <w:t>.</w:t>
      </w:r>
    </w:p>
    <w:p w:rsidR="000E2B88" w:rsidRPr="000069AF" w:rsidP="000069AF" w14:paraId="0DB3DB8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This cost is based on the average hourly labor rate as follows:</w:t>
      </w:r>
    </w:p>
    <w:p w:rsidR="000E2B88" w:rsidP="435E80BA" w14:paraId="47F99AF7" w14:textId="77777777">
      <w:pPr>
        <w:pBdr>
          <w:top w:val="single" w:sz="6" w:space="0" w:color="FFFFFF"/>
          <w:left w:val="single" w:sz="6" w:space="0" w:color="FFFFFF"/>
          <w:bottom w:val="single" w:sz="6" w:space="0" w:color="FFFFFF"/>
          <w:right w:val="single" w:sz="6" w:space="0" w:color="FFFFFF"/>
        </w:pBdr>
        <w:spacing w:before="60"/>
        <w:rPr>
          <w:color w:val="000000"/>
        </w:rPr>
      </w:pPr>
      <w:r w:rsidRPr="000069AF">
        <w:rPr>
          <w:rFonts w:cstheme="minorHAnsi"/>
          <w:color w:val="000000"/>
        </w:rPr>
        <w:tab/>
      </w:r>
      <w:r w:rsidRPr="000069AF">
        <w:rPr>
          <w:rFonts w:cstheme="minorHAnsi"/>
          <w:color w:val="000000"/>
        </w:rPr>
        <w:tab/>
      </w:r>
      <w:r w:rsidRPr="435E80BA">
        <w:rPr>
          <w:color w:val="000000"/>
        </w:rPr>
        <w:t>Managerial</w:t>
      </w:r>
      <w:r w:rsidRPr="000069AF">
        <w:rPr>
          <w:rFonts w:cstheme="minorHAnsi"/>
          <w:color w:val="000000"/>
        </w:rPr>
        <w:tab/>
      </w:r>
      <w:r w:rsidRPr="435E80BA">
        <w:rPr>
          <w:color w:val="000000"/>
        </w:rPr>
        <w:t>$76.91 (GS-13, Step 5, $48.07 + 60%)</w:t>
      </w:r>
    </w:p>
    <w:p w:rsidR="000E2B88" w:rsidP="000069AF" w14:paraId="4DBAD62A"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Technical</w:t>
      </w:r>
      <w:r w:rsidRPr="000069AF">
        <w:rPr>
          <w:rFonts w:cstheme="minorHAnsi"/>
          <w:color w:val="000000"/>
        </w:rPr>
        <w:tab/>
        <w:t>$</w:t>
      </w:r>
      <w:r w:rsidRPr="00BF6C47">
        <w:rPr>
          <w:rFonts w:cstheme="minorHAnsi"/>
          <w:color w:val="000000"/>
        </w:rPr>
        <w:t>57.07 (GS-12, Step 1, $35.67 + 60%)</w:t>
      </w:r>
    </w:p>
    <w:p w:rsidR="000E2B88" w:rsidRPr="000069AF" w:rsidP="000069AF" w14:paraId="13B6DA5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Clerical</w:t>
      </w:r>
      <w:r w:rsidRPr="000069AF">
        <w:rPr>
          <w:rFonts w:cstheme="minorHAnsi"/>
          <w:color w:val="000000"/>
        </w:rPr>
        <w:tab/>
      </w:r>
      <w:r w:rsidRPr="000069AF">
        <w:rPr>
          <w:rFonts w:cstheme="minorHAnsi"/>
          <w:color w:val="000000"/>
        </w:rPr>
        <w:tab/>
        <w:t>$</w:t>
      </w:r>
      <w:r w:rsidRPr="00E30153">
        <w:rPr>
          <w:rFonts w:cstheme="minorHAnsi"/>
          <w:color w:val="000000"/>
        </w:rPr>
        <w:t>30.88 (GS-6, Step 3, $19.30+ 60%)</w:t>
      </w:r>
    </w:p>
    <w:p w:rsidR="000E2B88" w:rsidRPr="000069AF" w:rsidP="000069AF" w14:paraId="68E2B6E2"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0E2B88" w:rsidRPr="000069AF" w:rsidP="400A9BCE" w14:paraId="5C8EEB4B" w14:textId="7168BD82">
      <w:pPr>
        <w:pBdr>
          <w:top w:val="single" w:sz="6" w:space="0" w:color="FFFFFF"/>
          <w:left w:val="single" w:sz="6" w:space="0" w:color="FFFFFF"/>
          <w:bottom w:val="single" w:sz="6" w:space="0" w:color="FFFFFF"/>
          <w:right w:val="single" w:sz="6" w:space="0" w:color="FFFFFF"/>
        </w:pBdr>
        <w:spacing w:before="60"/>
        <w:rPr>
          <w:color w:val="000000"/>
        </w:rPr>
      </w:pPr>
      <w:r w:rsidRPr="400A9BCE">
        <w:rPr>
          <w:color w:val="000000" w:themeColor="text1"/>
        </w:rPr>
        <w:t>These rates are from the Office of Personnel Management (OPM), 2024 General Schedule, which excludes locality, rates of pay. The rates have been increased by 60 percent to account for the benefit packages available to government employees. Details upon which this estimate is based appear at the end of this document in Table 2: Average Annual EPA Burden and Cost –</w:t>
      </w:r>
      <w:r w:rsidRPr="400A9BCE">
        <w:rPr>
          <w:noProof/>
          <w:color w:val="000000" w:themeColor="text1"/>
        </w:rPr>
        <w:t xml:space="preserve">NSPS for Oil and Natural Gas Production and Natural Gas Transmission and Distribution (40 CFR </w:t>
      </w:r>
      <w:r w:rsidR="00E2780D">
        <w:rPr>
          <w:noProof/>
          <w:color w:val="000000" w:themeColor="text1"/>
        </w:rPr>
        <w:t>P</w:t>
      </w:r>
      <w:r w:rsidRPr="400A9BCE">
        <w:rPr>
          <w:noProof/>
          <w:color w:val="000000" w:themeColor="text1"/>
        </w:rPr>
        <w:t>art 60, Subpart OOOO) (Renewal)</w:t>
      </w:r>
      <w:r w:rsidRPr="400A9BCE">
        <w:rPr>
          <w:color w:val="000000" w:themeColor="text1"/>
        </w:rPr>
        <w:t>.</w:t>
      </w:r>
    </w:p>
    <w:p w:rsidR="000E2B88" w:rsidRPr="00163C69" w:rsidP="00854AAE" w14:paraId="71E58B5D" w14:textId="77777777">
      <w:pPr>
        <w:spacing w:before="120" w:after="0"/>
        <w:rPr>
          <w:rFonts w:cstheme="minorHAnsi"/>
          <w:b/>
          <w:bCs/>
        </w:rPr>
      </w:pPr>
      <w:r w:rsidRPr="00163C69">
        <w:rPr>
          <w:rFonts w:eastAsiaTheme="majorEastAsia" w:cstheme="minorHAnsi"/>
          <w:b/>
          <w:bCs/>
        </w:rPr>
        <w:t>14c. Agency Non-Labor Costs</w:t>
      </w:r>
    </w:p>
    <w:p w:rsidR="000E2B88" w:rsidRPr="00BB3410" w:rsidP="00854AAE" w14:paraId="0E2056F0" w14:textId="77777777">
      <w:pPr>
        <w:spacing w:before="60"/>
        <w:rPr>
          <w:rFonts w:cstheme="minorHAnsi"/>
        </w:rPr>
      </w:pPr>
      <w:r w:rsidRPr="00731652">
        <w:rPr>
          <w:rFonts w:cstheme="minorHAnsi"/>
        </w:rPr>
        <w:t>There are no non-labor costs to the Agency associated with this information collection.</w:t>
      </w:r>
    </w:p>
    <w:p w:rsidR="000E2B88" w:rsidRPr="00163C69" w:rsidP="4BDBF0A0" w14:paraId="09B3FB40" w14:textId="77777777">
      <w:pPr>
        <w:pStyle w:val="ListParagraph"/>
        <w:numPr>
          <w:ilvl w:val="0"/>
          <w:numId w:val="27"/>
        </w:numPr>
        <w:spacing w:before="240" w:after="0"/>
        <w:rPr>
          <w:b/>
          <w:bCs/>
        </w:rPr>
      </w:pPr>
      <w:r w:rsidRPr="4BDBF0A0">
        <w:rPr>
          <w:b/>
          <w:bCs/>
        </w:rPr>
        <w:t>REASONS FOR CHANGE IN BURDEN</w:t>
      </w:r>
    </w:p>
    <w:p w:rsidR="000E2B88" w:rsidRPr="001F0834" w:rsidP="00854AAE" w14:paraId="58BA735B"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3A1560" w:rsidRPr="00923505" w:rsidP="009132F0" w14:paraId="5F5E15E9" w14:textId="04F62C11">
      <w:r w:rsidRPr="00923505">
        <w:t>The change in burden from the most recently approved ICR is due to adjustments.</w:t>
      </w:r>
      <w:r>
        <w:rPr>
          <w:color w:val="000000"/>
        </w:rPr>
        <w:t xml:space="preserve"> </w:t>
      </w:r>
      <w:r w:rsidRPr="00D0653A" w:rsidR="00D0653A">
        <w:t>The adjustment decrease in burden from the most recently approved ICR is due to a decrease in the number of</w:t>
      </w:r>
      <w:r w:rsidR="00D0653A">
        <w:t xml:space="preserve"> existing</w:t>
      </w:r>
      <w:r w:rsidRPr="00D0653A" w:rsidR="00D0653A">
        <w:t xml:space="preserve"> sources</w:t>
      </w:r>
      <w:r w:rsidR="00D131D6">
        <w:t xml:space="preserve"> and a growth rate of zero new sources</w:t>
      </w:r>
      <w:r w:rsidR="00D0653A">
        <w:t xml:space="preserve">. </w:t>
      </w:r>
      <w:r w:rsidR="0043687A">
        <w:t>The decrease in the number of respondents also resulted in a decrease in labor costs</w:t>
      </w:r>
      <w:r w:rsidRPr="00923505">
        <w:t xml:space="preserve">, which </w:t>
      </w:r>
      <w:r w:rsidR="0043687A">
        <w:t>was offset slightly by the</w:t>
      </w:r>
      <w:r w:rsidRPr="00923505">
        <w:t xml:space="preserve"> use of updated labor rates. This ICR uses labor rates from the most recent Bureau of Labor Statistics report (</w:t>
      </w:r>
      <w:r w:rsidRPr="00923505" w:rsidR="00923505">
        <w:t>December</w:t>
      </w:r>
      <w:r w:rsidRPr="00923505">
        <w:t xml:space="preserve"> 202</w:t>
      </w:r>
      <w:r w:rsidRPr="00923505" w:rsidR="00923505">
        <w:t>3)</w:t>
      </w:r>
      <w:r w:rsidRPr="00923505">
        <w:t xml:space="preserve"> to calculate respondent burden costs.</w:t>
      </w:r>
      <w:r w:rsidRPr="00D131D6" w:rsidR="00D131D6">
        <w:t xml:space="preserve"> </w:t>
      </w:r>
      <w:r w:rsidRPr="00923505" w:rsidR="00D131D6">
        <w:t xml:space="preserve">There is an increase in </w:t>
      </w:r>
      <w:r w:rsidR="00D131D6">
        <w:t xml:space="preserve">Capital O&amp;M </w:t>
      </w:r>
      <w:r w:rsidRPr="00923505" w:rsidR="00D131D6">
        <w:t>costs, which is due to the use of updated</w:t>
      </w:r>
      <w:r w:rsidR="00D131D6">
        <w:t xml:space="preserve"> labor rates and an update from </w:t>
      </w:r>
      <w:r w:rsidR="000112C1">
        <w:t>2012$ to 2023$ using the Chemical Engineering Plant Cost Index (CEPCI).</w:t>
      </w:r>
    </w:p>
    <w:p w:rsidR="000E2B88" w:rsidRPr="00163C69" w:rsidP="4BDBF0A0" w14:paraId="0C196918" w14:textId="77777777">
      <w:pPr>
        <w:pStyle w:val="ListParagraph"/>
        <w:numPr>
          <w:ilvl w:val="0"/>
          <w:numId w:val="27"/>
        </w:numPr>
        <w:spacing w:before="240" w:after="0"/>
        <w:rPr>
          <w:b/>
          <w:bCs/>
        </w:rPr>
      </w:pPr>
      <w:r w:rsidRPr="4BDBF0A0">
        <w:rPr>
          <w:b/>
          <w:bCs/>
        </w:rPr>
        <w:t xml:space="preserve">PUBLICATION OF </w:t>
      </w:r>
      <w:r>
        <w:rPr>
          <w:b/>
          <w:bCs/>
        </w:rPr>
        <w:t>DATA</w:t>
      </w:r>
    </w:p>
    <w:p w:rsidR="000E2B88" w:rsidRPr="001F0834" w:rsidP="00854AAE" w14:paraId="45E16E33"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E2B88" w:rsidRPr="000C21A3" w:rsidP="007F11C3" w14:paraId="744D6202" w14:textId="3491067A">
      <w:pPr>
        <w:pBdr>
          <w:top w:val="single" w:sz="6" w:space="0" w:color="FFFFFF"/>
          <w:left w:val="single" w:sz="6" w:space="0" w:color="FFFFFF"/>
          <w:bottom w:val="single" w:sz="6" w:space="0" w:color="FFFFFF"/>
          <w:right w:val="single" w:sz="6" w:space="0" w:color="FFFFFF"/>
        </w:pBdr>
        <w:rPr>
          <w:color w:val="FF0000"/>
        </w:rPr>
      </w:pPr>
      <w:r w:rsidRPr="007025A2">
        <w:t>All non-CBI data submitted electronically to the Agency through CEDRI are available to the public for review and printing and are accessible using WebFIRE.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https://www.epa.gov/chief/chief-listserv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https://www.regulations.gov/ for public review and printing.</w:t>
      </w:r>
    </w:p>
    <w:p w:rsidR="000E2B88" w:rsidRPr="00163C69" w:rsidP="4BDBF0A0" w14:paraId="57B5CB81" w14:textId="77777777">
      <w:pPr>
        <w:pStyle w:val="ListParagraph"/>
        <w:numPr>
          <w:ilvl w:val="0"/>
          <w:numId w:val="27"/>
        </w:numPr>
        <w:spacing w:before="240" w:after="0"/>
        <w:rPr>
          <w:b/>
          <w:bCs/>
        </w:rPr>
      </w:pPr>
      <w:r w:rsidRPr="4BDBF0A0">
        <w:rPr>
          <w:b/>
          <w:bCs/>
        </w:rPr>
        <w:t xml:space="preserve">DISPLAY OF EXPIRATION DATE </w:t>
      </w:r>
    </w:p>
    <w:p w:rsidR="000E2B88" w:rsidRPr="00F532D6" w:rsidP="00854AAE" w14:paraId="744CF98A"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0E2B88" w:rsidRPr="00632312" w:rsidP="00854AAE" w14:paraId="480E0FA1" w14:textId="77777777">
      <w:pPr>
        <w:pBdr>
          <w:top w:val="single" w:sz="6" w:space="0" w:color="FFFFFF"/>
          <w:left w:val="single" w:sz="6" w:space="0" w:color="FFFFFF"/>
          <w:bottom w:val="single" w:sz="6" w:space="0" w:color="FFFFFF"/>
          <w:right w:val="single" w:sz="6" w:space="0" w:color="FFFFFF"/>
        </w:pBdr>
      </w:pPr>
      <w:r w:rsidRPr="00632312">
        <w:t>EPA will display the expiration date for OMB approval of the information collection.</w:t>
      </w:r>
    </w:p>
    <w:p w:rsidR="000E2B88" w:rsidRPr="00163C69" w:rsidP="00854AAE" w14:paraId="5E7A6DED" w14:textId="77777777">
      <w:pPr>
        <w:pStyle w:val="ListParagraph"/>
        <w:numPr>
          <w:ilvl w:val="0"/>
          <w:numId w:val="27"/>
        </w:numPr>
        <w:spacing w:before="240" w:after="0"/>
        <w:rPr>
          <w:rFonts w:cstheme="minorHAnsi"/>
          <w:b/>
          <w:bCs/>
        </w:rPr>
      </w:pPr>
      <w:r w:rsidRPr="00163C69">
        <w:rPr>
          <w:rFonts w:cstheme="minorHAnsi"/>
          <w:b/>
          <w:bCs/>
        </w:rPr>
        <w:t>CERTIFICATION STATEMENT</w:t>
      </w:r>
    </w:p>
    <w:p w:rsidR="000E2B88" w:rsidRPr="001F0834" w:rsidP="00854AAE" w14:paraId="19D80028"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0E2B88" w:rsidRPr="003C16BD" w:rsidP="003C16BD" w14:paraId="0E8AB6F5" w14:textId="77777777">
      <w:pPr>
        <w:pBdr>
          <w:top w:val="single" w:sz="6" w:space="0" w:color="FFFFFF"/>
          <w:left w:val="single" w:sz="6" w:space="0" w:color="FFFFFF"/>
          <w:bottom w:val="single" w:sz="6" w:space="0" w:color="FFFFFF"/>
          <w:right w:val="single" w:sz="6" w:space="0" w:color="FFFFFF"/>
        </w:pBdr>
      </w:pPr>
      <w:r w:rsidRPr="003C16BD">
        <w:t>There are no exceptions to the topics of the certification statement.</w:t>
      </w:r>
    </w:p>
    <w:p w:rsidR="000E2B88" w:rsidRPr="0073767D" w:rsidP="00854AAE" w14:paraId="7A997FDC" w14:textId="77777777">
      <w:pPr>
        <w:pBdr>
          <w:top w:val="single" w:sz="6" w:space="0" w:color="FFFFFF"/>
          <w:left w:val="single" w:sz="6" w:space="0" w:color="FFFFFF"/>
          <w:bottom w:val="single" w:sz="6" w:space="0" w:color="FFFFFF"/>
          <w:right w:val="single" w:sz="6" w:space="0" w:color="FFFFFF"/>
        </w:pBdr>
      </w:pPr>
    </w:p>
    <w:p w:rsidR="000E2B88" w:rsidRPr="00BB3410" w:rsidP="00BB3410" w14:paraId="6DCB173A" w14:textId="77777777">
      <w:pPr>
        <w:rPr>
          <w:rFonts w:cstheme="minorHAnsi"/>
          <w:color w:val="000000"/>
          <w:shd w:val="clear" w:color="auto" w:fill="FFFFFF"/>
        </w:rPr>
        <w:sectPr w:rsidSect="000E2B88">
          <w:footerReference w:type="default" r:id="rId9"/>
          <w:pgSz w:w="12240" w:h="15840"/>
          <w:pgMar w:top="1440" w:right="1440" w:bottom="1440" w:left="1440" w:header="720" w:footer="720" w:gutter="0"/>
          <w:pgNumType w:start="1"/>
          <w:cols w:space="720"/>
          <w:docGrid w:linePitch="360"/>
        </w:sectPr>
      </w:pPr>
      <w:r w:rsidRPr="00BB3410">
        <w:rPr>
          <w:rStyle w:val="normaltextrun"/>
          <w:rFonts w:cstheme="minorHAnsi"/>
          <w:color w:val="000000"/>
          <w:shd w:val="clear" w:color="auto" w:fill="FFFFFF"/>
        </w:rPr>
        <w:br w:type="page"/>
      </w:r>
    </w:p>
    <w:p w:rsidR="000E2B88" w:rsidRPr="007F5384" w:rsidP="65CC9D5F" w14:paraId="467EC271" w14:textId="77777777">
      <w:pPr>
        <w:spacing w:before="240"/>
        <w:rPr>
          <w:b/>
          <w:bCs/>
          <w:sz w:val="24"/>
          <w:szCs w:val="24"/>
        </w:rPr>
      </w:pPr>
      <w:r w:rsidRPr="65CC9D5F">
        <w:rPr>
          <w:b/>
          <w:bCs/>
          <w:sz w:val="24"/>
          <w:szCs w:val="24"/>
        </w:rPr>
        <w:t xml:space="preserve">Table 1: Annual Respondent Burden and Cost – </w:t>
      </w:r>
      <w:r w:rsidRPr="65CC9D5F">
        <w:rPr>
          <w:b/>
          <w:bCs/>
          <w:noProof/>
          <w:sz w:val="24"/>
          <w:szCs w:val="24"/>
        </w:rPr>
        <w:t>NSPS for Oil and Natural Gas Production and Natural Gas Transmission and Distribution (40 CFR part 60, Subpart OOOO) (Renewal)</w:t>
      </w:r>
    </w:p>
    <w:tbl>
      <w:tblPr>
        <w:tblW w:w="13063" w:type="dxa"/>
        <w:tblInd w:w="113" w:type="dxa"/>
        <w:tblLayout w:type="fixed"/>
        <w:tblLook w:val="04A0"/>
      </w:tblPr>
      <w:tblGrid>
        <w:gridCol w:w="3325"/>
        <w:gridCol w:w="1170"/>
        <w:gridCol w:w="1260"/>
        <w:gridCol w:w="1260"/>
        <w:gridCol w:w="1350"/>
        <w:gridCol w:w="1030"/>
        <w:gridCol w:w="1281"/>
        <w:gridCol w:w="1060"/>
        <w:gridCol w:w="1327"/>
      </w:tblGrid>
      <w:tr w14:paraId="12709E04" w14:textId="77777777" w:rsidTr="00411FBE">
        <w:tblPrEx>
          <w:tblW w:w="13063" w:type="dxa"/>
          <w:tblInd w:w="113" w:type="dxa"/>
          <w:tblLayout w:type="fixed"/>
          <w:tblLook w:val="04A0"/>
        </w:tblPrEx>
        <w:trPr>
          <w:trHeight w:val="255"/>
        </w:trPr>
        <w:tc>
          <w:tcPr>
            <w:tcW w:w="332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411FBE" w:rsidRPr="00411FBE" w:rsidP="00411FBE" w14:paraId="08BA25FE" w14:textId="77777777">
            <w:pPr>
              <w:spacing w:after="0" w:line="240" w:lineRule="auto"/>
              <w:rPr>
                <w:rFonts w:eastAsia="Times New Roman" w:cstheme="minorHAnsi"/>
                <w:b/>
                <w:bCs/>
                <w:sz w:val="20"/>
                <w:szCs w:val="20"/>
              </w:rPr>
            </w:pPr>
            <w:r w:rsidRPr="00411FBE">
              <w:rPr>
                <w:rFonts w:eastAsia="Times New Roman" w:cstheme="minorHAnsi"/>
                <w:b/>
                <w:bCs/>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411FBE" w:rsidRPr="00411FBE" w:rsidP="00411FBE" w14:paraId="6850259D" w14:textId="77777777">
            <w:pPr>
              <w:spacing w:after="0" w:line="240" w:lineRule="auto"/>
              <w:jc w:val="center"/>
              <w:rPr>
                <w:rFonts w:eastAsia="Times New Roman" w:cstheme="minorHAnsi"/>
                <w:b/>
                <w:bCs/>
                <w:sz w:val="20"/>
                <w:szCs w:val="20"/>
              </w:rPr>
            </w:pPr>
            <w:r w:rsidRPr="00411FBE">
              <w:rPr>
                <w:rFonts w:eastAsia="Times New Roman" w:cstheme="minorHAnsi"/>
                <w:b/>
                <w:bCs/>
                <w:sz w:val="20"/>
                <w:szCs w:val="20"/>
              </w:rPr>
              <w:t>A</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411FBE" w:rsidRPr="00411FBE" w:rsidP="00411FBE" w14:paraId="65BFD58B" w14:textId="77777777">
            <w:pPr>
              <w:spacing w:after="0" w:line="240" w:lineRule="auto"/>
              <w:jc w:val="center"/>
              <w:rPr>
                <w:rFonts w:eastAsia="Times New Roman" w:cstheme="minorHAnsi"/>
                <w:b/>
                <w:bCs/>
                <w:sz w:val="20"/>
                <w:szCs w:val="20"/>
              </w:rPr>
            </w:pPr>
            <w:r w:rsidRPr="00411FBE">
              <w:rPr>
                <w:rFonts w:eastAsia="Times New Roman" w:cstheme="minorHAnsi"/>
                <w:b/>
                <w:bCs/>
                <w:sz w:val="20"/>
                <w:szCs w:val="20"/>
              </w:rPr>
              <w:t>B</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411FBE" w:rsidRPr="00411FBE" w:rsidP="00411FBE" w14:paraId="0B7029B7" w14:textId="77777777">
            <w:pPr>
              <w:spacing w:after="0" w:line="240" w:lineRule="auto"/>
              <w:jc w:val="center"/>
              <w:rPr>
                <w:rFonts w:eastAsia="Times New Roman" w:cstheme="minorHAnsi"/>
                <w:b/>
                <w:bCs/>
                <w:sz w:val="20"/>
                <w:szCs w:val="20"/>
              </w:rPr>
            </w:pPr>
            <w:r w:rsidRPr="00411FBE">
              <w:rPr>
                <w:rFonts w:eastAsia="Times New Roman" w:cstheme="minorHAnsi"/>
                <w:b/>
                <w:bCs/>
                <w:sz w:val="20"/>
                <w:szCs w:val="20"/>
              </w:rPr>
              <w:t>C</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411FBE" w:rsidRPr="00411FBE" w:rsidP="00411FBE" w14:paraId="68FCFA64" w14:textId="77777777">
            <w:pPr>
              <w:spacing w:after="0" w:line="240" w:lineRule="auto"/>
              <w:jc w:val="center"/>
              <w:rPr>
                <w:rFonts w:eastAsia="Times New Roman" w:cstheme="minorHAnsi"/>
                <w:b/>
                <w:bCs/>
                <w:sz w:val="20"/>
                <w:szCs w:val="20"/>
              </w:rPr>
            </w:pPr>
            <w:r w:rsidRPr="00411FBE">
              <w:rPr>
                <w:rFonts w:eastAsia="Times New Roman" w:cstheme="minorHAnsi"/>
                <w:b/>
                <w:bCs/>
                <w:sz w:val="20"/>
                <w:szCs w:val="20"/>
              </w:rPr>
              <w:t>D</w:t>
            </w:r>
          </w:p>
        </w:tc>
        <w:tc>
          <w:tcPr>
            <w:tcW w:w="1030" w:type="dxa"/>
            <w:tcBorders>
              <w:top w:val="single" w:sz="4" w:space="0" w:color="auto"/>
              <w:left w:val="nil"/>
              <w:bottom w:val="single" w:sz="4" w:space="0" w:color="auto"/>
              <w:right w:val="single" w:sz="4" w:space="0" w:color="auto"/>
            </w:tcBorders>
            <w:shd w:val="clear" w:color="auto" w:fill="auto"/>
            <w:noWrap/>
            <w:vAlign w:val="bottom"/>
            <w:hideMark/>
          </w:tcPr>
          <w:p w:rsidR="00411FBE" w:rsidRPr="00411FBE" w:rsidP="00411FBE" w14:paraId="4C1EAEE9" w14:textId="77777777">
            <w:pPr>
              <w:spacing w:after="0" w:line="240" w:lineRule="auto"/>
              <w:jc w:val="center"/>
              <w:rPr>
                <w:rFonts w:eastAsia="Times New Roman" w:cstheme="minorHAnsi"/>
                <w:b/>
                <w:bCs/>
                <w:sz w:val="20"/>
                <w:szCs w:val="20"/>
              </w:rPr>
            </w:pPr>
            <w:r w:rsidRPr="00411FBE">
              <w:rPr>
                <w:rFonts w:eastAsia="Times New Roman" w:cstheme="minorHAnsi"/>
                <w:b/>
                <w:bCs/>
                <w:sz w:val="20"/>
                <w:szCs w:val="20"/>
              </w:rPr>
              <w:t>E</w:t>
            </w:r>
          </w:p>
        </w:tc>
        <w:tc>
          <w:tcPr>
            <w:tcW w:w="1281" w:type="dxa"/>
            <w:tcBorders>
              <w:top w:val="single" w:sz="4" w:space="0" w:color="auto"/>
              <w:left w:val="nil"/>
              <w:bottom w:val="single" w:sz="4" w:space="0" w:color="auto"/>
              <w:right w:val="single" w:sz="4" w:space="0" w:color="auto"/>
            </w:tcBorders>
            <w:shd w:val="clear" w:color="auto" w:fill="auto"/>
            <w:noWrap/>
            <w:vAlign w:val="bottom"/>
            <w:hideMark/>
          </w:tcPr>
          <w:p w:rsidR="00411FBE" w:rsidRPr="00411FBE" w:rsidP="00411FBE" w14:paraId="5028FFA7" w14:textId="77777777">
            <w:pPr>
              <w:spacing w:after="0" w:line="240" w:lineRule="auto"/>
              <w:jc w:val="center"/>
              <w:rPr>
                <w:rFonts w:eastAsia="Times New Roman" w:cstheme="minorHAnsi"/>
                <w:b/>
                <w:bCs/>
                <w:sz w:val="20"/>
                <w:szCs w:val="20"/>
              </w:rPr>
            </w:pPr>
            <w:r w:rsidRPr="00411FBE">
              <w:rPr>
                <w:rFonts w:eastAsia="Times New Roman" w:cstheme="minorHAnsi"/>
                <w:b/>
                <w:bCs/>
                <w:sz w:val="20"/>
                <w:szCs w:val="20"/>
              </w:rPr>
              <w:t>F</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11FBE" w:rsidRPr="00411FBE" w:rsidP="00411FBE" w14:paraId="4FE48FCB" w14:textId="77777777">
            <w:pPr>
              <w:spacing w:after="0" w:line="240" w:lineRule="auto"/>
              <w:jc w:val="center"/>
              <w:rPr>
                <w:rFonts w:eastAsia="Times New Roman" w:cstheme="minorHAnsi"/>
                <w:b/>
                <w:bCs/>
                <w:sz w:val="20"/>
                <w:szCs w:val="20"/>
              </w:rPr>
            </w:pPr>
            <w:r w:rsidRPr="00411FBE">
              <w:rPr>
                <w:rFonts w:eastAsia="Times New Roman" w:cstheme="minorHAnsi"/>
                <w:b/>
                <w:bCs/>
                <w:sz w:val="20"/>
                <w:szCs w:val="20"/>
              </w:rPr>
              <w:t>G</w:t>
            </w:r>
          </w:p>
        </w:tc>
        <w:tc>
          <w:tcPr>
            <w:tcW w:w="1327" w:type="dxa"/>
            <w:tcBorders>
              <w:top w:val="single" w:sz="4" w:space="0" w:color="auto"/>
              <w:left w:val="nil"/>
              <w:bottom w:val="single" w:sz="4" w:space="0" w:color="auto"/>
              <w:right w:val="single" w:sz="4" w:space="0" w:color="auto"/>
            </w:tcBorders>
            <w:shd w:val="clear" w:color="auto" w:fill="auto"/>
            <w:noWrap/>
            <w:vAlign w:val="bottom"/>
            <w:hideMark/>
          </w:tcPr>
          <w:p w:rsidR="00411FBE" w:rsidRPr="00411FBE" w:rsidP="00411FBE" w14:paraId="0E6D4EB1" w14:textId="77777777">
            <w:pPr>
              <w:spacing w:after="0" w:line="240" w:lineRule="auto"/>
              <w:jc w:val="center"/>
              <w:rPr>
                <w:rFonts w:eastAsia="Times New Roman" w:cstheme="minorHAnsi"/>
                <w:b/>
                <w:bCs/>
                <w:sz w:val="20"/>
                <w:szCs w:val="20"/>
              </w:rPr>
            </w:pPr>
            <w:r w:rsidRPr="00411FBE">
              <w:rPr>
                <w:rFonts w:eastAsia="Times New Roman" w:cstheme="minorHAnsi"/>
                <w:b/>
                <w:bCs/>
                <w:sz w:val="20"/>
                <w:szCs w:val="20"/>
              </w:rPr>
              <w:t>H</w:t>
            </w:r>
          </w:p>
        </w:tc>
      </w:tr>
      <w:tr w14:paraId="72B5B7EE" w14:textId="77777777" w:rsidTr="00411FBE">
        <w:tblPrEx>
          <w:tblW w:w="13063" w:type="dxa"/>
          <w:tblInd w:w="113" w:type="dxa"/>
          <w:tblLayout w:type="fixed"/>
          <w:tblLook w:val="04A0"/>
        </w:tblPrEx>
        <w:trPr>
          <w:trHeight w:val="1080"/>
        </w:trPr>
        <w:tc>
          <w:tcPr>
            <w:tcW w:w="3325" w:type="dxa"/>
            <w:vMerge/>
            <w:tcBorders>
              <w:top w:val="single" w:sz="4" w:space="0" w:color="auto"/>
              <w:left w:val="single" w:sz="4" w:space="0" w:color="auto"/>
              <w:bottom w:val="single" w:sz="4" w:space="0" w:color="000000"/>
              <w:right w:val="single" w:sz="4" w:space="0" w:color="auto"/>
            </w:tcBorders>
            <w:vAlign w:val="center"/>
            <w:hideMark/>
          </w:tcPr>
          <w:p w:rsidR="00411FBE" w:rsidRPr="00411FBE" w:rsidP="00411FBE" w14:paraId="056ABE66" w14:textId="77777777">
            <w:pPr>
              <w:spacing w:after="0" w:line="240" w:lineRule="auto"/>
              <w:rPr>
                <w:rFonts w:eastAsia="Times New Roman" w:cstheme="minorHAnsi"/>
                <w:b/>
                <w:bCs/>
                <w:sz w:val="20"/>
                <w:szCs w:val="20"/>
              </w:rPr>
            </w:pPr>
          </w:p>
        </w:tc>
        <w:tc>
          <w:tcPr>
            <w:tcW w:w="1170" w:type="dxa"/>
            <w:tcBorders>
              <w:top w:val="nil"/>
              <w:left w:val="nil"/>
              <w:bottom w:val="single" w:sz="4" w:space="0" w:color="auto"/>
              <w:right w:val="single" w:sz="4" w:space="0" w:color="auto"/>
            </w:tcBorders>
            <w:shd w:val="clear" w:color="auto" w:fill="auto"/>
            <w:vAlign w:val="bottom"/>
            <w:hideMark/>
          </w:tcPr>
          <w:p w:rsidR="00411FBE" w:rsidRPr="00411FBE" w:rsidP="00411FBE" w14:paraId="6B16F258" w14:textId="77777777">
            <w:pPr>
              <w:spacing w:after="0" w:line="240" w:lineRule="auto"/>
              <w:jc w:val="center"/>
              <w:rPr>
                <w:rFonts w:eastAsia="Times New Roman" w:cstheme="minorHAnsi"/>
                <w:b/>
                <w:bCs/>
                <w:sz w:val="20"/>
                <w:szCs w:val="20"/>
              </w:rPr>
            </w:pPr>
            <w:r w:rsidRPr="00411FBE">
              <w:rPr>
                <w:rFonts w:eastAsia="Times New Roman" w:cstheme="minorHAnsi"/>
                <w:b/>
                <w:bCs/>
                <w:sz w:val="20"/>
                <w:szCs w:val="20"/>
              </w:rPr>
              <w:t>Person-hours</w:t>
            </w:r>
            <w:r w:rsidRPr="00411FBE">
              <w:rPr>
                <w:rFonts w:eastAsia="Times New Roman" w:cstheme="minorHAnsi"/>
                <w:b/>
                <w:bCs/>
                <w:sz w:val="20"/>
                <w:szCs w:val="20"/>
              </w:rPr>
              <w:br/>
              <w:t>per occurrence</w:t>
            </w:r>
          </w:p>
        </w:tc>
        <w:tc>
          <w:tcPr>
            <w:tcW w:w="1260" w:type="dxa"/>
            <w:tcBorders>
              <w:top w:val="nil"/>
              <w:left w:val="nil"/>
              <w:bottom w:val="single" w:sz="4" w:space="0" w:color="auto"/>
              <w:right w:val="single" w:sz="4" w:space="0" w:color="auto"/>
            </w:tcBorders>
            <w:shd w:val="clear" w:color="auto" w:fill="auto"/>
            <w:vAlign w:val="bottom"/>
            <w:hideMark/>
          </w:tcPr>
          <w:p w:rsidR="00411FBE" w:rsidRPr="00411FBE" w:rsidP="00411FBE" w14:paraId="6A5C0903" w14:textId="77777777">
            <w:pPr>
              <w:spacing w:after="0" w:line="240" w:lineRule="auto"/>
              <w:jc w:val="center"/>
              <w:rPr>
                <w:rFonts w:eastAsia="Times New Roman" w:cstheme="minorHAnsi"/>
                <w:b/>
                <w:bCs/>
                <w:sz w:val="20"/>
                <w:szCs w:val="20"/>
              </w:rPr>
            </w:pPr>
            <w:r w:rsidRPr="00411FBE">
              <w:rPr>
                <w:rFonts w:eastAsia="Times New Roman" w:cstheme="minorHAnsi"/>
                <w:b/>
                <w:bCs/>
                <w:sz w:val="20"/>
                <w:szCs w:val="20"/>
              </w:rPr>
              <w:t>Annual occurrences</w:t>
            </w:r>
            <w:r w:rsidRPr="00411FBE">
              <w:rPr>
                <w:rFonts w:eastAsia="Times New Roman" w:cstheme="minorHAnsi"/>
                <w:b/>
                <w:bCs/>
                <w:sz w:val="20"/>
                <w:szCs w:val="20"/>
              </w:rPr>
              <w:br/>
              <w:t>per respondent</w:t>
            </w:r>
          </w:p>
        </w:tc>
        <w:tc>
          <w:tcPr>
            <w:tcW w:w="1260" w:type="dxa"/>
            <w:tcBorders>
              <w:top w:val="nil"/>
              <w:left w:val="nil"/>
              <w:bottom w:val="single" w:sz="4" w:space="0" w:color="auto"/>
              <w:right w:val="single" w:sz="4" w:space="0" w:color="auto"/>
            </w:tcBorders>
            <w:shd w:val="clear" w:color="auto" w:fill="auto"/>
            <w:vAlign w:val="bottom"/>
            <w:hideMark/>
          </w:tcPr>
          <w:p w:rsidR="00411FBE" w:rsidRPr="00411FBE" w:rsidP="00411FBE" w14:paraId="67D2996B" w14:textId="77777777">
            <w:pPr>
              <w:spacing w:after="0" w:line="240" w:lineRule="auto"/>
              <w:jc w:val="center"/>
              <w:rPr>
                <w:rFonts w:eastAsia="Times New Roman" w:cstheme="minorHAnsi"/>
                <w:b/>
                <w:bCs/>
                <w:sz w:val="20"/>
                <w:szCs w:val="20"/>
              </w:rPr>
            </w:pPr>
            <w:r w:rsidRPr="00411FBE">
              <w:rPr>
                <w:rFonts w:eastAsia="Times New Roman" w:cstheme="minorHAnsi"/>
                <w:b/>
                <w:bCs/>
                <w:sz w:val="20"/>
                <w:szCs w:val="20"/>
              </w:rPr>
              <w:t>Person-hours</w:t>
            </w:r>
            <w:r w:rsidRPr="00411FBE">
              <w:rPr>
                <w:rFonts w:eastAsia="Times New Roman" w:cstheme="minorHAnsi"/>
                <w:b/>
                <w:bCs/>
                <w:sz w:val="20"/>
                <w:szCs w:val="20"/>
              </w:rPr>
              <w:br/>
              <w:t>per respondent</w:t>
            </w:r>
            <w:r w:rsidRPr="00411FBE">
              <w:rPr>
                <w:rFonts w:eastAsia="Times New Roman" w:cstheme="minorHAnsi"/>
                <w:b/>
                <w:bCs/>
                <w:sz w:val="20"/>
                <w:szCs w:val="20"/>
              </w:rPr>
              <w:br/>
              <w:t>per year (AxB)</w:t>
            </w:r>
          </w:p>
        </w:tc>
        <w:tc>
          <w:tcPr>
            <w:tcW w:w="1350" w:type="dxa"/>
            <w:tcBorders>
              <w:top w:val="nil"/>
              <w:left w:val="nil"/>
              <w:bottom w:val="single" w:sz="4" w:space="0" w:color="auto"/>
              <w:right w:val="single" w:sz="4" w:space="0" w:color="auto"/>
            </w:tcBorders>
            <w:shd w:val="clear" w:color="auto" w:fill="auto"/>
            <w:vAlign w:val="bottom"/>
            <w:hideMark/>
          </w:tcPr>
          <w:p w:rsidR="00411FBE" w:rsidRPr="00411FBE" w:rsidP="00411FBE" w14:paraId="15549C34" w14:textId="77777777">
            <w:pPr>
              <w:spacing w:after="0" w:line="240" w:lineRule="auto"/>
              <w:jc w:val="center"/>
              <w:rPr>
                <w:rFonts w:eastAsia="Times New Roman" w:cstheme="minorHAnsi"/>
                <w:b/>
                <w:bCs/>
                <w:sz w:val="20"/>
                <w:szCs w:val="20"/>
              </w:rPr>
            </w:pPr>
            <w:r w:rsidRPr="00411FBE">
              <w:rPr>
                <w:rFonts w:eastAsia="Times New Roman" w:cstheme="minorHAnsi"/>
                <w:b/>
                <w:bCs/>
                <w:sz w:val="20"/>
                <w:szCs w:val="20"/>
              </w:rPr>
              <w:t>Respondents</w:t>
            </w:r>
            <w:r w:rsidRPr="00411FBE">
              <w:rPr>
                <w:rFonts w:eastAsia="Times New Roman" w:cstheme="minorHAnsi"/>
                <w:b/>
                <w:bCs/>
                <w:sz w:val="20"/>
                <w:szCs w:val="20"/>
              </w:rPr>
              <w:br/>
              <w:t xml:space="preserve">per year </w:t>
            </w:r>
            <w:r w:rsidRPr="00411FBE">
              <w:rPr>
                <w:rFonts w:eastAsia="Times New Roman" w:cstheme="minorHAnsi"/>
                <w:b/>
                <w:bCs/>
                <w:sz w:val="20"/>
                <w:szCs w:val="20"/>
                <w:vertAlign w:val="superscript"/>
              </w:rPr>
              <w:t>a</w:t>
            </w:r>
          </w:p>
        </w:tc>
        <w:tc>
          <w:tcPr>
            <w:tcW w:w="1030" w:type="dxa"/>
            <w:tcBorders>
              <w:top w:val="nil"/>
              <w:left w:val="nil"/>
              <w:bottom w:val="single" w:sz="4" w:space="0" w:color="auto"/>
              <w:right w:val="single" w:sz="4" w:space="0" w:color="auto"/>
            </w:tcBorders>
            <w:shd w:val="clear" w:color="auto" w:fill="auto"/>
            <w:vAlign w:val="bottom"/>
            <w:hideMark/>
          </w:tcPr>
          <w:p w:rsidR="00411FBE" w:rsidRPr="00411FBE" w:rsidP="00411FBE" w14:paraId="69F933CE" w14:textId="77777777">
            <w:pPr>
              <w:spacing w:after="0" w:line="240" w:lineRule="auto"/>
              <w:jc w:val="center"/>
              <w:rPr>
                <w:rFonts w:eastAsia="Times New Roman" w:cstheme="minorHAnsi"/>
                <w:b/>
                <w:bCs/>
                <w:sz w:val="20"/>
                <w:szCs w:val="20"/>
              </w:rPr>
            </w:pPr>
            <w:r w:rsidRPr="00411FBE">
              <w:rPr>
                <w:rFonts w:eastAsia="Times New Roman" w:cstheme="minorHAnsi"/>
                <w:b/>
                <w:bCs/>
                <w:sz w:val="20"/>
                <w:szCs w:val="20"/>
              </w:rPr>
              <w:t>Technical hours per</w:t>
            </w:r>
            <w:r w:rsidRPr="00411FBE">
              <w:rPr>
                <w:rFonts w:eastAsia="Times New Roman" w:cstheme="minorHAnsi"/>
                <w:b/>
                <w:bCs/>
                <w:sz w:val="20"/>
                <w:szCs w:val="20"/>
              </w:rPr>
              <w:br/>
              <w:t>year (CxD)</w:t>
            </w:r>
          </w:p>
        </w:tc>
        <w:tc>
          <w:tcPr>
            <w:tcW w:w="1281" w:type="dxa"/>
            <w:tcBorders>
              <w:top w:val="nil"/>
              <w:left w:val="nil"/>
              <w:bottom w:val="single" w:sz="4" w:space="0" w:color="auto"/>
              <w:right w:val="single" w:sz="4" w:space="0" w:color="auto"/>
            </w:tcBorders>
            <w:shd w:val="clear" w:color="auto" w:fill="auto"/>
            <w:vAlign w:val="bottom"/>
            <w:hideMark/>
          </w:tcPr>
          <w:p w:rsidR="00411FBE" w:rsidRPr="00411FBE" w:rsidP="00411FBE" w14:paraId="18455987" w14:textId="77777777">
            <w:pPr>
              <w:spacing w:after="0" w:line="240" w:lineRule="auto"/>
              <w:jc w:val="center"/>
              <w:rPr>
                <w:rFonts w:eastAsia="Times New Roman" w:cstheme="minorHAnsi"/>
                <w:b/>
                <w:bCs/>
                <w:sz w:val="20"/>
                <w:szCs w:val="20"/>
              </w:rPr>
            </w:pPr>
            <w:r w:rsidRPr="00411FBE">
              <w:rPr>
                <w:rFonts w:eastAsia="Times New Roman" w:cstheme="minorHAnsi"/>
                <w:b/>
                <w:bCs/>
                <w:sz w:val="20"/>
                <w:szCs w:val="20"/>
              </w:rPr>
              <w:t>Management hours per year (Ex0.05)</w:t>
            </w:r>
          </w:p>
        </w:tc>
        <w:tc>
          <w:tcPr>
            <w:tcW w:w="1060" w:type="dxa"/>
            <w:tcBorders>
              <w:top w:val="nil"/>
              <w:left w:val="nil"/>
              <w:bottom w:val="single" w:sz="4" w:space="0" w:color="auto"/>
              <w:right w:val="single" w:sz="4" w:space="0" w:color="auto"/>
            </w:tcBorders>
            <w:shd w:val="clear" w:color="auto" w:fill="auto"/>
            <w:vAlign w:val="bottom"/>
            <w:hideMark/>
          </w:tcPr>
          <w:p w:rsidR="00411FBE" w:rsidRPr="00411FBE" w:rsidP="00411FBE" w14:paraId="378854E7" w14:textId="77777777">
            <w:pPr>
              <w:spacing w:after="0" w:line="240" w:lineRule="auto"/>
              <w:jc w:val="center"/>
              <w:rPr>
                <w:rFonts w:eastAsia="Times New Roman" w:cstheme="minorHAnsi"/>
                <w:b/>
                <w:bCs/>
                <w:sz w:val="20"/>
                <w:szCs w:val="20"/>
              </w:rPr>
            </w:pPr>
            <w:r w:rsidRPr="00411FBE">
              <w:rPr>
                <w:rFonts w:eastAsia="Times New Roman" w:cstheme="minorHAnsi"/>
                <w:b/>
                <w:bCs/>
                <w:sz w:val="20"/>
                <w:szCs w:val="20"/>
              </w:rPr>
              <w:t>Clerical hours</w:t>
            </w:r>
            <w:r w:rsidRPr="00411FBE">
              <w:rPr>
                <w:rFonts w:eastAsia="Times New Roman" w:cstheme="minorHAnsi"/>
                <w:b/>
                <w:bCs/>
                <w:sz w:val="20"/>
                <w:szCs w:val="20"/>
              </w:rPr>
              <w:br/>
              <w:t>per year</w:t>
            </w:r>
            <w:r w:rsidRPr="00411FBE">
              <w:rPr>
                <w:rFonts w:eastAsia="Times New Roman" w:cstheme="minorHAnsi"/>
                <w:b/>
                <w:bCs/>
                <w:sz w:val="20"/>
                <w:szCs w:val="20"/>
              </w:rPr>
              <w:br/>
              <w:t>(Ex0.10)</w:t>
            </w:r>
          </w:p>
        </w:tc>
        <w:tc>
          <w:tcPr>
            <w:tcW w:w="1327" w:type="dxa"/>
            <w:tcBorders>
              <w:top w:val="nil"/>
              <w:left w:val="nil"/>
              <w:bottom w:val="single" w:sz="4" w:space="0" w:color="auto"/>
              <w:right w:val="single" w:sz="4" w:space="0" w:color="auto"/>
            </w:tcBorders>
            <w:shd w:val="clear" w:color="auto" w:fill="auto"/>
            <w:vAlign w:val="bottom"/>
            <w:hideMark/>
          </w:tcPr>
          <w:p w:rsidR="00411FBE" w:rsidRPr="00411FBE" w:rsidP="00411FBE" w14:paraId="042DF8FD" w14:textId="77777777">
            <w:pPr>
              <w:spacing w:after="0" w:line="240" w:lineRule="auto"/>
              <w:jc w:val="center"/>
              <w:rPr>
                <w:rFonts w:eastAsia="Times New Roman" w:cstheme="minorHAnsi"/>
                <w:b/>
                <w:bCs/>
                <w:sz w:val="20"/>
                <w:szCs w:val="20"/>
              </w:rPr>
            </w:pPr>
            <w:r w:rsidRPr="00411FBE">
              <w:rPr>
                <w:rFonts w:eastAsia="Times New Roman" w:cstheme="minorHAnsi"/>
                <w:b/>
                <w:bCs/>
                <w:sz w:val="20"/>
                <w:szCs w:val="20"/>
              </w:rPr>
              <w:t>Annual cost</w:t>
            </w:r>
            <w:r w:rsidRPr="00411FBE">
              <w:rPr>
                <w:rFonts w:eastAsia="Times New Roman" w:cstheme="minorHAnsi"/>
                <w:b/>
                <w:bCs/>
                <w:sz w:val="20"/>
                <w:szCs w:val="20"/>
              </w:rPr>
              <w:br/>
              <w:t xml:space="preserve">($) </w:t>
            </w:r>
            <w:r w:rsidRPr="00411FBE">
              <w:rPr>
                <w:rFonts w:eastAsia="Times New Roman" w:cstheme="minorHAnsi"/>
                <w:b/>
                <w:bCs/>
                <w:sz w:val="20"/>
                <w:szCs w:val="20"/>
                <w:vertAlign w:val="superscript"/>
              </w:rPr>
              <w:t>b</w:t>
            </w:r>
          </w:p>
        </w:tc>
      </w:tr>
      <w:tr w14:paraId="071AFBF7" w14:textId="77777777" w:rsidTr="00411FBE">
        <w:tblPrEx>
          <w:tblW w:w="13063" w:type="dxa"/>
          <w:tblInd w:w="113" w:type="dxa"/>
          <w:tblLayout w:type="fixed"/>
          <w:tblLook w:val="04A0"/>
        </w:tblPrEx>
        <w:trPr>
          <w:trHeight w:val="255"/>
        </w:trPr>
        <w:tc>
          <w:tcPr>
            <w:tcW w:w="3325" w:type="dxa"/>
            <w:tcBorders>
              <w:top w:val="nil"/>
              <w:left w:val="single" w:sz="4" w:space="0" w:color="auto"/>
              <w:bottom w:val="single" w:sz="4" w:space="0" w:color="auto"/>
              <w:right w:val="single" w:sz="4" w:space="0" w:color="auto"/>
            </w:tcBorders>
            <w:shd w:val="clear" w:color="auto" w:fill="auto"/>
            <w:hideMark/>
          </w:tcPr>
          <w:p w:rsidR="00411FBE" w:rsidRPr="00411FBE" w:rsidP="00411FBE" w14:paraId="405E243D" w14:textId="77777777">
            <w:pPr>
              <w:spacing w:after="0" w:line="240" w:lineRule="auto"/>
              <w:rPr>
                <w:rFonts w:eastAsia="Times New Roman" w:cstheme="minorHAnsi"/>
                <w:sz w:val="20"/>
                <w:szCs w:val="20"/>
              </w:rPr>
            </w:pPr>
            <w:r w:rsidRPr="00411FBE">
              <w:rPr>
                <w:rFonts w:eastAsia="Times New Roman" w:cstheme="minorHAnsi"/>
                <w:sz w:val="20"/>
                <w:szCs w:val="20"/>
              </w:rPr>
              <w:t>1. Applications</w:t>
            </w:r>
          </w:p>
        </w:tc>
        <w:tc>
          <w:tcPr>
            <w:tcW w:w="1170" w:type="dxa"/>
            <w:tcBorders>
              <w:top w:val="nil"/>
              <w:left w:val="nil"/>
              <w:bottom w:val="single" w:sz="4" w:space="0" w:color="auto"/>
              <w:right w:val="single" w:sz="4" w:space="0" w:color="auto"/>
            </w:tcBorders>
            <w:shd w:val="clear" w:color="auto" w:fill="auto"/>
            <w:hideMark/>
          </w:tcPr>
          <w:p w:rsidR="00411FBE" w:rsidRPr="00411FBE" w:rsidP="00411FBE" w14:paraId="76A11EE2" w14:textId="77777777">
            <w:pPr>
              <w:spacing w:after="0" w:line="240" w:lineRule="auto"/>
              <w:jc w:val="center"/>
              <w:rPr>
                <w:rFonts w:eastAsia="Times New Roman" w:cstheme="minorHAnsi"/>
                <w:sz w:val="20"/>
                <w:szCs w:val="20"/>
              </w:rPr>
            </w:pPr>
            <w:r w:rsidRPr="00411FBE">
              <w:rPr>
                <w:rFonts w:eastAsia="Times New Roman" w:cstheme="minorHAnsi"/>
                <w:sz w:val="20"/>
                <w:szCs w:val="20"/>
              </w:rPr>
              <w:t>N/A</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1E2AC56E"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69E4D437"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411FBE" w:rsidRPr="00411FBE" w:rsidP="00411FBE" w14:paraId="0AAE3839"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030" w:type="dxa"/>
            <w:tcBorders>
              <w:top w:val="nil"/>
              <w:left w:val="nil"/>
              <w:bottom w:val="single" w:sz="4" w:space="0" w:color="auto"/>
              <w:right w:val="single" w:sz="4" w:space="0" w:color="auto"/>
            </w:tcBorders>
            <w:shd w:val="clear" w:color="auto" w:fill="auto"/>
            <w:hideMark/>
          </w:tcPr>
          <w:p w:rsidR="00411FBE" w:rsidRPr="00411FBE" w:rsidP="00411FBE" w14:paraId="58AF87F2"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281" w:type="dxa"/>
            <w:tcBorders>
              <w:top w:val="nil"/>
              <w:left w:val="nil"/>
              <w:bottom w:val="single" w:sz="4" w:space="0" w:color="auto"/>
              <w:right w:val="single" w:sz="4" w:space="0" w:color="auto"/>
            </w:tcBorders>
            <w:shd w:val="clear" w:color="auto" w:fill="auto"/>
            <w:hideMark/>
          </w:tcPr>
          <w:p w:rsidR="00411FBE" w:rsidRPr="00411FBE" w:rsidP="00411FBE" w14:paraId="60FF3351"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060" w:type="dxa"/>
            <w:tcBorders>
              <w:top w:val="nil"/>
              <w:left w:val="nil"/>
              <w:bottom w:val="single" w:sz="4" w:space="0" w:color="auto"/>
              <w:right w:val="single" w:sz="4" w:space="0" w:color="auto"/>
            </w:tcBorders>
            <w:shd w:val="clear" w:color="auto" w:fill="auto"/>
            <w:hideMark/>
          </w:tcPr>
          <w:p w:rsidR="00411FBE" w:rsidRPr="00411FBE" w:rsidP="00411FBE" w14:paraId="3960938D"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327" w:type="dxa"/>
            <w:tcBorders>
              <w:top w:val="nil"/>
              <w:left w:val="nil"/>
              <w:bottom w:val="single" w:sz="4" w:space="0" w:color="auto"/>
              <w:right w:val="single" w:sz="4" w:space="0" w:color="auto"/>
            </w:tcBorders>
            <w:shd w:val="clear" w:color="auto" w:fill="auto"/>
            <w:hideMark/>
          </w:tcPr>
          <w:p w:rsidR="00411FBE" w:rsidRPr="00411FBE" w:rsidP="00411FBE" w14:paraId="49095BFE" w14:textId="77777777">
            <w:pPr>
              <w:spacing w:after="0" w:line="240" w:lineRule="auto"/>
              <w:jc w:val="right"/>
              <w:rPr>
                <w:rFonts w:eastAsia="Times New Roman" w:cstheme="minorHAnsi"/>
                <w:sz w:val="20"/>
                <w:szCs w:val="20"/>
              </w:rPr>
            </w:pPr>
            <w:r w:rsidRPr="00411FBE">
              <w:rPr>
                <w:rFonts w:eastAsia="Times New Roman" w:cstheme="minorHAnsi"/>
                <w:sz w:val="20"/>
                <w:szCs w:val="20"/>
              </w:rPr>
              <w:t> </w:t>
            </w:r>
          </w:p>
        </w:tc>
      </w:tr>
      <w:tr w14:paraId="570134F7" w14:textId="77777777" w:rsidTr="00411FBE">
        <w:tblPrEx>
          <w:tblW w:w="13063" w:type="dxa"/>
          <w:tblInd w:w="113" w:type="dxa"/>
          <w:tblLayout w:type="fixed"/>
          <w:tblLook w:val="04A0"/>
        </w:tblPrEx>
        <w:trPr>
          <w:trHeight w:val="300"/>
        </w:trPr>
        <w:tc>
          <w:tcPr>
            <w:tcW w:w="3325" w:type="dxa"/>
            <w:tcBorders>
              <w:top w:val="nil"/>
              <w:left w:val="single" w:sz="4" w:space="0" w:color="auto"/>
              <w:bottom w:val="single" w:sz="4" w:space="0" w:color="auto"/>
              <w:right w:val="single" w:sz="4" w:space="0" w:color="auto"/>
            </w:tcBorders>
            <w:shd w:val="clear" w:color="auto" w:fill="auto"/>
            <w:hideMark/>
          </w:tcPr>
          <w:p w:rsidR="00411FBE" w:rsidRPr="00411FBE" w:rsidP="00411FBE" w14:paraId="3140DA4B" w14:textId="77777777">
            <w:pPr>
              <w:spacing w:after="0" w:line="240" w:lineRule="auto"/>
              <w:rPr>
                <w:rFonts w:eastAsia="Times New Roman" w:cstheme="minorHAnsi"/>
                <w:sz w:val="20"/>
                <w:szCs w:val="20"/>
              </w:rPr>
            </w:pPr>
            <w:r w:rsidRPr="00411FBE">
              <w:rPr>
                <w:rFonts w:eastAsia="Times New Roman" w:cstheme="minorHAnsi"/>
                <w:sz w:val="20"/>
                <w:szCs w:val="20"/>
              </w:rPr>
              <w:t>2. Survey and Studies</w:t>
            </w:r>
          </w:p>
        </w:tc>
        <w:tc>
          <w:tcPr>
            <w:tcW w:w="1170" w:type="dxa"/>
            <w:tcBorders>
              <w:top w:val="nil"/>
              <w:left w:val="nil"/>
              <w:bottom w:val="single" w:sz="4" w:space="0" w:color="auto"/>
              <w:right w:val="single" w:sz="4" w:space="0" w:color="auto"/>
            </w:tcBorders>
            <w:shd w:val="clear" w:color="auto" w:fill="auto"/>
            <w:hideMark/>
          </w:tcPr>
          <w:p w:rsidR="00411FBE" w:rsidRPr="00411FBE" w:rsidP="00411FBE" w14:paraId="2003457E" w14:textId="77777777">
            <w:pPr>
              <w:spacing w:after="0" w:line="240" w:lineRule="auto"/>
              <w:jc w:val="center"/>
              <w:rPr>
                <w:rFonts w:eastAsia="Times New Roman" w:cstheme="minorHAnsi"/>
                <w:sz w:val="20"/>
                <w:szCs w:val="20"/>
              </w:rPr>
            </w:pPr>
            <w:r w:rsidRPr="00411FBE">
              <w:rPr>
                <w:rFonts w:eastAsia="Times New Roman" w:cstheme="minorHAnsi"/>
                <w:sz w:val="20"/>
                <w:szCs w:val="20"/>
              </w:rPr>
              <w:t>N/A</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388DA8DF"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2D945266"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411FBE" w:rsidRPr="00411FBE" w:rsidP="00411FBE" w14:paraId="2E29CF4C"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030" w:type="dxa"/>
            <w:tcBorders>
              <w:top w:val="nil"/>
              <w:left w:val="nil"/>
              <w:bottom w:val="single" w:sz="4" w:space="0" w:color="auto"/>
              <w:right w:val="single" w:sz="4" w:space="0" w:color="auto"/>
            </w:tcBorders>
            <w:shd w:val="clear" w:color="auto" w:fill="auto"/>
            <w:hideMark/>
          </w:tcPr>
          <w:p w:rsidR="00411FBE" w:rsidRPr="00411FBE" w:rsidP="00411FBE" w14:paraId="150271F3"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281" w:type="dxa"/>
            <w:tcBorders>
              <w:top w:val="nil"/>
              <w:left w:val="nil"/>
              <w:bottom w:val="single" w:sz="4" w:space="0" w:color="auto"/>
              <w:right w:val="single" w:sz="4" w:space="0" w:color="auto"/>
            </w:tcBorders>
            <w:shd w:val="clear" w:color="auto" w:fill="auto"/>
            <w:hideMark/>
          </w:tcPr>
          <w:p w:rsidR="00411FBE" w:rsidRPr="00411FBE" w:rsidP="00411FBE" w14:paraId="19DA3ADE"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060" w:type="dxa"/>
            <w:tcBorders>
              <w:top w:val="nil"/>
              <w:left w:val="nil"/>
              <w:bottom w:val="single" w:sz="4" w:space="0" w:color="auto"/>
              <w:right w:val="single" w:sz="4" w:space="0" w:color="auto"/>
            </w:tcBorders>
            <w:shd w:val="clear" w:color="auto" w:fill="auto"/>
            <w:hideMark/>
          </w:tcPr>
          <w:p w:rsidR="00411FBE" w:rsidRPr="00411FBE" w:rsidP="00411FBE" w14:paraId="641103FA"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327" w:type="dxa"/>
            <w:tcBorders>
              <w:top w:val="nil"/>
              <w:left w:val="nil"/>
              <w:bottom w:val="single" w:sz="4" w:space="0" w:color="auto"/>
              <w:right w:val="single" w:sz="4" w:space="0" w:color="auto"/>
            </w:tcBorders>
            <w:shd w:val="clear" w:color="auto" w:fill="auto"/>
            <w:hideMark/>
          </w:tcPr>
          <w:p w:rsidR="00411FBE" w:rsidRPr="00411FBE" w:rsidP="00411FBE" w14:paraId="7BD289E6" w14:textId="77777777">
            <w:pPr>
              <w:spacing w:after="0" w:line="240" w:lineRule="auto"/>
              <w:jc w:val="right"/>
              <w:rPr>
                <w:rFonts w:eastAsia="Times New Roman" w:cstheme="minorHAnsi"/>
                <w:sz w:val="20"/>
                <w:szCs w:val="20"/>
              </w:rPr>
            </w:pPr>
            <w:r w:rsidRPr="00411FBE">
              <w:rPr>
                <w:rFonts w:eastAsia="Times New Roman" w:cstheme="minorHAnsi"/>
                <w:sz w:val="20"/>
                <w:szCs w:val="20"/>
              </w:rPr>
              <w:t> </w:t>
            </w:r>
          </w:p>
        </w:tc>
      </w:tr>
      <w:tr w14:paraId="3799A0A6" w14:textId="77777777" w:rsidTr="00411FBE">
        <w:tblPrEx>
          <w:tblW w:w="13063" w:type="dxa"/>
          <w:tblInd w:w="113" w:type="dxa"/>
          <w:tblLayout w:type="fixed"/>
          <w:tblLook w:val="04A0"/>
        </w:tblPrEx>
        <w:trPr>
          <w:trHeight w:val="510"/>
        </w:trPr>
        <w:tc>
          <w:tcPr>
            <w:tcW w:w="3325" w:type="dxa"/>
            <w:tcBorders>
              <w:top w:val="nil"/>
              <w:left w:val="single" w:sz="4" w:space="0" w:color="auto"/>
              <w:bottom w:val="single" w:sz="4" w:space="0" w:color="auto"/>
              <w:right w:val="single" w:sz="4" w:space="0" w:color="auto"/>
            </w:tcBorders>
            <w:shd w:val="clear" w:color="auto" w:fill="auto"/>
            <w:hideMark/>
          </w:tcPr>
          <w:p w:rsidR="00411FBE" w:rsidRPr="00411FBE" w:rsidP="00411FBE" w14:paraId="6459BDAC" w14:textId="77777777">
            <w:pPr>
              <w:spacing w:after="0" w:line="240" w:lineRule="auto"/>
              <w:rPr>
                <w:rFonts w:eastAsia="Times New Roman" w:cstheme="minorHAnsi"/>
                <w:sz w:val="20"/>
                <w:szCs w:val="20"/>
              </w:rPr>
            </w:pPr>
            <w:r w:rsidRPr="00411FBE">
              <w:rPr>
                <w:rFonts w:eastAsia="Times New Roman" w:cstheme="minorHAnsi"/>
                <w:sz w:val="20"/>
                <w:szCs w:val="20"/>
              </w:rPr>
              <w:t>3. Acquisition, installation, and utilization of technology and systems</w:t>
            </w:r>
          </w:p>
        </w:tc>
        <w:tc>
          <w:tcPr>
            <w:tcW w:w="1170" w:type="dxa"/>
            <w:tcBorders>
              <w:top w:val="nil"/>
              <w:left w:val="nil"/>
              <w:bottom w:val="single" w:sz="4" w:space="0" w:color="auto"/>
              <w:right w:val="single" w:sz="4" w:space="0" w:color="auto"/>
            </w:tcBorders>
            <w:shd w:val="clear" w:color="auto" w:fill="auto"/>
            <w:hideMark/>
          </w:tcPr>
          <w:p w:rsidR="00411FBE" w:rsidRPr="00411FBE" w:rsidP="00411FBE" w14:paraId="61CE566F" w14:textId="77777777">
            <w:pPr>
              <w:spacing w:after="0" w:line="240" w:lineRule="auto"/>
              <w:jc w:val="center"/>
              <w:rPr>
                <w:rFonts w:eastAsia="Times New Roman" w:cstheme="minorHAnsi"/>
                <w:sz w:val="20"/>
                <w:szCs w:val="20"/>
              </w:rPr>
            </w:pPr>
            <w:r w:rsidRPr="00411FBE">
              <w:rPr>
                <w:rFonts w:eastAsia="Times New Roman" w:cstheme="minorHAnsi"/>
                <w:sz w:val="20"/>
                <w:szCs w:val="20"/>
              </w:rPr>
              <w:t>N/A</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43D6D031"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22FDC8E9"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411FBE" w:rsidRPr="00411FBE" w:rsidP="00411FBE" w14:paraId="7D1155B4"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030" w:type="dxa"/>
            <w:tcBorders>
              <w:top w:val="nil"/>
              <w:left w:val="nil"/>
              <w:bottom w:val="single" w:sz="4" w:space="0" w:color="auto"/>
              <w:right w:val="single" w:sz="4" w:space="0" w:color="auto"/>
            </w:tcBorders>
            <w:shd w:val="clear" w:color="auto" w:fill="auto"/>
            <w:hideMark/>
          </w:tcPr>
          <w:p w:rsidR="00411FBE" w:rsidRPr="00411FBE" w:rsidP="00411FBE" w14:paraId="1D11CA09"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281" w:type="dxa"/>
            <w:tcBorders>
              <w:top w:val="nil"/>
              <w:left w:val="nil"/>
              <w:bottom w:val="single" w:sz="4" w:space="0" w:color="auto"/>
              <w:right w:val="single" w:sz="4" w:space="0" w:color="auto"/>
            </w:tcBorders>
            <w:shd w:val="clear" w:color="auto" w:fill="auto"/>
            <w:hideMark/>
          </w:tcPr>
          <w:p w:rsidR="00411FBE" w:rsidRPr="00411FBE" w:rsidP="00411FBE" w14:paraId="4E80879F"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060" w:type="dxa"/>
            <w:tcBorders>
              <w:top w:val="nil"/>
              <w:left w:val="nil"/>
              <w:bottom w:val="single" w:sz="4" w:space="0" w:color="auto"/>
              <w:right w:val="single" w:sz="4" w:space="0" w:color="auto"/>
            </w:tcBorders>
            <w:shd w:val="clear" w:color="auto" w:fill="auto"/>
            <w:hideMark/>
          </w:tcPr>
          <w:p w:rsidR="00411FBE" w:rsidRPr="00411FBE" w:rsidP="00411FBE" w14:paraId="33DFBC20"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327" w:type="dxa"/>
            <w:tcBorders>
              <w:top w:val="nil"/>
              <w:left w:val="nil"/>
              <w:bottom w:val="single" w:sz="4" w:space="0" w:color="auto"/>
              <w:right w:val="single" w:sz="4" w:space="0" w:color="auto"/>
            </w:tcBorders>
            <w:shd w:val="clear" w:color="auto" w:fill="auto"/>
            <w:hideMark/>
          </w:tcPr>
          <w:p w:rsidR="00411FBE" w:rsidRPr="00411FBE" w:rsidP="00411FBE" w14:paraId="2940D78A" w14:textId="77777777">
            <w:pPr>
              <w:spacing w:after="0" w:line="240" w:lineRule="auto"/>
              <w:jc w:val="right"/>
              <w:rPr>
                <w:rFonts w:eastAsia="Times New Roman" w:cstheme="minorHAnsi"/>
                <w:sz w:val="20"/>
                <w:szCs w:val="20"/>
              </w:rPr>
            </w:pPr>
            <w:r w:rsidRPr="00411FBE">
              <w:rPr>
                <w:rFonts w:eastAsia="Times New Roman" w:cstheme="minorHAnsi"/>
                <w:sz w:val="20"/>
                <w:szCs w:val="20"/>
              </w:rPr>
              <w:t> </w:t>
            </w:r>
          </w:p>
        </w:tc>
      </w:tr>
      <w:tr w14:paraId="03F9B6C7" w14:textId="77777777" w:rsidTr="00411FBE">
        <w:tblPrEx>
          <w:tblW w:w="13063" w:type="dxa"/>
          <w:tblInd w:w="113" w:type="dxa"/>
          <w:tblLayout w:type="fixed"/>
          <w:tblLook w:val="04A0"/>
        </w:tblPrEx>
        <w:trPr>
          <w:trHeight w:val="255"/>
        </w:trPr>
        <w:tc>
          <w:tcPr>
            <w:tcW w:w="3325" w:type="dxa"/>
            <w:tcBorders>
              <w:top w:val="nil"/>
              <w:left w:val="single" w:sz="4" w:space="0" w:color="auto"/>
              <w:bottom w:val="single" w:sz="4" w:space="0" w:color="auto"/>
              <w:right w:val="single" w:sz="4" w:space="0" w:color="auto"/>
            </w:tcBorders>
            <w:shd w:val="clear" w:color="auto" w:fill="auto"/>
            <w:hideMark/>
          </w:tcPr>
          <w:p w:rsidR="00411FBE" w:rsidRPr="00411FBE" w:rsidP="00411FBE" w14:paraId="1BB4E024" w14:textId="77777777">
            <w:pPr>
              <w:spacing w:after="0" w:line="240" w:lineRule="auto"/>
              <w:rPr>
                <w:rFonts w:eastAsia="Times New Roman" w:cstheme="minorHAnsi"/>
                <w:sz w:val="20"/>
                <w:szCs w:val="20"/>
              </w:rPr>
            </w:pPr>
            <w:r w:rsidRPr="00411FBE">
              <w:rPr>
                <w:rFonts w:eastAsia="Times New Roman" w:cstheme="minorHAnsi"/>
                <w:sz w:val="20"/>
                <w:szCs w:val="20"/>
              </w:rPr>
              <w:t>4. Report requirements</w:t>
            </w:r>
          </w:p>
        </w:tc>
        <w:tc>
          <w:tcPr>
            <w:tcW w:w="1170" w:type="dxa"/>
            <w:tcBorders>
              <w:top w:val="nil"/>
              <w:left w:val="nil"/>
              <w:bottom w:val="single" w:sz="4" w:space="0" w:color="auto"/>
              <w:right w:val="single" w:sz="4" w:space="0" w:color="auto"/>
            </w:tcBorders>
            <w:shd w:val="clear" w:color="auto" w:fill="auto"/>
            <w:hideMark/>
          </w:tcPr>
          <w:p w:rsidR="00411FBE" w:rsidRPr="00411FBE" w:rsidP="00411FBE" w14:paraId="050784C5" w14:textId="77777777">
            <w:pPr>
              <w:spacing w:after="0" w:line="240" w:lineRule="auto"/>
              <w:jc w:val="center"/>
              <w:rPr>
                <w:rFonts w:eastAsia="Times New Roman" w:cstheme="minorHAnsi"/>
                <w:sz w:val="20"/>
                <w:szCs w:val="20"/>
              </w:rPr>
            </w:pPr>
            <w:r w:rsidRPr="00411FBE">
              <w:rPr>
                <w:rFonts w:eastAsia="Times New Roman" w:cstheme="minorHAnsi"/>
                <w:sz w:val="20"/>
                <w:szCs w:val="20"/>
              </w:rPr>
              <w:t>N/A</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0C7D3C2E"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3B7A768B"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411FBE" w:rsidRPr="00411FBE" w:rsidP="00411FBE" w14:paraId="6422976C"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030" w:type="dxa"/>
            <w:tcBorders>
              <w:top w:val="nil"/>
              <w:left w:val="nil"/>
              <w:bottom w:val="single" w:sz="4" w:space="0" w:color="auto"/>
              <w:right w:val="single" w:sz="4" w:space="0" w:color="auto"/>
            </w:tcBorders>
            <w:shd w:val="clear" w:color="auto" w:fill="auto"/>
            <w:hideMark/>
          </w:tcPr>
          <w:p w:rsidR="00411FBE" w:rsidRPr="00411FBE" w:rsidP="00411FBE" w14:paraId="1E17FDC7"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281" w:type="dxa"/>
            <w:tcBorders>
              <w:top w:val="nil"/>
              <w:left w:val="nil"/>
              <w:bottom w:val="single" w:sz="4" w:space="0" w:color="auto"/>
              <w:right w:val="single" w:sz="4" w:space="0" w:color="auto"/>
            </w:tcBorders>
            <w:shd w:val="clear" w:color="auto" w:fill="auto"/>
            <w:hideMark/>
          </w:tcPr>
          <w:p w:rsidR="00411FBE" w:rsidRPr="00411FBE" w:rsidP="00411FBE" w14:paraId="196F7238"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060" w:type="dxa"/>
            <w:tcBorders>
              <w:top w:val="nil"/>
              <w:left w:val="nil"/>
              <w:bottom w:val="single" w:sz="4" w:space="0" w:color="auto"/>
              <w:right w:val="single" w:sz="4" w:space="0" w:color="auto"/>
            </w:tcBorders>
            <w:shd w:val="clear" w:color="auto" w:fill="auto"/>
            <w:hideMark/>
          </w:tcPr>
          <w:p w:rsidR="00411FBE" w:rsidRPr="00411FBE" w:rsidP="00411FBE" w14:paraId="637D874A"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327" w:type="dxa"/>
            <w:tcBorders>
              <w:top w:val="nil"/>
              <w:left w:val="nil"/>
              <w:bottom w:val="single" w:sz="4" w:space="0" w:color="auto"/>
              <w:right w:val="single" w:sz="4" w:space="0" w:color="auto"/>
            </w:tcBorders>
            <w:shd w:val="clear" w:color="auto" w:fill="auto"/>
            <w:hideMark/>
          </w:tcPr>
          <w:p w:rsidR="00411FBE" w:rsidRPr="00411FBE" w:rsidP="00411FBE" w14:paraId="61BBFD85" w14:textId="77777777">
            <w:pPr>
              <w:spacing w:after="0" w:line="240" w:lineRule="auto"/>
              <w:jc w:val="right"/>
              <w:rPr>
                <w:rFonts w:eastAsia="Times New Roman" w:cstheme="minorHAnsi"/>
                <w:sz w:val="20"/>
                <w:szCs w:val="20"/>
              </w:rPr>
            </w:pPr>
            <w:r w:rsidRPr="00411FBE">
              <w:rPr>
                <w:rFonts w:eastAsia="Times New Roman" w:cstheme="minorHAnsi"/>
                <w:sz w:val="20"/>
                <w:szCs w:val="20"/>
              </w:rPr>
              <w:t> </w:t>
            </w:r>
          </w:p>
        </w:tc>
      </w:tr>
      <w:tr w14:paraId="4500FFB4" w14:textId="77777777" w:rsidTr="00411FBE">
        <w:tblPrEx>
          <w:tblW w:w="13063" w:type="dxa"/>
          <w:tblInd w:w="113" w:type="dxa"/>
          <w:tblLayout w:type="fixed"/>
          <w:tblLook w:val="04A0"/>
        </w:tblPrEx>
        <w:trPr>
          <w:trHeight w:val="315"/>
        </w:trPr>
        <w:tc>
          <w:tcPr>
            <w:tcW w:w="3325" w:type="dxa"/>
            <w:tcBorders>
              <w:top w:val="nil"/>
              <w:left w:val="single" w:sz="4" w:space="0" w:color="auto"/>
              <w:bottom w:val="single" w:sz="4" w:space="0" w:color="auto"/>
              <w:right w:val="single" w:sz="4" w:space="0" w:color="auto"/>
            </w:tcBorders>
            <w:shd w:val="clear" w:color="auto" w:fill="auto"/>
            <w:hideMark/>
          </w:tcPr>
          <w:p w:rsidR="00411FBE" w:rsidRPr="00411FBE" w:rsidP="00411FBE" w14:paraId="1DE5B382" w14:textId="77777777">
            <w:pPr>
              <w:spacing w:after="0" w:line="240" w:lineRule="auto"/>
              <w:ind w:firstLine="200" w:firstLineChars="100"/>
              <w:rPr>
                <w:rFonts w:eastAsia="Times New Roman" w:cstheme="minorHAnsi"/>
                <w:sz w:val="20"/>
                <w:szCs w:val="20"/>
              </w:rPr>
            </w:pPr>
            <w:r w:rsidRPr="00411FBE">
              <w:rPr>
                <w:rFonts w:eastAsia="Times New Roman" w:cstheme="minorHAnsi"/>
                <w:sz w:val="20"/>
                <w:szCs w:val="20"/>
              </w:rPr>
              <w:t xml:space="preserve">a. Familiarization with the rule requirements </w:t>
            </w:r>
            <w:r w:rsidRPr="00411FBE">
              <w:rPr>
                <w:rFonts w:eastAsia="Times New Roman" w:cstheme="minorHAnsi"/>
                <w:sz w:val="20"/>
                <w:szCs w:val="20"/>
                <w:vertAlign w:val="superscript"/>
              </w:rPr>
              <w:t>c</w:t>
            </w:r>
          </w:p>
        </w:tc>
        <w:tc>
          <w:tcPr>
            <w:tcW w:w="1170" w:type="dxa"/>
            <w:tcBorders>
              <w:top w:val="nil"/>
              <w:left w:val="nil"/>
              <w:bottom w:val="single" w:sz="4" w:space="0" w:color="auto"/>
              <w:right w:val="single" w:sz="4" w:space="0" w:color="auto"/>
            </w:tcBorders>
            <w:shd w:val="clear" w:color="auto" w:fill="auto"/>
            <w:hideMark/>
          </w:tcPr>
          <w:p w:rsidR="00411FBE" w:rsidRPr="00411FBE" w:rsidP="00411FBE" w14:paraId="10243315" w14:textId="77777777">
            <w:pPr>
              <w:spacing w:after="0" w:line="240" w:lineRule="auto"/>
              <w:jc w:val="center"/>
              <w:rPr>
                <w:rFonts w:eastAsia="Times New Roman" w:cstheme="minorHAnsi"/>
                <w:sz w:val="20"/>
                <w:szCs w:val="20"/>
              </w:rPr>
            </w:pPr>
            <w:r w:rsidRPr="00411FBE">
              <w:rPr>
                <w:rFonts w:eastAsia="Times New Roman" w:cstheme="minorHAnsi"/>
                <w:sz w:val="20"/>
                <w:szCs w:val="20"/>
              </w:rPr>
              <w:t>1</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57C87096" w14:textId="77777777">
            <w:pPr>
              <w:spacing w:after="0" w:line="240" w:lineRule="auto"/>
              <w:jc w:val="center"/>
              <w:rPr>
                <w:rFonts w:eastAsia="Times New Roman" w:cstheme="minorHAnsi"/>
                <w:sz w:val="20"/>
                <w:szCs w:val="20"/>
              </w:rPr>
            </w:pPr>
            <w:r w:rsidRPr="00411FBE">
              <w:rPr>
                <w:rFonts w:eastAsia="Times New Roman" w:cstheme="minorHAnsi"/>
                <w:sz w:val="20"/>
                <w:szCs w:val="20"/>
              </w:rPr>
              <w:t>1</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3F942107" w14:textId="77777777">
            <w:pPr>
              <w:spacing w:after="0" w:line="240" w:lineRule="auto"/>
              <w:jc w:val="center"/>
              <w:rPr>
                <w:rFonts w:eastAsia="Times New Roman" w:cstheme="minorHAnsi"/>
                <w:sz w:val="20"/>
                <w:szCs w:val="20"/>
              </w:rPr>
            </w:pPr>
            <w:r w:rsidRPr="00411FBE">
              <w:rPr>
                <w:rFonts w:eastAsia="Times New Roman" w:cstheme="minorHAnsi"/>
                <w:sz w:val="20"/>
                <w:szCs w:val="20"/>
              </w:rPr>
              <w:t>1</w:t>
            </w:r>
          </w:p>
        </w:tc>
        <w:tc>
          <w:tcPr>
            <w:tcW w:w="1350" w:type="dxa"/>
            <w:tcBorders>
              <w:top w:val="nil"/>
              <w:left w:val="nil"/>
              <w:bottom w:val="single" w:sz="4" w:space="0" w:color="auto"/>
              <w:right w:val="single" w:sz="4" w:space="0" w:color="auto"/>
            </w:tcBorders>
            <w:shd w:val="clear" w:color="auto" w:fill="auto"/>
            <w:hideMark/>
          </w:tcPr>
          <w:p w:rsidR="00411FBE" w:rsidRPr="00411FBE" w:rsidP="00411FBE" w14:paraId="30C3F105" w14:textId="77777777">
            <w:pPr>
              <w:spacing w:after="0" w:line="240" w:lineRule="auto"/>
              <w:jc w:val="center"/>
              <w:rPr>
                <w:rFonts w:eastAsia="Times New Roman" w:cstheme="minorHAnsi"/>
                <w:sz w:val="20"/>
                <w:szCs w:val="20"/>
              </w:rPr>
            </w:pPr>
            <w:r w:rsidRPr="00411FBE">
              <w:rPr>
                <w:rFonts w:eastAsia="Times New Roman" w:cstheme="minorHAnsi"/>
                <w:sz w:val="20"/>
                <w:szCs w:val="20"/>
              </w:rPr>
              <w:t>417</w:t>
            </w:r>
          </w:p>
        </w:tc>
        <w:tc>
          <w:tcPr>
            <w:tcW w:w="1030" w:type="dxa"/>
            <w:tcBorders>
              <w:top w:val="nil"/>
              <w:left w:val="nil"/>
              <w:bottom w:val="single" w:sz="4" w:space="0" w:color="auto"/>
              <w:right w:val="single" w:sz="4" w:space="0" w:color="auto"/>
            </w:tcBorders>
            <w:shd w:val="clear" w:color="auto" w:fill="auto"/>
            <w:hideMark/>
          </w:tcPr>
          <w:p w:rsidR="00411FBE" w:rsidRPr="00411FBE" w:rsidP="00411FBE" w14:paraId="680220BC" w14:textId="77777777">
            <w:pPr>
              <w:spacing w:after="0" w:line="240" w:lineRule="auto"/>
              <w:jc w:val="center"/>
              <w:rPr>
                <w:rFonts w:eastAsia="Times New Roman" w:cstheme="minorHAnsi"/>
                <w:sz w:val="20"/>
                <w:szCs w:val="20"/>
              </w:rPr>
            </w:pPr>
            <w:r w:rsidRPr="00411FBE">
              <w:rPr>
                <w:rFonts w:eastAsia="Times New Roman" w:cstheme="minorHAnsi"/>
                <w:sz w:val="20"/>
                <w:szCs w:val="20"/>
              </w:rPr>
              <w:t>417</w:t>
            </w:r>
          </w:p>
        </w:tc>
        <w:tc>
          <w:tcPr>
            <w:tcW w:w="1281" w:type="dxa"/>
            <w:tcBorders>
              <w:top w:val="nil"/>
              <w:left w:val="nil"/>
              <w:bottom w:val="single" w:sz="4" w:space="0" w:color="auto"/>
              <w:right w:val="single" w:sz="4" w:space="0" w:color="auto"/>
            </w:tcBorders>
            <w:shd w:val="clear" w:color="auto" w:fill="auto"/>
            <w:hideMark/>
          </w:tcPr>
          <w:p w:rsidR="00411FBE" w:rsidRPr="00411FBE" w:rsidP="00411FBE" w14:paraId="34AEB6EC" w14:textId="77777777">
            <w:pPr>
              <w:spacing w:after="0" w:line="240" w:lineRule="auto"/>
              <w:jc w:val="center"/>
              <w:rPr>
                <w:rFonts w:eastAsia="Times New Roman" w:cstheme="minorHAnsi"/>
                <w:sz w:val="20"/>
                <w:szCs w:val="20"/>
              </w:rPr>
            </w:pPr>
            <w:r w:rsidRPr="00411FBE">
              <w:rPr>
                <w:rFonts w:eastAsia="Times New Roman" w:cstheme="minorHAnsi"/>
                <w:sz w:val="20"/>
                <w:szCs w:val="20"/>
              </w:rPr>
              <w:t>20.9</w:t>
            </w:r>
          </w:p>
        </w:tc>
        <w:tc>
          <w:tcPr>
            <w:tcW w:w="1060" w:type="dxa"/>
            <w:tcBorders>
              <w:top w:val="nil"/>
              <w:left w:val="nil"/>
              <w:bottom w:val="single" w:sz="4" w:space="0" w:color="auto"/>
              <w:right w:val="single" w:sz="4" w:space="0" w:color="auto"/>
            </w:tcBorders>
            <w:shd w:val="clear" w:color="auto" w:fill="auto"/>
            <w:hideMark/>
          </w:tcPr>
          <w:p w:rsidR="00411FBE" w:rsidRPr="00411FBE" w:rsidP="00411FBE" w14:paraId="2DAC416B" w14:textId="77777777">
            <w:pPr>
              <w:spacing w:after="0" w:line="240" w:lineRule="auto"/>
              <w:jc w:val="center"/>
              <w:rPr>
                <w:rFonts w:eastAsia="Times New Roman" w:cstheme="minorHAnsi"/>
                <w:sz w:val="20"/>
                <w:szCs w:val="20"/>
              </w:rPr>
            </w:pPr>
            <w:r w:rsidRPr="00411FBE">
              <w:rPr>
                <w:rFonts w:eastAsia="Times New Roman" w:cstheme="minorHAnsi"/>
                <w:sz w:val="20"/>
                <w:szCs w:val="20"/>
              </w:rPr>
              <w:t>41.7</w:t>
            </w:r>
          </w:p>
        </w:tc>
        <w:tc>
          <w:tcPr>
            <w:tcW w:w="1327" w:type="dxa"/>
            <w:tcBorders>
              <w:top w:val="nil"/>
              <w:left w:val="nil"/>
              <w:bottom w:val="single" w:sz="4" w:space="0" w:color="auto"/>
              <w:right w:val="single" w:sz="4" w:space="0" w:color="auto"/>
            </w:tcBorders>
            <w:shd w:val="clear" w:color="auto" w:fill="auto"/>
            <w:hideMark/>
          </w:tcPr>
          <w:p w:rsidR="00411FBE" w:rsidRPr="00411FBE" w:rsidP="00411FBE" w14:paraId="44567CDD" w14:textId="77777777">
            <w:pPr>
              <w:spacing w:after="0" w:line="240" w:lineRule="auto"/>
              <w:jc w:val="right"/>
              <w:rPr>
                <w:rFonts w:eastAsia="Times New Roman" w:cstheme="minorHAnsi"/>
                <w:sz w:val="20"/>
                <w:szCs w:val="20"/>
              </w:rPr>
            </w:pPr>
            <w:r w:rsidRPr="00411FBE">
              <w:rPr>
                <w:rFonts w:eastAsia="Times New Roman" w:cstheme="minorHAnsi"/>
                <w:sz w:val="20"/>
                <w:szCs w:val="20"/>
              </w:rPr>
              <w:t>$65,680.21</w:t>
            </w:r>
          </w:p>
        </w:tc>
      </w:tr>
      <w:tr w14:paraId="75362843" w14:textId="77777777" w:rsidTr="00411FBE">
        <w:tblPrEx>
          <w:tblW w:w="13063" w:type="dxa"/>
          <w:tblInd w:w="113" w:type="dxa"/>
          <w:tblLayout w:type="fixed"/>
          <w:tblLook w:val="04A0"/>
        </w:tblPrEx>
        <w:trPr>
          <w:trHeight w:val="255"/>
        </w:trPr>
        <w:tc>
          <w:tcPr>
            <w:tcW w:w="3325" w:type="dxa"/>
            <w:tcBorders>
              <w:top w:val="nil"/>
              <w:left w:val="single" w:sz="4" w:space="0" w:color="auto"/>
              <w:bottom w:val="single" w:sz="4" w:space="0" w:color="auto"/>
              <w:right w:val="single" w:sz="4" w:space="0" w:color="auto"/>
            </w:tcBorders>
            <w:shd w:val="clear" w:color="auto" w:fill="auto"/>
            <w:hideMark/>
          </w:tcPr>
          <w:p w:rsidR="00411FBE" w:rsidRPr="00411FBE" w:rsidP="00411FBE" w14:paraId="525E78ED" w14:textId="77777777">
            <w:pPr>
              <w:spacing w:after="0" w:line="240" w:lineRule="auto"/>
              <w:ind w:firstLine="200" w:firstLineChars="100"/>
              <w:rPr>
                <w:rFonts w:eastAsia="Times New Roman" w:cstheme="minorHAnsi"/>
                <w:sz w:val="20"/>
                <w:szCs w:val="20"/>
              </w:rPr>
            </w:pPr>
            <w:r w:rsidRPr="00411FBE">
              <w:rPr>
                <w:rFonts w:eastAsia="Times New Roman" w:cstheme="minorHAnsi"/>
                <w:sz w:val="20"/>
                <w:szCs w:val="20"/>
              </w:rPr>
              <w:t>b. Required activities</w:t>
            </w:r>
          </w:p>
        </w:tc>
        <w:tc>
          <w:tcPr>
            <w:tcW w:w="1170" w:type="dxa"/>
            <w:tcBorders>
              <w:top w:val="nil"/>
              <w:left w:val="nil"/>
              <w:bottom w:val="single" w:sz="4" w:space="0" w:color="auto"/>
              <w:right w:val="single" w:sz="4" w:space="0" w:color="auto"/>
            </w:tcBorders>
            <w:shd w:val="clear" w:color="auto" w:fill="auto"/>
            <w:hideMark/>
          </w:tcPr>
          <w:p w:rsidR="00411FBE" w:rsidRPr="00411FBE" w:rsidP="00411FBE" w14:paraId="0D520274"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1E34D444"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6BBFEA0D"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411FBE" w:rsidRPr="00411FBE" w:rsidP="00411FBE" w14:paraId="3C82DB26"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030" w:type="dxa"/>
            <w:tcBorders>
              <w:top w:val="nil"/>
              <w:left w:val="nil"/>
              <w:bottom w:val="single" w:sz="4" w:space="0" w:color="auto"/>
              <w:right w:val="single" w:sz="4" w:space="0" w:color="auto"/>
            </w:tcBorders>
            <w:shd w:val="clear" w:color="auto" w:fill="auto"/>
            <w:hideMark/>
          </w:tcPr>
          <w:p w:rsidR="00411FBE" w:rsidRPr="00411FBE" w:rsidP="00411FBE" w14:paraId="031E2656"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281" w:type="dxa"/>
            <w:tcBorders>
              <w:top w:val="nil"/>
              <w:left w:val="nil"/>
              <w:bottom w:val="single" w:sz="4" w:space="0" w:color="auto"/>
              <w:right w:val="single" w:sz="4" w:space="0" w:color="auto"/>
            </w:tcBorders>
            <w:shd w:val="clear" w:color="auto" w:fill="auto"/>
            <w:hideMark/>
          </w:tcPr>
          <w:p w:rsidR="00411FBE" w:rsidRPr="00411FBE" w:rsidP="00411FBE" w14:paraId="36B16970"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060" w:type="dxa"/>
            <w:tcBorders>
              <w:top w:val="nil"/>
              <w:left w:val="nil"/>
              <w:bottom w:val="single" w:sz="4" w:space="0" w:color="auto"/>
              <w:right w:val="single" w:sz="4" w:space="0" w:color="auto"/>
            </w:tcBorders>
            <w:shd w:val="clear" w:color="auto" w:fill="auto"/>
            <w:hideMark/>
          </w:tcPr>
          <w:p w:rsidR="00411FBE" w:rsidRPr="00411FBE" w:rsidP="00411FBE" w14:paraId="4F26D05F"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327" w:type="dxa"/>
            <w:tcBorders>
              <w:top w:val="nil"/>
              <w:left w:val="nil"/>
              <w:bottom w:val="single" w:sz="4" w:space="0" w:color="auto"/>
              <w:right w:val="single" w:sz="4" w:space="0" w:color="auto"/>
            </w:tcBorders>
            <w:shd w:val="clear" w:color="auto" w:fill="auto"/>
            <w:hideMark/>
          </w:tcPr>
          <w:p w:rsidR="00411FBE" w:rsidRPr="00411FBE" w:rsidP="00411FBE" w14:paraId="1F149F76" w14:textId="77777777">
            <w:pPr>
              <w:spacing w:after="0" w:line="240" w:lineRule="auto"/>
              <w:jc w:val="right"/>
              <w:rPr>
                <w:rFonts w:eastAsia="Times New Roman" w:cstheme="minorHAnsi"/>
                <w:sz w:val="20"/>
                <w:szCs w:val="20"/>
              </w:rPr>
            </w:pPr>
            <w:r w:rsidRPr="00411FBE">
              <w:rPr>
                <w:rFonts w:eastAsia="Times New Roman" w:cstheme="minorHAnsi"/>
                <w:sz w:val="20"/>
                <w:szCs w:val="20"/>
              </w:rPr>
              <w:t> </w:t>
            </w:r>
          </w:p>
        </w:tc>
      </w:tr>
      <w:tr w14:paraId="7ABA98F7" w14:textId="77777777" w:rsidTr="00411FBE">
        <w:tblPrEx>
          <w:tblW w:w="13063" w:type="dxa"/>
          <w:tblInd w:w="113" w:type="dxa"/>
          <w:tblLayout w:type="fixed"/>
          <w:tblLook w:val="04A0"/>
        </w:tblPrEx>
        <w:trPr>
          <w:trHeight w:val="315"/>
        </w:trPr>
        <w:tc>
          <w:tcPr>
            <w:tcW w:w="3325" w:type="dxa"/>
            <w:tcBorders>
              <w:top w:val="nil"/>
              <w:left w:val="single" w:sz="4" w:space="0" w:color="auto"/>
              <w:bottom w:val="single" w:sz="4" w:space="0" w:color="auto"/>
              <w:right w:val="single" w:sz="4" w:space="0" w:color="auto"/>
            </w:tcBorders>
            <w:shd w:val="clear" w:color="auto" w:fill="auto"/>
            <w:hideMark/>
          </w:tcPr>
          <w:p w:rsidR="00411FBE" w:rsidRPr="00411FBE" w:rsidP="00411FBE" w14:paraId="39B38D99" w14:textId="77777777">
            <w:pPr>
              <w:spacing w:after="0" w:line="240" w:lineRule="auto"/>
              <w:ind w:firstLine="600" w:firstLineChars="300"/>
              <w:rPr>
                <w:rFonts w:eastAsia="Times New Roman" w:cstheme="minorHAnsi"/>
                <w:sz w:val="20"/>
                <w:szCs w:val="20"/>
              </w:rPr>
            </w:pPr>
            <w:r w:rsidRPr="00411FBE">
              <w:rPr>
                <w:rFonts w:eastAsia="Times New Roman" w:cstheme="minorHAnsi"/>
                <w:sz w:val="20"/>
                <w:szCs w:val="20"/>
              </w:rPr>
              <w:t xml:space="preserve">i. Notification of gas well completion </w:t>
            </w:r>
            <w:r w:rsidRPr="00411FBE">
              <w:rPr>
                <w:rFonts w:eastAsia="Times New Roman" w:cstheme="minorHAnsi"/>
                <w:sz w:val="20"/>
                <w:szCs w:val="20"/>
                <w:vertAlign w:val="superscript"/>
              </w:rPr>
              <w:t>d</w:t>
            </w:r>
          </w:p>
        </w:tc>
        <w:tc>
          <w:tcPr>
            <w:tcW w:w="1170" w:type="dxa"/>
            <w:tcBorders>
              <w:top w:val="nil"/>
              <w:left w:val="nil"/>
              <w:bottom w:val="single" w:sz="4" w:space="0" w:color="auto"/>
              <w:right w:val="single" w:sz="4" w:space="0" w:color="auto"/>
            </w:tcBorders>
            <w:shd w:val="clear" w:color="auto" w:fill="auto"/>
            <w:hideMark/>
          </w:tcPr>
          <w:p w:rsidR="00411FBE" w:rsidRPr="00411FBE" w:rsidP="00411FBE" w14:paraId="384BF8C7" w14:textId="77777777">
            <w:pPr>
              <w:spacing w:after="0" w:line="240" w:lineRule="auto"/>
              <w:jc w:val="center"/>
              <w:rPr>
                <w:rFonts w:eastAsia="Times New Roman" w:cstheme="minorHAnsi"/>
                <w:sz w:val="20"/>
                <w:szCs w:val="20"/>
              </w:rPr>
            </w:pPr>
            <w:r w:rsidRPr="00411FBE">
              <w:rPr>
                <w:rFonts w:eastAsia="Times New Roman" w:cstheme="minorHAnsi"/>
                <w:sz w:val="20"/>
                <w:szCs w:val="20"/>
              </w:rPr>
              <w:t>0.5</w:t>
            </w:r>
          </w:p>
        </w:tc>
        <w:tc>
          <w:tcPr>
            <w:tcW w:w="1260" w:type="dxa"/>
            <w:tcBorders>
              <w:top w:val="nil"/>
              <w:left w:val="nil"/>
              <w:bottom w:val="single" w:sz="4" w:space="0" w:color="auto"/>
              <w:right w:val="single" w:sz="4" w:space="0" w:color="auto"/>
            </w:tcBorders>
            <w:shd w:val="clear" w:color="000000" w:fill="FFFFFF"/>
            <w:hideMark/>
          </w:tcPr>
          <w:p w:rsidR="00411FBE" w:rsidRPr="00411FBE" w:rsidP="00411FBE" w14:paraId="5593CE19" w14:textId="77777777">
            <w:pPr>
              <w:spacing w:after="0" w:line="240" w:lineRule="auto"/>
              <w:jc w:val="center"/>
              <w:rPr>
                <w:rFonts w:eastAsia="Times New Roman" w:cstheme="minorHAnsi"/>
                <w:sz w:val="20"/>
                <w:szCs w:val="20"/>
              </w:rPr>
            </w:pPr>
            <w:r w:rsidRPr="00411FBE">
              <w:rPr>
                <w:rFonts w:eastAsia="Times New Roman" w:cstheme="minorHAnsi"/>
                <w:sz w:val="20"/>
                <w:szCs w:val="20"/>
              </w:rPr>
              <w:t>33</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22566CD3" w14:textId="77777777">
            <w:pPr>
              <w:spacing w:after="0" w:line="240" w:lineRule="auto"/>
              <w:jc w:val="center"/>
              <w:rPr>
                <w:rFonts w:eastAsia="Times New Roman" w:cstheme="minorHAnsi"/>
                <w:sz w:val="20"/>
                <w:szCs w:val="20"/>
              </w:rPr>
            </w:pPr>
            <w:r w:rsidRPr="00411FBE">
              <w:rPr>
                <w:rFonts w:eastAsia="Times New Roman" w:cstheme="minorHAnsi"/>
                <w:sz w:val="20"/>
                <w:szCs w:val="20"/>
              </w:rPr>
              <w:t>17</w:t>
            </w:r>
          </w:p>
        </w:tc>
        <w:tc>
          <w:tcPr>
            <w:tcW w:w="1350" w:type="dxa"/>
            <w:tcBorders>
              <w:top w:val="nil"/>
              <w:left w:val="nil"/>
              <w:bottom w:val="single" w:sz="4" w:space="0" w:color="auto"/>
              <w:right w:val="single" w:sz="4" w:space="0" w:color="auto"/>
            </w:tcBorders>
            <w:shd w:val="clear" w:color="auto" w:fill="auto"/>
            <w:hideMark/>
          </w:tcPr>
          <w:p w:rsidR="00411FBE" w:rsidRPr="00411FBE" w:rsidP="00411FBE" w14:paraId="6899A906" w14:textId="77777777">
            <w:pPr>
              <w:spacing w:after="0" w:line="240" w:lineRule="auto"/>
              <w:jc w:val="center"/>
              <w:rPr>
                <w:rFonts w:eastAsia="Times New Roman" w:cstheme="minorHAnsi"/>
                <w:sz w:val="20"/>
                <w:szCs w:val="20"/>
              </w:rPr>
            </w:pPr>
            <w:r w:rsidRPr="00411FBE">
              <w:rPr>
                <w:rFonts w:eastAsia="Times New Roman" w:cstheme="minorHAnsi"/>
                <w:sz w:val="20"/>
                <w:szCs w:val="20"/>
              </w:rPr>
              <w:t>0</w:t>
            </w:r>
          </w:p>
        </w:tc>
        <w:tc>
          <w:tcPr>
            <w:tcW w:w="1030" w:type="dxa"/>
            <w:tcBorders>
              <w:top w:val="nil"/>
              <w:left w:val="nil"/>
              <w:bottom w:val="single" w:sz="4" w:space="0" w:color="auto"/>
              <w:right w:val="single" w:sz="4" w:space="0" w:color="auto"/>
            </w:tcBorders>
            <w:shd w:val="clear" w:color="auto" w:fill="auto"/>
            <w:hideMark/>
          </w:tcPr>
          <w:p w:rsidR="00411FBE" w:rsidRPr="00411FBE" w:rsidP="00411FBE" w14:paraId="69F64B3B" w14:textId="77777777">
            <w:pPr>
              <w:spacing w:after="0" w:line="240" w:lineRule="auto"/>
              <w:jc w:val="center"/>
              <w:rPr>
                <w:rFonts w:eastAsia="Times New Roman" w:cstheme="minorHAnsi"/>
                <w:sz w:val="20"/>
                <w:szCs w:val="20"/>
              </w:rPr>
            </w:pPr>
            <w:r w:rsidRPr="00411FBE">
              <w:rPr>
                <w:rFonts w:eastAsia="Times New Roman" w:cstheme="minorHAnsi"/>
                <w:sz w:val="20"/>
                <w:szCs w:val="20"/>
              </w:rPr>
              <w:t>0</w:t>
            </w:r>
          </w:p>
        </w:tc>
        <w:tc>
          <w:tcPr>
            <w:tcW w:w="1281" w:type="dxa"/>
            <w:tcBorders>
              <w:top w:val="nil"/>
              <w:left w:val="nil"/>
              <w:bottom w:val="single" w:sz="4" w:space="0" w:color="auto"/>
              <w:right w:val="single" w:sz="4" w:space="0" w:color="auto"/>
            </w:tcBorders>
            <w:shd w:val="clear" w:color="auto" w:fill="auto"/>
            <w:hideMark/>
          </w:tcPr>
          <w:p w:rsidR="00411FBE" w:rsidRPr="00411FBE" w:rsidP="00411FBE" w14:paraId="28B10089" w14:textId="77777777">
            <w:pPr>
              <w:spacing w:after="0" w:line="240" w:lineRule="auto"/>
              <w:jc w:val="center"/>
              <w:rPr>
                <w:rFonts w:eastAsia="Times New Roman" w:cstheme="minorHAnsi"/>
                <w:sz w:val="20"/>
                <w:szCs w:val="20"/>
              </w:rPr>
            </w:pPr>
            <w:r w:rsidRPr="00411FBE">
              <w:rPr>
                <w:rFonts w:eastAsia="Times New Roman" w:cstheme="minorHAnsi"/>
                <w:sz w:val="20"/>
                <w:szCs w:val="20"/>
              </w:rPr>
              <w:t>0</w:t>
            </w:r>
          </w:p>
        </w:tc>
        <w:tc>
          <w:tcPr>
            <w:tcW w:w="1060" w:type="dxa"/>
            <w:tcBorders>
              <w:top w:val="nil"/>
              <w:left w:val="nil"/>
              <w:bottom w:val="single" w:sz="4" w:space="0" w:color="auto"/>
              <w:right w:val="single" w:sz="4" w:space="0" w:color="auto"/>
            </w:tcBorders>
            <w:shd w:val="clear" w:color="auto" w:fill="auto"/>
            <w:hideMark/>
          </w:tcPr>
          <w:p w:rsidR="00411FBE" w:rsidRPr="00411FBE" w:rsidP="00411FBE" w14:paraId="296E430A" w14:textId="77777777">
            <w:pPr>
              <w:spacing w:after="0" w:line="240" w:lineRule="auto"/>
              <w:jc w:val="center"/>
              <w:rPr>
                <w:rFonts w:eastAsia="Times New Roman" w:cstheme="minorHAnsi"/>
                <w:sz w:val="20"/>
                <w:szCs w:val="20"/>
              </w:rPr>
            </w:pPr>
            <w:r w:rsidRPr="00411FBE">
              <w:rPr>
                <w:rFonts w:eastAsia="Times New Roman" w:cstheme="minorHAnsi"/>
                <w:sz w:val="20"/>
                <w:szCs w:val="20"/>
              </w:rPr>
              <w:t>0</w:t>
            </w:r>
          </w:p>
        </w:tc>
        <w:tc>
          <w:tcPr>
            <w:tcW w:w="1327" w:type="dxa"/>
            <w:tcBorders>
              <w:top w:val="nil"/>
              <w:left w:val="nil"/>
              <w:bottom w:val="single" w:sz="4" w:space="0" w:color="auto"/>
              <w:right w:val="single" w:sz="4" w:space="0" w:color="auto"/>
            </w:tcBorders>
            <w:shd w:val="clear" w:color="auto" w:fill="auto"/>
            <w:hideMark/>
          </w:tcPr>
          <w:p w:rsidR="00411FBE" w:rsidRPr="00411FBE" w:rsidP="00411FBE" w14:paraId="060EA41D" w14:textId="77777777">
            <w:pPr>
              <w:spacing w:after="0" w:line="240" w:lineRule="auto"/>
              <w:jc w:val="right"/>
              <w:rPr>
                <w:rFonts w:eastAsia="Times New Roman" w:cstheme="minorHAnsi"/>
                <w:sz w:val="20"/>
                <w:szCs w:val="20"/>
              </w:rPr>
            </w:pPr>
            <w:r w:rsidRPr="00411FBE">
              <w:rPr>
                <w:rFonts w:eastAsia="Times New Roman" w:cstheme="minorHAnsi"/>
                <w:sz w:val="20"/>
                <w:szCs w:val="20"/>
              </w:rPr>
              <w:t>$0</w:t>
            </w:r>
          </w:p>
        </w:tc>
      </w:tr>
      <w:tr w14:paraId="02BE30C4" w14:textId="77777777" w:rsidTr="00411FBE">
        <w:tblPrEx>
          <w:tblW w:w="13063" w:type="dxa"/>
          <w:tblInd w:w="113" w:type="dxa"/>
          <w:tblLayout w:type="fixed"/>
          <w:tblLook w:val="04A0"/>
        </w:tblPrEx>
        <w:trPr>
          <w:trHeight w:val="315"/>
        </w:trPr>
        <w:tc>
          <w:tcPr>
            <w:tcW w:w="3325" w:type="dxa"/>
            <w:tcBorders>
              <w:top w:val="nil"/>
              <w:left w:val="single" w:sz="4" w:space="0" w:color="auto"/>
              <w:bottom w:val="single" w:sz="4" w:space="0" w:color="auto"/>
              <w:right w:val="single" w:sz="4" w:space="0" w:color="auto"/>
            </w:tcBorders>
            <w:shd w:val="clear" w:color="auto" w:fill="auto"/>
            <w:hideMark/>
          </w:tcPr>
          <w:p w:rsidR="00411FBE" w:rsidRPr="00411FBE" w:rsidP="00411FBE" w14:paraId="638B30EB" w14:textId="77777777">
            <w:pPr>
              <w:spacing w:after="0" w:line="240" w:lineRule="auto"/>
              <w:ind w:firstLine="600" w:firstLineChars="300"/>
              <w:rPr>
                <w:rFonts w:eastAsia="Times New Roman" w:cstheme="minorHAnsi"/>
                <w:sz w:val="20"/>
                <w:szCs w:val="20"/>
              </w:rPr>
            </w:pPr>
            <w:r w:rsidRPr="00411FBE">
              <w:rPr>
                <w:rFonts w:eastAsia="Times New Roman" w:cstheme="minorHAnsi"/>
                <w:sz w:val="20"/>
                <w:szCs w:val="20"/>
              </w:rPr>
              <w:t xml:space="preserve">ii. Notification of gas well recompletion </w:t>
            </w:r>
            <w:r w:rsidRPr="00411FBE">
              <w:rPr>
                <w:rFonts w:eastAsia="Times New Roman" w:cstheme="minorHAnsi"/>
                <w:sz w:val="20"/>
                <w:szCs w:val="20"/>
                <w:vertAlign w:val="superscript"/>
              </w:rPr>
              <w:t>d</w:t>
            </w:r>
          </w:p>
        </w:tc>
        <w:tc>
          <w:tcPr>
            <w:tcW w:w="1170" w:type="dxa"/>
            <w:tcBorders>
              <w:top w:val="nil"/>
              <w:left w:val="nil"/>
              <w:bottom w:val="single" w:sz="4" w:space="0" w:color="auto"/>
              <w:right w:val="single" w:sz="4" w:space="0" w:color="auto"/>
            </w:tcBorders>
            <w:shd w:val="clear" w:color="auto" w:fill="auto"/>
            <w:hideMark/>
          </w:tcPr>
          <w:p w:rsidR="00411FBE" w:rsidRPr="00411FBE" w:rsidP="00411FBE" w14:paraId="6DE08481" w14:textId="77777777">
            <w:pPr>
              <w:spacing w:after="0" w:line="240" w:lineRule="auto"/>
              <w:jc w:val="center"/>
              <w:rPr>
                <w:rFonts w:eastAsia="Times New Roman" w:cstheme="minorHAnsi"/>
                <w:sz w:val="20"/>
                <w:szCs w:val="20"/>
              </w:rPr>
            </w:pPr>
            <w:r w:rsidRPr="00411FBE">
              <w:rPr>
                <w:rFonts w:eastAsia="Times New Roman" w:cstheme="minorHAnsi"/>
                <w:sz w:val="20"/>
                <w:szCs w:val="20"/>
              </w:rPr>
              <w:t>0.5</w:t>
            </w:r>
          </w:p>
        </w:tc>
        <w:tc>
          <w:tcPr>
            <w:tcW w:w="1260" w:type="dxa"/>
            <w:tcBorders>
              <w:top w:val="nil"/>
              <w:left w:val="nil"/>
              <w:bottom w:val="single" w:sz="4" w:space="0" w:color="auto"/>
              <w:right w:val="single" w:sz="4" w:space="0" w:color="auto"/>
            </w:tcBorders>
            <w:shd w:val="clear" w:color="000000" w:fill="FFFFFF"/>
            <w:hideMark/>
          </w:tcPr>
          <w:p w:rsidR="00411FBE" w:rsidRPr="00411FBE" w:rsidP="00411FBE" w14:paraId="59484099" w14:textId="77777777">
            <w:pPr>
              <w:spacing w:after="0" w:line="240" w:lineRule="auto"/>
              <w:jc w:val="center"/>
              <w:rPr>
                <w:rFonts w:eastAsia="Times New Roman" w:cstheme="minorHAnsi"/>
                <w:sz w:val="20"/>
                <w:szCs w:val="20"/>
              </w:rPr>
            </w:pPr>
            <w:r w:rsidRPr="00411FBE">
              <w:rPr>
                <w:rFonts w:eastAsia="Times New Roman" w:cstheme="minorHAnsi"/>
                <w:sz w:val="20"/>
                <w:szCs w:val="20"/>
              </w:rPr>
              <w:t>4</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43E3119D" w14:textId="77777777">
            <w:pPr>
              <w:spacing w:after="0" w:line="240" w:lineRule="auto"/>
              <w:jc w:val="center"/>
              <w:rPr>
                <w:rFonts w:eastAsia="Times New Roman" w:cstheme="minorHAnsi"/>
                <w:sz w:val="20"/>
                <w:szCs w:val="20"/>
              </w:rPr>
            </w:pPr>
            <w:r w:rsidRPr="00411FBE">
              <w:rPr>
                <w:rFonts w:eastAsia="Times New Roman" w:cstheme="minorHAnsi"/>
                <w:sz w:val="20"/>
                <w:szCs w:val="20"/>
              </w:rPr>
              <w:t>2</w:t>
            </w:r>
          </w:p>
        </w:tc>
        <w:tc>
          <w:tcPr>
            <w:tcW w:w="1350" w:type="dxa"/>
            <w:tcBorders>
              <w:top w:val="nil"/>
              <w:left w:val="nil"/>
              <w:bottom w:val="single" w:sz="4" w:space="0" w:color="auto"/>
              <w:right w:val="single" w:sz="4" w:space="0" w:color="auto"/>
            </w:tcBorders>
            <w:shd w:val="clear" w:color="auto" w:fill="auto"/>
            <w:hideMark/>
          </w:tcPr>
          <w:p w:rsidR="00411FBE" w:rsidRPr="00411FBE" w:rsidP="00411FBE" w14:paraId="79277A51" w14:textId="77777777">
            <w:pPr>
              <w:spacing w:after="0" w:line="240" w:lineRule="auto"/>
              <w:jc w:val="center"/>
              <w:rPr>
                <w:rFonts w:eastAsia="Times New Roman" w:cstheme="minorHAnsi"/>
                <w:sz w:val="20"/>
                <w:szCs w:val="20"/>
              </w:rPr>
            </w:pPr>
            <w:r w:rsidRPr="00411FBE">
              <w:rPr>
                <w:rFonts w:eastAsia="Times New Roman" w:cstheme="minorHAnsi"/>
                <w:sz w:val="20"/>
                <w:szCs w:val="20"/>
              </w:rPr>
              <w:t>0</w:t>
            </w:r>
          </w:p>
        </w:tc>
        <w:tc>
          <w:tcPr>
            <w:tcW w:w="1030" w:type="dxa"/>
            <w:tcBorders>
              <w:top w:val="nil"/>
              <w:left w:val="nil"/>
              <w:bottom w:val="single" w:sz="4" w:space="0" w:color="auto"/>
              <w:right w:val="single" w:sz="4" w:space="0" w:color="auto"/>
            </w:tcBorders>
            <w:shd w:val="clear" w:color="auto" w:fill="auto"/>
            <w:hideMark/>
          </w:tcPr>
          <w:p w:rsidR="00411FBE" w:rsidRPr="00411FBE" w:rsidP="00411FBE" w14:paraId="7A8C5DCC" w14:textId="77777777">
            <w:pPr>
              <w:spacing w:after="0" w:line="240" w:lineRule="auto"/>
              <w:jc w:val="center"/>
              <w:rPr>
                <w:rFonts w:eastAsia="Times New Roman" w:cstheme="minorHAnsi"/>
                <w:sz w:val="20"/>
                <w:szCs w:val="20"/>
              </w:rPr>
            </w:pPr>
            <w:r w:rsidRPr="00411FBE">
              <w:rPr>
                <w:rFonts w:eastAsia="Times New Roman" w:cstheme="minorHAnsi"/>
                <w:sz w:val="20"/>
                <w:szCs w:val="20"/>
              </w:rPr>
              <w:t>0</w:t>
            </w:r>
          </w:p>
        </w:tc>
        <w:tc>
          <w:tcPr>
            <w:tcW w:w="1281" w:type="dxa"/>
            <w:tcBorders>
              <w:top w:val="nil"/>
              <w:left w:val="nil"/>
              <w:bottom w:val="single" w:sz="4" w:space="0" w:color="auto"/>
              <w:right w:val="single" w:sz="4" w:space="0" w:color="auto"/>
            </w:tcBorders>
            <w:shd w:val="clear" w:color="auto" w:fill="auto"/>
            <w:hideMark/>
          </w:tcPr>
          <w:p w:rsidR="00411FBE" w:rsidRPr="00411FBE" w:rsidP="00411FBE" w14:paraId="75F75C5C" w14:textId="77777777">
            <w:pPr>
              <w:spacing w:after="0" w:line="240" w:lineRule="auto"/>
              <w:jc w:val="center"/>
              <w:rPr>
                <w:rFonts w:eastAsia="Times New Roman" w:cstheme="minorHAnsi"/>
                <w:sz w:val="20"/>
                <w:szCs w:val="20"/>
              </w:rPr>
            </w:pPr>
            <w:r w:rsidRPr="00411FBE">
              <w:rPr>
                <w:rFonts w:eastAsia="Times New Roman" w:cstheme="minorHAnsi"/>
                <w:sz w:val="20"/>
                <w:szCs w:val="20"/>
              </w:rPr>
              <w:t>0</w:t>
            </w:r>
          </w:p>
        </w:tc>
        <w:tc>
          <w:tcPr>
            <w:tcW w:w="1060" w:type="dxa"/>
            <w:tcBorders>
              <w:top w:val="nil"/>
              <w:left w:val="nil"/>
              <w:bottom w:val="single" w:sz="4" w:space="0" w:color="auto"/>
              <w:right w:val="single" w:sz="4" w:space="0" w:color="auto"/>
            </w:tcBorders>
            <w:shd w:val="clear" w:color="auto" w:fill="auto"/>
            <w:hideMark/>
          </w:tcPr>
          <w:p w:rsidR="00411FBE" w:rsidRPr="00411FBE" w:rsidP="00411FBE" w14:paraId="2D9F1C00" w14:textId="77777777">
            <w:pPr>
              <w:spacing w:after="0" w:line="240" w:lineRule="auto"/>
              <w:jc w:val="center"/>
              <w:rPr>
                <w:rFonts w:eastAsia="Times New Roman" w:cstheme="minorHAnsi"/>
                <w:sz w:val="20"/>
                <w:szCs w:val="20"/>
              </w:rPr>
            </w:pPr>
            <w:r w:rsidRPr="00411FBE">
              <w:rPr>
                <w:rFonts w:eastAsia="Times New Roman" w:cstheme="minorHAnsi"/>
                <w:sz w:val="20"/>
                <w:szCs w:val="20"/>
              </w:rPr>
              <w:t>0</w:t>
            </w:r>
          </w:p>
        </w:tc>
        <w:tc>
          <w:tcPr>
            <w:tcW w:w="1327" w:type="dxa"/>
            <w:tcBorders>
              <w:top w:val="nil"/>
              <w:left w:val="nil"/>
              <w:bottom w:val="single" w:sz="4" w:space="0" w:color="auto"/>
              <w:right w:val="single" w:sz="4" w:space="0" w:color="auto"/>
            </w:tcBorders>
            <w:shd w:val="clear" w:color="auto" w:fill="auto"/>
            <w:hideMark/>
          </w:tcPr>
          <w:p w:rsidR="00411FBE" w:rsidRPr="00411FBE" w:rsidP="00411FBE" w14:paraId="4C01F91A" w14:textId="77777777">
            <w:pPr>
              <w:spacing w:after="0" w:line="240" w:lineRule="auto"/>
              <w:jc w:val="right"/>
              <w:rPr>
                <w:rFonts w:eastAsia="Times New Roman" w:cstheme="minorHAnsi"/>
                <w:sz w:val="20"/>
                <w:szCs w:val="20"/>
              </w:rPr>
            </w:pPr>
            <w:r w:rsidRPr="00411FBE">
              <w:rPr>
                <w:rFonts w:eastAsia="Times New Roman" w:cstheme="minorHAnsi"/>
                <w:sz w:val="20"/>
                <w:szCs w:val="20"/>
              </w:rPr>
              <w:t>$0</w:t>
            </w:r>
          </w:p>
        </w:tc>
      </w:tr>
      <w:tr w14:paraId="13FF0FE3" w14:textId="77777777" w:rsidTr="00411FBE">
        <w:tblPrEx>
          <w:tblW w:w="13063" w:type="dxa"/>
          <w:tblInd w:w="113" w:type="dxa"/>
          <w:tblLayout w:type="fixed"/>
          <w:tblLook w:val="04A0"/>
        </w:tblPrEx>
        <w:trPr>
          <w:trHeight w:val="315"/>
        </w:trPr>
        <w:tc>
          <w:tcPr>
            <w:tcW w:w="3325" w:type="dxa"/>
            <w:tcBorders>
              <w:top w:val="nil"/>
              <w:left w:val="single" w:sz="4" w:space="0" w:color="auto"/>
              <w:bottom w:val="single" w:sz="4" w:space="0" w:color="auto"/>
              <w:right w:val="single" w:sz="4" w:space="0" w:color="auto"/>
            </w:tcBorders>
            <w:shd w:val="clear" w:color="auto" w:fill="auto"/>
            <w:hideMark/>
          </w:tcPr>
          <w:p w:rsidR="00411FBE" w:rsidRPr="00411FBE" w:rsidP="00411FBE" w14:paraId="55618C45" w14:textId="77777777">
            <w:pPr>
              <w:spacing w:after="0" w:line="240" w:lineRule="auto"/>
              <w:ind w:firstLine="600" w:firstLineChars="300"/>
              <w:rPr>
                <w:rFonts w:eastAsia="Times New Roman" w:cstheme="minorHAnsi"/>
                <w:sz w:val="20"/>
                <w:szCs w:val="20"/>
              </w:rPr>
            </w:pPr>
            <w:r w:rsidRPr="00411FBE">
              <w:rPr>
                <w:rFonts w:eastAsia="Times New Roman" w:cstheme="minorHAnsi"/>
                <w:sz w:val="20"/>
                <w:szCs w:val="20"/>
              </w:rPr>
              <w:t xml:space="preserve">iii. Notification of new gas processing plant </w:t>
            </w:r>
            <w:r w:rsidRPr="00411FBE">
              <w:rPr>
                <w:rFonts w:eastAsia="Times New Roman" w:cstheme="minorHAnsi"/>
                <w:sz w:val="20"/>
                <w:szCs w:val="20"/>
                <w:vertAlign w:val="superscript"/>
              </w:rPr>
              <w:t>e</w:t>
            </w:r>
          </w:p>
        </w:tc>
        <w:tc>
          <w:tcPr>
            <w:tcW w:w="1170" w:type="dxa"/>
            <w:tcBorders>
              <w:top w:val="nil"/>
              <w:left w:val="nil"/>
              <w:bottom w:val="single" w:sz="4" w:space="0" w:color="auto"/>
              <w:right w:val="single" w:sz="4" w:space="0" w:color="auto"/>
            </w:tcBorders>
            <w:shd w:val="clear" w:color="auto" w:fill="auto"/>
            <w:hideMark/>
          </w:tcPr>
          <w:p w:rsidR="00411FBE" w:rsidRPr="00411FBE" w:rsidP="00411FBE" w14:paraId="1A4F0E56" w14:textId="77777777">
            <w:pPr>
              <w:spacing w:after="0" w:line="240" w:lineRule="auto"/>
              <w:jc w:val="center"/>
              <w:rPr>
                <w:rFonts w:eastAsia="Times New Roman" w:cstheme="minorHAnsi"/>
                <w:sz w:val="20"/>
                <w:szCs w:val="20"/>
              </w:rPr>
            </w:pPr>
            <w:r w:rsidRPr="00411FBE">
              <w:rPr>
                <w:rFonts w:eastAsia="Times New Roman" w:cstheme="minorHAnsi"/>
                <w:sz w:val="20"/>
                <w:szCs w:val="20"/>
              </w:rPr>
              <w:t>1</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65E5A67F" w14:textId="77777777">
            <w:pPr>
              <w:spacing w:after="0" w:line="240" w:lineRule="auto"/>
              <w:jc w:val="center"/>
              <w:rPr>
                <w:rFonts w:eastAsia="Times New Roman" w:cstheme="minorHAnsi"/>
                <w:sz w:val="20"/>
                <w:szCs w:val="20"/>
              </w:rPr>
            </w:pPr>
            <w:r w:rsidRPr="00411FBE">
              <w:rPr>
                <w:rFonts w:eastAsia="Times New Roman" w:cstheme="minorHAnsi"/>
                <w:sz w:val="20"/>
                <w:szCs w:val="20"/>
              </w:rPr>
              <w:t>1</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36314B40" w14:textId="77777777">
            <w:pPr>
              <w:spacing w:after="0" w:line="240" w:lineRule="auto"/>
              <w:jc w:val="center"/>
              <w:rPr>
                <w:rFonts w:eastAsia="Times New Roman" w:cstheme="minorHAnsi"/>
                <w:sz w:val="20"/>
                <w:szCs w:val="20"/>
              </w:rPr>
            </w:pPr>
            <w:r w:rsidRPr="00411FBE">
              <w:rPr>
                <w:rFonts w:eastAsia="Times New Roman" w:cstheme="minorHAnsi"/>
                <w:sz w:val="20"/>
                <w:szCs w:val="20"/>
              </w:rPr>
              <w:t>1</w:t>
            </w:r>
          </w:p>
        </w:tc>
        <w:tc>
          <w:tcPr>
            <w:tcW w:w="1350" w:type="dxa"/>
            <w:tcBorders>
              <w:top w:val="nil"/>
              <w:left w:val="nil"/>
              <w:bottom w:val="single" w:sz="4" w:space="0" w:color="auto"/>
              <w:right w:val="single" w:sz="4" w:space="0" w:color="auto"/>
            </w:tcBorders>
            <w:shd w:val="clear" w:color="auto" w:fill="auto"/>
            <w:hideMark/>
          </w:tcPr>
          <w:p w:rsidR="00411FBE" w:rsidRPr="00411FBE" w:rsidP="00411FBE" w14:paraId="1C20AC6C" w14:textId="77777777">
            <w:pPr>
              <w:spacing w:after="0" w:line="240" w:lineRule="auto"/>
              <w:jc w:val="center"/>
              <w:rPr>
                <w:rFonts w:eastAsia="Times New Roman" w:cstheme="minorHAnsi"/>
                <w:sz w:val="20"/>
                <w:szCs w:val="20"/>
              </w:rPr>
            </w:pPr>
            <w:r w:rsidRPr="00411FBE">
              <w:rPr>
                <w:rFonts w:eastAsia="Times New Roman" w:cstheme="minorHAnsi"/>
                <w:sz w:val="20"/>
                <w:szCs w:val="20"/>
              </w:rPr>
              <w:t>0</w:t>
            </w:r>
          </w:p>
        </w:tc>
        <w:tc>
          <w:tcPr>
            <w:tcW w:w="1030" w:type="dxa"/>
            <w:tcBorders>
              <w:top w:val="nil"/>
              <w:left w:val="nil"/>
              <w:bottom w:val="single" w:sz="4" w:space="0" w:color="auto"/>
              <w:right w:val="single" w:sz="4" w:space="0" w:color="auto"/>
            </w:tcBorders>
            <w:shd w:val="clear" w:color="auto" w:fill="auto"/>
            <w:hideMark/>
          </w:tcPr>
          <w:p w:rsidR="00411FBE" w:rsidRPr="00411FBE" w:rsidP="00411FBE" w14:paraId="2C835A5E" w14:textId="77777777">
            <w:pPr>
              <w:spacing w:after="0" w:line="240" w:lineRule="auto"/>
              <w:jc w:val="center"/>
              <w:rPr>
                <w:rFonts w:eastAsia="Times New Roman" w:cstheme="minorHAnsi"/>
                <w:sz w:val="20"/>
                <w:szCs w:val="20"/>
              </w:rPr>
            </w:pPr>
            <w:r w:rsidRPr="00411FBE">
              <w:rPr>
                <w:rFonts w:eastAsia="Times New Roman" w:cstheme="minorHAnsi"/>
                <w:sz w:val="20"/>
                <w:szCs w:val="20"/>
              </w:rPr>
              <w:t>0</w:t>
            </w:r>
          </w:p>
        </w:tc>
        <w:tc>
          <w:tcPr>
            <w:tcW w:w="1281" w:type="dxa"/>
            <w:tcBorders>
              <w:top w:val="nil"/>
              <w:left w:val="nil"/>
              <w:bottom w:val="single" w:sz="4" w:space="0" w:color="auto"/>
              <w:right w:val="single" w:sz="4" w:space="0" w:color="auto"/>
            </w:tcBorders>
            <w:shd w:val="clear" w:color="auto" w:fill="auto"/>
            <w:hideMark/>
          </w:tcPr>
          <w:p w:rsidR="00411FBE" w:rsidRPr="00411FBE" w:rsidP="00411FBE" w14:paraId="462E854A" w14:textId="77777777">
            <w:pPr>
              <w:spacing w:after="0" w:line="240" w:lineRule="auto"/>
              <w:jc w:val="center"/>
              <w:rPr>
                <w:rFonts w:eastAsia="Times New Roman" w:cstheme="minorHAnsi"/>
                <w:sz w:val="20"/>
                <w:szCs w:val="20"/>
              </w:rPr>
            </w:pPr>
            <w:r w:rsidRPr="00411FBE">
              <w:rPr>
                <w:rFonts w:eastAsia="Times New Roman" w:cstheme="minorHAnsi"/>
                <w:sz w:val="20"/>
                <w:szCs w:val="20"/>
              </w:rPr>
              <w:t>0</w:t>
            </w:r>
          </w:p>
        </w:tc>
        <w:tc>
          <w:tcPr>
            <w:tcW w:w="1060" w:type="dxa"/>
            <w:tcBorders>
              <w:top w:val="nil"/>
              <w:left w:val="nil"/>
              <w:bottom w:val="single" w:sz="4" w:space="0" w:color="auto"/>
              <w:right w:val="single" w:sz="4" w:space="0" w:color="auto"/>
            </w:tcBorders>
            <w:shd w:val="clear" w:color="auto" w:fill="auto"/>
            <w:hideMark/>
          </w:tcPr>
          <w:p w:rsidR="00411FBE" w:rsidRPr="00411FBE" w:rsidP="00411FBE" w14:paraId="01BC4A1E" w14:textId="77777777">
            <w:pPr>
              <w:spacing w:after="0" w:line="240" w:lineRule="auto"/>
              <w:jc w:val="center"/>
              <w:rPr>
                <w:rFonts w:eastAsia="Times New Roman" w:cstheme="minorHAnsi"/>
                <w:sz w:val="20"/>
                <w:szCs w:val="20"/>
              </w:rPr>
            </w:pPr>
            <w:r w:rsidRPr="00411FBE">
              <w:rPr>
                <w:rFonts w:eastAsia="Times New Roman" w:cstheme="minorHAnsi"/>
                <w:sz w:val="20"/>
                <w:szCs w:val="20"/>
              </w:rPr>
              <w:t>0</w:t>
            </w:r>
          </w:p>
        </w:tc>
        <w:tc>
          <w:tcPr>
            <w:tcW w:w="1327" w:type="dxa"/>
            <w:tcBorders>
              <w:top w:val="nil"/>
              <w:left w:val="nil"/>
              <w:bottom w:val="single" w:sz="4" w:space="0" w:color="auto"/>
              <w:right w:val="single" w:sz="4" w:space="0" w:color="auto"/>
            </w:tcBorders>
            <w:shd w:val="clear" w:color="auto" w:fill="auto"/>
            <w:hideMark/>
          </w:tcPr>
          <w:p w:rsidR="00411FBE" w:rsidRPr="00411FBE" w:rsidP="00411FBE" w14:paraId="2F741965" w14:textId="77777777">
            <w:pPr>
              <w:spacing w:after="0" w:line="240" w:lineRule="auto"/>
              <w:jc w:val="right"/>
              <w:rPr>
                <w:rFonts w:eastAsia="Times New Roman" w:cstheme="minorHAnsi"/>
                <w:sz w:val="20"/>
                <w:szCs w:val="20"/>
              </w:rPr>
            </w:pPr>
            <w:r w:rsidRPr="00411FBE">
              <w:rPr>
                <w:rFonts w:eastAsia="Times New Roman" w:cstheme="minorHAnsi"/>
                <w:sz w:val="20"/>
                <w:szCs w:val="20"/>
              </w:rPr>
              <w:t>$0</w:t>
            </w:r>
          </w:p>
        </w:tc>
      </w:tr>
      <w:tr w14:paraId="70D2236E" w14:textId="77777777" w:rsidTr="00411FBE">
        <w:tblPrEx>
          <w:tblW w:w="13063" w:type="dxa"/>
          <w:tblInd w:w="113" w:type="dxa"/>
          <w:tblLayout w:type="fixed"/>
          <w:tblLook w:val="04A0"/>
        </w:tblPrEx>
        <w:trPr>
          <w:trHeight w:val="315"/>
        </w:trPr>
        <w:tc>
          <w:tcPr>
            <w:tcW w:w="3325" w:type="dxa"/>
            <w:tcBorders>
              <w:top w:val="nil"/>
              <w:left w:val="single" w:sz="4" w:space="0" w:color="auto"/>
              <w:bottom w:val="single" w:sz="4" w:space="0" w:color="auto"/>
              <w:right w:val="single" w:sz="4" w:space="0" w:color="auto"/>
            </w:tcBorders>
            <w:shd w:val="clear" w:color="auto" w:fill="auto"/>
            <w:hideMark/>
          </w:tcPr>
          <w:p w:rsidR="00411FBE" w:rsidRPr="00411FBE" w:rsidP="00411FBE" w14:paraId="3B1139ED" w14:textId="77777777">
            <w:pPr>
              <w:spacing w:after="0" w:line="240" w:lineRule="auto"/>
              <w:ind w:firstLine="600" w:firstLineChars="300"/>
              <w:rPr>
                <w:rFonts w:eastAsia="Times New Roman" w:cstheme="minorHAnsi"/>
                <w:sz w:val="20"/>
                <w:szCs w:val="20"/>
              </w:rPr>
            </w:pPr>
            <w:r w:rsidRPr="00411FBE">
              <w:rPr>
                <w:rFonts w:eastAsia="Times New Roman" w:cstheme="minorHAnsi"/>
                <w:sz w:val="20"/>
                <w:szCs w:val="20"/>
              </w:rPr>
              <w:t xml:space="preserve">iv. Notification of new sweetening unit </w:t>
            </w:r>
            <w:r w:rsidRPr="00411FBE">
              <w:rPr>
                <w:rFonts w:eastAsia="Times New Roman" w:cstheme="minorHAnsi"/>
                <w:sz w:val="20"/>
                <w:szCs w:val="20"/>
                <w:vertAlign w:val="superscript"/>
              </w:rPr>
              <w:t>f</w:t>
            </w:r>
          </w:p>
        </w:tc>
        <w:tc>
          <w:tcPr>
            <w:tcW w:w="1170" w:type="dxa"/>
            <w:tcBorders>
              <w:top w:val="nil"/>
              <w:left w:val="nil"/>
              <w:bottom w:val="single" w:sz="4" w:space="0" w:color="auto"/>
              <w:right w:val="single" w:sz="4" w:space="0" w:color="auto"/>
            </w:tcBorders>
            <w:shd w:val="clear" w:color="auto" w:fill="auto"/>
            <w:hideMark/>
          </w:tcPr>
          <w:p w:rsidR="00411FBE" w:rsidRPr="00411FBE" w:rsidP="00411FBE" w14:paraId="1EE8175C" w14:textId="77777777">
            <w:pPr>
              <w:spacing w:after="0" w:line="240" w:lineRule="auto"/>
              <w:jc w:val="center"/>
              <w:rPr>
                <w:rFonts w:eastAsia="Times New Roman" w:cstheme="minorHAnsi"/>
                <w:sz w:val="20"/>
                <w:szCs w:val="20"/>
              </w:rPr>
            </w:pPr>
            <w:r w:rsidRPr="00411FBE">
              <w:rPr>
                <w:rFonts w:eastAsia="Times New Roman" w:cstheme="minorHAnsi"/>
                <w:sz w:val="20"/>
                <w:szCs w:val="20"/>
              </w:rPr>
              <w:t>1</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48D4EB3B" w14:textId="77777777">
            <w:pPr>
              <w:spacing w:after="0" w:line="240" w:lineRule="auto"/>
              <w:jc w:val="center"/>
              <w:rPr>
                <w:rFonts w:eastAsia="Times New Roman" w:cstheme="minorHAnsi"/>
                <w:sz w:val="20"/>
                <w:szCs w:val="20"/>
              </w:rPr>
            </w:pPr>
            <w:r w:rsidRPr="00411FBE">
              <w:rPr>
                <w:rFonts w:eastAsia="Times New Roman" w:cstheme="minorHAnsi"/>
                <w:sz w:val="20"/>
                <w:szCs w:val="20"/>
              </w:rPr>
              <w:t>1</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2B5102DD" w14:textId="77777777">
            <w:pPr>
              <w:spacing w:after="0" w:line="240" w:lineRule="auto"/>
              <w:jc w:val="center"/>
              <w:rPr>
                <w:rFonts w:eastAsia="Times New Roman" w:cstheme="minorHAnsi"/>
                <w:sz w:val="20"/>
                <w:szCs w:val="20"/>
              </w:rPr>
            </w:pPr>
            <w:r w:rsidRPr="00411FBE">
              <w:rPr>
                <w:rFonts w:eastAsia="Times New Roman" w:cstheme="minorHAnsi"/>
                <w:sz w:val="20"/>
                <w:szCs w:val="20"/>
              </w:rPr>
              <w:t>1</w:t>
            </w:r>
          </w:p>
        </w:tc>
        <w:tc>
          <w:tcPr>
            <w:tcW w:w="1350" w:type="dxa"/>
            <w:tcBorders>
              <w:top w:val="nil"/>
              <w:left w:val="nil"/>
              <w:bottom w:val="single" w:sz="4" w:space="0" w:color="auto"/>
              <w:right w:val="single" w:sz="4" w:space="0" w:color="auto"/>
            </w:tcBorders>
            <w:shd w:val="clear" w:color="auto" w:fill="auto"/>
            <w:hideMark/>
          </w:tcPr>
          <w:p w:rsidR="00411FBE" w:rsidRPr="00411FBE" w:rsidP="00411FBE" w14:paraId="5DE79640" w14:textId="77777777">
            <w:pPr>
              <w:spacing w:after="0" w:line="240" w:lineRule="auto"/>
              <w:jc w:val="center"/>
              <w:rPr>
                <w:rFonts w:eastAsia="Times New Roman" w:cstheme="minorHAnsi"/>
                <w:sz w:val="20"/>
                <w:szCs w:val="20"/>
              </w:rPr>
            </w:pPr>
            <w:r w:rsidRPr="00411FBE">
              <w:rPr>
                <w:rFonts w:eastAsia="Times New Roman" w:cstheme="minorHAnsi"/>
                <w:sz w:val="20"/>
                <w:szCs w:val="20"/>
              </w:rPr>
              <w:t>0</w:t>
            </w:r>
          </w:p>
        </w:tc>
        <w:tc>
          <w:tcPr>
            <w:tcW w:w="1030" w:type="dxa"/>
            <w:tcBorders>
              <w:top w:val="nil"/>
              <w:left w:val="nil"/>
              <w:bottom w:val="single" w:sz="4" w:space="0" w:color="auto"/>
              <w:right w:val="single" w:sz="4" w:space="0" w:color="auto"/>
            </w:tcBorders>
            <w:shd w:val="clear" w:color="auto" w:fill="auto"/>
            <w:hideMark/>
          </w:tcPr>
          <w:p w:rsidR="00411FBE" w:rsidRPr="00411FBE" w:rsidP="00411FBE" w14:paraId="187BF769" w14:textId="77777777">
            <w:pPr>
              <w:spacing w:after="0" w:line="240" w:lineRule="auto"/>
              <w:jc w:val="center"/>
              <w:rPr>
                <w:rFonts w:eastAsia="Times New Roman" w:cstheme="minorHAnsi"/>
                <w:sz w:val="20"/>
                <w:szCs w:val="20"/>
              </w:rPr>
            </w:pPr>
            <w:r w:rsidRPr="00411FBE">
              <w:rPr>
                <w:rFonts w:eastAsia="Times New Roman" w:cstheme="minorHAnsi"/>
                <w:sz w:val="20"/>
                <w:szCs w:val="20"/>
              </w:rPr>
              <w:t>0</w:t>
            </w:r>
          </w:p>
        </w:tc>
        <w:tc>
          <w:tcPr>
            <w:tcW w:w="1281" w:type="dxa"/>
            <w:tcBorders>
              <w:top w:val="nil"/>
              <w:left w:val="nil"/>
              <w:bottom w:val="single" w:sz="4" w:space="0" w:color="auto"/>
              <w:right w:val="single" w:sz="4" w:space="0" w:color="auto"/>
            </w:tcBorders>
            <w:shd w:val="clear" w:color="auto" w:fill="auto"/>
            <w:hideMark/>
          </w:tcPr>
          <w:p w:rsidR="00411FBE" w:rsidRPr="00411FBE" w:rsidP="00411FBE" w14:paraId="66CF28AC" w14:textId="77777777">
            <w:pPr>
              <w:spacing w:after="0" w:line="240" w:lineRule="auto"/>
              <w:jc w:val="center"/>
              <w:rPr>
                <w:rFonts w:eastAsia="Times New Roman" w:cstheme="minorHAnsi"/>
                <w:sz w:val="20"/>
                <w:szCs w:val="20"/>
              </w:rPr>
            </w:pPr>
            <w:r w:rsidRPr="00411FBE">
              <w:rPr>
                <w:rFonts w:eastAsia="Times New Roman" w:cstheme="minorHAnsi"/>
                <w:sz w:val="20"/>
                <w:szCs w:val="20"/>
              </w:rPr>
              <w:t>0</w:t>
            </w:r>
          </w:p>
        </w:tc>
        <w:tc>
          <w:tcPr>
            <w:tcW w:w="1060" w:type="dxa"/>
            <w:tcBorders>
              <w:top w:val="nil"/>
              <w:left w:val="nil"/>
              <w:bottom w:val="single" w:sz="4" w:space="0" w:color="auto"/>
              <w:right w:val="single" w:sz="4" w:space="0" w:color="auto"/>
            </w:tcBorders>
            <w:shd w:val="clear" w:color="auto" w:fill="auto"/>
            <w:hideMark/>
          </w:tcPr>
          <w:p w:rsidR="00411FBE" w:rsidRPr="00411FBE" w:rsidP="00411FBE" w14:paraId="34582ACC" w14:textId="77777777">
            <w:pPr>
              <w:spacing w:after="0" w:line="240" w:lineRule="auto"/>
              <w:jc w:val="center"/>
              <w:rPr>
                <w:rFonts w:eastAsia="Times New Roman" w:cstheme="minorHAnsi"/>
                <w:sz w:val="20"/>
                <w:szCs w:val="20"/>
              </w:rPr>
            </w:pPr>
            <w:r w:rsidRPr="00411FBE">
              <w:rPr>
                <w:rFonts w:eastAsia="Times New Roman" w:cstheme="minorHAnsi"/>
                <w:sz w:val="20"/>
                <w:szCs w:val="20"/>
              </w:rPr>
              <w:t>0</w:t>
            </w:r>
          </w:p>
        </w:tc>
        <w:tc>
          <w:tcPr>
            <w:tcW w:w="1327" w:type="dxa"/>
            <w:tcBorders>
              <w:top w:val="nil"/>
              <w:left w:val="nil"/>
              <w:bottom w:val="single" w:sz="4" w:space="0" w:color="auto"/>
              <w:right w:val="single" w:sz="4" w:space="0" w:color="auto"/>
            </w:tcBorders>
            <w:shd w:val="clear" w:color="auto" w:fill="auto"/>
            <w:hideMark/>
          </w:tcPr>
          <w:p w:rsidR="00411FBE" w:rsidRPr="00411FBE" w:rsidP="00411FBE" w14:paraId="356EA58F" w14:textId="77777777">
            <w:pPr>
              <w:spacing w:after="0" w:line="240" w:lineRule="auto"/>
              <w:jc w:val="right"/>
              <w:rPr>
                <w:rFonts w:eastAsia="Times New Roman" w:cstheme="minorHAnsi"/>
                <w:sz w:val="20"/>
                <w:szCs w:val="20"/>
              </w:rPr>
            </w:pPr>
            <w:r w:rsidRPr="00411FBE">
              <w:rPr>
                <w:rFonts w:eastAsia="Times New Roman" w:cstheme="minorHAnsi"/>
                <w:sz w:val="20"/>
                <w:szCs w:val="20"/>
              </w:rPr>
              <w:t>$0</w:t>
            </w:r>
          </w:p>
        </w:tc>
      </w:tr>
      <w:tr w14:paraId="327CBCB3" w14:textId="77777777" w:rsidTr="00411FBE">
        <w:tblPrEx>
          <w:tblW w:w="13063" w:type="dxa"/>
          <w:tblInd w:w="113" w:type="dxa"/>
          <w:tblLayout w:type="fixed"/>
          <w:tblLook w:val="04A0"/>
        </w:tblPrEx>
        <w:trPr>
          <w:trHeight w:val="255"/>
        </w:trPr>
        <w:tc>
          <w:tcPr>
            <w:tcW w:w="3325" w:type="dxa"/>
            <w:tcBorders>
              <w:top w:val="nil"/>
              <w:left w:val="single" w:sz="4" w:space="0" w:color="auto"/>
              <w:bottom w:val="single" w:sz="4" w:space="0" w:color="auto"/>
              <w:right w:val="single" w:sz="4" w:space="0" w:color="auto"/>
            </w:tcBorders>
            <w:shd w:val="clear" w:color="auto" w:fill="auto"/>
            <w:hideMark/>
          </w:tcPr>
          <w:p w:rsidR="00411FBE" w:rsidRPr="00411FBE" w:rsidP="00411FBE" w14:paraId="48A633EA" w14:textId="77777777">
            <w:pPr>
              <w:spacing w:after="0" w:line="240" w:lineRule="auto"/>
              <w:ind w:firstLine="200" w:firstLineChars="100"/>
              <w:rPr>
                <w:rFonts w:eastAsia="Times New Roman" w:cstheme="minorHAnsi"/>
                <w:sz w:val="20"/>
                <w:szCs w:val="20"/>
              </w:rPr>
            </w:pPr>
            <w:r w:rsidRPr="00411FBE">
              <w:rPr>
                <w:rFonts w:eastAsia="Times New Roman" w:cstheme="minorHAnsi"/>
                <w:sz w:val="20"/>
                <w:szCs w:val="20"/>
              </w:rPr>
              <w:t>c. Create information</w:t>
            </w:r>
          </w:p>
        </w:tc>
        <w:tc>
          <w:tcPr>
            <w:tcW w:w="1170" w:type="dxa"/>
            <w:tcBorders>
              <w:top w:val="nil"/>
              <w:left w:val="nil"/>
              <w:bottom w:val="single" w:sz="4" w:space="0" w:color="auto"/>
              <w:right w:val="single" w:sz="4" w:space="0" w:color="auto"/>
            </w:tcBorders>
            <w:shd w:val="clear" w:color="auto" w:fill="auto"/>
            <w:hideMark/>
          </w:tcPr>
          <w:p w:rsidR="00411FBE" w:rsidRPr="00411FBE" w:rsidP="00411FBE" w14:paraId="2B2262B7" w14:textId="77777777">
            <w:pPr>
              <w:spacing w:after="0" w:line="240" w:lineRule="auto"/>
              <w:jc w:val="center"/>
              <w:rPr>
                <w:rFonts w:eastAsia="Times New Roman" w:cstheme="minorHAnsi"/>
                <w:sz w:val="20"/>
                <w:szCs w:val="20"/>
              </w:rPr>
            </w:pPr>
            <w:r w:rsidRPr="00411FBE">
              <w:rPr>
                <w:rFonts w:eastAsia="Times New Roman" w:cstheme="minorHAnsi"/>
                <w:sz w:val="20"/>
                <w:szCs w:val="20"/>
              </w:rPr>
              <w:t>See 4B</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6131BDA0"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4C449757"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411FBE" w:rsidRPr="00411FBE" w:rsidP="00411FBE" w14:paraId="7E6EB3E0"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030" w:type="dxa"/>
            <w:tcBorders>
              <w:top w:val="nil"/>
              <w:left w:val="nil"/>
              <w:bottom w:val="single" w:sz="4" w:space="0" w:color="auto"/>
              <w:right w:val="single" w:sz="4" w:space="0" w:color="auto"/>
            </w:tcBorders>
            <w:shd w:val="clear" w:color="auto" w:fill="auto"/>
            <w:hideMark/>
          </w:tcPr>
          <w:p w:rsidR="00411FBE" w:rsidRPr="00411FBE" w:rsidP="00411FBE" w14:paraId="77F79F51"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281" w:type="dxa"/>
            <w:tcBorders>
              <w:top w:val="nil"/>
              <w:left w:val="nil"/>
              <w:bottom w:val="single" w:sz="4" w:space="0" w:color="auto"/>
              <w:right w:val="single" w:sz="4" w:space="0" w:color="auto"/>
            </w:tcBorders>
            <w:shd w:val="clear" w:color="auto" w:fill="auto"/>
            <w:hideMark/>
          </w:tcPr>
          <w:p w:rsidR="00411FBE" w:rsidRPr="00411FBE" w:rsidP="00411FBE" w14:paraId="71A7EBDF"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060" w:type="dxa"/>
            <w:tcBorders>
              <w:top w:val="nil"/>
              <w:left w:val="nil"/>
              <w:bottom w:val="single" w:sz="4" w:space="0" w:color="auto"/>
              <w:right w:val="single" w:sz="4" w:space="0" w:color="auto"/>
            </w:tcBorders>
            <w:shd w:val="clear" w:color="auto" w:fill="auto"/>
            <w:hideMark/>
          </w:tcPr>
          <w:p w:rsidR="00411FBE" w:rsidRPr="00411FBE" w:rsidP="00411FBE" w14:paraId="5210B72E"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327" w:type="dxa"/>
            <w:tcBorders>
              <w:top w:val="nil"/>
              <w:left w:val="nil"/>
              <w:bottom w:val="single" w:sz="4" w:space="0" w:color="auto"/>
              <w:right w:val="single" w:sz="4" w:space="0" w:color="auto"/>
            </w:tcBorders>
            <w:shd w:val="clear" w:color="auto" w:fill="auto"/>
            <w:hideMark/>
          </w:tcPr>
          <w:p w:rsidR="00411FBE" w:rsidRPr="00411FBE" w:rsidP="00411FBE" w14:paraId="66505293" w14:textId="77777777">
            <w:pPr>
              <w:spacing w:after="0" w:line="240" w:lineRule="auto"/>
              <w:jc w:val="right"/>
              <w:rPr>
                <w:rFonts w:eastAsia="Times New Roman" w:cstheme="minorHAnsi"/>
                <w:sz w:val="20"/>
                <w:szCs w:val="20"/>
              </w:rPr>
            </w:pPr>
            <w:r w:rsidRPr="00411FBE">
              <w:rPr>
                <w:rFonts w:eastAsia="Times New Roman" w:cstheme="minorHAnsi"/>
                <w:sz w:val="20"/>
                <w:szCs w:val="20"/>
              </w:rPr>
              <w:t> </w:t>
            </w:r>
          </w:p>
        </w:tc>
      </w:tr>
      <w:tr w14:paraId="2AFCBD8C" w14:textId="77777777" w:rsidTr="00411FBE">
        <w:tblPrEx>
          <w:tblW w:w="13063" w:type="dxa"/>
          <w:tblInd w:w="113" w:type="dxa"/>
          <w:tblLayout w:type="fixed"/>
          <w:tblLook w:val="04A0"/>
        </w:tblPrEx>
        <w:trPr>
          <w:trHeight w:val="255"/>
        </w:trPr>
        <w:tc>
          <w:tcPr>
            <w:tcW w:w="3325" w:type="dxa"/>
            <w:tcBorders>
              <w:top w:val="nil"/>
              <w:left w:val="single" w:sz="4" w:space="0" w:color="auto"/>
              <w:bottom w:val="single" w:sz="4" w:space="0" w:color="auto"/>
              <w:right w:val="single" w:sz="4" w:space="0" w:color="auto"/>
            </w:tcBorders>
            <w:shd w:val="clear" w:color="auto" w:fill="auto"/>
            <w:hideMark/>
          </w:tcPr>
          <w:p w:rsidR="00411FBE" w:rsidRPr="00411FBE" w:rsidP="00411FBE" w14:paraId="765FFD0F" w14:textId="77777777">
            <w:pPr>
              <w:spacing w:after="0" w:line="240" w:lineRule="auto"/>
              <w:ind w:firstLine="200" w:firstLineChars="100"/>
              <w:rPr>
                <w:rFonts w:eastAsia="Times New Roman" w:cstheme="minorHAnsi"/>
                <w:sz w:val="20"/>
                <w:szCs w:val="20"/>
              </w:rPr>
            </w:pPr>
            <w:r w:rsidRPr="00411FBE">
              <w:rPr>
                <w:rFonts w:eastAsia="Times New Roman" w:cstheme="minorHAnsi"/>
                <w:sz w:val="20"/>
                <w:szCs w:val="20"/>
              </w:rPr>
              <w:t>d. Gather existing information</w:t>
            </w:r>
          </w:p>
        </w:tc>
        <w:tc>
          <w:tcPr>
            <w:tcW w:w="1170" w:type="dxa"/>
            <w:tcBorders>
              <w:top w:val="nil"/>
              <w:left w:val="nil"/>
              <w:bottom w:val="single" w:sz="4" w:space="0" w:color="auto"/>
              <w:right w:val="single" w:sz="4" w:space="0" w:color="auto"/>
            </w:tcBorders>
            <w:shd w:val="clear" w:color="auto" w:fill="auto"/>
            <w:hideMark/>
          </w:tcPr>
          <w:p w:rsidR="00411FBE" w:rsidRPr="00411FBE" w:rsidP="00411FBE" w14:paraId="5B7C2714" w14:textId="77777777">
            <w:pPr>
              <w:spacing w:after="0" w:line="240" w:lineRule="auto"/>
              <w:jc w:val="center"/>
              <w:rPr>
                <w:rFonts w:eastAsia="Times New Roman" w:cstheme="minorHAnsi"/>
                <w:sz w:val="20"/>
                <w:szCs w:val="20"/>
              </w:rPr>
            </w:pPr>
            <w:r w:rsidRPr="00411FBE">
              <w:rPr>
                <w:rFonts w:eastAsia="Times New Roman" w:cstheme="minorHAnsi"/>
                <w:sz w:val="20"/>
                <w:szCs w:val="20"/>
              </w:rPr>
              <w:t>See 4E</w:t>
            </w:r>
          </w:p>
        </w:tc>
        <w:tc>
          <w:tcPr>
            <w:tcW w:w="1260" w:type="dxa"/>
            <w:tcBorders>
              <w:top w:val="nil"/>
              <w:left w:val="nil"/>
              <w:bottom w:val="single" w:sz="4" w:space="0" w:color="auto"/>
              <w:right w:val="single" w:sz="4" w:space="0" w:color="auto"/>
            </w:tcBorders>
            <w:shd w:val="clear" w:color="auto" w:fill="auto"/>
            <w:noWrap/>
            <w:vAlign w:val="bottom"/>
            <w:hideMark/>
          </w:tcPr>
          <w:p w:rsidR="00411FBE" w:rsidRPr="00411FBE" w:rsidP="00411FBE" w14:paraId="44F40335" w14:textId="77777777">
            <w:pPr>
              <w:spacing w:after="0" w:line="240" w:lineRule="auto"/>
              <w:rPr>
                <w:rFonts w:eastAsia="Times New Roman" w:cstheme="minorHAnsi"/>
                <w:sz w:val="20"/>
                <w:szCs w:val="20"/>
              </w:rPr>
            </w:pPr>
            <w:r w:rsidRPr="00411FBE">
              <w:rPr>
                <w:rFonts w:eastAsia="Times New Roman"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11FBE" w:rsidRPr="00411FBE" w:rsidP="00411FBE" w14:paraId="602BD308" w14:textId="77777777">
            <w:pPr>
              <w:spacing w:after="0" w:line="240" w:lineRule="auto"/>
              <w:rPr>
                <w:rFonts w:eastAsia="Times New Roman" w:cstheme="minorHAnsi"/>
                <w:sz w:val="20"/>
                <w:szCs w:val="20"/>
              </w:rPr>
            </w:pPr>
            <w:r w:rsidRPr="00411FBE">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411FBE" w:rsidRPr="00411FBE" w:rsidP="00411FBE" w14:paraId="0C4BBE63" w14:textId="77777777">
            <w:pPr>
              <w:spacing w:after="0" w:line="240" w:lineRule="auto"/>
              <w:rPr>
                <w:rFonts w:eastAsia="Times New Roman" w:cstheme="minorHAnsi"/>
                <w:sz w:val="20"/>
                <w:szCs w:val="20"/>
              </w:rPr>
            </w:pPr>
            <w:r w:rsidRPr="00411FBE">
              <w:rPr>
                <w:rFonts w:eastAsia="Times New Roman" w:cstheme="minorHAnsi"/>
                <w:sz w:val="20"/>
                <w:szCs w:val="20"/>
              </w:rPr>
              <w:t> </w:t>
            </w:r>
          </w:p>
        </w:tc>
        <w:tc>
          <w:tcPr>
            <w:tcW w:w="1030" w:type="dxa"/>
            <w:tcBorders>
              <w:top w:val="nil"/>
              <w:left w:val="nil"/>
              <w:bottom w:val="single" w:sz="4" w:space="0" w:color="auto"/>
              <w:right w:val="single" w:sz="4" w:space="0" w:color="auto"/>
            </w:tcBorders>
            <w:shd w:val="clear" w:color="auto" w:fill="auto"/>
            <w:noWrap/>
            <w:vAlign w:val="bottom"/>
            <w:hideMark/>
          </w:tcPr>
          <w:p w:rsidR="00411FBE" w:rsidRPr="00411FBE" w:rsidP="00411FBE" w14:paraId="50D3A5B2" w14:textId="77777777">
            <w:pPr>
              <w:spacing w:after="0" w:line="240" w:lineRule="auto"/>
              <w:rPr>
                <w:rFonts w:eastAsia="Times New Roman" w:cstheme="minorHAnsi"/>
                <w:sz w:val="20"/>
                <w:szCs w:val="20"/>
              </w:rPr>
            </w:pPr>
            <w:r w:rsidRPr="00411FBE">
              <w:rPr>
                <w:rFonts w:eastAsia="Times New Roman" w:cstheme="minorHAnsi"/>
                <w:sz w:val="20"/>
                <w:szCs w:val="20"/>
              </w:rPr>
              <w:t> </w:t>
            </w:r>
          </w:p>
        </w:tc>
        <w:tc>
          <w:tcPr>
            <w:tcW w:w="1281" w:type="dxa"/>
            <w:tcBorders>
              <w:top w:val="nil"/>
              <w:left w:val="nil"/>
              <w:bottom w:val="single" w:sz="4" w:space="0" w:color="auto"/>
              <w:right w:val="single" w:sz="4" w:space="0" w:color="auto"/>
            </w:tcBorders>
            <w:shd w:val="clear" w:color="auto" w:fill="auto"/>
            <w:noWrap/>
            <w:vAlign w:val="bottom"/>
            <w:hideMark/>
          </w:tcPr>
          <w:p w:rsidR="00411FBE" w:rsidRPr="00411FBE" w:rsidP="00411FBE" w14:paraId="62886D50" w14:textId="77777777">
            <w:pPr>
              <w:spacing w:after="0" w:line="240" w:lineRule="auto"/>
              <w:rPr>
                <w:rFonts w:eastAsia="Times New Roman" w:cstheme="minorHAnsi"/>
                <w:sz w:val="20"/>
                <w:szCs w:val="20"/>
              </w:rPr>
            </w:pPr>
            <w:r w:rsidRPr="00411FBE">
              <w:rPr>
                <w:rFonts w:eastAsia="Times New Roman" w:cstheme="minorHAns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411FBE" w:rsidRPr="00411FBE" w:rsidP="00411FBE" w14:paraId="26D67320" w14:textId="77777777">
            <w:pPr>
              <w:spacing w:after="0" w:line="240" w:lineRule="auto"/>
              <w:rPr>
                <w:rFonts w:eastAsia="Times New Roman" w:cstheme="minorHAnsi"/>
                <w:sz w:val="20"/>
                <w:szCs w:val="20"/>
              </w:rPr>
            </w:pPr>
            <w:r w:rsidRPr="00411FBE">
              <w:rPr>
                <w:rFonts w:eastAsia="Times New Roman" w:cstheme="minorHAnsi"/>
                <w:sz w:val="20"/>
                <w:szCs w:val="20"/>
              </w:rPr>
              <w:t> </w:t>
            </w:r>
          </w:p>
        </w:tc>
        <w:tc>
          <w:tcPr>
            <w:tcW w:w="1327" w:type="dxa"/>
            <w:tcBorders>
              <w:top w:val="nil"/>
              <w:left w:val="nil"/>
              <w:bottom w:val="single" w:sz="4" w:space="0" w:color="auto"/>
              <w:right w:val="single" w:sz="4" w:space="0" w:color="auto"/>
            </w:tcBorders>
            <w:shd w:val="clear" w:color="auto" w:fill="auto"/>
            <w:noWrap/>
            <w:vAlign w:val="bottom"/>
            <w:hideMark/>
          </w:tcPr>
          <w:p w:rsidR="00411FBE" w:rsidRPr="00411FBE" w:rsidP="00411FBE" w14:paraId="0C0B5D08" w14:textId="77777777">
            <w:pPr>
              <w:spacing w:after="0" w:line="240" w:lineRule="auto"/>
              <w:rPr>
                <w:rFonts w:eastAsia="Times New Roman" w:cstheme="minorHAnsi"/>
                <w:sz w:val="20"/>
                <w:szCs w:val="20"/>
              </w:rPr>
            </w:pPr>
            <w:r w:rsidRPr="00411FBE">
              <w:rPr>
                <w:rFonts w:eastAsia="Times New Roman" w:cstheme="minorHAnsi"/>
                <w:sz w:val="20"/>
                <w:szCs w:val="20"/>
              </w:rPr>
              <w:t> </w:t>
            </w:r>
          </w:p>
        </w:tc>
      </w:tr>
      <w:tr w14:paraId="79D9F644" w14:textId="77777777" w:rsidTr="00411FBE">
        <w:tblPrEx>
          <w:tblW w:w="13063" w:type="dxa"/>
          <w:tblInd w:w="113" w:type="dxa"/>
          <w:tblLayout w:type="fixed"/>
          <w:tblLook w:val="04A0"/>
        </w:tblPrEx>
        <w:trPr>
          <w:trHeight w:val="255"/>
        </w:trPr>
        <w:tc>
          <w:tcPr>
            <w:tcW w:w="3325" w:type="dxa"/>
            <w:tcBorders>
              <w:top w:val="nil"/>
              <w:left w:val="single" w:sz="4" w:space="0" w:color="auto"/>
              <w:bottom w:val="single" w:sz="4" w:space="0" w:color="auto"/>
              <w:right w:val="single" w:sz="4" w:space="0" w:color="auto"/>
            </w:tcBorders>
            <w:shd w:val="clear" w:color="auto" w:fill="auto"/>
            <w:hideMark/>
          </w:tcPr>
          <w:p w:rsidR="00411FBE" w:rsidRPr="00411FBE" w:rsidP="00411FBE" w14:paraId="3D005BD5" w14:textId="77777777">
            <w:pPr>
              <w:spacing w:after="0" w:line="240" w:lineRule="auto"/>
              <w:ind w:firstLine="200" w:firstLineChars="100"/>
              <w:rPr>
                <w:rFonts w:eastAsia="Times New Roman" w:cstheme="minorHAnsi"/>
                <w:sz w:val="20"/>
                <w:szCs w:val="20"/>
              </w:rPr>
            </w:pPr>
            <w:r w:rsidRPr="00411FBE">
              <w:rPr>
                <w:rFonts w:eastAsia="Times New Roman" w:cstheme="minorHAnsi"/>
                <w:sz w:val="20"/>
                <w:szCs w:val="20"/>
              </w:rPr>
              <w:t>e. Annual reports</w:t>
            </w:r>
          </w:p>
        </w:tc>
        <w:tc>
          <w:tcPr>
            <w:tcW w:w="1170" w:type="dxa"/>
            <w:tcBorders>
              <w:top w:val="nil"/>
              <w:left w:val="nil"/>
              <w:bottom w:val="single" w:sz="4" w:space="0" w:color="auto"/>
              <w:right w:val="single" w:sz="4" w:space="0" w:color="auto"/>
            </w:tcBorders>
            <w:shd w:val="clear" w:color="auto" w:fill="auto"/>
            <w:hideMark/>
          </w:tcPr>
          <w:p w:rsidR="00411FBE" w:rsidRPr="00411FBE" w:rsidP="00411FBE" w14:paraId="51CFC827"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2B3E6ED7"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152EEC73"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411FBE" w:rsidRPr="00411FBE" w:rsidP="00411FBE" w14:paraId="4431B00C"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030" w:type="dxa"/>
            <w:tcBorders>
              <w:top w:val="nil"/>
              <w:left w:val="nil"/>
              <w:bottom w:val="single" w:sz="4" w:space="0" w:color="auto"/>
              <w:right w:val="single" w:sz="4" w:space="0" w:color="auto"/>
            </w:tcBorders>
            <w:shd w:val="clear" w:color="auto" w:fill="auto"/>
            <w:hideMark/>
          </w:tcPr>
          <w:p w:rsidR="00411FBE" w:rsidRPr="00411FBE" w:rsidP="00411FBE" w14:paraId="413BA602"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281" w:type="dxa"/>
            <w:tcBorders>
              <w:top w:val="nil"/>
              <w:left w:val="nil"/>
              <w:bottom w:val="single" w:sz="4" w:space="0" w:color="auto"/>
              <w:right w:val="single" w:sz="4" w:space="0" w:color="auto"/>
            </w:tcBorders>
            <w:shd w:val="clear" w:color="auto" w:fill="auto"/>
            <w:hideMark/>
          </w:tcPr>
          <w:p w:rsidR="00411FBE" w:rsidRPr="00411FBE" w:rsidP="00411FBE" w14:paraId="285C78EA"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060" w:type="dxa"/>
            <w:tcBorders>
              <w:top w:val="nil"/>
              <w:left w:val="nil"/>
              <w:bottom w:val="single" w:sz="4" w:space="0" w:color="auto"/>
              <w:right w:val="single" w:sz="4" w:space="0" w:color="auto"/>
            </w:tcBorders>
            <w:shd w:val="clear" w:color="auto" w:fill="auto"/>
            <w:hideMark/>
          </w:tcPr>
          <w:p w:rsidR="00411FBE" w:rsidRPr="00411FBE" w:rsidP="00411FBE" w14:paraId="7E9768D8"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327" w:type="dxa"/>
            <w:tcBorders>
              <w:top w:val="nil"/>
              <w:left w:val="nil"/>
              <w:bottom w:val="single" w:sz="4" w:space="0" w:color="auto"/>
              <w:right w:val="single" w:sz="4" w:space="0" w:color="auto"/>
            </w:tcBorders>
            <w:shd w:val="clear" w:color="auto" w:fill="auto"/>
            <w:hideMark/>
          </w:tcPr>
          <w:p w:rsidR="00411FBE" w:rsidRPr="00411FBE" w:rsidP="00411FBE" w14:paraId="119E1D62" w14:textId="77777777">
            <w:pPr>
              <w:spacing w:after="0" w:line="240" w:lineRule="auto"/>
              <w:jc w:val="right"/>
              <w:rPr>
                <w:rFonts w:eastAsia="Times New Roman" w:cstheme="minorHAnsi"/>
                <w:sz w:val="20"/>
                <w:szCs w:val="20"/>
              </w:rPr>
            </w:pPr>
            <w:r w:rsidRPr="00411FBE">
              <w:rPr>
                <w:rFonts w:eastAsia="Times New Roman" w:cstheme="minorHAnsi"/>
                <w:sz w:val="20"/>
                <w:szCs w:val="20"/>
              </w:rPr>
              <w:t> </w:t>
            </w:r>
          </w:p>
        </w:tc>
      </w:tr>
      <w:tr w14:paraId="731B2C27" w14:textId="77777777" w:rsidTr="00411FBE">
        <w:tblPrEx>
          <w:tblW w:w="13063" w:type="dxa"/>
          <w:tblInd w:w="113" w:type="dxa"/>
          <w:tblLayout w:type="fixed"/>
          <w:tblLook w:val="04A0"/>
        </w:tblPrEx>
        <w:trPr>
          <w:trHeight w:val="315"/>
        </w:trPr>
        <w:tc>
          <w:tcPr>
            <w:tcW w:w="3325" w:type="dxa"/>
            <w:tcBorders>
              <w:top w:val="nil"/>
              <w:left w:val="single" w:sz="4" w:space="0" w:color="auto"/>
              <w:bottom w:val="single" w:sz="4" w:space="0" w:color="auto"/>
              <w:right w:val="single" w:sz="4" w:space="0" w:color="auto"/>
            </w:tcBorders>
            <w:shd w:val="clear" w:color="auto" w:fill="auto"/>
            <w:hideMark/>
          </w:tcPr>
          <w:p w:rsidR="00411FBE" w:rsidRPr="00411FBE" w:rsidP="00411FBE" w14:paraId="39C97B5A" w14:textId="77777777">
            <w:pPr>
              <w:spacing w:after="0" w:line="240" w:lineRule="auto"/>
              <w:ind w:firstLine="600" w:firstLineChars="300"/>
              <w:rPr>
                <w:rFonts w:eastAsia="Times New Roman" w:cstheme="minorHAnsi"/>
                <w:sz w:val="20"/>
                <w:szCs w:val="20"/>
              </w:rPr>
            </w:pPr>
            <w:r w:rsidRPr="00411FBE">
              <w:rPr>
                <w:rFonts w:eastAsia="Times New Roman" w:cstheme="minorHAnsi"/>
                <w:sz w:val="20"/>
                <w:szCs w:val="20"/>
              </w:rPr>
              <w:t xml:space="preserve">i. Gas well completion/recompletion </w:t>
            </w:r>
            <w:r w:rsidRPr="00411FBE">
              <w:rPr>
                <w:rFonts w:eastAsia="Times New Roman" w:cstheme="minorHAnsi"/>
                <w:sz w:val="20"/>
                <w:szCs w:val="20"/>
                <w:vertAlign w:val="superscript"/>
              </w:rPr>
              <w:t>d</w:t>
            </w:r>
          </w:p>
        </w:tc>
        <w:tc>
          <w:tcPr>
            <w:tcW w:w="1170" w:type="dxa"/>
            <w:tcBorders>
              <w:top w:val="nil"/>
              <w:left w:val="nil"/>
              <w:bottom w:val="single" w:sz="4" w:space="0" w:color="auto"/>
              <w:right w:val="single" w:sz="4" w:space="0" w:color="auto"/>
            </w:tcBorders>
            <w:shd w:val="clear" w:color="auto" w:fill="auto"/>
            <w:hideMark/>
          </w:tcPr>
          <w:p w:rsidR="00411FBE" w:rsidRPr="00411FBE" w:rsidP="00411FBE" w14:paraId="018DEDDC" w14:textId="77777777">
            <w:pPr>
              <w:spacing w:after="0" w:line="240" w:lineRule="auto"/>
              <w:jc w:val="center"/>
              <w:rPr>
                <w:rFonts w:eastAsia="Times New Roman" w:cstheme="minorHAnsi"/>
                <w:sz w:val="20"/>
                <w:szCs w:val="20"/>
              </w:rPr>
            </w:pPr>
            <w:r w:rsidRPr="00411FBE">
              <w:rPr>
                <w:rFonts w:eastAsia="Times New Roman" w:cstheme="minorHAnsi"/>
                <w:sz w:val="20"/>
                <w:szCs w:val="20"/>
              </w:rPr>
              <w:t>16</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3CEAD34F" w14:textId="77777777">
            <w:pPr>
              <w:spacing w:after="0" w:line="240" w:lineRule="auto"/>
              <w:jc w:val="center"/>
              <w:rPr>
                <w:rFonts w:eastAsia="Times New Roman" w:cstheme="minorHAnsi"/>
                <w:sz w:val="20"/>
                <w:szCs w:val="20"/>
              </w:rPr>
            </w:pPr>
            <w:r w:rsidRPr="00411FBE">
              <w:rPr>
                <w:rFonts w:eastAsia="Times New Roman" w:cstheme="minorHAnsi"/>
                <w:sz w:val="20"/>
                <w:szCs w:val="20"/>
              </w:rPr>
              <w:t>1</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17B954FF" w14:textId="77777777">
            <w:pPr>
              <w:spacing w:after="0" w:line="240" w:lineRule="auto"/>
              <w:jc w:val="center"/>
              <w:rPr>
                <w:rFonts w:eastAsia="Times New Roman" w:cstheme="minorHAnsi"/>
                <w:sz w:val="20"/>
                <w:szCs w:val="20"/>
              </w:rPr>
            </w:pPr>
            <w:r w:rsidRPr="00411FBE">
              <w:rPr>
                <w:rFonts w:eastAsia="Times New Roman" w:cstheme="minorHAnsi"/>
                <w:sz w:val="20"/>
                <w:szCs w:val="20"/>
              </w:rPr>
              <w:t>16</w:t>
            </w:r>
          </w:p>
        </w:tc>
        <w:tc>
          <w:tcPr>
            <w:tcW w:w="1350" w:type="dxa"/>
            <w:tcBorders>
              <w:top w:val="nil"/>
              <w:left w:val="nil"/>
              <w:bottom w:val="single" w:sz="4" w:space="0" w:color="auto"/>
              <w:right w:val="single" w:sz="4" w:space="0" w:color="auto"/>
            </w:tcBorders>
            <w:shd w:val="clear" w:color="auto" w:fill="auto"/>
            <w:hideMark/>
          </w:tcPr>
          <w:p w:rsidR="00411FBE" w:rsidRPr="00411FBE" w:rsidP="00411FBE" w14:paraId="3BFE6AAB" w14:textId="77777777">
            <w:pPr>
              <w:spacing w:after="0" w:line="240" w:lineRule="auto"/>
              <w:jc w:val="center"/>
              <w:rPr>
                <w:rFonts w:eastAsia="Times New Roman" w:cstheme="minorHAnsi"/>
                <w:sz w:val="20"/>
                <w:szCs w:val="20"/>
              </w:rPr>
            </w:pPr>
            <w:r w:rsidRPr="00411FBE">
              <w:rPr>
                <w:rFonts w:eastAsia="Times New Roman" w:cstheme="minorHAnsi"/>
                <w:sz w:val="20"/>
                <w:szCs w:val="20"/>
              </w:rPr>
              <w:t>0</w:t>
            </w:r>
          </w:p>
        </w:tc>
        <w:tc>
          <w:tcPr>
            <w:tcW w:w="1030" w:type="dxa"/>
            <w:tcBorders>
              <w:top w:val="nil"/>
              <w:left w:val="nil"/>
              <w:bottom w:val="single" w:sz="4" w:space="0" w:color="auto"/>
              <w:right w:val="single" w:sz="4" w:space="0" w:color="auto"/>
            </w:tcBorders>
            <w:shd w:val="clear" w:color="auto" w:fill="auto"/>
            <w:hideMark/>
          </w:tcPr>
          <w:p w:rsidR="00411FBE" w:rsidRPr="00411FBE" w:rsidP="00411FBE" w14:paraId="2A4EE628" w14:textId="77777777">
            <w:pPr>
              <w:spacing w:after="0" w:line="240" w:lineRule="auto"/>
              <w:jc w:val="center"/>
              <w:rPr>
                <w:rFonts w:eastAsia="Times New Roman" w:cstheme="minorHAnsi"/>
                <w:sz w:val="20"/>
                <w:szCs w:val="20"/>
              </w:rPr>
            </w:pPr>
            <w:r w:rsidRPr="00411FBE">
              <w:rPr>
                <w:rFonts w:eastAsia="Times New Roman" w:cstheme="minorHAnsi"/>
                <w:sz w:val="20"/>
                <w:szCs w:val="20"/>
              </w:rPr>
              <w:t>0</w:t>
            </w:r>
          </w:p>
        </w:tc>
        <w:tc>
          <w:tcPr>
            <w:tcW w:w="1281" w:type="dxa"/>
            <w:tcBorders>
              <w:top w:val="nil"/>
              <w:left w:val="nil"/>
              <w:bottom w:val="single" w:sz="4" w:space="0" w:color="auto"/>
              <w:right w:val="single" w:sz="4" w:space="0" w:color="auto"/>
            </w:tcBorders>
            <w:shd w:val="clear" w:color="auto" w:fill="auto"/>
            <w:hideMark/>
          </w:tcPr>
          <w:p w:rsidR="00411FBE" w:rsidRPr="00411FBE" w:rsidP="00411FBE" w14:paraId="2FE063AD" w14:textId="77777777">
            <w:pPr>
              <w:spacing w:after="0" w:line="240" w:lineRule="auto"/>
              <w:jc w:val="center"/>
              <w:rPr>
                <w:rFonts w:eastAsia="Times New Roman" w:cstheme="minorHAnsi"/>
                <w:sz w:val="20"/>
                <w:szCs w:val="20"/>
              </w:rPr>
            </w:pPr>
            <w:r w:rsidRPr="00411FBE">
              <w:rPr>
                <w:rFonts w:eastAsia="Times New Roman" w:cstheme="minorHAnsi"/>
                <w:sz w:val="20"/>
                <w:szCs w:val="20"/>
              </w:rPr>
              <w:t>0</w:t>
            </w:r>
          </w:p>
        </w:tc>
        <w:tc>
          <w:tcPr>
            <w:tcW w:w="1060" w:type="dxa"/>
            <w:tcBorders>
              <w:top w:val="nil"/>
              <w:left w:val="nil"/>
              <w:bottom w:val="single" w:sz="4" w:space="0" w:color="auto"/>
              <w:right w:val="single" w:sz="4" w:space="0" w:color="auto"/>
            </w:tcBorders>
            <w:shd w:val="clear" w:color="auto" w:fill="auto"/>
            <w:hideMark/>
          </w:tcPr>
          <w:p w:rsidR="00411FBE" w:rsidRPr="00411FBE" w:rsidP="00411FBE" w14:paraId="4E5CA0D7" w14:textId="77777777">
            <w:pPr>
              <w:spacing w:after="0" w:line="240" w:lineRule="auto"/>
              <w:jc w:val="center"/>
              <w:rPr>
                <w:rFonts w:eastAsia="Times New Roman" w:cstheme="minorHAnsi"/>
                <w:sz w:val="20"/>
                <w:szCs w:val="20"/>
              </w:rPr>
            </w:pPr>
            <w:r w:rsidRPr="00411FBE">
              <w:rPr>
                <w:rFonts w:eastAsia="Times New Roman" w:cstheme="minorHAnsi"/>
                <w:sz w:val="20"/>
                <w:szCs w:val="20"/>
              </w:rPr>
              <w:t>0</w:t>
            </w:r>
          </w:p>
        </w:tc>
        <w:tc>
          <w:tcPr>
            <w:tcW w:w="1327" w:type="dxa"/>
            <w:tcBorders>
              <w:top w:val="nil"/>
              <w:left w:val="nil"/>
              <w:bottom w:val="single" w:sz="4" w:space="0" w:color="auto"/>
              <w:right w:val="single" w:sz="4" w:space="0" w:color="auto"/>
            </w:tcBorders>
            <w:shd w:val="clear" w:color="auto" w:fill="auto"/>
            <w:hideMark/>
          </w:tcPr>
          <w:p w:rsidR="00411FBE" w:rsidRPr="00411FBE" w:rsidP="00411FBE" w14:paraId="52932C66" w14:textId="77777777">
            <w:pPr>
              <w:spacing w:after="0" w:line="240" w:lineRule="auto"/>
              <w:jc w:val="right"/>
              <w:rPr>
                <w:rFonts w:eastAsia="Times New Roman" w:cstheme="minorHAnsi"/>
                <w:sz w:val="20"/>
                <w:szCs w:val="20"/>
              </w:rPr>
            </w:pPr>
            <w:r w:rsidRPr="00411FBE">
              <w:rPr>
                <w:rFonts w:eastAsia="Times New Roman" w:cstheme="minorHAnsi"/>
                <w:sz w:val="20"/>
                <w:szCs w:val="20"/>
              </w:rPr>
              <w:t>$0</w:t>
            </w:r>
          </w:p>
        </w:tc>
      </w:tr>
      <w:tr w14:paraId="2265BF76" w14:textId="77777777" w:rsidTr="00411FBE">
        <w:tblPrEx>
          <w:tblW w:w="13063" w:type="dxa"/>
          <w:tblInd w:w="113" w:type="dxa"/>
          <w:tblLayout w:type="fixed"/>
          <w:tblLook w:val="04A0"/>
        </w:tblPrEx>
        <w:trPr>
          <w:trHeight w:val="315"/>
        </w:trPr>
        <w:tc>
          <w:tcPr>
            <w:tcW w:w="3325" w:type="dxa"/>
            <w:tcBorders>
              <w:top w:val="nil"/>
              <w:left w:val="single" w:sz="4" w:space="0" w:color="auto"/>
              <w:bottom w:val="single" w:sz="4" w:space="0" w:color="auto"/>
              <w:right w:val="single" w:sz="4" w:space="0" w:color="auto"/>
            </w:tcBorders>
            <w:shd w:val="clear" w:color="auto" w:fill="auto"/>
            <w:hideMark/>
          </w:tcPr>
          <w:p w:rsidR="00411FBE" w:rsidRPr="00411FBE" w:rsidP="00411FBE" w14:paraId="7479D1F8" w14:textId="77777777">
            <w:pPr>
              <w:spacing w:after="0" w:line="240" w:lineRule="auto"/>
              <w:ind w:firstLine="600" w:firstLineChars="300"/>
              <w:rPr>
                <w:rFonts w:eastAsia="Times New Roman" w:cstheme="minorHAnsi"/>
                <w:sz w:val="20"/>
                <w:szCs w:val="20"/>
              </w:rPr>
            </w:pPr>
            <w:r w:rsidRPr="00411FBE">
              <w:rPr>
                <w:rFonts w:eastAsia="Times New Roman" w:cstheme="minorHAnsi"/>
                <w:sz w:val="20"/>
                <w:szCs w:val="20"/>
              </w:rPr>
              <w:t xml:space="preserve">ii. Sweetening unit </w:t>
            </w:r>
            <w:r w:rsidRPr="00411FBE">
              <w:rPr>
                <w:rFonts w:eastAsia="Times New Roman" w:cstheme="minorHAnsi"/>
                <w:sz w:val="20"/>
                <w:szCs w:val="20"/>
                <w:vertAlign w:val="superscript"/>
              </w:rPr>
              <w:t>f</w:t>
            </w:r>
          </w:p>
        </w:tc>
        <w:tc>
          <w:tcPr>
            <w:tcW w:w="1170" w:type="dxa"/>
            <w:tcBorders>
              <w:top w:val="nil"/>
              <w:left w:val="nil"/>
              <w:bottom w:val="single" w:sz="4" w:space="0" w:color="auto"/>
              <w:right w:val="single" w:sz="4" w:space="0" w:color="auto"/>
            </w:tcBorders>
            <w:shd w:val="clear" w:color="auto" w:fill="auto"/>
            <w:hideMark/>
          </w:tcPr>
          <w:p w:rsidR="00411FBE" w:rsidRPr="00411FBE" w:rsidP="00411FBE" w14:paraId="00791667" w14:textId="77777777">
            <w:pPr>
              <w:spacing w:after="0" w:line="240" w:lineRule="auto"/>
              <w:jc w:val="center"/>
              <w:rPr>
                <w:rFonts w:eastAsia="Times New Roman" w:cstheme="minorHAnsi"/>
                <w:sz w:val="20"/>
                <w:szCs w:val="20"/>
              </w:rPr>
            </w:pPr>
            <w:r w:rsidRPr="00411FBE">
              <w:rPr>
                <w:rFonts w:eastAsia="Times New Roman" w:cstheme="minorHAnsi"/>
                <w:sz w:val="20"/>
                <w:szCs w:val="20"/>
              </w:rPr>
              <w:t>1</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405D11E9" w14:textId="77777777">
            <w:pPr>
              <w:spacing w:after="0" w:line="240" w:lineRule="auto"/>
              <w:jc w:val="center"/>
              <w:rPr>
                <w:rFonts w:eastAsia="Times New Roman" w:cstheme="minorHAnsi"/>
                <w:sz w:val="20"/>
                <w:szCs w:val="20"/>
              </w:rPr>
            </w:pPr>
            <w:r w:rsidRPr="00411FBE">
              <w:rPr>
                <w:rFonts w:eastAsia="Times New Roman" w:cstheme="minorHAnsi"/>
                <w:sz w:val="20"/>
                <w:szCs w:val="20"/>
              </w:rPr>
              <w:t>1</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4D84DCBB" w14:textId="77777777">
            <w:pPr>
              <w:spacing w:after="0" w:line="240" w:lineRule="auto"/>
              <w:jc w:val="center"/>
              <w:rPr>
                <w:rFonts w:eastAsia="Times New Roman" w:cstheme="minorHAnsi"/>
                <w:sz w:val="20"/>
                <w:szCs w:val="20"/>
              </w:rPr>
            </w:pPr>
            <w:r w:rsidRPr="00411FBE">
              <w:rPr>
                <w:rFonts w:eastAsia="Times New Roman" w:cstheme="minorHAnsi"/>
                <w:sz w:val="20"/>
                <w:szCs w:val="20"/>
              </w:rPr>
              <w:t>1</w:t>
            </w:r>
          </w:p>
        </w:tc>
        <w:tc>
          <w:tcPr>
            <w:tcW w:w="1350" w:type="dxa"/>
            <w:tcBorders>
              <w:top w:val="nil"/>
              <w:left w:val="nil"/>
              <w:bottom w:val="single" w:sz="4" w:space="0" w:color="auto"/>
              <w:right w:val="single" w:sz="4" w:space="0" w:color="auto"/>
            </w:tcBorders>
            <w:shd w:val="clear" w:color="auto" w:fill="auto"/>
            <w:hideMark/>
          </w:tcPr>
          <w:p w:rsidR="00411FBE" w:rsidRPr="00411FBE" w:rsidP="00411FBE" w14:paraId="7D14C301" w14:textId="77777777">
            <w:pPr>
              <w:spacing w:after="0" w:line="240" w:lineRule="auto"/>
              <w:jc w:val="center"/>
              <w:rPr>
                <w:rFonts w:eastAsia="Times New Roman" w:cstheme="minorHAnsi"/>
                <w:sz w:val="20"/>
                <w:szCs w:val="20"/>
              </w:rPr>
            </w:pPr>
            <w:r w:rsidRPr="00411FBE">
              <w:rPr>
                <w:rFonts w:eastAsia="Times New Roman" w:cstheme="minorHAnsi"/>
                <w:sz w:val="20"/>
                <w:szCs w:val="20"/>
              </w:rPr>
              <w:t>7</w:t>
            </w:r>
          </w:p>
        </w:tc>
        <w:tc>
          <w:tcPr>
            <w:tcW w:w="1030" w:type="dxa"/>
            <w:tcBorders>
              <w:top w:val="nil"/>
              <w:left w:val="nil"/>
              <w:bottom w:val="single" w:sz="4" w:space="0" w:color="auto"/>
              <w:right w:val="single" w:sz="4" w:space="0" w:color="auto"/>
            </w:tcBorders>
            <w:shd w:val="clear" w:color="auto" w:fill="auto"/>
            <w:hideMark/>
          </w:tcPr>
          <w:p w:rsidR="00411FBE" w:rsidRPr="00411FBE" w:rsidP="00411FBE" w14:paraId="2089EBBC" w14:textId="77777777">
            <w:pPr>
              <w:spacing w:after="0" w:line="240" w:lineRule="auto"/>
              <w:jc w:val="center"/>
              <w:rPr>
                <w:rFonts w:eastAsia="Times New Roman" w:cstheme="minorHAnsi"/>
                <w:sz w:val="20"/>
                <w:szCs w:val="20"/>
              </w:rPr>
            </w:pPr>
            <w:r w:rsidRPr="00411FBE">
              <w:rPr>
                <w:rFonts w:eastAsia="Times New Roman" w:cstheme="minorHAnsi"/>
                <w:sz w:val="20"/>
                <w:szCs w:val="20"/>
              </w:rPr>
              <w:t>7</w:t>
            </w:r>
          </w:p>
        </w:tc>
        <w:tc>
          <w:tcPr>
            <w:tcW w:w="1281" w:type="dxa"/>
            <w:tcBorders>
              <w:top w:val="nil"/>
              <w:left w:val="nil"/>
              <w:bottom w:val="single" w:sz="4" w:space="0" w:color="auto"/>
              <w:right w:val="single" w:sz="4" w:space="0" w:color="auto"/>
            </w:tcBorders>
            <w:shd w:val="clear" w:color="auto" w:fill="auto"/>
            <w:hideMark/>
          </w:tcPr>
          <w:p w:rsidR="00411FBE" w:rsidRPr="00411FBE" w:rsidP="00411FBE" w14:paraId="66255433" w14:textId="77777777">
            <w:pPr>
              <w:spacing w:after="0" w:line="240" w:lineRule="auto"/>
              <w:jc w:val="center"/>
              <w:rPr>
                <w:rFonts w:eastAsia="Times New Roman" w:cstheme="minorHAnsi"/>
                <w:sz w:val="20"/>
                <w:szCs w:val="20"/>
              </w:rPr>
            </w:pPr>
            <w:r w:rsidRPr="00411FBE">
              <w:rPr>
                <w:rFonts w:eastAsia="Times New Roman" w:cstheme="minorHAnsi"/>
                <w:sz w:val="20"/>
                <w:szCs w:val="20"/>
              </w:rPr>
              <w:t>0.34</w:t>
            </w:r>
          </w:p>
        </w:tc>
        <w:tc>
          <w:tcPr>
            <w:tcW w:w="1060" w:type="dxa"/>
            <w:tcBorders>
              <w:top w:val="nil"/>
              <w:left w:val="nil"/>
              <w:bottom w:val="single" w:sz="4" w:space="0" w:color="auto"/>
              <w:right w:val="single" w:sz="4" w:space="0" w:color="auto"/>
            </w:tcBorders>
            <w:shd w:val="clear" w:color="auto" w:fill="auto"/>
            <w:hideMark/>
          </w:tcPr>
          <w:p w:rsidR="00411FBE" w:rsidRPr="00411FBE" w:rsidP="00411FBE" w14:paraId="411C1E9D" w14:textId="77777777">
            <w:pPr>
              <w:spacing w:after="0" w:line="240" w:lineRule="auto"/>
              <w:jc w:val="center"/>
              <w:rPr>
                <w:rFonts w:eastAsia="Times New Roman" w:cstheme="minorHAnsi"/>
                <w:sz w:val="20"/>
                <w:szCs w:val="20"/>
              </w:rPr>
            </w:pPr>
            <w:r w:rsidRPr="00411FBE">
              <w:rPr>
                <w:rFonts w:eastAsia="Times New Roman" w:cstheme="minorHAnsi"/>
                <w:sz w:val="20"/>
                <w:szCs w:val="20"/>
              </w:rPr>
              <w:t>0.7</w:t>
            </w:r>
          </w:p>
        </w:tc>
        <w:tc>
          <w:tcPr>
            <w:tcW w:w="1327" w:type="dxa"/>
            <w:tcBorders>
              <w:top w:val="nil"/>
              <w:left w:val="nil"/>
              <w:bottom w:val="single" w:sz="4" w:space="0" w:color="auto"/>
              <w:right w:val="single" w:sz="4" w:space="0" w:color="auto"/>
            </w:tcBorders>
            <w:shd w:val="clear" w:color="auto" w:fill="auto"/>
            <w:hideMark/>
          </w:tcPr>
          <w:p w:rsidR="00411FBE" w:rsidRPr="00411FBE" w:rsidP="00411FBE" w14:paraId="6ECF5110" w14:textId="77777777">
            <w:pPr>
              <w:spacing w:after="0" w:line="240" w:lineRule="auto"/>
              <w:jc w:val="right"/>
              <w:rPr>
                <w:rFonts w:eastAsia="Times New Roman" w:cstheme="minorHAnsi"/>
                <w:sz w:val="20"/>
                <w:szCs w:val="20"/>
              </w:rPr>
            </w:pPr>
            <w:r w:rsidRPr="00411FBE">
              <w:rPr>
                <w:rFonts w:eastAsia="Times New Roman" w:cstheme="minorHAnsi"/>
                <w:sz w:val="20"/>
                <w:szCs w:val="20"/>
              </w:rPr>
              <w:t>$1,063.96</w:t>
            </w:r>
          </w:p>
        </w:tc>
      </w:tr>
      <w:tr w14:paraId="16717DD4" w14:textId="77777777" w:rsidTr="00411FBE">
        <w:tblPrEx>
          <w:tblW w:w="13063" w:type="dxa"/>
          <w:tblInd w:w="113" w:type="dxa"/>
          <w:tblLayout w:type="fixed"/>
          <w:tblLook w:val="04A0"/>
        </w:tblPrEx>
        <w:trPr>
          <w:trHeight w:val="315"/>
        </w:trPr>
        <w:tc>
          <w:tcPr>
            <w:tcW w:w="3325" w:type="dxa"/>
            <w:tcBorders>
              <w:top w:val="nil"/>
              <w:left w:val="single" w:sz="4" w:space="0" w:color="auto"/>
              <w:bottom w:val="single" w:sz="4" w:space="0" w:color="auto"/>
              <w:right w:val="single" w:sz="4" w:space="0" w:color="auto"/>
            </w:tcBorders>
            <w:shd w:val="clear" w:color="auto" w:fill="auto"/>
            <w:hideMark/>
          </w:tcPr>
          <w:p w:rsidR="00411FBE" w:rsidRPr="00411FBE" w:rsidP="00411FBE" w14:paraId="346ED408" w14:textId="77777777">
            <w:pPr>
              <w:spacing w:after="0" w:line="240" w:lineRule="auto"/>
              <w:ind w:firstLine="600" w:firstLineChars="300"/>
              <w:rPr>
                <w:rFonts w:eastAsia="Times New Roman" w:cstheme="minorHAnsi"/>
                <w:sz w:val="20"/>
                <w:szCs w:val="20"/>
              </w:rPr>
            </w:pPr>
            <w:r w:rsidRPr="00411FBE">
              <w:rPr>
                <w:rFonts w:eastAsia="Times New Roman" w:cstheme="minorHAnsi"/>
                <w:sz w:val="20"/>
                <w:szCs w:val="20"/>
              </w:rPr>
              <w:t xml:space="preserve">iii. Centrifugal compressor </w:t>
            </w:r>
            <w:r w:rsidRPr="00411FBE">
              <w:rPr>
                <w:rFonts w:eastAsia="Times New Roman" w:cstheme="minorHAnsi"/>
                <w:sz w:val="20"/>
                <w:szCs w:val="20"/>
                <w:vertAlign w:val="superscript"/>
              </w:rPr>
              <w:t>g</w:t>
            </w:r>
          </w:p>
        </w:tc>
        <w:tc>
          <w:tcPr>
            <w:tcW w:w="1170" w:type="dxa"/>
            <w:tcBorders>
              <w:top w:val="nil"/>
              <w:left w:val="nil"/>
              <w:bottom w:val="single" w:sz="4" w:space="0" w:color="auto"/>
              <w:right w:val="single" w:sz="4" w:space="0" w:color="auto"/>
            </w:tcBorders>
            <w:shd w:val="clear" w:color="auto" w:fill="auto"/>
            <w:hideMark/>
          </w:tcPr>
          <w:p w:rsidR="00411FBE" w:rsidRPr="00411FBE" w:rsidP="00411FBE" w14:paraId="1AC8F94C" w14:textId="77777777">
            <w:pPr>
              <w:spacing w:after="0" w:line="240" w:lineRule="auto"/>
              <w:jc w:val="center"/>
              <w:rPr>
                <w:rFonts w:eastAsia="Times New Roman" w:cstheme="minorHAnsi"/>
                <w:sz w:val="20"/>
                <w:szCs w:val="20"/>
              </w:rPr>
            </w:pPr>
            <w:r w:rsidRPr="00411FBE">
              <w:rPr>
                <w:rFonts w:eastAsia="Times New Roman" w:cstheme="minorHAnsi"/>
                <w:sz w:val="20"/>
                <w:szCs w:val="20"/>
              </w:rPr>
              <w:t>8</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2B10898A" w14:textId="77777777">
            <w:pPr>
              <w:spacing w:after="0" w:line="240" w:lineRule="auto"/>
              <w:jc w:val="center"/>
              <w:rPr>
                <w:rFonts w:eastAsia="Times New Roman" w:cstheme="minorHAnsi"/>
                <w:sz w:val="20"/>
                <w:szCs w:val="20"/>
              </w:rPr>
            </w:pPr>
            <w:r w:rsidRPr="00411FBE">
              <w:rPr>
                <w:rFonts w:eastAsia="Times New Roman" w:cstheme="minorHAnsi"/>
                <w:sz w:val="20"/>
                <w:szCs w:val="20"/>
              </w:rPr>
              <w:t>1</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34793E10" w14:textId="77777777">
            <w:pPr>
              <w:spacing w:after="0" w:line="240" w:lineRule="auto"/>
              <w:jc w:val="center"/>
              <w:rPr>
                <w:rFonts w:eastAsia="Times New Roman" w:cstheme="minorHAnsi"/>
                <w:sz w:val="20"/>
                <w:szCs w:val="20"/>
              </w:rPr>
            </w:pPr>
            <w:r w:rsidRPr="00411FBE">
              <w:rPr>
                <w:rFonts w:eastAsia="Times New Roman" w:cstheme="minorHAnsi"/>
                <w:sz w:val="20"/>
                <w:szCs w:val="20"/>
              </w:rPr>
              <w:t>8</w:t>
            </w:r>
          </w:p>
        </w:tc>
        <w:tc>
          <w:tcPr>
            <w:tcW w:w="1350" w:type="dxa"/>
            <w:tcBorders>
              <w:top w:val="nil"/>
              <w:left w:val="nil"/>
              <w:bottom w:val="single" w:sz="4" w:space="0" w:color="auto"/>
              <w:right w:val="single" w:sz="4" w:space="0" w:color="auto"/>
            </w:tcBorders>
            <w:shd w:val="clear" w:color="auto" w:fill="auto"/>
            <w:hideMark/>
          </w:tcPr>
          <w:p w:rsidR="00411FBE" w:rsidRPr="00411FBE" w:rsidP="00411FBE" w14:paraId="2A4EB7DE" w14:textId="77777777">
            <w:pPr>
              <w:spacing w:after="0" w:line="240" w:lineRule="auto"/>
              <w:jc w:val="center"/>
              <w:rPr>
                <w:rFonts w:eastAsia="Times New Roman" w:cstheme="minorHAnsi"/>
                <w:sz w:val="20"/>
                <w:szCs w:val="20"/>
              </w:rPr>
            </w:pPr>
            <w:r w:rsidRPr="00411FBE">
              <w:rPr>
                <w:rFonts w:eastAsia="Times New Roman" w:cstheme="minorHAnsi"/>
                <w:sz w:val="20"/>
                <w:szCs w:val="20"/>
              </w:rPr>
              <w:t>31</w:t>
            </w:r>
          </w:p>
        </w:tc>
        <w:tc>
          <w:tcPr>
            <w:tcW w:w="1030" w:type="dxa"/>
            <w:tcBorders>
              <w:top w:val="nil"/>
              <w:left w:val="nil"/>
              <w:bottom w:val="single" w:sz="4" w:space="0" w:color="auto"/>
              <w:right w:val="single" w:sz="4" w:space="0" w:color="auto"/>
            </w:tcBorders>
            <w:shd w:val="clear" w:color="auto" w:fill="auto"/>
            <w:hideMark/>
          </w:tcPr>
          <w:p w:rsidR="00411FBE" w:rsidRPr="00411FBE" w:rsidP="00411FBE" w14:paraId="28F08123" w14:textId="77777777">
            <w:pPr>
              <w:spacing w:after="0" w:line="240" w:lineRule="auto"/>
              <w:jc w:val="center"/>
              <w:rPr>
                <w:rFonts w:eastAsia="Times New Roman" w:cstheme="minorHAnsi"/>
                <w:sz w:val="20"/>
                <w:szCs w:val="20"/>
              </w:rPr>
            </w:pPr>
            <w:r w:rsidRPr="00411FBE">
              <w:rPr>
                <w:rFonts w:eastAsia="Times New Roman" w:cstheme="minorHAnsi"/>
                <w:sz w:val="20"/>
                <w:szCs w:val="20"/>
              </w:rPr>
              <w:t>246</w:t>
            </w:r>
          </w:p>
        </w:tc>
        <w:tc>
          <w:tcPr>
            <w:tcW w:w="1281" w:type="dxa"/>
            <w:tcBorders>
              <w:top w:val="nil"/>
              <w:left w:val="nil"/>
              <w:bottom w:val="single" w:sz="4" w:space="0" w:color="auto"/>
              <w:right w:val="single" w:sz="4" w:space="0" w:color="auto"/>
            </w:tcBorders>
            <w:shd w:val="clear" w:color="auto" w:fill="auto"/>
            <w:hideMark/>
          </w:tcPr>
          <w:p w:rsidR="00411FBE" w:rsidRPr="00411FBE" w:rsidP="00411FBE" w14:paraId="2D96EC1D" w14:textId="77777777">
            <w:pPr>
              <w:spacing w:after="0" w:line="240" w:lineRule="auto"/>
              <w:jc w:val="center"/>
              <w:rPr>
                <w:rFonts w:eastAsia="Times New Roman" w:cstheme="minorHAnsi"/>
                <w:sz w:val="20"/>
                <w:szCs w:val="20"/>
              </w:rPr>
            </w:pPr>
            <w:r w:rsidRPr="00411FBE">
              <w:rPr>
                <w:rFonts w:eastAsia="Times New Roman" w:cstheme="minorHAnsi"/>
                <w:sz w:val="20"/>
                <w:szCs w:val="20"/>
              </w:rPr>
              <w:t>12</w:t>
            </w:r>
          </w:p>
        </w:tc>
        <w:tc>
          <w:tcPr>
            <w:tcW w:w="1060" w:type="dxa"/>
            <w:tcBorders>
              <w:top w:val="nil"/>
              <w:left w:val="nil"/>
              <w:bottom w:val="single" w:sz="4" w:space="0" w:color="auto"/>
              <w:right w:val="single" w:sz="4" w:space="0" w:color="auto"/>
            </w:tcBorders>
            <w:shd w:val="clear" w:color="auto" w:fill="auto"/>
            <w:hideMark/>
          </w:tcPr>
          <w:p w:rsidR="00411FBE" w:rsidRPr="00411FBE" w:rsidP="00411FBE" w14:paraId="11ECEA8E" w14:textId="77777777">
            <w:pPr>
              <w:spacing w:after="0" w:line="240" w:lineRule="auto"/>
              <w:jc w:val="center"/>
              <w:rPr>
                <w:rFonts w:eastAsia="Times New Roman" w:cstheme="minorHAnsi"/>
                <w:sz w:val="20"/>
                <w:szCs w:val="20"/>
              </w:rPr>
            </w:pPr>
            <w:r w:rsidRPr="00411FBE">
              <w:rPr>
                <w:rFonts w:eastAsia="Times New Roman" w:cstheme="minorHAnsi"/>
                <w:sz w:val="20"/>
                <w:szCs w:val="20"/>
              </w:rPr>
              <w:t>25</w:t>
            </w:r>
          </w:p>
        </w:tc>
        <w:tc>
          <w:tcPr>
            <w:tcW w:w="1327" w:type="dxa"/>
            <w:tcBorders>
              <w:top w:val="nil"/>
              <w:left w:val="nil"/>
              <w:bottom w:val="single" w:sz="4" w:space="0" w:color="auto"/>
              <w:right w:val="single" w:sz="4" w:space="0" w:color="auto"/>
            </w:tcBorders>
            <w:shd w:val="clear" w:color="auto" w:fill="auto"/>
            <w:hideMark/>
          </w:tcPr>
          <w:p w:rsidR="00411FBE" w:rsidRPr="00411FBE" w:rsidP="00411FBE" w14:paraId="48EF1124" w14:textId="77777777">
            <w:pPr>
              <w:spacing w:after="0" w:line="240" w:lineRule="auto"/>
              <w:jc w:val="right"/>
              <w:rPr>
                <w:rFonts w:eastAsia="Times New Roman" w:cstheme="minorHAnsi"/>
                <w:sz w:val="20"/>
                <w:szCs w:val="20"/>
              </w:rPr>
            </w:pPr>
            <w:r w:rsidRPr="00411FBE">
              <w:rPr>
                <w:rFonts w:eastAsia="Times New Roman" w:cstheme="minorHAnsi"/>
                <w:sz w:val="20"/>
                <w:szCs w:val="20"/>
              </w:rPr>
              <w:t>$38,746.60</w:t>
            </w:r>
          </w:p>
        </w:tc>
      </w:tr>
      <w:tr w14:paraId="74DD3D93" w14:textId="77777777" w:rsidTr="00411FBE">
        <w:tblPrEx>
          <w:tblW w:w="13063" w:type="dxa"/>
          <w:tblInd w:w="113" w:type="dxa"/>
          <w:tblLayout w:type="fixed"/>
          <w:tblLook w:val="04A0"/>
        </w:tblPrEx>
        <w:trPr>
          <w:trHeight w:val="315"/>
        </w:trPr>
        <w:tc>
          <w:tcPr>
            <w:tcW w:w="3325" w:type="dxa"/>
            <w:tcBorders>
              <w:top w:val="nil"/>
              <w:left w:val="single" w:sz="4" w:space="0" w:color="auto"/>
              <w:bottom w:val="single" w:sz="4" w:space="0" w:color="auto"/>
              <w:right w:val="single" w:sz="4" w:space="0" w:color="auto"/>
            </w:tcBorders>
            <w:shd w:val="clear" w:color="auto" w:fill="auto"/>
            <w:hideMark/>
          </w:tcPr>
          <w:p w:rsidR="00411FBE" w:rsidRPr="00411FBE" w:rsidP="00411FBE" w14:paraId="1AF4E923" w14:textId="77777777">
            <w:pPr>
              <w:spacing w:after="0" w:line="240" w:lineRule="auto"/>
              <w:ind w:firstLine="600" w:firstLineChars="300"/>
              <w:rPr>
                <w:rFonts w:eastAsia="Times New Roman" w:cstheme="minorHAnsi"/>
                <w:sz w:val="20"/>
                <w:szCs w:val="20"/>
              </w:rPr>
            </w:pPr>
            <w:r w:rsidRPr="00411FBE">
              <w:rPr>
                <w:rFonts w:eastAsia="Times New Roman" w:cstheme="minorHAnsi"/>
                <w:sz w:val="20"/>
                <w:szCs w:val="20"/>
              </w:rPr>
              <w:t xml:space="preserve">iv. Reciprocating compressor </w:t>
            </w:r>
            <w:r w:rsidRPr="00411FBE">
              <w:rPr>
                <w:rFonts w:eastAsia="Times New Roman" w:cstheme="minorHAnsi"/>
                <w:sz w:val="20"/>
                <w:szCs w:val="20"/>
                <w:vertAlign w:val="superscript"/>
              </w:rPr>
              <w:t>h</w:t>
            </w:r>
          </w:p>
        </w:tc>
        <w:tc>
          <w:tcPr>
            <w:tcW w:w="1170" w:type="dxa"/>
            <w:tcBorders>
              <w:top w:val="nil"/>
              <w:left w:val="nil"/>
              <w:bottom w:val="single" w:sz="4" w:space="0" w:color="auto"/>
              <w:right w:val="single" w:sz="4" w:space="0" w:color="auto"/>
            </w:tcBorders>
            <w:shd w:val="clear" w:color="auto" w:fill="auto"/>
            <w:hideMark/>
          </w:tcPr>
          <w:p w:rsidR="00411FBE" w:rsidRPr="00411FBE" w:rsidP="00411FBE" w14:paraId="40A0A341" w14:textId="77777777">
            <w:pPr>
              <w:spacing w:after="0" w:line="240" w:lineRule="auto"/>
              <w:jc w:val="center"/>
              <w:rPr>
                <w:rFonts w:eastAsia="Times New Roman" w:cstheme="minorHAnsi"/>
                <w:sz w:val="20"/>
                <w:szCs w:val="20"/>
              </w:rPr>
            </w:pPr>
            <w:r w:rsidRPr="00411FBE">
              <w:rPr>
                <w:rFonts w:eastAsia="Times New Roman" w:cstheme="minorHAnsi"/>
                <w:sz w:val="20"/>
                <w:szCs w:val="20"/>
              </w:rPr>
              <w:t>8</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6DA3CFA6" w14:textId="77777777">
            <w:pPr>
              <w:spacing w:after="0" w:line="240" w:lineRule="auto"/>
              <w:jc w:val="center"/>
              <w:rPr>
                <w:rFonts w:eastAsia="Times New Roman" w:cstheme="minorHAnsi"/>
                <w:sz w:val="20"/>
                <w:szCs w:val="20"/>
              </w:rPr>
            </w:pPr>
            <w:r w:rsidRPr="00411FBE">
              <w:rPr>
                <w:rFonts w:eastAsia="Times New Roman" w:cstheme="minorHAnsi"/>
                <w:sz w:val="20"/>
                <w:szCs w:val="20"/>
              </w:rPr>
              <w:t>1</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406207BE" w14:textId="77777777">
            <w:pPr>
              <w:spacing w:after="0" w:line="240" w:lineRule="auto"/>
              <w:jc w:val="center"/>
              <w:rPr>
                <w:rFonts w:eastAsia="Times New Roman" w:cstheme="minorHAnsi"/>
                <w:sz w:val="20"/>
                <w:szCs w:val="20"/>
              </w:rPr>
            </w:pPr>
            <w:r w:rsidRPr="00411FBE">
              <w:rPr>
                <w:rFonts w:eastAsia="Times New Roman" w:cstheme="minorHAnsi"/>
                <w:sz w:val="20"/>
                <w:szCs w:val="20"/>
              </w:rPr>
              <w:t>8</w:t>
            </w:r>
          </w:p>
        </w:tc>
        <w:tc>
          <w:tcPr>
            <w:tcW w:w="1350" w:type="dxa"/>
            <w:tcBorders>
              <w:top w:val="nil"/>
              <w:left w:val="nil"/>
              <w:bottom w:val="single" w:sz="4" w:space="0" w:color="auto"/>
              <w:right w:val="single" w:sz="4" w:space="0" w:color="auto"/>
            </w:tcBorders>
            <w:shd w:val="clear" w:color="auto" w:fill="auto"/>
            <w:hideMark/>
          </w:tcPr>
          <w:p w:rsidR="00411FBE" w:rsidRPr="00411FBE" w:rsidP="00411FBE" w14:paraId="0BCFE85B" w14:textId="77777777">
            <w:pPr>
              <w:spacing w:after="0" w:line="240" w:lineRule="auto"/>
              <w:jc w:val="center"/>
              <w:rPr>
                <w:rFonts w:eastAsia="Times New Roman" w:cstheme="minorHAnsi"/>
                <w:sz w:val="20"/>
                <w:szCs w:val="20"/>
              </w:rPr>
            </w:pPr>
            <w:r w:rsidRPr="00411FBE">
              <w:rPr>
                <w:rFonts w:eastAsia="Times New Roman" w:cstheme="minorHAnsi"/>
                <w:sz w:val="20"/>
                <w:szCs w:val="20"/>
              </w:rPr>
              <w:t>1,314</w:t>
            </w:r>
          </w:p>
        </w:tc>
        <w:tc>
          <w:tcPr>
            <w:tcW w:w="1030" w:type="dxa"/>
            <w:tcBorders>
              <w:top w:val="nil"/>
              <w:left w:val="nil"/>
              <w:bottom w:val="single" w:sz="4" w:space="0" w:color="auto"/>
              <w:right w:val="single" w:sz="4" w:space="0" w:color="auto"/>
            </w:tcBorders>
            <w:shd w:val="clear" w:color="auto" w:fill="auto"/>
            <w:hideMark/>
          </w:tcPr>
          <w:p w:rsidR="00411FBE" w:rsidRPr="00411FBE" w:rsidP="00411FBE" w14:paraId="4211A6DA" w14:textId="77777777">
            <w:pPr>
              <w:spacing w:after="0" w:line="240" w:lineRule="auto"/>
              <w:jc w:val="center"/>
              <w:rPr>
                <w:rFonts w:eastAsia="Times New Roman" w:cstheme="minorHAnsi"/>
                <w:sz w:val="20"/>
                <w:szCs w:val="20"/>
              </w:rPr>
            </w:pPr>
            <w:r w:rsidRPr="00411FBE">
              <w:rPr>
                <w:rFonts w:eastAsia="Times New Roman" w:cstheme="minorHAnsi"/>
                <w:sz w:val="20"/>
                <w:szCs w:val="20"/>
              </w:rPr>
              <w:t>10,512</w:t>
            </w:r>
          </w:p>
        </w:tc>
        <w:tc>
          <w:tcPr>
            <w:tcW w:w="1281" w:type="dxa"/>
            <w:tcBorders>
              <w:top w:val="nil"/>
              <w:left w:val="nil"/>
              <w:bottom w:val="single" w:sz="4" w:space="0" w:color="auto"/>
              <w:right w:val="single" w:sz="4" w:space="0" w:color="auto"/>
            </w:tcBorders>
            <w:shd w:val="clear" w:color="auto" w:fill="auto"/>
            <w:hideMark/>
          </w:tcPr>
          <w:p w:rsidR="00411FBE" w:rsidRPr="00411FBE" w:rsidP="00411FBE" w14:paraId="3A3AD116" w14:textId="77777777">
            <w:pPr>
              <w:spacing w:after="0" w:line="240" w:lineRule="auto"/>
              <w:jc w:val="center"/>
              <w:rPr>
                <w:rFonts w:eastAsia="Times New Roman" w:cstheme="minorHAnsi"/>
                <w:sz w:val="20"/>
                <w:szCs w:val="20"/>
              </w:rPr>
            </w:pPr>
            <w:r w:rsidRPr="00411FBE">
              <w:rPr>
                <w:rFonts w:eastAsia="Times New Roman" w:cstheme="minorHAnsi"/>
                <w:sz w:val="20"/>
                <w:szCs w:val="20"/>
              </w:rPr>
              <w:t>526</w:t>
            </w:r>
          </w:p>
        </w:tc>
        <w:tc>
          <w:tcPr>
            <w:tcW w:w="1060" w:type="dxa"/>
            <w:tcBorders>
              <w:top w:val="nil"/>
              <w:left w:val="nil"/>
              <w:bottom w:val="single" w:sz="4" w:space="0" w:color="auto"/>
              <w:right w:val="single" w:sz="4" w:space="0" w:color="auto"/>
            </w:tcBorders>
            <w:shd w:val="clear" w:color="auto" w:fill="auto"/>
            <w:hideMark/>
          </w:tcPr>
          <w:p w:rsidR="00411FBE" w:rsidRPr="00411FBE" w:rsidP="00411FBE" w14:paraId="7D74154D" w14:textId="77777777">
            <w:pPr>
              <w:spacing w:after="0" w:line="240" w:lineRule="auto"/>
              <w:jc w:val="center"/>
              <w:rPr>
                <w:rFonts w:eastAsia="Times New Roman" w:cstheme="minorHAnsi"/>
                <w:sz w:val="20"/>
                <w:szCs w:val="20"/>
              </w:rPr>
            </w:pPr>
            <w:r w:rsidRPr="00411FBE">
              <w:rPr>
                <w:rFonts w:eastAsia="Times New Roman" w:cstheme="minorHAnsi"/>
                <w:sz w:val="20"/>
                <w:szCs w:val="20"/>
              </w:rPr>
              <w:t>1,051</w:t>
            </w:r>
          </w:p>
        </w:tc>
        <w:tc>
          <w:tcPr>
            <w:tcW w:w="1327" w:type="dxa"/>
            <w:tcBorders>
              <w:top w:val="nil"/>
              <w:left w:val="nil"/>
              <w:bottom w:val="single" w:sz="4" w:space="0" w:color="auto"/>
              <w:right w:val="single" w:sz="4" w:space="0" w:color="auto"/>
            </w:tcBorders>
            <w:shd w:val="clear" w:color="auto" w:fill="auto"/>
            <w:hideMark/>
          </w:tcPr>
          <w:p w:rsidR="00411FBE" w:rsidRPr="00411FBE" w:rsidP="00411FBE" w14:paraId="696222C8" w14:textId="77777777">
            <w:pPr>
              <w:spacing w:after="0" w:line="240" w:lineRule="auto"/>
              <w:jc w:val="right"/>
              <w:rPr>
                <w:rFonts w:eastAsia="Times New Roman" w:cstheme="minorHAnsi"/>
                <w:sz w:val="20"/>
                <w:szCs w:val="20"/>
              </w:rPr>
            </w:pPr>
            <w:r w:rsidRPr="00411FBE">
              <w:rPr>
                <w:rFonts w:eastAsia="Times New Roman" w:cstheme="minorHAnsi"/>
                <w:sz w:val="20"/>
                <w:szCs w:val="20"/>
              </w:rPr>
              <w:t>$1,655,708.33</w:t>
            </w:r>
          </w:p>
        </w:tc>
      </w:tr>
      <w:tr w14:paraId="4FC2AB0E" w14:textId="77777777" w:rsidTr="00411FBE">
        <w:tblPrEx>
          <w:tblW w:w="13063" w:type="dxa"/>
          <w:tblInd w:w="113" w:type="dxa"/>
          <w:tblLayout w:type="fixed"/>
          <w:tblLook w:val="04A0"/>
        </w:tblPrEx>
        <w:trPr>
          <w:trHeight w:val="315"/>
        </w:trPr>
        <w:tc>
          <w:tcPr>
            <w:tcW w:w="3325" w:type="dxa"/>
            <w:tcBorders>
              <w:top w:val="nil"/>
              <w:left w:val="single" w:sz="4" w:space="0" w:color="auto"/>
              <w:bottom w:val="single" w:sz="4" w:space="0" w:color="auto"/>
              <w:right w:val="single" w:sz="4" w:space="0" w:color="auto"/>
            </w:tcBorders>
            <w:shd w:val="clear" w:color="auto" w:fill="auto"/>
            <w:hideMark/>
          </w:tcPr>
          <w:p w:rsidR="00411FBE" w:rsidRPr="00411FBE" w:rsidP="00411FBE" w14:paraId="66903852" w14:textId="77777777">
            <w:pPr>
              <w:spacing w:after="0" w:line="240" w:lineRule="auto"/>
              <w:ind w:firstLine="600" w:firstLineChars="300"/>
              <w:rPr>
                <w:rFonts w:eastAsia="Times New Roman" w:cstheme="minorHAnsi"/>
                <w:sz w:val="20"/>
                <w:szCs w:val="20"/>
              </w:rPr>
            </w:pPr>
            <w:r w:rsidRPr="00411FBE">
              <w:rPr>
                <w:rFonts w:eastAsia="Times New Roman" w:cstheme="minorHAnsi"/>
                <w:sz w:val="20"/>
                <w:szCs w:val="20"/>
              </w:rPr>
              <w:t xml:space="preserve">v. Production pneumatic controller </w:t>
            </w:r>
            <w:r w:rsidRPr="00411FBE">
              <w:rPr>
                <w:rFonts w:eastAsia="Times New Roman" w:cstheme="minorHAnsi"/>
                <w:sz w:val="20"/>
                <w:szCs w:val="20"/>
                <w:vertAlign w:val="superscript"/>
              </w:rPr>
              <w:t>i</w:t>
            </w:r>
          </w:p>
        </w:tc>
        <w:tc>
          <w:tcPr>
            <w:tcW w:w="1170" w:type="dxa"/>
            <w:tcBorders>
              <w:top w:val="nil"/>
              <w:left w:val="nil"/>
              <w:bottom w:val="single" w:sz="4" w:space="0" w:color="auto"/>
              <w:right w:val="single" w:sz="4" w:space="0" w:color="auto"/>
            </w:tcBorders>
            <w:shd w:val="clear" w:color="auto" w:fill="auto"/>
            <w:hideMark/>
          </w:tcPr>
          <w:p w:rsidR="00411FBE" w:rsidRPr="00411FBE" w:rsidP="00411FBE" w14:paraId="45CD8ECF" w14:textId="77777777">
            <w:pPr>
              <w:spacing w:after="0" w:line="240" w:lineRule="auto"/>
              <w:jc w:val="center"/>
              <w:rPr>
                <w:rFonts w:eastAsia="Times New Roman" w:cstheme="minorHAnsi"/>
                <w:sz w:val="20"/>
                <w:szCs w:val="20"/>
              </w:rPr>
            </w:pPr>
            <w:r w:rsidRPr="00411FBE">
              <w:rPr>
                <w:rFonts w:eastAsia="Times New Roman" w:cstheme="minorHAnsi"/>
                <w:sz w:val="20"/>
                <w:szCs w:val="20"/>
              </w:rPr>
              <w:t>8</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79EC800D" w14:textId="77777777">
            <w:pPr>
              <w:spacing w:after="0" w:line="240" w:lineRule="auto"/>
              <w:jc w:val="center"/>
              <w:rPr>
                <w:rFonts w:eastAsia="Times New Roman" w:cstheme="minorHAnsi"/>
                <w:sz w:val="20"/>
                <w:szCs w:val="20"/>
              </w:rPr>
            </w:pPr>
            <w:r w:rsidRPr="00411FBE">
              <w:rPr>
                <w:rFonts w:eastAsia="Times New Roman" w:cstheme="minorHAnsi"/>
                <w:sz w:val="20"/>
                <w:szCs w:val="20"/>
              </w:rPr>
              <w:t>1</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00F95F4C" w14:textId="77777777">
            <w:pPr>
              <w:spacing w:after="0" w:line="240" w:lineRule="auto"/>
              <w:jc w:val="center"/>
              <w:rPr>
                <w:rFonts w:eastAsia="Times New Roman" w:cstheme="minorHAnsi"/>
                <w:sz w:val="20"/>
                <w:szCs w:val="20"/>
              </w:rPr>
            </w:pPr>
            <w:r w:rsidRPr="00411FBE">
              <w:rPr>
                <w:rFonts w:eastAsia="Times New Roman" w:cstheme="minorHAnsi"/>
                <w:sz w:val="20"/>
                <w:szCs w:val="20"/>
              </w:rPr>
              <w:t>8</w:t>
            </w:r>
          </w:p>
        </w:tc>
        <w:tc>
          <w:tcPr>
            <w:tcW w:w="1350" w:type="dxa"/>
            <w:tcBorders>
              <w:top w:val="nil"/>
              <w:left w:val="nil"/>
              <w:bottom w:val="single" w:sz="4" w:space="0" w:color="auto"/>
              <w:right w:val="single" w:sz="4" w:space="0" w:color="auto"/>
            </w:tcBorders>
            <w:shd w:val="clear" w:color="auto" w:fill="auto"/>
            <w:hideMark/>
          </w:tcPr>
          <w:p w:rsidR="00411FBE" w:rsidRPr="00411FBE" w:rsidP="00411FBE" w14:paraId="79C9A1B9" w14:textId="77777777">
            <w:pPr>
              <w:spacing w:after="0" w:line="240" w:lineRule="auto"/>
              <w:jc w:val="center"/>
              <w:rPr>
                <w:rFonts w:eastAsia="Times New Roman" w:cstheme="minorHAnsi"/>
                <w:sz w:val="20"/>
                <w:szCs w:val="20"/>
              </w:rPr>
            </w:pPr>
            <w:r w:rsidRPr="00411FBE">
              <w:rPr>
                <w:rFonts w:eastAsia="Times New Roman" w:cstheme="minorHAnsi"/>
                <w:sz w:val="20"/>
                <w:szCs w:val="20"/>
              </w:rPr>
              <w:t>235</w:t>
            </w:r>
          </w:p>
        </w:tc>
        <w:tc>
          <w:tcPr>
            <w:tcW w:w="1030" w:type="dxa"/>
            <w:tcBorders>
              <w:top w:val="nil"/>
              <w:left w:val="nil"/>
              <w:bottom w:val="single" w:sz="4" w:space="0" w:color="auto"/>
              <w:right w:val="single" w:sz="4" w:space="0" w:color="auto"/>
            </w:tcBorders>
            <w:shd w:val="clear" w:color="auto" w:fill="auto"/>
            <w:hideMark/>
          </w:tcPr>
          <w:p w:rsidR="00411FBE" w:rsidRPr="00411FBE" w:rsidP="00411FBE" w14:paraId="474E4279" w14:textId="77777777">
            <w:pPr>
              <w:spacing w:after="0" w:line="240" w:lineRule="auto"/>
              <w:jc w:val="center"/>
              <w:rPr>
                <w:rFonts w:eastAsia="Times New Roman" w:cstheme="minorHAnsi"/>
                <w:sz w:val="20"/>
                <w:szCs w:val="20"/>
              </w:rPr>
            </w:pPr>
            <w:r w:rsidRPr="00411FBE">
              <w:rPr>
                <w:rFonts w:eastAsia="Times New Roman" w:cstheme="minorHAnsi"/>
                <w:sz w:val="20"/>
                <w:szCs w:val="20"/>
              </w:rPr>
              <w:t>1,880</w:t>
            </w:r>
          </w:p>
        </w:tc>
        <w:tc>
          <w:tcPr>
            <w:tcW w:w="1281" w:type="dxa"/>
            <w:tcBorders>
              <w:top w:val="nil"/>
              <w:left w:val="nil"/>
              <w:bottom w:val="single" w:sz="4" w:space="0" w:color="auto"/>
              <w:right w:val="single" w:sz="4" w:space="0" w:color="auto"/>
            </w:tcBorders>
            <w:shd w:val="clear" w:color="auto" w:fill="auto"/>
            <w:hideMark/>
          </w:tcPr>
          <w:p w:rsidR="00411FBE" w:rsidRPr="00411FBE" w:rsidP="00411FBE" w14:paraId="20590289" w14:textId="77777777">
            <w:pPr>
              <w:spacing w:after="0" w:line="240" w:lineRule="auto"/>
              <w:jc w:val="center"/>
              <w:rPr>
                <w:rFonts w:eastAsia="Times New Roman" w:cstheme="minorHAnsi"/>
                <w:sz w:val="20"/>
                <w:szCs w:val="20"/>
              </w:rPr>
            </w:pPr>
            <w:r w:rsidRPr="00411FBE">
              <w:rPr>
                <w:rFonts w:eastAsia="Times New Roman" w:cstheme="minorHAnsi"/>
                <w:sz w:val="20"/>
                <w:szCs w:val="20"/>
              </w:rPr>
              <w:t>94</w:t>
            </w:r>
          </w:p>
        </w:tc>
        <w:tc>
          <w:tcPr>
            <w:tcW w:w="1060" w:type="dxa"/>
            <w:tcBorders>
              <w:top w:val="nil"/>
              <w:left w:val="nil"/>
              <w:bottom w:val="single" w:sz="4" w:space="0" w:color="auto"/>
              <w:right w:val="single" w:sz="4" w:space="0" w:color="auto"/>
            </w:tcBorders>
            <w:shd w:val="clear" w:color="auto" w:fill="auto"/>
            <w:hideMark/>
          </w:tcPr>
          <w:p w:rsidR="00411FBE" w:rsidRPr="00411FBE" w:rsidP="00411FBE" w14:paraId="11C30ECD" w14:textId="77777777">
            <w:pPr>
              <w:spacing w:after="0" w:line="240" w:lineRule="auto"/>
              <w:jc w:val="center"/>
              <w:rPr>
                <w:rFonts w:eastAsia="Times New Roman" w:cstheme="minorHAnsi"/>
                <w:sz w:val="20"/>
                <w:szCs w:val="20"/>
              </w:rPr>
            </w:pPr>
            <w:r w:rsidRPr="00411FBE">
              <w:rPr>
                <w:rFonts w:eastAsia="Times New Roman" w:cstheme="minorHAnsi"/>
                <w:sz w:val="20"/>
                <w:szCs w:val="20"/>
              </w:rPr>
              <w:t>188</w:t>
            </w:r>
          </w:p>
        </w:tc>
        <w:tc>
          <w:tcPr>
            <w:tcW w:w="1327" w:type="dxa"/>
            <w:tcBorders>
              <w:top w:val="nil"/>
              <w:left w:val="nil"/>
              <w:bottom w:val="single" w:sz="4" w:space="0" w:color="auto"/>
              <w:right w:val="single" w:sz="4" w:space="0" w:color="auto"/>
            </w:tcBorders>
            <w:shd w:val="clear" w:color="auto" w:fill="auto"/>
            <w:hideMark/>
          </w:tcPr>
          <w:p w:rsidR="00411FBE" w:rsidRPr="00411FBE" w:rsidP="00411FBE" w14:paraId="031B7776" w14:textId="77777777">
            <w:pPr>
              <w:spacing w:after="0" w:line="240" w:lineRule="auto"/>
              <w:jc w:val="right"/>
              <w:rPr>
                <w:rFonts w:eastAsia="Times New Roman" w:cstheme="minorHAnsi"/>
                <w:sz w:val="20"/>
                <w:szCs w:val="20"/>
              </w:rPr>
            </w:pPr>
            <w:r w:rsidRPr="00411FBE">
              <w:rPr>
                <w:rFonts w:eastAsia="Times New Roman" w:cstheme="minorHAnsi"/>
                <w:sz w:val="20"/>
                <w:szCs w:val="20"/>
              </w:rPr>
              <w:t>$296,112.22</w:t>
            </w:r>
          </w:p>
        </w:tc>
      </w:tr>
      <w:tr w14:paraId="2B3C3CFD" w14:textId="77777777" w:rsidTr="00411FBE">
        <w:tblPrEx>
          <w:tblW w:w="13063" w:type="dxa"/>
          <w:tblInd w:w="113" w:type="dxa"/>
          <w:tblLayout w:type="fixed"/>
          <w:tblLook w:val="04A0"/>
        </w:tblPrEx>
        <w:trPr>
          <w:trHeight w:val="315"/>
        </w:trPr>
        <w:tc>
          <w:tcPr>
            <w:tcW w:w="3325" w:type="dxa"/>
            <w:tcBorders>
              <w:top w:val="nil"/>
              <w:left w:val="single" w:sz="4" w:space="0" w:color="auto"/>
              <w:bottom w:val="single" w:sz="4" w:space="0" w:color="auto"/>
              <w:right w:val="single" w:sz="4" w:space="0" w:color="auto"/>
            </w:tcBorders>
            <w:shd w:val="clear" w:color="auto" w:fill="auto"/>
            <w:hideMark/>
          </w:tcPr>
          <w:p w:rsidR="00411FBE" w:rsidRPr="00411FBE" w:rsidP="00411FBE" w14:paraId="7A2912F9" w14:textId="77777777">
            <w:pPr>
              <w:spacing w:after="0" w:line="240" w:lineRule="auto"/>
              <w:ind w:firstLine="600" w:firstLineChars="300"/>
              <w:rPr>
                <w:rFonts w:eastAsia="Times New Roman" w:cstheme="minorHAnsi"/>
                <w:sz w:val="20"/>
                <w:szCs w:val="20"/>
              </w:rPr>
            </w:pPr>
            <w:r w:rsidRPr="00411FBE">
              <w:rPr>
                <w:rFonts w:eastAsia="Times New Roman" w:cstheme="minorHAnsi"/>
                <w:sz w:val="20"/>
                <w:szCs w:val="20"/>
              </w:rPr>
              <w:t xml:space="preserve">vi. Gas processing pneumatic controller </w:t>
            </w:r>
            <w:r w:rsidRPr="00411FBE">
              <w:rPr>
                <w:rFonts w:eastAsia="Times New Roman" w:cstheme="minorHAnsi"/>
                <w:sz w:val="20"/>
                <w:szCs w:val="20"/>
                <w:vertAlign w:val="superscript"/>
              </w:rPr>
              <w:t>j</w:t>
            </w:r>
          </w:p>
        </w:tc>
        <w:tc>
          <w:tcPr>
            <w:tcW w:w="1170" w:type="dxa"/>
            <w:tcBorders>
              <w:top w:val="nil"/>
              <w:left w:val="nil"/>
              <w:bottom w:val="single" w:sz="4" w:space="0" w:color="auto"/>
              <w:right w:val="single" w:sz="4" w:space="0" w:color="auto"/>
            </w:tcBorders>
            <w:shd w:val="clear" w:color="auto" w:fill="auto"/>
            <w:hideMark/>
          </w:tcPr>
          <w:p w:rsidR="00411FBE" w:rsidRPr="00411FBE" w:rsidP="00411FBE" w14:paraId="14C9D7F7" w14:textId="77777777">
            <w:pPr>
              <w:spacing w:after="0" w:line="240" w:lineRule="auto"/>
              <w:jc w:val="center"/>
              <w:rPr>
                <w:rFonts w:eastAsia="Times New Roman" w:cstheme="minorHAnsi"/>
                <w:sz w:val="20"/>
                <w:szCs w:val="20"/>
              </w:rPr>
            </w:pPr>
            <w:r w:rsidRPr="00411FBE">
              <w:rPr>
                <w:rFonts w:eastAsia="Times New Roman" w:cstheme="minorHAnsi"/>
                <w:sz w:val="20"/>
                <w:szCs w:val="20"/>
              </w:rPr>
              <w:t>8</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1E6EDBCD" w14:textId="77777777">
            <w:pPr>
              <w:spacing w:after="0" w:line="240" w:lineRule="auto"/>
              <w:jc w:val="center"/>
              <w:rPr>
                <w:rFonts w:eastAsia="Times New Roman" w:cstheme="minorHAnsi"/>
                <w:sz w:val="20"/>
                <w:szCs w:val="20"/>
              </w:rPr>
            </w:pPr>
            <w:r w:rsidRPr="00411FBE">
              <w:rPr>
                <w:rFonts w:eastAsia="Times New Roman" w:cstheme="minorHAnsi"/>
                <w:sz w:val="20"/>
                <w:szCs w:val="20"/>
              </w:rPr>
              <w:t>1</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1DF2FC60" w14:textId="77777777">
            <w:pPr>
              <w:spacing w:after="0" w:line="240" w:lineRule="auto"/>
              <w:jc w:val="center"/>
              <w:rPr>
                <w:rFonts w:eastAsia="Times New Roman" w:cstheme="minorHAnsi"/>
                <w:sz w:val="20"/>
                <w:szCs w:val="20"/>
              </w:rPr>
            </w:pPr>
            <w:r w:rsidRPr="00411FBE">
              <w:rPr>
                <w:rFonts w:eastAsia="Times New Roman" w:cstheme="minorHAnsi"/>
                <w:sz w:val="20"/>
                <w:szCs w:val="20"/>
              </w:rPr>
              <w:t>8</w:t>
            </w:r>
          </w:p>
        </w:tc>
        <w:tc>
          <w:tcPr>
            <w:tcW w:w="1350" w:type="dxa"/>
            <w:tcBorders>
              <w:top w:val="nil"/>
              <w:left w:val="nil"/>
              <w:bottom w:val="single" w:sz="4" w:space="0" w:color="auto"/>
              <w:right w:val="single" w:sz="4" w:space="0" w:color="auto"/>
            </w:tcBorders>
            <w:shd w:val="clear" w:color="auto" w:fill="auto"/>
            <w:hideMark/>
          </w:tcPr>
          <w:p w:rsidR="00411FBE" w:rsidRPr="00411FBE" w:rsidP="00411FBE" w14:paraId="0DC8AB7F" w14:textId="77777777">
            <w:pPr>
              <w:spacing w:after="0" w:line="240" w:lineRule="auto"/>
              <w:jc w:val="center"/>
              <w:rPr>
                <w:rFonts w:eastAsia="Times New Roman" w:cstheme="minorHAnsi"/>
                <w:sz w:val="20"/>
                <w:szCs w:val="20"/>
              </w:rPr>
            </w:pPr>
            <w:r w:rsidRPr="00411FBE">
              <w:rPr>
                <w:rFonts w:eastAsia="Times New Roman" w:cstheme="minorHAnsi"/>
                <w:sz w:val="20"/>
                <w:szCs w:val="20"/>
              </w:rPr>
              <w:t>35</w:t>
            </w:r>
          </w:p>
        </w:tc>
        <w:tc>
          <w:tcPr>
            <w:tcW w:w="1030" w:type="dxa"/>
            <w:tcBorders>
              <w:top w:val="nil"/>
              <w:left w:val="nil"/>
              <w:bottom w:val="single" w:sz="4" w:space="0" w:color="auto"/>
              <w:right w:val="single" w:sz="4" w:space="0" w:color="auto"/>
            </w:tcBorders>
            <w:shd w:val="clear" w:color="auto" w:fill="auto"/>
            <w:hideMark/>
          </w:tcPr>
          <w:p w:rsidR="00411FBE" w:rsidRPr="00411FBE" w:rsidP="00411FBE" w14:paraId="6667D896" w14:textId="77777777">
            <w:pPr>
              <w:spacing w:after="0" w:line="240" w:lineRule="auto"/>
              <w:jc w:val="center"/>
              <w:rPr>
                <w:rFonts w:eastAsia="Times New Roman" w:cstheme="minorHAnsi"/>
                <w:sz w:val="20"/>
                <w:szCs w:val="20"/>
              </w:rPr>
            </w:pPr>
            <w:r w:rsidRPr="00411FBE">
              <w:rPr>
                <w:rFonts w:eastAsia="Times New Roman" w:cstheme="minorHAnsi"/>
                <w:sz w:val="20"/>
                <w:szCs w:val="20"/>
              </w:rPr>
              <w:t>282</w:t>
            </w:r>
          </w:p>
        </w:tc>
        <w:tc>
          <w:tcPr>
            <w:tcW w:w="1281" w:type="dxa"/>
            <w:tcBorders>
              <w:top w:val="nil"/>
              <w:left w:val="nil"/>
              <w:bottom w:val="single" w:sz="4" w:space="0" w:color="auto"/>
              <w:right w:val="single" w:sz="4" w:space="0" w:color="auto"/>
            </w:tcBorders>
            <w:shd w:val="clear" w:color="auto" w:fill="auto"/>
            <w:hideMark/>
          </w:tcPr>
          <w:p w:rsidR="00411FBE" w:rsidRPr="00411FBE" w:rsidP="00411FBE" w14:paraId="38ECEE33" w14:textId="77777777">
            <w:pPr>
              <w:spacing w:after="0" w:line="240" w:lineRule="auto"/>
              <w:jc w:val="center"/>
              <w:rPr>
                <w:rFonts w:eastAsia="Times New Roman" w:cstheme="minorHAnsi"/>
                <w:sz w:val="20"/>
                <w:szCs w:val="20"/>
              </w:rPr>
            </w:pPr>
            <w:r w:rsidRPr="00411FBE">
              <w:rPr>
                <w:rFonts w:eastAsia="Times New Roman" w:cstheme="minorHAnsi"/>
                <w:sz w:val="20"/>
                <w:szCs w:val="20"/>
              </w:rPr>
              <w:t>14</w:t>
            </w:r>
          </w:p>
        </w:tc>
        <w:tc>
          <w:tcPr>
            <w:tcW w:w="1060" w:type="dxa"/>
            <w:tcBorders>
              <w:top w:val="nil"/>
              <w:left w:val="nil"/>
              <w:bottom w:val="single" w:sz="4" w:space="0" w:color="auto"/>
              <w:right w:val="single" w:sz="4" w:space="0" w:color="auto"/>
            </w:tcBorders>
            <w:shd w:val="clear" w:color="auto" w:fill="auto"/>
            <w:hideMark/>
          </w:tcPr>
          <w:p w:rsidR="00411FBE" w:rsidRPr="00411FBE" w:rsidP="00411FBE" w14:paraId="747AF018" w14:textId="77777777">
            <w:pPr>
              <w:spacing w:after="0" w:line="240" w:lineRule="auto"/>
              <w:jc w:val="center"/>
              <w:rPr>
                <w:rFonts w:eastAsia="Times New Roman" w:cstheme="minorHAnsi"/>
                <w:sz w:val="20"/>
                <w:szCs w:val="20"/>
              </w:rPr>
            </w:pPr>
            <w:r w:rsidRPr="00411FBE">
              <w:rPr>
                <w:rFonts w:eastAsia="Times New Roman" w:cstheme="minorHAnsi"/>
                <w:sz w:val="20"/>
                <w:szCs w:val="20"/>
              </w:rPr>
              <w:t>28</w:t>
            </w:r>
          </w:p>
        </w:tc>
        <w:tc>
          <w:tcPr>
            <w:tcW w:w="1327" w:type="dxa"/>
            <w:tcBorders>
              <w:top w:val="nil"/>
              <w:left w:val="nil"/>
              <w:bottom w:val="single" w:sz="4" w:space="0" w:color="auto"/>
              <w:right w:val="single" w:sz="4" w:space="0" w:color="auto"/>
            </w:tcBorders>
            <w:shd w:val="clear" w:color="auto" w:fill="auto"/>
            <w:hideMark/>
          </w:tcPr>
          <w:p w:rsidR="00411FBE" w:rsidRPr="00411FBE" w:rsidP="00411FBE" w14:paraId="2B59B332" w14:textId="77777777">
            <w:pPr>
              <w:spacing w:after="0" w:line="240" w:lineRule="auto"/>
              <w:jc w:val="right"/>
              <w:rPr>
                <w:rFonts w:eastAsia="Times New Roman" w:cstheme="minorHAnsi"/>
                <w:sz w:val="20"/>
                <w:szCs w:val="20"/>
              </w:rPr>
            </w:pPr>
            <w:r w:rsidRPr="00411FBE">
              <w:rPr>
                <w:rFonts w:eastAsia="Times New Roman" w:cstheme="minorHAnsi"/>
                <w:sz w:val="20"/>
                <w:szCs w:val="20"/>
              </w:rPr>
              <w:t>$44,416.83</w:t>
            </w:r>
          </w:p>
        </w:tc>
      </w:tr>
      <w:tr w14:paraId="011C5C77" w14:textId="77777777" w:rsidTr="00411FBE">
        <w:tblPrEx>
          <w:tblW w:w="13063" w:type="dxa"/>
          <w:tblInd w:w="113" w:type="dxa"/>
          <w:tblLayout w:type="fixed"/>
          <w:tblLook w:val="04A0"/>
        </w:tblPrEx>
        <w:trPr>
          <w:trHeight w:val="315"/>
        </w:trPr>
        <w:tc>
          <w:tcPr>
            <w:tcW w:w="3325" w:type="dxa"/>
            <w:tcBorders>
              <w:top w:val="nil"/>
              <w:left w:val="single" w:sz="4" w:space="0" w:color="auto"/>
              <w:bottom w:val="single" w:sz="4" w:space="0" w:color="auto"/>
              <w:right w:val="single" w:sz="4" w:space="0" w:color="auto"/>
            </w:tcBorders>
            <w:shd w:val="clear" w:color="auto" w:fill="auto"/>
            <w:hideMark/>
          </w:tcPr>
          <w:p w:rsidR="00411FBE" w:rsidRPr="00411FBE" w:rsidP="00411FBE" w14:paraId="40FC75C0" w14:textId="77777777">
            <w:pPr>
              <w:spacing w:after="0" w:line="240" w:lineRule="auto"/>
              <w:ind w:firstLine="600" w:firstLineChars="300"/>
              <w:rPr>
                <w:rFonts w:eastAsia="Times New Roman" w:cstheme="minorHAnsi"/>
                <w:sz w:val="20"/>
                <w:szCs w:val="20"/>
              </w:rPr>
            </w:pPr>
            <w:r w:rsidRPr="00411FBE">
              <w:rPr>
                <w:rFonts w:eastAsia="Times New Roman" w:cstheme="minorHAnsi"/>
                <w:sz w:val="20"/>
                <w:szCs w:val="20"/>
              </w:rPr>
              <w:t xml:space="preserve">vii. Storage vessel </w:t>
            </w:r>
            <w:r w:rsidRPr="00411FBE">
              <w:rPr>
                <w:rFonts w:eastAsia="Times New Roman" w:cstheme="minorHAnsi"/>
                <w:sz w:val="20"/>
                <w:szCs w:val="20"/>
                <w:vertAlign w:val="superscript"/>
              </w:rPr>
              <w:t>k</w:t>
            </w:r>
          </w:p>
        </w:tc>
        <w:tc>
          <w:tcPr>
            <w:tcW w:w="1170" w:type="dxa"/>
            <w:tcBorders>
              <w:top w:val="nil"/>
              <w:left w:val="nil"/>
              <w:bottom w:val="single" w:sz="4" w:space="0" w:color="auto"/>
              <w:right w:val="single" w:sz="4" w:space="0" w:color="auto"/>
            </w:tcBorders>
            <w:shd w:val="clear" w:color="auto" w:fill="auto"/>
            <w:hideMark/>
          </w:tcPr>
          <w:p w:rsidR="00411FBE" w:rsidRPr="00411FBE" w:rsidP="00411FBE" w14:paraId="303E174D" w14:textId="77777777">
            <w:pPr>
              <w:spacing w:after="0" w:line="240" w:lineRule="auto"/>
              <w:jc w:val="center"/>
              <w:rPr>
                <w:rFonts w:eastAsia="Times New Roman" w:cstheme="minorHAnsi"/>
                <w:sz w:val="20"/>
                <w:szCs w:val="20"/>
              </w:rPr>
            </w:pPr>
            <w:r w:rsidRPr="00411FBE">
              <w:rPr>
                <w:rFonts w:eastAsia="Times New Roman" w:cstheme="minorHAnsi"/>
                <w:sz w:val="20"/>
                <w:szCs w:val="20"/>
              </w:rPr>
              <w:t>8</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5910A290" w14:textId="77777777">
            <w:pPr>
              <w:spacing w:after="0" w:line="240" w:lineRule="auto"/>
              <w:jc w:val="center"/>
              <w:rPr>
                <w:rFonts w:eastAsia="Times New Roman" w:cstheme="minorHAnsi"/>
                <w:sz w:val="20"/>
                <w:szCs w:val="20"/>
              </w:rPr>
            </w:pPr>
            <w:r w:rsidRPr="00411FBE">
              <w:rPr>
                <w:rFonts w:eastAsia="Times New Roman" w:cstheme="minorHAnsi"/>
                <w:sz w:val="20"/>
                <w:szCs w:val="20"/>
              </w:rPr>
              <w:t>1</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6E3953FD" w14:textId="77777777">
            <w:pPr>
              <w:spacing w:after="0" w:line="240" w:lineRule="auto"/>
              <w:jc w:val="center"/>
              <w:rPr>
                <w:rFonts w:eastAsia="Times New Roman" w:cstheme="minorHAnsi"/>
                <w:sz w:val="20"/>
                <w:szCs w:val="20"/>
              </w:rPr>
            </w:pPr>
            <w:r w:rsidRPr="00411FBE">
              <w:rPr>
                <w:rFonts w:eastAsia="Times New Roman" w:cstheme="minorHAnsi"/>
                <w:sz w:val="20"/>
                <w:szCs w:val="20"/>
              </w:rPr>
              <w:t>8</w:t>
            </w:r>
          </w:p>
        </w:tc>
        <w:tc>
          <w:tcPr>
            <w:tcW w:w="1350" w:type="dxa"/>
            <w:tcBorders>
              <w:top w:val="nil"/>
              <w:left w:val="nil"/>
              <w:bottom w:val="single" w:sz="4" w:space="0" w:color="auto"/>
              <w:right w:val="single" w:sz="4" w:space="0" w:color="auto"/>
            </w:tcBorders>
            <w:shd w:val="clear" w:color="auto" w:fill="auto"/>
            <w:hideMark/>
          </w:tcPr>
          <w:p w:rsidR="00411FBE" w:rsidRPr="00411FBE" w:rsidP="00411FBE" w14:paraId="2857FD68" w14:textId="77777777">
            <w:pPr>
              <w:spacing w:after="0" w:line="240" w:lineRule="auto"/>
              <w:jc w:val="center"/>
              <w:rPr>
                <w:rFonts w:eastAsia="Times New Roman" w:cstheme="minorHAnsi"/>
                <w:sz w:val="20"/>
                <w:szCs w:val="20"/>
              </w:rPr>
            </w:pPr>
            <w:r w:rsidRPr="00411FBE">
              <w:rPr>
                <w:rFonts w:eastAsia="Times New Roman" w:cstheme="minorHAnsi"/>
                <w:sz w:val="20"/>
                <w:szCs w:val="20"/>
              </w:rPr>
              <w:t>238</w:t>
            </w:r>
          </w:p>
        </w:tc>
        <w:tc>
          <w:tcPr>
            <w:tcW w:w="1030" w:type="dxa"/>
            <w:tcBorders>
              <w:top w:val="nil"/>
              <w:left w:val="nil"/>
              <w:bottom w:val="single" w:sz="4" w:space="0" w:color="auto"/>
              <w:right w:val="single" w:sz="4" w:space="0" w:color="auto"/>
            </w:tcBorders>
            <w:shd w:val="clear" w:color="auto" w:fill="auto"/>
            <w:hideMark/>
          </w:tcPr>
          <w:p w:rsidR="00411FBE" w:rsidRPr="00411FBE" w:rsidP="00411FBE" w14:paraId="52A15938" w14:textId="77777777">
            <w:pPr>
              <w:spacing w:after="0" w:line="240" w:lineRule="auto"/>
              <w:jc w:val="center"/>
              <w:rPr>
                <w:rFonts w:eastAsia="Times New Roman" w:cstheme="minorHAnsi"/>
                <w:sz w:val="20"/>
                <w:szCs w:val="20"/>
              </w:rPr>
            </w:pPr>
            <w:r w:rsidRPr="00411FBE">
              <w:rPr>
                <w:rFonts w:eastAsia="Times New Roman" w:cstheme="minorHAnsi"/>
                <w:sz w:val="20"/>
                <w:szCs w:val="20"/>
              </w:rPr>
              <w:t>1,904</w:t>
            </w:r>
          </w:p>
        </w:tc>
        <w:tc>
          <w:tcPr>
            <w:tcW w:w="1281" w:type="dxa"/>
            <w:tcBorders>
              <w:top w:val="nil"/>
              <w:left w:val="nil"/>
              <w:bottom w:val="single" w:sz="4" w:space="0" w:color="auto"/>
              <w:right w:val="single" w:sz="4" w:space="0" w:color="auto"/>
            </w:tcBorders>
            <w:shd w:val="clear" w:color="auto" w:fill="auto"/>
            <w:hideMark/>
          </w:tcPr>
          <w:p w:rsidR="00411FBE" w:rsidRPr="00411FBE" w:rsidP="00411FBE" w14:paraId="12E89C67" w14:textId="77777777">
            <w:pPr>
              <w:spacing w:after="0" w:line="240" w:lineRule="auto"/>
              <w:jc w:val="center"/>
              <w:rPr>
                <w:rFonts w:eastAsia="Times New Roman" w:cstheme="minorHAnsi"/>
                <w:sz w:val="20"/>
                <w:szCs w:val="20"/>
              </w:rPr>
            </w:pPr>
            <w:r w:rsidRPr="00411FBE">
              <w:rPr>
                <w:rFonts w:eastAsia="Times New Roman" w:cstheme="minorHAnsi"/>
                <w:sz w:val="20"/>
                <w:szCs w:val="20"/>
              </w:rPr>
              <w:t>95</w:t>
            </w:r>
          </w:p>
        </w:tc>
        <w:tc>
          <w:tcPr>
            <w:tcW w:w="1060" w:type="dxa"/>
            <w:tcBorders>
              <w:top w:val="nil"/>
              <w:left w:val="nil"/>
              <w:bottom w:val="single" w:sz="4" w:space="0" w:color="auto"/>
              <w:right w:val="single" w:sz="4" w:space="0" w:color="auto"/>
            </w:tcBorders>
            <w:shd w:val="clear" w:color="auto" w:fill="auto"/>
            <w:hideMark/>
          </w:tcPr>
          <w:p w:rsidR="00411FBE" w:rsidRPr="00411FBE" w:rsidP="00411FBE" w14:paraId="00C4D3D8" w14:textId="77777777">
            <w:pPr>
              <w:spacing w:after="0" w:line="240" w:lineRule="auto"/>
              <w:jc w:val="center"/>
              <w:rPr>
                <w:rFonts w:eastAsia="Times New Roman" w:cstheme="minorHAnsi"/>
                <w:sz w:val="20"/>
                <w:szCs w:val="20"/>
              </w:rPr>
            </w:pPr>
            <w:r w:rsidRPr="00411FBE">
              <w:rPr>
                <w:rFonts w:eastAsia="Times New Roman" w:cstheme="minorHAnsi"/>
                <w:sz w:val="20"/>
                <w:szCs w:val="20"/>
              </w:rPr>
              <w:t>190</w:t>
            </w:r>
          </w:p>
        </w:tc>
        <w:tc>
          <w:tcPr>
            <w:tcW w:w="1327" w:type="dxa"/>
            <w:tcBorders>
              <w:top w:val="nil"/>
              <w:left w:val="nil"/>
              <w:bottom w:val="single" w:sz="4" w:space="0" w:color="auto"/>
              <w:right w:val="single" w:sz="4" w:space="0" w:color="auto"/>
            </w:tcBorders>
            <w:shd w:val="clear" w:color="auto" w:fill="auto"/>
            <w:hideMark/>
          </w:tcPr>
          <w:p w:rsidR="00411FBE" w:rsidRPr="00411FBE" w:rsidP="00411FBE" w14:paraId="19FFB055" w14:textId="77777777">
            <w:pPr>
              <w:spacing w:after="0" w:line="240" w:lineRule="auto"/>
              <w:jc w:val="right"/>
              <w:rPr>
                <w:rFonts w:eastAsia="Times New Roman" w:cstheme="minorHAnsi"/>
                <w:sz w:val="20"/>
                <w:szCs w:val="20"/>
              </w:rPr>
            </w:pPr>
            <w:r w:rsidRPr="00411FBE">
              <w:rPr>
                <w:rFonts w:eastAsia="Times New Roman" w:cstheme="minorHAnsi"/>
                <w:sz w:val="20"/>
                <w:szCs w:val="20"/>
              </w:rPr>
              <w:t>$299,892.38</w:t>
            </w:r>
          </w:p>
        </w:tc>
      </w:tr>
      <w:tr w14:paraId="0AA0078B" w14:textId="77777777" w:rsidTr="00411FBE">
        <w:tblPrEx>
          <w:tblW w:w="13063" w:type="dxa"/>
          <w:tblInd w:w="113" w:type="dxa"/>
          <w:tblLayout w:type="fixed"/>
          <w:tblLook w:val="04A0"/>
        </w:tblPrEx>
        <w:trPr>
          <w:trHeight w:val="255"/>
        </w:trPr>
        <w:tc>
          <w:tcPr>
            <w:tcW w:w="3325" w:type="dxa"/>
            <w:tcBorders>
              <w:top w:val="nil"/>
              <w:left w:val="single" w:sz="4" w:space="0" w:color="auto"/>
              <w:bottom w:val="single" w:sz="4" w:space="0" w:color="auto"/>
              <w:right w:val="single" w:sz="4" w:space="0" w:color="auto"/>
            </w:tcBorders>
            <w:shd w:val="clear" w:color="auto" w:fill="auto"/>
            <w:hideMark/>
          </w:tcPr>
          <w:p w:rsidR="00411FBE" w:rsidRPr="00411FBE" w:rsidP="00411FBE" w14:paraId="3813E6F5" w14:textId="77777777">
            <w:pPr>
              <w:spacing w:after="0" w:line="240" w:lineRule="auto"/>
              <w:ind w:firstLine="200" w:firstLineChars="100"/>
              <w:rPr>
                <w:rFonts w:eastAsia="Times New Roman" w:cstheme="minorHAnsi"/>
                <w:sz w:val="20"/>
                <w:szCs w:val="20"/>
              </w:rPr>
            </w:pPr>
            <w:r w:rsidRPr="00411FBE">
              <w:rPr>
                <w:rFonts w:eastAsia="Times New Roman" w:cstheme="minorHAnsi"/>
                <w:sz w:val="20"/>
                <w:szCs w:val="20"/>
              </w:rPr>
              <w:t>f. Semiannual reports</w:t>
            </w:r>
          </w:p>
        </w:tc>
        <w:tc>
          <w:tcPr>
            <w:tcW w:w="1170" w:type="dxa"/>
            <w:tcBorders>
              <w:top w:val="nil"/>
              <w:left w:val="nil"/>
              <w:bottom w:val="single" w:sz="4" w:space="0" w:color="auto"/>
              <w:right w:val="single" w:sz="4" w:space="0" w:color="auto"/>
            </w:tcBorders>
            <w:shd w:val="clear" w:color="auto" w:fill="auto"/>
            <w:hideMark/>
          </w:tcPr>
          <w:p w:rsidR="00411FBE" w:rsidRPr="00411FBE" w:rsidP="00411FBE" w14:paraId="6E901D28"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29BB748E"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17732A27"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411FBE" w:rsidRPr="00411FBE" w:rsidP="00411FBE" w14:paraId="3824E758"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030" w:type="dxa"/>
            <w:tcBorders>
              <w:top w:val="nil"/>
              <w:left w:val="nil"/>
              <w:bottom w:val="single" w:sz="4" w:space="0" w:color="auto"/>
              <w:right w:val="single" w:sz="4" w:space="0" w:color="auto"/>
            </w:tcBorders>
            <w:shd w:val="clear" w:color="auto" w:fill="auto"/>
            <w:hideMark/>
          </w:tcPr>
          <w:p w:rsidR="00411FBE" w:rsidRPr="00411FBE" w:rsidP="00411FBE" w14:paraId="7ACBF840"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281" w:type="dxa"/>
            <w:tcBorders>
              <w:top w:val="nil"/>
              <w:left w:val="nil"/>
              <w:bottom w:val="single" w:sz="4" w:space="0" w:color="auto"/>
              <w:right w:val="single" w:sz="4" w:space="0" w:color="auto"/>
            </w:tcBorders>
            <w:shd w:val="clear" w:color="auto" w:fill="auto"/>
            <w:hideMark/>
          </w:tcPr>
          <w:p w:rsidR="00411FBE" w:rsidRPr="00411FBE" w:rsidP="00411FBE" w14:paraId="7DFFB4EB"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060" w:type="dxa"/>
            <w:tcBorders>
              <w:top w:val="nil"/>
              <w:left w:val="nil"/>
              <w:bottom w:val="single" w:sz="4" w:space="0" w:color="auto"/>
              <w:right w:val="single" w:sz="4" w:space="0" w:color="auto"/>
            </w:tcBorders>
            <w:shd w:val="clear" w:color="auto" w:fill="auto"/>
            <w:hideMark/>
          </w:tcPr>
          <w:p w:rsidR="00411FBE" w:rsidRPr="00411FBE" w:rsidP="00411FBE" w14:paraId="55CC9D5F"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327" w:type="dxa"/>
            <w:tcBorders>
              <w:top w:val="nil"/>
              <w:left w:val="nil"/>
              <w:bottom w:val="single" w:sz="4" w:space="0" w:color="auto"/>
              <w:right w:val="single" w:sz="4" w:space="0" w:color="auto"/>
            </w:tcBorders>
            <w:shd w:val="clear" w:color="auto" w:fill="auto"/>
            <w:hideMark/>
          </w:tcPr>
          <w:p w:rsidR="00411FBE" w:rsidRPr="00411FBE" w:rsidP="00411FBE" w14:paraId="25BE250C" w14:textId="77777777">
            <w:pPr>
              <w:spacing w:after="0" w:line="240" w:lineRule="auto"/>
              <w:jc w:val="right"/>
              <w:rPr>
                <w:rFonts w:eastAsia="Times New Roman" w:cstheme="minorHAnsi"/>
                <w:sz w:val="20"/>
                <w:szCs w:val="20"/>
              </w:rPr>
            </w:pPr>
            <w:r w:rsidRPr="00411FBE">
              <w:rPr>
                <w:rFonts w:eastAsia="Times New Roman" w:cstheme="minorHAnsi"/>
                <w:sz w:val="20"/>
                <w:szCs w:val="20"/>
              </w:rPr>
              <w:t> </w:t>
            </w:r>
          </w:p>
        </w:tc>
      </w:tr>
      <w:tr w14:paraId="67C45D0B" w14:textId="77777777" w:rsidTr="00411FBE">
        <w:tblPrEx>
          <w:tblW w:w="13063" w:type="dxa"/>
          <w:tblInd w:w="113" w:type="dxa"/>
          <w:tblLayout w:type="fixed"/>
          <w:tblLook w:val="04A0"/>
        </w:tblPrEx>
        <w:trPr>
          <w:trHeight w:val="315"/>
        </w:trPr>
        <w:tc>
          <w:tcPr>
            <w:tcW w:w="3325" w:type="dxa"/>
            <w:tcBorders>
              <w:top w:val="nil"/>
              <w:left w:val="single" w:sz="4" w:space="0" w:color="auto"/>
              <w:bottom w:val="single" w:sz="4" w:space="0" w:color="auto"/>
              <w:right w:val="single" w:sz="4" w:space="0" w:color="auto"/>
            </w:tcBorders>
            <w:shd w:val="clear" w:color="auto" w:fill="auto"/>
            <w:hideMark/>
          </w:tcPr>
          <w:p w:rsidR="00411FBE" w:rsidRPr="00411FBE" w:rsidP="00411FBE" w14:paraId="384E0C3B" w14:textId="77777777">
            <w:pPr>
              <w:spacing w:after="0" w:line="240" w:lineRule="auto"/>
              <w:ind w:firstLine="600" w:firstLineChars="300"/>
              <w:rPr>
                <w:rFonts w:eastAsia="Times New Roman" w:cstheme="minorHAnsi"/>
                <w:sz w:val="20"/>
                <w:szCs w:val="20"/>
              </w:rPr>
            </w:pPr>
            <w:r w:rsidRPr="00411FBE">
              <w:rPr>
                <w:rFonts w:eastAsia="Times New Roman" w:cstheme="minorHAnsi"/>
                <w:sz w:val="20"/>
                <w:szCs w:val="20"/>
              </w:rPr>
              <w:t xml:space="preserve">i. Gas processing plant </w:t>
            </w:r>
            <w:r w:rsidRPr="00411FBE">
              <w:rPr>
                <w:rFonts w:eastAsia="Times New Roman" w:cstheme="minorHAnsi"/>
                <w:sz w:val="20"/>
                <w:szCs w:val="20"/>
                <w:vertAlign w:val="superscript"/>
              </w:rPr>
              <w:t>l</w:t>
            </w:r>
          </w:p>
        </w:tc>
        <w:tc>
          <w:tcPr>
            <w:tcW w:w="1170" w:type="dxa"/>
            <w:tcBorders>
              <w:top w:val="nil"/>
              <w:left w:val="nil"/>
              <w:bottom w:val="single" w:sz="4" w:space="0" w:color="auto"/>
              <w:right w:val="single" w:sz="4" w:space="0" w:color="auto"/>
            </w:tcBorders>
            <w:shd w:val="clear" w:color="auto" w:fill="auto"/>
            <w:hideMark/>
          </w:tcPr>
          <w:p w:rsidR="00411FBE" w:rsidRPr="00411FBE" w:rsidP="00411FBE" w14:paraId="2537F7C5" w14:textId="77777777">
            <w:pPr>
              <w:spacing w:after="0" w:line="240" w:lineRule="auto"/>
              <w:jc w:val="center"/>
              <w:rPr>
                <w:rFonts w:eastAsia="Times New Roman" w:cstheme="minorHAnsi"/>
                <w:sz w:val="20"/>
                <w:szCs w:val="20"/>
              </w:rPr>
            </w:pPr>
            <w:r w:rsidRPr="00411FBE">
              <w:rPr>
                <w:rFonts w:eastAsia="Times New Roman" w:cstheme="minorHAnsi"/>
                <w:sz w:val="20"/>
                <w:szCs w:val="20"/>
              </w:rPr>
              <w:t>40</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6F290D37" w14:textId="77777777">
            <w:pPr>
              <w:spacing w:after="0" w:line="240" w:lineRule="auto"/>
              <w:jc w:val="center"/>
              <w:rPr>
                <w:rFonts w:eastAsia="Times New Roman" w:cstheme="minorHAnsi"/>
                <w:sz w:val="20"/>
                <w:szCs w:val="20"/>
              </w:rPr>
            </w:pPr>
            <w:r w:rsidRPr="00411FBE">
              <w:rPr>
                <w:rFonts w:eastAsia="Times New Roman" w:cstheme="minorHAnsi"/>
                <w:sz w:val="20"/>
                <w:szCs w:val="20"/>
              </w:rPr>
              <w:t>2</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14ECF038" w14:textId="77777777">
            <w:pPr>
              <w:spacing w:after="0" w:line="240" w:lineRule="auto"/>
              <w:jc w:val="center"/>
              <w:rPr>
                <w:rFonts w:eastAsia="Times New Roman" w:cstheme="minorHAnsi"/>
                <w:sz w:val="20"/>
                <w:szCs w:val="20"/>
              </w:rPr>
            </w:pPr>
            <w:r w:rsidRPr="00411FBE">
              <w:rPr>
                <w:rFonts w:eastAsia="Times New Roman" w:cstheme="minorHAnsi"/>
                <w:sz w:val="20"/>
                <w:szCs w:val="20"/>
              </w:rPr>
              <w:t>80</w:t>
            </w:r>
          </w:p>
        </w:tc>
        <w:tc>
          <w:tcPr>
            <w:tcW w:w="1350" w:type="dxa"/>
            <w:tcBorders>
              <w:top w:val="nil"/>
              <w:left w:val="nil"/>
              <w:bottom w:val="single" w:sz="4" w:space="0" w:color="auto"/>
              <w:right w:val="single" w:sz="4" w:space="0" w:color="auto"/>
            </w:tcBorders>
            <w:shd w:val="clear" w:color="auto" w:fill="auto"/>
            <w:hideMark/>
          </w:tcPr>
          <w:p w:rsidR="00411FBE" w:rsidRPr="00411FBE" w:rsidP="00411FBE" w14:paraId="60C843EC" w14:textId="77777777">
            <w:pPr>
              <w:spacing w:after="0" w:line="240" w:lineRule="auto"/>
              <w:jc w:val="center"/>
              <w:rPr>
                <w:rFonts w:eastAsia="Times New Roman" w:cstheme="minorHAnsi"/>
                <w:sz w:val="20"/>
                <w:szCs w:val="20"/>
              </w:rPr>
            </w:pPr>
            <w:r w:rsidRPr="00411FBE">
              <w:rPr>
                <w:rFonts w:eastAsia="Times New Roman" w:cstheme="minorHAnsi"/>
                <w:sz w:val="20"/>
                <w:szCs w:val="20"/>
              </w:rPr>
              <w:t>68</w:t>
            </w:r>
          </w:p>
        </w:tc>
        <w:tc>
          <w:tcPr>
            <w:tcW w:w="1030" w:type="dxa"/>
            <w:tcBorders>
              <w:top w:val="nil"/>
              <w:left w:val="nil"/>
              <w:bottom w:val="single" w:sz="4" w:space="0" w:color="auto"/>
              <w:right w:val="single" w:sz="4" w:space="0" w:color="auto"/>
            </w:tcBorders>
            <w:shd w:val="clear" w:color="auto" w:fill="auto"/>
            <w:hideMark/>
          </w:tcPr>
          <w:p w:rsidR="00411FBE" w:rsidRPr="00411FBE" w:rsidP="00411FBE" w14:paraId="7DE29BAF" w14:textId="77777777">
            <w:pPr>
              <w:spacing w:after="0" w:line="240" w:lineRule="auto"/>
              <w:jc w:val="center"/>
              <w:rPr>
                <w:rFonts w:eastAsia="Times New Roman" w:cstheme="minorHAnsi"/>
                <w:sz w:val="20"/>
                <w:szCs w:val="20"/>
              </w:rPr>
            </w:pPr>
            <w:r w:rsidRPr="00411FBE">
              <w:rPr>
                <w:rFonts w:eastAsia="Times New Roman" w:cstheme="minorHAnsi"/>
                <w:sz w:val="20"/>
                <w:szCs w:val="20"/>
              </w:rPr>
              <w:t>5,460</w:t>
            </w:r>
          </w:p>
        </w:tc>
        <w:tc>
          <w:tcPr>
            <w:tcW w:w="1281" w:type="dxa"/>
            <w:tcBorders>
              <w:top w:val="nil"/>
              <w:left w:val="nil"/>
              <w:bottom w:val="single" w:sz="4" w:space="0" w:color="auto"/>
              <w:right w:val="single" w:sz="4" w:space="0" w:color="auto"/>
            </w:tcBorders>
            <w:shd w:val="clear" w:color="auto" w:fill="auto"/>
            <w:hideMark/>
          </w:tcPr>
          <w:p w:rsidR="00411FBE" w:rsidRPr="00411FBE" w:rsidP="00411FBE" w14:paraId="797B7870" w14:textId="77777777">
            <w:pPr>
              <w:spacing w:after="0" w:line="240" w:lineRule="auto"/>
              <w:jc w:val="center"/>
              <w:rPr>
                <w:rFonts w:eastAsia="Times New Roman" w:cstheme="minorHAnsi"/>
                <w:sz w:val="20"/>
                <w:szCs w:val="20"/>
              </w:rPr>
            </w:pPr>
            <w:r w:rsidRPr="00411FBE">
              <w:rPr>
                <w:rFonts w:eastAsia="Times New Roman" w:cstheme="minorHAnsi"/>
                <w:sz w:val="20"/>
                <w:szCs w:val="20"/>
              </w:rPr>
              <w:t>273</w:t>
            </w:r>
          </w:p>
        </w:tc>
        <w:tc>
          <w:tcPr>
            <w:tcW w:w="1060" w:type="dxa"/>
            <w:tcBorders>
              <w:top w:val="nil"/>
              <w:left w:val="nil"/>
              <w:bottom w:val="single" w:sz="4" w:space="0" w:color="auto"/>
              <w:right w:val="single" w:sz="4" w:space="0" w:color="auto"/>
            </w:tcBorders>
            <w:shd w:val="clear" w:color="auto" w:fill="auto"/>
            <w:hideMark/>
          </w:tcPr>
          <w:p w:rsidR="00411FBE" w:rsidRPr="00411FBE" w:rsidP="00411FBE" w14:paraId="10C8683C" w14:textId="77777777">
            <w:pPr>
              <w:spacing w:after="0" w:line="240" w:lineRule="auto"/>
              <w:jc w:val="center"/>
              <w:rPr>
                <w:rFonts w:eastAsia="Times New Roman" w:cstheme="minorHAnsi"/>
                <w:sz w:val="20"/>
                <w:szCs w:val="20"/>
              </w:rPr>
            </w:pPr>
            <w:r w:rsidRPr="00411FBE">
              <w:rPr>
                <w:rFonts w:eastAsia="Times New Roman" w:cstheme="minorHAnsi"/>
                <w:sz w:val="20"/>
                <w:szCs w:val="20"/>
              </w:rPr>
              <w:t>546</w:t>
            </w:r>
          </w:p>
        </w:tc>
        <w:tc>
          <w:tcPr>
            <w:tcW w:w="1327" w:type="dxa"/>
            <w:tcBorders>
              <w:top w:val="nil"/>
              <w:left w:val="nil"/>
              <w:bottom w:val="single" w:sz="4" w:space="0" w:color="auto"/>
              <w:right w:val="single" w:sz="4" w:space="0" w:color="auto"/>
            </w:tcBorders>
            <w:shd w:val="clear" w:color="auto" w:fill="auto"/>
            <w:hideMark/>
          </w:tcPr>
          <w:p w:rsidR="00411FBE" w:rsidRPr="00411FBE" w:rsidP="00411FBE" w14:paraId="73538FE6" w14:textId="77777777">
            <w:pPr>
              <w:spacing w:after="0" w:line="240" w:lineRule="auto"/>
              <w:jc w:val="right"/>
              <w:rPr>
                <w:rFonts w:eastAsia="Times New Roman" w:cstheme="minorHAnsi"/>
                <w:sz w:val="20"/>
                <w:szCs w:val="20"/>
              </w:rPr>
            </w:pPr>
            <w:r w:rsidRPr="00411FBE">
              <w:rPr>
                <w:rFonts w:eastAsia="Times New Roman" w:cstheme="minorHAnsi"/>
                <w:sz w:val="20"/>
                <w:szCs w:val="20"/>
              </w:rPr>
              <w:t>$859,985.49</w:t>
            </w:r>
          </w:p>
        </w:tc>
      </w:tr>
      <w:tr w14:paraId="331CB09D" w14:textId="77777777" w:rsidTr="00411FBE">
        <w:tblPrEx>
          <w:tblW w:w="13063" w:type="dxa"/>
          <w:tblInd w:w="113" w:type="dxa"/>
          <w:tblLayout w:type="fixed"/>
          <w:tblLook w:val="04A0"/>
        </w:tblPrEx>
        <w:trPr>
          <w:trHeight w:val="270"/>
        </w:trPr>
        <w:tc>
          <w:tcPr>
            <w:tcW w:w="3325" w:type="dxa"/>
            <w:tcBorders>
              <w:top w:val="nil"/>
              <w:left w:val="single" w:sz="4" w:space="0" w:color="auto"/>
              <w:bottom w:val="single" w:sz="4" w:space="0" w:color="auto"/>
              <w:right w:val="single" w:sz="4" w:space="0" w:color="auto"/>
            </w:tcBorders>
            <w:shd w:val="clear" w:color="auto" w:fill="auto"/>
            <w:noWrap/>
            <w:vAlign w:val="bottom"/>
            <w:hideMark/>
          </w:tcPr>
          <w:p w:rsidR="00411FBE" w:rsidRPr="00411FBE" w:rsidP="00411FBE" w14:paraId="73325DD0" w14:textId="77777777">
            <w:pPr>
              <w:spacing w:after="0" w:line="240" w:lineRule="auto"/>
              <w:rPr>
                <w:rFonts w:eastAsia="Times New Roman" w:cstheme="minorHAnsi"/>
                <w:b/>
                <w:bCs/>
                <w:i/>
                <w:iCs/>
                <w:color w:val="000000"/>
                <w:sz w:val="20"/>
                <w:szCs w:val="20"/>
              </w:rPr>
            </w:pPr>
            <w:r w:rsidRPr="00411FBE">
              <w:rPr>
                <w:rFonts w:eastAsia="Times New Roman" w:cstheme="minorHAnsi"/>
                <w:b/>
                <w:bCs/>
                <w:i/>
                <w:iCs/>
                <w:color w:val="000000"/>
                <w:sz w:val="20"/>
                <w:szCs w:val="20"/>
              </w:rPr>
              <w:t>Reporting Subtotal</w:t>
            </w:r>
          </w:p>
        </w:tc>
        <w:tc>
          <w:tcPr>
            <w:tcW w:w="1170" w:type="dxa"/>
            <w:tcBorders>
              <w:top w:val="nil"/>
              <w:left w:val="nil"/>
              <w:bottom w:val="single" w:sz="4" w:space="0" w:color="auto"/>
              <w:right w:val="single" w:sz="4" w:space="0" w:color="auto"/>
            </w:tcBorders>
            <w:shd w:val="clear" w:color="auto" w:fill="auto"/>
            <w:hideMark/>
          </w:tcPr>
          <w:p w:rsidR="00411FBE" w:rsidRPr="00411FBE" w:rsidP="00411FBE" w14:paraId="6E45E733" w14:textId="77777777">
            <w:pPr>
              <w:spacing w:after="0" w:line="240" w:lineRule="auto"/>
              <w:jc w:val="center"/>
              <w:rPr>
                <w:rFonts w:eastAsia="Times New Roman" w:cstheme="minorHAnsi"/>
                <w:b/>
                <w:bCs/>
                <w:i/>
                <w:iCs/>
                <w:sz w:val="20"/>
                <w:szCs w:val="20"/>
              </w:rPr>
            </w:pPr>
            <w:r w:rsidRPr="00411FBE">
              <w:rPr>
                <w:rFonts w:eastAsia="Times New Roman" w:cstheme="minorHAnsi"/>
                <w:b/>
                <w:bCs/>
                <w:i/>
                <w:iCs/>
                <w:sz w:val="20"/>
                <w:szCs w:val="20"/>
              </w:rPr>
              <w:t> </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0AC38C70" w14:textId="77777777">
            <w:pPr>
              <w:spacing w:after="0" w:line="240" w:lineRule="auto"/>
              <w:jc w:val="center"/>
              <w:rPr>
                <w:rFonts w:eastAsia="Times New Roman" w:cstheme="minorHAnsi"/>
                <w:b/>
                <w:bCs/>
                <w:i/>
                <w:iCs/>
                <w:sz w:val="20"/>
                <w:szCs w:val="20"/>
              </w:rPr>
            </w:pPr>
            <w:r w:rsidRPr="00411FBE">
              <w:rPr>
                <w:rFonts w:eastAsia="Times New Roman" w:cstheme="minorHAnsi"/>
                <w:b/>
                <w:bCs/>
                <w:i/>
                <w:iCs/>
                <w:sz w:val="20"/>
                <w:szCs w:val="20"/>
              </w:rPr>
              <w:t> </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0AEF5060" w14:textId="77777777">
            <w:pPr>
              <w:spacing w:after="0" w:line="240" w:lineRule="auto"/>
              <w:jc w:val="center"/>
              <w:rPr>
                <w:rFonts w:eastAsia="Times New Roman" w:cstheme="minorHAnsi"/>
                <w:b/>
                <w:bCs/>
                <w:i/>
                <w:iCs/>
                <w:sz w:val="20"/>
                <w:szCs w:val="20"/>
              </w:rPr>
            </w:pPr>
            <w:r w:rsidRPr="00411FBE">
              <w:rPr>
                <w:rFonts w:eastAsia="Times New Roman" w:cstheme="minorHAnsi"/>
                <w:b/>
                <w:bCs/>
                <w:i/>
                <w:iCs/>
                <w:sz w:val="20"/>
                <w:szCs w:val="20"/>
              </w:rPr>
              <w:t> </w:t>
            </w:r>
          </w:p>
        </w:tc>
        <w:tc>
          <w:tcPr>
            <w:tcW w:w="1350" w:type="dxa"/>
            <w:tcBorders>
              <w:top w:val="nil"/>
              <w:left w:val="nil"/>
              <w:bottom w:val="single" w:sz="4" w:space="0" w:color="auto"/>
              <w:right w:val="single" w:sz="4" w:space="0" w:color="auto"/>
            </w:tcBorders>
            <w:shd w:val="clear" w:color="auto" w:fill="auto"/>
            <w:hideMark/>
          </w:tcPr>
          <w:p w:rsidR="00411FBE" w:rsidRPr="00411FBE" w:rsidP="00411FBE" w14:paraId="19EB2262" w14:textId="77777777">
            <w:pPr>
              <w:spacing w:after="0" w:line="240" w:lineRule="auto"/>
              <w:jc w:val="center"/>
              <w:rPr>
                <w:rFonts w:eastAsia="Times New Roman" w:cstheme="minorHAnsi"/>
                <w:b/>
                <w:bCs/>
                <w:i/>
                <w:iCs/>
                <w:sz w:val="20"/>
                <w:szCs w:val="20"/>
              </w:rPr>
            </w:pPr>
            <w:r w:rsidRPr="00411FBE">
              <w:rPr>
                <w:rFonts w:eastAsia="Times New Roman" w:cstheme="minorHAnsi"/>
                <w:b/>
                <w:bCs/>
                <w:i/>
                <w:iCs/>
                <w:sz w:val="20"/>
                <w:szCs w:val="20"/>
              </w:rPr>
              <w:t> </w:t>
            </w:r>
          </w:p>
        </w:tc>
        <w:tc>
          <w:tcPr>
            <w:tcW w:w="3371" w:type="dxa"/>
            <w:gridSpan w:val="3"/>
            <w:tcBorders>
              <w:top w:val="single" w:sz="4" w:space="0" w:color="auto"/>
              <w:left w:val="nil"/>
              <w:bottom w:val="single" w:sz="4" w:space="0" w:color="auto"/>
              <w:right w:val="single" w:sz="4" w:space="0" w:color="000000"/>
            </w:tcBorders>
            <w:shd w:val="clear" w:color="auto" w:fill="auto"/>
            <w:hideMark/>
          </w:tcPr>
          <w:p w:rsidR="00411FBE" w:rsidRPr="00411FBE" w:rsidP="00411FBE" w14:paraId="6C92C338" w14:textId="77777777">
            <w:pPr>
              <w:spacing w:after="0" w:line="240" w:lineRule="auto"/>
              <w:jc w:val="center"/>
              <w:rPr>
                <w:rFonts w:eastAsia="Times New Roman" w:cstheme="minorHAnsi"/>
                <w:b/>
                <w:bCs/>
                <w:i/>
                <w:iCs/>
                <w:sz w:val="20"/>
                <w:szCs w:val="20"/>
              </w:rPr>
            </w:pPr>
            <w:r w:rsidRPr="00411FBE">
              <w:rPr>
                <w:rFonts w:eastAsia="Times New Roman" w:cstheme="minorHAnsi"/>
                <w:b/>
                <w:bCs/>
                <w:i/>
                <w:iCs/>
                <w:sz w:val="20"/>
                <w:szCs w:val="20"/>
              </w:rPr>
              <w:t>23,814</w:t>
            </w:r>
          </w:p>
        </w:tc>
        <w:tc>
          <w:tcPr>
            <w:tcW w:w="1327" w:type="dxa"/>
            <w:tcBorders>
              <w:top w:val="nil"/>
              <w:left w:val="nil"/>
              <w:bottom w:val="single" w:sz="4" w:space="0" w:color="auto"/>
              <w:right w:val="single" w:sz="4" w:space="0" w:color="auto"/>
            </w:tcBorders>
            <w:shd w:val="clear" w:color="auto" w:fill="auto"/>
            <w:hideMark/>
          </w:tcPr>
          <w:p w:rsidR="00411FBE" w:rsidRPr="00411FBE" w:rsidP="00411FBE" w14:paraId="55582F55" w14:textId="77777777">
            <w:pPr>
              <w:spacing w:after="0" w:line="240" w:lineRule="auto"/>
              <w:jc w:val="right"/>
              <w:rPr>
                <w:rFonts w:eastAsia="Times New Roman" w:cstheme="minorHAnsi"/>
                <w:b/>
                <w:bCs/>
                <w:i/>
                <w:iCs/>
                <w:sz w:val="20"/>
                <w:szCs w:val="20"/>
              </w:rPr>
            </w:pPr>
            <w:r w:rsidRPr="00411FBE">
              <w:rPr>
                <w:rFonts w:eastAsia="Times New Roman" w:cstheme="minorHAnsi"/>
                <w:b/>
                <w:bCs/>
                <w:i/>
                <w:iCs/>
                <w:sz w:val="20"/>
                <w:szCs w:val="20"/>
              </w:rPr>
              <w:t>$3,261,606</w:t>
            </w:r>
          </w:p>
        </w:tc>
      </w:tr>
      <w:tr w14:paraId="6903A5BE" w14:textId="77777777" w:rsidTr="00411FBE">
        <w:tblPrEx>
          <w:tblW w:w="13063" w:type="dxa"/>
          <w:tblInd w:w="113" w:type="dxa"/>
          <w:tblLayout w:type="fixed"/>
          <w:tblLook w:val="04A0"/>
        </w:tblPrEx>
        <w:trPr>
          <w:trHeight w:val="255"/>
        </w:trPr>
        <w:tc>
          <w:tcPr>
            <w:tcW w:w="3325" w:type="dxa"/>
            <w:tcBorders>
              <w:top w:val="nil"/>
              <w:left w:val="single" w:sz="4" w:space="0" w:color="auto"/>
              <w:bottom w:val="single" w:sz="4" w:space="0" w:color="auto"/>
              <w:right w:val="single" w:sz="4" w:space="0" w:color="auto"/>
            </w:tcBorders>
            <w:shd w:val="clear" w:color="auto" w:fill="auto"/>
            <w:hideMark/>
          </w:tcPr>
          <w:p w:rsidR="00411FBE" w:rsidRPr="00411FBE" w:rsidP="00411FBE" w14:paraId="6EB03D9D" w14:textId="77777777">
            <w:pPr>
              <w:spacing w:after="0" w:line="240" w:lineRule="auto"/>
              <w:rPr>
                <w:rFonts w:eastAsia="Times New Roman" w:cstheme="minorHAnsi"/>
                <w:sz w:val="20"/>
                <w:szCs w:val="20"/>
              </w:rPr>
            </w:pPr>
            <w:r w:rsidRPr="00411FBE">
              <w:rPr>
                <w:rFonts w:eastAsia="Times New Roman" w:cstheme="minorHAnsi"/>
                <w:sz w:val="20"/>
                <w:szCs w:val="20"/>
              </w:rPr>
              <w:t>5. Recordkeeping requirements</w:t>
            </w:r>
          </w:p>
        </w:tc>
        <w:tc>
          <w:tcPr>
            <w:tcW w:w="1170" w:type="dxa"/>
            <w:tcBorders>
              <w:top w:val="nil"/>
              <w:left w:val="nil"/>
              <w:bottom w:val="single" w:sz="4" w:space="0" w:color="auto"/>
              <w:right w:val="single" w:sz="4" w:space="0" w:color="auto"/>
            </w:tcBorders>
            <w:shd w:val="clear" w:color="auto" w:fill="auto"/>
            <w:hideMark/>
          </w:tcPr>
          <w:p w:rsidR="00411FBE" w:rsidRPr="00411FBE" w:rsidP="00411FBE" w14:paraId="7A38B448"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6C691EEC"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17D42BD0"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411FBE" w:rsidRPr="00411FBE" w:rsidP="00411FBE" w14:paraId="41A18994"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030" w:type="dxa"/>
            <w:tcBorders>
              <w:top w:val="nil"/>
              <w:left w:val="nil"/>
              <w:bottom w:val="single" w:sz="4" w:space="0" w:color="auto"/>
              <w:right w:val="single" w:sz="4" w:space="0" w:color="auto"/>
            </w:tcBorders>
            <w:shd w:val="clear" w:color="auto" w:fill="auto"/>
            <w:hideMark/>
          </w:tcPr>
          <w:p w:rsidR="00411FBE" w:rsidRPr="00411FBE" w:rsidP="00411FBE" w14:paraId="6D27C363"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281" w:type="dxa"/>
            <w:tcBorders>
              <w:top w:val="nil"/>
              <w:left w:val="nil"/>
              <w:bottom w:val="single" w:sz="4" w:space="0" w:color="auto"/>
              <w:right w:val="single" w:sz="4" w:space="0" w:color="auto"/>
            </w:tcBorders>
            <w:shd w:val="clear" w:color="auto" w:fill="auto"/>
            <w:hideMark/>
          </w:tcPr>
          <w:p w:rsidR="00411FBE" w:rsidRPr="00411FBE" w:rsidP="00411FBE" w14:paraId="297F97E4"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060" w:type="dxa"/>
            <w:tcBorders>
              <w:top w:val="nil"/>
              <w:left w:val="nil"/>
              <w:bottom w:val="single" w:sz="4" w:space="0" w:color="auto"/>
              <w:right w:val="single" w:sz="4" w:space="0" w:color="auto"/>
            </w:tcBorders>
            <w:shd w:val="clear" w:color="auto" w:fill="auto"/>
            <w:hideMark/>
          </w:tcPr>
          <w:p w:rsidR="00411FBE" w:rsidRPr="00411FBE" w:rsidP="00411FBE" w14:paraId="1EF2C119"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327" w:type="dxa"/>
            <w:tcBorders>
              <w:top w:val="nil"/>
              <w:left w:val="nil"/>
              <w:bottom w:val="single" w:sz="4" w:space="0" w:color="auto"/>
              <w:right w:val="single" w:sz="4" w:space="0" w:color="auto"/>
            </w:tcBorders>
            <w:shd w:val="clear" w:color="auto" w:fill="auto"/>
            <w:hideMark/>
          </w:tcPr>
          <w:p w:rsidR="00411FBE" w:rsidRPr="00411FBE" w:rsidP="00411FBE" w14:paraId="61E6A98E" w14:textId="77777777">
            <w:pPr>
              <w:spacing w:after="0" w:line="240" w:lineRule="auto"/>
              <w:jc w:val="right"/>
              <w:rPr>
                <w:rFonts w:eastAsia="Times New Roman" w:cstheme="minorHAnsi"/>
                <w:sz w:val="20"/>
                <w:szCs w:val="20"/>
              </w:rPr>
            </w:pPr>
            <w:r w:rsidRPr="00411FBE">
              <w:rPr>
                <w:rFonts w:eastAsia="Times New Roman" w:cstheme="minorHAnsi"/>
                <w:sz w:val="20"/>
                <w:szCs w:val="20"/>
              </w:rPr>
              <w:t> </w:t>
            </w:r>
          </w:p>
        </w:tc>
      </w:tr>
      <w:tr w14:paraId="3BEAE5E9" w14:textId="77777777" w:rsidTr="00411FBE">
        <w:tblPrEx>
          <w:tblW w:w="13063" w:type="dxa"/>
          <w:tblInd w:w="113" w:type="dxa"/>
          <w:tblLayout w:type="fixed"/>
          <w:tblLook w:val="04A0"/>
        </w:tblPrEx>
        <w:trPr>
          <w:trHeight w:val="255"/>
        </w:trPr>
        <w:tc>
          <w:tcPr>
            <w:tcW w:w="3325" w:type="dxa"/>
            <w:tcBorders>
              <w:top w:val="nil"/>
              <w:left w:val="single" w:sz="4" w:space="0" w:color="auto"/>
              <w:bottom w:val="single" w:sz="4" w:space="0" w:color="auto"/>
              <w:right w:val="single" w:sz="4" w:space="0" w:color="auto"/>
            </w:tcBorders>
            <w:shd w:val="clear" w:color="auto" w:fill="auto"/>
            <w:hideMark/>
          </w:tcPr>
          <w:p w:rsidR="00411FBE" w:rsidRPr="00411FBE" w:rsidP="00411FBE" w14:paraId="4BFA5F36" w14:textId="77777777">
            <w:pPr>
              <w:spacing w:after="0" w:line="240" w:lineRule="auto"/>
              <w:ind w:firstLine="200" w:firstLineChars="100"/>
              <w:rPr>
                <w:rFonts w:eastAsia="Times New Roman" w:cstheme="minorHAnsi"/>
                <w:sz w:val="20"/>
                <w:szCs w:val="20"/>
              </w:rPr>
            </w:pPr>
            <w:r w:rsidRPr="00411FBE">
              <w:rPr>
                <w:rFonts w:eastAsia="Times New Roman" w:cstheme="minorHAnsi"/>
                <w:sz w:val="20"/>
                <w:szCs w:val="20"/>
              </w:rPr>
              <w:t>a. Read instructions</w:t>
            </w:r>
          </w:p>
        </w:tc>
        <w:tc>
          <w:tcPr>
            <w:tcW w:w="1170" w:type="dxa"/>
            <w:tcBorders>
              <w:top w:val="nil"/>
              <w:left w:val="nil"/>
              <w:bottom w:val="single" w:sz="4" w:space="0" w:color="auto"/>
              <w:right w:val="single" w:sz="4" w:space="0" w:color="auto"/>
            </w:tcBorders>
            <w:shd w:val="clear" w:color="auto" w:fill="auto"/>
            <w:hideMark/>
          </w:tcPr>
          <w:p w:rsidR="00411FBE" w:rsidRPr="00411FBE" w:rsidP="00411FBE" w14:paraId="5F2377C0" w14:textId="77777777">
            <w:pPr>
              <w:spacing w:after="0" w:line="240" w:lineRule="auto"/>
              <w:jc w:val="center"/>
              <w:rPr>
                <w:rFonts w:eastAsia="Times New Roman" w:cstheme="minorHAnsi"/>
                <w:sz w:val="20"/>
                <w:szCs w:val="20"/>
              </w:rPr>
            </w:pPr>
            <w:r w:rsidRPr="00411FBE">
              <w:rPr>
                <w:rFonts w:eastAsia="Times New Roman" w:cstheme="minorHAnsi"/>
                <w:sz w:val="20"/>
                <w:szCs w:val="20"/>
              </w:rPr>
              <w:t>See 4A</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6EB5F87C"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560A90ED"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411FBE" w:rsidRPr="00411FBE" w:rsidP="00411FBE" w14:paraId="6E66B2E1"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030" w:type="dxa"/>
            <w:tcBorders>
              <w:top w:val="nil"/>
              <w:left w:val="nil"/>
              <w:bottom w:val="single" w:sz="4" w:space="0" w:color="auto"/>
              <w:right w:val="single" w:sz="4" w:space="0" w:color="auto"/>
            </w:tcBorders>
            <w:shd w:val="clear" w:color="auto" w:fill="auto"/>
            <w:hideMark/>
          </w:tcPr>
          <w:p w:rsidR="00411FBE" w:rsidRPr="00411FBE" w:rsidP="00411FBE" w14:paraId="74E95952"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281" w:type="dxa"/>
            <w:tcBorders>
              <w:top w:val="nil"/>
              <w:left w:val="nil"/>
              <w:bottom w:val="single" w:sz="4" w:space="0" w:color="auto"/>
              <w:right w:val="single" w:sz="4" w:space="0" w:color="auto"/>
            </w:tcBorders>
            <w:shd w:val="clear" w:color="auto" w:fill="auto"/>
            <w:hideMark/>
          </w:tcPr>
          <w:p w:rsidR="00411FBE" w:rsidRPr="00411FBE" w:rsidP="00411FBE" w14:paraId="37149B19"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060" w:type="dxa"/>
            <w:tcBorders>
              <w:top w:val="nil"/>
              <w:left w:val="nil"/>
              <w:bottom w:val="single" w:sz="4" w:space="0" w:color="auto"/>
              <w:right w:val="single" w:sz="4" w:space="0" w:color="auto"/>
            </w:tcBorders>
            <w:shd w:val="clear" w:color="auto" w:fill="auto"/>
            <w:hideMark/>
          </w:tcPr>
          <w:p w:rsidR="00411FBE" w:rsidRPr="00411FBE" w:rsidP="00411FBE" w14:paraId="2C8ECEBF"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327" w:type="dxa"/>
            <w:tcBorders>
              <w:top w:val="nil"/>
              <w:left w:val="nil"/>
              <w:bottom w:val="single" w:sz="4" w:space="0" w:color="auto"/>
              <w:right w:val="single" w:sz="4" w:space="0" w:color="auto"/>
            </w:tcBorders>
            <w:shd w:val="clear" w:color="auto" w:fill="auto"/>
            <w:hideMark/>
          </w:tcPr>
          <w:p w:rsidR="00411FBE" w:rsidRPr="00411FBE" w:rsidP="00411FBE" w14:paraId="7D9E45DB" w14:textId="77777777">
            <w:pPr>
              <w:spacing w:after="0" w:line="240" w:lineRule="auto"/>
              <w:jc w:val="right"/>
              <w:rPr>
                <w:rFonts w:eastAsia="Times New Roman" w:cstheme="minorHAnsi"/>
                <w:sz w:val="20"/>
                <w:szCs w:val="20"/>
              </w:rPr>
            </w:pPr>
            <w:r w:rsidRPr="00411FBE">
              <w:rPr>
                <w:rFonts w:eastAsia="Times New Roman" w:cstheme="minorHAnsi"/>
                <w:sz w:val="20"/>
                <w:szCs w:val="20"/>
              </w:rPr>
              <w:t> </w:t>
            </w:r>
          </w:p>
        </w:tc>
      </w:tr>
      <w:tr w14:paraId="0049CC8E" w14:textId="77777777" w:rsidTr="00411FBE">
        <w:tblPrEx>
          <w:tblW w:w="13063" w:type="dxa"/>
          <w:tblInd w:w="113" w:type="dxa"/>
          <w:tblLayout w:type="fixed"/>
          <w:tblLook w:val="04A0"/>
        </w:tblPrEx>
        <w:trPr>
          <w:trHeight w:val="255"/>
        </w:trPr>
        <w:tc>
          <w:tcPr>
            <w:tcW w:w="3325" w:type="dxa"/>
            <w:tcBorders>
              <w:top w:val="nil"/>
              <w:left w:val="single" w:sz="4" w:space="0" w:color="auto"/>
              <w:bottom w:val="single" w:sz="4" w:space="0" w:color="auto"/>
              <w:right w:val="single" w:sz="4" w:space="0" w:color="auto"/>
            </w:tcBorders>
            <w:shd w:val="clear" w:color="auto" w:fill="auto"/>
            <w:hideMark/>
          </w:tcPr>
          <w:p w:rsidR="00411FBE" w:rsidRPr="00411FBE" w:rsidP="00411FBE" w14:paraId="3D82DF28" w14:textId="77777777">
            <w:pPr>
              <w:spacing w:after="0" w:line="240" w:lineRule="auto"/>
              <w:ind w:firstLine="200" w:firstLineChars="100"/>
              <w:rPr>
                <w:rFonts w:eastAsia="Times New Roman" w:cstheme="minorHAnsi"/>
                <w:sz w:val="20"/>
                <w:szCs w:val="20"/>
              </w:rPr>
            </w:pPr>
            <w:r w:rsidRPr="00411FBE">
              <w:rPr>
                <w:rFonts w:eastAsia="Times New Roman" w:cstheme="minorHAnsi"/>
                <w:sz w:val="20"/>
                <w:szCs w:val="20"/>
              </w:rPr>
              <w:t>b. Plan activities</w:t>
            </w:r>
          </w:p>
        </w:tc>
        <w:tc>
          <w:tcPr>
            <w:tcW w:w="1170" w:type="dxa"/>
            <w:tcBorders>
              <w:top w:val="nil"/>
              <w:left w:val="nil"/>
              <w:bottom w:val="single" w:sz="4" w:space="0" w:color="auto"/>
              <w:right w:val="single" w:sz="4" w:space="0" w:color="auto"/>
            </w:tcBorders>
            <w:shd w:val="clear" w:color="auto" w:fill="auto"/>
            <w:hideMark/>
          </w:tcPr>
          <w:p w:rsidR="00411FBE" w:rsidRPr="00411FBE" w:rsidP="00411FBE" w14:paraId="60B7CE42" w14:textId="77777777">
            <w:pPr>
              <w:spacing w:after="0" w:line="240" w:lineRule="auto"/>
              <w:jc w:val="center"/>
              <w:rPr>
                <w:rFonts w:eastAsia="Times New Roman" w:cstheme="minorHAnsi"/>
                <w:sz w:val="20"/>
                <w:szCs w:val="20"/>
              </w:rPr>
            </w:pPr>
            <w:r w:rsidRPr="00411FBE">
              <w:rPr>
                <w:rFonts w:eastAsia="Times New Roman" w:cstheme="minorHAnsi"/>
                <w:sz w:val="20"/>
                <w:szCs w:val="20"/>
              </w:rPr>
              <w:t>See 4B</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067093D2"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27E38A99"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411FBE" w:rsidRPr="00411FBE" w:rsidP="00411FBE" w14:paraId="5F48E8F8"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030" w:type="dxa"/>
            <w:tcBorders>
              <w:top w:val="nil"/>
              <w:left w:val="nil"/>
              <w:bottom w:val="single" w:sz="4" w:space="0" w:color="auto"/>
              <w:right w:val="single" w:sz="4" w:space="0" w:color="auto"/>
            </w:tcBorders>
            <w:shd w:val="clear" w:color="auto" w:fill="auto"/>
            <w:hideMark/>
          </w:tcPr>
          <w:p w:rsidR="00411FBE" w:rsidRPr="00411FBE" w:rsidP="00411FBE" w14:paraId="0B1E66B0"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281" w:type="dxa"/>
            <w:tcBorders>
              <w:top w:val="nil"/>
              <w:left w:val="nil"/>
              <w:bottom w:val="single" w:sz="4" w:space="0" w:color="auto"/>
              <w:right w:val="single" w:sz="4" w:space="0" w:color="auto"/>
            </w:tcBorders>
            <w:shd w:val="clear" w:color="auto" w:fill="auto"/>
            <w:hideMark/>
          </w:tcPr>
          <w:p w:rsidR="00411FBE" w:rsidRPr="00411FBE" w:rsidP="00411FBE" w14:paraId="28561354"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060" w:type="dxa"/>
            <w:tcBorders>
              <w:top w:val="nil"/>
              <w:left w:val="nil"/>
              <w:bottom w:val="single" w:sz="4" w:space="0" w:color="auto"/>
              <w:right w:val="single" w:sz="4" w:space="0" w:color="auto"/>
            </w:tcBorders>
            <w:shd w:val="clear" w:color="auto" w:fill="auto"/>
            <w:hideMark/>
          </w:tcPr>
          <w:p w:rsidR="00411FBE" w:rsidRPr="00411FBE" w:rsidP="00411FBE" w14:paraId="0930497F"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327" w:type="dxa"/>
            <w:tcBorders>
              <w:top w:val="nil"/>
              <w:left w:val="nil"/>
              <w:bottom w:val="single" w:sz="4" w:space="0" w:color="auto"/>
              <w:right w:val="single" w:sz="4" w:space="0" w:color="auto"/>
            </w:tcBorders>
            <w:shd w:val="clear" w:color="auto" w:fill="auto"/>
            <w:hideMark/>
          </w:tcPr>
          <w:p w:rsidR="00411FBE" w:rsidRPr="00411FBE" w:rsidP="00411FBE" w14:paraId="1C8047A9" w14:textId="77777777">
            <w:pPr>
              <w:spacing w:after="0" w:line="240" w:lineRule="auto"/>
              <w:jc w:val="right"/>
              <w:rPr>
                <w:rFonts w:eastAsia="Times New Roman" w:cstheme="minorHAnsi"/>
                <w:sz w:val="20"/>
                <w:szCs w:val="20"/>
              </w:rPr>
            </w:pPr>
            <w:r w:rsidRPr="00411FBE">
              <w:rPr>
                <w:rFonts w:eastAsia="Times New Roman" w:cstheme="minorHAnsi"/>
                <w:sz w:val="20"/>
                <w:szCs w:val="20"/>
              </w:rPr>
              <w:t> </w:t>
            </w:r>
          </w:p>
        </w:tc>
      </w:tr>
      <w:tr w14:paraId="7F0D0E19" w14:textId="77777777" w:rsidTr="00411FBE">
        <w:tblPrEx>
          <w:tblW w:w="13063" w:type="dxa"/>
          <w:tblInd w:w="113" w:type="dxa"/>
          <w:tblLayout w:type="fixed"/>
          <w:tblLook w:val="04A0"/>
        </w:tblPrEx>
        <w:trPr>
          <w:trHeight w:val="255"/>
        </w:trPr>
        <w:tc>
          <w:tcPr>
            <w:tcW w:w="3325" w:type="dxa"/>
            <w:tcBorders>
              <w:top w:val="nil"/>
              <w:left w:val="single" w:sz="4" w:space="0" w:color="auto"/>
              <w:bottom w:val="single" w:sz="4" w:space="0" w:color="auto"/>
              <w:right w:val="single" w:sz="4" w:space="0" w:color="auto"/>
            </w:tcBorders>
            <w:shd w:val="clear" w:color="auto" w:fill="auto"/>
            <w:hideMark/>
          </w:tcPr>
          <w:p w:rsidR="00411FBE" w:rsidRPr="00411FBE" w:rsidP="00411FBE" w14:paraId="2A3912DE" w14:textId="77777777">
            <w:pPr>
              <w:spacing w:after="0" w:line="240" w:lineRule="auto"/>
              <w:ind w:firstLine="200" w:firstLineChars="100"/>
              <w:rPr>
                <w:rFonts w:eastAsia="Times New Roman" w:cstheme="minorHAnsi"/>
                <w:sz w:val="20"/>
                <w:szCs w:val="20"/>
              </w:rPr>
            </w:pPr>
            <w:r w:rsidRPr="00411FBE">
              <w:rPr>
                <w:rFonts w:eastAsia="Times New Roman" w:cstheme="minorHAnsi"/>
                <w:sz w:val="20"/>
                <w:szCs w:val="20"/>
              </w:rPr>
              <w:t>c. Implement activities</w:t>
            </w:r>
          </w:p>
        </w:tc>
        <w:tc>
          <w:tcPr>
            <w:tcW w:w="1170" w:type="dxa"/>
            <w:tcBorders>
              <w:top w:val="nil"/>
              <w:left w:val="nil"/>
              <w:bottom w:val="single" w:sz="4" w:space="0" w:color="auto"/>
              <w:right w:val="single" w:sz="4" w:space="0" w:color="auto"/>
            </w:tcBorders>
            <w:shd w:val="clear" w:color="auto" w:fill="auto"/>
            <w:hideMark/>
          </w:tcPr>
          <w:p w:rsidR="00411FBE" w:rsidRPr="00411FBE" w:rsidP="00411FBE" w14:paraId="6A9599BA"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08375CF3"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4EF58ABA"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411FBE" w:rsidRPr="00411FBE" w:rsidP="00411FBE" w14:paraId="3CD7E11B"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030" w:type="dxa"/>
            <w:tcBorders>
              <w:top w:val="nil"/>
              <w:left w:val="nil"/>
              <w:bottom w:val="single" w:sz="4" w:space="0" w:color="auto"/>
              <w:right w:val="single" w:sz="4" w:space="0" w:color="auto"/>
            </w:tcBorders>
            <w:shd w:val="clear" w:color="auto" w:fill="auto"/>
            <w:hideMark/>
          </w:tcPr>
          <w:p w:rsidR="00411FBE" w:rsidRPr="00411FBE" w:rsidP="00411FBE" w14:paraId="40E392FD"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281" w:type="dxa"/>
            <w:tcBorders>
              <w:top w:val="nil"/>
              <w:left w:val="nil"/>
              <w:bottom w:val="single" w:sz="4" w:space="0" w:color="auto"/>
              <w:right w:val="single" w:sz="4" w:space="0" w:color="auto"/>
            </w:tcBorders>
            <w:shd w:val="clear" w:color="auto" w:fill="auto"/>
            <w:hideMark/>
          </w:tcPr>
          <w:p w:rsidR="00411FBE" w:rsidRPr="00411FBE" w:rsidP="00411FBE" w14:paraId="758AC701"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060" w:type="dxa"/>
            <w:tcBorders>
              <w:top w:val="nil"/>
              <w:left w:val="nil"/>
              <w:bottom w:val="single" w:sz="4" w:space="0" w:color="auto"/>
              <w:right w:val="single" w:sz="4" w:space="0" w:color="auto"/>
            </w:tcBorders>
            <w:shd w:val="clear" w:color="auto" w:fill="auto"/>
            <w:hideMark/>
          </w:tcPr>
          <w:p w:rsidR="00411FBE" w:rsidRPr="00411FBE" w:rsidP="00411FBE" w14:paraId="68015C0F"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327" w:type="dxa"/>
            <w:tcBorders>
              <w:top w:val="nil"/>
              <w:left w:val="nil"/>
              <w:bottom w:val="single" w:sz="4" w:space="0" w:color="auto"/>
              <w:right w:val="single" w:sz="4" w:space="0" w:color="auto"/>
            </w:tcBorders>
            <w:shd w:val="clear" w:color="auto" w:fill="auto"/>
            <w:hideMark/>
          </w:tcPr>
          <w:p w:rsidR="00411FBE" w:rsidRPr="00411FBE" w:rsidP="00411FBE" w14:paraId="17359E78" w14:textId="77777777">
            <w:pPr>
              <w:spacing w:after="0" w:line="240" w:lineRule="auto"/>
              <w:jc w:val="right"/>
              <w:rPr>
                <w:rFonts w:eastAsia="Times New Roman" w:cstheme="minorHAnsi"/>
                <w:sz w:val="20"/>
                <w:szCs w:val="20"/>
              </w:rPr>
            </w:pPr>
            <w:r w:rsidRPr="00411FBE">
              <w:rPr>
                <w:rFonts w:eastAsia="Times New Roman" w:cstheme="minorHAnsi"/>
                <w:sz w:val="20"/>
                <w:szCs w:val="20"/>
              </w:rPr>
              <w:t> </w:t>
            </w:r>
          </w:p>
        </w:tc>
      </w:tr>
      <w:tr w14:paraId="2CA8442F" w14:textId="77777777" w:rsidTr="00411FBE">
        <w:tblPrEx>
          <w:tblW w:w="13063" w:type="dxa"/>
          <w:tblInd w:w="113" w:type="dxa"/>
          <w:tblLayout w:type="fixed"/>
          <w:tblLook w:val="04A0"/>
        </w:tblPrEx>
        <w:trPr>
          <w:trHeight w:val="315"/>
        </w:trPr>
        <w:tc>
          <w:tcPr>
            <w:tcW w:w="3325" w:type="dxa"/>
            <w:tcBorders>
              <w:top w:val="nil"/>
              <w:left w:val="single" w:sz="4" w:space="0" w:color="auto"/>
              <w:bottom w:val="single" w:sz="4" w:space="0" w:color="auto"/>
              <w:right w:val="single" w:sz="4" w:space="0" w:color="auto"/>
            </w:tcBorders>
            <w:shd w:val="clear" w:color="auto" w:fill="auto"/>
            <w:hideMark/>
          </w:tcPr>
          <w:p w:rsidR="00411FBE" w:rsidRPr="00411FBE" w:rsidP="00411FBE" w14:paraId="32E2D13D" w14:textId="77777777">
            <w:pPr>
              <w:spacing w:after="0" w:line="240" w:lineRule="auto"/>
              <w:ind w:firstLine="600" w:firstLineChars="300"/>
              <w:rPr>
                <w:rFonts w:eastAsia="Times New Roman" w:cstheme="minorHAnsi"/>
                <w:sz w:val="20"/>
                <w:szCs w:val="20"/>
              </w:rPr>
            </w:pPr>
            <w:r w:rsidRPr="00411FBE">
              <w:rPr>
                <w:rFonts w:eastAsia="Times New Roman" w:cstheme="minorHAnsi"/>
                <w:sz w:val="20"/>
                <w:szCs w:val="20"/>
              </w:rPr>
              <w:t xml:space="preserve">i. Filing and maintaining records </w:t>
            </w:r>
            <w:r w:rsidRPr="00411FBE">
              <w:rPr>
                <w:rFonts w:eastAsia="Times New Roman" w:cstheme="minorHAnsi"/>
                <w:sz w:val="20"/>
                <w:szCs w:val="20"/>
                <w:vertAlign w:val="superscript"/>
              </w:rPr>
              <w:t>m</w:t>
            </w:r>
          </w:p>
        </w:tc>
        <w:tc>
          <w:tcPr>
            <w:tcW w:w="1170" w:type="dxa"/>
            <w:tcBorders>
              <w:top w:val="nil"/>
              <w:left w:val="nil"/>
              <w:bottom w:val="single" w:sz="4" w:space="0" w:color="auto"/>
              <w:right w:val="single" w:sz="4" w:space="0" w:color="auto"/>
            </w:tcBorders>
            <w:shd w:val="clear" w:color="auto" w:fill="auto"/>
            <w:hideMark/>
          </w:tcPr>
          <w:p w:rsidR="00411FBE" w:rsidRPr="00411FBE" w:rsidP="00411FBE" w14:paraId="4281EA40" w14:textId="77777777">
            <w:pPr>
              <w:spacing w:after="0" w:line="240" w:lineRule="auto"/>
              <w:jc w:val="center"/>
              <w:rPr>
                <w:rFonts w:eastAsia="Times New Roman" w:cstheme="minorHAnsi"/>
                <w:sz w:val="20"/>
                <w:szCs w:val="20"/>
              </w:rPr>
            </w:pPr>
            <w:r w:rsidRPr="00411FBE">
              <w:rPr>
                <w:rFonts w:eastAsia="Times New Roman" w:cstheme="minorHAnsi"/>
                <w:sz w:val="20"/>
                <w:szCs w:val="20"/>
              </w:rPr>
              <w:t>5</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0D0471F8" w14:textId="77777777">
            <w:pPr>
              <w:spacing w:after="0" w:line="240" w:lineRule="auto"/>
              <w:jc w:val="center"/>
              <w:rPr>
                <w:rFonts w:eastAsia="Times New Roman" w:cstheme="minorHAnsi"/>
                <w:sz w:val="20"/>
                <w:szCs w:val="20"/>
              </w:rPr>
            </w:pPr>
            <w:r w:rsidRPr="00411FBE">
              <w:rPr>
                <w:rFonts w:eastAsia="Times New Roman" w:cstheme="minorHAnsi"/>
                <w:sz w:val="20"/>
                <w:szCs w:val="20"/>
              </w:rPr>
              <w:t>12</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7E94ECF7" w14:textId="77777777">
            <w:pPr>
              <w:spacing w:after="0" w:line="240" w:lineRule="auto"/>
              <w:jc w:val="center"/>
              <w:rPr>
                <w:rFonts w:eastAsia="Times New Roman" w:cstheme="minorHAnsi"/>
                <w:sz w:val="20"/>
                <w:szCs w:val="20"/>
              </w:rPr>
            </w:pPr>
            <w:r w:rsidRPr="00411FBE">
              <w:rPr>
                <w:rFonts w:eastAsia="Times New Roman" w:cstheme="minorHAnsi"/>
                <w:sz w:val="20"/>
                <w:szCs w:val="20"/>
              </w:rPr>
              <w:t>60</w:t>
            </w:r>
          </w:p>
        </w:tc>
        <w:tc>
          <w:tcPr>
            <w:tcW w:w="1350" w:type="dxa"/>
            <w:tcBorders>
              <w:top w:val="nil"/>
              <w:left w:val="nil"/>
              <w:bottom w:val="single" w:sz="4" w:space="0" w:color="auto"/>
              <w:right w:val="single" w:sz="4" w:space="0" w:color="auto"/>
            </w:tcBorders>
            <w:shd w:val="clear" w:color="auto" w:fill="auto"/>
            <w:hideMark/>
          </w:tcPr>
          <w:p w:rsidR="00411FBE" w:rsidRPr="00411FBE" w:rsidP="00411FBE" w14:paraId="3253B093" w14:textId="77777777">
            <w:pPr>
              <w:spacing w:after="0" w:line="240" w:lineRule="auto"/>
              <w:jc w:val="center"/>
              <w:rPr>
                <w:rFonts w:eastAsia="Times New Roman" w:cstheme="minorHAnsi"/>
                <w:sz w:val="20"/>
                <w:szCs w:val="20"/>
              </w:rPr>
            </w:pPr>
            <w:r w:rsidRPr="00411FBE">
              <w:rPr>
                <w:rFonts w:eastAsia="Times New Roman" w:cstheme="minorHAnsi"/>
                <w:sz w:val="20"/>
                <w:szCs w:val="20"/>
              </w:rPr>
              <w:t>342</w:t>
            </w:r>
          </w:p>
        </w:tc>
        <w:tc>
          <w:tcPr>
            <w:tcW w:w="1030" w:type="dxa"/>
            <w:tcBorders>
              <w:top w:val="nil"/>
              <w:left w:val="nil"/>
              <w:bottom w:val="single" w:sz="4" w:space="0" w:color="auto"/>
              <w:right w:val="single" w:sz="4" w:space="0" w:color="auto"/>
            </w:tcBorders>
            <w:shd w:val="clear" w:color="auto" w:fill="auto"/>
            <w:hideMark/>
          </w:tcPr>
          <w:p w:rsidR="00411FBE" w:rsidRPr="00411FBE" w:rsidP="00411FBE" w14:paraId="4FA9C028" w14:textId="77777777">
            <w:pPr>
              <w:spacing w:after="0" w:line="240" w:lineRule="auto"/>
              <w:jc w:val="center"/>
              <w:rPr>
                <w:rFonts w:eastAsia="Times New Roman" w:cstheme="minorHAnsi"/>
                <w:sz w:val="20"/>
                <w:szCs w:val="20"/>
              </w:rPr>
            </w:pPr>
            <w:r w:rsidRPr="00411FBE">
              <w:rPr>
                <w:rFonts w:eastAsia="Times New Roman" w:cstheme="minorHAnsi"/>
                <w:sz w:val="20"/>
                <w:szCs w:val="20"/>
              </w:rPr>
              <w:t>20,520</w:t>
            </w:r>
          </w:p>
        </w:tc>
        <w:tc>
          <w:tcPr>
            <w:tcW w:w="1281" w:type="dxa"/>
            <w:tcBorders>
              <w:top w:val="nil"/>
              <w:left w:val="nil"/>
              <w:bottom w:val="single" w:sz="4" w:space="0" w:color="auto"/>
              <w:right w:val="single" w:sz="4" w:space="0" w:color="auto"/>
            </w:tcBorders>
            <w:shd w:val="clear" w:color="auto" w:fill="auto"/>
            <w:hideMark/>
          </w:tcPr>
          <w:p w:rsidR="00411FBE" w:rsidRPr="00411FBE" w:rsidP="00411FBE" w14:paraId="3E3DA6AF" w14:textId="77777777">
            <w:pPr>
              <w:spacing w:after="0" w:line="240" w:lineRule="auto"/>
              <w:jc w:val="center"/>
              <w:rPr>
                <w:rFonts w:eastAsia="Times New Roman" w:cstheme="minorHAnsi"/>
                <w:sz w:val="20"/>
                <w:szCs w:val="20"/>
              </w:rPr>
            </w:pPr>
            <w:r w:rsidRPr="00411FBE">
              <w:rPr>
                <w:rFonts w:eastAsia="Times New Roman" w:cstheme="minorHAnsi"/>
                <w:sz w:val="20"/>
                <w:szCs w:val="20"/>
              </w:rPr>
              <w:t>1,026</w:t>
            </w:r>
          </w:p>
        </w:tc>
        <w:tc>
          <w:tcPr>
            <w:tcW w:w="1060" w:type="dxa"/>
            <w:tcBorders>
              <w:top w:val="nil"/>
              <w:left w:val="nil"/>
              <w:bottom w:val="single" w:sz="4" w:space="0" w:color="auto"/>
              <w:right w:val="single" w:sz="4" w:space="0" w:color="auto"/>
            </w:tcBorders>
            <w:shd w:val="clear" w:color="auto" w:fill="auto"/>
            <w:hideMark/>
          </w:tcPr>
          <w:p w:rsidR="00411FBE" w:rsidRPr="00411FBE" w:rsidP="00411FBE" w14:paraId="5E304D7B" w14:textId="77777777">
            <w:pPr>
              <w:spacing w:after="0" w:line="240" w:lineRule="auto"/>
              <w:jc w:val="center"/>
              <w:rPr>
                <w:rFonts w:eastAsia="Times New Roman" w:cstheme="minorHAnsi"/>
                <w:sz w:val="20"/>
                <w:szCs w:val="20"/>
              </w:rPr>
            </w:pPr>
            <w:r w:rsidRPr="00411FBE">
              <w:rPr>
                <w:rFonts w:eastAsia="Times New Roman" w:cstheme="minorHAnsi"/>
                <w:sz w:val="20"/>
                <w:szCs w:val="20"/>
              </w:rPr>
              <w:t>2,052</w:t>
            </w:r>
          </w:p>
        </w:tc>
        <w:tc>
          <w:tcPr>
            <w:tcW w:w="1327" w:type="dxa"/>
            <w:tcBorders>
              <w:top w:val="nil"/>
              <w:left w:val="nil"/>
              <w:bottom w:val="single" w:sz="4" w:space="0" w:color="auto"/>
              <w:right w:val="single" w:sz="4" w:space="0" w:color="auto"/>
            </w:tcBorders>
            <w:shd w:val="clear" w:color="auto" w:fill="auto"/>
            <w:hideMark/>
          </w:tcPr>
          <w:p w:rsidR="00411FBE" w:rsidRPr="00411FBE" w:rsidP="00411FBE" w14:paraId="7E195394" w14:textId="77777777">
            <w:pPr>
              <w:spacing w:after="0" w:line="240" w:lineRule="auto"/>
              <w:jc w:val="right"/>
              <w:rPr>
                <w:rFonts w:eastAsia="Times New Roman" w:cstheme="minorHAnsi"/>
                <w:sz w:val="20"/>
                <w:szCs w:val="20"/>
              </w:rPr>
            </w:pPr>
            <w:r w:rsidRPr="00411FBE">
              <w:rPr>
                <w:rFonts w:eastAsia="Times New Roman" w:cstheme="minorHAnsi"/>
                <w:sz w:val="20"/>
                <w:szCs w:val="20"/>
              </w:rPr>
              <w:t>$3,232,033.38</w:t>
            </w:r>
          </w:p>
        </w:tc>
      </w:tr>
      <w:tr w14:paraId="4BFE7AB7" w14:textId="77777777" w:rsidTr="00411FBE">
        <w:tblPrEx>
          <w:tblW w:w="13063" w:type="dxa"/>
          <w:tblInd w:w="113" w:type="dxa"/>
          <w:tblLayout w:type="fixed"/>
          <w:tblLook w:val="04A0"/>
        </w:tblPrEx>
        <w:trPr>
          <w:trHeight w:val="315"/>
        </w:trPr>
        <w:tc>
          <w:tcPr>
            <w:tcW w:w="3325" w:type="dxa"/>
            <w:tcBorders>
              <w:top w:val="nil"/>
              <w:left w:val="single" w:sz="4" w:space="0" w:color="auto"/>
              <w:bottom w:val="single" w:sz="4" w:space="0" w:color="auto"/>
              <w:right w:val="single" w:sz="4" w:space="0" w:color="auto"/>
            </w:tcBorders>
            <w:shd w:val="clear" w:color="auto" w:fill="auto"/>
            <w:hideMark/>
          </w:tcPr>
          <w:p w:rsidR="00411FBE" w:rsidRPr="00411FBE" w:rsidP="00411FBE" w14:paraId="4E4C9CCF" w14:textId="77777777">
            <w:pPr>
              <w:spacing w:after="0" w:line="240" w:lineRule="auto"/>
              <w:ind w:firstLine="600" w:firstLineChars="300"/>
              <w:rPr>
                <w:rFonts w:eastAsia="Times New Roman" w:cstheme="minorHAnsi"/>
                <w:sz w:val="20"/>
                <w:szCs w:val="20"/>
              </w:rPr>
            </w:pPr>
            <w:r w:rsidRPr="00411FBE">
              <w:rPr>
                <w:rFonts w:eastAsia="Times New Roman" w:cstheme="minorHAnsi"/>
                <w:sz w:val="20"/>
                <w:szCs w:val="20"/>
              </w:rPr>
              <w:t xml:space="preserve">ii. Filing and maintaining records </w:t>
            </w:r>
            <w:r w:rsidRPr="00411FBE">
              <w:rPr>
                <w:rFonts w:eastAsia="Times New Roman" w:cstheme="minorHAnsi"/>
                <w:sz w:val="20"/>
                <w:szCs w:val="20"/>
                <w:vertAlign w:val="superscript"/>
              </w:rPr>
              <w:t>n</w:t>
            </w:r>
          </w:p>
        </w:tc>
        <w:tc>
          <w:tcPr>
            <w:tcW w:w="1170" w:type="dxa"/>
            <w:tcBorders>
              <w:top w:val="nil"/>
              <w:left w:val="nil"/>
              <w:bottom w:val="single" w:sz="4" w:space="0" w:color="auto"/>
              <w:right w:val="single" w:sz="4" w:space="0" w:color="auto"/>
            </w:tcBorders>
            <w:shd w:val="clear" w:color="auto" w:fill="auto"/>
            <w:hideMark/>
          </w:tcPr>
          <w:p w:rsidR="00411FBE" w:rsidRPr="00411FBE" w:rsidP="00411FBE" w14:paraId="6C2893F4" w14:textId="77777777">
            <w:pPr>
              <w:spacing w:after="0" w:line="240" w:lineRule="auto"/>
              <w:jc w:val="center"/>
              <w:rPr>
                <w:rFonts w:eastAsia="Times New Roman" w:cstheme="minorHAnsi"/>
                <w:sz w:val="20"/>
                <w:szCs w:val="20"/>
              </w:rPr>
            </w:pPr>
            <w:r w:rsidRPr="00411FBE">
              <w:rPr>
                <w:rFonts w:eastAsia="Times New Roman" w:cstheme="minorHAnsi"/>
                <w:sz w:val="20"/>
                <w:szCs w:val="20"/>
              </w:rPr>
              <w:t>5</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6BC0E0EA" w14:textId="77777777">
            <w:pPr>
              <w:spacing w:after="0" w:line="240" w:lineRule="auto"/>
              <w:jc w:val="center"/>
              <w:rPr>
                <w:rFonts w:eastAsia="Times New Roman" w:cstheme="minorHAnsi"/>
                <w:sz w:val="20"/>
                <w:szCs w:val="20"/>
              </w:rPr>
            </w:pPr>
            <w:r w:rsidRPr="00411FBE">
              <w:rPr>
                <w:rFonts w:eastAsia="Times New Roman" w:cstheme="minorHAnsi"/>
                <w:sz w:val="20"/>
                <w:szCs w:val="20"/>
              </w:rPr>
              <w:t>12</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618152CA" w14:textId="77777777">
            <w:pPr>
              <w:spacing w:after="0" w:line="240" w:lineRule="auto"/>
              <w:jc w:val="center"/>
              <w:rPr>
                <w:rFonts w:eastAsia="Times New Roman" w:cstheme="minorHAnsi"/>
                <w:sz w:val="20"/>
                <w:szCs w:val="20"/>
              </w:rPr>
            </w:pPr>
            <w:r w:rsidRPr="00411FBE">
              <w:rPr>
                <w:rFonts w:eastAsia="Times New Roman" w:cstheme="minorHAnsi"/>
                <w:sz w:val="20"/>
                <w:szCs w:val="20"/>
              </w:rPr>
              <w:t>60</w:t>
            </w:r>
          </w:p>
        </w:tc>
        <w:tc>
          <w:tcPr>
            <w:tcW w:w="1350" w:type="dxa"/>
            <w:tcBorders>
              <w:top w:val="nil"/>
              <w:left w:val="nil"/>
              <w:bottom w:val="single" w:sz="4" w:space="0" w:color="auto"/>
              <w:right w:val="single" w:sz="4" w:space="0" w:color="auto"/>
            </w:tcBorders>
            <w:shd w:val="clear" w:color="auto" w:fill="auto"/>
            <w:hideMark/>
          </w:tcPr>
          <w:p w:rsidR="00411FBE" w:rsidRPr="00411FBE" w:rsidP="00411FBE" w14:paraId="3951EADF" w14:textId="77777777">
            <w:pPr>
              <w:spacing w:after="0" w:line="240" w:lineRule="auto"/>
              <w:jc w:val="center"/>
              <w:rPr>
                <w:rFonts w:eastAsia="Times New Roman" w:cstheme="minorHAnsi"/>
                <w:sz w:val="20"/>
                <w:szCs w:val="20"/>
              </w:rPr>
            </w:pPr>
            <w:r w:rsidRPr="00411FBE">
              <w:rPr>
                <w:rFonts w:eastAsia="Times New Roman" w:cstheme="minorHAnsi"/>
                <w:sz w:val="20"/>
                <w:szCs w:val="20"/>
              </w:rPr>
              <w:t>100</w:t>
            </w:r>
          </w:p>
        </w:tc>
        <w:tc>
          <w:tcPr>
            <w:tcW w:w="1030" w:type="dxa"/>
            <w:tcBorders>
              <w:top w:val="nil"/>
              <w:left w:val="nil"/>
              <w:bottom w:val="single" w:sz="4" w:space="0" w:color="auto"/>
              <w:right w:val="single" w:sz="4" w:space="0" w:color="auto"/>
            </w:tcBorders>
            <w:shd w:val="clear" w:color="auto" w:fill="auto"/>
            <w:hideMark/>
          </w:tcPr>
          <w:p w:rsidR="00411FBE" w:rsidRPr="00411FBE" w:rsidP="00411FBE" w14:paraId="16AC3E89" w14:textId="77777777">
            <w:pPr>
              <w:spacing w:after="0" w:line="240" w:lineRule="auto"/>
              <w:jc w:val="center"/>
              <w:rPr>
                <w:rFonts w:eastAsia="Times New Roman" w:cstheme="minorHAnsi"/>
                <w:sz w:val="20"/>
                <w:szCs w:val="20"/>
              </w:rPr>
            </w:pPr>
            <w:r w:rsidRPr="00411FBE">
              <w:rPr>
                <w:rFonts w:eastAsia="Times New Roman" w:cstheme="minorHAnsi"/>
                <w:sz w:val="20"/>
                <w:szCs w:val="20"/>
              </w:rPr>
              <w:t>6,000</w:t>
            </w:r>
          </w:p>
        </w:tc>
        <w:tc>
          <w:tcPr>
            <w:tcW w:w="1281" w:type="dxa"/>
            <w:tcBorders>
              <w:top w:val="nil"/>
              <w:left w:val="nil"/>
              <w:bottom w:val="single" w:sz="4" w:space="0" w:color="auto"/>
              <w:right w:val="single" w:sz="4" w:space="0" w:color="auto"/>
            </w:tcBorders>
            <w:shd w:val="clear" w:color="auto" w:fill="auto"/>
            <w:hideMark/>
          </w:tcPr>
          <w:p w:rsidR="00411FBE" w:rsidRPr="00411FBE" w:rsidP="00411FBE" w14:paraId="68E7D938" w14:textId="77777777">
            <w:pPr>
              <w:spacing w:after="0" w:line="240" w:lineRule="auto"/>
              <w:jc w:val="center"/>
              <w:rPr>
                <w:rFonts w:eastAsia="Times New Roman" w:cstheme="minorHAnsi"/>
                <w:sz w:val="20"/>
                <w:szCs w:val="20"/>
              </w:rPr>
            </w:pPr>
            <w:r w:rsidRPr="00411FBE">
              <w:rPr>
                <w:rFonts w:eastAsia="Times New Roman" w:cstheme="minorHAnsi"/>
                <w:sz w:val="20"/>
                <w:szCs w:val="20"/>
              </w:rPr>
              <w:t>300</w:t>
            </w:r>
          </w:p>
        </w:tc>
        <w:tc>
          <w:tcPr>
            <w:tcW w:w="1060" w:type="dxa"/>
            <w:tcBorders>
              <w:top w:val="nil"/>
              <w:left w:val="nil"/>
              <w:bottom w:val="single" w:sz="4" w:space="0" w:color="auto"/>
              <w:right w:val="single" w:sz="4" w:space="0" w:color="auto"/>
            </w:tcBorders>
            <w:shd w:val="clear" w:color="auto" w:fill="auto"/>
            <w:hideMark/>
          </w:tcPr>
          <w:p w:rsidR="00411FBE" w:rsidRPr="00411FBE" w:rsidP="00411FBE" w14:paraId="2185362D" w14:textId="77777777">
            <w:pPr>
              <w:spacing w:after="0" w:line="240" w:lineRule="auto"/>
              <w:jc w:val="center"/>
              <w:rPr>
                <w:rFonts w:eastAsia="Times New Roman" w:cstheme="minorHAnsi"/>
                <w:sz w:val="20"/>
                <w:szCs w:val="20"/>
              </w:rPr>
            </w:pPr>
            <w:r w:rsidRPr="00411FBE">
              <w:rPr>
                <w:rFonts w:eastAsia="Times New Roman" w:cstheme="minorHAnsi"/>
                <w:sz w:val="20"/>
                <w:szCs w:val="20"/>
              </w:rPr>
              <w:t>600</w:t>
            </w:r>
          </w:p>
        </w:tc>
        <w:tc>
          <w:tcPr>
            <w:tcW w:w="1327" w:type="dxa"/>
            <w:tcBorders>
              <w:top w:val="nil"/>
              <w:left w:val="nil"/>
              <w:bottom w:val="single" w:sz="4" w:space="0" w:color="auto"/>
              <w:right w:val="single" w:sz="4" w:space="0" w:color="auto"/>
            </w:tcBorders>
            <w:shd w:val="clear" w:color="auto" w:fill="auto"/>
            <w:hideMark/>
          </w:tcPr>
          <w:p w:rsidR="00411FBE" w:rsidRPr="00411FBE" w:rsidP="00411FBE" w14:paraId="0E7C275B" w14:textId="77777777">
            <w:pPr>
              <w:spacing w:after="0" w:line="240" w:lineRule="auto"/>
              <w:jc w:val="right"/>
              <w:rPr>
                <w:rFonts w:eastAsia="Times New Roman" w:cstheme="minorHAnsi"/>
                <w:sz w:val="20"/>
                <w:szCs w:val="20"/>
              </w:rPr>
            </w:pPr>
            <w:r w:rsidRPr="00411FBE">
              <w:rPr>
                <w:rFonts w:eastAsia="Times New Roman" w:cstheme="minorHAnsi"/>
                <w:sz w:val="20"/>
                <w:szCs w:val="20"/>
              </w:rPr>
              <w:t>$945,039.00</w:t>
            </w:r>
          </w:p>
        </w:tc>
      </w:tr>
      <w:tr w14:paraId="1C322D65" w14:textId="77777777" w:rsidTr="00411FBE">
        <w:tblPrEx>
          <w:tblW w:w="13063" w:type="dxa"/>
          <w:tblInd w:w="113" w:type="dxa"/>
          <w:tblLayout w:type="fixed"/>
          <w:tblLook w:val="04A0"/>
        </w:tblPrEx>
        <w:trPr>
          <w:trHeight w:val="255"/>
        </w:trPr>
        <w:tc>
          <w:tcPr>
            <w:tcW w:w="3325" w:type="dxa"/>
            <w:tcBorders>
              <w:top w:val="nil"/>
              <w:left w:val="single" w:sz="4" w:space="0" w:color="auto"/>
              <w:bottom w:val="single" w:sz="4" w:space="0" w:color="auto"/>
              <w:right w:val="single" w:sz="4" w:space="0" w:color="auto"/>
            </w:tcBorders>
            <w:shd w:val="clear" w:color="auto" w:fill="auto"/>
            <w:hideMark/>
          </w:tcPr>
          <w:p w:rsidR="00411FBE" w:rsidRPr="00411FBE" w:rsidP="00411FBE" w14:paraId="7CB6A235" w14:textId="77777777">
            <w:pPr>
              <w:spacing w:after="0" w:line="240" w:lineRule="auto"/>
              <w:ind w:firstLine="200" w:firstLineChars="100"/>
              <w:rPr>
                <w:rFonts w:eastAsia="Times New Roman" w:cstheme="minorHAnsi"/>
                <w:sz w:val="20"/>
                <w:szCs w:val="20"/>
              </w:rPr>
            </w:pPr>
            <w:r w:rsidRPr="00411FBE">
              <w:rPr>
                <w:rFonts w:eastAsia="Times New Roman" w:cstheme="minorHAnsi"/>
                <w:sz w:val="20"/>
                <w:szCs w:val="20"/>
              </w:rPr>
              <w:t>d. Record data</w:t>
            </w:r>
          </w:p>
        </w:tc>
        <w:tc>
          <w:tcPr>
            <w:tcW w:w="1170" w:type="dxa"/>
            <w:tcBorders>
              <w:top w:val="nil"/>
              <w:left w:val="nil"/>
              <w:bottom w:val="single" w:sz="4" w:space="0" w:color="auto"/>
              <w:right w:val="single" w:sz="4" w:space="0" w:color="auto"/>
            </w:tcBorders>
            <w:shd w:val="clear" w:color="auto" w:fill="auto"/>
            <w:hideMark/>
          </w:tcPr>
          <w:p w:rsidR="00411FBE" w:rsidRPr="00411FBE" w:rsidP="00411FBE" w14:paraId="0579C265" w14:textId="77777777">
            <w:pPr>
              <w:spacing w:after="0" w:line="240" w:lineRule="auto"/>
              <w:jc w:val="center"/>
              <w:rPr>
                <w:rFonts w:eastAsia="Times New Roman" w:cstheme="minorHAnsi"/>
                <w:sz w:val="20"/>
                <w:szCs w:val="20"/>
              </w:rPr>
            </w:pPr>
            <w:r w:rsidRPr="00411FBE">
              <w:rPr>
                <w:rFonts w:eastAsia="Times New Roman" w:cstheme="minorHAnsi"/>
                <w:sz w:val="20"/>
                <w:szCs w:val="20"/>
              </w:rPr>
              <w:t>N/A</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2B2348FA"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03B35FB6"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411FBE" w:rsidRPr="00411FBE" w:rsidP="00411FBE" w14:paraId="136B8823"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030" w:type="dxa"/>
            <w:tcBorders>
              <w:top w:val="nil"/>
              <w:left w:val="nil"/>
              <w:bottom w:val="single" w:sz="4" w:space="0" w:color="auto"/>
              <w:right w:val="single" w:sz="4" w:space="0" w:color="auto"/>
            </w:tcBorders>
            <w:shd w:val="clear" w:color="auto" w:fill="auto"/>
            <w:hideMark/>
          </w:tcPr>
          <w:p w:rsidR="00411FBE" w:rsidRPr="00411FBE" w:rsidP="00411FBE" w14:paraId="1F5250FA"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281" w:type="dxa"/>
            <w:tcBorders>
              <w:top w:val="nil"/>
              <w:left w:val="nil"/>
              <w:bottom w:val="single" w:sz="4" w:space="0" w:color="auto"/>
              <w:right w:val="single" w:sz="4" w:space="0" w:color="auto"/>
            </w:tcBorders>
            <w:shd w:val="clear" w:color="auto" w:fill="auto"/>
            <w:hideMark/>
          </w:tcPr>
          <w:p w:rsidR="00411FBE" w:rsidRPr="00411FBE" w:rsidP="00411FBE" w14:paraId="33F94B61"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060" w:type="dxa"/>
            <w:tcBorders>
              <w:top w:val="nil"/>
              <w:left w:val="nil"/>
              <w:bottom w:val="single" w:sz="4" w:space="0" w:color="auto"/>
              <w:right w:val="single" w:sz="4" w:space="0" w:color="auto"/>
            </w:tcBorders>
            <w:shd w:val="clear" w:color="auto" w:fill="auto"/>
            <w:hideMark/>
          </w:tcPr>
          <w:p w:rsidR="00411FBE" w:rsidRPr="00411FBE" w:rsidP="00411FBE" w14:paraId="7DCDA9CB"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327" w:type="dxa"/>
            <w:tcBorders>
              <w:top w:val="nil"/>
              <w:left w:val="nil"/>
              <w:bottom w:val="single" w:sz="4" w:space="0" w:color="auto"/>
              <w:right w:val="single" w:sz="4" w:space="0" w:color="auto"/>
            </w:tcBorders>
            <w:shd w:val="clear" w:color="auto" w:fill="auto"/>
            <w:hideMark/>
          </w:tcPr>
          <w:p w:rsidR="00411FBE" w:rsidRPr="00411FBE" w:rsidP="00411FBE" w14:paraId="55F7BD9E" w14:textId="77777777">
            <w:pPr>
              <w:spacing w:after="0" w:line="240" w:lineRule="auto"/>
              <w:jc w:val="right"/>
              <w:rPr>
                <w:rFonts w:eastAsia="Times New Roman" w:cstheme="minorHAnsi"/>
                <w:sz w:val="20"/>
                <w:szCs w:val="20"/>
              </w:rPr>
            </w:pPr>
            <w:r w:rsidRPr="00411FBE">
              <w:rPr>
                <w:rFonts w:eastAsia="Times New Roman" w:cstheme="minorHAnsi"/>
                <w:sz w:val="20"/>
                <w:szCs w:val="20"/>
              </w:rPr>
              <w:t> </w:t>
            </w:r>
          </w:p>
        </w:tc>
      </w:tr>
      <w:tr w14:paraId="7E9BC49F" w14:textId="77777777" w:rsidTr="00411FBE">
        <w:tblPrEx>
          <w:tblW w:w="13063" w:type="dxa"/>
          <w:tblInd w:w="113" w:type="dxa"/>
          <w:tblLayout w:type="fixed"/>
          <w:tblLook w:val="04A0"/>
        </w:tblPrEx>
        <w:trPr>
          <w:trHeight w:val="255"/>
        </w:trPr>
        <w:tc>
          <w:tcPr>
            <w:tcW w:w="3325" w:type="dxa"/>
            <w:tcBorders>
              <w:top w:val="nil"/>
              <w:left w:val="single" w:sz="4" w:space="0" w:color="auto"/>
              <w:bottom w:val="single" w:sz="4" w:space="0" w:color="auto"/>
              <w:right w:val="single" w:sz="4" w:space="0" w:color="auto"/>
            </w:tcBorders>
            <w:shd w:val="clear" w:color="auto" w:fill="auto"/>
            <w:hideMark/>
          </w:tcPr>
          <w:p w:rsidR="00411FBE" w:rsidRPr="00411FBE" w:rsidP="00411FBE" w14:paraId="4C042ABF" w14:textId="77777777">
            <w:pPr>
              <w:spacing w:after="0" w:line="240" w:lineRule="auto"/>
              <w:ind w:firstLine="200" w:firstLineChars="100"/>
              <w:rPr>
                <w:rFonts w:eastAsia="Times New Roman" w:cstheme="minorHAnsi"/>
                <w:sz w:val="20"/>
                <w:szCs w:val="20"/>
              </w:rPr>
            </w:pPr>
            <w:r w:rsidRPr="00411FBE">
              <w:rPr>
                <w:rFonts w:eastAsia="Times New Roman" w:cstheme="minorHAnsi"/>
                <w:sz w:val="20"/>
                <w:szCs w:val="20"/>
              </w:rPr>
              <w:t>e. Time to transmit or disclose information</w:t>
            </w:r>
          </w:p>
        </w:tc>
        <w:tc>
          <w:tcPr>
            <w:tcW w:w="1170" w:type="dxa"/>
            <w:tcBorders>
              <w:top w:val="nil"/>
              <w:left w:val="nil"/>
              <w:bottom w:val="single" w:sz="4" w:space="0" w:color="auto"/>
              <w:right w:val="single" w:sz="4" w:space="0" w:color="auto"/>
            </w:tcBorders>
            <w:shd w:val="clear" w:color="auto" w:fill="auto"/>
            <w:hideMark/>
          </w:tcPr>
          <w:p w:rsidR="00411FBE" w:rsidRPr="00411FBE" w:rsidP="00411FBE" w14:paraId="56E8BDEC"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39CAED16"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38F6437A"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411FBE" w:rsidRPr="00411FBE" w:rsidP="00411FBE" w14:paraId="5A877B08"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030" w:type="dxa"/>
            <w:tcBorders>
              <w:top w:val="nil"/>
              <w:left w:val="nil"/>
              <w:bottom w:val="single" w:sz="4" w:space="0" w:color="auto"/>
              <w:right w:val="single" w:sz="4" w:space="0" w:color="auto"/>
            </w:tcBorders>
            <w:shd w:val="clear" w:color="auto" w:fill="auto"/>
            <w:hideMark/>
          </w:tcPr>
          <w:p w:rsidR="00411FBE" w:rsidRPr="00411FBE" w:rsidP="00411FBE" w14:paraId="1A87C856"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281" w:type="dxa"/>
            <w:tcBorders>
              <w:top w:val="nil"/>
              <w:left w:val="nil"/>
              <w:bottom w:val="single" w:sz="4" w:space="0" w:color="auto"/>
              <w:right w:val="single" w:sz="4" w:space="0" w:color="auto"/>
            </w:tcBorders>
            <w:shd w:val="clear" w:color="auto" w:fill="auto"/>
            <w:hideMark/>
          </w:tcPr>
          <w:p w:rsidR="00411FBE" w:rsidRPr="00411FBE" w:rsidP="00411FBE" w14:paraId="661D4A54"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060" w:type="dxa"/>
            <w:tcBorders>
              <w:top w:val="nil"/>
              <w:left w:val="nil"/>
              <w:bottom w:val="single" w:sz="4" w:space="0" w:color="auto"/>
              <w:right w:val="single" w:sz="4" w:space="0" w:color="auto"/>
            </w:tcBorders>
            <w:shd w:val="clear" w:color="auto" w:fill="auto"/>
            <w:hideMark/>
          </w:tcPr>
          <w:p w:rsidR="00411FBE" w:rsidRPr="00411FBE" w:rsidP="00411FBE" w14:paraId="0CB97679"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327" w:type="dxa"/>
            <w:tcBorders>
              <w:top w:val="nil"/>
              <w:left w:val="nil"/>
              <w:bottom w:val="single" w:sz="4" w:space="0" w:color="auto"/>
              <w:right w:val="single" w:sz="4" w:space="0" w:color="auto"/>
            </w:tcBorders>
            <w:shd w:val="clear" w:color="auto" w:fill="auto"/>
            <w:hideMark/>
          </w:tcPr>
          <w:p w:rsidR="00411FBE" w:rsidRPr="00411FBE" w:rsidP="00411FBE" w14:paraId="4202C065" w14:textId="77777777">
            <w:pPr>
              <w:spacing w:after="0" w:line="240" w:lineRule="auto"/>
              <w:jc w:val="right"/>
              <w:rPr>
                <w:rFonts w:eastAsia="Times New Roman" w:cstheme="minorHAnsi"/>
                <w:sz w:val="20"/>
                <w:szCs w:val="20"/>
              </w:rPr>
            </w:pPr>
            <w:r w:rsidRPr="00411FBE">
              <w:rPr>
                <w:rFonts w:eastAsia="Times New Roman" w:cstheme="minorHAnsi"/>
                <w:sz w:val="20"/>
                <w:szCs w:val="20"/>
              </w:rPr>
              <w:t> </w:t>
            </w:r>
          </w:p>
        </w:tc>
      </w:tr>
      <w:tr w14:paraId="019C0EE2" w14:textId="77777777" w:rsidTr="00411FBE">
        <w:tblPrEx>
          <w:tblW w:w="13063" w:type="dxa"/>
          <w:tblInd w:w="113" w:type="dxa"/>
          <w:tblLayout w:type="fixed"/>
          <w:tblLook w:val="04A0"/>
        </w:tblPrEx>
        <w:trPr>
          <w:trHeight w:val="255"/>
        </w:trPr>
        <w:tc>
          <w:tcPr>
            <w:tcW w:w="3325" w:type="dxa"/>
            <w:tcBorders>
              <w:top w:val="nil"/>
              <w:left w:val="single" w:sz="4" w:space="0" w:color="auto"/>
              <w:bottom w:val="single" w:sz="4" w:space="0" w:color="auto"/>
              <w:right w:val="single" w:sz="4" w:space="0" w:color="auto"/>
            </w:tcBorders>
            <w:shd w:val="clear" w:color="auto" w:fill="auto"/>
            <w:hideMark/>
          </w:tcPr>
          <w:p w:rsidR="00411FBE" w:rsidRPr="00411FBE" w:rsidP="00411FBE" w14:paraId="38D2F11D" w14:textId="77777777">
            <w:pPr>
              <w:spacing w:after="0" w:line="240" w:lineRule="auto"/>
              <w:ind w:firstLine="600" w:firstLineChars="300"/>
              <w:rPr>
                <w:rFonts w:eastAsia="Times New Roman" w:cstheme="minorHAnsi"/>
                <w:sz w:val="20"/>
                <w:szCs w:val="20"/>
              </w:rPr>
            </w:pPr>
            <w:r w:rsidRPr="00411FBE">
              <w:rPr>
                <w:rFonts w:eastAsia="Times New Roman" w:cstheme="minorHAnsi"/>
                <w:sz w:val="20"/>
                <w:szCs w:val="20"/>
              </w:rPr>
              <w:t>i. Records required by standards</w:t>
            </w:r>
          </w:p>
        </w:tc>
        <w:tc>
          <w:tcPr>
            <w:tcW w:w="1170" w:type="dxa"/>
            <w:tcBorders>
              <w:top w:val="nil"/>
              <w:left w:val="nil"/>
              <w:bottom w:val="single" w:sz="4" w:space="0" w:color="auto"/>
              <w:right w:val="single" w:sz="4" w:space="0" w:color="auto"/>
            </w:tcBorders>
            <w:shd w:val="clear" w:color="auto" w:fill="auto"/>
            <w:hideMark/>
          </w:tcPr>
          <w:p w:rsidR="00411FBE" w:rsidRPr="00411FBE" w:rsidP="00411FBE" w14:paraId="0F78A800" w14:textId="77777777">
            <w:pPr>
              <w:spacing w:after="0" w:line="240" w:lineRule="auto"/>
              <w:jc w:val="center"/>
              <w:rPr>
                <w:rFonts w:eastAsia="Times New Roman" w:cstheme="minorHAnsi"/>
                <w:sz w:val="20"/>
                <w:szCs w:val="20"/>
              </w:rPr>
            </w:pPr>
            <w:r w:rsidRPr="00411FBE">
              <w:rPr>
                <w:rFonts w:eastAsia="Times New Roman" w:cstheme="minorHAnsi"/>
                <w:sz w:val="20"/>
                <w:szCs w:val="20"/>
              </w:rPr>
              <w:t>See 5C</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22D1BFE6"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63BBA15C"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411FBE" w:rsidRPr="00411FBE" w:rsidP="00411FBE" w14:paraId="302A3937"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030" w:type="dxa"/>
            <w:tcBorders>
              <w:top w:val="nil"/>
              <w:left w:val="nil"/>
              <w:bottom w:val="single" w:sz="4" w:space="0" w:color="auto"/>
              <w:right w:val="single" w:sz="4" w:space="0" w:color="auto"/>
            </w:tcBorders>
            <w:shd w:val="clear" w:color="auto" w:fill="auto"/>
            <w:hideMark/>
          </w:tcPr>
          <w:p w:rsidR="00411FBE" w:rsidRPr="00411FBE" w:rsidP="00411FBE" w14:paraId="5EE1B0F2"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281" w:type="dxa"/>
            <w:tcBorders>
              <w:top w:val="nil"/>
              <w:left w:val="nil"/>
              <w:bottom w:val="single" w:sz="4" w:space="0" w:color="auto"/>
              <w:right w:val="single" w:sz="4" w:space="0" w:color="auto"/>
            </w:tcBorders>
            <w:shd w:val="clear" w:color="auto" w:fill="auto"/>
            <w:hideMark/>
          </w:tcPr>
          <w:p w:rsidR="00411FBE" w:rsidRPr="00411FBE" w:rsidP="00411FBE" w14:paraId="134E1613"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060" w:type="dxa"/>
            <w:tcBorders>
              <w:top w:val="nil"/>
              <w:left w:val="nil"/>
              <w:bottom w:val="single" w:sz="4" w:space="0" w:color="auto"/>
              <w:right w:val="single" w:sz="4" w:space="0" w:color="auto"/>
            </w:tcBorders>
            <w:shd w:val="clear" w:color="auto" w:fill="auto"/>
            <w:hideMark/>
          </w:tcPr>
          <w:p w:rsidR="00411FBE" w:rsidRPr="00411FBE" w:rsidP="00411FBE" w14:paraId="35B1886E"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327" w:type="dxa"/>
            <w:tcBorders>
              <w:top w:val="nil"/>
              <w:left w:val="nil"/>
              <w:bottom w:val="single" w:sz="4" w:space="0" w:color="auto"/>
              <w:right w:val="single" w:sz="4" w:space="0" w:color="auto"/>
            </w:tcBorders>
            <w:shd w:val="clear" w:color="auto" w:fill="auto"/>
            <w:hideMark/>
          </w:tcPr>
          <w:p w:rsidR="00411FBE" w:rsidRPr="00411FBE" w:rsidP="00411FBE" w14:paraId="76CBC045" w14:textId="77777777">
            <w:pPr>
              <w:spacing w:after="0" w:line="240" w:lineRule="auto"/>
              <w:jc w:val="right"/>
              <w:rPr>
                <w:rFonts w:eastAsia="Times New Roman" w:cstheme="minorHAnsi"/>
                <w:sz w:val="20"/>
                <w:szCs w:val="20"/>
              </w:rPr>
            </w:pPr>
            <w:r w:rsidRPr="00411FBE">
              <w:rPr>
                <w:rFonts w:eastAsia="Times New Roman" w:cstheme="minorHAnsi"/>
                <w:sz w:val="20"/>
                <w:szCs w:val="20"/>
              </w:rPr>
              <w:t> </w:t>
            </w:r>
          </w:p>
        </w:tc>
      </w:tr>
      <w:tr w14:paraId="2D7D6A1B" w14:textId="77777777" w:rsidTr="00411FBE">
        <w:tblPrEx>
          <w:tblW w:w="13063" w:type="dxa"/>
          <w:tblInd w:w="113" w:type="dxa"/>
          <w:tblLayout w:type="fixed"/>
          <w:tblLook w:val="04A0"/>
        </w:tblPrEx>
        <w:trPr>
          <w:trHeight w:val="255"/>
        </w:trPr>
        <w:tc>
          <w:tcPr>
            <w:tcW w:w="3325" w:type="dxa"/>
            <w:tcBorders>
              <w:top w:val="nil"/>
              <w:left w:val="single" w:sz="4" w:space="0" w:color="auto"/>
              <w:bottom w:val="single" w:sz="4" w:space="0" w:color="auto"/>
              <w:right w:val="single" w:sz="4" w:space="0" w:color="auto"/>
            </w:tcBorders>
            <w:shd w:val="clear" w:color="auto" w:fill="auto"/>
            <w:hideMark/>
          </w:tcPr>
          <w:p w:rsidR="00411FBE" w:rsidRPr="00411FBE" w:rsidP="00411FBE" w14:paraId="5AF3924C" w14:textId="77777777">
            <w:pPr>
              <w:spacing w:after="0" w:line="240" w:lineRule="auto"/>
              <w:ind w:firstLine="200" w:firstLineChars="100"/>
              <w:rPr>
                <w:rFonts w:eastAsia="Times New Roman" w:cstheme="minorHAnsi"/>
                <w:sz w:val="20"/>
                <w:szCs w:val="20"/>
              </w:rPr>
            </w:pPr>
            <w:r w:rsidRPr="00411FBE">
              <w:rPr>
                <w:rFonts w:eastAsia="Times New Roman" w:cstheme="minorHAnsi"/>
                <w:sz w:val="20"/>
                <w:szCs w:val="20"/>
              </w:rPr>
              <w:t>f. Time to train personnel</w:t>
            </w:r>
          </w:p>
        </w:tc>
        <w:tc>
          <w:tcPr>
            <w:tcW w:w="1170" w:type="dxa"/>
            <w:tcBorders>
              <w:top w:val="nil"/>
              <w:left w:val="nil"/>
              <w:bottom w:val="single" w:sz="4" w:space="0" w:color="auto"/>
              <w:right w:val="single" w:sz="4" w:space="0" w:color="auto"/>
            </w:tcBorders>
            <w:shd w:val="clear" w:color="auto" w:fill="auto"/>
            <w:hideMark/>
          </w:tcPr>
          <w:p w:rsidR="00411FBE" w:rsidRPr="00411FBE" w:rsidP="00411FBE" w14:paraId="4D404F2B" w14:textId="77777777">
            <w:pPr>
              <w:spacing w:after="0" w:line="240" w:lineRule="auto"/>
              <w:jc w:val="center"/>
              <w:rPr>
                <w:rFonts w:eastAsia="Times New Roman" w:cstheme="minorHAnsi"/>
                <w:sz w:val="20"/>
                <w:szCs w:val="20"/>
              </w:rPr>
            </w:pPr>
            <w:r w:rsidRPr="00411FBE">
              <w:rPr>
                <w:rFonts w:eastAsia="Times New Roman" w:cstheme="minorHAnsi"/>
                <w:sz w:val="20"/>
                <w:szCs w:val="20"/>
              </w:rPr>
              <w:t>See 5C</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3729F698"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5FE5F41E"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411FBE" w:rsidRPr="00411FBE" w:rsidP="00411FBE" w14:paraId="13D30701"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030" w:type="dxa"/>
            <w:tcBorders>
              <w:top w:val="nil"/>
              <w:left w:val="nil"/>
              <w:bottom w:val="single" w:sz="4" w:space="0" w:color="auto"/>
              <w:right w:val="single" w:sz="4" w:space="0" w:color="auto"/>
            </w:tcBorders>
            <w:shd w:val="clear" w:color="auto" w:fill="auto"/>
            <w:hideMark/>
          </w:tcPr>
          <w:p w:rsidR="00411FBE" w:rsidRPr="00411FBE" w:rsidP="00411FBE" w14:paraId="21C07E9E"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281" w:type="dxa"/>
            <w:tcBorders>
              <w:top w:val="nil"/>
              <w:left w:val="nil"/>
              <w:bottom w:val="single" w:sz="4" w:space="0" w:color="auto"/>
              <w:right w:val="single" w:sz="4" w:space="0" w:color="auto"/>
            </w:tcBorders>
            <w:shd w:val="clear" w:color="auto" w:fill="auto"/>
            <w:hideMark/>
          </w:tcPr>
          <w:p w:rsidR="00411FBE" w:rsidRPr="00411FBE" w:rsidP="00411FBE" w14:paraId="70C63149"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060" w:type="dxa"/>
            <w:tcBorders>
              <w:top w:val="nil"/>
              <w:left w:val="nil"/>
              <w:bottom w:val="single" w:sz="4" w:space="0" w:color="auto"/>
              <w:right w:val="single" w:sz="4" w:space="0" w:color="auto"/>
            </w:tcBorders>
            <w:shd w:val="clear" w:color="auto" w:fill="auto"/>
            <w:hideMark/>
          </w:tcPr>
          <w:p w:rsidR="00411FBE" w:rsidRPr="00411FBE" w:rsidP="00411FBE" w14:paraId="7E5DBF11"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327" w:type="dxa"/>
            <w:tcBorders>
              <w:top w:val="nil"/>
              <w:left w:val="nil"/>
              <w:bottom w:val="single" w:sz="4" w:space="0" w:color="auto"/>
              <w:right w:val="single" w:sz="4" w:space="0" w:color="auto"/>
            </w:tcBorders>
            <w:shd w:val="clear" w:color="auto" w:fill="auto"/>
            <w:hideMark/>
          </w:tcPr>
          <w:p w:rsidR="00411FBE" w:rsidRPr="00411FBE" w:rsidP="00411FBE" w14:paraId="6D77F1A0" w14:textId="77777777">
            <w:pPr>
              <w:spacing w:after="0" w:line="240" w:lineRule="auto"/>
              <w:jc w:val="right"/>
              <w:rPr>
                <w:rFonts w:eastAsia="Times New Roman" w:cstheme="minorHAnsi"/>
                <w:sz w:val="20"/>
                <w:szCs w:val="20"/>
              </w:rPr>
            </w:pPr>
            <w:r w:rsidRPr="00411FBE">
              <w:rPr>
                <w:rFonts w:eastAsia="Times New Roman" w:cstheme="minorHAnsi"/>
                <w:sz w:val="20"/>
                <w:szCs w:val="20"/>
              </w:rPr>
              <w:t> </w:t>
            </w:r>
          </w:p>
        </w:tc>
      </w:tr>
      <w:tr w14:paraId="7E16BC5E" w14:textId="77777777" w:rsidTr="00411FBE">
        <w:tblPrEx>
          <w:tblW w:w="13063" w:type="dxa"/>
          <w:tblInd w:w="113" w:type="dxa"/>
          <w:tblLayout w:type="fixed"/>
          <w:tblLook w:val="04A0"/>
        </w:tblPrEx>
        <w:trPr>
          <w:trHeight w:val="255"/>
        </w:trPr>
        <w:tc>
          <w:tcPr>
            <w:tcW w:w="3325" w:type="dxa"/>
            <w:tcBorders>
              <w:top w:val="nil"/>
              <w:left w:val="single" w:sz="4" w:space="0" w:color="auto"/>
              <w:bottom w:val="single" w:sz="4" w:space="0" w:color="auto"/>
              <w:right w:val="single" w:sz="4" w:space="0" w:color="auto"/>
            </w:tcBorders>
            <w:shd w:val="clear" w:color="auto" w:fill="auto"/>
            <w:hideMark/>
          </w:tcPr>
          <w:p w:rsidR="00411FBE" w:rsidRPr="00411FBE" w:rsidP="00411FBE" w14:paraId="3F5C65B3" w14:textId="77777777">
            <w:pPr>
              <w:spacing w:after="0" w:line="240" w:lineRule="auto"/>
              <w:ind w:firstLine="200" w:firstLineChars="100"/>
              <w:rPr>
                <w:rFonts w:eastAsia="Times New Roman" w:cstheme="minorHAnsi"/>
                <w:sz w:val="20"/>
                <w:szCs w:val="20"/>
              </w:rPr>
            </w:pPr>
            <w:r w:rsidRPr="00411FBE">
              <w:rPr>
                <w:rFonts w:eastAsia="Times New Roman" w:cstheme="minorHAnsi"/>
                <w:sz w:val="20"/>
                <w:szCs w:val="20"/>
              </w:rPr>
              <w:t>g. Time for audits</w:t>
            </w:r>
          </w:p>
        </w:tc>
        <w:tc>
          <w:tcPr>
            <w:tcW w:w="1170" w:type="dxa"/>
            <w:tcBorders>
              <w:top w:val="nil"/>
              <w:left w:val="nil"/>
              <w:bottom w:val="single" w:sz="4" w:space="0" w:color="auto"/>
              <w:right w:val="single" w:sz="4" w:space="0" w:color="auto"/>
            </w:tcBorders>
            <w:shd w:val="clear" w:color="auto" w:fill="auto"/>
            <w:hideMark/>
          </w:tcPr>
          <w:p w:rsidR="00411FBE" w:rsidRPr="00411FBE" w:rsidP="00411FBE" w14:paraId="56B66057" w14:textId="77777777">
            <w:pPr>
              <w:spacing w:after="0" w:line="240" w:lineRule="auto"/>
              <w:jc w:val="center"/>
              <w:rPr>
                <w:rFonts w:eastAsia="Times New Roman" w:cstheme="minorHAnsi"/>
                <w:sz w:val="20"/>
                <w:szCs w:val="20"/>
              </w:rPr>
            </w:pPr>
            <w:r w:rsidRPr="00411FBE">
              <w:rPr>
                <w:rFonts w:eastAsia="Times New Roman" w:cstheme="minorHAnsi"/>
                <w:sz w:val="20"/>
                <w:szCs w:val="20"/>
              </w:rPr>
              <w:t>N/A</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2D9ABB0E"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2406CC93"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411FBE" w:rsidRPr="00411FBE" w:rsidP="00411FBE" w14:paraId="33E2D7A1"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030" w:type="dxa"/>
            <w:tcBorders>
              <w:top w:val="nil"/>
              <w:left w:val="nil"/>
              <w:bottom w:val="single" w:sz="4" w:space="0" w:color="auto"/>
              <w:right w:val="single" w:sz="4" w:space="0" w:color="auto"/>
            </w:tcBorders>
            <w:shd w:val="clear" w:color="auto" w:fill="auto"/>
            <w:hideMark/>
          </w:tcPr>
          <w:p w:rsidR="00411FBE" w:rsidRPr="00411FBE" w:rsidP="00411FBE" w14:paraId="2077061E"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281" w:type="dxa"/>
            <w:tcBorders>
              <w:top w:val="nil"/>
              <w:left w:val="nil"/>
              <w:bottom w:val="single" w:sz="4" w:space="0" w:color="auto"/>
              <w:right w:val="single" w:sz="4" w:space="0" w:color="auto"/>
            </w:tcBorders>
            <w:shd w:val="clear" w:color="auto" w:fill="auto"/>
            <w:hideMark/>
          </w:tcPr>
          <w:p w:rsidR="00411FBE" w:rsidRPr="00411FBE" w:rsidP="00411FBE" w14:paraId="11328372"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060" w:type="dxa"/>
            <w:tcBorders>
              <w:top w:val="nil"/>
              <w:left w:val="nil"/>
              <w:bottom w:val="single" w:sz="4" w:space="0" w:color="auto"/>
              <w:right w:val="single" w:sz="4" w:space="0" w:color="auto"/>
            </w:tcBorders>
            <w:shd w:val="clear" w:color="auto" w:fill="auto"/>
            <w:hideMark/>
          </w:tcPr>
          <w:p w:rsidR="00411FBE" w:rsidRPr="00411FBE" w:rsidP="00411FBE" w14:paraId="59E95805" w14:textId="77777777">
            <w:pPr>
              <w:spacing w:after="0" w:line="240" w:lineRule="auto"/>
              <w:jc w:val="center"/>
              <w:rPr>
                <w:rFonts w:eastAsia="Times New Roman" w:cstheme="minorHAnsi"/>
                <w:sz w:val="20"/>
                <w:szCs w:val="20"/>
              </w:rPr>
            </w:pPr>
            <w:r w:rsidRPr="00411FBE">
              <w:rPr>
                <w:rFonts w:eastAsia="Times New Roman" w:cstheme="minorHAnsi"/>
                <w:sz w:val="20"/>
                <w:szCs w:val="20"/>
              </w:rPr>
              <w:t> </w:t>
            </w:r>
          </w:p>
        </w:tc>
        <w:tc>
          <w:tcPr>
            <w:tcW w:w="1327" w:type="dxa"/>
            <w:tcBorders>
              <w:top w:val="nil"/>
              <w:left w:val="nil"/>
              <w:bottom w:val="single" w:sz="4" w:space="0" w:color="auto"/>
              <w:right w:val="single" w:sz="4" w:space="0" w:color="auto"/>
            </w:tcBorders>
            <w:shd w:val="clear" w:color="auto" w:fill="auto"/>
            <w:hideMark/>
          </w:tcPr>
          <w:p w:rsidR="00411FBE" w:rsidRPr="00411FBE" w:rsidP="00411FBE" w14:paraId="67E2AD14" w14:textId="77777777">
            <w:pPr>
              <w:spacing w:after="0" w:line="240" w:lineRule="auto"/>
              <w:jc w:val="right"/>
              <w:rPr>
                <w:rFonts w:eastAsia="Times New Roman" w:cstheme="minorHAnsi"/>
                <w:sz w:val="20"/>
                <w:szCs w:val="20"/>
              </w:rPr>
            </w:pPr>
            <w:r w:rsidRPr="00411FBE">
              <w:rPr>
                <w:rFonts w:eastAsia="Times New Roman" w:cstheme="minorHAnsi"/>
                <w:sz w:val="20"/>
                <w:szCs w:val="20"/>
              </w:rPr>
              <w:t> </w:t>
            </w:r>
          </w:p>
        </w:tc>
      </w:tr>
      <w:tr w14:paraId="15C929BC" w14:textId="77777777" w:rsidTr="00411FBE">
        <w:tblPrEx>
          <w:tblW w:w="13063" w:type="dxa"/>
          <w:tblInd w:w="113" w:type="dxa"/>
          <w:tblLayout w:type="fixed"/>
          <w:tblLook w:val="04A0"/>
        </w:tblPrEx>
        <w:trPr>
          <w:trHeight w:val="270"/>
        </w:trPr>
        <w:tc>
          <w:tcPr>
            <w:tcW w:w="3325" w:type="dxa"/>
            <w:tcBorders>
              <w:top w:val="nil"/>
              <w:left w:val="single" w:sz="4" w:space="0" w:color="auto"/>
              <w:bottom w:val="single" w:sz="4" w:space="0" w:color="auto"/>
              <w:right w:val="single" w:sz="4" w:space="0" w:color="auto"/>
            </w:tcBorders>
            <w:shd w:val="clear" w:color="auto" w:fill="auto"/>
            <w:noWrap/>
            <w:vAlign w:val="bottom"/>
            <w:hideMark/>
          </w:tcPr>
          <w:p w:rsidR="00411FBE" w:rsidRPr="00411FBE" w:rsidP="00411FBE" w14:paraId="494555C3" w14:textId="77777777">
            <w:pPr>
              <w:spacing w:after="0" w:line="240" w:lineRule="auto"/>
              <w:rPr>
                <w:rFonts w:eastAsia="Times New Roman" w:cstheme="minorHAnsi"/>
                <w:b/>
                <w:bCs/>
                <w:i/>
                <w:iCs/>
                <w:color w:val="000000"/>
                <w:sz w:val="20"/>
                <w:szCs w:val="20"/>
              </w:rPr>
            </w:pPr>
            <w:r w:rsidRPr="00411FBE">
              <w:rPr>
                <w:rFonts w:eastAsia="Times New Roman" w:cstheme="minorHAnsi"/>
                <w:b/>
                <w:bCs/>
                <w:i/>
                <w:iCs/>
                <w:color w:val="000000"/>
                <w:sz w:val="20"/>
                <w:szCs w:val="20"/>
              </w:rPr>
              <w:t>Recordkeeping Subtotal</w:t>
            </w:r>
          </w:p>
        </w:tc>
        <w:tc>
          <w:tcPr>
            <w:tcW w:w="1170" w:type="dxa"/>
            <w:tcBorders>
              <w:top w:val="nil"/>
              <w:left w:val="nil"/>
              <w:bottom w:val="single" w:sz="4" w:space="0" w:color="auto"/>
              <w:right w:val="single" w:sz="4" w:space="0" w:color="auto"/>
            </w:tcBorders>
            <w:shd w:val="clear" w:color="auto" w:fill="auto"/>
            <w:hideMark/>
          </w:tcPr>
          <w:p w:rsidR="00411FBE" w:rsidRPr="00411FBE" w:rsidP="00411FBE" w14:paraId="03F7FE2C" w14:textId="77777777">
            <w:pPr>
              <w:spacing w:after="0" w:line="240" w:lineRule="auto"/>
              <w:jc w:val="center"/>
              <w:rPr>
                <w:rFonts w:eastAsia="Times New Roman" w:cstheme="minorHAnsi"/>
                <w:b/>
                <w:bCs/>
                <w:i/>
                <w:iCs/>
                <w:sz w:val="20"/>
                <w:szCs w:val="20"/>
              </w:rPr>
            </w:pPr>
            <w:r w:rsidRPr="00411FBE">
              <w:rPr>
                <w:rFonts w:eastAsia="Times New Roman" w:cstheme="minorHAnsi"/>
                <w:b/>
                <w:bCs/>
                <w:i/>
                <w:iCs/>
                <w:sz w:val="20"/>
                <w:szCs w:val="20"/>
              </w:rPr>
              <w:t> </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5BDE99C7" w14:textId="77777777">
            <w:pPr>
              <w:spacing w:after="0" w:line="240" w:lineRule="auto"/>
              <w:jc w:val="center"/>
              <w:rPr>
                <w:rFonts w:eastAsia="Times New Roman" w:cstheme="minorHAnsi"/>
                <w:b/>
                <w:bCs/>
                <w:i/>
                <w:iCs/>
                <w:sz w:val="20"/>
                <w:szCs w:val="20"/>
              </w:rPr>
            </w:pPr>
            <w:r w:rsidRPr="00411FBE">
              <w:rPr>
                <w:rFonts w:eastAsia="Times New Roman" w:cstheme="minorHAnsi"/>
                <w:b/>
                <w:bCs/>
                <w:i/>
                <w:iCs/>
                <w:sz w:val="20"/>
                <w:szCs w:val="20"/>
              </w:rPr>
              <w:t> </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05BE3F30" w14:textId="77777777">
            <w:pPr>
              <w:spacing w:after="0" w:line="240" w:lineRule="auto"/>
              <w:jc w:val="center"/>
              <w:rPr>
                <w:rFonts w:eastAsia="Times New Roman" w:cstheme="minorHAnsi"/>
                <w:b/>
                <w:bCs/>
                <w:i/>
                <w:iCs/>
                <w:sz w:val="20"/>
                <w:szCs w:val="20"/>
              </w:rPr>
            </w:pPr>
            <w:r w:rsidRPr="00411FBE">
              <w:rPr>
                <w:rFonts w:eastAsia="Times New Roman" w:cstheme="minorHAnsi"/>
                <w:b/>
                <w:bCs/>
                <w:i/>
                <w:iCs/>
                <w:sz w:val="20"/>
                <w:szCs w:val="20"/>
              </w:rPr>
              <w:t> </w:t>
            </w:r>
          </w:p>
        </w:tc>
        <w:tc>
          <w:tcPr>
            <w:tcW w:w="1350" w:type="dxa"/>
            <w:tcBorders>
              <w:top w:val="nil"/>
              <w:left w:val="nil"/>
              <w:bottom w:val="single" w:sz="4" w:space="0" w:color="auto"/>
              <w:right w:val="single" w:sz="4" w:space="0" w:color="auto"/>
            </w:tcBorders>
            <w:shd w:val="clear" w:color="auto" w:fill="auto"/>
            <w:hideMark/>
          </w:tcPr>
          <w:p w:rsidR="00411FBE" w:rsidRPr="00411FBE" w:rsidP="00411FBE" w14:paraId="6E8ACA62" w14:textId="77777777">
            <w:pPr>
              <w:spacing w:after="0" w:line="240" w:lineRule="auto"/>
              <w:jc w:val="center"/>
              <w:rPr>
                <w:rFonts w:eastAsia="Times New Roman" w:cstheme="minorHAnsi"/>
                <w:b/>
                <w:bCs/>
                <w:i/>
                <w:iCs/>
                <w:sz w:val="20"/>
                <w:szCs w:val="20"/>
              </w:rPr>
            </w:pPr>
            <w:r w:rsidRPr="00411FBE">
              <w:rPr>
                <w:rFonts w:eastAsia="Times New Roman" w:cstheme="minorHAnsi"/>
                <w:b/>
                <w:bCs/>
                <w:i/>
                <w:iCs/>
                <w:sz w:val="20"/>
                <w:szCs w:val="20"/>
              </w:rPr>
              <w:t> </w:t>
            </w:r>
          </w:p>
        </w:tc>
        <w:tc>
          <w:tcPr>
            <w:tcW w:w="3371" w:type="dxa"/>
            <w:gridSpan w:val="3"/>
            <w:tcBorders>
              <w:top w:val="single" w:sz="4" w:space="0" w:color="auto"/>
              <w:left w:val="nil"/>
              <w:bottom w:val="single" w:sz="4" w:space="0" w:color="auto"/>
              <w:right w:val="single" w:sz="4" w:space="0" w:color="000000"/>
            </w:tcBorders>
            <w:shd w:val="clear" w:color="auto" w:fill="auto"/>
            <w:hideMark/>
          </w:tcPr>
          <w:p w:rsidR="00411FBE" w:rsidRPr="00411FBE" w:rsidP="00411FBE" w14:paraId="5D830969" w14:textId="77777777">
            <w:pPr>
              <w:spacing w:after="0" w:line="240" w:lineRule="auto"/>
              <w:jc w:val="center"/>
              <w:rPr>
                <w:rFonts w:eastAsia="Times New Roman" w:cstheme="minorHAnsi"/>
                <w:b/>
                <w:bCs/>
                <w:i/>
                <w:iCs/>
                <w:sz w:val="20"/>
                <w:szCs w:val="20"/>
              </w:rPr>
            </w:pPr>
            <w:r w:rsidRPr="00411FBE">
              <w:rPr>
                <w:rFonts w:eastAsia="Times New Roman" w:cstheme="minorHAnsi"/>
                <w:b/>
                <w:bCs/>
                <w:i/>
                <w:iCs/>
                <w:sz w:val="20"/>
                <w:szCs w:val="20"/>
              </w:rPr>
              <w:t>30,498</w:t>
            </w:r>
          </w:p>
        </w:tc>
        <w:tc>
          <w:tcPr>
            <w:tcW w:w="1327" w:type="dxa"/>
            <w:tcBorders>
              <w:top w:val="nil"/>
              <w:left w:val="nil"/>
              <w:bottom w:val="single" w:sz="4" w:space="0" w:color="auto"/>
              <w:right w:val="single" w:sz="4" w:space="0" w:color="auto"/>
            </w:tcBorders>
            <w:shd w:val="clear" w:color="auto" w:fill="auto"/>
            <w:hideMark/>
          </w:tcPr>
          <w:p w:rsidR="00411FBE" w:rsidRPr="00411FBE" w:rsidP="00411FBE" w14:paraId="070CEC12" w14:textId="77777777">
            <w:pPr>
              <w:spacing w:after="0" w:line="240" w:lineRule="auto"/>
              <w:jc w:val="right"/>
              <w:rPr>
                <w:rFonts w:eastAsia="Times New Roman" w:cstheme="minorHAnsi"/>
                <w:b/>
                <w:bCs/>
                <w:i/>
                <w:iCs/>
                <w:sz w:val="20"/>
                <w:szCs w:val="20"/>
              </w:rPr>
            </w:pPr>
            <w:r w:rsidRPr="00411FBE">
              <w:rPr>
                <w:rFonts w:eastAsia="Times New Roman" w:cstheme="minorHAnsi"/>
                <w:b/>
                <w:bCs/>
                <w:i/>
                <w:iCs/>
                <w:sz w:val="20"/>
                <w:szCs w:val="20"/>
              </w:rPr>
              <w:t>$4,177,072</w:t>
            </w:r>
          </w:p>
        </w:tc>
      </w:tr>
      <w:tr w14:paraId="7999AA05" w14:textId="77777777" w:rsidTr="00411FBE">
        <w:tblPrEx>
          <w:tblW w:w="13063" w:type="dxa"/>
          <w:tblInd w:w="113" w:type="dxa"/>
          <w:tblLayout w:type="fixed"/>
          <w:tblLook w:val="04A0"/>
        </w:tblPrEx>
        <w:trPr>
          <w:trHeight w:val="315"/>
        </w:trPr>
        <w:tc>
          <w:tcPr>
            <w:tcW w:w="3325" w:type="dxa"/>
            <w:tcBorders>
              <w:top w:val="nil"/>
              <w:left w:val="single" w:sz="4" w:space="0" w:color="auto"/>
              <w:bottom w:val="single" w:sz="4" w:space="0" w:color="auto"/>
              <w:right w:val="single" w:sz="4" w:space="0" w:color="auto"/>
            </w:tcBorders>
            <w:shd w:val="clear" w:color="auto" w:fill="auto"/>
            <w:hideMark/>
          </w:tcPr>
          <w:p w:rsidR="00411FBE" w:rsidRPr="00411FBE" w:rsidP="00411FBE" w14:paraId="6152D7CD" w14:textId="77777777">
            <w:pPr>
              <w:spacing w:after="0" w:line="240" w:lineRule="auto"/>
              <w:rPr>
                <w:rFonts w:eastAsia="Times New Roman" w:cstheme="minorHAnsi"/>
                <w:b/>
                <w:bCs/>
                <w:sz w:val="20"/>
                <w:szCs w:val="20"/>
              </w:rPr>
            </w:pPr>
            <w:r w:rsidRPr="00411FBE">
              <w:rPr>
                <w:rFonts w:eastAsia="Times New Roman" w:cstheme="minorHAnsi"/>
                <w:b/>
                <w:bCs/>
                <w:sz w:val="20"/>
                <w:szCs w:val="20"/>
              </w:rPr>
              <w:t xml:space="preserve">TOTAL LABOR BURDEN AND COST (rounded) </w:t>
            </w:r>
            <w:r w:rsidRPr="00411FBE">
              <w:rPr>
                <w:rFonts w:eastAsia="Times New Roman" w:cstheme="minorHAnsi"/>
                <w:b/>
                <w:bCs/>
                <w:sz w:val="20"/>
                <w:szCs w:val="20"/>
                <w:vertAlign w:val="superscript"/>
              </w:rPr>
              <w:t>o</w:t>
            </w:r>
          </w:p>
        </w:tc>
        <w:tc>
          <w:tcPr>
            <w:tcW w:w="1170" w:type="dxa"/>
            <w:tcBorders>
              <w:top w:val="nil"/>
              <w:left w:val="nil"/>
              <w:bottom w:val="single" w:sz="4" w:space="0" w:color="auto"/>
              <w:right w:val="single" w:sz="4" w:space="0" w:color="auto"/>
            </w:tcBorders>
            <w:shd w:val="clear" w:color="auto" w:fill="auto"/>
            <w:hideMark/>
          </w:tcPr>
          <w:p w:rsidR="00411FBE" w:rsidRPr="00411FBE" w:rsidP="00411FBE" w14:paraId="422DD0C1" w14:textId="77777777">
            <w:pPr>
              <w:spacing w:after="0" w:line="240" w:lineRule="auto"/>
              <w:jc w:val="center"/>
              <w:rPr>
                <w:rFonts w:eastAsia="Times New Roman" w:cstheme="minorHAnsi"/>
                <w:b/>
                <w:bCs/>
                <w:i/>
                <w:iCs/>
                <w:sz w:val="20"/>
                <w:szCs w:val="20"/>
              </w:rPr>
            </w:pPr>
            <w:r w:rsidRPr="00411FBE">
              <w:rPr>
                <w:rFonts w:eastAsia="Times New Roman" w:cstheme="minorHAnsi"/>
                <w:b/>
                <w:bCs/>
                <w:i/>
                <w:iCs/>
                <w:sz w:val="20"/>
                <w:szCs w:val="20"/>
              </w:rPr>
              <w:t> </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72AE4A8F" w14:textId="77777777">
            <w:pPr>
              <w:spacing w:after="0" w:line="240" w:lineRule="auto"/>
              <w:jc w:val="center"/>
              <w:rPr>
                <w:rFonts w:eastAsia="Times New Roman" w:cstheme="minorHAnsi"/>
                <w:b/>
                <w:bCs/>
                <w:sz w:val="20"/>
                <w:szCs w:val="20"/>
              </w:rPr>
            </w:pPr>
            <w:r w:rsidRPr="00411FBE">
              <w:rPr>
                <w:rFonts w:eastAsia="Times New Roman" w:cstheme="minorHAnsi"/>
                <w:b/>
                <w:bCs/>
                <w:sz w:val="20"/>
                <w:szCs w:val="20"/>
              </w:rPr>
              <w:t> </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236F56F9" w14:textId="77777777">
            <w:pPr>
              <w:spacing w:after="0" w:line="240" w:lineRule="auto"/>
              <w:rPr>
                <w:rFonts w:eastAsia="Times New Roman" w:cstheme="minorHAnsi"/>
                <w:b/>
                <w:bCs/>
                <w:sz w:val="20"/>
                <w:szCs w:val="20"/>
              </w:rPr>
            </w:pPr>
            <w:r w:rsidRPr="00411FBE">
              <w:rPr>
                <w:rFonts w:eastAsia="Times New Roman" w:cstheme="minorHAnsi"/>
                <w:b/>
                <w:bCs/>
                <w:sz w:val="20"/>
                <w:szCs w:val="20"/>
              </w:rPr>
              <w:t> </w:t>
            </w:r>
          </w:p>
        </w:tc>
        <w:tc>
          <w:tcPr>
            <w:tcW w:w="1350" w:type="dxa"/>
            <w:tcBorders>
              <w:top w:val="nil"/>
              <w:left w:val="nil"/>
              <w:bottom w:val="single" w:sz="4" w:space="0" w:color="auto"/>
              <w:right w:val="single" w:sz="4" w:space="0" w:color="auto"/>
            </w:tcBorders>
            <w:shd w:val="clear" w:color="auto" w:fill="auto"/>
            <w:hideMark/>
          </w:tcPr>
          <w:p w:rsidR="00411FBE" w:rsidRPr="00411FBE" w:rsidP="00411FBE" w14:paraId="01684E3A" w14:textId="77777777">
            <w:pPr>
              <w:spacing w:after="0" w:line="240" w:lineRule="auto"/>
              <w:jc w:val="center"/>
              <w:rPr>
                <w:rFonts w:eastAsia="Times New Roman" w:cstheme="minorHAnsi"/>
                <w:b/>
                <w:bCs/>
                <w:sz w:val="20"/>
                <w:szCs w:val="20"/>
              </w:rPr>
            </w:pPr>
            <w:r w:rsidRPr="00411FBE">
              <w:rPr>
                <w:rFonts w:eastAsia="Times New Roman" w:cstheme="minorHAnsi"/>
                <w:b/>
                <w:bCs/>
                <w:sz w:val="20"/>
                <w:szCs w:val="20"/>
              </w:rPr>
              <w:t> </w:t>
            </w:r>
          </w:p>
        </w:tc>
        <w:tc>
          <w:tcPr>
            <w:tcW w:w="3371" w:type="dxa"/>
            <w:gridSpan w:val="3"/>
            <w:tcBorders>
              <w:top w:val="single" w:sz="4" w:space="0" w:color="auto"/>
              <w:left w:val="nil"/>
              <w:bottom w:val="single" w:sz="4" w:space="0" w:color="auto"/>
              <w:right w:val="single" w:sz="4" w:space="0" w:color="auto"/>
            </w:tcBorders>
            <w:shd w:val="clear" w:color="auto" w:fill="auto"/>
            <w:hideMark/>
          </w:tcPr>
          <w:p w:rsidR="00411FBE" w:rsidRPr="00411FBE" w:rsidP="00411FBE" w14:paraId="198DAA4A" w14:textId="77777777">
            <w:pPr>
              <w:spacing w:after="0" w:line="240" w:lineRule="auto"/>
              <w:jc w:val="center"/>
              <w:rPr>
                <w:rFonts w:eastAsia="Times New Roman" w:cstheme="minorHAnsi"/>
                <w:b/>
                <w:bCs/>
                <w:sz w:val="20"/>
                <w:szCs w:val="20"/>
              </w:rPr>
            </w:pPr>
            <w:r w:rsidRPr="00411FBE">
              <w:rPr>
                <w:rFonts w:eastAsia="Times New Roman" w:cstheme="minorHAnsi"/>
                <w:b/>
                <w:bCs/>
                <w:sz w:val="20"/>
                <w:szCs w:val="20"/>
              </w:rPr>
              <w:t>54,300</w:t>
            </w:r>
          </w:p>
        </w:tc>
        <w:tc>
          <w:tcPr>
            <w:tcW w:w="1327" w:type="dxa"/>
            <w:tcBorders>
              <w:top w:val="nil"/>
              <w:left w:val="nil"/>
              <w:bottom w:val="single" w:sz="4" w:space="0" w:color="auto"/>
              <w:right w:val="single" w:sz="4" w:space="0" w:color="auto"/>
            </w:tcBorders>
            <w:shd w:val="clear" w:color="auto" w:fill="auto"/>
            <w:hideMark/>
          </w:tcPr>
          <w:p w:rsidR="00411FBE" w:rsidRPr="00411FBE" w:rsidP="00411FBE" w14:paraId="6ACA9A98" w14:textId="77777777">
            <w:pPr>
              <w:spacing w:after="0" w:line="240" w:lineRule="auto"/>
              <w:jc w:val="right"/>
              <w:rPr>
                <w:rFonts w:eastAsia="Times New Roman" w:cstheme="minorHAnsi"/>
                <w:b/>
                <w:bCs/>
                <w:sz w:val="20"/>
                <w:szCs w:val="20"/>
              </w:rPr>
            </w:pPr>
            <w:r w:rsidRPr="00411FBE">
              <w:rPr>
                <w:rFonts w:eastAsia="Times New Roman" w:cstheme="minorHAnsi"/>
                <w:b/>
                <w:bCs/>
                <w:sz w:val="20"/>
                <w:szCs w:val="20"/>
              </w:rPr>
              <w:t>$7,440,000</w:t>
            </w:r>
          </w:p>
        </w:tc>
      </w:tr>
      <w:tr w14:paraId="6664B568" w14:textId="77777777" w:rsidTr="00411FBE">
        <w:tblPrEx>
          <w:tblW w:w="13063" w:type="dxa"/>
          <w:tblInd w:w="113" w:type="dxa"/>
          <w:tblLayout w:type="fixed"/>
          <w:tblLook w:val="04A0"/>
        </w:tblPrEx>
        <w:trPr>
          <w:trHeight w:val="315"/>
        </w:trPr>
        <w:tc>
          <w:tcPr>
            <w:tcW w:w="3325" w:type="dxa"/>
            <w:tcBorders>
              <w:top w:val="nil"/>
              <w:left w:val="single" w:sz="4" w:space="0" w:color="auto"/>
              <w:bottom w:val="single" w:sz="4" w:space="0" w:color="auto"/>
              <w:right w:val="single" w:sz="4" w:space="0" w:color="auto"/>
            </w:tcBorders>
            <w:shd w:val="clear" w:color="auto" w:fill="auto"/>
            <w:hideMark/>
          </w:tcPr>
          <w:p w:rsidR="00411FBE" w:rsidRPr="00411FBE" w:rsidP="00411FBE" w14:paraId="171C8086" w14:textId="77777777">
            <w:pPr>
              <w:spacing w:after="0" w:line="240" w:lineRule="auto"/>
              <w:rPr>
                <w:rFonts w:eastAsia="Times New Roman" w:cstheme="minorHAnsi"/>
                <w:b/>
                <w:bCs/>
                <w:sz w:val="20"/>
                <w:szCs w:val="20"/>
              </w:rPr>
            </w:pPr>
            <w:r w:rsidRPr="00411FBE">
              <w:rPr>
                <w:rFonts w:eastAsia="Times New Roman" w:cstheme="minorHAnsi"/>
                <w:b/>
                <w:bCs/>
                <w:sz w:val="20"/>
                <w:szCs w:val="20"/>
              </w:rPr>
              <w:t xml:space="preserve">TOTAL CAPITAL AND O&amp;M COST (rounded) </w:t>
            </w:r>
            <w:r w:rsidRPr="00411FBE">
              <w:rPr>
                <w:rFonts w:eastAsia="Times New Roman" w:cstheme="minorHAnsi"/>
                <w:b/>
                <w:bCs/>
                <w:sz w:val="20"/>
                <w:szCs w:val="20"/>
                <w:vertAlign w:val="superscript"/>
              </w:rPr>
              <w:t>o</w:t>
            </w:r>
          </w:p>
        </w:tc>
        <w:tc>
          <w:tcPr>
            <w:tcW w:w="1170" w:type="dxa"/>
            <w:tcBorders>
              <w:top w:val="nil"/>
              <w:left w:val="nil"/>
              <w:bottom w:val="single" w:sz="4" w:space="0" w:color="auto"/>
              <w:right w:val="single" w:sz="4" w:space="0" w:color="auto"/>
            </w:tcBorders>
            <w:shd w:val="clear" w:color="auto" w:fill="auto"/>
            <w:hideMark/>
          </w:tcPr>
          <w:p w:rsidR="00411FBE" w:rsidRPr="00411FBE" w:rsidP="00411FBE" w14:paraId="3B7B4E26" w14:textId="77777777">
            <w:pPr>
              <w:spacing w:after="0" w:line="240" w:lineRule="auto"/>
              <w:jc w:val="center"/>
              <w:rPr>
                <w:rFonts w:eastAsia="Times New Roman" w:cstheme="minorHAnsi"/>
                <w:b/>
                <w:bCs/>
                <w:i/>
                <w:iCs/>
                <w:sz w:val="20"/>
                <w:szCs w:val="20"/>
              </w:rPr>
            </w:pPr>
            <w:r w:rsidRPr="00411FBE">
              <w:rPr>
                <w:rFonts w:eastAsia="Times New Roman" w:cstheme="minorHAnsi"/>
                <w:b/>
                <w:bCs/>
                <w:i/>
                <w:iCs/>
                <w:sz w:val="20"/>
                <w:szCs w:val="20"/>
              </w:rPr>
              <w:t> </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0471EDDC" w14:textId="77777777">
            <w:pPr>
              <w:spacing w:after="0" w:line="240" w:lineRule="auto"/>
              <w:jc w:val="center"/>
              <w:rPr>
                <w:rFonts w:eastAsia="Times New Roman" w:cstheme="minorHAnsi"/>
                <w:b/>
                <w:bCs/>
                <w:sz w:val="20"/>
                <w:szCs w:val="20"/>
              </w:rPr>
            </w:pPr>
            <w:r w:rsidRPr="00411FBE">
              <w:rPr>
                <w:rFonts w:eastAsia="Times New Roman" w:cstheme="minorHAnsi"/>
                <w:b/>
                <w:bCs/>
                <w:sz w:val="20"/>
                <w:szCs w:val="20"/>
              </w:rPr>
              <w:t> </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21BED389" w14:textId="77777777">
            <w:pPr>
              <w:spacing w:after="0" w:line="240" w:lineRule="auto"/>
              <w:rPr>
                <w:rFonts w:eastAsia="Times New Roman" w:cstheme="minorHAnsi"/>
                <w:b/>
                <w:bCs/>
                <w:sz w:val="20"/>
                <w:szCs w:val="20"/>
              </w:rPr>
            </w:pPr>
            <w:r w:rsidRPr="00411FBE">
              <w:rPr>
                <w:rFonts w:eastAsia="Times New Roman" w:cstheme="minorHAnsi"/>
                <w:b/>
                <w:bCs/>
                <w:sz w:val="20"/>
                <w:szCs w:val="20"/>
              </w:rPr>
              <w:t> </w:t>
            </w:r>
          </w:p>
        </w:tc>
        <w:tc>
          <w:tcPr>
            <w:tcW w:w="1350" w:type="dxa"/>
            <w:tcBorders>
              <w:top w:val="nil"/>
              <w:left w:val="nil"/>
              <w:bottom w:val="single" w:sz="4" w:space="0" w:color="auto"/>
              <w:right w:val="single" w:sz="4" w:space="0" w:color="auto"/>
            </w:tcBorders>
            <w:shd w:val="clear" w:color="auto" w:fill="auto"/>
            <w:hideMark/>
          </w:tcPr>
          <w:p w:rsidR="00411FBE" w:rsidRPr="00411FBE" w:rsidP="00411FBE" w14:paraId="30C5F49B" w14:textId="77777777">
            <w:pPr>
              <w:spacing w:after="0" w:line="240" w:lineRule="auto"/>
              <w:jc w:val="center"/>
              <w:rPr>
                <w:rFonts w:eastAsia="Times New Roman" w:cstheme="minorHAnsi"/>
                <w:b/>
                <w:bCs/>
                <w:sz w:val="20"/>
                <w:szCs w:val="20"/>
              </w:rPr>
            </w:pPr>
            <w:r w:rsidRPr="00411FBE">
              <w:rPr>
                <w:rFonts w:eastAsia="Times New Roman" w:cstheme="minorHAnsi"/>
                <w:b/>
                <w:bCs/>
                <w:sz w:val="20"/>
                <w:szCs w:val="20"/>
              </w:rPr>
              <w:t> </w:t>
            </w:r>
          </w:p>
        </w:tc>
        <w:tc>
          <w:tcPr>
            <w:tcW w:w="1030" w:type="dxa"/>
            <w:tcBorders>
              <w:top w:val="nil"/>
              <w:left w:val="nil"/>
              <w:bottom w:val="single" w:sz="4" w:space="0" w:color="auto"/>
              <w:right w:val="single" w:sz="4" w:space="0" w:color="auto"/>
            </w:tcBorders>
            <w:shd w:val="clear" w:color="auto" w:fill="auto"/>
            <w:hideMark/>
          </w:tcPr>
          <w:p w:rsidR="00411FBE" w:rsidRPr="00411FBE" w:rsidP="00411FBE" w14:paraId="35459CE0" w14:textId="77777777">
            <w:pPr>
              <w:spacing w:after="0" w:line="240" w:lineRule="auto"/>
              <w:jc w:val="center"/>
              <w:rPr>
                <w:rFonts w:eastAsia="Times New Roman" w:cstheme="minorHAnsi"/>
                <w:b/>
                <w:bCs/>
                <w:sz w:val="20"/>
                <w:szCs w:val="20"/>
              </w:rPr>
            </w:pPr>
            <w:r w:rsidRPr="00411FBE">
              <w:rPr>
                <w:rFonts w:eastAsia="Times New Roman" w:cstheme="minorHAnsi"/>
                <w:b/>
                <w:bCs/>
                <w:sz w:val="20"/>
                <w:szCs w:val="20"/>
              </w:rPr>
              <w:t> </w:t>
            </w:r>
          </w:p>
        </w:tc>
        <w:tc>
          <w:tcPr>
            <w:tcW w:w="1281" w:type="dxa"/>
            <w:tcBorders>
              <w:top w:val="nil"/>
              <w:left w:val="nil"/>
              <w:bottom w:val="single" w:sz="4" w:space="0" w:color="auto"/>
              <w:right w:val="single" w:sz="4" w:space="0" w:color="auto"/>
            </w:tcBorders>
            <w:shd w:val="clear" w:color="auto" w:fill="auto"/>
            <w:hideMark/>
          </w:tcPr>
          <w:p w:rsidR="00411FBE" w:rsidRPr="00411FBE" w:rsidP="00411FBE" w14:paraId="4AA00A8D" w14:textId="77777777">
            <w:pPr>
              <w:spacing w:after="0" w:line="240" w:lineRule="auto"/>
              <w:jc w:val="center"/>
              <w:rPr>
                <w:rFonts w:eastAsia="Times New Roman" w:cstheme="minorHAnsi"/>
                <w:b/>
                <w:bCs/>
                <w:sz w:val="20"/>
                <w:szCs w:val="20"/>
              </w:rPr>
            </w:pPr>
            <w:r w:rsidRPr="00411FBE">
              <w:rPr>
                <w:rFonts w:eastAsia="Times New Roman" w:cstheme="minorHAnsi"/>
                <w:b/>
                <w:bCs/>
                <w:sz w:val="20"/>
                <w:szCs w:val="20"/>
              </w:rPr>
              <w:t> </w:t>
            </w:r>
          </w:p>
        </w:tc>
        <w:tc>
          <w:tcPr>
            <w:tcW w:w="1060" w:type="dxa"/>
            <w:tcBorders>
              <w:top w:val="nil"/>
              <w:left w:val="nil"/>
              <w:bottom w:val="single" w:sz="4" w:space="0" w:color="auto"/>
              <w:right w:val="single" w:sz="4" w:space="0" w:color="auto"/>
            </w:tcBorders>
            <w:shd w:val="clear" w:color="auto" w:fill="auto"/>
            <w:hideMark/>
          </w:tcPr>
          <w:p w:rsidR="00411FBE" w:rsidRPr="00411FBE" w:rsidP="00411FBE" w14:paraId="78C1A081" w14:textId="77777777">
            <w:pPr>
              <w:spacing w:after="0" w:line="240" w:lineRule="auto"/>
              <w:jc w:val="center"/>
              <w:rPr>
                <w:rFonts w:eastAsia="Times New Roman" w:cstheme="minorHAnsi"/>
                <w:b/>
                <w:bCs/>
                <w:sz w:val="20"/>
                <w:szCs w:val="20"/>
              </w:rPr>
            </w:pPr>
            <w:r w:rsidRPr="00411FBE">
              <w:rPr>
                <w:rFonts w:eastAsia="Times New Roman" w:cstheme="minorHAnsi"/>
                <w:b/>
                <w:bCs/>
                <w:sz w:val="20"/>
                <w:szCs w:val="20"/>
              </w:rPr>
              <w:t> </w:t>
            </w:r>
          </w:p>
        </w:tc>
        <w:tc>
          <w:tcPr>
            <w:tcW w:w="1327" w:type="dxa"/>
            <w:tcBorders>
              <w:top w:val="nil"/>
              <w:left w:val="nil"/>
              <w:bottom w:val="single" w:sz="4" w:space="0" w:color="auto"/>
              <w:right w:val="single" w:sz="4" w:space="0" w:color="auto"/>
            </w:tcBorders>
            <w:shd w:val="clear" w:color="auto" w:fill="auto"/>
            <w:hideMark/>
          </w:tcPr>
          <w:p w:rsidR="00411FBE" w:rsidRPr="00411FBE" w:rsidP="00411FBE" w14:paraId="37377A89" w14:textId="77777777">
            <w:pPr>
              <w:spacing w:after="0" w:line="240" w:lineRule="auto"/>
              <w:jc w:val="right"/>
              <w:rPr>
                <w:rFonts w:eastAsia="Times New Roman" w:cstheme="minorHAnsi"/>
                <w:b/>
                <w:bCs/>
                <w:sz w:val="20"/>
                <w:szCs w:val="20"/>
              </w:rPr>
            </w:pPr>
            <w:r w:rsidRPr="00411FBE">
              <w:rPr>
                <w:rFonts w:eastAsia="Times New Roman" w:cstheme="minorHAnsi"/>
                <w:b/>
                <w:bCs/>
                <w:sz w:val="20"/>
                <w:szCs w:val="20"/>
              </w:rPr>
              <w:t>$3,590,000</w:t>
            </w:r>
          </w:p>
        </w:tc>
      </w:tr>
      <w:tr w14:paraId="47DE61F8" w14:textId="77777777" w:rsidTr="00411FBE">
        <w:tblPrEx>
          <w:tblW w:w="13063" w:type="dxa"/>
          <w:tblInd w:w="113" w:type="dxa"/>
          <w:tblLayout w:type="fixed"/>
          <w:tblLook w:val="04A0"/>
        </w:tblPrEx>
        <w:trPr>
          <w:trHeight w:val="315"/>
        </w:trPr>
        <w:tc>
          <w:tcPr>
            <w:tcW w:w="3325" w:type="dxa"/>
            <w:tcBorders>
              <w:top w:val="nil"/>
              <w:left w:val="single" w:sz="4" w:space="0" w:color="auto"/>
              <w:bottom w:val="single" w:sz="4" w:space="0" w:color="auto"/>
              <w:right w:val="single" w:sz="4" w:space="0" w:color="auto"/>
            </w:tcBorders>
            <w:shd w:val="clear" w:color="auto" w:fill="auto"/>
            <w:hideMark/>
          </w:tcPr>
          <w:p w:rsidR="00411FBE" w:rsidRPr="00411FBE" w:rsidP="00411FBE" w14:paraId="4090363D" w14:textId="77777777">
            <w:pPr>
              <w:spacing w:after="0" w:line="240" w:lineRule="auto"/>
              <w:rPr>
                <w:rFonts w:eastAsia="Times New Roman" w:cstheme="minorHAnsi"/>
                <w:b/>
                <w:bCs/>
                <w:sz w:val="20"/>
                <w:szCs w:val="20"/>
              </w:rPr>
            </w:pPr>
            <w:r w:rsidRPr="00411FBE">
              <w:rPr>
                <w:rFonts w:eastAsia="Times New Roman" w:cstheme="minorHAnsi"/>
                <w:b/>
                <w:bCs/>
                <w:sz w:val="20"/>
                <w:szCs w:val="20"/>
              </w:rPr>
              <w:t xml:space="preserve">GRAND TOTAL (rounded) </w:t>
            </w:r>
            <w:r w:rsidRPr="00411FBE">
              <w:rPr>
                <w:rFonts w:eastAsia="Times New Roman" w:cstheme="minorHAnsi"/>
                <w:b/>
                <w:bCs/>
                <w:sz w:val="20"/>
                <w:szCs w:val="20"/>
                <w:vertAlign w:val="superscript"/>
              </w:rPr>
              <w:t>o</w:t>
            </w:r>
          </w:p>
        </w:tc>
        <w:tc>
          <w:tcPr>
            <w:tcW w:w="1170" w:type="dxa"/>
            <w:tcBorders>
              <w:top w:val="nil"/>
              <w:left w:val="nil"/>
              <w:bottom w:val="single" w:sz="4" w:space="0" w:color="auto"/>
              <w:right w:val="single" w:sz="4" w:space="0" w:color="auto"/>
            </w:tcBorders>
            <w:shd w:val="clear" w:color="auto" w:fill="auto"/>
            <w:hideMark/>
          </w:tcPr>
          <w:p w:rsidR="00411FBE" w:rsidRPr="00411FBE" w:rsidP="00411FBE" w14:paraId="777DABBB" w14:textId="77777777">
            <w:pPr>
              <w:spacing w:after="0" w:line="240" w:lineRule="auto"/>
              <w:jc w:val="center"/>
              <w:rPr>
                <w:rFonts w:eastAsia="Times New Roman" w:cstheme="minorHAnsi"/>
                <w:b/>
                <w:bCs/>
                <w:i/>
                <w:iCs/>
                <w:sz w:val="20"/>
                <w:szCs w:val="20"/>
              </w:rPr>
            </w:pPr>
            <w:r w:rsidRPr="00411FBE">
              <w:rPr>
                <w:rFonts w:eastAsia="Times New Roman" w:cstheme="minorHAnsi"/>
                <w:b/>
                <w:bCs/>
                <w:i/>
                <w:iCs/>
                <w:sz w:val="20"/>
                <w:szCs w:val="20"/>
              </w:rPr>
              <w:t> </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2B322284" w14:textId="77777777">
            <w:pPr>
              <w:spacing w:after="0" w:line="240" w:lineRule="auto"/>
              <w:jc w:val="center"/>
              <w:rPr>
                <w:rFonts w:eastAsia="Times New Roman" w:cstheme="minorHAnsi"/>
                <w:b/>
                <w:bCs/>
                <w:sz w:val="20"/>
                <w:szCs w:val="20"/>
              </w:rPr>
            </w:pPr>
            <w:r w:rsidRPr="00411FBE">
              <w:rPr>
                <w:rFonts w:eastAsia="Times New Roman" w:cstheme="minorHAnsi"/>
                <w:b/>
                <w:bCs/>
                <w:sz w:val="20"/>
                <w:szCs w:val="20"/>
              </w:rPr>
              <w:t> </w:t>
            </w:r>
          </w:p>
        </w:tc>
        <w:tc>
          <w:tcPr>
            <w:tcW w:w="1260" w:type="dxa"/>
            <w:tcBorders>
              <w:top w:val="nil"/>
              <w:left w:val="nil"/>
              <w:bottom w:val="single" w:sz="4" w:space="0" w:color="auto"/>
              <w:right w:val="single" w:sz="4" w:space="0" w:color="auto"/>
            </w:tcBorders>
            <w:shd w:val="clear" w:color="auto" w:fill="auto"/>
            <w:hideMark/>
          </w:tcPr>
          <w:p w:rsidR="00411FBE" w:rsidRPr="00411FBE" w:rsidP="00411FBE" w14:paraId="3D62E5EA" w14:textId="77777777">
            <w:pPr>
              <w:spacing w:after="0" w:line="240" w:lineRule="auto"/>
              <w:rPr>
                <w:rFonts w:eastAsia="Times New Roman" w:cstheme="minorHAnsi"/>
                <w:b/>
                <w:bCs/>
                <w:sz w:val="20"/>
                <w:szCs w:val="20"/>
              </w:rPr>
            </w:pPr>
            <w:r w:rsidRPr="00411FBE">
              <w:rPr>
                <w:rFonts w:eastAsia="Times New Roman" w:cstheme="minorHAnsi"/>
                <w:b/>
                <w:bCs/>
                <w:sz w:val="20"/>
                <w:szCs w:val="20"/>
              </w:rPr>
              <w:t> </w:t>
            </w:r>
          </w:p>
        </w:tc>
        <w:tc>
          <w:tcPr>
            <w:tcW w:w="1350" w:type="dxa"/>
            <w:tcBorders>
              <w:top w:val="nil"/>
              <w:left w:val="nil"/>
              <w:bottom w:val="single" w:sz="4" w:space="0" w:color="auto"/>
              <w:right w:val="single" w:sz="4" w:space="0" w:color="auto"/>
            </w:tcBorders>
            <w:shd w:val="clear" w:color="auto" w:fill="auto"/>
            <w:hideMark/>
          </w:tcPr>
          <w:p w:rsidR="00411FBE" w:rsidRPr="00411FBE" w:rsidP="00411FBE" w14:paraId="161B122F" w14:textId="77777777">
            <w:pPr>
              <w:spacing w:after="0" w:line="240" w:lineRule="auto"/>
              <w:jc w:val="center"/>
              <w:rPr>
                <w:rFonts w:eastAsia="Times New Roman" w:cstheme="minorHAnsi"/>
                <w:b/>
                <w:bCs/>
                <w:sz w:val="20"/>
                <w:szCs w:val="20"/>
              </w:rPr>
            </w:pPr>
            <w:r w:rsidRPr="00411FBE">
              <w:rPr>
                <w:rFonts w:eastAsia="Times New Roman" w:cstheme="minorHAnsi"/>
                <w:b/>
                <w:bCs/>
                <w:sz w:val="20"/>
                <w:szCs w:val="20"/>
              </w:rPr>
              <w:t> </w:t>
            </w:r>
          </w:p>
        </w:tc>
        <w:tc>
          <w:tcPr>
            <w:tcW w:w="1030" w:type="dxa"/>
            <w:tcBorders>
              <w:top w:val="nil"/>
              <w:left w:val="nil"/>
              <w:bottom w:val="single" w:sz="4" w:space="0" w:color="auto"/>
              <w:right w:val="single" w:sz="4" w:space="0" w:color="auto"/>
            </w:tcBorders>
            <w:shd w:val="clear" w:color="auto" w:fill="auto"/>
            <w:hideMark/>
          </w:tcPr>
          <w:p w:rsidR="00411FBE" w:rsidRPr="00411FBE" w:rsidP="00411FBE" w14:paraId="27955630" w14:textId="77777777">
            <w:pPr>
              <w:spacing w:after="0" w:line="240" w:lineRule="auto"/>
              <w:jc w:val="center"/>
              <w:rPr>
                <w:rFonts w:eastAsia="Times New Roman" w:cstheme="minorHAnsi"/>
                <w:b/>
                <w:bCs/>
                <w:sz w:val="20"/>
                <w:szCs w:val="20"/>
              </w:rPr>
            </w:pPr>
            <w:r w:rsidRPr="00411FBE">
              <w:rPr>
                <w:rFonts w:eastAsia="Times New Roman" w:cstheme="minorHAnsi"/>
                <w:b/>
                <w:bCs/>
                <w:sz w:val="20"/>
                <w:szCs w:val="20"/>
              </w:rPr>
              <w:t> </w:t>
            </w:r>
          </w:p>
        </w:tc>
        <w:tc>
          <w:tcPr>
            <w:tcW w:w="1281" w:type="dxa"/>
            <w:tcBorders>
              <w:top w:val="nil"/>
              <w:left w:val="nil"/>
              <w:bottom w:val="single" w:sz="4" w:space="0" w:color="auto"/>
              <w:right w:val="single" w:sz="4" w:space="0" w:color="auto"/>
            </w:tcBorders>
            <w:shd w:val="clear" w:color="auto" w:fill="auto"/>
            <w:hideMark/>
          </w:tcPr>
          <w:p w:rsidR="00411FBE" w:rsidRPr="00411FBE" w:rsidP="00411FBE" w14:paraId="2718435C" w14:textId="77777777">
            <w:pPr>
              <w:spacing w:after="0" w:line="240" w:lineRule="auto"/>
              <w:jc w:val="center"/>
              <w:rPr>
                <w:rFonts w:eastAsia="Times New Roman" w:cstheme="minorHAnsi"/>
                <w:b/>
                <w:bCs/>
                <w:sz w:val="20"/>
                <w:szCs w:val="20"/>
              </w:rPr>
            </w:pPr>
            <w:r w:rsidRPr="00411FBE">
              <w:rPr>
                <w:rFonts w:eastAsia="Times New Roman" w:cstheme="minorHAnsi"/>
                <w:b/>
                <w:bCs/>
                <w:sz w:val="20"/>
                <w:szCs w:val="20"/>
              </w:rPr>
              <w:t> </w:t>
            </w:r>
          </w:p>
        </w:tc>
        <w:tc>
          <w:tcPr>
            <w:tcW w:w="1060" w:type="dxa"/>
            <w:tcBorders>
              <w:top w:val="nil"/>
              <w:left w:val="nil"/>
              <w:bottom w:val="single" w:sz="4" w:space="0" w:color="auto"/>
              <w:right w:val="single" w:sz="4" w:space="0" w:color="auto"/>
            </w:tcBorders>
            <w:shd w:val="clear" w:color="auto" w:fill="auto"/>
            <w:hideMark/>
          </w:tcPr>
          <w:p w:rsidR="00411FBE" w:rsidRPr="00411FBE" w:rsidP="00411FBE" w14:paraId="68DCE4AE" w14:textId="77777777">
            <w:pPr>
              <w:spacing w:after="0" w:line="240" w:lineRule="auto"/>
              <w:jc w:val="center"/>
              <w:rPr>
                <w:rFonts w:eastAsia="Times New Roman" w:cstheme="minorHAnsi"/>
                <w:b/>
                <w:bCs/>
                <w:sz w:val="20"/>
                <w:szCs w:val="20"/>
              </w:rPr>
            </w:pPr>
            <w:r w:rsidRPr="00411FBE">
              <w:rPr>
                <w:rFonts w:eastAsia="Times New Roman" w:cstheme="minorHAnsi"/>
                <w:b/>
                <w:bCs/>
                <w:sz w:val="20"/>
                <w:szCs w:val="20"/>
              </w:rPr>
              <w:t> </w:t>
            </w:r>
          </w:p>
        </w:tc>
        <w:tc>
          <w:tcPr>
            <w:tcW w:w="1327" w:type="dxa"/>
            <w:tcBorders>
              <w:top w:val="nil"/>
              <w:left w:val="nil"/>
              <w:bottom w:val="single" w:sz="4" w:space="0" w:color="auto"/>
              <w:right w:val="single" w:sz="4" w:space="0" w:color="auto"/>
            </w:tcBorders>
            <w:shd w:val="clear" w:color="auto" w:fill="auto"/>
            <w:hideMark/>
          </w:tcPr>
          <w:p w:rsidR="00411FBE" w:rsidRPr="00411FBE" w:rsidP="00411FBE" w14:paraId="7D3DD341" w14:textId="77777777">
            <w:pPr>
              <w:spacing w:after="0" w:line="240" w:lineRule="auto"/>
              <w:jc w:val="right"/>
              <w:rPr>
                <w:rFonts w:eastAsia="Times New Roman" w:cstheme="minorHAnsi"/>
                <w:b/>
                <w:bCs/>
                <w:sz w:val="20"/>
                <w:szCs w:val="20"/>
              </w:rPr>
            </w:pPr>
            <w:r w:rsidRPr="00411FBE">
              <w:rPr>
                <w:rFonts w:eastAsia="Times New Roman" w:cstheme="minorHAnsi"/>
                <w:b/>
                <w:bCs/>
                <w:sz w:val="20"/>
                <w:szCs w:val="20"/>
              </w:rPr>
              <w:t>$11,000,000</w:t>
            </w:r>
          </w:p>
        </w:tc>
      </w:tr>
      <w:tr w14:paraId="05E19DCE" w14:textId="77777777" w:rsidTr="00411FBE">
        <w:tblPrEx>
          <w:tblW w:w="13063" w:type="dxa"/>
          <w:tblInd w:w="113" w:type="dxa"/>
          <w:tblLayout w:type="fixed"/>
          <w:tblLook w:val="04A0"/>
        </w:tblPrEx>
        <w:trPr>
          <w:trHeight w:val="255"/>
        </w:trPr>
        <w:tc>
          <w:tcPr>
            <w:tcW w:w="3325" w:type="dxa"/>
            <w:tcBorders>
              <w:top w:val="nil"/>
              <w:left w:val="nil"/>
              <w:bottom w:val="nil"/>
              <w:right w:val="nil"/>
            </w:tcBorders>
            <w:shd w:val="clear" w:color="auto" w:fill="auto"/>
            <w:hideMark/>
          </w:tcPr>
          <w:p w:rsidR="00411FBE" w:rsidRPr="00411FBE" w:rsidP="00411FBE" w14:paraId="39613C96" w14:textId="77777777">
            <w:pPr>
              <w:spacing w:after="0" w:line="240" w:lineRule="auto"/>
              <w:rPr>
                <w:rFonts w:eastAsia="Times New Roman" w:cstheme="minorHAnsi"/>
                <w:sz w:val="20"/>
                <w:szCs w:val="20"/>
              </w:rPr>
            </w:pPr>
            <w:r w:rsidRPr="00411FBE">
              <w:rPr>
                <w:rFonts w:eastAsia="Times New Roman" w:cstheme="minorHAnsi"/>
                <w:sz w:val="20"/>
                <w:szCs w:val="20"/>
              </w:rPr>
              <w:t>N/A - Not Applicable</w:t>
            </w:r>
          </w:p>
        </w:tc>
        <w:tc>
          <w:tcPr>
            <w:tcW w:w="1170" w:type="dxa"/>
            <w:tcBorders>
              <w:top w:val="nil"/>
              <w:left w:val="nil"/>
              <w:bottom w:val="nil"/>
              <w:right w:val="nil"/>
            </w:tcBorders>
            <w:shd w:val="clear" w:color="auto" w:fill="auto"/>
            <w:hideMark/>
          </w:tcPr>
          <w:p w:rsidR="00411FBE" w:rsidRPr="00411FBE" w:rsidP="00411FBE" w14:paraId="625E29FF" w14:textId="77777777">
            <w:pPr>
              <w:spacing w:after="0" w:line="240" w:lineRule="auto"/>
              <w:rPr>
                <w:rFonts w:eastAsia="Times New Roman" w:cstheme="minorHAnsi"/>
                <w:sz w:val="20"/>
                <w:szCs w:val="20"/>
              </w:rPr>
            </w:pPr>
          </w:p>
        </w:tc>
        <w:tc>
          <w:tcPr>
            <w:tcW w:w="1260" w:type="dxa"/>
            <w:tcBorders>
              <w:top w:val="nil"/>
              <w:left w:val="nil"/>
              <w:bottom w:val="nil"/>
              <w:right w:val="nil"/>
            </w:tcBorders>
            <w:shd w:val="clear" w:color="auto" w:fill="auto"/>
            <w:hideMark/>
          </w:tcPr>
          <w:p w:rsidR="00411FBE" w:rsidRPr="00411FBE" w:rsidP="00411FBE" w14:paraId="517DFDDE" w14:textId="77777777">
            <w:pPr>
              <w:spacing w:after="0" w:line="240" w:lineRule="auto"/>
              <w:rPr>
                <w:rFonts w:eastAsia="Times New Roman" w:cstheme="minorHAnsi"/>
                <w:sz w:val="20"/>
                <w:szCs w:val="20"/>
              </w:rPr>
            </w:pPr>
          </w:p>
        </w:tc>
        <w:tc>
          <w:tcPr>
            <w:tcW w:w="1260" w:type="dxa"/>
            <w:tcBorders>
              <w:top w:val="nil"/>
              <w:left w:val="nil"/>
              <w:bottom w:val="nil"/>
              <w:right w:val="nil"/>
            </w:tcBorders>
            <w:shd w:val="clear" w:color="auto" w:fill="auto"/>
            <w:hideMark/>
          </w:tcPr>
          <w:p w:rsidR="00411FBE" w:rsidRPr="00411FBE" w:rsidP="00411FBE" w14:paraId="69810C81" w14:textId="77777777">
            <w:pPr>
              <w:spacing w:after="0" w:line="240" w:lineRule="auto"/>
              <w:jc w:val="center"/>
              <w:rPr>
                <w:rFonts w:eastAsia="Times New Roman" w:cstheme="minorHAnsi"/>
                <w:sz w:val="20"/>
                <w:szCs w:val="20"/>
              </w:rPr>
            </w:pPr>
          </w:p>
        </w:tc>
        <w:tc>
          <w:tcPr>
            <w:tcW w:w="1350" w:type="dxa"/>
            <w:tcBorders>
              <w:top w:val="nil"/>
              <w:left w:val="nil"/>
              <w:bottom w:val="nil"/>
              <w:right w:val="nil"/>
            </w:tcBorders>
            <w:shd w:val="clear" w:color="auto" w:fill="auto"/>
            <w:hideMark/>
          </w:tcPr>
          <w:p w:rsidR="00411FBE" w:rsidRPr="00411FBE" w:rsidP="00411FBE" w14:paraId="16C9AF6C" w14:textId="77777777">
            <w:pPr>
              <w:spacing w:after="0" w:line="240" w:lineRule="auto"/>
              <w:jc w:val="center"/>
              <w:rPr>
                <w:rFonts w:eastAsia="Times New Roman" w:cstheme="minorHAnsi"/>
                <w:sz w:val="20"/>
                <w:szCs w:val="20"/>
              </w:rPr>
            </w:pPr>
          </w:p>
        </w:tc>
        <w:tc>
          <w:tcPr>
            <w:tcW w:w="1030" w:type="dxa"/>
            <w:tcBorders>
              <w:top w:val="nil"/>
              <w:left w:val="nil"/>
              <w:bottom w:val="nil"/>
              <w:right w:val="nil"/>
            </w:tcBorders>
            <w:shd w:val="clear" w:color="auto" w:fill="auto"/>
            <w:noWrap/>
            <w:vAlign w:val="bottom"/>
            <w:hideMark/>
          </w:tcPr>
          <w:p w:rsidR="00411FBE" w:rsidRPr="00411FBE" w:rsidP="00411FBE" w14:paraId="525B6DB1" w14:textId="77777777">
            <w:pPr>
              <w:spacing w:after="0" w:line="240" w:lineRule="auto"/>
              <w:jc w:val="right"/>
              <w:rPr>
                <w:rFonts w:eastAsia="Times New Roman" w:cstheme="minorHAnsi"/>
                <w:sz w:val="20"/>
                <w:szCs w:val="20"/>
              </w:rPr>
            </w:pPr>
          </w:p>
        </w:tc>
        <w:tc>
          <w:tcPr>
            <w:tcW w:w="1281" w:type="dxa"/>
            <w:tcBorders>
              <w:top w:val="nil"/>
              <w:left w:val="nil"/>
              <w:bottom w:val="nil"/>
              <w:right w:val="nil"/>
            </w:tcBorders>
            <w:shd w:val="clear" w:color="auto" w:fill="auto"/>
            <w:noWrap/>
            <w:vAlign w:val="bottom"/>
            <w:hideMark/>
          </w:tcPr>
          <w:p w:rsidR="00411FBE" w:rsidRPr="00411FBE" w:rsidP="00411FBE" w14:paraId="188C06A1" w14:textId="77777777">
            <w:pPr>
              <w:spacing w:after="0" w:line="240" w:lineRule="auto"/>
              <w:rPr>
                <w:rFonts w:eastAsia="Times New Roman" w:cstheme="minorHAnsi"/>
                <w:sz w:val="20"/>
                <w:szCs w:val="20"/>
              </w:rPr>
            </w:pPr>
          </w:p>
        </w:tc>
        <w:tc>
          <w:tcPr>
            <w:tcW w:w="1060" w:type="dxa"/>
            <w:tcBorders>
              <w:top w:val="nil"/>
              <w:left w:val="nil"/>
              <w:bottom w:val="nil"/>
              <w:right w:val="nil"/>
            </w:tcBorders>
            <w:shd w:val="clear" w:color="auto" w:fill="auto"/>
            <w:noWrap/>
            <w:vAlign w:val="bottom"/>
            <w:hideMark/>
          </w:tcPr>
          <w:p w:rsidR="00411FBE" w:rsidRPr="00411FBE" w:rsidP="00411FBE" w14:paraId="4EE71479" w14:textId="77777777">
            <w:pPr>
              <w:spacing w:after="0" w:line="240" w:lineRule="auto"/>
              <w:rPr>
                <w:rFonts w:eastAsia="Times New Roman" w:cstheme="minorHAnsi"/>
                <w:sz w:val="20"/>
                <w:szCs w:val="20"/>
              </w:rPr>
            </w:pPr>
          </w:p>
        </w:tc>
        <w:tc>
          <w:tcPr>
            <w:tcW w:w="1327" w:type="dxa"/>
            <w:tcBorders>
              <w:top w:val="nil"/>
              <w:left w:val="nil"/>
              <w:bottom w:val="nil"/>
              <w:right w:val="nil"/>
            </w:tcBorders>
            <w:shd w:val="clear" w:color="auto" w:fill="auto"/>
            <w:noWrap/>
            <w:vAlign w:val="bottom"/>
            <w:hideMark/>
          </w:tcPr>
          <w:p w:rsidR="00411FBE" w:rsidRPr="00411FBE" w:rsidP="00411FBE" w14:paraId="12093276" w14:textId="77777777">
            <w:pPr>
              <w:spacing w:after="0" w:line="240" w:lineRule="auto"/>
              <w:rPr>
                <w:rFonts w:eastAsia="Times New Roman" w:cstheme="minorHAnsi"/>
                <w:sz w:val="20"/>
                <w:szCs w:val="20"/>
              </w:rPr>
            </w:pPr>
          </w:p>
        </w:tc>
      </w:tr>
      <w:tr w14:paraId="4859655C" w14:textId="77777777" w:rsidTr="00411FBE">
        <w:tblPrEx>
          <w:tblW w:w="13063" w:type="dxa"/>
          <w:tblInd w:w="113" w:type="dxa"/>
          <w:tblLayout w:type="fixed"/>
          <w:tblLook w:val="04A0"/>
        </w:tblPrEx>
        <w:trPr>
          <w:trHeight w:val="117"/>
        </w:trPr>
        <w:tc>
          <w:tcPr>
            <w:tcW w:w="3325" w:type="dxa"/>
            <w:tcBorders>
              <w:top w:val="nil"/>
              <w:left w:val="nil"/>
              <w:bottom w:val="nil"/>
              <w:right w:val="nil"/>
            </w:tcBorders>
            <w:shd w:val="clear" w:color="auto" w:fill="auto"/>
            <w:noWrap/>
            <w:hideMark/>
          </w:tcPr>
          <w:p w:rsidR="00411FBE" w:rsidRPr="00411FBE" w:rsidP="00411FBE" w14:paraId="3B6F9F82" w14:textId="77777777">
            <w:pPr>
              <w:spacing w:after="0" w:line="240" w:lineRule="auto"/>
              <w:rPr>
                <w:rFonts w:eastAsia="Times New Roman" w:cstheme="minorHAnsi"/>
                <w:sz w:val="20"/>
                <w:szCs w:val="20"/>
              </w:rPr>
            </w:pPr>
          </w:p>
        </w:tc>
        <w:tc>
          <w:tcPr>
            <w:tcW w:w="1170" w:type="dxa"/>
            <w:tcBorders>
              <w:top w:val="nil"/>
              <w:left w:val="nil"/>
              <w:bottom w:val="nil"/>
              <w:right w:val="nil"/>
            </w:tcBorders>
            <w:shd w:val="clear" w:color="auto" w:fill="auto"/>
            <w:hideMark/>
          </w:tcPr>
          <w:p w:rsidR="00411FBE" w:rsidRPr="00411FBE" w:rsidP="00411FBE" w14:paraId="4447167E" w14:textId="77777777">
            <w:pPr>
              <w:spacing w:after="0" w:line="240" w:lineRule="auto"/>
              <w:rPr>
                <w:rFonts w:eastAsia="Times New Roman" w:cstheme="minorHAnsi"/>
                <w:sz w:val="20"/>
                <w:szCs w:val="20"/>
              </w:rPr>
            </w:pPr>
          </w:p>
        </w:tc>
        <w:tc>
          <w:tcPr>
            <w:tcW w:w="1260" w:type="dxa"/>
            <w:tcBorders>
              <w:top w:val="nil"/>
              <w:left w:val="nil"/>
              <w:bottom w:val="nil"/>
              <w:right w:val="nil"/>
            </w:tcBorders>
            <w:shd w:val="clear" w:color="auto" w:fill="auto"/>
            <w:hideMark/>
          </w:tcPr>
          <w:p w:rsidR="00411FBE" w:rsidRPr="00411FBE" w:rsidP="00411FBE" w14:paraId="7636B88F" w14:textId="77777777">
            <w:pPr>
              <w:spacing w:after="0" w:line="240" w:lineRule="auto"/>
              <w:rPr>
                <w:rFonts w:eastAsia="Times New Roman" w:cstheme="minorHAnsi"/>
                <w:sz w:val="20"/>
                <w:szCs w:val="20"/>
              </w:rPr>
            </w:pPr>
          </w:p>
        </w:tc>
        <w:tc>
          <w:tcPr>
            <w:tcW w:w="1260" w:type="dxa"/>
            <w:tcBorders>
              <w:top w:val="nil"/>
              <w:left w:val="nil"/>
              <w:bottom w:val="nil"/>
              <w:right w:val="nil"/>
            </w:tcBorders>
            <w:shd w:val="clear" w:color="auto" w:fill="auto"/>
            <w:hideMark/>
          </w:tcPr>
          <w:p w:rsidR="00411FBE" w:rsidRPr="00411FBE" w:rsidP="00411FBE" w14:paraId="2C534F85" w14:textId="77777777">
            <w:pPr>
              <w:spacing w:after="0" w:line="240" w:lineRule="auto"/>
              <w:jc w:val="center"/>
              <w:rPr>
                <w:rFonts w:eastAsia="Times New Roman" w:cstheme="minorHAnsi"/>
                <w:sz w:val="20"/>
                <w:szCs w:val="20"/>
              </w:rPr>
            </w:pPr>
          </w:p>
        </w:tc>
        <w:tc>
          <w:tcPr>
            <w:tcW w:w="1350" w:type="dxa"/>
            <w:tcBorders>
              <w:top w:val="nil"/>
              <w:left w:val="nil"/>
              <w:bottom w:val="nil"/>
              <w:right w:val="nil"/>
            </w:tcBorders>
            <w:shd w:val="clear" w:color="auto" w:fill="auto"/>
            <w:hideMark/>
          </w:tcPr>
          <w:p w:rsidR="00411FBE" w:rsidRPr="00411FBE" w:rsidP="00411FBE" w14:paraId="131E67AD" w14:textId="77777777">
            <w:pPr>
              <w:spacing w:after="0" w:line="240" w:lineRule="auto"/>
              <w:jc w:val="center"/>
              <w:rPr>
                <w:rFonts w:eastAsia="Times New Roman" w:cstheme="minorHAnsi"/>
                <w:sz w:val="20"/>
                <w:szCs w:val="20"/>
              </w:rPr>
            </w:pPr>
          </w:p>
        </w:tc>
        <w:tc>
          <w:tcPr>
            <w:tcW w:w="1030" w:type="dxa"/>
            <w:tcBorders>
              <w:top w:val="nil"/>
              <w:left w:val="nil"/>
              <w:bottom w:val="nil"/>
              <w:right w:val="nil"/>
            </w:tcBorders>
            <w:shd w:val="clear" w:color="auto" w:fill="auto"/>
            <w:noWrap/>
            <w:vAlign w:val="bottom"/>
            <w:hideMark/>
          </w:tcPr>
          <w:p w:rsidR="00411FBE" w:rsidRPr="00411FBE" w:rsidP="00411FBE" w14:paraId="107C20D5" w14:textId="77777777">
            <w:pPr>
              <w:spacing w:after="0" w:line="240" w:lineRule="auto"/>
              <w:jc w:val="right"/>
              <w:rPr>
                <w:rFonts w:eastAsia="Times New Roman" w:cstheme="minorHAnsi"/>
                <w:sz w:val="20"/>
                <w:szCs w:val="20"/>
              </w:rPr>
            </w:pPr>
          </w:p>
        </w:tc>
        <w:tc>
          <w:tcPr>
            <w:tcW w:w="1281" w:type="dxa"/>
            <w:tcBorders>
              <w:top w:val="nil"/>
              <w:left w:val="nil"/>
              <w:bottom w:val="nil"/>
              <w:right w:val="nil"/>
            </w:tcBorders>
            <w:shd w:val="clear" w:color="auto" w:fill="auto"/>
            <w:noWrap/>
            <w:vAlign w:val="bottom"/>
            <w:hideMark/>
          </w:tcPr>
          <w:p w:rsidR="00411FBE" w:rsidRPr="00411FBE" w:rsidP="00411FBE" w14:paraId="05043BB6" w14:textId="77777777">
            <w:pPr>
              <w:spacing w:after="0" w:line="240" w:lineRule="auto"/>
              <w:rPr>
                <w:rFonts w:eastAsia="Times New Roman" w:cstheme="minorHAnsi"/>
                <w:sz w:val="20"/>
                <w:szCs w:val="20"/>
              </w:rPr>
            </w:pPr>
          </w:p>
        </w:tc>
        <w:tc>
          <w:tcPr>
            <w:tcW w:w="1060" w:type="dxa"/>
            <w:tcBorders>
              <w:top w:val="nil"/>
              <w:left w:val="nil"/>
              <w:bottom w:val="nil"/>
              <w:right w:val="nil"/>
            </w:tcBorders>
            <w:shd w:val="clear" w:color="auto" w:fill="auto"/>
            <w:noWrap/>
            <w:vAlign w:val="bottom"/>
            <w:hideMark/>
          </w:tcPr>
          <w:p w:rsidR="00411FBE" w:rsidRPr="00411FBE" w:rsidP="00411FBE" w14:paraId="0E736EAA" w14:textId="77777777">
            <w:pPr>
              <w:spacing w:after="0" w:line="240" w:lineRule="auto"/>
              <w:rPr>
                <w:rFonts w:eastAsia="Times New Roman" w:cstheme="minorHAnsi"/>
                <w:sz w:val="20"/>
                <w:szCs w:val="20"/>
              </w:rPr>
            </w:pPr>
          </w:p>
        </w:tc>
        <w:tc>
          <w:tcPr>
            <w:tcW w:w="1327" w:type="dxa"/>
            <w:tcBorders>
              <w:top w:val="nil"/>
              <w:left w:val="nil"/>
              <w:bottom w:val="nil"/>
              <w:right w:val="nil"/>
            </w:tcBorders>
            <w:shd w:val="clear" w:color="auto" w:fill="auto"/>
            <w:noWrap/>
            <w:vAlign w:val="bottom"/>
            <w:hideMark/>
          </w:tcPr>
          <w:p w:rsidR="00411FBE" w:rsidRPr="00411FBE" w:rsidP="00411FBE" w14:paraId="7D693669" w14:textId="77777777">
            <w:pPr>
              <w:spacing w:after="0" w:line="240" w:lineRule="auto"/>
              <w:rPr>
                <w:rFonts w:eastAsia="Times New Roman" w:cstheme="minorHAnsi"/>
                <w:sz w:val="20"/>
                <w:szCs w:val="20"/>
              </w:rPr>
            </w:pPr>
          </w:p>
        </w:tc>
      </w:tr>
      <w:tr w14:paraId="4CEFAD5B" w14:textId="77777777" w:rsidTr="00411FBE">
        <w:tblPrEx>
          <w:tblW w:w="13063" w:type="dxa"/>
          <w:tblInd w:w="113" w:type="dxa"/>
          <w:tblLayout w:type="fixed"/>
          <w:tblLook w:val="04A0"/>
        </w:tblPrEx>
        <w:trPr>
          <w:trHeight w:val="792"/>
        </w:trPr>
        <w:tc>
          <w:tcPr>
            <w:tcW w:w="13063" w:type="dxa"/>
            <w:gridSpan w:val="9"/>
            <w:tcBorders>
              <w:top w:val="nil"/>
              <w:left w:val="nil"/>
              <w:bottom w:val="nil"/>
              <w:right w:val="nil"/>
            </w:tcBorders>
            <w:shd w:val="clear" w:color="auto" w:fill="auto"/>
            <w:hideMark/>
          </w:tcPr>
          <w:p w:rsidR="00411FBE" w:rsidRPr="00411FBE" w:rsidP="00411FBE" w14:paraId="6D436111" w14:textId="2610F589">
            <w:pPr>
              <w:spacing w:after="0" w:line="240" w:lineRule="auto"/>
              <w:rPr>
                <w:rFonts w:eastAsia="Times New Roman" w:cstheme="minorHAnsi"/>
                <w:sz w:val="20"/>
                <w:szCs w:val="20"/>
              </w:rPr>
            </w:pPr>
            <w:r w:rsidRPr="00411FBE">
              <w:rPr>
                <w:rFonts w:eastAsia="Times New Roman" w:cstheme="minorHAnsi"/>
                <w:sz w:val="20"/>
                <w:szCs w:val="20"/>
              </w:rPr>
              <w:t>a</w:t>
            </w:r>
            <w:r w:rsidR="00C04D5E">
              <w:rPr>
                <w:rFonts w:eastAsia="Times New Roman" w:cstheme="minorHAnsi"/>
                <w:sz w:val="20"/>
                <w:szCs w:val="20"/>
              </w:rPr>
              <w:t xml:space="preserve"> </w:t>
            </w:r>
            <w:r w:rsidRPr="00411FBE">
              <w:rPr>
                <w:rFonts w:eastAsia="Times New Roman" w:cstheme="minorHAnsi"/>
                <w:sz w:val="20"/>
                <w:szCs w:val="20"/>
              </w:rPr>
              <w:t>EPA estimates an average of 417 existing sources and no new sources will be subject to the standard over the next three years. Existing sources comprise 235 exploration and production businesses, 107 transmission and storage operations, 91 processing plants and 9 sweetening units.</w:t>
            </w:r>
            <w:r w:rsidR="00C04D5E">
              <w:rPr>
                <w:rFonts w:eastAsia="Times New Roman" w:cstheme="minorHAnsi"/>
                <w:sz w:val="20"/>
                <w:szCs w:val="20"/>
              </w:rPr>
              <w:t xml:space="preserve"> </w:t>
            </w:r>
            <w:r w:rsidRPr="00411FBE">
              <w:rPr>
                <w:rFonts w:eastAsia="Times New Roman" w:cstheme="minorHAnsi"/>
                <w:sz w:val="20"/>
                <w:szCs w:val="20"/>
              </w:rPr>
              <w:t>This number is expected to decrease over time as sources are modified or retired from service.</w:t>
            </w:r>
          </w:p>
        </w:tc>
      </w:tr>
      <w:tr w14:paraId="4F4973CC" w14:textId="77777777" w:rsidTr="00411FBE">
        <w:tblPrEx>
          <w:tblW w:w="13063" w:type="dxa"/>
          <w:tblInd w:w="113" w:type="dxa"/>
          <w:tblLayout w:type="fixed"/>
          <w:tblLook w:val="04A0"/>
        </w:tblPrEx>
        <w:trPr>
          <w:trHeight w:val="1140"/>
        </w:trPr>
        <w:tc>
          <w:tcPr>
            <w:tcW w:w="13063" w:type="dxa"/>
            <w:gridSpan w:val="9"/>
            <w:tcBorders>
              <w:top w:val="nil"/>
              <w:left w:val="nil"/>
              <w:bottom w:val="nil"/>
              <w:right w:val="nil"/>
            </w:tcBorders>
            <w:shd w:val="clear" w:color="auto" w:fill="auto"/>
            <w:hideMark/>
          </w:tcPr>
          <w:p w:rsidR="00411FBE" w:rsidRPr="00411FBE" w:rsidP="00411FBE" w14:paraId="21DA505B" w14:textId="19DF5A42">
            <w:pPr>
              <w:spacing w:after="0" w:line="240" w:lineRule="auto"/>
              <w:rPr>
                <w:rFonts w:eastAsia="Times New Roman" w:cstheme="minorHAnsi"/>
                <w:sz w:val="20"/>
                <w:szCs w:val="20"/>
              </w:rPr>
            </w:pPr>
            <w:r w:rsidRPr="00411FBE">
              <w:rPr>
                <w:rFonts w:eastAsia="Times New Roman" w:cstheme="minorHAnsi"/>
                <w:sz w:val="20"/>
                <w:szCs w:val="20"/>
              </w:rPr>
              <w:t>b</w:t>
            </w:r>
            <w:r w:rsidR="00C04D5E">
              <w:rPr>
                <w:rFonts w:eastAsia="Times New Roman" w:cstheme="minorHAnsi"/>
                <w:sz w:val="20"/>
                <w:szCs w:val="20"/>
              </w:rPr>
              <w:t xml:space="preserve"> </w:t>
            </w:r>
            <w:r w:rsidRPr="00411FBE">
              <w:rPr>
                <w:rFonts w:eastAsia="Times New Roman" w:cstheme="minorHAnsi"/>
                <w:sz w:val="20"/>
                <w:szCs w:val="20"/>
              </w:rPr>
              <w:t>This ICR uses the following labor rates: Managerial $172.41 ($82.10+ 110%); Technical $141.75 ($67.50 + 110%); and Clerical $71.36 ($33.98 + 110%). 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330F6A17" w14:textId="77777777" w:rsidTr="00411FBE">
        <w:tblPrEx>
          <w:tblW w:w="13063" w:type="dxa"/>
          <w:tblInd w:w="113" w:type="dxa"/>
          <w:tblLayout w:type="fixed"/>
          <w:tblLook w:val="04A0"/>
        </w:tblPrEx>
        <w:trPr>
          <w:trHeight w:val="255"/>
        </w:trPr>
        <w:tc>
          <w:tcPr>
            <w:tcW w:w="13063" w:type="dxa"/>
            <w:gridSpan w:val="9"/>
            <w:tcBorders>
              <w:top w:val="nil"/>
              <w:left w:val="nil"/>
              <w:bottom w:val="nil"/>
              <w:right w:val="nil"/>
            </w:tcBorders>
            <w:shd w:val="clear" w:color="auto" w:fill="auto"/>
            <w:hideMark/>
          </w:tcPr>
          <w:p w:rsidR="00411FBE" w:rsidRPr="00411FBE" w:rsidP="00411FBE" w14:paraId="4FEC308D" w14:textId="2944B08A">
            <w:pPr>
              <w:spacing w:after="0" w:line="240" w:lineRule="auto"/>
              <w:rPr>
                <w:rFonts w:eastAsia="Times New Roman" w:cstheme="minorHAnsi"/>
                <w:color w:val="000000"/>
                <w:sz w:val="20"/>
                <w:szCs w:val="20"/>
              </w:rPr>
            </w:pPr>
            <w:r w:rsidRPr="00411FBE">
              <w:rPr>
                <w:rFonts w:eastAsia="Times New Roman" w:cstheme="minorHAnsi"/>
                <w:color w:val="000000"/>
                <w:sz w:val="20"/>
                <w:szCs w:val="20"/>
              </w:rPr>
              <w:t>c</w:t>
            </w:r>
            <w:r w:rsidR="00C04D5E">
              <w:rPr>
                <w:rFonts w:eastAsia="Times New Roman" w:cstheme="minorHAnsi"/>
                <w:color w:val="000000"/>
                <w:sz w:val="20"/>
                <w:szCs w:val="20"/>
              </w:rPr>
              <w:t xml:space="preserve"> </w:t>
            </w:r>
            <w:r w:rsidRPr="00411FBE">
              <w:rPr>
                <w:rFonts w:eastAsia="Times New Roman" w:cstheme="minorHAnsi"/>
                <w:color w:val="000000"/>
                <w:sz w:val="20"/>
                <w:szCs w:val="20"/>
              </w:rPr>
              <w:t>This burden represents the time existing respondents spend re-familiarizing themselves with rule requirements, or that new respondents spend learning rule requirements.</w:t>
            </w:r>
          </w:p>
        </w:tc>
      </w:tr>
      <w:tr w14:paraId="66570BDB" w14:textId="77777777" w:rsidTr="00411FBE">
        <w:tblPrEx>
          <w:tblW w:w="13063" w:type="dxa"/>
          <w:tblInd w:w="113" w:type="dxa"/>
          <w:tblLayout w:type="fixed"/>
          <w:tblLook w:val="04A0"/>
        </w:tblPrEx>
        <w:trPr>
          <w:trHeight w:val="915"/>
        </w:trPr>
        <w:tc>
          <w:tcPr>
            <w:tcW w:w="13063" w:type="dxa"/>
            <w:gridSpan w:val="9"/>
            <w:tcBorders>
              <w:top w:val="nil"/>
              <w:left w:val="nil"/>
              <w:bottom w:val="nil"/>
              <w:right w:val="nil"/>
            </w:tcBorders>
            <w:shd w:val="clear" w:color="auto" w:fill="auto"/>
            <w:hideMark/>
          </w:tcPr>
          <w:p w:rsidR="00411FBE" w:rsidRPr="00411FBE" w:rsidP="00411FBE" w14:paraId="7165B82A" w14:textId="77777777">
            <w:pPr>
              <w:spacing w:after="0" w:line="240" w:lineRule="auto"/>
              <w:rPr>
                <w:rFonts w:eastAsia="Times New Roman" w:cstheme="minorHAnsi"/>
                <w:sz w:val="20"/>
                <w:szCs w:val="20"/>
              </w:rPr>
            </w:pPr>
            <w:r w:rsidRPr="00411FBE">
              <w:rPr>
                <w:rFonts w:eastAsia="Times New Roman" w:cstheme="minorHAnsi"/>
                <w:sz w:val="20"/>
                <w:szCs w:val="20"/>
              </w:rPr>
              <w:t>d Initial notification and annual reporting for completions and recompletions is required for gas wells that commenced construction, modification or reconstruction after August 23, 2011, and on or before September 18, 2015. New gas wells or gas wells modified after September 18, 2015 and on or before December 6, 2022 are subject to 40 CFR 60, Subpart OOOOa. Facilities that commence construction, modification, or reconstruction after December 6, 2022 are subject to 40 CFR 60, Subpart OOOOb.</w:t>
            </w:r>
          </w:p>
        </w:tc>
      </w:tr>
      <w:tr w14:paraId="17D336F7" w14:textId="77777777" w:rsidTr="00411FBE">
        <w:tblPrEx>
          <w:tblW w:w="13063" w:type="dxa"/>
          <w:tblInd w:w="113" w:type="dxa"/>
          <w:tblLayout w:type="fixed"/>
          <w:tblLook w:val="04A0"/>
        </w:tblPrEx>
        <w:trPr>
          <w:trHeight w:val="570"/>
        </w:trPr>
        <w:tc>
          <w:tcPr>
            <w:tcW w:w="13063" w:type="dxa"/>
            <w:gridSpan w:val="9"/>
            <w:tcBorders>
              <w:top w:val="nil"/>
              <w:left w:val="nil"/>
              <w:bottom w:val="nil"/>
              <w:right w:val="nil"/>
            </w:tcBorders>
            <w:shd w:val="clear" w:color="auto" w:fill="auto"/>
            <w:hideMark/>
          </w:tcPr>
          <w:p w:rsidR="00411FBE" w:rsidRPr="00411FBE" w:rsidP="00411FBE" w14:paraId="346EC047" w14:textId="77777777">
            <w:pPr>
              <w:spacing w:after="0" w:line="240" w:lineRule="auto"/>
              <w:rPr>
                <w:rFonts w:eastAsia="Times New Roman" w:cstheme="minorHAnsi"/>
                <w:sz w:val="20"/>
                <w:szCs w:val="20"/>
              </w:rPr>
            </w:pPr>
            <w:r w:rsidRPr="00411FBE">
              <w:rPr>
                <w:rFonts w:eastAsia="Times New Roman" w:cstheme="minorHAnsi"/>
                <w:sz w:val="20"/>
                <w:szCs w:val="20"/>
              </w:rPr>
              <w:t>e Processing plants that commenced construction, modification or reconstruction after September 18, 2015 and on or before December 6, 2022 are subject to 40 CFR 60, Subpart OOOOa. Facilities that commence construction, modification, or reconstruction after December 6, 2022 are subject to 40 CFR 60, Subpart OOOOb.</w:t>
            </w:r>
          </w:p>
        </w:tc>
      </w:tr>
      <w:tr w14:paraId="4E93BACD" w14:textId="77777777" w:rsidTr="00411FBE">
        <w:tblPrEx>
          <w:tblW w:w="13063" w:type="dxa"/>
          <w:tblInd w:w="113" w:type="dxa"/>
          <w:tblLayout w:type="fixed"/>
          <w:tblLook w:val="04A0"/>
        </w:tblPrEx>
        <w:trPr>
          <w:trHeight w:val="750"/>
        </w:trPr>
        <w:tc>
          <w:tcPr>
            <w:tcW w:w="13063" w:type="dxa"/>
            <w:gridSpan w:val="9"/>
            <w:tcBorders>
              <w:top w:val="nil"/>
              <w:left w:val="nil"/>
              <w:bottom w:val="nil"/>
              <w:right w:val="nil"/>
            </w:tcBorders>
            <w:shd w:val="clear" w:color="auto" w:fill="auto"/>
            <w:vAlign w:val="bottom"/>
            <w:hideMark/>
          </w:tcPr>
          <w:p w:rsidR="00411FBE" w:rsidRPr="00411FBE" w:rsidP="00411FBE" w14:paraId="1CF06D09" w14:textId="77777777">
            <w:pPr>
              <w:spacing w:after="0" w:line="240" w:lineRule="auto"/>
              <w:rPr>
                <w:rFonts w:eastAsia="Times New Roman" w:cstheme="minorHAnsi"/>
                <w:color w:val="000000"/>
                <w:sz w:val="20"/>
                <w:szCs w:val="20"/>
              </w:rPr>
            </w:pPr>
            <w:r w:rsidRPr="00411FBE">
              <w:rPr>
                <w:rFonts w:eastAsia="Times New Roman" w:cstheme="minorHAnsi"/>
                <w:color w:val="000000"/>
                <w:sz w:val="20"/>
                <w:szCs w:val="20"/>
              </w:rPr>
              <w:t>f EPA estimates an average of 9 existing sweetening units and no new sweetening units. EPA estimates that 75% of those sweetening units will experience one reportable deviation per year. Sweetening units that commenced construction, modification or reconstruction after September 18, 2015 and on or before December 6, 2022 are subject to 40 CFR 60, Subpart OOOOa. Facilities that commence construction, modification, or reconstruction after December 6, 2022 are subject to 40 CFR 60, Subpart OOOOb.</w:t>
            </w:r>
          </w:p>
        </w:tc>
      </w:tr>
      <w:tr w14:paraId="78EAEE1D" w14:textId="77777777" w:rsidTr="00411FBE">
        <w:tblPrEx>
          <w:tblW w:w="13063" w:type="dxa"/>
          <w:tblInd w:w="113" w:type="dxa"/>
          <w:tblLayout w:type="fixed"/>
          <w:tblLook w:val="04A0"/>
        </w:tblPrEx>
        <w:trPr>
          <w:trHeight w:val="1065"/>
        </w:trPr>
        <w:tc>
          <w:tcPr>
            <w:tcW w:w="13063" w:type="dxa"/>
            <w:gridSpan w:val="9"/>
            <w:tcBorders>
              <w:top w:val="nil"/>
              <w:left w:val="nil"/>
              <w:bottom w:val="nil"/>
              <w:right w:val="nil"/>
            </w:tcBorders>
            <w:shd w:val="clear" w:color="auto" w:fill="auto"/>
            <w:hideMark/>
          </w:tcPr>
          <w:p w:rsidR="00411FBE" w:rsidRPr="00411FBE" w:rsidP="00411FBE" w14:paraId="14721DB9" w14:textId="77777777">
            <w:pPr>
              <w:spacing w:after="0" w:line="240" w:lineRule="auto"/>
              <w:rPr>
                <w:rFonts w:eastAsia="Times New Roman" w:cstheme="minorHAnsi"/>
                <w:sz w:val="20"/>
                <w:szCs w:val="20"/>
              </w:rPr>
            </w:pPr>
            <w:r w:rsidRPr="00411FBE">
              <w:rPr>
                <w:rFonts w:eastAsia="Times New Roman" w:cstheme="minorHAnsi"/>
                <w:sz w:val="20"/>
                <w:szCs w:val="20"/>
              </w:rPr>
              <w:t>g EPA estimates an average of 41 existing and no new centrifugal compressors equipped with wet seals at processing plants. EPA estimates that 75% of those centrifugal compressors will experience one reportable deviation per year. Centrifugal compressors equipped with wet seals at processing plants that commenced construction, modification or reconstruction after September 18, 2015 and on or before December 6, 2022 are subject to 40 CFR 60, Subpart OOOOa. Facilities that commence construction, modification, or reconstruction after December 6, 2022 are subject to 40 CFR 60, Subpart OOOOb.</w:t>
            </w:r>
          </w:p>
        </w:tc>
      </w:tr>
      <w:tr w14:paraId="747ADF64" w14:textId="77777777" w:rsidTr="00411FBE">
        <w:tblPrEx>
          <w:tblW w:w="13063" w:type="dxa"/>
          <w:tblInd w:w="113" w:type="dxa"/>
          <w:tblLayout w:type="fixed"/>
          <w:tblLook w:val="04A0"/>
        </w:tblPrEx>
        <w:trPr>
          <w:trHeight w:val="837"/>
        </w:trPr>
        <w:tc>
          <w:tcPr>
            <w:tcW w:w="13063" w:type="dxa"/>
            <w:gridSpan w:val="9"/>
            <w:tcBorders>
              <w:top w:val="nil"/>
              <w:left w:val="nil"/>
              <w:bottom w:val="nil"/>
              <w:right w:val="nil"/>
            </w:tcBorders>
            <w:shd w:val="clear" w:color="auto" w:fill="auto"/>
            <w:hideMark/>
          </w:tcPr>
          <w:p w:rsidR="00411FBE" w:rsidRPr="00411FBE" w:rsidP="00411FBE" w14:paraId="67BDB94E" w14:textId="582F57D7">
            <w:pPr>
              <w:spacing w:after="0" w:line="240" w:lineRule="auto"/>
              <w:rPr>
                <w:rFonts w:eastAsia="Times New Roman" w:cstheme="minorHAnsi"/>
                <w:sz w:val="20"/>
                <w:szCs w:val="20"/>
              </w:rPr>
            </w:pPr>
            <w:r w:rsidRPr="00411FBE">
              <w:rPr>
                <w:rFonts w:eastAsia="Times New Roman" w:cstheme="minorHAnsi"/>
                <w:sz w:val="20"/>
                <w:szCs w:val="20"/>
              </w:rPr>
              <w:t>h EPA estimates an average of 1,314 existing and no new reciprocating compressors.</w:t>
            </w:r>
            <w:r w:rsidR="00C04D5E">
              <w:rPr>
                <w:rFonts w:eastAsia="Times New Roman" w:cstheme="minorHAnsi"/>
                <w:sz w:val="20"/>
                <w:szCs w:val="20"/>
              </w:rPr>
              <w:t xml:space="preserve"> </w:t>
            </w:r>
            <w:r w:rsidRPr="00411FBE">
              <w:rPr>
                <w:rFonts w:eastAsia="Times New Roman" w:cstheme="minorHAnsi"/>
                <w:sz w:val="20"/>
                <w:szCs w:val="20"/>
              </w:rPr>
              <w:t>New reciprocating compressors that commenced construction, modification or reconstruction after September 18, 2015 and on or before December 6, 2022 are subject to 40 CFR 60, Subpart OOOOa. Facilities that commence construction, modification, or reconstruction after December 6, 2022 are subject to 40 CFR 60, Subpart OOOOb.</w:t>
            </w:r>
          </w:p>
        </w:tc>
      </w:tr>
      <w:tr w14:paraId="2731BD31" w14:textId="77777777" w:rsidTr="00411FBE">
        <w:tblPrEx>
          <w:tblW w:w="13063" w:type="dxa"/>
          <w:tblInd w:w="113" w:type="dxa"/>
          <w:tblLayout w:type="fixed"/>
          <w:tblLook w:val="04A0"/>
        </w:tblPrEx>
        <w:trPr>
          <w:trHeight w:val="255"/>
        </w:trPr>
        <w:tc>
          <w:tcPr>
            <w:tcW w:w="13063" w:type="dxa"/>
            <w:gridSpan w:val="9"/>
            <w:tcBorders>
              <w:top w:val="nil"/>
              <w:left w:val="nil"/>
              <w:bottom w:val="nil"/>
              <w:right w:val="nil"/>
            </w:tcBorders>
            <w:shd w:val="clear" w:color="auto" w:fill="auto"/>
            <w:vAlign w:val="bottom"/>
            <w:hideMark/>
          </w:tcPr>
          <w:p w:rsidR="00411FBE" w:rsidRPr="00411FBE" w:rsidP="00411FBE" w14:paraId="28D8FB69" w14:textId="77777777">
            <w:pPr>
              <w:spacing w:after="0" w:line="240" w:lineRule="auto"/>
              <w:rPr>
                <w:rFonts w:eastAsia="Times New Roman" w:cstheme="minorHAnsi"/>
                <w:color w:val="000000"/>
                <w:sz w:val="20"/>
                <w:szCs w:val="20"/>
              </w:rPr>
            </w:pPr>
            <w:r w:rsidRPr="00411FBE">
              <w:rPr>
                <w:rFonts w:eastAsia="Times New Roman" w:cstheme="minorHAnsi"/>
                <w:color w:val="000000"/>
                <w:sz w:val="20"/>
                <w:szCs w:val="20"/>
              </w:rPr>
              <w:t>i EPA estimates 10,678 pneumatic controllers across the 235 exploration &amp; production sites. EPA estimates that all 235 sites will experience one reportable deviation per year.</w:t>
            </w:r>
          </w:p>
        </w:tc>
      </w:tr>
      <w:tr w14:paraId="71BF3E1A" w14:textId="77777777" w:rsidTr="00411FBE">
        <w:tblPrEx>
          <w:tblW w:w="13063" w:type="dxa"/>
          <w:tblInd w:w="113" w:type="dxa"/>
          <w:tblLayout w:type="fixed"/>
          <w:tblLook w:val="04A0"/>
        </w:tblPrEx>
        <w:trPr>
          <w:trHeight w:val="525"/>
        </w:trPr>
        <w:tc>
          <w:tcPr>
            <w:tcW w:w="13063" w:type="dxa"/>
            <w:gridSpan w:val="9"/>
            <w:tcBorders>
              <w:top w:val="nil"/>
              <w:left w:val="nil"/>
              <w:bottom w:val="nil"/>
              <w:right w:val="nil"/>
            </w:tcBorders>
            <w:shd w:val="clear" w:color="auto" w:fill="auto"/>
            <w:hideMark/>
          </w:tcPr>
          <w:p w:rsidR="00411FBE" w:rsidRPr="00411FBE" w:rsidP="00411FBE" w14:paraId="3A33D6AB" w14:textId="77777777">
            <w:pPr>
              <w:spacing w:after="0" w:line="240" w:lineRule="auto"/>
              <w:rPr>
                <w:rFonts w:eastAsia="Times New Roman" w:cstheme="minorHAnsi"/>
                <w:sz w:val="20"/>
                <w:szCs w:val="20"/>
              </w:rPr>
            </w:pPr>
            <w:r w:rsidRPr="00411FBE">
              <w:rPr>
                <w:rFonts w:eastAsia="Times New Roman" w:cstheme="minorHAnsi"/>
                <w:sz w:val="20"/>
                <w:szCs w:val="20"/>
              </w:rPr>
              <w:t>j EPA estimates an average of 47 existing and no new pneumatic controllers at affected processing plants. EPA estimates that 75% of those pneumatic controllers will experience one reportable deviation per year.</w:t>
            </w:r>
          </w:p>
        </w:tc>
      </w:tr>
      <w:tr w14:paraId="3260060F" w14:textId="77777777" w:rsidTr="00411FBE">
        <w:tblPrEx>
          <w:tblW w:w="13063" w:type="dxa"/>
          <w:tblInd w:w="113" w:type="dxa"/>
          <w:tblLayout w:type="fixed"/>
          <w:tblLook w:val="04A0"/>
        </w:tblPrEx>
        <w:trPr>
          <w:trHeight w:val="510"/>
        </w:trPr>
        <w:tc>
          <w:tcPr>
            <w:tcW w:w="13063" w:type="dxa"/>
            <w:gridSpan w:val="9"/>
            <w:tcBorders>
              <w:top w:val="nil"/>
              <w:left w:val="nil"/>
              <w:bottom w:val="nil"/>
              <w:right w:val="nil"/>
            </w:tcBorders>
            <w:shd w:val="clear" w:color="auto" w:fill="auto"/>
            <w:hideMark/>
          </w:tcPr>
          <w:p w:rsidR="00411FBE" w:rsidRPr="00411FBE" w:rsidP="00411FBE" w14:paraId="50BE5F6F" w14:textId="48D7DF68">
            <w:pPr>
              <w:spacing w:after="0" w:line="240" w:lineRule="auto"/>
              <w:rPr>
                <w:rFonts w:eastAsia="Times New Roman" w:cstheme="minorHAnsi"/>
                <w:sz w:val="20"/>
                <w:szCs w:val="20"/>
              </w:rPr>
            </w:pPr>
            <w:r w:rsidRPr="00411FBE">
              <w:rPr>
                <w:rFonts w:eastAsia="Times New Roman" w:cstheme="minorHAnsi"/>
                <w:sz w:val="20"/>
                <w:szCs w:val="20"/>
              </w:rPr>
              <w:t>k EPA estimates an average of 238 existing and no new respondents in the production, processing, transmission, or storage segment will submit annual reports.</w:t>
            </w:r>
            <w:r w:rsidR="00C04D5E">
              <w:rPr>
                <w:rFonts w:eastAsia="Times New Roman" w:cstheme="minorHAnsi"/>
                <w:sz w:val="20"/>
                <w:szCs w:val="20"/>
              </w:rPr>
              <w:t xml:space="preserve"> </w:t>
            </w:r>
            <w:r w:rsidRPr="00411FBE">
              <w:rPr>
                <w:rFonts w:eastAsia="Times New Roman" w:cstheme="minorHAnsi"/>
                <w:sz w:val="20"/>
                <w:szCs w:val="20"/>
              </w:rPr>
              <w:t>EPA anticipates each report will cover approximately four storage vessels, based on research the Agency conducted during initial rule development.</w:t>
            </w:r>
          </w:p>
        </w:tc>
      </w:tr>
      <w:tr w14:paraId="1639F4CB" w14:textId="77777777" w:rsidTr="00411FBE">
        <w:tblPrEx>
          <w:tblW w:w="13063" w:type="dxa"/>
          <w:tblInd w:w="113" w:type="dxa"/>
          <w:tblLayout w:type="fixed"/>
          <w:tblLook w:val="04A0"/>
        </w:tblPrEx>
        <w:trPr>
          <w:trHeight w:val="255"/>
        </w:trPr>
        <w:tc>
          <w:tcPr>
            <w:tcW w:w="13063" w:type="dxa"/>
            <w:gridSpan w:val="9"/>
            <w:tcBorders>
              <w:top w:val="nil"/>
              <w:left w:val="nil"/>
              <w:bottom w:val="nil"/>
              <w:right w:val="nil"/>
            </w:tcBorders>
            <w:shd w:val="clear" w:color="auto" w:fill="auto"/>
            <w:hideMark/>
          </w:tcPr>
          <w:p w:rsidR="00411FBE" w:rsidRPr="00411FBE" w:rsidP="00411FBE" w14:paraId="28D53409" w14:textId="77777777">
            <w:pPr>
              <w:spacing w:after="0" w:line="240" w:lineRule="auto"/>
              <w:rPr>
                <w:rFonts w:eastAsia="Times New Roman" w:cstheme="minorHAnsi"/>
                <w:sz w:val="20"/>
                <w:szCs w:val="20"/>
              </w:rPr>
            </w:pPr>
            <w:r w:rsidRPr="00411FBE">
              <w:rPr>
                <w:rFonts w:eastAsia="Times New Roman" w:cstheme="minorHAnsi"/>
                <w:sz w:val="20"/>
                <w:szCs w:val="20"/>
              </w:rPr>
              <w:t>l EPA estimates an average of 91 existing and no new gas processing plants. EPA estimates that 75% of those plants will experience one reportable deviation per year.</w:t>
            </w:r>
          </w:p>
        </w:tc>
      </w:tr>
      <w:tr w14:paraId="2C6AEBF0" w14:textId="77777777" w:rsidTr="00411FBE">
        <w:tblPrEx>
          <w:tblW w:w="13063" w:type="dxa"/>
          <w:tblInd w:w="113" w:type="dxa"/>
          <w:tblLayout w:type="fixed"/>
          <w:tblLook w:val="04A0"/>
        </w:tblPrEx>
        <w:trPr>
          <w:trHeight w:val="255"/>
        </w:trPr>
        <w:tc>
          <w:tcPr>
            <w:tcW w:w="13063" w:type="dxa"/>
            <w:gridSpan w:val="9"/>
            <w:tcBorders>
              <w:top w:val="nil"/>
              <w:left w:val="nil"/>
              <w:bottom w:val="nil"/>
              <w:right w:val="nil"/>
            </w:tcBorders>
            <w:shd w:val="clear" w:color="auto" w:fill="auto"/>
            <w:hideMark/>
          </w:tcPr>
          <w:p w:rsidR="00411FBE" w:rsidRPr="00411FBE" w:rsidP="00411FBE" w14:paraId="4870DA13" w14:textId="77777777">
            <w:pPr>
              <w:spacing w:after="0" w:line="240" w:lineRule="auto"/>
              <w:rPr>
                <w:rFonts w:eastAsia="Times New Roman" w:cstheme="minorHAnsi"/>
                <w:sz w:val="20"/>
                <w:szCs w:val="20"/>
              </w:rPr>
            </w:pPr>
            <w:r w:rsidRPr="00411FBE">
              <w:rPr>
                <w:rFonts w:eastAsia="Times New Roman" w:cstheme="minorHAnsi"/>
                <w:sz w:val="20"/>
                <w:szCs w:val="20"/>
              </w:rPr>
              <w:t>m Activity applies to exploration &amp; production businesses and transmission &amp; storage operations, for which EPA estimates an average of 235 and 107 sources, respectively.</w:t>
            </w:r>
          </w:p>
        </w:tc>
      </w:tr>
      <w:tr w14:paraId="5ACC218E" w14:textId="77777777" w:rsidTr="00411FBE">
        <w:tblPrEx>
          <w:tblW w:w="13063" w:type="dxa"/>
          <w:tblInd w:w="113" w:type="dxa"/>
          <w:tblLayout w:type="fixed"/>
          <w:tblLook w:val="04A0"/>
        </w:tblPrEx>
        <w:trPr>
          <w:trHeight w:val="255"/>
        </w:trPr>
        <w:tc>
          <w:tcPr>
            <w:tcW w:w="13063" w:type="dxa"/>
            <w:gridSpan w:val="9"/>
            <w:tcBorders>
              <w:top w:val="nil"/>
              <w:left w:val="nil"/>
              <w:bottom w:val="nil"/>
              <w:right w:val="nil"/>
            </w:tcBorders>
            <w:shd w:val="clear" w:color="auto" w:fill="auto"/>
            <w:hideMark/>
          </w:tcPr>
          <w:p w:rsidR="00411FBE" w:rsidRPr="00411FBE" w:rsidP="00411FBE" w14:paraId="1CEA1248" w14:textId="20DA3B01">
            <w:pPr>
              <w:spacing w:after="0" w:line="240" w:lineRule="auto"/>
              <w:rPr>
                <w:rFonts w:eastAsia="Times New Roman" w:cstheme="minorHAnsi"/>
                <w:sz w:val="20"/>
                <w:szCs w:val="20"/>
              </w:rPr>
            </w:pPr>
            <w:r w:rsidRPr="00411FBE">
              <w:rPr>
                <w:rFonts w:eastAsia="Times New Roman" w:cstheme="minorHAnsi"/>
                <w:sz w:val="20"/>
                <w:szCs w:val="20"/>
              </w:rPr>
              <w:t>n Activity applies to gas processing plants and sweetening units.</w:t>
            </w:r>
            <w:r w:rsidR="00C04D5E">
              <w:rPr>
                <w:rFonts w:eastAsia="Times New Roman" w:cstheme="minorHAnsi"/>
                <w:sz w:val="20"/>
                <w:szCs w:val="20"/>
              </w:rPr>
              <w:t xml:space="preserve"> </w:t>
            </w:r>
            <w:r w:rsidRPr="00411FBE">
              <w:rPr>
                <w:rFonts w:eastAsia="Times New Roman" w:cstheme="minorHAnsi"/>
                <w:sz w:val="20"/>
                <w:szCs w:val="20"/>
              </w:rPr>
              <w:t>EPA estimates an average of 91 existing processing plants and 9 existing sweetening units.</w:t>
            </w:r>
          </w:p>
        </w:tc>
      </w:tr>
      <w:tr w14:paraId="28B2433E" w14:textId="77777777" w:rsidTr="00411FBE">
        <w:tblPrEx>
          <w:tblW w:w="13063" w:type="dxa"/>
          <w:tblInd w:w="113" w:type="dxa"/>
          <w:tblLayout w:type="fixed"/>
          <w:tblLook w:val="04A0"/>
        </w:tblPrEx>
        <w:trPr>
          <w:trHeight w:val="255"/>
        </w:trPr>
        <w:tc>
          <w:tcPr>
            <w:tcW w:w="13063" w:type="dxa"/>
            <w:gridSpan w:val="9"/>
            <w:tcBorders>
              <w:top w:val="nil"/>
              <w:left w:val="nil"/>
              <w:bottom w:val="nil"/>
              <w:right w:val="nil"/>
            </w:tcBorders>
            <w:shd w:val="clear" w:color="auto" w:fill="auto"/>
            <w:vAlign w:val="bottom"/>
            <w:hideMark/>
          </w:tcPr>
          <w:p w:rsidR="00411FBE" w:rsidRPr="00411FBE" w:rsidP="00411FBE" w14:paraId="643036C6" w14:textId="77777777">
            <w:pPr>
              <w:spacing w:after="0" w:line="240" w:lineRule="auto"/>
              <w:rPr>
                <w:rFonts w:eastAsia="Times New Roman" w:cstheme="minorHAnsi"/>
                <w:color w:val="000000"/>
                <w:sz w:val="20"/>
                <w:szCs w:val="20"/>
              </w:rPr>
            </w:pPr>
            <w:r w:rsidRPr="00411FBE">
              <w:rPr>
                <w:rFonts w:eastAsia="Times New Roman" w:cstheme="minorHAnsi"/>
                <w:color w:val="000000"/>
                <w:sz w:val="20"/>
                <w:szCs w:val="20"/>
              </w:rPr>
              <w:t>o Totals have been rounded to 3 significant figures. Figures may not add exactly due to rounding.</w:t>
            </w:r>
          </w:p>
        </w:tc>
      </w:tr>
    </w:tbl>
    <w:p w:rsidR="00725967" w:rsidP="00725967" w14:paraId="32D00918" w14:textId="3F80C80B">
      <w:pPr>
        <w:spacing w:before="240"/>
      </w:pPr>
      <w:r w:rsidRPr="65CC9D5F">
        <w:rPr>
          <w:b/>
          <w:bCs/>
          <w:sz w:val="24"/>
          <w:szCs w:val="24"/>
        </w:rPr>
        <w:t xml:space="preserve">Table 2: Average Annual EPA Burden and Cost – </w:t>
      </w:r>
      <w:r w:rsidRPr="65CC9D5F">
        <w:rPr>
          <w:b/>
          <w:bCs/>
          <w:noProof/>
          <w:sz w:val="24"/>
          <w:szCs w:val="24"/>
        </w:rPr>
        <w:t>NSPS for Oil and Natural Gas Production and Natural Gas Transmission and Distribution (40 CFR part 60, Subpart OOOO) (Renewal)</w:t>
      </w:r>
    </w:p>
    <w:tbl>
      <w:tblPr>
        <w:tblW w:w="13063" w:type="dxa"/>
        <w:tblInd w:w="113" w:type="dxa"/>
        <w:tblLook w:val="04A0"/>
      </w:tblPr>
      <w:tblGrid>
        <w:gridCol w:w="3148"/>
        <w:gridCol w:w="1137"/>
        <w:gridCol w:w="1372"/>
        <w:gridCol w:w="1184"/>
        <w:gridCol w:w="1424"/>
        <w:gridCol w:w="1172"/>
        <w:gridCol w:w="1332"/>
        <w:gridCol w:w="1166"/>
        <w:gridCol w:w="1128"/>
      </w:tblGrid>
      <w:tr w14:paraId="232189B5" w14:textId="77777777" w:rsidTr="00D74F2A">
        <w:tblPrEx>
          <w:tblW w:w="13063" w:type="dxa"/>
          <w:tblInd w:w="113" w:type="dxa"/>
          <w:tblLook w:val="04A0"/>
        </w:tblPrEx>
        <w:trPr>
          <w:trHeight w:val="255"/>
        </w:trPr>
        <w:tc>
          <w:tcPr>
            <w:tcW w:w="31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25967" w:rsidRPr="00725967" w:rsidP="00725967" w14:paraId="71F9B05D" w14:textId="77777777">
            <w:pPr>
              <w:spacing w:after="0" w:line="240" w:lineRule="auto"/>
              <w:rPr>
                <w:rFonts w:eastAsia="Times New Roman" w:cstheme="minorHAnsi"/>
                <w:b/>
                <w:bCs/>
                <w:sz w:val="20"/>
                <w:szCs w:val="20"/>
              </w:rPr>
            </w:pPr>
            <w:r w:rsidRPr="00725967">
              <w:rPr>
                <w:rFonts w:eastAsia="Times New Roman" w:cstheme="minorHAnsi"/>
                <w:b/>
                <w:bCs/>
                <w:sz w:val="20"/>
                <w:szCs w:val="20"/>
              </w:rPr>
              <w:t>Burden item</w:t>
            </w:r>
          </w:p>
        </w:tc>
        <w:tc>
          <w:tcPr>
            <w:tcW w:w="1137" w:type="dxa"/>
            <w:tcBorders>
              <w:top w:val="single" w:sz="4" w:space="0" w:color="auto"/>
              <w:left w:val="nil"/>
              <w:bottom w:val="single" w:sz="4" w:space="0" w:color="auto"/>
              <w:right w:val="single" w:sz="4" w:space="0" w:color="auto"/>
            </w:tcBorders>
            <w:shd w:val="clear" w:color="auto" w:fill="auto"/>
            <w:noWrap/>
            <w:vAlign w:val="center"/>
            <w:hideMark/>
          </w:tcPr>
          <w:p w:rsidR="00725967" w:rsidRPr="00725967" w:rsidP="00725967" w14:paraId="12EFC70A" w14:textId="77777777">
            <w:pPr>
              <w:spacing w:after="0" w:line="240" w:lineRule="auto"/>
              <w:jc w:val="center"/>
              <w:rPr>
                <w:rFonts w:eastAsia="Times New Roman" w:cstheme="minorHAnsi"/>
                <w:b/>
                <w:bCs/>
                <w:sz w:val="20"/>
                <w:szCs w:val="20"/>
              </w:rPr>
            </w:pPr>
            <w:r w:rsidRPr="00725967">
              <w:rPr>
                <w:rFonts w:eastAsia="Times New Roman" w:cstheme="minorHAnsi"/>
                <w:b/>
                <w:bCs/>
                <w:sz w:val="20"/>
                <w:szCs w:val="20"/>
              </w:rPr>
              <w:t>A</w:t>
            </w:r>
          </w:p>
        </w:tc>
        <w:tc>
          <w:tcPr>
            <w:tcW w:w="1372" w:type="dxa"/>
            <w:tcBorders>
              <w:top w:val="single" w:sz="4" w:space="0" w:color="auto"/>
              <w:left w:val="nil"/>
              <w:bottom w:val="single" w:sz="4" w:space="0" w:color="auto"/>
              <w:right w:val="single" w:sz="4" w:space="0" w:color="auto"/>
            </w:tcBorders>
            <w:shd w:val="clear" w:color="auto" w:fill="auto"/>
            <w:noWrap/>
            <w:vAlign w:val="center"/>
            <w:hideMark/>
          </w:tcPr>
          <w:p w:rsidR="00725967" w:rsidRPr="00725967" w:rsidP="00725967" w14:paraId="13B389CD" w14:textId="77777777">
            <w:pPr>
              <w:spacing w:after="0" w:line="240" w:lineRule="auto"/>
              <w:jc w:val="center"/>
              <w:rPr>
                <w:rFonts w:eastAsia="Times New Roman" w:cstheme="minorHAnsi"/>
                <w:b/>
                <w:bCs/>
                <w:sz w:val="20"/>
                <w:szCs w:val="20"/>
              </w:rPr>
            </w:pPr>
            <w:r w:rsidRPr="00725967">
              <w:rPr>
                <w:rFonts w:eastAsia="Times New Roman" w:cstheme="minorHAnsi"/>
                <w:b/>
                <w:bCs/>
                <w:sz w:val="20"/>
                <w:szCs w:val="20"/>
              </w:rPr>
              <w:t>B</w:t>
            </w:r>
          </w:p>
        </w:tc>
        <w:tc>
          <w:tcPr>
            <w:tcW w:w="1184" w:type="dxa"/>
            <w:tcBorders>
              <w:top w:val="single" w:sz="4" w:space="0" w:color="auto"/>
              <w:left w:val="nil"/>
              <w:bottom w:val="single" w:sz="4" w:space="0" w:color="auto"/>
              <w:right w:val="single" w:sz="4" w:space="0" w:color="auto"/>
            </w:tcBorders>
            <w:shd w:val="clear" w:color="auto" w:fill="auto"/>
            <w:noWrap/>
            <w:vAlign w:val="center"/>
            <w:hideMark/>
          </w:tcPr>
          <w:p w:rsidR="00725967" w:rsidRPr="00725967" w:rsidP="00725967" w14:paraId="69BA35AB" w14:textId="77777777">
            <w:pPr>
              <w:spacing w:after="0" w:line="240" w:lineRule="auto"/>
              <w:jc w:val="center"/>
              <w:rPr>
                <w:rFonts w:eastAsia="Times New Roman" w:cstheme="minorHAnsi"/>
                <w:b/>
                <w:bCs/>
                <w:sz w:val="20"/>
                <w:szCs w:val="20"/>
              </w:rPr>
            </w:pPr>
            <w:r w:rsidRPr="00725967">
              <w:rPr>
                <w:rFonts w:eastAsia="Times New Roman" w:cstheme="minorHAnsi"/>
                <w:b/>
                <w:bCs/>
                <w:sz w:val="20"/>
                <w:szCs w:val="20"/>
              </w:rPr>
              <w:t>C</w:t>
            </w:r>
          </w:p>
        </w:tc>
        <w:tc>
          <w:tcPr>
            <w:tcW w:w="1424" w:type="dxa"/>
            <w:tcBorders>
              <w:top w:val="single" w:sz="4" w:space="0" w:color="auto"/>
              <w:left w:val="nil"/>
              <w:bottom w:val="single" w:sz="4" w:space="0" w:color="auto"/>
              <w:right w:val="single" w:sz="4" w:space="0" w:color="auto"/>
            </w:tcBorders>
            <w:shd w:val="clear" w:color="auto" w:fill="auto"/>
            <w:noWrap/>
            <w:vAlign w:val="center"/>
            <w:hideMark/>
          </w:tcPr>
          <w:p w:rsidR="00725967" w:rsidRPr="00725967" w:rsidP="00725967" w14:paraId="27A9C3CE" w14:textId="77777777">
            <w:pPr>
              <w:spacing w:after="0" w:line="240" w:lineRule="auto"/>
              <w:jc w:val="center"/>
              <w:rPr>
                <w:rFonts w:eastAsia="Times New Roman" w:cstheme="minorHAnsi"/>
                <w:b/>
                <w:bCs/>
                <w:sz w:val="20"/>
                <w:szCs w:val="20"/>
              </w:rPr>
            </w:pPr>
            <w:r w:rsidRPr="00725967">
              <w:rPr>
                <w:rFonts w:eastAsia="Times New Roman" w:cstheme="minorHAnsi"/>
                <w:b/>
                <w:bCs/>
                <w:sz w:val="20"/>
                <w:szCs w:val="20"/>
              </w:rPr>
              <w:t>D</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rsidR="00725967" w:rsidRPr="00725967" w:rsidP="00725967" w14:paraId="36C971C8" w14:textId="77777777">
            <w:pPr>
              <w:spacing w:after="0" w:line="240" w:lineRule="auto"/>
              <w:jc w:val="center"/>
              <w:rPr>
                <w:rFonts w:eastAsia="Times New Roman" w:cstheme="minorHAnsi"/>
                <w:b/>
                <w:bCs/>
                <w:sz w:val="20"/>
                <w:szCs w:val="20"/>
              </w:rPr>
            </w:pPr>
            <w:r w:rsidRPr="00725967">
              <w:rPr>
                <w:rFonts w:eastAsia="Times New Roman" w:cstheme="minorHAnsi"/>
                <w:b/>
                <w:bCs/>
                <w:sz w:val="20"/>
                <w:szCs w:val="20"/>
              </w:rPr>
              <w:t>E</w:t>
            </w:r>
          </w:p>
        </w:tc>
        <w:tc>
          <w:tcPr>
            <w:tcW w:w="1331" w:type="dxa"/>
            <w:tcBorders>
              <w:top w:val="single" w:sz="4" w:space="0" w:color="auto"/>
              <w:left w:val="nil"/>
              <w:bottom w:val="single" w:sz="4" w:space="0" w:color="auto"/>
              <w:right w:val="single" w:sz="4" w:space="0" w:color="auto"/>
            </w:tcBorders>
            <w:shd w:val="clear" w:color="auto" w:fill="auto"/>
            <w:noWrap/>
            <w:vAlign w:val="center"/>
            <w:hideMark/>
          </w:tcPr>
          <w:p w:rsidR="00725967" w:rsidRPr="00725967" w:rsidP="00725967" w14:paraId="691EC51E" w14:textId="77777777">
            <w:pPr>
              <w:spacing w:after="0" w:line="240" w:lineRule="auto"/>
              <w:jc w:val="center"/>
              <w:rPr>
                <w:rFonts w:eastAsia="Times New Roman" w:cstheme="minorHAnsi"/>
                <w:b/>
                <w:bCs/>
                <w:sz w:val="20"/>
                <w:szCs w:val="20"/>
              </w:rPr>
            </w:pPr>
            <w:r w:rsidRPr="00725967">
              <w:rPr>
                <w:rFonts w:eastAsia="Times New Roman" w:cstheme="minorHAnsi"/>
                <w:b/>
                <w:bCs/>
                <w:sz w:val="20"/>
                <w:szCs w:val="20"/>
              </w:rPr>
              <w:t>F</w:t>
            </w:r>
          </w:p>
        </w:tc>
        <w:tc>
          <w:tcPr>
            <w:tcW w:w="1166" w:type="dxa"/>
            <w:tcBorders>
              <w:top w:val="single" w:sz="4" w:space="0" w:color="auto"/>
              <w:left w:val="nil"/>
              <w:bottom w:val="single" w:sz="4" w:space="0" w:color="auto"/>
              <w:right w:val="single" w:sz="4" w:space="0" w:color="auto"/>
            </w:tcBorders>
            <w:shd w:val="clear" w:color="auto" w:fill="auto"/>
            <w:noWrap/>
            <w:vAlign w:val="center"/>
            <w:hideMark/>
          </w:tcPr>
          <w:p w:rsidR="00725967" w:rsidRPr="00725967" w:rsidP="00725967" w14:paraId="5C7D0A54" w14:textId="77777777">
            <w:pPr>
              <w:spacing w:after="0" w:line="240" w:lineRule="auto"/>
              <w:jc w:val="center"/>
              <w:rPr>
                <w:rFonts w:eastAsia="Times New Roman" w:cstheme="minorHAnsi"/>
                <w:b/>
                <w:bCs/>
                <w:sz w:val="20"/>
                <w:szCs w:val="20"/>
              </w:rPr>
            </w:pPr>
            <w:r w:rsidRPr="00725967">
              <w:rPr>
                <w:rFonts w:eastAsia="Times New Roman" w:cstheme="minorHAnsi"/>
                <w:b/>
                <w:bCs/>
                <w:sz w:val="20"/>
                <w:szCs w:val="20"/>
              </w:rPr>
              <w:t>G</w:t>
            </w:r>
          </w:p>
        </w:tc>
        <w:tc>
          <w:tcPr>
            <w:tcW w:w="1127" w:type="dxa"/>
            <w:tcBorders>
              <w:top w:val="single" w:sz="4" w:space="0" w:color="auto"/>
              <w:left w:val="nil"/>
              <w:bottom w:val="single" w:sz="4" w:space="0" w:color="auto"/>
              <w:right w:val="single" w:sz="4" w:space="0" w:color="auto"/>
            </w:tcBorders>
            <w:shd w:val="clear" w:color="auto" w:fill="auto"/>
            <w:noWrap/>
            <w:vAlign w:val="center"/>
            <w:hideMark/>
          </w:tcPr>
          <w:p w:rsidR="00725967" w:rsidRPr="00725967" w:rsidP="00725967" w14:paraId="44023113" w14:textId="77777777">
            <w:pPr>
              <w:spacing w:after="0" w:line="240" w:lineRule="auto"/>
              <w:jc w:val="center"/>
              <w:rPr>
                <w:rFonts w:eastAsia="Times New Roman" w:cstheme="minorHAnsi"/>
                <w:b/>
                <w:bCs/>
                <w:sz w:val="20"/>
                <w:szCs w:val="20"/>
              </w:rPr>
            </w:pPr>
            <w:r w:rsidRPr="00725967">
              <w:rPr>
                <w:rFonts w:eastAsia="Times New Roman" w:cstheme="minorHAnsi"/>
                <w:b/>
                <w:bCs/>
                <w:sz w:val="20"/>
                <w:szCs w:val="20"/>
              </w:rPr>
              <w:t>H</w:t>
            </w:r>
          </w:p>
        </w:tc>
      </w:tr>
      <w:tr w14:paraId="71C0DB84" w14:textId="77777777" w:rsidTr="00D74F2A">
        <w:tblPrEx>
          <w:tblW w:w="13063" w:type="dxa"/>
          <w:tblInd w:w="113" w:type="dxa"/>
          <w:tblLook w:val="04A0"/>
        </w:tblPrEx>
        <w:trPr>
          <w:trHeight w:val="1425"/>
        </w:trPr>
        <w:tc>
          <w:tcPr>
            <w:tcW w:w="3150" w:type="dxa"/>
            <w:vMerge/>
            <w:tcBorders>
              <w:top w:val="single" w:sz="4" w:space="0" w:color="auto"/>
              <w:left w:val="single" w:sz="4" w:space="0" w:color="auto"/>
              <w:bottom w:val="single" w:sz="4" w:space="0" w:color="auto"/>
              <w:right w:val="single" w:sz="4" w:space="0" w:color="auto"/>
            </w:tcBorders>
            <w:vAlign w:val="center"/>
            <w:hideMark/>
          </w:tcPr>
          <w:p w:rsidR="00725967" w:rsidRPr="00725967" w:rsidP="00725967" w14:paraId="58ACBC7E" w14:textId="77777777">
            <w:pPr>
              <w:spacing w:after="0" w:line="240" w:lineRule="auto"/>
              <w:rPr>
                <w:rFonts w:eastAsia="Times New Roman" w:cstheme="minorHAnsi"/>
                <w:b/>
                <w:bCs/>
                <w:sz w:val="20"/>
                <w:szCs w:val="20"/>
              </w:rPr>
            </w:pPr>
          </w:p>
        </w:tc>
        <w:tc>
          <w:tcPr>
            <w:tcW w:w="1137" w:type="dxa"/>
            <w:tcBorders>
              <w:top w:val="nil"/>
              <w:left w:val="nil"/>
              <w:bottom w:val="single" w:sz="4" w:space="0" w:color="auto"/>
              <w:right w:val="single" w:sz="4" w:space="0" w:color="auto"/>
            </w:tcBorders>
            <w:shd w:val="clear" w:color="auto" w:fill="auto"/>
            <w:vAlign w:val="bottom"/>
            <w:hideMark/>
          </w:tcPr>
          <w:p w:rsidR="00725967" w:rsidRPr="00725967" w:rsidP="00725967" w14:paraId="75C82282" w14:textId="77777777">
            <w:pPr>
              <w:spacing w:after="0" w:line="240" w:lineRule="auto"/>
              <w:jc w:val="center"/>
              <w:rPr>
                <w:rFonts w:eastAsia="Times New Roman" w:cstheme="minorHAnsi"/>
                <w:b/>
                <w:bCs/>
                <w:sz w:val="20"/>
                <w:szCs w:val="20"/>
              </w:rPr>
            </w:pPr>
            <w:r w:rsidRPr="00725967">
              <w:rPr>
                <w:rFonts w:eastAsia="Times New Roman" w:cstheme="minorHAnsi"/>
                <w:b/>
                <w:bCs/>
                <w:sz w:val="20"/>
                <w:szCs w:val="20"/>
              </w:rPr>
              <w:t>EPA</w:t>
            </w:r>
            <w:r w:rsidRPr="00725967">
              <w:rPr>
                <w:rFonts w:eastAsia="Times New Roman" w:cstheme="minorHAnsi"/>
                <w:b/>
                <w:bCs/>
                <w:sz w:val="20"/>
                <w:szCs w:val="20"/>
              </w:rPr>
              <w:br/>
              <w:t>person-hours</w:t>
            </w:r>
            <w:r w:rsidRPr="00725967">
              <w:rPr>
                <w:rFonts w:eastAsia="Times New Roman" w:cstheme="minorHAnsi"/>
                <w:b/>
                <w:bCs/>
                <w:sz w:val="20"/>
                <w:szCs w:val="20"/>
              </w:rPr>
              <w:br/>
              <w:t>per occurrence</w:t>
            </w:r>
          </w:p>
        </w:tc>
        <w:tc>
          <w:tcPr>
            <w:tcW w:w="1372" w:type="dxa"/>
            <w:tcBorders>
              <w:top w:val="nil"/>
              <w:left w:val="nil"/>
              <w:bottom w:val="single" w:sz="4" w:space="0" w:color="auto"/>
              <w:right w:val="single" w:sz="4" w:space="0" w:color="auto"/>
            </w:tcBorders>
            <w:shd w:val="clear" w:color="auto" w:fill="auto"/>
            <w:vAlign w:val="bottom"/>
            <w:hideMark/>
          </w:tcPr>
          <w:p w:rsidR="00725967" w:rsidRPr="00725967" w:rsidP="00725967" w14:paraId="19E0D548" w14:textId="77777777">
            <w:pPr>
              <w:spacing w:after="0" w:line="240" w:lineRule="auto"/>
              <w:jc w:val="center"/>
              <w:rPr>
                <w:rFonts w:eastAsia="Times New Roman" w:cstheme="minorHAnsi"/>
                <w:b/>
                <w:bCs/>
                <w:sz w:val="20"/>
                <w:szCs w:val="20"/>
              </w:rPr>
            </w:pPr>
            <w:r w:rsidRPr="00725967">
              <w:rPr>
                <w:rFonts w:eastAsia="Times New Roman" w:cstheme="minorHAnsi"/>
                <w:b/>
                <w:bCs/>
                <w:sz w:val="20"/>
                <w:szCs w:val="20"/>
              </w:rPr>
              <w:t>Annual occurrences</w:t>
            </w:r>
            <w:r w:rsidRPr="00725967">
              <w:rPr>
                <w:rFonts w:eastAsia="Times New Roman" w:cstheme="minorHAnsi"/>
                <w:b/>
                <w:bCs/>
                <w:sz w:val="20"/>
                <w:szCs w:val="20"/>
              </w:rPr>
              <w:br/>
              <w:t>per respondent</w:t>
            </w:r>
          </w:p>
        </w:tc>
        <w:tc>
          <w:tcPr>
            <w:tcW w:w="1184" w:type="dxa"/>
            <w:tcBorders>
              <w:top w:val="nil"/>
              <w:left w:val="nil"/>
              <w:bottom w:val="single" w:sz="4" w:space="0" w:color="auto"/>
              <w:right w:val="single" w:sz="4" w:space="0" w:color="auto"/>
            </w:tcBorders>
            <w:shd w:val="clear" w:color="auto" w:fill="auto"/>
            <w:vAlign w:val="bottom"/>
            <w:hideMark/>
          </w:tcPr>
          <w:p w:rsidR="00725967" w:rsidRPr="00725967" w:rsidP="00725967" w14:paraId="6162EEF7" w14:textId="77777777">
            <w:pPr>
              <w:spacing w:after="0" w:line="240" w:lineRule="auto"/>
              <w:jc w:val="center"/>
              <w:rPr>
                <w:rFonts w:eastAsia="Times New Roman" w:cstheme="minorHAnsi"/>
                <w:b/>
                <w:bCs/>
                <w:sz w:val="20"/>
                <w:szCs w:val="20"/>
              </w:rPr>
            </w:pPr>
            <w:r w:rsidRPr="00725967">
              <w:rPr>
                <w:rFonts w:eastAsia="Times New Roman" w:cstheme="minorHAnsi"/>
                <w:b/>
                <w:bCs/>
                <w:sz w:val="20"/>
                <w:szCs w:val="20"/>
              </w:rPr>
              <w:t>EPA</w:t>
            </w:r>
            <w:r w:rsidRPr="00725967">
              <w:rPr>
                <w:rFonts w:eastAsia="Times New Roman" w:cstheme="minorHAnsi"/>
                <w:b/>
                <w:bCs/>
                <w:sz w:val="20"/>
                <w:szCs w:val="20"/>
              </w:rPr>
              <w:br/>
              <w:t>person-hours</w:t>
            </w:r>
            <w:r w:rsidRPr="00725967">
              <w:rPr>
                <w:rFonts w:eastAsia="Times New Roman" w:cstheme="minorHAnsi"/>
                <w:b/>
                <w:bCs/>
                <w:sz w:val="20"/>
                <w:szCs w:val="20"/>
              </w:rPr>
              <w:br/>
              <w:t>per respondent</w:t>
            </w:r>
            <w:r w:rsidRPr="00725967">
              <w:rPr>
                <w:rFonts w:eastAsia="Times New Roman" w:cstheme="minorHAnsi"/>
                <w:b/>
                <w:bCs/>
                <w:sz w:val="20"/>
                <w:szCs w:val="20"/>
              </w:rPr>
              <w:br/>
              <w:t>per year (AxB)</w:t>
            </w:r>
          </w:p>
        </w:tc>
        <w:tc>
          <w:tcPr>
            <w:tcW w:w="1424" w:type="dxa"/>
            <w:tcBorders>
              <w:top w:val="nil"/>
              <w:left w:val="nil"/>
              <w:bottom w:val="single" w:sz="4" w:space="0" w:color="auto"/>
              <w:right w:val="single" w:sz="4" w:space="0" w:color="auto"/>
            </w:tcBorders>
            <w:shd w:val="clear" w:color="auto" w:fill="auto"/>
            <w:vAlign w:val="bottom"/>
            <w:hideMark/>
          </w:tcPr>
          <w:p w:rsidR="00725967" w:rsidRPr="00725967" w:rsidP="00725967" w14:paraId="2B766255" w14:textId="77777777">
            <w:pPr>
              <w:spacing w:after="0" w:line="240" w:lineRule="auto"/>
              <w:jc w:val="center"/>
              <w:rPr>
                <w:rFonts w:eastAsia="Times New Roman" w:cstheme="minorHAnsi"/>
                <w:b/>
                <w:bCs/>
                <w:sz w:val="20"/>
                <w:szCs w:val="20"/>
              </w:rPr>
            </w:pPr>
            <w:r w:rsidRPr="00725967">
              <w:rPr>
                <w:rFonts w:eastAsia="Times New Roman" w:cstheme="minorHAnsi"/>
                <w:b/>
                <w:bCs/>
                <w:sz w:val="20"/>
                <w:szCs w:val="20"/>
              </w:rPr>
              <w:t>Respondents</w:t>
            </w:r>
            <w:r w:rsidRPr="00725967">
              <w:rPr>
                <w:rFonts w:eastAsia="Times New Roman" w:cstheme="minorHAnsi"/>
                <w:b/>
                <w:bCs/>
                <w:sz w:val="20"/>
                <w:szCs w:val="20"/>
              </w:rPr>
              <w:br/>
              <w:t xml:space="preserve">per year </w:t>
            </w:r>
            <w:r w:rsidRPr="00725967">
              <w:rPr>
                <w:rFonts w:eastAsia="Times New Roman" w:cstheme="minorHAnsi"/>
                <w:b/>
                <w:bCs/>
                <w:sz w:val="20"/>
                <w:szCs w:val="20"/>
                <w:vertAlign w:val="superscript"/>
              </w:rPr>
              <w:t>a</w:t>
            </w:r>
          </w:p>
        </w:tc>
        <w:tc>
          <w:tcPr>
            <w:tcW w:w="1172" w:type="dxa"/>
            <w:tcBorders>
              <w:top w:val="nil"/>
              <w:left w:val="nil"/>
              <w:bottom w:val="single" w:sz="4" w:space="0" w:color="auto"/>
              <w:right w:val="single" w:sz="4" w:space="0" w:color="auto"/>
            </w:tcBorders>
            <w:shd w:val="clear" w:color="auto" w:fill="auto"/>
            <w:vAlign w:val="bottom"/>
            <w:hideMark/>
          </w:tcPr>
          <w:p w:rsidR="00725967" w:rsidRPr="00725967" w:rsidP="00725967" w14:paraId="77A7203B" w14:textId="77777777">
            <w:pPr>
              <w:spacing w:after="0" w:line="240" w:lineRule="auto"/>
              <w:jc w:val="center"/>
              <w:rPr>
                <w:rFonts w:eastAsia="Times New Roman" w:cstheme="minorHAnsi"/>
                <w:b/>
                <w:bCs/>
                <w:sz w:val="20"/>
                <w:szCs w:val="20"/>
              </w:rPr>
            </w:pPr>
            <w:r w:rsidRPr="00725967">
              <w:rPr>
                <w:rFonts w:eastAsia="Times New Roman" w:cstheme="minorHAnsi"/>
                <w:b/>
                <w:bCs/>
                <w:sz w:val="20"/>
                <w:szCs w:val="20"/>
              </w:rPr>
              <w:t>Technical hours</w:t>
            </w:r>
            <w:r w:rsidRPr="00725967">
              <w:rPr>
                <w:rFonts w:eastAsia="Times New Roman" w:cstheme="minorHAnsi"/>
                <w:b/>
                <w:bCs/>
                <w:sz w:val="20"/>
                <w:szCs w:val="20"/>
              </w:rPr>
              <w:br/>
              <w:t>per year</w:t>
            </w:r>
            <w:r w:rsidRPr="00725967">
              <w:rPr>
                <w:rFonts w:eastAsia="Times New Roman" w:cstheme="minorHAnsi"/>
                <w:b/>
                <w:bCs/>
                <w:sz w:val="20"/>
                <w:szCs w:val="20"/>
              </w:rPr>
              <w:br/>
              <w:t>(CxD)</w:t>
            </w:r>
          </w:p>
        </w:tc>
        <w:tc>
          <w:tcPr>
            <w:tcW w:w="1331" w:type="dxa"/>
            <w:tcBorders>
              <w:top w:val="nil"/>
              <w:left w:val="nil"/>
              <w:bottom w:val="single" w:sz="4" w:space="0" w:color="auto"/>
              <w:right w:val="single" w:sz="4" w:space="0" w:color="auto"/>
            </w:tcBorders>
            <w:shd w:val="clear" w:color="auto" w:fill="auto"/>
            <w:vAlign w:val="bottom"/>
            <w:hideMark/>
          </w:tcPr>
          <w:p w:rsidR="00725967" w:rsidRPr="00725967" w:rsidP="00725967" w14:paraId="618C70F7" w14:textId="77777777">
            <w:pPr>
              <w:spacing w:after="0" w:line="240" w:lineRule="auto"/>
              <w:jc w:val="center"/>
              <w:rPr>
                <w:rFonts w:eastAsia="Times New Roman" w:cstheme="minorHAnsi"/>
                <w:b/>
                <w:bCs/>
                <w:sz w:val="20"/>
                <w:szCs w:val="20"/>
              </w:rPr>
            </w:pPr>
            <w:r w:rsidRPr="00725967">
              <w:rPr>
                <w:rFonts w:eastAsia="Times New Roman" w:cstheme="minorHAnsi"/>
                <w:b/>
                <w:bCs/>
                <w:sz w:val="20"/>
                <w:szCs w:val="20"/>
              </w:rPr>
              <w:t>Management</w:t>
            </w:r>
            <w:r w:rsidRPr="00725967">
              <w:rPr>
                <w:rFonts w:eastAsia="Times New Roman" w:cstheme="minorHAnsi"/>
                <w:b/>
                <w:bCs/>
                <w:sz w:val="20"/>
                <w:szCs w:val="20"/>
              </w:rPr>
              <w:br/>
              <w:t>hours per year</w:t>
            </w:r>
            <w:r w:rsidRPr="00725967">
              <w:rPr>
                <w:rFonts w:eastAsia="Times New Roman" w:cstheme="minorHAnsi"/>
                <w:b/>
                <w:bCs/>
                <w:sz w:val="20"/>
                <w:szCs w:val="20"/>
              </w:rPr>
              <w:br/>
              <w:t>(Ex0.05)</w:t>
            </w:r>
          </w:p>
        </w:tc>
        <w:tc>
          <w:tcPr>
            <w:tcW w:w="1166" w:type="dxa"/>
            <w:tcBorders>
              <w:top w:val="nil"/>
              <w:left w:val="nil"/>
              <w:bottom w:val="single" w:sz="4" w:space="0" w:color="auto"/>
              <w:right w:val="single" w:sz="4" w:space="0" w:color="auto"/>
            </w:tcBorders>
            <w:shd w:val="clear" w:color="auto" w:fill="auto"/>
            <w:vAlign w:val="bottom"/>
            <w:hideMark/>
          </w:tcPr>
          <w:p w:rsidR="00725967" w:rsidRPr="00725967" w:rsidP="00725967" w14:paraId="63D6A58B" w14:textId="77777777">
            <w:pPr>
              <w:spacing w:after="0" w:line="240" w:lineRule="auto"/>
              <w:jc w:val="center"/>
              <w:rPr>
                <w:rFonts w:eastAsia="Times New Roman" w:cstheme="minorHAnsi"/>
                <w:b/>
                <w:bCs/>
                <w:sz w:val="20"/>
                <w:szCs w:val="20"/>
              </w:rPr>
            </w:pPr>
            <w:r w:rsidRPr="00725967">
              <w:rPr>
                <w:rFonts w:eastAsia="Times New Roman" w:cstheme="minorHAnsi"/>
                <w:b/>
                <w:bCs/>
                <w:sz w:val="20"/>
                <w:szCs w:val="20"/>
              </w:rPr>
              <w:t>Clerical hours</w:t>
            </w:r>
            <w:r w:rsidRPr="00725967">
              <w:rPr>
                <w:rFonts w:eastAsia="Times New Roman" w:cstheme="minorHAnsi"/>
                <w:b/>
                <w:bCs/>
                <w:sz w:val="20"/>
                <w:szCs w:val="20"/>
              </w:rPr>
              <w:br/>
              <w:t>per year</w:t>
            </w:r>
            <w:r w:rsidRPr="00725967">
              <w:rPr>
                <w:rFonts w:eastAsia="Times New Roman" w:cstheme="minorHAnsi"/>
                <w:b/>
                <w:bCs/>
                <w:sz w:val="20"/>
                <w:szCs w:val="20"/>
              </w:rPr>
              <w:br/>
              <w:t>(Ex0.10)</w:t>
            </w:r>
          </w:p>
        </w:tc>
        <w:tc>
          <w:tcPr>
            <w:tcW w:w="1127" w:type="dxa"/>
            <w:tcBorders>
              <w:top w:val="nil"/>
              <w:left w:val="nil"/>
              <w:bottom w:val="single" w:sz="4" w:space="0" w:color="auto"/>
              <w:right w:val="single" w:sz="4" w:space="0" w:color="auto"/>
            </w:tcBorders>
            <w:shd w:val="clear" w:color="auto" w:fill="auto"/>
            <w:vAlign w:val="bottom"/>
            <w:hideMark/>
          </w:tcPr>
          <w:p w:rsidR="00725967" w:rsidRPr="00725967" w:rsidP="00725967" w14:paraId="3C99C254" w14:textId="77777777">
            <w:pPr>
              <w:spacing w:after="0" w:line="240" w:lineRule="auto"/>
              <w:jc w:val="center"/>
              <w:rPr>
                <w:rFonts w:eastAsia="Times New Roman" w:cstheme="minorHAnsi"/>
                <w:b/>
                <w:bCs/>
                <w:sz w:val="20"/>
                <w:szCs w:val="20"/>
              </w:rPr>
            </w:pPr>
            <w:r w:rsidRPr="00725967">
              <w:rPr>
                <w:rFonts w:eastAsia="Times New Roman" w:cstheme="minorHAnsi"/>
                <w:b/>
                <w:bCs/>
                <w:sz w:val="20"/>
                <w:szCs w:val="20"/>
              </w:rPr>
              <w:t>Annual cost</w:t>
            </w:r>
            <w:r w:rsidRPr="00725967">
              <w:rPr>
                <w:rFonts w:eastAsia="Times New Roman" w:cstheme="minorHAnsi"/>
                <w:b/>
                <w:bCs/>
                <w:sz w:val="20"/>
                <w:szCs w:val="20"/>
              </w:rPr>
              <w:br/>
              <w:t xml:space="preserve">($) </w:t>
            </w:r>
            <w:r w:rsidRPr="00725967">
              <w:rPr>
                <w:rFonts w:eastAsia="Times New Roman" w:cstheme="minorHAnsi"/>
                <w:b/>
                <w:bCs/>
                <w:sz w:val="20"/>
                <w:szCs w:val="20"/>
                <w:vertAlign w:val="superscript"/>
              </w:rPr>
              <w:t>b</w:t>
            </w:r>
          </w:p>
        </w:tc>
      </w:tr>
      <w:tr w14:paraId="0488F3F3" w14:textId="77777777" w:rsidTr="00D74F2A">
        <w:tblPrEx>
          <w:tblW w:w="13063" w:type="dxa"/>
          <w:tblInd w:w="113" w:type="dxa"/>
          <w:tblLook w:val="04A0"/>
        </w:tblPrEx>
        <w:trPr>
          <w:trHeight w:val="315"/>
        </w:trPr>
        <w:tc>
          <w:tcPr>
            <w:tcW w:w="3150" w:type="dxa"/>
            <w:tcBorders>
              <w:top w:val="nil"/>
              <w:left w:val="single" w:sz="4" w:space="0" w:color="auto"/>
              <w:bottom w:val="single" w:sz="4" w:space="0" w:color="auto"/>
              <w:right w:val="single" w:sz="4" w:space="0" w:color="auto"/>
            </w:tcBorders>
            <w:shd w:val="clear" w:color="auto" w:fill="auto"/>
            <w:hideMark/>
          </w:tcPr>
          <w:p w:rsidR="00725967" w:rsidRPr="00725967" w:rsidP="00725967" w14:paraId="0EB25057" w14:textId="77777777">
            <w:pPr>
              <w:spacing w:after="0" w:line="240" w:lineRule="auto"/>
              <w:rPr>
                <w:rFonts w:eastAsia="Times New Roman" w:cstheme="minorHAnsi"/>
                <w:sz w:val="20"/>
                <w:szCs w:val="20"/>
              </w:rPr>
            </w:pPr>
            <w:r w:rsidRPr="00725967">
              <w:rPr>
                <w:rFonts w:eastAsia="Times New Roman" w:cstheme="minorHAnsi"/>
                <w:sz w:val="20"/>
                <w:szCs w:val="20"/>
              </w:rPr>
              <w:t xml:space="preserve">Review initial notifications </w:t>
            </w:r>
            <w:r w:rsidRPr="00725967">
              <w:rPr>
                <w:rFonts w:eastAsia="Times New Roman" w:cstheme="minorHAnsi"/>
                <w:sz w:val="20"/>
                <w:szCs w:val="20"/>
                <w:vertAlign w:val="superscript"/>
              </w:rPr>
              <w:t>c</w:t>
            </w:r>
          </w:p>
        </w:tc>
        <w:tc>
          <w:tcPr>
            <w:tcW w:w="1137" w:type="dxa"/>
            <w:tcBorders>
              <w:top w:val="nil"/>
              <w:left w:val="nil"/>
              <w:bottom w:val="single" w:sz="4" w:space="0" w:color="auto"/>
              <w:right w:val="single" w:sz="4" w:space="0" w:color="auto"/>
            </w:tcBorders>
            <w:shd w:val="clear" w:color="auto" w:fill="auto"/>
            <w:hideMark/>
          </w:tcPr>
          <w:p w:rsidR="00725967" w:rsidRPr="00725967" w:rsidP="00725967" w14:paraId="69C0D6F8" w14:textId="77777777">
            <w:pPr>
              <w:spacing w:after="0" w:line="240" w:lineRule="auto"/>
              <w:jc w:val="center"/>
              <w:rPr>
                <w:rFonts w:eastAsia="Times New Roman" w:cstheme="minorHAnsi"/>
                <w:sz w:val="20"/>
                <w:szCs w:val="20"/>
              </w:rPr>
            </w:pPr>
            <w:r w:rsidRPr="00725967">
              <w:rPr>
                <w:rFonts w:eastAsia="Times New Roman" w:cstheme="minorHAnsi"/>
                <w:sz w:val="20"/>
                <w:szCs w:val="20"/>
              </w:rPr>
              <w:t> </w:t>
            </w:r>
          </w:p>
        </w:tc>
        <w:tc>
          <w:tcPr>
            <w:tcW w:w="1372" w:type="dxa"/>
            <w:tcBorders>
              <w:top w:val="nil"/>
              <w:left w:val="nil"/>
              <w:bottom w:val="single" w:sz="4" w:space="0" w:color="auto"/>
              <w:right w:val="single" w:sz="4" w:space="0" w:color="auto"/>
            </w:tcBorders>
            <w:shd w:val="clear" w:color="auto" w:fill="auto"/>
            <w:hideMark/>
          </w:tcPr>
          <w:p w:rsidR="00725967" w:rsidRPr="00725967" w:rsidP="00725967" w14:paraId="2603DF3B" w14:textId="77777777">
            <w:pPr>
              <w:spacing w:after="0" w:line="240" w:lineRule="auto"/>
              <w:jc w:val="center"/>
              <w:rPr>
                <w:rFonts w:eastAsia="Times New Roman" w:cstheme="minorHAnsi"/>
                <w:sz w:val="20"/>
                <w:szCs w:val="20"/>
              </w:rPr>
            </w:pPr>
            <w:r w:rsidRPr="00725967">
              <w:rPr>
                <w:rFonts w:eastAsia="Times New Roman" w:cstheme="minorHAnsi"/>
                <w:sz w:val="20"/>
                <w:szCs w:val="20"/>
              </w:rPr>
              <w:t> </w:t>
            </w:r>
          </w:p>
        </w:tc>
        <w:tc>
          <w:tcPr>
            <w:tcW w:w="1184" w:type="dxa"/>
            <w:tcBorders>
              <w:top w:val="nil"/>
              <w:left w:val="nil"/>
              <w:bottom w:val="single" w:sz="4" w:space="0" w:color="auto"/>
              <w:right w:val="single" w:sz="4" w:space="0" w:color="auto"/>
            </w:tcBorders>
            <w:shd w:val="clear" w:color="auto" w:fill="auto"/>
            <w:hideMark/>
          </w:tcPr>
          <w:p w:rsidR="00725967" w:rsidRPr="00725967" w:rsidP="00725967" w14:paraId="7D97ACED" w14:textId="77777777">
            <w:pPr>
              <w:spacing w:after="0" w:line="240" w:lineRule="auto"/>
              <w:jc w:val="center"/>
              <w:rPr>
                <w:rFonts w:eastAsia="Times New Roman" w:cstheme="minorHAnsi"/>
                <w:sz w:val="20"/>
                <w:szCs w:val="20"/>
              </w:rPr>
            </w:pPr>
            <w:r w:rsidRPr="00725967">
              <w:rPr>
                <w:rFonts w:eastAsia="Times New Roman" w:cstheme="minorHAnsi"/>
                <w:sz w:val="20"/>
                <w:szCs w:val="20"/>
              </w:rPr>
              <w:t> </w:t>
            </w:r>
          </w:p>
        </w:tc>
        <w:tc>
          <w:tcPr>
            <w:tcW w:w="1424" w:type="dxa"/>
            <w:tcBorders>
              <w:top w:val="nil"/>
              <w:left w:val="nil"/>
              <w:bottom w:val="single" w:sz="4" w:space="0" w:color="auto"/>
              <w:right w:val="single" w:sz="4" w:space="0" w:color="auto"/>
            </w:tcBorders>
            <w:shd w:val="clear" w:color="auto" w:fill="auto"/>
            <w:hideMark/>
          </w:tcPr>
          <w:p w:rsidR="00725967" w:rsidRPr="00725967" w:rsidP="00725967" w14:paraId="3ED1FFC7" w14:textId="77777777">
            <w:pPr>
              <w:spacing w:after="0" w:line="240" w:lineRule="auto"/>
              <w:jc w:val="center"/>
              <w:rPr>
                <w:rFonts w:eastAsia="Times New Roman" w:cstheme="minorHAnsi"/>
                <w:sz w:val="20"/>
                <w:szCs w:val="20"/>
              </w:rPr>
            </w:pPr>
            <w:r w:rsidRPr="00725967">
              <w:rPr>
                <w:rFonts w:eastAsia="Times New Roman" w:cstheme="minorHAnsi"/>
                <w:sz w:val="20"/>
                <w:szCs w:val="20"/>
              </w:rPr>
              <w:t> </w:t>
            </w:r>
          </w:p>
        </w:tc>
        <w:tc>
          <w:tcPr>
            <w:tcW w:w="1172" w:type="dxa"/>
            <w:tcBorders>
              <w:top w:val="nil"/>
              <w:left w:val="nil"/>
              <w:bottom w:val="single" w:sz="4" w:space="0" w:color="auto"/>
              <w:right w:val="single" w:sz="4" w:space="0" w:color="auto"/>
            </w:tcBorders>
            <w:shd w:val="clear" w:color="auto" w:fill="auto"/>
            <w:hideMark/>
          </w:tcPr>
          <w:p w:rsidR="00725967" w:rsidRPr="00725967" w:rsidP="00725967" w14:paraId="194E3C8D" w14:textId="77777777">
            <w:pPr>
              <w:spacing w:after="0" w:line="240" w:lineRule="auto"/>
              <w:jc w:val="center"/>
              <w:rPr>
                <w:rFonts w:eastAsia="Times New Roman" w:cstheme="minorHAnsi"/>
                <w:sz w:val="20"/>
                <w:szCs w:val="20"/>
              </w:rPr>
            </w:pPr>
            <w:r w:rsidRPr="00725967">
              <w:rPr>
                <w:rFonts w:eastAsia="Times New Roman" w:cstheme="minorHAnsi"/>
                <w:sz w:val="20"/>
                <w:szCs w:val="20"/>
              </w:rPr>
              <w:t> </w:t>
            </w:r>
          </w:p>
        </w:tc>
        <w:tc>
          <w:tcPr>
            <w:tcW w:w="1331" w:type="dxa"/>
            <w:tcBorders>
              <w:top w:val="nil"/>
              <w:left w:val="nil"/>
              <w:bottom w:val="single" w:sz="4" w:space="0" w:color="auto"/>
              <w:right w:val="single" w:sz="4" w:space="0" w:color="auto"/>
            </w:tcBorders>
            <w:shd w:val="clear" w:color="auto" w:fill="auto"/>
            <w:hideMark/>
          </w:tcPr>
          <w:p w:rsidR="00725967" w:rsidRPr="00725967" w:rsidP="00725967" w14:paraId="6975BD18" w14:textId="77777777">
            <w:pPr>
              <w:spacing w:after="0" w:line="240" w:lineRule="auto"/>
              <w:jc w:val="center"/>
              <w:rPr>
                <w:rFonts w:eastAsia="Times New Roman" w:cstheme="minorHAnsi"/>
                <w:sz w:val="20"/>
                <w:szCs w:val="20"/>
              </w:rPr>
            </w:pPr>
            <w:r w:rsidRPr="00725967">
              <w:rPr>
                <w:rFonts w:eastAsia="Times New Roman" w:cstheme="minorHAnsi"/>
                <w:sz w:val="20"/>
                <w:szCs w:val="20"/>
              </w:rPr>
              <w:t> </w:t>
            </w:r>
          </w:p>
        </w:tc>
        <w:tc>
          <w:tcPr>
            <w:tcW w:w="1166" w:type="dxa"/>
            <w:tcBorders>
              <w:top w:val="nil"/>
              <w:left w:val="nil"/>
              <w:bottom w:val="single" w:sz="4" w:space="0" w:color="auto"/>
              <w:right w:val="single" w:sz="4" w:space="0" w:color="auto"/>
            </w:tcBorders>
            <w:shd w:val="clear" w:color="auto" w:fill="auto"/>
            <w:hideMark/>
          </w:tcPr>
          <w:p w:rsidR="00725967" w:rsidRPr="00725967" w:rsidP="00725967" w14:paraId="64E433AF" w14:textId="77777777">
            <w:pPr>
              <w:spacing w:after="0" w:line="240" w:lineRule="auto"/>
              <w:jc w:val="center"/>
              <w:rPr>
                <w:rFonts w:eastAsia="Times New Roman" w:cstheme="minorHAnsi"/>
                <w:sz w:val="20"/>
                <w:szCs w:val="20"/>
              </w:rPr>
            </w:pPr>
            <w:r w:rsidRPr="00725967">
              <w:rPr>
                <w:rFonts w:eastAsia="Times New Roman" w:cstheme="minorHAnsi"/>
                <w:sz w:val="20"/>
                <w:szCs w:val="20"/>
              </w:rPr>
              <w:t> </w:t>
            </w:r>
          </w:p>
        </w:tc>
        <w:tc>
          <w:tcPr>
            <w:tcW w:w="1127" w:type="dxa"/>
            <w:tcBorders>
              <w:top w:val="nil"/>
              <w:left w:val="nil"/>
              <w:bottom w:val="single" w:sz="4" w:space="0" w:color="auto"/>
              <w:right w:val="single" w:sz="4" w:space="0" w:color="auto"/>
            </w:tcBorders>
            <w:shd w:val="clear" w:color="auto" w:fill="auto"/>
            <w:hideMark/>
          </w:tcPr>
          <w:p w:rsidR="00725967" w:rsidRPr="00725967" w:rsidP="00725967" w14:paraId="219FA4FB" w14:textId="77777777">
            <w:pPr>
              <w:spacing w:after="0" w:line="240" w:lineRule="auto"/>
              <w:jc w:val="right"/>
              <w:rPr>
                <w:rFonts w:eastAsia="Times New Roman" w:cstheme="minorHAnsi"/>
                <w:sz w:val="20"/>
                <w:szCs w:val="20"/>
              </w:rPr>
            </w:pPr>
            <w:r w:rsidRPr="00725967">
              <w:rPr>
                <w:rFonts w:eastAsia="Times New Roman" w:cstheme="minorHAnsi"/>
                <w:sz w:val="20"/>
                <w:szCs w:val="20"/>
              </w:rPr>
              <w:t> </w:t>
            </w:r>
          </w:p>
        </w:tc>
      </w:tr>
      <w:tr w14:paraId="075A1B26" w14:textId="77777777" w:rsidTr="00D74F2A">
        <w:tblPrEx>
          <w:tblW w:w="13063" w:type="dxa"/>
          <w:tblInd w:w="113" w:type="dxa"/>
          <w:tblLook w:val="04A0"/>
        </w:tblPrEx>
        <w:trPr>
          <w:trHeight w:val="300"/>
        </w:trPr>
        <w:tc>
          <w:tcPr>
            <w:tcW w:w="3150" w:type="dxa"/>
            <w:tcBorders>
              <w:top w:val="nil"/>
              <w:left w:val="single" w:sz="4" w:space="0" w:color="auto"/>
              <w:bottom w:val="single" w:sz="4" w:space="0" w:color="auto"/>
              <w:right w:val="single" w:sz="4" w:space="0" w:color="auto"/>
            </w:tcBorders>
            <w:shd w:val="clear" w:color="auto" w:fill="auto"/>
            <w:hideMark/>
          </w:tcPr>
          <w:p w:rsidR="00725967" w:rsidRPr="00725967" w:rsidP="00725967" w14:paraId="15035EB0" w14:textId="77777777">
            <w:pPr>
              <w:spacing w:after="0" w:line="240" w:lineRule="auto"/>
              <w:ind w:firstLine="200" w:firstLineChars="100"/>
              <w:rPr>
                <w:rFonts w:eastAsia="Times New Roman" w:cstheme="minorHAnsi"/>
                <w:sz w:val="20"/>
                <w:szCs w:val="20"/>
              </w:rPr>
            </w:pPr>
            <w:r w:rsidRPr="00725967">
              <w:rPr>
                <w:rFonts w:eastAsia="Times New Roman" w:cstheme="minorHAnsi"/>
                <w:sz w:val="20"/>
                <w:szCs w:val="20"/>
              </w:rPr>
              <w:t>i. Notification of gas well completion</w:t>
            </w:r>
          </w:p>
        </w:tc>
        <w:tc>
          <w:tcPr>
            <w:tcW w:w="1137" w:type="dxa"/>
            <w:tcBorders>
              <w:top w:val="nil"/>
              <w:left w:val="nil"/>
              <w:bottom w:val="single" w:sz="4" w:space="0" w:color="auto"/>
              <w:right w:val="single" w:sz="4" w:space="0" w:color="auto"/>
            </w:tcBorders>
            <w:shd w:val="clear" w:color="auto" w:fill="auto"/>
            <w:hideMark/>
          </w:tcPr>
          <w:p w:rsidR="00725967" w:rsidRPr="00725967" w:rsidP="00725967" w14:paraId="3D543C43" w14:textId="77777777">
            <w:pPr>
              <w:spacing w:after="0" w:line="240" w:lineRule="auto"/>
              <w:jc w:val="center"/>
              <w:rPr>
                <w:rFonts w:eastAsia="Times New Roman" w:cstheme="minorHAnsi"/>
                <w:sz w:val="20"/>
                <w:szCs w:val="20"/>
              </w:rPr>
            </w:pPr>
            <w:r w:rsidRPr="00725967">
              <w:rPr>
                <w:rFonts w:eastAsia="Times New Roman" w:cstheme="minorHAnsi"/>
                <w:sz w:val="20"/>
                <w:szCs w:val="20"/>
              </w:rPr>
              <w:t>0.5</w:t>
            </w:r>
          </w:p>
        </w:tc>
        <w:tc>
          <w:tcPr>
            <w:tcW w:w="1372" w:type="dxa"/>
            <w:tcBorders>
              <w:top w:val="nil"/>
              <w:left w:val="nil"/>
              <w:bottom w:val="single" w:sz="4" w:space="0" w:color="auto"/>
              <w:right w:val="single" w:sz="4" w:space="0" w:color="auto"/>
            </w:tcBorders>
            <w:shd w:val="clear" w:color="auto" w:fill="auto"/>
            <w:hideMark/>
          </w:tcPr>
          <w:p w:rsidR="00725967" w:rsidRPr="00725967" w:rsidP="00725967" w14:paraId="6398A443" w14:textId="77777777">
            <w:pPr>
              <w:spacing w:after="0" w:line="240" w:lineRule="auto"/>
              <w:jc w:val="center"/>
              <w:rPr>
                <w:rFonts w:eastAsia="Times New Roman" w:cstheme="minorHAnsi"/>
                <w:sz w:val="20"/>
                <w:szCs w:val="20"/>
              </w:rPr>
            </w:pPr>
            <w:r w:rsidRPr="00725967">
              <w:rPr>
                <w:rFonts w:eastAsia="Times New Roman" w:cstheme="minorHAnsi"/>
                <w:sz w:val="20"/>
                <w:szCs w:val="20"/>
              </w:rPr>
              <w:t>33</w:t>
            </w:r>
          </w:p>
        </w:tc>
        <w:tc>
          <w:tcPr>
            <w:tcW w:w="1184" w:type="dxa"/>
            <w:tcBorders>
              <w:top w:val="nil"/>
              <w:left w:val="nil"/>
              <w:bottom w:val="single" w:sz="4" w:space="0" w:color="auto"/>
              <w:right w:val="single" w:sz="4" w:space="0" w:color="auto"/>
            </w:tcBorders>
            <w:shd w:val="clear" w:color="auto" w:fill="auto"/>
            <w:hideMark/>
          </w:tcPr>
          <w:p w:rsidR="00725967" w:rsidRPr="00725967" w:rsidP="00725967" w14:paraId="71E29AF1" w14:textId="77777777">
            <w:pPr>
              <w:spacing w:after="0" w:line="240" w:lineRule="auto"/>
              <w:jc w:val="center"/>
              <w:rPr>
                <w:rFonts w:eastAsia="Times New Roman" w:cstheme="minorHAnsi"/>
                <w:sz w:val="20"/>
                <w:szCs w:val="20"/>
              </w:rPr>
            </w:pPr>
            <w:r w:rsidRPr="00725967">
              <w:rPr>
                <w:rFonts w:eastAsia="Times New Roman" w:cstheme="minorHAnsi"/>
                <w:sz w:val="20"/>
                <w:szCs w:val="20"/>
              </w:rPr>
              <w:t>17</w:t>
            </w:r>
          </w:p>
        </w:tc>
        <w:tc>
          <w:tcPr>
            <w:tcW w:w="1424" w:type="dxa"/>
            <w:tcBorders>
              <w:top w:val="nil"/>
              <w:left w:val="nil"/>
              <w:bottom w:val="single" w:sz="4" w:space="0" w:color="auto"/>
              <w:right w:val="single" w:sz="4" w:space="0" w:color="auto"/>
            </w:tcBorders>
            <w:shd w:val="clear" w:color="auto" w:fill="auto"/>
            <w:hideMark/>
          </w:tcPr>
          <w:p w:rsidR="00725967" w:rsidRPr="00725967" w:rsidP="00725967" w14:paraId="1D5F1261" w14:textId="77777777">
            <w:pPr>
              <w:spacing w:after="0" w:line="240" w:lineRule="auto"/>
              <w:jc w:val="center"/>
              <w:rPr>
                <w:rFonts w:eastAsia="Times New Roman" w:cstheme="minorHAnsi"/>
                <w:sz w:val="20"/>
                <w:szCs w:val="20"/>
              </w:rPr>
            </w:pPr>
            <w:r w:rsidRPr="00725967">
              <w:rPr>
                <w:rFonts w:eastAsia="Times New Roman" w:cstheme="minorHAnsi"/>
                <w:sz w:val="20"/>
                <w:szCs w:val="20"/>
              </w:rPr>
              <w:t>0</w:t>
            </w:r>
          </w:p>
        </w:tc>
        <w:tc>
          <w:tcPr>
            <w:tcW w:w="1172" w:type="dxa"/>
            <w:tcBorders>
              <w:top w:val="nil"/>
              <w:left w:val="nil"/>
              <w:bottom w:val="single" w:sz="4" w:space="0" w:color="auto"/>
              <w:right w:val="single" w:sz="4" w:space="0" w:color="auto"/>
            </w:tcBorders>
            <w:shd w:val="clear" w:color="auto" w:fill="auto"/>
            <w:hideMark/>
          </w:tcPr>
          <w:p w:rsidR="00725967" w:rsidRPr="00725967" w:rsidP="00725967" w14:paraId="6350CC68" w14:textId="77777777">
            <w:pPr>
              <w:spacing w:after="0" w:line="240" w:lineRule="auto"/>
              <w:jc w:val="center"/>
              <w:rPr>
                <w:rFonts w:eastAsia="Times New Roman" w:cstheme="minorHAnsi"/>
                <w:sz w:val="20"/>
                <w:szCs w:val="20"/>
              </w:rPr>
            </w:pPr>
            <w:r w:rsidRPr="00725967">
              <w:rPr>
                <w:rFonts w:eastAsia="Times New Roman" w:cstheme="minorHAnsi"/>
                <w:sz w:val="20"/>
                <w:szCs w:val="20"/>
              </w:rPr>
              <w:t>0</w:t>
            </w:r>
          </w:p>
        </w:tc>
        <w:tc>
          <w:tcPr>
            <w:tcW w:w="1331" w:type="dxa"/>
            <w:tcBorders>
              <w:top w:val="nil"/>
              <w:left w:val="nil"/>
              <w:bottom w:val="single" w:sz="4" w:space="0" w:color="auto"/>
              <w:right w:val="single" w:sz="4" w:space="0" w:color="auto"/>
            </w:tcBorders>
            <w:shd w:val="clear" w:color="auto" w:fill="auto"/>
            <w:hideMark/>
          </w:tcPr>
          <w:p w:rsidR="00725967" w:rsidRPr="00725967" w:rsidP="00725967" w14:paraId="2DBEA253" w14:textId="77777777">
            <w:pPr>
              <w:spacing w:after="0" w:line="240" w:lineRule="auto"/>
              <w:jc w:val="center"/>
              <w:rPr>
                <w:rFonts w:eastAsia="Times New Roman" w:cstheme="minorHAnsi"/>
                <w:sz w:val="20"/>
                <w:szCs w:val="20"/>
              </w:rPr>
            </w:pPr>
            <w:r w:rsidRPr="00725967">
              <w:rPr>
                <w:rFonts w:eastAsia="Times New Roman" w:cstheme="minorHAnsi"/>
                <w:sz w:val="20"/>
                <w:szCs w:val="20"/>
              </w:rPr>
              <w:t>0</w:t>
            </w:r>
          </w:p>
        </w:tc>
        <w:tc>
          <w:tcPr>
            <w:tcW w:w="1166" w:type="dxa"/>
            <w:tcBorders>
              <w:top w:val="nil"/>
              <w:left w:val="nil"/>
              <w:bottom w:val="single" w:sz="4" w:space="0" w:color="auto"/>
              <w:right w:val="single" w:sz="4" w:space="0" w:color="auto"/>
            </w:tcBorders>
            <w:shd w:val="clear" w:color="auto" w:fill="auto"/>
            <w:hideMark/>
          </w:tcPr>
          <w:p w:rsidR="00725967" w:rsidRPr="00725967" w:rsidP="00725967" w14:paraId="05661D40" w14:textId="77777777">
            <w:pPr>
              <w:spacing w:after="0" w:line="240" w:lineRule="auto"/>
              <w:jc w:val="center"/>
              <w:rPr>
                <w:rFonts w:eastAsia="Times New Roman" w:cstheme="minorHAnsi"/>
                <w:sz w:val="20"/>
                <w:szCs w:val="20"/>
              </w:rPr>
            </w:pPr>
            <w:r w:rsidRPr="00725967">
              <w:rPr>
                <w:rFonts w:eastAsia="Times New Roman" w:cstheme="minorHAnsi"/>
                <w:sz w:val="20"/>
                <w:szCs w:val="20"/>
              </w:rPr>
              <w:t>0</w:t>
            </w:r>
          </w:p>
        </w:tc>
        <w:tc>
          <w:tcPr>
            <w:tcW w:w="1127" w:type="dxa"/>
            <w:tcBorders>
              <w:top w:val="nil"/>
              <w:left w:val="nil"/>
              <w:bottom w:val="single" w:sz="4" w:space="0" w:color="auto"/>
              <w:right w:val="single" w:sz="4" w:space="0" w:color="auto"/>
            </w:tcBorders>
            <w:shd w:val="clear" w:color="auto" w:fill="auto"/>
            <w:hideMark/>
          </w:tcPr>
          <w:p w:rsidR="00725967" w:rsidRPr="00725967" w:rsidP="00725967" w14:paraId="397CE496" w14:textId="77777777">
            <w:pPr>
              <w:spacing w:after="0" w:line="240" w:lineRule="auto"/>
              <w:jc w:val="right"/>
              <w:rPr>
                <w:rFonts w:eastAsia="Times New Roman" w:cstheme="minorHAnsi"/>
                <w:sz w:val="20"/>
                <w:szCs w:val="20"/>
              </w:rPr>
            </w:pPr>
            <w:r w:rsidRPr="00725967">
              <w:rPr>
                <w:rFonts w:eastAsia="Times New Roman" w:cstheme="minorHAnsi"/>
                <w:sz w:val="20"/>
                <w:szCs w:val="20"/>
              </w:rPr>
              <w:t>$0</w:t>
            </w:r>
          </w:p>
        </w:tc>
      </w:tr>
      <w:tr w14:paraId="3714337E" w14:textId="77777777" w:rsidTr="00D74F2A">
        <w:tblPrEx>
          <w:tblW w:w="13063" w:type="dxa"/>
          <w:tblInd w:w="113" w:type="dxa"/>
          <w:tblLook w:val="04A0"/>
        </w:tblPrEx>
        <w:trPr>
          <w:trHeight w:val="255"/>
        </w:trPr>
        <w:tc>
          <w:tcPr>
            <w:tcW w:w="3150" w:type="dxa"/>
            <w:tcBorders>
              <w:top w:val="nil"/>
              <w:left w:val="single" w:sz="4" w:space="0" w:color="auto"/>
              <w:bottom w:val="single" w:sz="4" w:space="0" w:color="auto"/>
              <w:right w:val="single" w:sz="4" w:space="0" w:color="auto"/>
            </w:tcBorders>
            <w:shd w:val="clear" w:color="auto" w:fill="auto"/>
            <w:hideMark/>
          </w:tcPr>
          <w:p w:rsidR="00725967" w:rsidRPr="00725967" w:rsidP="00725967" w14:paraId="26D02D50" w14:textId="77777777">
            <w:pPr>
              <w:spacing w:after="0" w:line="240" w:lineRule="auto"/>
              <w:ind w:firstLine="200" w:firstLineChars="100"/>
              <w:rPr>
                <w:rFonts w:eastAsia="Times New Roman" w:cstheme="minorHAnsi"/>
                <w:sz w:val="20"/>
                <w:szCs w:val="20"/>
              </w:rPr>
            </w:pPr>
            <w:r w:rsidRPr="00725967">
              <w:rPr>
                <w:rFonts w:eastAsia="Times New Roman" w:cstheme="minorHAnsi"/>
                <w:sz w:val="20"/>
                <w:szCs w:val="20"/>
              </w:rPr>
              <w:t>ii. Notification of gas well recompletion</w:t>
            </w:r>
          </w:p>
        </w:tc>
        <w:tc>
          <w:tcPr>
            <w:tcW w:w="1137" w:type="dxa"/>
            <w:tcBorders>
              <w:top w:val="nil"/>
              <w:left w:val="nil"/>
              <w:bottom w:val="single" w:sz="4" w:space="0" w:color="auto"/>
              <w:right w:val="single" w:sz="4" w:space="0" w:color="auto"/>
            </w:tcBorders>
            <w:shd w:val="clear" w:color="auto" w:fill="auto"/>
            <w:hideMark/>
          </w:tcPr>
          <w:p w:rsidR="00725967" w:rsidRPr="00725967" w:rsidP="00725967" w14:paraId="1B672BDC" w14:textId="77777777">
            <w:pPr>
              <w:spacing w:after="0" w:line="240" w:lineRule="auto"/>
              <w:jc w:val="center"/>
              <w:rPr>
                <w:rFonts w:eastAsia="Times New Roman" w:cstheme="minorHAnsi"/>
                <w:sz w:val="20"/>
                <w:szCs w:val="20"/>
              </w:rPr>
            </w:pPr>
            <w:r w:rsidRPr="00725967">
              <w:rPr>
                <w:rFonts w:eastAsia="Times New Roman" w:cstheme="minorHAnsi"/>
                <w:sz w:val="20"/>
                <w:szCs w:val="20"/>
              </w:rPr>
              <w:t>0.5</w:t>
            </w:r>
          </w:p>
        </w:tc>
        <w:tc>
          <w:tcPr>
            <w:tcW w:w="1372" w:type="dxa"/>
            <w:tcBorders>
              <w:top w:val="nil"/>
              <w:left w:val="nil"/>
              <w:bottom w:val="single" w:sz="4" w:space="0" w:color="auto"/>
              <w:right w:val="single" w:sz="4" w:space="0" w:color="auto"/>
            </w:tcBorders>
            <w:shd w:val="clear" w:color="auto" w:fill="auto"/>
            <w:hideMark/>
          </w:tcPr>
          <w:p w:rsidR="00725967" w:rsidRPr="00725967" w:rsidP="00725967" w14:paraId="600A4992" w14:textId="77777777">
            <w:pPr>
              <w:spacing w:after="0" w:line="240" w:lineRule="auto"/>
              <w:jc w:val="center"/>
              <w:rPr>
                <w:rFonts w:eastAsia="Times New Roman" w:cstheme="minorHAnsi"/>
                <w:sz w:val="20"/>
                <w:szCs w:val="20"/>
              </w:rPr>
            </w:pPr>
            <w:r w:rsidRPr="00725967">
              <w:rPr>
                <w:rFonts w:eastAsia="Times New Roman" w:cstheme="minorHAnsi"/>
                <w:sz w:val="20"/>
                <w:szCs w:val="20"/>
              </w:rPr>
              <w:t>4</w:t>
            </w:r>
          </w:p>
        </w:tc>
        <w:tc>
          <w:tcPr>
            <w:tcW w:w="1184" w:type="dxa"/>
            <w:tcBorders>
              <w:top w:val="nil"/>
              <w:left w:val="nil"/>
              <w:bottom w:val="single" w:sz="4" w:space="0" w:color="auto"/>
              <w:right w:val="single" w:sz="4" w:space="0" w:color="auto"/>
            </w:tcBorders>
            <w:shd w:val="clear" w:color="auto" w:fill="auto"/>
            <w:hideMark/>
          </w:tcPr>
          <w:p w:rsidR="00725967" w:rsidRPr="00725967" w:rsidP="00725967" w14:paraId="05B55E27" w14:textId="77777777">
            <w:pPr>
              <w:spacing w:after="0" w:line="240" w:lineRule="auto"/>
              <w:jc w:val="center"/>
              <w:rPr>
                <w:rFonts w:eastAsia="Times New Roman" w:cstheme="minorHAnsi"/>
                <w:sz w:val="20"/>
                <w:szCs w:val="20"/>
              </w:rPr>
            </w:pPr>
            <w:r w:rsidRPr="00725967">
              <w:rPr>
                <w:rFonts w:eastAsia="Times New Roman" w:cstheme="minorHAnsi"/>
                <w:sz w:val="20"/>
                <w:szCs w:val="20"/>
              </w:rPr>
              <w:t>2</w:t>
            </w:r>
          </w:p>
        </w:tc>
        <w:tc>
          <w:tcPr>
            <w:tcW w:w="1424" w:type="dxa"/>
            <w:tcBorders>
              <w:top w:val="nil"/>
              <w:left w:val="nil"/>
              <w:bottom w:val="single" w:sz="4" w:space="0" w:color="auto"/>
              <w:right w:val="single" w:sz="4" w:space="0" w:color="auto"/>
            </w:tcBorders>
            <w:shd w:val="clear" w:color="auto" w:fill="auto"/>
            <w:hideMark/>
          </w:tcPr>
          <w:p w:rsidR="00725967" w:rsidRPr="00725967" w:rsidP="00725967" w14:paraId="19E9B82A" w14:textId="77777777">
            <w:pPr>
              <w:spacing w:after="0" w:line="240" w:lineRule="auto"/>
              <w:jc w:val="center"/>
              <w:rPr>
                <w:rFonts w:eastAsia="Times New Roman" w:cstheme="minorHAnsi"/>
                <w:sz w:val="20"/>
                <w:szCs w:val="20"/>
              </w:rPr>
            </w:pPr>
            <w:r w:rsidRPr="00725967">
              <w:rPr>
                <w:rFonts w:eastAsia="Times New Roman" w:cstheme="minorHAnsi"/>
                <w:sz w:val="20"/>
                <w:szCs w:val="20"/>
              </w:rPr>
              <w:t>0</w:t>
            </w:r>
          </w:p>
        </w:tc>
        <w:tc>
          <w:tcPr>
            <w:tcW w:w="1172" w:type="dxa"/>
            <w:tcBorders>
              <w:top w:val="nil"/>
              <w:left w:val="nil"/>
              <w:bottom w:val="single" w:sz="4" w:space="0" w:color="auto"/>
              <w:right w:val="single" w:sz="4" w:space="0" w:color="auto"/>
            </w:tcBorders>
            <w:shd w:val="clear" w:color="auto" w:fill="auto"/>
            <w:hideMark/>
          </w:tcPr>
          <w:p w:rsidR="00725967" w:rsidRPr="00725967" w:rsidP="00725967" w14:paraId="364AED5D" w14:textId="77777777">
            <w:pPr>
              <w:spacing w:after="0" w:line="240" w:lineRule="auto"/>
              <w:jc w:val="center"/>
              <w:rPr>
                <w:rFonts w:eastAsia="Times New Roman" w:cstheme="minorHAnsi"/>
                <w:sz w:val="20"/>
                <w:szCs w:val="20"/>
              </w:rPr>
            </w:pPr>
            <w:r w:rsidRPr="00725967">
              <w:rPr>
                <w:rFonts w:eastAsia="Times New Roman" w:cstheme="minorHAnsi"/>
                <w:sz w:val="20"/>
                <w:szCs w:val="20"/>
              </w:rPr>
              <w:t>0</w:t>
            </w:r>
          </w:p>
        </w:tc>
        <w:tc>
          <w:tcPr>
            <w:tcW w:w="1331" w:type="dxa"/>
            <w:tcBorders>
              <w:top w:val="nil"/>
              <w:left w:val="nil"/>
              <w:bottom w:val="single" w:sz="4" w:space="0" w:color="auto"/>
              <w:right w:val="single" w:sz="4" w:space="0" w:color="auto"/>
            </w:tcBorders>
            <w:shd w:val="clear" w:color="auto" w:fill="auto"/>
            <w:hideMark/>
          </w:tcPr>
          <w:p w:rsidR="00725967" w:rsidRPr="00725967" w:rsidP="00725967" w14:paraId="7380D4E9" w14:textId="77777777">
            <w:pPr>
              <w:spacing w:after="0" w:line="240" w:lineRule="auto"/>
              <w:jc w:val="center"/>
              <w:rPr>
                <w:rFonts w:eastAsia="Times New Roman" w:cstheme="minorHAnsi"/>
                <w:sz w:val="20"/>
                <w:szCs w:val="20"/>
              </w:rPr>
            </w:pPr>
            <w:r w:rsidRPr="00725967">
              <w:rPr>
                <w:rFonts w:eastAsia="Times New Roman" w:cstheme="minorHAnsi"/>
                <w:sz w:val="20"/>
                <w:szCs w:val="20"/>
              </w:rPr>
              <w:t>0</w:t>
            </w:r>
          </w:p>
        </w:tc>
        <w:tc>
          <w:tcPr>
            <w:tcW w:w="1166" w:type="dxa"/>
            <w:tcBorders>
              <w:top w:val="nil"/>
              <w:left w:val="nil"/>
              <w:bottom w:val="single" w:sz="4" w:space="0" w:color="auto"/>
              <w:right w:val="single" w:sz="4" w:space="0" w:color="auto"/>
            </w:tcBorders>
            <w:shd w:val="clear" w:color="auto" w:fill="auto"/>
            <w:hideMark/>
          </w:tcPr>
          <w:p w:rsidR="00725967" w:rsidRPr="00725967" w:rsidP="00725967" w14:paraId="3074DD77" w14:textId="77777777">
            <w:pPr>
              <w:spacing w:after="0" w:line="240" w:lineRule="auto"/>
              <w:jc w:val="center"/>
              <w:rPr>
                <w:rFonts w:eastAsia="Times New Roman" w:cstheme="minorHAnsi"/>
                <w:sz w:val="20"/>
                <w:szCs w:val="20"/>
              </w:rPr>
            </w:pPr>
            <w:r w:rsidRPr="00725967">
              <w:rPr>
                <w:rFonts w:eastAsia="Times New Roman" w:cstheme="minorHAnsi"/>
                <w:sz w:val="20"/>
                <w:szCs w:val="20"/>
              </w:rPr>
              <w:t>0</w:t>
            </w:r>
          </w:p>
        </w:tc>
        <w:tc>
          <w:tcPr>
            <w:tcW w:w="1127" w:type="dxa"/>
            <w:tcBorders>
              <w:top w:val="nil"/>
              <w:left w:val="nil"/>
              <w:bottom w:val="single" w:sz="4" w:space="0" w:color="auto"/>
              <w:right w:val="single" w:sz="4" w:space="0" w:color="auto"/>
            </w:tcBorders>
            <w:shd w:val="clear" w:color="auto" w:fill="auto"/>
            <w:hideMark/>
          </w:tcPr>
          <w:p w:rsidR="00725967" w:rsidRPr="00725967" w:rsidP="00725967" w14:paraId="0E60EA96" w14:textId="77777777">
            <w:pPr>
              <w:spacing w:after="0" w:line="240" w:lineRule="auto"/>
              <w:jc w:val="right"/>
              <w:rPr>
                <w:rFonts w:eastAsia="Times New Roman" w:cstheme="minorHAnsi"/>
                <w:sz w:val="20"/>
                <w:szCs w:val="20"/>
              </w:rPr>
            </w:pPr>
            <w:r w:rsidRPr="00725967">
              <w:rPr>
                <w:rFonts w:eastAsia="Times New Roman" w:cstheme="minorHAnsi"/>
                <w:sz w:val="20"/>
                <w:szCs w:val="20"/>
              </w:rPr>
              <w:t>$0</w:t>
            </w:r>
          </w:p>
        </w:tc>
      </w:tr>
      <w:tr w14:paraId="23ED3CA9" w14:textId="77777777" w:rsidTr="00D74F2A">
        <w:tblPrEx>
          <w:tblW w:w="13063" w:type="dxa"/>
          <w:tblInd w:w="113" w:type="dxa"/>
          <w:tblLook w:val="04A0"/>
        </w:tblPrEx>
        <w:trPr>
          <w:trHeight w:val="510"/>
        </w:trPr>
        <w:tc>
          <w:tcPr>
            <w:tcW w:w="3150" w:type="dxa"/>
            <w:tcBorders>
              <w:top w:val="nil"/>
              <w:left w:val="single" w:sz="4" w:space="0" w:color="auto"/>
              <w:bottom w:val="single" w:sz="4" w:space="0" w:color="auto"/>
              <w:right w:val="single" w:sz="4" w:space="0" w:color="auto"/>
            </w:tcBorders>
            <w:shd w:val="clear" w:color="auto" w:fill="auto"/>
            <w:hideMark/>
          </w:tcPr>
          <w:p w:rsidR="00725967" w:rsidRPr="00725967" w:rsidP="00725967" w14:paraId="1D0828B1" w14:textId="77777777">
            <w:pPr>
              <w:spacing w:after="0" w:line="240" w:lineRule="auto"/>
              <w:ind w:firstLine="200" w:firstLineChars="100"/>
              <w:rPr>
                <w:rFonts w:eastAsia="Times New Roman" w:cstheme="minorHAnsi"/>
                <w:sz w:val="20"/>
                <w:szCs w:val="20"/>
              </w:rPr>
            </w:pPr>
            <w:r w:rsidRPr="00725967">
              <w:rPr>
                <w:rFonts w:eastAsia="Times New Roman" w:cstheme="minorHAnsi"/>
                <w:sz w:val="20"/>
                <w:szCs w:val="20"/>
              </w:rPr>
              <w:t>iii. Notification of new gas processing plant</w:t>
            </w:r>
          </w:p>
        </w:tc>
        <w:tc>
          <w:tcPr>
            <w:tcW w:w="1137" w:type="dxa"/>
            <w:tcBorders>
              <w:top w:val="nil"/>
              <w:left w:val="nil"/>
              <w:bottom w:val="single" w:sz="4" w:space="0" w:color="auto"/>
              <w:right w:val="single" w:sz="4" w:space="0" w:color="auto"/>
            </w:tcBorders>
            <w:shd w:val="clear" w:color="auto" w:fill="auto"/>
            <w:hideMark/>
          </w:tcPr>
          <w:p w:rsidR="00725967" w:rsidRPr="00725967" w:rsidP="00725967" w14:paraId="5D0DBF74" w14:textId="77777777">
            <w:pPr>
              <w:spacing w:after="0" w:line="240" w:lineRule="auto"/>
              <w:jc w:val="center"/>
              <w:rPr>
                <w:rFonts w:eastAsia="Times New Roman" w:cstheme="minorHAnsi"/>
                <w:sz w:val="20"/>
                <w:szCs w:val="20"/>
              </w:rPr>
            </w:pPr>
            <w:r w:rsidRPr="00725967">
              <w:rPr>
                <w:rFonts w:eastAsia="Times New Roman" w:cstheme="minorHAnsi"/>
                <w:sz w:val="20"/>
                <w:szCs w:val="20"/>
              </w:rPr>
              <w:t>0.5</w:t>
            </w:r>
          </w:p>
        </w:tc>
        <w:tc>
          <w:tcPr>
            <w:tcW w:w="1372" w:type="dxa"/>
            <w:tcBorders>
              <w:top w:val="nil"/>
              <w:left w:val="nil"/>
              <w:bottom w:val="single" w:sz="4" w:space="0" w:color="auto"/>
              <w:right w:val="single" w:sz="4" w:space="0" w:color="auto"/>
            </w:tcBorders>
            <w:shd w:val="clear" w:color="auto" w:fill="auto"/>
            <w:hideMark/>
          </w:tcPr>
          <w:p w:rsidR="00725967" w:rsidRPr="00725967" w:rsidP="00725967" w14:paraId="7376A4F9" w14:textId="77777777">
            <w:pPr>
              <w:spacing w:after="0" w:line="240" w:lineRule="auto"/>
              <w:jc w:val="center"/>
              <w:rPr>
                <w:rFonts w:eastAsia="Times New Roman" w:cstheme="minorHAnsi"/>
                <w:sz w:val="20"/>
                <w:szCs w:val="20"/>
              </w:rPr>
            </w:pPr>
            <w:r w:rsidRPr="00725967">
              <w:rPr>
                <w:rFonts w:eastAsia="Times New Roman" w:cstheme="minorHAnsi"/>
                <w:sz w:val="20"/>
                <w:szCs w:val="20"/>
              </w:rPr>
              <w:t>1</w:t>
            </w:r>
          </w:p>
        </w:tc>
        <w:tc>
          <w:tcPr>
            <w:tcW w:w="1184" w:type="dxa"/>
            <w:tcBorders>
              <w:top w:val="nil"/>
              <w:left w:val="nil"/>
              <w:bottom w:val="single" w:sz="4" w:space="0" w:color="auto"/>
              <w:right w:val="single" w:sz="4" w:space="0" w:color="auto"/>
            </w:tcBorders>
            <w:shd w:val="clear" w:color="auto" w:fill="auto"/>
            <w:hideMark/>
          </w:tcPr>
          <w:p w:rsidR="00725967" w:rsidRPr="00725967" w:rsidP="00725967" w14:paraId="29A3CA83" w14:textId="77777777">
            <w:pPr>
              <w:spacing w:after="0" w:line="240" w:lineRule="auto"/>
              <w:jc w:val="center"/>
              <w:rPr>
                <w:rFonts w:eastAsia="Times New Roman" w:cstheme="minorHAnsi"/>
                <w:sz w:val="20"/>
                <w:szCs w:val="20"/>
              </w:rPr>
            </w:pPr>
            <w:r w:rsidRPr="00725967">
              <w:rPr>
                <w:rFonts w:eastAsia="Times New Roman" w:cstheme="minorHAnsi"/>
                <w:sz w:val="20"/>
                <w:szCs w:val="20"/>
              </w:rPr>
              <w:t>1</w:t>
            </w:r>
          </w:p>
        </w:tc>
        <w:tc>
          <w:tcPr>
            <w:tcW w:w="1424" w:type="dxa"/>
            <w:tcBorders>
              <w:top w:val="nil"/>
              <w:left w:val="nil"/>
              <w:bottom w:val="single" w:sz="4" w:space="0" w:color="auto"/>
              <w:right w:val="single" w:sz="4" w:space="0" w:color="auto"/>
            </w:tcBorders>
            <w:shd w:val="clear" w:color="auto" w:fill="auto"/>
            <w:hideMark/>
          </w:tcPr>
          <w:p w:rsidR="00725967" w:rsidRPr="00725967" w:rsidP="00725967" w14:paraId="0B9CC65B" w14:textId="77777777">
            <w:pPr>
              <w:spacing w:after="0" w:line="240" w:lineRule="auto"/>
              <w:jc w:val="center"/>
              <w:rPr>
                <w:rFonts w:eastAsia="Times New Roman" w:cstheme="minorHAnsi"/>
                <w:sz w:val="20"/>
                <w:szCs w:val="20"/>
              </w:rPr>
            </w:pPr>
            <w:r w:rsidRPr="00725967">
              <w:rPr>
                <w:rFonts w:eastAsia="Times New Roman" w:cstheme="minorHAnsi"/>
                <w:sz w:val="20"/>
                <w:szCs w:val="20"/>
              </w:rPr>
              <w:t>0</w:t>
            </w:r>
          </w:p>
        </w:tc>
        <w:tc>
          <w:tcPr>
            <w:tcW w:w="1172" w:type="dxa"/>
            <w:tcBorders>
              <w:top w:val="nil"/>
              <w:left w:val="nil"/>
              <w:bottom w:val="single" w:sz="4" w:space="0" w:color="auto"/>
              <w:right w:val="single" w:sz="4" w:space="0" w:color="auto"/>
            </w:tcBorders>
            <w:shd w:val="clear" w:color="auto" w:fill="auto"/>
            <w:hideMark/>
          </w:tcPr>
          <w:p w:rsidR="00725967" w:rsidRPr="00725967" w:rsidP="00725967" w14:paraId="18723E78" w14:textId="77777777">
            <w:pPr>
              <w:spacing w:after="0" w:line="240" w:lineRule="auto"/>
              <w:jc w:val="center"/>
              <w:rPr>
                <w:rFonts w:eastAsia="Times New Roman" w:cstheme="minorHAnsi"/>
                <w:sz w:val="20"/>
                <w:szCs w:val="20"/>
              </w:rPr>
            </w:pPr>
            <w:r w:rsidRPr="00725967">
              <w:rPr>
                <w:rFonts w:eastAsia="Times New Roman" w:cstheme="minorHAnsi"/>
                <w:sz w:val="20"/>
                <w:szCs w:val="20"/>
              </w:rPr>
              <w:t>0</w:t>
            </w:r>
          </w:p>
        </w:tc>
        <w:tc>
          <w:tcPr>
            <w:tcW w:w="1331" w:type="dxa"/>
            <w:tcBorders>
              <w:top w:val="nil"/>
              <w:left w:val="nil"/>
              <w:bottom w:val="single" w:sz="4" w:space="0" w:color="auto"/>
              <w:right w:val="single" w:sz="4" w:space="0" w:color="auto"/>
            </w:tcBorders>
            <w:shd w:val="clear" w:color="auto" w:fill="auto"/>
            <w:hideMark/>
          </w:tcPr>
          <w:p w:rsidR="00725967" w:rsidRPr="00725967" w:rsidP="00725967" w14:paraId="71D337EA" w14:textId="77777777">
            <w:pPr>
              <w:spacing w:after="0" w:line="240" w:lineRule="auto"/>
              <w:jc w:val="center"/>
              <w:rPr>
                <w:rFonts w:eastAsia="Times New Roman" w:cstheme="minorHAnsi"/>
                <w:sz w:val="20"/>
                <w:szCs w:val="20"/>
              </w:rPr>
            </w:pPr>
            <w:r w:rsidRPr="00725967">
              <w:rPr>
                <w:rFonts w:eastAsia="Times New Roman" w:cstheme="minorHAnsi"/>
                <w:sz w:val="20"/>
                <w:szCs w:val="20"/>
              </w:rPr>
              <w:t>0</w:t>
            </w:r>
          </w:p>
        </w:tc>
        <w:tc>
          <w:tcPr>
            <w:tcW w:w="1166" w:type="dxa"/>
            <w:tcBorders>
              <w:top w:val="nil"/>
              <w:left w:val="nil"/>
              <w:bottom w:val="single" w:sz="4" w:space="0" w:color="auto"/>
              <w:right w:val="single" w:sz="4" w:space="0" w:color="auto"/>
            </w:tcBorders>
            <w:shd w:val="clear" w:color="auto" w:fill="auto"/>
            <w:hideMark/>
          </w:tcPr>
          <w:p w:rsidR="00725967" w:rsidRPr="00725967" w:rsidP="00725967" w14:paraId="4F15004C" w14:textId="77777777">
            <w:pPr>
              <w:spacing w:after="0" w:line="240" w:lineRule="auto"/>
              <w:jc w:val="center"/>
              <w:rPr>
                <w:rFonts w:eastAsia="Times New Roman" w:cstheme="minorHAnsi"/>
                <w:sz w:val="20"/>
                <w:szCs w:val="20"/>
              </w:rPr>
            </w:pPr>
            <w:r w:rsidRPr="00725967">
              <w:rPr>
                <w:rFonts w:eastAsia="Times New Roman" w:cstheme="minorHAnsi"/>
                <w:sz w:val="20"/>
                <w:szCs w:val="20"/>
              </w:rPr>
              <w:t>0</w:t>
            </w:r>
          </w:p>
        </w:tc>
        <w:tc>
          <w:tcPr>
            <w:tcW w:w="1127" w:type="dxa"/>
            <w:tcBorders>
              <w:top w:val="nil"/>
              <w:left w:val="nil"/>
              <w:bottom w:val="single" w:sz="4" w:space="0" w:color="auto"/>
              <w:right w:val="single" w:sz="4" w:space="0" w:color="auto"/>
            </w:tcBorders>
            <w:shd w:val="clear" w:color="auto" w:fill="auto"/>
            <w:hideMark/>
          </w:tcPr>
          <w:p w:rsidR="00725967" w:rsidRPr="00725967" w:rsidP="00725967" w14:paraId="73B939D9" w14:textId="77777777">
            <w:pPr>
              <w:spacing w:after="0" w:line="240" w:lineRule="auto"/>
              <w:jc w:val="right"/>
              <w:rPr>
                <w:rFonts w:eastAsia="Times New Roman" w:cstheme="minorHAnsi"/>
                <w:sz w:val="20"/>
                <w:szCs w:val="20"/>
              </w:rPr>
            </w:pPr>
            <w:r w:rsidRPr="00725967">
              <w:rPr>
                <w:rFonts w:eastAsia="Times New Roman" w:cstheme="minorHAnsi"/>
                <w:sz w:val="20"/>
                <w:szCs w:val="20"/>
              </w:rPr>
              <w:t>$0</w:t>
            </w:r>
          </w:p>
        </w:tc>
      </w:tr>
      <w:tr w14:paraId="55BC3F10" w14:textId="77777777" w:rsidTr="00D74F2A">
        <w:tblPrEx>
          <w:tblW w:w="13063" w:type="dxa"/>
          <w:tblInd w:w="113" w:type="dxa"/>
          <w:tblLook w:val="04A0"/>
        </w:tblPrEx>
        <w:trPr>
          <w:trHeight w:val="255"/>
        </w:trPr>
        <w:tc>
          <w:tcPr>
            <w:tcW w:w="3150" w:type="dxa"/>
            <w:tcBorders>
              <w:top w:val="nil"/>
              <w:left w:val="single" w:sz="4" w:space="0" w:color="auto"/>
              <w:bottom w:val="single" w:sz="4" w:space="0" w:color="auto"/>
              <w:right w:val="single" w:sz="4" w:space="0" w:color="auto"/>
            </w:tcBorders>
            <w:shd w:val="clear" w:color="auto" w:fill="auto"/>
            <w:hideMark/>
          </w:tcPr>
          <w:p w:rsidR="00725967" w:rsidRPr="00725967" w:rsidP="00725967" w14:paraId="5F3CD890" w14:textId="77777777">
            <w:pPr>
              <w:spacing w:after="0" w:line="240" w:lineRule="auto"/>
              <w:ind w:firstLine="200" w:firstLineChars="100"/>
              <w:rPr>
                <w:rFonts w:eastAsia="Times New Roman" w:cstheme="minorHAnsi"/>
                <w:sz w:val="20"/>
                <w:szCs w:val="20"/>
              </w:rPr>
            </w:pPr>
            <w:r w:rsidRPr="00725967">
              <w:rPr>
                <w:rFonts w:eastAsia="Times New Roman" w:cstheme="minorHAnsi"/>
                <w:sz w:val="20"/>
                <w:szCs w:val="20"/>
              </w:rPr>
              <w:t>iv. Notification of new sweetening unit</w:t>
            </w:r>
          </w:p>
        </w:tc>
        <w:tc>
          <w:tcPr>
            <w:tcW w:w="1137" w:type="dxa"/>
            <w:tcBorders>
              <w:top w:val="nil"/>
              <w:left w:val="nil"/>
              <w:bottom w:val="single" w:sz="4" w:space="0" w:color="auto"/>
              <w:right w:val="single" w:sz="4" w:space="0" w:color="auto"/>
            </w:tcBorders>
            <w:shd w:val="clear" w:color="auto" w:fill="auto"/>
            <w:hideMark/>
          </w:tcPr>
          <w:p w:rsidR="00725967" w:rsidRPr="00725967" w:rsidP="00725967" w14:paraId="3C4CFCDB" w14:textId="77777777">
            <w:pPr>
              <w:spacing w:after="0" w:line="240" w:lineRule="auto"/>
              <w:jc w:val="center"/>
              <w:rPr>
                <w:rFonts w:eastAsia="Times New Roman" w:cstheme="minorHAnsi"/>
                <w:sz w:val="20"/>
                <w:szCs w:val="20"/>
              </w:rPr>
            </w:pPr>
            <w:r w:rsidRPr="00725967">
              <w:rPr>
                <w:rFonts w:eastAsia="Times New Roman" w:cstheme="minorHAnsi"/>
                <w:sz w:val="20"/>
                <w:szCs w:val="20"/>
              </w:rPr>
              <w:t>0.5</w:t>
            </w:r>
          </w:p>
        </w:tc>
        <w:tc>
          <w:tcPr>
            <w:tcW w:w="1372" w:type="dxa"/>
            <w:tcBorders>
              <w:top w:val="nil"/>
              <w:left w:val="nil"/>
              <w:bottom w:val="single" w:sz="4" w:space="0" w:color="auto"/>
              <w:right w:val="single" w:sz="4" w:space="0" w:color="auto"/>
            </w:tcBorders>
            <w:shd w:val="clear" w:color="auto" w:fill="auto"/>
            <w:hideMark/>
          </w:tcPr>
          <w:p w:rsidR="00725967" w:rsidRPr="00725967" w:rsidP="00725967" w14:paraId="708D30A7" w14:textId="77777777">
            <w:pPr>
              <w:spacing w:after="0" w:line="240" w:lineRule="auto"/>
              <w:jc w:val="center"/>
              <w:rPr>
                <w:rFonts w:eastAsia="Times New Roman" w:cstheme="minorHAnsi"/>
                <w:sz w:val="20"/>
                <w:szCs w:val="20"/>
              </w:rPr>
            </w:pPr>
            <w:r w:rsidRPr="00725967">
              <w:rPr>
                <w:rFonts w:eastAsia="Times New Roman" w:cstheme="minorHAnsi"/>
                <w:sz w:val="20"/>
                <w:szCs w:val="20"/>
              </w:rPr>
              <w:t>1</w:t>
            </w:r>
          </w:p>
        </w:tc>
        <w:tc>
          <w:tcPr>
            <w:tcW w:w="1184" w:type="dxa"/>
            <w:tcBorders>
              <w:top w:val="nil"/>
              <w:left w:val="nil"/>
              <w:bottom w:val="single" w:sz="4" w:space="0" w:color="auto"/>
              <w:right w:val="single" w:sz="4" w:space="0" w:color="auto"/>
            </w:tcBorders>
            <w:shd w:val="clear" w:color="auto" w:fill="auto"/>
            <w:hideMark/>
          </w:tcPr>
          <w:p w:rsidR="00725967" w:rsidRPr="00725967" w:rsidP="00725967" w14:paraId="7390615D" w14:textId="77777777">
            <w:pPr>
              <w:spacing w:after="0" w:line="240" w:lineRule="auto"/>
              <w:jc w:val="center"/>
              <w:rPr>
                <w:rFonts w:eastAsia="Times New Roman" w:cstheme="minorHAnsi"/>
                <w:sz w:val="20"/>
                <w:szCs w:val="20"/>
              </w:rPr>
            </w:pPr>
            <w:r w:rsidRPr="00725967">
              <w:rPr>
                <w:rFonts w:eastAsia="Times New Roman" w:cstheme="minorHAnsi"/>
                <w:sz w:val="20"/>
                <w:szCs w:val="20"/>
              </w:rPr>
              <w:t>1</w:t>
            </w:r>
          </w:p>
        </w:tc>
        <w:tc>
          <w:tcPr>
            <w:tcW w:w="1424" w:type="dxa"/>
            <w:tcBorders>
              <w:top w:val="nil"/>
              <w:left w:val="nil"/>
              <w:bottom w:val="single" w:sz="4" w:space="0" w:color="auto"/>
              <w:right w:val="single" w:sz="4" w:space="0" w:color="auto"/>
            </w:tcBorders>
            <w:shd w:val="clear" w:color="auto" w:fill="auto"/>
            <w:hideMark/>
          </w:tcPr>
          <w:p w:rsidR="00725967" w:rsidRPr="00725967" w:rsidP="00725967" w14:paraId="04F41FCE" w14:textId="77777777">
            <w:pPr>
              <w:spacing w:after="0" w:line="240" w:lineRule="auto"/>
              <w:jc w:val="center"/>
              <w:rPr>
                <w:rFonts w:eastAsia="Times New Roman" w:cstheme="minorHAnsi"/>
                <w:sz w:val="20"/>
                <w:szCs w:val="20"/>
              </w:rPr>
            </w:pPr>
            <w:r w:rsidRPr="00725967">
              <w:rPr>
                <w:rFonts w:eastAsia="Times New Roman" w:cstheme="minorHAnsi"/>
                <w:sz w:val="20"/>
                <w:szCs w:val="20"/>
              </w:rPr>
              <w:t>0</w:t>
            </w:r>
          </w:p>
        </w:tc>
        <w:tc>
          <w:tcPr>
            <w:tcW w:w="1172" w:type="dxa"/>
            <w:tcBorders>
              <w:top w:val="nil"/>
              <w:left w:val="nil"/>
              <w:bottom w:val="single" w:sz="4" w:space="0" w:color="auto"/>
              <w:right w:val="single" w:sz="4" w:space="0" w:color="auto"/>
            </w:tcBorders>
            <w:shd w:val="clear" w:color="auto" w:fill="auto"/>
            <w:hideMark/>
          </w:tcPr>
          <w:p w:rsidR="00725967" w:rsidRPr="00725967" w:rsidP="00725967" w14:paraId="2474CE6C" w14:textId="77777777">
            <w:pPr>
              <w:spacing w:after="0" w:line="240" w:lineRule="auto"/>
              <w:jc w:val="center"/>
              <w:rPr>
                <w:rFonts w:eastAsia="Times New Roman" w:cstheme="minorHAnsi"/>
                <w:sz w:val="20"/>
                <w:szCs w:val="20"/>
              </w:rPr>
            </w:pPr>
            <w:r w:rsidRPr="00725967">
              <w:rPr>
                <w:rFonts w:eastAsia="Times New Roman" w:cstheme="minorHAnsi"/>
                <w:sz w:val="20"/>
                <w:szCs w:val="20"/>
              </w:rPr>
              <w:t>0</w:t>
            </w:r>
          </w:p>
        </w:tc>
        <w:tc>
          <w:tcPr>
            <w:tcW w:w="1331" w:type="dxa"/>
            <w:tcBorders>
              <w:top w:val="nil"/>
              <w:left w:val="nil"/>
              <w:bottom w:val="single" w:sz="4" w:space="0" w:color="auto"/>
              <w:right w:val="single" w:sz="4" w:space="0" w:color="auto"/>
            </w:tcBorders>
            <w:shd w:val="clear" w:color="auto" w:fill="auto"/>
            <w:hideMark/>
          </w:tcPr>
          <w:p w:rsidR="00725967" w:rsidRPr="00725967" w:rsidP="00725967" w14:paraId="301FBBA2" w14:textId="77777777">
            <w:pPr>
              <w:spacing w:after="0" w:line="240" w:lineRule="auto"/>
              <w:jc w:val="center"/>
              <w:rPr>
                <w:rFonts w:eastAsia="Times New Roman" w:cstheme="minorHAnsi"/>
                <w:sz w:val="20"/>
                <w:szCs w:val="20"/>
              </w:rPr>
            </w:pPr>
            <w:r w:rsidRPr="00725967">
              <w:rPr>
                <w:rFonts w:eastAsia="Times New Roman" w:cstheme="minorHAnsi"/>
                <w:sz w:val="20"/>
                <w:szCs w:val="20"/>
              </w:rPr>
              <w:t>0</w:t>
            </w:r>
          </w:p>
        </w:tc>
        <w:tc>
          <w:tcPr>
            <w:tcW w:w="1166" w:type="dxa"/>
            <w:tcBorders>
              <w:top w:val="nil"/>
              <w:left w:val="nil"/>
              <w:bottom w:val="single" w:sz="4" w:space="0" w:color="auto"/>
              <w:right w:val="single" w:sz="4" w:space="0" w:color="auto"/>
            </w:tcBorders>
            <w:shd w:val="clear" w:color="auto" w:fill="auto"/>
            <w:hideMark/>
          </w:tcPr>
          <w:p w:rsidR="00725967" w:rsidRPr="00725967" w:rsidP="00725967" w14:paraId="4C6E0ABF" w14:textId="77777777">
            <w:pPr>
              <w:spacing w:after="0" w:line="240" w:lineRule="auto"/>
              <w:jc w:val="center"/>
              <w:rPr>
                <w:rFonts w:eastAsia="Times New Roman" w:cstheme="minorHAnsi"/>
                <w:sz w:val="20"/>
                <w:szCs w:val="20"/>
              </w:rPr>
            </w:pPr>
            <w:r w:rsidRPr="00725967">
              <w:rPr>
                <w:rFonts w:eastAsia="Times New Roman" w:cstheme="minorHAnsi"/>
                <w:sz w:val="20"/>
                <w:szCs w:val="20"/>
              </w:rPr>
              <w:t>0</w:t>
            </w:r>
          </w:p>
        </w:tc>
        <w:tc>
          <w:tcPr>
            <w:tcW w:w="1127" w:type="dxa"/>
            <w:tcBorders>
              <w:top w:val="nil"/>
              <w:left w:val="nil"/>
              <w:bottom w:val="single" w:sz="4" w:space="0" w:color="auto"/>
              <w:right w:val="single" w:sz="4" w:space="0" w:color="auto"/>
            </w:tcBorders>
            <w:shd w:val="clear" w:color="auto" w:fill="auto"/>
            <w:hideMark/>
          </w:tcPr>
          <w:p w:rsidR="00725967" w:rsidRPr="00725967" w:rsidP="00725967" w14:paraId="349F1382" w14:textId="77777777">
            <w:pPr>
              <w:spacing w:after="0" w:line="240" w:lineRule="auto"/>
              <w:jc w:val="right"/>
              <w:rPr>
                <w:rFonts w:eastAsia="Times New Roman" w:cstheme="minorHAnsi"/>
                <w:sz w:val="20"/>
                <w:szCs w:val="20"/>
              </w:rPr>
            </w:pPr>
            <w:r w:rsidRPr="00725967">
              <w:rPr>
                <w:rFonts w:eastAsia="Times New Roman" w:cstheme="minorHAnsi"/>
                <w:sz w:val="20"/>
                <w:szCs w:val="20"/>
              </w:rPr>
              <w:t>$0</w:t>
            </w:r>
          </w:p>
        </w:tc>
      </w:tr>
      <w:tr w14:paraId="168F9319" w14:textId="77777777" w:rsidTr="00D74F2A">
        <w:tblPrEx>
          <w:tblW w:w="13063" w:type="dxa"/>
          <w:tblInd w:w="113" w:type="dxa"/>
          <w:tblLook w:val="04A0"/>
        </w:tblPrEx>
        <w:trPr>
          <w:trHeight w:val="270"/>
        </w:trPr>
        <w:tc>
          <w:tcPr>
            <w:tcW w:w="3150" w:type="dxa"/>
            <w:tcBorders>
              <w:top w:val="nil"/>
              <w:left w:val="single" w:sz="4" w:space="0" w:color="auto"/>
              <w:bottom w:val="single" w:sz="4" w:space="0" w:color="auto"/>
              <w:right w:val="single" w:sz="4" w:space="0" w:color="auto"/>
            </w:tcBorders>
            <w:shd w:val="clear" w:color="auto" w:fill="auto"/>
            <w:hideMark/>
          </w:tcPr>
          <w:p w:rsidR="00725967" w:rsidRPr="00725967" w:rsidP="00725967" w14:paraId="31CC24AD" w14:textId="77777777">
            <w:pPr>
              <w:spacing w:after="0" w:line="240" w:lineRule="auto"/>
              <w:rPr>
                <w:rFonts w:eastAsia="Times New Roman" w:cstheme="minorHAnsi"/>
                <w:sz w:val="20"/>
                <w:szCs w:val="20"/>
              </w:rPr>
            </w:pPr>
            <w:r w:rsidRPr="00725967">
              <w:rPr>
                <w:rFonts w:eastAsia="Times New Roman" w:cstheme="minorHAnsi"/>
                <w:sz w:val="20"/>
                <w:szCs w:val="20"/>
              </w:rPr>
              <w:t>Review annual reports</w:t>
            </w:r>
          </w:p>
        </w:tc>
        <w:tc>
          <w:tcPr>
            <w:tcW w:w="1137" w:type="dxa"/>
            <w:tcBorders>
              <w:top w:val="nil"/>
              <w:left w:val="nil"/>
              <w:bottom w:val="single" w:sz="4" w:space="0" w:color="auto"/>
              <w:right w:val="single" w:sz="4" w:space="0" w:color="auto"/>
            </w:tcBorders>
            <w:shd w:val="clear" w:color="auto" w:fill="auto"/>
            <w:hideMark/>
          </w:tcPr>
          <w:p w:rsidR="00725967" w:rsidRPr="00725967" w:rsidP="00725967" w14:paraId="7FA7CED8" w14:textId="77777777">
            <w:pPr>
              <w:spacing w:after="0" w:line="240" w:lineRule="auto"/>
              <w:jc w:val="center"/>
              <w:rPr>
                <w:rFonts w:eastAsia="Times New Roman" w:cstheme="minorHAnsi"/>
                <w:sz w:val="20"/>
                <w:szCs w:val="20"/>
              </w:rPr>
            </w:pPr>
            <w:r w:rsidRPr="00725967">
              <w:rPr>
                <w:rFonts w:eastAsia="Times New Roman" w:cstheme="minorHAnsi"/>
                <w:sz w:val="20"/>
                <w:szCs w:val="20"/>
              </w:rPr>
              <w:t> </w:t>
            </w:r>
          </w:p>
        </w:tc>
        <w:tc>
          <w:tcPr>
            <w:tcW w:w="1372" w:type="dxa"/>
            <w:tcBorders>
              <w:top w:val="nil"/>
              <w:left w:val="nil"/>
              <w:bottom w:val="single" w:sz="4" w:space="0" w:color="auto"/>
              <w:right w:val="single" w:sz="4" w:space="0" w:color="auto"/>
            </w:tcBorders>
            <w:shd w:val="clear" w:color="auto" w:fill="auto"/>
            <w:hideMark/>
          </w:tcPr>
          <w:p w:rsidR="00725967" w:rsidRPr="00725967" w:rsidP="00725967" w14:paraId="63B7380A" w14:textId="77777777">
            <w:pPr>
              <w:spacing w:after="0" w:line="240" w:lineRule="auto"/>
              <w:jc w:val="center"/>
              <w:rPr>
                <w:rFonts w:eastAsia="Times New Roman" w:cstheme="minorHAnsi"/>
                <w:sz w:val="20"/>
                <w:szCs w:val="20"/>
              </w:rPr>
            </w:pPr>
            <w:r w:rsidRPr="00725967">
              <w:rPr>
                <w:rFonts w:eastAsia="Times New Roman" w:cstheme="minorHAnsi"/>
                <w:sz w:val="20"/>
                <w:szCs w:val="20"/>
              </w:rPr>
              <w:t> </w:t>
            </w:r>
          </w:p>
        </w:tc>
        <w:tc>
          <w:tcPr>
            <w:tcW w:w="1184" w:type="dxa"/>
            <w:tcBorders>
              <w:top w:val="nil"/>
              <w:left w:val="nil"/>
              <w:bottom w:val="single" w:sz="4" w:space="0" w:color="auto"/>
              <w:right w:val="single" w:sz="4" w:space="0" w:color="auto"/>
            </w:tcBorders>
            <w:shd w:val="clear" w:color="auto" w:fill="auto"/>
            <w:hideMark/>
          </w:tcPr>
          <w:p w:rsidR="00725967" w:rsidRPr="00725967" w:rsidP="00725967" w14:paraId="06EDD657" w14:textId="77777777">
            <w:pPr>
              <w:spacing w:after="0" w:line="240" w:lineRule="auto"/>
              <w:jc w:val="center"/>
              <w:rPr>
                <w:rFonts w:eastAsia="Times New Roman" w:cstheme="minorHAnsi"/>
                <w:sz w:val="20"/>
                <w:szCs w:val="20"/>
              </w:rPr>
            </w:pPr>
            <w:r w:rsidRPr="00725967">
              <w:rPr>
                <w:rFonts w:eastAsia="Times New Roman" w:cstheme="minorHAnsi"/>
                <w:sz w:val="20"/>
                <w:szCs w:val="20"/>
              </w:rPr>
              <w:t> </w:t>
            </w:r>
          </w:p>
        </w:tc>
        <w:tc>
          <w:tcPr>
            <w:tcW w:w="1424" w:type="dxa"/>
            <w:tcBorders>
              <w:top w:val="nil"/>
              <w:left w:val="nil"/>
              <w:bottom w:val="single" w:sz="4" w:space="0" w:color="auto"/>
              <w:right w:val="single" w:sz="4" w:space="0" w:color="auto"/>
            </w:tcBorders>
            <w:shd w:val="clear" w:color="auto" w:fill="auto"/>
            <w:hideMark/>
          </w:tcPr>
          <w:p w:rsidR="00725967" w:rsidRPr="00725967" w:rsidP="00725967" w14:paraId="6D448100" w14:textId="77777777">
            <w:pPr>
              <w:spacing w:after="0" w:line="240" w:lineRule="auto"/>
              <w:jc w:val="center"/>
              <w:rPr>
                <w:rFonts w:eastAsia="Times New Roman" w:cstheme="minorHAnsi"/>
                <w:sz w:val="20"/>
                <w:szCs w:val="20"/>
              </w:rPr>
            </w:pPr>
            <w:r w:rsidRPr="00725967">
              <w:rPr>
                <w:rFonts w:eastAsia="Times New Roman" w:cstheme="minorHAnsi"/>
                <w:sz w:val="20"/>
                <w:szCs w:val="20"/>
              </w:rPr>
              <w:t> </w:t>
            </w:r>
          </w:p>
        </w:tc>
        <w:tc>
          <w:tcPr>
            <w:tcW w:w="1172" w:type="dxa"/>
            <w:tcBorders>
              <w:top w:val="nil"/>
              <w:left w:val="nil"/>
              <w:bottom w:val="single" w:sz="4" w:space="0" w:color="auto"/>
              <w:right w:val="single" w:sz="4" w:space="0" w:color="auto"/>
            </w:tcBorders>
            <w:shd w:val="clear" w:color="auto" w:fill="auto"/>
            <w:hideMark/>
          </w:tcPr>
          <w:p w:rsidR="00725967" w:rsidRPr="00725967" w:rsidP="00725967" w14:paraId="7815BC15" w14:textId="77777777">
            <w:pPr>
              <w:spacing w:after="0" w:line="240" w:lineRule="auto"/>
              <w:jc w:val="center"/>
              <w:rPr>
                <w:rFonts w:eastAsia="Times New Roman" w:cstheme="minorHAnsi"/>
                <w:sz w:val="20"/>
                <w:szCs w:val="20"/>
              </w:rPr>
            </w:pPr>
            <w:r w:rsidRPr="00725967">
              <w:rPr>
                <w:rFonts w:eastAsia="Times New Roman" w:cstheme="minorHAnsi"/>
                <w:sz w:val="20"/>
                <w:szCs w:val="20"/>
              </w:rPr>
              <w:t> </w:t>
            </w:r>
          </w:p>
        </w:tc>
        <w:tc>
          <w:tcPr>
            <w:tcW w:w="1331" w:type="dxa"/>
            <w:tcBorders>
              <w:top w:val="nil"/>
              <w:left w:val="nil"/>
              <w:bottom w:val="single" w:sz="4" w:space="0" w:color="auto"/>
              <w:right w:val="single" w:sz="4" w:space="0" w:color="auto"/>
            </w:tcBorders>
            <w:shd w:val="clear" w:color="auto" w:fill="auto"/>
            <w:hideMark/>
          </w:tcPr>
          <w:p w:rsidR="00725967" w:rsidRPr="00725967" w:rsidP="00725967" w14:paraId="74DD5ECC" w14:textId="77777777">
            <w:pPr>
              <w:spacing w:after="0" w:line="240" w:lineRule="auto"/>
              <w:jc w:val="center"/>
              <w:rPr>
                <w:rFonts w:eastAsia="Times New Roman" w:cstheme="minorHAnsi"/>
                <w:sz w:val="20"/>
                <w:szCs w:val="20"/>
              </w:rPr>
            </w:pPr>
            <w:r w:rsidRPr="00725967">
              <w:rPr>
                <w:rFonts w:eastAsia="Times New Roman" w:cstheme="minorHAnsi"/>
                <w:sz w:val="20"/>
                <w:szCs w:val="20"/>
              </w:rPr>
              <w:t> </w:t>
            </w:r>
          </w:p>
        </w:tc>
        <w:tc>
          <w:tcPr>
            <w:tcW w:w="1166" w:type="dxa"/>
            <w:tcBorders>
              <w:top w:val="nil"/>
              <w:left w:val="nil"/>
              <w:bottom w:val="single" w:sz="4" w:space="0" w:color="auto"/>
              <w:right w:val="single" w:sz="4" w:space="0" w:color="auto"/>
            </w:tcBorders>
            <w:shd w:val="clear" w:color="auto" w:fill="auto"/>
            <w:hideMark/>
          </w:tcPr>
          <w:p w:rsidR="00725967" w:rsidRPr="00725967" w:rsidP="00725967" w14:paraId="6B8AAAF9" w14:textId="77777777">
            <w:pPr>
              <w:spacing w:after="0" w:line="240" w:lineRule="auto"/>
              <w:jc w:val="center"/>
              <w:rPr>
                <w:rFonts w:eastAsia="Times New Roman" w:cstheme="minorHAnsi"/>
                <w:sz w:val="20"/>
                <w:szCs w:val="20"/>
              </w:rPr>
            </w:pPr>
            <w:r w:rsidRPr="00725967">
              <w:rPr>
                <w:rFonts w:eastAsia="Times New Roman" w:cstheme="minorHAnsi"/>
                <w:sz w:val="20"/>
                <w:szCs w:val="20"/>
              </w:rPr>
              <w:t> </w:t>
            </w:r>
          </w:p>
        </w:tc>
        <w:tc>
          <w:tcPr>
            <w:tcW w:w="1127" w:type="dxa"/>
            <w:tcBorders>
              <w:top w:val="nil"/>
              <w:left w:val="nil"/>
              <w:bottom w:val="single" w:sz="4" w:space="0" w:color="auto"/>
              <w:right w:val="single" w:sz="4" w:space="0" w:color="auto"/>
            </w:tcBorders>
            <w:shd w:val="clear" w:color="auto" w:fill="auto"/>
            <w:hideMark/>
          </w:tcPr>
          <w:p w:rsidR="00725967" w:rsidRPr="00725967" w:rsidP="00725967" w14:paraId="41CDFDD4" w14:textId="77777777">
            <w:pPr>
              <w:spacing w:after="0" w:line="240" w:lineRule="auto"/>
              <w:jc w:val="right"/>
              <w:rPr>
                <w:rFonts w:eastAsia="Times New Roman" w:cstheme="minorHAnsi"/>
                <w:sz w:val="20"/>
                <w:szCs w:val="20"/>
              </w:rPr>
            </w:pPr>
            <w:r w:rsidRPr="00725967">
              <w:rPr>
                <w:rFonts w:eastAsia="Times New Roman" w:cstheme="minorHAnsi"/>
                <w:sz w:val="20"/>
                <w:szCs w:val="20"/>
              </w:rPr>
              <w:t> </w:t>
            </w:r>
          </w:p>
        </w:tc>
      </w:tr>
      <w:tr w14:paraId="0A97EB75" w14:textId="77777777" w:rsidTr="00D74F2A">
        <w:tblPrEx>
          <w:tblW w:w="13063" w:type="dxa"/>
          <w:tblInd w:w="113" w:type="dxa"/>
          <w:tblLook w:val="04A0"/>
        </w:tblPrEx>
        <w:trPr>
          <w:trHeight w:val="255"/>
        </w:trPr>
        <w:tc>
          <w:tcPr>
            <w:tcW w:w="3150" w:type="dxa"/>
            <w:tcBorders>
              <w:top w:val="nil"/>
              <w:left w:val="single" w:sz="4" w:space="0" w:color="auto"/>
              <w:bottom w:val="single" w:sz="4" w:space="0" w:color="auto"/>
              <w:right w:val="single" w:sz="4" w:space="0" w:color="auto"/>
            </w:tcBorders>
            <w:shd w:val="clear" w:color="auto" w:fill="auto"/>
            <w:hideMark/>
          </w:tcPr>
          <w:p w:rsidR="00725967" w:rsidRPr="00725967" w:rsidP="00725967" w14:paraId="1D0ADAD6" w14:textId="77777777">
            <w:pPr>
              <w:spacing w:after="0" w:line="240" w:lineRule="auto"/>
              <w:ind w:firstLine="200" w:firstLineChars="100"/>
              <w:rPr>
                <w:rFonts w:eastAsia="Times New Roman" w:cstheme="minorHAnsi"/>
                <w:sz w:val="20"/>
                <w:szCs w:val="20"/>
              </w:rPr>
            </w:pPr>
            <w:r w:rsidRPr="00725967">
              <w:rPr>
                <w:rFonts w:eastAsia="Times New Roman" w:cstheme="minorHAnsi"/>
                <w:sz w:val="20"/>
                <w:szCs w:val="20"/>
              </w:rPr>
              <w:t>i. Gas well completion/recompletion</w:t>
            </w:r>
          </w:p>
        </w:tc>
        <w:tc>
          <w:tcPr>
            <w:tcW w:w="1137" w:type="dxa"/>
            <w:tcBorders>
              <w:top w:val="nil"/>
              <w:left w:val="nil"/>
              <w:bottom w:val="single" w:sz="4" w:space="0" w:color="auto"/>
              <w:right w:val="single" w:sz="4" w:space="0" w:color="auto"/>
            </w:tcBorders>
            <w:shd w:val="clear" w:color="auto" w:fill="auto"/>
            <w:hideMark/>
          </w:tcPr>
          <w:p w:rsidR="00725967" w:rsidRPr="00725967" w:rsidP="00725967" w14:paraId="4479F26C" w14:textId="77777777">
            <w:pPr>
              <w:spacing w:after="0" w:line="240" w:lineRule="auto"/>
              <w:jc w:val="center"/>
              <w:rPr>
                <w:rFonts w:eastAsia="Times New Roman" w:cstheme="minorHAnsi"/>
                <w:sz w:val="20"/>
                <w:szCs w:val="20"/>
              </w:rPr>
            </w:pPr>
            <w:r w:rsidRPr="00725967">
              <w:rPr>
                <w:rFonts w:eastAsia="Times New Roman" w:cstheme="minorHAnsi"/>
                <w:sz w:val="20"/>
                <w:szCs w:val="20"/>
              </w:rPr>
              <w:t>1</w:t>
            </w:r>
          </w:p>
        </w:tc>
        <w:tc>
          <w:tcPr>
            <w:tcW w:w="1372" w:type="dxa"/>
            <w:tcBorders>
              <w:top w:val="nil"/>
              <w:left w:val="nil"/>
              <w:bottom w:val="single" w:sz="4" w:space="0" w:color="auto"/>
              <w:right w:val="single" w:sz="4" w:space="0" w:color="auto"/>
            </w:tcBorders>
            <w:shd w:val="clear" w:color="auto" w:fill="auto"/>
            <w:hideMark/>
          </w:tcPr>
          <w:p w:rsidR="00725967" w:rsidRPr="00725967" w:rsidP="00725967" w14:paraId="1555F94C" w14:textId="77777777">
            <w:pPr>
              <w:spacing w:after="0" w:line="240" w:lineRule="auto"/>
              <w:jc w:val="center"/>
              <w:rPr>
                <w:rFonts w:eastAsia="Times New Roman" w:cstheme="minorHAnsi"/>
                <w:sz w:val="20"/>
                <w:szCs w:val="20"/>
              </w:rPr>
            </w:pPr>
            <w:r w:rsidRPr="00725967">
              <w:rPr>
                <w:rFonts w:eastAsia="Times New Roman" w:cstheme="minorHAnsi"/>
                <w:sz w:val="20"/>
                <w:szCs w:val="20"/>
              </w:rPr>
              <w:t>1</w:t>
            </w:r>
          </w:p>
        </w:tc>
        <w:tc>
          <w:tcPr>
            <w:tcW w:w="1184" w:type="dxa"/>
            <w:tcBorders>
              <w:top w:val="nil"/>
              <w:left w:val="nil"/>
              <w:bottom w:val="single" w:sz="4" w:space="0" w:color="auto"/>
              <w:right w:val="single" w:sz="4" w:space="0" w:color="auto"/>
            </w:tcBorders>
            <w:shd w:val="clear" w:color="auto" w:fill="auto"/>
            <w:hideMark/>
          </w:tcPr>
          <w:p w:rsidR="00725967" w:rsidRPr="00725967" w:rsidP="00725967" w14:paraId="1E4986D8" w14:textId="77777777">
            <w:pPr>
              <w:spacing w:after="0" w:line="240" w:lineRule="auto"/>
              <w:jc w:val="center"/>
              <w:rPr>
                <w:rFonts w:eastAsia="Times New Roman" w:cstheme="minorHAnsi"/>
                <w:sz w:val="20"/>
                <w:szCs w:val="20"/>
              </w:rPr>
            </w:pPr>
            <w:r w:rsidRPr="00725967">
              <w:rPr>
                <w:rFonts w:eastAsia="Times New Roman" w:cstheme="minorHAnsi"/>
                <w:sz w:val="20"/>
                <w:szCs w:val="20"/>
              </w:rPr>
              <w:t>1</w:t>
            </w:r>
          </w:p>
        </w:tc>
        <w:tc>
          <w:tcPr>
            <w:tcW w:w="1424" w:type="dxa"/>
            <w:tcBorders>
              <w:top w:val="nil"/>
              <w:left w:val="nil"/>
              <w:bottom w:val="single" w:sz="4" w:space="0" w:color="auto"/>
              <w:right w:val="single" w:sz="4" w:space="0" w:color="auto"/>
            </w:tcBorders>
            <w:shd w:val="clear" w:color="auto" w:fill="auto"/>
            <w:hideMark/>
          </w:tcPr>
          <w:p w:rsidR="00725967" w:rsidRPr="00725967" w:rsidP="00725967" w14:paraId="05C6C2B9" w14:textId="77777777">
            <w:pPr>
              <w:spacing w:after="0" w:line="240" w:lineRule="auto"/>
              <w:jc w:val="center"/>
              <w:rPr>
                <w:rFonts w:eastAsia="Times New Roman" w:cstheme="minorHAnsi"/>
                <w:sz w:val="20"/>
                <w:szCs w:val="20"/>
              </w:rPr>
            </w:pPr>
            <w:r w:rsidRPr="00725967">
              <w:rPr>
                <w:rFonts w:eastAsia="Times New Roman" w:cstheme="minorHAnsi"/>
                <w:sz w:val="20"/>
                <w:szCs w:val="20"/>
              </w:rPr>
              <w:t>0</w:t>
            </w:r>
          </w:p>
        </w:tc>
        <w:tc>
          <w:tcPr>
            <w:tcW w:w="1172" w:type="dxa"/>
            <w:tcBorders>
              <w:top w:val="nil"/>
              <w:left w:val="nil"/>
              <w:bottom w:val="single" w:sz="4" w:space="0" w:color="auto"/>
              <w:right w:val="single" w:sz="4" w:space="0" w:color="auto"/>
            </w:tcBorders>
            <w:shd w:val="clear" w:color="auto" w:fill="auto"/>
            <w:hideMark/>
          </w:tcPr>
          <w:p w:rsidR="00725967" w:rsidRPr="00725967" w:rsidP="00725967" w14:paraId="3528D3CD" w14:textId="77777777">
            <w:pPr>
              <w:spacing w:after="0" w:line="240" w:lineRule="auto"/>
              <w:jc w:val="center"/>
              <w:rPr>
                <w:rFonts w:eastAsia="Times New Roman" w:cstheme="minorHAnsi"/>
                <w:sz w:val="20"/>
                <w:szCs w:val="20"/>
              </w:rPr>
            </w:pPr>
            <w:r w:rsidRPr="00725967">
              <w:rPr>
                <w:rFonts w:eastAsia="Times New Roman" w:cstheme="minorHAnsi"/>
                <w:sz w:val="20"/>
                <w:szCs w:val="20"/>
              </w:rPr>
              <w:t>0</w:t>
            </w:r>
          </w:p>
        </w:tc>
        <w:tc>
          <w:tcPr>
            <w:tcW w:w="1331" w:type="dxa"/>
            <w:tcBorders>
              <w:top w:val="nil"/>
              <w:left w:val="nil"/>
              <w:bottom w:val="single" w:sz="4" w:space="0" w:color="auto"/>
              <w:right w:val="single" w:sz="4" w:space="0" w:color="auto"/>
            </w:tcBorders>
            <w:shd w:val="clear" w:color="auto" w:fill="auto"/>
            <w:hideMark/>
          </w:tcPr>
          <w:p w:rsidR="00725967" w:rsidRPr="00725967" w:rsidP="00725967" w14:paraId="7A5239D5" w14:textId="77777777">
            <w:pPr>
              <w:spacing w:after="0" w:line="240" w:lineRule="auto"/>
              <w:jc w:val="center"/>
              <w:rPr>
                <w:rFonts w:eastAsia="Times New Roman" w:cstheme="minorHAnsi"/>
                <w:sz w:val="20"/>
                <w:szCs w:val="20"/>
              </w:rPr>
            </w:pPr>
            <w:r w:rsidRPr="00725967">
              <w:rPr>
                <w:rFonts w:eastAsia="Times New Roman" w:cstheme="minorHAnsi"/>
                <w:sz w:val="20"/>
                <w:szCs w:val="20"/>
              </w:rPr>
              <w:t>0</w:t>
            </w:r>
          </w:p>
        </w:tc>
        <w:tc>
          <w:tcPr>
            <w:tcW w:w="1166" w:type="dxa"/>
            <w:tcBorders>
              <w:top w:val="nil"/>
              <w:left w:val="nil"/>
              <w:bottom w:val="single" w:sz="4" w:space="0" w:color="auto"/>
              <w:right w:val="single" w:sz="4" w:space="0" w:color="auto"/>
            </w:tcBorders>
            <w:shd w:val="clear" w:color="auto" w:fill="auto"/>
            <w:hideMark/>
          </w:tcPr>
          <w:p w:rsidR="00725967" w:rsidRPr="00725967" w:rsidP="00725967" w14:paraId="3F81A2D4" w14:textId="77777777">
            <w:pPr>
              <w:spacing w:after="0" w:line="240" w:lineRule="auto"/>
              <w:jc w:val="center"/>
              <w:rPr>
                <w:rFonts w:eastAsia="Times New Roman" w:cstheme="minorHAnsi"/>
                <w:sz w:val="20"/>
                <w:szCs w:val="20"/>
              </w:rPr>
            </w:pPr>
            <w:r w:rsidRPr="00725967">
              <w:rPr>
                <w:rFonts w:eastAsia="Times New Roman" w:cstheme="minorHAnsi"/>
                <w:sz w:val="20"/>
                <w:szCs w:val="20"/>
              </w:rPr>
              <w:t>0</w:t>
            </w:r>
          </w:p>
        </w:tc>
        <w:tc>
          <w:tcPr>
            <w:tcW w:w="1127" w:type="dxa"/>
            <w:tcBorders>
              <w:top w:val="nil"/>
              <w:left w:val="nil"/>
              <w:bottom w:val="single" w:sz="4" w:space="0" w:color="auto"/>
              <w:right w:val="single" w:sz="4" w:space="0" w:color="auto"/>
            </w:tcBorders>
            <w:shd w:val="clear" w:color="auto" w:fill="auto"/>
            <w:hideMark/>
          </w:tcPr>
          <w:p w:rsidR="00725967" w:rsidRPr="00725967" w:rsidP="00725967" w14:paraId="6B5081FE" w14:textId="77777777">
            <w:pPr>
              <w:spacing w:after="0" w:line="240" w:lineRule="auto"/>
              <w:jc w:val="right"/>
              <w:rPr>
                <w:rFonts w:eastAsia="Times New Roman" w:cstheme="minorHAnsi"/>
                <w:sz w:val="20"/>
                <w:szCs w:val="20"/>
              </w:rPr>
            </w:pPr>
            <w:r w:rsidRPr="00725967">
              <w:rPr>
                <w:rFonts w:eastAsia="Times New Roman" w:cstheme="minorHAnsi"/>
                <w:sz w:val="20"/>
                <w:szCs w:val="20"/>
              </w:rPr>
              <w:t>$0</w:t>
            </w:r>
          </w:p>
        </w:tc>
      </w:tr>
      <w:tr w14:paraId="439D3F39" w14:textId="77777777" w:rsidTr="00D74F2A">
        <w:tblPrEx>
          <w:tblW w:w="13063" w:type="dxa"/>
          <w:tblInd w:w="113" w:type="dxa"/>
          <w:tblLook w:val="04A0"/>
        </w:tblPrEx>
        <w:trPr>
          <w:trHeight w:val="255"/>
        </w:trPr>
        <w:tc>
          <w:tcPr>
            <w:tcW w:w="3150" w:type="dxa"/>
            <w:tcBorders>
              <w:top w:val="nil"/>
              <w:left w:val="single" w:sz="4" w:space="0" w:color="auto"/>
              <w:bottom w:val="single" w:sz="4" w:space="0" w:color="auto"/>
              <w:right w:val="single" w:sz="4" w:space="0" w:color="auto"/>
            </w:tcBorders>
            <w:shd w:val="clear" w:color="auto" w:fill="auto"/>
            <w:hideMark/>
          </w:tcPr>
          <w:p w:rsidR="00725967" w:rsidRPr="00725967" w:rsidP="00725967" w14:paraId="0130967D" w14:textId="77777777">
            <w:pPr>
              <w:spacing w:after="0" w:line="240" w:lineRule="auto"/>
              <w:ind w:firstLine="200" w:firstLineChars="100"/>
              <w:rPr>
                <w:rFonts w:eastAsia="Times New Roman" w:cstheme="minorHAnsi"/>
                <w:sz w:val="20"/>
                <w:szCs w:val="20"/>
              </w:rPr>
            </w:pPr>
            <w:r w:rsidRPr="00725967">
              <w:rPr>
                <w:rFonts w:eastAsia="Times New Roman" w:cstheme="minorHAnsi"/>
                <w:sz w:val="20"/>
                <w:szCs w:val="20"/>
              </w:rPr>
              <w:t>ii. Sweetening unit</w:t>
            </w:r>
          </w:p>
        </w:tc>
        <w:tc>
          <w:tcPr>
            <w:tcW w:w="1137" w:type="dxa"/>
            <w:tcBorders>
              <w:top w:val="nil"/>
              <w:left w:val="nil"/>
              <w:bottom w:val="single" w:sz="4" w:space="0" w:color="auto"/>
              <w:right w:val="single" w:sz="4" w:space="0" w:color="auto"/>
            </w:tcBorders>
            <w:shd w:val="clear" w:color="auto" w:fill="auto"/>
            <w:hideMark/>
          </w:tcPr>
          <w:p w:rsidR="00725967" w:rsidRPr="00725967" w:rsidP="00725967" w14:paraId="4009E89E" w14:textId="77777777">
            <w:pPr>
              <w:spacing w:after="0" w:line="240" w:lineRule="auto"/>
              <w:jc w:val="center"/>
              <w:rPr>
                <w:rFonts w:eastAsia="Times New Roman" w:cstheme="minorHAnsi"/>
                <w:sz w:val="20"/>
                <w:szCs w:val="20"/>
              </w:rPr>
            </w:pPr>
            <w:r w:rsidRPr="00725967">
              <w:rPr>
                <w:rFonts w:eastAsia="Times New Roman" w:cstheme="minorHAnsi"/>
                <w:sz w:val="20"/>
                <w:szCs w:val="20"/>
              </w:rPr>
              <w:t>1</w:t>
            </w:r>
          </w:p>
        </w:tc>
        <w:tc>
          <w:tcPr>
            <w:tcW w:w="1372" w:type="dxa"/>
            <w:tcBorders>
              <w:top w:val="nil"/>
              <w:left w:val="nil"/>
              <w:bottom w:val="single" w:sz="4" w:space="0" w:color="auto"/>
              <w:right w:val="single" w:sz="4" w:space="0" w:color="auto"/>
            </w:tcBorders>
            <w:shd w:val="clear" w:color="auto" w:fill="auto"/>
            <w:hideMark/>
          </w:tcPr>
          <w:p w:rsidR="00725967" w:rsidRPr="00725967" w:rsidP="00725967" w14:paraId="572DB982" w14:textId="77777777">
            <w:pPr>
              <w:spacing w:after="0" w:line="240" w:lineRule="auto"/>
              <w:jc w:val="center"/>
              <w:rPr>
                <w:rFonts w:eastAsia="Times New Roman" w:cstheme="minorHAnsi"/>
                <w:sz w:val="20"/>
                <w:szCs w:val="20"/>
              </w:rPr>
            </w:pPr>
            <w:r w:rsidRPr="00725967">
              <w:rPr>
                <w:rFonts w:eastAsia="Times New Roman" w:cstheme="minorHAnsi"/>
                <w:sz w:val="20"/>
                <w:szCs w:val="20"/>
              </w:rPr>
              <w:t>1</w:t>
            </w:r>
          </w:p>
        </w:tc>
        <w:tc>
          <w:tcPr>
            <w:tcW w:w="1184" w:type="dxa"/>
            <w:tcBorders>
              <w:top w:val="nil"/>
              <w:left w:val="nil"/>
              <w:bottom w:val="single" w:sz="4" w:space="0" w:color="auto"/>
              <w:right w:val="single" w:sz="4" w:space="0" w:color="auto"/>
            </w:tcBorders>
            <w:shd w:val="clear" w:color="auto" w:fill="auto"/>
            <w:hideMark/>
          </w:tcPr>
          <w:p w:rsidR="00725967" w:rsidRPr="00725967" w:rsidP="00725967" w14:paraId="103299CE" w14:textId="77777777">
            <w:pPr>
              <w:spacing w:after="0" w:line="240" w:lineRule="auto"/>
              <w:jc w:val="center"/>
              <w:rPr>
                <w:rFonts w:eastAsia="Times New Roman" w:cstheme="minorHAnsi"/>
                <w:sz w:val="20"/>
                <w:szCs w:val="20"/>
              </w:rPr>
            </w:pPr>
            <w:r w:rsidRPr="00725967">
              <w:rPr>
                <w:rFonts w:eastAsia="Times New Roman" w:cstheme="minorHAnsi"/>
                <w:sz w:val="20"/>
                <w:szCs w:val="20"/>
              </w:rPr>
              <w:t>1</w:t>
            </w:r>
          </w:p>
        </w:tc>
        <w:tc>
          <w:tcPr>
            <w:tcW w:w="1424" w:type="dxa"/>
            <w:tcBorders>
              <w:top w:val="nil"/>
              <w:left w:val="nil"/>
              <w:bottom w:val="single" w:sz="4" w:space="0" w:color="auto"/>
              <w:right w:val="single" w:sz="4" w:space="0" w:color="auto"/>
            </w:tcBorders>
            <w:shd w:val="clear" w:color="auto" w:fill="auto"/>
            <w:hideMark/>
          </w:tcPr>
          <w:p w:rsidR="00725967" w:rsidRPr="00725967" w:rsidP="00725967" w14:paraId="004324B2" w14:textId="77777777">
            <w:pPr>
              <w:spacing w:after="0" w:line="240" w:lineRule="auto"/>
              <w:jc w:val="center"/>
              <w:rPr>
                <w:rFonts w:eastAsia="Times New Roman" w:cstheme="minorHAnsi"/>
                <w:sz w:val="20"/>
                <w:szCs w:val="20"/>
              </w:rPr>
            </w:pPr>
            <w:r w:rsidRPr="00725967">
              <w:rPr>
                <w:rFonts w:eastAsia="Times New Roman" w:cstheme="minorHAnsi"/>
                <w:sz w:val="20"/>
                <w:szCs w:val="20"/>
              </w:rPr>
              <w:t>7</w:t>
            </w:r>
          </w:p>
        </w:tc>
        <w:tc>
          <w:tcPr>
            <w:tcW w:w="1172" w:type="dxa"/>
            <w:tcBorders>
              <w:top w:val="nil"/>
              <w:left w:val="nil"/>
              <w:bottom w:val="single" w:sz="4" w:space="0" w:color="auto"/>
              <w:right w:val="single" w:sz="4" w:space="0" w:color="auto"/>
            </w:tcBorders>
            <w:shd w:val="clear" w:color="auto" w:fill="auto"/>
            <w:hideMark/>
          </w:tcPr>
          <w:p w:rsidR="00725967" w:rsidRPr="00725967" w:rsidP="00725967" w14:paraId="2AE35E43" w14:textId="77777777">
            <w:pPr>
              <w:spacing w:after="0" w:line="240" w:lineRule="auto"/>
              <w:jc w:val="center"/>
              <w:rPr>
                <w:rFonts w:eastAsia="Times New Roman" w:cstheme="minorHAnsi"/>
                <w:sz w:val="20"/>
                <w:szCs w:val="20"/>
              </w:rPr>
            </w:pPr>
            <w:r w:rsidRPr="00725967">
              <w:rPr>
                <w:rFonts w:eastAsia="Times New Roman" w:cstheme="minorHAnsi"/>
                <w:sz w:val="20"/>
                <w:szCs w:val="20"/>
              </w:rPr>
              <w:t>7</w:t>
            </w:r>
          </w:p>
        </w:tc>
        <w:tc>
          <w:tcPr>
            <w:tcW w:w="1331" w:type="dxa"/>
            <w:tcBorders>
              <w:top w:val="nil"/>
              <w:left w:val="nil"/>
              <w:bottom w:val="single" w:sz="4" w:space="0" w:color="auto"/>
              <w:right w:val="single" w:sz="4" w:space="0" w:color="auto"/>
            </w:tcBorders>
            <w:shd w:val="clear" w:color="auto" w:fill="auto"/>
            <w:hideMark/>
          </w:tcPr>
          <w:p w:rsidR="00725967" w:rsidRPr="00725967" w:rsidP="00725967" w14:paraId="6FA40083" w14:textId="77777777">
            <w:pPr>
              <w:spacing w:after="0" w:line="240" w:lineRule="auto"/>
              <w:jc w:val="center"/>
              <w:rPr>
                <w:rFonts w:eastAsia="Times New Roman" w:cstheme="minorHAnsi"/>
                <w:sz w:val="20"/>
                <w:szCs w:val="20"/>
              </w:rPr>
            </w:pPr>
            <w:r w:rsidRPr="00725967">
              <w:rPr>
                <w:rFonts w:eastAsia="Times New Roman" w:cstheme="minorHAnsi"/>
                <w:sz w:val="20"/>
                <w:szCs w:val="20"/>
              </w:rPr>
              <w:t>0.34</w:t>
            </w:r>
          </w:p>
        </w:tc>
        <w:tc>
          <w:tcPr>
            <w:tcW w:w="1166" w:type="dxa"/>
            <w:tcBorders>
              <w:top w:val="nil"/>
              <w:left w:val="nil"/>
              <w:bottom w:val="single" w:sz="4" w:space="0" w:color="auto"/>
              <w:right w:val="single" w:sz="4" w:space="0" w:color="auto"/>
            </w:tcBorders>
            <w:shd w:val="clear" w:color="auto" w:fill="auto"/>
            <w:hideMark/>
          </w:tcPr>
          <w:p w:rsidR="00725967" w:rsidRPr="00725967" w:rsidP="00725967" w14:paraId="01B49775" w14:textId="77777777">
            <w:pPr>
              <w:spacing w:after="0" w:line="240" w:lineRule="auto"/>
              <w:jc w:val="center"/>
              <w:rPr>
                <w:rFonts w:eastAsia="Times New Roman" w:cstheme="minorHAnsi"/>
                <w:sz w:val="20"/>
                <w:szCs w:val="20"/>
              </w:rPr>
            </w:pPr>
            <w:r w:rsidRPr="00725967">
              <w:rPr>
                <w:rFonts w:eastAsia="Times New Roman" w:cstheme="minorHAnsi"/>
                <w:sz w:val="20"/>
                <w:szCs w:val="20"/>
              </w:rPr>
              <w:t>0.7</w:t>
            </w:r>
          </w:p>
        </w:tc>
        <w:tc>
          <w:tcPr>
            <w:tcW w:w="1127" w:type="dxa"/>
            <w:tcBorders>
              <w:top w:val="nil"/>
              <w:left w:val="nil"/>
              <w:bottom w:val="single" w:sz="4" w:space="0" w:color="auto"/>
              <w:right w:val="single" w:sz="4" w:space="0" w:color="auto"/>
            </w:tcBorders>
            <w:shd w:val="clear" w:color="auto" w:fill="auto"/>
            <w:hideMark/>
          </w:tcPr>
          <w:p w:rsidR="00725967" w:rsidRPr="00725967" w:rsidP="00725967" w14:paraId="08230C58" w14:textId="77777777">
            <w:pPr>
              <w:spacing w:after="0" w:line="240" w:lineRule="auto"/>
              <w:jc w:val="right"/>
              <w:rPr>
                <w:rFonts w:eastAsia="Times New Roman" w:cstheme="minorHAnsi"/>
                <w:sz w:val="20"/>
                <w:szCs w:val="20"/>
              </w:rPr>
            </w:pPr>
            <w:r w:rsidRPr="00725967">
              <w:rPr>
                <w:rFonts w:eastAsia="Times New Roman" w:cstheme="minorHAnsi"/>
                <w:sz w:val="20"/>
                <w:szCs w:val="20"/>
              </w:rPr>
              <w:t>$432.37</w:t>
            </w:r>
          </w:p>
        </w:tc>
      </w:tr>
      <w:tr w14:paraId="4C4BD136" w14:textId="77777777" w:rsidTr="00D74F2A">
        <w:tblPrEx>
          <w:tblW w:w="13063" w:type="dxa"/>
          <w:tblInd w:w="113" w:type="dxa"/>
          <w:tblLook w:val="04A0"/>
        </w:tblPrEx>
        <w:trPr>
          <w:trHeight w:val="255"/>
        </w:trPr>
        <w:tc>
          <w:tcPr>
            <w:tcW w:w="3150" w:type="dxa"/>
            <w:tcBorders>
              <w:top w:val="nil"/>
              <w:left w:val="single" w:sz="4" w:space="0" w:color="auto"/>
              <w:bottom w:val="single" w:sz="4" w:space="0" w:color="auto"/>
              <w:right w:val="single" w:sz="4" w:space="0" w:color="auto"/>
            </w:tcBorders>
            <w:shd w:val="clear" w:color="auto" w:fill="auto"/>
            <w:hideMark/>
          </w:tcPr>
          <w:p w:rsidR="00725967" w:rsidRPr="00725967" w:rsidP="00725967" w14:paraId="028F4179" w14:textId="77777777">
            <w:pPr>
              <w:spacing w:after="0" w:line="240" w:lineRule="auto"/>
              <w:ind w:firstLine="200" w:firstLineChars="100"/>
              <w:rPr>
                <w:rFonts w:eastAsia="Times New Roman" w:cstheme="minorHAnsi"/>
                <w:sz w:val="20"/>
                <w:szCs w:val="20"/>
              </w:rPr>
            </w:pPr>
            <w:r w:rsidRPr="00725967">
              <w:rPr>
                <w:rFonts w:eastAsia="Times New Roman" w:cstheme="minorHAnsi"/>
                <w:sz w:val="20"/>
                <w:szCs w:val="20"/>
              </w:rPr>
              <w:t>iii. Centrifugal compressor</w:t>
            </w:r>
          </w:p>
        </w:tc>
        <w:tc>
          <w:tcPr>
            <w:tcW w:w="1137" w:type="dxa"/>
            <w:tcBorders>
              <w:top w:val="nil"/>
              <w:left w:val="nil"/>
              <w:bottom w:val="single" w:sz="4" w:space="0" w:color="auto"/>
              <w:right w:val="single" w:sz="4" w:space="0" w:color="auto"/>
            </w:tcBorders>
            <w:shd w:val="clear" w:color="auto" w:fill="auto"/>
            <w:hideMark/>
          </w:tcPr>
          <w:p w:rsidR="00725967" w:rsidRPr="00725967" w:rsidP="00725967" w14:paraId="4CCF65FF" w14:textId="77777777">
            <w:pPr>
              <w:spacing w:after="0" w:line="240" w:lineRule="auto"/>
              <w:jc w:val="center"/>
              <w:rPr>
                <w:rFonts w:eastAsia="Times New Roman" w:cstheme="minorHAnsi"/>
                <w:sz w:val="20"/>
                <w:szCs w:val="20"/>
              </w:rPr>
            </w:pPr>
            <w:r w:rsidRPr="00725967">
              <w:rPr>
                <w:rFonts w:eastAsia="Times New Roman" w:cstheme="minorHAnsi"/>
                <w:sz w:val="20"/>
                <w:szCs w:val="20"/>
              </w:rPr>
              <w:t>1</w:t>
            </w:r>
          </w:p>
        </w:tc>
        <w:tc>
          <w:tcPr>
            <w:tcW w:w="1372" w:type="dxa"/>
            <w:tcBorders>
              <w:top w:val="nil"/>
              <w:left w:val="nil"/>
              <w:bottom w:val="single" w:sz="4" w:space="0" w:color="auto"/>
              <w:right w:val="single" w:sz="4" w:space="0" w:color="auto"/>
            </w:tcBorders>
            <w:shd w:val="clear" w:color="auto" w:fill="auto"/>
            <w:hideMark/>
          </w:tcPr>
          <w:p w:rsidR="00725967" w:rsidRPr="00725967" w:rsidP="00725967" w14:paraId="4B88B377" w14:textId="77777777">
            <w:pPr>
              <w:spacing w:after="0" w:line="240" w:lineRule="auto"/>
              <w:jc w:val="center"/>
              <w:rPr>
                <w:rFonts w:eastAsia="Times New Roman" w:cstheme="minorHAnsi"/>
                <w:sz w:val="20"/>
                <w:szCs w:val="20"/>
              </w:rPr>
            </w:pPr>
            <w:r w:rsidRPr="00725967">
              <w:rPr>
                <w:rFonts w:eastAsia="Times New Roman" w:cstheme="minorHAnsi"/>
                <w:sz w:val="20"/>
                <w:szCs w:val="20"/>
              </w:rPr>
              <w:t>1</w:t>
            </w:r>
          </w:p>
        </w:tc>
        <w:tc>
          <w:tcPr>
            <w:tcW w:w="1184" w:type="dxa"/>
            <w:tcBorders>
              <w:top w:val="nil"/>
              <w:left w:val="nil"/>
              <w:bottom w:val="single" w:sz="4" w:space="0" w:color="auto"/>
              <w:right w:val="single" w:sz="4" w:space="0" w:color="auto"/>
            </w:tcBorders>
            <w:shd w:val="clear" w:color="auto" w:fill="auto"/>
            <w:hideMark/>
          </w:tcPr>
          <w:p w:rsidR="00725967" w:rsidRPr="00725967" w:rsidP="00725967" w14:paraId="5659C62E" w14:textId="77777777">
            <w:pPr>
              <w:spacing w:after="0" w:line="240" w:lineRule="auto"/>
              <w:jc w:val="center"/>
              <w:rPr>
                <w:rFonts w:eastAsia="Times New Roman" w:cstheme="minorHAnsi"/>
                <w:sz w:val="20"/>
                <w:szCs w:val="20"/>
              </w:rPr>
            </w:pPr>
            <w:r w:rsidRPr="00725967">
              <w:rPr>
                <w:rFonts w:eastAsia="Times New Roman" w:cstheme="minorHAnsi"/>
                <w:sz w:val="20"/>
                <w:szCs w:val="20"/>
              </w:rPr>
              <w:t>1</w:t>
            </w:r>
          </w:p>
        </w:tc>
        <w:tc>
          <w:tcPr>
            <w:tcW w:w="1424" w:type="dxa"/>
            <w:tcBorders>
              <w:top w:val="nil"/>
              <w:left w:val="nil"/>
              <w:bottom w:val="single" w:sz="4" w:space="0" w:color="auto"/>
              <w:right w:val="single" w:sz="4" w:space="0" w:color="auto"/>
            </w:tcBorders>
            <w:shd w:val="clear" w:color="auto" w:fill="auto"/>
            <w:hideMark/>
          </w:tcPr>
          <w:p w:rsidR="00725967" w:rsidRPr="00725967" w:rsidP="00725967" w14:paraId="4D14A668" w14:textId="77777777">
            <w:pPr>
              <w:spacing w:after="0" w:line="240" w:lineRule="auto"/>
              <w:jc w:val="center"/>
              <w:rPr>
                <w:rFonts w:eastAsia="Times New Roman" w:cstheme="minorHAnsi"/>
                <w:sz w:val="20"/>
                <w:szCs w:val="20"/>
              </w:rPr>
            </w:pPr>
            <w:r w:rsidRPr="00725967">
              <w:rPr>
                <w:rFonts w:eastAsia="Times New Roman" w:cstheme="minorHAnsi"/>
                <w:sz w:val="20"/>
                <w:szCs w:val="20"/>
              </w:rPr>
              <w:t>31</w:t>
            </w:r>
          </w:p>
        </w:tc>
        <w:tc>
          <w:tcPr>
            <w:tcW w:w="1172" w:type="dxa"/>
            <w:tcBorders>
              <w:top w:val="nil"/>
              <w:left w:val="nil"/>
              <w:bottom w:val="single" w:sz="4" w:space="0" w:color="auto"/>
              <w:right w:val="single" w:sz="4" w:space="0" w:color="auto"/>
            </w:tcBorders>
            <w:shd w:val="clear" w:color="auto" w:fill="auto"/>
            <w:hideMark/>
          </w:tcPr>
          <w:p w:rsidR="00725967" w:rsidRPr="00725967" w:rsidP="00725967" w14:paraId="2C40B980" w14:textId="77777777">
            <w:pPr>
              <w:spacing w:after="0" w:line="240" w:lineRule="auto"/>
              <w:jc w:val="center"/>
              <w:rPr>
                <w:rFonts w:eastAsia="Times New Roman" w:cstheme="minorHAnsi"/>
                <w:sz w:val="20"/>
                <w:szCs w:val="20"/>
              </w:rPr>
            </w:pPr>
            <w:r w:rsidRPr="00725967">
              <w:rPr>
                <w:rFonts w:eastAsia="Times New Roman" w:cstheme="minorHAnsi"/>
                <w:sz w:val="20"/>
                <w:szCs w:val="20"/>
              </w:rPr>
              <w:t>31</w:t>
            </w:r>
          </w:p>
        </w:tc>
        <w:tc>
          <w:tcPr>
            <w:tcW w:w="1331" w:type="dxa"/>
            <w:tcBorders>
              <w:top w:val="nil"/>
              <w:left w:val="nil"/>
              <w:bottom w:val="single" w:sz="4" w:space="0" w:color="auto"/>
              <w:right w:val="single" w:sz="4" w:space="0" w:color="auto"/>
            </w:tcBorders>
            <w:shd w:val="clear" w:color="auto" w:fill="auto"/>
            <w:hideMark/>
          </w:tcPr>
          <w:p w:rsidR="00725967" w:rsidRPr="00725967" w:rsidP="00725967" w14:paraId="4A19358C" w14:textId="77777777">
            <w:pPr>
              <w:spacing w:after="0" w:line="240" w:lineRule="auto"/>
              <w:jc w:val="center"/>
              <w:rPr>
                <w:rFonts w:eastAsia="Times New Roman" w:cstheme="minorHAnsi"/>
                <w:sz w:val="20"/>
                <w:szCs w:val="20"/>
              </w:rPr>
            </w:pPr>
            <w:r w:rsidRPr="00725967">
              <w:rPr>
                <w:rFonts w:eastAsia="Times New Roman" w:cstheme="minorHAnsi"/>
                <w:sz w:val="20"/>
                <w:szCs w:val="20"/>
              </w:rPr>
              <w:t>1.54</w:t>
            </w:r>
          </w:p>
        </w:tc>
        <w:tc>
          <w:tcPr>
            <w:tcW w:w="1166" w:type="dxa"/>
            <w:tcBorders>
              <w:top w:val="nil"/>
              <w:left w:val="nil"/>
              <w:bottom w:val="single" w:sz="4" w:space="0" w:color="auto"/>
              <w:right w:val="single" w:sz="4" w:space="0" w:color="auto"/>
            </w:tcBorders>
            <w:shd w:val="clear" w:color="auto" w:fill="auto"/>
            <w:hideMark/>
          </w:tcPr>
          <w:p w:rsidR="00725967" w:rsidRPr="00725967" w:rsidP="00725967" w14:paraId="442811BA" w14:textId="77777777">
            <w:pPr>
              <w:spacing w:after="0" w:line="240" w:lineRule="auto"/>
              <w:jc w:val="center"/>
              <w:rPr>
                <w:rFonts w:eastAsia="Times New Roman" w:cstheme="minorHAnsi"/>
                <w:sz w:val="20"/>
                <w:szCs w:val="20"/>
              </w:rPr>
            </w:pPr>
            <w:r w:rsidRPr="00725967">
              <w:rPr>
                <w:rFonts w:eastAsia="Times New Roman" w:cstheme="minorHAnsi"/>
                <w:sz w:val="20"/>
                <w:szCs w:val="20"/>
              </w:rPr>
              <w:t>3.1</w:t>
            </w:r>
          </w:p>
        </w:tc>
        <w:tc>
          <w:tcPr>
            <w:tcW w:w="1127" w:type="dxa"/>
            <w:tcBorders>
              <w:top w:val="nil"/>
              <w:left w:val="nil"/>
              <w:bottom w:val="single" w:sz="4" w:space="0" w:color="auto"/>
              <w:right w:val="single" w:sz="4" w:space="0" w:color="auto"/>
            </w:tcBorders>
            <w:shd w:val="clear" w:color="auto" w:fill="auto"/>
            <w:hideMark/>
          </w:tcPr>
          <w:p w:rsidR="00725967" w:rsidRPr="00725967" w:rsidP="00725967" w14:paraId="503CEC8E" w14:textId="77777777">
            <w:pPr>
              <w:spacing w:after="0" w:line="240" w:lineRule="auto"/>
              <w:jc w:val="right"/>
              <w:rPr>
                <w:rFonts w:eastAsia="Times New Roman" w:cstheme="minorHAnsi"/>
                <w:sz w:val="20"/>
                <w:szCs w:val="20"/>
              </w:rPr>
            </w:pPr>
            <w:r w:rsidRPr="00725967">
              <w:rPr>
                <w:rFonts w:eastAsia="Times New Roman" w:cstheme="minorHAnsi"/>
                <w:sz w:val="20"/>
                <w:szCs w:val="20"/>
              </w:rPr>
              <w:t>$1,968.45</w:t>
            </w:r>
          </w:p>
        </w:tc>
      </w:tr>
      <w:tr w14:paraId="18F5E78C" w14:textId="77777777" w:rsidTr="00D74F2A">
        <w:tblPrEx>
          <w:tblW w:w="13063" w:type="dxa"/>
          <w:tblInd w:w="113" w:type="dxa"/>
          <w:tblLook w:val="04A0"/>
        </w:tblPrEx>
        <w:trPr>
          <w:trHeight w:val="255"/>
        </w:trPr>
        <w:tc>
          <w:tcPr>
            <w:tcW w:w="3150" w:type="dxa"/>
            <w:tcBorders>
              <w:top w:val="nil"/>
              <w:left w:val="single" w:sz="4" w:space="0" w:color="auto"/>
              <w:bottom w:val="single" w:sz="4" w:space="0" w:color="auto"/>
              <w:right w:val="single" w:sz="4" w:space="0" w:color="auto"/>
            </w:tcBorders>
            <w:shd w:val="clear" w:color="auto" w:fill="auto"/>
            <w:hideMark/>
          </w:tcPr>
          <w:p w:rsidR="00725967" w:rsidRPr="00725967" w:rsidP="00725967" w14:paraId="13A5E55A" w14:textId="77777777">
            <w:pPr>
              <w:spacing w:after="0" w:line="240" w:lineRule="auto"/>
              <w:ind w:firstLine="200" w:firstLineChars="100"/>
              <w:rPr>
                <w:rFonts w:eastAsia="Times New Roman" w:cstheme="minorHAnsi"/>
                <w:sz w:val="20"/>
                <w:szCs w:val="20"/>
              </w:rPr>
            </w:pPr>
            <w:r w:rsidRPr="00725967">
              <w:rPr>
                <w:rFonts w:eastAsia="Times New Roman" w:cstheme="minorHAnsi"/>
                <w:sz w:val="20"/>
                <w:szCs w:val="20"/>
              </w:rPr>
              <w:t>iv. Reciprocating compressor</w:t>
            </w:r>
          </w:p>
        </w:tc>
        <w:tc>
          <w:tcPr>
            <w:tcW w:w="1137" w:type="dxa"/>
            <w:tcBorders>
              <w:top w:val="nil"/>
              <w:left w:val="nil"/>
              <w:bottom w:val="single" w:sz="4" w:space="0" w:color="auto"/>
              <w:right w:val="single" w:sz="4" w:space="0" w:color="auto"/>
            </w:tcBorders>
            <w:shd w:val="clear" w:color="auto" w:fill="auto"/>
            <w:hideMark/>
          </w:tcPr>
          <w:p w:rsidR="00725967" w:rsidRPr="00725967" w:rsidP="00725967" w14:paraId="5E5C7447" w14:textId="77777777">
            <w:pPr>
              <w:spacing w:after="0" w:line="240" w:lineRule="auto"/>
              <w:jc w:val="center"/>
              <w:rPr>
                <w:rFonts w:eastAsia="Times New Roman" w:cstheme="minorHAnsi"/>
                <w:sz w:val="20"/>
                <w:szCs w:val="20"/>
              </w:rPr>
            </w:pPr>
            <w:r w:rsidRPr="00725967">
              <w:rPr>
                <w:rFonts w:eastAsia="Times New Roman" w:cstheme="minorHAnsi"/>
                <w:sz w:val="20"/>
                <w:szCs w:val="20"/>
              </w:rPr>
              <w:t>1</w:t>
            </w:r>
          </w:p>
        </w:tc>
        <w:tc>
          <w:tcPr>
            <w:tcW w:w="1372" w:type="dxa"/>
            <w:tcBorders>
              <w:top w:val="nil"/>
              <w:left w:val="nil"/>
              <w:bottom w:val="single" w:sz="4" w:space="0" w:color="auto"/>
              <w:right w:val="single" w:sz="4" w:space="0" w:color="auto"/>
            </w:tcBorders>
            <w:shd w:val="clear" w:color="auto" w:fill="auto"/>
            <w:hideMark/>
          </w:tcPr>
          <w:p w:rsidR="00725967" w:rsidRPr="00725967" w:rsidP="00725967" w14:paraId="1BE5A5AE" w14:textId="77777777">
            <w:pPr>
              <w:spacing w:after="0" w:line="240" w:lineRule="auto"/>
              <w:jc w:val="center"/>
              <w:rPr>
                <w:rFonts w:eastAsia="Times New Roman" w:cstheme="minorHAnsi"/>
                <w:sz w:val="20"/>
                <w:szCs w:val="20"/>
              </w:rPr>
            </w:pPr>
            <w:r w:rsidRPr="00725967">
              <w:rPr>
                <w:rFonts w:eastAsia="Times New Roman" w:cstheme="minorHAnsi"/>
                <w:sz w:val="20"/>
                <w:szCs w:val="20"/>
              </w:rPr>
              <w:t>1</w:t>
            </w:r>
          </w:p>
        </w:tc>
        <w:tc>
          <w:tcPr>
            <w:tcW w:w="1184" w:type="dxa"/>
            <w:tcBorders>
              <w:top w:val="nil"/>
              <w:left w:val="nil"/>
              <w:bottom w:val="single" w:sz="4" w:space="0" w:color="auto"/>
              <w:right w:val="single" w:sz="4" w:space="0" w:color="auto"/>
            </w:tcBorders>
            <w:shd w:val="clear" w:color="auto" w:fill="auto"/>
            <w:hideMark/>
          </w:tcPr>
          <w:p w:rsidR="00725967" w:rsidRPr="00725967" w:rsidP="00725967" w14:paraId="5411CE8A" w14:textId="77777777">
            <w:pPr>
              <w:spacing w:after="0" w:line="240" w:lineRule="auto"/>
              <w:jc w:val="center"/>
              <w:rPr>
                <w:rFonts w:eastAsia="Times New Roman" w:cstheme="minorHAnsi"/>
                <w:sz w:val="20"/>
                <w:szCs w:val="20"/>
              </w:rPr>
            </w:pPr>
            <w:r w:rsidRPr="00725967">
              <w:rPr>
                <w:rFonts w:eastAsia="Times New Roman" w:cstheme="minorHAnsi"/>
                <w:sz w:val="20"/>
                <w:szCs w:val="20"/>
              </w:rPr>
              <w:t>1</w:t>
            </w:r>
          </w:p>
        </w:tc>
        <w:tc>
          <w:tcPr>
            <w:tcW w:w="1424" w:type="dxa"/>
            <w:tcBorders>
              <w:top w:val="nil"/>
              <w:left w:val="nil"/>
              <w:bottom w:val="single" w:sz="4" w:space="0" w:color="auto"/>
              <w:right w:val="single" w:sz="4" w:space="0" w:color="auto"/>
            </w:tcBorders>
            <w:shd w:val="clear" w:color="auto" w:fill="auto"/>
            <w:hideMark/>
          </w:tcPr>
          <w:p w:rsidR="00725967" w:rsidRPr="00725967" w:rsidP="00725967" w14:paraId="4A2D652A" w14:textId="77777777">
            <w:pPr>
              <w:spacing w:after="0" w:line="240" w:lineRule="auto"/>
              <w:jc w:val="center"/>
              <w:rPr>
                <w:rFonts w:eastAsia="Times New Roman" w:cstheme="minorHAnsi"/>
                <w:sz w:val="20"/>
                <w:szCs w:val="20"/>
              </w:rPr>
            </w:pPr>
            <w:r w:rsidRPr="00725967">
              <w:rPr>
                <w:rFonts w:eastAsia="Times New Roman" w:cstheme="minorHAnsi"/>
                <w:sz w:val="20"/>
                <w:szCs w:val="20"/>
              </w:rPr>
              <w:t>1,314</w:t>
            </w:r>
          </w:p>
        </w:tc>
        <w:tc>
          <w:tcPr>
            <w:tcW w:w="1172" w:type="dxa"/>
            <w:tcBorders>
              <w:top w:val="nil"/>
              <w:left w:val="nil"/>
              <w:bottom w:val="single" w:sz="4" w:space="0" w:color="auto"/>
              <w:right w:val="single" w:sz="4" w:space="0" w:color="auto"/>
            </w:tcBorders>
            <w:shd w:val="clear" w:color="auto" w:fill="auto"/>
            <w:hideMark/>
          </w:tcPr>
          <w:p w:rsidR="00725967" w:rsidRPr="00725967" w:rsidP="00725967" w14:paraId="4A8EDEB7" w14:textId="77777777">
            <w:pPr>
              <w:spacing w:after="0" w:line="240" w:lineRule="auto"/>
              <w:jc w:val="center"/>
              <w:rPr>
                <w:rFonts w:eastAsia="Times New Roman" w:cstheme="minorHAnsi"/>
                <w:sz w:val="20"/>
                <w:szCs w:val="20"/>
              </w:rPr>
            </w:pPr>
            <w:r w:rsidRPr="00725967">
              <w:rPr>
                <w:rFonts w:eastAsia="Times New Roman" w:cstheme="minorHAnsi"/>
                <w:sz w:val="20"/>
                <w:szCs w:val="20"/>
              </w:rPr>
              <w:t>1,314</w:t>
            </w:r>
          </w:p>
        </w:tc>
        <w:tc>
          <w:tcPr>
            <w:tcW w:w="1331" w:type="dxa"/>
            <w:tcBorders>
              <w:top w:val="nil"/>
              <w:left w:val="nil"/>
              <w:bottom w:val="single" w:sz="4" w:space="0" w:color="auto"/>
              <w:right w:val="single" w:sz="4" w:space="0" w:color="auto"/>
            </w:tcBorders>
            <w:shd w:val="clear" w:color="auto" w:fill="auto"/>
            <w:hideMark/>
          </w:tcPr>
          <w:p w:rsidR="00725967" w:rsidRPr="00725967" w:rsidP="00725967" w14:paraId="6602DFE1" w14:textId="77777777">
            <w:pPr>
              <w:spacing w:after="0" w:line="240" w:lineRule="auto"/>
              <w:jc w:val="center"/>
              <w:rPr>
                <w:rFonts w:eastAsia="Times New Roman" w:cstheme="minorHAnsi"/>
                <w:sz w:val="20"/>
                <w:szCs w:val="20"/>
              </w:rPr>
            </w:pPr>
            <w:r w:rsidRPr="00725967">
              <w:rPr>
                <w:rFonts w:eastAsia="Times New Roman" w:cstheme="minorHAnsi"/>
                <w:sz w:val="20"/>
                <w:szCs w:val="20"/>
              </w:rPr>
              <w:t>65.70</w:t>
            </w:r>
          </w:p>
        </w:tc>
        <w:tc>
          <w:tcPr>
            <w:tcW w:w="1166" w:type="dxa"/>
            <w:tcBorders>
              <w:top w:val="nil"/>
              <w:left w:val="nil"/>
              <w:bottom w:val="single" w:sz="4" w:space="0" w:color="auto"/>
              <w:right w:val="single" w:sz="4" w:space="0" w:color="auto"/>
            </w:tcBorders>
            <w:shd w:val="clear" w:color="auto" w:fill="auto"/>
            <w:hideMark/>
          </w:tcPr>
          <w:p w:rsidR="00725967" w:rsidRPr="00725967" w:rsidP="00725967" w14:paraId="1753ACEF" w14:textId="77777777">
            <w:pPr>
              <w:spacing w:after="0" w:line="240" w:lineRule="auto"/>
              <w:jc w:val="center"/>
              <w:rPr>
                <w:rFonts w:eastAsia="Times New Roman" w:cstheme="minorHAnsi"/>
                <w:sz w:val="20"/>
                <w:szCs w:val="20"/>
              </w:rPr>
            </w:pPr>
            <w:r w:rsidRPr="00725967">
              <w:rPr>
                <w:rFonts w:eastAsia="Times New Roman" w:cstheme="minorHAnsi"/>
                <w:sz w:val="20"/>
                <w:szCs w:val="20"/>
              </w:rPr>
              <w:t>131.4</w:t>
            </w:r>
          </w:p>
        </w:tc>
        <w:tc>
          <w:tcPr>
            <w:tcW w:w="1127" w:type="dxa"/>
            <w:tcBorders>
              <w:top w:val="nil"/>
              <w:left w:val="nil"/>
              <w:bottom w:val="single" w:sz="4" w:space="0" w:color="auto"/>
              <w:right w:val="single" w:sz="4" w:space="0" w:color="auto"/>
            </w:tcBorders>
            <w:shd w:val="clear" w:color="auto" w:fill="auto"/>
            <w:hideMark/>
          </w:tcPr>
          <w:p w:rsidR="00725967" w:rsidRPr="00725967" w:rsidP="00725967" w14:paraId="001DF969" w14:textId="77777777">
            <w:pPr>
              <w:spacing w:after="0" w:line="240" w:lineRule="auto"/>
              <w:jc w:val="right"/>
              <w:rPr>
                <w:rFonts w:eastAsia="Times New Roman" w:cstheme="minorHAnsi"/>
                <w:sz w:val="20"/>
                <w:szCs w:val="20"/>
              </w:rPr>
            </w:pPr>
            <w:r w:rsidRPr="00725967">
              <w:rPr>
                <w:rFonts w:eastAsia="Times New Roman" w:cstheme="minorHAnsi"/>
                <w:sz w:val="20"/>
                <w:szCs w:val="20"/>
              </w:rPr>
              <w:t>$84,100.60</w:t>
            </w:r>
          </w:p>
        </w:tc>
      </w:tr>
      <w:tr w14:paraId="54149741" w14:textId="77777777" w:rsidTr="00D74F2A">
        <w:tblPrEx>
          <w:tblW w:w="13063" w:type="dxa"/>
          <w:tblInd w:w="113" w:type="dxa"/>
          <w:tblLook w:val="04A0"/>
        </w:tblPrEx>
        <w:trPr>
          <w:trHeight w:val="255"/>
        </w:trPr>
        <w:tc>
          <w:tcPr>
            <w:tcW w:w="3150" w:type="dxa"/>
            <w:tcBorders>
              <w:top w:val="nil"/>
              <w:left w:val="single" w:sz="4" w:space="0" w:color="auto"/>
              <w:bottom w:val="single" w:sz="4" w:space="0" w:color="auto"/>
              <w:right w:val="single" w:sz="4" w:space="0" w:color="auto"/>
            </w:tcBorders>
            <w:shd w:val="clear" w:color="auto" w:fill="auto"/>
            <w:hideMark/>
          </w:tcPr>
          <w:p w:rsidR="00725967" w:rsidRPr="00725967" w:rsidP="00725967" w14:paraId="2CC09465" w14:textId="77777777">
            <w:pPr>
              <w:spacing w:after="0" w:line="240" w:lineRule="auto"/>
              <w:ind w:firstLine="200" w:firstLineChars="100"/>
              <w:rPr>
                <w:rFonts w:eastAsia="Times New Roman" w:cstheme="minorHAnsi"/>
                <w:sz w:val="20"/>
                <w:szCs w:val="20"/>
              </w:rPr>
            </w:pPr>
            <w:r w:rsidRPr="00725967">
              <w:rPr>
                <w:rFonts w:eastAsia="Times New Roman" w:cstheme="minorHAnsi"/>
                <w:sz w:val="20"/>
                <w:szCs w:val="20"/>
              </w:rPr>
              <w:t>v. Production pneumatic controller</w:t>
            </w:r>
          </w:p>
        </w:tc>
        <w:tc>
          <w:tcPr>
            <w:tcW w:w="1137" w:type="dxa"/>
            <w:tcBorders>
              <w:top w:val="nil"/>
              <w:left w:val="nil"/>
              <w:bottom w:val="single" w:sz="4" w:space="0" w:color="auto"/>
              <w:right w:val="single" w:sz="4" w:space="0" w:color="auto"/>
            </w:tcBorders>
            <w:shd w:val="clear" w:color="auto" w:fill="auto"/>
            <w:hideMark/>
          </w:tcPr>
          <w:p w:rsidR="00725967" w:rsidRPr="00725967" w:rsidP="00725967" w14:paraId="7309A0D0" w14:textId="77777777">
            <w:pPr>
              <w:spacing w:after="0" w:line="240" w:lineRule="auto"/>
              <w:jc w:val="center"/>
              <w:rPr>
                <w:rFonts w:eastAsia="Times New Roman" w:cstheme="minorHAnsi"/>
                <w:sz w:val="20"/>
                <w:szCs w:val="20"/>
              </w:rPr>
            </w:pPr>
            <w:r w:rsidRPr="00725967">
              <w:rPr>
                <w:rFonts w:eastAsia="Times New Roman" w:cstheme="minorHAnsi"/>
                <w:sz w:val="20"/>
                <w:szCs w:val="20"/>
              </w:rPr>
              <w:t>1</w:t>
            </w:r>
          </w:p>
        </w:tc>
        <w:tc>
          <w:tcPr>
            <w:tcW w:w="1372" w:type="dxa"/>
            <w:tcBorders>
              <w:top w:val="nil"/>
              <w:left w:val="nil"/>
              <w:bottom w:val="single" w:sz="4" w:space="0" w:color="auto"/>
              <w:right w:val="single" w:sz="4" w:space="0" w:color="auto"/>
            </w:tcBorders>
            <w:shd w:val="clear" w:color="auto" w:fill="auto"/>
            <w:hideMark/>
          </w:tcPr>
          <w:p w:rsidR="00725967" w:rsidRPr="00725967" w:rsidP="00725967" w14:paraId="536B51D5" w14:textId="77777777">
            <w:pPr>
              <w:spacing w:after="0" w:line="240" w:lineRule="auto"/>
              <w:jc w:val="center"/>
              <w:rPr>
                <w:rFonts w:eastAsia="Times New Roman" w:cstheme="minorHAnsi"/>
                <w:sz w:val="20"/>
                <w:szCs w:val="20"/>
              </w:rPr>
            </w:pPr>
            <w:r w:rsidRPr="00725967">
              <w:rPr>
                <w:rFonts w:eastAsia="Times New Roman" w:cstheme="minorHAnsi"/>
                <w:sz w:val="20"/>
                <w:szCs w:val="20"/>
              </w:rPr>
              <w:t>1</w:t>
            </w:r>
          </w:p>
        </w:tc>
        <w:tc>
          <w:tcPr>
            <w:tcW w:w="1184" w:type="dxa"/>
            <w:tcBorders>
              <w:top w:val="nil"/>
              <w:left w:val="nil"/>
              <w:bottom w:val="single" w:sz="4" w:space="0" w:color="auto"/>
              <w:right w:val="single" w:sz="4" w:space="0" w:color="auto"/>
            </w:tcBorders>
            <w:shd w:val="clear" w:color="auto" w:fill="auto"/>
            <w:hideMark/>
          </w:tcPr>
          <w:p w:rsidR="00725967" w:rsidRPr="00725967" w:rsidP="00725967" w14:paraId="572F4566" w14:textId="77777777">
            <w:pPr>
              <w:spacing w:after="0" w:line="240" w:lineRule="auto"/>
              <w:jc w:val="center"/>
              <w:rPr>
                <w:rFonts w:eastAsia="Times New Roman" w:cstheme="minorHAnsi"/>
                <w:sz w:val="20"/>
                <w:szCs w:val="20"/>
              </w:rPr>
            </w:pPr>
            <w:r w:rsidRPr="00725967">
              <w:rPr>
                <w:rFonts w:eastAsia="Times New Roman" w:cstheme="minorHAnsi"/>
                <w:sz w:val="20"/>
                <w:szCs w:val="20"/>
              </w:rPr>
              <w:t>1</w:t>
            </w:r>
          </w:p>
        </w:tc>
        <w:tc>
          <w:tcPr>
            <w:tcW w:w="1424" w:type="dxa"/>
            <w:tcBorders>
              <w:top w:val="nil"/>
              <w:left w:val="nil"/>
              <w:bottom w:val="single" w:sz="4" w:space="0" w:color="auto"/>
              <w:right w:val="single" w:sz="4" w:space="0" w:color="auto"/>
            </w:tcBorders>
            <w:shd w:val="clear" w:color="auto" w:fill="auto"/>
            <w:hideMark/>
          </w:tcPr>
          <w:p w:rsidR="00725967" w:rsidRPr="00725967" w:rsidP="00725967" w14:paraId="4B863EE8" w14:textId="77777777">
            <w:pPr>
              <w:spacing w:after="0" w:line="240" w:lineRule="auto"/>
              <w:jc w:val="center"/>
              <w:rPr>
                <w:rFonts w:eastAsia="Times New Roman" w:cstheme="minorHAnsi"/>
                <w:sz w:val="20"/>
                <w:szCs w:val="20"/>
              </w:rPr>
            </w:pPr>
            <w:r w:rsidRPr="00725967">
              <w:rPr>
                <w:rFonts w:eastAsia="Times New Roman" w:cstheme="minorHAnsi"/>
                <w:sz w:val="20"/>
                <w:szCs w:val="20"/>
              </w:rPr>
              <w:t>235</w:t>
            </w:r>
          </w:p>
        </w:tc>
        <w:tc>
          <w:tcPr>
            <w:tcW w:w="1172" w:type="dxa"/>
            <w:tcBorders>
              <w:top w:val="nil"/>
              <w:left w:val="nil"/>
              <w:bottom w:val="single" w:sz="4" w:space="0" w:color="auto"/>
              <w:right w:val="single" w:sz="4" w:space="0" w:color="auto"/>
            </w:tcBorders>
            <w:shd w:val="clear" w:color="auto" w:fill="auto"/>
            <w:hideMark/>
          </w:tcPr>
          <w:p w:rsidR="00725967" w:rsidRPr="00725967" w:rsidP="00725967" w14:paraId="782836D9" w14:textId="77777777">
            <w:pPr>
              <w:spacing w:after="0" w:line="240" w:lineRule="auto"/>
              <w:jc w:val="center"/>
              <w:rPr>
                <w:rFonts w:eastAsia="Times New Roman" w:cstheme="minorHAnsi"/>
                <w:sz w:val="20"/>
                <w:szCs w:val="20"/>
              </w:rPr>
            </w:pPr>
            <w:r w:rsidRPr="00725967">
              <w:rPr>
                <w:rFonts w:eastAsia="Times New Roman" w:cstheme="minorHAnsi"/>
                <w:sz w:val="20"/>
                <w:szCs w:val="20"/>
              </w:rPr>
              <w:t>235</w:t>
            </w:r>
          </w:p>
        </w:tc>
        <w:tc>
          <w:tcPr>
            <w:tcW w:w="1331" w:type="dxa"/>
            <w:tcBorders>
              <w:top w:val="nil"/>
              <w:left w:val="nil"/>
              <w:bottom w:val="single" w:sz="4" w:space="0" w:color="auto"/>
              <w:right w:val="single" w:sz="4" w:space="0" w:color="auto"/>
            </w:tcBorders>
            <w:shd w:val="clear" w:color="auto" w:fill="auto"/>
            <w:hideMark/>
          </w:tcPr>
          <w:p w:rsidR="00725967" w:rsidRPr="00725967" w:rsidP="00725967" w14:paraId="39CD2A9A" w14:textId="77777777">
            <w:pPr>
              <w:spacing w:after="0" w:line="240" w:lineRule="auto"/>
              <w:jc w:val="center"/>
              <w:rPr>
                <w:rFonts w:eastAsia="Times New Roman" w:cstheme="minorHAnsi"/>
                <w:sz w:val="20"/>
                <w:szCs w:val="20"/>
              </w:rPr>
            </w:pPr>
            <w:r w:rsidRPr="00725967">
              <w:rPr>
                <w:rFonts w:eastAsia="Times New Roman" w:cstheme="minorHAnsi"/>
                <w:sz w:val="20"/>
                <w:szCs w:val="20"/>
              </w:rPr>
              <w:t>12</w:t>
            </w:r>
          </w:p>
        </w:tc>
        <w:tc>
          <w:tcPr>
            <w:tcW w:w="1166" w:type="dxa"/>
            <w:tcBorders>
              <w:top w:val="nil"/>
              <w:left w:val="nil"/>
              <w:bottom w:val="single" w:sz="4" w:space="0" w:color="auto"/>
              <w:right w:val="single" w:sz="4" w:space="0" w:color="auto"/>
            </w:tcBorders>
            <w:shd w:val="clear" w:color="auto" w:fill="auto"/>
            <w:hideMark/>
          </w:tcPr>
          <w:p w:rsidR="00725967" w:rsidRPr="00725967" w:rsidP="00725967" w14:paraId="0EE834E2" w14:textId="77777777">
            <w:pPr>
              <w:spacing w:after="0" w:line="240" w:lineRule="auto"/>
              <w:jc w:val="center"/>
              <w:rPr>
                <w:rFonts w:eastAsia="Times New Roman" w:cstheme="minorHAnsi"/>
                <w:sz w:val="20"/>
                <w:szCs w:val="20"/>
              </w:rPr>
            </w:pPr>
            <w:r w:rsidRPr="00725967">
              <w:rPr>
                <w:rFonts w:eastAsia="Times New Roman" w:cstheme="minorHAnsi"/>
                <w:sz w:val="20"/>
                <w:szCs w:val="20"/>
              </w:rPr>
              <w:t>24</w:t>
            </w:r>
          </w:p>
        </w:tc>
        <w:tc>
          <w:tcPr>
            <w:tcW w:w="1127" w:type="dxa"/>
            <w:tcBorders>
              <w:top w:val="nil"/>
              <w:left w:val="nil"/>
              <w:bottom w:val="single" w:sz="4" w:space="0" w:color="auto"/>
              <w:right w:val="single" w:sz="4" w:space="0" w:color="auto"/>
            </w:tcBorders>
            <w:shd w:val="clear" w:color="auto" w:fill="auto"/>
            <w:hideMark/>
          </w:tcPr>
          <w:p w:rsidR="00725967" w:rsidRPr="00725967" w:rsidP="00725967" w14:paraId="7D417AE5" w14:textId="77777777">
            <w:pPr>
              <w:spacing w:after="0" w:line="240" w:lineRule="auto"/>
              <w:jc w:val="right"/>
              <w:rPr>
                <w:rFonts w:eastAsia="Times New Roman" w:cstheme="minorHAnsi"/>
                <w:sz w:val="20"/>
                <w:szCs w:val="20"/>
              </w:rPr>
            </w:pPr>
            <w:r w:rsidRPr="00725967">
              <w:rPr>
                <w:rFonts w:eastAsia="Times New Roman" w:cstheme="minorHAnsi"/>
                <w:sz w:val="20"/>
                <w:szCs w:val="20"/>
              </w:rPr>
              <w:t>$15,040.82</w:t>
            </w:r>
          </w:p>
        </w:tc>
      </w:tr>
      <w:tr w14:paraId="032C5EFD" w14:textId="77777777" w:rsidTr="00D74F2A">
        <w:tblPrEx>
          <w:tblW w:w="13063" w:type="dxa"/>
          <w:tblInd w:w="113" w:type="dxa"/>
          <w:tblLook w:val="04A0"/>
        </w:tblPrEx>
        <w:trPr>
          <w:trHeight w:val="255"/>
        </w:trPr>
        <w:tc>
          <w:tcPr>
            <w:tcW w:w="3150" w:type="dxa"/>
            <w:tcBorders>
              <w:top w:val="nil"/>
              <w:left w:val="single" w:sz="4" w:space="0" w:color="auto"/>
              <w:bottom w:val="single" w:sz="4" w:space="0" w:color="auto"/>
              <w:right w:val="single" w:sz="4" w:space="0" w:color="auto"/>
            </w:tcBorders>
            <w:shd w:val="clear" w:color="auto" w:fill="auto"/>
            <w:hideMark/>
          </w:tcPr>
          <w:p w:rsidR="00725967" w:rsidRPr="00725967" w:rsidP="00725967" w14:paraId="34FB8064" w14:textId="77777777">
            <w:pPr>
              <w:spacing w:after="0" w:line="240" w:lineRule="auto"/>
              <w:ind w:firstLine="200" w:firstLineChars="100"/>
              <w:rPr>
                <w:rFonts w:eastAsia="Times New Roman" w:cstheme="minorHAnsi"/>
                <w:sz w:val="20"/>
                <w:szCs w:val="20"/>
              </w:rPr>
            </w:pPr>
            <w:r w:rsidRPr="00725967">
              <w:rPr>
                <w:rFonts w:eastAsia="Times New Roman" w:cstheme="minorHAnsi"/>
                <w:sz w:val="20"/>
                <w:szCs w:val="20"/>
              </w:rPr>
              <w:t>vi. Gas processing pneumatic controller</w:t>
            </w:r>
          </w:p>
        </w:tc>
        <w:tc>
          <w:tcPr>
            <w:tcW w:w="1137" w:type="dxa"/>
            <w:tcBorders>
              <w:top w:val="nil"/>
              <w:left w:val="nil"/>
              <w:bottom w:val="single" w:sz="4" w:space="0" w:color="auto"/>
              <w:right w:val="single" w:sz="4" w:space="0" w:color="auto"/>
            </w:tcBorders>
            <w:shd w:val="clear" w:color="auto" w:fill="auto"/>
            <w:hideMark/>
          </w:tcPr>
          <w:p w:rsidR="00725967" w:rsidRPr="00725967" w:rsidP="00725967" w14:paraId="2F7945C2" w14:textId="77777777">
            <w:pPr>
              <w:spacing w:after="0" w:line="240" w:lineRule="auto"/>
              <w:jc w:val="center"/>
              <w:rPr>
                <w:rFonts w:eastAsia="Times New Roman" w:cstheme="minorHAnsi"/>
                <w:sz w:val="20"/>
                <w:szCs w:val="20"/>
              </w:rPr>
            </w:pPr>
            <w:r w:rsidRPr="00725967">
              <w:rPr>
                <w:rFonts w:eastAsia="Times New Roman" w:cstheme="minorHAnsi"/>
                <w:sz w:val="20"/>
                <w:szCs w:val="20"/>
              </w:rPr>
              <w:t>1</w:t>
            </w:r>
          </w:p>
        </w:tc>
        <w:tc>
          <w:tcPr>
            <w:tcW w:w="1372" w:type="dxa"/>
            <w:tcBorders>
              <w:top w:val="nil"/>
              <w:left w:val="nil"/>
              <w:bottom w:val="single" w:sz="4" w:space="0" w:color="auto"/>
              <w:right w:val="single" w:sz="4" w:space="0" w:color="auto"/>
            </w:tcBorders>
            <w:shd w:val="clear" w:color="auto" w:fill="auto"/>
            <w:hideMark/>
          </w:tcPr>
          <w:p w:rsidR="00725967" w:rsidRPr="00725967" w:rsidP="00725967" w14:paraId="5A75FD9D" w14:textId="77777777">
            <w:pPr>
              <w:spacing w:after="0" w:line="240" w:lineRule="auto"/>
              <w:jc w:val="center"/>
              <w:rPr>
                <w:rFonts w:eastAsia="Times New Roman" w:cstheme="minorHAnsi"/>
                <w:sz w:val="20"/>
                <w:szCs w:val="20"/>
              </w:rPr>
            </w:pPr>
            <w:r w:rsidRPr="00725967">
              <w:rPr>
                <w:rFonts w:eastAsia="Times New Roman" w:cstheme="minorHAnsi"/>
                <w:sz w:val="20"/>
                <w:szCs w:val="20"/>
              </w:rPr>
              <w:t>1</w:t>
            </w:r>
          </w:p>
        </w:tc>
        <w:tc>
          <w:tcPr>
            <w:tcW w:w="1184" w:type="dxa"/>
            <w:tcBorders>
              <w:top w:val="nil"/>
              <w:left w:val="nil"/>
              <w:bottom w:val="single" w:sz="4" w:space="0" w:color="auto"/>
              <w:right w:val="single" w:sz="4" w:space="0" w:color="auto"/>
            </w:tcBorders>
            <w:shd w:val="clear" w:color="auto" w:fill="auto"/>
            <w:hideMark/>
          </w:tcPr>
          <w:p w:rsidR="00725967" w:rsidRPr="00725967" w:rsidP="00725967" w14:paraId="7B8F5D94" w14:textId="77777777">
            <w:pPr>
              <w:spacing w:after="0" w:line="240" w:lineRule="auto"/>
              <w:jc w:val="center"/>
              <w:rPr>
                <w:rFonts w:eastAsia="Times New Roman" w:cstheme="minorHAnsi"/>
                <w:sz w:val="20"/>
                <w:szCs w:val="20"/>
              </w:rPr>
            </w:pPr>
            <w:r w:rsidRPr="00725967">
              <w:rPr>
                <w:rFonts w:eastAsia="Times New Roman" w:cstheme="minorHAnsi"/>
                <w:sz w:val="20"/>
                <w:szCs w:val="20"/>
              </w:rPr>
              <w:t>1</w:t>
            </w:r>
          </w:p>
        </w:tc>
        <w:tc>
          <w:tcPr>
            <w:tcW w:w="1424" w:type="dxa"/>
            <w:tcBorders>
              <w:top w:val="nil"/>
              <w:left w:val="nil"/>
              <w:bottom w:val="single" w:sz="4" w:space="0" w:color="auto"/>
              <w:right w:val="single" w:sz="4" w:space="0" w:color="auto"/>
            </w:tcBorders>
            <w:shd w:val="clear" w:color="auto" w:fill="auto"/>
            <w:hideMark/>
          </w:tcPr>
          <w:p w:rsidR="00725967" w:rsidRPr="00725967" w:rsidP="00725967" w14:paraId="4605E609" w14:textId="77777777">
            <w:pPr>
              <w:spacing w:after="0" w:line="240" w:lineRule="auto"/>
              <w:jc w:val="center"/>
              <w:rPr>
                <w:rFonts w:eastAsia="Times New Roman" w:cstheme="minorHAnsi"/>
                <w:sz w:val="20"/>
                <w:szCs w:val="20"/>
              </w:rPr>
            </w:pPr>
            <w:r w:rsidRPr="00725967">
              <w:rPr>
                <w:rFonts w:eastAsia="Times New Roman" w:cstheme="minorHAnsi"/>
                <w:sz w:val="20"/>
                <w:szCs w:val="20"/>
              </w:rPr>
              <w:t>35</w:t>
            </w:r>
          </w:p>
        </w:tc>
        <w:tc>
          <w:tcPr>
            <w:tcW w:w="1172" w:type="dxa"/>
            <w:tcBorders>
              <w:top w:val="nil"/>
              <w:left w:val="nil"/>
              <w:bottom w:val="single" w:sz="4" w:space="0" w:color="auto"/>
              <w:right w:val="single" w:sz="4" w:space="0" w:color="auto"/>
            </w:tcBorders>
            <w:shd w:val="clear" w:color="auto" w:fill="auto"/>
            <w:hideMark/>
          </w:tcPr>
          <w:p w:rsidR="00725967" w:rsidRPr="00725967" w:rsidP="00725967" w14:paraId="6B56B711" w14:textId="77777777">
            <w:pPr>
              <w:spacing w:after="0" w:line="240" w:lineRule="auto"/>
              <w:jc w:val="center"/>
              <w:rPr>
                <w:rFonts w:eastAsia="Times New Roman" w:cstheme="minorHAnsi"/>
                <w:sz w:val="20"/>
                <w:szCs w:val="20"/>
              </w:rPr>
            </w:pPr>
            <w:r w:rsidRPr="00725967">
              <w:rPr>
                <w:rFonts w:eastAsia="Times New Roman" w:cstheme="minorHAnsi"/>
                <w:sz w:val="20"/>
                <w:szCs w:val="20"/>
              </w:rPr>
              <w:t>35</w:t>
            </w:r>
          </w:p>
        </w:tc>
        <w:tc>
          <w:tcPr>
            <w:tcW w:w="1331" w:type="dxa"/>
            <w:tcBorders>
              <w:top w:val="nil"/>
              <w:left w:val="nil"/>
              <w:bottom w:val="single" w:sz="4" w:space="0" w:color="auto"/>
              <w:right w:val="single" w:sz="4" w:space="0" w:color="auto"/>
            </w:tcBorders>
            <w:shd w:val="clear" w:color="auto" w:fill="auto"/>
            <w:hideMark/>
          </w:tcPr>
          <w:p w:rsidR="00725967" w:rsidRPr="00725967" w:rsidP="00725967" w14:paraId="78B9F22C" w14:textId="77777777">
            <w:pPr>
              <w:spacing w:after="0" w:line="240" w:lineRule="auto"/>
              <w:jc w:val="center"/>
              <w:rPr>
                <w:rFonts w:eastAsia="Times New Roman" w:cstheme="minorHAnsi"/>
                <w:sz w:val="20"/>
                <w:szCs w:val="20"/>
              </w:rPr>
            </w:pPr>
            <w:r w:rsidRPr="00725967">
              <w:rPr>
                <w:rFonts w:eastAsia="Times New Roman" w:cstheme="minorHAnsi"/>
                <w:sz w:val="20"/>
                <w:szCs w:val="20"/>
              </w:rPr>
              <w:t>1.76</w:t>
            </w:r>
          </w:p>
        </w:tc>
        <w:tc>
          <w:tcPr>
            <w:tcW w:w="1166" w:type="dxa"/>
            <w:tcBorders>
              <w:top w:val="nil"/>
              <w:left w:val="nil"/>
              <w:bottom w:val="single" w:sz="4" w:space="0" w:color="auto"/>
              <w:right w:val="single" w:sz="4" w:space="0" w:color="auto"/>
            </w:tcBorders>
            <w:shd w:val="clear" w:color="auto" w:fill="auto"/>
            <w:hideMark/>
          </w:tcPr>
          <w:p w:rsidR="00725967" w:rsidRPr="00725967" w:rsidP="00725967" w14:paraId="108C6A83" w14:textId="77777777">
            <w:pPr>
              <w:spacing w:after="0" w:line="240" w:lineRule="auto"/>
              <w:jc w:val="center"/>
              <w:rPr>
                <w:rFonts w:eastAsia="Times New Roman" w:cstheme="minorHAnsi"/>
                <w:sz w:val="20"/>
                <w:szCs w:val="20"/>
              </w:rPr>
            </w:pPr>
            <w:r w:rsidRPr="00725967">
              <w:rPr>
                <w:rFonts w:eastAsia="Times New Roman" w:cstheme="minorHAnsi"/>
                <w:sz w:val="20"/>
                <w:szCs w:val="20"/>
              </w:rPr>
              <w:t>3.5</w:t>
            </w:r>
          </w:p>
        </w:tc>
        <w:tc>
          <w:tcPr>
            <w:tcW w:w="1127" w:type="dxa"/>
            <w:tcBorders>
              <w:top w:val="nil"/>
              <w:left w:val="nil"/>
              <w:bottom w:val="single" w:sz="4" w:space="0" w:color="auto"/>
              <w:right w:val="single" w:sz="4" w:space="0" w:color="auto"/>
            </w:tcBorders>
            <w:shd w:val="clear" w:color="auto" w:fill="auto"/>
            <w:hideMark/>
          </w:tcPr>
          <w:p w:rsidR="00725967" w:rsidRPr="00725967" w:rsidP="00725967" w14:paraId="75DEE60C" w14:textId="77777777">
            <w:pPr>
              <w:spacing w:after="0" w:line="240" w:lineRule="auto"/>
              <w:jc w:val="right"/>
              <w:rPr>
                <w:rFonts w:eastAsia="Times New Roman" w:cstheme="minorHAnsi"/>
                <w:sz w:val="20"/>
                <w:szCs w:val="20"/>
              </w:rPr>
            </w:pPr>
            <w:r w:rsidRPr="00725967">
              <w:rPr>
                <w:rFonts w:eastAsia="Times New Roman" w:cstheme="minorHAnsi"/>
                <w:sz w:val="20"/>
                <w:szCs w:val="20"/>
              </w:rPr>
              <w:t>$2,256.09</w:t>
            </w:r>
          </w:p>
        </w:tc>
      </w:tr>
      <w:tr w14:paraId="50F0EBCF" w14:textId="77777777" w:rsidTr="00D74F2A">
        <w:tblPrEx>
          <w:tblW w:w="13063" w:type="dxa"/>
          <w:tblInd w:w="113" w:type="dxa"/>
          <w:tblLook w:val="04A0"/>
        </w:tblPrEx>
        <w:trPr>
          <w:trHeight w:val="255"/>
        </w:trPr>
        <w:tc>
          <w:tcPr>
            <w:tcW w:w="3150" w:type="dxa"/>
            <w:tcBorders>
              <w:top w:val="nil"/>
              <w:left w:val="single" w:sz="4" w:space="0" w:color="auto"/>
              <w:bottom w:val="single" w:sz="4" w:space="0" w:color="auto"/>
              <w:right w:val="single" w:sz="4" w:space="0" w:color="auto"/>
            </w:tcBorders>
            <w:shd w:val="clear" w:color="auto" w:fill="auto"/>
            <w:hideMark/>
          </w:tcPr>
          <w:p w:rsidR="00725967" w:rsidRPr="00725967" w:rsidP="00725967" w14:paraId="5844B081" w14:textId="77777777">
            <w:pPr>
              <w:spacing w:after="0" w:line="240" w:lineRule="auto"/>
              <w:ind w:firstLine="200" w:firstLineChars="100"/>
              <w:rPr>
                <w:rFonts w:eastAsia="Times New Roman" w:cstheme="minorHAnsi"/>
                <w:sz w:val="20"/>
                <w:szCs w:val="20"/>
              </w:rPr>
            </w:pPr>
            <w:r w:rsidRPr="00725967">
              <w:rPr>
                <w:rFonts w:eastAsia="Times New Roman" w:cstheme="minorHAnsi"/>
                <w:sz w:val="20"/>
                <w:szCs w:val="20"/>
              </w:rPr>
              <w:t>vii. Storage vessel</w:t>
            </w:r>
          </w:p>
        </w:tc>
        <w:tc>
          <w:tcPr>
            <w:tcW w:w="1137" w:type="dxa"/>
            <w:tcBorders>
              <w:top w:val="nil"/>
              <w:left w:val="nil"/>
              <w:bottom w:val="single" w:sz="4" w:space="0" w:color="auto"/>
              <w:right w:val="single" w:sz="4" w:space="0" w:color="auto"/>
            </w:tcBorders>
            <w:shd w:val="clear" w:color="auto" w:fill="auto"/>
            <w:hideMark/>
          </w:tcPr>
          <w:p w:rsidR="00725967" w:rsidRPr="00725967" w:rsidP="00725967" w14:paraId="5E341F3A" w14:textId="77777777">
            <w:pPr>
              <w:spacing w:after="0" w:line="240" w:lineRule="auto"/>
              <w:jc w:val="center"/>
              <w:rPr>
                <w:rFonts w:eastAsia="Times New Roman" w:cstheme="minorHAnsi"/>
                <w:sz w:val="20"/>
                <w:szCs w:val="20"/>
              </w:rPr>
            </w:pPr>
            <w:r w:rsidRPr="00725967">
              <w:rPr>
                <w:rFonts w:eastAsia="Times New Roman" w:cstheme="minorHAnsi"/>
                <w:sz w:val="20"/>
                <w:szCs w:val="20"/>
              </w:rPr>
              <w:t>1</w:t>
            </w:r>
          </w:p>
        </w:tc>
        <w:tc>
          <w:tcPr>
            <w:tcW w:w="1372" w:type="dxa"/>
            <w:tcBorders>
              <w:top w:val="nil"/>
              <w:left w:val="nil"/>
              <w:bottom w:val="single" w:sz="4" w:space="0" w:color="auto"/>
              <w:right w:val="single" w:sz="4" w:space="0" w:color="auto"/>
            </w:tcBorders>
            <w:shd w:val="clear" w:color="auto" w:fill="auto"/>
            <w:hideMark/>
          </w:tcPr>
          <w:p w:rsidR="00725967" w:rsidRPr="00725967" w:rsidP="00725967" w14:paraId="109EE72A" w14:textId="77777777">
            <w:pPr>
              <w:spacing w:after="0" w:line="240" w:lineRule="auto"/>
              <w:jc w:val="center"/>
              <w:rPr>
                <w:rFonts w:eastAsia="Times New Roman" w:cstheme="minorHAnsi"/>
                <w:sz w:val="20"/>
                <w:szCs w:val="20"/>
              </w:rPr>
            </w:pPr>
            <w:r w:rsidRPr="00725967">
              <w:rPr>
                <w:rFonts w:eastAsia="Times New Roman" w:cstheme="minorHAnsi"/>
                <w:sz w:val="20"/>
                <w:szCs w:val="20"/>
              </w:rPr>
              <w:t>1</w:t>
            </w:r>
          </w:p>
        </w:tc>
        <w:tc>
          <w:tcPr>
            <w:tcW w:w="1184" w:type="dxa"/>
            <w:tcBorders>
              <w:top w:val="nil"/>
              <w:left w:val="nil"/>
              <w:bottom w:val="single" w:sz="4" w:space="0" w:color="auto"/>
              <w:right w:val="single" w:sz="4" w:space="0" w:color="auto"/>
            </w:tcBorders>
            <w:shd w:val="clear" w:color="auto" w:fill="auto"/>
            <w:hideMark/>
          </w:tcPr>
          <w:p w:rsidR="00725967" w:rsidRPr="00725967" w:rsidP="00725967" w14:paraId="3B16E9BC" w14:textId="77777777">
            <w:pPr>
              <w:spacing w:after="0" w:line="240" w:lineRule="auto"/>
              <w:jc w:val="center"/>
              <w:rPr>
                <w:rFonts w:eastAsia="Times New Roman" w:cstheme="minorHAnsi"/>
                <w:sz w:val="20"/>
                <w:szCs w:val="20"/>
              </w:rPr>
            </w:pPr>
            <w:r w:rsidRPr="00725967">
              <w:rPr>
                <w:rFonts w:eastAsia="Times New Roman" w:cstheme="minorHAnsi"/>
                <w:sz w:val="20"/>
                <w:szCs w:val="20"/>
              </w:rPr>
              <w:t>1</w:t>
            </w:r>
          </w:p>
        </w:tc>
        <w:tc>
          <w:tcPr>
            <w:tcW w:w="1424" w:type="dxa"/>
            <w:tcBorders>
              <w:top w:val="nil"/>
              <w:left w:val="nil"/>
              <w:bottom w:val="single" w:sz="4" w:space="0" w:color="auto"/>
              <w:right w:val="single" w:sz="4" w:space="0" w:color="auto"/>
            </w:tcBorders>
            <w:shd w:val="clear" w:color="auto" w:fill="auto"/>
            <w:hideMark/>
          </w:tcPr>
          <w:p w:rsidR="00725967" w:rsidRPr="00725967" w:rsidP="00725967" w14:paraId="7911A2F7" w14:textId="77777777">
            <w:pPr>
              <w:spacing w:after="0" w:line="240" w:lineRule="auto"/>
              <w:jc w:val="center"/>
              <w:rPr>
                <w:rFonts w:eastAsia="Times New Roman" w:cstheme="minorHAnsi"/>
                <w:sz w:val="20"/>
                <w:szCs w:val="20"/>
              </w:rPr>
            </w:pPr>
            <w:r w:rsidRPr="00725967">
              <w:rPr>
                <w:rFonts w:eastAsia="Times New Roman" w:cstheme="minorHAnsi"/>
                <w:sz w:val="20"/>
                <w:szCs w:val="20"/>
              </w:rPr>
              <w:t>238</w:t>
            </w:r>
          </w:p>
        </w:tc>
        <w:tc>
          <w:tcPr>
            <w:tcW w:w="1172" w:type="dxa"/>
            <w:tcBorders>
              <w:top w:val="nil"/>
              <w:left w:val="nil"/>
              <w:bottom w:val="single" w:sz="4" w:space="0" w:color="auto"/>
              <w:right w:val="single" w:sz="4" w:space="0" w:color="auto"/>
            </w:tcBorders>
            <w:shd w:val="clear" w:color="auto" w:fill="auto"/>
            <w:hideMark/>
          </w:tcPr>
          <w:p w:rsidR="00725967" w:rsidRPr="00725967" w:rsidP="00725967" w14:paraId="34A5DD7C" w14:textId="77777777">
            <w:pPr>
              <w:spacing w:after="0" w:line="240" w:lineRule="auto"/>
              <w:jc w:val="center"/>
              <w:rPr>
                <w:rFonts w:eastAsia="Times New Roman" w:cstheme="minorHAnsi"/>
                <w:sz w:val="20"/>
                <w:szCs w:val="20"/>
              </w:rPr>
            </w:pPr>
            <w:r w:rsidRPr="00725967">
              <w:rPr>
                <w:rFonts w:eastAsia="Times New Roman" w:cstheme="minorHAnsi"/>
                <w:sz w:val="20"/>
                <w:szCs w:val="20"/>
              </w:rPr>
              <w:t>238</w:t>
            </w:r>
          </w:p>
        </w:tc>
        <w:tc>
          <w:tcPr>
            <w:tcW w:w="1331" w:type="dxa"/>
            <w:tcBorders>
              <w:top w:val="nil"/>
              <w:left w:val="nil"/>
              <w:bottom w:val="single" w:sz="4" w:space="0" w:color="auto"/>
              <w:right w:val="single" w:sz="4" w:space="0" w:color="auto"/>
            </w:tcBorders>
            <w:shd w:val="clear" w:color="auto" w:fill="auto"/>
            <w:hideMark/>
          </w:tcPr>
          <w:p w:rsidR="00725967" w:rsidRPr="00725967" w:rsidP="00725967" w14:paraId="5A2EAC58" w14:textId="77777777">
            <w:pPr>
              <w:spacing w:after="0" w:line="240" w:lineRule="auto"/>
              <w:jc w:val="center"/>
              <w:rPr>
                <w:rFonts w:eastAsia="Times New Roman" w:cstheme="minorHAnsi"/>
                <w:sz w:val="20"/>
                <w:szCs w:val="20"/>
              </w:rPr>
            </w:pPr>
            <w:r w:rsidRPr="00725967">
              <w:rPr>
                <w:rFonts w:eastAsia="Times New Roman" w:cstheme="minorHAnsi"/>
                <w:sz w:val="20"/>
                <w:szCs w:val="20"/>
              </w:rPr>
              <w:t>12</w:t>
            </w:r>
          </w:p>
        </w:tc>
        <w:tc>
          <w:tcPr>
            <w:tcW w:w="1166" w:type="dxa"/>
            <w:tcBorders>
              <w:top w:val="nil"/>
              <w:left w:val="nil"/>
              <w:bottom w:val="single" w:sz="4" w:space="0" w:color="auto"/>
              <w:right w:val="single" w:sz="4" w:space="0" w:color="auto"/>
            </w:tcBorders>
            <w:shd w:val="clear" w:color="auto" w:fill="auto"/>
            <w:hideMark/>
          </w:tcPr>
          <w:p w:rsidR="00725967" w:rsidRPr="00725967" w:rsidP="00725967" w14:paraId="4B96A50D" w14:textId="77777777">
            <w:pPr>
              <w:spacing w:after="0" w:line="240" w:lineRule="auto"/>
              <w:jc w:val="center"/>
              <w:rPr>
                <w:rFonts w:eastAsia="Times New Roman" w:cstheme="minorHAnsi"/>
                <w:sz w:val="20"/>
                <w:szCs w:val="20"/>
              </w:rPr>
            </w:pPr>
            <w:r w:rsidRPr="00725967">
              <w:rPr>
                <w:rFonts w:eastAsia="Times New Roman" w:cstheme="minorHAnsi"/>
                <w:sz w:val="20"/>
                <w:szCs w:val="20"/>
              </w:rPr>
              <w:t>24</w:t>
            </w:r>
          </w:p>
        </w:tc>
        <w:tc>
          <w:tcPr>
            <w:tcW w:w="1127" w:type="dxa"/>
            <w:tcBorders>
              <w:top w:val="nil"/>
              <w:left w:val="nil"/>
              <w:bottom w:val="single" w:sz="4" w:space="0" w:color="auto"/>
              <w:right w:val="single" w:sz="4" w:space="0" w:color="auto"/>
            </w:tcBorders>
            <w:shd w:val="clear" w:color="auto" w:fill="auto"/>
            <w:hideMark/>
          </w:tcPr>
          <w:p w:rsidR="00725967" w:rsidRPr="00725967" w:rsidP="00725967" w14:paraId="6D46D1F1" w14:textId="77777777">
            <w:pPr>
              <w:spacing w:after="0" w:line="240" w:lineRule="auto"/>
              <w:jc w:val="right"/>
              <w:rPr>
                <w:rFonts w:eastAsia="Times New Roman" w:cstheme="minorHAnsi"/>
                <w:sz w:val="20"/>
                <w:szCs w:val="20"/>
              </w:rPr>
            </w:pPr>
            <w:r w:rsidRPr="00725967">
              <w:rPr>
                <w:rFonts w:eastAsia="Times New Roman" w:cstheme="minorHAnsi"/>
                <w:sz w:val="20"/>
                <w:szCs w:val="20"/>
              </w:rPr>
              <w:t>$15,232.83</w:t>
            </w:r>
          </w:p>
        </w:tc>
      </w:tr>
      <w:tr w14:paraId="402EE869" w14:textId="77777777" w:rsidTr="00D74F2A">
        <w:tblPrEx>
          <w:tblW w:w="13063" w:type="dxa"/>
          <w:tblInd w:w="113" w:type="dxa"/>
          <w:tblLook w:val="04A0"/>
        </w:tblPrEx>
        <w:trPr>
          <w:trHeight w:val="255"/>
        </w:trPr>
        <w:tc>
          <w:tcPr>
            <w:tcW w:w="3150" w:type="dxa"/>
            <w:tcBorders>
              <w:top w:val="nil"/>
              <w:left w:val="single" w:sz="4" w:space="0" w:color="auto"/>
              <w:bottom w:val="single" w:sz="4" w:space="0" w:color="auto"/>
              <w:right w:val="single" w:sz="4" w:space="0" w:color="auto"/>
            </w:tcBorders>
            <w:shd w:val="clear" w:color="auto" w:fill="auto"/>
            <w:hideMark/>
          </w:tcPr>
          <w:p w:rsidR="00725967" w:rsidRPr="00725967" w:rsidP="00725967" w14:paraId="45933559" w14:textId="77777777">
            <w:pPr>
              <w:spacing w:after="0" w:line="240" w:lineRule="auto"/>
              <w:rPr>
                <w:rFonts w:eastAsia="Times New Roman" w:cstheme="minorHAnsi"/>
                <w:sz w:val="20"/>
                <w:szCs w:val="20"/>
              </w:rPr>
            </w:pPr>
            <w:r w:rsidRPr="00725967">
              <w:rPr>
                <w:rFonts w:eastAsia="Times New Roman" w:cstheme="minorHAnsi"/>
                <w:sz w:val="20"/>
                <w:szCs w:val="20"/>
              </w:rPr>
              <w:t>Review semiannual reports</w:t>
            </w:r>
          </w:p>
        </w:tc>
        <w:tc>
          <w:tcPr>
            <w:tcW w:w="1137" w:type="dxa"/>
            <w:tcBorders>
              <w:top w:val="nil"/>
              <w:left w:val="nil"/>
              <w:bottom w:val="single" w:sz="4" w:space="0" w:color="auto"/>
              <w:right w:val="single" w:sz="4" w:space="0" w:color="auto"/>
            </w:tcBorders>
            <w:shd w:val="clear" w:color="auto" w:fill="auto"/>
            <w:hideMark/>
          </w:tcPr>
          <w:p w:rsidR="00725967" w:rsidRPr="00725967" w:rsidP="00725967" w14:paraId="3B72664F" w14:textId="77777777">
            <w:pPr>
              <w:spacing w:after="0" w:line="240" w:lineRule="auto"/>
              <w:jc w:val="center"/>
              <w:rPr>
                <w:rFonts w:eastAsia="Times New Roman" w:cstheme="minorHAnsi"/>
                <w:sz w:val="20"/>
                <w:szCs w:val="20"/>
              </w:rPr>
            </w:pPr>
            <w:r w:rsidRPr="00725967">
              <w:rPr>
                <w:rFonts w:eastAsia="Times New Roman" w:cstheme="minorHAnsi"/>
                <w:sz w:val="20"/>
                <w:szCs w:val="20"/>
              </w:rPr>
              <w:t> </w:t>
            </w:r>
          </w:p>
        </w:tc>
        <w:tc>
          <w:tcPr>
            <w:tcW w:w="1372" w:type="dxa"/>
            <w:tcBorders>
              <w:top w:val="nil"/>
              <w:left w:val="nil"/>
              <w:bottom w:val="single" w:sz="4" w:space="0" w:color="auto"/>
              <w:right w:val="single" w:sz="4" w:space="0" w:color="auto"/>
            </w:tcBorders>
            <w:shd w:val="clear" w:color="auto" w:fill="auto"/>
            <w:hideMark/>
          </w:tcPr>
          <w:p w:rsidR="00725967" w:rsidRPr="00725967" w:rsidP="00725967" w14:paraId="2ECBA969" w14:textId="77777777">
            <w:pPr>
              <w:spacing w:after="0" w:line="240" w:lineRule="auto"/>
              <w:jc w:val="center"/>
              <w:rPr>
                <w:rFonts w:eastAsia="Times New Roman" w:cstheme="minorHAnsi"/>
                <w:sz w:val="20"/>
                <w:szCs w:val="20"/>
              </w:rPr>
            </w:pPr>
            <w:r w:rsidRPr="00725967">
              <w:rPr>
                <w:rFonts w:eastAsia="Times New Roman" w:cstheme="minorHAnsi"/>
                <w:sz w:val="20"/>
                <w:szCs w:val="20"/>
              </w:rPr>
              <w:t> </w:t>
            </w:r>
          </w:p>
        </w:tc>
        <w:tc>
          <w:tcPr>
            <w:tcW w:w="1184" w:type="dxa"/>
            <w:tcBorders>
              <w:top w:val="nil"/>
              <w:left w:val="nil"/>
              <w:bottom w:val="single" w:sz="4" w:space="0" w:color="auto"/>
              <w:right w:val="single" w:sz="4" w:space="0" w:color="auto"/>
            </w:tcBorders>
            <w:shd w:val="clear" w:color="auto" w:fill="auto"/>
            <w:hideMark/>
          </w:tcPr>
          <w:p w:rsidR="00725967" w:rsidRPr="00725967" w:rsidP="00725967" w14:paraId="562EEA46" w14:textId="77777777">
            <w:pPr>
              <w:spacing w:after="0" w:line="240" w:lineRule="auto"/>
              <w:jc w:val="center"/>
              <w:rPr>
                <w:rFonts w:eastAsia="Times New Roman" w:cstheme="minorHAnsi"/>
                <w:sz w:val="20"/>
                <w:szCs w:val="20"/>
              </w:rPr>
            </w:pPr>
            <w:r w:rsidRPr="00725967">
              <w:rPr>
                <w:rFonts w:eastAsia="Times New Roman" w:cstheme="minorHAnsi"/>
                <w:sz w:val="20"/>
                <w:szCs w:val="20"/>
              </w:rPr>
              <w:t> </w:t>
            </w:r>
          </w:p>
        </w:tc>
        <w:tc>
          <w:tcPr>
            <w:tcW w:w="1424" w:type="dxa"/>
            <w:tcBorders>
              <w:top w:val="nil"/>
              <w:left w:val="nil"/>
              <w:bottom w:val="single" w:sz="4" w:space="0" w:color="auto"/>
              <w:right w:val="single" w:sz="4" w:space="0" w:color="auto"/>
            </w:tcBorders>
            <w:shd w:val="clear" w:color="auto" w:fill="auto"/>
            <w:hideMark/>
          </w:tcPr>
          <w:p w:rsidR="00725967" w:rsidRPr="00725967" w:rsidP="00725967" w14:paraId="60DE640F" w14:textId="77777777">
            <w:pPr>
              <w:spacing w:after="0" w:line="240" w:lineRule="auto"/>
              <w:jc w:val="center"/>
              <w:rPr>
                <w:rFonts w:eastAsia="Times New Roman" w:cstheme="minorHAnsi"/>
                <w:sz w:val="20"/>
                <w:szCs w:val="20"/>
              </w:rPr>
            </w:pPr>
            <w:r w:rsidRPr="00725967">
              <w:rPr>
                <w:rFonts w:eastAsia="Times New Roman" w:cstheme="minorHAnsi"/>
                <w:sz w:val="20"/>
                <w:szCs w:val="20"/>
              </w:rPr>
              <w:t> </w:t>
            </w:r>
          </w:p>
        </w:tc>
        <w:tc>
          <w:tcPr>
            <w:tcW w:w="1172" w:type="dxa"/>
            <w:tcBorders>
              <w:top w:val="nil"/>
              <w:left w:val="nil"/>
              <w:bottom w:val="single" w:sz="4" w:space="0" w:color="auto"/>
              <w:right w:val="single" w:sz="4" w:space="0" w:color="auto"/>
            </w:tcBorders>
            <w:shd w:val="clear" w:color="auto" w:fill="auto"/>
            <w:hideMark/>
          </w:tcPr>
          <w:p w:rsidR="00725967" w:rsidRPr="00725967" w:rsidP="00725967" w14:paraId="4EB16B1D" w14:textId="77777777">
            <w:pPr>
              <w:spacing w:after="0" w:line="240" w:lineRule="auto"/>
              <w:jc w:val="center"/>
              <w:rPr>
                <w:rFonts w:eastAsia="Times New Roman" w:cstheme="minorHAnsi"/>
                <w:sz w:val="20"/>
                <w:szCs w:val="20"/>
              </w:rPr>
            </w:pPr>
            <w:r w:rsidRPr="00725967">
              <w:rPr>
                <w:rFonts w:eastAsia="Times New Roman" w:cstheme="minorHAnsi"/>
                <w:sz w:val="20"/>
                <w:szCs w:val="20"/>
              </w:rPr>
              <w:t> </w:t>
            </w:r>
          </w:p>
        </w:tc>
        <w:tc>
          <w:tcPr>
            <w:tcW w:w="1331" w:type="dxa"/>
            <w:tcBorders>
              <w:top w:val="nil"/>
              <w:left w:val="nil"/>
              <w:bottom w:val="single" w:sz="4" w:space="0" w:color="auto"/>
              <w:right w:val="single" w:sz="4" w:space="0" w:color="auto"/>
            </w:tcBorders>
            <w:shd w:val="clear" w:color="auto" w:fill="auto"/>
            <w:hideMark/>
          </w:tcPr>
          <w:p w:rsidR="00725967" w:rsidRPr="00725967" w:rsidP="00725967" w14:paraId="0767254F" w14:textId="77777777">
            <w:pPr>
              <w:spacing w:after="0" w:line="240" w:lineRule="auto"/>
              <w:jc w:val="center"/>
              <w:rPr>
                <w:rFonts w:eastAsia="Times New Roman" w:cstheme="minorHAnsi"/>
                <w:sz w:val="20"/>
                <w:szCs w:val="20"/>
              </w:rPr>
            </w:pPr>
            <w:r w:rsidRPr="00725967">
              <w:rPr>
                <w:rFonts w:eastAsia="Times New Roman" w:cstheme="minorHAnsi"/>
                <w:sz w:val="20"/>
                <w:szCs w:val="20"/>
              </w:rPr>
              <w:t> </w:t>
            </w:r>
          </w:p>
        </w:tc>
        <w:tc>
          <w:tcPr>
            <w:tcW w:w="1166" w:type="dxa"/>
            <w:tcBorders>
              <w:top w:val="nil"/>
              <w:left w:val="nil"/>
              <w:bottom w:val="single" w:sz="4" w:space="0" w:color="auto"/>
              <w:right w:val="single" w:sz="4" w:space="0" w:color="auto"/>
            </w:tcBorders>
            <w:shd w:val="clear" w:color="auto" w:fill="auto"/>
            <w:hideMark/>
          </w:tcPr>
          <w:p w:rsidR="00725967" w:rsidRPr="00725967" w:rsidP="00725967" w14:paraId="1B0EFF26" w14:textId="77777777">
            <w:pPr>
              <w:spacing w:after="0" w:line="240" w:lineRule="auto"/>
              <w:jc w:val="center"/>
              <w:rPr>
                <w:rFonts w:eastAsia="Times New Roman" w:cstheme="minorHAnsi"/>
                <w:sz w:val="20"/>
                <w:szCs w:val="20"/>
              </w:rPr>
            </w:pPr>
            <w:r w:rsidRPr="00725967">
              <w:rPr>
                <w:rFonts w:eastAsia="Times New Roman" w:cstheme="minorHAnsi"/>
                <w:sz w:val="20"/>
                <w:szCs w:val="20"/>
              </w:rPr>
              <w:t> </w:t>
            </w:r>
          </w:p>
        </w:tc>
        <w:tc>
          <w:tcPr>
            <w:tcW w:w="1127" w:type="dxa"/>
            <w:tcBorders>
              <w:top w:val="nil"/>
              <w:left w:val="nil"/>
              <w:bottom w:val="single" w:sz="4" w:space="0" w:color="auto"/>
              <w:right w:val="single" w:sz="4" w:space="0" w:color="auto"/>
            </w:tcBorders>
            <w:shd w:val="clear" w:color="auto" w:fill="auto"/>
            <w:hideMark/>
          </w:tcPr>
          <w:p w:rsidR="00725967" w:rsidRPr="00725967" w:rsidP="00725967" w14:paraId="295F182B" w14:textId="77777777">
            <w:pPr>
              <w:spacing w:after="0" w:line="240" w:lineRule="auto"/>
              <w:jc w:val="right"/>
              <w:rPr>
                <w:rFonts w:eastAsia="Times New Roman" w:cstheme="minorHAnsi"/>
                <w:sz w:val="20"/>
                <w:szCs w:val="20"/>
              </w:rPr>
            </w:pPr>
            <w:r w:rsidRPr="00725967">
              <w:rPr>
                <w:rFonts w:eastAsia="Times New Roman" w:cstheme="minorHAnsi"/>
                <w:sz w:val="20"/>
                <w:szCs w:val="20"/>
              </w:rPr>
              <w:t> </w:t>
            </w:r>
          </w:p>
        </w:tc>
      </w:tr>
      <w:tr w14:paraId="70DC3504" w14:textId="77777777" w:rsidTr="00D74F2A">
        <w:tblPrEx>
          <w:tblW w:w="13063" w:type="dxa"/>
          <w:tblInd w:w="113" w:type="dxa"/>
          <w:tblLook w:val="04A0"/>
        </w:tblPrEx>
        <w:trPr>
          <w:trHeight w:val="255"/>
        </w:trPr>
        <w:tc>
          <w:tcPr>
            <w:tcW w:w="3150" w:type="dxa"/>
            <w:tcBorders>
              <w:top w:val="nil"/>
              <w:left w:val="single" w:sz="4" w:space="0" w:color="auto"/>
              <w:bottom w:val="single" w:sz="4" w:space="0" w:color="auto"/>
              <w:right w:val="single" w:sz="4" w:space="0" w:color="auto"/>
            </w:tcBorders>
            <w:shd w:val="clear" w:color="auto" w:fill="auto"/>
            <w:hideMark/>
          </w:tcPr>
          <w:p w:rsidR="00725967" w:rsidRPr="00725967" w:rsidP="00725967" w14:paraId="6296E639" w14:textId="77777777">
            <w:pPr>
              <w:spacing w:after="0" w:line="240" w:lineRule="auto"/>
              <w:ind w:firstLine="200" w:firstLineChars="100"/>
              <w:rPr>
                <w:rFonts w:eastAsia="Times New Roman" w:cstheme="minorHAnsi"/>
                <w:sz w:val="20"/>
                <w:szCs w:val="20"/>
              </w:rPr>
            </w:pPr>
            <w:r w:rsidRPr="00725967">
              <w:rPr>
                <w:rFonts w:eastAsia="Times New Roman" w:cstheme="minorHAnsi"/>
                <w:sz w:val="20"/>
                <w:szCs w:val="20"/>
              </w:rPr>
              <w:t>i. Gas processing plant</w:t>
            </w:r>
          </w:p>
        </w:tc>
        <w:tc>
          <w:tcPr>
            <w:tcW w:w="1137" w:type="dxa"/>
            <w:tcBorders>
              <w:top w:val="nil"/>
              <w:left w:val="nil"/>
              <w:bottom w:val="single" w:sz="4" w:space="0" w:color="auto"/>
              <w:right w:val="single" w:sz="4" w:space="0" w:color="auto"/>
            </w:tcBorders>
            <w:shd w:val="clear" w:color="auto" w:fill="auto"/>
            <w:hideMark/>
          </w:tcPr>
          <w:p w:rsidR="00725967" w:rsidRPr="00725967" w:rsidP="00725967" w14:paraId="520B0FFE" w14:textId="77777777">
            <w:pPr>
              <w:spacing w:after="0" w:line="240" w:lineRule="auto"/>
              <w:jc w:val="center"/>
              <w:rPr>
                <w:rFonts w:eastAsia="Times New Roman" w:cstheme="minorHAnsi"/>
                <w:sz w:val="20"/>
                <w:szCs w:val="20"/>
              </w:rPr>
            </w:pPr>
            <w:r w:rsidRPr="00725967">
              <w:rPr>
                <w:rFonts w:eastAsia="Times New Roman" w:cstheme="minorHAnsi"/>
                <w:sz w:val="20"/>
                <w:szCs w:val="20"/>
              </w:rPr>
              <w:t>1</w:t>
            </w:r>
          </w:p>
        </w:tc>
        <w:tc>
          <w:tcPr>
            <w:tcW w:w="1372" w:type="dxa"/>
            <w:tcBorders>
              <w:top w:val="nil"/>
              <w:left w:val="nil"/>
              <w:bottom w:val="single" w:sz="4" w:space="0" w:color="auto"/>
              <w:right w:val="single" w:sz="4" w:space="0" w:color="auto"/>
            </w:tcBorders>
            <w:shd w:val="clear" w:color="auto" w:fill="auto"/>
            <w:hideMark/>
          </w:tcPr>
          <w:p w:rsidR="00725967" w:rsidRPr="00725967" w:rsidP="00725967" w14:paraId="0D7163B6" w14:textId="77777777">
            <w:pPr>
              <w:spacing w:after="0" w:line="240" w:lineRule="auto"/>
              <w:jc w:val="center"/>
              <w:rPr>
                <w:rFonts w:eastAsia="Times New Roman" w:cstheme="minorHAnsi"/>
                <w:sz w:val="20"/>
                <w:szCs w:val="20"/>
              </w:rPr>
            </w:pPr>
            <w:r w:rsidRPr="00725967">
              <w:rPr>
                <w:rFonts w:eastAsia="Times New Roman" w:cstheme="minorHAnsi"/>
                <w:sz w:val="20"/>
                <w:szCs w:val="20"/>
              </w:rPr>
              <w:t>2</w:t>
            </w:r>
          </w:p>
        </w:tc>
        <w:tc>
          <w:tcPr>
            <w:tcW w:w="1184" w:type="dxa"/>
            <w:tcBorders>
              <w:top w:val="nil"/>
              <w:left w:val="nil"/>
              <w:bottom w:val="single" w:sz="4" w:space="0" w:color="auto"/>
              <w:right w:val="single" w:sz="4" w:space="0" w:color="auto"/>
            </w:tcBorders>
            <w:shd w:val="clear" w:color="auto" w:fill="auto"/>
            <w:hideMark/>
          </w:tcPr>
          <w:p w:rsidR="00725967" w:rsidRPr="00725967" w:rsidP="00725967" w14:paraId="520AE7D3" w14:textId="77777777">
            <w:pPr>
              <w:spacing w:after="0" w:line="240" w:lineRule="auto"/>
              <w:jc w:val="center"/>
              <w:rPr>
                <w:rFonts w:eastAsia="Times New Roman" w:cstheme="minorHAnsi"/>
                <w:sz w:val="20"/>
                <w:szCs w:val="20"/>
              </w:rPr>
            </w:pPr>
            <w:r w:rsidRPr="00725967">
              <w:rPr>
                <w:rFonts w:eastAsia="Times New Roman" w:cstheme="minorHAnsi"/>
                <w:sz w:val="20"/>
                <w:szCs w:val="20"/>
              </w:rPr>
              <w:t>2</w:t>
            </w:r>
          </w:p>
        </w:tc>
        <w:tc>
          <w:tcPr>
            <w:tcW w:w="1424" w:type="dxa"/>
            <w:tcBorders>
              <w:top w:val="nil"/>
              <w:left w:val="nil"/>
              <w:bottom w:val="single" w:sz="4" w:space="0" w:color="auto"/>
              <w:right w:val="single" w:sz="4" w:space="0" w:color="auto"/>
            </w:tcBorders>
            <w:shd w:val="clear" w:color="auto" w:fill="auto"/>
            <w:hideMark/>
          </w:tcPr>
          <w:p w:rsidR="00725967" w:rsidRPr="00725967" w:rsidP="00725967" w14:paraId="076C7807" w14:textId="77777777">
            <w:pPr>
              <w:spacing w:after="0" w:line="240" w:lineRule="auto"/>
              <w:jc w:val="center"/>
              <w:rPr>
                <w:rFonts w:eastAsia="Times New Roman" w:cstheme="minorHAnsi"/>
                <w:sz w:val="20"/>
                <w:szCs w:val="20"/>
              </w:rPr>
            </w:pPr>
            <w:r w:rsidRPr="00725967">
              <w:rPr>
                <w:rFonts w:eastAsia="Times New Roman" w:cstheme="minorHAnsi"/>
                <w:sz w:val="20"/>
                <w:szCs w:val="20"/>
              </w:rPr>
              <w:t>68</w:t>
            </w:r>
          </w:p>
        </w:tc>
        <w:tc>
          <w:tcPr>
            <w:tcW w:w="1172" w:type="dxa"/>
            <w:tcBorders>
              <w:top w:val="nil"/>
              <w:left w:val="nil"/>
              <w:bottom w:val="single" w:sz="4" w:space="0" w:color="auto"/>
              <w:right w:val="single" w:sz="4" w:space="0" w:color="auto"/>
            </w:tcBorders>
            <w:shd w:val="clear" w:color="auto" w:fill="auto"/>
            <w:hideMark/>
          </w:tcPr>
          <w:p w:rsidR="00725967" w:rsidRPr="00725967" w:rsidP="00725967" w14:paraId="67454702" w14:textId="77777777">
            <w:pPr>
              <w:spacing w:after="0" w:line="240" w:lineRule="auto"/>
              <w:jc w:val="center"/>
              <w:rPr>
                <w:rFonts w:eastAsia="Times New Roman" w:cstheme="minorHAnsi"/>
                <w:sz w:val="20"/>
                <w:szCs w:val="20"/>
              </w:rPr>
            </w:pPr>
            <w:r w:rsidRPr="00725967">
              <w:rPr>
                <w:rFonts w:eastAsia="Times New Roman" w:cstheme="minorHAnsi"/>
                <w:sz w:val="20"/>
                <w:szCs w:val="20"/>
              </w:rPr>
              <w:t>137</w:t>
            </w:r>
          </w:p>
        </w:tc>
        <w:tc>
          <w:tcPr>
            <w:tcW w:w="1331" w:type="dxa"/>
            <w:tcBorders>
              <w:top w:val="nil"/>
              <w:left w:val="nil"/>
              <w:bottom w:val="single" w:sz="4" w:space="0" w:color="auto"/>
              <w:right w:val="single" w:sz="4" w:space="0" w:color="auto"/>
            </w:tcBorders>
            <w:shd w:val="clear" w:color="auto" w:fill="auto"/>
            <w:hideMark/>
          </w:tcPr>
          <w:p w:rsidR="00725967" w:rsidRPr="00725967" w:rsidP="00725967" w14:paraId="67C206D8" w14:textId="77777777">
            <w:pPr>
              <w:spacing w:after="0" w:line="240" w:lineRule="auto"/>
              <w:jc w:val="center"/>
              <w:rPr>
                <w:rFonts w:eastAsia="Times New Roman" w:cstheme="minorHAnsi"/>
                <w:sz w:val="20"/>
                <w:szCs w:val="20"/>
              </w:rPr>
            </w:pPr>
            <w:r w:rsidRPr="00725967">
              <w:rPr>
                <w:rFonts w:eastAsia="Times New Roman" w:cstheme="minorHAnsi"/>
                <w:sz w:val="20"/>
                <w:szCs w:val="20"/>
              </w:rPr>
              <w:t>6.8</w:t>
            </w:r>
          </w:p>
        </w:tc>
        <w:tc>
          <w:tcPr>
            <w:tcW w:w="1166" w:type="dxa"/>
            <w:tcBorders>
              <w:top w:val="nil"/>
              <w:left w:val="nil"/>
              <w:bottom w:val="single" w:sz="4" w:space="0" w:color="auto"/>
              <w:right w:val="single" w:sz="4" w:space="0" w:color="auto"/>
            </w:tcBorders>
            <w:shd w:val="clear" w:color="auto" w:fill="auto"/>
            <w:hideMark/>
          </w:tcPr>
          <w:p w:rsidR="00725967" w:rsidRPr="00725967" w:rsidP="00725967" w14:paraId="198D749F" w14:textId="77777777">
            <w:pPr>
              <w:spacing w:after="0" w:line="240" w:lineRule="auto"/>
              <w:jc w:val="center"/>
              <w:rPr>
                <w:rFonts w:eastAsia="Times New Roman" w:cstheme="minorHAnsi"/>
                <w:sz w:val="20"/>
                <w:szCs w:val="20"/>
              </w:rPr>
            </w:pPr>
            <w:r w:rsidRPr="00725967">
              <w:rPr>
                <w:rFonts w:eastAsia="Times New Roman" w:cstheme="minorHAnsi"/>
                <w:sz w:val="20"/>
                <w:szCs w:val="20"/>
              </w:rPr>
              <w:t>14</w:t>
            </w:r>
          </w:p>
        </w:tc>
        <w:tc>
          <w:tcPr>
            <w:tcW w:w="1127" w:type="dxa"/>
            <w:tcBorders>
              <w:top w:val="nil"/>
              <w:left w:val="nil"/>
              <w:bottom w:val="single" w:sz="4" w:space="0" w:color="auto"/>
              <w:right w:val="single" w:sz="4" w:space="0" w:color="auto"/>
            </w:tcBorders>
            <w:shd w:val="clear" w:color="auto" w:fill="auto"/>
            <w:hideMark/>
          </w:tcPr>
          <w:p w:rsidR="00725967" w:rsidRPr="00725967" w:rsidP="00725967" w14:paraId="62BFBDAB" w14:textId="77777777">
            <w:pPr>
              <w:spacing w:after="0" w:line="240" w:lineRule="auto"/>
              <w:jc w:val="right"/>
              <w:rPr>
                <w:rFonts w:eastAsia="Times New Roman" w:cstheme="minorHAnsi"/>
                <w:sz w:val="20"/>
                <w:szCs w:val="20"/>
              </w:rPr>
            </w:pPr>
            <w:r w:rsidRPr="00725967">
              <w:rPr>
                <w:rFonts w:eastAsia="Times New Roman" w:cstheme="minorHAnsi"/>
                <w:sz w:val="20"/>
                <w:szCs w:val="20"/>
              </w:rPr>
              <w:t>$8,736.86</w:t>
            </w:r>
          </w:p>
        </w:tc>
      </w:tr>
      <w:tr w14:paraId="739E20A8" w14:textId="77777777" w:rsidTr="00D74F2A">
        <w:tblPrEx>
          <w:tblW w:w="13063" w:type="dxa"/>
          <w:tblInd w:w="113" w:type="dxa"/>
          <w:tblLook w:val="04A0"/>
        </w:tblPrEx>
        <w:trPr>
          <w:trHeight w:val="600"/>
        </w:trPr>
        <w:tc>
          <w:tcPr>
            <w:tcW w:w="3150" w:type="dxa"/>
            <w:tcBorders>
              <w:top w:val="nil"/>
              <w:left w:val="single" w:sz="4" w:space="0" w:color="auto"/>
              <w:bottom w:val="single" w:sz="4" w:space="0" w:color="auto"/>
              <w:right w:val="nil"/>
            </w:tcBorders>
            <w:shd w:val="clear" w:color="auto" w:fill="auto"/>
            <w:vAlign w:val="center"/>
            <w:hideMark/>
          </w:tcPr>
          <w:p w:rsidR="00725967" w:rsidRPr="00725967" w:rsidP="00725967" w14:paraId="4AEAC9DF" w14:textId="77777777">
            <w:pPr>
              <w:spacing w:after="0" w:line="240" w:lineRule="auto"/>
              <w:rPr>
                <w:rFonts w:eastAsia="Times New Roman" w:cstheme="minorHAnsi"/>
                <w:b/>
                <w:bCs/>
                <w:sz w:val="20"/>
                <w:szCs w:val="20"/>
              </w:rPr>
            </w:pPr>
            <w:r w:rsidRPr="00725967">
              <w:rPr>
                <w:rFonts w:eastAsia="Times New Roman" w:cstheme="minorHAnsi"/>
                <w:b/>
                <w:bCs/>
                <w:sz w:val="20"/>
                <w:szCs w:val="20"/>
              </w:rPr>
              <w:t xml:space="preserve">TOTAL (rounded) </w:t>
            </w:r>
            <w:r w:rsidRPr="00725967">
              <w:rPr>
                <w:rFonts w:eastAsia="Times New Roman" w:cstheme="minorHAnsi"/>
                <w:b/>
                <w:bCs/>
                <w:sz w:val="20"/>
                <w:szCs w:val="20"/>
                <w:vertAlign w:val="superscript"/>
              </w:rPr>
              <w:t>c</w:t>
            </w:r>
          </w:p>
        </w:tc>
        <w:tc>
          <w:tcPr>
            <w:tcW w:w="1137" w:type="dxa"/>
            <w:tcBorders>
              <w:top w:val="nil"/>
              <w:left w:val="single" w:sz="4" w:space="0" w:color="auto"/>
              <w:bottom w:val="single" w:sz="4" w:space="0" w:color="auto"/>
              <w:right w:val="single" w:sz="4" w:space="0" w:color="auto"/>
            </w:tcBorders>
            <w:shd w:val="clear" w:color="auto" w:fill="auto"/>
            <w:vAlign w:val="center"/>
            <w:hideMark/>
          </w:tcPr>
          <w:p w:rsidR="00725967" w:rsidRPr="00725967" w:rsidP="00725967" w14:paraId="2C4F4DC0" w14:textId="77777777">
            <w:pPr>
              <w:spacing w:after="0" w:line="240" w:lineRule="auto"/>
              <w:rPr>
                <w:rFonts w:eastAsia="Times New Roman" w:cstheme="minorHAnsi"/>
                <w:b/>
                <w:bCs/>
                <w:sz w:val="20"/>
                <w:szCs w:val="20"/>
              </w:rPr>
            </w:pPr>
            <w:r w:rsidRPr="00725967">
              <w:rPr>
                <w:rFonts w:eastAsia="Times New Roman" w:cstheme="minorHAnsi"/>
                <w:b/>
                <w:bCs/>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725967" w:rsidRPr="00725967" w:rsidP="00725967" w14:paraId="79667B24" w14:textId="77777777">
            <w:pPr>
              <w:spacing w:after="0" w:line="240" w:lineRule="auto"/>
              <w:rPr>
                <w:rFonts w:eastAsia="Times New Roman" w:cstheme="minorHAnsi"/>
                <w:b/>
                <w:bCs/>
                <w:sz w:val="20"/>
                <w:szCs w:val="20"/>
              </w:rPr>
            </w:pPr>
            <w:r w:rsidRPr="00725967">
              <w:rPr>
                <w:rFonts w:eastAsia="Times New Roman" w:cstheme="minorHAnsi"/>
                <w:b/>
                <w:bCs/>
                <w:sz w:val="20"/>
                <w:szCs w:val="20"/>
              </w:rPr>
              <w:t> </w:t>
            </w:r>
          </w:p>
        </w:tc>
        <w:tc>
          <w:tcPr>
            <w:tcW w:w="1184" w:type="dxa"/>
            <w:tcBorders>
              <w:top w:val="nil"/>
              <w:left w:val="nil"/>
              <w:bottom w:val="single" w:sz="4" w:space="0" w:color="auto"/>
              <w:right w:val="single" w:sz="4" w:space="0" w:color="auto"/>
            </w:tcBorders>
            <w:shd w:val="clear" w:color="auto" w:fill="auto"/>
            <w:vAlign w:val="center"/>
            <w:hideMark/>
          </w:tcPr>
          <w:p w:rsidR="00725967" w:rsidRPr="00725967" w:rsidP="00725967" w14:paraId="6B8EFD5A" w14:textId="77777777">
            <w:pPr>
              <w:spacing w:after="0" w:line="240" w:lineRule="auto"/>
              <w:rPr>
                <w:rFonts w:eastAsia="Times New Roman" w:cstheme="minorHAnsi"/>
                <w:b/>
                <w:bCs/>
                <w:sz w:val="20"/>
                <w:szCs w:val="20"/>
              </w:rPr>
            </w:pPr>
            <w:r w:rsidRPr="00725967">
              <w:rPr>
                <w:rFonts w:eastAsia="Times New Roman" w:cstheme="minorHAnsi"/>
                <w:b/>
                <w:bCs/>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725967" w:rsidRPr="00725967" w:rsidP="00725967" w14:paraId="679A477A" w14:textId="77777777">
            <w:pPr>
              <w:spacing w:after="0" w:line="240" w:lineRule="auto"/>
              <w:rPr>
                <w:rFonts w:eastAsia="Times New Roman" w:cstheme="minorHAnsi"/>
                <w:b/>
                <w:bCs/>
                <w:sz w:val="20"/>
                <w:szCs w:val="20"/>
              </w:rPr>
            </w:pPr>
            <w:r w:rsidRPr="00725967">
              <w:rPr>
                <w:rFonts w:eastAsia="Times New Roman" w:cstheme="minorHAnsi"/>
                <w:b/>
                <w:bCs/>
                <w:sz w:val="20"/>
                <w:szCs w:val="20"/>
              </w:rPr>
              <w:t> </w:t>
            </w:r>
          </w:p>
        </w:tc>
        <w:tc>
          <w:tcPr>
            <w:tcW w:w="3669" w:type="dxa"/>
            <w:gridSpan w:val="3"/>
            <w:tcBorders>
              <w:top w:val="single" w:sz="4" w:space="0" w:color="auto"/>
              <w:left w:val="nil"/>
              <w:bottom w:val="single" w:sz="4" w:space="0" w:color="auto"/>
              <w:right w:val="single" w:sz="4" w:space="0" w:color="auto"/>
            </w:tcBorders>
            <w:shd w:val="clear" w:color="auto" w:fill="auto"/>
            <w:vAlign w:val="center"/>
            <w:hideMark/>
          </w:tcPr>
          <w:p w:rsidR="00725967" w:rsidRPr="00725967" w:rsidP="00725967" w14:paraId="24B4EECF" w14:textId="77777777">
            <w:pPr>
              <w:spacing w:after="0" w:line="240" w:lineRule="auto"/>
              <w:jc w:val="center"/>
              <w:rPr>
                <w:rFonts w:eastAsia="Times New Roman" w:cstheme="minorHAnsi"/>
                <w:b/>
                <w:bCs/>
                <w:sz w:val="20"/>
                <w:szCs w:val="20"/>
              </w:rPr>
            </w:pPr>
            <w:r w:rsidRPr="00725967">
              <w:rPr>
                <w:rFonts w:eastAsia="Times New Roman" w:cstheme="minorHAnsi"/>
                <w:b/>
                <w:bCs/>
                <w:sz w:val="20"/>
                <w:szCs w:val="20"/>
              </w:rPr>
              <w:t>2,300</w:t>
            </w:r>
          </w:p>
        </w:tc>
        <w:tc>
          <w:tcPr>
            <w:tcW w:w="1127" w:type="dxa"/>
            <w:tcBorders>
              <w:top w:val="nil"/>
              <w:left w:val="nil"/>
              <w:bottom w:val="single" w:sz="4" w:space="0" w:color="auto"/>
              <w:right w:val="single" w:sz="4" w:space="0" w:color="auto"/>
            </w:tcBorders>
            <w:shd w:val="clear" w:color="auto" w:fill="auto"/>
            <w:vAlign w:val="center"/>
            <w:hideMark/>
          </w:tcPr>
          <w:p w:rsidR="00725967" w:rsidRPr="00725967" w:rsidP="00725967" w14:paraId="4C3A4CB9" w14:textId="77777777">
            <w:pPr>
              <w:spacing w:after="0" w:line="240" w:lineRule="auto"/>
              <w:jc w:val="right"/>
              <w:rPr>
                <w:rFonts w:eastAsia="Times New Roman" w:cstheme="minorHAnsi"/>
                <w:b/>
                <w:bCs/>
                <w:sz w:val="20"/>
                <w:szCs w:val="20"/>
              </w:rPr>
            </w:pPr>
            <w:r w:rsidRPr="00725967">
              <w:rPr>
                <w:rFonts w:eastAsia="Times New Roman" w:cstheme="minorHAnsi"/>
                <w:b/>
                <w:bCs/>
                <w:sz w:val="20"/>
                <w:szCs w:val="20"/>
              </w:rPr>
              <w:t>$128,000</w:t>
            </w:r>
          </w:p>
        </w:tc>
      </w:tr>
      <w:tr w14:paraId="3C84052D" w14:textId="77777777" w:rsidTr="00D74F2A">
        <w:tblPrEx>
          <w:tblW w:w="13063" w:type="dxa"/>
          <w:tblInd w:w="113" w:type="dxa"/>
          <w:tblLook w:val="04A0"/>
        </w:tblPrEx>
        <w:trPr>
          <w:trHeight w:val="255"/>
        </w:trPr>
        <w:tc>
          <w:tcPr>
            <w:tcW w:w="3150" w:type="dxa"/>
            <w:tcBorders>
              <w:top w:val="nil"/>
              <w:left w:val="nil"/>
              <w:bottom w:val="nil"/>
              <w:right w:val="nil"/>
            </w:tcBorders>
            <w:shd w:val="clear" w:color="auto" w:fill="auto"/>
            <w:noWrap/>
            <w:hideMark/>
          </w:tcPr>
          <w:p w:rsidR="00725967" w:rsidRPr="00725967" w:rsidP="00725967" w14:paraId="1457C9DD" w14:textId="77777777">
            <w:pPr>
              <w:spacing w:after="0" w:line="240" w:lineRule="auto"/>
              <w:jc w:val="right"/>
              <w:rPr>
                <w:rFonts w:eastAsia="Times New Roman" w:cstheme="minorHAnsi"/>
                <w:b/>
                <w:bCs/>
                <w:sz w:val="20"/>
                <w:szCs w:val="20"/>
              </w:rPr>
            </w:pPr>
          </w:p>
        </w:tc>
        <w:tc>
          <w:tcPr>
            <w:tcW w:w="1137" w:type="dxa"/>
            <w:tcBorders>
              <w:top w:val="nil"/>
              <w:left w:val="nil"/>
              <w:bottom w:val="nil"/>
              <w:right w:val="nil"/>
            </w:tcBorders>
            <w:shd w:val="clear" w:color="auto" w:fill="auto"/>
            <w:hideMark/>
          </w:tcPr>
          <w:p w:rsidR="00725967" w:rsidRPr="00725967" w:rsidP="00725967" w14:paraId="06E7EE71" w14:textId="77777777">
            <w:pPr>
              <w:spacing w:after="0" w:line="240" w:lineRule="auto"/>
              <w:rPr>
                <w:rFonts w:eastAsia="Times New Roman" w:cstheme="minorHAnsi"/>
                <w:sz w:val="20"/>
                <w:szCs w:val="20"/>
              </w:rPr>
            </w:pPr>
          </w:p>
        </w:tc>
        <w:tc>
          <w:tcPr>
            <w:tcW w:w="1372" w:type="dxa"/>
            <w:tcBorders>
              <w:top w:val="nil"/>
              <w:left w:val="nil"/>
              <w:bottom w:val="nil"/>
              <w:right w:val="nil"/>
            </w:tcBorders>
            <w:shd w:val="clear" w:color="auto" w:fill="auto"/>
            <w:hideMark/>
          </w:tcPr>
          <w:p w:rsidR="00725967" w:rsidRPr="00725967" w:rsidP="00725967" w14:paraId="0AB31FA6" w14:textId="77777777">
            <w:pPr>
              <w:spacing w:after="0" w:line="240" w:lineRule="auto"/>
              <w:rPr>
                <w:rFonts w:eastAsia="Times New Roman" w:cstheme="minorHAnsi"/>
                <w:sz w:val="20"/>
                <w:szCs w:val="20"/>
              </w:rPr>
            </w:pPr>
          </w:p>
        </w:tc>
        <w:tc>
          <w:tcPr>
            <w:tcW w:w="1184" w:type="dxa"/>
            <w:tcBorders>
              <w:top w:val="nil"/>
              <w:left w:val="nil"/>
              <w:bottom w:val="nil"/>
              <w:right w:val="nil"/>
            </w:tcBorders>
            <w:shd w:val="clear" w:color="auto" w:fill="auto"/>
            <w:hideMark/>
          </w:tcPr>
          <w:p w:rsidR="00725967" w:rsidRPr="00725967" w:rsidP="00725967" w14:paraId="14D1D86F" w14:textId="77777777">
            <w:pPr>
              <w:spacing w:after="0" w:line="240" w:lineRule="auto"/>
              <w:jc w:val="center"/>
              <w:rPr>
                <w:rFonts w:eastAsia="Times New Roman" w:cstheme="minorHAnsi"/>
                <w:sz w:val="20"/>
                <w:szCs w:val="20"/>
              </w:rPr>
            </w:pPr>
          </w:p>
        </w:tc>
        <w:tc>
          <w:tcPr>
            <w:tcW w:w="1424" w:type="dxa"/>
            <w:tcBorders>
              <w:top w:val="nil"/>
              <w:left w:val="nil"/>
              <w:bottom w:val="nil"/>
              <w:right w:val="nil"/>
            </w:tcBorders>
            <w:shd w:val="clear" w:color="auto" w:fill="auto"/>
            <w:hideMark/>
          </w:tcPr>
          <w:p w:rsidR="00725967" w:rsidRPr="00725967" w:rsidP="00725967" w14:paraId="5168C57B" w14:textId="77777777">
            <w:pPr>
              <w:spacing w:after="0" w:line="240" w:lineRule="auto"/>
              <w:jc w:val="center"/>
              <w:rPr>
                <w:rFonts w:eastAsia="Times New Roman" w:cstheme="minorHAnsi"/>
                <w:sz w:val="20"/>
                <w:szCs w:val="20"/>
              </w:rPr>
            </w:pPr>
          </w:p>
        </w:tc>
        <w:tc>
          <w:tcPr>
            <w:tcW w:w="1172" w:type="dxa"/>
            <w:tcBorders>
              <w:top w:val="nil"/>
              <w:left w:val="nil"/>
              <w:bottom w:val="nil"/>
              <w:right w:val="nil"/>
            </w:tcBorders>
            <w:shd w:val="clear" w:color="auto" w:fill="auto"/>
            <w:noWrap/>
            <w:vAlign w:val="bottom"/>
            <w:hideMark/>
          </w:tcPr>
          <w:p w:rsidR="00725967" w:rsidRPr="00725967" w:rsidP="00725967" w14:paraId="3B6CF180" w14:textId="77777777">
            <w:pPr>
              <w:spacing w:after="0" w:line="240" w:lineRule="auto"/>
              <w:jc w:val="right"/>
              <w:rPr>
                <w:rFonts w:eastAsia="Times New Roman" w:cstheme="minorHAnsi"/>
                <w:sz w:val="20"/>
                <w:szCs w:val="20"/>
              </w:rPr>
            </w:pPr>
          </w:p>
        </w:tc>
        <w:tc>
          <w:tcPr>
            <w:tcW w:w="1331" w:type="dxa"/>
            <w:tcBorders>
              <w:top w:val="nil"/>
              <w:left w:val="nil"/>
              <w:bottom w:val="nil"/>
              <w:right w:val="nil"/>
            </w:tcBorders>
            <w:shd w:val="clear" w:color="auto" w:fill="auto"/>
            <w:noWrap/>
            <w:vAlign w:val="bottom"/>
            <w:hideMark/>
          </w:tcPr>
          <w:p w:rsidR="00725967" w:rsidRPr="00725967" w:rsidP="00725967" w14:paraId="5D7991F7" w14:textId="77777777">
            <w:pPr>
              <w:spacing w:after="0" w:line="240" w:lineRule="auto"/>
              <w:rPr>
                <w:rFonts w:eastAsia="Times New Roman" w:cstheme="minorHAnsi"/>
                <w:sz w:val="20"/>
                <w:szCs w:val="20"/>
              </w:rPr>
            </w:pPr>
          </w:p>
        </w:tc>
        <w:tc>
          <w:tcPr>
            <w:tcW w:w="1166" w:type="dxa"/>
            <w:tcBorders>
              <w:top w:val="nil"/>
              <w:left w:val="nil"/>
              <w:bottom w:val="nil"/>
              <w:right w:val="nil"/>
            </w:tcBorders>
            <w:shd w:val="clear" w:color="auto" w:fill="auto"/>
            <w:noWrap/>
            <w:vAlign w:val="bottom"/>
            <w:hideMark/>
          </w:tcPr>
          <w:p w:rsidR="00725967" w:rsidRPr="00725967" w:rsidP="00725967" w14:paraId="1BE1A219" w14:textId="77777777">
            <w:pPr>
              <w:spacing w:after="0" w:line="240" w:lineRule="auto"/>
              <w:rPr>
                <w:rFonts w:eastAsia="Times New Roman" w:cstheme="minorHAnsi"/>
                <w:sz w:val="20"/>
                <w:szCs w:val="20"/>
              </w:rPr>
            </w:pPr>
          </w:p>
        </w:tc>
        <w:tc>
          <w:tcPr>
            <w:tcW w:w="1127" w:type="dxa"/>
            <w:tcBorders>
              <w:top w:val="nil"/>
              <w:left w:val="nil"/>
              <w:bottom w:val="nil"/>
              <w:right w:val="nil"/>
            </w:tcBorders>
            <w:shd w:val="clear" w:color="auto" w:fill="auto"/>
            <w:noWrap/>
            <w:vAlign w:val="bottom"/>
            <w:hideMark/>
          </w:tcPr>
          <w:p w:rsidR="00725967" w:rsidRPr="00725967" w:rsidP="00725967" w14:paraId="3A146C1A" w14:textId="77777777">
            <w:pPr>
              <w:spacing w:after="0" w:line="240" w:lineRule="auto"/>
              <w:rPr>
                <w:rFonts w:eastAsia="Times New Roman" w:cstheme="minorHAnsi"/>
                <w:sz w:val="20"/>
                <w:szCs w:val="20"/>
              </w:rPr>
            </w:pPr>
          </w:p>
        </w:tc>
      </w:tr>
      <w:tr w14:paraId="2164C6CB" w14:textId="77777777" w:rsidTr="00D74F2A">
        <w:tblPrEx>
          <w:tblW w:w="13063" w:type="dxa"/>
          <w:tblInd w:w="113" w:type="dxa"/>
          <w:tblLook w:val="04A0"/>
        </w:tblPrEx>
        <w:trPr>
          <w:trHeight w:val="255"/>
        </w:trPr>
        <w:tc>
          <w:tcPr>
            <w:tcW w:w="3150" w:type="dxa"/>
            <w:tcBorders>
              <w:top w:val="nil"/>
              <w:left w:val="nil"/>
              <w:bottom w:val="nil"/>
              <w:right w:val="nil"/>
            </w:tcBorders>
            <w:shd w:val="clear" w:color="auto" w:fill="auto"/>
            <w:noWrap/>
            <w:vAlign w:val="bottom"/>
            <w:hideMark/>
          </w:tcPr>
          <w:p w:rsidR="00725967" w:rsidRPr="00725967" w:rsidP="00725967" w14:paraId="2FC7601F" w14:textId="77777777">
            <w:pPr>
              <w:spacing w:after="0" w:line="240" w:lineRule="auto"/>
              <w:rPr>
                <w:rFonts w:eastAsia="Times New Roman" w:cstheme="minorHAnsi"/>
                <w:b/>
                <w:bCs/>
                <w:sz w:val="20"/>
                <w:szCs w:val="20"/>
              </w:rPr>
            </w:pPr>
            <w:r w:rsidRPr="00725967">
              <w:rPr>
                <w:rFonts w:eastAsia="Times New Roman" w:cstheme="minorHAnsi"/>
                <w:b/>
                <w:bCs/>
                <w:sz w:val="20"/>
                <w:szCs w:val="20"/>
              </w:rPr>
              <w:t>Assumptions:</w:t>
            </w:r>
          </w:p>
        </w:tc>
        <w:tc>
          <w:tcPr>
            <w:tcW w:w="1137" w:type="dxa"/>
            <w:tcBorders>
              <w:top w:val="nil"/>
              <w:left w:val="nil"/>
              <w:bottom w:val="nil"/>
              <w:right w:val="nil"/>
            </w:tcBorders>
            <w:shd w:val="clear" w:color="auto" w:fill="auto"/>
            <w:noWrap/>
            <w:vAlign w:val="bottom"/>
            <w:hideMark/>
          </w:tcPr>
          <w:p w:rsidR="00725967" w:rsidRPr="00725967" w:rsidP="00725967" w14:paraId="0EBF57C3" w14:textId="77777777">
            <w:pPr>
              <w:spacing w:after="0" w:line="240" w:lineRule="auto"/>
              <w:rPr>
                <w:rFonts w:eastAsia="Times New Roman" w:cstheme="minorHAnsi"/>
                <w:b/>
                <w:bCs/>
                <w:sz w:val="20"/>
                <w:szCs w:val="20"/>
              </w:rPr>
            </w:pPr>
          </w:p>
        </w:tc>
        <w:tc>
          <w:tcPr>
            <w:tcW w:w="1372" w:type="dxa"/>
            <w:tcBorders>
              <w:top w:val="nil"/>
              <w:left w:val="nil"/>
              <w:bottom w:val="nil"/>
              <w:right w:val="nil"/>
            </w:tcBorders>
            <w:shd w:val="clear" w:color="auto" w:fill="auto"/>
            <w:noWrap/>
            <w:vAlign w:val="bottom"/>
            <w:hideMark/>
          </w:tcPr>
          <w:p w:rsidR="00725967" w:rsidRPr="00725967" w:rsidP="00725967" w14:paraId="5D9686CA" w14:textId="77777777">
            <w:pPr>
              <w:spacing w:after="0" w:line="240" w:lineRule="auto"/>
              <w:rPr>
                <w:rFonts w:eastAsia="Times New Roman" w:cstheme="minorHAnsi"/>
                <w:sz w:val="20"/>
                <w:szCs w:val="20"/>
              </w:rPr>
            </w:pPr>
          </w:p>
        </w:tc>
        <w:tc>
          <w:tcPr>
            <w:tcW w:w="1184" w:type="dxa"/>
            <w:tcBorders>
              <w:top w:val="nil"/>
              <w:left w:val="nil"/>
              <w:bottom w:val="nil"/>
              <w:right w:val="nil"/>
            </w:tcBorders>
            <w:shd w:val="clear" w:color="auto" w:fill="auto"/>
            <w:noWrap/>
            <w:vAlign w:val="bottom"/>
            <w:hideMark/>
          </w:tcPr>
          <w:p w:rsidR="00725967" w:rsidRPr="00725967" w:rsidP="00725967" w14:paraId="72BDE100" w14:textId="77777777">
            <w:pPr>
              <w:spacing w:after="0" w:line="240" w:lineRule="auto"/>
              <w:rPr>
                <w:rFonts w:eastAsia="Times New Roman" w:cstheme="minorHAnsi"/>
                <w:sz w:val="20"/>
                <w:szCs w:val="20"/>
              </w:rPr>
            </w:pPr>
          </w:p>
        </w:tc>
        <w:tc>
          <w:tcPr>
            <w:tcW w:w="1424" w:type="dxa"/>
            <w:tcBorders>
              <w:top w:val="nil"/>
              <w:left w:val="nil"/>
              <w:bottom w:val="nil"/>
              <w:right w:val="nil"/>
            </w:tcBorders>
            <w:shd w:val="clear" w:color="auto" w:fill="auto"/>
            <w:noWrap/>
            <w:vAlign w:val="bottom"/>
            <w:hideMark/>
          </w:tcPr>
          <w:p w:rsidR="00725967" w:rsidRPr="00725967" w:rsidP="00725967" w14:paraId="796DB33C" w14:textId="77777777">
            <w:pPr>
              <w:spacing w:after="0" w:line="240" w:lineRule="auto"/>
              <w:rPr>
                <w:rFonts w:eastAsia="Times New Roman" w:cstheme="minorHAnsi"/>
                <w:sz w:val="20"/>
                <w:szCs w:val="20"/>
              </w:rPr>
            </w:pPr>
          </w:p>
        </w:tc>
        <w:tc>
          <w:tcPr>
            <w:tcW w:w="1172" w:type="dxa"/>
            <w:tcBorders>
              <w:top w:val="nil"/>
              <w:left w:val="nil"/>
              <w:bottom w:val="nil"/>
              <w:right w:val="nil"/>
            </w:tcBorders>
            <w:shd w:val="clear" w:color="auto" w:fill="auto"/>
            <w:noWrap/>
            <w:vAlign w:val="bottom"/>
            <w:hideMark/>
          </w:tcPr>
          <w:p w:rsidR="00725967" w:rsidRPr="00725967" w:rsidP="00725967" w14:paraId="0081F6EB" w14:textId="77777777">
            <w:pPr>
              <w:spacing w:after="0" w:line="240" w:lineRule="auto"/>
              <w:rPr>
                <w:rFonts w:eastAsia="Times New Roman" w:cstheme="minorHAnsi"/>
                <w:sz w:val="20"/>
                <w:szCs w:val="20"/>
              </w:rPr>
            </w:pPr>
          </w:p>
        </w:tc>
        <w:tc>
          <w:tcPr>
            <w:tcW w:w="1331" w:type="dxa"/>
            <w:tcBorders>
              <w:top w:val="nil"/>
              <w:left w:val="nil"/>
              <w:bottom w:val="nil"/>
              <w:right w:val="nil"/>
            </w:tcBorders>
            <w:shd w:val="clear" w:color="auto" w:fill="auto"/>
            <w:noWrap/>
            <w:vAlign w:val="bottom"/>
            <w:hideMark/>
          </w:tcPr>
          <w:p w:rsidR="00725967" w:rsidRPr="00725967" w:rsidP="00725967" w14:paraId="14EA3B10" w14:textId="77777777">
            <w:pPr>
              <w:spacing w:after="0" w:line="240" w:lineRule="auto"/>
              <w:rPr>
                <w:rFonts w:eastAsia="Times New Roman" w:cstheme="minorHAnsi"/>
                <w:sz w:val="20"/>
                <w:szCs w:val="20"/>
              </w:rPr>
            </w:pPr>
          </w:p>
        </w:tc>
        <w:tc>
          <w:tcPr>
            <w:tcW w:w="1166" w:type="dxa"/>
            <w:tcBorders>
              <w:top w:val="nil"/>
              <w:left w:val="nil"/>
              <w:bottom w:val="nil"/>
              <w:right w:val="nil"/>
            </w:tcBorders>
            <w:shd w:val="clear" w:color="auto" w:fill="auto"/>
            <w:noWrap/>
            <w:vAlign w:val="bottom"/>
            <w:hideMark/>
          </w:tcPr>
          <w:p w:rsidR="00725967" w:rsidRPr="00725967" w:rsidP="00725967" w14:paraId="78E8964C" w14:textId="77777777">
            <w:pPr>
              <w:spacing w:after="0" w:line="240" w:lineRule="auto"/>
              <w:rPr>
                <w:rFonts w:eastAsia="Times New Roman" w:cstheme="minorHAnsi"/>
                <w:sz w:val="20"/>
                <w:szCs w:val="20"/>
              </w:rPr>
            </w:pPr>
          </w:p>
        </w:tc>
        <w:tc>
          <w:tcPr>
            <w:tcW w:w="1127" w:type="dxa"/>
            <w:tcBorders>
              <w:top w:val="nil"/>
              <w:left w:val="nil"/>
              <w:bottom w:val="nil"/>
              <w:right w:val="nil"/>
            </w:tcBorders>
            <w:shd w:val="clear" w:color="auto" w:fill="auto"/>
            <w:noWrap/>
            <w:vAlign w:val="bottom"/>
            <w:hideMark/>
          </w:tcPr>
          <w:p w:rsidR="00725967" w:rsidRPr="00725967" w:rsidP="00725967" w14:paraId="0DDAE3E0" w14:textId="77777777">
            <w:pPr>
              <w:spacing w:after="0" w:line="240" w:lineRule="auto"/>
              <w:rPr>
                <w:rFonts w:eastAsia="Times New Roman" w:cstheme="minorHAnsi"/>
                <w:sz w:val="20"/>
                <w:szCs w:val="20"/>
              </w:rPr>
            </w:pPr>
          </w:p>
        </w:tc>
      </w:tr>
      <w:tr w14:paraId="3A6A6113" w14:textId="77777777" w:rsidTr="00D74F2A">
        <w:tblPrEx>
          <w:tblW w:w="13063" w:type="dxa"/>
          <w:tblInd w:w="113" w:type="dxa"/>
          <w:tblLook w:val="04A0"/>
        </w:tblPrEx>
        <w:trPr>
          <w:trHeight w:val="825"/>
        </w:trPr>
        <w:tc>
          <w:tcPr>
            <w:tcW w:w="13063" w:type="dxa"/>
            <w:gridSpan w:val="9"/>
            <w:tcBorders>
              <w:top w:val="nil"/>
              <w:left w:val="nil"/>
              <w:bottom w:val="nil"/>
              <w:right w:val="nil"/>
            </w:tcBorders>
            <w:shd w:val="clear" w:color="auto" w:fill="auto"/>
            <w:hideMark/>
          </w:tcPr>
          <w:p w:rsidR="00725967" w:rsidRPr="00725967" w:rsidP="00725967" w14:paraId="322B18FD" w14:textId="2221E12A">
            <w:pPr>
              <w:spacing w:after="0" w:line="240" w:lineRule="auto"/>
              <w:rPr>
                <w:rFonts w:eastAsia="Times New Roman" w:cstheme="minorHAnsi"/>
                <w:sz w:val="20"/>
                <w:szCs w:val="20"/>
              </w:rPr>
            </w:pPr>
            <w:r w:rsidRPr="00725967">
              <w:rPr>
                <w:rFonts w:eastAsia="Times New Roman" w:cstheme="minorHAnsi"/>
                <w:sz w:val="20"/>
                <w:szCs w:val="20"/>
              </w:rPr>
              <w:t>a</w:t>
            </w:r>
            <w:r w:rsidR="00C04D5E">
              <w:rPr>
                <w:rFonts w:eastAsia="Times New Roman" w:cstheme="minorHAnsi"/>
                <w:sz w:val="20"/>
                <w:szCs w:val="20"/>
              </w:rPr>
              <w:t xml:space="preserve"> </w:t>
            </w:r>
            <w:r w:rsidRPr="00725967">
              <w:rPr>
                <w:rFonts w:eastAsia="Times New Roman" w:cstheme="minorHAnsi"/>
                <w:sz w:val="20"/>
                <w:szCs w:val="20"/>
              </w:rPr>
              <w:t>EPA estimates an average of 417 existing sources and no new sources will be subject to the standard over the next three years. Existing sources comprise 235 exploration and production businesses, 107 transmission and storage operations, 91 processing plants and 9 sweetening units.</w:t>
            </w:r>
            <w:r w:rsidR="00C04D5E">
              <w:rPr>
                <w:rFonts w:eastAsia="Times New Roman" w:cstheme="minorHAnsi"/>
                <w:sz w:val="20"/>
                <w:szCs w:val="20"/>
              </w:rPr>
              <w:t xml:space="preserve"> </w:t>
            </w:r>
            <w:r w:rsidRPr="00725967">
              <w:rPr>
                <w:rFonts w:eastAsia="Times New Roman" w:cstheme="minorHAnsi"/>
                <w:sz w:val="20"/>
                <w:szCs w:val="20"/>
              </w:rPr>
              <w:t>This number is expected to decrease over time as sources are modified or retired from service.</w:t>
            </w:r>
          </w:p>
        </w:tc>
      </w:tr>
      <w:tr w14:paraId="0B21358D" w14:textId="77777777" w:rsidTr="00D74F2A">
        <w:tblPrEx>
          <w:tblW w:w="13063" w:type="dxa"/>
          <w:tblInd w:w="113" w:type="dxa"/>
          <w:tblLook w:val="04A0"/>
        </w:tblPrEx>
        <w:trPr>
          <w:trHeight w:val="1035"/>
        </w:trPr>
        <w:tc>
          <w:tcPr>
            <w:tcW w:w="13063" w:type="dxa"/>
            <w:gridSpan w:val="9"/>
            <w:tcBorders>
              <w:top w:val="nil"/>
              <w:left w:val="nil"/>
              <w:bottom w:val="nil"/>
              <w:right w:val="nil"/>
            </w:tcBorders>
            <w:shd w:val="clear" w:color="auto" w:fill="auto"/>
            <w:hideMark/>
          </w:tcPr>
          <w:p w:rsidR="00725967" w:rsidRPr="00725967" w:rsidP="00725967" w14:paraId="1E1AF477" w14:textId="756DBF71">
            <w:pPr>
              <w:spacing w:after="0" w:line="240" w:lineRule="auto"/>
              <w:rPr>
                <w:rFonts w:eastAsia="Times New Roman" w:cstheme="minorHAnsi"/>
                <w:sz w:val="20"/>
                <w:szCs w:val="20"/>
              </w:rPr>
            </w:pPr>
            <w:r w:rsidRPr="00725967">
              <w:rPr>
                <w:rFonts w:eastAsia="Times New Roman" w:cstheme="minorHAnsi"/>
                <w:sz w:val="20"/>
                <w:szCs w:val="20"/>
              </w:rPr>
              <w:t>b</w:t>
            </w:r>
            <w:r w:rsidR="00C04D5E">
              <w:rPr>
                <w:rFonts w:eastAsia="Times New Roman" w:cstheme="minorHAnsi"/>
                <w:sz w:val="20"/>
                <w:szCs w:val="20"/>
              </w:rPr>
              <w:t xml:space="preserve"> </w:t>
            </w:r>
            <w:r w:rsidRPr="00725967">
              <w:rPr>
                <w:rFonts w:eastAsia="Times New Roman" w:cstheme="minorHAnsi"/>
                <w:sz w:val="20"/>
                <w:szCs w:val="20"/>
              </w:rPr>
              <w:t>This cost is based on the average hourly labor rate as follows: Managerial $76.91 (GS-13, Step 5, $48.07 + 60%); Technical $57.07 (GS-12, Step 1, $35.67 + 60%); and Clerical $30.88 (GS-6, Step 3, $19.30+ 60%). This ICR assumes that Managerial hours are 5 percent of Technical hours, and Clerical hours are 10 percent of Technical hours. These rates are from the Office of Personnel Management (OPM), 2024 General Schedule, which excludes locality, rates of pay. The rates have been increased by 60 percent to account for the benefit packages available to government employees.</w:t>
            </w:r>
          </w:p>
        </w:tc>
      </w:tr>
      <w:tr w14:paraId="49621716" w14:textId="77777777" w:rsidTr="00D74F2A">
        <w:tblPrEx>
          <w:tblW w:w="13063" w:type="dxa"/>
          <w:tblInd w:w="113" w:type="dxa"/>
          <w:tblLook w:val="04A0"/>
        </w:tblPrEx>
        <w:trPr>
          <w:trHeight w:val="840"/>
        </w:trPr>
        <w:tc>
          <w:tcPr>
            <w:tcW w:w="13063" w:type="dxa"/>
            <w:gridSpan w:val="9"/>
            <w:tcBorders>
              <w:top w:val="nil"/>
              <w:left w:val="nil"/>
              <w:bottom w:val="nil"/>
              <w:right w:val="nil"/>
            </w:tcBorders>
            <w:shd w:val="clear" w:color="auto" w:fill="auto"/>
            <w:vAlign w:val="bottom"/>
            <w:hideMark/>
          </w:tcPr>
          <w:p w:rsidR="00725967" w:rsidRPr="00725967" w:rsidP="00725967" w14:paraId="14101E2B" w14:textId="77777777">
            <w:pPr>
              <w:spacing w:after="0" w:line="240" w:lineRule="auto"/>
              <w:rPr>
                <w:rFonts w:eastAsia="Times New Roman" w:cstheme="minorHAnsi"/>
                <w:color w:val="000000"/>
                <w:sz w:val="20"/>
                <w:szCs w:val="20"/>
              </w:rPr>
            </w:pPr>
            <w:r w:rsidRPr="00725967">
              <w:rPr>
                <w:rFonts w:eastAsia="Times New Roman" w:cstheme="minorHAnsi"/>
                <w:color w:val="000000"/>
                <w:sz w:val="20"/>
                <w:szCs w:val="20"/>
              </w:rPr>
              <w:t>c Initial notification is required for these source categories that commenced construction, modification or reconstruction after August 23, 2011, and on or before September 18, 2015. New gas wells or gas wells constructed, modified, or reconstructed after September 18, 2015 and on or before December 6, 2022 are subject to 40 CFR 60, Subpart OOOOa. Facilities that commence construction, modification, or reconstruction after December 6, 2022 are subject to 40 CFR 60, Subpart OOOOb</w:t>
            </w:r>
          </w:p>
        </w:tc>
      </w:tr>
      <w:tr w14:paraId="06A9E703" w14:textId="77777777" w:rsidTr="00D74F2A">
        <w:tblPrEx>
          <w:tblW w:w="13063" w:type="dxa"/>
          <w:tblInd w:w="113" w:type="dxa"/>
          <w:tblLook w:val="04A0"/>
        </w:tblPrEx>
        <w:trPr>
          <w:trHeight w:val="300"/>
        </w:trPr>
        <w:tc>
          <w:tcPr>
            <w:tcW w:w="13063" w:type="dxa"/>
            <w:gridSpan w:val="9"/>
            <w:tcBorders>
              <w:top w:val="nil"/>
              <w:left w:val="nil"/>
              <w:bottom w:val="nil"/>
              <w:right w:val="nil"/>
            </w:tcBorders>
            <w:shd w:val="clear" w:color="auto" w:fill="auto"/>
            <w:noWrap/>
            <w:vAlign w:val="bottom"/>
            <w:hideMark/>
          </w:tcPr>
          <w:p w:rsidR="00725967" w:rsidRPr="00725967" w:rsidP="00725967" w14:paraId="531C7B10" w14:textId="21A10DB9">
            <w:pPr>
              <w:spacing w:after="0" w:line="240" w:lineRule="auto"/>
              <w:rPr>
                <w:rFonts w:eastAsia="Times New Roman" w:cstheme="minorHAnsi"/>
                <w:color w:val="000000"/>
                <w:sz w:val="20"/>
                <w:szCs w:val="20"/>
              </w:rPr>
            </w:pPr>
            <w:r w:rsidRPr="00725967">
              <w:rPr>
                <w:rFonts w:eastAsia="Times New Roman" w:cstheme="minorHAnsi"/>
                <w:color w:val="000000"/>
                <w:sz w:val="20"/>
                <w:szCs w:val="20"/>
              </w:rPr>
              <w:t>d Totals have been rounded to 3 significant figures.</w:t>
            </w:r>
            <w:r w:rsidR="00C04D5E">
              <w:rPr>
                <w:rFonts w:eastAsia="Times New Roman" w:cstheme="minorHAnsi"/>
                <w:color w:val="000000"/>
                <w:sz w:val="20"/>
                <w:szCs w:val="20"/>
              </w:rPr>
              <w:t xml:space="preserve"> </w:t>
            </w:r>
            <w:r w:rsidRPr="00725967">
              <w:rPr>
                <w:rFonts w:eastAsia="Times New Roman" w:cstheme="minorHAnsi"/>
                <w:color w:val="000000"/>
                <w:sz w:val="20"/>
                <w:szCs w:val="20"/>
              </w:rPr>
              <w:t>Figures may not add exactly due to rounding.</w:t>
            </w:r>
          </w:p>
        </w:tc>
      </w:tr>
    </w:tbl>
    <w:p w:rsidR="65CC9D5F" w14:paraId="55D77AEC" w14:textId="7EAFA168"/>
    <w:p w:rsidR="00D74F2A" w14:paraId="55D2A3CA" w14:textId="77777777">
      <w:pPr>
        <w:rPr>
          <w:rFonts w:cstheme="minorHAnsi"/>
          <w:b/>
          <w:bCs/>
          <w:sz w:val="24"/>
          <w:szCs w:val="24"/>
        </w:rPr>
      </w:pPr>
      <w:r>
        <w:rPr>
          <w:rFonts w:cstheme="minorHAnsi"/>
          <w:b/>
          <w:bCs/>
          <w:sz w:val="24"/>
          <w:szCs w:val="24"/>
        </w:rPr>
        <w:br w:type="page"/>
      </w:r>
    </w:p>
    <w:tbl>
      <w:tblPr>
        <w:tblW w:w="8980" w:type="dxa"/>
        <w:tblInd w:w="113" w:type="dxa"/>
        <w:tblLook w:val="04A0"/>
      </w:tblPr>
      <w:tblGrid>
        <w:gridCol w:w="1020"/>
        <w:gridCol w:w="1360"/>
        <w:gridCol w:w="1640"/>
        <w:gridCol w:w="1960"/>
        <w:gridCol w:w="1640"/>
        <w:gridCol w:w="1360"/>
      </w:tblGrid>
      <w:tr w14:paraId="1861146F" w14:textId="77777777" w:rsidTr="00B62A59">
        <w:tblPrEx>
          <w:tblW w:w="8980" w:type="dxa"/>
          <w:tblInd w:w="113" w:type="dxa"/>
          <w:tblLook w:val="04A0"/>
        </w:tblPrEx>
        <w:trPr>
          <w:trHeight w:val="315"/>
        </w:trPr>
        <w:tc>
          <w:tcPr>
            <w:tcW w:w="898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B62A59" w:rsidRPr="00B62A59" w:rsidP="00B62A59" w14:paraId="18EB5D25" w14:textId="77777777">
            <w:pPr>
              <w:spacing w:after="0" w:line="240" w:lineRule="auto"/>
              <w:jc w:val="center"/>
              <w:rPr>
                <w:rFonts w:eastAsia="Times New Roman" w:cstheme="minorHAnsi"/>
                <w:b/>
                <w:bCs/>
                <w:color w:val="000000"/>
                <w:sz w:val="24"/>
                <w:szCs w:val="24"/>
              </w:rPr>
            </w:pPr>
            <w:r w:rsidRPr="00B62A59">
              <w:rPr>
                <w:rFonts w:eastAsia="Times New Roman" w:cstheme="minorHAnsi"/>
                <w:b/>
                <w:bCs/>
                <w:color w:val="000000"/>
                <w:sz w:val="24"/>
                <w:szCs w:val="24"/>
              </w:rPr>
              <w:t>Number of Respondents</w:t>
            </w:r>
          </w:p>
        </w:tc>
      </w:tr>
      <w:tr w14:paraId="787082F0" w14:textId="77777777" w:rsidTr="00B62A59">
        <w:tblPrEx>
          <w:tblW w:w="8980" w:type="dxa"/>
          <w:tblInd w:w="113" w:type="dxa"/>
          <w:tblLook w:val="04A0"/>
        </w:tblPrEx>
        <w:trPr>
          <w:trHeight w:val="480"/>
        </w:trPr>
        <w:tc>
          <w:tcPr>
            <w:tcW w:w="1020" w:type="dxa"/>
            <w:tcBorders>
              <w:top w:val="nil"/>
              <w:left w:val="single" w:sz="4" w:space="0" w:color="auto"/>
              <w:bottom w:val="nil"/>
              <w:right w:val="nil"/>
            </w:tcBorders>
            <w:shd w:val="clear" w:color="auto" w:fill="auto"/>
            <w:hideMark/>
          </w:tcPr>
          <w:p w:rsidR="00B62A59" w:rsidRPr="00B62A59" w:rsidP="00B62A59" w14:paraId="5F599E72" w14:textId="77777777">
            <w:pPr>
              <w:spacing w:after="0" w:line="240" w:lineRule="auto"/>
              <w:rPr>
                <w:rFonts w:eastAsia="Times New Roman" w:cstheme="minorHAnsi"/>
                <w:b/>
                <w:bCs/>
                <w:color w:val="000000"/>
                <w:sz w:val="24"/>
                <w:szCs w:val="24"/>
              </w:rPr>
            </w:pPr>
            <w:r w:rsidRPr="00B62A59">
              <w:rPr>
                <w:rFonts w:eastAsia="Times New Roman" w:cstheme="minorHAnsi"/>
                <w:b/>
                <w:bCs/>
                <w:color w:val="000000"/>
                <w:sz w:val="24"/>
                <w:szCs w:val="24"/>
              </w:rPr>
              <w:t> </w:t>
            </w:r>
          </w:p>
        </w:tc>
        <w:tc>
          <w:tcPr>
            <w:tcW w:w="300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B62A59" w:rsidRPr="00B62A59" w:rsidP="00B62A59" w14:paraId="0C205721" w14:textId="77777777">
            <w:pPr>
              <w:spacing w:after="0" w:line="240" w:lineRule="auto"/>
              <w:jc w:val="center"/>
              <w:rPr>
                <w:rFonts w:eastAsia="Times New Roman" w:cstheme="minorHAnsi"/>
                <w:color w:val="000000"/>
                <w:sz w:val="18"/>
                <w:szCs w:val="18"/>
              </w:rPr>
            </w:pPr>
            <w:r w:rsidRPr="00B62A59">
              <w:rPr>
                <w:rFonts w:eastAsia="Times New Roman" w:cstheme="minorHAnsi"/>
                <w:color w:val="000000"/>
                <w:sz w:val="18"/>
                <w:szCs w:val="18"/>
              </w:rPr>
              <w:t>Respondents That Submit Reports</w:t>
            </w:r>
          </w:p>
        </w:tc>
        <w:tc>
          <w:tcPr>
            <w:tcW w:w="1960" w:type="dxa"/>
            <w:tcBorders>
              <w:top w:val="nil"/>
              <w:left w:val="nil"/>
              <w:bottom w:val="single" w:sz="4" w:space="0" w:color="auto"/>
              <w:right w:val="single" w:sz="4" w:space="0" w:color="auto"/>
            </w:tcBorders>
            <w:shd w:val="clear" w:color="auto" w:fill="auto"/>
            <w:hideMark/>
          </w:tcPr>
          <w:p w:rsidR="00B62A59" w:rsidRPr="00B62A59" w:rsidP="00B62A59" w14:paraId="4FBB4D0D" w14:textId="77777777">
            <w:pPr>
              <w:spacing w:after="0" w:line="240" w:lineRule="auto"/>
              <w:rPr>
                <w:rFonts w:eastAsia="Times New Roman" w:cstheme="minorHAnsi"/>
                <w:color w:val="000000"/>
                <w:sz w:val="18"/>
                <w:szCs w:val="18"/>
              </w:rPr>
            </w:pPr>
            <w:r w:rsidRPr="00B62A59">
              <w:rPr>
                <w:rFonts w:eastAsia="Times New Roman" w:cstheme="minorHAnsi"/>
                <w:color w:val="000000"/>
                <w:sz w:val="18"/>
                <w:szCs w:val="18"/>
              </w:rPr>
              <w:t>Respondents That Do Not Submit Any Reports</w:t>
            </w:r>
          </w:p>
        </w:tc>
        <w:tc>
          <w:tcPr>
            <w:tcW w:w="3000" w:type="dxa"/>
            <w:gridSpan w:val="2"/>
            <w:tcBorders>
              <w:top w:val="single" w:sz="4" w:space="0" w:color="auto"/>
              <w:left w:val="nil"/>
              <w:bottom w:val="single" w:sz="4" w:space="0" w:color="auto"/>
              <w:right w:val="single" w:sz="4" w:space="0" w:color="000000"/>
            </w:tcBorders>
            <w:shd w:val="clear" w:color="auto" w:fill="auto"/>
            <w:hideMark/>
          </w:tcPr>
          <w:p w:rsidR="00B62A59" w:rsidRPr="00B62A59" w:rsidP="00B62A59" w14:paraId="5F87D12D" w14:textId="77777777">
            <w:pPr>
              <w:spacing w:after="0" w:line="240" w:lineRule="auto"/>
              <w:jc w:val="center"/>
              <w:rPr>
                <w:rFonts w:eastAsia="Times New Roman" w:cstheme="minorHAnsi"/>
                <w:color w:val="000000"/>
                <w:sz w:val="18"/>
                <w:szCs w:val="18"/>
              </w:rPr>
            </w:pPr>
            <w:r w:rsidRPr="00B62A59">
              <w:rPr>
                <w:rFonts w:eastAsia="Times New Roman" w:cstheme="minorHAnsi"/>
                <w:color w:val="000000"/>
                <w:sz w:val="18"/>
                <w:szCs w:val="18"/>
              </w:rPr>
              <w:t> </w:t>
            </w:r>
          </w:p>
        </w:tc>
      </w:tr>
      <w:tr w14:paraId="706EA6A6" w14:textId="77777777" w:rsidTr="00B62A59">
        <w:tblPrEx>
          <w:tblW w:w="8980" w:type="dxa"/>
          <w:tblInd w:w="113" w:type="dxa"/>
          <w:tblLook w:val="04A0"/>
        </w:tblPrEx>
        <w:trPr>
          <w:trHeight w:val="255"/>
        </w:trPr>
        <w:tc>
          <w:tcPr>
            <w:tcW w:w="1020" w:type="dxa"/>
            <w:tcBorders>
              <w:top w:val="single" w:sz="4" w:space="0" w:color="auto"/>
              <w:left w:val="single" w:sz="4" w:space="0" w:color="auto"/>
              <w:bottom w:val="nil"/>
              <w:right w:val="single" w:sz="4" w:space="0" w:color="auto"/>
            </w:tcBorders>
            <w:shd w:val="clear" w:color="auto" w:fill="auto"/>
            <w:hideMark/>
          </w:tcPr>
          <w:p w:rsidR="00B62A59" w:rsidRPr="00B62A59" w:rsidP="00B62A59" w14:paraId="0F5C17FE" w14:textId="77777777">
            <w:pPr>
              <w:spacing w:after="0" w:line="240" w:lineRule="auto"/>
              <w:jc w:val="center"/>
              <w:rPr>
                <w:rFonts w:eastAsia="Times New Roman" w:cstheme="minorHAnsi"/>
                <w:color w:val="000000"/>
                <w:sz w:val="20"/>
                <w:szCs w:val="20"/>
              </w:rPr>
            </w:pPr>
            <w:r w:rsidRPr="00B62A59">
              <w:rPr>
                <w:rFonts w:eastAsia="Times New Roman" w:cstheme="minorHAnsi"/>
                <w:color w:val="000000"/>
                <w:sz w:val="20"/>
                <w:szCs w:val="20"/>
              </w:rPr>
              <w:t> </w:t>
            </w:r>
          </w:p>
        </w:tc>
        <w:tc>
          <w:tcPr>
            <w:tcW w:w="1360" w:type="dxa"/>
            <w:tcBorders>
              <w:top w:val="nil"/>
              <w:left w:val="nil"/>
              <w:bottom w:val="nil"/>
              <w:right w:val="single" w:sz="4" w:space="0" w:color="auto"/>
            </w:tcBorders>
            <w:shd w:val="clear" w:color="auto" w:fill="auto"/>
            <w:hideMark/>
          </w:tcPr>
          <w:p w:rsidR="00B62A59" w:rsidRPr="00B62A59" w:rsidP="00B62A59" w14:paraId="5B1126D7" w14:textId="77777777">
            <w:pPr>
              <w:spacing w:after="0" w:line="240" w:lineRule="auto"/>
              <w:jc w:val="center"/>
              <w:rPr>
                <w:rFonts w:eastAsia="Times New Roman" w:cstheme="minorHAnsi"/>
                <w:color w:val="000000"/>
                <w:sz w:val="20"/>
                <w:szCs w:val="20"/>
              </w:rPr>
            </w:pPr>
            <w:r w:rsidRPr="00B62A59">
              <w:rPr>
                <w:rFonts w:eastAsia="Times New Roman" w:cstheme="minorHAnsi"/>
                <w:color w:val="000000"/>
                <w:sz w:val="20"/>
                <w:szCs w:val="20"/>
              </w:rPr>
              <w:t>(A)</w:t>
            </w:r>
          </w:p>
        </w:tc>
        <w:tc>
          <w:tcPr>
            <w:tcW w:w="1640" w:type="dxa"/>
            <w:tcBorders>
              <w:top w:val="nil"/>
              <w:left w:val="nil"/>
              <w:bottom w:val="nil"/>
              <w:right w:val="single" w:sz="4" w:space="0" w:color="auto"/>
            </w:tcBorders>
            <w:shd w:val="clear" w:color="auto" w:fill="auto"/>
            <w:hideMark/>
          </w:tcPr>
          <w:p w:rsidR="00B62A59" w:rsidRPr="00B62A59" w:rsidP="00B62A59" w14:paraId="3C0BEF75" w14:textId="77777777">
            <w:pPr>
              <w:spacing w:after="0" w:line="240" w:lineRule="auto"/>
              <w:jc w:val="center"/>
              <w:rPr>
                <w:rFonts w:eastAsia="Times New Roman" w:cstheme="minorHAnsi"/>
                <w:color w:val="000000"/>
                <w:sz w:val="20"/>
                <w:szCs w:val="20"/>
              </w:rPr>
            </w:pPr>
            <w:r w:rsidRPr="00B62A59">
              <w:rPr>
                <w:rFonts w:eastAsia="Times New Roman" w:cstheme="minorHAnsi"/>
                <w:color w:val="000000"/>
                <w:sz w:val="20"/>
                <w:szCs w:val="20"/>
              </w:rPr>
              <w:t>(B)</w:t>
            </w:r>
          </w:p>
        </w:tc>
        <w:tc>
          <w:tcPr>
            <w:tcW w:w="1960" w:type="dxa"/>
            <w:tcBorders>
              <w:top w:val="nil"/>
              <w:left w:val="nil"/>
              <w:bottom w:val="nil"/>
              <w:right w:val="single" w:sz="4" w:space="0" w:color="auto"/>
            </w:tcBorders>
            <w:shd w:val="clear" w:color="auto" w:fill="auto"/>
            <w:hideMark/>
          </w:tcPr>
          <w:p w:rsidR="00B62A59" w:rsidRPr="00B62A59" w:rsidP="00B62A59" w14:paraId="30EE1DD1" w14:textId="77777777">
            <w:pPr>
              <w:spacing w:after="0" w:line="240" w:lineRule="auto"/>
              <w:jc w:val="center"/>
              <w:rPr>
                <w:rFonts w:eastAsia="Times New Roman" w:cstheme="minorHAnsi"/>
                <w:color w:val="000000"/>
                <w:sz w:val="20"/>
                <w:szCs w:val="20"/>
              </w:rPr>
            </w:pPr>
            <w:r w:rsidRPr="00B62A59">
              <w:rPr>
                <w:rFonts w:eastAsia="Times New Roman" w:cstheme="minorHAnsi"/>
                <w:color w:val="000000"/>
                <w:sz w:val="20"/>
                <w:szCs w:val="20"/>
              </w:rPr>
              <w:t>(C)</w:t>
            </w:r>
          </w:p>
        </w:tc>
        <w:tc>
          <w:tcPr>
            <w:tcW w:w="1640" w:type="dxa"/>
            <w:tcBorders>
              <w:top w:val="nil"/>
              <w:left w:val="nil"/>
              <w:bottom w:val="nil"/>
              <w:right w:val="single" w:sz="4" w:space="0" w:color="auto"/>
            </w:tcBorders>
            <w:shd w:val="clear" w:color="auto" w:fill="auto"/>
            <w:hideMark/>
          </w:tcPr>
          <w:p w:rsidR="00B62A59" w:rsidRPr="00B62A59" w:rsidP="00B62A59" w14:paraId="39FAAB40" w14:textId="77777777">
            <w:pPr>
              <w:spacing w:after="0" w:line="240" w:lineRule="auto"/>
              <w:jc w:val="center"/>
              <w:rPr>
                <w:rFonts w:eastAsia="Times New Roman" w:cstheme="minorHAnsi"/>
                <w:color w:val="000000"/>
                <w:sz w:val="20"/>
                <w:szCs w:val="20"/>
              </w:rPr>
            </w:pPr>
            <w:r w:rsidRPr="00B62A59">
              <w:rPr>
                <w:rFonts w:eastAsia="Times New Roman" w:cstheme="minorHAnsi"/>
                <w:color w:val="000000"/>
                <w:sz w:val="20"/>
                <w:szCs w:val="20"/>
              </w:rPr>
              <w:t>(D)</w:t>
            </w:r>
          </w:p>
        </w:tc>
        <w:tc>
          <w:tcPr>
            <w:tcW w:w="1360" w:type="dxa"/>
            <w:tcBorders>
              <w:top w:val="nil"/>
              <w:left w:val="nil"/>
              <w:bottom w:val="nil"/>
              <w:right w:val="single" w:sz="4" w:space="0" w:color="auto"/>
            </w:tcBorders>
            <w:shd w:val="clear" w:color="auto" w:fill="auto"/>
            <w:hideMark/>
          </w:tcPr>
          <w:p w:rsidR="00B62A59" w:rsidRPr="00B62A59" w:rsidP="00B62A59" w14:paraId="6088854C" w14:textId="77777777">
            <w:pPr>
              <w:spacing w:after="0" w:line="240" w:lineRule="auto"/>
              <w:jc w:val="center"/>
              <w:rPr>
                <w:rFonts w:eastAsia="Times New Roman" w:cstheme="minorHAnsi"/>
                <w:color w:val="000000"/>
                <w:sz w:val="20"/>
                <w:szCs w:val="20"/>
              </w:rPr>
            </w:pPr>
            <w:r w:rsidRPr="00B62A59">
              <w:rPr>
                <w:rFonts w:eastAsia="Times New Roman" w:cstheme="minorHAnsi"/>
                <w:color w:val="000000"/>
                <w:sz w:val="20"/>
                <w:szCs w:val="20"/>
              </w:rPr>
              <w:t>(E)</w:t>
            </w:r>
          </w:p>
        </w:tc>
      </w:tr>
      <w:tr w14:paraId="52A4D667" w14:textId="77777777" w:rsidTr="00B62A59">
        <w:tblPrEx>
          <w:tblW w:w="8980" w:type="dxa"/>
          <w:tblInd w:w="113" w:type="dxa"/>
          <w:tblLook w:val="04A0"/>
        </w:tblPrEx>
        <w:trPr>
          <w:trHeight w:val="1020"/>
        </w:trPr>
        <w:tc>
          <w:tcPr>
            <w:tcW w:w="1020" w:type="dxa"/>
            <w:tcBorders>
              <w:top w:val="nil"/>
              <w:left w:val="single" w:sz="4" w:space="0" w:color="auto"/>
              <w:bottom w:val="nil"/>
              <w:right w:val="single" w:sz="4" w:space="0" w:color="auto"/>
            </w:tcBorders>
            <w:shd w:val="clear" w:color="auto" w:fill="auto"/>
            <w:hideMark/>
          </w:tcPr>
          <w:p w:rsidR="00B62A59" w:rsidRPr="00B62A59" w:rsidP="00B62A59" w14:paraId="5FFC19AD" w14:textId="77777777">
            <w:pPr>
              <w:spacing w:after="0" w:line="240" w:lineRule="auto"/>
              <w:jc w:val="center"/>
              <w:rPr>
                <w:rFonts w:eastAsia="Times New Roman" w:cstheme="minorHAnsi"/>
                <w:color w:val="000000"/>
                <w:sz w:val="20"/>
                <w:szCs w:val="20"/>
              </w:rPr>
            </w:pPr>
            <w:r w:rsidRPr="00B62A59">
              <w:rPr>
                <w:rFonts w:eastAsia="Times New Roman" w:cstheme="minorHAnsi"/>
                <w:color w:val="000000"/>
                <w:sz w:val="20"/>
                <w:szCs w:val="20"/>
              </w:rPr>
              <w:t>Year</w:t>
            </w:r>
          </w:p>
        </w:tc>
        <w:tc>
          <w:tcPr>
            <w:tcW w:w="1360" w:type="dxa"/>
            <w:tcBorders>
              <w:top w:val="nil"/>
              <w:left w:val="nil"/>
              <w:bottom w:val="nil"/>
              <w:right w:val="single" w:sz="4" w:space="0" w:color="auto"/>
            </w:tcBorders>
            <w:shd w:val="clear" w:color="auto" w:fill="auto"/>
            <w:hideMark/>
          </w:tcPr>
          <w:p w:rsidR="00B62A59" w:rsidRPr="00B62A59" w:rsidP="00B62A59" w14:paraId="6571E6ED" w14:textId="77777777">
            <w:pPr>
              <w:spacing w:after="0" w:line="240" w:lineRule="auto"/>
              <w:jc w:val="center"/>
              <w:rPr>
                <w:rFonts w:eastAsia="Times New Roman" w:cstheme="minorHAnsi"/>
                <w:color w:val="000000"/>
                <w:sz w:val="20"/>
                <w:szCs w:val="20"/>
              </w:rPr>
            </w:pPr>
            <w:r w:rsidRPr="00B62A59">
              <w:rPr>
                <w:rFonts w:eastAsia="Times New Roman" w:cstheme="minorHAnsi"/>
                <w:color w:val="000000"/>
                <w:sz w:val="20"/>
                <w:szCs w:val="20"/>
              </w:rPr>
              <w:t>Number of New Respondents</w:t>
            </w:r>
          </w:p>
        </w:tc>
        <w:tc>
          <w:tcPr>
            <w:tcW w:w="1640" w:type="dxa"/>
            <w:tcBorders>
              <w:top w:val="nil"/>
              <w:left w:val="nil"/>
              <w:bottom w:val="nil"/>
              <w:right w:val="single" w:sz="4" w:space="0" w:color="auto"/>
            </w:tcBorders>
            <w:shd w:val="clear" w:color="auto" w:fill="auto"/>
            <w:hideMark/>
          </w:tcPr>
          <w:p w:rsidR="00B62A59" w:rsidRPr="00B62A59" w:rsidP="00B62A59" w14:paraId="5DB4ED35" w14:textId="77777777">
            <w:pPr>
              <w:spacing w:after="0" w:line="240" w:lineRule="auto"/>
              <w:jc w:val="center"/>
              <w:rPr>
                <w:rFonts w:eastAsia="Times New Roman" w:cstheme="minorHAnsi"/>
                <w:color w:val="000000"/>
                <w:sz w:val="20"/>
                <w:szCs w:val="20"/>
              </w:rPr>
            </w:pPr>
            <w:r w:rsidRPr="00B62A59">
              <w:rPr>
                <w:rFonts w:eastAsia="Times New Roman" w:cstheme="minorHAnsi"/>
                <w:color w:val="000000"/>
                <w:sz w:val="20"/>
                <w:szCs w:val="20"/>
              </w:rPr>
              <w:t>Number of Existing Respondents</w:t>
            </w:r>
          </w:p>
        </w:tc>
        <w:tc>
          <w:tcPr>
            <w:tcW w:w="1960" w:type="dxa"/>
            <w:tcBorders>
              <w:top w:val="nil"/>
              <w:left w:val="nil"/>
              <w:bottom w:val="nil"/>
              <w:right w:val="single" w:sz="4" w:space="0" w:color="auto"/>
            </w:tcBorders>
            <w:shd w:val="clear" w:color="auto" w:fill="auto"/>
            <w:hideMark/>
          </w:tcPr>
          <w:p w:rsidR="00B62A59" w:rsidRPr="00B62A59" w:rsidP="00B62A59" w14:paraId="00FD05AA" w14:textId="7CCD3B02">
            <w:pPr>
              <w:spacing w:after="0" w:line="240" w:lineRule="auto"/>
              <w:jc w:val="center"/>
              <w:rPr>
                <w:rFonts w:eastAsia="Times New Roman" w:cstheme="minorHAnsi"/>
                <w:color w:val="000000"/>
                <w:sz w:val="20"/>
                <w:szCs w:val="20"/>
              </w:rPr>
            </w:pPr>
            <w:r w:rsidRPr="00B62A59">
              <w:rPr>
                <w:rFonts w:eastAsia="Times New Roman" w:cstheme="minorHAnsi"/>
                <w:color w:val="000000"/>
                <w:sz w:val="20"/>
                <w:szCs w:val="20"/>
              </w:rPr>
              <w:t>Number of Existing</w:t>
            </w:r>
            <w:r w:rsidR="00C04D5E">
              <w:rPr>
                <w:rFonts w:eastAsia="Times New Roman" w:cstheme="minorHAnsi"/>
                <w:color w:val="000000"/>
                <w:sz w:val="20"/>
                <w:szCs w:val="20"/>
              </w:rPr>
              <w:t xml:space="preserve"> </w:t>
            </w:r>
            <w:r w:rsidRPr="00B62A59">
              <w:rPr>
                <w:rFonts w:eastAsia="Times New Roman" w:cstheme="minorHAnsi"/>
                <w:color w:val="000000"/>
                <w:sz w:val="20"/>
                <w:szCs w:val="20"/>
              </w:rPr>
              <w:t>Respondents that keep records but do not submit reports</w:t>
            </w:r>
          </w:p>
        </w:tc>
        <w:tc>
          <w:tcPr>
            <w:tcW w:w="1640" w:type="dxa"/>
            <w:tcBorders>
              <w:top w:val="nil"/>
              <w:left w:val="nil"/>
              <w:bottom w:val="nil"/>
              <w:right w:val="single" w:sz="4" w:space="0" w:color="auto"/>
            </w:tcBorders>
            <w:shd w:val="clear" w:color="auto" w:fill="auto"/>
            <w:hideMark/>
          </w:tcPr>
          <w:p w:rsidR="00B62A59" w:rsidRPr="00B62A59" w:rsidP="00B62A59" w14:paraId="05CF0475" w14:textId="77777777">
            <w:pPr>
              <w:spacing w:after="0" w:line="240" w:lineRule="auto"/>
              <w:jc w:val="center"/>
              <w:rPr>
                <w:rFonts w:eastAsia="Times New Roman" w:cstheme="minorHAnsi"/>
                <w:color w:val="000000"/>
                <w:sz w:val="20"/>
                <w:szCs w:val="20"/>
              </w:rPr>
            </w:pPr>
            <w:r w:rsidRPr="00B62A59">
              <w:rPr>
                <w:rFonts w:eastAsia="Times New Roman" w:cstheme="minorHAnsi"/>
                <w:color w:val="000000"/>
                <w:sz w:val="20"/>
                <w:szCs w:val="20"/>
              </w:rPr>
              <w:t>Number of Existing Respondents That Are Also New Respondents</w:t>
            </w:r>
          </w:p>
        </w:tc>
        <w:tc>
          <w:tcPr>
            <w:tcW w:w="1360" w:type="dxa"/>
            <w:tcBorders>
              <w:top w:val="nil"/>
              <w:left w:val="nil"/>
              <w:bottom w:val="nil"/>
              <w:right w:val="single" w:sz="4" w:space="0" w:color="auto"/>
            </w:tcBorders>
            <w:shd w:val="clear" w:color="auto" w:fill="auto"/>
            <w:hideMark/>
          </w:tcPr>
          <w:p w:rsidR="00B62A59" w:rsidRPr="00B62A59" w:rsidP="00B62A59" w14:paraId="71EAAABC" w14:textId="77777777">
            <w:pPr>
              <w:spacing w:after="0" w:line="240" w:lineRule="auto"/>
              <w:jc w:val="center"/>
              <w:rPr>
                <w:rFonts w:eastAsia="Times New Roman" w:cstheme="minorHAnsi"/>
                <w:color w:val="000000"/>
                <w:sz w:val="20"/>
                <w:szCs w:val="20"/>
              </w:rPr>
            </w:pPr>
            <w:r w:rsidRPr="00B62A59">
              <w:rPr>
                <w:rFonts w:eastAsia="Times New Roman" w:cstheme="minorHAnsi"/>
                <w:color w:val="000000"/>
                <w:sz w:val="20"/>
                <w:szCs w:val="20"/>
              </w:rPr>
              <w:t>Number of Respondents</w:t>
            </w:r>
          </w:p>
        </w:tc>
      </w:tr>
      <w:tr w14:paraId="4CA7145E" w14:textId="77777777" w:rsidTr="00B62A59">
        <w:tblPrEx>
          <w:tblW w:w="8980" w:type="dxa"/>
          <w:tblInd w:w="113" w:type="dxa"/>
          <w:tblLook w:val="04A0"/>
        </w:tblPrEx>
        <w:trPr>
          <w:trHeight w:val="255"/>
        </w:trPr>
        <w:tc>
          <w:tcPr>
            <w:tcW w:w="1020" w:type="dxa"/>
            <w:tcBorders>
              <w:top w:val="nil"/>
              <w:left w:val="single" w:sz="4" w:space="0" w:color="auto"/>
              <w:bottom w:val="nil"/>
              <w:right w:val="single" w:sz="4" w:space="0" w:color="auto"/>
            </w:tcBorders>
            <w:shd w:val="clear" w:color="auto" w:fill="auto"/>
            <w:hideMark/>
          </w:tcPr>
          <w:p w:rsidR="00B62A59" w:rsidRPr="00B62A59" w:rsidP="00B62A59" w14:paraId="18C221C9" w14:textId="77777777">
            <w:pPr>
              <w:spacing w:after="0" w:line="240" w:lineRule="auto"/>
              <w:jc w:val="center"/>
              <w:rPr>
                <w:rFonts w:eastAsia="Times New Roman" w:cstheme="minorHAnsi"/>
                <w:color w:val="000000"/>
                <w:sz w:val="20"/>
                <w:szCs w:val="20"/>
              </w:rPr>
            </w:pPr>
            <w:r w:rsidRPr="00B62A59">
              <w:rPr>
                <w:rFonts w:eastAsia="Times New Roman" w:cstheme="minorHAnsi"/>
                <w:color w:val="000000"/>
                <w:sz w:val="20"/>
                <w:szCs w:val="20"/>
              </w:rPr>
              <w:t> </w:t>
            </w:r>
          </w:p>
        </w:tc>
        <w:tc>
          <w:tcPr>
            <w:tcW w:w="1360" w:type="dxa"/>
            <w:tcBorders>
              <w:top w:val="nil"/>
              <w:left w:val="nil"/>
              <w:bottom w:val="nil"/>
              <w:right w:val="single" w:sz="4" w:space="0" w:color="auto"/>
            </w:tcBorders>
            <w:shd w:val="clear" w:color="auto" w:fill="auto"/>
            <w:hideMark/>
          </w:tcPr>
          <w:p w:rsidR="00B62A59" w:rsidRPr="00B62A59" w:rsidP="00B62A59" w14:paraId="6A96D2DD" w14:textId="77777777">
            <w:pPr>
              <w:spacing w:after="0" w:line="240" w:lineRule="auto"/>
              <w:jc w:val="center"/>
              <w:rPr>
                <w:rFonts w:eastAsia="Times New Roman" w:cstheme="minorHAnsi"/>
                <w:color w:val="000000"/>
                <w:sz w:val="20"/>
                <w:szCs w:val="20"/>
              </w:rPr>
            </w:pPr>
            <w:r w:rsidRPr="00B62A59">
              <w:rPr>
                <w:rFonts w:eastAsia="Times New Roman" w:cstheme="minorHAnsi"/>
                <w:color w:val="000000"/>
                <w:sz w:val="20"/>
                <w:szCs w:val="20"/>
              </w:rPr>
              <w:t> </w:t>
            </w:r>
          </w:p>
        </w:tc>
        <w:tc>
          <w:tcPr>
            <w:tcW w:w="1640" w:type="dxa"/>
            <w:tcBorders>
              <w:top w:val="nil"/>
              <w:left w:val="nil"/>
              <w:bottom w:val="nil"/>
              <w:right w:val="single" w:sz="4" w:space="0" w:color="auto"/>
            </w:tcBorders>
            <w:shd w:val="clear" w:color="auto" w:fill="auto"/>
            <w:hideMark/>
          </w:tcPr>
          <w:p w:rsidR="00B62A59" w:rsidRPr="00B62A59" w:rsidP="00B62A59" w14:paraId="372466FD" w14:textId="77777777">
            <w:pPr>
              <w:spacing w:after="0" w:line="240" w:lineRule="auto"/>
              <w:jc w:val="center"/>
              <w:rPr>
                <w:rFonts w:eastAsia="Times New Roman" w:cstheme="minorHAnsi"/>
                <w:color w:val="000000"/>
                <w:sz w:val="20"/>
                <w:szCs w:val="20"/>
              </w:rPr>
            </w:pPr>
            <w:r w:rsidRPr="00B62A59">
              <w:rPr>
                <w:rFonts w:eastAsia="Times New Roman" w:cstheme="minorHAnsi"/>
                <w:color w:val="000000"/>
                <w:sz w:val="20"/>
                <w:szCs w:val="20"/>
              </w:rPr>
              <w:t> </w:t>
            </w:r>
          </w:p>
        </w:tc>
        <w:tc>
          <w:tcPr>
            <w:tcW w:w="1960" w:type="dxa"/>
            <w:tcBorders>
              <w:top w:val="nil"/>
              <w:left w:val="nil"/>
              <w:bottom w:val="nil"/>
              <w:right w:val="single" w:sz="4" w:space="0" w:color="auto"/>
            </w:tcBorders>
            <w:shd w:val="clear" w:color="auto" w:fill="auto"/>
            <w:hideMark/>
          </w:tcPr>
          <w:p w:rsidR="00B62A59" w:rsidRPr="00B62A59" w:rsidP="00B62A59" w14:paraId="0A8FD7AC" w14:textId="77777777">
            <w:pPr>
              <w:spacing w:after="0" w:line="240" w:lineRule="auto"/>
              <w:jc w:val="center"/>
              <w:rPr>
                <w:rFonts w:eastAsia="Times New Roman" w:cstheme="minorHAnsi"/>
                <w:color w:val="000000"/>
                <w:sz w:val="20"/>
                <w:szCs w:val="20"/>
              </w:rPr>
            </w:pPr>
            <w:r w:rsidRPr="00B62A59">
              <w:rPr>
                <w:rFonts w:eastAsia="Times New Roman" w:cstheme="minorHAnsi"/>
                <w:color w:val="000000"/>
                <w:sz w:val="20"/>
                <w:szCs w:val="20"/>
              </w:rPr>
              <w:t> </w:t>
            </w:r>
          </w:p>
        </w:tc>
        <w:tc>
          <w:tcPr>
            <w:tcW w:w="1640" w:type="dxa"/>
            <w:tcBorders>
              <w:top w:val="nil"/>
              <w:left w:val="nil"/>
              <w:bottom w:val="nil"/>
              <w:right w:val="single" w:sz="4" w:space="0" w:color="auto"/>
            </w:tcBorders>
            <w:shd w:val="clear" w:color="auto" w:fill="auto"/>
            <w:hideMark/>
          </w:tcPr>
          <w:p w:rsidR="00B62A59" w:rsidRPr="00B62A59" w:rsidP="00B62A59" w14:paraId="4B519A34" w14:textId="77777777">
            <w:pPr>
              <w:spacing w:after="0" w:line="240" w:lineRule="auto"/>
              <w:jc w:val="center"/>
              <w:rPr>
                <w:rFonts w:eastAsia="Times New Roman" w:cstheme="minorHAnsi"/>
                <w:color w:val="000000"/>
                <w:sz w:val="20"/>
                <w:szCs w:val="20"/>
              </w:rPr>
            </w:pPr>
            <w:r w:rsidRPr="00B62A59">
              <w:rPr>
                <w:rFonts w:eastAsia="Times New Roman" w:cstheme="minorHAnsi"/>
                <w:color w:val="000000"/>
                <w:sz w:val="20"/>
                <w:szCs w:val="20"/>
              </w:rPr>
              <w:t> </w:t>
            </w:r>
          </w:p>
        </w:tc>
        <w:tc>
          <w:tcPr>
            <w:tcW w:w="1360" w:type="dxa"/>
            <w:tcBorders>
              <w:top w:val="nil"/>
              <w:left w:val="nil"/>
              <w:bottom w:val="nil"/>
              <w:right w:val="single" w:sz="4" w:space="0" w:color="auto"/>
            </w:tcBorders>
            <w:shd w:val="clear" w:color="auto" w:fill="auto"/>
            <w:hideMark/>
          </w:tcPr>
          <w:p w:rsidR="00B62A59" w:rsidRPr="00B62A59" w:rsidP="00B62A59" w14:paraId="1495A9FD" w14:textId="77777777">
            <w:pPr>
              <w:spacing w:after="0" w:line="240" w:lineRule="auto"/>
              <w:jc w:val="center"/>
              <w:rPr>
                <w:rFonts w:eastAsia="Times New Roman" w:cstheme="minorHAnsi"/>
                <w:color w:val="000000"/>
                <w:sz w:val="20"/>
                <w:szCs w:val="20"/>
              </w:rPr>
            </w:pPr>
            <w:r w:rsidRPr="00B62A59">
              <w:rPr>
                <w:rFonts w:eastAsia="Times New Roman" w:cstheme="minorHAnsi"/>
                <w:color w:val="000000"/>
                <w:sz w:val="20"/>
                <w:szCs w:val="20"/>
              </w:rPr>
              <w:t>(E=A+B+C-D)</w:t>
            </w:r>
          </w:p>
        </w:tc>
      </w:tr>
      <w:tr w14:paraId="1C04825F" w14:textId="77777777" w:rsidTr="00B62A59">
        <w:tblPrEx>
          <w:tblW w:w="8980" w:type="dxa"/>
          <w:tblInd w:w="113" w:type="dxa"/>
          <w:tblLook w:val="04A0"/>
        </w:tblPrEx>
        <w:trPr>
          <w:trHeight w:val="255"/>
        </w:trPr>
        <w:tc>
          <w:tcPr>
            <w:tcW w:w="1020" w:type="dxa"/>
            <w:tcBorders>
              <w:top w:val="single" w:sz="4" w:space="0" w:color="auto"/>
              <w:left w:val="single" w:sz="4" w:space="0" w:color="auto"/>
              <w:bottom w:val="single" w:sz="4" w:space="0" w:color="auto"/>
              <w:right w:val="single" w:sz="4" w:space="0" w:color="auto"/>
            </w:tcBorders>
            <w:shd w:val="clear" w:color="auto" w:fill="auto"/>
            <w:hideMark/>
          </w:tcPr>
          <w:p w:rsidR="00B62A59" w:rsidRPr="00B62A59" w:rsidP="00B62A59" w14:paraId="40C54299" w14:textId="77777777">
            <w:pPr>
              <w:spacing w:after="0" w:line="240" w:lineRule="auto"/>
              <w:jc w:val="center"/>
              <w:rPr>
                <w:rFonts w:eastAsia="Times New Roman" w:cstheme="minorHAnsi"/>
                <w:sz w:val="20"/>
                <w:szCs w:val="20"/>
              </w:rPr>
            </w:pPr>
            <w:r w:rsidRPr="00B62A59">
              <w:rPr>
                <w:rFonts w:eastAsia="Times New Roman" w:cstheme="minorHAnsi"/>
                <w:sz w:val="20"/>
                <w:szCs w:val="20"/>
              </w:rPr>
              <w:t>1</w:t>
            </w:r>
          </w:p>
        </w:tc>
        <w:tc>
          <w:tcPr>
            <w:tcW w:w="1360" w:type="dxa"/>
            <w:tcBorders>
              <w:top w:val="single" w:sz="4" w:space="0" w:color="auto"/>
              <w:left w:val="nil"/>
              <w:bottom w:val="single" w:sz="4" w:space="0" w:color="auto"/>
              <w:right w:val="single" w:sz="4" w:space="0" w:color="auto"/>
            </w:tcBorders>
            <w:shd w:val="clear" w:color="auto" w:fill="auto"/>
            <w:hideMark/>
          </w:tcPr>
          <w:p w:rsidR="00B62A59" w:rsidRPr="00B62A59" w:rsidP="00B62A59" w14:paraId="6A98C95C" w14:textId="77777777">
            <w:pPr>
              <w:spacing w:after="0" w:line="240" w:lineRule="auto"/>
              <w:jc w:val="center"/>
              <w:rPr>
                <w:rFonts w:eastAsia="Times New Roman" w:cstheme="minorHAnsi"/>
                <w:sz w:val="20"/>
                <w:szCs w:val="20"/>
              </w:rPr>
            </w:pPr>
            <w:r w:rsidRPr="00B62A59">
              <w:rPr>
                <w:rFonts w:eastAsia="Times New Roman" w:cstheme="minorHAnsi"/>
                <w:sz w:val="20"/>
                <w:szCs w:val="20"/>
              </w:rPr>
              <w:t>0</w:t>
            </w:r>
          </w:p>
        </w:tc>
        <w:tc>
          <w:tcPr>
            <w:tcW w:w="1640" w:type="dxa"/>
            <w:tcBorders>
              <w:top w:val="single" w:sz="4" w:space="0" w:color="auto"/>
              <w:left w:val="nil"/>
              <w:bottom w:val="single" w:sz="4" w:space="0" w:color="auto"/>
              <w:right w:val="single" w:sz="4" w:space="0" w:color="auto"/>
            </w:tcBorders>
            <w:shd w:val="clear" w:color="auto" w:fill="auto"/>
            <w:hideMark/>
          </w:tcPr>
          <w:p w:rsidR="00B62A59" w:rsidRPr="00B62A59" w:rsidP="00B62A59" w14:paraId="0271D034" w14:textId="77777777">
            <w:pPr>
              <w:spacing w:after="0" w:line="240" w:lineRule="auto"/>
              <w:jc w:val="center"/>
              <w:rPr>
                <w:rFonts w:eastAsia="Times New Roman" w:cstheme="minorHAnsi"/>
                <w:sz w:val="20"/>
                <w:szCs w:val="20"/>
              </w:rPr>
            </w:pPr>
            <w:r w:rsidRPr="00B62A59">
              <w:rPr>
                <w:rFonts w:eastAsia="Times New Roman" w:cstheme="minorHAnsi"/>
                <w:sz w:val="20"/>
                <w:szCs w:val="20"/>
              </w:rPr>
              <w:t>417</w:t>
            </w:r>
          </w:p>
        </w:tc>
        <w:tc>
          <w:tcPr>
            <w:tcW w:w="1960" w:type="dxa"/>
            <w:tcBorders>
              <w:top w:val="single" w:sz="4" w:space="0" w:color="auto"/>
              <w:left w:val="nil"/>
              <w:bottom w:val="single" w:sz="4" w:space="0" w:color="auto"/>
              <w:right w:val="single" w:sz="4" w:space="0" w:color="auto"/>
            </w:tcBorders>
            <w:shd w:val="clear" w:color="auto" w:fill="auto"/>
            <w:hideMark/>
          </w:tcPr>
          <w:p w:rsidR="00B62A59" w:rsidRPr="00B62A59" w:rsidP="00B62A59" w14:paraId="634CFF14" w14:textId="77777777">
            <w:pPr>
              <w:spacing w:after="0" w:line="240" w:lineRule="auto"/>
              <w:jc w:val="center"/>
              <w:rPr>
                <w:rFonts w:eastAsia="Times New Roman" w:cstheme="minorHAnsi"/>
                <w:sz w:val="20"/>
                <w:szCs w:val="20"/>
              </w:rPr>
            </w:pPr>
            <w:r w:rsidRPr="00B62A59">
              <w:rPr>
                <w:rFonts w:eastAsia="Times New Roman" w:cstheme="minorHAnsi"/>
                <w:sz w:val="20"/>
                <w:szCs w:val="20"/>
              </w:rPr>
              <w:t>0</w:t>
            </w:r>
          </w:p>
        </w:tc>
        <w:tc>
          <w:tcPr>
            <w:tcW w:w="1640" w:type="dxa"/>
            <w:tcBorders>
              <w:top w:val="single" w:sz="4" w:space="0" w:color="auto"/>
              <w:left w:val="nil"/>
              <w:bottom w:val="single" w:sz="4" w:space="0" w:color="auto"/>
              <w:right w:val="single" w:sz="4" w:space="0" w:color="auto"/>
            </w:tcBorders>
            <w:shd w:val="clear" w:color="auto" w:fill="auto"/>
            <w:hideMark/>
          </w:tcPr>
          <w:p w:rsidR="00B62A59" w:rsidRPr="00B62A59" w:rsidP="00B62A59" w14:paraId="1BE29835" w14:textId="77777777">
            <w:pPr>
              <w:spacing w:after="0" w:line="240" w:lineRule="auto"/>
              <w:jc w:val="center"/>
              <w:rPr>
                <w:rFonts w:eastAsia="Times New Roman" w:cstheme="minorHAnsi"/>
                <w:sz w:val="20"/>
                <w:szCs w:val="20"/>
              </w:rPr>
            </w:pPr>
            <w:r w:rsidRPr="00B62A59">
              <w:rPr>
                <w:rFonts w:eastAsia="Times New Roman" w:cstheme="minorHAnsi"/>
                <w:sz w:val="20"/>
                <w:szCs w:val="20"/>
              </w:rPr>
              <w:t>0</w:t>
            </w:r>
          </w:p>
        </w:tc>
        <w:tc>
          <w:tcPr>
            <w:tcW w:w="1360" w:type="dxa"/>
            <w:tcBorders>
              <w:top w:val="single" w:sz="4" w:space="0" w:color="auto"/>
              <w:left w:val="nil"/>
              <w:bottom w:val="single" w:sz="4" w:space="0" w:color="auto"/>
              <w:right w:val="single" w:sz="4" w:space="0" w:color="auto"/>
            </w:tcBorders>
            <w:shd w:val="clear" w:color="auto" w:fill="auto"/>
            <w:hideMark/>
          </w:tcPr>
          <w:p w:rsidR="00B62A59" w:rsidRPr="00B62A59" w:rsidP="00B62A59" w14:paraId="5EF5EFFC" w14:textId="77777777">
            <w:pPr>
              <w:spacing w:after="0" w:line="240" w:lineRule="auto"/>
              <w:jc w:val="center"/>
              <w:rPr>
                <w:rFonts w:eastAsia="Times New Roman" w:cstheme="minorHAnsi"/>
                <w:sz w:val="20"/>
                <w:szCs w:val="20"/>
              </w:rPr>
            </w:pPr>
            <w:r w:rsidRPr="00B62A59">
              <w:rPr>
                <w:rFonts w:eastAsia="Times New Roman" w:cstheme="minorHAnsi"/>
                <w:sz w:val="20"/>
                <w:szCs w:val="20"/>
              </w:rPr>
              <w:t>417</w:t>
            </w:r>
          </w:p>
        </w:tc>
      </w:tr>
      <w:tr w14:paraId="76CEE770" w14:textId="77777777" w:rsidTr="00B62A59">
        <w:tblPrEx>
          <w:tblW w:w="8980" w:type="dxa"/>
          <w:tblInd w:w="113" w:type="dxa"/>
          <w:tblLook w:val="04A0"/>
        </w:tblPrEx>
        <w:trPr>
          <w:trHeight w:val="255"/>
        </w:trPr>
        <w:tc>
          <w:tcPr>
            <w:tcW w:w="1020" w:type="dxa"/>
            <w:tcBorders>
              <w:top w:val="nil"/>
              <w:left w:val="single" w:sz="4" w:space="0" w:color="auto"/>
              <w:bottom w:val="single" w:sz="4" w:space="0" w:color="auto"/>
              <w:right w:val="single" w:sz="4" w:space="0" w:color="auto"/>
            </w:tcBorders>
            <w:shd w:val="clear" w:color="auto" w:fill="auto"/>
            <w:hideMark/>
          </w:tcPr>
          <w:p w:rsidR="00B62A59" w:rsidRPr="00B62A59" w:rsidP="00B62A59" w14:paraId="740A3898" w14:textId="77777777">
            <w:pPr>
              <w:spacing w:after="0" w:line="240" w:lineRule="auto"/>
              <w:jc w:val="center"/>
              <w:rPr>
                <w:rFonts w:eastAsia="Times New Roman" w:cstheme="minorHAnsi"/>
                <w:sz w:val="20"/>
                <w:szCs w:val="20"/>
              </w:rPr>
            </w:pPr>
            <w:r w:rsidRPr="00B62A59">
              <w:rPr>
                <w:rFonts w:eastAsia="Times New Roman" w:cstheme="minorHAnsi"/>
                <w:sz w:val="20"/>
                <w:szCs w:val="20"/>
              </w:rPr>
              <w:t>2</w:t>
            </w:r>
          </w:p>
        </w:tc>
        <w:tc>
          <w:tcPr>
            <w:tcW w:w="1360" w:type="dxa"/>
            <w:tcBorders>
              <w:top w:val="nil"/>
              <w:left w:val="nil"/>
              <w:bottom w:val="single" w:sz="4" w:space="0" w:color="auto"/>
              <w:right w:val="single" w:sz="4" w:space="0" w:color="auto"/>
            </w:tcBorders>
            <w:shd w:val="clear" w:color="auto" w:fill="auto"/>
            <w:hideMark/>
          </w:tcPr>
          <w:p w:rsidR="00B62A59" w:rsidRPr="00B62A59" w:rsidP="00B62A59" w14:paraId="472A275D" w14:textId="77777777">
            <w:pPr>
              <w:spacing w:after="0" w:line="240" w:lineRule="auto"/>
              <w:jc w:val="center"/>
              <w:rPr>
                <w:rFonts w:eastAsia="Times New Roman" w:cstheme="minorHAnsi"/>
                <w:sz w:val="20"/>
                <w:szCs w:val="20"/>
              </w:rPr>
            </w:pPr>
            <w:r w:rsidRPr="00B62A59">
              <w:rPr>
                <w:rFonts w:eastAsia="Times New Roman" w:cstheme="minorHAnsi"/>
                <w:sz w:val="20"/>
                <w:szCs w:val="20"/>
              </w:rPr>
              <w:t>0</w:t>
            </w:r>
          </w:p>
        </w:tc>
        <w:tc>
          <w:tcPr>
            <w:tcW w:w="1640" w:type="dxa"/>
            <w:tcBorders>
              <w:top w:val="nil"/>
              <w:left w:val="nil"/>
              <w:bottom w:val="single" w:sz="4" w:space="0" w:color="auto"/>
              <w:right w:val="single" w:sz="4" w:space="0" w:color="auto"/>
            </w:tcBorders>
            <w:shd w:val="clear" w:color="auto" w:fill="auto"/>
            <w:hideMark/>
          </w:tcPr>
          <w:p w:rsidR="00B62A59" w:rsidRPr="00B62A59" w:rsidP="00B62A59" w14:paraId="3734F646" w14:textId="77777777">
            <w:pPr>
              <w:spacing w:after="0" w:line="240" w:lineRule="auto"/>
              <w:jc w:val="center"/>
              <w:rPr>
                <w:rFonts w:eastAsia="Times New Roman" w:cstheme="minorHAnsi"/>
                <w:sz w:val="20"/>
                <w:szCs w:val="20"/>
              </w:rPr>
            </w:pPr>
            <w:r w:rsidRPr="00B62A59">
              <w:rPr>
                <w:rFonts w:eastAsia="Times New Roman" w:cstheme="minorHAnsi"/>
                <w:sz w:val="20"/>
                <w:szCs w:val="20"/>
              </w:rPr>
              <w:t>417</w:t>
            </w:r>
          </w:p>
        </w:tc>
        <w:tc>
          <w:tcPr>
            <w:tcW w:w="1960" w:type="dxa"/>
            <w:tcBorders>
              <w:top w:val="nil"/>
              <w:left w:val="nil"/>
              <w:bottom w:val="single" w:sz="4" w:space="0" w:color="auto"/>
              <w:right w:val="single" w:sz="4" w:space="0" w:color="auto"/>
            </w:tcBorders>
            <w:shd w:val="clear" w:color="auto" w:fill="auto"/>
            <w:hideMark/>
          </w:tcPr>
          <w:p w:rsidR="00B62A59" w:rsidRPr="00B62A59" w:rsidP="00B62A59" w14:paraId="05D8ACF5" w14:textId="77777777">
            <w:pPr>
              <w:spacing w:after="0" w:line="240" w:lineRule="auto"/>
              <w:jc w:val="center"/>
              <w:rPr>
                <w:rFonts w:eastAsia="Times New Roman" w:cstheme="minorHAnsi"/>
                <w:sz w:val="20"/>
                <w:szCs w:val="20"/>
              </w:rPr>
            </w:pPr>
            <w:r w:rsidRPr="00B62A59">
              <w:rPr>
                <w:rFonts w:eastAsia="Times New Roman" w:cstheme="minorHAnsi"/>
                <w:sz w:val="20"/>
                <w:szCs w:val="20"/>
              </w:rPr>
              <w:t>0</w:t>
            </w:r>
          </w:p>
        </w:tc>
        <w:tc>
          <w:tcPr>
            <w:tcW w:w="1640" w:type="dxa"/>
            <w:tcBorders>
              <w:top w:val="nil"/>
              <w:left w:val="nil"/>
              <w:bottom w:val="single" w:sz="4" w:space="0" w:color="auto"/>
              <w:right w:val="single" w:sz="4" w:space="0" w:color="auto"/>
            </w:tcBorders>
            <w:shd w:val="clear" w:color="auto" w:fill="auto"/>
            <w:hideMark/>
          </w:tcPr>
          <w:p w:rsidR="00B62A59" w:rsidRPr="00B62A59" w:rsidP="00B62A59" w14:paraId="646FD817" w14:textId="77777777">
            <w:pPr>
              <w:spacing w:after="0" w:line="240" w:lineRule="auto"/>
              <w:jc w:val="center"/>
              <w:rPr>
                <w:rFonts w:eastAsia="Times New Roman" w:cstheme="minorHAnsi"/>
                <w:sz w:val="20"/>
                <w:szCs w:val="20"/>
              </w:rPr>
            </w:pPr>
            <w:r w:rsidRPr="00B62A59">
              <w:rPr>
                <w:rFonts w:eastAsia="Times New Roman" w:cstheme="minorHAnsi"/>
                <w:sz w:val="20"/>
                <w:szCs w:val="20"/>
              </w:rPr>
              <w:t>0</w:t>
            </w:r>
          </w:p>
        </w:tc>
        <w:tc>
          <w:tcPr>
            <w:tcW w:w="1360" w:type="dxa"/>
            <w:tcBorders>
              <w:top w:val="nil"/>
              <w:left w:val="nil"/>
              <w:bottom w:val="single" w:sz="4" w:space="0" w:color="auto"/>
              <w:right w:val="single" w:sz="4" w:space="0" w:color="auto"/>
            </w:tcBorders>
            <w:shd w:val="clear" w:color="auto" w:fill="auto"/>
            <w:hideMark/>
          </w:tcPr>
          <w:p w:rsidR="00B62A59" w:rsidRPr="00B62A59" w:rsidP="00B62A59" w14:paraId="31C1E730" w14:textId="77777777">
            <w:pPr>
              <w:spacing w:after="0" w:line="240" w:lineRule="auto"/>
              <w:jc w:val="center"/>
              <w:rPr>
                <w:rFonts w:eastAsia="Times New Roman" w:cstheme="minorHAnsi"/>
                <w:sz w:val="20"/>
                <w:szCs w:val="20"/>
              </w:rPr>
            </w:pPr>
            <w:r w:rsidRPr="00B62A59">
              <w:rPr>
                <w:rFonts w:eastAsia="Times New Roman" w:cstheme="minorHAnsi"/>
                <w:sz w:val="20"/>
                <w:szCs w:val="20"/>
              </w:rPr>
              <w:t>417</w:t>
            </w:r>
          </w:p>
        </w:tc>
      </w:tr>
      <w:tr w14:paraId="71EB62D2" w14:textId="77777777" w:rsidTr="00B62A59">
        <w:tblPrEx>
          <w:tblW w:w="8980" w:type="dxa"/>
          <w:tblInd w:w="113" w:type="dxa"/>
          <w:tblLook w:val="04A0"/>
        </w:tblPrEx>
        <w:trPr>
          <w:trHeight w:val="255"/>
        </w:trPr>
        <w:tc>
          <w:tcPr>
            <w:tcW w:w="1020" w:type="dxa"/>
            <w:tcBorders>
              <w:top w:val="nil"/>
              <w:left w:val="single" w:sz="4" w:space="0" w:color="auto"/>
              <w:bottom w:val="single" w:sz="4" w:space="0" w:color="auto"/>
              <w:right w:val="single" w:sz="4" w:space="0" w:color="auto"/>
            </w:tcBorders>
            <w:shd w:val="clear" w:color="auto" w:fill="auto"/>
            <w:hideMark/>
          </w:tcPr>
          <w:p w:rsidR="00B62A59" w:rsidRPr="00B62A59" w:rsidP="00B62A59" w14:paraId="7A91AD11" w14:textId="77777777">
            <w:pPr>
              <w:spacing w:after="0" w:line="240" w:lineRule="auto"/>
              <w:jc w:val="center"/>
              <w:rPr>
                <w:rFonts w:eastAsia="Times New Roman" w:cstheme="minorHAnsi"/>
                <w:sz w:val="20"/>
                <w:szCs w:val="20"/>
              </w:rPr>
            </w:pPr>
            <w:r w:rsidRPr="00B62A59">
              <w:rPr>
                <w:rFonts w:eastAsia="Times New Roman" w:cstheme="minorHAnsi"/>
                <w:sz w:val="20"/>
                <w:szCs w:val="20"/>
              </w:rPr>
              <w:t>3</w:t>
            </w:r>
          </w:p>
        </w:tc>
        <w:tc>
          <w:tcPr>
            <w:tcW w:w="1360" w:type="dxa"/>
            <w:tcBorders>
              <w:top w:val="nil"/>
              <w:left w:val="nil"/>
              <w:bottom w:val="single" w:sz="4" w:space="0" w:color="auto"/>
              <w:right w:val="single" w:sz="4" w:space="0" w:color="auto"/>
            </w:tcBorders>
            <w:shd w:val="clear" w:color="auto" w:fill="auto"/>
            <w:hideMark/>
          </w:tcPr>
          <w:p w:rsidR="00B62A59" w:rsidRPr="00B62A59" w:rsidP="00B62A59" w14:paraId="41A96F45" w14:textId="77777777">
            <w:pPr>
              <w:spacing w:after="0" w:line="240" w:lineRule="auto"/>
              <w:jc w:val="center"/>
              <w:rPr>
                <w:rFonts w:eastAsia="Times New Roman" w:cstheme="minorHAnsi"/>
                <w:sz w:val="20"/>
                <w:szCs w:val="20"/>
              </w:rPr>
            </w:pPr>
            <w:r w:rsidRPr="00B62A59">
              <w:rPr>
                <w:rFonts w:eastAsia="Times New Roman" w:cstheme="minorHAnsi"/>
                <w:sz w:val="20"/>
                <w:szCs w:val="20"/>
              </w:rPr>
              <w:t>0</w:t>
            </w:r>
          </w:p>
        </w:tc>
        <w:tc>
          <w:tcPr>
            <w:tcW w:w="1640" w:type="dxa"/>
            <w:tcBorders>
              <w:top w:val="nil"/>
              <w:left w:val="nil"/>
              <w:bottom w:val="single" w:sz="4" w:space="0" w:color="auto"/>
              <w:right w:val="single" w:sz="4" w:space="0" w:color="auto"/>
            </w:tcBorders>
            <w:shd w:val="clear" w:color="auto" w:fill="auto"/>
            <w:hideMark/>
          </w:tcPr>
          <w:p w:rsidR="00B62A59" w:rsidRPr="00B62A59" w:rsidP="00B62A59" w14:paraId="1C1E7AEB" w14:textId="77777777">
            <w:pPr>
              <w:spacing w:after="0" w:line="240" w:lineRule="auto"/>
              <w:jc w:val="center"/>
              <w:rPr>
                <w:rFonts w:eastAsia="Times New Roman" w:cstheme="minorHAnsi"/>
                <w:sz w:val="20"/>
                <w:szCs w:val="20"/>
              </w:rPr>
            </w:pPr>
            <w:r w:rsidRPr="00B62A59">
              <w:rPr>
                <w:rFonts w:eastAsia="Times New Roman" w:cstheme="minorHAnsi"/>
                <w:sz w:val="20"/>
                <w:szCs w:val="20"/>
              </w:rPr>
              <w:t>417</w:t>
            </w:r>
          </w:p>
        </w:tc>
        <w:tc>
          <w:tcPr>
            <w:tcW w:w="1960" w:type="dxa"/>
            <w:tcBorders>
              <w:top w:val="nil"/>
              <w:left w:val="nil"/>
              <w:bottom w:val="single" w:sz="4" w:space="0" w:color="auto"/>
              <w:right w:val="single" w:sz="4" w:space="0" w:color="auto"/>
            </w:tcBorders>
            <w:shd w:val="clear" w:color="auto" w:fill="auto"/>
            <w:hideMark/>
          </w:tcPr>
          <w:p w:rsidR="00B62A59" w:rsidRPr="00B62A59" w:rsidP="00B62A59" w14:paraId="585E3C79" w14:textId="77777777">
            <w:pPr>
              <w:spacing w:after="0" w:line="240" w:lineRule="auto"/>
              <w:jc w:val="center"/>
              <w:rPr>
                <w:rFonts w:eastAsia="Times New Roman" w:cstheme="minorHAnsi"/>
                <w:sz w:val="20"/>
                <w:szCs w:val="20"/>
              </w:rPr>
            </w:pPr>
            <w:r w:rsidRPr="00B62A59">
              <w:rPr>
                <w:rFonts w:eastAsia="Times New Roman" w:cstheme="minorHAnsi"/>
                <w:sz w:val="20"/>
                <w:szCs w:val="20"/>
              </w:rPr>
              <w:t>0</w:t>
            </w:r>
          </w:p>
        </w:tc>
        <w:tc>
          <w:tcPr>
            <w:tcW w:w="1640" w:type="dxa"/>
            <w:tcBorders>
              <w:top w:val="nil"/>
              <w:left w:val="nil"/>
              <w:bottom w:val="single" w:sz="4" w:space="0" w:color="auto"/>
              <w:right w:val="single" w:sz="4" w:space="0" w:color="auto"/>
            </w:tcBorders>
            <w:shd w:val="clear" w:color="auto" w:fill="auto"/>
            <w:hideMark/>
          </w:tcPr>
          <w:p w:rsidR="00B62A59" w:rsidRPr="00B62A59" w:rsidP="00B62A59" w14:paraId="3242C327" w14:textId="77777777">
            <w:pPr>
              <w:spacing w:after="0" w:line="240" w:lineRule="auto"/>
              <w:jc w:val="center"/>
              <w:rPr>
                <w:rFonts w:eastAsia="Times New Roman" w:cstheme="minorHAnsi"/>
                <w:sz w:val="20"/>
                <w:szCs w:val="20"/>
              </w:rPr>
            </w:pPr>
            <w:r w:rsidRPr="00B62A59">
              <w:rPr>
                <w:rFonts w:eastAsia="Times New Roman" w:cstheme="minorHAnsi"/>
                <w:sz w:val="20"/>
                <w:szCs w:val="20"/>
              </w:rPr>
              <w:t>0</w:t>
            </w:r>
          </w:p>
        </w:tc>
        <w:tc>
          <w:tcPr>
            <w:tcW w:w="1360" w:type="dxa"/>
            <w:tcBorders>
              <w:top w:val="nil"/>
              <w:left w:val="nil"/>
              <w:bottom w:val="single" w:sz="4" w:space="0" w:color="auto"/>
              <w:right w:val="single" w:sz="4" w:space="0" w:color="auto"/>
            </w:tcBorders>
            <w:shd w:val="clear" w:color="auto" w:fill="auto"/>
            <w:hideMark/>
          </w:tcPr>
          <w:p w:rsidR="00B62A59" w:rsidRPr="00B62A59" w:rsidP="00B62A59" w14:paraId="464576CD" w14:textId="77777777">
            <w:pPr>
              <w:spacing w:after="0" w:line="240" w:lineRule="auto"/>
              <w:jc w:val="center"/>
              <w:rPr>
                <w:rFonts w:eastAsia="Times New Roman" w:cstheme="minorHAnsi"/>
                <w:sz w:val="20"/>
                <w:szCs w:val="20"/>
              </w:rPr>
            </w:pPr>
            <w:r w:rsidRPr="00B62A59">
              <w:rPr>
                <w:rFonts w:eastAsia="Times New Roman" w:cstheme="minorHAnsi"/>
                <w:sz w:val="20"/>
                <w:szCs w:val="20"/>
              </w:rPr>
              <w:t>417</w:t>
            </w:r>
          </w:p>
        </w:tc>
      </w:tr>
      <w:tr w14:paraId="13E3953D" w14:textId="77777777" w:rsidTr="00B62A59">
        <w:tblPrEx>
          <w:tblW w:w="8980" w:type="dxa"/>
          <w:tblInd w:w="113" w:type="dxa"/>
          <w:tblLook w:val="04A0"/>
        </w:tblPrEx>
        <w:trPr>
          <w:trHeight w:val="255"/>
        </w:trPr>
        <w:tc>
          <w:tcPr>
            <w:tcW w:w="1020" w:type="dxa"/>
            <w:tcBorders>
              <w:top w:val="nil"/>
              <w:left w:val="single" w:sz="4" w:space="0" w:color="auto"/>
              <w:bottom w:val="single" w:sz="4" w:space="0" w:color="auto"/>
              <w:right w:val="single" w:sz="4" w:space="0" w:color="auto"/>
            </w:tcBorders>
            <w:shd w:val="clear" w:color="auto" w:fill="auto"/>
            <w:hideMark/>
          </w:tcPr>
          <w:p w:rsidR="00B62A59" w:rsidRPr="00B62A59" w:rsidP="00B62A59" w14:paraId="6E3B1603" w14:textId="77777777">
            <w:pPr>
              <w:spacing w:after="0" w:line="240" w:lineRule="auto"/>
              <w:jc w:val="center"/>
              <w:rPr>
                <w:rFonts w:eastAsia="Times New Roman" w:cstheme="minorHAnsi"/>
                <w:sz w:val="20"/>
                <w:szCs w:val="20"/>
              </w:rPr>
            </w:pPr>
            <w:r w:rsidRPr="00B62A59">
              <w:rPr>
                <w:rFonts w:eastAsia="Times New Roman" w:cstheme="minorHAnsi"/>
                <w:sz w:val="20"/>
                <w:szCs w:val="20"/>
              </w:rPr>
              <w:t>Average</w:t>
            </w:r>
          </w:p>
        </w:tc>
        <w:tc>
          <w:tcPr>
            <w:tcW w:w="1360" w:type="dxa"/>
            <w:tcBorders>
              <w:top w:val="nil"/>
              <w:left w:val="nil"/>
              <w:bottom w:val="single" w:sz="4" w:space="0" w:color="auto"/>
              <w:right w:val="single" w:sz="4" w:space="0" w:color="auto"/>
            </w:tcBorders>
            <w:shd w:val="clear" w:color="auto" w:fill="auto"/>
            <w:hideMark/>
          </w:tcPr>
          <w:p w:rsidR="00B62A59" w:rsidRPr="00B62A59" w:rsidP="00B62A59" w14:paraId="6BC85784" w14:textId="77777777">
            <w:pPr>
              <w:spacing w:after="0" w:line="240" w:lineRule="auto"/>
              <w:jc w:val="center"/>
              <w:rPr>
                <w:rFonts w:eastAsia="Times New Roman" w:cstheme="minorHAnsi"/>
                <w:sz w:val="20"/>
                <w:szCs w:val="20"/>
              </w:rPr>
            </w:pPr>
            <w:r w:rsidRPr="00B62A59">
              <w:rPr>
                <w:rFonts w:eastAsia="Times New Roman" w:cstheme="minorHAnsi"/>
                <w:sz w:val="20"/>
                <w:szCs w:val="20"/>
              </w:rPr>
              <w:t>0</w:t>
            </w:r>
          </w:p>
        </w:tc>
        <w:tc>
          <w:tcPr>
            <w:tcW w:w="1640" w:type="dxa"/>
            <w:tcBorders>
              <w:top w:val="nil"/>
              <w:left w:val="nil"/>
              <w:bottom w:val="single" w:sz="4" w:space="0" w:color="auto"/>
              <w:right w:val="single" w:sz="4" w:space="0" w:color="auto"/>
            </w:tcBorders>
            <w:shd w:val="clear" w:color="auto" w:fill="auto"/>
            <w:hideMark/>
          </w:tcPr>
          <w:p w:rsidR="00B62A59" w:rsidRPr="00B62A59" w:rsidP="00B62A59" w14:paraId="7FD2487A" w14:textId="77777777">
            <w:pPr>
              <w:spacing w:after="0" w:line="240" w:lineRule="auto"/>
              <w:jc w:val="center"/>
              <w:rPr>
                <w:rFonts w:eastAsia="Times New Roman" w:cstheme="minorHAnsi"/>
                <w:sz w:val="20"/>
                <w:szCs w:val="20"/>
              </w:rPr>
            </w:pPr>
            <w:r w:rsidRPr="00B62A59">
              <w:rPr>
                <w:rFonts w:eastAsia="Times New Roman" w:cstheme="minorHAnsi"/>
                <w:sz w:val="20"/>
                <w:szCs w:val="20"/>
              </w:rPr>
              <w:t>417</w:t>
            </w:r>
          </w:p>
        </w:tc>
        <w:tc>
          <w:tcPr>
            <w:tcW w:w="1960" w:type="dxa"/>
            <w:tcBorders>
              <w:top w:val="nil"/>
              <w:left w:val="nil"/>
              <w:bottom w:val="single" w:sz="4" w:space="0" w:color="auto"/>
              <w:right w:val="single" w:sz="4" w:space="0" w:color="auto"/>
            </w:tcBorders>
            <w:shd w:val="clear" w:color="auto" w:fill="auto"/>
            <w:hideMark/>
          </w:tcPr>
          <w:p w:rsidR="00B62A59" w:rsidRPr="00B62A59" w:rsidP="00B62A59" w14:paraId="41337551" w14:textId="77777777">
            <w:pPr>
              <w:spacing w:after="0" w:line="240" w:lineRule="auto"/>
              <w:jc w:val="center"/>
              <w:rPr>
                <w:rFonts w:eastAsia="Times New Roman" w:cstheme="minorHAnsi"/>
                <w:sz w:val="20"/>
                <w:szCs w:val="20"/>
              </w:rPr>
            </w:pPr>
            <w:r w:rsidRPr="00B62A59">
              <w:rPr>
                <w:rFonts w:eastAsia="Times New Roman" w:cstheme="minorHAnsi"/>
                <w:sz w:val="20"/>
                <w:szCs w:val="20"/>
              </w:rPr>
              <w:t>0</w:t>
            </w:r>
          </w:p>
        </w:tc>
        <w:tc>
          <w:tcPr>
            <w:tcW w:w="1640" w:type="dxa"/>
            <w:tcBorders>
              <w:top w:val="nil"/>
              <w:left w:val="nil"/>
              <w:bottom w:val="single" w:sz="4" w:space="0" w:color="auto"/>
              <w:right w:val="single" w:sz="4" w:space="0" w:color="auto"/>
            </w:tcBorders>
            <w:shd w:val="clear" w:color="auto" w:fill="auto"/>
            <w:hideMark/>
          </w:tcPr>
          <w:p w:rsidR="00B62A59" w:rsidRPr="00B62A59" w:rsidP="00B62A59" w14:paraId="6E288E26" w14:textId="77777777">
            <w:pPr>
              <w:spacing w:after="0" w:line="240" w:lineRule="auto"/>
              <w:jc w:val="center"/>
              <w:rPr>
                <w:rFonts w:eastAsia="Times New Roman" w:cstheme="minorHAnsi"/>
                <w:sz w:val="20"/>
                <w:szCs w:val="20"/>
              </w:rPr>
            </w:pPr>
            <w:r w:rsidRPr="00B62A59">
              <w:rPr>
                <w:rFonts w:eastAsia="Times New Roman" w:cstheme="minorHAnsi"/>
                <w:sz w:val="20"/>
                <w:szCs w:val="20"/>
              </w:rPr>
              <w:t>0</w:t>
            </w:r>
          </w:p>
        </w:tc>
        <w:tc>
          <w:tcPr>
            <w:tcW w:w="1360" w:type="dxa"/>
            <w:tcBorders>
              <w:top w:val="nil"/>
              <w:left w:val="nil"/>
              <w:bottom w:val="single" w:sz="4" w:space="0" w:color="auto"/>
              <w:right w:val="single" w:sz="4" w:space="0" w:color="auto"/>
            </w:tcBorders>
            <w:shd w:val="clear" w:color="auto" w:fill="auto"/>
            <w:hideMark/>
          </w:tcPr>
          <w:p w:rsidR="00B62A59" w:rsidRPr="00B62A59" w:rsidP="00B62A59" w14:paraId="24E22CF6" w14:textId="77777777">
            <w:pPr>
              <w:spacing w:after="0" w:line="240" w:lineRule="auto"/>
              <w:jc w:val="center"/>
              <w:rPr>
                <w:rFonts w:eastAsia="Times New Roman" w:cstheme="minorHAnsi"/>
                <w:sz w:val="20"/>
                <w:szCs w:val="20"/>
              </w:rPr>
            </w:pPr>
            <w:r w:rsidRPr="00B62A59">
              <w:rPr>
                <w:rFonts w:eastAsia="Times New Roman" w:cstheme="minorHAnsi"/>
                <w:sz w:val="20"/>
                <w:szCs w:val="20"/>
              </w:rPr>
              <w:t>417</w:t>
            </w:r>
          </w:p>
        </w:tc>
      </w:tr>
      <w:tr w14:paraId="7E6FEE38" w14:textId="77777777" w:rsidTr="00B62A59">
        <w:tblPrEx>
          <w:tblW w:w="8980" w:type="dxa"/>
          <w:tblInd w:w="113" w:type="dxa"/>
          <w:tblLook w:val="04A0"/>
        </w:tblPrEx>
        <w:trPr>
          <w:trHeight w:val="1185"/>
        </w:trPr>
        <w:tc>
          <w:tcPr>
            <w:tcW w:w="8980" w:type="dxa"/>
            <w:gridSpan w:val="6"/>
            <w:tcBorders>
              <w:top w:val="single" w:sz="4" w:space="0" w:color="auto"/>
              <w:left w:val="nil"/>
              <w:bottom w:val="nil"/>
              <w:right w:val="nil"/>
            </w:tcBorders>
            <w:shd w:val="clear" w:color="auto" w:fill="auto"/>
            <w:hideMark/>
          </w:tcPr>
          <w:p w:rsidR="00B62A59" w:rsidRPr="00B62A59" w:rsidP="00B62A59" w14:paraId="1CE0FDA9" w14:textId="77777777">
            <w:pPr>
              <w:spacing w:after="0" w:line="240" w:lineRule="auto"/>
              <w:rPr>
                <w:rFonts w:eastAsia="Times New Roman" w:cstheme="minorHAnsi"/>
                <w:color w:val="000000"/>
                <w:sz w:val="20"/>
                <w:szCs w:val="20"/>
              </w:rPr>
            </w:pPr>
            <w:r w:rsidRPr="00B62A59">
              <w:rPr>
                <w:rFonts w:eastAsia="Times New Roman" w:cstheme="minorHAnsi"/>
                <w:color w:val="000000"/>
                <w:sz w:val="20"/>
                <w:szCs w:val="20"/>
                <w:vertAlign w:val="superscript"/>
              </w:rPr>
              <w:t>1</w:t>
            </w:r>
            <w:r w:rsidRPr="00B62A59">
              <w:rPr>
                <w:rFonts w:eastAsia="Times New Roman" w:cstheme="minorHAnsi"/>
                <w:color w:val="000000"/>
                <w:sz w:val="20"/>
                <w:szCs w:val="20"/>
              </w:rPr>
              <w:t xml:space="preserve"> New respondents include sources with constructed, reconstructed, and modified affected facilities. Facilities that commence construction, modification, or reconstruction after September 18, 2015 and on or before December 6, 2022 are subject to 40 CFR 60, Subpart OOOOa. Facilities that commence construction, modification, or reconstruction after December 6, 2022 are subject to 40 CFR 60, Subpart OOOOb.</w:t>
            </w:r>
          </w:p>
        </w:tc>
      </w:tr>
    </w:tbl>
    <w:p w:rsidR="000E2B88" w:rsidP="00BB3410" w14:paraId="2DAF9466" w14:textId="77777777">
      <w:pPr>
        <w:pStyle w:val="ListParagraph"/>
        <w:spacing w:before="240"/>
        <w:ind w:left="0"/>
        <w:rPr>
          <w:rFonts w:cstheme="minorHAnsi"/>
          <w:b/>
          <w:bCs/>
          <w:sz w:val="24"/>
          <w:szCs w:val="24"/>
        </w:rPr>
      </w:pPr>
    </w:p>
    <w:p w:rsidR="65CC9D5F" w14:paraId="464F3E6E" w14:textId="18B562F5">
      <w:r>
        <w:br w:type="page"/>
      </w:r>
    </w:p>
    <w:tbl>
      <w:tblPr>
        <w:tblW w:w="8300" w:type="dxa"/>
        <w:tblInd w:w="113" w:type="dxa"/>
        <w:tblLook w:val="04A0"/>
      </w:tblPr>
      <w:tblGrid>
        <w:gridCol w:w="3315"/>
        <w:gridCol w:w="1168"/>
        <w:gridCol w:w="1056"/>
        <w:gridCol w:w="1649"/>
        <w:gridCol w:w="1112"/>
      </w:tblGrid>
      <w:tr w14:paraId="45CB0B3C" w14:textId="77777777" w:rsidTr="00B62A59">
        <w:tblPrEx>
          <w:tblW w:w="8300" w:type="dxa"/>
          <w:tblInd w:w="113" w:type="dxa"/>
          <w:tblLook w:val="04A0"/>
        </w:tblPrEx>
        <w:trPr>
          <w:trHeight w:val="315"/>
        </w:trPr>
        <w:tc>
          <w:tcPr>
            <w:tcW w:w="8300" w:type="dxa"/>
            <w:gridSpan w:val="5"/>
            <w:tcBorders>
              <w:top w:val="single" w:sz="4" w:space="0" w:color="auto"/>
              <w:left w:val="single" w:sz="4" w:space="0" w:color="auto"/>
              <w:bottom w:val="single" w:sz="4" w:space="0" w:color="auto"/>
              <w:right w:val="single" w:sz="4" w:space="0" w:color="auto"/>
            </w:tcBorders>
            <w:shd w:val="clear" w:color="auto" w:fill="auto"/>
            <w:hideMark/>
          </w:tcPr>
          <w:p w:rsidR="00B62A59" w:rsidRPr="00B62A59" w:rsidP="00B62A59" w14:paraId="36390D96" w14:textId="77777777">
            <w:pPr>
              <w:spacing w:after="0" w:line="240" w:lineRule="auto"/>
              <w:jc w:val="center"/>
              <w:rPr>
                <w:rFonts w:eastAsia="Times New Roman" w:cstheme="minorHAnsi"/>
                <w:b/>
                <w:bCs/>
                <w:color w:val="000000"/>
                <w:sz w:val="24"/>
                <w:szCs w:val="24"/>
              </w:rPr>
            </w:pPr>
            <w:r w:rsidRPr="00B62A59">
              <w:rPr>
                <w:rFonts w:eastAsia="Times New Roman" w:cstheme="minorHAnsi"/>
                <w:b/>
                <w:bCs/>
                <w:color w:val="000000"/>
                <w:sz w:val="24"/>
                <w:szCs w:val="24"/>
              </w:rPr>
              <w:t>Total Annual Responses</w:t>
            </w:r>
          </w:p>
        </w:tc>
      </w:tr>
      <w:tr w14:paraId="2A634118" w14:textId="77777777" w:rsidTr="00B62A59">
        <w:tblPrEx>
          <w:tblW w:w="8300" w:type="dxa"/>
          <w:tblInd w:w="113" w:type="dxa"/>
          <w:tblLook w:val="04A0"/>
        </w:tblPrEx>
        <w:trPr>
          <w:trHeight w:val="1275"/>
        </w:trPr>
        <w:tc>
          <w:tcPr>
            <w:tcW w:w="3380" w:type="dxa"/>
            <w:tcBorders>
              <w:top w:val="nil"/>
              <w:left w:val="single" w:sz="4" w:space="0" w:color="auto"/>
              <w:bottom w:val="single" w:sz="4" w:space="0" w:color="auto"/>
              <w:right w:val="single" w:sz="4" w:space="0" w:color="auto"/>
            </w:tcBorders>
            <w:shd w:val="clear" w:color="auto" w:fill="auto"/>
            <w:hideMark/>
          </w:tcPr>
          <w:p w:rsidR="00B62A59" w:rsidRPr="00B62A59" w:rsidP="00B62A59" w14:paraId="197ACB2D" w14:textId="77777777">
            <w:pPr>
              <w:spacing w:after="0" w:line="240" w:lineRule="auto"/>
              <w:jc w:val="center"/>
              <w:rPr>
                <w:rFonts w:eastAsia="Times New Roman" w:cstheme="minorHAnsi"/>
                <w:color w:val="000000"/>
                <w:sz w:val="18"/>
                <w:szCs w:val="18"/>
              </w:rPr>
            </w:pPr>
            <w:r w:rsidRPr="00B62A59">
              <w:rPr>
                <w:rFonts w:eastAsia="Times New Roman" w:cstheme="minorHAnsi"/>
                <w:color w:val="000000"/>
                <w:sz w:val="18"/>
                <w:szCs w:val="18"/>
              </w:rPr>
              <w:t>(A)</w:t>
            </w:r>
            <w:r w:rsidRPr="00B62A59">
              <w:rPr>
                <w:rFonts w:eastAsia="Times New Roman" w:cstheme="minorHAnsi"/>
                <w:color w:val="000000"/>
                <w:sz w:val="18"/>
                <w:szCs w:val="18"/>
              </w:rPr>
              <w:br/>
              <w:t>Information Collection Activity</w:t>
            </w:r>
          </w:p>
        </w:tc>
        <w:tc>
          <w:tcPr>
            <w:tcW w:w="1060" w:type="dxa"/>
            <w:tcBorders>
              <w:top w:val="nil"/>
              <w:left w:val="nil"/>
              <w:bottom w:val="single" w:sz="4" w:space="0" w:color="auto"/>
              <w:right w:val="single" w:sz="4" w:space="0" w:color="auto"/>
            </w:tcBorders>
            <w:shd w:val="clear" w:color="auto" w:fill="auto"/>
            <w:hideMark/>
          </w:tcPr>
          <w:p w:rsidR="00B62A59" w:rsidRPr="00B62A59" w:rsidP="00B62A59" w14:paraId="16D130AD" w14:textId="6B703447">
            <w:pPr>
              <w:spacing w:after="0" w:line="240" w:lineRule="auto"/>
              <w:jc w:val="center"/>
              <w:rPr>
                <w:rFonts w:eastAsia="Times New Roman" w:cstheme="minorHAnsi"/>
                <w:sz w:val="18"/>
                <w:szCs w:val="18"/>
              </w:rPr>
            </w:pPr>
            <w:r w:rsidRPr="00B62A59">
              <w:rPr>
                <w:rFonts w:eastAsia="Times New Roman" w:cstheme="minorHAnsi"/>
                <w:sz w:val="18"/>
                <w:szCs w:val="18"/>
              </w:rPr>
              <w:t>(B)</w:t>
            </w:r>
            <w:r w:rsidRPr="00B62A59">
              <w:rPr>
                <w:rFonts w:eastAsia="Times New Roman" w:cstheme="minorHAnsi"/>
                <w:sz w:val="18"/>
                <w:szCs w:val="18"/>
              </w:rPr>
              <w:br/>
              <w:t>Number of Respondents</w:t>
            </w:r>
            <w:r w:rsidR="00C04D5E">
              <w:rPr>
                <w:rFonts w:eastAsia="Times New Roman" w:cstheme="minorHAnsi"/>
                <w:sz w:val="18"/>
                <w:szCs w:val="18"/>
              </w:rPr>
              <w:t xml:space="preserve"> </w:t>
            </w:r>
          </w:p>
        </w:tc>
        <w:tc>
          <w:tcPr>
            <w:tcW w:w="1060" w:type="dxa"/>
            <w:tcBorders>
              <w:top w:val="nil"/>
              <w:left w:val="nil"/>
              <w:bottom w:val="single" w:sz="4" w:space="0" w:color="auto"/>
              <w:right w:val="single" w:sz="4" w:space="0" w:color="auto"/>
            </w:tcBorders>
            <w:shd w:val="clear" w:color="auto" w:fill="auto"/>
            <w:hideMark/>
          </w:tcPr>
          <w:p w:rsidR="00B62A59" w:rsidRPr="00B62A59" w:rsidP="00B62A59" w14:paraId="72452095" w14:textId="77777777">
            <w:pPr>
              <w:spacing w:after="0" w:line="240" w:lineRule="auto"/>
              <w:jc w:val="center"/>
              <w:rPr>
                <w:rFonts w:eastAsia="Times New Roman" w:cstheme="minorHAnsi"/>
                <w:sz w:val="18"/>
                <w:szCs w:val="18"/>
              </w:rPr>
            </w:pPr>
            <w:r w:rsidRPr="00B62A59">
              <w:rPr>
                <w:rFonts w:eastAsia="Times New Roman" w:cstheme="minorHAnsi"/>
                <w:sz w:val="18"/>
                <w:szCs w:val="18"/>
              </w:rPr>
              <w:t>(C)</w:t>
            </w:r>
            <w:r w:rsidRPr="00B62A59">
              <w:rPr>
                <w:rFonts w:eastAsia="Times New Roman" w:cstheme="minorHAnsi"/>
                <w:sz w:val="18"/>
                <w:szCs w:val="18"/>
              </w:rPr>
              <w:br/>
              <w:t>Number of Responses</w:t>
            </w:r>
          </w:p>
        </w:tc>
        <w:tc>
          <w:tcPr>
            <w:tcW w:w="1680" w:type="dxa"/>
            <w:tcBorders>
              <w:top w:val="nil"/>
              <w:left w:val="nil"/>
              <w:bottom w:val="single" w:sz="4" w:space="0" w:color="auto"/>
              <w:right w:val="single" w:sz="4" w:space="0" w:color="auto"/>
            </w:tcBorders>
            <w:shd w:val="clear" w:color="auto" w:fill="auto"/>
            <w:hideMark/>
          </w:tcPr>
          <w:p w:rsidR="00B62A59" w:rsidRPr="00B62A59" w:rsidP="00B62A59" w14:paraId="60FFD5C2" w14:textId="77777777">
            <w:pPr>
              <w:spacing w:after="0" w:line="240" w:lineRule="auto"/>
              <w:jc w:val="center"/>
              <w:rPr>
                <w:rFonts w:eastAsia="Times New Roman" w:cstheme="minorHAnsi"/>
                <w:color w:val="000000"/>
                <w:sz w:val="18"/>
                <w:szCs w:val="18"/>
              </w:rPr>
            </w:pPr>
            <w:r w:rsidRPr="00B62A59">
              <w:rPr>
                <w:rFonts w:eastAsia="Times New Roman" w:cstheme="minorHAnsi"/>
                <w:color w:val="000000"/>
                <w:sz w:val="18"/>
                <w:szCs w:val="18"/>
              </w:rPr>
              <w:t>(D)</w:t>
            </w:r>
            <w:r w:rsidRPr="00B62A59">
              <w:rPr>
                <w:rFonts w:eastAsia="Times New Roman" w:cstheme="minorHAnsi"/>
                <w:color w:val="000000"/>
                <w:sz w:val="18"/>
                <w:szCs w:val="18"/>
              </w:rPr>
              <w:br/>
              <w:t>Number of Existing Respondents That Keep Records But Do Not Submit Reports</w:t>
            </w:r>
          </w:p>
        </w:tc>
        <w:tc>
          <w:tcPr>
            <w:tcW w:w="1120" w:type="dxa"/>
            <w:tcBorders>
              <w:top w:val="nil"/>
              <w:left w:val="nil"/>
              <w:bottom w:val="single" w:sz="4" w:space="0" w:color="auto"/>
              <w:right w:val="single" w:sz="4" w:space="0" w:color="auto"/>
            </w:tcBorders>
            <w:shd w:val="clear" w:color="auto" w:fill="auto"/>
            <w:hideMark/>
          </w:tcPr>
          <w:p w:rsidR="00B62A59" w:rsidRPr="00B62A59" w:rsidP="00B62A59" w14:paraId="51B86764" w14:textId="77777777">
            <w:pPr>
              <w:spacing w:after="0" w:line="240" w:lineRule="auto"/>
              <w:jc w:val="center"/>
              <w:rPr>
                <w:rFonts w:eastAsia="Times New Roman" w:cstheme="minorHAnsi"/>
                <w:color w:val="000000"/>
                <w:sz w:val="18"/>
                <w:szCs w:val="18"/>
              </w:rPr>
            </w:pPr>
            <w:r w:rsidRPr="00B62A59">
              <w:rPr>
                <w:rFonts w:eastAsia="Times New Roman" w:cstheme="minorHAnsi"/>
                <w:color w:val="000000"/>
                <w:sz w:val="18"/>
                <w:szCs w:val="18"/>
              </w:rPr>
              <w:t>(E)</w:t>
            </w:r>
            <w:r w:rsidRPr="00B62A59">
              <w:rPr>
                <w:rFonts w:eastAsia="Times New Roman" w:cstheme="minorHAnsi"/>
                <w:color w:val="000000"/>
                <w:sz w:val="18"/>
                <w:szCs w:val="18"/>
              </w:rPr>
              <w:br/>
              <w:t>Total Annual Responses</w:t>
            </w:r>
            <w:r w:rsidRPr="00B62A59">
              <w:rPr>
                <w:rFonts w:eastAsia="Times New Roman" w:cstheme="minorHAnsi"/>
                <w:color w:val="000000"/>
                <w:sz w:val="18"/>
                <w:szCs w:val="18"/>
              </w:rPr>
              <w:br/>
              <w:t>E=(BxC)+D</w:t>
            </w:r>
          </w:p>
        </w:tc>
      </w:tr>
      <w:tr w14:paraId="0702DF0E" w14:textId="77777777" w:rsidTr="00B62A59">
        <w:tblPrEx>
          <w:tblW w:w="8300" w:type="dxa"/>
          <w:tblInd w:w="113" w:type="dxa"/>
          <w:tblLook w:val="04A0"/>
        </w:tblPrEx>
        <w:trPr>
          <w:trHeight w:val="315"/>
        </w:trPr>
        <w:tc>
          <w:tcPr>
            <w:tcW w:w="3380" w:type="dxa"/>
            <w:tcBorders>
              <w:top w:val="nil"/>
              <w:left w:val="single" w:sz="4" w:space="0" w:color="auto"/>
              <w:bottom w:val="single" w:sz="4" w:space="0" w:color="auto"/>
              <w:right w:val="single" w:sz="4" w:space="0" w:color="auto"/>
            </w:tcBorders>
            <w:shd w:val="clear" w:color="auto" w:fill="auto"/>
            <w:hideMark/>
          </w:tcPr>
          <w:p w:rsidR="00B62A59" w:rsidRPr="00B62A59" w:rsidP="00B62A59" w14:paraId="3CC5006C" w14:textId="77777777">
            <w:pPr>
              <w:spacing w:after="0" w:line="240" w:lineRule="auto"/>
              <w:rPr>
                <w:rFonts w:eastAsia="Times New Roman" w:cstheme="minorHAnsi"/>
                <w:sz w:val="20"/>
                <w:szCs w:val="20"/>
              </w:rPr>
            </w:pPr>
            <w:r w:rsidRPr="00B62A59">
              <w:rPr>
                <w:rFonts w:eastAsia="Times New Roman" w:cstheme="minorHAnsi"/>
                <w:sz w:val="20"/>
                <w:szCs w:val="20"/>
              </w:rPr>
              <w:t xml:space="preserve">Notifications </w:t>
            </w:r>
            <w:r w:rsidRPr="00B62A59">
              <w:rPr>
                <w:rFonts w:eastAsia="Times New Roman" w:cstheme="minorHAnsi"/>
                <w:sz w:val="20"/>
                <w:szCs w:val="20"/>
                <w:vertAlign w:val="superscript"/>
              </w:rPr>
              <w:t>a</w:t>
            </w:r>
          </w:p>
        </w:tc>
        <w:tc>
          <w:tcPr>
            <w:tcW w:w="1060" w:type="dxa"/>
            <w:tcBorders>
              <w:top w:val="nil"/>
              <w:left w:val="nil"/>
              <w:bottom w:val="single" w:sz="4" w:space="0" w:color="auto"/>
              <w:right w:val="single" w:sz="4" w:space="0" w:color="auto"/>
            </w:tcBorders>
            <w:shd w:val="clear" w:color="auto" w:fill="auto"/>
            <w:hideMark/>
          </w:tcPr>
          <w:p w:rsidR="00B62A59" w:rsidRPr="00B62A59" w:rsidP="00B62A59" w14:paraId="6CAE0CBE" w14:textId="77777777">
            <w:pPr>
              <w:spacing w:after="0" w:line="240" w:lineRule="auto"/>
              <w:jc w:val="center"/>
              <w:rPr>
                <w:rFonts w:eastAsia="Times New Roman" w:cstheme="minorHAnsi"/>
                <w:sz w:val="18"/>
                <w:szCs w:val="18"/>
              </w:rPr>
            </w:pPr>
            <w:r w:rsidRPr="00B62A59">
              <w:rPr>
                <w:rFonts w:eastAsia="Times New Roman" w:cstheme="minorHAnsi"/>
                <w:sz w:val="18"/>
                <w:szCs w:val="18"/>
              </w:rPr>
              <w:t> </w:t>
            </w:r>
          </w:p>
        </w:tc>
        <w:tc>
          <w:tcPr>
            <w:tcW w:w="1060" w:type="dxa"/>
            <w:tcBorders>
              <w:top w:val="nil"/>
              <w:left w:val="nil"/>
              <w:bottom w:val="single" w:sz="4" w:space="0" w:color="auto"/>
              <w:right w:val="single" w:sz="4" w:space="0" w:color="auto"/>
            </w:tcBorders>
            <w:shd w:val="clear" w:color="000000" w:fill="FFFFFF"/>
            <w:hideMark/>
          </w:tcPr>
          <w:p w:rsidR="00B62A59" w:rsidRPr="00B62A59" w:rsidP="00B62A59" w14:paraId="6C2BC93C" w14:textId="77777777">
            <w:pPr>
              <w:spacing w:after="0" w:line="240" w:lineRule="auto"/>
              <w:jc w:val="center"/>
              <w:rPr>
                <w:rFonts w:eastAsia="Times New Roman" w:cstheme="minorHAnsi"/>
                <w:sz w:val="18"/>
                <w:szCs w:val="18"/>
              </w:rPr>
            </w:pPr>
            <w:r w:rsidRPr="00B62A59">
              <w:rPr>
                <w:rFonts w:eastAsia="Times New Roman" w:cstheme="minorHAnsi"/>
                <w:sz w:val="18"/>
                <w:szCs w:val="18"/>
              </w:rPr>
              <w:t> </w:t>
            </w:r>
          </w:p>
        </w:tc>
        <w:tc>
          <w:tcPr>
            <w:tcW w:w="1680" w:type="dxa"/>
            <w:tcBorders>
              <w:top w:val="nil"/>
              <w:left w:val="nil"/>
              <w:bottom w:val="single" w:sz="4" w:space="0" w:color="auto"/>
              <w:right w:val="single" w:sz="4" w:space="0" w:color="auto"/>
            </w:tcBorders>
            <w:shd w:val="clear" w:color="auto" w:fill="auto"/>
            <w:hideMark/>
          </w:tcPr>
          <w:p w:rsidR="00B62A59" w:rsidRPr="00B62A59" w:rsidP="00B62A59" w14:paraId="66D3F882" w14:textId="77777777">
            <w:pPr>
              <w:spacing w:after="0" w:line="240" w:lineRule="auto"/>
              <w:jc w:val="center"/>
              <w:rPr>
                <w:rFonts w:eastAsia="Times New Roman" w:cstheme="minorHAnsi"/>
                <w:sz w:val="18"/>
                <w:szCs w:val="18"/>
              </w:rPr>
            </w:pPr>
            <w:r w:rsidRPr="00B62A59">
              <w:rPr>
                <w:rFonts w:eastAsia="Times New Roman" w:cstheme="minorHAnsi"/>
                <w:sz w:val="18"/>
                <w:szCs w:val="18"/>
              </w:rPr>
              <w:t> </w:t>
            </w:r>
          </w:p>
        </w:tc>
        <w:tc>
          <w:tcPr>
            <w:tcW w:w="1120" w:type="dxa"/>
            <w:tcBorders>
              <w:top w:val="nil"/>
              <w:left w:val="nil"/>
              <w:bottom w:val="single" w:sz="4" w:space="0" w:color="auto"/>
              <w:right w:val="single" w:sz="4" w:space="0" w:color="auto"/>
            </w:tcBorders>
            <w:shd w:val="clear" w:color="auto" w:fill="auto"/>
            <w:hideMark/>
          </w:tcPr>
          <w:p w:rsidR="00B62A59" w:rsidRPr="00B62A59" w:rsidP="00B62A59" w14:paraId="6CF17ADA" w14:textId="77777777">
            <w:pPr>
              <w:spacing w:after="0" w:line="240" w:lineRule="auto"/>
              <w:jc w:val="center"/>
              <w:rPr>
                <w:rFonts w:eastAsia="Times New Roman" w:cstheme="minorHAnsi"/>
                <w:sz w:val="18"/>
                <w:szCs w:val="18"/>
              </w:rPr>
            </w:pPr>
            <w:r w:rsidRPr="00B62A59">
              <w:rPr>
                <w:rFonts w:eastAsia="Times New Roman" w:cstheme="minorHAnsi"/>
                <w:sz w:val="18"/>
                <w:szCs w:val="18"/>
              </w:rPr>
              <w:t> </w:t>
            </w:r>
          </w:p>
        </w:tc>
      </w:tr>
      <w:tr w14:paraId="0FF72E78" w14:textId="77777777" w:rsidTr="00B62A59">
        <w:tblPrEx>
          <w:tblW w:w="8300" w:type="dxa"/>
          <w:tblInd w:w="113" w:type="dxa"/>
          <w:tblLook w:val="04A0"/>
        </w:tblPrEx>
        <w:trPr>
          <w:trHeight w:val="255"/>
        </w:trPr>
        <w:tc>
          <w:tcPr>
            <w:tcW w:w="3380" w:type="dxa"/>
            <w:tcBorders>
              <w:top w:val="nil"/>
              <w:left w:val="single" w:sz="4" w:space="0" w:color="auto"/>
              <w:bottom w:val="single" w:sz="4" w:space="0" w:color="auto"/>
              <w:right w:val="single" w:sz="4" w:space="0" w:color="auto"/>
            </w:tcBorders>
            <w:shd w:val="clear" w:color="auto" w:fill="auto"/>
            <w:hideMark/>
          </w:tcPr>
          <w:p w:rsidR="00B62A59" w:rsidRPr="00B62A59" w:rsidP="00B62A59" w14:paraId="1433D842" w14:textId="77777777">
            <w:pPr>
              <w:spacing w:after="0" w:line="240" w:lineRule="auto"/>
              <w:ind w:firstLine="200" w:firstLineChars="100"/>
              <w:rPr>
                <w:rFonts w:eastAsia="Times New Roman" w:cstheme="minorHAnsi"/>
                <w:sz w:val="20"/>
                <w:szCs w:val="20"/>
              </w:rPr>
            </w:pPr>
            <w:r w:rsidRPr="00B62A59">
              <w:rPr>
                <w:rFonts w:eastAsia="Times New Roman" w:cstheme="minorHAnsi"/>
                <w:sz w:val="20"/>
                <w:szCs w:val="20"/>
              </w:rPr>
              <w:t>Gas well completion</w:t>
            </w:r>
          </w:p>
        </w:tc>
        <w:tc>
          <w:tcPr>
            <w:tcW w:w="1060" w:type="dxa"/>
            <w:tcBorders>
              <w:top w:val="nil"/>
              <w:left w:val="nil"/>
              <w:bottom w:val="single" w:sz="4" w:space="0" w:color="auto"/>
              <w:right w:val="single" w:sz="4" w:space="0" w:color="auto"/>
            </w:tcBorders>
            <w:shd w:val="clear" w:color="auto" w:fill="auto"/>
            <w:hideMark/>
          </w:tcPr>
          <w:p w:rsidR="00B62A59" w:rsidRPr="00B62A59" w:rsidP="00B62A59" w14:paraId="23FC09FC" w14:textId="77777777">
            <w:pPr>
              <w:spacing w:after="0" w:line="240" w:lineRule="auto"/>
              <w:jc w:val="center"/>
              <w:rPr>
                <w:rFonts w:eastAsia="Times New Roman" w:cstheme="minorHAnsi"/>
                <w:sz w:val="18"/>
                <w:szCs w:val="18"/>
              </w:rPr>
            </w:pPr>
            <w:r w:rsidRPr="00B62A59">
              <w:rPr>
                <w:rFonts w:eastAsia="Times New Roman" w:cstheme="minorHAnsi"/>
                <w:sz w:val="18"/>
                <w:szCs w:val="18"/>
              </w:rPr>
              <w:t>0</w:t>
            </w:r>
          </w:p>
        </w:tc>
        <w:tc>
          <w:tcPr>
            <w:tcW w:w="1060" w:type="dxa"/>
            <w:tcBorders>
              <w:top w:val="nil"/>
              <w:left w:val="nil"/>
              <w:bottom w:val="single" w:sz="4" w:space="0" w:color="auto"/>
              <w:right w:val="single" w:sz="4" w:space="0" w:color="auto"/>
            </w:tcBorders>
            <w:shd w:val="clear" w:color="000000" w:fill="FFFFFF"/>
            <w:hideMark/>
          </w:tcPr>
          <w:p w:rsidR="00B62A59" w:rsidRPr="00B62A59" w:rsidP="00B62A59" w14:paraId="1717D042" w14:textId="77777777">
            <w:pPr>
              <w:spacing w:after="0" w:line="240" w:lineRule="auto"/>
              <w:jc w:val="center"/>
              <w:rPr>
                <w:rFonts w:eastAsia="Times New Roman" w:cstheme="minorHAnsi"/>
                <w:sz w:val="18"/>
                <w:szCs w:val="18"/>
              </w:rPr>
            </w:pPr>
            <w:r w:rsidRPr="00B62A59">
              <w:rPr>
                <w:rFonts w:eastAsia="Times New Roman" w:cstheme="minorHAnsi"/>
                <w:sz w:val="18"/>
                <w:szCs w:val="18"/>
              </w:rPr>
              <w:t>33</w:t>
            </w:r>
          </w:p>
        </w:tc>
        <w:tc>
          <w:tcPr>
            <w:tcW w:w="1680" w:type="dxa"/>
            <w:tcBorders>
              <w:top w:val="nil"/>
              <w:left w:val="nil"/>
              <w:bottom w:val="single" w:sz="4" w:space="0" w:color="auto"/>
              <w:right w:val="single" w:sz="4" w:space="0" w:color="auto"/>
            </w:tcBorders>
            <w:shd w:val="clear" w:color="auto" w:fill="auto"/>
            <w:hideMark/>
          </w:tcPr>
          <w:p w:rsidR="00B62A59" w:rsidRPr="00B62A59" w:rsidP="00B62A59" w14:paraId="079D20F0" w14:textId="77777777">
            <w:pPr>
              <w:spacing w:after="0" w:line="240" w:lineRule="auto"/>
              <w:jc w:val="center"/>
              <w:rPr>
                <w:rFonts w:eastAsia="Times New Roman" w:cstheme="minorHAnsi"/>
                <w:sz w:val="18"/>
                <w:szCs w:val="18"/>
              </w:rPr>
            </w:pPr>
            <w:r w:rsidRPr="00B62A59">
              <w:rPr>
                <w:rFonts w:eastAsia="Times New Roman" w:cstheme="minorHAnsi"/>
                <w:sz w:val="18"/>
                <w:szCs w:val="18"/>
              </w:rPr>
              <w:t>0</w:t>
            </w:r>
          </w:p>
        </w:tc>
        <w:tc>
          <w:tcPr>
            <w:tcW w:w="1120" w:type="dxa"/>
            <w:tcBorders>
              <w:top w:val="nil"/>
              <w:left w:val="nil"/>
              <w:bottom w:val="single" w:sz="4" w:space="0" w:color="auto"/>
              <w:right w:val="single" w:sz="4" w:space="0" w:color="auto"/>
            </w:tcBorders>
            <w:shd w:val="clear" w:color="auto" w:fill="auto"/>
            <w:hideMark/>
          </w:tcPr>
          <w:p w:rsidR="00B62A59" w:rsidRPr="00B62A59" w:rsidP="00B62A59" w14:paraId="32054A11" w14:textId="77777777">
            <w:pPr>
              <w:spacing w:after="0" w:line="240" w:lineRule="auto"/>
              <w:jc w:val="center"/>
              <w:rPr>
                <w:rFonts w:eastAsia="Times New Roman" w:cstheme="minorHAnsi"/>
                <w:sz w:val="18"/>
                <w:szCs w:val="18"/>
              </w:rPr>
            </w:pPr>
            <w:r w:rsidRPr="00B62A59">
              <w:rPr>
                <w:rFonts w:eastAsia="Times New Roman" w:cstheme="minorHAnsi"/>
                <w:sz w:val="18"/>
                <w:szCs w:val="18"/>
              </w:rPr>
              <w:t>0</w:t>
            </w:r>
          </w:p>
        </w:tc>
      </w:tr>
      <w:tr w14:paraId="4CF21BB5" w14:textId="77777777" w:rsidTr="00B62A59">
        <w:tblPrEx>
          <w:tblW w:w="8300" w:type="dxa"/>
          <w:tblInd w:w="113" w:type="dxa"/>
          <w:tblLook w:val="04A0"/>
        </w:tblPrEx>
        <w:trPr>
          <w:trHeight w:val="255"/>
        </w:trPr>
        <w:tc>
          <w:tcPr>
            <w:tcW w:w="3380" w:type="dxa"/>
            <w:tcBorders>
              <w:top w:val="nil"/>
              <w:left w:val="single" w:sz="4" w:space="0" w:color="auto"/>
              <w:bottom w:val="single" w:sz="4" w:space="0" w:color="auto"/>
              <w:right w:val="single" w:sz="4" w:space="0" w:color="auto"/>
            </w:tcBorders>
            <w:shd w:val="clear" w:color="auto" w:fill="auto"/>
            <w:hideMark/>
          </w:tcPr>
          <w:p w:rsidR="00B62A59" w:rsidRPr="00B62A59" w:rsidP="00B62A59" w14:paraId="18BE5F3A" w14:textId="77777777">
            <w:pPr>
              <w:spacing w:after="0" w:line="240" w:lineRule="auto"/>
              <w:ind w:firstLine="200" w:firstLineChars="100"/>
              <w:rPr>
                <w:rFonts w:eastAsia="Times New Roman" w:cstheme="minorHAnsi"/>
                <w:sz w:val="20"/>
                <w:szCs w:val="20"/>
              </w:rPr>
            </w:pPr>
            <w:r w:rsidRPr="00B62A59">
              <w:rPr>
                <w:rFonts w:eastAsia="Times New Roman" w:cstheme="minorHAnsi"/>
                <w:sz w:val="20"/>
                <w:szCs w:val="20"/>
              </w:rPr>
              <w:t>Gas well recompletion</w:t>
            </w:r>
          </w:p>
        </w:tc>
        <w:tc>
          <w:tcPr>
            <w:tcW w:w="1060" w:type="dxa"/>
            <w:tcBorders>
              <w:top w:val="nil"/>
              <w:left w:val="nil"/>
              <w:bottom w:val="single" w:sz="4" w:space="0" w:color="auto"/>
              <w:right w:val="single" w:sz="4" w:space="0" w:color="auto"/>
            </w:tcBorders>
            <w:shd w:val="clear" w:color="auto" w:fill="auto"/>
            <w:hideMark/>
          </w:tcPr>
          <w:p w:rsidR="00B62A59" w:rsidRPr="00B62A59" w:rsidP="00B62A59" w14:paraId="5A57FF4C" w14:textId="77777777">
            <w:pPr>
              <w:spacing w:after="0" w:line="240" w:lineRule="auto"/>
              <w:jc w:val="center"/>
              <w:rPr>
                <w:rFonts w:eastAsia="Times New Roman" w:cstheme="minorHAnsi"/>
                <w:sz w:val="18"/>
                <w:szCs w:val="18"/>
              </w:rPr>
            </w:pPr>
            <w:r w:rsidRPr="00B62A59">
              <w:rPr>
                <w:rFonts w:eastAsia="Times New Roman" w:cstheme="minorHAnsi"/>
                <w:sz w:val="18"/>
                <w:szCs w:val="18"/>
              </w:rPr>
              <w:t>0</w:t>
            </w:r>
          </w:p>
        </w:tc>
        <w:tc>
          <w:tcPr>
            <w:tcW w:w="1060" w:type="dxa"/>
            <w:tcBorders>
              <w:top w:val="nil"/>
              <w:left w:val="nil"/>
              <w:bottom w:val="single" w:sz="4" w:space="0" w:color="auto"/>
              <w:right w:val="single" w:sz="4" w:space="0" w:color="auto"/>
            </w:tcBorders>
            <w:shd w:val="clear" w:color="000000" w:fill="FFFFFF"/>
            <w:hideMark/>
          </w:tcPr>
          <w:p w:rsidR="00B62A59" w:rsidRPr="00B62A59" w:rsidP="00B62A59" w14:paraId="7CE9EE88" w14:textId="77777777">
            <w:pPr>
              <w:spacing w:after="0" w:line="240" w:lineRule="auto"/>
              <w:jc w:val="center"/>
              <w:rPr>
                <w:rFonts w:eastAsia="Times New Roman" w:cstheme="minorHAnsi"/>
                <w:sz w:val="18"/>
                <w:szCs w:val="18"/>
              </w:rPr>
            </w:pPr>
            <w:r w:rsidRPr="00B62A59">
              <w:rPr>
                <w:rFonts w:eastAsia="Times New Roman" w:cstheme="minorHAnsi"/>
                <w:sz w:val="18"/>
                <w:szCs w:val="18"/>
              </w:rPr>
              <w:t>4</w:t>
            </w:r>
          </w:p>
        </w:tc>
        <w:tc>
          <w:tcPr>
            <w:tcW w:w="1680" w:type="dxa"/>
            <w:tcBorders>
              <w:top w:val="nil"/>
              <w:left w:val="nil"/>
              <w:bottom w:val="single" w:sz="4" w:space="0" w:color="auto"/>
              <w:right w:val="single" w:sz="4" w:space="0" w:color="auto"/>
            </w:tcBorders>
            <w:shd w:val="clear" w:color="auto" w:fill="auto"/>
            <w:hideMark/>
          </w:tcPr>
          <w:p w:rsidR="00B62A59" w:rsidRPr="00B62A59" w:rsidP="00B62A59" w14:paraId="3570D523" w14:textId="77777777">
            <w:pPr>
              <w:spacing w:after="0" w:line="240" w:lineRule="auto"/>
              <w:jc w:val="center"/>
              <w:rPr>
                <w:rFonts w:eastAsia="Times New Roman" w:cstheme="minorHAnsi"/>
                <w:sz w:val="18"/>
                <w:szCs w:val="18"/>
              </w:rPr>
            </w:pPr>
            <w:r w:rsidRPr="00B62A59">
              <w:rPr>
                <w:rFonts w:eastAsia="Times New Roman" w:cstheme="minorHAnsi"/>
                <w:sz w:val="18"/>
                <w:szCs w:val="18"/>
              </w:rPr>
              <w:t>0</w:t>
            </w:r>
          </w:p>
        </w:tc>
        <w:tc>
          <w:tcPr>
            <w:tcW w:w="1120" w:type="dxa"/>
            <w:tcBorders>
              <w:top w:val="nil"/>
              <w:left w:val="nil"/>
              <w:bottom w:val="single" w:sz="4" w:space="0" w:color="auto"/>
              <w:right w:val="single" w:sz="4" w:space="0" w:color="auto"/>
            </w:tcBorders>
            <w:shd w:val="clear" w:color="auto" w:fill="auto"/>
            <w:hideMark/>
          </w:tcPr>
          <w:p w:rsidR="00B62A59" w:rsidRPr="00B62A59" w:rsidP="00B62A59" w14:paraId="44AD71C3" w14:textId="77777777">
            <w:pPr>
              <w:spacing w:after="0" w:line="240" w:lineRule="auto"/>
              <w:jc w:val="center"/>
              <w:rPr>
                <w:rFonts w:eastAsia="Times New Roman" w:cstheme="minorHAnsi"/>
                <w:sz w:val="18"/>
                <w:szCs w:val="18"/>
              </w:rPr>
            </w:pPr>
            <w:r w:rsidRPr="00B62A59">
              <w:rPr>
                <w:rFonts w:eastAsia="Times New Roman" w:cstheme="minorHAnsi"/>
                <w:sz w:val="18"/>
                <w:szCs w:val="18"/>
              </w:rPr>
              <w:t>0</w:t>
            </w:r>
          </w:p>
        </w:tc>
      </w:tr>
      <w:tr w14:paraId="0B4FB80E" w14:textId="77777777" w:rsidTr="00B62A59">
        <w:tblPrEx>
          <w:tblW w:w="8300" w:type="dxa"/>
          <w:tblInd w:w="113" w:type="dxa"/>
          <w:tblLook w:val="04A0"/>
        </w:tblPrEx>
        <w:trPr>
          <w:trHeight w:val="255"/>
        </w:trPr>
        <w:tc>
          <w:tcPr>
            <w:tcW w:w="3380" w:type="dxa"/>
            <w:tcBorders>
              <w:top w:val="nil"/>
              <w:left w:val="single" w:sz="4" w:space="0" w:color="auto"/>
              <w:bottom w:val="single" w:sz="4" w:space="0" w:color="auto"/>
              <w:right w:val="single" w:sz="4" w:space="0" w:color="auto"/>
            </w:tcBorders>
            <w:shd w:val="clear" w:color="auto" w:fill="auto"/>
            <w:hideMark/>
          </w:tcPr>
          <w:p w:rsidR="00B62A59" w:rsidRPr="00B62A59" w:rsidP="00B62A59" w14:paraId="7F1DCEBC" w14:textId="77777777">
            <w:pPr>
              <w:spacing w:after="0" w:line="240" w:lineRule="auto"/>
              <w:ind w:firstLine="200" w:firstLineChars="100"/>
              <w:rPr>
                <w:rFonts w:eastAsia="Times New Roman" w:cstheme="minorHAnsi"/>
                <w:sz w:val="20"/>
                <w:szCs w:val="20"/>
              </w:rPr>
            </w:pPr>
            <w:r w:rsidRPr="00B62A59">
              <w:rPr>
                <w:rFonts w:eastAsia="Times New Roman" w:cstheme="minorHAnsi"/>
                <w:sz w:val="20"/>
                <w:szCs w:val="20"/>
              </w:rPr>
              <w:t>New gas processing plant</w:t>
            </w:r>
          </w:p>
        </w:tc>
        <w:tc>
          <w:tcPr>
            <w:tcW w:w="1060" w:type="dxa"/>
            <w:tcBorders>
              <w:top w:val="nil"/>
              <w:left w:val="nil"/>
              <w:bottom w:val="single" w:sz="4" w:space="0" w:color="auto"/>
              <w:right w:val="single" w:sz="4" w:space="0" w:color="auto"/>
            </w:tcBorders>
            <w:shd w:val="clear" w:color="auto" w:fill="auto"/>
            <w:hideMark/>
          </w:tcPr>
          <w:p w:rsidR="00B62A59" w:rsidRPr="00B62A59" w:rsidP="00B62A59" w14:paraId="3590F649" w14:textId="77777777">
            <w:pPr>
              <w:spacing w:after="0" w:line="240" w:lineRule="auto"/>
              <w:jc w:val="center"/>
              <w:rPr>
                <w:rFonts w:eastAsia="Times New Roman" w:cstheme="minorHAnsi"/>
                <w:sz w:val="18"/>
                <w:szCs w:val="18"/>
              </w:rPr>
            </w:pPr>
            <w:r w:rsidRPr="00B62A59">
              <w:rPr>
                <w:rFonts w:eastAsia="Times New Roman" w:cstheme="minorHAnsi"/>
                <w:sz w:val="18"/>
                <w:szCs w:val="18"/>
              </w:rPr>
              <w:t>0</w:t>
            </w:r>
          </w:p>
        </w:tc>
        <w:tc>
          <w:tcPr>
            <w:tcW w:w="1060" w:type="dxa"/>
            <w:tcBorders>
              <w:top w:val="nil"/>
              <w:left w:val="nil"/>
              <w:bottom w:val="single" w:sz="4" w:space="0" w:color="auto"/>
              <w:right w:val="single" w:sz="4" w:space="0" w:color="auto"/>
            </w:tcBorders>
            <w:shd w:val="clear" w:color="000000" w:fill="FFFFFF"/>
            <w:hideMark/>
          </w:tcPr>
          <w:p w:rsidR="00B62A59" w:rsidRPr="00B62A59" w:rsidP="00B62A59" w14:paraId="15452F41" w14:textId="77777777">
            <w:pPr>
              <w:spacing w:after="0" w:line="240" w:lineRule="auto"/>
              <w:jc w:val="center"/>
              <w:rPr>
                <w:rFonts w:eastAsia="Times New Roman" w:cstheme="minorHAnsi"/>
                <w:sz w:val="18"/>
                <w:szCs w:val="18"/>
              </w:rPr>
            </w:pPr>
            <w:r w:rsidRPr="00B62A59">
              <w:rPr>
                <w:rFonts w:eastAsia="Times New Roman" w:cstheme="minorHAnsi"/>
                <w:sz w:val="18"/>
                <w:szCs w:val="18"/>
              </w:rPr>
              <w:t>1</w:t>
            </w:r>
          </w:p>
        </w:tc>
        <w:tc>
          <w:tcPr>
            <w:tcW w:w="1680" w:type="dxa"/>
            <w:tcBorders>
              <w:top w:val="nil"/>
              <w:left w:val="nil"/>
              <w:bottom w:val="single" w:sz="4" w:space="0" w:color="auto"/>
              <w:right w:val="single" w:sz="4" w:space="0" w:color="auto"/>
            </w:tcBorders>
            <w:shd w:val="clear" w:color="auto" w:fill="auto"/>
            <w:hideMark/>
          </w:tcPr>
          <w:p w:rsidR="00B62A59" w:rsidRPr="00B62A59" w:rsidP="00B62A59" w14:paraId="1A329733" w14:textId="77777777">
            <w:pPr>
              <w:spacing w:after="0" w:line="240" w:lineRule="auto"/>
              <w:jc w:val="center"/>
              <w:rPr>
                <w:rFonts w:eastAsia="Times New Roman" w:cstheme="minorHAnsi"/>
                <w:sz w:val="18"/>
                <w:szCs w:val="18"/>
              </w:rPr>
            </w:pPr>
            <w:r w:rsidRPr="00B62A59">
              <w:rPr>
                <w:rFonts w:eastAsia="Times New Roman" w:cstheme="minorHAnsi"/>
                <w:sz w:val="18"/>
                <w:szCs w:val="18"/>
              </w:rPr>
              <w:t>0</w:t>
            </w:r>
          </w:p>
        </w:tc>
        <w:tc>
          <w:tcPr>
            <w:tcW w:w="1120" w:type="dxa"/>
            <w:tcBorders>
              <w:top w:val="nil"/>
              <w:left w:val="nil"/>
              <w:bottom w:val="single" w:sz="4" w:space="0" w:color="auto"/>
              <w:right w:val="single" w:sz="4" w:space="0" w:color="auto"/>
            </w:tcBorders>
            <w:shd w:val="clear" w:color="auto" w:fill="auto"/>
            <w:hideMark/>
          </w:tcPr>
          <w:p w:rsidR="00B62A59" w:rsidRPr="00B62A59" w:rsidP="00B62A59" w14:paraId="21DF370D" w14:textId="77777777">
            <w:pPr>
              <w:spacing w:after="0" w:line="240" w:lineRule="auto"/>
              <w:jc w:val="center"/>
              <w:rPr>
                <w:rFonts w:eastAsia="Times New Roman" w:cstheme="minorHAnsi"/>
                <w:sz w:val="18"/>
                <w:szCs w:val="18"/>
              </w:rPr>
            </w:pPr>
            <w:r w:rsidRPr="00B62A59">
              <w:rPr>
                <w:rFonts w:eastAsia="Times New Roman" w:cstheme="minorHAnsi"/>
                <w:sz w:val="18"/>
                <w:szCs w:val="18"/>
              </w:rPr>
              <w:t>0</w:t>
            </w:r>
          </w:p>
        </w:tc>
      </w:tr>
      <w:tr w14:paraId="00CB2557" w14:textId="77777777" w:rsidTr="00B62A59">
        <w:tblPrEx>
          <w:tblW w:w="8300" w:type="dxa"/>
          <w:tblInd w:w="113" w:type="dxa"/>
          <w:tblLook w:val="04A0"/>
        </w:tblPrEx>
        <w:trPr>
          <w:trHeight w:val="255"/>
        </w:trPr>
        <w:tc>
          <w:tcPr>
            <w:tcW w:w="3380" w:type="dxa"/>
            <w:tcBorders>
              <w:top w:val="nil"/>
              <w:left w:val="single" w:sz="4" w:space="0" w:color="auto"/>
              <w:bottom w:val="single" w:sz="4" w:space="0" w:color="auto"/>
              <w:right w:val="single" w:sz="4" w:space="0" w:color="auto"/>
            </w:tcBorders>
            <w:shd w:val="clear" w:color="auto" w:fill="auto"/>
            <w:hideMark/>
          </w:tcPr>
          <w:p w:rsidR="00B62A59" w:rsidRPr="00B62A59" w:rsidP="00B62A59" w14:paraId="0C54ABC2" w14:textId="77777777">
            <w:pPr>
              <w:spacing w:after="0" w:line="240" w:lineRule="auto"/>
              <w:ind w:firstLine="200" w:firstLineChars="100"/>
              <w:rPr>
                <w:rFonts w:eastAsia="Times New Roman" w:cstheme="minorHAnsi"/>
                <w:sz w:val="20"/>
                <w:szCs w:val="20"/>
              </w:rPr>
            </w:pPr>
            <w:r w:rsidRPr="00B62A59">
              <w:rPr>
                <w:rFonts w:eastAsia="Times New Roman" w:cstheme="minorHAnsi"/>
                <w:sz w:val="20"/>
                <w:szCs w:val="20"/>
              </w:rPr>
              <w:t>New sweetening unit</w:t>
            </w:r>
          </w:p>
        </w:tc>
        <w:tc>
          <w:tcPr>
            <w:tcW w:w="1060" w:type="dxa"/>
            <w:tcBorders>
              <w:top w:val="nil"/>
              <w:left w:val="nil"/>
              <w:bottom w:val="single" w:sz="4" w:space="0" w:color="auto"/>
              <w:right w:val="single" w:sz="4" w:space="0" w:color="auto"/>
            </w:tcBorders>
            <w:shd w:val="clear" w:color="auto" w:fill="auto"/>
            <w:hideMark/>
          </w:tcPr>
          <w:p w:rsidR="00B62A59" w:rsidRPr="00B62A59" w:rsidP="00B62A59" w14:paraId="274DED92" w14:textId="77777777">
            <w:pPr>
              <w:spacing w:after="0" w:line="240" w:lineRule="auto"/>
              <w:jc w:val="center"/>
              <w:rPr>
                <w:rFonts w:eastAsia="Times New Roman" w:cstheme="minorHAnsi"/>
                <w:sz w:val="18"/>
                <w:szCs w:val="18"/>
              </w:rPr>
            </w:pPr>
            <w:r w:rsidRPr="00B62A59">
              <w:rPr>
                <w:rFonts w:eastAsia="Times New Roman" w:cstheme="minorHAnsi"/>
                <w:sz w:val="18"/>
                <w:szCs w:val="18"/>
              </w:rPr>
              <w:t>0</w:t>
            </w:r>
          </w:p>
        </w:tc>
        <w:tc>
          <w:tcPr>
            <w:tcW w:w="1060" w:type="dxa"/>
            <w:tcBorders>
              <w:top w:val="nil"/>
              <w:left w:val="nil"/>
              <w:bottom w:val="single" w:sz="4" w:space="0" w:color="auto"/>
              <w:right w:val="single" w:sz="4" w:space="0" w:color="auto"/>
            </w:tcBorders>
            <w:shd w:val="clear" w:color="000000" w:fill="FFFFFF"/>
            <w:hideMark/>
          </w:tcPr>
          <w:p w:rsidR="00B62A59" w:rsidRPr="00B62A59" w:rsidP="00B62A59" w14:paraId="739FC770" w14:textId="77777777">
            <w:pPr>
              <w:spacing w:after="0" w:line="240" w:lineRule="auto"/>
              <w:jc w:val="center"/>
              <w:rPr>
                <w:rFonts w:eastAsia="Times New Roman" w:cstheme="minorHAnsi"/>
                <w:sz w:val="18"/>
                <w:szCs w:val="18"/>
              </w:rPr>
            </w:pPr>
            <w:r w:rsidRPr="00B62A59">
              <w:rPr>
                <w:rFonts w:eastAsia="Times New Roman" w:cstheme="minorHAnsi"/>
                <w:sz w:val="18"/>
                <w:szCs w:val="18"/>
              </w:rPr>
              <w:t>1</w:t>
            </w:r>
          </w:p>
        </w:tc>
        <w:tc>
          <w:tcPr>
            <w:tcW w:w="1680" w:type="dxa"/>
            <w:tcBorders>
              <w:top w:val="nil"/>
              <w:left w:val="nil"/>
              <w:bottom w:val="single" w:sz="4" w:space="0" w:color="auto"/>
              <w:right w:val="single" w:sz="4" w:space="0" w:color="auto"/>
            </w:tcBorders>
            <w:shd w:val="clear" w:color="auto" w:fill="auto"/>
            <w:hideMark/>
          </w:tcPr>
          <w:p w:rsidR="00B62A59" w:rsidRPr="00B62A59" w:rsidP="00B62A59" w14:paraId="53B305E1" w14:textId="77777777">
            <w:pPr>
              <w:spacing w:after="0" w:line="240" w:lineRule="auto"/>
              <w:jc w:val="center"/>
              <w:rPr>
                <w:rFonts w:eastAsia="Times New Roman" w:cstheme="minorHAnsi"/>
                <w:sz w:val="18"/>
                <w:szCs w:val="18"/>
              </w:rPr>
            </w:pPr>
            <w:r w:rsidRPr="00B62A59">
              <w:rPr>
                <w:rFonts w:eastAsia="Times New Roman" w:cstheme="minorHAnsi"/>
                <w:sz w:val="18"/>
                <w:szCs w:val="18"/>
              </w:rPr>
              <w:t>0</w:t>
            </w:r>
          </w:p>
        </w:tc>
        <w:tc>
          <w:tcPr>
            <w:tcW w:w="1120" w:type="dxa"/>
            <w:tcBorders>
              <w:top w:val="nil"/>
              <w:left w:val="nil"/>
              <w:bottom w:val="single" w:sz="4" w:space="0" w:color="auto"/>
              <w:right w:val="single" w:sz="4" w:space="0" w:color="auto"/>
            </w:tcBorders>
            <w:shd w:val="clear" w:color="auto" w:fill="auto"/>
            <w:hideMark/>
          </w:tcPr>
          <w:p w:rsidR="00B62A59" w:rsidRPr="00B62A59" w:rsidP="00B62A59" w14:paraId="15F55BB0" w14:textId="77777777">
            <w:pPr>
              <w:spacing w:after="0" w:line="240" w:lineRule="auto"/>
              <w:jc w:val="center"/>
              <w:rPr>
                <w:rFonts w:eastAsia="Times New Roman" w:cstheme="minorHAnsi"/>
                <w:sz w:val="18"/>
                <w:szCs w:val="18"/>
              </w:rPr>
            </w:pPr>
            <w:r w:rsidRPr="00B62A59">
              <w:rPr>
                <w:rFonts w:eastAsia="Times New Roman" w:cstheme="minorHAnsi"/>
                <w:sz w:val="18"/>
                <w:szCs w:val="18"/>
              </w:rPr>
              <w:t>0</w:t>
            </w:r>
          </w:p>
        </w:tc>
      </w:tr>
      <w:tr w14:paraId="448680BB" w14:textId="77777777" w:rsidTr="00B62A59">
        <w:tblPrEx>
          <w:tblW w:w="8300" w:type="dxa"/>
          <w:tblInd w:w="113" w:type="dxa"/>
          <w:tblLook w:val="04A0"/>
        </w:tblPrEx>
        <w:trPr>
          <w:trHeight w:val="255"/>
        </w:trPr>
        <w:tc>
          <w:tcPr>
            <w:tcW w:w="3380" w:type="dxa"/>
            <w:tcBorders>
              <w:top w:val="nil"/>
              <w:left w:val="single" w:sz="4" w:space="0" w:color="auto"/>
              <w:bottom w:val="single" w:sz="4" w:space="0" w:color="auto"/>
              <w:right w:val="single" w:sz="4" w:space="0" w:color="auto"/>
            </w:tcBorders>
            <w:shd w:val="clear" w:color="auto" w:fill="auto"/>
            <w:hideMark/>
          </w:tcPr>
          <w:p w:rsidR="00B62A59" w:rsidRPr="00B62A59" w:rsidP="00B62A59" w14:paraId="0C642924" w14:textId="77777777">
            <w:pPr>
              <w:spacing w:after="0" w:line="240" w:lineRule="auto"/>
              <w:rPr>
                <w:rFonts w:eastAsia="Times New Roman" w:cstheme="minorHAnsi"/>
                <w:sz w:val="20"/>
                <w:szCs w:val="20"/>
              </w:rPr>
            </w:pPr>
            <w:r w:rsidRPr="00B62A59">
              <w:rPr>
                <w:rFonts w:eastAsia="Times New Roman" w:cstheme="minorHAnsi"/>
                <w:sz w:val="20"/>
                <w:szCs w:val="20"/>
              </w:rPr>
              <w:t>Annual reports</w:t>
            </w:r>
          </w:p>
        </w:tc>
        <w:tc>
          <w:tcPr>
            <w:tcW w:w="1060" w:type="dxa"/>
            <w:tcBorders>
              <w:top w:val="nil"/>
              <w:left w:val="nil"/>
              <w:bottom w:val="single" w:sz="4" w:space="0" w:color="auto"/>
              <w:right w:val="single" w:sz="4" w:space="0" w:color="auto"/>
            </w:tcBorders>
            <w:shd w:val="clear" w:color="auto" w:fill="auto"/>
            <w:hideMark/>
          </w:tcPr>
          <w:p w:rsidR="00B62A59" w:rsidRPr="00B62A59" w:rsidP="00B62A59" w14:paraId="798AF5D6" w14:textId="77777777">
            <w:pPr>
              <w:spacing w:after="0" w:line="240" w:lineRule="auto"/>
              <w:jc w:val="center"/>
              <w:rPr>
                <w:rFonts w:eastAsia="Times New Roman" w:cstheme="minorHAnsi"/>
                <w:sz w:val="18"/>
                <w:szCs w:val="18"/>
              </w:rPr>
            </w:pPr>
            <w:r w:rsidRPr="00B62A59">
              <w:rPr>
                <w:rFonts w:eastAsia="Times New Roman" w:cstheme="minorHAnsi"/>
                <w:sz w:val="18"/>
                <w:szCs w:val="18"/>
              </w:rPr>
              <w:t> </w:t>
            </w:r>
          </w:p>
        </w:tc>
        <w:tc>
          <w:tcPr>
            <w:tcW w:w="1060" w:type="dxa"/>
            <w:tcBorders>
              <w:top w:val="nil"/>
              <w:left w:val="nil"/>
              <w:bottom w:val="single" w:sz="4" w:space="0" w:color="auto"/>
              <w:right w:val="single" w:sz="4" w:space="0" w:color="auto"/>
            </w:tcBorders>
            <w:shd w:val="clear" w:color="auto" w:fill="auto"/>
            <w:hideMark/>
          </w:tcPr>
          <w:p w:rsidR="00B62A59" w:rsidRPr="00B62A59" w:rsidP="00B62A59" w14:paraId="6305FB14" w14:textId="77777777">
            <w:pPr>
              <w:spacing w:after="0" w:line="240" w:lineRule="auto"/>
              <w:jc w:val="center"/>
              <w:rPr>
                <w:rFonts w:eastAsia="Times New Roman" w:cstheme="minorHAnsi"/>
                <w:sz w:val="18"/>
                <w:szCs w:val="18"/>
              </w:rPr>
            </w:pPr>
            <w:r w:rsidRPr="00B62A59">
              <w:rPr>
                <w:rFonts w:eastAsia="Times New Roman" w:cstheme="minorHAnsi"/>
                <w:sz w:val="18"/>
                <w:szCs w:val="18"/>
              </w:rPr>
              <w:t> </w:t>
            </w:r>
          </w:p>
        </w:tc>
        <w:tc>
          <w:tcPr>
            <w:tcW w:w="1680" w:type="dxa"/>
            <w:tcBorders>
              <w:top w:val="nil"/>
              <w:left w:val="nil"/>
              <w:bottom w:val="single" w:sz="4" w:space="0" w:color="auto"/>
              <w:right w:val="single" w:sz="4" w:space="0" w:color="auto"/>
            </w:tcBorders>
            <w:shd w:val="clear" w:color="auto" w:fill="auto"/>
            <w:hideMark/>
          </w:tcPr>
          <w:p w:rsidR="00B62A59" w:rsidRPr="00B62A59" w:rsidP="00B62A59" w14:paraId="777E18E3" w14:textId="77777777">
            <w:pPr>
              <w:spacing w:after="0" w:line="240" w:lineRule="auto"/>
              <w:jc w:val="center"/>
              <w:rPr>
                <w:rFonts w:eastAsia="Times New Roman" w:cstheme="minorHAnsi"/>
                <w:sz w:val="18"/>
                <w:szCs w:val="18"/>
              </w:rPr>
            </w:pPr>
            <w:r w:rsidRPr="00B62A59">
              <w:rPr>
                <w:rFonts w:eastAsia="Times New Roman" w:cstheme="minorHAnsi"/>
                <w:sz w:val="18"/>
                <w:szCs w:val="18"/>
              </w:rPr>
              <w:t> </w:t>
            </w:r>
          </w:p>
        </w:tc>
        <w:tc>
          <w:tcPr>
            <w:tcW w:w="1120" w:type="dxa"/>
            <w:tcBorders>
              <w:top w:val="nil"/>
              <w:left w:val="nil"/>
              <w:bottom w:val="single" w:sz="4" w:space="0" w:color="auto"/>
              <w:right w:val="single" w:sz="4" w:space="0" w:color="auto"/>
            </w:tcBorders>
            <w:shd w:val="clear" w:color="auto" w:fill="auto"/>
            <w:hideMark/>
          </w:tcPr>
          <w:p w:rsidR="00B62A59" w:rsidRPr="00B62A59" w:rsidP="00B62A59" w14:paraId="3B8DA883" w14:textId="77777777">
            <w:pPr>
              <w:spacing w:after="0" w:line="240" w:lineRule="auto"/>
              <w:jc w:val="center"/>
              <w:rPr>
                <w:rFonts w:eastAsia="Times New Roman" w:cstheme="minorHAnsi"/>
                <w:sz w:val="18"/>
                <w:szCs w:val="18"/>
              </w:rPr>
            </w:pPr>
            <w:r w:rsidRPr="00B62A59">
              <w:rPr>
                <w:rFonts w:eastAsia="Times New Roman" w:cstheme="minorHAnsi"/>
                <w:sz w:val="18"/>
                <w:szCs w:val="18"/>
              </w:rPr>
              <w:t> </w:t>
            </w:r>
          </w:p>
        </w:tc>
      </w:tr>
      <w:tr w14:paraId="4C4688A1" w14:textId="77777777" w:rsidTr="00B62A59">
        <w:tblPrEx>
          <w:tblW w:w="8300" w:type="dxa"/>
          <w:tblInd w:w="113" w:type="dxa"/>
          <w:tblLook w:val="04A0"/>
        </w:tblPrEx>
        <w:trPr>
          <w:trHeight w:val="255"/>
        </w:trPr>
        <w:tc>
          <w:tcPr>
            <w:tcW w:w="3380" w:type="dxa"/>
            <w:tcBorders>
              <w:top w:val="nil"/>
              <w:left w:val="single" w:sz="4" w:space="0" w:color="auto"/>
              <w:bottom w:val="single" w:sz="4" w:space="0" w:color="auto"/>
              <w:right w:val="single" w:sz="4" w:space="0" w:color="auto"/>
            </w:tcBorders>
            <w:shd w:val="clear" w:color="auto" w:fill="auto"/>
            <w:hideMark/>
          </w:tcPr>
          <w:p w:rsidR="00B62A59" w:rsidRPr="00B62A59" w:rsidP="00B62A59" w14:paraId="77056949" w14:textId="77777777">
            <w:pPr>
              <w:spacing w:after="0" w:line="240" w:lineRule="auto"/>
              <w:ind w:firstLine="200" w:firstLineChars="100"/>
              <w:rPr>
                <w:rFonts w:eastAsia="Times New Roman" w:cstheme="minorHAnsi"/>
                <w:sz w:val="20"/>
                <w:szCs w:val="20"/>
              </w:rPr>
            </w:pPr>
            <w:r w:rsidRPr="00B62A59">
              <w:rPr>
                <w:rFonts w:eastAsia="Times New Roman" w:cstheme="minorHAnsi"/>
                <w:sz w:val="20"/>
                <w:szCs w:val="20"/>
              </w:rPr>
              <w:t>Gas well completion/recompletion</w:t>
            </w:r>
          </w:p>
        </w:tc>
        <w:tc>
          <w:tcPr>
            <w:tcW w:w="1060" w:type="dxa"/>
            <w:tcBorders>
              <w:top w:val="nil"/>
              <w:left w:val="nil"/>
              <w:bottom w:val="single" w:sz="4" w:space="0" w:color="auto"/>
              <w:right w:val="single" w:sz="4" w:space="0" w:color="auto"/>
            </w:tcBorders>
            <w:shd w:val="clear" w:color="auto" w:fill="auto"/>
            <w:hideMark/>
          </w:tcPr>
          <w:p w:rsidR="00B62A59" w:rsidRPr="00B62A59" w:rsidP="00B62A59" w14:paraId="25A5102E" w14:textId="77777777">
            <w:pPr>
              <w:spacing w:after="0" w:line="240" w:lineRule="auto"/>
              <w:jc w:val="center"/>
              <w:rPr>
                <w:rFonts w:eastAsia="Times New Roman" w:cstheme="minorHAnsi"/>
                <w:sz w:val="18"/>
                <w:szCs w:val="18"/>
              </w:rPr>
            </w:pPr>
            <w:r w:rsidRPr="00B62A59">
              <w:rPr>
                <w:rFonts w:eastAsia="Times New Roman" w:cstheme="minorHAnsi"/>
                <w:sz w:val="18"/>
                <w:szCs w:val="18"/>
              </w:rPr>
              <w:t>0</w:t>
            </w:r>
          </w:p>
        </w:tc>
        <w:tc>
          <w:tcPr>
            <w:tcW w:w="1060" w:type="dxa"/>
            <w:tcBorders>
              <w:top w:val="nil"/>
              <w:left w:val="nil"/>
              <w:bottom w:val="single" w:sz="4" w:space="0" w:color="auto"/>
              <w:right w:val="single" w:sz="4" w:space="0" w:color="auto"/>
            </w:tcBorders>
            <w:shd w:val="clear" w:color="000000" w:fill="FFFFFF"/>
            <w:hideMark/>
          </w:tcPr>
          <w:p w:rsidR="00B62A59" w:rsidRPr="00B62A59" w:rsidP="00B62A59" w14:paraId="486A7586" w14:textId="77777777">
            <w:pPr>
              <w:spacing w:after="0" w:line="240" w:lineRule="auto"/>
              <w:jc w:val="center"/>
              <w:rPr>
                <w:rFonts w:eastAsia="Times New Roman" w:cstheme="minorHAnsi"/>
                <w:sz w:val="18"/>
                <w:szCs w:val="18"/>
              </w:rPr>
            </w:pPr>
            <w:r w:rsidRPr="00B62A59">
              <w:rPr>
                <w:rFonts w:eastAsia="Times New Roman" w:cstheme="minorHAnsi"/>
                <w:sz w:val="18"/>
                <w:szCs w:val="18"/>
              </w:rPr>
              <w:t>1</w:t>
            </w:r>
          </w:p>
        </w:tc>
        <w:tc>
          <w:tcPr>
            <w:tcW w:w="1680" w:type="dxa"/>
            <w:tcBorders>
              <w:top w:val="nil"/>
              <w:left w:val="nil"/>
              <w:bottom w:val="single" w:sz="4" w:space="0" w:color="auto"/>
              <w:right w:val="single" w:sz="4" w:space="0" w:color="auto"/>
            </w:tcBorders>
            <w:shd w:val="clear" w:color="auto" w:fill="auto"/>
            <w:hideMark/>
          </w:tcPr>
          <w:p w:rsidR="00B62A59" w:rsidRPr="00B62A59" w:rsidP="00B62A59" w14:paraId="372B7417" w14:textId="77777777">
            <w:pPr>
              <w:spacing w:after="0" w:line="240" w:lineRule="auto"/>
              <w:jc w:val="center"/>
              <w:rPr>
                <w:rFonts w:eastAsia="Times New Roman" w:cstheme="minorHAnsi"/>
                <w:sz w:val="18"/>
                <w:szCs w:val="18"/>
              </w:rPr>
            </w:pPr>
            <w:r w:rsidRPr="00B62A59">
              <w:rPr>
                <w:rFonts w:eastAsia="Times New Roman" w:cstheme="minorHAnsi"/>
                <w:sz w:val="18"/>
                <w:szCs w:val="18"/>
              </w:rPr>
              <w:t>0</w:t>
            </w:r>
          </w:p>
        </w:tc>
        <w:tc>
          <w:tcPr>
            <w:tcW w:w="1120" w:type="dxa"/>
            <w:tcBorders>
              <w:top w:val="nil"/>
              <w:left w:val="nil"/>
              <w:bottom w:val="single" w:sz="4" w:space="0" w:color="auto"/>
              <w:right w:val="single" w:sz="4" w:space="0" w:color="auto"/>
            </w:tcBorders>
            <w:shd w:val="clear" w:color="auto" w:fill="auto"/>
            <w:hideMark/>
          </w:tcPr>
          <w:p w:rsidR="00B62A59" w:rsidRPr="00B62A59" w:rsidP="00B62A59" w14:paraId="19116B1A" w14:textId="77777777">
            <w:pPr>
              <w:spacing w:after="0" w:line="240" w:lineRule="auto"/>
              <w:jc w:val="center"/>
              <w:rPr>
                <w:rFonts w:eastAsia="Times New Roman" w:cstheme="minorHAnsi"/>
                <w:sz w:val="18"/>
                <w:szCs w:val="18"/>
              </w:rPr>
            </w:pPr>
            <w:r w:rsidRPr="00B62A59">
              <w:rPr>
                <w:rFonts w:eastAsia="Times New Roman" w:cstheme="minorHAnsi"/>
                <w:sz w:val="18"/>
                <w:szCs w:val="18"/>
              </w:rPr>
              <w:t>0</w:t>
            </w:r>
          </w:p>
        </w:tc>
      </w:tr>
      <w:tr w14:paraId="74D3E0BC" w14:textId="77777777" w:rsidTr="00B62A59">
        <w:tblPrEx>
          <w:tblW w:w="8300" w:type="dxa"/>
          <w:tblInd w:w="113" w:type="dxa"/>
          <w:tblLook w:val="04A0"/>
        </w:tblPrEx>
        <w:trPr>
          <w:trHeight w:val="255"/>
        </w:trPr>
        <w:tc>
          <w:tcPr>
            <w:tcW w:w="3380" w:type="dxa"/>
            <w:tcBorders>
              <w:top w:val="nil"/>
              <w:left w:val="single" w:sz="4" w:space="0" w:color="auto"/>
              <w:bottom w:val="single" w:sz="4" w:space="0" w:color="auto"/>
              <w:right w:val="single" w:sz="4" w:space="0" w:color="auto"/>
            </w:tcBorders>
            <w:shd w:val="clear" w:color="auto" w:fill="auto"/>
            <w:hideMark/>
          </w:tcPr>
          <w:p w:rsidR="00B62A59" w:rsidRPr="00B62A59" w:rsidP="00B62A59" w14:paraId="48F46D91" w14:textId="77777777">
            <w:pPr>
              <w:spacing w:after="0" w:line="240" w:lineRule="auto"/>
              <w:ind w:firstLine="200" w:firstLineChars="100"/>
              <w:rPr>
                <w:rFonts w:eastAsia="Times New Roman" w:cstheme="minorHAnsi"/>
                <w:sz w:val="20"/>
                <w:szCs w:val="20"/>
              </w:rPr>
            </w:pPr>
            <w:r w:rsidRPr="00B62A59">
              <w:rPr>
                <w:rFonts w:eastAsia="Times New Roman" w:cstheme="minorHAnsi"/>
                <w:sz w:val="20"/>
                <w:szCs w:val="20"/>
              </w:rPr>
              <w:t>Sweetening unit</w:t>
            </w:r>
          </w:p>
        </w:tc>
        <w:tc>
          <w:tcPr>
            <w:tcW w:w="1060" w:type="dxa"/>
            <w:tcBorders>
              <w:top w:val="nil"/>
              <w:left w:val="nil"/>
              <w:bottom w:val="single" w:sz="4" w:space="0" w:color="auto"/>
              <w:right w:val="single" w:sz="4" w:space="0" w:color="auto"/>
            </w:tcBorders>
            <w:shd w:val="clear" w:color="auto" w:fill="auto"/>
            <w:hideMark/>
          </w:tcPr>
          <w:p w:rsidR="00B62A59" w:rsidRPr="00B62A59" w:rsidP="00B62A59" w14:paraId="641C2EC9" w14:textId="77777777">
            <w:pPr>
              <w:spacing w:after="0" w:line="240" w:lineRule="auto"/>
              <w:jc w:val="center"/>
              <w:rPr>
                <w:rFonts w:eastAsia="Times New Roman" w:cstheme="minorHAnsi"/>
                <w:sz w:val="18"/>
                <w:szCs w:val="18"/>
              </w:rPr>
            </w:pPr>
            <w:r w:rsidRPr="00B62A59">
              <w:rPr>
                <w:rFonts w:eastAsia="Times New Roman" w:cstheme="minorHAnsi"/>
                <w:sz w:val="18"/>
                <w:szCs w:val="18"/>
              </w:rPr>
              <w:t>7</w:t>
            </w:r>
          </w:p>
        </w:tc>
        <w:tc>
          <w:tcPr>
            <w:tcW w:w="1060" w:type="dxa"/>
            <w:tcBorders>
              <w:top w:val="nil"/>
              <w:left w:val="nil"/>
              <w:bottom w:val="single" w:sz="4" w:space="0" w:color="auto"/>
              <w:right w:val="single" w:sz="4" w:space="0" w:color="auto"/>
            </w:tcBorders>
            <w:shd w:val="clear" w:color="000000" w:fill="FFFFFF"/>
            <w:hideMark/>
          </w:tcPr>
          <w:p w:rsidR="00B62A59" w:rsidRPr="00B62A59" w:rsidP="00B62A59" w14:paraId="283BD06E" w14:textId="77777777">
            <w:pPr>
              <w:spacing w:after="0" w:line="240" w:lineRule="auto"/>
              <w:jc w:val="center"/>
              <w:rPr>
                <w:rFonts w:eastAsia="Times New Roman" w:cstheme="minorHAnsi"/>
                <w:sz w:val="18"/>
                <w:szCs w:val="18"/>
              </w:rPr>
            </w:pPr>
            <w:r w:rsidRPr="00B62A59">
              <w:rPr>
                <w:rFonts w:eastAsia="Times New Roman" w:cstheme="minorHAnsi"/>
                <w:sz w:val="18"/>
                <w:szCs w:val="18"/>
              </w:rPr>
              <w:t>1</w:t>
            </w:r>
          </w:p>
        </w:tc>
        <w:tc>
          <w:tcPr>
            <w:tcW w:w="1680" w:type="dxa"/>
            <w:tcBorders>
              <w:top w:val="nil"/>
              <w:left w:val="nil"/>
              <w:bottom w:val="single" w:sz="4" w:space="0" w:color="auto"/>
              <w:right w:val="single" w:sz="4" w:space="0" w:color="auto"/>
            </w:tcBorders>
            <w:shd w:val="clear" w:color="auto" w:fill="auto"/>
            <w:hideMark/>
          </w:tcPr>
          <w:p w:rsidR="00B62A59" w:rsidRPr="00B62A59" w:rsidP="00B62A59" w14:paraId="19B7C5A9" w14:textId="77777777">
            <w:pPr>
              <w:spacing w:after="0" w:line="240" w:lineRule="auto"/>
              <w:jc w:val="center"/>
              <w:rPr>
                <w:rFonts w:eastAsia="Times New Roman" w:cstheme="minorHAnsi"/>
                <w:sz w:val="18"/>
                <w:szCs w:val="18"/>
              </w:rPr>
            </w:pPr>
            <w:r w:rsidRPr="00B62A59">
              <w:rPr>
                <w:rFonts w:eastAsia="Times New Roman" w:cstheme="minorHAnsi"/>
                <w:sz w:val="18"/>
                <w:szCs w:val="18"/>
              </w:rPr>
              <w:t>0</w:t>
            </w:r>
          </w:p>
        </w:tc>
        <w:tc>
          <w:tcPr>
            <w:tcW w:w="1120" w:type="dxa"/>
            <w:tcBorders>
              <w:top w:val="nil"/>
              <w:left w:val="nil"/>
              <w:bottom w:val="single" w:sz="4" w:space="0" w:color="auto"/>
              <w:right w:val="single" w:sz="4" w:space="0" w:color="auto"/>
            </w:tcBorders>
            <w:shd w:val="clear" w:color="auto" w:fill="auto"/>
            <w:hideMark/>
          </w:tcPr>
          <w:p w:rsidR="00B62A59" w:rsidRPr="00B62A59" w:rsidP="00B62A59" w14:paraId="3A2692A0" w14:textId="77777777">
            <w:pPr>
              <w:spacing w:after="0" w:line="240" w:lineRule="auto"/>
              <w:jc w:val="center"/>
              <w:rPr>
                <w:rFonts w:eastAsia="Times New Roman" w:cstheme="minorHAnsi"/>
                <w:sz w:val="18"/>
                <w:szCs w:val="18"/>
              </w:rPr>
            </w:pPr>
            <w:r w:rsidRPr="00B62A59">
              <w:rPr>
                <w:rFonts w:eastAsia="Times New Roman" w:cstheme="minorHAnsi"/>
                <w:sz w:val="18"/>
                <w:szCs w:val="18"/>
              </w:rPr>
              <w:t>7</w:t>
            </w:r>
          </w:p>
        </w:tc>
      </w:tr>
      <w:tr w14:paraId="321C52A8" w14:textId="77777777" w:rsidTr="00B62A59">
        <w:tblPrEx>
          <w:tblW w:w="8300" w:type="dxa"/>
          <w:tblInd w:w="113" w:type="dxa"/>
          <w:tblLook w:val="04A0"/>
        </w:tblPrEx>
        <w:trPr>
          <w:trHeight w:val="255"/>
        </w:trPr>
        <w:tc>
          <w:tcPr>
            <w:tcW w:w="3380" w:type="dxa"/>
            <w:tcBorders>
              <w:top w:val="nil"/>
              <w:left w:val="single" w:sz="4" w:space="0" w:color="auto"/>
              <w:bottom w:val="single" w:sz="4" w:space="0" w:color="auto"/>
              <w:right w:val="single" w:sz="4" w:space="0" w:color="auto"/>
            </w:tcBorders>
            <w:shd w:val="clear" w:color="auto" w:fill="auto"/>
            <w:hideMark/>
          </w:tcPr>
          <w:p w:rsidR="00B62A59" w:rsidRPr="00B62A59" w:rsidP="00B62A59" w14:paraId="7F61799D" w14:textId="77777777">
            <w:pPr>
              <w:spacing w:after="0" w:line="240" w:lineRule="auto"/>
              <w:ind w:firstLine="200" w:firstLineChars="100"/>
              <w:rPr>
                <w:rFonts w:eastAsia="Times New Roman" w:cstheme="minorHAnsi"/>
                <w:sz w:val="20"/>
                <w:szCs w:val="20"/>
              </w:rPr>
            </w:pPr>
            <w:r w:rsidRPr="00B62A59">
              <w:rPr>
                <w:rFonts w:eastAsia="Times New Roman" w:cstheme="minorHAnsi"/>
                <w:sz w:val="20"/>
                <w:szCs w:val="20"/>
              </w:rPr>
              <w:t>Centrifugal compressor</w:t>
            </w:r>
          </w:p>
        </w:tc>
        <w:tc>
          <w:tcPr>
            <w:tcW w:w="1060" w:type="dxa"/>
            <w:tcBorders>
              <w:top w:val="nil"/>
              <w:left w:val="nil"/>
              <w:bottom w:val="single" w:sz="4" w:space="0" w:color="auto"/>
              <w:right w:val="single" w:sz="4" w:space="0" w:color="auto"/>
            </w:tcBorders>
            <w:shd w:val="clear" w:color="auto" w:fill="auto"/>
            <w:hideMark/>
          </w:tcPr>
          <w:p w:rsidR="00B62A59" w:rsidRPr="00B62A59" w:rsidP="00B62A59" w14:paraId="59837CD6" w14:textId="77777777">
            <w:pPr>
              <w:spacing w:after="0" w:line="240" w:lineRule="auto"/>
              <w:jc w:val="center"/>
              <w:rPr>
                <w:rFonts w:eastAsia="Times New Roman" w:cstheme="minorHAnsi"/>
                <w:sz w:val="18"/>
                <w:szCs w:val="18"/>
              </w:rPr>
            </w:pPr>
            <w:r w:rsidRPr="00B62A59">
              <w:rPr>
                <w:rFonts w:eastAsia="Times New Roman" w:cstheme="minorHAnsi"/>
                <w:sz w:val="18"/>
                <w:szCs w:val="18"/>
              </w:rPr>
              <w:t>31</w:t>
            </w:r>
          </w:p>
        </w:tc>
        <w:tc>
          <w:tcPr>
            <w:tcW w:w="1060" w:type="dxa"/>
            <w:tcBorders>
              <w:top w:val="nil"/>
              <w:left w:val="nil"/>
              <w:bottom w:val="single" w:sz="4" w:space="0" w:color="auto"/>
              <w:right w:val="single" w:sz="4" w:space="0" w:color="auto"/>
            </w:tcBorders>
            <w:shd w:val="clear" w:color="000000" w:fill="FFFFFF"/>
            <w:hideMark/>
          </w:tcPr>
          <w:p w:rsidR="00B62A59" w:rsidRPr="00B62A59" w:rsidP="00B62A59" w14:paraId="245900E0" w14:textId="77777777">
            <w:pPr>
              <w:spacing w:after="0" w:line="240" w:lineRule="auto"/>
              <w:jc w:val="center"/>
              <w:rPr>
                <w:rFonts w:eastAsia="Times New Roman" w:cstheme="minorHAnsi"/>
                <w:sz w:val="18"/>
                <w:szCs w:val="18"/>
              </w:rPr>
            </w:pPr>
            <w:r w:rsidRPr="00B62A59">
              <w:rPr>
                <w:rFonts w:eastAsia="Times New Roman" w:cstheme="minorHAnsi"/>
                <w:sz w:val="18"/>
                <w:szCs w:val="18"/>
              </w:rPr>
              <w:t>1</w:t>
            </w:r>
          </w:p>
        </w:tc>
        <w:tc>
          <w:tcPr>
            <w:tcW w:w="1680" w:type="dxa"/>
            <w:tcBorders>
              <w:top w:val="nil"/>
              <w:left w:val="nil"/>
              <w:bottom w:val="single" w:sz="4" w:space="0" w:color="auto"/>
              <w:right w:val="single" w:sz="4" w:space="0" w:color="auto"/>
            </w:tcBorders>
            <w:shd w:val="clear" w:color="auto" w:fill="auto"/>
            <w:hideMark/>
          </w:tcPr>
          <w:p w:rsidR="00B62A59" w:rsidRPr="00B62A59" w:rsidP="00B62A59" w14:paraId="058350C5" w14:textId="77777777">
            <w:pPr>
              <w:spacing w:after="0" w:line="240" w:lineRule="auto"/>
              <w:jc w:val="center"/>
              <w:rPr>
                <w:rFonts w:eastAsia="Times New Roman" w:cstheme="minorHAnsi"/>
                <w:sz w:val="18"/>
                <w:szCs w:val="18"/>
              </w:rPr>
            </w:pPr>
            <w:r w:rsidRPr="00B62A59">
              <w:rPr>
                <w:rFonts w:eastAsia="Times New Roman" w:cstheme="minorHAnsi"/>
                <w:sz w:val="18"/>
                <w:szCs w:val="18"/>
              </w:rPr>
              <w:t>0</w:t>
            </w:r>
          </w:p>
        </w:tc>
        <w:tc>
          <w:tcPr>
            <w:tcW w:w="1120" w:type="dxa"/>
            <w:tcBorders>
              <w:top w:val="nil"/>
              <w:left w:val="nil"/>
              <w:bottom w:val="single" w:sz="4" w:space="0" w:color="auto"/>
              <w:right w:val="single" w:sz="4" w:space="0" w:color="auto"/>
            </w:tcBorders>
            <w:shd w:val="clear" w:color="auto" w:fill="auto"/>
            <w:hideMark/>
          </w:tcPr>
          <w:p w:rsidR="00B62A59" w:rsidRPr="00B62A59" w:rsidP="00B62A59" w14:paraId="19BE3C4F" w14:textId="77777777">
            <w:pPr>
              <w:spacing w:after="0" w:line="240" w:lineRule="auto"/>
              <w:jc w:val="center"/>
              <w:rPr>
                <w:rFonts w:eastAsia="Times New Roman" w:cstheme="minorHAnsi"/>
                <w:sz w:val="18"/>
                <w:szCs w:val="18"/>
              </w:rPr>
            </w:pPr>
            <w:r w:rsidRPr="00B62A59">
              <w:rPr>
                <w:rFonts w:eastAsia="Times New Roman" w:cstheme="minorHAnsi"/>
                <w:sz w:val="18"/>
                <w:szCs w:val="18"/>
              </w:rPr>
              <w:t>31</w:t>
            </w:r>
          </w:p>
        </w:tc>
      </w:tr>
      <w:tr w14:paraId="1F2DBB62" w14:textId="77777777" w:rsidTr="00B62A59">
        <w:tblPrEx>
          <w:tblW w:w="8300" w:type="dxa"/>
          <w:tblInd w:w="113" w:type="dxa"/>
          <w:tblLook w:val="04A0"/>
        </w:tblPrEx>
        <w:trPr>
          <w:trHeight w:val="255"/>
        </w:trPr>
        <w:tc>
          <w:tcPr>
            <w:tcW w:w="3380" w:type="dxa"/>
            <w:tcBorders>
              <w:top w:val="nil"/>
              <w:left w:val="single" w:sz="4" w:space="0" w:color="auto"/>
              <w:bottom w:val="single" w:sz="4" w:space="0" w:color="auto"/>
              <w:right w:val="single" w:sz="4" w:space="0" w:color="auto"/>
            </w:tcBorders>
            <w:shd w:val="clear" w:color="auto" w:fill="auto"/>
            <w:hideMark/>
          </w:tcPr>
          <w:p w:rsidR="00B62A59" w:rsidRPr="00B62A59" w:rsidP="00B62A59" w14:paraId="039BB41A" w14:textId="77777777">
            <w:pPr>
              <w:spacing w:after="0" w:line="240" w:lineRule="auto"/>
              <w:ind w:firstLine="200" w:firstLineChars="100"/>
              <w:rPr>
                <w:rFonts w:eastAsia="Times New Roman" w:cstheme="minorHAnsi"/>
                <w:sz w:val="20"/>
                <w:szCs w:val="20"/>
              </w:rPr>
            </w:pPr>
            <w:r w:rsidRPr="00B62A59">
              <w:rPr>
                <w:rFonts w:eastAsia="Times New Roman" w:cstheme="minorHAnsi"/>
                <w:sz w:val="20"/>
                <w:szCs w:val="20"/>
              </w:rPr>
              <w:t>Reciprocating compressor</w:t>
            </w:r>
          </w:p>
        </w:tc>
        <w:tc>
          <w:tcPr>
            <w:tcW w:w="1060" w:type="dxa"/>
            <w:tcBorders>
              <w:top w:val="nil"/>
              <w:left w:val="nil"/>
              <w:bottom w:val="single" w:sz="4" w:space="0" w:color="auto"/>
              <w:right w:val="single" w:sz="4" w:space="0" w:color="auto"/>
            </w:tcBorders>
            <w:shd w:val="clear" w:color="000000" w:fill="FFFFFF"/>
            <w:hideMark/>
          </w:tcPr>
          <w:p w:rsidR="00B62A59" w:rsidRPr="00B62A59" w:rsidP="00B62A59" w14:paraId="0758FE59" w14:textId="77777777">
            <w:pPr>
              <w:spacing w:after="0" w:line="240" w:lineRule="auto"/>
              <w:jc w:val="center"/>
              <w:rPr>
                <w:rFonts w:eastAsia="Times New Roman" w:cstheme="minorHAnsi"/>
                <w:sz w:val="18"/>
                <w:szCs w:val="18"/>
              </w:rPr>
            </w:pPr>
            <w:r w:rsidRPr="00B62A59">
              <w:rPr>
                <w:rFonts w:eastAsia="Times New Roman" w:cstheme="minorHAnsi"/>
                <w:sz w:val="18"/>
                <w:szCs w:val="18"/>
              </w:rPr>
              <w:t>1,314</w:t>
            </w:r>
          </w:p>
        </w:tc>
        <w:tc>
          <w:tcPr>
            <w:tcW w:w="1060" w:type="dxa"/>
            <w:tcBorders>
              <w:top w:val="nil"/>
              <w:left w:val="nil"/>
              <w:bottom w:val="single" w:sz="4" w:space="0" w:color="auto"/>
              <w:right w:val="single" w:sz="4" w:space="0" w:color="auto"/>
            </w:tcBorders>
            <w:shd w:val="clear" w:color="000000" w:fill="FFFFFF"/>
            <w:hideMark/>
          </w:tcPr>
          <w:p w:rsidR="00B62A59" w:rsidRPr="00B62A59" w:rsidP="00B62A59" w14:paraId="7C2258F2" w14:textId="77777777">
            <w:pPr>
              <w:spacing w:after="0" w:line="240" w:lineRule="auto"/>
              <w:jc w:val="center"/>
              <w:rPr>
                <w:rFonts w:eastAsia="Times New Roman" w:cstheme="minorHAnsi"/>
                <w:sz w:val="18"/>
                <w:szCs w:val="18"/>
              </w:rPr>
            </w:pPr>
            <w:r w:rsidRPr="00B62A59">
              <w:rPr>
                <w:rFonts w:eastAsia="Times New Roman" w:cstheme="minorHAnsi"/>
                <w:sz w:val="18"/>
                <w:szCs w:val="18"/>
              </w:rPr>
              <w:t>1</w:t>
            </w:r>
          </w:p>
        </w:tc>
        <w:tc>
          <w:tcPr>
            <w:tcW w:w="1680" w:type="dxa"/>
            <w:tcBorders>
              <w:top w:val="nil"/>
              <w:left w:val="nil"/>
              <w:bottom w:val="single" w:sz="4" w:space="0" w:color="auto"/>
              <w:right w:val="single" w:sz="4" w:space="0" w:color="auto"/>
            </w:tcBorders>
            <w:shd w:val="clear" w:color="auto" w:fill="auto"/>
            <w:hideMark/>
          </w:tcPr>
          <w:p w:rsidR="00B62A59" w:rsidRPr="00B62A59" w:rsidP="00B62A59" w14:paraId="4CBB3A18" w14:textId="77777777">
            <w:pPr>
              <w:spacing w:after="0" w:line="240" w:lineRule="auto"/>
              <w:jc w:val="center"/>
              <w:rPr>
                <w:rFonts w:eastAsia="Times New Roman" w:cstheme="minorHAnsi"/>
                <w:sz w:val="18"/>
                <w:szCs w:val="18"/>
              </w:rPr>
            </w:pPr>
            <w:r w:rsidRPr="00B62A59">
              <w:rPr>
                <w:rFonts w:eastAsia="Times New Roman" w:cstheme="minorHAnsi"/>
                <w:sz w:val="18"/>
                <w:szCs w:val="18"/>
              </w:rPr>
              <w:t>0</w:t>
            </w:r>
          </w:p>
        </w:tc>
        <w:tc>
          <w:tcPr>
            <w:tcW w:w="1120" w:type="dxa"/>
            <w:tcBorders>
              <w:top w:val="nil"/>
              <w:left w:val="nil"/>
              <w:bottom w:val="single" w:sz="4" w:space="0" w:color="auto"/>
              <w:right w:val="single" w:sz="4" w:space="0" w:color="auto"/>
            </w:tcBorders>
            <w:shd w:val="clear" w:color="auto" w:fill="auto"/>
            <w:hideMark/>
          </w:tcPr>
          <w:p w:rsidR="00B62A59" w:rsidRPr="00B62A59" w:rsidP="00B62A59" w14:paraId="45B08010" w14:textId="77777777">
            <w:pPr>
              <w:spacing w:after="0" w:line="240" w:lineRule="auto"/>
              <w:jc w:val="center"/>
              <w:rPr>
                <w:rFonts w:eastAsia="Times New Roman" w:cstheme="minorHAnsi"/>
                <w:sz w:val="18"/>
                <w:szCs w:val="18"/>
              </w:rPr>
            </w:pPr>
            <w:r w:rsidRPr="00B62A59">
              <w:rPr>
                <w:rFonts w:eastAsia="Times New Roman" w:cstheme="minorHAnsi"/>
                <w:sz w:val="18"/>
                <w:szCs w:val="18"/>
              </w:rPr>
              <w:t>1,314</w:t>
            </w:r>
          </w:p>
        </w:tc>
      </w:tr>
      <w:tr w14:paraId="2126A6D4" w14:textId="77777777" w:rsidTr="00B62A59">
        <w:tblPrEx>
          <w:tblW w:w="8300" w:type="dxa"/>
          <w:tblInd w:w="113" w:type="dxa"/>
          <w:tblLook w:val="04A0"/>
        </w:tblPrEx>
        <w:trPr>
          <w:trHeight w:val="255"/>
        </w:trPr>
        <w:tc>
          <w:tcPr>
            <w:tcW w:w="3380" w:type="dxa"/>
            <w:tcBorders>
              <w:top w:val="nil"/>
              <w:left w:val="single" w:sz="4" w:space="0" w:color="auto"/>
              <w:bottom w:val="single" w:sz="4" w:space="0" w:color="auto"/>
              <w:right w:val="single" w:sz="4" w:space="0" w:color="auto"/>
            </w:tcBorders>
            <w:shd w:val="clear" w:color="auto" w:fill="auto"/>
            <w:hideMark/>
          </w:tcPr>
          <w:p w:rsidR="00B62A59" w:rsidRPr="00B62A59" w:rsidP="00B62A59" w14:paraId="387A62B6" w14:textId="77777777">
            <w:pPr>
              <w:spacing w:after="0" w:line="240" w:lineRule="auto"/>
              <w:ind w:firstLine="200" w:firstLineChars="100"/>
              <w:rPr>
                <w:rFonts w:eastAsia="Times New Roman" w:cstheme="minorHAnsi"/>
                <w:sz w:val="20"/>
                <w:szCs w:val="20"/>
              </w:rPr>
            </w:pPr>
            <w:r w:rsidRPr="00B62A59">
              <w:rPr>
                <w:rFonts w:eastAsia="Times New Roman" w:cstheme="minorHAnsi"/>
                <w:sz w:val="20"/>
                <w:szCs w:val="20"/>
              </w:rPr>
              <w:t>Production pneumatic controller</w:t>
            </w:r>
          </w:p>
        </w:tc>
        <w:tc>
          <w:tcPr>
            <w:tcW w:w="1060" w:type="dxa"/>
            <w:tcBorders>
              <w:top w:val="nil"/>
              <w:left w:val="nil"/>
              <w:bottom w:val="single" w:sz="4" w:space="0" w:color="auto"/>
              <w:right w:val="single" w:sz="4" w:space="0" w:color="auto"/>
            </w:tcBorders>
            <w:shd w:val="clear" w:color="000000" w:fill="FFFFFF"/>
            <w:hideMark/>
          </w:tcPr>
          <w:p w:rsidR="00B62A59" w:rsidRPr="00B62A59" w:rsidP="00B62A59" w14:paraId="4A29BE3A" w14:textId="77777777">
            <w:pPr>
              <w:spacing w:after="0" w:line="240" w:lineRule="auto"/>
              <w:jc w:val="center"/>
              <w:rPr>
                <w:rFonts w:eastAsia="Times New Roman" w:cstheme="minorHAnsi"/>
                <w:sz w:val="18"/>
                <w:szCs w:val="18"/>
              </w:rPr>
            </w:pPr>
            <w:r w:rsidRPr="00B62A59">
              <w:rPr>
                <w:rFonts w:eastAsia="Times New Roman" w:cstheme="minorHAnsi"/>
                <w:sz w:val="18"/>
                <w:szCs w:val="18"/>
              </w:rPr>
              <w:t>235</w:t>
            </w:r>
          </w:p>
        </w:tc>
        <w:tc>
          <w:tcPr>
            <w:tcW w:w="1060" w:type="dxa"/>
            <w:tcBorders>
              <w:top w:val="nil"/>
              <w:left w:val="nil"/>
              <w:bottom w:val="single" w:sz="4" w:space="0" w:color="auto"/>
              <w:right w:val="single" w:sz="4" w:space="0" w:color="auto"/>
            </w:tcBorders>
            <w:shd w:val="clear" w:color="000000" w:fill="FFFFFF"/>
            <w:hideMark/>
          </w:tcPr>
          <w:p w:rsidR="00B62A59" w:rsidRPr="00B62A59" w:rsidP="00B62A59" w14:paraId="3E73964E" w14:textId="77777777">
            <w:pPr>
              <w:spacing w:after="0" w:line="240" w:lineRule="auto"/>
              <w:jc w:val="center"/>
              <w:rPr>
                <w:rFonts w:eastAsia="Times New Roman" w:cstheme="minorHAnsi"/>
                <w:sz w:val="18"/>
                <w:szCs w:val="18"/>
              </w:rPr>
            </w:pPr>
            <w:r w:rsidRPr="00B62A59">
              <w:rPr>
                <w:rFonts w:eastAsia="Times New Roman" w:cstheme="minorHAnsi"/>
                <w:sz w:val="18"/>
                <w:szCs w:val="18"/>
              </w:rPr>
              <w:t>1</w:t>
            </w:r>
          </w:p>
        </w:tc>
        <w:tc>
          <w:tcPr>
            <w:tcW w:w="1680" w:type="dxa"/>
            <w:tcBorders>
              <w:top w:val="nil"/>
              <w:left w:val="nil"/>
              <w:bottom w:val="single" w:sz="4" w:space="0" w:color="auto"/>
              <w:right w:val="single" w:sz="4" w:space="0" w:color="auto"/>
            </w:tcBorders>
            <w:shd w:val="clear" w:color="auto" w:fill="auto"/>
            <w:hideMark/>
          </w:tcPr>
          <w:p w:rsidR="00B62A59" w:rsidRPr="00B62A59" w:rsidP="00B62A59" w14:paraId="735A0301" w14:textId="77777777">
            <w:pPr>
              <w:spacing w:after="0" w:line="240" w:lineRule="auto"/>
              <w:jc w:val="center"/>
              <w:rPr>
                <w:rFonts w:eastAsia="Times New Roman" w:cstheme="minorHAnsi"/>
                <w:sz w:val="18"/>
                <w:szCs w:val="18"/>
              </w:rPr>
            </w:pPr>
            <w:r w:rsidRPr="00B62A59">
              <w:rPr>
                <w:rFonts w:eastAsia="Times New Roman" w:cstheme="minorHAnsi"/>
                <w:sz w:val="18"/>
                <w:szCs w:val="18"/>
              </w:rPr>
              <w:t>0</w:t>
            </w:r>
          </w:p>
        </w:tc>
        <w:tc>
          <w:tcPr>
            <w:tcW w:w="1120" w:type="dxa"/>
            <w:tcBorders>
              <w:top w:val="nil"/>
              <w:left w:val="nil"/>
              <w:bottom w:val="single" w:sz="4" w:space="0" w:color="auto"/>
              <w:right w:val="single" w:sz="4" w:space="0" w:color="auto"/>
            </w:tcBorders>
            <w:shd w:val="clear" w:color="auto" w:fill="auto"/>
            <w:hideMark/>
          </w:tcPr>
          <w:p w:rsidR="00B62A59" w:rsidRPr="00B62A59" w:rsidP="00B62A59" w14:paraId="5F3220F1" w14:textId="77777777">
            <w:pPr>
              <w:spacing w:after="0" w:line="240" w:lineRule="auto"/>
              <w:jc w:val="center"/>
              <w:rPr>
                <w:rFonts w:eastAsia="Times New Roman" w:cstheme="minorHAnsi"/>
                <w:sz w:val="18"/>
                <w:szCs w:val="18"/>
              </w:rPr>
            </w:pPr>
            <w:r w:rsidRPr="00B62A59">
              <w:rPr>
                <w:rFonts w:eastAsia="Times New Roman" w:cstheme="minorHAnsi"/>
                <w:sz w:val="18"/>
                <w:szCs w:val="18"/>
              </w:rPr>
              <w:t>235</w:t>
            </w:r>
          </w:p>
        </w:tc>
      </w:tr>
      <w:tr w14:paraId="01CC849D" w14:textId="77777777" w:rsidTr="00B62A59">
        <w:tblPrEx>
          <w:tblW w:w="8300" w:type="dxa"/>
          <w:tblInd w:w="113" w:type="dxa"/>
          <w:tblLook w:val="04A0"/>
        </w:tblPrEx>
        <w:trPr>
          <w:trHeight w:val="255"/>
        </w:trPr>
        <w:tc>
          <w:tcPr>
            <w:tcW w:w="3380" w:type="dxa"/>
            <w:tcBorders>
              <w:top w:val="nil"/>
              <w:left w:val="single" w:sz="4" w:space="0" w:color="auto"/>
              <w:bottom w:val="single" w:sz="4" w:space="0" w:color="auto"/>
              <w:right w:val="single" w:sz="4" w:space="0" w:color="auto"/>
            </w:tcBorders>
            <w:shd w:val="clear" w:color="auto" w:fill="auto"/>
            <w:hideMark/>
          </w:tcPr>
          <w:p w:rsidR="00B62A59" w:rsidRPr="00B62A59" w:rsidP="00B62A59" w14:paraId="62DACE5B" w14:textId="77777777">
            <w:pPr>
              <w:spacing w:after="0" w:line="240" w:lineRule="auto"/>
              <w:ind w:firstLine="200" w:firstLineChars="100"/>
              <w:rPr>
                <w:rFonts w:eastAsia="Times New Roman" w:cstheme="minorHAnsi"/>
                <w:sz w:val="20"/>
                <w:szCs w:val="20"/>
              </w:rPr>
            </w:pPr>
            <w:r w:rsidRPr="00B62A59">
              <w:rPr>
                <w:rFonts w:eastAsia="Times New Roman" w:cstheme="minorHAnsi"/>
                <w:sz w:val="20"/>
                <w:szCs w:val="20"/>
              </w:rPr>
              <w:t>Gas processing pneumatic controller</w:t>
            </w:r>
          </w:p>
        </w:tc>
        <w:tc>
          <w:tcPr>
            <w:tcW w:w="1060" w:type="dxa"/>
            <w:tcBorders>
              <w:top w:val="nil"/>
              <w:left w:val="nil"/>
              <w:bottom w:val="single" w:sz="4" w:space="0" w:color="auto"/>
              <w:right w:val="single" w:sz="4" w:space="0" w:color="auto"/>
            </w:tcBorders>
            <w:shd w:val="clear" w:color="000000" w:fill="FFFFFF"/>
            <w:hideMark/>
          </w:tcPr>
          <w:p w:rsidR="00B62A59" w:rsidRPr="00B62A59" w:rsidP="00B62A59" w14:paraId="7F2B73DD" w14:textId="77777777">
            <w:pPr>
              <w:spacing w:after="0" w:line="240" w:lineRule="auto"/>
              <w:jc w:val="center"/>
              <w:rPr>
                <w:rFonts w:eastAsia="Times New Roman" w:cstheme="minorHAnsi"/>
                <w:sz w:val="18"/>
                <w:szCs w:val="18"/>
              </w:rPr>
            </w:pPr>
            <w:r w:rsidRPr="00B62A59">
              <w:rPr>
                <w:rFonts w:eastAsia="Times New Roman" w:cstheme="minorHAnsi"/>
                <w:sz w:val="18"/>
                <w:szCs w:val="18"/>
              </w:rPr>
              <w:t>35</w:t>
            </w:r>
          </w:p>
        </w:tc>
        <w:tc>
          <w:tcPr>
            <w:tcW w:w="1060" w:type="dxa"/>
            <w:tcBorders>
              <w:top w:val="nil"/>
              <w:left w:val="nil"/>
              <w:bottom w:val="single" w:sz="4" w:space="0" w:color="auto"/>
              <w:right w:val="single" w:sz="4" w:space="0" w:color="auto"/>
            </w:tcBorders>
            <w:shd w:val="clear" w:color="000000" w:fill="FFFFFF"/>
            <w:hideMark/>
          </w:tcPr>
          <w:p w:rsidR="00B62A59" w:rsidRPr="00B62A59" w:rsidP="00B62A59" w14:paraId="4108DA53" w14:textId="77777777">
            <w:pPr>
              <w:spacing w:after="0" w:line="240" w:lineRule="auto"/>
              <w:jc w:val="center"/>
              <w:rPr>
                <w:rFonts w:eastAsia="Times New Roman" w:cstheme="minorHAnsi"/>
                <w:sz w:val="18"/>
                <w:szCs w:val="18"/>
              </w:rPr>
            </w:pPr>
            <w:r w:rsidRPr="00B62A59">
              <w:rPr>
                <w:rFonts w:eastAsia="Times New Roman" w:cstheme="minorHAnsi"/>
                <w:sz w:val="18"/>
                <w:szCs w:val="18"/>
              </w:rPr>
              <w:t>1</w:t>
            </w:r>
          </w:p>
        </w:tc>
        <w:tc>
          <w:tcPr>
            <w:tcW w:w="1680" w:type="dxa"/>
            <w:tcBorders>
              <w:top w:val="nil"/>
              <w:left w:val="nil"/>
              <w:bottom w:val="single" w:sz="4" w:space="0" w:color="auto"/>
              <w:right w:val="single" w:sz="4" w:space="0" w:color="auto"/>
            </w:tcBorders>
            <w:shd w:val="clear" w:color="auto" w:fill="auto"/>
            <w:hideMark/>
          </w:tcPr>
          <w:p w:rsidR="00B62A59" w:rsidRPr="00B62A59" w:rsidP="00B62A59" w14:paraId="0BAC7181" w14:textId="77777777">
            <w:pPr>
              <w:spacing w:after="0" w:line="240" w:lineRule="auto"/>
              <w:jc w:val="center"/>
              <w:rPr>
                <w:rFonts w:eastAsia="Times New Roman" w:cstheme="minorHAnsi"/>
                <w:sz w:val="18"/>
                <w:szCs w:val="18"/>
              </w:rPr>
            </w:pPr>
            <w:r w:rsidRPr="00B62A59">
              <w:rPr>
                <w:rFonts w:eastAsia="Times New Roman" w:cstheme="minorHAnsi"/>
                <w:sz w:val="18"/>
                <w:szCs w:val="18"/>
              </w:rPr>
              <w:t>0</w:t>
            </w:r>
          </w:p>
        </w:tc>
        <w:tc>
          <w:tcPr>
            <w:tcW w:w="1120" w:type="dxa"/>
            <w:tcBorders>
              <w:top w:val="nil"/>
              <w:left w:val="nil"/>
              <w:bottom w:val="single" w:sz="4" w:space="0" w:color="auto"/>
              <w:right w:val="single" w:sz="4" w:space="0" w:color="auto"/>
            </w:tcBorders>
            <w:shd w:val="clear" w:color="auto" w:fill="auto"/>
            <w:hideMark/>
          </w:tcPr>
          <w:p w:rsidR="00B62A59" w:rsidRPr="00B62A59" w:rsidP="00B62A59" w14:paraId="718B230C" w14:textId="77777777">
            <w:pPr>
              <w:spacing w:after="0" w:line="240" w:lineRule="auto"/>
              <w:jc w:val="center"/>
              <w:rPr>
                <w:rFonts w:eastAsia="Times New Roman" w:cstheme="minorHAnsi"/>
                <w:sz w:val="18"/>
                <w:szCs w:val="18"/>
              </w:rPr>
            </w:pPr>
            <w:r w:rsidRPr="00B62A59">
              <w:rPr>
                <w:rFonts w:eastAsia="Times New Roman" w:cstheme="minorHAnsi"/>
                <w:sz w:val="18"/>
                <w:szCs w:val="18"/>
              </w:rPr>
              <w:t>35</w:t>
            </w:r>
          </w:p>
        </w:tc>
      </w:tr>
      <w:tr w14:paraId="1590B493" w14:textId="77777777" w:rsidTr="00B62A59">
        <w:tblPrEx>
          <w:tblW w:w="8300" w:type="dxa"/>
          <w:tblInd w:w="113" w:type="dxa"/>
          <w:tblLook w:val="04A0"/>
        </w:tblPrEx>
        <w:trPr>
          <w:trHeight w:val="255"/>
        </w:trPr>
        <w:tc>
          <w:tcPr>
            <w:tcW w:w="3380" w:type="dxa"/>
            <w:tcBorders>
              <w:top w:val="nil"/>
              <w:left w:val="single" w:sz="4" w:space="0" w:color="auto"/>
              <w:bottom w:val="single" w:sz="4" w:space="0" w:color="auto"/>
              <w:right w:val="single" w:sz="4" w:space="0" w:color="auto"/>
            </w:tcBorders>
            <w:shd w:val="clear" w:color="auto" w:fill="auto"/>
            <w:hideMark/>
          </w:tcPr>
          <w:p w:rsidR="00B62A59" w:rsidRPr="00B62A59" w:rsidP="00B62A59" w14:paraId="1E083B40" w14:textId="77777777">
            <w:pPr>
              <w:spacing w:after="0" w:line="240" w:lineRule="auto"/>
              <w:ind w:firstLine="200" w:firstLineChars="100"/>
              <w:rPr>
                <w:rFonts w:eastAsia="Times New Roman" w:cstheme="minorHAnsi"/>
                <w:sz w:val="20"/>
                <w:szCs w:val="20"/>
              </w:rPr>
            </w:pPr>
            <w:r w:rsidRPr="00B62A59">
              <w:rPr>
                <w:rFonts w:eastAsia="Times New Roman" w:cstheme="minorHAnsi"/>
                <w:sz w:val="20"/>
                <w:szCs w:val="20"/>
              </w:rPr>
              <w:t>Storage vessel</w:t>
            </w:r>
          </w:p>
        </w:tc>
        <w:tc>
          <w:tcPr>
            <w:tcW w:w="1060" w:type="dxa"/>
            <w:tcBorders>
              <w:top w:val="nil"/>
              <w:left w:val="nil"/>
              <w:bottom w:val="single" w:sz="4" w:space="0" w:color="auto"/>
              <w:right w:val="single" w:sz="4" w:space="0" w:color="auto"/>
            </w:tcBorders>
            <w:shd w:val="clear" w:color="000000" w:fill="FFFFFF"/>
            <w:hideMark/>
          </w:tcPr>
          <w:p w:rsidR="00B62A59" w:rsidRPr="00B62A59" w:rsidP="00B62A59" w14:paraId="3CD5D347" w14:textId="77777777">
            <w:pPr>
              <w:spacing w:after="0" w:line="240" w:lineRule="auto"/>
              <w:jc w:val="center"/>
              <w:rPr>
                <w:rFonts w:eastAsia="Times New Roman" w:cstheme="minorHAnsi"/>
                <w:sz w:val="18"/>
                <w:szCs w:val="18"/>
              </w:rPr>
            </w:pPr>
            <w:r w:rsidRPr="00B62A59">
              <w:rPr>
                <w:rFonts w:eastAsia="Times New Roman" w:cstheme="minorHAnsi"/>
                <w:sz w:val="18"/>
                <w:szCs w:val="18"/>
              </w:rPr>
              <w:t>238</w:t>
            </w:r>
          </w:p>
        </w:tc>
        <w:tc>
          <w:tcPr>
            <w:tcW w:w="1060" w:type="dxa"/>
            <w:tcBorders>
              <w:top w:val="nil"/>
              <w:left w:val="nil"/>
              <w:bottom w:val="single" w:sz="4" w:space="0" w:color="auto"/>
              <w:right w:val="single" w:sz="4" w:space="0" w:color="auto"/>
            </w:tcBorders>
            <w:shd w:val="clear" w:color="000000" w:fill="FFFFFF"/>
            <w:hideMark/>
          </w:tcPr>
          <w:p w:rsidR="00B62A59" w:rsidRPr="00B62A59" w:rsidP="00B62A59" w14:paraId="72173124" w14:textId="77777777">
            <w:pPr>
              <w:spacing w:after="0" w:line="240" w:lineRule="auto"/>
              <w:jc w:val="center"/>
              <w:rPr>
                <w:rFonts w:eastAsia="Times New Roman" w:cstheme="minorHAnsi"/>
                <w:sz w:val="18"/>
                <w:szCs w:val="18"/>
              </w:rPr>
            </w:pPr>
            <w:r w:rsidRPr="00B62A59">
              <w:rPr>
                <w:rFonts w:eastAsia="Times New Roman" w:cstheme="minorHAnsi"/>
                <w:sz w:val="18"/>
                <w:szCs w:val="18"/>
              </w:rPr>
              <w:t>1</w:t>
            </w:r>
          </w:p>
        </w:tc>
        <w:tc>
          <w:tcPr>
            <w:tcW w:w="1680" w:type="dxa"/>
            <w:tcBorders>
              <w:top w:val="nil"/>
              <w:left w:val="nil"/>
              <w:bottom w:val="single" w:sz="4" w:space="0" w:color="auto"/>
              <w:right w:val="single" w:sz="4" w:space="0" w:color="auto"/>
            </w:tcBorders>
            <w:shd w:val="clear" w:color="auto" w:fill="auto"/>
            <w:hideMark/>
          </w:tcPr>
          <w:p w:rsidR="00B62A59" w:rsidRPr="00B62A59" w:rsidP="00B62A59" w14:paraId="7EC536EC" w14:textId="77777777">
            <w:pPr>
              <w:spacing w:after="0" w:line="240" w:lineRule="auto"/>
              <w:jc w:val="center"/>
              <w:rPr>
                <w:rFonts w:eastAsia="Times New Roman" w:cstheme="minorHAnsi"/>
                <w:sz w:val="18"/>
                <w:szCs w:val="18"/>
              </w:rPr>
            </w:pPr>
            <w:r w:rsidRPr="00B62A59">
              <w:rPr>
                <w:rFonts w:eastAsia="Times New Roman" w:cstheme="minorHAnsi"/>
                <w:sz w:val="18"/>
                <w:szCs w:val="18"/>
              </w:rPr>
              <w:t>0</w:t>
            </w:r>
          </w:p>
        </w:tc>
        <w:tc>
          <w:tcPr>
            <w:tcW w:w="1120" w:type="dxa"/>
            <w:tcBorders>
              <w:top w:val="nil"/>
              <w:left w:val="nil"/>
              <w:bottom w:val="single" w:sz="4" w:space="0" w:color="auto"/>
              <w:right w:val="single" w:sz="4" w:space="0" w:color="auto"/>
            </w:tcBorders>
            <w:shd w:val="clear" w:color="auto" w:fill="auto"/>
            <w:hideMark/>
          </w:tcPr>
          <w:p w:rsidR="00B62A59" w:rsidRPr="00B62A59" w:rsidP="00B62A59" w14:paraId="6ED8FDE2" w14:textId="77777777">
            <w:pPr>
              <w:spacing w:after="0" w:line="240" w:lineRule="auto"/>
              <w:jc w:val="center"/>
              <w:rPr>
                <w:rFonts w:eastAsia="Times New Roman" w:cstheme="minorHAnsi"/>
                <w:sz w:val="18"/>
                <w:szCs w:val="18"/>
              </w:rPr>
            </w:pPr>
            <w:r w:rsidRPr="00B62A59">
              <w:rPr>
                <w:rFonts w:eastAsia="Times New Roman" w:cstheme="minorHAnsi"/>
                <w:sz w:val="18"/>
                <w:szCs w:val="18"/>
              </w:rPr>
              <w:t>238</w:t>
            </w:r>
          </w:p>
        </w:tc>
      </w:tr>
      <w:tr w14:paraId="328E869F" w14:textId="77777777" w:rsidTr="00B62A59">
        <w:tblPrEx>
          <w:tblW w:w="8300" w:type="dxa"/>
          <w:tblInd w:w="113" w:type="dxa"/>
          <w:tblLook w:val="04A0"/>
        </w:tblPrEx>
        <w:trPr>
          <w:trHeight w:val="255"/>
        </w:trPr>
        <w:tc>
          <w:tcPr>
            <w:tcW w:w="3380" w:type="dxa"/>
            <w:tcBorders>
              <w:top w:val="nil"/>
              <w:left w:val="single" w:sz="4" w:space="0" w:color="auto"/>
              <w:bottom w:val="single" w:sz="4" w:space="0" w:color="auto"/>
              <w:right w:val="single" w:sz="4" w:space="0" w:color="auto"/>
            </w:tcBorders>
            <w:shd w:val="clear" w:color="auto" w:fill="auto"/>
            <w:hideMark/>
          </w:tcPr>
          <w:p w:rsidR="00B62A59" w:rsidRPr="00B62A59" w:rsidP="00B62A59" w14:paraId="6B6C2D69" w14:textId="77777777">
            <w:pPr>
              <w:spacing w:after="0" w:line="240" w:lineRule="auto"/>
              <w:rPr>
                <w:rFonts w:eastAsia="Times New Roman" w:cstheme="minorHAnsi"/>
                <w:sz w:val="20"/>
                <w:szCs w:val="20"/>
              </w:rPr>
            </w:pPr>
            <w:r w:rsidRPr="00B62A59">
              <w:rPr>
                <w:rFonts w:eastAsia="Times New Roman" w:cstheme="minorHAnsi"/>
                <w:sz w:val="20"/>
                <w:szCs w:val="20"/>
              </w:rPr>
              <w:t>Semiannual reports</w:t>
            </w:r>
          </w:p>
        </w:tc>
        <w:tc>
          <w:tcPr>
            <w:tcW w:w="1060" w:type="dxa"/>
            <w:tcBorders>
              <w:top w:val="nil"/>
              <w:left w:val="nil"/>
              <w:bottom w:val="single" w:sz="4" w:space="0" w:color="auto"/>
              <w:right w:val="single" w:sz="4" w:space="0" w:color="auto"/>
            </w:tcBorders>
            <w:shd w:val="clear" w:color="auto" w:fill="auto"/>
            <w:hideMark/>
          </w:tcPr>
          <w:p w:rsidR="00B62A59" w:rsidRPr="00B62A59" w:rsidP="00B62A59" w14:paraId="30171652" w14:textId="77777777">
            <w:pPr>
              <w:spacing w:after="0" w:line="240" w:lineRule="auto"/>
              <w:jc w:val="center"/>
              <w:rPr>
                <w:rFonts w:eastAsia="Times New Roman" w:cstheme="minorHAnsi"/>
                <w:sz w:val="18"/>
                <w:szCs w:val="18"/>
              </w:rPr>
            </w:pPr>
            <w:r w:rsidRPr="00B62A59">
              <w:rPr>
                <w:rFonts w:eastAsia="Times New Roman" w:cstheme="minorHAnsi"/>
                <w:sz w:val="18"/>
                <w:szCs w:val="18"/>
              </w:rPr>
              <w:t> </w:t>
            </w:r>
          </w:p>
        </w:tc>
        <w:tc>
          <w:tcPr>
            <w:tcW w:w="1060" w:type="dxa"/>
            <w:tcBorders>
              <w:top w:val="nil"/>
              <w:left w:val="nil"/>
              <w:bottom w:val="single" w:sz="4" w:space="0" w:color="auto"/>
              <w:right w:val="single" w:sz="4" w:space="0" w:color="auto"/>
            </w:tcBorders>
            <w:shd w:val="clear" w:color="auto" w:fill="auto"/>
            <w:hideMark/>
          </w:tcPr>
          <w:p w:rsidR="00B62A59" w:rsidRPr="00B62A59" w:rsidP="00B62A59" w14:paraId="00C02754" w14:textId="77777777">
            <w:pPr>
              <w:spacing w:after="0" w:line="240" w:lineRule="auto"/>
              <w:jc w:val="center"/>
              <w:rPr>
                <w:rFonts w:eastAsia="Times New Roman" w:cstheme="minorHAnsi"/>
                <w:sz w:val="18"/>
                <w:szCs w:val="18"/>
              </w:rPr>
            </w:pPr>
            <w:r w:rsidRPr="00B62A59">
              <w:rPr>
                <w:rFonts w:eastAsia="Times New Roman" w:cstheme="minorHAnsi"/>
                <w:sz w:val="18"/>
                <w:szCs w:val="18"/>
              </w:rPr>
              <w:t> </w:t>
            </w:r>
          </w:p>
        </w:tc>
        <w:tc>
          <w:tcPr>
            <w:tcW w:w="1680" w:type="dxa"/>
            <w:tcBorders>
              <w:top w:val="nil"/>
              <w:left w:val="nil"/>
              <w:bottom w:val="single" w:sz="4" w:space="0" w:color="auto"/>
              <w:right w:val="single" w:sz="4" w:space="0" w:color="auto"/>
            </w:tcBorders>
            <w:shd w:val="clear" w:color="auto" w:fill="auto"/>
            <w:hideMark/>
          </w:tcPr>
          <w:p w:rsidR="00B62A59" w:rsidRPr="00B62A59" w:rsidP="00B62A59" w14:paraId="66B16554" w14:textId="77777777">
            <w:pPr>
              <w:spacing w:after="0" w:line="240" w:lineRule="auto"/>
              <w:jc w:val="center"/>
              <w:rPr>
                <w:rFonts w:eastAsia="Times New Roman" w:cstheme="minorHAnsi"/>
                <w:sz w:val="18"/>
                <w:szCs w:val="18"/>
              </w:rPr>
            </w:pPr>
            <w:r w:rsidRPr="00B62A59">
              <w:rPr>
                <w:rFonts w:eastAsia="Times New Roman" w:cstheme="minorHAnsi"/>
                <w:sz w:val="18"/>
                <w:szCs w:val="18"/>
              </w:rPr>
              <w:t> </w:t>
            </w:r>
          </w:p>
        </w:tc>
        <w:tc>
          <w:tcPr>
            <w:tcW w:w="1120" w:type="dxa"/>
            <w:tcBorders>
              <w:top w:val="nil"/>
              <w:left w:val="nil"/>
              <w:bottom w:val="single" w:sz="4" w:space="0" w:color="auto"/>
              <w:right w:val="single" w:sz="4" w:space="0" w:color="auto"/>
            </w:tcBorders>
            <w:shd w:val="clear" w:color="auto" w:fill="auto"/>
            <w:hideMark/>
          </w:tcPr>
          <w:p w:rsidR="00B62A59" w:rsidRPr="00B62A59" w:rsidP="00B62A59" w14:paraId="3E8940FA" w14:textId="77777777">
            <w:pPr>
              <w:spacing w:after="0" w:line="240" w:lineRule="auto"/>
              <w:jc w:val="center"/>
              <w:rPr>
                <w:rFonts w:eastAsia="Times New Roman" w:cstheme="minorHAnsi"/>
                <w:sz w:val="18"/>
                <w:szCs w:val="18"/>
              </w:rPr>
            </w:pPr>
            <w:r w:rsidRPr="00B62A59">
              <w:rPr>
                <w:rFonts w:eastAsia="Times New Roman" w:cstheme="minorHAnsi"/>
                <w:sz w:val="18"/>
                <w:szCs w:val="18"/>
              </w:rPr>
              <w:t> </w:t>
            </w:r>
          </w:p>
        </w:tc>
      </w:tr>
      <w:tr w14:paraId="5838E40D" w14:textId="77777777" w:rsidTr="00B62A59">
        <w:tblPrEx>
          <w:tblW w:w="8300" w:type="dxa"/>
          <w:tblInd w:w="113" w:type="dxa"/>
          <w:tblLook w:val="04A0"/>
        </w:tblPrEx>
        <w:trPr>
          <w:trHeight w:val="255"/>
        </w:trPr>
        <w:tc>
          <w:tcPr>
            <w:tcW w:w="3380" w:type="dxa"/>
            <w:tcBorders>
              <w:top w:val="nil"/>
              <w:left w:val="single" w:sz="4" w:space="0" w:color="auto"/>
              <w:bottom w:val="single" w:sz="4" w:space="0" w:color="auto"/>
              <w:right w:val="single" w:sz="4" w:space="0" w:color="auto"/>
            </w:tcBorders>
            <w:shd w:val="clear" w:color="auto" w:fill="auto"/>
            <w:hideMark/>
          </w:tcPr>
          <w:p w:rsidR="00B62A59" w:rsidRPr="00B62A59" w:rsidP="00B62A59" w14:paraId="20CF4666" w14:textId="77777777">
            <w:pPr>
              <w:spacing w:after="0" w:line="240" w:lineRule="auto"/>
              <w:ind w:firstLine="200" w:firstLineChars="100"/>
              <w:rPr>
                <w:rFonts w:eastAsia="Times New Roman" w:cstheme="minorHAnsi"/>
                <w:sz w:val="20"/>
                <w:szCs w:val="20"/>
              </w:rPr>
            </w:pPr>
            <w:r w:rsidRPr="00B62A59">
              <w:rPr>
                <w:rFonts w:eastAsia="Times New Roman" w:cstheme="minorHAnsi"/>
                <w:sz w:val="20"/>
                <w:szCs w:val="20"/>
              </w:rPr>
              <w:t>Gas processing plant</w:t>
            </w:r>
          </w:p>
        </w:tc>
        <w:tc>
          <w:tcPr>
            <w:tcW w:w="1060" w:type="dxa"/>
            <w:tcBorders>
              <w:top w:val="nil"/>
              <w:left w:val="nil"/>
              <w:bottom w:val="single" w:sz="4" w:space="0" w:color="auto"/>
              <w:right w:val="single" w:sz="4" w:space="0" w:color="auto"/>
            </w:tcBorders>
            <w:shd w:val="clear" w:color="auto" w:fill="auto"/>
            <w:hideMark/>
          </w:tcPr>
          <w:p w:rsidR="00B62A59" w:rsidRPr="00B62A59" w:rsidP="00B62A59" w14:paraId="4ACC7937" w14:textId="77777777">
            <w:pPr>
              <w:spacing w:after="0" w:line="240" w:lineRule="auto"/>
              <w:jc w:val="center"/>
              <w:rPr>
                <w:rFonts w:eastAsia="Times New Roman" w:cstheme="minorHAnsi"/>
                <w:sz w:val="18"/>
                <w:szCs w:val="18"/>
              </w:rPr>
            </w:pPr>
            <w:r w:rsidRPr="00B62A59">
              <w:rPr>
                <w:rFonts w:eastAsia="Times New Roman" w:cstheme="minorHAnsi"/>
                <w:sz w:val="18"/>
                <w:szCs w:val="18"/>
              </w:rPr>
              <w:t>68</w:t>
            </w:r>
          </w:p>
        </w:tc>
        <w:tc>
          <w:tcPr>
            <w:tcW w:w="1060" w:type="dxa"/>
            <w:tcBorders>
              <w:top w:val="nil"/>
              <w:left w:val="nil"/>
              <w:bottom w:val="single" w:sz="4" w:space="0" w:color="auto"/>
              <w:right w:val="single" w:sz="4" w:space="0" w:color="auto"/>
            </w:tcBorders>
            <w:shd w:val="clear" w:color="000000" w:fill="FFFFFF"/>
            <w:hideMark/>
          </w:tcPr>
          <w:p w:rsidR="00B62A59" w:rsidRPr="00B62A59" w:rsidP="00B62A59" w14:paraId="21531BBB" w14:textId="77777777">
            <w:pPr>
              <w:spacing w:after="0" w:line="240" w:lineRule="auto"/>
              <w:jc w:val="center"/>
              <w:rPr>
                <w:rFonts w:eastAsia="Times New Roman" w:cstheme="minorHAnsi"/>
                <w:sz w:val="18"/>
                <w:szCs w:val="18"/>
              </w:rPr>
            </w:pPr>
            <w:r w:rsidRPr="00B62A59">
              <w:rPr>
                <w:rFonts w:eastAsia="Times New Roman" w:cstheme="minorHAnsi"/>
                <w:sz w:val="18"/>
                <w:szCs w:val="18"/>
              </w:rPr>
              <w:t>2</w:t>
            </w:r>
          </w:p>
        </w:tc>
        <w:tc>
          <w:tcPr>
            <w:tcW w:w="1680" w:type="dxa"/>
            <w:tcBorders>
              <w:top w:val="nil"/>
              <w:left w:val="nil"/>
              <w:bottom w:val="single" w:sz="4" w:space="0" w:color="auto"/>
              <w:right w:val="single" w:sz="4" w:space="0" w:color="auto"/>
            </w:tcBorders>
            <w:shd w:val="clear" w:color="auto" w:fill="auto"/>
            <w:hideMark/>
          </w:tcPr>
          <w:p w:rsidR="00B62A59" w:rsidRPr="00B62A59" w:rsidP="00B62A59" w14:paraId="0C5BAC3B" w14:textId="77777777">
            <w:pPr>
              <w:spacing w:after="0" w:line="240" w:lineRule="auto"/>
              <w:jc w:val="center"/>
              <w:rPr>
                <w:rFonts w:eastAsia="Times New Roman" w:cstheme="minorHAnsi"/>
                <w:sz w:val="18"/>
                <w:szCs w:val="18"/>
              </w:rPr>
            </w:pPr>
            <w:r w:rsidRPr="00B62A59">
              <w:rPr>
                <w:rFonts w:eastAsia="Times New Roman" w:cstheme="minorHAnsi"/>
                <w:sz w:val="18"/>
                <w:szCs w:val="18"/>
              </w:rPr>
              <w:t>0</w:t>
            </w:r>
          </w:p>
        </w:tc>
        <w:tc>
          <w:tcPr>
            <w:tcW w:w="1120" w:type="dxa"/>
            <w:tcBorders>
              <w:top w:val="nil"/>
              <w:left w:val="nil"/>
              <w:bottom w:val="single" w:sz="4" w:space="0" w:color="auto"/>
              <w:right w:val="single" w:sz="4" w:space="0" w:color="auto"/>
            </w:tcBorders>
            <w:shd w:val="clear" w:color="auto" w:fill="auto"/>
            <w:hideMark/>
          </w:tcPr>
          <w:p w:rsidR="00B62A59" w:rsidRPr="00B62A59" w:rsidP="00B62A59" w14:paraId="33EAF800" w14:textId="77777777">
            <w:pPr>
              <w:spacing w:after="0" w:line="240" w:lineRule="auto"/>
              <w:jc w:val="center"/>
              <w:rPr>
                <w:rFonts w:eastAsia="Times New Roman" w:cstheme="minorHAnsi"/>
                <w:sz w:val="18"/>
                <w:szCs w:val="18"/>
              </w:rPr>
            </w:pPr>
            <w:r w:rsidRPr="00B62A59">
              <w:rPr>
                <w:rFonts w:eastAsia="Times New Roman" w:cstheme="minorHAnsi"/>
                <w:sz w:val="18"/>
                <w:szCs w:val="18"/>
              </w:rPr>
              <w:t>137</w:t>
            </w:r>
          </w:p>
        </w:tc>
      </w:tr>
      <w:tr w14:paraId="0FAA39D3" w14:textId="77777777" w:rsidTr="00B62A59">
        <w:tblPrEx>
          <w:tblW w:w="8300" w:type="dxa"/>
          <w:tblInd w:w="113" w:type="dxa"/>
          <w:tblLook w:val="04A0"/>
        </w:tblPrEx>
        <w:trPr>
          <w:trHeight w:val="255"/>
        </w:trPr>
        <w:tc>
          <w:tcPr>
            <w:tcW w:w="3380" w:type="dxa"/>
            <w:tcBorders>
              <w:top w:val="nil"/>
              <w:left w:val="single" w:sz="4" w:space="0" w:color="auto"/>
              <w:bottom w:val="single" w:sz="4" w:space="0" w:color="auto"/>
              <w:right w:val="single" w:sz="4" w:space="0" w:color="auto"/>
            </w:tcBorders>
            <w:shd w:val="clear" w:color="auto" w:fill="auto"/>
            <w:hideMark/>
          </w:tcPr>
          <w:p w:rsidR="00B62A59" w:rsidRPr="00B62A59" w:rsidP="00B62A59" w14:paraId="1991AE93" w14:textId="77777777">
            <w:pPr>
              <w:spacing w:after="0" w:line="240" w:lineRule="auto"/>
              <w:rPr>
                <w:rFonts w:eastAsia="Times New Roman" w:cstheme="minorHAnsi"/>
                <w:sz w:val="18"/>
                <w:szCs w:val="18"/>
              </w:rPr>
            </w:pPr>
            <w:r w:rsidRPr="00B62A59">
              <w:rPr>
                <w:rFonts w:eastAsia="Times New Roman" w:cstheme="minorHAnsi"/>
                <w:sz w:val="18"/>
                <w:szCs w:val="18"/>
              </w:rPr>
              <w:t> </w:t>
            </w:r>
          </w:p>
        </w:tc>
        <w:tc>
          <w:tcPr>
            <w:tcW w:w="1060" w:type="dxa"/>
            <w:tcBorders>
              <w:top w:val="nil"/>
              <w:left w:val="nil"/>
              <w:bottom w:val="single" w:sz="4" w:space="0" w:color="auto"/>
              <w:right w:val="single" w:sz="4" w:space="0" w:color="auto"/>
            </w:tcBorders>
            <w:shd w:val="clear" w:color="auto" w:fill="auto"/>
            <w:hideMark/>
          </w:tcPr>
          <w:p w:rsidR="00B62A59" w:rsidRPr="00B62A59" w:rsidP="00B62A59" w14:paraId="04E30DCE" w14:textId="77777777">
            <w:pPr>
              <w:spacing w:after="0" w:line="240" w:lineRule="auto"/>
              <w:rPr>
                <w:rFonts w:eastAsia="Times New Roman" w:cstheme="minorHAnsi"/>
                <w:sz w:val="18"/>
                <w:szCs w:val="18"/>
              </w:rPr>
            </w:pPr>
            <w:r w:rsidRPr="00B62A59">
              <w:rPr>
                <w:rFonts w:eastAsia="Times New Roman" w:cstheme="minorHAnsi"/>
                <w:sz w:val="18"/>
                <w:szCs w:val="18"/>
              </w:rPr>
              <w:t> </w:t>
            </w:r>
          </w:p>
        </w:tc>
        <w:tc>
          <w:tcPr>
            <w:tcW w:w="1060" w:type="dxa"/>
            <w:tcBorders>
              <w:top w:val="nil"/>
              <w:left w:val="nil"/>
              <w:bottom w:val="single" w:sz="4" w:space="0" w:color="auto"/>
              <w:right w:val="single" w:sz="4" w:space="0" w:color="auto"/>
            </w:tcBorders>
            <w:shd w:val="clear" w:color="auto" w:fill="auto"/>
            <w:hideMark/>
          </w:tcPr>
          <w:p w:rsidR="00B62A59" w:rsidRPr="00B62A59" w:rsidP="00B62A59" w14:paraId="1595477E" w14:textId="77777777">
            <w:pPr>
              <w:spacing w:after="0" w:line="240" w:lineRule="auto"/>
              <w:rPr>
                <w:rFonts w:eastAsia="Times New Roman" w:cstheme="minorHAnsi"/>
                <w:sz w:val="18"/>
                <w:szCs w:val="18"/>
              </w:rPr>
            </w:pPr>
            <w:r w:rsidRPr="00B62A59">
              <w:rPr>
                <w:rFonts w:eastAsia="Times New Roman" w:cstheme="minorHAnsi"/>
                <w:sz w:val="18"/>
                <w:szCs w:val="18"/>
              </w:rPr>
              <w:t> </w:t>
            </w:r>
          </w:p>
        </w:tc>
        <w:tc>
          <w:tcPr>
            <w:tcW w:w="1680" w:type="dxa"/>
            <w:tcBorders>
              <w:top w:val="nil"/>
              <w:left w:val="nil"/>
              <w:bottom w:val="single" w:sz="4" w:space="0" w:color="auto"/>
              <w:right w:val="single" w:sz="4" w:space="0" w:color="auto"/>
            </w:tcBorders>
            <w:shd w:val="clear" w:color="auto" w:fill="auto"/>
            <w:hideMark/>
          </w:tcPr>
          <w:p w:rsidR="00B62A59" w:rsidRPr="00B62A59" w:rsidP="00B62A59" w14:paraId="1AE47455" w14:textId="77777777">
            <w:pPr>
              <w:spacing w:after="0" w:line="240" w:lineRule="auto"/>
              <w:jc w:val="center"/>
              <w:rPr>
                <w:rFonts w:eastAsia="Times New Roman" w:cstheme="minorHAnsi"/>
                <w:sz w:val="18"/>
                <w:szCs w:val="18"/>
              </w:rPr>
            </w:pPr>
            <w:r w:rsidRPr="00B62A59">
              <w:rPr>
                <w:rFonts w:eastAsia="Times New Roman" w:cstheme="minorHAnsi"/>
                <w:sz w:val="18"/>
                <w:szCs w:val="18"/>
              </w:rPr>
              <w:t>Total</w:t>
            </w:r>
          </w:p>
        </w:tc>
        <w:tc>
          <w:tcPr>
            <w:tcW w:w="1120" w:type="dxa"/>
            <w:tcBorders>
              <w:top w:val="nil"/>
              <w:left w:val="nil"/>
              <w:bottom w:val="single" w:sz="4" w:space="0" w:color="auto"/>
              <w:right w:val="single" w:sz="4" w:space="0" w:color="auto"/>
            </w:tcBorders>
            <w:shd w:val="clear" w:color="auto" w:fill="auto"/>
            <w:hideMark/>
          </w:tcPr>
          <w:p w:rsidR="00B62A59" w:rsidRPr="00B62A59" w:rsidP="00B62A59" w14:paraId="494FA643" w14:textId="77777777">
            <w:pPr>
              <w:spacing w:after="0" w:line="240" w:lineRule="auto"/>
              <w:jc w:val="center"/>
              <w:rPr>
                <w:rFonts w:eastAsia="Times New Roman" w:cstheme="minorHAnsi"/>
                <w:sz w:val="18"/>
                <w:szCs w:val="18"/>
              </w:rPr>
            </w:pPr>
            <w:r w:rsidRPr="00B62A59">
              <w:rPr>
                <w:rFonts w:eastAsia="Times New Roman" w:cstheme="minorHAnsi"/>
                <w:sz w:val="18"/>
                <w:szCs w:val="18"/>
              </w:rPr>
              <w:t>1,996</w:t>
            </w:r>
          </w:p>
        </w:tc>
      </w:tr>
      <w:tr w14:paraId="4064BE5D" w14:textId="77777777" w:rsidTr="00B62A59">
        <w:tblPrEx>
          <w:tblW w:w="8300" w:type="dxa"/>
          <w:tblInd w:w="113" w:type="dxa"/>
          <w:tblLook w:val="04A0"/>
        </w:tblPrEx>
        <w:trPr>
          <w:trHeight w:val="255"/>
        </w:trPr>
        <w:tc>
          <w:tcPr>
            <w:tcW w:w="3380" w:type="dxa"/>
            <w:tcBorders>
              <w:top w:val="nil"/>
              <w:left w:val="nil"/>
              <w:bottom w:val="nil"/>
              <w:right w:val="nil"/>
            </w:tcBorders>
            <w:shd w:val="clear" w:color="auto" w:fill="auto"/>
            <w:hideMark/>
          </w:tcPr>
          <w:p w:rsidR="00B62A59" w:rsidRPr="00B62A59" w:rsidP="00B62A59" w14:paraId="10791332" w14:textId="77777777">
            <w:pPr>
              <w:spacing w:after="0" w:line="240" w:lineRule="auto"/>
              <w:jc w:val="center"/>
              <w:rPr>
                <w:rFonts w:eastAsia="Times New Roman" w:cstheme="minorHAnsi"/>
                <w:sz w:val="18"/>
                <w:szCs w:val="18"/>
              </w:rPr>
            </w:pPr>
          </w:p>
        </w:tc>
        <w:tc>
          <w:tcPr>
            <w:tcW w:w="1060" w:type="dxa"/>
            <w:tcBorders>
              <w:top w:val="nil"/>
              <w:left w:val="nil"/>
              <w:bottom w:val="nil"/>
              <w:right w:val="nil"/>
            </w:tcBorders>
            <w:shd w:val="clear" w:color="auto" w:fill="auto"/>
            <w:hideMark/>
          </w:tcPr>
          <w:p w:rsidR="00B62A59" w:rsidRPr="00B62A59" w:rsidP="00B62A59" w14:paraId="0FE219D8" w14:textId="77777777">
            <w:pPr>
              <w:spacing w:after="0" w:line="240" w:lineRule="auto"/>
              <w:rPr>
                <w:rFonts w:eastAsia="Times New Roman" w:cstheme="minorHAnsi"/>
                <w:sz w:val="20"/>
                <w:szCs w:val="20"/>
              </w:rPr>
            </w:pPr>
          </w:p>
        </w:tc>
        <w:tc>
          <w:tcPr>
            <w:tcW w:w="1060" w:type="dxa"/>
            <w:tcBorders>
              <w:top w:val="nil"/>
              <w:left w:val="nil"/>
              <w:bottom w:val="nil"/>
              <w:right w:val="nil"/>
            </w:tcBorders>
            <w:shd w:val="clear" w:color="auto" w:fill="auto"/>
            <w:hideMark/>
          </w:tcPr>
          <w:p w:rsidR="00B62A59" w:rsidRPr="00B62A59" w:rsidP="00B62A59" w14:paraId="70061B2E" w14:textId="77777777">
            <w:pPr>
              <w:spacing w:after="0" w:line="240" w:lineRule="auto"/>
              <w:rPr>
                <w:rFonts w:eastAsia="Times New Roman" w:cstheme="minorHAnsi"/>
                <w:sz w:val="20"/>
                <w:szCs w:val="20"/>
              </w:rPr>
            </w:pPr>
          </w:p>
        </w:tc>
        <w:tc>
          <w:tcPr>
            <w:tcW w:w="1680" w:type="dxa"/>
            <w:tcBorders>
              <w:top w:val="nil"/>
              <w:left w:val="nil"/>
              <w:bottom w:val="nil"/>
              <w:right w:val="nil"/>
            </w:tcBorders>
            <w:shd w:val="clear" w:color="auto" w:fill="auto"/>
            <w:hideMark/>
          </w:tcPr>
          <w:p w:rsidR="00B62A59" w:rsidRPr="00B62A59" w:rsidP="00B62A59" w14:paraId="354D97E4" w14:textId="77777777">
            <w:pPr>
              <w:spacing w:after="0" w:line="240" w:lineRule="auto"/>
              <w:rPr>
                <w:rFonts w:eastAsia="Times New Roman" w:cstheme="minorHAnsi"/>
                <w:sz w:val="20"/>
                <w:szCs w:val="20"/>
              </w:rPr>
            </w:pPr>
          </w:p>
        </w:tc>
        <w:tc>
          <w:tcPr>
            <w:tcW w:w="1120" w:type="dxa"/>
            <w:tcBorders>
              <w:top w:val="nil"/>
              <w:left w:val="nil"/>
              <w:bottom w:val="nil"/>
              <w:right w:val="nil"/>
            </w:tcBorders>
            <w:shd w:val="clear" w:color="auto" w:fill="auto"/>
            <w:hideMark/>
          </w:tcPr>
          <w:p w:rsidR="00B62A59" w:rsidRPr="00B62A59" w:rsidP="00B62A59" w14:paraId="7CC8DA1E" w14:textId="77777777">
            <w:pPr>
              <w:spacing w:after="0" w:line="240" w:lineRule="auto"/>
              <w:jc w:val="center"/>
              <w:rPr>
                <w:rFonts w:eastAsia="Times New Roman" w:cstheme="minorHAnsi"/>
                <w:sz w:val="20"/>
                <w:szCs w:val="20"/>
              </w:rPr>
            </w:pPr>
          </w:p>
        </w:tc>
      </w:tr>
      <w:tr w14:paraId="2000EF9B" w14:textId="77777777" w:rsidTr="00B62A59">
        <w:tblPrEx>
          <w:tblW w:w="8300" w:type="dxa"/>
          <w:tblInd w:w="113" w:type="dxa"/>
          <w:tblLook w:val="04A0"/>
        </w:tblPrEx>
        <w:trPr>
          <w:trHeight w:val="255"/>
        </w:trPr>
        <w:tc>
          <w:tcPr>
            <w:tcW w:w="3380" w:type="dxa"/>
            <w:tcBorders>
              <w:top w:val="nil"/>
              <w:left w:val="nil"/>
              <w:bottom w:val="nil"/>
              <w:right w:val="nil"/>
            </w:tcBorders>
            <w:shd w:val="clear" w:color="auto" w:fill="auto"/>
            <w:hideMark/>
          </w:tcPr>
          <w:p w:rsidR="00B62A59" w:rsidRPr="00B62A59" w:rsidP="00B62A59" w14:paraId="73E7CD39" w14:textId="77777777">
            <w:pPr>
              <w:spacing w:after="0" w:line="240" w:lineRule="auto"/>
              <w:rPr>
                <w:rFonts w:eastAsia="Times New Roman" w:cstheme="minorHAnsi"/>
                <w:sz w:val="18"/>
                <w:szCs w:val="18"/>
              </w:rPr>
            </w:pPr>
            <w:r w:rsidRPr="00B62A59">
              <w:rPr>
                <w:rFonts w:eastAsia="Times New Roman" w:cstheme="minorHAnsi"/>
                <w:sz w:val="18"/>
                <w:szCs w:val="18"/>
              </w:rPr>
              <w:t>Footnotes:</w:t>
            </w:r>
          </w:p>
        </w:tc>
        <w:tc>
          <w:tcPr>
            <w:tcW w:w="1060" w:type="dxa"/>
            <w:tcBorders>
              <w:top w:val="nil"/>
              <w:left w:val="nil"/>
              <w:bottom w:val="nil"/>
              <w:right w:val="nil"/>
            </w:tcBorders>
            <w:shd w:val="clear" w:color="auto" w:fill="auto"/>
            <w:hideMark/>
          </w:tcPr>
          <w:p w:rsidR="00B62A59" w:rsidRPr="00B62A59" w:rsidP="00B62A59" w14:paraId="1EB902F0" w14:textId="77777777">
            <w:pPr>
              <w:spacing w:after="0" w:line="240" w:lineRule="auto"/>
              <w:rPr>
                <w:rFonts w:eastAsia="Times New Roman" w:cstheme="minorHAnsi"/>
                <w:sz w:val="18"/>
                <w:szCs w:val="18"/>
              </w:rPr>
            </w:pPr>
          </w:p>
        </w:tc>
        <w:tc>
          <w:tcPr>
            <w:tcW w:w="1060" w:type="dxa"/>
            <w:tcBorders>
              <w:top w:val="nil"/>
              <w:left w:val="nil"/>
              <w:bottom w:val="nil"/>
              <w:right w:val="nil"/>
            </w:tcBorders>
            <w:shd w:val="clear" w:color="auto" w:fill="auto"/>
            <w:hideMark/>
          </w:tcPr>
          <w:p w:rsidR="00B62A59" w:rsidRPr="00B62A59" w:rsidP="00B62A59" w14:paraId="3AB27526" w14:textId="77777777">
            <w:pPr>
              <w:spacing w:after="0" w:line="240" w:lineRule="auto"/>
              <w:rPr>
                <w:rFonts w:eastAsia="Times New Roman" w:cstheme="minorHAnsi"/>
                <w:sz w:val="20"/>
                <w:szCs w:val="20"/>
              </w:rPr>
            </w:pPr>
          </w:p>
        </w:tc>
        <w:tc>
          <w:tcPr>
            <w:tcW w:w="1680" w:type="dxa"/>
            <w:tcBorders>
              <w:top w:val="nil"/>
              <w:left w:val="nil"/>
              <w:bottom w:val="nil"/>
              <w:right w:val="nil"/>
            </w:tcBorders>
            <w:shd w:val="clear" w:color="auto" w:fill="auto"/>
            <w:hideMark/>
          </w:tcPr>
          <w:p w:rsidR="00B62A59" w:rsidRPr="00B62A59" w:rsidP="00B62A59" w14:paraId="6B4502FA" w14:textId="77777777">
            <w:pPr>
              <w:spacing w:after="0" w:line="240" w:lineRule="auto"/>
              <w:rPr>
                <w:rFonts w:eastAsia="Times New Roman" w:cstheme="minorHAnsi"/>
                <w:sz w:val="20"/>
                <w:szCs w:val="20"/>
              </w:rPr>
            </w:pPr>
          </w:p>
        </w:tc>
        <w:tc>
          <w:tcPr>
            <w:tcW w:w="1120" w:type="dxa"/>
            <w:tcBorders>
              <w:top w:val="nil"/>
              <w:left w:val="nil"/>
              <w:bottom w:val="nil"/>
              <w:right w:val="nil"/>
            </w:tcBorders>
            <w:shd w:val="clear" w:color="auto" w:fill="auto"/>
            <w:hideMark/>
          </w:tcPr>
          <w:p w:rsidR="00B62A59" w:rsidRPr="00B62A59" w:rsidP="00B62A59" w14:paraId="5190184C" w14:textId="77777777">
            <w:pPr>
              <w:spacing w:after="0" w:line="240" w:lineRule="auto"/>
              <w:jc w:val="center"/>
              <w:rPr>
                <w:rFonts w:eastAsia="Times New Roman" w:cstheme="minorHAnsi"/>
                <w:sz w:val="20"/>
                <w:szCs w:val="20"/>
              </w:rPr>
            </w:pPr>
          </w:p>
        </w:tc>
      </w:tr>
      <w:tr w14:paraId="7223E7B1" w14:textId="77777777" w:rsidTr="00B62A59">
        <w:tblPrEx>
          <w:tblW w:w="8300" w:type="dxa"/>
          <w:tblInd w:w="113" w:type="dxa"/>
          <w:tblLook w:val="04A0"/>
        </w:tblPrEx>
        <w:trPr>
          <w:trHeight w:val="522"/>
        </w:trPr>
        <w:tc>
          <w:tcPr>
            <w:tcW w:w="8300" w:type="dxa"/>
            <w:gridSpan w:val="5"/>
            <w:tcBorders>
              <w:top w:val="nil"/>
              <w:left w:val="nil"/>
              <w:bottom w:val="nil"/>
              <w:right w:val="nil"/>
            </w:tcBorders>
            <w:shd w:val="clear" w:color="auto" w:fill="auto"/>
            <w:hideMark/>
          </w:tcPr>
          <w:p w:rsidR="00B62A59" w:rsidRPr="00B62A59" w:rsidP="00B62A59" w14:paraId="5EF4D889" w14:textId="6F0B5AE6">
            <w:pPr>
              <w:spacing w:after="0" w:line="240" w:lineRule="auto"/>
              <w:rPr>
                <w:rFonts w:eastAsia="Times New Roman" w:cstheme="minorHAnsi"/>
                <w:sz w:val="18"/>
                <w:szCs w:val="18"/>
              </w:rPr>
            </w:pPr>
            <w:r w:rsidRPr="00B62A59">
              <w:rPr>
                <w:rFonts w:eastAsia="Times New Roman" w:cstheme="minorHAnsi"/>
                <w:sz w:val="18"/>
                <w:szCs w:val="18"/>
              </w:rPr>
              <w:t>a</w:t>
            </w:r>
            <w:r w:rsidR="00C04D5E">
              <w:rPr>
                <w:rFonts w:eastAsia="Times New Roman" w:cstheme="minorHAnsi"/>
                <w:sz w:val="18"/>
                <w:szCs w:val="18"/>
              </w:rPr>
              <w:t xml:space="preserve"> </w:t>
            </w:r>
            <w:r w:rsidRPr="00B62A59">
              <w:rPr>
                <w:rFonts w:eastAsia="Times New Roman" w:cstheme="minorHAnsi"/>
                <w:sz w:val="18"/>
                <w:szCs w:val="18"/>
              </w:rPr>
              <w:t>These notifications are initial notifications for sources constructed, modified or recon</w:t>
            </w:r>
            <w:r>
              <w:rPr>
                <w:rFonts w:eastAsia="Times New Roman" w:cstheme="minorHAnsi"/>
                <w:sz w:val="18"/>
                <w:szCs w:val="18"/>
              </w:rPr>
              <w:t>s</w:t>
            </w:r>
            <w:r w:rsidRPr="00B62A59">
              <w:rPr>
                <w:rFonts w:eastAsia="Times New Roman" w:cstheme="minorHAnsi"/>
                <w:sz w:val="18"/>
                <w:szCs w:val="18"/>
              </w:rPr>
              <w:t>tructed after August 2011 and prior to September 2015.</w:t>
            </w:r>
          </w:p>
        </w:tc>
      </w:tr>
    </w:tbl>
    <w:p w:rsidR="000E2B88" w:rsidP="00BB3410" w14:paraId="085141E2" w14:textId="77777777">
      <w:pPr>
        <w:pStyle w:val="ListParagraph"/>
        <w:spacing w:before="240"/>
        <w:ind w:left="0"/>
        <w:rPr>
          <w:rFonts w:cstheme="minorHAnsi"/>
          <w:b/>
          <w:bCs/>
          <w:sz w:val="24"/>
          <w:szCs w:val="24"/>
        </w:rPr>
      </w:pPr>
    </w:p>
    <w:p w:rsidR="65CC9D5F" w14:paraId="37EBA71F" w14:textId="75279B78">
      <w:r>
        <w:br w:type="page"/>
      </w:r>
    </w:p>
    <w:tbl>
      <w:tblPr>
        <w:tblW w:w="12080" w:type="dxa"/>
        <w:tblInd w:w="113" w:type="dxa"/>
        <w:tblLook w:val="04A0"/>
      </w:tblPr>
      <w:tblGrid>
        <w:gridCol w:w="4060"/>
        <w:gridCol w:w="1457"/>
        <w:gridCol w:w="1340"/>
        <w:gridCol w:w="1520"/>
        <w:gridCol w:w="1320"/>
        <w:gridCol w:w="1273"/>
        <w:gridCol w:w="1260"/>
      </w:tblGrid>
      <w:tr w14:paraId="52085FF2" w14:textId="77777777" w:rsidTr="003D66EC">
        <w:tblPrEx>
          <w:tblW w:w="12080" w:type="dxa"/>
          <w:tblInd w:w="113" w:type="dxa"/>
          <w:tblLook w:val="04A0"/>
        </w:tblPrEx>
        <w:trPr>
          <w:trHeight w:val="300"/>
        </w:trPr>
        <w:tc>
          <w:tcPr>
            <w:tcW w:w="12080" w:type="dxa"/>
            <w:gridSpan w:val="7"/>
            <w:tcBorders>
              <w:top w:val="single" w:sz="4" w:space="0" w:color="auto"/>
              <w:left w:val="single" w:sz="4" w:space="0" w:color="auto"/>
              <w:bottom w:val="single" w:sz="4" w:space="0" w:color="auto"/>
              <w:right w:val="single" w:sz="4" w:space="0" w:color="000000"/>
            </w:tcBorders>
            <w:shd w:val="clear" w:color="auto" w:fill="auto"/>
            <w:hideMark/>
          </w:tcPr>
          <w:p w:rsidR="003D66EC" w:rsidRPr="003D66EC" w:rsidP="003D66EC" w14:paraId="45A47AD0" w14:textId="77777777">
            <w:pPr>
              <w:spacing w:after="0" w:line="240" w:lineRule="auto"/>
              <w:jc w:val="center"/>
              <w:rPr>
                <w:rFonts w:eastAsia="Times New Roman" w:cstheme="minorHAnsi"/>
                <w:b/>
                <w:bCs/>
                <w:color w:val="000000"/>
                <w:sz w:val="24"/>
                <w:szCs w:val="24"/>
              </w:rPr>
            </w:pPr>
            <w:r w:rsidRPr="003D66EC">
              <w:rPr>
                <w:rFonts w:eastAsia="Times New Roman" w:cstheme="minorHAnsi"/>
                <w:b/>
                <w:bCs/>
                <w:color w:val="000000"/>
                <w:sz w:val="24"/>
                <w:szCs w:val="24"/>
              </w:rPr>
              <w:t>Capital/Startup vs. Operation and Maintenance (O&amp;M) Costs</w:t>
            </w:r>
          </w:p>
        </w:tc>
      </w:tr>
      <w:tr w14:paraId="20945264" w14:textId="77777777" w:rsidTr="003D66EC">
        <w:tblPrEx>
          <w:tblW w:w="12080" w:type="dxa"/>
          <w:tblInd w:w="113" w:type="dxa"/>
          <w:tblLook w:val="04A0"/>
        </w:tblPrEx>
        <w:trPr>
          <w:trHeight w:val="255"/>
        </w:trPr>
        <w:tc>
          <w:tcPr>
            <w:tcW w:w="4060" w:type="dxa"/>
            <w:tcBorders>
              <w:top w:val="nil"/>
              <w:left w:val="single" w:sz="4" w:space="0" w:color="auto"/>
              <w:bottom w:val="single" w:sz="4" w:space="0" w:color="auto"/>
              <w:right w:val="single" w:sz="4" w:space="0" w:color="auto"/>
            </w:tcBorders>
            <w:shd w:val="clear" w:color="auto" w:fill="auto"/>
            <w:hideMark/>
          </w:tcPr>
          <w:p w:rsidR="003D66EC" w:rsidRPr="003D66EC" w:rsidP="003D66EC" w14:paraId="265598D0" w14:textId="77777777">
            <w:pPr>
              <w:spacing w:after="0" w:line="240" w:lineRule="auto"/>
              <w:jc w:val="center"/>
              <w:rPr>
                <w:rFonts w:eastAsia="Times New Roman" w:cstheme="minorHAnsi"/>
                <w:color w:val="000000"/>
                <w:sz w:val="20"/>
                <w:szCs w:val="20"/>
              </w:rPr>
            </w:pPr>
            <w:r w:rsidRPr="003D66EC">
              <w:rPr>
                <w:rFonts w:eastAsia="Times New Roman" w:cstheme="minorHAnsi"/>
                <w:color w:val="000000"/>
                <w:sz w:val="20"/>
                <w:szCs w:val="20"/>
              </w:rPr>
              <w:t>(A)</w:t>
            </w:r>
          </w:p>
        </w:tc>
        <w:tc>
          <w:tcPr>
            <w:tcW w:w="1320" w:type="dxa"/>
            <w:tcBorders>
              <w:top w:val="nil"/>
              <w:left w:val="nil"/>
              <w:bottom w:val="single" w:sz="4" w:space="0" w:color="auto"/>
              <w:right w:val="single" w:sz="4" w:space="0" w:color="auto"/>
            </w:tcBorders>
            <w:shd w:val="clear" w:color="auto" w:fill="auto"/>
            <w:hideMark/>
          </w:tcPr>
          <w:p w:rsidR="003D66EC" w:rsidRPr="003D66EC" w:rsidP="003D66EC" w14:paraId="3CD42B7F" w14:textId="77777777">
            <w:pPr>
              <w:spacing w:after="0" w:line="240" w:lineRule="auto"/>
              <w:jc w:val="center"/>
              <w:rPr>
                <w:rFonts w:eastAsia="Times New Roman" w:cstheme="minorHAnsi"/>
                <w:color w:val="000000"/>
                <w:sz w:val="20"/>
                <w:szCs w:val="20"/>
              </w:rPr>
            </w:pPr>
            <w:r w:rsidRPr="003D66EC">
              <w:rPr>
                <w:rFonts w:eastAsia="Times New Roman" w:cstheme="minorHAnsi"/>
                <w:color w:val="000000"/>
                <w:sz w:val="20"/>
                <w:szCs w:val="20"/>
              </w:rPr>
              <w:t>(B)</w:t>
            </w:r>
          </w:p>
        </w:tc>
        <w:tc>
          <w:tcPr>
            <w:tcW w:w="1340" w:type="dxa"/>
            <w:tcBorders>
              <w:top w:val="nil"/>
              <w:left w:val="nil"/>
              <w:bottom w:val="single" w:sz="4" w:space="0" w:color="auto"/>
              <w:right w:val="single" w:sz="4" w:space="0" w:color="auto"/>
            </w:tcBorders>
            <w:shd w:val="clear" w:color="auto" w:fill="auto"/>
            <w:hideMark/>
          </w:tcPr>
          <w:p w:rsidR="003D66EC" w:rsidRPr="003D66EC" w:rsidP="003D66EC" w14:paraId="32956900" w14:textId="77777777">
            <w:pPr>
              <w:spacing w:after="0" w:line="240" w:lineRule="auto"/>
              <w:jc w:val="center"/>
              <w:rPr>
                <w:rFonts w:eastAsia="Times New Roman" w:cstheme="minorHAnsi"/>
                <w:color w:val="000000"/>
                <w:sz w:val="20"/>
                <w:szCs w:val="20"/>
              </w:rPr>
            </w:pPr>
            <w:r w:rsidRPr="003D66EC">
              <w:rPr>
                <w:rFonts w:eastAsia="Times New Roman" w:cstheme="minorHAnsi"/>
                <w:color w:val="000000"/>
                <w:sz w:val="20"/>
                <w:szCs w:val="20"/>
              </w:rPr>
              <w:t>(C)</w:t>
            </w:r>
          </w:p>
        </w:tc>
        <w:tc>
          <w:tcPr>
            <w:tcW w:w="1520" w:type="dxa"/>
            <w:tcBorders>
              <w:top w:val="nil"/>
              <w:left w:val="nil"/>
              <w:bottom w:val="single" w:sz="4" w:space="0" w:color="auto"/>
              <w:right w:val="single" w:sz="4" w:space="0" w:color="auto"/>
            </w:tcBorders>
            <w:shd w:val="clear" w:color="auto" w:fill="auto"/>
            <w:hideMark/>
          </w:tcPr>
          <w:p w:rsidR="003D66EC" w:rsidRPr="003D66EC" w:rsidP="003D66EC" w14:paraId="28E9F1E1" w14:textId="77777777">
            <w:pPr>
              <w:spacing w:after="0" w:line="240" w:lineRule="auto"/>
              <w:jc w:val="center"/>
              <w:rPr>
                <w:rFonts w:eastAsia="Times New Roman" w:cstheme="minorHAnsi"/>
                <w:color w:val="000000"/>
                <w:sz w:val="20"/>
                <w:szCs w:val="20"/>
              </w:rPr>
            </w:pPr>
            <w:r w:rsidRPr="003D66EC">
              <w:rPr>
                <w:rFonts w:eastAsia="Times New Roman" w:cstheme="minorHAnsi"/>
                <w:color w:val="000000"/>
                <w:sz w:val="20"/>
                <w:szCs w:val="20"/>
              </w:rPr>
              <w:t>(D)</w:t>
            </w:r>
          </w:p>
        </w:tc>
        <w:tc>
          <w:tcPr>
            <w:tcW w:w="1320" w:type="dxa"/>
            <w:tcBorders>
              <w:top w:val="nil"/>
              <w:left w:val="nil"/>
              <w:bottom w:val="single" w:sz="4" w:space="0" w:color="auto"/>
              <w:right w:val="single" w:sz="4" w:space="0" w:color="auto"/>
            </w:tcBorders>
            <w:shd w:val="clear" w:color="auto" w:fill="auto"/>
            <w:hideMark/>
          </w:tcPr>
          <w:p w:rsidR="003D66EC" w:rsidRPr="003D66EC" w:rsidP="003D66EC" w14:paraId="31F10627" w14:textId="77777777">
            <w:pPr>
              <w:spacing w:after="0" w:line="240" w:lineRule="auto"/>
              <w:jc w:val="center"/>
              <w:rPr>
                <w:rFonts w:eastAsia="Times New Roman" w:cstheme="minorHAnsi"/>
                <w:color w:val="000000"/>
                <w:sz w:val="20"/>
                <w:szCs w:val="20"/>
              </w:rPr>
            </w:pPr>
            <w:r w:rsidRPr="003D66EC">
              <w:rPr>
                <w:rFonts w:eastAsia="Times New Roman" w:cstheme="minorHAnsi"/>
                <w:color w:val="000000"/>
                <w:sz w:val="20"/>
                <w:szCs w:val="20"/>
              </w:rPr>
              <w:t>(E)</w:t>
            </w:r>
          </w:p>
        </w:tc>
        <w:tc>
          <w:tcPr>
            <w:tcW w:w="1260" w:type="dxa"/>
            <w:tcBorders>
              <w:top w:val="nil"/>
              <w:left w:val="nil"/>
              <w:bottom w:val="single" w:sz="4" w:space="0" w:color="auto"/>
              <w:right w:val="single" w:sz="4" w:space="0" w:color="auto"/>
            </w:tcBorders>
            <w:shd w:val="clear" w:color="auto" w:fill="auto"/>
            <w:hideMark/>
          </w:tcPr>
          <w:p w:rsidR="003D66EC" w:rsidRPr="003D66EC" w:rsidP="003D66EC" w14:paraId="0685CF9A" w14:textId="77777777">
            <w:pPr>
              <w:spacing w:after="0" w:line="240" w:lineRule="auto"/>
              <w:jc w:val="center"/>
              <w:rPr>
                <w:rFonts w:eastAsia="Times New Roman" w:cstheme="minorHAnsi"/>
                <w:color w:val="000000"/>
                <w:sz w:val="20"/>
                <w:szCs w:val="20"/>
              </w:rPr>
            </w:pPr>
            <w:r w:rsidRPr="003D66EC">
              <w:rPr>
                <w:rFonts w:eastAsia="Times New Roman" w:cstheme="minorHAnsi"/>
                <w:color w:val="000000"/>
                <w:sz w:val="20"/>
                <w:szCs w:val="20"/>
              </w:rPr>
              <w:t>(F)</w:t>
            </w:r>
          </w:p>
        </w:tc>
        <w:tc>
          <w:tcPr>
            <w:tcW w:w="1260" w:type="dxa"/>
            <w:tcBorders>
              <w:top w:val="nil"/>
              <w:left w:val="nil"/>
              <w:bottom w:val="single" w:sz="4" w:space="0" w:color="auto"/>
              <w:right w:val="single" w:sz="4" w:space="0" w:color="auto"/>
            </w:tcBorders>
            <w:shd w:val="clear" w:color="auto" w:fill="auto"/>
            <w:hideMark/>
          </w:tcPr>
          <w:p w:rsidR="003D66EC" w:rsidRPr="003D66EC" w:rsidP="003D66EC" w14:paraId="5679FAB8" w14:textId="77777777">
            <w:pPr>
              <w:spacing w:after="0" w:line="240" w:lineRule="auto"/>
              <w:jc w:val="center"/>
              <w:rPr>
                <w:rFonts w:eastAsia="Times New Roman" w:cstheme="minorHAnsi"/>
                <w:color w:val="000000"/>
                <w:sz w:val="20"/>
                <w:szCs w:val="20"/>
              </w:rPr>
            </w:pPr>
            <w:r w:rsidRPr="003D66EC">
              <w:rPr>
                <w:rFonts w:eastAsia="Times New Roman" w:cstheme="minorHAnsi"/>
                <w:color w:val="000000"/>
                <w:sz w:val="20"/>
                <w:szCs w:val="20"/>
              </w:rPr>
              <w:t>(G)</w:t>
            </w:r>
          </w:p>
        </w:tc>
      </w:tr>
      <w:tr w14:paraId="0370ED51" w14:textId="77777777" w:rsidTr="003D66EC">
        <w:tblPrEx>
          <w:tblW w:w="12080" w:type="dxa"/>
          <w:tblInd w:w="113" w:type="dxa"/>
          <w:tblLook w:val="04A0"/>
        </w:tblPrEx>
        <w:trPr>
          <w:trHeight w:val="1140"/>
        </w:trPr>
        <w:tc>
          <w:tcPr>
            <w:tcW w:w="4060" w:type="dxa"/>
            <w:tcBorders>
              <w:top w:val="nil"/>
              <w:left w:val="single" w:sz="4" w:space="0" w:color="auto"/>
              <w:bottom w:val="single" w:sz="4" w:space="0" w:color="auto"/>
              <w:right w:val="single" w:sz="4" w:space="0" w:color="auto"/>
            </w:tcBorders>
            <w:shd w:val="clear" w:color="auto" w:fill="auto"/>
            <w:hideMark/>
          </w:tcPr>
          <w:p w:rsidR="003D66EC" w:rsidRPr="003D66EC" w:rsidP="003D66EC" w14:paraId="75298F3B" w14:textId="77777777">
            <w:pPr>
              <w:spacing w:after="0" w:line="240" w:lineRule="auto"/>
              <w:rPr>
                <w:rFonts w:eastAsia="Times New Roman" w:cstheme="minorHAnsi"/>
                <w:color w:val="000000"/>
                <w:sz w:val="20"/>
                <w:szCs w:val="20"/>
              </w:rPr>
            </w:pPr>
            <w:r w:rsidRPr="003D66EC">
              <w:rPr>
                <w:rFonts w:eastAsia="Times New Roman" w:cstheme="minorHAnsi"/>
                <w:color w:val="000000"/>
                <w:sz w:val="20"/>
                <w:szCs w:val="20"/>
              </w:rPr>
              <w:t>Requirement</w:t>
            </w:r>
          </w:p>
        </w:tc>
        <w:tc>
          <w:tcPr>
            <w:tcW w:w="1320" w:type="dxa"/>
            <w:tcBorders>
              <w:top w:val="nil"/>
              <w:left w:val="nil"/>
              <w:bottom w:val="single" w:sz="4" w:space="0" w:color="auto"/>
              <w:right w:val="single" w:sz="4" w:space="0" w:color="auto"/>
            </w:tcBorders>
            <w:shd w:val="clear" w:color="auto" w:fill="auto"/>
            <w:hideMark/>
          </w:tcPr>
          <w:p w:rsidR="003D66EC" w:rsidRPr="003D66EC" w:rsidP="003D66EC" w14:paraId="5668C085" w14:textId="77777777">
            <w:pPr>
              <w:spacing w:after="0" w:line="240" w:lineRule="auto"/>
              <w:rPr>
                <w:rFonts w:eastAsia="Times New Roman" w:cstheme="minorHAnsi"/>
                <w:color w:val="000000"/>
                <w:sz w:val="20"/>
                <w:szCs w:val="20"/>
              </w:rPr>
            </w:pPr>
            <w:r w:rsidRPr="003D66EC">
              <w:rPr>
                <w:rFonts w:eastAsia="Times New Roman" w:cstheme="minorHAnsi"/>
                <w:color w:val="000000"/>
                <w:sz w:val="20"/>
                <w:szCs w:val="20"/>
              </w:rPr>
              <w:t xml:space="preserve">Capital/Startup Cost for One Respondent </w:t>
            </w:r>
            <w:r w:rsidRPr="003D66EC">
              <w:rPr>
                <w:rFonts w:eastAsia="Times New Roman" w:cstheme="minorHAnsi"/>
                <w:color w:val="000000"/>
                <w:sz w:val="20"/>
                <w:szCs w:val="20"/>
                <w:vertAlign w:val="superscript"/>
              </w:rPr>
              <w:t>3</w:t>
            </w:r>
          </w:p>
        </w:tc>
        <w:tc>
          <w:tcPr>
            <w:tcW w:w="1340" w:type="dxa"/>
            <w:tcBorders>
              <w:top w:val="nil"/>
              <w:left w:val="nil"/>
              <w:bottom w:val="single" w:sz="4" w:space="0" w:color="auto"/>
              <w:right w:val="single" w:sz="4" w:space="0" w:color="auto"/>
            </w:tcBorders>
            <w:shd w:val="clear" w:color="auto" w:fill="auto"/>
            <w:hideMark/>
          </w:tcPr>
          <w:p w:rsidR="003D66EC" w:rsidRPr="003D66EC" w:rsidP="003D66EC" w14:paraId="0BAE9259" w14:textId="77777777">
            <w:pPr>
              <w:spacing w:after="0" w:line="240" w:lineRule="auto"/>
              <w:rPr>
                <w:rFonts w:eastAsia="Times New Roman" w:cstheme="minorHAnsi"/>
                <w:color w:val="000000"/>
                <w:sz w:val="20"/>
                <w:szCs w:val="20"/>
              </w:rPr>
            </w:pPr>
            <w:r w:rsidRPr="003D66EC">
              <w:rPr>
                <w:rFonts w:eastAsia="Times New Roman" w:cstheme="minorHAnsi"/>
                <w:color w:val="000000"/>
                <w:sz w:val="20"/>
                <w:szCs w:val="20"/>
              </w:rPr>
              <w:t>Number of New Respondents</w:t>
            </w:r>
          </w:p>
        </w:tc>
        <w:tc>
          <w:tcPr>
            <w:tcW w:w="1520" w:type="dxa"/>
            <w:tcBorders>
              <w:top w:val="nil"/>
              <w:left w:val="nil"/>
              <w:bottom w:val="single" w:sz="4" w:space="0" w:color="auto"/>
              <w:right w:val="single" w:sz="4" w:space="0" w:color="auto"/>
            </w:tcBorders>
            <w:shd w:val="clear" w:color="auto" w:fill="auto"/>
            <w:hideMark/>
          </w:tcPr>
          <w:p w:rsidR="003D66EC" w:rsidRPr="003D66EC" w:rsidP="003D66EC" w14:paraId="4331269D" w14:textId="3F1761AB">
            <w:pPr>
              <w:spacing w:after="0" w:line="240" w:lineRule="auto"/>
              <w:rPr>
                <w:rFonts w:eastAsia="Times New Roman" w:cstheme="minorHAnsi"/>
                <w:color w:val="000000"/>
                <w:sz w:val="20"/>
                <w:szCs w:val="20"/>
              </w:rPr>
            </w:pPr>
            <w:r w:rsidRPr="003D66EC">
              <w:rPr>
                <w:rFonts w:eastAsia="Times New Roman" w:cstheme="minorHAnsi"/>
                <w:color w:val="000000"/>
                <w:sz w:val="20"/>
                <w:szCs w:val="20"/>
              </w:rPr>
              <w:t>Total Capital/Startup Cost,</w:t>
            </w:r>
            <w:r w:rsidR="00C04D5E">
              <w:rPr>
                <w:rFonts w:eastAsia="Times New Roman" w:cstheme="minorHAnsi"/>
                <w:color w:val="000000"/>
                <w:sz w:val="20"/>
                <w:szCs w:val="20"/>
              </w:rPr>
              <w:t xml:space="preserve"> </w:t>
            </w:r>
            <w:r w:rsidRPr="003D66EC">
              <w:rPr>
                <w:rFonts w:eastAsia="Times New Roman" w:cstheme="minorHAnsi"/>
                <w:color w:val="000000"/>
                <w:sz w:val="20"/>
                <w:szCs w:val="20"/>
              </w:rPr>
              <w:t>(B X C)</w:t>
            </w:r>
          </w:p>
        </w:tc>
        <w:tc>
          <w:tcPr>
            <w:tcW w:w="1320" w:type="dxa"/>
            <w:tcBorders>
              <w:top w:val="nil"/>
              <w:left w:val="nil"/>
              <w:bottom w:val="single" w:sz="4" w:space="0" w:color="auto"/>
              <w:right w:val="single" w:sz="4" w:space="0" w:color="auto"/>
            </w:tcBorders>
            <w:shd w:val="clear" w:color="auto" w:fill="auto"/>
            <w:hideMark/>
          </w:tcPr>
          <w:p w:rsidR="003D66EC" w:rsidRPr="003D66EC" w:rsidP="003D66EC" w14:paraId="4FA33D69" w14:textId="77777777">
            <w:pPr>
              <w:spacing w:after="0" w:line="240" w:lineRule="auto"/>
              <w:rPr>
                <w:rFonts w:eastAsia="Times New Roman" w:cstheme="minorHAnsi"/>
                <w:color w:val="000000"/>
                <w:sz w:val="20"/>
                <w:szCs w:val="20"/>
              </w:rPr>
            </w:pPr>
            <w:r w:rsidRPr="003D66EC">
              <w:rPr>
                <w:rFonts w:eastAsia="Times New Roman" w:cstheme="minorHAnsi"/>
                <w:color w:val="000000"/>
                <w:sz w:val="20"/>
                <w:szCs w:val="20"/>
              </w:rPr>
              <w:t xml:space="preserve">Annual O&amp;M Costs for One Respondent </w:t>
            </w:r>
            <w:r w:rsidRPr="003D66EC">
              <w:rPr>
                <w:rFonts w:eastAsia="Times New Roman" w:cstheme="minorHAnsi"/>
                <w:color w:val="000000"/>
                <w:sz w:val="20"/>
                <w:szCs w:val="20"/>
                <w:vertAlign w:val="superscript"/>
              </w:rPr>
              <w:t>1, 3</w:t>
            </w:r>
          </w:p>
        </w:tc>
        <w:tc>
          <w:tcPr>
            <w:tcW w:w="1260" w:type="dxa"/>
            <w:tcBorders>
              <w:top w:val="nil"/>
              <w:left w:val="nil"/>
              <w:bottom w:val="single" w:sz="4" w:space="0" w:color="auto"/>
              <w:right w:val="single" w:sz="4" w:space="0" w:color="auto"/>
            </w:tcBorders>
            <w:shd w:val="clear" w:color="auto" w:fill="auto"/>
            <w:hideMark/>
          </w:tcPr>
          <w:p w:rsidR="003D66EC" w:rsidRPr="003D66EC" w:rsidP="003D66EC" w14:paraId="4477BFF5" w14:textId="592DEC22">
            <w:pPr>
              <w:spacing w:after="0" w:line="240" w:lineRule="auto"/>
              <w:rPr>
                <w:rFonts w:eastAsia="Times New Roman" w:cstheme="minorHAnsi"/>
                <w:color w:val="000000"/>
                <w:sz w:val="20"/>
                <w:szCs w:val="20"/>
              </w:rPr>
            </w:pPr>
            <w:r w:rsidRPr="003D66EC">
              <w:rPr>
                <w:rFonts w:eastAsia="Times New Roman" w:cstheme="minorHAnsi"/>
                <w:color w:val="000000"/>
                <w:sz w:val="20"/>
                <w:szCs w:val="20"/>
              </w:rPr>
              <w:t>Number of Respondents</w:t>
            </w:r>
            <w:r w:rsidR="00C04D5E">
              <w:rPr>
                <w:rFonts w:eastAsia="Times New Roman" w:cstheme="minorHAnsi"/>
                <w:color w:val="000000"/>
                <w:sz w:val="20"/>
                <w:szCs w:val="20"/>
              </w:rPr>
              <w:t xml:space="preserve"> </w:t>
            </w:r>
            <w:r w:rsidRPr="003D66EC">
              <w:rPr>
                <w:rFonts w:eastAsia="Times New Roman" w:cstheme="minorHAnsi"/>
                <w:color w:val="000000"/>
                <w:sz w:val="20"/>
                <w:szCs w:val="20"/>
              </w:rPr>
              <w:t>with O&amp;M</w:t>
            </w:r>
          </w:p>
        </w:tc>
        <w:tc>
          <w:tcPr>
            <w:tcW w:w="1260" w:type="dxa"/>
            <w:tcBorders>
              <w:top w:val="nil"/>
              <w:left w:val="nil"/>
              <w:bottom w:val="single" w:sz="4" w:space="0" w:color="auto"/>
              <w:right w:val="single" w:sz="4" w:space="0" w:color="auto"/>
            </w:tcBorders>
            <w:shd w:val="clear" w:color="auto" w:fill="auto"/>
            <w:hideMark/>
          </w:tcPr>
          <w:p w:rsidR="003D66EC" w:rsidRPr="003D66EC" w:rsidP="003D66EC" w14:paraId="410BF98A" w14:textId="77777777">
            <w:pPr>
              <w:spacing w:after="0" w:line="240" w:lineRule="auto"/>
              <w:rPr>
                <w:rFonts w:eastAsia="Times New Roman" w:cstheme="minorHAnsi"/>
                <w:color w:val="000000"/>
                <w:sz w:val="20"/>
                <w:szCs w:val="20"/>
              </w:rPr>
            </w:pPr>
            <w:r w:rsidRPr="003D66EC">
              <w:rPr>
                <w:rFonts w:eastAsia="Times New Roman" w:cstheme="minorHAnsi"/>
                <w:color w:val="000000"/>
                <w:sz w:val="20"/>
                <w:szCs w:val="20"/>
              </w:rPr>
              <w:t>Total O&amp;M, (E X F)</w:t>
            </w:r>
          </w:p>
        </w:tc>
      </w:tr>
      <w:tr w14:paraId="118BC32B" w14:textId="77777777" w:rsidTr="003D66EC">
        <w:tblPrEx>
          <w:tblW w:w="12080" w:type="dxa"/>
          <w:tblInd w:w="113" w:type="dxa"/>
          <w:tblLook w:val="04A0"/>
        </w:tblPrEx>
        <w:trPr>
          <w:trHeight w:val="285"/>
        </w:trPr>
        <w:tc>
          <w:tcPr>
            <w:tcW w:w="4060" w:type="dxa"/>
            <w:tcBorders>
              <w:top w:val="nil"/>
              <w:left w:val="single" w:sz="4" w:space="0" w:color="auto"/>
              <w:bottom w:val="single" w:sz="4" w:space="0" w:color="auto"/>
              <w:right w:val="single" w:sz="4" w:space="0" w:color="auto"/>
            </w:tcBorders>
            <w:shd w:val="clear" w:color="auto" w:fill="auto"/>
            <w:hideMark/>
          </w:tcPr>
          <w:p w:rsidR="003D66EC" w:rsidRPr="003D66EC" w:rsidP="003D66EC" w14:paraId="1E4CE929" w14:textId="77777777">
            <w:pPr>
              <w:spacing w:after="0" w:line="240" w:lineRule="auto"/>
              <w:rPr>
                <w:rFonts w:eastAsia="Times New Roman" w:cstheme="minorHAnsi"/>
                <w:color w:val="000000"/>
                <w:sz w:val="20"/>
                <w:szCs w:val="20"/>
              </w:rPr>
            </w:pPr>
            <w:r w:rsidRPr="003D66EC">
              <w:rPr>
                <w:rFonts w:eastAsia="Times New Roman" w:cstheme="minorHAnsi"/>
                <w:color w:val="000000"/>
                <w:sz w:val="20"/>
                <w:szCs w:val="20"/>
              </w:rPr>
              <w:t>SO</w:t>
            </w:r>
            <w:r w:rsidRPr="003D66EC">
              <w:rPr>
                <w:rFonts w:eastAsia="Times New Roman" w:cstheme="minorHAnsi"/>
                <w:color w:val="000000"/>
                <w:sz w:val="20"/>
                <w:szCs w:val="20"/>
                <w:vertAlign w:val="subscript"/>
              </w:rPr>
              <w:t>2</w:t>
            </w:r>
            <w:r w:rsidRPr="003D66EC">
              <w:rPr>
                <w:rFonts w:eastAsia="Times New Roman" w:cstheme="minorHAnsi"/>
                <w:color w:val="000000"/>
                <w:sz w:val="20"/>
                <w:szCs w:val="20"/>
              </w:rPr>
              <w:t xml:space="preserve"> CEMS (control outlet)</w:t>
            </w:r>
          </w:p>
        </w:tc>
        <w:tc>
          <w:tcPr>
            <w:tcW w:w="1320" w:type="dxa"/>
            <w:tcBorders>
              <w:top w:val="nil"/>
              <w:left w:val="nil"/>
              <w:bottom w:val="single" w:sz="4" w:space="0" w:color="auto"/>
              <w:right w:val="single" w:sz="4" w:space="0" w:color="auto"/>
            </w:tcBorders>
            <w:shd w:val="clear" w:color="auto" w:fill="auto"/>
            <w:hideMark/>
          </w:tcPr>
          <w:p w:rsidR="003D66EC" w:rsidRPr="003D66EC" w:rsidP="003D66EC" w14:paraId="07998E3C" w14:textId="77777777">
            <w:pPr>
              <w:spacing w:after="0" w:line="240" w:lineRule="auto"/>
              <w:jc w:val="center"/>
              <w:rPr>
                <w:rFonts w:eastAsia="Times New Roman" w:cstheme="minorHAnsi"/>
                <w:color w:val="000000"/>
                <w:sz w:val="20"/>
                <w:szCs w:val="20"/>
              </w:rPr>
            </w:pPr>
            <w:r w:rsidRPr="003D66EC">
              <w:rPr>
                <w:rFonts w:eastAsia="Times New Roman" w:cstheme="minorHAnsi"/>
                <w:color w:val="000000"/>
                <w:sz w:val="20"/>
                <w:szCs w:val="20"/>
              </w:rPr>
              <w:t xml:space="preserve">$99,635 </w:t>
            </w:r>
          </w:p>
        </w:tc>
        <w:tc>
          <w:tcPr>
            <w:tcW w:w="1340" w:type="dxa"/>
            <w:tcBorders>
              <w:top w:val="nil"/>
              <w:left w:val="nil"/>
              <w:bottom w:val="single" w:sz="4" w:space="0" w:color="auto"/>
              <w:right w:val="single" w:sz="4" w:space="0" w:color="auto"/>
            </w:tcBorders>
            <w:shd w:val="clear" w:color="auto" w:fill="auto"/>
            <w:hideMark/>
          </w:tcPr>
          <w:p w:rsidR="003D66EC" w:rsidRPr="003D66EC" w:rsidP="003D66EC" w14:paraId="28F23A16" w14:textId="77777777">
            <w:pPr>
              <w:spacing w:after="0" w:line="240" w:lineRule="auto"/>
              <w:jc w:val="center"/>
              <w:rPr>
                <w:rFonts w:eastAsia="Times New Roman" w:cstheme="minorHAnsi"/>
                <w:color w:val="000000"/>
                <w:sz w:val="20"/>
                <w:szCs w:val="20"/>
              </w:rPr>
            </w:pPr>
            <w:r w:rsidRPr="003D66EC">
              <w:rPr>
                <w:rFonts w:eastAsia="Times New Roman" w:cstheme="minorHAnsi"/>
                <w:color w:val="000000"/>
                <w:sz w:val="20"/>
                <w:szCs w:val="20"/>
              </w:rPr>
              <w:t>0</w:t>
            </w:r>
          </w:p>
        </w:tc>
        <w:tc>
          <w:tcPr>
            <w:tcW w:w="1520" w:type="dxa"/>
            <w:tcBorders>
              <w:top w:val="nil"/>
              <w:left w:val="nil"/>
              <w:bottom w:val="single" w:sz="4" w:space="0" w:color="auto"/>
              <w:right w:val="single" w:sz="4" w:space="0" w:color="auto"/>
            </w:tcBorders>
            <w:shd w:val="clear" w:color="auto" w:fill="auto"/>
            <w:hideMark/>
          </w:tcPr>
          <w:p w:rsidR="003D66EC" w:rsidRPr="003D66EC" w:rsidP="003D66EC" w14:paraId="6FAB30DC" w14:textId="77777777">
            <w:pPr>
              <w:spacing w:after="0" w:line="240" w:lineRule="auto"/>
              <w:jc w:val="center"/>
              <w:rPr>
                <w:rFonts w:eastAsia="Times New Roman" w:cstheme="minorHAnsi"/>
                <w:color w:val="000000"/>
                <w:sz w:val="20"/>
                <w:szCs w:val="20"/>
              </w:rPr>
            </w:pPr>
            <w:r w:rsidRPr="003D66EC">
              <w:rPr>
                <w:rFonts w:eastAsia="Times New Roman" w:cstheme="minorHAnsi"/>
                <w:color w:val="000000"/>
                <w:sz w:val="20"/>
                <w:szCs w:val="20"/>
              </w:rPr>
              <w:t xml:space="preserve">$0 </w:t>
            </w:r>
          </w:p>
        </w:tc>
        <w:tc>
          <w:tcPr>
            <w:tcW w:w="1320" w:type="dxa"/>
            <w:tcBorders>
              <w:top w:val="nil"/>
              <w:left w:val="nil"/>
              <w:bottom w:val="single" w:sz="4" w:space="0" w:color="auto"/>
              <w:right w:val="single" w:sz="4" w:space="0" w:color="auto"/>
            </w:tcBorders>
            <w:shd w:val="clear" w:color="auto" w:fill="auto"/>
            <w:hideMark/>
          </w:tcPr>
          <w:p w:rsidR="003D66EC" w:rsidRPr="003D66EC" w:rsidP="003D66EC" w14:paraId="157E6415" w14:textId="77777777">
            <w:pPr>
              <w:spacing w:after="0" w:line="240" w:lineRule="auto"/>
              <w:jc w:val="center"/>
              <w:rPr>
                <w:rFonts w:eastAsia="Times New Roman" w:cstheme="minorHAnsi"/>
                <w:color w:val="000000"/>
                <w:sz w:val="20"/>
                <w:szCs w:val="20"/>
              </w:rPr>
            </w:pPr>
            <w:r w:rsidRPr="003D66EC">
              <w:rPr>
                <w:rFonts w:eastAsia="Times New Roman" w:cstheme="minorHAnsi"/>
                <w:color w:val="000000"/>
                <w:sz w:val="20"/>
                <w:szCs w:val="20"/>
              </w:rPr>
              <w:t xml:space="preserve">$23,339 </w:t>
            </w:r>
          </w:p>
        </w:tc>
        <w:tc>
          <w:tcPr>
            <w:tcW w:w="1260" w:type="dxa"/>
            <w:tcBorders>
              <w:top w:val="nil"/>
              <w:left w:val="nil"/>
              <w:bottom w:val="single" w:sz="4" w:space="0" w:color="auto"/>
              <w:right w:val="single" w:sz="4" w:space="0" w:color="auto"/>
            </w:tcBorders>
            <w:shd w:val="clear" w:color="000000" w:fill="FFFFFF"/>
            <w:hideMark/>
          </w:tcPr>
          <w:p w:rsidR="003D66EC" w:rsidRPr="003D66EC" w:rsidP="003D66EC" w14:paraId="2CD22C5B" w14:textId="77777777">
            <w:pPr>
              <w:spacing w:after="0" w:line="240" w:lineRule="auto"/>
              <w:jc w:val="center"/>
              <w:rPr>
                <w:rFonts w:eastAsia="Times New Roman" w:cstheme="minorHAnsi"/>
                <w:color w:val="000000"/>
                <w:sz w:val="20"/>
                <w:szCs w:val="20"/>
              </w:rPr>
            </w:pPr>
            <w:r w:rsidRPr="003D66EC">
              <w:rPr>
                <w:rFonts w:eastAsia="Times New Roman" w:cstheme="minorHAnsi"/>
                <w:color w:val="000000"/>
                <w:sz w:val="20"/>
                <w:szCs w:val="20"/>
              </w:rPr>
              <w:t>9</w:t>
            </w:r>
          </w:p>
        </w:tc>
        <w:tc>
          <w:tcPr>
            <w:tcW w:w="1260" w:type="dxa"/>
            <w:tcBorders>
              <w:top w:val="nil"/>
              <w:left w:val="nil"/>
              <w:bottom w:val="single" w:sz="4" w:space="0" w:color="auto"/>
              <w:right w:val="single" w:sz="4" w:space="0" w:color="auto"/>
            </w:tcBorders>
            <w:shd w:val="clear" w:color="auto" w:fill="auto"/>
            <w:hideMark/>
          </w:tcPr>
          <w:p w:rsidR="003D66EC" w:rsidRPr="003D66EC" w:rsidP="003D66EC" w14:paraId="15FC77C7" w14:textId="77777777">
            <w:pPr>
              <w:spacing w:after="0" w:line="240" w:lineRule="auto"/>
              <w:jc w:val="center"/>
              <w:rPr>
                <w:rFonts w:eastAsia="Times New Roman" w:cstheme="minorHAnsi"/>
                <w:color w:val="000000"/>
                <w:sz w:val="20"/>
                <w:szCs w:val="20"/>
              </w:rPr>
            </w:pPr>
            <w:r w:rsidRPr="003D66EC">
              <w:rPr>
                <w:rFonts w:eastAsia="Times New Roman" w:cstheme="minorHAnsi"/>
                <w:color w:val="000000"/>
                <w:sz w:val="20"/>
                <w:szCs w:val="20"/>
              </w:rPr>
              <w:t xml:space="preserve">$210,053 </w:t>
            </w:r>
          </w:p>
        </w:tc>
      </w:tr>
      <w:tr w14:paraId="293BC5C8" w14:textId="77777777" w:rsidTr="003D66EC">
        <w:tblPrEx>
          <w:tblW w:w="12080" w:type="dxa"/>
          <w:tblInd w:w="113" w:type="dxa"/>
          <w:tblLook w:val="04A0"/>
        </w:tblPrEx>
        <w:trPr>
          <w:trHeight w:val="570"/>
        </w:trPr>
        <w:tc>
          <w:tcPr>
            <w:tcW w:w="4060" w:type="dxa"/>
            <w:tcBorders>
              <w:top w:val="nil"/>
              <w:left w:val="single" w:sz="4" w:space="0" w:color="auto"/>
              <w:bottom w:val="single" w:sz="4" w:space="0" w:color="auto"/>
              <w:right w:val="single" w:sz="4" w:space="0" w:color="auto"/>
            </w:tcBorders>
            <w:shd w:val="clear" w:color="auto" w:fill="auto"/>
            <w:hideMark/>
          </w:tcPr>
          <w:p w:rsidR="003D66EC" w:rsidRPr="003D66EC" w:rsidP="003D66EC" w14:paraId="39CB131A" w14:textId="77777777">
            <w:pPr>
              <w:spacing w:after="0" w:line="240" w:lineRule="auto"/>
              <w:rPr>
                <w:rFonts w:eastAsia="Times New Roman" w:cstheme="minorHAnsi"/>
                <w:color w:val="000000"/>
                <w:sz w:val="20"/>
                <w:szCs w:val="20"/>
              </w:rPr>
            </w:pPr>
            <w:r w:rsidRPr="003D66EC">
              <w:rPr>
                <w:rFonts w:eastAsia="Times New Roman" w:cstheme="minorHAnsi"/>
                <w:color w:val="000000"/>
                <w:sz w:val="20"/>
                <w:szCs w:val="20"/>
              </w:rPr>
              <w:t xml:space="preserve">Continuous control device monitoring for centrifugal compressors </w:t>
            </w:r>
            <w:r w:rsidRPr="003D66EC">
              <w:rPr>
                <w:rFonts w:eastAsia="Times New Roman" w:cstheme="minorHAnsi"/>
                <w:color w:val="000000"/>
                <w:sz w:val="20"/>
                <w:szCs w:val="20"/>
                <w:vertAlign w:val="superscript"/>
              </w:rPr>
              <w:t>2</w:t>
            </w:r>
          </w:p>
        </w:tc>
        <w:tc>
          <w:tcPr>
            <w:tcW w:w="1320" w:type="dxa"/>
            <w:tcBorders>
              <w:top w:val="nil"/>
              <w:left w:val="nil"/>
              <w:bottom w:val="single" w:sz="4" w:space="0" w:color="auto"/>
              <w:right w:val="single" w:sz="4" w:space="0" w:color="auto"/>
            </w:tcBorders>
            <w:shd w:val="clear" w:color="auto" w:fill="auto"/>
            <w:hideMark/>
          </w:tcPr>
          <w:p w:rsidR="003D66EC" w:rsidRPr="003D66EC" w:rsidP="003D66EC" w14:paraId="3EA8950D" w14:textId="77777777">
            <w:pPr>
              <w:spacing w:after="0" w:line="240" w:lineRule="auto"/>
              <w:jc w:val="center"/>
              <w:rPr>
                <w:rFonts w:eastAsia="Times New Roman" w:cstheme="minorHAnsi"/>
                <w:color w:val="000000"/>
                <w:sz w:val="20"/>
                <w:szCs w:val="20"/>
              </w:rPr>
            </w:pPr>
            <w:r w:rsidRPr="003D66EC">
              <w:rPr>
                <w:rFonts w:eastAsia="Times New Roman" w:cstheme="minorHAnsi"/>
                <w:color w:val="000000"/>
                <w:sz w:val="20"/>
                <w:szCs w:val="20"/>
              </w:rPr>
              <w:t>N/A</w:t>
            </w:r>
          </w:p>
        </w:tc>
        <w:tc>
          <w:tcPr>
            <w:tcW w:w="1340" w:type="dxa"/>
            <w:tcBorders>
              <w:top w:val="nil"/>
              <w:left w:val="nil"/>
              <w:bottom w:val="single" w:sz="4" w:space="0" w:color="auto"/>
              <w:right w:val="single" w:sz="4" w:space="0" w:color="auto"/>
            </w:tcBorders>
            <w:shd w:val="clear" w:color="auto" w:fill="auto"/>
            <w:hideMark/>
          </w:tcPr>
          <w:p w:rsidR="003D66EC" w:rsidRPr="003D66EC" w:rsidP="003D66EC" w14:paraId="646AEDEF" w14:textId="77777777">
            <w:pPr>
              <w:spacing w:after="0" w:line="240" w:lineRule="auto"/>
              <w:jc w:val="center"/>
              <w:rPr>
                <w:rFonts w:eastAsia="Times New Roman" w:cstheme="minorHAnsi"/>
                <w:color w:val="000000"/>
                <w:sz w:val="20"/>
                <w:szCs w:val="20"/>
              </w:rPr>
            </w:pPr>
            <w:r w:rsidRPr="003D66EC">
              <w:rPr>
                <w:rFonts w:eastAsia="Times New Roman" w:cstheme="minorHAnsi"/>
                <w:color w:val="000000"/>
                <w:sz w:val="20"/>
                <w:szCs w:val="20"/>
              </w:rPr>
              <w:t>0</w:t>
            </w:r>
          </w:p>
        </w:tc>
        <w:tc>
          <w:tcPr>
            <w:tcW w:w="1520" w:type="dxa"/>
            <w:tcBorders>
              <w:top w:val="nil"/>
              <w:left w:val="nil"/>
              <w:bottom w:val="single" w:sz="4" w:space="0" w:color="auto"/>
              <w:right w:val="single" w:sz="4" w:space="0" w:color="auto"/>
            </w:tcBorders>
            <w:shd w:val="clear" w:color="auto" w:fill="auto"/>
            <w:hideMark/>
          </w:tcPr>
          <w:p w:rsidR="003D66EC" w:rsidRPr="003D66EC" w:rsidP="003D66EC" w14:paraId="7536DE56" w14:textId="77777777">
            <w:pPr>
              <w:spacing w:after="0" w:line="240" w:lineRule="auto"/>
              <w:jc w:val="center"/>
              <w:rPr>
                <w:rFonts w:eastAsia="Times New Roman" w:cstheme="minorHAnsi"/>
                <w:color w:val="000000"/>
                <w:sz w:val="20"/>
                <w:szCs w:val="20"/>
              </w:rPr>
            </w:pPr>
            <w:r w:rsidRPr="003D66EC">
              <w:rPr>
                <w:rFonts w:eastAsia="Times New Roman" w:cstheme="minorHAnsi"/>
                <w:color w:val="000000"/>
                <w:sz w:val="20"/>
                <w:szCs w:val="20"/>
              </w:rPr>
              <w:t xml:space="preserve">$0 </w:t>
            </w:r>
          </w:p>
        </w:tc>
        <w:tc>
          <w:tcPr>
            <w:tcW w:w="1320" w:type="dxa"/>
            <w:tcBorders>
              <w:top w:val="nil"/>
              <w:left w:val="nil"/>
              <w:bottom w:val="single" w:sz="4" w:space="0" w:color="auto"/>
              <w:right w:val="single" w:sz="4" w:space="0" w:color="auto"/>
            </w:tcBorders>
            <w:shd w:val="clear" w:color="auto" w:fill="auto"/>
            <w:hideMark/>
          </w:tcPr>
          <w:p w:rsidR="003D66EC" w:rsidRPr="003D66EC" w:rsidP="003D66EC" w14:paraId="54FC7464" w14:textId="77777777">
            <w:pPr>
              <w:spacing w:after="0" w:line="240" w:lineRule="auto"/>
              <w:jc w:val="center"/>
              <w:rPr>
                <w:rFonts w:eastAsia="Times New Roman" w:cstheme="minorHAnsi"/>
                <w:color w:val="000000"/>
                <w:sz w:val="20"/>
                <w:szCs w:val="20"/>
              </w:rPr>
            </w:pPr>
            <w:r w:rsidRPr="003D66EC">
              <w:rPr>
                <w:rFonts w:eastAsia="Times New Roman" w:cstheme="minorHAnsi"/>
                <w:color w:val="000000"/>
                <w:sz w:val="20"/>
                <w:szCs w:val="20"/>
              </w:rPr>
              <w:t xml:space="preserve">$3,402 </w:t>
            </w:r>
          </w:p>
        </w:tc>
        <w:tc>
          <w:tcPr>
            <w:tcW w:w="1260" w:type="dxa"/>
            <w:tcBorders>
              <w:top w:val="nil"/>
              <w:left w:val="nil"/>
              <w:bottom w:val="single" w:sz="4" w:space="0" w:color="auto"/>
              <w:right w:val="single" w:sz="4" w:space="0" w:color="auto"/>
            </w:tcBorders>
            <w:shd w:val="clear" w:color="000000" w:fill="FFFFFF"/>
            <w:hideMark/>
          </w:tcPr>
          <w:p w:rsidR="003D66EC" w:rsidRPr="003D66EC" w:rsidP="003D66EC" w14:paraId="7409F093" w14:textId="77777777">
            <w:pPr>
              <w:spacing w:after="0" w:line="240" w:lineRule="auto"/>
              <w:jc w:val="center"/>
              <w:rPr>
                <w:rFonts w:eastAsia="Times New Roman" w:cstheme="minorHAnsi"/>
                <w:color w:val="000000"/>
                <w:sz w:val="20"/>
                <w:szCs w:val="20"/>
              </w:rPr>
            </w:pPr>
            <w:r w:rsidRPr="003D66EC">
              <w:rPr>
                <w:rFonts w:eastAsia="Times New Roman" w:cstheme="minorHAnsi"/>
                <w:color w:val="000000"/>
                <w:sz w:val="20"/>
                <w:szCs w:val="20"/>
              </w:rPr>
              <w:t>41</w:t>
            </w:r>
          </w:p>
        </w:tc>
        <w:tc>
          <w:tcPr>
            <w:tcW w:w="1260" w:type="dxa"/>
            <w:tcBorders>
              <w:top w:val="nil"/>
              <w:left w:val="nil"/>
              <w:bottom w:val="single" w:sz="4" w:space="0" w:color="auto"/>
              <w:right w:val="single" w:sz="4" w:space="0" w:color="auto"/>
            </w:tcBorders>
            <w:shd w:val="clear" w:color="auto" w:fill="auto"/>
            <w:hideMark/>
          </w:tcPr>
          <w:p w:rsidR="003D66EC" w:rsidRPr="003D66EC" w:rsidP="003D66EC" w14:paraId="3C5F25D9" w14:textId="77777777">
            <w:pPr>
              <w:spacing w:after="0" w:line="240" w:lineRule="auto"/>
              <w:jc w:val="center"/>
              <w:rPr>
                <w:rFonts w:eastAsia="Times New Roman" w:cstheme="minorHAnsi"/>
                <w:color w:val="000000"/>
                <w:sz w:val="20"/>
                <w:szCs w:val="20"/>
              </w:rPr>
            </w:pPr>
            <w:r w:rsidRPr="003D66EC">
              <w:rPr>
                <w:rFonts w:eastAsia="Times New Roman" w:cstheme="minorHAnsi"/>
                <w:color w:val="000000"/>
                <w:sz w:val="20"/>
                <w:szCs w:val="20"/>
              </w:rPr>
              <w:t xml:space="preserve">$139,482 </w:t>
            </w:r>
          </w:p>
        </w:tc>
      </w:tr>
      <w:tr w14:paraId="132D4531" w14:textId="77777777" w:rsidTr="003D66EC">
        <w:tblPrEx>
          <w:tblW w:w="12080" w:type="dxa"/>
          <w:tblInd w:w="113" w:type="dxa"/>
          <w:tblLook w:val="04A0"/>
        </w:tblPrEx>
        <w:trPr>
          <w:trHeight w:val="570"/>
        </w:trPr>
        <w:tc>
          <w:tcPr>
            <w:tcW w:w="4060" w:type="dxa"/>
            <w:tcBorders>
              <w:top w:val="nil"/>
              <w:left w:val="single" w:sz="4" w:space="0" w:color="auto"/>
              <w:bottom w:val="single" w:sz="4" w:space="0" w:color="auto"/>
              <w:right w:val="single" w:sz="4" w:space="0" w:color="auto"/>
            </w:tcBorders>
            <w:shd w:val="clear" w:color="auto" w:fill="auto"/>
            <w:hideMark/>
          </w:tcPr>
          <w:p w:rsidR="003D66EC" w:rsidRPr="003D66EC" w:rsidP="003D66EC" w14:paraId="751F5C39" w14:textId="77777777">
            <w:pPr>
              <w:spacing w:after="0" w:line="240" w:lineRule="auto"/>
              <w:rPr>
                <w:rFonts w:eastAsia="Times New Roman" w:cstheme="minorHAnsi"/>
                <w:color w:val="000000"/>
                <w:sz w:val="20"/>
                <w:szCs w:val="20"/>
              </w:rPr>
            </w:pPr>
            <w:r w:rsidRPr="003D66EC">
              <w:rPr>
                <w:rFonts w:eastAsia="Times New Roman" w:cstheme="minorHAnsi"/>
                <w:color w:val="000000"/>
                <w:sz w:val="20"/>
                <w:szCs w:val="20"/>
              </w:rPr>
              <w:t xml:space="preserve">Continuous control device monitoring for storage vessels </w:t>
            </w:r>
            <w:r w:rsidRPr="003D66EC">
              <w:rPr>
                <w:rFonts w:eastAsia="Times New Roman" w:cstheme="minorHAnsi"/>
                <w:color w:val="000000"/>
                <w:sz w:val="20"/>
                <w:szCs w:val="20"/>
                <w:vertAlign w:val="superscript"/>
              </w:rPr>
              <w:t>2</w:t>
            </w:r>
          </w:p>
        </w:tc>
        <w:tc>
          <w:tcPr>
            <w:tcW w:w="1320" w:type="dxa"/>
            <w:tcBorders>
              <w:top w:val="nil"/>
              <w:left w:val="nil"/>
              <w:bottom w:val="single" w:sz="4" w:space="0" w:color="auto"/>
              <w:right w:val="single" w:sz="4" w:space="0" w:color="auto"/>
            </w:tcBorders>
            <w:shd w:val="clear" w:color="auto" w:fill="auto"/>
            <w:hideMark/>
          </w:tcPr>
          <w:p w:rsidR="003D66EC" w:rsidRPr="003D66EC" w:rsidP="003D66EC" w14:paraId="4F21FD5A" w14:textId="77777777">
            <w:pPr>
              <w:spacing w:after="0" w:line="240" w:lineRule="auto"/>
              <w:jc w:val="center"/>
              <w:rPr>
                <w:rFonts w:eastAsia="Times New Roman" w:cstheme="minorHAnsi"/>
                <w:color w:val="000000"/>
                <w:sz w:val="20"/>
                <w:szCs w:val="20"/>
              </w:rPr>
            </w:pPr>
            <w:r w:rsidRPr="003D66EC">
              <w:rPr>
                <w:rFonts w:eastAsia="Times New Roman" w:cstheme="minorHAnsi"/>
                <w:color w:val="000000"/>
                <w:sz w:val="20"/>
                <w:szCs w:val="20"/>
              </w:rPr>
              <w:t>N/A</w:t>
            </w:r>
          </w:p>
        </w:tc>
        <w:tc>
          <w:tcPr>
            <w:tcW w:w="1340" w:type="dxa"/>
            <w:tcBorders>
              <w:top w:val="nil"/>
              <w:left w:val="nil"/>
              <w:bottom w:val="single" w:sz="4" w:space="0" w:color="auto"/>
              <w:right w:val="single" w:sz="4" w:space="0" w:color="auto"/>
            </w:tcBorders>
            <w:shd w:val="clear" w:color="auto" w:fill="auto"/>
            <w:hideMark/>
          </w:tcPr>
          <w:p w:rsidR="003D66EC" w:rsidRPr="003D66EC" w:rsidP="003D66EC" w14:paraId="66014F44" w14:textId="77777777">
            <w:pPr>
              <w:spacing w:after="0" w:line="240" w:lineRule="auto"/>
              <w:jc w:val="center"/>
              <w:rPr>
                <w:rFonts w:eastAsia="Times New Roman" w:cstheme="minorHAnsi"/>
                <w:color w:val="000000"/>
                <w:sz w:val="20"/>
                <w:szCs w:val="20"/>
              </w:rPr>
            </w:pPr>
            <w:r w:rsidRPr="003D66EC">
              <w:rPr>
                <w:rFonts w:eastAsia="Times New Roman" w:cstheme="minorHAnsi"/>
                <w:color w:val="000000"/>
                <w:sz w:val="20"/>
                <w:szCs w:val="20"/>
              </w:rPr>
              <w:t>0</w:t>
            </w:r>
          </w:p>
        </w:tc>
        <w:tc>
          <w:tcPr>
            <w:tcW w:w="1520" w:type="dxa"/>
            <w:tcBorders>
              <w:top w:val="nil"/>
              <w:left w:val="nil"/>
              <w:bottom w:val="single" w:sz="4" w:space="0" w:color="auto"/>
              <w:right w:val="single" w:sz="4" w:space="0" w:color="auto"/>
            </w:tcBorders>
            <w:shd w:val="clear" w:color="auto" w:fill="auto"/>
            <w:hideMark/>
          </w:tcPr>
          <w:p w:rsidR="003D66EC" w:rsidRPr="003D66EC" w:rsidP="003D66EC" w14:paraId="5B4AE148" w14:textId="77777777">
            <w:pPr>
              <w:spacing w:after="0" w:line="240" w:lineRule="auto"/>
              <w:jc w:val="center"/>
              <w:rPr>
                <w:rFonts w:eastAsia="Times New Roman" w:cstheme="minorHAnsi"/>
                <w:color w:val="000000"/>
                <w:sz w:val="20"/>
                <w:szCs w:val="20"/>
              </w:rPr>
            </w:pPr>
            <w:r w:rsidRPr="003D66EC">
              <w:rPr>
                <w:rFonts w:eastAsia="Times New Roman" w:cstheme="minorHAnsi"/>
                <w:color w:val="000000"/>
                <w:sz w:val="20"/>
                <w:szCs w:val="20"/>
              </w:rPr>
              <w:t xml:space="preserve">$0 </w:t>
            </w:r>
          </w:p>
        </w:tc>
        <w:tc>
          <w:tcPr>
            <w:tcW w:w="1320" w:type="dxa"/>
            <w:tcBorders>
              <w:top w:val="nil"/>
              <w:left w:val="nil"/>
              <w:bottom w:val="single" w:sz="4" w:space="0" w:color="auto"/>
              <w:right w:val="single" w:sz="4" w:space="0" w:color="auto"/>
            </w:tcBorders>
            <w:shd w:val="clear" w:color="auto" w:fill="auto"/>
            <w:hideMark/>
          </w:tcPr>
          <w:p w:rsidR="003D66EC" w:rsidRPr="003D66EC" w:rsidP="003D66EC" w14:paraId="62B1717A" w14:textId="77777777">
            <w:pPr>
              <w:spacing w:after="0" w:line="240" w:lineRule="auto"/>
              <w:jc w:val="center"/>
              <w:rPr>
                <w:rFonts w:eastAsia="Times New Roman" w:cstheme="minorHAnsi"/>
                <w:color w:val="000000"/>
                <w:sz w:val="20"/>
                <w:szCs w:val="20"/>
              </w:rPr>
            </w:pPr>
            <w:r w:rsidRPr="003D66EC">
              <w:rPr>
                <w:rFonts w:eastAsia="Times New Roman" w:cstheme="minorHAnsi"/>
                <w:color w:val="000000"/>
                <w:sz w:val="20"/>
                <w:szCs w:val="20"/>
              </w:rPr>
              <w:t xml:space="preserve">$3,402 </w:t>
            </w:r>
          </w:p>
        </w:tc>
        <w:tc>
          <w:tcPr>
            <w:tcW w:w="1260" w:type="dxa"/>
            <w:tcBorders>
              <w:top w:val="nil"/>
              <w:left w:val="nil"/>
              <w:bottom w:val="single" w:sz="4" w:space="0" w:color="auto"/>
              <w:right w:val="single" w:sz="4" w:space="0" w:color="auto"/>
            </w:tcBorders>
            <w:shd w:val="clear" w:color="000000" w:fill="FFFFFF"/>
            <w:hideMark/>
          </w:tcPr>
          <w:p w:rsidR="003D66EC" w:rsidRPr="003D66EC" w:rsidP="003D66EC" w14:paraId="4C5B4BDB" w14:textId="77777777">
            <w:pPr>
              <w:spacing w:after="0" w:line="240" w:lineRule="auto"/>
              <w:jc w:val="center"/>
              <w:rPr>
                <w:rFonts w:eastAsia="Times New Roman" w:cstheme="minorHAnsi"/>
                <w:color w:val="000000"/>
                <w:sz w:val="20"/>
                <w:szCs w:val="20"/>
              </w:rPr>
            </w:pPr>
            <w:r w:rsidRPr="003D66EC">
              <w:rPr>
                <w:rFonts w:eastAsia="Times New Roman" w:cstheme="minorHAnsi"/>
                <w:color w:val="000000"/>
                <w:sz w:val="20"/>
                <w:szCs w:val="20"/>
              </w:rPr>
              <w:t>952</w:t>
            </w:r>
          </w:p>
        </w:tc>
        <w:tc>
          <w:tcPr>
            <w:tcW w:w="1260" w:type="dxa"/>
            <w:tcBorders>
              <w:top w:val="nil"/>
              <w:left w:val="nil"/>
              <w:bottom w:val="single" w:sz="4" w:space="0" w:color="auto"/>
              <w:right w:val="single" w:sz="4" w:space="0" w:color="auto"/>
            </w:tcBorders>
            <w:shd w:val="clear" w:color="auto" w:fill="auto"/>
            <w:hideMark/>
          </w:tcPr>
          <w:p w:rsidR="003D66EC" w:rsidRPr="003D66EC" w:rsidP="003D66EC" w14:paraId="6579F808" w14:textId="77777777">
            <w:pPr>
              <w:spacing w:after="0" w:line="240" w:lineRule="auto"/>
              <w:jc w:val="center"/>
              <w:rPr>
                <w:rFonts w:eastAsia="Times New Roman" w:cstheme="minorHAnsi"/>
                <w:color w:val="000000"/>
                <w:sz w:val="20"/>
                <w:szCs w:val="20"/>
              </w:rPr>
            </w:pPr>
            <w:r w:rsidRPr="003D66EC">
              <w:rPr>
                <w:rFonts w:eastAsia="Times New Roman" w:cstheme="minorHAnsi"/>
                <w:color w:val="000000"/>
                <w:sz w:val="20"/>
                <w:szCs w:val="20"/>
              </w:rPr>
              <w:t xml:space="preserve">$3,238,704 </w:t>
            </w:r>
          </w:p>
        </w:tc>
      </w:tr>
      <w:tr w14:paraId="30F7B702" w14:textId="77777777" w:rsidTr="003D66EC">
        <w:tblPrEx>
          <w:tblW w:w="12080" w:type="dxa"/>
          <w:tblInd w:w="113" w:type="dxa"/>
          <w:tblLook w:val="04A0"/>
        </w:tblPrEx>
        <w:trPr>
          <w:trHeight w:val="315"/>
        </w:trPr>
        <w:tc>
          <w:tcPr>
            <w:tcW w:w="4060" w:type="dxa"/>
            <w:tcBorders>
              <w:top w:val="nil"/>
              <w:left w:val="single" w:sz="4" w:space="0" w:color="auto"/>
              <w:bottom w:val="single" w:sz="4" w:space="0" w:color="auto"/>
              <w:right w:val="single" w:sz="4" w:space="0" w:color="auto"/>
            </w:tcBorders>
            <w:shd w:val="clear" w:color="auto" w:fill="auto"/>
            <w:hideMark/>
          </w:tcPr>
          <w:p w:rsidR="003D66EC" w:rsidRPr="003D66EC" w:rsidP="003D66EC" w14:paraId="4AC42D0F" w14:textId="77777777">
            <w:pPr>
              <w:spacing w:after="0" w:line="240" w:lineRule="auto"/>
              <w:rPr>
                <w:rFonts w:eastAsia="Times New Roman" w:cstheme="minorHAnsi"/>
                <w:color w:val="000000"/>
                <w:sz w:val="20"/>
                <w:szCs w:val="20"/>
              </w:rPr>
            </w:pPr>
            <w:r w:rsidRPr="003D66EC">
              <w:rPr>
                <w:rFonts w:eastAsia="Times New Roman" w:cstheme="minorHAnsi"/>
                <w:color w:val="000000"/>
                <w:sz w:val="20"/>
                <w:szCs w:val="20"/>
              </w:rPr>
              <w:t xml:space="preserve">Total (rounded) </w:t>
            </w:r>
            <w:r w:rsidRPr="003D66EC">
              <w:rPr>
                <w:rFonts w:eastAsia="Times New Roman" w:cstheme="minorHAnsi"/>
                <w:color w:val="000000"/>
                <w:sz w:val="20"/>
                <w:szCs w:val="20"/>
                <w:vertAlign w:val="superscript"/>
              </w:rPr>
              <w:t>4</w:t>
            </w:r>
          </w:p>
        </w:tc>
        <w:tc>
          <w:tcPr>
            <w:tcW w:w="1320" w:type="dxa"/>
            <w:tcBorders>
              <w:top w:val="nil"/>
              <w:left w:val="nil"/>
              <w:bottom w:val="single" w:sz="4" w:space="0" w:color="auto"/>
              <w:right w:val="single" w:sz="4" w:space="0" w:color="auto"/>
            </w:tcBorders>
            <w:shd w:val="clear" w:color="auto" w:fill="auto"/>
            <w:noWrap/>
            <w:hideMark/>
          </w:tcPr>
          <w:p w:rsidR="003D66EC" w:rsidRPr="003D66EC" w:rsidP="003D66EC" w14:paraId="6301847E" w14:textId="77777777">
            <w:pPr>
              <w:spacing w:after="0" w:line="240" w:lineRule="auto"/>
              <w:jc w:val="center"/>
              <w:rPr>
                <w:rFonts w:eastAsia="Times New Roman" w:cstheme="minorHAnsi"/>
                <w:color w:val="000000"/>
                <w:sz w:val="20"/>
                <w:szCs w:val="20"/>
              </w:rPr>
            </w:pPr>
            <w:r w:rsidRPr="003D66EC">
              <w:rPr>
                <w:rFonts w:eastAsia="Times New Roman" w:cstheme="minorHAnsi"/>
                <w:color w:val="000000"/>
                <w:sz w:val="20"/>
                <w:szCs w:val="20"/>
              </w:rPr>
              <w:t> </w:t>
            </w:r>
          </w:p>
        </w:tc>
        <w:tc>
          <w:tcPr>
            <w:tcW w:w="1340" w:type="dxa"/>
            <w:tcBorders>
              <w:top w:val="nil"/>
              <w:left w:val="nil"/>
              <w:bottom w:val="single" w:sz="4" w:space="0" w:color="auto"/>
              <w:right w:val="single" w:sz="4" w:space="0" w:color="auto"/>
            </w:tcBorders>
            <w:shd w:val="clear" w:color="auto" w:fill="auto"/>
            <w:noWrap/>
            <w:hideMark/>
          </w:tcPr>
          <w:p w:rsidR="003D66EC" w:rsidRPr="003D66EC" w:rsidP="003D66EC" w14:paraId="4C44D321" w14:textId="77777777">
            <w:pPr>
              <w:spacing w:after="0" w:line="240" w:lineRule="auto"/>
              <w:jc w:val="center"/>
              <w:rPr>
                <w:rFonts w:eastAsia="Times New Roman" w:cstheme="minorHAnsi"/>
                <w:color w:val="000000"/>
                <w:sz w:val="20"/>
                <w:szCs w:val="20"/>
              </w:rPr>
            </w:pPr>
            <w:r w:rsidRPr="003D66EC">
              <w:rPr>
                <w:rFonts w:eastAsia="Times New Roman" w:cstheme="minorHAnsi"/>
                <w:color w:val="000000"/>
                <w:sz w:val="20"/>
                <w:szCs w:val="20"/>
              </w:rPr>
              <w:t> </w:t>
            </w:r>
          </w:p>
        </w:tc>
        <w:tc>
          <w:tcPr>
            <w:tcW w:w="1520" w:type="dxa"/>
            <w:tcBorders>
              <w:top w:val="nil"/>
              <w:left w:val="nil"/>
              <w:bottom w:val="single" w:sz="4" w:space="0" w:color="auto"/>
              <w:right w:val="single" w:sz="4" w:space="0" w:color="auto"/>
            </w:tcBorders>
            <w:shd w:val="clear" w:color="auto" w:fill="auto"/>
            <w:noWrap/>
            <w:hideMark/>
          </w:tcPr>
          <w:p w:rsidR="003D66EC" w:rsidRPr="003D66EC" w:rsidP="003D66EC" w14:paraId="07646E69" w14:textId="77777777">
            <w:pPr>
              <w:spacing w:after="0" w:line="240" w:lineRule="auto"/>
              <w:jc w:val="center"/>
              <w:rPr>
                <w:rFonts w:eastAsia="Times New Roman" w:cstheme="minorHAnsi"/>
                <w:color w:val="000000"/>
                <w:sz w:val="20"/>
                <w:szCs w:val="20"/>
              </w:rPr>
            </w:pPr>
            <w:r w:rsidRPr="003D66EC">
              <w:rPr>
                <w:rFonts w:eastAsia="Times New Roman" w:cstheme="minorHAnsi"/>
                <w:color w:val="000000"/>
                <w:sz w:val="20"/>
                <w:szCs w:val="20"/>
              </w:rPr>
              <w:t>$0</w:t>
            </w:r>
          </w:p>
        </w:tc>
        <w:tc>
          <w:tcPr>
            <w:tcW w:w="1320" w:type="dxa"/>
            <w:tcBorders>
              <w:top w:val="nil"/>
              <w:left w:val="nil"/>
              <w:bottom w:val="single" w:sz="4" w:space="0" w:color="auto"/>
              <w:right w:val="single" w:sz="4" w:space="0" w:color="auto"/>
            </w:tcBorders>
            <w:shd w:val="clear" w:color="auto" w:fill="auto"/>
            <w:noWrap/>
            <w:hideMark/>
          </w:tcPr>
          <w:p w:rsidR="003D66EC" w:rsidRPr="003D66EC" w:rsidP="003D66EC" w14:paraId="32EC6852" w14:textId="77777777">
            <w:pPr>
              <w:spacing w:after="0" w:line="240" w:lineRule="auto"/>
              <w:jc w:val="center"/>
              <w:rPr>
                <w:rFonts w:eastAsia="Times New Roman" w:cstheme="minorHAnsi"/>
                <w:color w:val="000000"/>
                <w:sz w:val="20"/>
                <w:szCs w:val="20"/>
              </w:rPr>
            </w:pPr>
            <w:r w:rsidRPr="003D66EC">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3D66EC" w:rsidRPr="003D66EC" w:rsidP="003D66EC" w14:paraId="326AD1C7" w14:textId="77777777">
            <w:pPr>
              <w:spacing w:after="0" w:line="240" w:lineRule="auto"/>
              <w:jc w:val="center"/>
              <w:rPr>
                <w:rFonts w:eastAsia="Times New Roman" w:cstheme="minorHAnsi"/>
                <w:color w:val="000000"/>
                <w:sz w:val="20"/>
                <w:szCs w:val="20"/>
              </w:rPr>
            </w:pPr>
            <w:r w:rsidRPr="003D66EC">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3D66EC" w:rsidRPr="003D66EC" w:rsidP="003D66EC" w14:paraId="46FE9DC7" w14:textId="77777777">
            <w:pPr>
              <w:spacing w:after="0" w:line="240" w:lineRule="auto"/>
              <w:jc w:val="center"/>
              <w:rPr>
                <w:rFonts w:eastAsia="Times New Roman" w:cstheme="minorHAnsi"/>
                <w:color w:val="000000"/>
                <w:sz w:val="20"/>
                <w:szCs w:val="20"/>
              </w:rPr>
            </w:pPr>
            <w:r w:rsidRPr="003D66EC">
              <w:rPr>
                <w:rFonts w:eastAsia="Times New Roman" w:cstheme="minorHAnsi"/>
                <w:color w:val="000000"/>
                <w:sz w:val="20"/>
                <w:szCs w:val="20"/>
              </w:rPr>
              <w:t xml:space="preserve">$3,590,000 </w:t>
            </w:r>
          </w:p>
        </w:tc>
      </w:tr>
      <w:tr w14:paraId="26AF6A6D" w14:textId="77777777" w:rsidTr="003D66EC">
        <w:tblPrEx>
          <w:tblW w:w="12080" w:type="dxa"/>
          <w:tblInd w:w="113" w:type="dxa"/>
          <w:tblLook w:val="04A0"/>
        </w:tblPrEx>
        <w:trPr>
          <w:trHeight w:val="255"/>
        </w:trPr>
        <w:tc>
          <w:tcPr>
            <w:tcW w:w="5380" w:type="dxa"/>
            <w:gridSpan w:val="2"/>
            <w:tcBorders>
              <w:top w:val="nil"/>
              <w:left w:val="nil"/>
              <w:bottom w:val="nil"/>
              <w:right w:val="nil"/>
            </w:tcBorders>
            <w:shd w:val="clear" w:color="auto" w:fill="auto"/>
            <w:noWrap/>
            <w:vAlign w:val="bottom"/>
            <w:hideMark/>
          </w:tcPr>
          <w:p w:rsidR="003D66EC" w:rsidRPr="003D66EC" w:rsidP="003D66EC" w14:paraId="2A3487CB" w14:textId="77777777">
            <w:pPr>
              <w:spacing w:after="0" w:line="240" w:lineRule="auto"/>
              <w:rPr>
                <w:rFonts w:eastAsia="Times New Roman" w:cstheme="minorHAnsi"/>
                <w:color w:val="000000"/>
                <w:sz w:val="20"/>
                <w:szCs w:val="20"/>
              </w:rPr>
            </w:pPr>
            <w:r w:rsidRPr="003D66EC">
              <w:rPr>
                <w:rFonts w:eastAsia="Times New Roman" w:cstheme="minorHAnsi"/>
                <w:color w:val="000000"/>
                <w:sz w:val="20"/>
                <w:szCs w:val="20"/>
              </w:rPr>
              <w:t>CEM - Continuous Emission Monitoring System</w:t>
            </w:r>
          </w:p>
        </w:tc>
        <w:tc>
          <w:tcPr>
            <w:tcW w:w="1340" w:type="dxa"/>
            <w:tcBorders>
              <w:top w:val="nil"/>
              <w:left w:val="nil"/>
              <w:bottom w:val="nil"/>
              <w:right w:val="nil"/>
            </w:tcBorders>
            <w:shd w:val="clear" w:color="auto" w:fill="auto"/>
            <w:noWrap/>
            <w:hideMark/>
          </w:tcPr>
          <w:p w:rsidR="003D66EC" w:rsidRPr="003D66EC" w:rsidP="003D66EC" w14:paraId="3C4A35D6" w14:textId="77777777">
            <w:pPr>
              <w:spacing w:after="0" w:line="240" w:lineRule="auto"/>
              <w:rPr>
                <w:rFonts w:eastAsia="Times New Roman" w:cstheme="minorHAnsi"/>
                <w:color w:val="000000"/>
                <w:sz w:val="20"/>
                <w:szCs w:val="20"/>
              </w:rPr>
            </w:pPr>
          </w:p>
        </w:tc>
        <w:tc>
          <w:tcPr>
            <w:tcW w:w="1520" w:type="dxa"/>
            <w:tcBorders>
              <w:top w:val="nil"/>
              <w:left w:val="nil"/>
              <w:bottom w:val="nil"/>
              <w:right w:val="nil"/>
            </w:tcBorders>
            <w:shd w:val="clear" w:color="auto" w:fill="auto"/>
            <w:noWrap/>
            <w:hideMark/>
          </w:tcPr>
          <w:p w:rsidR="003D66EC" w:rsidRPr="003D66EC" w:rsidP="003D66EC" w14:paraId="06002A56" w14:textId="77777777">
            <w:pPr>
              <w:spacing w:after="0" w:line="240" w:lineRule="auto"/>
              <w:jc w:val="center"/>
              <w:rPr>
                <w:rFonts w:eastAsia="Times New Roman" w:cstheme="minorHAnsi"/>
                <w:sz w:val="20"/>
                <w:szCs w:val="20"/>
              </w:rPr>
            </w:pPr>
          </w:p>
        </w:tc>
        <w:tc>
          <w:tcPr>
            <w:tcW w:w="1320" w:type="dxa"/>
            <w:tcBorders>
              <w:top w:val="nil"/>
              <w:left w:val="nil"/>
              <w:bottom w:val="nil"/>
              <w:right w:val="nil"/>
            </w:tcBorders>
            <w:shd w:val="clear" w:color="auto" w:fill="auto"/>
            <w:noWrap/>
            <w:hideMark/>
          </w:tcPr>
          <w:p w:rsidR="003D66EC" w:rsidRPr="003D66EC" w:rsidP="003D66EC" w14:paraId="4F64E5AE" w14:textId="77777777">
            <w:pPr>
              <w:spacing w:after="0" w:line="240" w:lineRule="auto"/>
              <w:jc w:val="center"/>
              <w:rPr>
                <w:rFonts w:eastAsia="Times New Roman" w:cstheme="minorHAnsi"/>
                <w:sz w:val="20"/>
                <w:szCs w:val="20"/>
              </w:rPr>
            </w:pPr>
          </w:p>
        </w:tc>
        <w:tc>
          <w:tcPr>
            <w:tcW w:w="1260" w:type="dxa"/>
            <w:tcBorders>
              <w:top w:val="nil"/>
              <w:left w:val="nil"/>
              <w:bottom w:val="nil"/>
              <w:right w:val="nil"/>
            </w:tcBorders>
            <w:shd w:val="clear" w:color="auto" w:fill="auto"/>
            <w:noWrap/>
            <w:hideMark/>
          </w:tcPr>
          <w:p w:rsidR="003D66EC" w:rsidRPr="003D66EC" w:rsidP="003D66EC" w14:paraId="6CCC2624" w14:textId="77777777">
            <w:pPr>
              <w:spacing w:after="0" w:line="240" w:lineRule="auto"/>
              <w:jc w:val="center"/>
              <w:rPr>
                <w:rFonts w:eastAsia="Times New Roman" w:cstheme="minorHAnsi"/>
                <w:sz w:val="20"/>
                <w:szCs w:val="20"/>
              </w:rPr>
            </w:pPr>
          </w:p>
        </w:tc>
        <w:tc>
          <w:tcPr>
            <w:tcW w:w="1260" w:type="dxa"/>
            <w:tcBorders>
              <w:top w:val="nil"/>
              <w:left w:val="nil"/>
              <w:bottom w:val="nil"/>
              <w:right w:val="nil"/>
            </w:tcBorders>
            <w:shd w:val="clear" w:color="auto" w:fill="auto"/>
            <w:noWrap/>
            <w:hideMark/>
          </w:tcPr>
          <w:p w:rsidR="003D66EC" w:rsidRPr="003D66EC" w:rsidP="003D66EC" w14:paraId="6EE01C6D" w14:textId="77777777">
            <w:pPr>
              <w:spacing w:after="0" w:line="240" w:lineRule="auto"/>
              <w:jc w:val="center"/>
              <w:rPr>
                <w:rFonts w:eastAsia="Times New Roman" w:cstheme="minorHAnsi"/>
                <w:sz w:val="20"/>
                <w:szCs w:val="20"/>
              </w:rPr>
            </w:pPr>
          </w:p>
        </w:tc>
      </w:tr>
      <w:tr w14:paraId="650CFA59" w14:textId="77777777" w:rsidTr="003D66EC">
        <w:tblPrEx>
          <w:tblW w:w="12080" w:type="dxa"/>
          <w:tblInd w:w="113" w:type="dxa"/>
          <w:tblLook w:val="04A0"/>
        </w:tblPrEx>
        <w:trPr>
          <w:trHeight w:val="255"/>
        </w:trPr>
        <w:tc>
          <w:tcPr>
            <w:tcW w:w="4060" w:type="dxa"/>
            <w:tcBorders>
              <w:top w:val="nil"/>
              <w:left w:val="nil"/>
              <w:bottom w:val="nil"/>
              <w:right w:val="nil"/>
            </w:tcBorders>
            <w:shd w:val="clear" w:color="auto" w:fill="auto"/>
            <w:hideMark/>
          </w:tcPr>
          <w:p w:rsidR="003D66EC" w:rsidRPr="003D66EC" w:rsidP="003D66EC" w14:paraId="32928F92" w14:textId="77777777">
            <w:pPr>
              <w:spacing w:after="0" w:line="240" w:lineRule="auto"/>
              <w:rPr>
                <w:rFonts w:eastAsia="Times New Roman" w:cstheme="minorHAnsi"/>
                <w:color w:val="000000"/>
                <w:sz w:val="20"/>
                <w:szCs w:val="20"/>
              </w:rPr>
            </w:pPr>
            <w:r w:rsidRPr="003D66EC">
              <w:rPr>
                <w:rFonts w:eastAsia="Times New Roman" w:cstheme="minorHAnsi"/>
                <w:color w:val="000000"/>
                <w:sz w:val="20"/>
                <w:szCs w:val="20"/>
              </w:rPr>
              <w:t>N/A - Not Applicable</w:t>
            </w:r>
          </w:p>
        </w:tc>
        <w:tc>
          <w:tcPr>
            <w:tcW w:w="1320" w:type="dxa"/>
            <w:tcBorders>
              <w:top w:val="nil"/>
              <w:left w:val="nil"/>
              <w:bottom w:val="nil"/>
              <w:right w:val="nil"/>
            </w:tcBorders>
            <w:shd w:val="clear" w:color="auto" w:fill="auto"/>
            <w:noWrap/>
            <w:vAlign w:val="bottom"/>
            <w:hideMark/>
          </w:tcPr>
          <w:p w:rsidR="003D66EC" w:rsidRPr="003D66EC" w:rsidP="003D66EC" w14:paraId="3B9AA1D1" w14:textId="77777777">
            <w:pPr>
              <w:spacing w:after="0" w:line="240" w:lineRule="auto"/>
              <w:rPr>
                <w:rFonts w:eastAsia="Times New Roman" w:cstheme="minorHAnsi"/>
                <w:color w:val="000000"/>
                <w:sz w:val="20"/>
                <w:szCs w:val="20"/>
              </w:rPr>
            </w:pPr>
          </w:p>
        </w:tc>
        <w:tc>
          <w:tcPr>
            <w:tcW w:w="1340" w:type="dxa"/>
            <w:tcBorders>
              <w:top w:val="nil"/>
              <w:left w:val="nil"/>
              <w:bottom w:val="nil"/>
              <w:right w:val="nil"/>
            </w:tcBorders>
            <w:shd w:val="clear" w:color="auto" w:fill="auto"/>
            <w:noWrap/>
            <w:vAlign w:val="bottom"/>
            <w:hideMark/>
          </w:tcPr>
          <w:p w:rsidR="003D66EC" w:rsidRPr="003D66EC" w:rsidP="003D66EC" w14:paraId="363E973C" w14:textId="77777777">
            <w:pPr>
              <w:spacing w:after="0" w:line="240" w:lineRule="auto"/>
              <w:rPr>
                <w:rFonts w:eastAsia="Times New Roman" w:cstheme="minorHAnsi"/>
                <w:sz w:val="20"/>
                <w:szCs w:val="20"/>
              </w:rPr>
            </w:pPr>
          </w:p>
        </w:tc>
        <w:tc>
          <w:tcPr>
            <w:tcW w:w="1520" w:type="dxa"/>
            <w:tcBorders>
              <w:top w:val="nil"/>
              <w:left w:val="nil"/>
              <w:bottom w:val="nil"/>
              <w:right w:val="nil"/>
            </w:tcBorders>
            <w:shd w:val="clear" w:color="auto" w:fill="auto"/>
            <w:noWrap/>
            <w:vAlign w:val="bottom"/>
            <w:hideMark/>
          </w:tcPr>
          <w:p w:rsidR="003D66EC" w:rsidRPr="003D66EC" w:rsidP="003D66EC" w14:paraId="1A3C9724" w14:textId="77777777">
            <w:pPr>
              <w:spacing w:after="0" w:line="240" w:lineRule="auto"/>
              <w:rPr>
                <w:rFonts w:eastAsia="Times New Roman" w:cstheme="minorHAnsi"/>
                <w:sz w:val="20"/>
                <w:szCs w:val="20"/>
              </w:rPr>
            </w:pPr>
          </w:p>
        </w:tc>
        <w:tc>
          <w:tcPr>
            <w:tcW w:w="1320" w:type="dxa"/>
            <w:tcBorders>
              <w:top w:val="nil"/>
              <w:left w:val="nil"/>
              <w:bottom w:val="nil"/>
              <w:right w:val="nil"/>
            </w:tcBorders>
            <w:shd w:val="clear" w:color="auto" w:fill="auto"/>
            <w:noWrap/>
            <w:vAlign w:val="bottom"/>
            <w:hideMark/>
          </w:tcPr>
          <w:p w:rsidR="003D66EC" w:rsidRPr="003D66EC" w:rsidP="003D66EC" w14:paraId="217EF85A" w14:textId="77777777">
            <w:pPr>
              <w:spacing w:after="0" w:line="240" w:lineRule="auto"/>
              <w:rPr>
                <w:rFonts w:eastAsia="Times New Roman" w:cstheme="minorHAnsi"/>
                <w:sz w:val="20"/>
                <w:szCs w:val="20"/>
              </w:rPr>
            </w:pPr>
          </w:p>
        </w:tc>
        <w:tc>
          <w:tcPr>
            <w:tcW w:w="1260" w:type="dxa"/>
            <w:tcBorders>
              <w:top w:val="nil"/>
              <w:left w:val="nil"/>
              <w:bottom w:val="nil"/>
              <w:right w:val="nil"/>
            </w:tcBorders>
            <w:shd w:val="clear" w:color="auto" w:fill="auto"/>
            <w:noWrap/>
            <w:vAlign w:val="bottom"/>
            <w:hideMark/>
          </w:tcPr>
          <w:p w:rsidR="003D66EC" w:rsidRPr="003D66EC" w:rsidP="003D66EC" w14:paraId="1F0A57FC" w14:textId="77777777">
            <w:pPr>
              <w:spacing w:after="0" w:line="240" w:lineRule="auto"/>
              <w:rPr>
                <w:rFonts w:eastAsia="Times New Roman" w:cstheme="minorHAnsi"/>
                <w:sz w:val="20"/>
                <w:szCs w:val="20"/>
              </w:rPr>
            </w:pPr>
          </w:p>
        </w:tc>
        <w:tc>
          <w:tcPr>
            <w:tcW w:w="1260" w:type="dxa"/>
            <w:tcBorders>
              <w:top w:val="nil"/>
              <w:left w:val="nil"/>
              <w:bottom w:val="nil"/>
              <w:right w:val="nil"/>
            </w:tcBorders>
            <w:shd w:val="clear" w:color="auto" w:fill="auto"/>
            <w:noWrap/>
            <w:vAlign w:val="bottom"/>
            <w:hideMark/>
          </w:tcPr>
          <w:p w:rsidR="003D66EC" w:rsidRPr="003D66EC" w:rsidP="003D66EC" w14:paraId="6ADE165E" w14:textId="77777777">
            <w:pPr>
              <w:spacing w:after="0" w:line="240" w:lineRule="auto"/>
              <w:rPr>
                <w:rFonts w:eastAsia="Times New Roman" w:cstheme="minorHAnsi"/>
                <w:sz w:val="20"/>
                <w:szCs w:val="20"/>
              </w:rPr>
            </w:pPr>
          </w:p>
        </w:tc>
      </w:tr>
      <w:tr w14:paraId="77CF052D" w14:textId="77777777" w:rsidTr="003D66EC">
        <w:tblPrEx>
          <w:tblW w:w="12080" w:type="dxa"/>
          <w:tblInd w:w="113" w:type="dxa"/>
          <w:tblLook w:val="04A0"/>
        </w:tblPrEx>
        <w:trPr>
          <w:trHeight w:val="255"/>
        </w:trPr>
        <w:tc>
          <w:tcPr>
            <w:tcW w:w="4060" w:type="dxa"/>
            <w:tcBorders>
              <w:top w:val="nil"/>
              <w:left w:val="nil"/>
              <w:bottom w:val="nil"/>
              <w:right w:val="nil"/>
            </w:tcBorders>
            <w:shd w:val="clear" w:color="auto" w:fill="auto"/>
            <w:noWrap/>
            <w:vAlign w:val="bottom"/>
            <w:hideMark/>
          </w:tcPr>
          <w:p w:rsidR="003D66EC" w:rsidRPr="003D66EC" w:rsidP="003D66EC" w14:paraId="3DED1F3E" w14:textId="77777777">
            <w:pPr>
              <w:spacing w:after="0" w:line="240" w:lineRule="auto"/>
              <w:rPr>
                <w:rFonts w:eastAsia="Times New Roman" w:cstheme="minorHAnsi"/>
                <w:sz w:val="20"/>
                <w:szCs w:val="20"/>
              </w:rPr>
            </w:pPr>
          </w:p>
        </w:tc>
        <w:tc>
          <w:tcPr>
            <w:tcW w:w="1320" w:type="dxa"/>
            <w:tcBorders>
              <w:top w:val="nil"/>
              <w:left w:val="nil"/>
              <w:bottom w:val="nil"/>
              <w:right w:val="nil"/>
            </w:tcBorders>
            <w:shd w:val="clear" w:color="auto" w:fill="auto"/>
            <w:noWrap/>
            <w:vAlign w:val="bottom"/>
            <w:hideMark/>
          </w:tcPr>
          <w:p w:rsidR="003D66EC" w:rsidRPr="003D66EC" w:rsidP="003D66EC" w14:paraId="4CD4717A" w14:textId="77777777">
            <w:pPr>
              <w:spacing w:after="0" w:line="240" w:lineRule="auto"/>
              <w:rPr>
                <w:rFonts w:eastAsia="Times New Roman" w:cstheme="minorHAnsi"/>
                <w:sz w:val="20"/>
                <w:szCs w:val="20"/>
              </w:rPr>
            </w:pPr>
          </w:p>
        </w:tc>
        <w:tc>
          <w:tcPr>
            <w:tcW w:w="1340" w:type="dxa"/>
            <w:tcBorders>
              <w:top w:val="nil"/>
              <w:left w:val="nil"/>
              <w:bottom w:val="nil"/>
              <w:right w:val="nil"/>
            </w:tcBorders>
            <w:shd w:val="clear" w:color="auto" w:fill="auto"/>
            <w:noWrap/>
            <w:vAlign w:val="bottom"/>
            <w:hideMark/>
          </w:tcPr>
          <w:p w:rsidR="003D66EC" w:rsidRPr="003D66EC" w:rsidP="003D66EC" w14:paraId="0D123B00" w14:textId="77777777">
            <w:pPr>
              <w:spacing w:after="0" w:line="240" w:lineRule="auto"/>
              <w:rPr>
                <w:rFonts w:eastAsia="Times New Roman" w:cstheme="minorHAnsi"/>
                <w:sz w:val="20"/>
                <w:szCs w:val="20"/>
              </w:rPr>
            </w:pPr>
          </w:p>
        </w:tc>
        <w:tc>
          <w:tcPr>
            <w:tcW w:w="1520" w:type="dxa"/>
            <w:tcBorders>
              <w:top w:val="nil"/>
              <w:left w:val="nil"/>
              <w:bottom w:val="nil"/>
              <w:right w:val="nil"/>
            </w:tcBorders>
            <w:shd w:val="clear" w:color="auto" w:fill="auto"/>
            <w:noWrap/>
            <w:vAlign w:val="bottom"/>
            <w:hideMark/>
          </w:tcPr>
          <w:p w:rsidR="003D66EC" w:rsidRPr="003D66EC" w:rsidP="003D66EC" w14:paraId="0F6E3523" w14:textId="77777777">
            <w:pPr>
              <w:spacing w:after="0" w:line="240" w:lineRule="auto"/>
              <w:rPr>
                <w:rFonts w:eastAsia="Times New Roman" w:cstheme="minorHAnsi"/>
                <w:sz w:val="20"/>
                <w:szCs w:val="20"/>
              </w:rPr>
            </w:pPr>
          </w:p>
        </w:tc>
        <w:tc>
          <w:tcPr>
            <w:tcW w:w="1320" w:type="dxa"/>
            <w:tcBorders>
              <w:top w:val="nil"/>
              <w:left w:val="nil"/>
              <w:bottom w:val="nil"/>
              <w:right w:val="nil"/>
            </w:tcBorders>
            <w:shd w:val="clear" w:color="auto" w:fill="auto"/>
            <w:noWrap/>
            <w:vAlign w:val="bottom"/>
            <w:hideMark/>
          </w:tcPr>
          <w:p w:rsidR="003D66EC" w:rsidRPr="003D66EC" w:rsidP="003D66EC" w14:paraId="11F933CB" w14:textId="77777777">
            <w:pPr>
              <w:spacing w:after="0" w:line="240" w:lineRule="auto"/>
              <w:rPr>
                <w:rFonts w:eastAsia="Times New Roman" w:cstheme="minorHAnsi"/>
                <w:sz w:val="20"/>
                <w:szCs w:val="20"/>
              </w:rPr>
            </w:pPr>
          </w:p>
        </w:tc>
        <w:tc>
          <w:tcPr>
            <w:tcW w:w="1260" w:type="dxa"/>
            <w:tcBorders>
              <w:top w:val="nil"/>
              <w:left w:val="nil"/>
              <w:bottom w:val="nil"/>
              <w:right w:val="nil"/>
            </w:tcBorders>
            <w:shd w:val="clear" w:color="auto" w:fill="auto"/>
            <w:noWrap/>
            <w:vAlign w:val="bottom"/>
            <w:hideMark/>
          </w:tcPr>
          <w:p w:rsidR="003D66EC" w:rsidRPr="003D66EC" w:rsidP="003D66EC" w14:paraId="2044AF71" w14:textId="77777777">
            <w:pPr>
              <w:spacing w:after="0" w:line="240" w:lineRule="auto"/>
              <w:rPr>
                <w:rFonts w:eastAsia="Times New Roman" w:cstheme="minorHAnsi"/>
                <w:sz w:val="20"/>
                <w:szCs w:val="20"/>
              </w:rPr>
            </w:pPr>
          </w:p>
        </w:tc>
        <w:tc>
          <w:tcPr>
            <w:tcW w:w="1260" w:type="dxa"/>
            <w:tcBorders>
              <w:top w:val="nil"/>
              <w:left w:val="nil"/>
              <w:bottom w:val="nil"/>
              <w:right w:val="nil"/>
            </w:tcBorders>
            <w:shd w:val="clear" w:color="auto" w:fill="auto"/>
            <w:noWrap/>
            <w:vAlign w:val="bottom"/>
            <w:hideMark/>
          </w:tcPr>
          <w:p w:rsidR="003D66EC" w:rsidRPr="003D66EC" w:rsidP="003D66EC" w14:paraId="060B3A7A" w14:textId="77777777">
            <w:pPr>
              <w:spacing w:after="0" w:line="240" w:lineRule="auto"/>
              <w:rPr>
                <w:rFonts w:eastAsia="Times New Roman" w:cstheme="minorHAnsi"/>
                <w:sz w:val="20"/>
                <w:szCs w:val="20"/>
              </w:rPr>
            </w:pPr>
          </w:p>
        </w:tc>
      </w:tr>
      <w:tr w14:paraId="66F6BDA1" w14:textId="77777777" w:rsidTr="003D66EC">
        <w:tblPrEx>
          <w:tblW w:w="12080" w:type="dxa"/>
          <w:tblInd w:w="113" w:type="dxa"/>
          <w:tblLook w:val="04A0"/>
        </w:tblPrEx>
        <w:trPr>
          <w:trHeight w:val="255"/>
        </w:trPr>
        <w:tc>
          <w:tcPr>
            <w:tcW w:w="4060" w:type="dxa"/>
            <w:tcBorders>
              <w:top w:val="nil"/>
              <w:left w:val="nil"/>
              <w:bottom w:val="nil"/>
              <w:right w:val="nil"/>
            </w:tcBorders>
            <w:shd w:val="clear" w:color="auto" w:fill="auto"/>
            <w:noWrap/>
            <w:vAlign w:val="bottom"/>
            <w:hideMark/>
          </w:tcPr>
          <w:p w:rsidR="003D66EC" w:rsidRPr="003D66EC" w:rsidP="003D66EC" w14:paraId="5C068BA7" w14:textId="77777777">
            <w:pPr>
              <w:spacing w:after="0" w:line="240" w:lineRule="auto"/>
              <w:rPr>
                <w:rFonts w:eastAsia="Times New Roman" w:cstheme="minorHAnsi"/>
                <w:color w:val="000000"/>
                <w:sz w:val="20"/>
                <w:szCs w:val="20"/>
              </w:rPr>
            </w:pPr>
            <w:r w:rsidRPr="003D66EC">
              <w:rPr>
                <w:rFonts w:eastAsia="Times New Roman" w:cstheme="minorHAnsi"/>
                <w:color w:val="000000"/>
                <w:sz w:val="20"/>
                <w:szCs w:val="20"/>
              </w:rPr>
              <w:t>Assumptions:</w:t>
            </w:r>
          </w:p>
        </w:tc>
        <w:tc>
          <w:tcPr>
            <w:tcW w:w="1320" w:type="dxa"/>
            <w:tcBorders>
              <w:top w:val="nil"/>
              <w:left w:val="nil"/>
              <w:bottom w:val="nil"/>
              <w:right w:val="nil"/>
            </w:tcBorders>
            <w:shd w:val="clear" w:color="auto" w:fill="auto"/>
            <w:noWrap/>
            <w:vAlign w:val="bottom"/>
            <w:hideMark/>
          </w:tcPr>
          <w:p w:rsidR="003D66EC" w:rsidRPr="003D66EC" w:rsidP="003D66EC" w14:paraId="02286CB3" w14:textId="77777777">
            <w:pPr>
              <w:spacing w:after="0" w:line="240" w:lineRule="auto"/>
              <w:rPr>
                <w:rFonts w:eastAsia="Times New Roman" w:cstheme="minorHAnsi"/>
                <w:color w:val="000000"/>
                <w:sz w:val="20"/>
                <w:szCs w:val="20"/>
              </w:rPr>
            </w:pPr>
          </w:p>
        </w:tc>
        <w:tc>
          <w:tcPr>
            <w:tcW w:w="1340" w:type="dxa"/>
            <w:tcBorders>
              <w:top w:val="nil"/>
              <w:left w:val="nil"/>
              <w:bottom w:val="nil"/>
              <w:right w:val="nil"/>
            </w:tcBorders>
            <w:shd w:val="clear" w:color="auto" w:fill="auto"/>
            <w:noWrap/>
            <w:vAlign w:val="bottom"/>
            <w:hideMark/>
          </w:tcPr>
          <w:p w:rsidR="003D66EC" w:rsidRPr="003D66EC" w:rsidP="003D66EC" w14:paraId="63DEB923" w14:textId="77777777">
            <w:pPr>
              <w:spacing w:after="0" w:line="240" w:lineRule="auto"/>
              <w:rPr>
                <w:rFonts w:eastAsia="Times New Roman" w:cstheme="minorHAnsi"/>
                <w:sz w:val="20"/>
                <w:szCs w:val="20"/>
              </w:rPr>
            </w:pPr>
          </w:p>
        </w:tc>
        <w:tc>
          <w:tcPr>
            <w:tcW w:w="1520" w:type="dxa"/>
            <w:tcBorders>
              <w:top w:val="nil"/>
              <w:left w:val="nil"/>
              <w:bottom w:val="nil"/>
              <w:right w:val="nil"/>
            </w:tcBorders>
            <w:shd w:val="clear" w:color="auto" w:fill="auto"/>
            <w:noWrap/>
            <w:vAlign w:val="bottom"/>
            <w:hideMark/>
          </w:tcPr>
          <w:p w:rsidR="003D66EC" w:rsidRPr="003D66EC" w:rsidP="003D66EC" w14:paraId="727150B3" w14:textId="77777777">
            <w:pPr>
              <w:spacing w:after="0" w:line="240" w:lineRule="auto"/>
              <w:rPr>
                <w:rFonts w:eastAsia="Times New Roman" w:cstheme="minorHAnsi"/>
                <w:sz w:val="20"/>
                <w:szCs w:val="20"/>
              </w:rPr>
            </w:pPr>
          </w:p>
        </w:tc>
        <w:tc>
          <w:tcPr>
            <w:tcW w:w="1320" w:type="dxa"/>
            <w:tcBorders>
              <w:top w:val="nil"/>
              <w:left w:val="nil"/>
              <w:bottom w:val="nil"/>
              <w:right w:val="nil"/>
            </w:tcBorders>
            <w:shd w:val="clear" w:color="auto" w:fill="auto"/>
            <w:noWrap/>
            <w:vAlign w:val="bottom"/>
            <w:hideMark/>
          </w:tcPr>
          <w:p w:rsidR="003D66EC" w:rsidRPr="003D66EC" w:rsidP="003D66EC" w14:paraId="0031E3D5" w14:textId="77777777">
            <w:pPr>
              <w:spacing w:after="0" w:line="240" w:lineRule="auto"/>
              <w:rPr>
                <w:rFonts w:eastAsia="Times New Roman" w:cstheme="minorHAnsi"/>
                <w:sz w:val="20"/>
                <w:szCs w:val="20"/>
              </w:rPr>
            </w:pPr>
          </w:p>
        </w:tc>
        <w:tc>
          <w:tcPr>
            <w:tcW w:w="1260" w:type="dxa"/>
            <w:tcBorders>
              <w:top w:val="nil"/>
              <w:left w:val="nil"/>
              <w:bottom w:val="nil"/>
              <w:right w:val="nil"/>
            </w:tcBorders>
            <w:shd w:val="clear" w:color="auto" w:fill="auto"/>
            <w:noWrap/>
            <w:vAlign w:val="bottom"/>
            <w:hideMark/>
          </w:tcPr>
          <w:p w:rsidR="003D66EC" w:rsidRPr="003D66EC" w:rsidP="003D66EC" w14:paraId="14FE1F26" w14:textId="77777777">
            <w:pPr>
              <w:spacing w:after="0" w:line="240" w:lineRule="auto"/>
              <w:rPr>
                <w:rFonts w:eastAsia="Times New Roman" w:cstheme="minorHAnsi"/>
                <w:sz w:val="20"/>
                <w:szCs w:val="20"/>
              </w:rPr>
            </w:pPr>
          </w:p>
        </w:tc>
        <w:tc>
          <w:tcPr>
            <w:tcW w:w="1260" w:type="dxa"/>
            <w:tcBorders>
              <w:top w:val="nil"/>
              <w:left w:val="nil"/>
              <w:bottom w:val="nil"/>
              <w:right w:val="nil"/>
            </w:tcBorders>
            <w:shd w:val="clear" w:color="auto" w:fill="auto"/>
            <w:noWrap/>
            <w:vAlign w:val="bottom"/>
            <w:hideMark/>
          </w:tcPr>
          <w:p w:rsidR="003D66EC" w:rsidRPr="003D66EC" w:rsidP="003D66EC" w14:paraId="73FDB431" w14:textId="77777777">
            <w:pPr>
              <w:spacing w:after="0" w:line="240" w:lineRule="auto"/>
              <w:rPr>
                <w:rFonts w:eastAsia="Times New Roman" w:cstheme="minorHAnsi"/>
                <w:sz w:val="20"/>
                <w:szCs w:val="20"/>
              </w:rPr>
            </w:pPr>
          </w:p>
        </w:tc>
      </w:tr>
      <w:tr w14:paraId="7E961DBF" w14:textId="77777777" w:rsidTr="003D66EC">
        <w:tblPrEx>
          <w:tblW w:w="12080" w:type="dxa"/>
          <w:tblInd w:w="113" w:type="dxa"/>
          <w:tblLook w:val="04A0"/>
        </w:tblPrEx>
        <w:trPr>
          <w:trHeight w:val="315"/>
        </w:trPr>
        <w:tc>
          <w:tcPr>
            <w:tcW w:w="12080" w:type="dxa"/>
            <w:gridSpan w:val="7"/>
            <w:tcBorders>
              <w:top w:val="nil"/>
              <w:left w:val="nil"/>
              <w:bottom w:val="nil"/>
              <w:right w:val="nil"/>
            </w:tcBorders>
            <w:shd w:val="clear" w:color="auto" w:fill="auto"/>
            <w:noWrap/>
            <w:vAlign w:val="bottom"/>
            <w:hideMark/>
          </w:tcPr>
          <w:p w:rsidR="003D66EC" w:rsidRPr="003D66EC" w:rsidP="003D66EC" w14:paraId="22D5C93E" w14:textId="77777777">
            <w:pPr>
              <w:spacing w:after="0" w:line="240" w:lineRule="auto"/>
              <w:rPr>
                <w:rFonts w:eastAsia="Times New Roman" w:cstheme="minorHAnsi"/>
                <w:color w:val="000000"/>
                <w:sz w:val="20"/>
                <w:szCs w:val="20"/>
              </w:rPr>
            </w:pPr>
            <w:r w:rsidRPr="003D66EC">
              <w:rPr>
                <w:rFonts w:eastAsia="Times New Roman" w:cstheme="minorHAnsi"/>
                <w:color w:val="000000"/>
                <w:sz w:val="20"/>
                <w:szCs w:val="20"/>
                <w:vertAlign w:val="superscript"/>
              </w:rPr>
              <w:t>1</w:t>
            </w:r>
            <w:r w:rsidRPr="003D66EC">
              <w:rPr>
                <w:rFonts w:eastAsia="Times New Roman" w:cstheme="minorHAnsi"/>
                <w:color w:val="000000"/>
                <w:sz w:val="20"/>
                <w:szCs w:val="20"/>
              </w:rPr>
              <w:t xml:space="preserve"> Annual O&amp;M costs for centrifugal compressors and storage vessels were calculated assuming 2 hours per month at $141.75 per hour.</w:t>
            </w:r>
          </w:p>
        </w:tc>
      </w:tr>
      <w:tr w14:paraId="7F0592E9" w14:textId="77777777" w:rsidTr="003D66EC">
        <w:tblPrEx>
          <w:tblW w:w="12080" w:type="dxa"/>
          <w:tblInd w:w="113" w:type="dxa"/>
          <w:tblLook w:val="04A0"/>
        </w:tblPrEx>
        <w:trPr>
          <w:trHeight w:val="315"/>
        </w:trPr>
        <w:tc>
          <w:tcPr>
            <w:tcW w:w="12080" w:type="dxa"/>
            <w:gridSpan w:val="7"/>
            <w:tcBorders>
              <w:top w:val="nil"/>
              <w:left w:val="nil"/>
              <w:bottom w:val="nil"/>
              <w:right w:val="nil"/>
            </w:tcBorders>
            <w:shd w:val="clear" w:color="auto" w:fill="auto"/>
            <w:noWrap/>
            <w:vAlign w:val="bottom"/>
            <w:hideMark/>
          </w:tcPr>
          <w:p w:rsidR="003D66EC" w:rsidRPr="003D66EC" w:rsidP="003D66EC" w14:paraId="60001A80" w14:textId="77777777">
            <w:pPr>
              <w:spacing w:after="0" w:line="240" w:lineRule="auto"/>
              <w:rPr>
                <w:rFonts w:eastAsia="Times New Roman" w:cstheme="minorHAnsi"/>
                <w:color w:val="000000"/>
                <w:sz w:val="20"/>
                <w:szCs w:val="20"/>
              </w:rPr>
            </w:pPr>
            <w:r w:rsidRPr="003D66EC">
              <w:rPr>
                <w:rFonts w:eastAsia="Times New Roman" w:cstheme="minorHAnsi"/>
                <w:color w:val="000000"/>
                <w:sz w:val="20"/>
                <w:szCs w:val="20"/>
                <w:vertAlign w:val="superscript"/>
              </w:rPr>
              <w:t>2</w:t>
            </w:r>
            <w:r w:rsidRPr="003D66EC">
              <w:rPr>
                <w:rFonts w:eastAsia="Times New Roman" w:cstheme="minorHAnsi"/>
                <w:color w:val="000000"/>
                <w:sz w:val="20"/>
                <w:szCs w:val="20"/>
              </w:rPr>
              <w:t xml:space="preserve"> Capital/Startup costs for continuous control device monitoring were included in storage vessel and centrifugal compressor control device costs.</w:t>
            </w:r>
          </w:p>
        </w:tc>
      </w:tr>
      <w:tr w14:paraId="3C5E198C" w14:textId="77777777" w:rsidTr="003D66EC">
        <w:tblPrEx>
          <w:tblW w:w="12080" w:type="dxa"/>
          <w:tblInd w:w="113" w:type="dxa"/>
          <w:tblLook w:val="04A0"/>
        </w:tblPrEx>
        <w:trPr>
          <w:trHeight w:val="315"/>
        </w:trPr>
        <w:tc>
          <w:tcPr>
            <w:tcW w:w="10820" w:type="dxa"/>
            <w:gridSpan w:val="6"/>
            <w:tcBorders>
              <w:top w:val="nil"/>
              <w:left w:val="nil"/>
              <w:bottom w:val="nil"/>
              <w:right w:val="nil"/>
            </w:tcBorders>
            <w:shd w:val="clear" w:color="auto" w:fill="auto"/>
            <w:noWrap/>
            <w:vAlign w:val="bottom"/>
            <w:hideMark/>
          </w:tcPr>
          <w:p w:rsidR="003D66EC" w:rsidRPr="003D66EC" w:rsidP="003D66EC" w14:paraId="13E202DD" w14:textId="1C2E0FB3">
            <w:pPr>
              <w:spacing w:after="0" w:line="240" w:lineRule="auto"/>
              <w:rPr>
                <w:rFonts w:eastAsia="Times New Roman" w:cstheme="minorHAnsi"/>
                <w:color w:val="000000"/>
                <w:sz w:val="20"/>
                <w:szCs w:val="20"/>
              </w:rPr>
            </w:pPr>
            <w:r w:rsidRPr="003D66EC">
              <w:rPr>
                <w:rFonts w:eastAsia="Times New Roman" w:cstheme="minorHAnsi"/>
                <w:color w:val="000000"/>
                <w:sz w:val="20"/>
                <w:szCs w:val="20"/>
                <w:vertAlign w:val="superscript"/>
              </w:rPr>
              <w:t>3</w:t>
            </w:r>
            <w:r w:rsidRPr="003D66EC">
              <w:rPr>
                <w:rFonts w:eastAsia="Times New Roman" w:cstheme="minorHAnsi"/>
                <w:color w:val="000000"/>
                <w:sz w:val="20"/>
                <w:szCs w:val="20"/>
              </w:rPr>
              <w:t xml:space="preserve"> Capital/Startup and Annual O&amp;M costs have been updated from 2012 to 2023 using the CEPCI Index.</w:t>
            </w:r>
            <w:r w:rsidR="00C04D5E">
              <w:rPr>
                <w:rFonts w:eastAsia="Times New Roman" w:cstheme="minorHAnsi"/>
                <w:color w:val="000000"/>
                <w:sz w:val="20"/>
                <w:szCs w:val="20"/>
              </w:rPr>
              <w:t xml:space="preserve"> </w:t>
            </w:r>
          </w:p>
        </w:tc>
        <w:tc>
          <w:tcPr>
            <w:tcW w:w="1260" w:type="dxa"/>
            <w:tcBorders>
              <w:top w:val="nil"/>
              <w:left w:val="nil"/>
              <w:bottom w:val="nil"/>
              <w:right w:val="nil"/>
            </w:tcBorders>
            <w:shd w:val="clear" w:color="auto" w:fill="auto"/>
            <w:noWrap/>
            <w:vAlign w:val="bottom"/>
            <w:hideMark/>
          </w:tcPr>
          <w:p w:rsidR="003D66EC" w:rsidRPr="003D66EC" w:rsidP="003D66EC" w14:paraId="60948278" w14:textId="77777777">
            <w:pPr>
              <w:spacing w:after="0" w:line="240" w:lineRule="auto"/>
              <w:rPr>
                <w:rFonts w:eastAsia="Times New Roman" w:cstheme="minorHAnsi"/>
                <w:color w:val="000000"/>
                <w:sz w:val="20"/>
                <w:szCs w:val="20"/>
              </w:rPr>
            </w:pPr>
          </w:p>
        </w:tc>
      </w:tr>
      <w:tr w14:paraId="29CD8C25" w14:textId="77777777" w:rsidTr="003D66EC">
        <w:tblPrEx>
          <w:tblW w:w="12080" w:type="dxa"/>
          <w:tblInd w:w="113" w:type="dxa"/>
          <w:tblLook w:val="04A0"/>
        </w:tblPrEx>
        <w:trPr>
          <w:trHeight w:val="315"/>
        </w:trPr>
        <w:tc>
          <w:tcPr>
            <w:tcW w:w="10820" w:type="dxa"/>
            <w:gridSpan w:val="6"/>
            <w:tcBorders>
              <w:top w:val="nil"/>
              <w:left w:val="nil"/>
              <w:bottom w:val="nil"/>
              <w:right w:val="nil"/>
            </w:tcBorders>
            <w:shd w:val="clear" w:color="auto" w:fill="auto"/>
            <w:noWrap/>
            <w:vAlign w:val="bottom"/>
            <w:hideMark/>
          </w:tcPr>
          <w:p w:rsidR="003D66EC" w:rsidRPr="003D66EC" w:rsidP="003D66EC" w14:paraId="0106F58B" w14:textId="77777777">
            <w:pPr>
              <w:spacing w:after="0" w:line="240" w:lineRule="auto"/>
              <w:rPr>
                <w:rFonts w:eastAsia="Times New Roman" w:cstheme="minorHAnsi"/>
                <w:color w:val="000000"/>
                <w:sz w:val="20"/>
                <w:szCs w:val="20"/>
              </w:rPr>
            </w:pPr>
            <w:r w:rsidRPr="003D66EC">
              <w:rPr>
                <w:rFonts w:eastAsia="Times New Roman" w:cstheme="minorHAnsi"/>
                <w:color w:val="000000"/>
                <w:sz w:val="20"/>
                <w:szCs w:val="20"/>
                <w:vertAlign w:val="superscript"/>
              </w:rPr>
              <w:t>4</w:t>
            </w:r>
            <w:r w:rsidRPr="003D66EC">
              <w:rPr>
                <w:rFonts w:eastAsia="Times New Roman" w:cstheme="minorHAnsi"/>
                <w:color w:val="000000"/>
                <w:sz w:val="20"/>
                <w:szCs w:val="20"/>
              </w:rPr>
              <w:t xml:space="preserve"> Totals have been rounded to 3 significant figures. Figures may not add exactly due to rounding.</w:t>
            </w:r>
          </w:p>
        </w:tc>
        <w:tc>
          <w:tcPr>
            <w:tcW w:w="1260" w:type="dxa"/>
            <w:tcBorders>
              <w:top w:val="nil"/>
              <w:left w:val="nil"/>
              <w:bottom w:val="nil"/>
              <w:right w:val="nil"/>
            </w:tcBorders>
            <w:shd w:val="clear" w:color="auto" w:fill="auto"/>
            <w:noWrap/>
            <w:vAlign w:val="bottom"/>
            <w:hideMark/>
          </w:tcPr>
          <w:p w:rsidR="003D66EC" w:rsidRPr="003D66EC" w:rsidP="003D66EC" w14:paraId="03067545" w14:textId="77777777">
            <w:pPr>
              <w:spacing w:after="0" w:line="240" w:lineRule="auto"/>
              <w:rPr>
                <w:rFonts w:eastAsia="Times New Roman" w:cstheme="minorHAnsi"/>
                <w:color w:val="000000"/>
                <w:sz w:val="20"/>
                <w:szCs w:val="20"/>
              </w:rPr>
            </w:pPr>
          </w:p>
        </w:tc>
      </w:tr>
    </w:tbl>
    <w:p w:rsidR="000E2B88" w:rsidRPr="00BB3410" w:rsidP="00BB3410" w14:paraId="66A4E939" w14:textId="6F52FE0C">
      <w:pPr>
        <w:pStyle w:val="ListParagraph"/>
        <w:spacing w:before="240"/>
        <w:ind w:left="0"/>
        <w:rPr>
          <w:rFonts w:cstheme="minorHAnsi"/>
          <w:sz w:val="24"/>
          <w:szCs w:val="24"/>
        </w:rPr>
      </w:pPr>
    </w:p>
    <w:sectPr w:rsidSect="000E2B88">
      <w:type w:val="continuous"/>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2B88" w14:paraId="7AF51FE9" w14:textId="77777777">
    <w:pPr>
      <w:framePr w:wrap="notBeside" w:hAnchor="text" w:xAlign="center"/>
    </w:pPr>
    <w:r>
      <w:fldChar w:fldCharType="begin"/>
    </w:r>
    <w:r>
      <w:instrText xml:space="preserve"> PAGE  </w:instrText>
    </w:r>
    <w:r>
      <w:fldChar w:fldCharType="separate"/>
    </w:r>
    <w:r>
      <w:rPr>
        <w:noProof/>
      </w:rPr>
      <w:t>2</w:t>
    </w:r>
    <w:r>
      <w:fldChar w:fldCharType="end"/>
    </w:r>
  </w:p>
  <w:p w:rsidR="000E2B88" w14:paraId="28D6362A"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1">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1">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15:restartNumberingAfterBreak="1">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1">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1">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1">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1">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1">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1">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1">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1">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1">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1">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1">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1" w15:restartNumberingAfterBreak="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1">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15:restartNumberingAfterBreak="1">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1">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15:restartNumberingAfterBreak="1">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5"/>
  </w:num>
  <w:num w:numId="5" w16cid:durableId="2055687918">
    <w:abstractNumId w:val="16"/>
  </w:num>
  <w:num w:numId="6" w16cid:durableId="1603025219">
    <w:abstractNumId w:val="23"/>
  </w:num>
  <w:num w:numId="7" w16cid:durableId="423957196">
    <w:abstractNumId w:val="14"/>
  </w:num>
  <w:num w:numId="8" w16cid:durableId="2031829208">
    <w:abstractNumId w:val="19"/>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6"/>
  </w:num>
  <w:num w:numId="14" w16cid:durableId="239490726">
    <w:abstractNumId w:val="5"/>
  </w:num>
  <w:num w:numId="15" w16cid:durableId="1395350314">
    <w:abstractNumId w:val="8"/>
  </w:num>
  <w:num w:numId="16" w16cid:durableId="441535906">
    <w:abstractNumId w:val="12"/>
  </w:num>
  <w:num w:numId="17" w16cid:durableId="2008243381">
    <w:abstractNumId w:val="20"/>
  </w:num>
  <w:num w:numId="18" w16cid:durableId="840463183">
    <w:abstractNumId w:val="18"/>
  </w:num>
  <w:num w:numId="19" w16cid:durableId="469980091">
    <w:abstractNumId w:val="22"/>
  </w:num>
  <w:num w:numId="20" w16cid:durableId="2126730031">
    <w:abstractNumId w:val="10"/>
  </w:num>
  <w:num w:numId="21" w16cid:durableId="106124704">
    <w:abstractNumId w:val="1"/>
  </w:num>
  <w:num w:numId="22" w16cid:durableId="1552418013">
    <w:abstractNumId w:val="13"/>
  </w:num>
  <w:num w:numId="23" w16cid:durableId="1598828334">
    <w:abstractNumId w:val="24"/>
  </w:num>
  <w:num w:numId="24" w16cid:durableId="2051031068">
    <w:abstractNumId w:val="0"/>
  </w:num>
  <w:num w:numId="25" w16cid:durableId="258569098">
    <w:abstractNumId w:val="15"/>
  </w:num>
  <w:num w:numId="26" w16cid:durableId="331181582">
    <w:abstractNumId w:val="17"/>
  </w:num>
  <w:num w:numId="27" w16cid:durableId="101596139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trackedChanges" w:enforcement="0"/>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329D"/>
    <w:rsid w:val="00003D64"/>
    <w:rsid w:val="00004678"/>
    <w:rsid w:val="000069AF"/>
    <w:rsid w:val="000069C3"/>
    <w:rsid w:val="00006C95"/>
    <w:rsid w:val="00007FB5"/>
    <w:rsid w:val="00010EEE"/>
    <w:rsid w:val="000112C1"/>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59E3"/>
    <w:rsid w:val="000461BA"/>
    <w:rsid w:val="00047160"/>
    <w:rsid w:val="000500B1"/>
    <w:rsid w:val="00050BB4"/>
    <w:rsid w:val="00051045"/>
    <w:rsid w:val="000521D6"/>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6BB"/>
    <w:rsid w:val="00074917"/>
    <w:rsid w:val="00074E51"/>
    <w:rsid w:val="00075A20"/>
    <w:rsid w:val="00075C7A"/>
    <w:rsid w:val="000762A8"/>
    <w:rsid w:val="00076439"/>
    <w:rsid w:val="00076F0F"/>
    <w:rsid w:val="00077D8A"/>
    <w:rsid w:val="00082A72"/>
    <w:rsid w:val="00083D4A"/>
    <w:rsid w:val="00084BF3"/>
    <w:rsid w:val="00090627"/>
    <w:rsid w:val="00090750"/>
    <w:rsid w:val="000911D6"/>
    <w:rsid w:val="00091221"/>
    <w:rsid w:val="00091EB4"/>
    <w:rsid w:val="0009219E"/>
    <w:rsid w:val="000925BD"/>
    <w:rsid w:val="00093C6D"/>
    <w:rsid w:val="00093DC2"/>
    <w:rsid w:val="00094023"/>
    <w:rsid w:val="0009492C"/>
    <w:rsid w:val="00095F01"/>
    <w:rsid w:val="00096319"/>
    <w:rsid w:val="000970D0"/>
    <w:rsid w:val="000978FD"/>
    <w:rsid w:val="000A1198"/>
    <w:rsid w:val="000A11F1"/>
    <w:rsid w:val="000A170A"/>
    <w:rsid w:val="000A397C"/>
    <w:rsid w:val="000A4527"/>
    <w:rsid w:val="000B3576"/>
    <w:rsid w:val="000B461B"/>
    <w:rsid w:val="000B61F2"/>
    <w:rsid w:val="000B7BBA"/>
    <w:rsid w:val="000C04C0"/>
    <w:rsid w:val="000C21A3"/>
    <w:rsid w:val="000C41A7"/>
    <w:rsid w:val="000C43C8"/>
    <w:rsid w:val="000C608D"/>
    <w:rsid w:val="000D224E"/>
    <w:rsid w:val="000D251E"/>
    <w:rsid w:val="000D2D5D"/>
    <w:rsid w:val="000D3C22"/>
    <w:rsid w:val="000D45B2"/>
    <w:rsid w:val="000D516A"/>
    <w:rsid w:val="000D5863"/>
    <w:rsid w:val="000D6FA4"/>
    <w:rsid w:val="000E1158"/>
    <w:rsid w:val="000E184B"/>
    <w:rsid w:val="000E19CB"/>
    <w:rsid w:val="000E1FE8"/>
    <w:rsid w:val="000E2B8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0DB22"/>
    <w:rsid w:val="00111663"/>
    <w:rsid w:val="00112360"/>
    <w:rsid w:val="00112675"/>
    <w:rsid w:val="001141DA"/>
    <w:rsid w:val="00116064"/>
    <w:rsid w:val="001172FE"/>
    <w:rsid w:val="00117FE1"/>
    <w:rsid w:val="001235F7"/>
    <w:rsid w:val="0013006A"/>
    <w:rsid w:val="00130CF9"/>
    <w:rsid w:val="001310E0"/>
    <w:rsid w:val="00132921"/>
    <w:rsid w:val="001329B3"/>
    <w:rsid w:val="00135EAD"/>
    <w:rsid w:val="00136237"/>
    <w:rsid w:val="00136CF3"/>
    <w:rsid w:val="00137EB8"/>
    <w:rsid w:val="00141AC2"/>
    <w:rsid w:val="00145DAE"/>
    <w:rsid w:val="00147B68"/>
    <w:rsid w:val="0015084F"/>
    <w:rsid w:val="00152A80"/>
    <w:rsid w:val="0015347D"/>
    <w:rsid w:val="00160461"/>
    <w:rsid w:val="00161846"/>
    <w:rsid w:val="001636DA"/>
    <w:rsid w:val="00163C69"/>
    <w:rsid w:val="00164169"/>
    <w:rsid w:val="001641AA"/>
    <w:rsid w:val="0016658D"/>
    <w:rsid w:val="00166B27"/>
    <w:rsid w:val="00166BAB"/>
    <w:rsid w:val="00170329"/>
    <w:rsid w:val="00170689"/>
    <w:rsid w:val="00170EB8"/>
    <w:rsid w:val="00171DC0"/>
    <w:rsid w:val="00173337"/>
    <w:rsid w:val="00173422"/>
    <w:rsid w:val="00173E50"/>
    <w:rsid w:val="00176BA8"/>
    <w:rsid w:val="001775F3"/>
    <w:rsid w:val="00180511"/>
    <w:rsid w:val="00184011"/>
    <w:rsid w:val="00185251"/>
    <w:rsid w:val="00185B4B"/>
    <w:rsid w:val="001912D6"/>
    <w:rsid w:val="0019149E"/>
    <w:rsid w:val="0019182F"/>
    <w:rsid w:val="00191C72"/>
    <w:rsid w:val="001925B3"/>
    <w:rsid w:val="0019580A"/>
    <w:rsid w:val="00195BEB"/>
    <w:rsid w:val="00197A23"/>
    <w:rsid w:val="001A1B89"/>
    <w:rsid w:val="001A20B0"/>
    <w:rsid w:val="001A21A7"/>
    <w:rsid w:val="001A3351"/>
    <w:rsid w:val="001A53A7"/>
    <w:rsid w:val="001A74AB"/>
    <w:rsid w:val="001A76B3"/>
    <w:rsid w:val="001A7DEF"/>
    <w:rsid w:val="001B1773"/>
    <w:rsid w:val="001B1962"/>
    <w:rsid w:val="001B2D25"/>
    <w:rsid w:val="001B4565"/>
    <w:rsid w:val="001B46D7"/>
    <w:rsid w:val="001B4BEC"/>
    <w:rsid w:val="001B7B47"/>
    <w:rsid w:val="001C0151"/>
    <w:rsid w:val="001C04B9"/>
    <w:rsid w:val="001C260A"/>
    <w:rsid w:val="001C2D48"/>
    <w:rsid w:val="001C3106"/>
    <w:rsid w:val="001C3D5A"/>
    <w:rsid w:val="001C4634"/>
    <w:rsid w:val="001C6741"/>
    <w:rsid w:val="001C7470"/>
    <w:rsid w:val="001C7D35"/>
    <w:rsid w:val="001C7D52"/>
    <w:rsid w:val="001D01BB"/>
    <w:rsid w:val="001D294E"/>
    <w:rsid w:val="001D2CC2"/>
    <w:rsid w:val="001D47F8"/>
    <w:rsid w:val="001D4CCE"/>
    <w:rsid w:val="001D4CDC"/>
    <w:rsid w:val="001D4D40"/>
    <w:rsid w:val="001D4F2F"/>
    <w:rsid w:val="001D51D8"/>
    <w:rsid w:val="001D5CED"/>
    <w:rsid w:val="001E0924"/>
    <w:rsid w:val="001E211E"/>
    <w:rsid w:val="001E3A31"/>
    <w:rsid w:val="001E43D7"/>
    <w:rsid w:val="001E534A"/>
    <w:rsid w:val="001E548A"/>
    <w:rsid w:val="001E54CA"/>
    <w:rsid w:val="001E601A"/>
    <w:rsid w:val="001E6291"/>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165"/>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0D5"/>
    <w:rsid w:val="00235E79"/>
    <w:rsid w:val="002360BC"/>
    <w:rsid w:val="00240F23"/>
    <w:rsid w:val="0024175E"/>
    <w:rsid w:val="002420F2"/>
    <w:rsid w:val="002455F0"/>
    <w:rsid w:val="0024599B"/>
    <w:rsid w:val="00246A7E"/>
    <w:rsid w:val="00247198"/>
    <w:rsid w:val="0025051F"/>
    <w:rsid w:val="00251151"/>
    <w:rsid w:val="00252A4E"/>
    <w:rsid w:val="0025319A"/>
    <w:rsid w:val="00253DBC"/>
    <w:rsid w:val="0025617C"/>
    <w:rsid w:val="0026050F"/>
    <w:rsid w:val="00260FB7"/>
    <w:rsid w:val="002648CF"/>
    <w:rsid w:val="00265FE7"/>
    <w:rsid w:val="00270940"/>
    <w:rsid w:val="002732F9"/>
    <w:rsid w:val="0027766D"/>
    <w:rsid w:val="00277A03"/>
    <w:rsid w:val="0028340E"/>
    <w:rsid w:val="00283764"/>
    <w:rsid w:val="00283AE9"/>
    <w:rsid w:val="00283C66"/>
    <w:rsid w:val="002847BB"/>
    <w:rsid w:val="002853F5"/>
    <w:rsid w:val="00285782"/>
    <w:rsid w:val="00285A68"/>
    <w:rsid w:val="00286FA0"/>
    <w:rsid w:val="00287F46"/>
    <w:rsid w:val="00287F94"/>
    <w:rsid w:val="00290BEB"/>
    <w:rsid w:val="00291493"/>
    <w:rsid w:val="00291589"/>
    <w:rsid w:val="002933D6"/>
    <w:rsid w:val="00295B71"/>
    <w:rsid w:val="00295CBD"/>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7DDE"/>
    <w:rsid w:val="002D1ACE"/>
    <w:rsid w:val="002D3E1A"/>
    <w:rsid w:val="002E0316"/>
    <w:rsid w:val="002E0999"/>
    <w:rsid w:val="002E2569"/>
    <w:rsid w:val="002E4E93"/>
    <w:rsid w:val="002E5BAD"/>
    <w:rsid w:val="002E6047"/>
    <w:rsid w:val="002E6D1D"/>
    <w:rsid w:val="002F0614"/>
    <w:rsid w:val="002F077A"/>
    <w:rsid w:val="002F10BE"/>
    <w:rsid w:val="002F13DA"/>
    <w:rsid w:val="002F15EB"/>
    <w:rsid w:val="002F3CE0"/>
    <w:rsid w:val="002F6A76"/>
    <w:rsid w:val="00300363"/>
    <w:rsid w:val="003005BB"/>
    <w:rsid w:val="00303DE5"/>
    <w:rsid w:val="00304842"/>
    <w:rsid w:val="003060D3"/>
    <w:rsid w:val="00307411"/>
    <w:rsid w:val="00310FDB"/>
    <w:rsid w:val="00312370"/>
    <w:rsid w:val="00312F28"/>
    <w:rsid w:val="003132A5"/>
    <w:rsid w:val="00313941"/>
    <w:rsid w:val="00314125"/>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2E90"/>
    <w:rsid w:val="00333489"/>
    <w:rsid w:val="00342882"/>
    <w:rsid w:val="00342DB5"/>
    <w:rsid w:val="00343CEF"/>
    <w:rsid w:val="00344CB0"/>
    <w:rsid w:val="003467C8"/>
    <w:rsid w:val="00347C3C"/>
    <w:rsid w:val="0035079F"/>
    <w:rsid w:val="003527C1"/>
    <w:rsid w:val="00352C25"/>
    <w:rsid w:val="003565B6"/>
    <w:rsid w:val="00356A66"/>
    <w:rsid w:val="00357418"/>
    <w:rsid w:val="0036059B"/>
    <w:rsid w:val="00360B75"/>
    <w:rsid w:val="00361737"/>
    <w:rsid w:val="00363F41"/>
    <w:rsid w:val="00366D56"/>
    <w:rsid w:val="00367871"/>
    <w:rsid w:val="00367DAD"/>
    <w:rsid w:val="0037007A"/>
    <w:rsid w:val="0037342A"/>
    <w:rsid w:val="00373CC8"/>
    <w:rsid w:val="00374E24"/>
    <w:rsid w:val="00375E2A"/>
    <w:rsid w:val="00376609"/>
    <w:rsid w:val="00380506"/>
    <w:rsid w:val="0038330C"/>
    <w:rsid w:val="003856DC"/>
    <w:rsid w:val="00387D6F"/>
    <w:rsid w:val="003901B8"/>
    <w:rsid w:val="00395063"/>
    <w:rsid w:val="003963EE"/>
    <w:rsid w:val="003A0E52"/>
    <w:rsid w:val="003A1560"/>
    <w:rsid w:val="003A1D0D"/>
    <w:rsid w:val="003A38FB"/>
    <w:rsid w:val="003A41A0"/>
    <w:rsid w:val="003A6BEF"/>
    <w:rsid w:val="003B04B9"/>
    <w:rsid w:val="003B0A8F"/>
    <w:rsid w:val="003B153D"/>
    <w:rsid w:val="003B4D4F"/>
    <w:rsid w:val="003C0ACA"/>
    <w:rsid w:val="003C0DBC"/>
    <w:rsid w:val="003C1314"/>
    <w:rsid w:val="003C16BD"/>
    <w:rsid w:val="003C2B04"/>
    <w:rsid w:val="003C321D"/>
    <w:rsid w:val="003C5631"/>
    <w:rsid w:val="003C68C2"/>
    <w:rsid w:val="003C6CE9"/>
    <w:rsid w:val="003D06CD"/>
    <w:rsid w:val="003D0C03"/>
    <w:rsid w:val="003D1457"/>
    <w:rsid w:val="003D23D5"/>
    <w:rsid w:val="003D29E8"/>
    <w:rsid w:val="003D2F77"/>
    <w:rsid w:val="003D3498"/>
    <w:rsid w:val="003D3D42"/>
    <w:rsid w:val="003D598C"/>
    <w:rsid w:val="003D66EC"/>
    <w:rsid w:val="003D7167"/>
    <w:rsid w:val="003D7919"/>
    <w:rsid w:val="003D7B2A"/>
    <w:rsid w:val="003E133B"/>
    <w:rsid w:val="003E4B7A"/>
    <w:rsid w:val="003E5AAE"/>
    <w:rsid w:val="003E5D61"/>
    <w:rsid w:val="003E7E56"/>
    <w:rsid w:val="003F0A11"/>
    <w:rsid w:val="003F1F7D"/>
    <w:rsid w:val="003F36DC"/>
    <w:rsid w:val="003F5429"/>
    <w:rsid w:val="003F639F"/>
    <w:rsid w:val="003F6664"/>
    <w:rsid w:val="003F72BB"/>
    <w:rsid w:val="00401C79"/>
    <w:rsid w:val="00402C51"/>
    <w:rsid w:val="00403FAB"/>
    <w:rsid w:val="00404886"/>
    <w:rsid w:val="0040643E"/>
    <w:rsid w:val="004064AA"/>
    <w:rsid w:val="004113CD"/>
    <w:rsid w:val="00411FBE"/>
    <w:rsid w:val="00412B2A"/>
    <w:rsid w:val="00414BB8"/>
    <w:rsid w:val="00415248"/>
    <w:rsid w:val="00415988"/>
    <w:rsid w:val="00415F7C"/>
    <w:rsid w:val="00417612"/>
    <w:rsid w:val="0042383B"/>
    <w:rsid w:val="0042409F"/>
    <w:rsid w:val="00424DDE"/>
    <w:rsid w:val="00424F93"/>
    <w:rsid w:val="004252C1"/>
    <w:rsid w:val="0042541E"/>
    <w:rsid w:val="00427079"/>
    <w:rsid w:val="004306A8"/>
    <w:rsid w:val="00430EDC"/>
    <w:rsid w:val="00430FA6"/>
    <w:rsid w:val="00431D3F"/>
    <w:rsid w:val="00432AC2"/>
    <w:rsid w:val="0043515D"/>
    <w:rsid w:val="0043687A"/>
    <w:rsid w:val="00436FD0"/>
    <w:rsid w:val="00437139"/>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BA6"/>
    <w:rsid w:val="00477D70"/>
    <w:rsid w:val="004831CC"/>
    <w:rsid w:val="00485567"/>
    <w:rsid w:val="004855BE"/>
    <w:rsid w:val="00486860"/>
    <w:rsid w:val="00491CC3"/>
    <w:rsid w:val="00491ED9"/>
    <w:rsid w:val="00492617"/>
    <w:rsid w:val="00495623"/>
    <w:rsid w:val="00496F19"/>
    <w:rsid w:val="0049718B"/>
    <w:rsid w:val="004A0C7A"/>
    <w:rsid w:val="004A2646"/>
    <w:rsid w:val="004A284B"/>
    <w:rsid w:val="004A2961"/>
    <w:rsid w:val="004A2CDE"/>
    <w:rsid w:val="004A3AB9"/>
    <w:rsid w:val="004A3ABF"/>
    <w:rsid w:val="004A4B8D"/>
    <w:rsid w:val="004A5B46"/>
    <w:rsid w:val="004A6B13"/>
    <w:rsid w:val="004B0167"/>
    <w:rsid w:val="004B4AB4"/>
    <w:rsid w:val="004B6CD6"/>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499C"/>
    <w:rsid w:val="00515993"/>
    <w:rsid w:val="00517F46"/>
    <w:rsid w:val="00520209"/>
    <w:rsid w:val="0052076B"/>
    <w:rsid w:val="00521C17"/>
    <w:rsid w:val="00524059"/>
    <w:rsid w:val="005263EC"/>
    <w:rsid w:val="00526DFC"/>
    <w:rsid w:val="005278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3AAC"/>
    <w:rsid w:val="00584D72"/>
    <w:rsid w:val="0058662D"/>
    <w:rsid w:val="005875DB"/>
    <w:rsid w:val="005900C3"/>
    <w:rsid w:val="00590A21"/>
    <w:rsid w:val="005932EC"/>
    <w:rsid w:val="005966D8"/>
    <w:rsid w:val="0059769C"/>
    <w:rsid w:val="00597A92"/>
    <w:rsid w:val="005A0F75"/>
    <w:rsid w:val="005A129A"/>
    <w:rsid w:val="005A2ABF"/>
    <w:rsid w:val="005A35B4"/>
    <w:rsid w:val="005A422E"/>
    <w:rsid w:val="005A7235"/>
    <w:rsid w:val="005A7BA6"/>
    <w:rsid w:val="005B4322"/>
    <w:rsid w:val="005B499E"/>
    <w:rsid w:val="005B5DA7"/>
    <w:rsid w:val="005B6A8D"/>
    <w:rsid w:val="005C195D"/>
    <w:rsid w:val="005C2031"/>
    <w:rsid w:val="005C3618"/>
    <w:rsid w:val="005D0ACB"/>
    <w:rsid w:val="005D140B"/>
    <w:rsid w:val="005D1C36"/>
    <w:rsid w:val="005D1F2E"/>
    <w:rsid w:val="005D2654"/>
    <w:rsid w:val="005D2D34"/>
    <w:rsid w:val="005D2E6F"/>
    <w:rsid w:val="005D5624"/>
    <w:rsid w:val="005D5865"/>
    <w:rsid w:val="005D5F1D"/>
    <w:rsid w:val="005E023A"/>
    <w:rsid w:val="005E03A2"/>
    <w:rsid w:val="005E35C4"/>
    <w:rsid w:val="005E4A7B"/>
    <w:rsid w:val="005E4C2F"/>
    <w:rsid w:val="005E588F"/>
    <w:rsid w:val="005E5BEC"/>
    <w:rsid w:val="005E5D2D"/>
    <w:rsid w:val="005E6FAB"/>
    <w:rsid w:val="005F1234"/>
    <w:rsid w:val="005F13AA"/>
    <w:rsid w:val="005F202A"/>
    <w:rsid w:val="005F484B"/>
    <w:rsid w:val="005F5F0A"/>
    <w:rsid w:val="00601660"/>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462A"/>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2312"/>
    <w:rsid w:val="00635E63"/>
    <w:rsid w:val="006364B9"/>
    <w:rsid w:val="00637244"/>
    <w:rsid w:val="00640646"/>
    <w:rsid w:val="006406C5"/>
    <w:rsid w:val="00640DB6"/>
    <w:rsid w:val="00642467"/>
    <w:rsid w:val="00642D76"/>
    <w:rsid w:val="00643FF8"/>
    <w:rsid w:val="00644EBE"/>
    <w:rsid w:val="00645A18"/>
    <w:rsid w:val="00645B0D"/>
    <w:rsid w:val="00651606"/>
    <w:rsid w:val="0065161C"/>
    <w:rsid w:val="00652B35"/>
    <w:rsid w:val="00652EE5"/>
    <w:rsid w:val="00653D08"/>
    <w:rsid w:val="0065454C"/>
    <w:rsid w:val="00660027"/>
    <w:rsid w:val="00660B98"/>
    <w:rsid w:val="00665EAF"/>
    <w:rsid w:val="00666566"/>
    <w:rsid w:val="00666D5A"/>
    <w:rsid w:val="00670897"/>
    <w:rsid w:val="00672A20"/>
    <w:rsid w:val="006737EC"/>
    <w:rsid w:val="006739CE"/>
    <w:rsid w:val="00681509"/>
    <w:rsid w:val="0068304A"/>
    <w:rsid w:val="00683207"/>
    <w:rsid w:val="00686D59"/>
    <w:rsid w:val="00687254"/>
    <w:rsid w:val="00687583"/>
    <w:rsid w:val="00691828"/>
    <w:rsid w:val="00691A07"/>
    <w:rsid w:val="00692B88"/>
    <w:rsid w:val="00693D40"/>
    <w:rsid w:val="006971C6"/>
    <w:rsid w:val="00697598"/>
    <w:rsid w:val="006A01ED"/>
    <w:rsid w:val="006A0C6C"/>
    <w:rsid w:val="006A173F"/>
    <w:rsid w:val="006A1AC5"/>
    <w:rsid w:val="006A231D"/>
    <w:rsid w:val="006A29EB"/>
    <w:rsid w:val="006A6EDB"/>
    <w:rsid w:val="006B102F"/>
    <w:rsid w:val="006B1115"/>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6C61"/>
    <w:rsid w:val="006D7A1A"/>
    <w:rsid w:val="006E009D"/>
    <w:rsid w:val="006E0122"/>
    <w:rsid w:val="006E0960"/>
    <w:rsid w:val="006E116F"/>
    <w:rsid w:val="006E13FF"/>
    <w:rsid w:val="006E197A"/>
    <w:rsid w:val="006E1DC0"/>
    <w:rsid w:val="006E4817"/>
    <w:rsid w:val="006E550C"/>
    <w:rsid w:val="006E6819"/>
    <w:rsid w:val="006E6A2C"/>
    <w:rsid w:val="006E6C7E"/>
    <w:rsid w:val="006E7D37"/>
    <w:rsid w:val="006F1F1D"/>
    <w:rsid w:val="006F4946"/>
    <w:rsid w:val="00700983"/>
    <w:rsid w:val="007020F8"/>
    <w:rsid w:val="007025A2"/>
    <w:rsid w:val="007029CB"/>
    <w:rsid w:val="00702E91"/>
    <w:rsid w:val="00702F36"/>
    <w:rsid w:val="00703FEF"/>
    <w:rsid w:val="00704459"/>
    <w:rsid w:val="007045C4"/>
    <w:rsid w:val="00704CBA"/>
    <w:rsid w:val="00706B15"/>
    <w:rsid w:val="00706B73"/>
    <w:rsid w:val="00706F41"/>
    <w:rsid w:val="007072D8"/>
    <w:rsid w:val="00710A21"/>
    <w:rsid w:val="00712749"/>
    <w:rsid w:val="007128E1"/>
    <w:rsid w:val="007139DB"/>
    <w:rsid w:val="00714D14"/>
    <w:rsid w:val="00714E66"/>
    <w:rsid w:val="007167A3"/>
    <w:rsid w:val="00716971"/>
    <w:rsid w:val="007169A1"/>
    <w:rsid w:val="00716CE1"/>
    <w:rsid w:val="00716D1D"/>
    <w:rsid w:val="00724442"/>
    <w:rsid w:val="00724815"/>
    <w:rsid w:val="00725967"/>
    <w:rsid w:val="00726EFA"/>
    <w:rsid w:val="007279D9"/>
    <w:rsid w:val="00731652"/>
    <w:rsid w:val="00732759"/>
    <w:rsid w:val="00732A40"/>
    <w:rsid w:val="00732A4B"/>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37F"/>
    <w:rsid w:val="007558ED"/>
    <w:rsid w:val="007560F1"/>
    <w:rsid w:val="00762228"/>
    <w:rsid w:val="00763E34"/>
    <w:rsid w:val="00764EF9"/>
    <w:rsid w:val="007674E8"/>
    <w:rsid w:val="00770A34"/>
    <w:rsid w:val="00770FC4"/>
    <w:rsid w:val="007711BC"/>
    <w:rsid w:val="007713C7"/>
    <w:rsid w:val="00772C87"/>
    <w:rsid w:val="00772D61"/>
    <w:rsid w:val="00774197"/>
    <w:rsid w:val="00775025"/>
    <w:rsid w:val="00776596"/>
    <w:rsid w:val="00776C0D"/>
    <w:rsid w:val="00776C51"/>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4FD8"/>
    <w:rsid w:val="007A5180"/>
    <w:rsid w:val="007A5A6C"/>
    <w:rsid w:val="007A5EE5"/>
    <w:rsid w:val="007B00E3"/>
    <w:rsid w:val="007B14AA"/>
    <w:rsid w:val="007B22C1"/>
    <w:rsid w:val="007B2A30"/>
    <w:rsid w:val="007B41DD"/>
    <w:rsid w:val="007B5199"/>
    <w:rsid w:val="007B5773"/>
    <w:rsid w:val="007B74AA"/>
    <w:rsid w:val="007C285F"/>
    <w:rsid w:val="007C3A41"/>
    <w:rsid w:val="007C7191"/>
    <w:rsid w:val="007C7392"/>
    <w:rsid w:val="007D1451"/>
    <w:rsid w:val="007D1B8B"/>
    <w:rsid w:val="007D2824"/>
    <w:rsid w:val="007D3C4B"/>
    <w:rsid w:val="007D4381"/>
    <w:rsid w:val="007D47D8"/>
    <w:rsid w:val="007D58A8"/>
    <w:rsid w:val="007D5F7F"/>
    <w:rsid w:val="007E0597"/>
    <w:rsid w:val="007E0985"/>
    <w:rsid w:val="007E1BD7"/>
    <w:rsid w:val="007E1DEB"/>
    <w:rsid w:val="007E2E4D"/>
    <w:rsid w:val="007E403E"/>
    <w:rsid w:val="007E4B86"/>
    <w:rsid w:val="007E6E0D"/>
    <w:rsid w:val="007F11C3"/>
    <w:rsid w:val="007F1FD4"/>
    <w:rsid w:val="007F246C"/>
    <w:rsid w:val="007F2A90"/>
    <w:rsid w:val="007F5265"/>
    <w:rsid w:val="007F5384"/>
    <w:rsid w:val="007F60B7"/>
    <w:rsid w:val="007F7757"/>
    <w:rsid w:val="0080187D"/>
    <w:rsid w:val="00802495"/>
    <w:rsid w:val="0080293D"/>
    <w:rsid w:val="00802D56"/>
    <w:rsid w:val="00803457"/>
    <w:rsid w:val="008042DB"/>
    <w:rsid w:val="00806D50"/>
    <w:rsid w:val="00807B4F"/>
    <w:rsid w:val="00811D22"/>
    <w:rsid w:val="00811FC2"/>
    <w:rsid w:val="008144DD"/>
    <w:rsid w:val="0081485B"/>
    <w:rsid w:val="00814975"/>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3C00"/>
    <w:rsid w:val="008443B3"/>
    <w:rsid w:val="00846433"/>
    <w:rsid w:val="0084668A"/>
    <w:rsid w:val="00850DF4"/>
    <w:rsid w:val="00851082"/>
    <w:rsid w:val="008510C7"/>
    <w:rsid w:val="0085150A"/>
    <w:rsid w:val="0085160F"/>
    <w:rsid w:val="00852A45"/>
    <w:rsid w:val="00853133"/>
    <w:rsid w:val="0085327B"/>
    <w:rsid w:val="00853B1E"/>
    <w:rsid w:val="00854AAE"/>
    <w:rsid w:val="00856CDB"/>
    <w:rsid w:val="00860243"/>
    <w:rsid w:val="00862ACA"/>
    <w:rsid w:val="00863B5C"/>
    <w:rsid w:val="00863E35"/>
    <w:rsid w:val="0086480C"/>
    <w:rsid w:val="0086680C"/>
    <w:rsid w:val="00866A4F"/>
    <w:rsid w:val="00866F44"/>
    <w:rsid w:val="00867B20"/>
    <w:rsid w:val="00870F86"/>
    <w:rsid w:val="00873EFF"/>
    <w:rsid w:val="008749E8"/>
    <w:rsid w:val="00876774"/>
    <w:rsid w:val="00876C6F"/>
    <w:rsid w:val="008803DA"/>
    <w:rsid w:val="00881794"/>
    <w:rsid w:val="00881CAD"/>
    <w:rsid w:val="00883A58"/>
    <w:rsid w:val="008907E4"/>
    <w:rsid w:val="0089326A"/>
    <w:rsid w:val="0089358E"/>
    <w:rsid w:val="00893F67"/>
    <w:rsid w:val="00895E6F"/>
    <w:rsid w:val="008A0297"/>
    <w:rsid w:val="008A034D"/>
    <w:rsid w:val="008A1004"/>
    <w:rsid w:val="008A15C2"/>
    <w:rsid w:val="008A2C8A"/>
    <w:rsid w:val="008A2F96"/>
    <w:rsid w:val="008A34CB"/>
    <w:rsid w:val="008A474D"/>
    <w:rsid w:val="008A6835"/>
    <w:rsid w:val="008B0300"/>
    <w:rsid w:val="008B07A2"/>
    <w:rsid w:val="008B170E"/>
    <w:rsid w:val="008B37A1"/>
    <w:rsid w:val="008B4625"/>
    <w:rsid w:val="008B467F"/>
    <w:rsid w:val="008B57B0"/>
    <w:rsid w:val="008C06CB"/>
    <w:rsid w:val="008C0C83"/>
    <w:rsid w:val="008C2DE3"/>
    <w:rsid w:val="008C582D"/>
    <w:rsid w:val="008C6A5F"/>
    <w:rsid w:val="008C7F35"/>
    <w:rsid w:val="008D0B32"/>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C"/>
    <w:rsid w:val="00900E6F"/>
    <w:rsid w:val="00900F3B"/>
    <w:rsid w:val="00901C53"/>
    <w:rsid w:val="00902767"/>
    <w:rsid w:val="00902BB7"/>
    <w:rsid w:val="009048BF"/>
    <w:rsid w:val="00911E06"/>
    <w:rsid w:val="009124E7"/>
    <w:rsid w:val="00912F15"/>
    <w:rsid w:val="009132F0"/>
    <w:rsid w:val="00916658"/>
    <w:rsid w:val="00916674"/>
    <w:rsid w:val="00916D23"/>
    <w:rsid w:val="0091768B"/>
    <w:rsid w:val="00921B62"/>
    <w:rsid w:val="00922AA7"/>
    <w:rsid w:val="00922C6F"/>
    <w:rsid w:val="00922D6B"/>
    <w:rsid w:val="00923155"/>
    <w:rsid w:val="00923505"/>
    <w:rsid w:val="00925391"/>
    <w:rsid w:val="009254E0"/>
    <w:rsid w:val="00925CEA"/>
    <w:rsid w:val="009262B1"/>
    <w:rsid w:val="00927A0F"/>
    <w:rsid w:val="00927A30"/>
    <w:rsid w:val="00927DC6"/>
    <w:rsid w:val="0093123F"/>
    <w:rsid w:val="00931E9D"/>
    <w:rsid w:val="009328B3"/>
    <w:rsid w:val="00934B86"/>
    <w:rsid w:val="00936A54"/>
    <w:rsid w:val="00937543"/>
    <w:rsid w:val="00937AC9"/>
    <w:rsid w:val="00940165"/>
    <w:rsid w:val="009409E4"/>
    <w:rsid w:val="00940B0E"/>
    <w:rsid w:val="00940F81"/>
    <w:rsid w:val="00941552"/>
    <w:rsid w:val="009429A4"/>
    <w:rsid w:val="00942B82"/>
    <w:rsid w:val="0094321E"/>
    <w:rsid w:val="00943C5A"/>
    <w:rsid w:val="00944273"/>
    <w:rsid w:val="00944C1D"/>
    <w:rsid w:val="00945D12"/>
    <w:rsid w:val="00946AF5"/>
    <w:rsid w:val="0095227C"/>
    <w:rsid w:val="009523A7"/>
    <w:rsid w:val="009523F2"/>
    <w:rsid w:val="00953FB7"/>
    <w:rsid w:val="009551C5"/>
    <w:rsid w:val="00956636"/>
    <w:rsid w:val="00961FE9"/>
    <w:rsid w:val="009620C0"/>
    <w:rsid w:val="009628DB"/>
    <w:rsid w:val="00962BB9"/>
    <w:rsid w:val="00962F2A"/>
    <w:rsid w:val="00963312"/>
    <w:rsid w:val="0096386A"/>
    <w:rsid w:val="0096508A"/>
    <w:rsid w:val="00965ABF"/>
    <w:rsid w:val="00971823"/>
    <w:rsid w:val="00971A41"/>
    <w:rsid w:val="00975BE8"/>
    <w:rsid w:val="00976A58"/>
    <w:rsid w:val="00977AA1"/>
    <w:rsid w:val="00980058"/>
    <w:rsid w:val="00982445"/>
    <w:rsid w:val="00982777"/>
    <w:rsid w:val="00982C40"/>
    <w:rsid w:val="0098375D"/>
    <w:rsid w:val="00986137"/>
    <w:rsid w:val="00986389"/>
    <w:rsid w:val="009872CD"/>
    <w:rsid w:val="00987A8B"/>
    <w:rsid w:val="00987C8D"/>
    <w:rsid w:val="00990A46"/>
    <w:rsid w:val="00990AB9"/>
    <w:rsid w:val="009912BB"/>
    <w:rsid w:val="009920E2"/>
    <w:rsid w:val="00994217"/>
    <w:rsid w:val="00994618"/>
    <w:rsid w:val="00996B9F"/>
    <w:rsid w:val="00996CD5"/>
    <w:rsid w:val="00997E71"/>
    <w:rsid w:val="009A09EC"/>
    <w:rsid w:val="009A0E02"/>
    <w:rsid w:val="009A151F"/>
    <w:rsid w:val="009A24BC"/>
    <w:rsid w:val="009A442C"/>
    <w:rsid w:val="009A5C07"/>
    <w:rsid w:val="009A6AF8"/>
    <w:rsid w:val="009A7ED7"/>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090E"/>
    <w:rsid w:val="009D1603"/>
    <w:rsid w:val="009D1FF1"/>
    <w:rsid w:val="009D23AF"/>
    <w:rsid w:val="009D2F92"/>
    <w:rsid w:val="009D4058"/>
    <w:rsid w:val="009D4B0D"/>
    <w:rsid w:val="009D57EC"/>
    <w:rsid w:val="009D5839"/>
    <w:rsid w:val="009D5AD5"/>
    <w:rsid w:val="009D607F"/>
    <w:rsid w:val="009D640D"/>
    <w:rsid w:val="009D6EDD"/>
    <w:rsid w:val="009D75E4"/>
    <w:rsid w:val="009D7CC1"/>
    <w:rsid w:val="009D7EC1"/>
    <w:rsid w:val="009E0CD5"/>
    <w:rsid w:val="009E107C"/>
    <w:rsid w:val="009E1340"/>
    <w:rsid w:val="009E1EB9"/>
    <w:rsid w:val="009E25DF"/>
    <w:rsid w:val="009E33E8"/>
    <w:rsid w:val="009E3400"/>
    <w:rsid w:val="009E39DB"/>
    <w:rsid w:val="009E3F6A"/>
    <w:rsid w:val="009E40F8"/>
    <w:rsid w:val="009E5EDB"/>
    <w:rsid w:val="009F04E6"/>
    <w:rsid w:val="009F06DE"/>
    <w:rsid w:val="009F1184"/>
    <w:rsid w:val="009F1E00"/>
    <w:rsid w:val="009F3011"/>
    <w:rsid w:val="009F45ED"/>
    <w:rsid w:val="00A02D1A"/>
    <w:rsid w:val="00A03078"/>
    <w:rsid w:val="00A0627A"/>
    <w:rsid w:val="00A10781"/>
    <w:rsid w:val="00A10C30"/>
    <w:rsid w:val="00A12B93"/>
    <w:rsid w:val="00A12BD8"/>
    <w:rsid w:val="00A15F64"/>
    <w:rsid w:val="00A227AA"/>
    <w:rsid w:val="00A233E0"/>
    <w:rsid w:val="00A24F5B"/>
    <w:rsid w:val="00A26353"/>
    <w:rsid w:val="00A266EE"/>
    <w:rsid w:val="00A26E89"/>
    <w:rsid w:val="00A274B4"/>
    <w:rsid w:val="00A27E5C"/>
    <w:rsid w:val="00A306EB"/>
    <w:rsid w:val="00A31484"/>
    <w:rsid w:val="00A31A25"/>
    <w:rsid w:val="00A352DB"/>
    <w:rsid w:val="00A358CC"/>
    <w:rsid w:val="00A35BC3"/>
    <w:rsid w:val="00A35F5B"/>
    <w:rsid w:val="00A361CE"/>
    <w:rsid w:val="00A4210C"/>
    <w:rsid w:val="00A45770"/>
    <w:rsid w:val="00A45865"/>
    <w:rsid w:val="00A5226D"/>
    <w:rsid w:val="00A53BD4"/>
    <w:rsid w:val="00A53C9A"/>
    <w:rsid w:val="00A54598"/>
    <w:rsid w:val="00A55764"/>
    <w:rsid w:val="00A56C84"/>
    <w:rsid w:val="00A60384"/>
    <w:rsid w:val="00A6282F"/>
    <w:rsid w:val="00A62AFA"/>
    <w:rsid w:val="00A64B54"/>
    <w:rsid w:val="00A67FC6"/>
    <w:rsid w:val="00A68791"/>
    <w:rsid w:val="00A71397"/>
    <w:rsid w:val="00A71F84"/>
    <w:rsid w:val="00A72623"/>
    <w:rsid w:val="00A757D6"/>
    <w:rsid w:val="00A768D2"/>
    <w:rsid w:val="00A80A27"/>
    <w:rsid w:val="00A816BC"/>
    <w:rsid w:val="00A82647"/>
    <w:rsid w:val="00A84F7B"/>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894"/>
    <w:rsid w:val="00AE3F7E"/>
    <w:rsid w:val="00AE63B1"/>
    <w:rsid w:val="00AE70A5"/>
    <w:rsid w:val="00AE7A5F"/>
    <w:rsid w:val="00AE7BE7"/>
    <w:rsid w:val="00AE7FC5"/>
    <w:rsid w:val="00AF2486"/>
    <w:rsid w:val="00AF24FA"/>
    <w:rsid w:val="00AF3D20"/>
    <w:rsid w:val="00AF4218"/>
    <w:rsid w:val="00AF6F5C"/>
    <w:rsid w:val="00B027C5"/>
    <w:rsid w:val="00B02874"/>
    <w:rsid w:val="00B044B2"/>
    <w:rsid w:val="00B04655"/>
    <w:rsid w:val="00B04A5C"/>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BEF"/>
    <w:rsid w:val="00B47058"/>
    <w:rsid w:val="00B47BAB"/>
    <w:rsid w:val="00B5068E"/>
    <w:rsid w:val="00B51024"/>
    <w:rsid w:val="00B524A9"/>
    <w:rsid w:val="00B603E4"/>
    <w:rsid w:val="00B62988"/>
    <w:rsid w:val="00B62A59"/>
    <w:rsid w:val="00B6361B"/>
    <w:rsid w:val="00B63B97"/>
    <w:rsid w:val="00B65237"/>
    <w:rsid w:val="00B666CD"/>
    <w:rsid w:val="00B67894"/>
    <w:rsid w:val="00B72371"/>
    <w:rsid w:val="00B737EF"/>
    <w:rsid w:val="00B74D25"/>
    <w:rsid w:val="00B7519D"/>
    <w:rsid w:val="00B77C81"/>
    <w:rsid w:val="00B80F76"/>
    <w:rsid w:val="00B818B8"/>
    <w:rsid w:val="00B81A2E"/>
    <w:rsid w:val="00B82E99"/>
    <w:rsid w:val="00B83587"/>
    <w:rsid w:val="00B8407F"/>
    <w:rsid w:val="00B8491D"/>
    <w:rsid w:val="00B85B34"/>
    <w:rsid w:val="00B8742C"/>
    <w:rsid w:val="00B90437"/>
    <w:rsid w:val="00B92005"/>
    <w:rsid w:val="00B92284"/>
    <w:rsid w:val="00B9379D"/>
    <w:rsid w:val="00B93F50"/>
    <w:rsid w:val="00B9424F"/>
    <w:rsid w:val="00B9504D"/>
    <w:rsid w:val="00B957FA"/>
    <w:rsid w:val="00B95BD0"/>
    <w:rsid w:val="00B9602F"/>
    <w:rsid w:val="00BA1A18"/>
    <w:rsid w:val="00BA45E6"/>
    <w:rsid w:val="00BA5E6F"/>
    <w:rsid w:val="00BB0D04"/>
    <w:rsid w:val="00BB29FA"/>
    <w:rsid w:val="00BB2B15"/>
    <w:rsid w:val="00BB3410"/>
    <w:rsid w:val="00BB432F"/>
    <w:rsid w:val="00BB49A7"/>
    <w:rsid w:val="00BB49C0"/>
    <w:rsid w:val="00BB6F4C"/>
    <w:rsid w:val="00BB6FB5"/>
    <w:rsid w:val="00BB753F"/>
    <w:rsid w:val="00BB7977"/>
    <w:rsid w:val="00BB7DA0"/>
    <w:rsid w:val="00BB7FF2"/>
    <w:rsid w:val="00BC0B1A"/>
    <w:rsid w:val="00BC1522"/>
    <w:rsid w:val="00BC1BF0"/>
    <w:rsid w:val="00BC3541"/>
    <w:rsid w:val="00BC3DD2"/>
    <w:rsid w:val="00BC6913"/>
    <w:rsid w:val="00BD12E4"/>
    <w:rsid w:val="00BD6B16"/>
    <w:rsid w:val="00BE03A9"/>
    <w:rsid w:val="00BE12E1"/>
    <w:rsid w:val="00BE1B26"/>
    <w:rsid w:val="00BE1F44"/>
    <w:rsid w:val="00BE3D6F"/>
    <w:rsid w:val="00BE4548"/>
    <w:rsid w:val="00BE46F3"/>
    <w:rsid w:val="00BE53BF"/>
    <w:rsid w:val="00BE63D7"/>
    <w:rsid w:val="00BE63F6"/>
    <w:rsid w:val="00BF0CAD"/>
    <w:rsid w:val="00BF2700"/>
    <w:rsid w:val="00BF2A34"/>
    <w:rsid w:val="00BF2DF6"/>
    <w:rsid w:val="00BF5699"/>
    <w:rsid w:val="00BF6721"/>
    <w:rsid w:val="00BF6C47"/>
    <w:rsid w:val="00C02D9A"/>
    <w:rsid w:val="00C033E9"/>
    <w:rsid w:val="00C0389F"/>
    <w:rsid w:val="00C04326"/>
    <w:rsid w:val="00C046AD"/>
    <w:rsid w:val="00C04D5E"/>
    <w:rsid w:val="00C054E3"/>
    <w:rsid w:val="00C066B7"/>
    <w:rsid w:val="00C07AAE"/>
    <w:rsid w:val="00C07D74"/>
    <w:rsid w:val="00C11ED5"/>
    <w:rsid w:val="00C13B84"/>
    <w:rsid w:val="00C14B7B"/>
    <w:rsid w:val="00C14D9D"/>
    <w:rsid w:val="00C1628D"/>
    <w:rsid w:val="00C20372"/>
    <w:rsid w:val="00C2356F"/>
    <w:rsid w:val="00C24C6C"/>
    <w:rsid w:val="00C25A7A"/>
    <w:rsid w:val="00C2600C"/>
    <w:rsid w:val="00C26DDC"/>
    <w:rsid w:val="00C27150"/>
    <w:rsid w:val="00C30469"/>
    <w:rsid w:val="00C3183C"/>
    <w:rsid w:val="00C32359"/>
    <w:rsid w:val="00C32D5B"/>
    <w:rsid w:val="00C33E98"/>
    <w:rsid w:val="00C347F1"/>
    <w:rsid w:val="00C34842"/>
    <w:rsid w:val="00C36AEE"/>
    <w:rsid w:val="00C36E61"/>
    <w:rsid w:val="00C375CA"/>
    <w:rsid w:val="00C4086C"/>
    <w:rsid w:val="00C4298A"/>
    <w:rsid w:val="00C42F7B"/>
    <w:rsid w:val="00C441E0"/>
    <w:rsid w:val="00C44A9E"/>
    <w:rsid w:val="00C457F1"/>
    <w:rsid w:val="00C45979"/>
    <w:rsid w:val="00C47AFE"/>
    <w:rsid w:val="00C51D4B"/>
    <w:rsid w:val="00C538F7"/>
    <w:rsid w:val="00C541C4"/>
    <w:rsid w:val="00C54E17"/>
    <w:rsid w:val="00C54FDB"/>
    <w:rsid w:val="00C573BC"/>
    <w:rsid w:val="00C60DDA"/>
    <w:rsid w:val="00C613DC"/>
    <w:rsid w:val="00C620F0"/>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7F9"/>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1FF2"/>
    <w:rsid w:val="00CD206D"/>
    <w:rsid w:val="00CD275E"/>
    <w:rsid w:val="00CD2EF7"/>
    <w:rsid w:val="00CD38AB"/>
    <w:rsid w:val="00CD4100"/>
    <w:rsid w:val="00CD4338"/>
    <w:rsid w:val="00CD4809"/>
    <w:rsid w:val="00CD5A92"/>
    <w:rsid w:val="00CE0942"/>
    <w:rsid w:val="00CE1EF9"/>
    <w:rsid w:val="00CE2CB1"/>
    <w:rsid w:val="00CE3ACF"/>
    <w:rsid w:val="00CE4292"/>
    <w:rsid w:val="00CE4D4B"/>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0653A"/>
    <w:rsid w:val="00D10B82"/>
    <w:rsid w:val="00D12D20"/>
    <w:rsid w:val="00D131D6"/>
    <w:rsid w:val="00D14A68"/>
    <w:rsid w:val="00D163B0"/>
    <w:rsid w:val="00D17BB9"/>
    <w:rsid w:val="00D210DB"/>
    <w:rsid w:val="00D225E2"/>
    <w:rsid w:val="00D234AD"/>
    <w:rsid w:val="00D23C8C"/>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1532"/>
    <w:rsid w:val="00D73509"/>
    <w:rsid w:val="00D73DBE"/>
    <w:rsid w:val="00D73E09"/>
    <w:rsid w:val="00D74290"/>
    <w:rsid w:val="00D74D4B"/>
    <w:rsid w:val="00D74F2A"/>
    <w:rsid w:val="00D75705"/>
    <w:rsid w:val="00D76DB3"/>
    <w:rsid w:val="00D77C8D"/>
    <w:rsid w:val="00D87764"/>
    <w:rsid w:val="00D90653"/>
    <w:rsid w:val="00D92ED6"/>
    <w:rsid w:val="00D9599C"/>
    <w:rsid w:val="00DA4019"/>
    <w:rsid w:val="00DA4E0C"/>
    <w:rsid w:val="00DA53F8"/>
    <w:rsid w:val="00DA56A6"/>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3931"/>
    <w:rsid w:val="00DD4E7A"/>
    <w:rsid w:val="00DD6533"/>
    <w:rsid w:val="00DD718B"/>
    <w:rsid w:val="00DE15D8"/>
    <w:rsid w:val="00DE26D9"/>
    <w:rsid w:val="00DE3DF8"/>
    <w:rsid w:val="00DE4BC3"/>
    <w:rsid w:val="00DE4E0C"/>
    <w:rsid w:val="00DE50FF"/>
    <w:rsid w:val="00DE5FD4"/>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154E"/>
    <w:rsid w:val="00E128B1"/>
    <w:rsid w:val="00E14467"/>
    <w:rsid w:val="00E14BF3"/>
    <w:rsid w:val="00E16410"/>
    <w:rsid w:val="00E205A3"/>
    <w:rsid w:val="00E21DEF"/>
    <w:rsid w:val="00E2389F"/>
    <w:rsid w:val="00E25157"/>
    <w:rsid w:val="00E2780D"/>
    <w:rsid w:val="00E27F78"/>
    <w:rsid w:val="00E30153"/>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5E9F"/>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1F47"/>
    <w:rsid w:val="00EA3AE4"/>
    <w:rsid w:val="00EA4A33"/>
    <w:rsid w:val="00EA58E6"/>
    <w:rsid w:val="00EA5D83"/>
    <w:rsid w:val="00EA6184"/>
    <w:rsid w:val="00EA6BDC"/>
    <w:rsid w:val="00EB00A2"/>
    <w:rsid w:val="00EB0A8E"/>
    <w:rsid w:val="00EB0C83"/>
    <w:rsid w:val="00EB1912"/>
    <w:rsid w:val="00EB1C08"/>
    <w:rsid w:val="00EB2A3A"/>
    <w:rsid w:val="00EB34A6"/>
    <w:rsid w:val="00EB4C2F"/>
    <w:rsid w:val="00EB6E12"/>
    <w:rsid w:val="00EB7EC4"/>
    <w:rsid w:val="00EC04E3"/>
    <w:rsid w:val="00EC0D68"/>
    <w:rsid w:val="00EC1141"/>
    <w:rsid w:val="00EC11F9"/>
    <w:rsid w:val="00EC122D"/>
    <w:rsid w:val="00EC1979"/>
    <w:rsid w:val="00EC1EAB"/>
    <w:rsid w:val="00EC230D"/>
    <w:rsid w:val="00EC5598"/>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71E8"/>
    <w:rsid w:val="00EF7A31"/>
    <w:rsid w:val="00EF7B2E"/>
    <w:rsid w:val="00EF7D9F"/>
    <w:rsid w:val="00F0015C"/>
    <w:rsid w:val="00F02003"/>
    <w:rsid w:val="00F0667A"/>
    <w:rsid w:val="00F0705E"/>
    <w:rsid w:val="00F071BE"/>
    <w:rsid w:val="00F10579"/>
    <w:rsid w:val="00F10CF0"/>
    <w:rsid w:val="00F13098"/>
    <w:rsid w:val="00F13918"/>
    <w:rsid w:val="00F15CFE"/>
    <w:rsid w:val="00F16063"/>
    <w:rsid w:val="00F171C6"/>
    <w:rsid w:val="00F1773A"/>
    <w:rsid w:val="00F17AC5"/>
    <w:rsid w:val="00F17E88"/>
    <w:rsid w:val="00F17F8C"/>
    <w:rsid w:val="00F20097"/>
    <w:rsid w:val="00F2237E"/>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2EA6"/>
    <w:rsid w:val="00F43533"/>
    <w:rsid w:val="00F440BC"/>
    <w:rsid w:val="00F462DB"/>
    <w:rsid w:val="00F47EAC"/>
    <w:rsid w:val="00F5019F"/>
    <w:rsid w:val="00F50C29"/>
    <w:rsid w:val="00F51F05"/>
    <w:rsid w:val="00F532D6"/>
    <w:rsid w:val="00F56114"/>
    <w:rsid w:val="00F573CC"/>
    <w:rsid w:val="00F57EAD"/>
    <w:rsid w:val="00F601B4"/>
    <w:rsid w:val="00F613DA"/>
    <w:rsid w:val="00F62C65"/>
    <w:rsid w:val="00F63290"/>
    <w:rsid w:val="00F63E84"/>
    <w:rsid w:val="00F652A6"/>
    <w:rsid w:val="00F66728"/>
    <w:rsid w:val="00F67649"/>
    <w:rsid w:val="00F67B5E"/>
    <w:rsid w:val="00F67C9A"/>
    <w:rsid w:val="00F7072E"/>
    <w:rsid w:val="00F71C27"/>
    <w:rsid w:val="00F7283C"/>
    <w:rsid w:val="00F741CB"/>
    <w:rsid w:val="00F74FF8"/>
    <w:rsid w:val="00F774B5"/>
    <w:rsid w:val="00F7776D"/>
    <w:rsid w:val="00F823FF"/>
    <w:rsid w:val="00F84AF9"/>
    <w:rsid w:val="00F85BB1"/>
    <w:rsid w:val="00F8697C"/>
    <w:rsid w:val="00F904F9"/>
    <w:rsid w:val="00F90ACE"/>
    <w:rsid w:val="00F9157A"/>
    <w:rsid w:val="00F916E8"/>
    <w:rsid w:val="00F91707"/>
    <w:rsid w:val="00F919C9"/>
    <w:rsid w:val="00F91EF0"/>
    <w:rsid w:val="00F92596"/>
    <w:rsid w:val="00F94728"/>
    <w:rsid w:val="00F95973"/>
    <w:rsid w:val="00FA0F0D"/>
    <w:rsid w:val="00FA243A"/>
    <w:rsid w:val="00FA4C93"/>
    <w:rsid w:val="00FA5FC1"/>
    <w:rsid w:val="00FA7931"/>
    <w:rsid w:val="00FB012C"/>
    <w:rsid w:val="00FB2200"/>
    <w:rsid w:val="00FB28AA"/>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0D81"/>
    <w:rsid w:val="00FD3EF8"/>
    <w:rsid w:val="00FD54EB"/>
    <w:rsid w:val="00FD7196"/>
    <w:rsid w:val="00FE090D"/>
    <w:rsid w:val="00FE0BEA"/>
    <w:rsid w:val="00FE0D6A"/>
    <w:rsid w:val="00FE1682"/>
    <w:rsid w:val="00FE2C1F"/>
    <w:rsid w:val="00FE4665"/>
    <w:rsid w:val="00FE539F"/>
    <w:rsid w:val="00FF04B1"/>
    <w:rsid w:val="00FF0CC3"/>
    <w:rsid w:val="00FF0DE8"/>
    <w:rsid w:val="00FF11A9"/>
    <w:rsid w:val="00FF165F"/>
    <w:rsid w:val="00FF16DB"/>
    <w:rsid w:val="00FF3DDF"/>
    <w:rsid w:val="00FF4B69"/>
    <w:rsid w:val="00FF5265"/>
    <w:rsid w:val="00FF55F1"/>
    <w:rsid w:val="00FF6FC8"/>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67CA0C"/>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B068EE2"/>
    <w:rsid w:val="0B50D8CC"/>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91896E"/>
    <w:rsid w:val="0FE6717B"/>
    <w:rsid w:val="104196CA"/>
    <w:rsid w:val="104361D7"/>
    <w:rsid w:val="105625C4"/>
    <w:rsid w:val="106176CF"/>
    <w:rsid w:val="10BBB88C"/>
    <w:rsid w:val="10CC20C5"/>
    <w:rsid w:val="112D3373"/>
    <w:rsid w:val="11410993"/>
    <w:rsid w:val="11AB4B38"/>
    <w:rsid w:val="122289FA"/>
    <w:rsid w:val="129B6C98"/>
    <w:rsid w:val="12BD9676"/>
    <w:rsid w:val="131FD8A5"/>
    <w:rsid w:val="13CB0A04"/>
    <w:rsid w:val="13F72327"/>
    <w:rsid w:val="14C791E6"/>
    <w:rsid w:val="1543CD3F"/>
    <w:rsid w:val="15BD4994"/>
    <w:rsid w:val="1655B9ED"/>
    <w:rsid w:val="166451EE"/>
    <w:rsid w:val="16971CCD"/>
    <w:rsid w:val="16B4A4E5"/>
    <w:rsid w:val="16D612E6"/>
    <w:rsid w:val="172432BB"/>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9604B4"/>
    <w:rsid w:val="19D0DF69"/>
    <w:rsid w:val="1A4C914E"/>
    <w:rsid w:val="1A889B5B"/>
    <w:rsid w:val="1A9C409B"/>
    <w:rsid w:val="1AC73956"/>
    <w:rsid w:val="1ACFC339"/>
    <w:rsid w:val="1BB23D1F"/>
    <w:rsid w:val="1BE7C3A0"/>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2B720"/>
    <w:rsid w:val="203D5B12"/>
    <w:rsid w:val="20968CC8"/>
    <w:rsid w:val="20DF4F37"/>
    <w:rsid w:val="20FB9EC2"/>
    <w:rsid w:val="211AF725"/>
    <w:rsid w:val="213A3980"/>
    <w:rsid w:val="218D4418"/>
    <w:rsid w:val="21AE98AB"/>
    <w:rsid w:val="21F59C79"/>
    <w:rsid w:val="221F5CE0"/>
    <w:rsid w:val="222512CE"/>
    <w:rsid w:val="22325D29"/>
    <w:rsid w:val="224E97FB"/>
    <w:rsid w:val="22773A0F"/>
    <w:rsid w:val="227DB39B"/>
    <w:rsid w:val="22826A13"/>
    <w:rsid w:val="2390883A"/>
    <w:rsid w:val="23B29CB5"/>
    <w:rsid w:val="240E6710"/>
    <w:rsid w:val="2465FC40"/>
    <w:rsid w:val="24CA7F1E"/>
    <w:rsid w:val="25373DF2"/>
    <w:rsid w:val="25887D1F"/>
    <w:rsid w:val="25A37DC1"/>
    <w:rsid w:val="25CAEC98"/>
    <w:rsid w:val="263A7A08"/>
    <w:rsid w:val="266CA112"/>
    <w:rsid w:val="27274B2F"/>
    <w:rsid w:val="275FA0AA"/>
    <w:rsid w:val="279052A7"/>
    <w:rsid w:val="2792BB1F"/>
    <w:rsid w:val="279FF3B4"/>
    <w:rsid w:val="27BDE7A1"/>
    <w:rsid w:val="27BE8256"/>
    <w:rsid w:val="27E825D9"/>
    <w:rsid w:val="286300B2"/>
    <w:rsid w:val="287DB562"/>
    <w:rsid w:val="28A8953E"/>
    <w:rsid w:val="28D931DD"/>
    <w:rsid w:val="2912FBA6"/>
    <w:rsid w:val="2990A606"/>
    <w:rsid w:val="2A00A404"/>
    <w:rsid w:val="2A061636"/>
    <w:rsid w:val="2A848021"/>
    <w:rsid w:val="2A8EDDB9"/>
    <w:rsid w:val="2AA44433"/>
    <w:rsid w:val="2AB2567D"/>
    <w:rsid w:val="2B4B5582"/>
    <w:rsid w:val="2B9823A0"/>
    <w:rsid w:val="2BE32438"/>
    <w:rsid w:val="2C0DB51F"/>
    <w:rsid w:val="2C4E5B0E"/>
    <w:rsid w:val="2D40FCE6"/>
    <w:rsid w:val="2D54025D"/>
    <w:rsid w:val="2D9223AC"/>
    <w:rsid w:val="2DAD1964"/>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3AF3161"/>
    <w:rsid w:val="3432FB36"/>
    <w:rsid w:val="34573AA0"/>
    <w:rsid w:val="355C70C5"/>
    <w:rsid w:val="35871221"/>
    <w:rsid w:val="35FD5EF2"/>
    <w:rsid w:val="366A66C8"/>
    <w:rsid w:val="36AD647E"/>
    <w:rsid w:val="374D12E5"/>
    <w:rsid w:val="37708A51"/>
    <w:rsid w:val="378F9712"/>
    <w:rsid w:val="37DBF8F1"/>
    <w:rsid w:val="37F1FC62"/>
    <w:rsid w:val="3810C2BE"/>
    <w:rsid w:val="384D55EA"/>
    <w:rsid w:val="38547927"/>
    <w:rsid w:val="38AB8210"/>
    <w:rsid w:val="38BE1427"/>
    <w:rsid w:val="38CF9107"/>
    <w:rsid w:val="3963E91D"/>
    <w:rsid w:val="3969CAD0"/>
    <w:rsid w:val="39BF9854"/>
    <w:rsid w:val="3A1B83DF"/>
    <w:rsid w:val="3A5210FE"/>
    <w:rsid w:val="3A57C0BD"/>
    <w:rsid w:val="3A815CE5"/>
    <w:rsid w:val="3AAD53C7"/>
    <w:rsid w:val="3AB552BC"/>
    <w:rsid w:val="3AFFB97E"/>
    <w:rsid w:val="3B0595FA"/>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0A9BCE"/>
    <w:rsid w:val="402AD2D5"/>
    <w:rsid w:val="4070F6B1"/>
    <w:rsid w:val="40797F11"/>
    <w:rsid w:val="407CE14E"/>
    <w:rsid w:val="417ABBDB"/>
    <w:rsid w:val="419D6EF2"/>
    <w:rsid w:val="41BFBFA4"/>
    <w:rsid w:val="4261741E"/>
    <w:rsid w:val="428D23DC"/>
    <w:rsid w:val="435E80BA"/>
    <w:rsid w:val="43633981"/>
    <w:rsid w:val="437E5AB7"/>
    <w:rsid w:val="439D51F1"/>
    <w:rsid w:val="43EE9002"/>
    <w:rsid w:val="4421770F"/>
    <w:rsid w:val="448F848A"/>
    <w:rsid w:val="44D2B511"/>
    <w:rsid w:val="451ABEE3"/>
    <w:rsid w:val="4520F70F"/>
    <w:rsid w:val="4590F584"/>
    <w:rsid w:val="459FC8F5"/>
    <w:rsid w:val="45B20304"/>
    <w:rsid w:val="45D22335"/>
    <w:rsid w:val="4613F2F6"/>
    <w:rsid w:val="46201964"/>
    <w:rsid w:val="462D6C0C"/>
    <w:rsid w:val="46681301"/>
    <w:rsid w:val="46985145"/>
    <w:rsid w:val="472ACC5B"/>
    <w:rsid w:val="477A0BC4"/>
    <w:rsid w:val="477FD07D"/>
    <w:rsid w:val="4804911A"/>
    <w:rsid w:val="4818FDB7"/>
    <w:rsid w:val="481F7EE4"/>
    <w:rsid w:val="486222E8"/>
    <w:rsid w:val="48CDBC3D"/>
    <w:rsid w:val="48D3DA8E"/>
    <w:rsid w:val="49133A93"/>
    <w:rsid w:val="49248A83"/>
    <w:rsid w:val="498389B0"/>
    <w:rsid w:val="498764AB"/>
    <w:rsid w:val="49F3FFDC"/>
    <w:rsid w:val="4A018F5E"/>
    <w:rsid w:val="4A2B536C"/>
    <w:rsid w:val="4A9C43CA"/>
    <w:rsid w:val="4AD72224"/>
    <w:rsid w:val="4B5895B7"/>
    <w:rsid w:val="4B712BB5"/>
    <w:rsid w:val="4B8C1788"/>
    <w:rsid w:val="4BDBF0A0"/>
    <w:rsid w:val="4BE53EA6"/>
    <w:rsid w:val="4C04BBF2"/>
    <w:rsid w:val="4C270B2A"/>
    <w:rsid w:val="4C5807F8"/>
    <w:rsid w:val="4C929F63"/>
    <w:rsid w:val="4CA5DD10"/>
    <w:rsid w:val="4CD146E4"/>
    <w:rsid w:val="4CDEF827"/>
    <w:rsid w:val="4CF42AD5"/>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3F3E4EE"/>
    <w:rsid w:val="542209E4"/>
    <w:rsid w:val="54C8E03D"/>
    <w:rsid w:val="54EBB54E"/>
    <w:rsid w:val="54EF6163"/>
    <w:rsid w:val="54F09390"/>
    <w:rsid w:val="55078484"/>
    <w:rsid w:val="55A1BAC2"/>
    <w:rsid w:val="55C46F90"/>
    <w:rsid w:val="562AFBC0"/>
    <w:rsid w:val="566E880C"/>
    <w:rsid w:val="57AB9424"/>
    <w:rsid w:val="57AC274C"/>
    <w:rsid w:val="5806B8EF"/>
    <w:rsid w:val="5835B083"/>
    <w:rsid w:val="58B028F7"/>
    <w:rsid w:val="58B54621"/>
    <w:rsid w:val="58E8061A"/>
    <w:rsid w:val="5907D66A"/>
    <w:rsid w:val="59397F5D"/>
    <w:rsid w:val="5995B662"/>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5FABAE81"/>
    <w:rsid w:val="600A041E"/>
    <w:rsid w:val="602069F4"/>
    <w:rsid w:val="605B484E"/>
    <w:rsid w:val="60BF5BE7"/>
    <w:rsid w:val="61144901"/>
    <w:rsid w:val="6144C413"/>
    <w:rsid w:val="61794F11"/>
    <w:rsid w:val="618FD68D"/>
    <w:rsid w:val="61B84D04"/>
    <w:rsid w:val="61BC3A55"/>
    <w:rsid w:val="6230FBE5"/>
    <w:rsid w:val="62427667"/>
    <w:rsid w:val="6275C003"/>
    <w:rsid w:val="628CE6EC"/>
    <w:rsid w:val="62C6FCEF"/>
    <w:rsid w:val="62C86836"/>
    <w:rsid w:val="62D2B05F"/>
    <w:rsid w:val="62EF0CA2"/>
    <w:rsid w:val="63004559"/>
    <w:rsid w:val="632133F9"/>
    <w:rsid w:val="633062C5"/>
    <w:rsid w:val="636198AD"/>
    <w:rsid w:val="63753164"/>
    <w:rsid w:val="63A29E6B"/>
    <w:rsid w:val="63B366FE"/>
    <w:rsid w:val="63D19FBF"/>
    <w:rsid w:val="63F1DF7F"/>
    <w:rsid w:val="64315C63"/>
    <w:rsid w:val="643A07D3"/>
    <w:rsid w:val="64625D75"/>
    <w:rsid w:val="648F9301"/>
    <w:rsid w:val="6497165D"/>
    <w:rsid w:val="64A95F1A"/>
    <w:rsid w:val="64D3BA6C"/>
    <w:rsid w:val="6502FD70"/>
    <w:rsid w:val="652A4E96"/>
    <w:rsid w:val="65CC9D5F"/>
    <w:rsid w:val="66FC4F7A"/>
    <w:rsid w:val="670402F2"/>
    <w:rsid w:val="67491702"/>
    <w:rsid w:val="67A12CA8"/>
    <w:rsid w:val="67B0064B"/>
    <w:rsid w:val="67EAAB8B"/>
    <w:rsid w:val="6815F5A5"/>
    <w:rsid w:val="6840832B"/>
    <w:rsid w:val="6919E450"/>
    <w:rsid w:val="693BCAC5"/>
    <w:rsid w:val="69734583"/>
    <w:rsid w:val="6979DEC7"/>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1E053D"/>
    <w:rsid w:val="6C662F01"/>
    <w:rsid w:val="6CAD4DC2"/>
    <w:rsid w:val="6CD068BD"/>
    <w:rsid w:val="6D31ABFA"/>
    <w:rsid w:val="6D72E780"/>
    <w:rsid w:val="6DAEF4CA"/>
    <w:rsid w:val="6DE0BC65"/>
    <w:rsid w:val="6E6D5E88"/>
    <w:rsid w:val="6EBC1B3C"/>
    <w:rsid w:val="6EFA4A49"/>
    <w:rsid w:val="6F16C7B8"/>
    <w:rsid w:val="6F4FE255"/>
    <w:rsid w:val="6F6C6E4E"/>
    <w:rsid w:val="6F7C8CC6"/>
    <w:rsid w:val="6F800330"/>
    <w:rsid w:val="70B9CADB"/>
    <w:rsid w:val="70C1EA7D"/>
    <w:rsid w:val="71016B6C"/>
    <w:rsid w:val="71083EAF"/>
    <w:rsid w:val="71B73D84"/>
    <w:rsid w:val="71C942A4"/>
    <w:rsid w:val="720DA61A"/>
    <w:rsid w:val="72100CD5"/>
    <w:rsid w:val="721A1AE9"/>
    <w:rsid w:val="723B9BBC"/>
    <w:rsid w:val="729599FD"/>
    <w:rsid w:val="72E08E85"/>
    <w:rsid w:val="72FBE242"/>
    <w:rsid w:val="730C8C6A"/>
    <w:rsid w:val="7333BF65"/>
    <w:rsid w:val="733415EF"/>
    <w:rsid w:val="73639B7E"/>
    <w:rsid w:val="73A2B3E6"/>
    <w:rsid w:val="73EBD8BA"/>
    <w:rsid w:val="73F98B3F"/>
    <w:rsid w:val="740E8C24"/>
    <w:rsid w:val="74407F37"/>
    <w:rsid w:val="7483A86B"/>
    <w:rsid w:val="748ACA38"/>
    <w:rsid w:val="74B96759"/>
    <w:rsid w:val="74C611E6"/>
    <w:rsid w:val="756D3DCA"/>
    <w:rsid w:val="75AD869D"/>
    <w:rsid w:val="76450E62"/>
    <w:rsid w:val="767124E0"/>
    <w:rsid w:val="767F2AB4"/>
    <w:rsid w:val="76D274F7"/>
    <w:rsid w:val="76F5E482"/>
    <w:rsid w:val="76F8507D"/>
    <w:rsid w:val="77111252"/>
    <w:rsid w:val="771357ED"/>
    <w:rsid w:val="7758C1E7"/>
    <w:rsid w:val="778EDDEE"/>
    <w:rsid w:val="77CE5746"/>
    <w:rsid w:val="77F83150"/>
    <w:rsid w:val="78674B66"/>
    <w:rsid w:val="78BF49DD"/>
    <w:rsid w:val="790B3138"/>
    <w:rsid w:val="799DA319"/>
    <w:rsid w:val="79A05D42"/>
    <w:rsid w:val="79A48D3C"/>
    <w:rsid w:val="79B20E76"/>
    <w:rsid w:val="79C64322"/>
    <w:rsid w:val="79D5BFE7"/>
    <w:rsid w:val="79F81BF5"/>
    <w:rsid w:val="7AABC20C"/>
    <w:rsid w:val="7B85C3CB"/>
    <w:rsid w:val="7BD2E15A"/>
    <w:rsid w:val="7C02D676"/>
    <w:rsid w:val="7C55E10E"/>
    <w:rsid w:val="7C6523A7"/>
    <w:rsid w:val="7D0C0225"/>
    <w:rsid w:val="7D4D62A7"/>
    <w:rsid w:val="7D4DE6BD"/>
    <w:rsid w:val="7D705D24"/>
    <w:rsid w:val="7D7D5244"/>
    <w:rsid w:val="7DEDC8EC"/>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9980E3A"/>
  <w15:docId w15:val="{EDCDEDAF-B3A7-4576-8090-09722369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8" ma:contentTypeDescription="Create a new document." ma:contentTypeScope="" ma:versionID="312d34f8ed2d9a19618b6e7108fb249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04c65d1dfb247c5fe118c04c81543ed"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
        <AccountId xsi:nil="true"/>
        <AccountType/>
      </UserInfo>
    </SharedWithUsers>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2025-04-14T13:55:30+00:00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lcf76f155ced4ddcb4097134ff3c332f xmlns="02fe02c4-dc41-46ff-9d52-90c0a1b1f6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DF5211-C827-4211-B9CD-52DBB280999A}">
  <ds:schemaRefs/>
</ds:datastoreItem>
</file>

<file path=customXml/itemProps2.xml><?xml version="1.0" encoding="utf-8"?>
<ds:datastoreItem xmlns:ds="http://schemas.openxmlformats.org/officeDocument/2006/customXml" ds:itemID="{78A38F7F-13BC-46A2-868D-9F8460180F22}">
  <ds:schemaRefs/>
</ds:datastoreItem>
</file>

<file path=customXml/itemProps3.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4.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5.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4d6aed1e-57d3-46e3-9aba-f706adbce63b"/>
    <ds:schemaRef ds:uri="1891fcec-84c2-4840-9468-b51a784ab0d1"/>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23</Pages>
  <Words>8058</Words>
  <Characters>45932</Characters>
  <Application>Microsoft Office Word</Application>
  <DocSecurity>0</DocSecurity>
  <Lines>382</Lines>
  <Paragraphs>107</Paragraphs>
  <ScaleCrop>false</ScaleCrop>
  <Company/>
  <LinksUpToDate>false</LinksUpToDate>
  <CharactersWithSpaces>53883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ERG</cp:lastModifiedBy>
  <cp:revision>52</cp:revision>
  <dcterms:created xsi:type="dcterms:W3CDTF">2024-11-13T16:42:00Z</dcterms:created>
  <dcterms:modified xsi:type="dcterms:W3CDTF">2025-04-14T12:02:00Z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0x01010052C2644CEF3BE14BA984F9E32D274554</vt:lpwstr>
  </property>
  <property fmtid="{D5CDD505-2E9C-101B-9397-08002B2CF9AE}" pid="4" name="Document Type">
    <vt:lpwstr/>
  </property>
  <property fmtid="{D5CDD505-2E9C-101B-9397-08002B2CF9AE}" pid="5" name="Document_x0020_Type">
    <vt:lpwstr/>
  </property>
  <property fmtid="{D5CDD505-2E9C-101B-9397-08002B2CF9AE}" pid="6" name="e3f09c3df709400db2417a7161762d62">
    <vt:lpwstr/>
  </property>
  <property fmtid="{D5CDD505-2E9C-101B-9397-08002B2CF9AE}" pid="7" name="EPA Subject">
    <vt:lpwstr/>
  </property>
  <property fmtid="{D5CDD505-2E9C-101B-9397-08002B2CF9AE}" pid="8" name="EPA_x0020_Subject">
    <vt:lpwstr/>
  </property>
  <property fmtid="{D5CDD505-2E9C-101B-9397-08002B2CF9AE}" pid="9" name="GrammarlyDocumentId">
    <vt:lpwstr>a86e2fc53bbd1bcb0284f45b3c0d02852a05458551506f0bb17e01f1c2acf9c3</vt:lpwstr>
  </property>
  <property fmtid="{D5CDD505-2E9C-101B-9397-08002B2CF9AE}" pid="10" name="MediaServiceImageTags">
    <vt:lpwstr/>
  </property>
  <property fmtid="{D5CDD505-2E9C-101B-9397-08002B2CF9AE}" pid="11" name="Order">
    <vt:r8>227000</vt:r8>
  </property>
  <property fmtid="{D5CDD505-2E9C-101B-9397-08002B2CF9AE}" pid="12" name="TaxKeyword">
    <vt:lpwstr/>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