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283D" w:rsidRPr="00E076A4" w14:paraId="4D0A1BB1" w14:textId="77777777">
      <w:pPr>
        <w:pStyle w:val="Title"/>
        <w:rPr>
          <w:rFonts w:ascii="Arial" w:hAnsi="Arial"/>
          <w:sz w:val="24"/>
          <w:szCs w:val="24"/>
        </w:rPr>
      </w:pPr>
      <w:r w:rsidRPr="00E076A4">
        <w:rPr>
          <w:rFonts w:ascii="Arial" w:hAnsi="Arial"/>
          <w:sz w:val="24"/>
          <w:szCs w:val="24"/>
        </w:rPr>
        <w:t>Supporting Statement</w:t>
      </w:r>
    </w:p>
    <w:p w:rsidR="0056283D" w:rsidRPr="00E076A4" w14:paraId="4D0A1BB2" w14:textId="77777777">
      <w:pPr>
        <w:widowControl w:val="0"/>
        <w:tabs>
          <w:tab w:val="left" w:pos="1008"/>
          <w:tab w:val="center" w:pos="4752"/>
          <w:tab w:val="left" w:pos="5040"/>
        </w:tabs>
        <w:jc w:val="center"/>
        <w:rPr>
          <w:rFonts w:ascii="Arial" w:hAnsi="Arial"/>
          <w:b/>
          <w:sz w:val="24"/>
          <w:szCs w:val="24"/>
        </w:rPr>
      </w:pPr>
      <w:r w:rsidRPr="00E076A4">
        <w:rPr>
          <w:rFonts w:ascii="Arial" w:hAnsi="Arial"/>
          <w:b/>
          <w:sz w:val="24"/>
          <w:szCs w:val="24"/>
        </w:rPr>
        <w:t>for</w:t>
      </w:r>
    </w:p>
    <w:p w:rsidR="0056283D" w:rsidRPr="00E076A4" w14:paraId="4D0A1BB3" w14:textId="77777777">
      <w:pPr>
        <w:widowControl w:val="0"/>
        <w:tabs>
          <w:tab w:val="left" w:pos="1008"/>
          <w:tab w:val="center" w:pos="4752"/>
          <w:tab w:val="left" w:pos="5040"/>
        </w:tabs>
        <w:jc w:val="center"/>
        <w:rPr>
          <w:rFonts w:ascii="Arial" w:hAnsi="Arial"/>
          <w:b/>
          <w:sz w:val="24"/>
          <w:szCs w:val="24"/>
        </w:rPr>
      </w:pPr>
      <w:r w:rsidRPr="00E076A4">
        <w:rPr>
          <w:rFonts w:ascii="Arial" w:hAnsi="Arial"/>
          <w:b/>
          <w:sz w:val="24"/>
          <w:szCs w:val="24"/>
        </w:rPr>
        <w:t>Barge Fleeting Facility Records</w:t>
      </w:r>
    </w:p>
    <w:p w:rsidR="00E076A4" w:rsidRPr="002E512A" w14:paraId="4D0A1BB4" w14:textId="77777777">
      <w:pPr>
        <w:widowControl w:val="0"/>
        <w:tabs>
          <w:tab w:val="left" w:pos="1008"/>
          <w:tab w:val="center" w:pos="4752"/>
          <w:tab w:val="left" w:pos="5040"/>
        </w:tabs>
        <w:jc w:val="center"/>
        <w:rPr>
          <w:rFonts w:ascii="Arial" w:hAnsi="Arial"/>
          <w:sz w:val="16"/>
          <w:szCs w:val="16"/>
        </w:rPr>
      </w:pPr>
    </w:p>
    <w:p w:rsidR="00DD70A8" w:rsidRPr="002E512A" w:rsidP="00DD70A8" w14:paraId="4D0A1BB5" w14:textId="3B93AF03">
      <w:pPr>
        <w:widowControl w:val="0"/>
        <w:jc w:val="center"/>
        <w:rPr>
          <w:rFonts w:ascii="Arial" w:hAnsi="Arial" w:cs="Arial"/>
        </w:rPr>
      </w:pPr>
      <w:r w:rsidRPr="002E512A">
        <w:rPr>
          <w:rFonts w:ascii="Arial" w:hAnsi="Arial" w:cs="Arial"/>
        </w:rPr>
        <w:t>OMB No.: 1625-0023</w:t>
      </w:r>
    </w:p>
    <w:p w:rsidR="00DD70A8" w:rsidRPr="002E512A" w:rsidP="00DD70A8" w14:paraId="4D0A1BB6" w14:textId="77777777">
      <w:pPr>
        <w:widowControl w:val="0"/>
        <w:jc w:val="center"/>
        <w:rPr>
          <w:rFonts w:ascii="Arial" w:hAnsi="Arial" w:cs="Arial"/>
        </w:rPr>
      </w:pPr>
      <w:r w:rsidRPr="002E512A">
        <w:rPr>
          <w:rFonts w:ascii="Arial" w:hAnsi="Arial" w:cs="Arial"/>
        </w:rPr>
        <w:t xml:space="preserve">COLLECTION INSTRUMENTS:  Instruction </w:t>
      </w:r>
    </w:p>
    <w:p w:rsidR="00E076A4" w:rsidRPr="002E512A" w14:paraId="4D0A1BB7" w14:textId="77777777">
      <w:pPr>
        <w:widowControl w:val="0"/>
        <w:tabs>
          <w:tab w:val="left" w:pos="1008"/>
          <w:tab w:val="center" w:pos="4752"/>
          <w:tab w:val="left" w:pos="5040"/>
        </w:tabs>
        <w:jc w:val="center"/>
        <w:rPr>
          <w:rFonts w:ascii="Arial" w:hAnsi="Arial"/>
          <w:b/>
          <w:sz w:val="16"/>
          <w:szCs w:val="16"/>
        </w:rPr>
      </w:pPr>
    </w:p>
    <w:p w:rsidR="0056283D" w:rsidRPr="00E076A4" w14:paraId="4D0A1BB8"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b/>
        </w:rPr>
      </w:pPr>
      <w:r w:rsidRPr="00E076A4">
        <w:rPr>
          <w:rFonts w:ascii="Arial" w:hAnsi="Arial"/>
          <w:b/>
        </w:rPr>
        <w:t>A.  Justification</w:t>
      </w:r>
      <w:r w:rsidR="00E076A4">
        <w:rPr>
          <w:rFonts w:ascii="Arial" w:hAnsi="Arial"/>
          <w:b/>
        </w:rPr>
        <w:t xml:space="preserve">  </w:t>
      </w:r>
    </w:p>
    <w:p w:rsidR="0056283D" w:rsidRPr="00E076A4" w14:paraId="4D0A1BB9"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rPr>
      </w:pPr>
    </w:p>
    <w:p w:rsidR="0056283D" w:rsidRPr="00E076A4" w14:paraId="4D0A1BBA" w14:textId="77777777">
      <w:pPr>
        <w:widowControl w:val="0"/>
        <w:tabs>
          <w:tab w:val="left" w:pos="576"/>
          <w:tab w:val="left" w:pos="1440"/>
        </w:tabs>
        <w:ind w:left="570" w:hanging="570"/>
        <w:rPr>
          <w:rFonts w:ascii="Arial" w:hAnsi="Arial"/>
        </w:rPr>
      </w:pPr>
      <w:r w:rsidRPr="00E076A4">
        <w:rPr>
          <w:rFonts w:ascii="Arial" w:hAnsi="Arial"/>
        </w:rPr>
        <w:t xml:space="preserve">1)  </w:t>
      </w:r>
      <w:r w:rsidRPr="00E076A4">
        <w:rPr>
          <w:rFonts w:ascii="Arial" w:hAnsi="Arial"/>
          <w:u w:val="single"/>
        </w:rPr>
        <w:t>Circumstances that make the collection of information necessary</w:t>
      </w:r>
      <w:r w:rsidRPr="00E076A4">
        <w:rPr>
          <w:rFonts w:ascii="Arial" w:hAnsi="Arial"/>
        </w:rPr>
        <w:t>.</w:t>
      </w:r>
      <w:r w:rsidR="00E076A4">
        <w:rPr>
          <w:rFonts w:ascii="Arial" w:hAnsi="Arial"/>
        </w:rPr>
        <w:t xml:space="preserve">  </w:t>
      </w:r>
    </w:p>
    <w:p w:rsidR="0056283D" w:rsidRPr="00E076A4" w14:paraId="4D0A1BBB" w14:textId="77777777">
      <w:pPr>
        <w:widowControl w:val="0"/>
        <w:tabs>
          <w:tab w:val="left" w:pos="576"/>
          <w:tab w:val="left" w:pos="1440"/>
        </w:tabs>
        <w:rPr>
          <w:rFonts w:ascii="Arial" w:hAnsi="Arial"/>
        </w:rPr>
      </w:pPr>
    </w:p>
    <w:p w:rsidR="00DB763B" w14:paraId="4D0A1BBC" w14:textId="77777777">
      <w:pPr>
        <w:rPr>
          <w:rFonts w:ascii="Arial" w:hAnsi="Arial" w:cs="Arial"/>
        </w:rPr>
      </w:pPr>
      <w:r w:rsidRPr="00E076A4">
        <w:rPr>
          <w:rFonts w:ascii="Arial" w:hAnsi="Arial" w:cs="Arial"/>
        </w:rPr>
        <w:t xml:space="preserve">The </w:t>
      </w:r>
      <w:r w:rsidRPr="00E076A4" w:rsidR="003155EB">
        <w:rPr>
          <w:rFonts w:ascii="Arial" w:hAnsi="Arial" w:cs="Arial"/>
        </w:rPr>
        <w:t xml:space="preserve">barge fleeting facility regulations </w:t>
      </w:r>
      <w:r w:rsidRPr="00E076A4">
        <w:rPr>
          <w:rFonts w:ascii="Arial" w:hAnsi="Arial" w:cs="Arial"/>
        </w:rPr>
        <w:t>require the person in charge of a facility to keep records of the twice daily inspections of the barge moorings and the movements of barges and hazardous cargo in and out of the facility.  Barge fleeting facilities are storage facilities made up of empty and loaded barges, temporarily moored together and located outside the river channel.</w:t>
      </w:r>
      <w:r w:rsidRPr="00E076A4" w:rsidR="003155EB">
        <w:rPr>
          <w:rFonts w:ascii="Arial" w:hAnsi="Arial" w:cs="Arial"/>
        </w:rPr>
        <w:t xml:space="preserve">  The regulations in 33 CFR 165.803</w:t>
      </w:r>
      <w:r>
        <w:rPr>
          <w:rStyle w:val="FootnoteReference"/>
          <w:rFonts w:ascii="Arial" w:hAnsi="Arial" w:cs="Arial"/>
        </w:rPr>
        <w:footnoteReference w:id="2"/>
      </w:r>
      <w:r w:rsidRPr="00E076A4" w:rsidR="003155EB">
        <w:rPr>
          <w:rFonts w:ascii="Arial" w:hAnsi="Arial" w:cs="Arial"/>
        </w:rPr>
        <w:t xml:space="preserve"> were issued under the authority of the Port and Waterways Safety Act of 1972. </w:t>
      </w:r>
      <w:r>
        <w:rPr>
          <w:rFonts w:ascii="Arial" w:hAnsi="Arial" w:cs="Arial"/>
        </w:rPr>
        <w:t xml:space="preserve"> </w:t>
      </w:r>
    </w:p>
    <w:p w:rsidR="00DB763B" w14:paraId="4D0A1BBD" w14:textId="77777777">
      <w:pPr>
        <w:rPr>
          <w:rFonts w:ascii="Arial" w:hAnsi="Arial" w:cs="Arial"/>
        </w:rPr>
      </w:pPr>
    </w:p>
    <w:p w:rsidR="0056283D" w:rsidRPr="00E076A4" w14:paraId="4D0A1BBE" w14:textId="77777777">
      <w:pPr>
        <w:rPr>
          <w:rFonts w:ascii="Arial" w:hAnsi="Arial" w:cs="Arial"/>
        </w:rPr>
      </w:pPr>
      <w:r>
        <w:rPr>
          <w:rFonts w:ascii="Arial" w:hAnsi="Arial" w:cs="Arial"/>
        </w:rPr>
        <w:t xml:space="preserve">The statutory authority is 46 U.S. Code 70034 and 70051.  </w:t>
      </w:r>
    </w:p>
    <w:p w:rsidR="0056283D" w:rsidRPr="00E076A4" w14:paraId="4D0A1BBF" w14:textId="77777777">
      <w:pPr>
        <w:widowControl w:val="0"/>
        <w:tabs>
          <w:tab w:val="left" w:pos="585"/>
          <w:tab w:val="left" w:pos="1440"/>
        </w:tabs>
        <w:rPr>
          <w:rFonts w:ascii="Arial" w:hAnsi="Arial"/>
        </w:rPr>
      </w:pPr>
    </w:p>
    <w:p w:rsidR="0056283D" w:rsidRPr="00E076A4" w14:paraId="4D0A1BC0" w14:textId="77777777">
      <w:pPr>
        <w:widowControl w:val="0"/>
        <w:tabs>
          <w:tab w:val="left" w:pos="576"/>
          <w:tab w:val="left" w:pos="1440"/>
        </w:tabs>
        <w:ind w:left="540" w:hanging="540"/>
        <w:rPr>
          <w:rFonts w:ascii="Arial" w:hAnsi="Arial"/>
        </w:rPr>
      </w:pPr>
      <w:r w:rsidRPr="00E076A4">
        <w:rPr>
          <w:rFonts w:ascii="Arial" w:hAnsi="Arial"/>
        </w:rPr>
        <w:t xml:space="preserve">2)  </w:t>
      </w:r>
      <w:r w:rsidR="00493B92">
        <w:rPr>
          <w:rFonts w:ascii="Arial" w:hAnsi="Arial"/>
          <w:u w:val="single"/>
        </w:rPr>
        <w:t>P</w:t>
      </w:r>
      <w:r w:rsidRPr="00E076A4">
        <w:rPr>
          <w:rFonts w:ascii="Arial" w:hAnsi="Arial"/>
          <w:u w:val="single"/>
        </w:rPr>
        <w:t xml:space="preserve">urpose </w:t>
      </w:r>
      <w:r w:rsidR="00493B92">
        <w:rPr>
          <w:rFonts w:ascii="Arial" w:hAnsi="Arial"/>
          <w:u w:val="single"/>
        </w:rPr>
        <w:t xml:space="preserve">of </w:t>
      </w:r>
      <w:r w:rsidRPr="00E076A4">
        <w:rPr>
          <w:rFonts w:ascii="Arial" w:hAnsi="Arial"/>
          <w:u w:val="single"/>
        </w:rPr>
        <w:t xml:space="preserve">the information </w:t>
      </w:r>
      <w:r w:rsidR="00493B92">
        <w:rPr>
          <w:rFonts w:ascii="Arial" w:hAnsi="Arial"/>
          <w:u w:val="single"/>
        </w:rPr>
        <w:t>collection</w:t>
      </w:r>
      <w:r w:rsidRPr="00E076A4">
        <w:rPr>
          <w:rFonts w:ascii="Arial" w:hAnsi="Arial"/>
        </w:rPr>
        <w:t>.</w:t>
      </w:r>
      <w:r w:rsidR="00493B92">
        <w:rPr>
          <w:rFonts w:ascii="Arial" w:hAnsi="Arial"/>
        </w:rPr>
        <w:t xml:space="preserve">  </w:t>
      </w:r>
    </w:p>
    <w:p w:rsidR="0056283D" w:rsidRPr="00E076A4" w14:paraId="4D0A1BC1" w14:textId="77777777"/>
    <w:p w:rsidR="0056283D" w:rsidRPr="00E076A4" w14:paraId="4D0A1BC2" w14:textId="77777777">
      <w:pPr>
        <w:pStyle w:val="BodyText"/>
        <w:widowControl/>
        <w:tabs>
          <w:tab w:val="clear" w:pos="576"/>
          <w:tab w:val="clear" w:pos="1440"/>
        </w:tabs>
        <w:rPr>
          <w:rFonts w:ascii="Arial" w:hAnsi="Arial" w:cs="Arial"/>
          <w:sz w:val="20"/>
        </w:rPr>
      </w:pPr>
      <w:r w:rsidRPr="00E076A4">
        <w:rPr>
          <w:rFonts w:ascii="Arial" w:hAnsi="Arial" w:cs="Arial"/>
          <w:sz w:val="20"/>
        </w:rPr>
        <w:t>Th</w:t>
      </w:r>
      <w:r w:rsidR="00493B92">
        <w:rPr>
          <w:rFonts w:ascii="Arial" w:hAnsi="Arial" w:cs="Arial"/>
          <w:sz w:val="20"/>
        </w:rPr>
        <w:t xml:space="preserve">e </w:t>
      </w:r>
      <w:r w:rsidRPr="00E076A4">
        <w:rPr>
          <w:rFonts w:ascii="Arial" w:hAnsi="Arial" w:cs="Arial"/>
          <w:sz w:val="20"/>
        </w:rPr>
        <w:t>recordkeeping requirement</w:t>
      </w:r>
      <w:r w:rsidR="00493B92">
        <w:rPr>
          <w:rFonts w:ascii="Arial" w:hAnsi="Arial" w:cs="Arial"/>
          <w:sz w:val="20"/>
        </w:rPr>
        <w:t>s were</w:t>
      </w:r>
      <w:r w:rsidRPr="00E076A4">
        <w:rPr>
          <w:rFonts w:ascii="Arial" w:hAnsi="Arial" w:cs="Arial"/>
          <w:sz w:val="20"/>
        </w:rPr>
        <w:t xml:space="preserve"> written to </w:t>
      </w:r>
      <w:r w:rsidR="00493B92">
        <w:rPr>
          <w:rFonts w:ascii="Arial" w:hAnsi="Arial" w:cs="Arial"/>
          <w:sz w:val="20"/>
        </w:rPr>
        <w:t xml:space="preserve">establish procedures that would </w:t>
      </w:r>
      <w:r w:rsidRPr="00E076A4">
        <w:rPr>
          <w:rFonts w:ascii="Arial" w:hAnsi="Arial" w:cs="Arial"/>
          <w:sz w:val="20"/>
        </w:rPr>
        <w:t xml:space="preserve">help prevent barges from breaking away from a fleeting facility and drifting downstream out of control in a very congested area of the </w:t>
      </w:r>
      <w:r w:rsidR="00493B92">
        <w:rPr>
          <w:rFonts w:ascii="Arial" w:hAnsi="Arial" w:cs="Arial"/>
          <w:sz w:val="20"/>
        </w:rPr>
        <w:t xml:space="preserve">Lower </w:t>
      </w:r>
      <w:r w:rsidRPr="00E076A4">
        <w:rPr>
          <w:rFonts w:ascii="Arial" w:hAnsi="Arial" w:cs="Arial"/>
          <w:sz w:val="20"/>
        </w:rPr>
        <w:t>Mississippi River.  The records are required only for barge fleeting facilities located between New Orleans, LA, and Baton Rouge, LA, to assure compliance with the rules and to provide documentary evidence should enforcement action be necessary.</w:t>
      </w:r>
      <w:r w:rsidR="00493B92">
        <w:rPr>
          <w:rFonts w:ascii="Arial" w:hAnsi="Arial" w:cs="Arial"/>
          <w:sz w:val="20"/>
        </w:rPr>
        <w:t xml:space="preserve">  </w:t>
      </w:r>
    </w:p>
    <w:p w:rsidR="0056283D" w:rsidRPr="00E076A4" w14:paraId="4D0A1BC3" w14:textId="77777777">
      <w:pPr>
        <w:widowControl w:val="0"/>
        <w:tabs>
          <w:tab w:val="left" w:pos="576"/>
          <w:tab w:val="left" w:pos="1440"/>
        </w:tabs>
        <w:rPr>
          <w:rFonts w:ascii="Arial" w:hAnsi="Arial"/>
        </w:rPr>
      </w:pPr>
    </w:p>
    <w:p w:rsidR="0056283D" w:rsidRPr="00E076A4" w14:paraId="4D0A1BC4" w14:textId="77777777">
      <w:pPr>
        <w:widowControl w:val="0"/>
        <w:tabs>
          <w:tab w:val="left" w:pos="576"/>
          <w:tab w:val="left" w:pos="1440"/>
        </w:tabs>
        <w:ind w:left="540" w:hanging="540"/>
        <w:rPr>
          <w:rFonts w:ascii="Arial" w:hAnsi="Arial"/>
        </w:rPr>
      </w:pPr>
      <w:r w:rsidRPr="00E076A4">
        <w:rPr>
          <w:rFonts w:ascii="Arial" w:hAnsi="Arial"/>
        </w:rPr>
        <w:t xml:space="preserve">3)  </w:t>
      </w:r>
      <w:r w:rsidRPr="00E076A4">
        <w:rPr>
          <w:rFonts w:ascii="Arial" w:hAnsi="Arial"/>
          <w:u w:val="single"/>
        </w:rPr>
        <w:t>Consideration of the use of improved technology</w:t>
      </w:r>
      <w:r w:rsidRPr="00E076A4">
        <w:rPr>
          <w:rFonts w:ascii="Arial" w:hAnsi="Arial"/>
        </w:rPr>
        <w:t>.</w:t>
      </w:r>
      <w:r w:rsidR="00493B92">
        <w:rPr>
          <w:rFonts w:ascii="Arial" w:hAnsi="Arial"/>
        </w:rPr>
        <w:t xml:space="preserve">  </w:t>
      </w:r>
    </w:p>
    <w:p w:rsidR="0056283D" w:rsidRPr="00E076A4" w14:paraId="4D0A1BC5" w14:textId="77777777">
      <w:pPr>
        <w:widowControl w:val="0"/>
        <w:tabs>
          <w:tab w:val="left" w:pos="576"/>
          <w:tab w:val="left" w:pos="1440"/>
        </w:tabs>
        <w:rPr>
          <w:rFonts w:ascii="Arial" w:hAnsi="Arial"/>
        </w:rPr>
      </w:pPr>
    </w:p>
    <w:p w:rsidR="0056283D" w14:paraId="4D0A1BC6" w14:textId="18600FAF">
      <w:pPr>
        <w:pStyle w:val="BodyText"/>
        <w:widowControl/>
        <w:tabs>
          <w:tab w:val="clear" w:pos="576"/>
          <w:tab w:val="clear" w:pos="1440"/>
        </w:tabs>
        <w:rPr>
          <w:rFonts w:ascii="Arial" w:hAnsi="Arial" w:cs="Arial"/>
          <w:sz w:val="20"/>
        </w:rPr>
      </w:pPr>
      <w:r w:rsidRPr="00E076A4">
        <w:rPr>
          <w:rFonts w:ascii="Arial" w:hAnsi="Arial" w:cs="Arial"/>
          <w:sz w:val="20"/>
        </w:rPr>
        <w:t xml:space="preserve">The information required may be in any format (i.e., written or electronic).  We estimate that 100% of the recordkeeping requirements can be done electronically.  At this time, we estimate that </w:t>
      </w:r>
      <w:r w:rsidR="00F853A2">
        <w:rPr>
          <w:rFonts w:ascii="Arial" w:hAnsi="Arial" w:cs="Arial"/>
          <w:sz w:val="20"/>
        </w:rPr>
        <w:t xml:space="preserve">about </w:t>
      </w:r>
      <w:r w:rsidRPr="00E076A4">
        <w:rPr>
          <w:rFonts w:ascii="Arial" w:hAnsi="Arial" w:cs="Arial"/>
          <w:sz w:val="20"/>
        </w:rPr>
        <w:t>5</w:t>
      </w:r>
      <w:r w:rsidRPr="00E076A4" w:rsidR="00E17B6E">
        <w:rPr>
          <w:rFonts w:ascii="Arial" w:hAnsi="Arial" w:cs="Arial"/>
          <w:sz w:val="20"/>
        </w:rPr>
        <w:t>0</w:t>
      </w:r>
      <w:r w:rsidRPr="00E076A4">
        <w:rPr>
          <w:rFonts w:ascii="Arial" w:hAnsi="Arial" w:cs="Arial"/>
          <w:sz w:val="20"/>
        </w:rPr>
        <w:t xml:space="preserve">% of recordkeeping is done electronically.  </w:t>
      </w:r>
    </w:p>
    <w:p w:rsidR="0056283D" w:rsidRPr="00E076A4" w14:paraId="4D0A1BC7" w14:textId="77777777">
      <w:pPr>
        <w:rPr>
          <w:rFonts w:ascii="Arial" w:hAnsi="Arial" w:cs="Arial"/>
        </w:rPr>
      </w:pPr>
    </w:p>
    <w:p w:rsidR="0056283D" w:rsidRPr="00E076A4" w14:paraId="4D0A1BC8" w14:textId="77777777">
      <w:pPr>
        <w:rPr>
          <w:rFonts w:ascii="Arial" w:hAnsi="Arial"/>
        </w:rPr>
      </w:pPr>
      <w:r w:rsidRPr="00E076A4">
        <w:rPr>
          <w:rFonts w:ascii="Arial" w:hAnsi="Arial"/>
        </w:rPr>
        <w:t xml:space="preserve">4)  </w:t>
      </w:r>
      <w:r w:rsidRPr="00E076A4">
        <w:rPr>
          <w:rFonts w:ascii="Arial" w:hAnsi="Arial"/>
          <w:u w:val="single"/>
        </w:rPr>
        <w:t>Efforts to identify duplication</w:t>
      </w:r>
      <w:r w:rsidRPr="00E076A4">
        <w:rPr>
          <w:rFonts w:ascii="Arial" w:hAnsi="Arial"/>
        </w:rPr>
        <w:t xml:space="preserve">.  </w:t>
      </w:r>
    </w:p>
    <w:p w:rsidR="0056283D" w:rsidRPr="00E076A4" w14:paraId="4D0A1BC9" w14:textId="77777777">
      <w:pPr>
        <w:widowControl w:val="0"/>
        <w:tabs>
          <w:tab w:val="left" w:pos="576"/>
          <w:tab w:val="left" w:pos="1440"/>
        </w:tabs>
        <w:rPr>
          <w:rFonts w:ascii="Arial" w:hAnsi="Arial"/>
        </w:rPr>
      </w:pPr>
    </w:p>
    <w:p w:rsidR="0056283D" w:rsidRPr="00E076A4" w14:paraId="4D0A1BCA" w14:textId="77777777">
      <w:pPr>
        <w:pStyle w:val="BodyText"/>
        <w:widowControl/>
        <w:tabs>
          <w:tab w:val="clear" w:pos="576"/>
          <w:tab w:val="clear" w:pos="1440"/>
        </w:tabs>
        <w:rPr>
          <w:rFonts w:ascii="Arial" w:hAnsi="Arial" w:cs="Arial"/>
          <w:sz w:val="20"/>
        </w:rPr>
      </w:pPr>
      <w:r w:rsidRPr="00E076A4">
        <w:rPr>
          <w:rFonts w:ascii="Arial" w:hAnsi="Arial" w:cs="Arial"/>
          <w:sz w:val="20"/>
        </w:rPr>
        <w:t>The Coast Guard monitors State and local regulatory activity in this field.  To date no equivalent State and local programs have been identified that require equivalent information, and no other Federal agencies have similar or equivalent regulatory requirements.</w:t>
      </w:r>
      <w:r w:rsidR="00493B92">
        <w:rPr>
          <w:rFonts w:ascii="Arial" w:hAnsi="Arial" w:cs="Arial"/>
          <w:sz w:val="20"/>
        </w:rPr>
        <w:t xml:space="preserve">  </w:t>
      </w:r>
    </w:p>
    <w:p w:rsidR="0056283D" w:rsidRPr="00E076A4" w14:paraId="4D0A1BCB" w14:textId="77777777">
      <w:pPr>
        <w:widowControl w:val="0"/>
        <w:tabs>
          <w:tab w:val="left" w:pos="576"/>
          <w:tab w:val="left" w:pos="1440"/>
        </w:tabs>
        <w:rPr>
          <w:rFonts w:ascii="Arial" w:hAnsi="Arial"/>
        </w:rPr>
      </w:pPr>
    </w:p>
    <w:p w:rsidR="0056283D" w:rsidRPr="00E076A4" w14:paraId="4D0A1BCC" w14:textId="77777777">
      <w:pPr>
        <w:widowControl w:val="0"/>
        <w:tabs>
          <w:tab w:val="left" w:pos="570"/>
          <w:tab w:val="left" w:pos="1440"/>
        </w:tabs>
        <w:rPr>
          <w:rFonts w:ascii="Arial" w:hAnsi="Arial"/>
        </w:rPr>
      </w:pPr>
      <w:r w:rsidRPr="00E076A4">
        <w:rPr>
          <w:rFonts w:ascii="Arial" w:hAnsi="Arial"/>
        </w:rPr>
        <w:t xml:space="preserve">5)  </w:t>
      </w:r>
      <w:r w:rsidRPr="00E076A4">
        <w:rPr>
          <w:rFonts w:ascii="Arial" w:hAnsi="Arial"/>
          <w:u w:val="single"/>
        </w:rPr>
        <w:t>Methods</w:t>
      </w:r>
      <w:r w:rsidR="00493B92">
        <w:rPr>
          <w:rFonts w:ascii="Arial" w:hAnsi="Arial"/>
          <w:u w:val="single"/>
        </w:rPr>
        <w:t xml:space="preserve"> used</w:t>
      </w:r>
      <w:r w:rsidRPr="00E076A4">
        <w:rPr>
          <w:rFonts w:ascii="Arial" w:hAnsi="Arial"/>
          <w:u w:val="single"/>
        </w:rPr>
        <w:t xml:space="preserve"> to minimize the burden to small businesses if involved</w:t>
      </w:r>
      <w:r w:rsidRPr="00E076A4">
        <w:rPr>
          <w:rFonts w:ascii="Arial" w:hAnsi="Arial"/>
        </w:rPr>
        <w:t>.</w:t>
      </w:r>
      <w:r w:rsidR="00493B92">
        <w:rPr>
          <w:rFonts w:ascii="Arial" w:hAnsi="Arial"/>
        </w:rPr>
        <w:t xml:space="preserve">  </w:t>
      </w:r>
    </w:p>
    <w:p w:rsidR="0056283D" w:rsidRPr="00E076A4" w14:paraId="4D0A1BCD" w14:textId="77777777">
      <w:pPr>
        <w:widowControl w:val="0"/>
        <w:tabs>
          <w:tab w:val="left" w:pos="576"/>
          <w:tab w:val="left" w:pos="1440"/>
        </w:tabs>
        <w:rPr>
          <w:rFonts w:ascii="Arial" w:hAnsi="Arial"/>
        </w:rPr>
      </w:pPr>
    </w:p>
    <w:p w:rsidR="0056283D" w:rsidRPr="00E076A4" w14:paraId="4D0A1BCE" w14:textId="77777777">
      <w:pPr>
        <w:pStyle w:val="BodyText"/>
        <w:widowControl/>
        <w:tabs>
          <w:tab w:val="clear" w:pos="576"/>
          <w:tab w:val="clear" w:pos="1440"/>
        </w:tabs>
        <w:rPr>
          <w:rFonts w:ascii="Arial" w:hAnsi="Arial" w:cs="Arial"/>
          <w:sz w:val="20"/>
        </w:rPr>
      </w:pPr>
      <w:r w:rsidRPr="00E076A4">
        <w:rPr>
          <w:rFonts w:ascii="Arial" w:hAnsi="Arial" w:cs="Arial"/>
          <w:sz w:val="20"/>
        </w:rPr>
        <w:t>This information collection does not have an impact on small businesses or other small entities.</w:t>
      </w:r>
      <w:r w:rsidR="00362735">
        <w:rPr>
          <w:rFonts w:ascii="Arial" w:hAnsi="Arial" w:cs="Arial"/>
          <w:sz w:val="20"/>
        </w:rPr>
        <w:t xml:space="preserve">  </w:t>
      </w:r>
    </w:p>
    <w:p w:rsidR="0056283D" w:rsidRPr="00E076A4" w14:paraId="4D0A1BCF" w14:textId="77777777">
      <w:pPr>
        <w:widowControl w:val="0"/>
        <w:tabs>
          <w:tab w:val="left" w:pos="576"/>
          <w:tab w:val="left" w:pos="1440"/>
        </w:tabs>
        <w:rPr>
          <w:rFonts w:ascii="Arial" w:hAnsi="Arial"/>
        </w:rPr>
      </w:pPr>
    </w:p>
    <w:p w:rsidR="0056283D" w:rsidRPr="00E076A4" w14:paraId="4D0A1BD0" w14:textId="77777777">
      <w:pPr>
        <w:widowControl w:val="0"/>
        <w:tabs>
          <w:tab w:val="left" w:pos="576"/>
          <w:tab w:val="left" w:pos="1440"/>
        </w:tabs>
        <w:ind w:left="540" w:hanging="540"/>
        <w:rPr>
          <w:rFonts w:ascii="Arial" w:hAnsi="Arial"/>
        </w:rPr>
      </w:pPr>
      <w:r w:rsidRPr="00E076A4">
        <w:rPr>
          <w:rFonts w:ascii="Arial" w:hAnsi="Arial"/>
        </w:rPr>
        <w:t xml:space="preserve">6)  </w:t>
      </w:r>
      <w:r w:rsidRPr="00E076A4">
        <w:rPr>
          <w:rFonts w:ascii="Arial" w:hAnsi="Arial"/>
          <w:u w:val="single"/>
        </w:rPr>
        <w:t>Consequences to the Federal program if collection were conducted less frequently</w:t>
      </w:r>
      <w:r w:rsidRPr="00E076A4">
        <w:rPr>
          <w:rFonts w:ascii="Arial" w:hAnsi="Arial"/>
        </w:rPr>
        <w:t>.</w:t>
      </w:r>
      <w:r w:rsidR="00493B92">
        <w:rPr>
          <w:rFonts w:ascii="Arial" w:hAnsi="Arial"/>
        </w:rPr>
        <w:t xml:space="preserve">  </w:t>
      </w:r>
    </w:p>
    <w:p w:rsidR="0056283D" w:rsidRPr="00E076A4" w14:paraId="4D0A1BD1" w14:textId="77777777">
      <w:pPr>
        <w:widowControl w:val="0"/>
        <w:tabs>
          <w:tab w:val="left" w:pos="576"/>
          <w:tab w:val="left" w:pos="1440"/>
        </w:tabs>
        <w:rPr>
          <w:rFonts w:ascii="Arial" w:hAnsi="Arial"/>
        </w:rPr>
      </w:pPr>
    </w:p>
    <w:p w:rsidR="0056283D" w:rsidRPr="00E076A4" w14:paraId="4D0A1BD2" w14:textId="77777777">
      <w:r w:rsidRPr="00E076A4">
        <w:rPr>
          <w:rFonts w:ascii="Arial" w:hAnsi="Arial" w:cs="Arial"/>
        </w:rPr>
        <w:t xml:space="preserve">If this information collection were </w:t>
      </w:r>
      <w:r w:rsidR="00362735">
        <w:rPr>
          <w:rFonts w:ascii="Arial" w:hAnsi="Arial" w:cs="Arial"/>
        </w:rPr>
        <w:t>done less frequently</w:t>
      </w:r>
      <w:r w:rsidRPr="00E076A4">
        <w:rPr>
          <w:rFonts w:ascii="Arial" w:hAnsi="Arial" w:cs="Arial"/>
        </w:rPr>
        <w:t xml:space="preserve">, </w:t>
      </w:r>
      <w:r w:rsidR="00493B92">
        <w:rPr>
          <w:rFonts w:ascii="Arial" w:hAnsi="Arial" w:cs="Arial"/>
        </w:rPr>
        <w:t xml:space="preserve">to ensure waterway safety </w:t>
      </w:r>
      <w:r w:rsidRPr="00E076A4">
        <w:rPr>
          <w:rFonts w:ascii="Arial" w:hAnsi="Arial" w:cs="Arial"/>
        </w:rPr>
        <w:t xml:space="preserve">the Coast Guard Captain of the Port (COTP) may have to </w:t>
      </w:r>
      <w:r w:rsidR="00493B92">
        <w:rPr>
          <w:rFonts w:ascii="Arial" w:hAnsi="Arial" w:cs="Arial"/>
        </w:rPr>
        <w:t xml:space="preserve">visit and </w:t>
      </w:r>
      <w:r w:rsidRPr="00E076A4">
        <w:rPr>
          <w:rFonts w:ascii="Arial" w:hAnsi="Arial" w:cs="Arial"/>
        </w:rPr>
        <w:t>inspect each fleeting facility more frequently</w:t>
      </w:r>
      <w:r w:rsidR="00493B92">
        <w:rPr>
          <w:rFonts w:ascii="Arial" w:hAnsi="Arial" w:cs="Arial"/>
        </w:rPr>
        <w:t xml:space="preserve"> to verify compliance</w:t>
      </w:r>
      <w:r w:rsidRPr="00E076A4">
        <w:rPr>
          <w:rFonts w:ascii="Arial" w:hAnsi="Arial" w:cs="Arial"/>
        </w:rPr>
        <w:t>, resulting in greater burden to both the respondents and the Federal Government</w:t>
      </w:r>
      <w:r w:rsidRPr="00E076A4">
        <w:t>.</w:t>
      </w:r>
      <w:r w:rsidR="00493B92">
        <w:t xml:space="preserve">  </w:t>
      </w:r>
    </w:p>
    <w:p w:rsidR="0056283D" w:rsidRPr="00E076A4" w14:paraId="4D0A1BD3" w14:textId="77777777">
      <w:pPr>
        <w:widowControl w:val="0"/>
        <w:tabs>
          <w:tab w:val="left" w:pos="1440"/>
        </w:tabs>
        <w:rPr>
          <w:rFonts w:ascii="Arial" w:hAnsi="Arial"/>
        </w:rPr>
      </w:pPr>
    </w:p>
    <w:p w:rsidR="0056283D" w:rsidRPr="00E076A4" w14:paraId="4D0A1BD4" w14:textId="77777777">
      <w:pPr>
        <w:widowControl w:val="0"/>
        <w:tabs>
          <w:tab w:val="left" w:pos="1440"/>
        </w:tabs>
        <w:ind w:left="360" w:hanging="360"/>
        <w:rPr>
          <w:rFonts w:ascii="Arial" w:hAnsi="Arial"/>
        </w:rPr>
      </w:pPr>
      <w:r w:rsidRPr="00E076A4">
        <w:rPr>
          <w:rFonts w:ascii="Arial" w:hAnsi="Arial"/>
        </w:rPr>
        <w:t xml:space="preserve">7)  </w:t>
      </w:r>
      <w:r w:rsidRPr="00493B92" w:rsidR="00493B92">
        <w:rPr>
          <w:rFonts w:ascii="Arial" w:hAnsi="Arial"/>
          <w:u w:val="single"/>
        </w:rPr>
        <w:t>Special collection circumstances</w:t>
      </w:r>
      <w:r w:rsidRPr="00E076A4">
        <w:rPr>
          <w:rFonts w:ascii="Arial" w:hAnsi="Arial"/>
        </w:rPr>
        <w:t>.</w:t>
      </w:r>
      <w:r w:rsidR="00493B92">
        <w:rPr>
          <w:rFonts w:ascii="Arial" w:hAnsi="Arial"/>
        </w:rPr>
        <w:t xml:space="preserve">  </w:t>
      </w:r>
    </w:p>
    <w:p w:rsidR="0056283D" w:rsidRPr="00E076A4" w14:paraId="4D0A1BD5" w14:textId="77777777">
      <w:pPr>
        <w:widowControl w:val="0"/>
        <w:tabs>
          <w:tab w:val="left" w:pos="576"/>
          <w:tab w:val="left" w:pos="1440"/>
        </w:tabs>
        <w:rPr>
          <w:rFonts w:ascii="Arial" w:hAnsi="Arial"/>
        </w:rPr>
      </w:pPr>
    </w:p>
    <w:p w:rsidR="0056283D" w:rsidRPr="00E076A4" w14:paraId="4D0A1BD6" w14:textId="77777777">
      <w:pPr>
        <w:widowControl w:val="0"/>
        <w:tabs>
          <w:tab w:val="left" w:pos="576"/>
          <w:tab w:val="left" w:pos="1440"/>
        </w:tabs>
        <w:rPr>
          <w:rFonts w:ascii="Arial" w:hAnsi="Arial" w:cs="Arial"/>
        </w:rPr>
      </w:pPr>
      <w:r w:rsidRPr="00E076A4">
        <w:rPr>
          <w:rFonts w:ascii="Arial" w:hAnsi="Arial" w:cs="Arial"/>
        </w:rPr>
        <w:t>This information collection is conducted in manner consistent with the guidelines in 5 CFR 1320.5(d)(2)</w:t>
      </w:r>
      <w:r w:rsidRPr="00E076A4" w:rsidR="001E3746">
        <w:rPr>
          <w:rFonts w:ascii="Arial" w:hAnsi="Arial" w:cs="Arial"/>
        </w:rPr>
        <w:t>.</w:t>
      </w:r>
      <w:r w:rsidR="005B3FEA">
        <w:rPr>
          <w:rFonts w:ascii="Arial" w:hAnsi="Arial" w:cs="Arial"/>
        </w:rPr>
        <w:t xml:space="preserve">  </w:t>
      </w:r>
    </w:p>
    <w:p w:rsidR="0056283D" w:rsidRPr="00E076A4" w14:paraId="4D0A1BD7" w14:textId="77777777">
      <w:pPr>
        <w:widowControl w:val="0"/>
        <w:tabs>
          <w:tab w:val="left" w:pos="576"/>
          <w:tab w:val="left" w:pos="1440"/>
        </w:tabs>
        <w:rPr>
          <w:rFonts w:ascii="Arial" w:hAnsi="Arial"/>
        </w:rPr>
      </w:pPr>
    </w:p>
    <w:p w:rsidR="0056283D" w:rsidRPr="00E076A4" w14:paraId="4D0A1BD8" w14:textId="77777777">
      <w:pPr>
        <w:widowControl w:val="0"/>
        <w:tabs>
          <w:tab w:val="left" w:pos="576"/>
          <w:tab w:val="left" w:pos="1440"/>
        </w:tabs>
        <w:rPr>
          <w:rFonts w:ascii="Arial" w:hAnsi="Arial"/>
        </w:rPr>
      </w:pPr>
      <w:r w:rsidRPr="00E076A4">
        <w:rPr>
          <w:rFonts w:ascii="Arial" w:hAnsi="Arial"/>
        </w:rPr>
        <w:t xml:space="preserve">8)  </w:t>
      </w:r>
      <w:r w:rsidRPr="00E076A4">
        <w:rPr>
          <w:rFonts w:ascii="Arial" w:hAnsi="Arial"/>
          <w:u w:val="single"/>
        </w:rPr>
        <w:t>Consultation</w:t>
      </w:r>
      <w:r w:rsidRPr="00E076A4">
        <w:rPr>
          <w:rFonts w:ascii="Arial" w:hAnsi="Arial"/>
        </w:rPr>
        <w:t>.</w:t>
      </w:r>
    </w:p>
    <w:p w:rsidR="0056283D" w:rsidRPr="00E076A4" w14:paraId="4D0A1BD9" w14:textId="77777777">
      <w:pPr>
        <w:rPr>
          <w:rFonts w:ascii="Arial" w:hAnsi="Arial"/>
        </w:rPr>
      </w:pPr>
    </w:p>
    <w:p w:rsidR="001A577D" w:rsidRPr="001A577D" w:rsidP="001A577D" w14:paraId="35FA4577" w14:textId="77777777">
      <w:pPr>
        <w:rPr>
          <w:rFonts w:ascii="Arial" w:hAnsi="Arial" w:cs="Arial"/>
        </w:rPr>
      </w:pPr>
    </w:p>
    <w:p w:rsidR="0089286E" w:rsidRPr="00E076A4" w:rsidP="001A577D" w14:paraId="4D0A1BDA" w14:textId="42B03292">
      <w:pPr>
        <w:rPr>
          <w:rFonts w:ascii="Arial" w:hAnsi="Arial" w:cs="Arial"/>
        </w:rPr>
      </w:pPr>
      <w:r w:rsidRPr="001A577D">
        <w:rPr>
          <w:rFonts w:ascii="Arial" w:hAnsi="Arial" w:cs="Arial"/>
        </w:rPr>
        <w:t>A 60-day Notice was published in the Federal Register to obtain public comment on this collection (See [USCG-2025-02</w:t>
      </w:r>
      <w:r>
        <w:rPr>
          <w:rFonts w:ascii="Arial" w:hAnsi="Arial" w:cs="Arial"/>
        </w:rPr>
        <w:t>95</w:t>
      </w:r>
      <w:r w:rsidRPr="001A577D">
        <w:rPr>
          <w:rFonts w:ascii="Arial" w:hAnsi="Arial" w:cs="Arial"/>
        </w:rPr>
        <w:t xml:space="preserve">]; </w:t>
      </w:r>
      <w:r w:rsidR="004C63E5">
        <w:rPr>
          <w:rFonts w:ascii="Arial" w:hAnsi="Arial" w:cs="Arial"/>
        </w:rPr>
        <w:t>December</w:t>
      </w:r>
      <w:r w:rsidR="00EF7814">
        <w:rPr>
          <w:rFonts w:ascii="Arial" w:hAnsi="Arial" w:cs="Arial"/>
        </w:rPr>
        <w:t xml:space="preserve"> 1</w:t>
      </w:r>
      <w:r w:rsidRPr="00EF7814">
        <w:rPr>
          <w:rFonts w:ascii="Arial" w:hAnsi="Arial" w:cs="Arial"/>
        </w:rPr>
        <w:t>, 202</w:t>
      </w:r>
      <w:r w:rsidR="004C63E5">
        <w:rPr>
          <w:rFonts w:ascii="Arial" w:hAnsi="Arial" w:cs="Arial"/>
        </w:rPr>
        <w:t>5</w:t>
      </w:r>
      <w:r w:rsidRPr="00EF7814">
        <w:rPr>
          <w:rFonts w:ascii="Arial" w:hAnsi="Arial" w:cs="Arial"/>
        </w:rPr>
        <w:t xml:space="preserve">, </w:t>
      </w:r>
      <w:r w:rsidR="00A31824">
        <w:rPr>
          <w:rFonts w:ascii="Arial" w:hAnsi="Arial" w:cs="Arial"/>
        </w:rPr>
        <w:t>90</w:t>
      </w:r>
      <w:r w:rsidRPr="00EF7814">
        <w:rPr>
          <w:rFonts w:ascii="Arial" w:hAnsi="Arial" w:cs="Arial"/>
        </w:rPr>
        <w:t xml:space="preserve"> FR </w:t>
      </w:r>
      <w:r w:rsidR="00A31824">
        <w:rPr>
          <w:rFonts w:ascii="Arial" w:hAnsi="Arial" w:cs="Arial"/>
        </w:rPr>
        <w:t>55149</w:t>
      </w:r>
      <w:r w:rsidRPr="00EF7814">
        <w:rPr>
          <w:rFonts w:ascii="Arial" w:hAnsi="Arial" w:cs="Arial"/>
        </w:rPr>
        <w:t>) and 30-Day Notice (</w:t>
      </w:r>
      <w:r w:rsidR="00A31824">
        <w:rPr>
          <w:rFonts w:ascii="Arial" w:hAnsi="Arial" w:cs="Arial"/>
        </w:rPr>
        <w:t>May14</w:t>
      </w:r>
      <w:r w:rsidRPr="00EF7814">
        <w:rPr>
          <w:rFonts w:ascii="Arial" w:hAnsi="Arial" w:cs="Arial"/>
        </w:rPr>
        <w:t>, 202</w:t>
      </w:r>
      <w:r w:rsidR="00930E9B">
        <w:rPr>
          <w:rFonts w:ascii="Arial" w:hAnsi="Arial" w:cs="Arial"/>
        </w:rPr>
        <w:t>6</w:t>
      </w:r>
      <w:r w:rsidRPr="00EF7814">
        <w:rPr>
          <w:rFonts w:ascii="Arial" w:hAnsi="Arial" w:cs="Arial"/>
        </w:rPr>
        <w:t>, 9</w:t>
      </w:r>
      <w:r w:rsidR="00930E9B">
        <w:rPr>
          <w:rFonts w:ascii="Arial" w:hAnsi="Arial" w:cs="Arial"/>
        </w:rPr>
        <w:t>1</w:t>
      </w:r>
      <w:r w:rsidRPr="00EF7814">
        <w:rPr>
          <w:rFonts w:ascii="Arial" w:hAnsi="Arial" w:cs="Arial"/>
        </w:rPr>
        <w:t xml:space="preserve"> FR </w:t>
      </w:r>
      <w:r w:rsidR="00930E9B">
        <w:rPr>
          <w:rFonts w:ascii="Arial" w:hAnsi="Arial" w:cs="Arial"/>
        </w:rPr>
        <w:t>27358</w:t>
      </w:r>
      <w:r w:rsidRPr="001A577D">
        <w:rPr>
          <w:rFonts w:ascii="Arial" w:hAnsi="Arial" w:cs="Arial"/>
        </w:rPr>
        <w:t xml:space="preserve">) were published in the Federal Register to obtain public comment on this collection.  The Coast Guard has not received any comments on this information collection </w:t>
      </w:r>
      <w:r w:rsidRPr="00BA700A" w:rsidR="00BA700A">
        <w:rPr>
          <w:rFonts w:ascii="Arial" w:hAnsi="Arial" w:cs="Arial"/>
        </w:rPr>
        <w:t xml:space="preserve">  </w:t>
      </w:r>
    </w:p>
    <w:p w:rsidR="0056283D" w:rsidRPr="00E076A4" w14:paraId="4D0A1BDB" w14:textId="77777777">
      <w:pPr>
        <w:widowControl w:val="0"/>
        <w:tabs>
          <w:tab w:val="left" w:pos="576"/>
          <w:tab w:val="left" w:pos="1440"/>
        </w:tabs>
        <w:rPr>
          <w:rFonts w:ascii="Arial" w:hAnsi="Arial"/>
        </w:rPr>
      </w:pPr>
    </w:p>
    <w:p w:rsidR="0056283D" w:rsidRPr="00E076A4" w14:paraId="4D0A1BDC" w14:textId="77777777">
      <w:pPr>
        <w:widowControl w:val="0"/>
        <w:tabs>
          <w:tab w:val="left" w:pos="576"/>
          <w:tab w:val="left" w:pos="1440"/>
        </w:tabs>
        <w:rPr>
          <w:rFonts w:ascii="Arial" w:hAnsi="Arial"/>
        </w:rPr>
      </w:pPr>
      <w:r w:rsidRPr="00E076A4">
        <w:rPr>
          <w:rFonts w:ascii="Arial" w:hAnsi="Arial"/>
        </w:rPr>
        <w:t xml:space="preserve">9)  </w:t>
      </w:r>
      <w:r w:rsidRPr="00493B92" w:rsidR="00493B92">
        <w:rPr>
          <w:rFonts w:ascii="Arial" w:hAnsi="Arial"/>
          <w:u w:val="single"/>
        </w:rPr>
        <w:t>Provide any payments or gifts to respondents</w:t>
      </w:r>
      <w:r w:rsidRPr="00E076A4">
        <w:rPr>
          <w:rFonts w:ascii="Arial" w:hAnsi="Arial"/>
        </w:rPr>
        <w:t>.</w:t>
      </w:r>
      <w:r w:rsidR="00493B92">
        <w:rPr>
          <w:rFonts w:ascii="Arial" w:hAnsi="Arial"/>
        </w:rPr>
        <w:t xml:space="preserve">  </w:t>
      </w:r>
    </w:p>
    <w:p w:rsidR="0056283D" w:rsidRPr="00E076A4" w14:paraId="4D0A1BDD" w14:textId="77777777">
      <w:pPr>
        <w:widowControl w:val="0"/>
        <w:tabs>
          <w:tab w:val="left" w:pos="576"/>
          <w:tab w:val="left" w:pos="1440"/>
        </w:tabs>
        <w:rPr>
          <w:rFonts w:ascii="Arial" w:hAnsi="Arial"/>
        </w:rPr>
      </w:pPr>
    </w:p>
    <w:p w:rsidR="0056283D" w:rsidRPr="00E076A4" w14:paraId="4D0A1BDE" w14:textId="77777777">
      <w:pPr>
        <w:widowControl w:val="0"/>
        <w:tabs>
          <w:tab w:val="left" w:pos="576"/>
          <w:tab w:val="left" w:pos="1440"/>
        </w:tabs>
        <w:ind w:left="576" w:hanging="576"/>
        <w:rPr>
          <w:rFonts w:ascii="Arial" w:hAnsi="Arial"/>
          <w:bCs/>
        </w:rPr>
      </w:pPr>
      <w:r w:rsidRPr="00E076A4">
        <w:rPr>
          <w:rFonts w:ascii="Arial" w:hAnsi="Arial"/>
          <w:bCs/>
        </w:rPr>
        <w:t>There is no offer of monetary or material value for this information collection</w:t>
      </w:r>
      <w:r w:rsidRPr="00E076A4" w:rsidR="001E3746">
        <w:rPr>
          <w:rFonts w:ascii="Arial" w:hAnsi="Arial"/>
          <w:bCs/>
        </w:rPr>
        <w:t>.</w:t>
      </w:r>
    </w:p>
    <w:p w:rsidR="0056283D" w:rsidRPr="00E076A4" w14:paraId="4D0A1BDF" w14:textId="77777777">
      <w:pPr>
        <w:widowControl w:val="0"/>
        <w:tabs>
          <w:tab w:val="left" w:pos="576"/>
          <w:tab w:val="left" w:pos="1440"/>
        </w:tabs>
        <w:rPr>
          <w:rFonts w:ascii="Arial" w:hAnsi="Arial"/>
        </w:rPr>
      </w:pPr>
    </w:p>
    <w:p w:rsidR="0056283D" w:rsidRPr="00E076A4" w14:paraId="4D0A1BE0" w14:textId="77777777">
      <w:pPr>
        <w:widowControl w:val="0"/>
        <w:tabs>
          <w:tab w:val="left" w:pos="576"/>
          <w:tab w:val="left" w:pos="1440"/>
        </w:tabs>
        <w:rPr>
          <w:rFonts w:ascii="Arial" w:hAnsi="Arial"/>
        </w:rPr>
      </w:pPr>
      <w:r w:rsidRPr="00E076A4">
        <w:rPr>
          <w:rFonts w:ascii="Arial" w:hAnsi="Arial"/>
        </w:rPr>
        <w:t xml:space="preserve">10)  </w:t>
      </w:r>
      <w:r w:rsidRPr="00E076A4">
        <w:rPr>
          <w:rFonts w:ascii="Arial" w:hAnsi="Arial"/>
          <w:u w:val="single"/>
        </w:rPr>
        <w:t>Describe any assurance of confidentiality provided to respondents</w:t>
      </w:r>
      <w:r w:rsidRPr="00E076A4">
        <w:rPr>
          <w:rFonts w:ascii="Arial" w:hAnsi="Arial"/>
        </w:rPr>
        <w:t>.</w:t>
      </w:r>
      <w:r w:rsidR="00362735">
        <w:rPr>
          <w:rFonts w:ascii="Arial" w:hAnsi="Arial"/>
        </w:rPr>
        <w:t xml:space="preserve">  </w:t>
      </w:r>
    </w:p>
    <w:p w:rsidR="0056283D" w:rsidRPr="00E076A4" w14:paraId="4D0A1BE1" w14:textId="77777777">
      <w:pPr>
        <w:widowControl w:val="0"/>
        <w:tabs>
          <w:tab w:val="left" w:pos="576"/>
          <w:tab w:val="left" w:pos="1440"/>
        </w:tabs>
        <w:rPr>
          <w:rFonts w:ascii="Arial" w:hAnsi="Arial"/>
        </w:rPr>
      </w:pPr>
    </w:p>
    <w:p w:rsidR="00BA700A" w:rsidRPr="00BA700A" w:rsidP="00BA700A" w14:paraId="4D0A1BE2" w14:textId="79A149A8">
      <w:pPr>
        <w:pStyle w:val="BodyTextIndent"/>
        <w:ind w:left="0"/>
        <w:rPr>
          <w:rFonts w:ascii="Arial" w:hAnsi="Arial" w:cs="Arial"/>
          <w:sz w:val="20"/>
        </w:rPr>
      </w:pPr>
      <w:r w:rsidRPr="00BA700A">
        <w:rPr>
          <w:rFonts w:ascii="Arial" w:hAnsi="Arial" w:cs="Arial"/>
          <w:sz w:val="20"/>
        </w:rPr>
        <w:t>There are no assurances of confidentiality provided to the respondents for this information collection</w:t>
      </w:r>
      <w:r w:rsidRPr="00BA700A" w:rsidR="0056283D">
        <w:rPr>
          <w:rFonts w:ascii="Arial" w:hAnsi="Arial" w:cs="Arial"/>
          <w:sz w:val="20"/>
        </w:rPr>
        <w:t>.</w:t>
      </w:r>
      <w:r w:rsidRPr="00BA700A">
        <w:rPr>
          <w:rFonts w:ascii="Arial" w:hAnsi="Arial" w:cs="Arial"/>
          <w:sz w:val="20"/>
        </w:rPr>
        <w:t xml:space="preserve">  This information collection request is covered by the Marine Information for Safety and Law Enforcement (MISLE) Privacy Impact Assessment (PIA).</w:t>
      </w:r>
      <w:r w:rsidR="001A577D">
        <w:rPr>
          <w:rFonts w:ascii="Arial" w:hAnsi="Arial" w:cs="Arial"/>
          <w:sz w:val="20"/>
        </w:rPr>
        <w:t xml:space="preserve"> The link</w:t>
      </w:r>
      <w:r w:rsidRPr="00BA700A">
        <w:rPr>
          <w:rFonts w:ascii="Arial" w:hAnsi="Arial" w:cs="Arial"/>
          <w:sz w:val="20"/>
        </w:rPr>
        <w:t xml:space="preserve"> to the MISLE PIA </w:t>
      </w:r>
      <w:r w:rsidR="001A577D">
        <w:rPr>
          <w:rFonts w:ascii="Arial" w:hAnsi="Arial" w:cs="Arial"/>
          <w:sz w:val="20"/>
        </w:rPr>
        <w:t xml:space="preserve">is </w:t>
      </w:r>
      <w:r w:rsidRPr="00BA700A">
        <w:rPr>
          <w:rFonts w:ascii="Arial" w:hAnsi="Arial" w:cs="Arial"/>
          <w:sz w:val="20"/>
        </w:rPr>
        <w:t>provided below:</w:t>
      </w:r>
    </w:p>
    <w:p w:rsidR="00BA700A" w:rsidRPr="00BA700A" w:rsidP="00BA700A" w14:paraId="4D0A1BE3" w14:textId="77777777">
      <w:pPr>
        <w:pStyle w:val="BodyTextIndent"/>
        <w:widowControl/>
        <w:numPr>
          <w:ilvl w:val="0"/>
          <w:numId w:val="11"/>
        </w:numPr>
        <w:tabs>
          <w:tab w:val="clear" w:pos="576"/>
          <w:tab w:val="clear" w:pos="1020"/>
          <w:tab w:val="clear" w:pos="1440"/>
        </w:tabs>
        <w:rPr>
          <w:rFonts w:ascii="Arial" w:hAnsi="Arial" w:cs="Arial"/>
          <w:sz w:val="20"/>
        </w:rPr>
      </w:pPr>
      <w:hyperlink r:id="rId10" w:history="1">
        <w:r w:rsidRPr="00BA700A">
          <w:rPr>
            <w:rStyle w:val="Hyperlink"/>
            <w:rFonts w:ascii="Arial" w:hAnsi="Arial" w:cs="Arial"/>
            <w:sz w:val="20"/>
          </w:rPr>
          <w:t>https://www.dhs.gov/sites/default/files/publications/privacy_pia_uscg_misle.pdf</w:t>
        </w:r>
      </w:hyperlink>
      <w:r w:rsidRPr="00BA700A" w:rsidR="00000000">
        <w:rPr>
          <w:rFonts w:ascii="Arial" w:hAnsi="Arial" w:cs="Arial"/>
          <w:sz w:val="20"/>
        </w:rPr>
        <w:t xml:space="preserve"> </w:t>
      </w:r>
    </w:p>
    <w:p w:rsidR="0056283D" w:rsidRPr="00BA700A" w:rsidP="001A577D" w14:paraId="4D0A1BE4" w14:textId="4C75C904">
      <w:pPr>
        <w:pStyle w:val="BodyTextIndent"/>
        <w:widowControl/>
        <w:tabs>
          <w:tab w:val="clear" w:pos="576"/>
          <w:tab w:val="clear" w:pos="1020"/>
          <w:tab w:val="clear" w:pos="1440"/>
        </w:tabs>
        <w:ind w:left="720"/>
        <w:rPr>
          <w:rFonts w:ascii="Arial" w:hAnsi="Arial" w:cs="Arial"/>
          <w:sz w:val="20"/>
        </w:rPr>
      </w:pPr>
      <w:r w:rsidRPr="00BA700A">
        <w:rPr>
          <w:rFonts w:ascii="Arial" w:hAnsi="Arial" w:cs="Arial"/>
          <w:sz w:val="20"/>
        </w:rPr>
        <w:t xml:space="preserve">  </w:t>
      </w:r>
    </w:p>
    <w:p w:rsidR="0056283D" w:rsidRPr="00E076A4" w14:paraId="4D0A1BE5" w14:textId="77777777">
      <w:pPr>
        <w:widowControl w:val="0"/>
        <w:tabs>
          <w:tab w:val="left" w:pos="576"/>
          <w:tab w:val="left" w:pos="1440"/>
        </w:tabs>
        <w:ind w:left="576" w:hanging="576"/>
        <w:rPr>
          <w:rFonts w:ascii="Arial" w:hAnsi="Arial"/>
        </w:rPr>
      </w:pPr>
    </w:p>
    <w:p w:rsidR="0056283D" w:rsidRPr="00E076A4" w14:paraId="4D0A1BE6" w14:textId="77777777">
      <w:pPr>
        <w:widowControl w:val="0"/>
        <w:tabs>
          <w:tab w:val="left" w:pos="576"/>
          <w:tab w:val="left" w:pos="1440"/>
        </w:tabs>
        <w:ind w:left="570" w:hanging="570"/>
        <w:rPr>
          <w:rFonts w:ascii="Arial" w:hAnsi="Arial"/>
        </w:rPr>
      </w:pPr>
      <w:r w:rsidRPr="00E076A4">
        <w:rPr>
          <w:rFonts w:ascii="Arial" w:hAnsi="Arial"/>
        </w:rPr>
        <w:t xml:space="preserve">11)  </w:t>
      </w:r>
      <w:r w:rsidRPr="00E076A4">
        <w:rPr>
          <w:rFonts w:ascii="Arial" w:hAnsi="Arial"/>
          <w:u w:val="single"/>
        </w:rPr>
        <w:t>Additional justification for any questions of a sensitive nature</w:t>
      </w:r>
      <w:r w:rsidRPr="00E076A4">
        <w:rPr>
          <w:rFonts w:ascii="Arial" w:hAnsi="Arial"/>
        </w:rPr>
        <w:t>.</w:t>
      </w:r>
      <w:r w:rsidR="00493B92">
        <w:rPr>
          <w:rFonts w:ascii="Arial" w:hAnsi="Arial"/>
        </w:rPr>
        <w:t xml:space="preserve">  </w:t>
      </w:r>
    </w:p>
    <w:p w:rsidR="0056283D" w:rsidRPr="00E076A4" w14:paraId="4D0A1BE7" w14:textId="77777777">
      <w:pPr>
        <w:widowControl w:val="0"/>
        <w:tabs>
          <w:tab w:val="left" w:pos="576"/>
          <w:tab w:val="left" w:pos="1440"/>
        </w:tabs>
        <w:rPr>
          <w:rFonts w:ascii="Arial" w:hAnsi="Arial"/>
        </w:rPr>
      </w:pPr>
    </w:p>
    <w:p w:rsidR="0056283D" w:rsidRPr="00E076A4" w14:paraId="4D0A1BE8" w14:textId="77777777">
      <w:pPr>
        <w:widowControl w:val="0"/>
        <w:tabs>
          <w:tab w:val="left" w:pos="576"/>
          <w:tab w:val="left" w:pos="1440"/>
        </w:tabs>
        <w:ind w:left="576" w:hanging="576"/>
        <w:rPr>
          <w:rFonts w:ascii="Arial" w:hAnsi="Arial" w:cs="Arial"/>
        </w:rPr>
      </w:pPr>
      <w:r w:rsidRPr="00E076A4">
        <w:rPr>
          <w:rFonts w:ascii="Arial" w:hAnsi="Arial" w:cs="Arial"/>
        </w:rPr>
        <w:t>There are no questions of sensitive language</w:t>
      </w:r>
      <w:r w:rsidRPr="00E076A4" w:rsidR="001E3746">
        <w:rPr>
          <w:rFonts w:ascii="Arial" w:hAnsi="Arial" w:cs="Arial"/>
        </w:rPr>
        <w:t>.</w:t>
      </w:r>
      <w:r w:rsidR="00362735">
        <w:rPr>
          <w:rFonts w:ascii="Arial" w:hAnsi="Arial" w:cs="Arial"/>
        </w:rPr>
        <w:t xml:space="preserve">  </w:t>
      </w:r>
    </w:p>
    <w:p w:rsidR="0056283D" w:rsidRPr="00E076A4" w14:paraId="4D0A1BE9" w14:textId="77777777">
      <w:pPr>
        <w:widowControl w:val="0"/>
        <w:tabs>
          <w:tab w:val="left" w:pos="576"/>
          <w:tab w:val="left" w:pos="1440"/>
        </w:tabs>
        <w:rPr>
          <w:rFonts w:ascii="Arial" w:hAnsi="Arial"/>
        </w:rPr>
      </w:pPr>
    </w:p>
    <w:p w:rsidR="0056283D" w:rsidRPr="00E076A4" w14:paraId="4D0A1BEA" w14:textId="77777777">
      <w:pPr>
        <w:widowControl w:val="0"/>
        <w:tabs>
          <w:tab w:val="left" w:pos="1440"/>
        </w:tabs>
        <w:ind w:left="450" w:hanging="480"/>
        <w:rPr>
          <w:rFonts w:ascii="Arial" w:hAnsi="Arial"/>
        </w:rPr>
      </w:pPr>
      <w:r w:rsidRPr="00E076A4">
        <w:rPr>
          <w:rFonts w:ascii="Arial" w:hAnsi="Arial"/>
        </w:rPr>
        <w:t xml:space="preserve">12)  </w:t>
      </w:r>
      <w:r w:rsidRPr="00E076A4">
        <w:rPr>
          <w:rFonts w:ascii="Arial" w:hAnsi="Arial"/>
          <w:u w:val="single"/>
        </w:rPr>
        <w:t>Estimates of reporting and recordkeeping hour and cost burdens of the collection of information</w:t>
      </w:r>
      <w:r w:rsidRPr="00E076A4">
        <w:rPr>
          <w:rFonts w:ascii="Arial" w:hAnsi="Arial"/>
        </w:rPr>
        <w:t>.</w:t>
      </w:r>
      <w:r w:rsidR="00DB763B">
        <w:rPr>
          <w:rFonts w:ascii="Arial" w:hAnsi="Arial"/>
        </w:rPr>
        <w:t xml:space="preserve">  </w:t>
      </w:r>
    </w:p>
    <w:p w:rsidR="0056283D" w:rsidRPr="00E076A4" w14:paraId="4D0A1BEB" w14:textId="77777777">
      <w:pPr>
        <w:rPr>
          <w:rFonts w:ascii="Arial" w:hAnsi="Arial"/>
          <w:u w:val="single"/>
        </w:rPr>
      </w:pPr>
    </w:p>
    <w:p w:rsidR="0056283D" w:rsidRPr="00A2638D" w:rsidP="0056283D" w14:paraId="4D0A1BEC" w14:textId="77777777">
      <w:pPr>
        <w:numPr>
          <w:ilvl w:val="0"/>
          <w:numId w:val="6"/>
        </w:numPr>
        <w:tabs>
          <w:tab w:val="num" w:pos="720"/>
          <w:tab w:val="clear" w:pos="1080"/>
        </w:tabs>
        <w:ind w:left="720"/>
        <w:rPr>
          <w:rFonts w:ascii="Arial" w:hAnsi="Arial"/>
        </w:rPr>
      </w:pPr>
      <w:r w:rsidRPr="00A2638D">
        <w:rPr>
          <w:rFonts w:ascii="Arial" w:hAnsi="Arial"/>
        </w:rPr>
        <w:t>The</w:t>
      </w:r>
      <w:r w:rsidRPr="00A2638D" w:rsidR="00493B92">
        <w:rPr>
          <w:rFonts w:ascii="Arial" w:hAnsi="Arial"/>
        </w:rPr>
        <w:t xml:space="preserve"> estimated annual</w:t>
      </w:r>
      <w:r w:rsidRPr="00A2638D">
        <w:rPr>
          <w:rFonts w:ascii="Arial" w:hAnsi="Arial"/>
        </w:rPr>
        <w:t xml:space="preserve"> number of respondents is </w:t>
      </w:r>
      <w:r w:rsidRPr="00A2638D" w:rsidR="00EC6112">
        <w:rPr>
          <w:rFonts w:ascii="Arial" w:hAnsi="Arial"/>
        </w:rPr>
        <w:t>3</w:t>
      </w:r>
      <w:r w:rsidRPr="00A2638D" w:rsidR="00DB763B">
        <w:rPr>
          <w:rFonts w:ascii="Arial" w:hAnsi="Arial"/>
        </w:rPr>
        <w:t>3</w:t>
      </w:r>
      <w:r w:rsidRPr="00A2638D">
        <w:rPr>
          <w:rFonts w:ascii="Arial" w:hAnsi="Arial"/>
        </w:rPr>
        <w:t>.</w:t>
      </w:r>
      <w:r w:rsidRPr="00A2638D" w:rsidR="00DB763B">
        <w:rPr>
          <w:rFonts w:ascii="Arial" w:hAnsi="Arial"/>
        </w:rPr>
        <w:t xml:space="preserve">  </w:t>
      </w:r>
    </w:p>
    <w:p w:rsidR="00493B92" w:rsidRPr="00A2638D" w:rsidP="00493B92" w14:paraId="4D0A1BED" w14:textId="77777777">
      <w:pPr>
        <w:widowControl w:val="0"/>
        <w:numPr>
          <w:ilvl w:val="0"/>
          <w:numId w:val="6"/>
        </w:numPr>
        <w:tabs>
          <w:tab w:val="clear" w:pos="1080"/>
        </w:tabs>
        <w:ind w:left="720"/>
        <w:rPr>
          <w:rFonts w:ascii="Arial" w:hAnsi="Arial" w:cs="Arial"/>
        </w:rPr>
      </w:pPr>
      <w:r w:rsidRPr="00A2638D">
        <w:rPr>
          <w:rFonts w:ascii="Arial" w:hAnsi="Arial" w:cs="Arial"/>
        </w:rPr>
        <w:t xml:space="preserve">The estimated annual number of responses is </w:t>
      </w:r>
      <w:r w:rsidRPr="00A2638D" w:rsidR="00EC6112">
        <w:rPr>
          <w:rFonts w:ascii="Arial" w:hAnsi="Arial" w:cs="Arial"/>
        </w:rPr>
        <w:t>2</w:t>
      </w:r>
      <w:r w:rsidRPr="00A2638D" w:rsidR="00DB763B">
        <w:rPr>
          <w:rFonts w:ascii="Arial" w:hAnsi="Arial" w:cs="Arial"/>
        </w:rPr>
        <w:t>4,090</w:t>
      </w:r>
      <w:r w:rsidRPr="00A2638D">
        <w:rPr>
          <w:rFonts w:ascii="Arial" w:hAnsi="Arial" w:cs="Arial"/>
        </w:rPr>
        <w:t>.</w:t>
      </w:r>
      <w:r w:rsidRPr="00A2638D" w:rsidR="00DB763B">
        <w:rPr>
          <w:rFonts w:ascii="Arial" w:hAnsi="Arial" w:cs="Arial"/>
        </w:rPr>
        <w:t xml:space="preserve">  </w:t>
      </w:r>
    </w:p>
    <w:p w:rsidR="00493B92" w:rsidRPr="00A2638D" w:rsidP="00493B92" w14:paraId="4D0A1BEE" w14:textId="77777777">
      <w:pPr>
        <w:widowControl w:val="0"/>
        <w:numPr>
          <w:ilvl w:val="0"/>
          <w:numId w:val="6"/>
        </w:numPr>
        <w:tabs>
          <w:tab w:val="clear" w:pos="1080"/>
        </w:tabs>
        <w:ind w:left="720"/>
        <w:rPr>
          <w:rFonts w:ascii="Arial" w:hAnsi="Arial" w:cs="Arial"/>
        </w:rPr>
      </w:pPr>
      <w:r w:rsidRPr="00A2638D">
        <w:rPr>
          <w:rFonts w:ascii="Arial" w:hAnsi="Arial" w:cs="Arial"/>
        </w:rPr>
        <w:t xml:space="preserve">The estimated annual hour burden is </w:t>
      </w:r>
      <w:r w:rsidRPr="00A2638D" w:rsidR="00EC6112">
        <w:rPr>
          <w:rFonts w:ascii="Arial" w:hAnsi="Arial" w:cs="Arial"/>
        </w:rPr>
        <w:t>7,</w:t>
      </w:r>
      <w:r w:rsidRPr="00A2638D" w:rsidR="00DB763B">
        <w:rPr>
          <w:rFonts w:ascii="Arial" w:hAnsi="Arial" w:cs="Arial"/>
        </w:rPr>
        <w:t>777</w:t>
      </w:r>
      <w:r w:rsidRPr="00A2638D">
        <w:rPr>
          <w:rFonts w:ascii="Arial" w:hAnsi="Arial" w:cs="Arial"/>
        </w:rPr>
        <w:t xml:space="preserve"> hours.</w:t>
      </w:r>
      <w:r w:rsidRPr="00A2638D" w:rsidR="00DB763B">
        <w:rPr>
          <w:rFonts w:ascii="Arial" w:hAnsi="Arial" w:cs="Arial"/>
        </w:rPr>
        <w:t xml:space="preserve">  </w:t>
      </w:r>
    </w:p>
    <w:p w:rsidR="00493B92" w:rsidRPr="00A2638D" w:rsidP="00493B92" w14:paraId="4D0A1BEF" w14:textId="68BB55F5">
      <w:pPr>
        <w:widowControl w:val="0"/>
        <w:numPr>
          <w:ilvl w:val="0"/>
          <w:numId w:val="6"/>
        </w:numPr>
        <w:tabs>
          <w:tab w:val="clear" w:pos="1080"/>
        </w:tabs>
        <w:ind w:left="720"/>
        <w:rPr>
          <w:rFonts w:ascii="Arial" w:hAnsi="Arial" w:cs="Arial"/>
        </w:rPr>
      </w:pPr>
      <w:r w:rsidRPr="00A2638D">
        <w:rPr>
          <w:rFonts w:ascii="Arial" w:hAnsi="Arial" w:cs="Arial"/>
        </w:rPr>
        <w:t xml:space="preserve">The estimated annual cost burden is </w:t>
      </w:r>
      <w:r w:rsidRPr="00A2638D">
        <w:rPr>
          <w:rFonts w:ascii="Arial" w:hAnsi="Arial" w:cs="Arial"/>
          <w:bCs/>
        </w:rPr>
        <w:t>$</w:t>
      </w:r>
      <w:r w:rsidR="00E821E4">
        <w:rPr>
          <w:rFonts w:ascii="Arial" w:hAnsi="Arial" w:cs="Arial"/>
          <w:bCs/>
        </w:rPr>
        <w:t>412,181</w:t>
      </w:r>
      <w:r w:rsidRPr="00A2638D">
        <w:rPr>
          <w:rFonts w:ascii="Arial" w:hAnsi="Arial" w:cs="Arial"/>
        </w:rPr>
        <w:t>.</w:t>
      </w:r>
      <w:r w:rsidRPr="00A2638D" w:rsidR="00DB763B">
        <w:rPr>
          <w:rFonts w:ascii="Arial" w:hAnsi="Arial" w:cs="Arial"/>
        </w:rPr>
        <w:t xml:space="preserve">  </w:t>
      </w:r>
    </w:p>
    <w:p w:rsidR="0056283D" w:rsidRPr="00E076A4" w14:paraId="4D0A1BF0" w14:textId="77777777">
      <w:pPr>
        <w:rPr>
          <w:rFonts w:ascii="Arial" w:hAnsi="Arial"/>
          <w:u w:val="single"/>
        </w:rPr>
      </w:pPr>
    </w:p>
    <w:p w:rsidR="00362735" w:rsidRPr="00017B2A" w:rsidP="00362735" w14:paraId="4D0A1BF1" w14:textId="71F528F0">
      <w:pPr>
        <w:widowControl w:val="0"/>
        <w:rPr>
          <w:rFonts w:ascii="Arial" w:hAnsi="Arial" w:cs="Arial"/>
        </w:rPr>
      </w:pPr>
      <w:r w:rsidRPr="00632DCE">
        <w:rPr>
          <w:rFonts w:ascii="Arial" w:hAnsi="Arial" w:cs="Arial"/>
        </w:rPr>
        <w:t xml:space="preserve">The burden to respondents is provided in Appendix A.  </w:t>
      </w:r>
      <w:r w:rsidRPr="00017B2A">
        <w:rPr>
          <w:rFonts w:ascii="Arial" w:hAnsi="Arial" w:cs="Arial"/>
        </w:rPr>
        <w:t>There are two components to th</w:t>
      </w:r>
      <w:r>
        <w:rPr>
          <w:rFonts w:ascii="Arial" w:hAnsi="Arial" w:cs="Arial"/>
        </w:rPr>
        <w:t>is collection</w:t>
      </w:r>
      <w:r w:rsidRPr="00017B2A">
        <w:rPr>
          <w:rFonts w:ascii="Arial" w:hAnsi="Arial" w:cs="Arial"/>
        </w:rPr>
        <w:t xml:space="preserve">.  </w:t>
      </w:r>
      <w:r w:rsidRPr="00EF1484">
        <w:rPr>
          <w:rFonts w:ascii="Arial" w:hAnsi="Arial" w:cs="Arial"/>
        </w:rPr>
        <w:t xml:space="preserve">One is </w:t>
      </w:r>
      <w:r w:rsidRPr="00EF1484" w:rsidR="00D03530">
        <w:rPr>
          <w:rFonts w:ascii="Arial" w:hAnsi="Arial" w:cs="Arial"/>
        </w:rPr>
        <w:t xml:space="preserve">mooring inspection </w:t>
      </w:r>
      <w:r w:rsidRPr="00EF1484" w:rsidR="00EF1484">
        <w:rPr>
          <w:rFonts w:ascii="Arial" w:hAnsi="Arial" w:cs="Arial"/>
        </w:rPr>
        <w:t>records;</w:t>
      </w:r>
      <w:r w:rsidRPr="00EF1484" w:rsidR="00D03530">
        <w:rPr>
          <w:rFonts w:ascii="Arial" w:hAnsi="Arial" w:cs="Arial"/>
        </w:rPr>
        <w:t xml:space="preserve"> </w:t>
      </w:r>
      <w:r w:rsidRPr="00EF1484">
        <w:rPr>
          <w:rFonts w:ascii="Arial" w:hAnsi="Arial" w:cs="Arial"/>
        </w:rPr>
        <w:t xml:space="preserve">the other is </w:t>
      </w:r>
      <w:r w:rsidRPr="00EF1484" w:rsidR="00D03530">
        <w:rPr>
          <w:rFonts w:ascii="Arial" w:hAnsi="Arial" w:cs="Arial"/>
        </w:rPr>
        <w:t>barge movement records</w:t>
      </w:r>
      <w:r w:rsidRPr="00EF1484">
        <w:rPr>
          <w:rFonts w:ascii="Arial" w:hAnsi="Arial" w:cs="Arial"/>
        </w:rPr>
        <w:t xml:space="preserve">.  </w:t>
      </w:r>
      <w:r w:rsidRPr="00EF1484" w:rsidR="00D03530">
        <w:rPr>
          <w:rFonts w:ascii="Arial" w:hAnsi="Arial" w:cs="Arial"/>
        </w:rPr>
        <w:t>We assume th</w:t>
      </w:r>
      <w:r w:rsidR="00D03530">
        <w:rPr>
          <w:rFonts w:ascii="Arial" w:hAnsi="Arial" w:cs="Arial"/>
        </w:rPr>
        <w:t xml:space="preserve">at each barge fleeting facility will make 2 responses per day for the required records.  We estimate that </w:t>
      </w:r>
      <w:r w:rsidR="00651AEE">
        <w:rPr>
          <w:rFonts w:ascii="Arial" w:hAnsi="Arial" w:cs="Arial"/>
        </w:rPr>
        <w:t>a</w:t>
      </w:r>
      <w:r w:rsidR="00D03530">
        <w:rPr>
          <w:rFonts w:ascii="Arial" w:hAnsi="Arial" w:cs="Arial"/>
        </w:rPr>
        <w:t xml:space="preserve"> </w:t>
      </w:r>
      <w:r w:rsidR="002E726C">
        <w:rPr>
          <w:rFonts w:ascii="Arial" w:hAnsi="Arial" w:cs="Arial"/>
        </w:rPr>
        <w:t xml:space="preserve">Person </w:t>
      </w:r>
      <w:r w:rsidR="00D03530">
        <w:rPr>
          <w:rFonts w:ascii="Arial" w:hAnsi="Arial" w:cs="Arial"/>
        </w:rPr>
        <w:t xml:space="preserve">in </w:t>
      </w:r>
      <w:r w:rsidR="002E726C">
        <w:rPr>
          <w:rFonts w:ascii="Arial" w:hAnsi="Arial" w:cs="Arial"/>
        </w:rPr>
        <w:t xml:space="preserve">Charge </w:t>
      </w:r>
      <w:r w:rsidR="00D03530">
        <w:rPr>
          <w:rFonts w:ascii="Arial" w:hAnsi="Arial" w:cs="Arial"/>
        </w:rPr>
        <w:t>of a facility will take about 0.33 minutes (0.0055 hours) per mooring inspection record and 1</w:t>
      </w:r>
      <w:r w:rsidR="00EF1484">
        <w:rPr>
          <w:rFonts w:ascii="Arial" w:hAnsi="Arial" w:cs="Arial"/>
        </w:rPr>
        <w:t> </w:t>
      </w:r>
      <w:r w:rsidR="00D03530">
        <w:rPr>
          <w:rFonts w:ascii="Arial" w:hAnsi="Arial" w:cs="Arial"/>
        </w:rPr>
        <w:t xml:space="preserve">minute (0.0167 hours) per barge movement record.  Additionally, we assume that each barge fleeting facility has </w:t>
      </w:r>
      <w:r w:rsidR="00600425">
        <w:rPr>
          <w:rFonts w:ascii="Arial" w:hAnsi="Arial" w:cs="Arial"/>
        </w:rPr>
        <w:t>38</w:t>
      </w:r>
      <w:r w:rsidR="00D03530">
        <w:rPr>
          <w:rFonts w:ascii="Arial" w:hAnsi="Arial" w:cs="Arial"/>
        </w:rPr>
        <w:t xml:space="preserve"> barge movements per day.</w:t>
      </w:r>
      <w:r>
        <w:rPr>
          <w:rStyle w:val="FootnoteReference"/>
          <w:rFonts w:ascii="Arial" w:hAnsi="Arial" w:cs="Arial"/>
        </w:rPr>
        <w:footnoteReference w:id="3"/>
      </w:r>
      <w:r w:rsidR="00D03530">
        <w:rPr>
          <w:rFonts w:ascii="Arial" w:hAnsi="Arial" w:cs="Arial"/>
        </w:rPr>
        <w:t xml:space="preserve">  </w:t>
      </w:r>
      <w:r w:rsidR="00DB763B">
        <w:rPr>
          <w:rFonts w:ascii="Arial" w:hAnsi="Arial" w:cs="Arial"/>
        </w:rPr>
        <w:t>For the wage rate, we used t</w:t>
      </w:r>
      <w:r w:rsidRPr="0016532A" w:rsidR="00DB763B">
        <w:rPr>
          <w:rFonts w:ascii="Arial" w:hAnsi="Arial" w:cs="Arial"/>
        </w:rPr>
        <w:t xml:space="preserve">he Bureau of Labor Statistics (BLS) wage rate for </w:t>
      </w:r>
      <w:r w:rsidR="00DB763B">
        <w:rPr>
          <w:rFonts w:ascii="Arial" w:hAnsi="Arial" w:cs="Arial"/>
        </w:rPr>
        <w:t>Sailors and Marine Oilers</w:t>
      </w:r>
      <w:r w:rsidRPr="006C2F83" w:rsidR="00DB763B">
        <w:rPr>
          <w:rFonts w:ascii="Arial" w:hAnsi="Arial" w:cs="Arial"/>
        </w:rPr>
        <w:t xml:space="preserve"> (</w:t>
      </w:r>
      <w:r w:rsidR="00DB763B">
        <w:rPr>
          <w:rFonts w:ascii="Arial" w:hAnsi="Arial" w:cs="Arial"/>
        </w:rPr>
        <w:t>53-5011</w:t>
      </w:r>
      <w:r w:rsidRPr="006C2F83" w:rsidR="00DB763B">
        <w:rPr>
          <w:rFonts w:ascii="Arial" w:hAnsi="Arial" w:cs="Arial"/>
        </w:rPr>
        <w:t>) [May</w:t>
      </w:r>
      <w:r w:rsidRPr="0016532A" w:rsidR="00DB763B">
        <w:rPr>
          <w:rFonts w:ascii="Arial" w:hAnsi="Arial" w:cs="Arial"/>
        </w:rPr>
        <w:t xml:space="preserve"> </w:t>
      </w:r>
      <w:r w:rsidRPr="0016532A" w:rsidR="00037CD1">
        <w:rPr>
          <w:rFonts w:ascii="Arial" w:hAnsi="Arial" w:cs="Arial"/>
        </w:rPr>
        <w:t>20</w:t>
      </w:r>
      <w:r w:rsidR="00037CD1">
        <w:rPr>
          <w:rFonts w:ascii="Arial" w:hAnsi="Arial" w:cs="Arial"/>
        </w:rPr>
        <w:t>24</w:t>
      </w:r>
      <w:r w:rsidRPr="0016532A" w:rsidR="00DB763B">
        <w:rPr>
          <w:rFonts w:ascii="Arial" w:hAnsi="Arial" w:cs="Arial"/>
        </w:rPr>
        <w:t>, mean hourly wage, load</w:t>
      </w:r>
      <w:r w:rsidR="00E821E4">
        <w:rPr>
          <w:rFonts w:ascii="Arial" w:hAnsi="Arial" w:cs="Arial"/>
        </w:rPr>
        <w:t xml:space="preserve"> factor 2.0</w:t>
      </w:r>
      <w:r w:rsidRPr="0016532A" w:rsidR="00DB763B">
        <w:rPr>
          <w:rFonts w:ascii="Arial" w:hAnsi="Arial" w:cs="Arial"/>
        </w:rPr>
        <w:t>, and rounded].</w:t>
      </w:r>
      <w:r>
        <w:rPr>
          <w:rStyle w:val="FootnoteReference"/>
          <w:rFonts w:ascii="Arial" w:hAnsi="Arial" w:cs="Arial"/>
        </w:rPr>
        <w:footnoteReference w:id="4"/>
      </w:r>
    </w:p>
    <w:p w:rsidR="002F217F" w14:paraId="4D0A1BF2" w14:textId="77777777">
      <w:pPr>
        <w:pStyle w:val="BodyText"/>
        <w:widowControl/>
        <w:tabs>
          <w:tab w:val="clear" w:pos="576"/>
          <w:tab w:val="clear" w:pos="1440"/>
        </w:tabs>
        <w:rPr>
          <w:rFonts w:ascii="Arial" w:hAnsi="Arial" w:cs="Arial"/>
          <w:sz w:val="20"/>
        </w:rPr>
      </w:pPr>
    </w:p>
    <w:p w:rsidR="0056283D" w:rsidRPr="00E076A4" w14:paraId="4D0A1BF3" w14:textId="77777777">
      <w:pPr>
        <w:widowControl w:val="0"/>
        <w:tabs>
          <w:tab w:val="left" w:pos="576"/>
          <w:tab w:val="left" w:pos="1440"/>
        </w:tabs>
        <w:ind w:left="570" w:hanging="570"/>
        <w:rPr>
          <w:rFonts w:ascii="Arial" w:hAnsi="Arial"/>
        </w:rPr>
      </w:pPr>
      <w:r w:rsidRPr="00E076A4">
        <w:rPr>
          <w:rFonts w:ascii="Arial" w:hAnsi="Arial"/>
        </w:rPr>
        <w:t xml:space="preserve">13)  </w:t>
      </w:r>
      <w:r w:rsidR="002F217F">
        <w:rPr>
          <w:rFonts w:ascii="Arial" w:hAnsi="Arial"/>
          <w:u w:val="single"/>
        </w:rPr>
        <w:t xml:space="preserve">Total of </w:t>
      </w:r>
      <w:r w:rsidRPr="00E076A4">
        <w:rPr>
          <w:rFonts w:ascii="Arial" w:hAnsi="Arial"/>
          <w:u w:val="single"/>
        </w:rPr>
        <w:t>annualized capital and start-up costs</w:t>
      </w:r>
      <w:r w:rsidRPr="00E076A4">
        <w:rPr>
          <w:rFonts w:ascii="Arial" w:hAnsi="Arial"/>
        </w:rPr>
        <w:t>.</w:t>
      </w:r>
      <w:r w:rsidR="002F217F">
        <w:rPr>
          <w:rFonts w:ascii="Arial" w:hAnsi="Arial"/>
        </w:rPr>
        <w:t xml:space="preserve">  </w:t>
      </w:r>
    </w:p>
    <w:p w:rsidR="0056283D" w:rsidRPr="00E076A4" w14:paraId="4D0A1BF4" w14:textId="77777777">
      <w:pPr>
        <w:widowControl w:val="0"/>
        <w:tabs>
          <w:tab w:val="left" w:pos="576"/>
          <w:tab w:val="left" w:pos="1440"/>
        </w:tabs>
        <w:rPr>
          <w:rFonts w:ascii="Arial" w:hAnsi="Arial"/>
        </w:rPr>
      </w:pPr>
    </w:p>
    <w:p w:rsidR="0056283D" w:rsidRPr="00E076A4" w14:paraId="4D0A1BF5" w14:textId="77777777">
      <w:pPr>
        <w:pStyle w:val="BodyText"/>
        <w:tabs>
          <w:tab w:val="clear" w:pos="576"/>
        </w:tabs>
        <w:rPr>
          <w:rFonts w:ascii="Arial" w:hAnsi="Arial"/>
          <w:bCs/>
          <w:sz w:val="20"/>
        </w:rPr>
      </w:pPr>
      <w:r w:rsidRPr="00E076A4">
        <w:rPr>
          <w:rFonts w:ascii="Arial" w:hAnsi="Arial"/>
          <w:bCs/>
          <w:sz w:val="20"/>
        </w:rPr>
        <w:t>There are no capital, start-up or maintenance costs associated with this information collection.</w:t>
      </w:r>
    </w:p>
    <w:p w:rsidR="0056283D" w:rsidRPr="00E076A4" w14:paraId="4D0A1BF6" w14:textId="77777777">
      <w:pPr>
        <w:widowControl w:val="0"/>
        <w:tabs>
          <w:tab w:val="left" w:pos="576"/>
          <w:tab w:val="left" w:pos="1440"/>
        </w:tabs>
        <w:rPr>
          <w:rFonts w:ascii="Arial" w:hAnsi="Arial"/>
        </w:rPr>
      </w:pPr>
    </w:p>
    <w:p w:rsidR="0056283D" w:rsidRPr="00E076A4" w14:paraId="4D0A1BF7" w14:textId="77777777">
      <w:pPr>
        <w:widowControl w:val="0"/>
        <w:tabs>
          <w:tab w:val="left" w:pos="576"/>
          <w:tab w:val="left" w:pos="1440"/>
        </w:tabs>
        <w:ind w:left="570" w:hanging="570"/>
        <w:rPr>
          <w:rFonts w:ascii="Arial" w:hAnsi="Arial"/>
        </w:rPr>
      </w:pPr>
      <w:r w:rsidRPr="00E076A4">
        <w:rPr>
          <w:rFonts w:ascii="Arial" w:hAnsi="Arial"/>
        </w:rPr>
        <w:t xml:space="preserve">14)  </w:t>
      </w:r>
      <w:r w:rsidRPr="00E076A4">
        <w:rPr>
          <w:rFonts w:ascii="Arial" w:hAnsi="Arial"/>
          <w:u w:val="single"/>
        </w:rPr>
        <w:t>Estimates of annualized Federal Government costs</w:t>
      </w:r>
      <w:r w:rsidRPr="00E076A4">
        <w:rPr>
          <w:rFonts w:ascii="Arial" w:hAnsi="Arial"/>
        </w:rPr>
        <w:t>.</w:t>
      </w:r>
    </w:p>
    <w:p w:rsidR="0056283D" w:rsidRPr="00E076A4" w14:paraId="4D0A1BF8" w14:textId="77777777">
      <w:pPr>
        <w:widowControl w:val="0"/>
        <w:tabs>
          <w:tab w:val="left" w:pos="576"/>
          <w:tab w:val="left" w:pos="1440"/>
        </w:tabs>
        <w:rPr>
          <w:rFonts w:ascii="Arial" w:hAnsi="Arial"/>
        </w:rPr>
      </w:pPr>
    </w:p>
    <w:p w:rsidR="002F217F" w:rsidRPr="001C6852" w:rsidP="002F217F" w14:paraId="4D0A1BF9" w14:textId="66B904CD">
      <w:pPr>
        <w:widowControl w:val="0"/>
        <w:rPr>
          <w:rFonts w:ascii="Arial" w:hAnsi="Arial" w:cs="Arial"/>
        </w:rPr>
      </w:pPr>
      <w:r w:rsidRPr="00D85939">
        <w:rPr>
          <w:rFonts w:ascii="Arial" w:hAnsi="Arial" w:cs="Arial"/>
        </w:rPr>
        <w:t xml:space="preserve">The estimated annual Federal Government cost is </w:t>
      </w:r>
      <w:r w:rsidRPr="006E5E21">
        <w:rPr>
          <w:rFonts w:ascii="Arial" w:hAnsi="Arial" w:cs="Arial"/>
        </w:rPr>
        <w:t>$</w:t>
      </w:r>
      <w:r w:rsidRPr="006E5E21" w:rsidR="00A2638D">
        <w:rPr>
          <w:rFonts w:ascii="Arial" w:hAnsi="Arial" w:cs="Arial"/>
        </w:rPr>
        <w:t>8</w:t>
      </w:r>
      <w:r w:rsidR="00A2638D">
        <w:rPr>
          <w:rFonts w:ascii="Arial" w:hAnsi="Arial" w:cs="Arial"/>
        </w:rPr>
        <w:t>16</w:t>
      </w:r>
      <w:r w:rsidRPr="00D85939" w:rsidR="00A2638D">
        <w:rPr>
          <w:rFonts w:ascii="Arial" w:hAnsi="Arial" w:cs="Arial"/>
        </w:rPr>
        <w:t xml:space="preserve"> </w:t>
      </w:r>
      <w:r w:rsidRPr="00D85939">
        <w:rPr>
          <w:rFonts w:ascii="Arial" w:hAnsi="Arial" w:cs="Arial"/>
        </w:rPr>
        <w:t xml:space="preserve">(see Appendix B).  </w:t>
      </w:r>
      <w:r w:rsidRPr="00E076A4">
        <w:rPr>
          <w:rFonts w:ascii="Arial" w:hAnsi="Arial" w:cs="Arial"/>
        </w:rPr>
        <w:t xml:space="preserve">Coast Guard personnel review barge fleeting </w:t>
      </w:r>
      <w:r w:rsidR="001226E7">
        <w:rPr>
          <w:rFonts w:ascii="Arial" w:hAnsi="Arial" w:cs="Arial"/>
        </w:rPr>
        <w:t xml:space="preserve">facility </w:t>
      </w:r>
      <w:r w:rsidRPr="00E076A4">
        <w:rPr>
          <w:rFonts w:ascii="Arial" w:hAnsi="Arial" w:cs="Arial"/>
        </w:rPr>
        <w:t xml:space="preserve">records during periodic inspections and post-casualty investigations.  </w:t>
      </w:r>
      <w:r w:rsidRPr="00C7454F">
        <w:rPr>
          <w:rFonts w:ascii="Arial" w:hAnsi="Arial" w:cs="Arial"/>
        </w:rPr>
        <w:t xml:space="preserve">We estimate that it will take </w:t>
      </w:r>
      <w:r w:rsidR="00600425">
        <w:rPr>
          <w:rFonts w:ascii="Arial" w:hAnsi="Arial" w:cs="Arial"/>
        </w:rPr>
        <w:t>1</w:t>
      </w:r>
      <w:r w:rsidRPr="00C7454F" w:rsidR="00C7454F">
        <w:rPr>
          <w:rFonts w:ascii="Arial" w:hAnsi="Arial" w:cs="Arial"/>
        </w:rPr>
        <w:t>5 minutes (0.</w:t>
      </w:r>
      <w:r w:rsidR="00600425">
        <w:rPr>
          <w:rFonts w:ascii="Arial" w:hAnsi="Arial" w:cs="Arial"/>
        </w:rPr>
        <w:t>25</w:t>
      </w:r>
      <w:r w:rsidRPr="00C7454F" w:rsidR="00C7454F">
        <w:rPr>
          <w:rFonts w:ascii="Arial" w:hAnsi="Arial" w:cs="Arial"/>
        </w:rPr>
        <w:t xml:space="preserve"> hours)</w:t>
      </w:r>
      <w:r w:rsidRPr="00C7454F">
        <w:rPr>
          <w:rFonts w:ascii="Arial" w:hAnsi="Arial" w:cs="Arial"/>
        </w:rPr>
        <w:t xml:space="preserve"> by a </w:t>
      </w:r>
      <w:r w:rsidRPr="00C7454F" w:rsidR="00C7454F">
        <w:rPr>
          <w:rFonts w:ascii="Arial" w:hAnsi="Arial" w:cs="Arial"/>
        </w:rPr>
        <w:t>Petty Officer (E-</w:t>
      </w:r>
      <w:r w:rsidR="00600425">
        <w:rPr>
          <w:rFonts w:ascii="Arial" w:hAnsi="Arial" w:cs="Arial"/>
        </w:rPr>
        <w:t>4</w:t>
      </w:r>
      <w:r w:rsidRPr="00C7454F" w:rsidR="00C7454F">
        <w:rPr>
          <w:rFonts w:ascii="Arial" w:hAnsi="Arial" w:cs="Arial"/>
        </w:rPr>
        <w:t xml:space="preserve">) </w:t>
      </w:r>
      <w:r w:rsidRPr="00C7454F">
        <w:rPr>
          <w:rFonts w:ascii="Arial" w:hAnsi="Arial" w:cs="Arial"/>
        </w:rPr>
        <w:t xml:space="preserve">to review </w:t>
      </w:r>
      <w:r w:rsidRPr="00C7454F" w:rsidR="00C7454F">
        <w:rPr>
          <w:rFonts w:ascii="Arial" w:hAnsi="Arial" w:cs="Arial"/>
        </w:rPr>
        <w:t>barge fleeting facility records, and that each facility’s records are examined 2 times per year</w:t>
      </w:r>
      <w:r w:rsidRPr="00C7454F">
        <w:rPr>
          <w:rFonts w:ascii="Arial" w:hAnsi="Arial" w:cs="Arial"/>
        </w:rPr>
        <w:t xml:space="preserve">.  </w:t>
      </w:r>
      <w:r w:rsidR="00040B5E">
        <w:rPr>
          <w:rFonts w:ascii="Arial" w:hAnsi="Arial" w:cs="Arial"/>
        </w:rPr>
        <w:t>For the wage</w:t>
      </w:r>
      <w:r w:rsidRPr="00280589" w:rsidR="00040B5E">
        <w:rPr>
          <w:rFonts w:ascii="Arial" w:hAnsi="Arial" w:cs="Arial"/>
        </w:rPr>
        <w:t xml:space="preserve"> rate</w:t>
      </w:r>
      <w:r w:rsidR="00040B5E">
        <w:rPr>
          <w:rFonts w:ascii="Arial" w:hAnsi="Arial" w:cs="Arial"/>
        </w:rPr>
        <w:t xml:space="preserve">, we used </w:t>
      </w:r>
      <w:r w:rsidRPr="00280589" w:rsidR="00040B5E">
        <w:rPr>
          <w:rFonts w:ascii="Arial" w:hAnsi="Arial" w:cs="Arial"/>
        </w:rPr>
        <w:t xml:space="preserve">the current edition of COMDTINST 7310.1(series) for “In-Government” personnel.  </w:t>
      </w:r>
    </w:p>
    <w:p w:rsidR="002F217F" w14:paraId="4D0A1BFA" w14:textId="77777777">
      <w:pPr>
        <w:pStyle w:val="BodyTextIndent"/>
        <w:tabs>
          <w:tab w:val="clear" w:pos="576"/>
          <w:tab w:val="clear" w:pos="1020"/>
        </w:tabs>
        <w:ind w:left="0"/>
        <w:rPr>
          <w:rFonts w:ascii="Arial" w:hAnsi="Arial" w:cs="Arial"/>
          <w:sz w:val="20"/>
        </w:rPr>
      </w:pPr>
    </w:p>
    <w:p w:rsidR="0056283D" w:rsidRPr="00E076A4" w14:paraId="4D0A1BFB" w14:textId="77777777">
      <w:pPr>
        <w:widowControl w:val="0"/>
        <w:tabs>
          <w:tab w:val="left" w:pos="576"/>
          <w:tab w:val="left" w:pos="1440"/>
        </w:tabs>
        <w:ind w:left="570" w:hanging="570"/>
        <w:rPr>
          <w:rFonts w:ascii="Arial" w:hAnsi="Arial"/>
        </w:rPr>
      </w:pPr>
      <w:r w:rsidRPr="00E076A4">
        <w:rPr>
          <w:rFonts w:ascii="Arial" w:hAnsi="Arial"/>
        </w:rPr>
        <w:t xml:space="preserve">15)  </w:t>
      </w:r>
      <w:r w:rsidRPr="00E076A4">
        <w:rPr>
          <w:rFonts w:ascii="Arial" w:hAnsi="Arial"/>
          <w:u w:val="single"/>
        </w:rPr>
        <w:t>Explain the reasons for the change in burden</w:t>
      </w:r>
      <w:r w:rsidRPr="00E076A4">
        <w:rPr>
          <w:rFonts w:ascii="Arial" w:hAnsi="Arial"/>
        </w:rPr>
        <w:t>.</w:t>
      </w:r>
      <w:r w:rsidR="002F217F">
        <w:rPr>
          <w:rFonts w:ascii="Arial" w:hAnsi="Arial"/>
        </w:rPr>
        <w:t xml:space="preserve">  </w:t>
      </w:r>
    </w:p>
    <w:p w:rsidR="0056283D" w:rsidRPr="00E076A4" w14:paraId="4D0A1BFC" w14:textId="77777777">
      <w:pPr>
        <w:widowControl w:val="0"/>
        <w:tabs>
          <w:tab w:val="left" w:pos="576"/>
          <w:tab w:val="left" w:pos="1440"/>
        </w:tabs>
        <w:rPr>
          <w:rFonts w:ascii="Arial" w:hAnsi="Arial"/>
        </w:rPr>
      </w:pPr>
    </w:p>
    <w:p w:rsidR="00FB1DCA" w:rsidRPr="00E076A4" w:rsidP="00FB1DCA" w14:paraId="4D0A1BFD" w14:textId="7FE6818F">
      <w:pPr>
        <w:widowControl w:val="0"/>
        <w:tabs>
          <w:tab w:val="left" w:pos="576"/>
          <w:tab w:val="left" w:pos="1440"/>
        </w:tabs>
        <w:rPr>
          <w:rFonts w:ascii="Arial" w:hAnsi="Arial" w:cs="Arial"/>
          <w:bCs/>
        </w:rPr>
      </w:pPr>
      <w:r w:rsidRPr="00745EE5">
        <w:rPr>
          <w:rFonts w:ascii="Arial" w:hAnsi="Arial" w:cs="Arial"/>
        </w:rPr>
        <w:t xml:space="preserve">There is no change in burden.  </w:t>
      </w:r>
      <w:r w:rsidRPr="006E5E21">
        <w:rPr>
          <w:rFonts w:ascii="Arial" w:hAnsi="Arial" w:cs="Arial"/>
          <w:bCs/>
        </w:rPr>
        <w:t>There is no proposed change to the recordkeeping requirements of this collection.  The recordkeeping requirements, and the methodology for calculating burden, remain unchanged.</w:t>
      </w:r>
      <w:r w:rsidRPr="00E076A4">
        <w:rPr>
          <w:rFonts w:ascii="Arial" w:hAnsi="Arial" w:cs="Arial"/>
          <w:bCs/>
        </w:rPr>
        <w:t xml:space="preserve">  </w:t>
      </w:r>
    </w:p>
    <w:p w:rsidR="00FB1DCA" w:rsidRPr="00E076A4" w:rsidP="00FB1DCA" w14:paraId="4D0A1BFE" w14:textId="77777777">
      <w:pPr>
        <w:widowControl w:val="0"/>
        <w:tabs>
          <w:tab w:val="left" w:pos="576"/>
          <w:tab w:val="left" w:pos="1440"/>
        </w:tabs>
        <w:rPr>
          <w:rFonts w:ascii="Arial" w:hAnsi="Arial" w:cs="Arial"/>
          <w:bCs/>
        </w:rPr>
      </w:pPr>
    </w:p>
    <w:p w:rsidR="0056283D" w14:paraId="4D0A1BFF" w14:textId="77777777">
      <w:pPr>
        <w:widowControl w:val="0"/>
        <w:tabs>
          <w:tab w:val="left" w:pos="1440"/>
        </w:tabs>
        <w:ind w:left="450" w:hanging="450"/>
        <w:rPr>
          <w:rFonts w:ascii="Arial" w:hAnsi="Arial"/>
        </w:rPr>
      </w:pPr>
      <w:r w:rsidRPr="00E076A4">
        <w:rPr>
          <w:rFonts w:ascii="Arial" w:hAnsi="Arial"/>
        </w:rPr>
        <w:t xml:space="preserve">16)  </w:t>
      </w:r>
      <w:r w:rsidRPr="00017B2A" w:rsidR="002F217F">
        <w:rPr>
          <w:rFonts w:ascii="Arial" w:hAnsi="Arial" w:cs="Arial"/>
          <w:u w:val="single"/>
        </w:rPr>
        <w:t>Plans for tabulation, statistical analysis and publication</w:t>
      </w:r>
      <w:r w:rsidRPr="00E076A4">
        <w:rPr>
          <w:rFonts w:ascii="Arial" w:hAnsi="Arial"/>
        </w:rPr>
        <w:t>.</w:t>
      </w:r>
      <w:r w:rsidR="002F217F">
        <w:rPr>
          <w:rFonts w:ascii="Arial" w:hAnsi="Arial"/>
        </w:rPr>
        <w:t xml:space="preserve">  </w:t>
      </w:r>
    </w:p>
    <w:p w:rsidR="002F217F" w:rsidRPr="00E076A4" w14:paraId="4D0A1C00" w14:textId="77777777">
      <w:pPr>
        <w:widowControl w:val="0"/>
        <w:tabs>
          <w:tab w:val="left" w:pos="1440"/>
        </w:tabs>
        <w:ind w:left="450" w:hanging="450"/>
        <w:rPr>
          <w:rFonts w:ascii="Arial" w:hAnsi="Arial"/>
        </w:rPr>
      </w:pPr>
    </w:p>
    <w:p w:rsidR="0056283D" w:rsidRPr="00E076A4" w14:paraId="4D0A1C01" w14:textId="77777777">
      <w:pPr>
        <w:widowControl w:val="0"/>
        <w:tabs>
          <w:tab w:val="left" w:pos="576"/>
          <w:tab w:val="left" w:pos="1440"/>
        </w:tabs>
        <w:ind w:left="576" w:hanging="576"/>
        <w:rPr>
          <w:rFonts w:ascii="Arial" w:hAnsi="Arial" w:cs="Arial"/>
        </w:rPr>
      </w:pPr>
      <w:r w:rsidRPr="00E076A4">
        <w:rPr>
          <w:rFonts w:ascii="Arial" w:hAnsi="Arial" w:cs="Arial"/>
        </w:rPr>
        <w:t>This information collection will not be published for statistical purposes.</w:t>
      </w:r>
      <w:r w:rsidR="00040B5E">
        <w:rPr>
          <w:rFonts w:ascii="Arial" w:hAnsi="Arial" w:cs="Arial"/>
        </w:rPr>
        <w:t xml:space="preserve">  </w:t>
      </w:r>
    </w:p>
    <w:p w:rsidR="0056283D" w:rsidRPr="00E076A4" w14:paraId="4D0A1C02" w14:textId="77777777">
      <w:pPr>
        <w:widowControl w:val="0"/>
        <w:tabs>
          <w:tab w:val="left" w:pos="576"/>
          <w:tab w:val="left" w:pos="1440"/>
        </w:tabs>
        <w:rPr>
          <w:rFonts w:ascii="Arial" w:hAnsi="Arial"/>
        </w:rPr>
      </w:pPr>
    </w:p>
    <w:p w:rsidR="0056283D" w14:paraId="4D0A1C03" w14:textId="77777777">
      <w:pPr>
        <w:widowControl w:val="0"/>
        <w:tabs>
          <w:tab w:val="left" w:pos="1440"/>
        </w:tabs>
        <w:ind w:left="450" w:hanging="450"/>
        <w:rPr>
          <w:rFonts w:ascii="Arial" w:hAnsi="Arial"/>
        </w:rPr>
      </w:pPr>
      <w:r w:rsidRPr="00E076A4">
        <w:rPr>
          <w:rFonts w:ascii="Arial" w:hAnsi="Arial"/>
        </w:rPr>
        <w:t xml:space="preserve">17)  </w:t>
      </w:r>
      <w:r w:rsidRPr="00017B2A" w:rsidR="002F217F">
        <w:rPr>
          <w:rFonts w:ascii="Arial" w:hAnsi="Arial" w:cs="Arial"/>
          <w:u w:val="single"/>
        </w:rPr>
        <w:t>Approval for not explaining the expiration date for OMB approval</w:t>
      </w:r>
      <w:r w:rsidRPr="00E076A4">
        <w:rPr>
          <w:rFonts w:ascii="Arial" w:hAnsi="Arial"/>
        </w:rPr>
        <w:t xml:space="preserve">.  </w:t>
      </w:r>
    </w:p>
    <w:p w:rsidR="002F217F" w:rsidRPr="00E076A4" w14:paraId="4D0A1C04" w14:textId="77777777">
      <w:pPr>
        <w:widowControl w:val="0"/>
        <w:tabs>
          <w:tab w:val="left" w:pos="1440"/>
        </w:tabs>
        <w:ind w:left="450" w:hanging="450"/>
        <w:rPr>
          <w:rFonts w:ascii="Arial" w:hAnsi="Arial"/>
        </w:rPr>
      </w:pPr>
    </w:p>
    <w:p w:rsidR="0056283D" w:rsidRPr="00E076A4" w14:paraId="4D0A1C05" w14:textId="77777777">
      <w:pPr>
        <w:widowControl w:val="0"/>
        <w:tabs>
          <w:tab w:val="left" w:pos="1440"/>
        </w:tabs>
        <w:rPr>
          <w:rFonts w:ascii="Arial" w:hAnsi="Arial" w:cs="Arial"/>
        </w:rPr>
      </w:pPr>
      <w:r w:rsidRPr="00E076A4">
        <w:rPr>
          <w:rFonts w:ascii="Arial" w:hAnsi="Arial" w:cs="Arial"/>
        </w:rPr>
        <w:t>The Coast Guard will display the expiration date for OMB approval of this information collection</w:t>
      </w:r>
      <w:r w:rsidRPr="00E076A4" w:rsidR="004607AE">
        <w:rPr>
          <w:rFonts w:ascii="Arial" w:hAnsi="Arial" w:cs="Arial"/>
        </w:rPr>
        <w:t xml:space="preserve">.  </w:t>
      </w:r>
    </w:p>
    <w:p w:rsidR="0056283D" w:rsidRPr="00E076A4" w14:paraId="4D0A1C06" w14:textId="77777777">
      <w:pPr>
        <w:widowControl w:val="0"/>
        <w:tabs>
          <w:tab w:val="left" w:pos="576"/>
          <w:tab w:val="left" w:pos="1440"/>
        </w:tabs>
        <w:rPr>
          <w:rFonts w:ascii="Arial" w:hAnsi="Arial"/>
        </w:rPr>
      </w:pPr>
    </w:p>
    <w:p w:rsidR="0056283D" w:rsidRPr="00E076A4" w14:paraId="4D0A1C07" w14:textId="77777777">
      <w:pPr>
        <w:widowControl w:val="0"/>
        <w:tabs>
          <w:tab w:val="left" w:pos="576"/>
          <w:tab w:val="left" w:pos="1440"/>
        </w:tabs>
        <w:rPr>
          <w:rFonts w:ascii="Arial" w:hAnsi="Arial"/>
        </w:rPr>
      </w:pPr>
      <w:r w:rsidRPr="00E076A4">
        <w:rPr>
          <w:rFonts w:ascii="Arial" w:hAnsi="Arial"/>
        </w:rPr>
        <w:t xml:space="preserve">18)  </w:t>
      </w:r>
      <w:r w:rsidRPr="00E076A4">
        <w:rPr>
          <w:rFonts w:ascii="Arial" w:hAnsi="Arial"/>
          <w:u w:val="single"/>
        </w:rPr>
        <w:t>Exception to the certification statement</w:t>
      </w:r>
      <w:r w:rsidRPr="00E076A4">
        <w:rPr>
          <w:rFonts w:ascii="Arial" w:hAnsi="Arial"/>
        </w:rPr>
        <w:t xml:space="preserve">.  </w:t>
      </w:r>
    </w:p>
    <w:p w:rsidR="00C7454F" w14:paraId="4D0A1C08" w14:textId="77777777">
      <w:pPr>
        <w:widowControl w:val="0"/>
        <w:tabs>
          <w:tab w:val="left" w:pos="1440"/>
        </w:tabs>
        <w:rPr>
          <w:rFonts w:ascii="Arial" w:hAnsi="Arial" w:cs="Arial"/>
        </w:rPr>
      </w:pPr>
    </w:p>
    <w:p w:rsidR="0056283D" w:rsidRPr="00E076A4" w14:paraId="4D0A1C09" w14:textId="77777777">
      <w:pPr>
        <w:widowControl w:val="0"/>
        <w:tabs>
          <w:tab w:val="left" w:pos="1440"/>
        </w:tabs>
        <w:rPr>
          <w:rFonts w:ascii="Arial" w:hAnsi="Arial" w:cs="Arial"/>
        </w:rPr>
      </w:pPr>
      <w:r w:rsidRPr="00E076A4">
        <w:rPr>
          <w:rFonts w:ascii="Arial" w:hAnsi="Arial" w:cs="Arial"/>
        </w:rPr>
        <w:t>The Coast Guard does not request an exception to the certification of this information collection.</w:t>
      </w:r>
      <w:r w:rsidR="00040B5E">
        <w:rPr>
          <w:rFonts w:ascii="Arial" w:hAnsi="Arial" w:cs="Arial"/>
        </w:rPr>
        <w:t xml:space="preserve">  </w:t>
      </w:r>
    </w:p>
    <w:p w:rsidR="0056283D" w:rsidRPr="00E076A4" w14:paraId="4D0A1C0A" w14:textId="77777777">
      <w:pPr>
        <w:widowControl w:val="0"/>
        <w:tabs>
          <w:tab w:val="left" w:pos="576"/>
          <w:tab w:val="left" w:pos="1440"/>
        </w:tabs>
        <w:rPr>
          <w:rFonts w:ascii="Arial" w:hAnsi="Arial"/>
        </w:rPr>
      </w:pPr>
    </w:p>
    <w:p w:rsidR="00C7454F" w14:paraId="4D0A1C0B" w14:textId="77777777">
      <w:pPr>
        <w:widowControl w:val="0"/>
        <w:tabs>
          <w:tab w:val="left" w:pos="576"/>
          <w:tab w:val="left" w:pos="1440"/>
        </w:tabs>
        <w:rPr>
          <w:rFonts w:ascii="Arial" w:hAnsi="Arial"/>
          <w:b/>
        </w:rPr>
      </w:pPr>
    </w:p>
    <w:p w:rsidR="002F217F" w14:paraId="4D0A1C0C" w14:textId="77777777">
      <w:pPr>
        <w:widowControl w:val="0"/>
        <w:tabs>
          <w:tab w:val="left" w:pos="576"/>
          <w:tab w:val="left" w:pos="1440"/>
        </w:tabs>
        <w:rPr>
          <w:rFonts w:ascii="Arial" w:hAnsi="Arial"/>
        </w:rPr>
      </w:pPr>
      <w:r w:rsidRPr="00E076A4">
        <w:rPr>
          <w:rFonts w:ascii="Arial" w:hAnsi="Arial"/>
          <w:b/>
        </w:rPr>
        <w:t>B.  Collection of Information Employing Statistical Methods</w:t>
      </w:r>
      <w:r>
        <w:rPr>
          <w:rFonts w:ascii="Arial" w:hAnsi="Arial"/>
        </w:rPr>
        <w:t xml:space="preserve">  </w:t>
      </w:r>
    </w:p>
    <w:p w:rsidR="002F217F" w14:paraId="4D0A1C0D" w14:textId="77777777">
      <w:pPr>
        <w:widowControl w:val="0"/>
        <w:tabs>
          <w:tab w:val="left" w:pos="576"/>
          <w:tab w:val="left" w:pos="1440"/>
        </w:tabs>
        <w:rPr>
          <w:rFonts w:ascii="Arial" w:hAnsi="Arial"/>
        </w:rPr>
      </w:pPr>
    </w:p>
    <w:p w:rsidR="0056283D" w:rsidP="002F217F" w14:paraId="4D0A1C0E" w14:textId="77777777">
      <w:pPr>
        <w:widowControl w:val="0"/>
        <w:tabs>
          <w:tab w:val="left" w:pos="576"/>
          <w:tab w:val="left" w:pos="1440"/>
        </w:tabs>
        <w:rPr>
          <w:rFonts w:ascii="Arial" w:hAnsi="Arial"/>
        </w:rPr>
      </w:pPr>
      <w:r w:rsidRPr="00E076A4">
        <w:rPr>
          <w:rFonts w:ascii="Arial" w:hAnsi="Arial"/>
        </w:rPr>
        <w:t>This information collection does not employ statistical methods.</w:t>
      </w:r>
      <w:r w:rsidR="00040B5E">
        <w:rPr>
          <w:rFonts w:ascii="Arial" w:hAnsi="Arial"/>
        </w:rPr>
        <w:t xml:space="preserve">  </w:t>
      </w:r>
    </w:p>
    <w:p w:rsidR="002F217F" w:rsidP="002F217F" w14:paraId="4D0A1C0F" w14:textId="77777777">
      <w:pPr>
        <w:widowControl w:val="0"/>
        <w:tabs>
          <w:tab w:val="left" w:pos="576"/>
          <w:tab w:val="left" w:pos="1440"/>
        </w:tabs>
        <w:rPr>
          <w:rFonts w:ascii="Arial" w:hAnsi="Arial"/>
        </w:rPr>
      </w:pPr>
    </w:p>
    <w:p w:rsidR="002F217F" w:rsidRPr="00E076A4" w:rsidP="002F217F" w14:paraId="4D0A1C10" w14:textId="77777777">
      <w:pPr>
        <w:widowControl w:val="0"/>
        <w:tabs>
          <w:tab w:val="left" w:pos="576"/>
          <w:tab w:val="left" w:pos="1440"/>
        </w:tabs>
        <w:rPr>
          <w:rFonts w:ascii="Arial" w:hAnsi="Arial"/>
        </w:rPr>
      </w:pPr>
    </w:p>
    <w:sectPr w:rsidSect="00BD3C77">
      <w:headerReference w:type="even" r:id="rId11"/>
      <w:headerReference w:type="default" r:id="rId12"/>
      <w:footerReference w:type="even" r:id="rId13"/>
      <w:footerReference w:type="default" r:id="rId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0AD" w14:paraId="4D0A1C17"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2200AD" w14:paraId="4D0A1C1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0AD" w:rsidRPr="002F217F" w14:paraId="4D0A1C19" w14:textId="77777777">
    <w:pPr>
      <w:jc w:val="center"/>
      <w:rPr>
        <w:rFonts w:ascii="Arial" w:hAnsi="Arial"/>
      </w:rPr>
    </w:pPr>
    <w:r w:rsidRPr="002F217F">
      <w:rPr>
        <w:rStyle w:val="PageNumber"/>
        <w:rFonts w:ascii="Arial" w:hAnsi="Arial"/>
      </w:rPr>
      <w:fldChar w:fldCharType="begin"/>
    </w:r>
    <w:r w:rsidRPr="002F217F">
      <w:rPr>
        <w:rStyle w:val="PageNumber"/>
        <w:rFonts w:ascii="Arial" w:hAnsi="Arial"/>
      </w:rPr>
      <w:instrText xml:space="preserve"> PAGE </w:instrText>
    </w:r>
    <w:r w:rsidRPr="002F217F">
      <w:rPr>
        <w:rStyle w:val="PageNumber"/>
        <w:rFonts w:ascii="Arial" w:hAnsi="Arial"/>
      </w:rPr>
      <w:fldChar w:fldCharType="separate"/>
    </w:r>
    <w:r w:rsidR="004807B3">
      <w:rPr>
        <w:rStyle w:val="PageNumber"/>
        <w:rFonts w:ascii="Arial" w:hAnsi="Arial"/>
        <w:noProof/>
      </w:rPr>
      <w:t>3</w:t>
    </w:r>
    <w:r w:rsidRPr="002F217F">
      <w:rPr>
        <w:rStyle w:val="PageNumber"/>
        <w:rFonts w:ascii="Arial" w:hAnsi="Arial"/>
      </w:rPr>
      <w:fldChar w:fldCharType="end"/>
    </w:r>
    <w:r w:rsidRPr="002F217F">
      <w:rPr>
        <w:rStyle w:val="PageNumber"/>
        <w:rFonts w:ascii="Arial" w:hAnsi="Arial"/>
      </w:rPr>
      <w:t xml:space="preserve"> of </w:t>
    </w:r>
    <w:r w:rsidRPr="002F217F">
      <w:rPr>
        <w:rStyle w:val="PageNumber"/>
        <w:rFonts w:ascii="Arial" w:hAnsi="Arial"/>
      </w:rPr>
      <w:fldChar w:fldCharType="begin"/>
    </w:r>
    <w:r w:rsidRPr="002F217F">
      <w:rPr>
        <w:rStyle w:val="PageNumber"/>
        <w:rFonts w:ascii="Arial" w:hAnsi="Arial"/>
      </w:rPr>
      <w:instrText xml:space="preserve"> NUMPAGES </w:instrText>
    </w:r>
    <w:r w:rsidRPr="002F217F">
      <w:rPr>
        <w:rStyle w:val="PageNumber"/>
        <w:rFonts w:ascii="Arial" w:hAnsi="Arial"/>
      </w:rPr>
      <w:fldChar w:fldCharType="separate"/>
    </w:r>
    <w:r w:rsidR="004807B3">
      <w:rPr>
        <w:rStyle w:val="PageNumber"/>
        <w:rFonts w:ascii="Arial" w:hAnsi="Arial"/>
        <w:noProof/>
      </w:rPr>
      <w:t>3</w:t>
    </w:r>
    <w:r w:rsidRPr="002F217F">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08F1" w14:paraId="23F9FB48" w14:textId="77777777">
      <w:r>
        <w:separator/>
      </w:r>
    </w:p>
  </w:footnote>
  <w:footnote w:type="continuationSeparator" w:id="1">
    <w:p w:rsidR="00C108F1" w14:paraId="0517EEC4" w14:textId="77777777">
      <w:r>
        <w:continuationSeparator/>
      </w:r>
    </w:p>
  </w:footnote>
  <w:footnote w:id="2">
    <w:p w:rsidR="00DB763B" w:rsidRPr="003155EB" w:rsidP="00DB763B" w14:paraId="4D0A1C1A" w14:textId="77777777">
      <w:pPr>
        <w:pStyle w:val="FootnoteText"/>
        <w:rPr>
          <w:rFonts w:ascii="Arial" w:hAnsi="Arial" w:cs="Arial"/>
          <w:sz w:val="16"/>
          <w:szCs w:val="16"/>
        </w:rPr>
      </w:pPr>
      <w:r w:rsidRPr="003155EB">
        <w:rPr>
          <w:rStyle w:val="FootnoteReference"/>
          <w:rFonts w:ascii="Arial" w:hAnsi="Arial" w:cs="Arial"/>
          <w:sz w:val="16"/>
          <w:szCs w:val="16"/>
        </w:rPr>
        <w:footnoteRef/>
      </w:r>
      <w:r w:rsidRPr="003155EB">
        <w:rPr>
          <w:rFonts w:ascii="Arial" w:hAnsi="Arial" w:cs="Arial"/>
          <w:sz w:val="16"/>
          <w:szCs w:val="16"/>
        </w:rPr>
        <w:t xml:space="preserve">  </w:t>
      </w:r>
      <w:r>
        <w:rPr>
          <w:rFonts w:ascii="Arial" w:hAnsi="Arial" w:cs="Arial"/>
          <w:sz w:val="16"/>
          <w:szCs w:val="16"/>
        </w:rPr>
        <w:t>s</w:t>
      </w:r>
      <w:r w:rsidRPr="003155EB">
        <w:rPr>
          <w:rFonts w:ascii="Arial" w:hAnsi="Arial" w:cs="Arial"/>
          <w:sz w:val="16"/>
          <w:szCs w:val="16"/>
        </w:rPr>
        <w:t xml:space="preserve">ee 165.803(h)(3)(i) Fleeting facility: Records.  </w:t>
      </w:r>
    </w:p>
  </w:footnote>
  <w:footnote w:id="3">
    <w:p w:rsidR="002200AD" w:rsidRPr="00EF1484" w14:paraId="4D0A1C1B" w14:textId="77777777">
      <w:pPr>
        <w:pStyle w:val="FootnoteText"/>
        <w:rPr>
          <w:rFonts w:ascii="Arial" w:hAnsi="Arial" w:cs="Arial"/>
          <w:sz w:val="16"/>
          <w:szCs w:val="16"/>
        </w:rPr>
      </w:pPr>
      <w:r w:rsidRPr="00EF1484">
        <w:rPr>
          <w:rStyle w:val="FootnoteReference"/>
          <w:rFonts w:ascii="Arial" w:hAnsi="Arial" w:cs="Arial"/>
          <w:sz w:val="16"/>
          <w:szCs w:val="16"/>
        </w:rPr>
        <w:footnoteRef/>
      </w:r>
      <w:r w:rsidRPr="00EF1484">
        <w:rPr>
          <w:rFonts w:ascii="Arial" w:hAnsi="Arial" w:cs="Arial"/>
          <w:sz w:val="16"/>
          <w:szCs w:val="16"/>
        </w:rPr>
        <w:t xml:space="preserve">  The barge capacity of a fleeting facility may vary greatly.  Historically, the range of fleeting facility barge capacities is 2 to </w:t>
      </w:r>
      <w:r>
        <w:rPr>
          <w:rFonts w:ascii="Arial" w:hAnsi="Arial" w:cs="Arial"/>
          <w:sz w:val="16"/>
          <w:szCs w:val="16"/>
        </w:rPr>
        <w:t>300, with the average size of 75</w:t>
      </w:r>
      <w:r w:rsidRPr="00EF1484">
        <w:rPr>
          <w:rFonts w:ascii="Arial" w:hAnsi="Arial" w:cs="Arial"/>
          <w:sz w:val="16"/>
          <w:szCs w:val="16"/>
        </w:rPr>
        <w:t xml:space="preserve">.  As not all barges arrive/depart in a given day, we assume </w:t>
      </w:r>
      <w:r>
        <w:rPr>
          <w:rFonts w:ascii="Arial" w:hAnsi="Arial" w:cs="Arial"/>
          <w:sz w:val="16"/>
          <w:szCs w:val="16"/>
        </w:rPr>
        <w:t>50%</w:t>
      </w:r>
      <w:r w:rsidRPr="00EF1484">
        <w:rPr>
          <w:rFonts w:ascii="Arial" w:hAnsi="Arial" w:cs="Arial"/>
          <w:sz w:val="16"/>
          <w:szCs w:val="16"/>
        </w:rPr>
        <w:t xml:space="preserve"> daily barge movements</w:t>
      </w:r>
      <w:r>
        <w:rPr>
          <w:rFonts w:ascii="Arial" w:hAnsi="Arial" w:cs="Arial"/>
          <w:sz w:val="16"/>
          <w:szCs w:val="16"/>
        </w:rPr>
        <w:t xml:space="preserve"> per facility for a figure of 38 daily movements.</w:t>
      </w:r>
      <w:r w:rsidRPr="00EF1484">
        <w:rPr>
          <w:rFonts w:ascii="Arial" w:hAnsi="Arial" w:cs="Arial"/>
          <w:sz w:val="16"/>
          <w:szCs w:val="16"/>
        </w:rPr>
        <w:t xml:space="preserve">  </w:t>
      </w:r>
    </w:p>
  </w:footnote>
  <w:footnote w:id="4">
    <w:p w:rsidR="00DB763B" w:rsidP="00DB763B" w14:paraId="4D0A1C1C" w14:textId="6EB5DEA0">
      <w:pPr>
        <w:pStyle w:val="FootnoteText"/>
      </w:pPr>
      <w:r>
        <w:rPr>
          <w:rStyle w:val="FootnoteReference"/>
        </w:rPr>
        <w:footnoteRef/>
      </w:r>
      <w:r>
        <w:t xml:space="preserve">  </w:t>
      </w:r>
      <w:hyperlink r:id="rId1" w:anchor="/industry/000000" w:history="1">
        <w:r w:rsidR="00037CD1">
          <w:rPr>
            <w:rStyle w:val="Hyperlink"/>
            <w:rFonts w:ascii="Arial" w:hAnsi="Arial" w:cs="Arial"/>
            <w:sz w:val="18"/>
            <w:szCs w:val="18"/>
          </w:rPr>
          <w:t>https://data.bls.gov/oes/#/industry/000000</w:t>
        </w:r>
      </w:hyperlink>
      <w:r w:rsidR="00E821E4">
        <w:rPr>
          <w:rStyle w:val="Hyperlink"/>
          <w:rFonts w:ascii="Arial" w:hAnsi="Arial" w:cs="Arial"/>
          <w:sz w:val="18"/>
          <w:szCs w:val="18"/>
          <w:u w:val="none"/>
        </w:rPr>
        <w:t xml:space="preserve"> </w:t>
      </w:r>
      <w:r w:rsidRPr="00A3404B" w:rsidR="00E821E4">
        <w:rPr>
          <w:rStyle w:val="Hyperlink"/>
          <w:rFonts w:ascii="Arial" w:hAnsi="Arial" w:cs="Arial"/>
          <w:color w:val="000000" w:themeColor="text1"/>
          <w:sz w:val="18"/>
          <w:szCs w:val="18"/>
          <w:u w:val="none"/>
        </w:rPr>
        <w:t>(accessed on 5/30/2025)</w:t>
      </w:r>
      <w:r w:rsidRPr="00A3404B">
        <w:rPr>
          <w:rStyle w:val="Hyperlink"/>
          <w:rFonts w:ascii="Arial" w:hAnsi="Arial" w:cs="Arial"/>
          <w:color w:val="000000" w:themeColor="text1"/>
          <w:sz w:val="18"/>
          <w:szCs w:val="18"/>
          <w:u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0AD" w14:paraId="4D0A1C15" w14:textId="77777777">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0AD" w14:paraId="4D0A1C16" w14:textId="77777777">
    <w:pPr>
      <w:pStyle w:val="Header"/>
      <w:rPr>
        <w:rFonts w:ascii="Arial" w:hAnsi="Arial"/>
      </w:rPr>
    </w:pPr>
    <w:r>
      <w:rPr>
        <w:rFonts w:ascii="Arial" w:hAnsi="Arial"/>
      </w:rPr>
      <w:t xml:space="preserve">1625-0023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36B93"/>
    <w:multiLevelType w:val="multilevel"/>
    <w:tmpl w:val="807C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921A1C"/>
    <w:multiLevelType w:val="hybridMultilevel"/>
    <w:tmpl w:val="BBDC7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75CF2"/>
    <w:multiLevelType w:val="multilevel"/>
    <w:tmpl w:val="17E0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C1715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E624216"/>
    <w:multiLevelType w:val="multilevel"/>
    <w:tmpl w:val="116E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6B7397"/>
    <w:multiLevelType w:val="multilevel"/>
    <w:tmpl w:val="8A8E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6576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336D15C3"/>
    <w:multiLevelType w:val="hybridMultilevel"/>
    <w:tmpl w:val="08D4F3B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FF5C6D"/>
    <w:multiLevelType w:val="hybridMultilevel"/>
    <w:tmpl w:val="38C65DB4"/>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0">
    <w:nsid w:val="4B705FA0"/>
    <w:multiLevelType w:val="hybridMultilevel"/>
    <w:tmpl w:val="A9D029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41F6F01"/>
    <w:multiLevelType w:val="multilevel"/>
    <w:tmpl w:val="6D5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75B7F46"/>
    <w:multiLevelType w:val="hybridMultilevel"/>
    <w:tmpl w:val="EC40E9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5F99408B"/>
    <w:multiLevelType w:val="hybridMultilevel"/>
    <w:tmpl w:val="91585F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6714252"/>
    <w:multiLevelType w:val="multilevel"/>
    <w:tmpl w:val="1910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80715F"/>
    <w:multiLevelType w:val="multilevel"/>
    <w:tmpl w:val="220E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640204"/>
    <w:multiLevelType w:val="multilevel"/>
    <w:tmpl w:val="E9DE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C915711"/>
    <w:multiLevelType w:val="multilevel"/>
    <w:tmpl w:val="E79C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5325030"/>
    <w:multiLevelType w:val="hybridMultilevel"/>
    <w:tmpl w:val="266C4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B975F3"/>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28209429">
    <w:abstractNumId w:val="6"/>
  </w:num>
  <w:num w:numId="2" w16cid:durableId="690884162">
    <w:abstractNumId w:val="12"/>
  </w:num>
  <w:num w:numId="3" w16cid:durableId="1237129145">
    <w:abstractNumId w:val="3"/>
  </w:num>
  <w:num w:numId="4" w16cid:durableId="2063674045">
    <w:abstractNumId w:val="19"/>
  </w:num>
  <w:num w:numId="5" w16cid:durableId="1624380726">
    <w:abstractNumId w:val="9"/>
  </w:num>
  <w:num w:numId="6" w16cid:durableId="1107233372">
    <w:abstractNumId w:val="13"/>
  </w:num>
  <w:num w:numId="7" w16cid:durableId="1876308224">
    <w:abstractNumId w:val="7"/>
  </w:num>
  <w:num w:numId="8" w16cid:durableId="1810781045">
    <w:abstractNumId w:val="10"/>
  </w:num>
  <w:num w:numId="9" w16cid:durableId="34889334">
    <w:abstractNumId w:val="1"/>
  </w:num>
  <w:num w:numId="10" w16cid:durableId="1217737750">
    <w:abstractNumId w:val="18"/>
  </w:num>
  <w:num w:numId="11" w16cid:durableId="1853304045">
    <w:abstractNumId w:val="8"/>
  </w:num>
  <w:num w:numId="12" w16cid:durableId="188222274">
    <w:abstractNumId w:val="17"/>
  </w:num>
  <w:num w:numId="13" w16cid:durableId="252588567">
    <w:abstractNumId w:val="4"/>
  </w:num>
  <w:num w:numId="14" w16cid:durableId="61492268">
    <w:abstractNumId w:val="14"/>
  </w:num>
  <w:num w:numId="15" w16cid:durableId="2119055754">
    <w:abstractNumId w:val="16"/>
  </w:num>
  <w:num w:numId="16" w16cid:durableId="416951030">
    <w:abstractNumId w:val="2"/>
  </w:num>
  <w:num w:numId="17" w16cid:durableId="2129086091">
    <w:abstractNumId w:val="11"/>
  </w:num>
  <w:num w:numId="18" w16cid:durableId="1666981753">
    <w:abstractNumId w:val="0"/>
  </w:num>
  <w:num w:numId="19" w16cid:durableId="1854802703">
    <w:abstractNumId w:val="5"/>
  </w:num>
  <w:num w:numId="20" w16cid:durableId="110149219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FF"/>
    <w:rsid w:val="00002F28"/>
    <w:rsid w:val="00017B2A"/>
    <w:rsid w:val="000368A4"/>
    <w:rsid w:val="00037CD1"/>
    <w:rsid w:val="00040B5E"/>
    <w:rsid w:val="000458A1"/>
    <w:rsid w:val="00050516"/>
    <w:rsid w:val="000725D3"/>
    <w:rsid w:val="000738C6"/>
    <w:rsid w:val="00081E39"/>
    <w:rsid w:val="0009341E"/>
    <w:rsid w:val="000A17F1"/>
    <w:rsid w:val="000B0BB5"/>
    <w:rsid w:val="000D613F"/>
    <w:rsid w:val="000E4C32"/>
    <w:rsid w:val="000E75E2"/>
    <w:rsid w:val="0010022B"/>
    <w:rsid w:val="00120872"/>
    <w:rsid w:val="001226E7"/>
    <w:rsid w:val="00140E5B"/>
    <w:rsid w:val="00164C97"/>
    <w:rsid w:val="0016532A"/>
    <w:rsid w:val="001A577D"/>
    <w:rsid w:val="001C1976"/>
    <w:rsid w:val="001C6852"/>
    <w:rsid w:val="001E3746"/>
    <w:rsid w:val="001E5FB5"/>
    <w:rsid w:val="002155B4"/>
    <w:rsid w:val="002200AD"/>
    <w:rsid w:val="00220B2F"/>
    <w:rsid w:val="0023636A"/>
    <w:rsid w:val="00247D88"/>
    <w:rsid w:val="00252400"/>
    <w:rsid w:val="002609B3"/>
    <w:rsid w:val="0026567B"/>
    <w:rsid w:val="002658D2"/>
    <w:rsid w:val="00272921"/>
    <w:rsid w:val="00280589"/>
    <w:rsid w:val="002D4E31"/>
    <w:rsid w:val="002E512A"/>
    <w:rsid w:val="002E726C"/>
    <w:rsid w:val="002F217F"/>
    <w:rsid w:val="002F6BE0"/>
    <w:rsid w:val="003155EB"/>
    <w:rsid w:val="003544D0"/>
    <w:rsid w:val="00361070"/>
    <w:rsid w:val="00362735"/>
    <w:rsid w:val="003A4E42"/>
    <w:rsid w:val="003B4E12"/>
    <w:rsid w:val="003C1879"/>
    <w:rsid w:val="003C6289"/>
    <w:rsid w:val="003F74B5"/>
    <w:rsid w:val="00437784"/>
    <w:rsid w:val="00446119"/>
    <w:rsid w:val="00446CFF"/>
    <w:rsid w:val="00450924"/>
    <w:rsid w:val="004607AE"/>
    <w:rsid w:val="004807B3"/>
    <w:rsid w:val="00493B92"/>
    <w:rsid w:val="004C63E5"/>
    <w:rsid w:val="004E6248"/>
    <w:rsid w:val="005015CF"/>
    <w:rsid w:val="0056283D"/>
    <w:rsid w:val="005755A2"/>
    <w:rsid w:val="00582058"/>
    <w:rsid w:val="005A1EBD"/>
    <w:rsid w:val="005A5FAC"/>
    <w:rsid w:val="005B3FEA"/>
    <w:rsid w:val="005E0A13"/>
    <w:rsid w:val="00600425"/>
    <w:rsid w:val="006022B1"/>
    <w:rsid w:val="00602F8F"/>
    <w:rsid w:val="00610C41"/>
    <w:rsid w:val="00632DCE"/>
    <w:rsid w:val="006357CE"/>
    <w:rsid w:val="00651AEE"/>
    <w:rsid w:val="00660DFA"/>
    <w:rsid w:val="00682C8F"/>
    <w:rsid w:val="006B17F1"/>
    <w:rsid w:val="006B4CC2"/>
    <w:rsid w:val="006C2F83"/>
    <w:rsid w:val="006C7A70"/>
    <w:rsid w:val="006D3E4B"/>
    <w:rsid w:val="006E5E21"/>
    <w:rsid w:val="00706AFF"/>
    <w:rsid w:val="007338BA"/>
    <w:rsid w:val="00740DD5"/>
    <w:rsid w:val="00745EE5"/>
    <w:rsid w:val="0074697B"/>
    <w:rsid w:val="007A19D7"/>
    <w:rsid w:val="007A4313"/>
    <w:rsid w:val="007A4A57"/>
    <w:rsid w:val="007D2843"/>
    <w:rsid w:val="007F79EF"/>
    <w:rsid w:val="0084344A"/>
    <w:rsid w:val="00865CE8"/>
    <w:rsid w:val="00880C29"/>
    <w:rsid w:val="00886D57"/>
    <w:rsid w:val="0089286E"/>
    <w:rsid w:val="008A7BBB"/>
    <w:rsid w:val="008B17FA"/>
    <w:rsid w:val="008B4B9F"/>
    <w:rsid w:val="008D1575"/>
    <w:rsid w:val="008D32B4"/>
    <w:rsid w:val="00930E9B"/>
    <w:rsid w:val="00957984"/>
    <w:rsid w:val="009813A1"/>
    <w:rsid w:val="0098173E"/>
    <w:rsid w:val="00997FE4"/>
    <w:rsid w:val="009A4BAB"/>
    <w:rsid w:val="009C0FEC"/>
    <w:rsid w:val="009C3733"/>
    <w:rsid w:val="00A0751C"/>
    <w:rsid w:val="00A11DB6"/>
    <w:rsid w:val="00A222EE"/>
    <w:rsid w:val="00A2638D"/>
    <w:rsid w:val="00A31824"/>
    <w:rsid w:val="00A3321C"/>
    <w:rsid w:val="00A3404B"/>
    <w:rsid w:val="00A56AE7"/>
    <w:rsid w:val="00A85262"/>
    <w:rsid w:val="00A8766E"/>
    <w:rsid w:val="00AB6BC8"/>
    <w:rsid w:val="00AF14FE"/>
    <w:rsid w:val="00B0100F"/>
    <w:rsid w:val="00B03386"/>
    <w:rsid w:val="00B0559C"/>
    <w:rsid w:val="00B31C9E"/>
    <w:rsid w:val="00B711FB"/>
    <w:rsid w:val="00B93D0D"/>
    <w:rsid w:val="00BA700A"/>
    <w:rsid w:val="00BC2664"/>
    <w:rsid w:val="00BD2456"/>
    <w:rsid w:val="00BD3C77"/>
    <w:rsid w:val="00C108F1"/>
    <w:rsid w:val="00C13450"/>
    <w:rsid w:val="00C43C6B"/>
    <w:rsid w:val="00C718E9"/>
    <w:rsid w:val="00C7454F"/>
    <w:rsid w:val="00C76DC0"/>
    <w:rsid w:val="00C954D3"/>
    <w:rsid w:val="00CC50AE"/>
    <w:rsid w:val="00D03530"/>
    <w:rsid w:val="00D208EC"/>
    <w:rsid w:val="00D45932"/>
    <w:rsid w:val="00D75042"/>
    <w:rsid w:val="00D85939"/>
    <w:rsid w:val="00DB71BB"/>
    <w:rsid w:val="00DB763B"/>
    <w:rsid w:val="00DC2BB4"/>
    <w:rsid w:val="00DD05E3"/>
    <w:rsid w:val="00DD70A8"/>
    <w:rsid w:val="00E04782"/>
    <w:rsid w:val="00E076A4"/>
    <w:rsid w:val="00E115A6"/>
    <w:rsid w:val="00E17B6E"/>
    <w:rsid w:val="00E23DBA"/>
    <w:rsid w:val="00E271B6"/>
    <w:rsid w:val="00E31040"/>
    <w:rsid w:val="00E47EC2"/>
    <w:rsid w:val="00E7266C"/>
    <w:rsid w:val="00E72CB6"/>
    <w:rsid w:val="00E80C57"/>
    <w:rsid w:val="00E821E4"/>
    <w:rsid w:val="00E85720"/>
    <w:rsid w:val="00E93F3D"/>
    <w:rsid w:val="00EB56DC"/>
    <w:rsid w:val="00EC10BB"/>
    <w:rsid w:val="00EC6112"/>
    <w:rsid w:val="00EF1484"/>
    <w:rsid w:val="00EF7814"/>
    <w:rsid w:val="00F703E9"/>
    <w:rsid w:val="00F853A2"/>
    <w:rsid w:val="00FB0495"/>
    <w:rsid w:val="00FB1DCA"/>
    <w:rsid w:val="00FC0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0A1BB1"/>
  <w15:chartTrackingRefBased/>
  <w15:docId w15:val="{AD01F2A8-C715-4D8B-9516-2B0A6577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08EC"/>
  </w:style>
  <w:style w:type="paragraph" w:styleId="Heading1">
    <w:name w:val="heading 1"/>
    <w:basedOn w:val="Normal"/>
    <w:next w:val="Normal"/>
    <w:qFormat/>
    <w:rsid w:val="00D208EC"/>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rsid w:val="00D208EC"/>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rsid w:val="00D208EC"/>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rsid w:val="00D208EC"/>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D208EC"/>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rsid w:val="00D208EC"/>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rsid w:val="00D208EC"/>
    <w:pPr>
      <w:keepNext/>
      <w:outlineLvl w:val="6"/>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08EC"/>
    <w:pPr>
      <w:tabs>
        <w:tab w:val="center" w:pos="4320"/>
        <w:tab w:val="right" w:pos="8640"/>
      </w:tabs>
    </w:pPr>
  </w:style>
  <w:style w:type="character" w:styleId="PageNumber">
    <w:name w:val="page number"/>
    <w:basedOn w:val="DefaultParagraphFont"/>
    <w:rsid w:val="00D208EC"/>
  </w:style>
  <w:style w:type="paragraph" w:styleId="BodyText">
    <w:name w:val="Body Text"/>
    <w:basedOn w:val="Normal"/>
    <w:rsid w:val="00D208EC"/>
    <w:pPr>
      <w:widowControl w:val="0"/>
      <w:tabs>
        <w:tab w:val="left" w:pos="576"/>
        <w:tab w:val="left" w:pos="1440"/>
      </w:tabs>
    </w:pPr>
    <w:rPr>
      <w:rFonts w:ascii="Courier" w:hAnsi="Courier"/>
      <w:sz w:val="24"/>
    </w:rPr>
  </w:style>
  <w:style w:type="paragraph" w:styleId="BodyTextIndent">
    <w:name w:val="Body Text Indent"/>
    <w:basedOn w:val="Normal"/>
    <w:rsid w:val="00D208EC"/>
    <w:pPr>
      <w:widowControl w:val="0"/>
      <w:tabs>
        <w:tab w:val="left" w:pos="576"/>
        <w:tab w:val="left" w:pos="1020"/>
        <w:tab w:val="left" w:pos="1440"/>
      </w:tabs>
      <w:ind w:left="576"/>
    </w:pPr>
    <w:rPr>
      <w:rFonts w:ascii="Courier New" w:hAnsi="Courier New"/>
      <w:sz w:val="24"/>
    </w:rPr>
  </w:style>
  <w:style w:type="paragraph" w:styleId="Header">
    <w:name w:val="header"/>
    <w:basedOn w:val="Normal"/>
    <w:rsid w:val="00D208EC"/>
    <w:pPr>
      <w:tabs>
        <w:tab w:val="center" w:pos="4320"/>
        <w:tab w:val="right" w:pos="8640"/>
      </w:tabs>
    </w:pPr>
  </w:style>
  <w:style w:type="paragraph" w:styleId="Title">
    <w:name w:val="Title"/>
    <w:basedOn w:val="Normal"/>
    <w:qFormat/>
    <w:rsid w:val="00D208EC"/>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rsid w:val="00D208EC"/>
    <w:pPr>
      <w:widowControl w:val="0"/>
      <w:tabs>
        <w:tab w:val="left" w:pos="810"/>
        <w:tab w:val="left" w:pos="1440"/>
      </w:tabs>
      <w:ind w:left="810" w:hanging="270"/>
    </w:pPr>
    <w:rPr>
      <w:rFonts w:ascii="Arial" w:hAnsi="Arial"/>
      <w:sz w:val="24"/>
    </w:rPr>
  </w:style>
  <w:style w:type="paragraph" w:styleId="BodyTextIndent3">
    <w:name w:val="Body Text Indent 3"/>
    <w:basedOn w:val="Normal"/>
    <w:rsid w:val="00D208EC"/>
    <w:pPr>
      <w:widowControl w:val="0"/>
      <w:tabs>
        <w:tab w:val="left" w:pos="585"/>
        <w:tab w:val="left" w:pos="1440"/>
      </w:tabs>
      <w:ind w:left="585"/>
    </w:pPr>
    <w:rPr>
      <w:rFonts w:ascii="Arial" w:hAnsi="Arial"/>
      <w:b/>
      <w:sz w:val="32"/>
    </w:rPr>
  </w:style>
  <w:style w:type="paragraph" w:styleId="FootnoteText">
    <w:name w:val="footnote text"/>
    <w:basedOn w:val="Normal"/>
    <w:link w:val="FootnoteTextChar"/>
    <w:rsid w:val="00D208EC"/>
  </w:style>
  <w:style w:type="character" w:styleId="FootnoteReference">
    <w:name w:val="footnote reference"/>
    <w:rsid w:val="00D208EC"/>
    <w:rPr>
      <w:vertAlign w:val="superscript"/>
    </w:rPr>
  </w:style>
  <w:style w:type="paragraph" w:styleId="BalloonText">
    <w:name w:val="Balloon Text"/>
    <w:basedOn w:val="Normal"/>
    <w:semiHidden/>
    <w:rsid w:val="003B4E12"/>
    <w:rPr>
      <w:rFonts w:ascii="Tahoma" w:hAnsi="Tahoma" w:cs="Tahoma"/>
      <w:sz w:val="16"/>
      <w:szCs w:val="16"/>
    </w:rPr>
  </w:style>
  <w:style w:type="character" w:styleId="Emphasis">
    <w:name w:val="Emphasis"/>
    <w:qFormat/>
    <w:rsid w:val="00660DFA"/>
    <w:rPr>
      <w:b/>
      <w:bCs/>
      <w:i w:val="0"/>
      <w:iCs w:val="0"/>
    </w:rPr>
  </w:style>
  <w:style w:type="character" w:styleId="Hyperlink">
    <w:name w:val="Hyperlink"/>
    <w:rsid w:val="00BA700A"/>
    <w:rPr>
      <w:color w:val="0000FF"/>
      <w:u w:val="single"/>
    </w:rPr>
  </w:style>
  <w:style w:type="character" w:styleId="FollowedHyperlink">
    <w:name w:val="FollowedHyperlink"/>
    <w:basedOn w:val="DefaultParagraphFont"/>
    <w:rsid w:val="00DB763B"/>
    <w:rPr>
      <w:color w:val="954F72" w:themeColor="followedHyperlink"/>
      <w:u w:val="single"/>
    </w:rPr>
  </w:style>
  <w:style w:type="character" w:customStyle="1" w:styleId="FootnoteTextChar">
    <w:name w:val="Footnote Text Char"/>
    <w:basedOn w:val="DefaultParagraphFont"/>
    <w:link w:val="FootnoteText"/>
    <w:rsid w:val="00DB763B"/>
  </w:style>
  <w:style w:type="paragraph" w:styleId="Revision">
    <w:name w:val="Revision"/>
    <w:hidden/>
    <w:uiPriority w:val="99"/>
    <w:semiHidden/>
    <w:rsid w:val="0003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6NRRV4S2CX6Q-40217824-30325</_dlc_DocId>
    <_dlc_DocIdUrl xmlns="7ea9c0cb-aa7e-47c6-8965-59e0e5c30e95">
      <Url>https://uscg.sharepoint-mil.us/sites/PWA-DCO-5P/_layouts/15/DocIdRedir.aspx?ID=6NRRV4S2CX6Q-40217824-30325</Url>
      <Description>6NRRV4S2CX6Q-40217824-30325</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BF85A-222B-4909-AC29-F6971A9A4AE0}">
  <ds:schemaRefs>
    <ds:schemaRef ds:uri="http://schemas.microsoft.com/sharepoint/events"/>
  </ds:schemaRefs>
</ds:datastoreItem>
</file>

<file path=customXml/itemProps2.xml><?xml version="1.0" encoding="utf-8"?>
<ds:datastoreItem xmlns:ds="http://schemas.openxmlformats.org/officeDocument/2006/customXml" ds:itemID="{1D2B5F8F-8FC6-4D7B-8AEE-2649717C0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EE78B-6263-40B7-B943-9AF07FDD0803}">
  <ds:schemaRefs>
    <ds:schemaRef ds:uri="http://schemas.openxmlformats.org/officeDocument/2006/bibliography"/>
  </ds:schemaRefs>
</ds:datastoreItem>
</file>

<file path=customXml/itemProps4.xml><?xml version="1.0" encoding="utf-8"?>
<ds:datastoreItem xmlns:ds="http://schemas.openxmlformats.org/officeDocument/2006/customXml" ds:itemID="{7281AE81-E0F1-43CA-9737-E789F37FEC4C}">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5.xml><?xml version="1.0" encoding="utf-8"?>
<ds:datastoreItem xmlns:ds="http://schemas.openxmlformats.org/officeDocument/2006/customXml" ds:itemID="{62238A1F-FD85-407F-9012-146F3B7FE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 USCG COMDT (USA)</cp:lastModifiedBy>
  <cp:revision>7</cp:revision>
  <cp:lastPrinted>2016-05-24T14:08:00Z</cp:lastPrinted>
  <dcterms:created xsi:type="dcterms:W3CDTF">2025-10-07T16:15:00Z</dcterms:created>
  <dcterms:modified xsi:type="dcterms:W3CDTF">2026-06-04T13:18:00Z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cbc6198a-6c84-400e-847f-95d7056a50bc</vt:lpwstr>
  </property>
</Properties>
</file>