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158AC6BB">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1545-1</w:t>
      </w:r>
      <w:r w:rsidR="002F5EF8">
        <w:rPr>
          <w:sz w:val="28"/>
        </w:rPr>
        <w:t>432</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6C447542" w14:textId="7A01BD06">
      <w:r>
        <w:t xml:space="preserve">SB/SE </w:t>
      </w:r>
      <w:r w:rsidR="007822D2">
        <w:t>E</w:t>
      </w:r>
      <w:r w:rsidR="00AB4D0E">
        <w:t xml:space="preserve">xcise </w:t>
      </w:r>
      <w:r w:rsidR="00377CDF">
        <w:t xml:space="preserve">Tax </w:t>
      </w:r>
      <w:r w:rsidR="000D0D99">
        <w:t xml:space="preserve">Customer </w:t>
      </w:r>
      <w:r w:rsidR="00FD6CA0">
        <w:t>Satisfaction</w:t>
      </w:r>
      <w:r w:rsidR="004C60A6">
        <w:t xml:space="preserve"> </w:t>
      </w:r>
      <w:r w:rsidR="000D0D99">
        <w:t>Survey</w:t>
      </w:r>
    </w:p>
    <w:p w:rsidR="00567D6B" w:rsidRPr="00B36959" w14:paraId="2B6994FB"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567D6B" w:rsidRPr="00B36959" w:rsidP="004278B9" w14:paraId="3B3A47EE" w14:textId="693EDDE5">
      <w:pPr>
        <w:ind w:left="180"/>
      </w:pPr>
      <w:r w:rsidRPr="00B36959">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B36959" w:rsidP="004278B9" w14:paraId="48539A38" w14:textId="77777777">
      <w:pPr>
        <w:ind w:left="180"/>
      </w:pPr>
    </w:p>
    <w:p w:rsidR="00C5583C" w:rsidP="004278B9" w14:paraId="23A3B92E" w14:textId="116E4C28">
      <w:pPr>
        <w:ind w:left="180"/>
      </w:pPr>
      <w:r w:rsidRPr="001E0847">
        <w:t>The SB</w:t>
      </w:r>
      <w:r>
        <w:t>/</w:t>
      </w:r>
      <w:r w:rsidRPr="001E0847">
        <w:t xml:space="preserve">SE </w:t>
      </w:r>
      <w:r w:rsidR="00402964">
        <w:t>E</w:t>
      </w:r>
      <w:r w:rsidR="00AB4D0E">
        <w:t xml:space="preserve">xcise </w:t>
      </w:r>
      <w:r w:rsidR="00377CDF">
        <w:t xml:space="preserve">Tax </w:t>
      </w:r>
      <w:r w:rsidR="00402964">
        <w:t>C</w:t>
      </w:r>
      <w:r w:rsidR="004C60A6">
        <w:t xml:space="preserve">ustomer Experience </w:t>
      </w:r>
      <w:r w:rsidRPr="001E0847">
        <w:t xml:space="preserve">survey </w:t>
      </w:r>
      <w:r w:rsidR="00BA154C">
        <w:t>will</w:t>
      </w:r>
      <w:r w:rsidRPr="001E0847">
        <w:t xml:space="preserve"> measure external customer satisfaction with </w:t>
      </w:r>
      <w:r w:rsidR="003838F6">
        <w:t xml:space="preserve">the </w:t>
      </w:r>
      <w:r w:rsidR="008D6C4F">
        <w:t>E</w:t>
      </w:r>
      <w:r w:rsidR="00AB4D0E">
        <w:t xml:space="preserve">xcise </w:t>
      </w:r>
      <w:r w:rsidR="00EA3FF7">
        <w:t xml:space="preserve">Tax </w:t>
      </w:r>
      <w:r w:rsidR="003838F6">
        <w:t>program</w:t>
      </w:r>
      <w:r w:rsidR="008D6C4F">
        <w:t xml:space="preserve">’s </w:t>
      </w:r>
      <w:r w:rsidRPr="001E0847">
        <w:t>products and services</w:t>
      </w:r>
      <w:r w:rsidR="00A8652A">
        <w:t xml:space="preserve">. </w:t>
      </w:r>
      <w:r w:rsidR="009926BC">
        <w:t>Taxpayer f</w:t>
      </w:r>
      <w:r w:rsidRPr="001E0847">
        <w:t xml:space="preserve">eedback </w:t>
      </w:r>
      <w:r w:rsidR="009926BC">
        <w:t xml:space="preserve">from this survey </w:t>
      </w:r>
      <w:r w:rsidRPr="001E0847">
        <w:t>is critical for assessing customers</w:t>
      </w:r>
      <w:r w:rsidR="009926BC">
        <w:t>’</w:t>
      </w:r>
      <w:r w:rsidRPr="001E0847">
        <w:t xml:space="preserve"> </w:t>
      </w:r>
      <w:r w:rsidR="003130DE">
        <w:t xml:space="preserve">experiences </w:t>
      </w:r>
      <w:r w:rsidR="00BC2701">
        <w:t xml:space="preserve">and opinions </w:t>
      </w:r>
      <w:r w:rsidR="003130DE">
        <w:t xml:space="preserve">with </w:t>
      </w:r>
      <w:r w:rsidR="00652F8D">
        <w:t xml:space="preserve">the </w:t>
      </w:r>
      <w:r w:rsidR="008D6C4F">
        <w:t>E</w:t>
      </w:r>
      <w:r w:rsidR="00AB4D0E">
        <w:t xml:space="preserve">xcise </w:t>
      </w:r>
      <w:r w:rsidR="00B17416">
        <w:t xml:space="preserve">Tax </w:t>
      </w:r>
      <w:r w:rsidR="00652F8D">
        <w:t>program</w:t>
      </w:r>
      <w:r w:rsidR="00F86A2A">
        <w:t xml:space="preserve"> </w:t>
      </w:r>
      <w:r w:rsidRPr="001E0847">
        <w:t>and</w:t>
      </w:r>
      <w:r w:rsidR="00FC3399">
        <w:t xml:space="preserve"> </w:t>
      </w:r>
      <w:r w:rsidR="00DD274C">
        <w:t xml:space="preserve">ultimately, </w:t>
      </w:r>
      <w:r w:rsidR="00FC3399">
        <w:t>for</w:t>
      </w:r>
      <w:r w:rsidR="00ED095D">
        <w:t xml:space="preserve"> </w:t>
      </w:r>
      <w:r w:rsidR="00DD274C">
        <w:t xml:space="preserve">improving </w:t>
      </w:r>
      <w:r w:rsidR="00A8652A">
        <w:t>taxpayers’ abilities to understand and meet their federal tax obligations.</w:t>
      </w:r>
      <w:r w:rsidR="00DD274C">
        <w:t xml:space="preserve"> </w:t>
      </w:r>
      <w:r w:rsidR="00F62E79">
        <w:t xml:space="preserve">To this end, results from this survey will be used to </w:t>
      </w:r>
      <w:r w:rsidRPr="001E0847">
        <w:t>identify, as early as possible, areas</w:t>
      </w:r>
      <w:r w:rsidR="004C3C7D">
        <w:t xml:space="preserve"> and </w:t>
      </w:r>
      <w:r w:rsidRPr="001E0847">
        <w:t>processes that require intervention and improvement.</w:t>
      </w:r>
      <w:r w:rsidRPr="00C5583C">
        <w:t xml:space="preserve">  </w:t>
      </w:r>
    </w:p>
    <w:p w:rsidR="00DA0362" w:rsidRPr="00B36959" w:rsidP="00567D6B" w14:paraId="23E8DC5F"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A446E3" w:rsidP="004278B9" w14:paraId="3882838E" w14:textId="77777777">
      <w:pPr>
        <w:ind w:left="180"/>
      </w:pPr>
    </w:p>
    <w:p w:rsidR="00C5583C" w:rsidP="000D071A" w14:paraId="64AF2A12" w14:textId="617AF9EA">
      <w:pPr>
        <w:autoSpaceDE w:val="0"/>
        <w:autoSpaceDN w:val="0"/>
        <w:adjustRightInd w:val="0"/>
        <w:ind w:left="180"/>
      </w:pPr>
      <w:r>
        <w:t>All taxpayers who had a</w:t>
      </w:r>
      <w:r w:rsidR="00AF3F62">
        <w:t xml:space="preserve"> recent </w:t>
      </w:r>
      <w:r>
        <w:t>interaction with the SB/SE E</w:t>
      </w:r>
      <w:r w:rsidR="00AB4D0E">
        <w:t xml:space="preserve">xcise </w:t>
      </w:r>
      <w:r w:rsidR="00377CDF">
        <w:t xml:space="preserve">Tax </w:t>
      </w:r>
      <w:r>
        <w:t xml:space="preserve">program </w:t>
      </w:r>
      <w:r w:rsidR="00880EDA">
        <w:t>and whose case</w:t>
      </w:r>
      <w:r w:rsidR="0068115C">
        <w:t xml:space="preserve">s have </w:t>
      </w:r>
      <w:r w:rsidR="00880EDA">
        <w:t xml:space="preserve">closed </w:t>
      </w:r>
      <w:r>
        <w:t>will be invited to take the survey.</w:t>
      </w:r>
    </w:p>
    <w:p w:rsidR="000D071A" w:rsidP="000D071A" w14:paraId="451C05F5" w14:textId="77777777">
      <w:pPr>
        <w:autoSpaceDE w:val="0"/>
        <w:autoSpaceDN w:val="0"/>
        <w:adjustRightInd w:val="0"/>
        <w:ind w:left="180"/>
      </w:pPr>
    </w:p>
    <w:p w:rsidR="00F06866" w:rsidRPr="00B36959" w14:paraId="5AB5F81E" w14:textId="1DD12F4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011072E7">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Pr="00C5583C" w:rsidR="00C5583C">
        <w:rPr>
          <w:b/>
          <w:sz w:val="28"/>
          <w:szCs w:val="22"/>
        </w:rPr>
        <w:t>X</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72D93EDD">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 </w:t>
      </w:r>
      <w:r w:rsidRPr="00B36959" w:rsidR="00F06866">
        <w:rPr>
          <w:bCs/>
          <w:sz w:val="24"/>
        </w:rPr>
        <w:t>Usability</w:t>
      </w:r>
      <w:r w:rsidRPr="00B36959" w:rsidR="009239AA">
        <w:rPr>
          <w:bCs/>
          <w:sz w:val="24"/>
        </w:rPr>
        <w:t xml:space="preserve"> Testing (e.g., Website or Software</w:t>
      </w:r>
      <w:r w:rsidR="009A57A1">
        <w:rPr>
          <w:bCs/>
          <w:sz w:val="24"/>
        </w:rPr>
        <w:t>)</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2261931B">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w:t>
      </w:r>
      <w:r w:rsidR="00C5583C">
        <w:rPr>
          <w:bCs/>
          <w:sz w:val="24"/>
        </w:rPr>
        <w:t xml:space="preserve">  </w:t>
      </w:r>
      <w:r w:rsidRPr="00C5583C">
        <w:rPr>
          <w:bCs/>
          <w:sz w:val="24"/>
        </w:rPr>
        <w:t>]</w:t>
      </w:r>
      <w:r w:rsidRPr="00B36959">
        <w:rPr>
          <w:bCs/>
          <w:sz w:val="24"/>
        </w:rPr>
        <w:t xml:space="preserve"> Other</w:t>
      </w:r>
    </w:p>
    <w:p w:rsidR="00434E33" w:rsidRPr="00B36959" w14:paraId="27F07DE9" w14:textId="0D6ED696">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6CF353F1">
      <w:r w:rsidRPr="00B36959">
        <w:t xml:space="preserve">Name: </w:t>
      </w:r>
      <w:r w:rsidRPr="00B36959">
        <w:rPr>
          <w:u w:val="single"/>
        </w:rPr>
        <w:t>___</w:t>
      </w:r>
      <w:r w:rsidRPr="00B36959" w:rsidR="008047F7">
        <w:rPr>
          <w:u w:val="single"/>
        </w:rPr>
        <w:t>Janice Hu</w:t>
      </w:r>
      <w:r w:rsidRPr="00B36959">
        <w:rPr>
          <w:u w:val="single"/>
        </w:rPr>
        <w:t>_______________________</w:t>
      </w:r>
    </w:p>
    <w:p w:rsidR="009C13B9" w:rsidRPr="00B36959" w:rsidP="009C13B9" w14:paraId="4FFDBAB4" w14:textId="77777777">
      <w:pPr>
        <w:pStyle w:val="ListParagraph"/>
        <w:ind w:left="360"/>
      </w:pPr>
    </w:p>
    <w:p w:rsidR="004C0CB0" w:rsidRPr="00B36959" w:rsidP="009C13B9" w14:paraId="46D090F5" w14:textId="77777777"/>
    <w:p w:rsidR="00BC2701" w14:paraId="4CD38A99" w14:textId="77777777">
      <w:r>
        <w:br w:type="page"/>
      </w:r>
    </w:p>
    <w:p w:rsidR="009C13B9" w:rsidRPr="00B36959" w:rsidP="009C13B9" w14:paraId="53F07B8F" w14:textId="7279FC5E">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C73838">
        <w:rPr>
          <w:b/>
        </w:rPr>
        <w:t>Personally Identifiable Information:</w:t>
      </w:r>
    </w:p>
    <w:p w:rsidR="00C86E91" w:rsidRPr="0061336E" w:rsidP="00C86E91" w14:paraId="536BAA2D" w14:textId="2E54B0E3">
      <w:pPr>
        <w:pStyle w:val="ListParagraph"/>
        <w:numPr>
          <w:ilvl w:val="0"/>
          <w:numId w:val="18"/>
        </w:numPr>
      </w:pPr>
      <w:bookmarkStart w:id="0" w:name="_Hlk149658842"/>
      <w:r w:rsidRPr="0061336E">
        <w:t>Is</w:t>
      </w:r>
      <w:r w:rsidRPr="0061336E" w:rsidR="00237B48">
        <w:t xml:space="preserve"> personally identifiable information (PII) collected</w:t>
      </w:r>
      <w:r w:rsidRPr="0061336E">
        <w:t xml:space="preserve">?  </w:t>
      </w:r>
      <w:r w:rsidRPr="0061336E" w:rsidR="009239AA">
        <w:t>[</w:t>
      </w:r>
      <w:r w:rsidRPr="00C73838" w:rsidR="009D46D4">
        <w:rPr>
          <w:b/>
          <w:bCs/>
        </w:rPr>
        <w:t>X</w:t>
      </w:r>
      <w:r w:rsidRPr="0061336E" w:rsidR="009239AA">
        <w:t>] Yes [</w:t>
      </w:r>
      <w:r w:rsidR="009D46D4">
        <w:t xml:space="preserve"> </w:t>
      </w:r>
      <w:r w:rsidRPr="0061336E" w:rsidR="009239AA">
        <w:t xml:space="preserve">] No </w:t>
      </w:r>
    </w:p>
    <w:p w:rsidR="00C86E91" w:rsidRPr="0061336E" w:rsidP="00C86E91" w14:paraId="646C64D3" w14:textId="240BD455">
      <w:pPr>
        <w:pStyle w:val="ListParagraph"/>
        <w:numPr>
          <w:ilvl w:val="0"/>
          <w:numId w:val="18"/>
        </w:numPr>
      </w:pPr>
      <w:r w:rsidRPr="0061336E">
        <w:t xml:space="preserve">If </w:t>
      </w:r>
      <w:r w:rsidRPr="0061336E" w:rsidR="009239AA">
        <w:t>Yes,</w:t>
      </w:r>
      <w:r w:rsidRPr="0061336E">
        <w:t xml:space="preserve"> </w:t>
      </w:r>
      <w:r w:rsidRPr="0061336E" w:rsidR="009239AA">
        <w:t>is the information that will be collected included in records that are subject to the Privacy Act of 1974?   [</w:t>
      </w:r>
      <w:r w:rsidRPr="00C73838" w:rsidR="009D46D4">
        <w:rPr>
          <w:b/>
          <w:bCs/>
        </w:rPr>
        <w:t>X</w:t>
      </w:r>
      <w:r w:rsidRPr="0061336E" w:rsidR="009239AA">
        <w:t>] Yes [</w:t>
      </w:r>
      <w:r w:rsidRPr="0061336E" w:rsidR="00567D6B">
        <w:t xml:space="preserve"> </w:t>
      </w:r>
      <w:r w:rsidRPr="0061336E" w:rsidR="009239AA">
        <w:t>] No</w:t>
      </w:r>
      <w:r w:rsidRPr="0061336E">
        <w:t xml:space="preserve">   </w:t>
      </w:r>
    </w:p>
    <w:p w:rsidR="00C86E91" w:rsidRPr="0061336E" w:rsidP="00C86E91" w14:paraId="2D64E2BF" w14:textId="31E394E1">
      <w:pPr>
        <w:pStyle w:val="ListParagraph"/>
        <w:numPr>
          <w:ilvl w:val="0"/>
          <w:numId w:val="18"/>
        </w:numPr>
      </w:pPr>
      <w:r w:rsidRPr="0061336E">
        <w:t>If Applicable, has a System or Records Notice been published?  [</w:t>
      </w:r>
      <w:r w:rsidRPr="0061336E" w:rsidR="0061336E">
        <w:rPr>
          <w:b/>
          <w:bCs/>
        </w:rPr>
        <w:t>X</w:t>
      </w:r>
      <w:r w:rsidRPr="0061336E">
        <w:t>] Yes [</w:t>
      </w:r>
      <w:r w:rsidRPr="0061336E" w:rsidR="009A57A1">
        <w:t xml:space="preserve"> ]</w:t>
      </w:r>
      <w:r w:rsidR="009A57A1">
        <w:t xml:space="preserve"> </w:t>
      </w:r>
      <w:r w:rsidRPr="0061336E">
        <w:t>No</w:t>
      </w:r>
    </w:p>
    <w:bookmarkEnd w:id="0"/>
    <w:p w:rsidR="004C0CB0" w:rsidRPr="0061336E" w:rsidP="00C86E91" w14:paraId="5D547C7B" w14:textId="77777777">
      <w:pPr>
        <w:pStyle w:val="ListParagraph"/>
        <w:ind w:left="0"/>
        <w:rPr>
          <w:b/>
        </w:rPr>
      </w:pPr>
    </w:p>
    <w:p w:rsidR="00C86E91" w:rsidRPr="0061336E" w:rsidP="00C86E91" w14:paraId="125B890A" w14:textId="4A55EC3B">
      <w:pPr>
        <w:pStyle w:val="ListParagraph"/>
        <w:ind w:left="0"/>
        <w:rPr>
          <w:b/>
        </w:rPr>
      </w:pPr>
      <w:r w:rsidRPr="00C73838">
        <w:rPr>
          <w:b/>
        </w:rPr>
        <w:t>Gifts or Payments</w:t>
      </w:r>
      <w:r w:rsidRPr="00C73838">
        <w:rPr>
          <w:b/>
        </w:rPr>
        <w:t>:</w:t>
      </w:r>
    </w:p>
    <w:p w:rsidR="00C86E91" w:rsidP="00C86E91" w14:paraId="5CA4FB54" w14:textId="5A5C18B5">
      <w:bookmarkStart w:id="1" w:name="_Hlk149659000"/>
      <w:r w:rsidRPr="0061336E">
        <w:t>Is an incentive (e.g., money or reimbursement of expenses, token of appreciation) provided to participants?  [</w:t>
      </w:r>
      <w:r w:rsidR="00646A30">
        <w:t xml:space="preserve"> </w:t>
      </w:r>
      <w:r w:rsidRPr="00F41B52">
        <w:t>]</w:t>
      </w:r>
      <w:r w:rsidRPr="0061336E">
        <w:t xml:space="preserve"> Yes [</w:t>
      </w:r>
      <w:r w:rsidRPr="0061336E" w:rsidR="00646A30">
        <w:rPr>
          <w:b/>
          <w:bCs/>
        </w:rPr>
        <w:t>X</w:t>
      </w:r>
      <w:r w:rsidRPr="0061336E">
        <w:t>] No</w:t>
      </w:r>
      <w:r w:rsidRPr="00B36959">
        <w:t xml:space="preserve">  </w:t>
      </w:r>
    </w:p>
    <w:p w:rsidR="004859FC" w:rsidP="004859FC" w14:paraId="6394CCA8" w14:textId="77777777"/>
    <w:p w:rsidR="005E714A" w:rsidRPr="001F1E06" w:rsidP="00C86E91" w14:paraId="307F73E8" w14:textId="23B3676A">
      <w:bookmarkStart w:id="2" w:name="_Hlk149659133"/>
      <w:bookmarkEnd w:id="1"/>
      <w:r w:rsidRPr="001F1E06">
        <w:rPr>
          <w:b/>
        </w:rPr>
        <w:t>BURDEN HOUR</w:t>
      </w:r>
      <w:r w:rsidRPr="001F1E06" w:rsidR="00441434">
        <w:rPr>
          <w:b/>
        </w:rPr>
        <w:t>S</w:t>
      </w:r>
      <w:r w:rsidRPr="001F1E06">
        <w:t xml:space="preserve"> </w:t>
      </w:r>
    </w:p>
    <w:p w:rsidR="00F35031" w:rsidP="00F35031" w14:paraId="5AB46A45" w14:textId="77777777">
      <w:pPr>
        <w:ind w:left="360"/>
        <w:jc w:val="both"/>
        <w:rPr>
          <w:color w:val="000000"/>
        </w:rPr>
      </w:pPr>
    </w:p>
    <w:p w:rsidR="00D77E28" w:rsidRPr="00E13ACA" w:rsidP="007A4994" w14:paraId="24F04AF9" w14:textId="3946B0B4">
      <w:pPr>
        <w:jc w:val="both"/>
        <w:rPr>
          <w:b/>
          <w:color w:val="000000"/>
          <w:u w:val="single"/>
        </w:rPr>
      </w:pPr>
      <w:r w:rsidRPr="00E13ACA">
        <w:rPr>
          <w:color w:val="000000"/>
        </w:rPr>
        <w:t>The total burden for th</w:t>
      </w:r>
      <w:r w:rsidR="00421947">
        <w:rPr>
          <w:color w:val="000000"/>
        </w:rPr>
        <w:t xml:space="preserve">is </w:t>
      </w:r>
      <w:r w:rsidRPr="00E13ACA" w:rsidR="00F35031">
        <w:rPr>
          <w:color w:val="000000"/>
        </w:rPr>
        <w:t>survey of SB/SE taxpayers</w:t>
      </w:r>
      <w:r w:rsidR="0011570E">
        <w:rPr>
          <w:color w:val="000000"/>
        </w:rPr>
        <w:t xml:space="preserve"> is</w:t>
      </w:r>
      <w:r w:rsidRPr="0011570E">
        <w:rPr>
          <w:color w:val="000000"/>
        </w:rPr>
        <w:t xml:space="preserve"> </w:t>
      </w:r>
      <w:r w:rsidR="00AB4D0E">
        <w:rPr>
          <w:b/>
          <w:color w:val="000000"/>
          <w:u w:val="single"/>
        </w:rPr>
        <w:t>33</w:t>
      </w:r>
      <w:r w:rsidRPr="0011570E">
        <w:rPr>
          <w:b/>
          <w:color w:val="000000"/>
          <w:u w:val="single"/>
        </w:rPr>
        <w:t xml:space="preserve"> burden hours</w:t>
      </w:r>
      <w:r w:rsidR="0011570E">
        <w:rPr>
          <w:b/>
          <w:color w:val="000000"/>
          <w:u w:val="single"/>
        </w:rPr>
        <w:t>.</w:t>
      </w:r>
    </w:p>
    <w:bookmarkEnd w:id="2"/>
    <w:p w:rsidR="006832D9" w:rsidRPr="00E13ACA" w:rsidP="00F3170F" w14:paraId="248E49B3" w14:textId="77777777">
      <w:pPr>
        <w:keepNext/>
        <w:keepLines/>
        <w:rPr>
          <w:b/>
        </w:rPr>
      </w:pPr>
    </w:p>
    <w:tbl>
      <w:tblPr>
        <w:tblStyle w:val="TableGrid"/>
        <w:tblW w:w="9498" w:type="dxa"/>
        <w:tblInd w:w="-143" w:type="dxa"/>
        <w:tblLayout w:type="fixed"/>
        <w:tblLook w:val="01E0"/>
      </w:tblPr>
      <w:tblGrid>
        <w:gridCol w:w="2748"/>
        <w:gridCol w:w="2340"/>
        <w:gridCol w:w="2340"/>
        <w:gridCol w:w="2070"/>
      </w:tblGrid>
      <w:tr w14:paraId="62C3273E" w14:textId="77777777" w:rsidTr="00AB4D0E">
        <w:tblPrEx>
          <w:tblW w:w="9498" w:type="dxa"/>
          <w:tblInd w:w="-143" w:type="dxa"/>
          <w:tblLayout w:type="fixed"/>
          <w:tblLook w:val="01E0"/>
        </w:tblPrEx>
        <w:trPr>
          <w:trHeight w:val="274"/>
        </w:trPr>
        <w:tc>
          <w:tcPr>
            <w:tcW w:w="2748" w:type="dxa"/>
            <w:vAlign w:val="center"/>
          </w:tcPr>
          <w:p w:rsidR="006832D9" w:rsidRPr="00E13ACA" w:rsidP="00FE0250" w14:paraId="01AE1745" w14:textId="2F27A49C">
            <w:pPr>
              <w:jc w:val="center"/>
              <w:rPr>
                <w:b/>
              </w:rPr>
            </w:pPr>
            <w:r w:rsidRPr="00E13ACA">
              <w:rPr>
                <w:b/>
              </w:rPr>
              <w:t>Respondent</w:t>
            </w:r>
            <w:r w:rsidRPr="00E13ACA" w:rsidR="00676A9C">
              <w:rPr>
                <w:b/>
              </w:rPr>
              <w:t xml:space="preserve"> Category</w:t>
            </w:r>
          </w:p>
        </w:tc>
        <w:tc>
          <w:tcPr>
            <w:tcW w:w="2340" w:type="dxa"/>
            <w:vAlign w:val="center"/>
          </w:tcPr>
          <w:p w:rsidR="006832D9" w:rsidRPr="00E13ACA" w:rsidP="00FE0250" w14:paraId="0EBF713C" w14:textId="2B5D5941">
            <w:pPr>
              <w:jc w:val="center"/>
              <w:rPr>
                <w:b/>
              </w:rPr>
            </w:pPr>
            <w:r w:rsidRPr="00E13ACA">
              <w:rPr>
                <w:b/>
              </w:rPr>
              <w:t>N</w:t>
            </w:r>
            <w:r w:rsidRPr="00E13ACA" w:rsidR="00FE0250">
              <w:rPr>
                <w:b/>
              </w:rPr>
              <w:t xml:space="preserve">umber </w:t>
            </w:r>
            <w:r w:rsidRPr="00E13ACA">
              <w:rPr>
                <w:b/>
              </w:rPr>
              <w:t>of Respondents</w:t>
            </w:r>
          </w:p>
        </w:tc>
        <w:tc>
          <w:tcPr>
            <w:tcW w:w="2340" w:type="dxa"/>
            <w:vAlign w:val="center"/>
          </w:tcPr>
          <w:p w:rsidR="006832D9" w:rsidRPr="00E13ACA" w:rsidP="00FE0250" w14:paraId="6167C2FE" w14:textId="77777777">
            <w:pPr>
              <w:jc w:val="center"/>
              <w:rPr>
                <w:b/>
              </w:rPr>
            </w:pPr>
            <w:r w:rsidRPr="00E13ACA">
              <w:rPr>
                <w:b/>
              </w:rPr>
              <w:t>Participation Time</w:t>
            </w:r>
          </w:p>
        </w:tc>
        <w:tc>
          <w:tcPr>
            <w:tcW w:w="2070" w:type="dxa"/>
            <w:vAlign w:val="center"/>
          </w:tcPr>
          <w:p w:rsidR="006832D9" w:rsidRPr="00E13ACA" w:rsidP="00FE0250" w14:paraId="64B083F4" w14:textId="7752BAFA">
            <w:pPr>
              <w:jc w:val="center"/>
              <w:rPr>
                <w:b/>
              </w:rPr>
            </w:pPr>
            <w:r w:rsidRPr="00E13ACA">
              <w:rPr>
                <w:b/>
              </w:rPr>
              <w:t>Burden</w:t>
            </w:r>
          </w:p>
        </w:tc>
      </w:tr>
      <w:tr w14:paraId="3A4A4F76" w14:textId="77777777" w:rsidTr="00AB4D0E">
        <w:tblPrEx>
          <w:tblW w:w="9498" w:type="dxa"/>
          <w:tblInd w:w="-143" w:type="dxa"/>
          <w:tblLayout w:type="fixed"/>
          <w:tblLook w:val="01E0"/>
        </w:tblPrEx>
        <w:trPr>
          <w:trHeight w:val="584"/>
        </w:trPr>
        <w:tc>
          <w:tcPr>
            <w:tcW w:w="2748" w:type="dxa"/>
            <w:vAlign w:val="center"/>
          </w:tcPr>
          <w:p w:rsidR="00C5583C" w:rsidRPr="00E13ACA" w:rsidP="00C5583C" w14:paraId="4D662532" w14:textId="6EDC22A7">
            <w:r>
              <w:t>E</w:t>
            </w:r>
            <w:r w:rsidR="009928C6">
              <w:t xml:space="preserve">xcise </w:t>
            </w:r>
            <w:r w:rsidR="007A3A33">
              <w:t xml:space="preserve">Tax </w:t>
            </w:r>
            <w:r w:rsidR="00CE6345">
              <w:t>Respondents</w:t>
            </w:r>
          </w:p>
        </w:tc>
        <w:tc>
          <w:tcPr>
            <w:tcW w:w="2340" w:type="dxa"/>
            <w:vAlign w:val="center"/>
          </w:tcPr>
          <w:p w:rsidR="00C5583C" w:rsidRPr="0011570E" w:rsidP="00C5583C" w14:paraId="62ADDA4F" w14:textId="49DDAF3C">
            <w:pPr>
              <w:jc w:val="center"/>
            </w:pPr>
            <w:r>
              <w:t>400</w:t>
            </w:r>
          </w:p>
        </w:tc>
        <w:tc>
          <w:tcPr>
            <w:tcW w:w="2340" w:type="dxa"/>
            <w:vAlign w:val="center"/>
          </w:tcPr>
          <w:p w:rsidR="00C5583C" w:rsidRPr="0011570E" w:rsidP="00C5583C" w14:paraId="429CFF29" w14:textId="516DD1EF">
            <w:pPr>
              <w:jc w:val="center"/>
            </w:pPr>
            <w:r w:rsidRPr="0011570E">
              <w:t>5</w:t>
            </w:r>
            <w:r w:rsidRPr="0011570E">
              <w:t xml:space="preserve"> minutes</w:t>
            </w:r>
          </w:p>
        </w:tc>
        <w:tc>
          <w:tcPr>
            <w:tcW w:w="2070" w:type="dxa"/>
            <w:vAlign w:val="center"/>
          </w:tcPr>
          <w:p w:rsidR="00C5583C" w:rsidRPr="0011570E" w:rsidP="00C5583C" w14:paraId="1BF5A868" w14:textId="581F10B9">
            <w:pPr>
              <w:jc w:val="center"/>
            </w:pPr>
            <w:r>
              <w:t>2</w:t>
            </w:r>
            <w:r w:rsidR="00E76770">
              <w:t>,</w:t>
            </w:r>
            <w:r w:rsidR="009A3277">
              <w:t>000 minutes</w:t>
            </w:r>
          </w:p>
        </w:tc>
      </w:tr>
      <w:tr w14:paraId="1F57FEF0" w14:textId="77777777" w:rsidTr="00AB4D0E">
        <w:tblPrEx>
          <w:tblW w:w="9498" w:type="dxa"/>
          <w:tblInd w:w="-143" w:type="dxa"/>
          <w:tblLayout w:type="fixed"/>
          <w:tblLook w:val="01E0"/>
        </w:tblPrEx>
        <w:trPr>
          <w:trHeight w:val="539"/>
        </w:trPr>
        <w:tc>
          <w:tcPr>
            <w:tcW w:w="2748" w:type="dxa"/>
            <w:vAlign w:val="center"/>
          </w:tcPr>
          <w:p w:rsidR="00BE085F" w:rsidRPr="00E13ACA" w:rsidP="00843796" w14:paraId="1D1C9BB1" w14:textId="65484525">
            <w:pPr>
              <w:rPr>
                <w:b/>
                <w:bCs/>
              </w:rPr>
            </w:pPr>
            <w:r w:rsidRPr="00E13ACA">
              <w:rPr>
                <w:b/>
                <w:bCs/>
              </w:rPr>
              <w:t>Total Burden</w:t>
            </w:r>
            <w:r w:rsidR="009A3277">
              <w:rPr>
                <w:b/>
                <w:bCs/>
              </w:rPr>
              <w:t xml:space="preserve"> (Hours)</w:t>
            </w:r>
          </w:p>
        </w:tc>
        <w:tc>
          <w:tcPr>
            <w:tcW w:w="4680" w:type="dxa"/>
            <w:gridSpan w:val="2"/>
            <w:vAlign w:val="center"/>
          </w:tcPr>
          <w:p w:rsidR="00BE085F" w:rsidRPr="0011570E" w:rsidP="00EB04B2" w14:paraId="6B8577CA" w14:textId="77777777">
            <w:pPr>
              <w:jc w:val="center"/>
            </w:pPr>
          </w:p>
        </w:tc>
        <w:tc>
          <w:tcPr>
            <w:tcW w:w="2070" w:type="dxa"/>
            <w:vAlign w:val="center"/>
          </w:tcPr>
          <w:p w:rsidR="00BE085F" w:rsidRPr="0011570E" w:rsidP="00EB04B2" w14:paraId="7A516336" w14:textId="2D5111AE">
            <w:pPr>
              <w:jc w:val="center"/>
              <w:rPr>
                <w:b/>
                <w:bCs/>
              </w:rPr>
            </w:pPr>
            <w:r>
              <w:rPr>
                <w:b/>
                <w:bCs/>
              </w:rPr>
              <w:t>33</w:t>
            </w:r>
            <w:r w:rsidR="008C385B">
              <w:rPr>
                <w:b/>
                <w:bCs/>
              </w:rPr>
              <w:t xml:space="preserve"> hours</w:t>
            </w:r>
          </w:p>
        </w:tc>
      </w:tr>
    </w:tbl>
    <w:p w:rsidR="00B36959" w:rsidRPr="00E13ACA" w:rsidP="00E533E3" w14:paraId="02E25EE4" w14:textId="77777777">
      <w:pPr>
        <w:rPr>
          <w:b/>
          <w:sz w:val="22"/>
          <w:szCs w:val="22"/>
          <w:u w:val="single"/>
        </w:rPr>
      </w:pPr>
    </w:p>
    <w:p w:rsidR="00F35031" w:rsidRPr="007206C4" w14:paraId="3D6FEB26" w14:textId="77777777">
      <w:pPr>
        <w:rPr>
          <w:b/>
          <w:highlight w:val="yellow"/>
        </w:rPr>
      </w:pPr>
    </w:p>
    <w:p w:rsidR="005E714A" w:rsidRPr="007503B9" w14:paraId="1D20D791" w14:textId="13A1B380">
      <w:r w:rsidRPr="007503B9">
        <w:rPr>
          <w:b/>
        </w:rPr>
        <w:t xml:space="preserve">FEDERAL </w:t>
      </w:r>
      <w:r w:rsidRPr="007503B9" w:rsidR="009F5923">
        <w:rPr>
          <w:b/>
        </w:rPr>
        <w:t>COST</w:t>
      </w:r>
      <w:r w:rsidRPr="007503B9" w:rsidR="00F06866">
        <w:rPr>
          <w:b/>
        </w:rPr>
        <w:t>:</w:t>
      </w:r>
      <w:r w:rsidRPr="007503B9" w:rsidR="00C9790E">
        <w:t xml:space="preserve"> </w:t>
      </w:r>
    </w:p>
    <w:p w:rsidR="00613A8C" w:rsidRPr="007503B9" w14:paraId="462A4CDE" w14:textId="5FD3C02E"/>
    <w:p w:rsidR="00613A8C" w:rsidRPr="00B36959" w:rsidP="00202FA7" w14:paraId="59809541" w14:textId="372A98CC">
      <w:bookmarkStart w:id="3" w:name="_Hlk149658931"/>
      <w:r w:rsidRPr="007503B9">
        <w:t>The</w:t>
      </w:r>
      <w:r w:rsidRPr="007503B9" w:rsidR="00B53031">
        <w:t xml:space="preserve"> estimated </w:t>
      </w:r>
      <w:r w:rsidR="00CE715E">
        <w:t xml:space="preserve">annual </w:t>
      </w:r>
      <w:r w:rsidRPr="007503B9">
        <w:t xml:space="preserve">cost </w:t>
      </w:r>
      <w:r w:rsidR="007F0420">
        <w:t xml:space="preserve">to administer the </w:t>
      </w:r>
      <w:r w:rsidR="00E744A9">
        <w:t xml:space="preserve">SB/SE </w:t>
      </w:r>
      <w:r w:rsidR="0021641C">
        <w:t>E</w:t>
      </w:r>
      <w:r w:rsidR="00AB4D0E">
        <w:t xml:space="preserve">xcise </w:t>
      </w:r>
      <w:r w:rsidR="007A3A33">
        <w:t xml:space="preserve">Tax </w:t>
      </w:r>
      <w:r w:rsidR="0021641C">
        <w:t>C</w:t>
      </w:r>
      <w:r w:rsidR="004C60A6">
        <w:t xml:space="preserve">ustomer Experience </w:t>
      </w:r>
      <w:r w:rsidR="00CE6345">
        <w:t xml:space="preserve">survey </w:t>
      </w:r>
      <w:r w:rsidRPr="00AA1B69" w:rsidR="00B53031">
        <w:t xml:space="preserve">is </w:t>
      </w:r>
      <w:r w:rsidRPr="00AA1B69" w:rsidR="00D073FF">
        <w:t>$</w:t>
      </w:r>
      <w:r w:rsidR="00BB34A8">
        <w:t>6</w:t>
      </w:r>
      <w:r w:rsidRPr="00AA1B69" w:rsidR="00AA1B69">
        <w:t>,</w:t>
      </w:r>
      <w:r w:rsidR="00BB34A8">
        <w:t>6</w:t>
      </w:r>
      <w:r w:rsidRPr="00AA1B69" w:rsidR="00AA1B69">
        <w:t>00</w:t>
      </w:r>
      <w:r w:rsidRPr="00AA1B69" w:rsidR="00DE4507">
        <w:t>.</w:t>
      </w:r>
      <w:r w:rsidRPr="00B36959">
        <w:t xml:space="preserve"> </w:t>
      </w:r>
      <w:r w:rsidRPr="00B36959" w:rsidR="00510757">
        <w:t xml:space="preserve"> </w:t>
      </w:r>
    </w:p>
    <w:bookmarkEnd w:id="3"/>
    <w:p w:rsidR="00ED6492" w:rsidRPr="00B36959" w14:paraId="0FFAA6E7" w14:textId="58AACF4B">
      <w:pPr>
        <w:rPr>
          <w:b/>
          <w:bCs/>
          <w:u w:val="single"/>
        </w:rPr>
      </w:pPr>
    </w:p>
    <w:p w:rsidR="00DA0EA8" w14:paraId="6256B834" w14:textId="77777777">
      <w:pPr>
        <w:rPr>
          <w:b/>
          <w:bCs/>
          <w:u w:val="single"/>
        </w:rPr>
      </w:pPr>
      <w:r>
        <w:rPr>
          <w:b/>
          <w:bCs/>
          <w:u w:val="single"/>
        </w:rPr>
        <w:br w:type="page"/>
      </w:r>
    </w:p>
    <w:p w:rsidR="004246CB" w:rsidRPr="00B36959" w14:paraId="1754854A" w14:textId="7A171392">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please </w:t>
      </w:r>
      <w:r w:rsidRPr="00B36959">
        <w:rPr>
          <w:b/>
          <w:bCs/>
          <w:u w:val="single"/>
        </w:rPr>
        <w:t xml:space="preserve"> provide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69403B" w:rsidRPr="00B36959" w:rsidP="0069403B" w14:paraId="20DAF61B" w14:textId="0641D6E6">
      <w:pPr>
        <w:pStyle w:val="ListParagraph"/>
        <w:numPr>
          <w:ilvl w:val="0"/>
          <w:numId w:val="15"/>
        </w:numPr>
      </w:pPr>
      <w:r w:rsidRPr="00B36959">
        <w:t xml:space="preserve">Do you have a customer list or something similar that defines the universe of potential </w:t>
      </w:r>
      <w:r w:rsidRPr="00B36959" w:rsidR="00BE0489">
        <w:t>respondents,</w:t>
      </w:r>
      <w:r w:rsidRPr="00B36959" w:rsidR="00636621">
        <w:t xml:space="preserve"> and do you have a sampling plan for selecting from this universe</w:t>
      </w:r>
      <w:r w:rsidRPr="00B36959">
        <w:t>?</w:t>
      </w:r>
      <w:r w:rsidRPr="00B36959">
        <w:tab/>
      </w:r>
      <w:r w:rsidRPr="00B36959">
        <w:tab/>
      </w:r>
      <w:r w:rsidRPr="00B36959">
        <w:tab/>
      </w:r>
      <w:r w:rsidRPr="00B36959">
        <w:tab/>
      </w:r>
      <w:r w:rsidRPr="00B36959">
        <w:tab/>
      </w:r>
      <w:r w:rsidRPr="00B36959">
        <w:tab/>
      </w:r>
      <w:r w:rsidRPr="00B36959">
        <w:tab/>
      </w:r>
      <w:r w:rsidRPr="00B36959">
        <w:tab/>
      </w:r>
      <w:r w:rsidRPr="00B36959" w:rsidR="00636621">
        <w:tab/>
      </w:r>
      <w:r w:rsidRPr="00B36959" w:rsidR="00636621">
        <w:tab/>
      </w:r>
      <w:r w:rsidRPr="00B36959" w:rsidR="00636621">
        <w:tab/>
      </w:r>
      <w:r w:rsidRPr="00B36959">
        <w:t>[</w:t>
      </w:r>
      <w:r w:rsidRPr="004C6B9D" w:rsidR="002A78E1">
        <w:rPr>
          <w:b/>
          <w:bCs/>
        </w:rPr>
        <w:t>X</w:t>
      </w:r>
      <w:r w:rsidRPr="00F41B52" w:rsidR="004C6B9D">
        <w:t>]</w:t>
      </w:r>
      <w:r w:rsidRPr="00B36959">
        <w:t xml:space="preserve"> Yes</w:t>
      </w:r>
      <w:r w:rsidRPr="00B36959">
        <w:tab/>
        <w:t>[</w:t>
      </w:r>
      <w:r w:rsidR="002A78E1">
        <w:t xml:space="preserve"> </w:t>
      </w:r>
      <w:r w:rsidRPr="00B36959">
        <w:t>] No</w:t>
      </w:r>
    </w:p>
    <w:p w:rsidR="00636621" w:rsidRPr="00B36959" w:rsidP="00636621" w14:paraId="0B2033D7" w14:textId="77777777">
      <w:pPr>
        <w:pStyle w:val="ListParagraph"/>
      </w:pPr>
    </w:p>
    <w:p w:rsidR="00636621" w:rsidRPr="00B36959" w:rsidP="00AB18EA" w14:paraId="6D718443" w14:textId="5197718C">
      <w:pPr>
        <w:ind w:left="360"/>
      </w:pPr>
      <w:r w:rsidRPr="00B36959">
        <w:t>If the answer is yes, please provide a description of both below</w:t>
      </w:r>
      <w:r w:rsidRPr="00B36959" w:rsidR="00A403BB">
        <w:t xml:space="preserve"> (or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497C32" w:rsidP="00497C32" w14:paraId="4B98FB40" w14:textId="1B43DF8B">
      <w:pPr>
        <w:autoSpaceDE w:val="0"/>
        <w:autoSpaceDN w:val="0"/>
        <w:adjustRightInd w:val="0"/>
        <w:ind w:left="720"/>
      </w:pPr>
      <w:r>
        <w:t>The E</w:t>
      </w:r>
      <w:r w:rsidR="00C91E5B">
        <w:t xml:space="preserve">xcise </w:t>
      </w:r>
      <w:r w:rsidR="0078054D">
        <w:t xml:space="preserve">Tax </w:t>
      </w:r>
      <w:r w:rsidR="000F32B6">
        <w:t xml:space="preserve">survey </w:t>
      </w:r>
      <w:r>
        <w:t xml:space="preserve">census consists of closed cases </w:t>
      </w:r>
      <w:r w:rsidR="006705F7">
        <w:t xml:space="preserve">of taxpayers who (1) </w:t>
      </w:r>
      <w:r w:rsidR="00EB06ED">
        <w:t xml:space="preserve">completed an Excise Tax </w:t>
      </w:r>
      <w:r>
        <w:t>examination/audit</w:t>
      </w:r>
      <w:r w:rsidR="009A3527">
        <w:t xml:space="preserve"> and/or </w:t>
      </w:r>
      <w:r w:rsidR="00EB06ED">
        <w:t>(2) went through a Form 637 registration review</w:t>
      </w:r>
      <w:r>
        <w:t xml:space="preserve">. </w:t>
      </w:r>
      <w:r w:rsidR="009A3527">
        <w:t xml:space="preserve">Examinations </w:t>
      </w:r>
      <w:r>
        <w:t>are normally conducted face to face by</w:t>
      </w:r>
      <w:r w:rsidR="00BB2A49">
        <w:t xml:space="preserve"> </w:t>
      </w:r>
      <w:r w:rsidR="00955E01">
        <w:t>revenue agents with specialized expertise in Excise Tax matters</w:t>
      </w:r>
      <w:r>
        <w:t>.</w:t>
      </w:r>
      <w:r w:rsidR="009A1927">
        <w:t xml:space="preserve"> Registration reviews are normally completed by tax examiners</w:t>
      </w:r>
      <w:r w:rsidR="003656BB">
        <w:t xml:space="preserve"> with Form 637 expertise</w:t>
      </w:r>
      <w:r w:rsidR="00BA166A">
        <w:t>.</w:t>
      </w:r>
    </w:p>
    <w:p w:rsidR="00497C32" w:rsidP="00497C32" w14:paraId="46EB9BE5" w14:textId="77777777">
      <w:pPr>
        <w:autoSpaceDE w:val="0"/>
        <w:autoSpaceDN w:val="0"/>
        <w:adjustRightInd w:val="0"/>
        <w:ind w:left="720"/>
      </w:pPr>
    </w:p>
    <w:p w:rsidR="00835BA2" w:rsidP="00497C32" w14:paraId="64A32047" w14:textId="75D7B1A0">
      <w:pPr>
        <w:autoSpaceDE w:val="0"/>
        <w:autoSpaceDN w:val="0"/>
        <w:adjustRightInd w:val="0"/>
        <w:ind w:left="720"/>
      </w:pPr>
      <w:r>
        <w:t xml:space="preserve">Survey invitations will be </w:t>
      </w:r>
      <w:r w:rsidR="00DC4D00">
        <w:t xml:space="preserve">sent </w:t>
      </w:r>
      <w:r>
        <w:t xml:space="preserve">to </w:t>
      </w:r>
      <w:r w:rsidR="00806C94">
        <w:t xml:space="preserve">a census of </w:t>
      </w:r>
      <w:r>
        <w:t>taxpayers who had a recent examination/audit</w:t>
      </w:r>
      <w:r w:rsidR="003656BB">
        <w:t xml:space="preserve"> or</w:t>
      </w:r>
      <w:r w:rsidR="00BD7080">
        <w:t xml:space="preserve"> Form 637 registration review</w:t>
      </w:r>
      <w:r>
        <w:t xml:space="preserve"> under the SB/SE E</w:t>
      </w:r>
      <w:r w:rsidR="00955E01">
        <w:t xml:space="preserve">xcise </w:t>
      </w:r>
      <w:r>
        <w:t>Tax program</w:t>
      </w:r>
      <w:r w:rsidR="00254299">
        <w:t xml:space="preserve"> and whose cases</w:t>
      </w:r>
      <w:r w:rsidR="00BD7080">
        <w:t>/reviews</w:t>
      </w:r>
      <w:r w:rsidR="00254299">
        <w:t xml:space="preserve"> have closed</w:t>
      </w:r>
      <w:r>
        <w:t>. The mail process consists of the following four waves: 1) an initial invitation to take the survey online; 2) a reminder to take the survey; 3) a</w:t>
      </w:r>
      <w:r w:rsidR="00806C94">
        <w:t xml:space="preserve"> second reminder (</w:t>
      </w:r>
      <w:r>
        <w:t>postcard); and 4) a third/final reminder</w:t>
      </w:r>
      <w:r w:rsidR="00B03BD0">
        <w:t xml:space="preserve"> with a paper survey attached</w:t>
      </w:r>
      <w:r>
        <w:t>.</w:t>
      </w:r>
    </w:p>
    <w:p w:rsidR="00497C32" w:rsidP="00497C32" w14:paraId="1C1CC8B2" w14:textId="77777777">
      <w:pPr>
        <w:autoSpaceDE w:val="0"/>
        <w:autoSpaceDN w:val="0"/>
        <w:adjustRightInd w:val="0"/>
        <w:ind w:left="720"/>
      </w:pPr>
    </w:p>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122A0EC7">
      <w:pPr>
        <w:ind w:left="720"/>
      </w:pPr>
      <w:r w:rsidRPr="00B36959">
        <w:t>[</w:t>
      </w:r>
      <w:r w:rsidRPr="001F1E06" w:rsidR="001F1E06">
        <w:rPr>
          <w:b/>
          <w:bCs/>
        </w:rPr>
        <w:t>X</w:t>
      </w:r>
      <w:r w:rsidRPr="00B36959">
        <w:t>] Web-based</w:t>
      </w:r>
      <w:r w:rsidRPr="00B36959">
        <w:t xml:space="preserve"> or other forms of Social Media</w:t>
      </w:r>
    </w:p>
    <w:p w:rsidR="001B0AAA" w:rsidRPr="00B36959" w:rsidP="001B0AAA" w14:paraId="196C8915" w14:textId="670E3C29">
      <w:pPr>
        <w:ind w:left="720"/>
      </w:pPr>
      <w:r w:rsidRPr="00B36959">
        <w:t>[</w:t>
      </w:r>
      <w:r w:rsidR="00870B9B">
        <w:t xml:space="preserve">  </w:t>
      </w:r>
      <w:r w:rsidRPr="00B36959">
        <w:t>] Telephone</w:t>
      </w:r>
      <w:r w:rsidRPr="00B36959">
        <w:tab/>
      </w:r>
    </w:p>
    <w:p w:rsidR="001B0AAA" w:rsidRPr="00B36959" w:rsidP="001B0AAA" w14:paraId="73D3BA33" w14:textId="7F49A003">
      <w:pPr>
        <w:ind w:left="720"/>
      </w:pPr>
      <w:r w:rsidRPr="00B36959">
        <w:t>[</w:t>
      </w:r>
      <w:r w:rsidRPr="00B36959">
        <w:t xml:space="preserve"> </w:t>
      </w:r>
      <w:r w:rsidR="00D85C39">
        <w:t xml:space="preserve"> </w:t>
      </w:r>
      <w:r w:rsidRPr="00B36959">
        <w:t>] In-person</w:t>
      </w:r>
      <w:r w:rsidRPr="00B36959">
        <w:tab/>
      </w:r>
    </w:p>
    <w:p w:rsidR="001B0AAA" w:rsidRPr="00B36959" w:rsidP="001B0AAA" w14:paraId="1C9B32FC" w14:textId="145EE148">
      <w:pPr>
        <w:ind w:left="720"/>
      </w:pPr>
      <w:r w:rsidRPr="00B36959">
        <w:t>[</w:t>
      </w:r>
      <w:r w:rsidRPr="001F1E06" w:rsidR="00B03BD0">
        <w:rPr>
          <w:b/>
          <w:bCs/>
        </w:rPr>
        <w:t>X</w:t>
      </w:r>
      <w:r w:rsidRPr="00B36959">
        <w:t>] Mail</w:t>
      </w:r>
      <w:r w:rsidRPr="00B36959">
        <w:t xml:space="preserve"> </w:t>
      </w:r>
    </w:p>
    <w:p w:rsidR="001B0AAA" w:rsidP="001B0AAA" w14:paraId="08FFBC26" w14:textId="188425BB">
      <w:pPr>
        <w:ind w:left="720"/>
      </w:pPr>
      <w:r w:rsidRPr="00B36959">
        <w:t>[</w:t>
      </w:r>
      <w:r w:rsidR="004859FC">
        <w:rPr>
          <w:b/>
          <w:bCs/>
        </w:rPr>
        <w:t xml:space="preserve">  </w:t>
      </w:r>
      <w:r w:rsidRPr="00B36959">
        <w:t>] Other</w:t>
      </w:r>
    </w:p>
    <w:p w:rsidR="00D85C39" w:rsidRPr="00B36959" w:rsidP="001B0AAA" w14:paraId="4CD8FF42" w14:textId="77777777">
      <w:pPr>
        <w:ind w:left="720"/>
      </w:pPr>
    </w:p>
    <w:p w:rsidR="00F24CFC" w:rsidRPr="00E85C6C" w:rsidP="00F24CFC" w14:paraId="55E1C609" w14:textId="6AF99FD8">
      <w:pPr>
        <w:pStyle w:val="ListParagraph"/>
        <w:numPr>
          <w:ilvl w:val="0"/>
          <w:numId w:val="17"/>
        </w:numPr>
      </w:pPr>
      <w:bookmarkStart w:id="4" w:name="_Hlk149659106"/>
      <w:r w:rsidRPr="00E85C6C">
        <w:t>Will interviewers or facilitators be used?  [</w:t>
      </w:r>
      <w:r w:rsidR="006516D9">
        <w:t xml:space="preserve">  </w:t>
      </w:r>
      <w:r w:rsidRPr="00E85C6C">
        <w:t>] Yes [</w:t>
      </w:r>
      <w:r w:rsidRPr="00E85C6C" w:rsidR="006516D9">
        <w:rPr>
          <w:b/>
          <w:bCs/>
        </w:rPr>
        <w:t>X</w:t>
      </w:r>
      <w:r w:rsidRPr="00E85C6C">
        <w:t>]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4C0CB0" w:rsidRPr="00B36959" w:rsidP="0024521E" w14:paraId="483B0B10" w14:textId="1C2443F9">
      <w:pPr>
        <w:rPr>
          <w:b/>
        </w:rPr>
      </w:pPr>
    </w:p>
    <w:p w:rsidR="004C0CB0" w:rsidRPr="00B36959" w:rsidP="0024521E" w14:paraId="36507529" w14:textId="47AB673B">
      <w:pPr>
        <w:rPr>
          <w:b/>
        </w:rPr>
      </w:pPr>
    </w:p>
    <w:p w:rsidR="004C0CB0" w:rsidRPr="00B36959" w:rsidP="0024521E" w14:paraId="15A42B43" w14:textId="2389DBD5">
      <w:pPr>
        <w:rPr>
          <w:b/>
        </w:rPr>
      </w:pPr>
    </w:p>
    <w:p w:rsidR="004C0CB0" w:rsidRPr="00B36959" w:rsidP="0024521E" w14:paraId="7AC32EFA" w14:textId="2CEE1A4B">
      <w:pPr>
        <w:rPr>
          <w:b/>
        </w:rPr>
      </w:pPr>
    </w:p>
    <w:p w:rsidR="004C0CB0" w:rsidRPr="00B36959" w:rsidP="0024521E" w14:paraId="45737142" w14:textId="78CCCBC9">
      <w:pPr>
        <w:rPr>
          <w:b/>
        </w:rPr>
      </w:pPr>
    </w:p>
    <w:p w:rsidR="004C0CB0" w:rsidRPr="00B36959" w:rsidP="0024521E" w14:paraId="63B2E3EA" w14:textId="60DE78A0">
      <w:pPr>
        <w:rPr>
          <w:b/>
        </w:rPr>
      </w:pPr>
    </w:p>
    <w:p w:rsidR="004C0CB0" w:rsidRPr="00B36959" w:rsidP="0024521E" w14:paraId="51C66C30" w14:textId="44315404">
      <w:pPr>
        <w:rPr>
          <w:b/>
        </w:rPr>
      </w:pPr>
    </w:p>
    <w:p w:rsidR="004C0CB0" w:rsidRPr="00B36959" w:rsidP="0024521E" w14:paraId="3370EA7B" w14:textId="0DE04009">
      <w:pPr>
        <w:rPr>
          <w:b/>
        </w:rPr>
      </w:pPr>
    </w:p>
    <w:p w:rsidR="00922A40" w14:paraId="6F055A74" w14:textId="6DE35AAA">
      <w:pPr>
        <w:rPr>
          <w:b/>
        </w:rPr>
      </w:pPr>
      <w:r>
        <w:rPr>
          <w:b/>
        </w:rPr>
        <w:br w:type="page"/>
      </w:r>
    </w:p>
    <w:p w:rsidR="004C0CB0" w:rsidRPr="00B36959" w:rsidP="0024521E" w14:paraId="461A20A5" w14:textId="77777777">
      <w:pPr>
        <w:rPr>
          <w:b/>
        </w:rPr>
      </w:pPr>
    </w:p>
    <w:p w:rsidR="004C0CB0" w:rsidRPr="00B36959" w:rsidP="0024521E" w14:paraId="3C7D83E8" w14:textId="363A284F">
      <w:pPr>
        <w:rPr>
          <w:b/>
        </w:rPr>
      </w:pP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Feedback”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(e.g.  Comment card for soliciting feedback on xxxx)</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If you are conducting a focus group, survey, or plan to employ statistical methods, please  provide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5E714A" w:rsidRPr="00B36959" w:rsidP="002A0E98" w14:paraId="3F9DC0A8" w14:textId="57929044">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27EAB"/>
    <w:rsid w:val="00032282"/>
    <w:rsid w:val="000358D5"/>
    <w:rsid w:val="0004307A"/>
    <w:rsid w:val="0004431D"/>
    <w:rsid w:val="00047A64"/>
    <w:rsid w:val="00060BC4"/>
    <w:rsid w:val="00062915"/>
    <w:rsid w:val="00067329"/>
    <w:rsid w:val="00072E5B"/>
    <w:rsid w:val="00075C7C"/>
    <w:rsid w:val="0009502B"/>
    <w:rsid w:val="0009519C"/>
    <w:rsid w:val="00095C82"/>
    <w:rsid w:val="00095D81"/>
    <w:rsid w:val="000A283E"/>
    <w:rsid w:val="000B2838"/>
    <w:rsid w:val="000C33DD"/>
    <w:rsid w:val="000C742F"/>
    <w:rsid w:val="000D071A"/>
    <w:rsid w:val="000D0D99"/>
    <w:rsid w:val="000D44CA"/>
    <w:rsid w:val="000E200B"/>
    <w:rsid w:val="000E4491"/>
    <w:rsid w:val="000E76F4"/>
    <w:rsid w:val="000F32B6"/>
    <w:rsid w:val="000F68BE"/>
    <w:rsid w:val="000F6F5A"/>
    <w:rsid w:val="00107853"/>
    <w:rsid w:val="0011359D"/>
    <w:rsid w:val="0011570E"/>
    <w:rsid w:val="00116BC9"/>
    <w:rsid w:val="0011767B"/>
    <w:rsid w:val="00117864"/>
    <w:rsid w:val="0012605F"/>
    <w:rsid w:val="00127AFD"/>
    <w:rsid w:val="0013420E"/>
    <w:rsid w:val="00137D6A"/>
    <w:rsid w:val="0014541B"/>
    <w:rsid w:val="00160FD2"/>
    <w:rsid w:val="001632FA"/>
    <w:rsid w:val="00167609"/>
    <w:rsid w:val="00172A45"/>
    <w:rsid w:val="001849A8"/>
    <w:rsid w:val="00186F76"/>
    <w:rsid w:val="001927A4"/>
    <w:rsid w:val="00194AC6"/>
    <w:rsid w:val="001A23B0"/>
    <w:rsid w:val="001A25CC"/>
    <w:rsid w:val="001A32A9"/>
    <w:rsid w:val="001B0AAA"/>
    <w:rsid w:val="001B1574"/>
    <w:rsid w:val="001B3F6C"/>
    <w:rsid w:val="001B4316"/>
    <w:rsid w:val="001B498D"/>
    <w:rsid w:val="001C39F7"/>
    <w:rsid w:val="001C4606"/>
    <w:rsid w:val="001C6DE0"/>
    <w:rsid w:val="001D1445"/>
    <w:rsid w:val="001D5477"/>
    <w:rsid w:val="001E0847"/>
    <w:rsid w:val="001E3FBD"/>
    <w:rsid w:val="001E6E1D"/>
    <w:rsid w:val="001F1E06"/>
    <w:rsid w:val="00202FA7"/>
    <w:rsid w:val="0021641C"/>
    <w:rsid w:val="002211CC"/>
    <w:rsid w:val="00224B75"/>
    <w:rsid w:val="002251DD"/>
    <w:rsid w:val="00227341"/>
    <w:rsid w:val="002277C1"/>
    <w:rsid w:val="00237B48"/>
    <w:rsid w:val="0024521E"/>
    <w:rsid w:val="002502AF"/>
    <w:rsid w:val="00252032"/>
    <w:rsid w:val="00254299"/>
    <w:rsid w:val="00263C3D"/>
    <w:rsid w:val="0027322E"/>
    <w:rsid w:val="00274D0B"/>
    <w:rsid w:val="00275699"/>
    <w:rsid w:val="00275D06"/>
    <w:rsid w:val="00281BFE"/>
    <w:rsid w:val="00291387"/>
    <w:rsid w:val="002A0E98"/>
    <w:rsid w:val="002A1737"/>
    <w:rsid w:val="002A52ED"/>
    <w:rsid w:val="002A7029"/>
    <w:rsid w:val="002A78E1"/>
    <w:rsid w:val="002B0906"/>
    <w:rsid w:val="002B0D60"/>
    <w:rsid w:val="002B3C95"/>
    <w:rsid w:val="002B7E7B"/>
    <w:rsid w:val="002C0D94"/>
    <w:rsid w:val="002C3813"/>
    <w:rsid w:val="002D0576"/>
    <w:rsid w:val="002D0B92"/>
    <w:rsid w:val="002D732B"/>
    <w:rsid w:val="002E0375"/>
    <w:rsid w:val="002E7B25"/>
    <w:rsid w:val="002F5EF8"/>
    <w:rsid w:val="003130DE"/>
    <w:rsid w:val="00313A13"/>
    <w:rsid w:val="00326E42"/>
    <w:rsid w:val="00330338"/>
    <w:rsid w:val="00353F1C"/>
    <w:rsid w:val="003656BB"/>
    <w:rsid w:val="0036630C"/>
    <w:rsid w:val="00377647"/>
    <w:rsid w:val="00377CDF"/>
    <w:rsid w:val="003838F6"/>
    <w:rsid w:val="00383CBF"/>
    <w:rsid w:val="0038693D"/>
    <w:rsid w:val="00394C57"/>
    <w:rsid w:val="003A198F"/>
    <w:rsid w:val="003C0B19"/>
    <w:rsid w:val="003D3073"/>
    <w:rsid w:val="003D5BBE"/>
    <w:rsid w:val="003E3C61"/>
    <w:rsid w:val="003F1C5B"/>
    <w:rsid w:val="003F3988"/>
    <w:rsid w:val="003F7EF8"/>
    <w:rsid w:val="00400FF8"/>
    <w:rsid w:val="00401AFF"/>
    <w:rsid w:val="00402964"/>
    <w:rsid w:val="00404604"/>
    <w:rsid w:val="00410AED"/>
    <w:rsid w:val="00421947"/>
    <w:rsid w:val="00421EDC"/>
    <w:rsid w:val="00423C86"/>
    <w:rsid w:val="004246CB"/>
    <w:rsid w:val="004278B9"/>
    <w:rsid w:val="004318FA"/>
    <w:rsid w:val="00432CB0"/>
    <w:rsid w:val="00434E33"/>
    <w:rsid w:val="00435B60"/>
    <w:rsid w:val="00435DDC"/>
    <w:rsid w:val="00441434"/>
    <w:rsid w:val="0045177B"/>
    <w:rsid w:val="0045264C"/>
    <w:rsid w:val="00464784"/>
    <w:rsid w:val="00470021"/>
    <w:rsid w:val="00473D0C"/>
    <w:rsid w:val="00483C40"/>
    <w:rsid w:val="004859FC"/>
    <w:rsid w:val="004876EC"/>
    <w:rsid w:val="00496FD4"/>
    <w:rsid w:val="00497C32"/>
    <w:rsid w:val="004A1CBB"/>
    <w:rsid w:val="004C0CB0"/>
    <w:rsid w:val="004C0D99"/>
    <w:rsid w:val="004C3C7D"/>
    <w:rsid w:val="004C4163"/>
    <w:rsid w:val="004C43E5"/>
    <w:rsid w:val="004C60A6"/>
    <w:rsid w:val="004C6B9D"/>
    <w:rsid w:val="004D393D"/>
    <w:rsid w:val="004D6E14"/>
    <w:rsid w:val="004E3C5D"/>
    <w:rsid w:val="004F2A87"/>
    <w:rsid w:val="004F6DA4"/>
    <w:rsid w:val="00500547"/>
    <w:rsid w:val="005009B0"/>
    <w:rsid w:val="00501154"/>
    <w:rsid w:val="00510239"/>
    <w:rsid w:val="00510757"/>
    <w:rsid w:val="00511914"/>
    <w:rsid w:val="005430D8"/>
    <w:rsid w:val="0055208E"/>
    <w:rsid w:val="00560845"/>
    <w:rsid w:val="00564FA9"/>
    <w:rsid w:val="00565559"/>
    <w:rsid w:val="00566AC7"/>
    <w:rsid w:val="00566D95"/>
    <w:rsid w:val="005674FD"/>
    <w:rsid w:val="00567D6B"/>
    <w:rsid w:val="005757CE"/>
    <w:rsid w:val="0058651D"/>
    <w:rsid w:val="005911A9"/>
    <w:rsid w:val="00591794"/>
    <w:rsid w:val="0059484D"/>
    <w:rsid w:val="005A0728"/>
    <w:rsid w:val="005A1006"/>
    <w:rsid w:val="005A3BA7"/>
    <w:rsid w:val="005A5716"/>
    <w:rsid w:val="005A5FCB"/>
    <w:rsid w:val="005C0235"/>
    <w:rsid w:val="005C15C3"/>
    <w:rsid w:val="005C1C6D"/>
    <w:rsid w:val="005C6063"/>
    <w:rsid w:val="005E714A"/>
    <w:rsid w:val="005F0F68"/>
    <w:rsid w:val="0061336E"/>
    <w:rsid w:val="00613A8C"/>
    <w:rsid w:val="006140A0"/>
    <w:rsid w:val="0062401C"/>
    <w:rsid w:val="00636621"/>
    <w:rsid w:val="006410EE"/>
    <w:rsid w:val="00642B49"/>
    <w:rsid w:val="00646A30"/>
    <w:rsid w:val="00647508"/>
    <w:rsid w:val="006516D9"/>
    <w:rsid w:val="00652F8D"/>
    <w:rsid w:val="006546B0"/>
    <w:rsid w:val="00661CF6"/>
    <w:rsid w:val="00661DBB"/>
    <w:rsid w:val="00667DC9"/>
    <w:rsid w:val="006705F7"/>
    <w:rsid w:val="00673660"/>
    <w:rsid w:val="00675DEF"/>
    <w:rsid w:val="00676A9C"/>
    <w:rsid w:val="0068115C"/>
    <w:rsid w:val="006832D9"/>
    <w:rsid w:val="0069403B"/>
    <w:rsid w:val="006A4442"/>
    <w:rsid w:val="006B03D2"/>
    <w:rsid w:val="006C0BFB"/>
    <w:rsid w:val="006D5355"/>
    <w:rsid w:val="006D6B6E"/>
    <w:rsid w:val="006E2D00"/>
    <w:rsid w:val="006F3DDE"/>
    <w:rsid w:val="006F53D9"/>
    <w:rsid w:val="00704678"/>
    <w:rsid w:val="0071758C"/>
    <w:rsid w:val="007204C2"/>
    <w:rsid w:val="007206C4"/>
    <w:rsid w:val="00742142"/>
    <w:rsid w:val="007425E7"/>
    <w:rsid w:val="007503B9"/>
    <w:rsid w:val="00752A7A"/>
    <w:rsid w:val="00754B33"/>
    <w:rsid w:val="00764EAB"/>
    <w:rsid w:val="00771552"/>
    <w:rsid w:val="007771F6"/>
    <w:rsid w:val="0078054D"/>
    <w:rsid w:val="007822D2"/>
    <w:rsid w:val="0078293F"/>
    <w:rsid w:val="007A2243"/>
    <w:rsid w:val="007A3A33"/>
    <w:rsid w:val="007A4994"/>
    <w:rsid w:val="007B0B1D"/>
    <w:rsid w:val="007C0198"/>
    <w:rsid w:val="007C411F"/>
    <w:rsid w:val="007C7816"/>
    <w:rsid w:val="007D0B3C"/>
    <w:rsid w:val="007D1688"/>
    <w:rsid w:val="007D38DA"/>
    <w:rsid w:val="007D6E53"/>
    <w:rsid w:val="007D6F11"/>
    <w:rsid w:val="007E1276"/>
    <w:rsid w:val="007E181B"/>
    <w:rsid w:val="007E369A"/>
    <w:rsid w:val="007F0420"/>
    <w:rsid w:val="007F24A1"/>
    <w:rsid w:val="00802607"/>
    <w:rsid w:val="008047F7"/>
    <w:rsid w:val="00805252"/>
    <w:rsid w:val="008054EA"/>
    <w:rsid w:val="00806C94"/>
    <w:rsid w:val="008101A5"/>
    <w:rsid w:val="0081637D"/>
    <w:rsid w:val="00816784"/>
    <w:rsid w:val="00816A31"/>
    <w:rsid w:val="00820378"/>
    <w:rsid w:val="00822664"/>
    <w:rsid w:val="00831F4E"/>
    <w:rsid w:val="00835BA2"/>
    <w:rsid w:val="00843796"/>
    <w:rsid w:val="00870B9B"/>
    <w:rsid w:val="00880EDA"/>
    <w:rsid w:val="00895229"/>
    <w:rsid w:val="00897C33"/>
    <w:rsid w:val="008A32FA"/>
    <w:rsid w:val="008A6E77"/>
    <w:rsid w:val="008B1502"/>
    <w:rsid w:val="008C385B"/>
    <w:rsid w:val="008D1EED"/>
    <w:rsid w:val="008D6C4F"/>
    <w:rsid w:val="008E17C5"/>
    <w:rsid w:val="008E6156"/>
    <w:rsid w:val="008E6D88"/>
    <w:rsid w:val="008F0203"/>
    <w:rsid w:val="008F50D4"/>
    <w:rsid w:val="00911A62"/>
    <w:rsid w:val="00922A40"/>
    <w:rsid w:val="009239AA"/>
    <w:rsid w:val="00924EE6"/>
    <w:rsid w:val="00935ADA"/>
    <w:rsid w:val="009447E0"/>
    <w:rsid w:val="00944B62"/>
    <w:rsid w:val="00946B6C"/>
    <w:rsid w:val="00950728"/>
    <w:rsid w:val="00950EA4"/>
    <w:rsid w:val="00951846"/>
    <w:rsid w:val="00955A71"/>
    <w:rsid w:val="00955E01"/>
    <w:rsid w:val="0096108F"/>
    <w:rsid w:val="00971EF9"/>
    <w:rsid w:val="0098457C"/>
    <w:rsid w:val="009926BC"/>
    <w:rsid w:val="009928C6"/>
    <w:rsid w:val="00993443"/>
    <w:rsid w:val="009A0764"/>
    <w:rsid w:val="009A0792"/>
    <w:rsid w:val="009A1927"/>
    <w:rsid w:val="009A3277"/>
    <w:rsid w:val="009A3527"/>
    <w:rsid w:val="009A55BB"/>
    <w:rsid w:val="009A57A1"/>
    <w:rsid w:val="009A5EFA"/>
    <w:rsid w:val="009A71D1"/>
    <w:rsid w:val="009B4B04"/>
    <w:rsid w:val="009C13B9"/>
    <w:rsid w:val="009D01A2"/>
    <w:rsid w:val="009D304E"/>
    <w:rsid w:val="009D46D4"/>
    <w:rsid w:val="009D5166"/>
    <w:rsid w:val="009D544F"/>
    <w:rsid w:val="009E2D58"/>
    <w:rsid w:val="009E47CC"/>
    <w:rsid w:val="009F2F0E"/>
    <w:rsid w:val="009F52A5"/>
    <w:rsid w:val="009F5923"/>
    <w:rsid w:val="00A11E6A"/>
    <w:rsid w:val="00A15355"/>
    <w:rsid w:val="00A21E51"/>
    <w:rsid w:val="00A27406"/>
    <w:rsid w:val="00A30C61"/>
    <w:rsid w:val="00A31995"/>
    <w:rsid w:val="00A31E91"/>
    <w:rsid w:val="00A403BB"/>
    <w:rsid w:val="00A434D2"/>
    <w:rsid w:val="00A4360B"/>
    <w:rsid w:val="00A446E3"/>
    <w:rsid w:val="00A67255"/>
    <w:rsid w:val="00A674DF"/>
    <w:rsid w:val="00A806E9"/>
    <w:rsid w:val="00A80B5E"/>
    <w:rsid w:val="00A83AA6"/>
    <w:rsid w:val="00A84703"/>
    <w:rsid w:val="00A8652A"/>
    <w:rsid w:val="00A875FF"/>
    <w:rsid w:val="00AA1B69"/>
    <w:rsid w:val="00AB09D9"/>
    <w:rsid w:val="00AB18EA"/>
    <w:rsid w:val="00AB4D0E"/>
    <w:rsid w:val="00AB6137"/>
    <w:rsid w:val="00AD5547"/>
    <w:rsid w:val="00AD7894"/>
    <w:rsid w:val="00AE1809"/>
    <w:rsid w:val="00AE3899"/>
    <w:rsid w:val="00AE7DA2"/>
    <w:rsid w:val="00AF3F62"/>
    <w:rsid w:val="00B03BD0"/>
    <w:rsid w:val="00B061E5"/>
    <w:rsid w:val="00B17416"/>
    <w:rsid w:val="00B212C1"/>
    <w:rsid w:val="00B36959"/>
    <w:rsid w:val="00B47230"/>
    <w:rsid w:val="00B53031"/>
    <w:rsid w:val="00B61C21"/>
    <w:rsid w:val="00B70CEF"/>
    <w:rsid w:val="00B80D76"/>
    <w:rsid w:val="00BA154C"/>
    <w:rsid w:val="00BA166A"/>
    <w:rsid w:val="00BA2105"/>
    <w:rsid w:val="00BA7E06"/>
    <w:rsid w:val="00BB2A49"/>
    <w:rsid w:val="00BB34A8"/>
    <w:rsid w:val="00BB43B5"/>
    <w:rsid w:val="00BB6219"/>
    <w:rsid w:val="00BC2701"/>
    <w:rsid w:val="00BC37EE"/>
    <w:rsid w:val="00BC41C2"/>
    <w:rsid w:val="00BD290F"/>
    <w:rsid w:val="00BD7080"/>
    <w:rsid w:val="00BE0489"/>
    <w:rsid w:val="00BE085F"/>
    <w:rsid w:val="00BE3FDA"/>
    <w:rsid w:val="00BE6FD0"/>
    <w:rsid w:val="00BF18A3"/>
    <w:rsid w:val="00C04D72"/>
    <w:rsid w:val="00C11ABE"/>
    <w:rsid w:val="00C14873"/>
    <w:rsid w:val="00C14CC4"/>
    <w:rsid w:val="00C16976"/>
    <w:rsid w:val="00C33C52"/>
    <w:rsid w:val="00C40D8B"/>
    <w:rsid w:val="00C4364A"/>
    <w:rsid w:val="00C519F4"/>
    <w:rsid w:val="00C5583C"/>
    <w:rsid w:val="00C55DF0"/>
    <w:rsid w:val="00C6535B"/>
    <w:rsid w:val="00C73838"/>
    <w:rsid w:val="00C80528"/>
    <w:rsid w:val="00C81BCA"/>
    <w:rsid w:val="00C8407A"/>
    <w:rsid w:val="00C8488C"/>
    <w:rsid w:val="00C86E91"/>
    <w:rsid w:val="00C91E5B"/>
    <w:rsid w:val="00C96EF0"/>
    <w:rsid w:val="00C9790E"/>
    <w:rsid w:val="00CA2650"/>
    <w:rsid w:val="00CA7CC4"/>
    <w:rsid w:val="00CB1078"/>
    <w:rsid w:val="00CB7856"/>
    <w:rsid w:val="00CC204B"/>
    <w:rsid w:val="00CC2D2A"/>
    <w:rsid w:val="00CC3125"/>
    <w:rsid w:val="00CC6FAF"/>
    <w:rsid w:val="00CD027A"/>
    <w:rsid w:val="00CD25BA"/>
    <w:rsid w:val="00CD4905"/>
    <w:rsid w:val="00CE3D7F"/>
    <w:rsid w:val="00CE6345"/>
    <w:rsid w:val="00CE715E"/>
    <w:rsid w:val="00CE771B"/>
    <w:rsid w:val="00D0347C"/>
    <w:rsid w:val="00D064D2"/>
    <w:rsid w:val="00D073FF"/>
    <w:rsid w:val="00D07E2E"/>
    <w:rsid w:val="00D24698"/>
    <w:rsid w:val="00D25371"/>
    <w:rsid w:val="00D2795D"/>
    <w:rsid w:val="00D3028F"/>
    <w:rsid w:val="00D30A25"/>
    <w:rsid w:val="00D34DD7"/>
    <w:rsid w:val="00D443E3"/>
    <w:rsid w:val="00D45DC2"/>
    <w:rsid w:val="00D61F3A"/>
    <w:rsid w:val="00D6383F"/>
    <w:rsid w:val="00D77E28"/>
    <w:rsid w:val="00D8001C"/>
    <w:rsid w:val="00D85C39"/>
    <w:rsid w:val="00DA0362"/>
    <w:rsid w:val="00DA0EA8"/>
    <w:rsid w:val="00DA5701"/>
    <w:rsid w:val="00DB37BC"/>
    <w:rsid w:val="00DB59D0"/>
    <w:rsid w:val="00DC33D3"/>
    <w:rsid w:val="00DC4D00"/>
    <w:rsid w:val="00DC734C"/>
    <w:rsid w:val="00DD274C"/>
    <w:rsid w:val="00DE1420"/>
    <w:rsid w:val="00DE4507"/>
    <w:rsid w:val="00DE6088"/>
    <w:rsid w:val="00DF62C1"/>
    <w:rsid w:val="00E07184"/>
    <w:rsid w:val="00E135F5"/>
    <w:rsid w:val="00E13ACA"/>
    <w:rsid w:val="00E14415"/>
    <w:rsid w:val="00E16987"/>
    <w:rsid w:val="00E16A6B"/>
    <w:rsid w:val="00E26329"/>
    <w:rsid w:val="00E348F6"/>
    <w:rsid w:val="00E40130"/>
    <w:rsid w:val="00E40B50"/>
    <w:rsid w:val="00E50293"/>
    <w:rsid w:val="00E51602"/>
    <w:rsid w:val="00E533E3"/>
    <w:rsid w:val="00E54877"/>
    <w:rsid w:val="00E65FFC"/>
    <w:rsid w:val="00E744A9"/>
    <w:rsid w:val="00E76770"/>
    <w:rsid w:val="00E80951"/>
    <w:rsid w:val="00E841CA"/>
    <w:rsid w:val="00E85C6C"/>
    <w:rsid w:val="00E86168"/>
    <w:rsid w:val="00E86CC6"/>
    <w:rsid w:val="00EA22C3"/>
    <w:rsid w:val="00EA3FF7"/>
    <w:rsid w:val="00EA53E6"/>
    <w:rsid w:val="00EB04B2"/>
    <w:rsid w:val="00EB06ED"/>
    <w:rsid w:val="00EB41B8"/>
    <w:rsid w:val="00EB4D04"/>
    <w:rsid w:val="00EB56B3"/>
    <w:rsid w:val="00EB6D32"/>
    <w:rsid w:val="00EC41FF"/>
    <w:rsid w:val="00EC6802"/>
    <w:rsid w:val="00EC74F3"/>
    <w:rsid w:val="00ED095D"/>
    <w:rsid w:val="00ED1A7B"/>
    <w:rsid w:val="00ED6492"/>
    <w:rsid w:val="00ED782E"/>
    <w:rsid w:val="00EE2847"/>
    <w:rsid w:val="00EF0EFA"/>
    <w:rsid w:val="00EF2095"/>
    <w:rsid w:val="00F06866"/>
    <w:rsid w:val="00F12435"/>
    <w:rsid w:val="00F1465E"/>
    <w:rsid w:val="00F15956"/>
    <w:rsid w:val="00F210B3"/>
    <w:rsid w:val="00F22F3C"/>
    <w:rsid w:val="00F24CFC"/>
    <w:rsid w:val="00F27674"/>
    <w:rsid w:val="00F3170F"/>
    <w:rsid w:val="00F35031"/>
    <w:rsid w:val="00F35B2E"/>
    <w:rsid w:val="00F41B52"/>
    <w:rsid w:val="00F47A76"/>
    <w:rsid w:val="00F47EAD"/>
    <w:rsid w:val="00F51AC4"/>
    <w:rsid w:val="00F62E79"/>
    <w:rsid w:val="00F73688"/>
    <w:rsid w:val="00F8058D"/>
    <w:rsid w:val="00F81349"/>
    <w:rsid w:val="00F84D07"/>
    <w:rsid w:val="00F86A2A"/>
    <w:rsid w:val="00F90B41"/>
    <w:rsid w:val="00F91EC0"/>
    <w:rsid w:val="00F92BDF"/>
    <w:rsid w:val="00F953B8"/>
    <w:rsid w:val="00F95546"/>
    <w:rsid w:val="00F97445"/>
    <w:rsid w:val="00F976B0"/>
    <w:rsid w:val="00FA6DE7"/>
    <w:rsid w:val="00FB6992"/>
    <w:rsid w:val="00FC0A8E"/>
    <w:rsid w:val="00FC3399"/>
    <w:rsid w:val="00FC44BD"/>
    <w:rsid w:val="00FD655A"/>
    <w:rsid w:val="00FD6CA0"/>
    <w:rsid w:val="00FE0250"/>
    <w:rsid w:val="00FE2FA6"/>
    <w:rsid w:val="00FE3DF2"/>
    <w:rsid w:val="00FF13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FC666-8354-4004-B101-576CFDE9E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80ed7-0315-40c9-9935-95fd5cf30858"/>
    <ds:schemaRef ds:uri="cbe02420-15b0-41d2-a6af-20ce2212a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68869-3878-4AC9-BD74-35FF32E644C3}">
  <ds:schemaRefs>
    <ds:schemaRef ds:uri="http://schemas.microsoft.com/office/2006/metadata/properties"/>
    <ds:schemaRef ds:uri="http://schemas.microsoft.com/office/infopath/2007/PartnerControls"/>
    <ds:schemaRef ds:uri="http://schemas.microsoft.com/sharepoint/v3"/>
    <ds:schemaRef ds:uri="e6880ed7-0315-40c9-9935-95fd5cf30858"/>
    <ds:schemaRef ds:uri="cbe02420-15b0-41d2-a6af-20ce2212ac3e"/>
  </ds:schemaRefs>
</ds:datastoreItem>
</file>

<file path=customXml/itemProps3.xml><?xml version="1.0" encoding="utf-8"?>
<ds:datastoreItem xmlns:ds="http://schemas.openxmlformats.org/officeDocument/2006/customXml" ds:itemID="{73CECAD9-5261-43A0-A475-8B253FFB7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1160</Words>
  <Characters>6366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24</cp:revision>
  <cp:lastPrinted>2010-10-04T16:59:00Z</cp:lastPrinted>
  <dcterms:created xsi:type="dcterms:W3CDTF">2025-09-11T22:25:00Z</dcterms:created>
  <dcterms:modified xsi:type="dcterms:W3CDTF">2025-09-26T16:07:00Z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y fmtid="{D5CDD505-2E9C-101B-9397-08002B2CF9AE}" pid="4" name="_NewReviewCycle">
    <vt:lpwstr/>
  </property>
</Properties>
</file>