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E714A" w:rsidRPr="00F95799" w:rsidP="00F95799" w14:paraId="2EA76605" w14:textId="45BEE598">
      <w:pPr>
        <w:pStyle w:val="Heading2"/>
        <w:tabs>
          <w:tab w:val="left" w:pos="900"/>
        </w:tabs>
        <w:ind w:right="-180"/>
        <w:rPr>
          <w:sz w:val="28"/>
        </w:rPr>
      </w:pPr>
      <w:r w:rsidRPr="00B36959">
        <w:rPr>
          <w:sz w:val="28"/>
        </w:rPr>
        <w:t>Request for Approval under the “</w:t>
      </w:r>
      <w:r w:rsidRPr="00FD4789" w:rsidR="00D75F23">
        <w:rPr>
          <w:sz w:val="28"/>
        </w:rPr>
        <w:t>IRS Generic Clearance for Customer Satisfaction Research</w:t>
      </w:r>
      <w:r w:rsidR="008437C1">
        <w:rPr>
          <w:sz w:val="28"/>
        </w:rPr>
        <w:t xml:space="preserve"> </w:t>
      </w:r>
      <w:r w:rsidRPr="00FD4789" w:rsidR="00D75F23">
        <w:rPr>
          <w:sz w:val="28"/>
        </w:rPr>
        <w:t>(Surveys)</w:t>
      </w:r>
      <w:r w:rsidRPr="00B36959">
        <w:rPr>
          <w:sz w:val="28"/>
        </w:rPr>
        <w:t xml:space="preserve">” (OMB Control Number: </w:t>
      </w:r>
      <w:r w:rsidRPr="00FD4789" w:rsidR="00F95799">
        <w:rPr>
          <w:sz w:val="28"/>
        </w:rPr>
        <w:t>1545</w:t>
      </w:r>
      <w:r w:rsidR="00E201DA">
        <w:rPr>
          <w:sz w:val="28"/>
        </w:rPr>
        <w:t>-1432</w:t>
      </w:r>
      <w:r w:rsidRPr="00B36959">
        <w:rPr>
          <w:sz w:val="28"/>
        </w:rPr>
        <w:t>)</w:t>
      </w:r>
    </w:p>
    <w:p w:rsidR="00F73688" w:rsidRPr="00B36959" w:rsidP="00F73688" w14:paraId="53E56E08" w14:textId="48FC103B">
      <w:pPr>
        <w:spacing w:before="120"/>
        <w:rPr>
          <w:b/>
        </w:rPr>
      </w:pPr>
      <w:r>
        <w:rPr>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-1</wp:posOffset>
                </wp:positionV>
                <wp:extent cx="5943600" cy="0"/>
                <wp:effectExtent l="0" t="0" r="0" b="0"/>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2"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B36959" w:rsidR="005E714A">
        <w:rPr>
          <w:b/>
        </w:rPr>
        <w:t>TITLE OF INFORMATION COLLECTION:</w:t>
      </w:r>
    </w:p>
    <w:p w:rsidR="00567D6B" w:rsidRPr="00B36959" w14:paraId="2B6994FB" w14:textId="12B69DB7">
      <w:r>
        <w:t xml:space="preserve">IRS </w:t>
      </w:r>
      <w:r w:rsidR="001B363A">
        <w:t xml:space="preserve">Enterprise </w:t>
      </w:r>
      <w:r w:rsidRPr="00430141">
        <w:t>Interactive Voice Response</w:t>
      </w:r>
      <w:r>
        <w:t xml:space="preserve"> (IVR</w:t>
      </w:r>
      <w:r w:rsidRPr="00430141">
        <w:t>)</w:t>
      </w:r>
      <w:r>
        <w:t xml:space="preserve"> Customer Experience </w:t>
      </w:r>
      <w:r w:rsidR="0002742F">
        <w:t>Survey</w:t>
      </w:r>
      <w:r w:rsidR="00127B62">
        <w:t xml:space="preserve"> </w:t>
      </w:r>
    </w:p>
    <w:p w:rsidR="006C404B" w14:paraId="73DF096F" w14:textId="77777777">
      <w:pPr>
        <w:rPr>
          <w:b/>
        </w:rPr>
      </w:pPr>
    </w:p>
    <w:p w:rsidR="001B0AAA" w:rsidRPr="00430141" w14:paraId="656928B8" w14:textId="2215C7E8">
      <w:pPr>
        <w:rPr>
          <w:b/>
        </w:rPr>
      </w:pPr>
      <w:r w:rsidRPr="00B36959">
        <w:rPr>
          <w:b/>
        </w:rPr>
        <w:t>PURPOSE:</w:t>
      </w:r>
      <w:r w:rsidRPr="00B36959" w:rsidR="00C14CC4">
        <w:rPr>
          <w:b/>
        </w:rPr>
        <w:t xml:space="preserve">  </w:t>
      </w:r>
    </w:p>
    <w:p w:rsidR="00464784" w:rsidRPr="00B36959" w:rsidP="00567D6B" w14:paraId="2BD385DD" w14:textId="77777777"/>
    <w:p w:rsidR="00430141" w:rsidP="008E6C25" w14:paraId="56149976" w14:textId="0CE021D2">
      <w:r>
        <w:t xml:space="preserve">IRS customer experience survey efforts are a direct result of Executive Order (EO) 12862 of 1993 requiring government agencies to gather constituents’ feedback for incorporation into process improvements. Collecting feedback from taxpayer customers is also part of the Service-wide effort to maintain a system of balanced organizational performance measures as mandated by the </w:t>
      </w:r>
      <w:r w:rsidR="00C75C1B">
        <w:t>Internal Revenue Service (</w:t>
      </w:r>
      <w:r>
        <w:t>IRS</w:t>
      </w:r>
      <w:r w:rsidR="00C75C1B">
        <w:t>)</w:t>
      </w:r>
      <w:r>
        <w:t xml:space="preserve"> Restructuring and Reform Act (RRA) of 1998. The balanced measures include business results, employee satisfaction and customer satisfaction. </w:t>
      </w:r>
    </w:p>
    <w:p w:rsidR="000474D8" w:rsidP="000474D8" w14:paraId="38442B83" w14:textId="77777777"/>
    <w:p w:rsidR="00665BBB" w:rsidP="000474D8" w14:paraId="0BF1357F" w14:textId="7834972F">
      <w:r>
        <w:t xml:space="preserve">These surveys are a component of the agency-wide initiative to monitor and improve the services and customer experience provided through IRS toll-free phone channels. In addition to informing process and policy decisions </w:t>
      </w:r>
      <w:r w:rsidR="00EA7DFB">
        <w:t>of</w:t>
      </w:r>
      <w:r>
        <w:t xml:space="preserve"> service providers, the results of these customer experience surveys will </w:t>
      </w:r>
      <w:r>
        <w:t>be reported</w:t>
      </w:r>
      <w:r>
        <w:t xml:space="preserve"> inside the IRS and Treasury and comprise a portion of the IRS Balanced Measures as required by 26 CFR 801. </w:t>
      </w:r>
    </w:p>
    <w:p w:rsidR="00665BBB" w:rsidP="000474D8" w14:paraId="2D3B4A53" w14:textId="77777777"/>
    <w:p w:rsidR="00EA7DFB" w:rsidP="000474D8" w14:paraId="0C3BC628" w14:textId="0B5922A7">
      <w:r w:rsidRPr="00AB4D78">
        <w:t xml:space="preserve">In the interest of conserving resources, </w:t>
      </w:r>
      <w:r w:rsidR="00665BBB">
        <w:t xml:space="preserve">and for the sake of comparability, </w:t>
      </w:r>
      <w:r w:rsidRPr="00AB4D78">
        <w:t>the</w:t>
      </w:r>
      <w:r w:rsidR="00665BBB">
        <w:t>se four</w:t>
      </w:r>
      <w:r w:rsidRPr="00AB4D78">
        <w:t xml:space="preserve"> customer experience </w:t>
      </w:r>
      <w:r w:rsidR="0080310C">
        <w:t>survey</w:t>
      </w:r>
      <w:r w:rsidR="00665BBB">
        <w:t>s</w:t>
      </w:r>
      <w:r w:rsidR="0080310C">
        <w:t xml:space="preserve"> </w:t>
      </w:r>
      <w:r w:rsidRPr="00AB4D78">
        <w:t xml:space="preserve">will </w:t>
      </w:r>
      <w:r w:rsidR="002D3937">
        <w:t>include</w:t>
      </w:r>
      <w:r w:rsidRPr="00AB4D78">
        <w:t xml:space="preserve"> </w:t>
      </w:r>
      <w:r w:rsidR="00665BBB">
        <w:t xml:space="preserve">the same </w:t>
      </w:r>
      <w:r w:rsidR="0080310C">
        <w:t>eight</w:t>
      </w:r>
      <w:r w:rsidRPr="00AB4D78">
        <w:t xml:space="preserve"> </w:t>
      </w:r>
      <w:r w:rsidRPr="00AB4D78" w:rsidR="0080310C">
        <w:t>questions</w:t>
      </w:r>
      <w:r w:rsidRPr="00AB4D78">
        <w:t xml:space="preserve"> designed to meet OMB A-11-Section 280 requirements</w:t>
      </w:r>
      <w:r w:rsidR="00665BBB">
        <w:t xml:space="preserve"> for other phone-based surveys in the Tax Law and Accounts, TAC (Taxpayer Assistance Center) Appointment Line, and ACS (Automated Collection System) phone lines</w:t>
      </w:r>
      <w:r w:rsidR="0080310C">
        <w:t>.</w:t>
      </w:r>
      <w:r w:rsidR="00665BBB">
        <w:t xml:space="preserve"> However, unlike these other customer experience surveys, these results will not </w:t>
      </w:r>
      <w:r w:rsidR="00665BBB">
        <w:t>be reported</w:t>
      </w:r>
      <w:r w:rsidR="00665BBB">
        <w:t xml:space="preserve"> externally </w:t>
      </w:r>
      <w:r w:rsidR="00137D3E">
        <w:t>as part of the OMB CX CAPG</w:t>
      </w:r>
      <w:r w:rsidR="00E46625">
        <w:t xml:space="preserve"> (Customer Experience Cross Agency Priority Goals)</w:t>
      </w:r>
      <w:r w:rsidR="00137D3E">
        <w:t xml:space="preserve"> / A-11 section 280 requirements</w:t>
      </w:r>
      <w:r w:rsidR="00E46625">
        <w:t xml:space="preserve"> for High Impact Service Providers (HISPs)</w:t>
      </w:r>
      <w:r w:rsidR="00137D3E">
        <w:t xml:space="preserve">, </w:t>
      </w:r>
      <w:r w:rsidR="00665BBB">
        <w:t xml:space="preserve">and as such </w:t>
      </w:r>
      <w:r w:rsidR="00F67768">
        <w:t>should</w:t>
      </w:r>
      <w:r w:rsidR="00663F42">
        <w:t xml:space="preserve"> best</w:t>
      </w:r>
      <w:r w:rsidR="00665BBB">
        <w:t xml:space="preserve"> fit </w:t>
      </w:r>
      <w:r>
        <w:t>under the</w:t>
      </w:r>
      <w:r w:rsidR="00F67768">
        <w:t xml:space="preserve"> OMB PRA</w:t>
      </w:r>
      <w:r>
        <w:t xml:space="preserve"> generic clearance 1545-1432.</w:t>
      </w:r>
      <w:r w:rsidR="00665BBB">
        <w:t xml:space="preserve"> </w:t>
      </w:r>
    </w:p>
    <w:p w:rsidR="00EA7DFB" w:rsidP="000474D8" w14:paraId="30B3181F" w14:textId="77777777"/>
    <w:p w:rsidR="008C7B08" w:rsidP="000474D8" w14:paraId="66D9439D" w14:textId="6C2DB62F">
      <w:r>
        <w:t xml:space="preserve">Utilizing </w:t>
      </w:r>
      <w:r w:rsidR="000D711E">
        <w:t>an</w:t>
      </w:r>
      <w:r w:rsidRPr="00AB4D78" w:rsidR="00AB4D78">
        <w:t xml:space="preserve"> Interactive Voice Response (IVR)</w:t>
      </w:r>
      <w:r>
        <w:t>,</w:t>
      </w:r>
      <w:r w:rsidRPr="00AB4D78" w:rsidR="00AB4D78">
        <w:t xml:space="preserve"> </w:t>
      </w:r>
      <w:r>
        <w:t>the c</w:t>
      </w:r>
      <w:r w:rsidRPr="00AB4D78" w:rsidR="00AB4D78">
        <w:t xml:space="preserve">ustomer </w:t>
      </w:r>
      <w:r>
        <w:t>e</w:t>
      </w:r>
      <w:r w:rsidRPr="00AB4D78" w:rsidR="00AB4D78">
        <w:t xml:space="preserve">xperience </w:t>
      </w:r>
      <w:r>
        <w:t>s</w:t>
      </w:r>
      <w:r w:rsidRPr="00AB4D78" w:rsidR="00AB4D78">
        <w:t>urvey will capture</w:t>
      </w:r>
      <w:r>
        <w:t xml:space="preserve"> </w:t>
      </w:r>
      <w:r w:rsidRPr="00AB4D78" w:rsidR="00C63BCF">
        <w:t xml:space="preserve">feedback from </w:t>
      </w:r>
      <w:r w:rsidR="009C082D">
        <w:t xml:space="preserve">customers </w:t>
      </w:r>
      <w:r w:rsidR="00C63BCF">
        <w:t>a</w:t>
      </w:r>
      <w:r>
        <w:t>cross</w:t>
      </w:r>
      <w:r w:rsidR="00665BBB">
        <w:t xml:space="preserve"> the following</w:t>
      </w:r>
      <w:r>
        <w:t xml:space="preserve"> </w:t>
      </w:r>
      <w:r w:rsidR="008E605E">
        <w:t>four</w:t>
      </w:r>
      <w:r w:rsidRPr="00AB4D78" w:rsidR="00C63BCF">
        <w:t xml:space="preserve"> phone lines</w:t>
      </w:r>
      <w:r>
        <w:t xml:space="preserve">: </w:t>
      </w:r>
    </w:p>
    <w:p w:rsidR="008C7B08" w:rsidP="000474D8" w14:paraId="02C2F1C4" w14:textId="77777777"/>
    <w:p w:rsidR="00F72C8B" w:rsidP="00F72C8B" w14:paraId="77F372E5" w14:textId="44182373">
      <w:pPr>
        <w:pStyle w:val="ListParagraph"/>
        <w:numPr>
          <w:ilvl w:val="0"/>
          <w:numId w:val="24"/>
        </w:numPr>
      </w:pPr>
      <w:r>
        <w:t>Practitioner Priority Service (PPS)</w:t>
      </w:r>
    </w:p>
    <w:p w:rsidR="00F72C8B" w:rsidP="00F72C8B" w14:paraId="518BB613" w14:textId="4BC305C6">
      <w:pPr>
        <w:pStyle w:val="ListParagraph"/>
        <w:numPr>
          <w:ilvl w:val="0"/>
          <w:numId w:val="24"/>
        </w:numPr>
      </w:pPr>
      <w:r>
        <w:t>eHelp</w:t>
      </w:r>
      <w:r>
        <w:t xml:space="preserve"> Line</w:t>
      </w:r>
    </w:p>
    <w:p w:rsidR="00F72C8B" w:rsidP="00F72C8B" w14:paraId="77D4CC8B" w14:textId="083AE066">
      <w:pPr>
        <w:pStyle w:val="ListParagraph"/>
        <w:numPr>
          <w:ilvl w:val="0"/>
          <w:numId w:val="24"/>
        </w:numPr>
      </w:pPr>
      <w:r>
        <w:t>Tax Exempt Government Entities (TEGE)</w:t>
      </w:r>
    </w:p>
    <w:p w:rsidR="00F72C8B" w:rsidP="00F72C8B" w14:paraId="39B7E1F0" w14:textId="594D995E">
      <w:pPr>
        <w:pStyle w:val="ListParagraph"/>
        <w:numPr>
          <w:ilvl w:val="0"/>
          <w:numId w:val="24"/>
        </w:numPr>
      </w:pPr>
      <w:r>
        <w:t>Refundable Credits Examination Operations (RCEO)</w:t>
      </w:r>
    </w:p>
    <w:p w:rsidR="00C63BCF" w:rsidP="000474D8" w14:paraId="36C783C5" w14:textId="212EE132"/>
    <w:p w:rsidR="00D664A2" w:rsidRPr="00B36959" w:rsidP="00D664A2" w14:paraId="72D4E5CF" w14:textId="4F73C581">
      <w:r>
        <w:t xml:space="preserve">The IRS </w:t>
      </w:r>
      <w:r w:rsidRPr="00430141">
        <w:t>Interactive Voice Response</w:t>
      </w:r>
      <w:r>
        <w:t xml:space="preserve"> Customer Experience Survey will be administered continuously </w:t>
      </w:r>
      <w:r w:rsidR="001B363A">
        <w:t>across all f</w:t>
      </w:r>
      <w:r w:rsidR="005C16B3">
        <w:t>our</w:t>
      </w:r>
      <w:r w:rsidR="001B363A">
        <w:t xml:space="preserve"> phone lines </w:t>
      </w:r>
      <w:r>
        <w:t>for</w:t>
      </w:r>
      <w:r w:rsidR="001B363A">
        <w:t xml:space="preserve"> a period of three years</w:t>
      </w:r>
      <w:r w:rsidR="001B363A">
        <w:t xml:space="preserve">. </w:t>
      </w:r>
      <w:r>
        <w:t xml:space="preserve"> </w:t>
      </w:r>
      <w:r>
        <w:t xml:space="preserve"> </w:t>
      </w:r>
    </w:p>
    <w:p w:rsidR="006C404B" w:rsidP="00434E33" w14:paraId="4CBA912E" w14:textId="77777777">
      <w:pPr>
        <w:pStyle w:val="Header"/>
        <w:tabs>
          <w:tab w:val="clear" w:pos="4320"/>
          <w:tab w:val="clear" w:pos="8640"/>
        </w:tabs>
        <w:rPr>
          <w:b/>
        </w:rPr>
      </w:pPr>
    </w:p>
    <w:p w:rsidR="00434E33" w:rsidRPr="00B36959" w:rsidP="00434E33" w14:paraId="3B4A58BE" w14:textId="010C3785">
      <w:pPr>
        <w:pStyle w:val="Header"/>
        <w:tabs>
          <w:tab w:val="clear" w:pos="4320"/>
          <w:tab w:val="clear" w:pos="8640"/>
        </w:tabs>
        <w:rPr>
          <w:i/>
          <w:snapToGrid/>
        </w:rPr>
      </w:pPr>
      <w:r w:rsidRPr="00B36959">
        <w:rPr>
          <w:b/>
        </w:rPr>
        <w:t>DESCRIPTION OF RESPONDENTS</w:t>
      </w:r>
      <w:r w:rsidRPr="00B36959">
        <w:t xml:space="preserve">: </w:t>
      </w:r>
    </w:p>
    <w:p w:rsidR="00F15956" w14:paraId="2E3B3775" w14:textId="77777777"/>
    <w:p w:rsidR="008F31A5" w:rsidP="000D711E" w14:paraId="0ABA4C18" w14:textId="174050D5">
      <w:r>
        <w:t>Respondents for this</w:t>
      </w:r>
      <w:r w:rsidR="00E550BD">
        <w:t xml:space="preserve"> </w:t>
      </w:r>
      <w:r w:rsidR="002714E7">
        <w:t>survey are customers who</w:t>
      </w:r>
      <w:r>
        <w:t xml:space="preserve"> </w:t>
      </w:r>
      <w:r w:rsidR="002714E7">
        <w:t>use</w:t>
      </w:r>
      <w:r w:rsidRPr="00AB4D78" w:rsidR="002714E7">
        <w:t xml:space="preserve"> one of the </w:t>
      </w:r>
      <w:r>
        <w:t xml:space="preserve">following </w:t>
      </w:r>
      <w:r w:rsidR="002714E7">
        <w:t>f</w:t>
      </w:r>
      <w:r w:rsidR="008E605E">
        <w:t>our</w:t>
      </w:r>
      <w:r w:rsidRPr="00AB4D78" w:rsidR="002714E7">
        <w:t xml:space="preserve"> </w:t>
      </w:r>
      <w:r>
        <w:t xml:space="preserve">IRS </w:t>
      </w:r>
      <w:r w:rsidRPr="00AB4D78" w:rsidR="002714E7">
        <w:t>phone lines</w:t>
      </w:r>
      <w:r>
        <w:t>:</w:t>
      </w:r>
    </w:p>
    <w:p w:rsidR="008F31A5" w:rsidP="000D711E" w14:paraId="03B5C36D" w14:textId="77777777"/>
    <w:p w:rsidR="008F31A5" w:rsidP="008F31A5" w14:paraId="401831AC" w14:textId="77777777">
      <w:pPr>
        <w:pStyle w:val="ListParagraph"/>
        <w:numPr>
          <w:ilvl w:val="0"/>
          <w:numId w:val="25"/>
        </w:numPr>
      </w:pPr>
      <w:r>
        <w:t>Practitioner Priority Service (PPS)</w:t>
      </w:r>
    </w:p>
    <w:p w:rsidR="008F31A5" w:rsidP="008F31A5" w14:paraId="7B36586A" w14:textId="77777777">
      <w:pPr>
        <w:pStyle w:val="ListParagraph"/>
        <w:numPr>
          <w:ilvl w:val="0"/>
          <w:numId w:val="25"/>
        </w:numPr>
      </w:pPr>
      <w:r>
        <w:t>eHelp</w:t>
      </w:r>
      <w:r>
        <w:t xml:space="preserve"> Line</w:t>
      </w:r>
    </w:p>
    <w:p w:rsidR="008F31A5" w:rsidP="008F31A5" w14:paraId="6EEADEE7" w14:textId="77777777">
      <w:pPr>
        <w:pStyle w:val="ListParagraph"/>
        <w:numPr>
          <w:ilvl w:val="0"/>
          <w:numId w:val="25"/>
        </w:numPr>
      </w:pPr>
      <w:r>
        <w:t>Tax Exempt Government Entities (TEGE)</w:t>
      </w:r>
    </w:p>
    <w:p w:rsidR="008F31A5" w:rsidP="000D711E" w14:paraId="033F7406" w14:textId="1D27FA6A">
      <w:pPr>
        <w:pStyle w:val="ListParagraph"/>
        <w:numPr>
          <w:ilvl w:val="0"/>
          <w:numId w:val="25"/>
        </w:numPr>
      </w:pPr>
      <w:r>
        <w:t>Refundable Credits Examination Operations (RCEO)</w:t>
      </w:r>
    </w:p>
    <w:p w:rsidR="00642DC4" w:rsidP="000D711E" w14:paraId="7F22C95C" w14:textId="589C1D66">
      <w:r w:rsidRPr="00AB4D78">
        <w:t xml:space="preserve">The </w:t>
      </w:r>
      <w:r>
        <w:t xml:space="preserve">IRS </w:t>
      </w:r>
      <w:r w:rsidRPr="00AB4D78">
        <w:t xml:space="preserve">phone system randomly prompts </w:t>
      </w:r>
      <w:r w:rsidR="0031793B">
        <w:t xml:space="preserve">the </w:t>
      </w:r>
      <w:r w:rsidRPr="00AB4D78">
        <w:t>customer service representative</w:t>
      </w:r>
      <w:r>
        <w:t xml:space="preserve"> (CSR)</w:t>
      </w:r>
      <w:r w:rsidR="00AB0386">
        <w:t xml:space="preserve"> working with the customer to </w:t>
      </w:r>
      <w:r w:rsidRPr="00AB4D78">
        <w:t>offer the Enterprise Interactive Voice Response (IVR) Customer Experience Survey. The survey is an interactive voice re</w:t>
      </w:r>
      <w:r w:rsidR="00DC14AF">
        <w:t>sponse</w:t>
      </w:r>
      <w:r w:rsidRPr="00AB4D78">
        <w:t xml:space="preserve"> </w:t>
      </w:r>
      <w:r w:rsidRPr="00AB4D78" w:rsidR="00520539">
        <w:t>survey and</w:t>
      </w:r>
      <w:r w:rsidRPr="00AB4D78">
        <w:t xml:space="preserve"> </w:t>
      </w:r>
      <w:r w:rsidRPr="00AB4D78">
        <w:t>is administered</w:t>
      </w:r>
      <w:r w:rsidRPr="00AB4D78">
        <w:t xml:space="preserve"> through software </w:t>
      </w:r>
      <w:r w:rsidR="00520539">
        <w:t>within</w:t>
      </w:r>
      <w:r w:rsidRPr="00AB4D78">
        <w:t xml:space="preserve"> the phone system</w:t>
      </w:r>
      <w:r w:rsidR="00520539">
        <w:t xml:space="preserve">. </w:t>
      </w:r>
      <w:r w:rsidR="00874BAD">
        <w:t xml:space="preserve">Responses from participants will be captured as part of the Intelligent Contact Management (ICM) call logging </w:t>
      </w:r>
      <w:r w:rsidR="00874BAD">
        <w:t>system, and</w:t>
      </w:r>
      <w:r w:rsidR="00874BAD">
        <w:t xml:space="preserve"> extracted for analysis using the </w:t>
      </w:r>
      <w:r w:rsidR="00874BAD">
        <w:t>Aceyus</w:t>
      </w:r>
      <w:r w:rsidR="00874BAD">
        <w:t xml:space="preserve"> Software report generation tool.</w:t>
      </w:r>
    </w:p>
    <w:p w:rsidR="000D711E" w:rsidP="008F6E86" w14:paraId="5838BA61" w14:textId="77777777"/>
    <w:p w:rsidR="00F06866" w:rsidRPr="00B36959" w14:paraId="5AB5F81E" w14:textId="1DD12F47">
      <w:pPr>
        <w:rPr>
          <w:b/>
        </w:rPr>
      </w:pPr>
      <w:r w:rsidRPr="00B36959">
        <w:rPr>
          <w:b/>
        </w:rPr>
        <w:t>TYPE OF COLLECTION:</w:t>
      </w:r>
      <w:r w:rsidRPr="00B36959">
        <w:t xml:space="preserve"> (Check one)</w:t>
      </w:r>
    </w:p>
    <w:p w:rsidR="00441434" w:rsidRPr="00B36959" w:rsidP="0096108F" w14:paraId="11FC8DF6" w14:textId="77777777">
      <w:pPr>
        <w:pStyle w:val="BodyTextIndent"/>
        <w:tabs>
          <w:tab w:val="left" w:pos="360"/>
        </w:tabs>
        <w:ind w:left="0"/>
        <w:rPr>
          <w:bCs/>
          <w:sz w:val="16"/>
          <w:szCs w:val="16"/>
        </w:rPr>
      </w:pPr>
    </w:p>
    <w:p w:rsidR="00F06866" w:rsidRPr="00B36959" w:rsidP="0096108F" w14:paraId="20DEE1E6" w14:textId="566DEB62">
      <w:pPr>
        <w:pStyle w:val="BodyTextIndent"/>
        <w:tabs>
          <w:tab w:val="left" w:pos="360"/>
        </w:tabs>
        <w:ind w:left="0"/>
        <w:rPr>
          <w:bCs/>
          <w:sz w:val="24"/>
        </w:rPr>
      </w:pPr>
      <w:r w:rsidRPr="00B36959">
        <w:rPr>
          <w:bCs/>
          <w:sz w:val="24"/>
        </w:rPr>
        <w:t xml:space="preserve">[ </w:t>
      </w:r>
      <w:r w:rsidR="00D85C39">
        <w:rPr>
          <w:bCs/>
          <w:sz w:val="24"/>
        </w:rPr>
        <w:t xml:space="preserve"> </w:t>
      </w:r>
      <w:r w:rsidRPr="00B36959">
        <w:rPr>
          <w:bCs/>
          <w:sz w:val="24"/>
        </w:rPr>
        <w:t>]</w:t>
      </w:r>
      <w:r w:rsidRPr="00B36959">
        <w:rPr>
          <w:bCs/>
          <w:sz w:val="24"/>
        </w:rPr>
        <w:t xml:space="preserve"> </w:t>
      </w:r>
      <w:r w:rsidRPr="00B36959">
        <w:rPr>
          <w:bCs/>
          <w:sz w:val="24"/>
        </w:rPr>
        <w:t>Customer Comment Card/Complaint Form</w:t>
      </w:r>
      <w:r w:rsidRPr="00B36959">
        <w:rPr>
          <w:bCs/>
          <w:sz w:val="24"/>
        </w:rPr>
        <w:t xml:space="preserve"> </w:t>
      </w:r>
      <w:r w:rsidRPr="00B36959">
        <w:rPr>
          <w:bCs/>
          <w:sz w:val="24"/>
        </w:rPr>
        <w:tab/>
        <w:t>[</w:t>
      </w:r>
      <w:r w:rsidR="008C7C5E">
        <w:rPr>
          <w:bCs/>
          <w:sz w:val="24"/>
        </w:rPr>
        <w:t>X</w:t>
      </w:r>
      <w:r w:rsidRPr="00B36959">
        <w:rPr>
          <w:bCs/>
          <w:sz w:val="24"/>
        </w:rPr>
        <w:t xml:space="preserve">] </w:t>
      </w:r>
      <w:r w:rsidRPr="00B36959">
        <w:rPr>
          <w:bCs/>
          <w:sz w:val="24"/>
        </w:rPr>
        <w:t>Customer Satisfaction Survey</w:t>
      </w:r>
      <w:r w:rsidRPr="00B36959">
        <w:rPr>
          <w:bCs/>
          <w:sz w:val="24"/>
        </w:rPr>
        <w:t xml:space="preserve"> </w:t>
      </w:r>
      <w:r w:rsidRPr="00B36959" w:rsidR="00CA2650">
        <w:rPr>
          <w:bCs/>
          <w:sz w:val="24"/>
        </w:rPr>
        <w:t xml:space="preserve">  </w:t>
      </w:r>
      <w:r w:rsidRPr="00B36959">
        <w:rPr>
          <w:bCs/>
          <w:sz w:val="24"/>
        </w:rPr>
        <w:t xml:space="preserve"> </w:t>
      </w:r>
    </w:p>
    <w:p w:rsidR="0096108F" w:rsidRPr="00B36959" w:rsidP="0096108F" w14:paraId="218CEBA1" w14:textId="166B0E01">
      <w:pPr>
        <w:pStyle w:val="BodyTextIndent"/>
        <w:tabs>
          <w:tab w:val="left" w:pos="360"/>
        </w:tabs>
        <w:ind w:left="0"/>
        <w:rPr>
          <w:bCs/>
          <w:sz w:val="24"/>
        </w:rPr>
      </w:pPr>
      <w:r w:rsidRPr="00B36959">
        <w:rPr>
          <w:bCs/>
          <w:sz w:val="24"/>
        </w:rPr>
        <w:t>[</w:t>
      </w:r>
      <w:r w:rsidR="00D85C39">
        <w:rPr>
          <w:bCs/>
          <w:sz w:val="24"/>
        </w:rPr>
        <w:t xml:space="preserve"> </w:t>
      </w:r>
      <w:r w:rsidRPr="00B36959">
        <w:rPr>
          <w:bCs/>
          <w:sz w:val="24"/>
        </w:rPr>
        <w:t xml:space="preserve"> ]</w:t>
      </w:r>
      <w:r w:rsidRPr="00B36959">
        <w:rPr>
          <w:bCs/>
          <w:sz w:val="24"/>
        </w:rPr>
        <w:t xml:space="preserve"> </w:t>
      </w:r>
      <w:r w:rsidRPr="00B36959" w:rsidR="00F06866">
        <w:rPr>
          <w:bCs/>
          <w:sz w:val="24"/>
        </w:rPr>
        <w:t>Usability</w:t>
      </w:r>
      <w:r w:rsidRPr="00B36959" w:rsidR="009239AA">
        <w:rPr>
          <w:bCs/>
          <w:sz w:val="24"/>
        </w:rPr>
        <w:t xml:space="preserve"> Testing (e.g., Website or Software</w:t>
      </w:r>
      <w:r w:rsidRPr="00B36959" w:rsidR="00F06866">
        <w:rPr>
          <w:bCs/>
          <w:sz w:val="24"/>
        </w:rPr>
        <w:tab/>
        <w:t>[</w:t>
      </w:r>
      <w:r w:rsidRPr="00B36959" w:rsidR="005430D8">
        <w:rPr>
          <w:bCs/>
          <w:sz w:val="24"/>
        </w:rPr>
        <w:t xml:space="preserve"> </w:t>
      </w:r>
      <w:r w:rsidR="00D85C39">
        <w:rPr>
          <w:bCs/>
          <w:sz w:val="24"/>
        </w:rPr>
        <w:t xml:space="preserve"> </w:t>
      </w:r>
      <w:r w:rsidRPr="00B36959" w:rsidR="00F06866">
        <w:rPr>
          <w:bCs/>
          <w:sz w:val="24"/>
        </w:rPr>
        <w:t>] Small Discussion Group</w:t>
      </w:r>
    </w:p>
    <w:p w:rsidR="00F06866" w:rsidRPr="00B36959" w:rsidP="0096108F" w14:paraId="3638465F" w14:textId="45F4D480">
      <w:pPr>
        <w:pStyle w:val="BodyTextIndent"/>
        <w:tabs>
          <w:tab w:val="left" w:pos="360"/>
        </w:tabs>
        <w:ind w:left="0"/>
        <w:rPr>
          <w:bCs/>
          <w:sz w:val="24"/>
        </w:rPr>
      </w:pPr>
      <w:r w:rsidRPr="00B36959">
        <w:rPr>
          <w:bCs/>
          <w:sz w:val="24"/>
        </w:rPr>
        <w:t>[</w:t>
      </w:r>
      <w:r w:rsidR="008C7C5E">
        <w:rPr>
          <w:b/>
          <w:sz w:val="24"/>
        </w:rPr>
        <w:t xml:space="preserve"> </w:t>
      </w:r>
      <w:r w:rsidRPr="00B36959">
        <w:rPr>
          <w:bCs/>
          <w:sz w:val="24"/>
        </w:rPr>
        <w:t>]</w:t>
      </w:r>
      <w:r w:rsidRPr="00B36959">
        <w:rPr>
          <w:bCs/>
          <w:sz w:val="24"/>
        </w:rPr>
        <w:t xml:space="preserve"> Focus Group</w:t>
      </w:r>
      <w:r w:rsidRPr="00B36959">
        <w:rPr>
          <w:bCs/>
          <w:sz w:val="24"/>
        </w:rPr>
        <w:tab/>
      </w:r>
      <w:r w:rsidRPr="00B36959">
        <w:rPr>
          <w:bCs/>
          <w:sz w:val="24"/>
        </w:rPr>
        <w:tab/>
      </w:r>
      <w:r w:rsidRPr="00B36959">
        <w:rPr>
          <w:bCs/>
          <w:sz w:val="24"/>
        </w:rPr>
        <w:tab/>
      </w:r>
      <w:r w:rsidRPr="00B36959">
        <w:rPr>
          <w:bCs/>
          <w:sz w:val="24"/>
        </w:rPr>
        <w:tab/>
      </w:r>
      <w:r w:rsidR="00030B08">
        <w:rPr>
          <w:bCs/>
          <w:sz w:val="24"/>
        </w:rPr>
        <w:tab/>
      </w:r>
      <w:r w:rsidRPr="00B36959">
        <w:rPr>
          <w:bCs/>
          <w:sz w:val="24"/>
        </w:rPr>
        <w:t>[</w:t>
      </w:r>
      <w:r w:rsidR="006C404B">
        <w:rPr>
          <w:b/>
          <w:sz w:val="24"/>
        </w:rPr>
        <w:t xml:space="preserve">  </w:t>
      </w:r>
      <w:r w:rsidRPr="006C404B" w:rsidR="006C404B">
        <w:rPr>
          <w:bCs/>
          <w:sz w:val="24"/>
        </w:rPr>
        <w:t>]</w:t>
      </w:r>
      <w:r w:rsidRPr="006C404B">
        <w:rPr>
          <w:bCs/>
          <w:sz w:val="24"/>
        </w:rPr>
        <w:t xml:space="preserve"> </w:t>
      </w:r>
      <w:r w:rsidRPr="00B36959">
        <w:rPr>
          <w:bCs/>
          <w:sz w:val="24"/>
        </w:rPr>
        <w:t>Other:</w:t>
      </w:r>
      <w:r w:rsidR="0071758C">
        <w:rPr>
          <w:bCs/>
          <w:sz w:val="24"/>
        </w:rPr>
        <w:t xml:space="preserve"> </w:t>
      </w:r>
    </w:p>
    <w:p w:rsidR="00434E33" w:rsidRPr="00B36959" w14:paraId="27F07DE9" w14:textId="0D6ED696">
      <w:pPr>
        <w:pStyle w:val="Header"/>
        <w:tabs>
          <w:tab w:val="clear" w:pos="4320"/>
          <w:tab w:val="clear" w:pos="8640"/>
        </w:tabs>
      </w:pPr>
    </w:p>
    <w:p w:rsidR="00CA2650" w:rsidRPr="00B36959" w14:paraId="501B0D7D" w14:textId="77777777">
      <w:pPr>
        <w:rPr>
          <w:b/>
        </w:rPr>
      </w:pPr>
      <w:r w:rsidRPr="00B36959">
        <w:rPr>
          <w:b/>
        </w:rPr>
        <w:t>C</w:t>
      </w:r>
      <w:r w:rsidRPr="00B36959" w:rsidR="009C13B9">
        <w:rPr>
          <w:b/>
        </w:rPr>
        <w:t>ERTIFICATION:</w:t>
      </w:r>
    </w:p>
    <w:p w:rsidR="00441434" w:rsidRPr="00B36959" w14:paraId="38E156F1" w14:textId="77777777">
      <w:pPr>
        <w:rPr>
          <w:sz w:val="16"/>
          <w:szCs w:val="16"/>
        </w:rPr>
      </w:pPr>
    </w:p>
    <w:p w:rsidR="008101A5" w:rsidRPr="00B36959" w:rsidP="008101A5" w14:paraId="37D12FEC" w14:textId="77777777">
      <w:r w:rsidRPr="00B36959">
        <w:t xml:space="preserve">I certify the following to be true: </w:t>
      </w:r>
    </w:p>
    <w:p w:rsidR="008101A5" w:rsidRPr="00B36959" w:rsidP="008101A5" w14:paraId="6F283870" w14:textId="77777777">
      <w:pPr>
        <w:pStyle w:val="ListParagraph"/>
        <w:numPr>
          <w:ilvl w:val="0"/>
          <w:numId w:val="14"/>
        </w:numPr>
      </w:pPr>
      <w:r w:rsidRPr="00B36959">
        <w:t xml:space="preserve">The collection is voluntary. </w:t>
      </w:r>
    </w:p>
    <w:p w:rsidR="008101A5" w:rsidRPr="00B36959" w:rsidP="008101A5" w14:paraId="750A1A5E" w14:textId="1AC83390">
      <w:pPr>
        <w:pStyle w:val="ListParagraph"/>
        <w:numPr>
          <w:ilvl w:val="0"/>
          <w:numId w:val="14"/>
        </w:numPr>
      </w:pPr>
      <w:r w:rsidRPr="00B36959">
        <w:t xml:space="preserve">The collection is </w:t>
      </w:r>
      <w:r w:rsidRPr="00B36959" w:rsidR="00060BC4">
        <w:t>low burden</w:t>
      </w:r>
      <w:r w:rsidRPr="00B36959">
        <w:t xml:space="preserve"> for respondents and low-cost for the Federal Government.</w:t>
      </w:r>
    </w:p>
    <w:p w:rsidR="008101A5" w:rsidRPr="00B36959" w:rsidP="008101A5" w14:paraId="1FA287C1" w14:textId="77777777">
      <w:pPr>
        <w:pStyle w:val="ListParagraph"/>
        <w:numPr>
          <w:ilvl w:val="0"/>
          <w:numId w:val="14"/>
        </w:numPr>
      </w:pPr>
      <w:r w:rsidRPr="00B36959">
        <w:t xml:space="preserve">The collection is non-controversial and does </w:t>
      </w:r>
      <w:r w:rsidRPr="00B36959">
        <w:rPr>
          <w:u w:val="single"/>
        </w:rPr>
        <w:t>not</w:t>
      </w:r>
      <w:r w:rsidRPr="00B36959">
        <w:t xml:space="preserve"> raise issues of concern to other federal agencies.</w:t>
      </w:r>
      <w:r w:rsidRPr="00B36959">
        <w:tab/>
      </w:r>
      <w:r w:rsidRPr="00B36959">
        <w:tab/>
      </w:r>
      <w:r w:rsidRPr="00B36959">
        <w:tab/>
      </w:r>
      <w:r w:rsidRPr="00B36959">
        <w:tab/>
      </w:r>
      <w:r w:rsidRPr="00B36959">
        <w:tab/>
      </w:r>
      <w:r w:rsidRPr="00B36959">
        <w:tab/>
      </w:r>
      <w:r w:rsidRPr="00B36959">
        <w:tab/>
      </w:r>
      <w:r w:rsidRPr="00B36959">
        <w:tab/>
      </w:r>
      <w:r w:rsidRPr="00B36959">
        <w:tab/>
      </w:r>
    </w:p>
    <w:p w:rsidR="008101A5" w:rsidRPr="00B36959" w:rsidP="008101A5" w14:paraId="393EB77A" w14:textId="77777777">
      <w:pPr>
        <w:pStyle w:val="ListParagraph"/>
        <w:numPr>
          <w:ilvl w:val="0"/>
          <w:numId w:val="14"/>
        </w:numPr>
      </w:pPr>
      <w:r w:rsidRPr="00B36959">
        <w:t xml:space="preserve">The results </w:t>
      </w:r>
      <w:r w:rsidRPr="00B36959">
        <w:t xml:space="preserve">are </w:t>
      </w:r>
      <w:r w:rsidRPr="00B36959">
        <w:rPr>
          <w:u w:val="single"/>
        </w:rPr>
        <w:t>not</w:t>
      </w:r>
      <w:r w:rsidRPr="00B36959">
        <w:t xml:space="preserve"> intended</w:t>
      </w:r>
      <w:r w:rsidRPr="00B36959">
        <w:t xml:space="preserve"> to be disseminated to the public.</w:t>
      </w:r>
      <w:r w:rsidRPr="00B36959">
        <w:tab/>
      </w:r>
      <w:r w:rsidRPr="00B36959">
        <w:tab/>
      </w:r>
    </w:p>
    <w:p w:rsidR="008101A5" w:rsidRPr="00B36959" w:rsidP="008101A5" w14:paraId="36119E49" w14:textId="77777777">
      <w:pPr>
        <w:pStyle w:val="ListParagraph"/>
        <w:numPr>
          <w:ilvl w:val="0"/>
          <w:numId w:val="14"/>
        </w:numPr>
      </w:pPr>
      <w:r w:rsidRPr="00B36959">
        <w:t xml:space="preserve">Information gathered will not </w:t>
      </w:r>
      <w:r w:rsidRPr="00B36959">
        <w:t>be used</w:t>
      </w:r>
      <w:r w:rsidRPr="00B36959">
        <w:t xml:space="preserve"> for the purpose of </w:t>
      </w:r>
      <w:r w:rsidRPr="00B36959">
        <w:rPr>
          <w:u w:val="single"/>
        </w:rPr>
        <w:t>substantially</w:t>
      </w:r>
      <w:r w:rsidRPr="00B36959">
        <w:t xml:space="preserve"> informing </w:t>
      </w:r>
      <w:r w:rsidRPr="00B36959">
        <w:rPr>
          <w:u w:val="single"/>
        </w:rPr>
        <w:t xml:space="preserve">influential </w:t>
      </w:r>
      <w:r w:rsidRPr="00B36959">
        <w:t xml:space="preserve">policy decisions. </w:t>
      </w:r>
    </w:p>
    <w:p w:rsidR="008101A5" w:rsidRPr="00B36959" w:rsidP="008101A5" w14:paraId="5CF21DA0" w14:textId="77777777">
      <w:pPr>
        <w:pStyle w:val="ListParagraph"/>
        <w:numPr>
          <w:ilvl w:val="0"/>
          <w:numId w:val="14"/>
        </w:numPr>
      </w:pPr>
      <w:r w:rsidRPr="00B36959">
        <w:t xml:space="preserve">The collection </w:t>
      </w:r>
      <w:r w:rsidRPr="00B36959">
        <w:t>is targeted</w:t>
      </w:r>
      <w:r w:rsidRPr="00B36959">
        <w:t xml:space="preserve"> to the solicitation of opinions from respondents who have experience with the program or may have experience with the program in the future.</w:t>
      </w:r>
    </w:p>
    <w:p w:rsidR="009C13B9" w:rsidRPr="00B36959" w:rsidP="009C13B9" w14:paraId="4F676B6D" w14:textId="77777777"/>
    <w:p w:rsidR="009C13B9" w:rsidRPr="00B36959" w:rsidP="009C13B9" w14:paraId="4D910871" w14:textId="3378C291">
      <w:r w:rsidRPr="00B36959">
        <w:t xml:space="preserve">Name: </w:t>
      </w:r>
      <w:r w:rsidRPr="00B36959">
        <w:rPr>
          <w:u w:val="single"/>
        </w:rPr>
        <w:t>___</w:t>
      </w:r>
      <w:r w:rsidR="00EA7DFB">
        <w:rPr>
          <w:u w:val="single"/>
        </w:rPr>
        <w:t>Ben Shackleford</w:t>
      </w:r>
      <w:r w:rsidRPr="00B36959">
        <w:rPr>
          <w:u w:val="single"/>
        </w:rPr>
        <w:t>_______________________</w:t>
      </w:r>
    </w:p>
    <w:p w:rsidR="009C13B9" w:rsidRPr="00B36959" w:rsidP="009C13B9" w14:paraId="4FFDBAB4" w14:textId="77777777">
      <w:pPr>
        <w:pStyle w:val="ListParagraph"/>
        <w:ind w:left="360"/>
      </w:pPr>
    </w:p>
    <w:p w:rsidR="004C0CB0" w:rsidRPr="00B36959" w:rsidP="009C13B9" w14:paraId="46D090F5" w14:textId="77777777"/>
    <w:p w:rsidR="009C13B9" w:rsidRPr="00B36959" w:rsidP="009C13B9" w14:paraId="53F07B8F" w14:textId="77777777">
      <w:r w:rsidRPr="00B36959">
        <w:t>To assist review, please provide answers to the following question:</w:t>
      </w:r>
    </w:p>
    <w:p w:rsidR="009C13B9" w:rsidRPr="00B36959" w:rsidP="009C13B9" w14:paraId="4BC0F391" w14:textId="77777777">
      <w:pPr>
        <w:pStyle w:val="ListParagraph"/>
        <w:ind w:left="360"/>
      </w:pPr>
    </w:p>
    <w:p w:rsidR="009C13B9" w:rsidRPr="00B36959" w:rsidP="00C86E91" w14:paraId="444CDA9E" w14:textId="77777777">
      <w:pPr>
        <w:rPr>
          <w:b/>
        </w:rPr>
      </w:pPr>
      <w:r w:rsidRPr="00B36959">
        <w:rPr>
          <w:b/>
        </w:rPr>
        <w:t>Personally Identifiable Information:</w:t>
      </w:r>
    </w:p>
    <w:p w:rsidR="00C86E91" w:rsidRPr="0061336E" w:rsidP="00C86E91" w14:paraId="536BAA2D" w14:textId="243CA25B">
      <w:pPr>
        <w:pStyle w:val="ListParagraph"/>
        <w:numPr>
          <w:ilvl w:val="0"/>
          <w:numId w:val="18"/>
        </w:numPr>
      </w:pPr>
      <w:bookmarkStart w:id="0" w:name="_Hlk149658842"/>
      <w:r w:rsidRPr="0061336E">
        <w:t>Is</w:t>
      </w:r>
      <w:r w:rsidRPr="0061336E" w:rsidR="00237B48">
        <w:t xml:space="preserve"> personally identifiable information (PII) collected</w:t>
      </w:r>
      <w:r w:rsidRPr="0061336E">
        <w:t xml:space="preserve">?  </w:t>
      </w:r>
      <w:r w:rsidRPr="0061336E" w:rsidR="009239AA">
        <w:t>[</w:t>
      </w:r>
      <w:r w:rsidR="00C55EE1">
        <w:rPr>
          <w:b/>
          <w:bCs/>
        </w:rPr>
        <w:t>X</w:t>
      </w:r>
      <w:r w:rsidRPr="0061336E" w:rsidR="009239AA">
        <w:t xml:space="preserve">] Yes </w:t>
      </w:r>
      <w:r w:rsidRPr="0061336E" w:rsidR="009239AA">
        <w:t>[</w:t>
      </w:r>
      <w:r w:rsidR="00C55EE1">
        <w:rPr>
          <w:b/>
          <w:bCs/>
        </w:rPr>
        <w:t xml:space="preserve">  </w:t>
      </w:r>
      <w:r w:rsidRPr="0061336E" w:rsidR="009239AA">
        <w:t>]</w:t>
      </w:r>
      <w:r w:rsidRPr="0061336E" w:rsidR="009239AA">
        <w:t xml:space="preserve">  No </w:t>
      </w:r>
    </w:p>
    <w:p w:rsidR="00C86E91" w:rsidRPr="0061336E" w:rsidP="00C86E91" w14:paraId="646C64D3" w14:textId="66C0821B">
      <w:pPr>
        <w:pStyle w:val="ListParagraph"/>
        <w:numPr>
          <w:ilvl w:val="0"/>
          <w:numId w:val="18"/>
        </w:numPr>
      </w:pPr>
      <w:r w:rsidRPr="0061336E">
        <w:t xml:space="preserve">If </w:t>
      </w:r>
      <w:r w:rsidRPr="0061336E" w:rsidR="009239AA">
        <w:t>Yes</w:t>
      </w:r>
      <w:r w:rsidRPr="0061336E" w:rsidR="009239AA">
        <w:t>,</w:t>
      </w:r>
      <w:r w:rsidRPr="0061336E">
        <w:t xml:space="preserve"> </w:t>
      </w:r>
      <w:r w:rsidRPr="0061336E" w:rsidR="009239AA">
        <w:t>is the information that will be collected included in records that are subject to the Privacy Act of 1974?   [</w:t>
      </w:r>
      <w:r w:rsidRPr="0061336E" w:rsidR="0061336E">
        <w:rPr>
          <w:b/>
          <w:bCs/>
        </w:rPr>
        <w:t>X</w:t>
      </w:r>
      <w:r w:rsidRPr="0061336E" w:rsidR="009239AA">
        <w:t xml:space="preserve">] Yes </w:t>
      </w:r>
      <w:r w:rsidRPr="0061336E" w:rsidR="009239AA">
        <w:t>[</w:t>
      </w:r>
      <w:r w:rsidRPr="0061336E" w:rsidR="00567D6B">
        <w:t xml:space="preserve"> </w:t>
      </w:r>
      <w:r w:rsidRPr="0061336E" w:rsidR="009239AA">
        <w:t>]</w:t>
      </w:r>
      <w:r w:rsidRPr="0061336E" w:rsidR="009239AA">
        <w:t xml:space="preserve"> No</w:t>
      </w:r>
      <w:r w:rsidRPr="0061336E">
        <w:t xml:space="preserve">   </w:t>
      </w:r>
    </w:p>
    <w:p w:rsidR="00C86E91" w:rsidRPr="0061336E" w:rsidP="00C86E91" w14:paraId="2D64E2BF" w14:textId="1D63CDB2">
      <w:pPr>
        <w:pStyle w:val="ListParagraph"/>
        <w:numPr>
          <w:ilvl w:val="0"/>
          <w:numId w:val="18"/>
        </w:numPr>
      </w:pPr>
      <w:r w:rsidRPr="0061336E">
        <w:t>If Applicable, has a System or Records Notice been published</w:t>
      </w:r>
      <w:r w:rsidRPr="0061336E">
        <w:t xml:space="preserve">?  </w:t>
      </w:r>
      <w:r w:rsidRPr="0061336E">
        <w:t>[</w:t>
      </w:r>
      <w:r w:rsidRPr="0061336E" w:rsidR="0061336E">
        <w:rPr>
          <w:b/>
          <w:bCs/>
        </w:rPr>
        <w:t>X</w:t>
      </w:r>
      <w:r w:rsidRPr="0061336E">
        <w:t xml:space="preserve">] Yes </w:t>
      </w:r>
      <w:r w:rsidRPr="0061336E">
        <w:t>[</w:t>
      </w:r>
      <w:r w:rsidR="00164352">
        <w:t xml:space="preserve"> </w:t>
      </w:r>
      <w:r w:rsidRPr="0061336E">
        <w:t xml:space="preserve"> ]</w:t>
      </w:r>
      <w:r w:rsidRPr="0061336E">
        <w:t xml:space="preserve"> No</w:t>
      </w:r>
    </w:p>
    <w:bookmarkEnd w:id="0"/>
    <w:p w:rsidR="004C0CB0" w:rsidRPr="0061336E" w:rsidP="00C86E91" w14:paraId="5D547C7B" w14:textId="77777777">
      <w:pPr>
        <w:pStyle w:val="ListParagraph"/>
        <w:ind w:left="0"/>
        <w:rPr>
          <w:b/>
        </w:rPr>
      </w:pPr>
    </w:p>
    <w:p w:rsidR="00C86E91" w:rsidRPr="0061336E" w:rsidP="00C86E91" w14:paraId="125B890A" w14:textId="4A55EC3B">
      <w:pPr>
        <w:pStyle w:val="ListParagraph"/>
        <w:ind w:left="0"/>
        <w:rPr>
          <w:b/>
        </w:rPr>
      </w:pPr>
      <w:r w:rsidRPr="0061336E">
        <w:rPr>
          <w:b/>
        </w:rPr>
        <w:t>Gifts or Payments</w:t>
      </w:r>
      <w:r w:rsidRPr="0061336E">
        <w:rPr>
          <w:b/>
        </w:rPr>
        <w:t>:</w:t>
      </w:r>
    </w:p>
    <w:p w:rsidR="00C86E91" w:rsidRPr="00B36959" w:rsidP="00C86E91" w14:paraId="5CA4FB54" w14:textId="14F6FE58">
      <w:bookmarkStart w:id="1" w:name="_Hlk149659000"/>
      <w:r w:rsidRPr="0061336E">
        <w:t>Is an incentive (e.g., money or reimbursement of expenses, token of appreciation) provided to participants</w:t>
      </w:r>
      <w:r w:rsidRPr="0061336E">
        <w:t>?  [</w:t>
      </w:r>
      <w:r w:rsidR="00E67DB1">
        <w:t xml:space="preserve">  ]</w:t>
      </w:r>
      <w:r w:rsidRPr="0061336E">
        <w:t xml:space="preserve"> Yes [</w:t>
      </w:r>
      <w:r w:rsidRPr="00E67DB1" w:rsidR="00E67DB1">
        <w:rPr>
          <w:b/>
          <w:bCs/>
        </w:rPr>
        <w:t>X</w:t>
      </w:r>
      <w:r w:rsidRPr="0061336E">
        <w:t>] No</w:t>
      </w:r>
      <w:r w:rsidRPr="00B36959">
        <w:t xml:space="preserve">  </w:t>
      </w:r>
    </w:p>
    <w:bookmarkEnd w:id="1"/>
    <w:p w:rsidR="000A3CD1" w:rsidRPr="000A3CD1" w:rsidP="00E67DB1" w14:paraId="57660756" w14:textId="77777777">
      <w:pPr>
        <w:rPr>
          <w:bCs/>
        </w:rPr>
      </w:pPr>
    </w:p>
    <w:p w:rsidR="005E714A" w:rsidRPr="001F1E06" w:rsidP="00C86E91" w14:paraId="307F73E8" w14:textId="23B3676A">
      <w:bookmarkStart w:id="2" w:name="_Hlk149659133"/>
      <w:r w:rsidRPr="00ED5C59">
        <w:rPr>
          <w:b/>
        </w:rPr>
        <w:t>BURDEN HOUR</w:t>
      </w:r>
      <w:r w:rsidRPr="00ED5C59" w:rsidR="00441434">
        <w:rPr>
          <w:b/>
        </w:rPr>
        <w:t>S</w:t>
      </w:r>
      <w:r w:rsidRPr="001F1E06">
        <w:t xml:space="preserve"> </w:t>
      </w:r>
    </w:p>
    <w:p w:rsidR="00095C82" w:rsidRPr="001F1E06" w:rsidP="00C86E91" w14:paraId="34930CC0" w14:textId="085CE0EB"/>
    <w:p w:rsidR="00D77E28" w:rsidP="00814127" w14:paraId="24F04AF9" w14:textId="7D02552F">
      <w:pPr>
        <w:jc w:val="both"/>
        <w:rPr>
          <w:b/>
          <w:color w:val="000000"/>
          <w:u w:val="single"/>
        </w:rPr>
      </w:pPr>
      <w:r w:rsidRPr="001F1E06">
        <w:rPr>
          <w:color w:val="000000"/>
        </w:rPr>
        <w:t xml:space="preserve">The total burden hours </w:t>
      </w:r>
      <w:r w:rsidR="00571D65">
        <w:rPr>
          <w:color w:val="000000"/>
        </w:rPr>
        <w:t xml:space="preserve">per year </w:t>
      </w:r>
      <w:r w:rsidRPr="001F1E06">
        <w:rPr>
          <w:color w:val="000000"/>
        </w:rPr>
        <w:t xml:space="preserve">for the </w:t>
      </w:r>
      <w:r w:rsidR="0017281B">
        <w:rPr>
          <w:color w:val="000000"/>
        </w:rPr>
        <w:t>survey</w:t>
      </w:r>
      <w:r w:rsidRPr="001F1E06" w:rsidR="00EB04B2">
        <w:rPr>
          <w:color w:val="000000"/>
        </w:rPr>
        <w:t xml:space="preserve"> </w:t>
      </w:r>
      <w:r w:rsidRPr="001F1E06">
        <w:rPr>
          <w:color w:val="000000"/>
        </w:rPr>
        <w:t xml:space="preserve">is </w:t>
      </w:r>
      <w:r w:rsidR="00CD2A75">
        <w:rPr>
          <w:color w:val="000000"/>
        </w:rPr>
        <w:t xml:space="preserve">= </w:t>
      </w:r>
      <w:r w:rsidRPr="00535A49" w:rsidR="00817B21">
        <w:rPr>
          <w:b/>
          <w:bCs/>
          <w:color w:val="000000"/>
          <w:u w:val="single"/>
        </w:rPr>
        <w:t>2,</w:t>
      </w:r>
      <w:r w:rsidRPr="00535A49" w:rsidR="00535A49">
        <w:rPr>
          <w:b/>
          <w:bCs/>
          <w:color w:val="000000"/>
          <w:u w:val="single"/>
        </w:rPr>
        <w:t>60</w:t>
      </w:r>
      <w:r w:rsidR="008C52A7">
        <w:rPr>
          <w:b/>
          <w:bCs/>
          <w:color w:val="000000"/>
          <w:u w:val="single"/>
        </w:rPr>
        <w:t>5</w:t>
      </w:r>
      <w:r w:rsidR="00CD2A75">
        <w:rPr>
          <w:b/>
          <w:color w:val="000000"/>
          <w:u w:val="single"/>
        </w:rPr>
        <w:t xml:space="preserve"> </w:t>
      </w:r>
      <w:r w:rsidRPr="001F1E06">
        <w:rPr>
          <w:b/>
          <w:color w:val="000000"/>
          <w:u w:val="single"/>
        </w:rPr>
        <w:t>burden hours</w:t>
      </w:r>
    </w:p>
    <w:p w:rsidR="000035A9" w:rsidP="00814127" w14:paraId="5E2E33CC" w14:textId="77777777">
      <w:pPr>
        <w:jc w:val="both"/>
        <w:rPr>
          <w:b/>
          <w:color w:val="000000"/>
          <w:u w:val="single"/>
        </w:rPr>
      </w:pPr>
    </w:p>
    <w:p w:rsidR="000035A9" w:rsidP="00814127" w14:paraId="129D619A" w14:textId="50E9C79C">
      <w:pPr>
        <w:jc w:val="both"/>
        <w:rPr>
          <w:b/>
          <w:color w:val="000000"/>
          <w:u w:val="single"/>
        </w:rPr>
      </w:pPr>
      <w:r w:rsidRPr="001F1E06">
        <w:rPr>
          <w:color w:val="000000"/>
        </w:rPr>
        <w:t xml:space="preserve">The total burden hours for </w:t>
      </w:r>
      <w:r>
        <w:rPr>
          <w:color w:val="000000"/>
        </w:rPr>
        <w:t>three years of survey</w:t>
      </w:r>
      <w:r w:rsidRPr="001F1E06">
        <w:rPr>
          <w:color w:val="000000"/>
        </w:rPr>
        <w:t xml:space="preserve"> </w:t>
      </w:r>
      <w:r>
        <w:rPr>
          <w:color w:val="000000"/>
        </w:rPr>
        <w:t xml:space="preserve">administration </w:t>
      </w:r>
      <w:r w:rsidRPr="001F1E06">
        <w:rPr>
          <w:color w:val="000000"/>
        </w:rPr>
        <w:t xml:space="preserve">is </w:t>
      </w:r>
      <w:r>
        <w:rPr>
          <w:color w:val="000000"/>
        </w:rPr>
        <w:t xml:space="preserve">= </w:t>
      </w:r>
      <w:r w:rsidR="00681719">
        <w:rPr>
          <w:b/>
          <w:color w:val="000000"/>
          <w:u w:val="single"/>
        </w:rPr>
        <w:t>7,81</w:t>
      </w:r>
      <w:r w:rsidR="00E404FE">
        <w:rPr>
          <w:b/>
          <w:color w:val="000000"/>
          <w:u w:val="single"/>
        </w:rPr>
        <w:t>5</w:t>
      </w:r>
      <w:r w:rsidR="00681719">
        <w:rPr>
          <w:b/>
          <w:color w:val="000000"/>
          <w:u w:val="single"/>
        </w:rPr>
        <w:t xml:space="preserve"> </w:t>
      </w:r>
      <w:r w:rsidRPr="001F1E06">
        <w:rPr>
          <w:b/>
          <w:color w:val="000000"/>
          <w:u w:val="single"/>
        </w:rPr>
        <w:t>burden hours</w:t>
      </w:r>
    </w:p>
    <w:p w:rsidR="005F3910" w:rsidRPr="001F1E06" w:rsidP="00814127" w14:paraId="2E13CBC1" w14:textId="77777777">
      <w:pPr>
        <w:jc w:val="both"/>
        <w:rPr>
          <w:b/>
          <w:color w:val="000000"/>
          <w:u w:val="single"/>
        </w:rPr>
      </w:pPr>
    </w:p>
    <w:bookmarkEnd w:id="2"/>
    <w:p w:rsidR="006832D9" w:rsidRPr="001F1E06" w:rsidP="00F3170F" w14:paraId="248E49B3" w14:textId="77777777">
      <w:pPr>
        <w:keepNext/>
        <w:keepLines/>
        <w:rPr>
          <w:b/>
        </w:rPr>
      </w:pPr>
    </w:p>
    <w:tbl>
      <w:tblPr>
        <w:tblStyle w:val="TableGrid"/>
        <w:tblW w:w="8686" w:type="dxa"/>
        <w:jc w:val="center"/>
        <w:tblLayout w:type="fixed"/>
        <w:tblLook w:val="01E0"/>
      </w:tblPr>
      <w:tblGrid>
        <w:gridCol w:w="4443"/>
        <w:gridCol w:w="1530"/>
        <w:gridCol w:w="1710"/>
        <w:gridCol w:w="1003"/>
      </w:tblGrid>
      <w:tr w14:paraId="0C6D2DAB" w14:textId="77777777" w:rsidTr="00CD2A75">
        <w:tblPrEx>
          <w:tblW w:w="8686" w:type="dxa"/>
          <w:jc w:val="center"/>
          <w:tblLayout w:type="fixed"/>
          <w:tblLook w:val="01E0"/>
        </w:tblPrEx>
        <w:trPr>
          <w:trHeight w:val="274"/>
          <w:jc w:val="center"/>
        </w:trPr>
        <w:tc>
          <w:tcPr>
            <w:tcW w:w="4443" w:type="dxa"/>
            <w:vAlign w:val="center"/>
          </w:tcPr>
          <w:p w:rsidR="00EB04B2" w:rsidRPr="00B36959" w:rsidP="001C6027" w14:paraId="0A0C9A27" w14:textId="26FCCCCC">
            <w:pPr>
              <w:jc w:val="center"/>
              <w:rPr>
                <w:b/>
              </w:rPr>
            </w:pPr>
            <w:r w:rsidRPr="00B36959">
              <w:rPr>
                <w:b/>
              </w:rPr>
              <w:t>Respondent</w:t>
            </w:r>
            <w:r w:rsidR="00CD2A75">
              <w:rPr>
                <w:b/>
              </w:rPr>
              <w:t xml:space="preserve"> Category</w:t>
            </w:r>
          </w:p>
        </w:tc>
        <w:tc>
          <w:tcPr>
            <w:tcW w:w="1530" w:type="dxa"/>
            <w:vAlign w:val="center"/>
          </w:tcPr>
          <w:p w:rsidR="00EB04B2" w:rsidRPr="00B36959" w:rsidP="001C6027" w14:paraId="208273FB" w14:textId="77777777">
            <w:pPr>
              <w:jc w:val="center"/>
              <w:rPr>
                <w:b/>
              </w:rPr>
            </w:pPr>
            <w:r w:rsidRPr="00B36959">
              <w:rPr>
                <w:b/>
              </w:rPr>
              <w:t>Number of Respondents</w:t>
            </w:r>
          </w:p>
        </w:tc>
        <w:tc>
          <w:tcPr>
            <w:tcW w:w="1710" w:type="dxa"/>
            <w:vAlign w:val="center"/>
          </w:tcPr>
          <w:p w:rsidR="00EB04B2" w:rsidRPr="00B36959" w:rsidP="001C6027" w14:paraId="47A8254C" w14:textId="77777777">
            <w:pPr>
              <w:jc w:val="center"/>
              <w:rPr>
                <w:b/>
              </w:rPr>
            </w:pPr>
            <w:r w:rsidRPr="00B36959">
              <w:rPr>
                <w:b/>
              </w:rPr>
              <w:t>Participation Time</w:t>
            </w:r>
          </w:p>
        </w:tc>
        <w:tc>
          <w:tcPr>
            <w:tcW w:w="1003" w:type="dxa"/>
            <w:vAlign w:val="center"/>
          </w:tcPr>
          <w:p w:rsidR="00EB04B2" w:rsidRPr="00B36959" w:rsidP="001C6027" w14:paraId="18ABA888" w14:textId="77777777">
            <w:pPr>
              <w:jc w:val="center"/>
              <w:rPr>
                <w:b/>
              </w:rPr>
            </w:pPr>
            <w:r w:rsidRPr="00B36959">
              <w:rPr>
                <w:b/>
              </w:rPr>
              <w:t>Burden</w:t>
            </w:r>
            <w:r>
              <w:rPr>
                <w:b/>
              </w:rPr>
              <w:t xml:space="preserve"> Hours</w:t>
            </w:r>
          </w:p>
        </w:tc>
      </w:tr>
      <w:tr w14:paraId="5CAC3546" w14:textId="77777777" w:rsidTr="00CD2A75">
        <w:tblPrEx>
          <w:tblW w:w="8686" w:type="dxa"/>
          <w:jc w:val="center"/>
          <w:tblLayout w:type="fixed"/>
          <w:tblLook w:val="01E0"/>
        </w:tblPrEx>
        <w:trPr>
          <w:trHeight w:val="274"/>
          <w:jc w:val="center"/>
        </w:trPr>
        <w:tc>
          <w:tcPr>
            <w:tcW w:w="4443" w:type="dxa"/>
          </w:tcPr>
          <w:p w:rsidR="00CD2A75" w:rsidRPr="00B36959" w:rsidP="00CD2A75" w14:paraId="537DBECE" w14:textId="3EF7840F">
            <w:r>
              <w:t>Listening to</w:t>
            </w:r>
            <w:r w:rsidR="00D661C8">
              <w:t xml:space="preserve"> survey invitation </w:t>
            </w:r>
          </w:p>
        </w:tc>
        <w:tc>
          <w:tcPr>
            <w:tcW w:w="1530" w:type="dxa"/>
          </w:tcPr>
          <w:p w:rsidR="00CD2A75" w:rsidRPr="00B36959" w:rsidP="00CD2A75" w14:paraId="1A0DBBD5" w14:textId="2DBDFA19">
            <w:pPr>
              <w:jc w:val="center"/>
            </w:pPr>
            <w:r>
              <w:t>245,000</w:t>
            </w:r>
          </w:p>
        </w:tc>
        <w:tc>
          <w:tcPr>
            <w:tcW w:w="1710" w:type="dxa"/>
          </w:tcPr>
          <w:p w:rsidR="00CD2A75" w:rsidRPr="00B36959" w:rsidP="00CD2A75" w14:paraId="1BEB8970" w14:textId="479CFFC7">
            <w:pPr>
              <w:jc w:val="center"/>
            </w:pPr>
            <w:r>
              <w:t>.5</w:t>
            </w:r>
            <w:r w:rsidRPr="00BA438E">
              <w:t xml:space="preserve"> minutes</w:t>
            </w:r>
          </w:p>
        </w:tc>
        <w:tc>
          <w:tcPr>
            <w:tcW w:w="1003" w:type="dxa"/>
          </w:tcPr>
          <w:p w:rsidR="00CD2A75" w:rsidRPr="00B36959" w:rsidP="00CD2A75" w14:paraId="360443DD" w14:textId="581E097F">
            <w:pPr>
              <w:jc w:val="center"/>
            </w:pPr>
            <w:r>
              <w:t xml:space="preserve"> </w:t>
            </w:r>
            <w:r w:rsidR="00535A49">
              <w:t xml:space="preserve">2,042 </w:t>
            </w:r>
            <w:r>
              <w:t>h</w:t>
            </w:r>
          </w:p>
        </w:tc>
      </w:tr>
      <w:tr w14:paraId="2D379FEF" w14:textId="77777777" w:rsidTr="00CD2A75">
        <w:tblPrEx>
          <w:tblW w:w="8686" w:type="dxa"/>
          <w:jc w:val="center"/>
          <w:tblLayout w:type="fixed"/>
          <w:tblLook w:val="01E0"/>
        </w:tblPrEx>
        <w:trPr>
          <w:trHeight w:val="274"/>
          <w:jc w:val="center"/>
        </w:trPr>
        <w:tc>
          <w:tcPr>
            <w:tcW w:w="4443" w:type="dxa"/>
          </w:tcPr>
          <w:p w:rsidR="00F74B8E" w:rsidP="00CD2A75" w14:paraId="12192113" w14:textId="3D8A1E30">
            <w:r>
              <w:t>Survey participation</w:t>
            </w:r>
          </w:p>
        </w:tc>
        <w:tc>
          <w:tcPr>
            <w:tcW w:w="1530" w:type="dxa"/>
          </w:tcPr>
          <w:p w:rsidR="00F74B8E" w:rsidP="00CD2A75" w14:paraId="6916A014" w14:textId="6F00A6A2">
            <w:pPr>
              <w:jc w:val="center"/>
            </w:pPr>
            <w:r>
              <w:t>11,250</w:t>
            </w:r>
          </w:p>
        </w:tc>
        <w:tc>
          <w:tcPr>
            <w:tcW w:w="1710" w:type="dxa"/>
          </w:tcPr>
          <w:p w:rsidR="00F74B8E" w:rsidP="00CD2A75" w14:paraId="240818BA" w14:textId="39DECB47">
            <w:pPr>
              <w:jc w:val="center"/>
            </w:pPr>
            <w:r>
              <w:t>3</w:t>
            </w:r>
            <w:r w:rsidRPr="007D1984">
              <w:t xml:space="preserve"> minutes</w:t>
            </w:r>
          </w:p>
        </w:tc>
        <w:tc>
          <w:tcPr>
            <w:tcW w:w="1003" w:type="dxa"/>
          </w:tcPr>
          <w:p w:rsidR="00F74B8E" w:rsidP="00CD2A75" w14:paraId="65A95BE7" w14:textId="6F280CA2">
            <w:pPr>
              <w:jc w:val="center"/>
            </w:pPr>
            <w:r>
              <w:t>56</w:t>
            </w:r>
            <w:r w:rsidR="008C52A7">
              <w:t>3</w:t>
            </w:r>
            <w:r w:rsidR="00F74FF9">
              <w:t xml:space="preserve"> h</w:t>
            </w:r>
          </w:p>
        </w:tc>
      </w:tr>
      <w:tr w14:paraId="2A71670F" w14:textId="77777777" w:rsidTr="00CD2A75">
        <w:tblPrEx>
          <w:tblW w:w="8686" w:type="dxa"/>
          <w:jc w:val="center"/>
          <w:tblLayout w:type="fixed"/>
          <w:tblLook w:val="01E0"/>
        </w:tblPrEx>
        <w:trPr>
          <w:trHeight w:val="274"/>
          <w:jc w:val="center"/>
        </w:trPr>
        <w:tc>
          <w:tcPr>
            <w:tcW w:w="4443" w:type="dxa"/>
          </w:tcPr>
          <w:p w:rsidR="00EB04B2" w:rsidRPr="00EB04B2" w:rsidP="001C6027" w14:paraId="0A431CB9" w14:textId="77777777">
            <w:pPr>
              <w:rPr>
                <w:b/>
                <w:bCs/>
              </w:rPr>
            </w:pPr>
            <w:r w:rsidRPr="00EB04B2">
              <w:rPr>
                <w:b/>
                <w:bCs/>
              </w:rPr>
              <w:t>Total Burden</w:t>
            </w:r>
          </w:p>
        </w:tc>
        <w:tc>
          <w:tcPr>
            <w:tcW w:w="1530" w:type="dxa"/>
          </w:tcPr>
          <w:p w:rsidR="00EB04B2" w:rsidRPr="00CD2A75" w:rsidP="005A0BDC" w14:paraId="4BB1AD5D" w14:textId="568D63C2">
            <w:pPr>
              <w:rPr>
                <w:b/>
                <w:bCs/>
              </w:rPr>
            </w:pPr>
          </w:p>
        </w:tc>
        <w:tc>
          <w:tcPr>
            <w:tcW w:w="1710" w:type="dxa"/>
          </w:tcPr>
          <w:p w:rsidR="00EB04B2" w:rsidRPr="00B36959" w:rsidP="001C6027" w14:paraId="7A549F8D" w14:textId="77777777">
            <w:pPr>
              <w:jc w:val="center"/>
            </w:pPr>
          </w:p>
        </w:tc>
        <w:tc>
          <w:tcPr>
            <w:tcW w:w="1003" w:type="dxa"/>
          </w:tcPr>
          <w:p w:rsidR="00EB04B2" w:rsidRPr="00EB04B2" w:rsidP="001C6027" w14:paraId="1B79CB1A" w14:textId="48D08018">
            <w:pPr>
              <w:jc w:val="center"/>
              <w:rPr>
                <w:b/>
                <w:bCs/>
              </w:rPr>
            </w:pPr>
            <w:r>
              <w:rPr>
                <w:b/>
                <w:bCs/>
              </w:rPr>
              <w:t>2,60</w:t>
            </w:r>
            <w:r w:rsidR="008C52A7">
              <w:rPr>
                <w:b/>
                <w:bCs/>
              </w:rPr>
              <w:t>5</w:t>
            </w:r>
            <w:r w:rsidR="00CD2A75">
              <w:rPr>
                <w:b/>
                <w:bCs/>
              </w:rPr>
              <w:t xml:space="preserve"> h</w:t>
            </w:r>
          </w:p>
        </w:tc>
      </w:tr>
    </w:tbl>
    <w:p w:rsidR="00AC515A" w14:paraId="039C3357" w14:textId="77777777">
      <w:pPr>
        <w:rPr>
          <w:b/>
        </w:rPr>
      </w:pPr>
    </w:p>
    <w:p w:rsidR="00681719" w14:paraId="1F5CC34B" w14:textId="77777777">
      <w:pPr>
        <w:rPr>
          <w:b/>
          <w:highlight w:val="yellow"/>
        </w:rPr>
      </w:pPr>
    </w:p>
    <w:p w:rsidR="005E714A" w:rsidRPr="0080351F" w14:paraId="1D20D791" w14:textId="0B7EED28">
      <w:r w:rsidRPr="0080351F">
        <w:rPr>
          <w:b/>
        </w:rPr>
        <w:t xml:space="preserve">FEDERAL </w:t>
      </w:r>
      <w:r w:rsidRPr="0080351F" w:rsidR="009F5923">
        <w:rPr>
          <w:b/>
        </w:rPr>
        <w:t>COST</w:t>
      </w:r>
      <w:r w:rsidRPr="0080351F" w:rsidR="00F06866">
        <w:rPr>
          <w:b/>
        </w:rPr>
        <w:t>:</w:t>
      </w:r>
      <w:r w:rsidRPr="0080351F" w:rsidR="00C9790E">
        <w:t xml:space="preserve"> </w:t>
      </w:r>
    </w:p>
    <w:p w:rsidR="00ED6492" w14:paraId="0FFAA6E7" w14:textId="58AACF4B"/>
    <w:p w:rsidR="0080351F" w:rsidRPr="00D41C55" w:rsidP="0080351F" w14:paraId="548EF96C" w14:textId="0FCD856D">
      <w:r w:rsidRPr="00D41C55">
        <w:t xml:space="preserve">The total estimated cost </w:t>
      </w:r>
      <w:r>
        <w:t>is $</w:t>
      </w:r>
      <w:r w:rsidR="00E201DA">
        <w:t>84,685</w:t>
      </w:r>
      <w:r w:rsidRPr="00D41C55">
        <w:t>.</w:t>
      </w:r>
    </w:p>
    <w:p w:rsidR="0080351F" w:rsidRPr="00D41C55" w:rsidP="0080351F" w14:paraId="0C037CA7" w14:textId="77777777">
      <w:pPr>
        <w:tabs>
          <w:tab w:val="left" w:pos="360"/>
        </w:tabs>
      </w:pPr>
    </w:p>
    <w:tbl>
      <w:tblPr>
        <w:tblW w:w="7910" w:type="dxa"/>
        <w:tblCellMar>
          <w:left w:w="0" w:type="dxa"/>
          <w:right w:w="0" w:type="dxa"/>
        </w:tblCellMar>
        <w:tblLook w:val="04A0"/>
      </w:tblPr>
      <w:tblGrid>
        <w:gridCol w:w="3230"/>
        <w:gridCol w:w="1010"/>
        <w:gridCol w:w="2113"/>
        <w:gridCol w:w="1557"/>
      </w:tblGrid>
      <w:tr w14:paraId="0E0D7D28" w14:textId="77777777" w:rsidTr="00C07E14">
        <w:tblPrEx>
          <w:tblW w:w="7910" w:type="dxa"/>
          <w:tblCellMar>
            <w:left w:w="0" w:type="dxa"/>
            <w:right w:w="0" w:type="dxa"/>
          </w:tblCellMar>
          <w:tblLook w:val="04A0"/>
        </w:tblPrEx>
        <w:trPr>
          <w:trHeight w:val="290"/>
        </w:trPr>
        <w:tc>
          <w:tcPr>
            <w:tcW w:w="323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80351F" w:rsidRPr="00D41C55" w:rsidP="00C07E14" w14:paraId="7CD1D307" w14:textId="77777777">
            <w:pPr>
              <w:rPr>
                <w:b/>
                <w:bCs/>
              </w:rPr>
            </w:pPr>
            <w:r w:rsidRPr="00D41C55">
              <w:rPr>
                <w:b/>
                <w:bCs/>
              </w:rPr>
              <w:t>Description</w:t>
            </w:r>
          </w:p>
        </w:tc>
        <w:tc>
          <w:tcPr>
            <w:tcW w:w="101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80351F" w:rsidRPr="00D41C55" w:rsidP="00C07E14" w14:paraId="1899B4DF" w14:textId="77777777">
            <w:pPr>
              <w:jc w:val="center"/>
              <w:rPr>
                <w:b/>
                <w:bCs/>
              </w:rPr>
            </w:pPr>
            <w:r w:rsidRPr="00D41C55">
              <w:rPr>
                <w:b/>
                <w:bCs/>
              </w:rPr>
              <w:t>Hrs./Yr</w:t>
            </w:r>
          </w:p>
        </w:tc>
        <w:tc>
          <w:tcPr>
            <w:tcW w:w="2113"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80351F" w:rsidRPr="00D41C55" w:rsidP="00C07E14" w14:paraId="5BBC9644" w14:textId="77777777">
            <w:pPr>
              <w:rPr>
                <w:b/>
                <w:bCs/>
              </w:rPr>
            </w:pPr>
            <w:r w:rsidRPr="00D41C55">
              <w:rPr>
                <w:b/>
                <w:bCs/>
              </w:rPr>
              <w:t>Avg. Hourly Rate¹</w:t>
            </w:r>
          </w:p>
        </w:tc>
        <w:tc>
          <w:tcPr>
            <w:tcW w:w="1557"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80351F" w:rsidRPr="00D41C55" w:rsidP="00C07E14" w14:paraId="6CDDA4F0" w14:textId="77777777">
            <w:pPr>
              <w:rPr>
                <w:b/>
                <w:bCs/>
              </w:rPr>
            </w:pPr>
            <w:r w:rsidRPr="00D41C55">
              <w:rPr>
                <w:b/>
                <w:bCs/>
              </w:rPr>
              <w:t>Yearly</w:t>
            </w:r>
            <w:r>
              <w:rPr>
                <w:b/>
                <w:bCs/>
              </w:rPr>
              <w:t xml:space="preserve"> Cost</w:t>
            </w:r>
          </w:p>
        </w:tc>
      </w:tr>
      <w:tr w14:paraId="3EF97F99" w14:textId="77777777" w:rsidTr="00C07E14">
        <w:tblPrEx>
          <w:tblW w:w="7910" w:type="dxa"/>
          <w:tblCellMar>
            <w:left w:w="0" w:type="dxa"/>
            <w:right w:w="0" w:type="dxa"/>
          </w:tblCellMar>
          <w:tblLook w:val="04A0"/>
        </w:tblPrEx>
        <w:trPr>
          <w:trHeight w:val="290"/>
        </w:trPr>
        <w:tc>
          <w:tcPr>
            <w:tcW w:w="323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80351F" w:rsidRPr="00D41C55" w:rsidP="00C07E14" w14:paraId="368725A6" w14:textId="77777777">
            <w:r w:rsidRPr="006027A9">
              <w:t>GS-15 Survey Programing</w:t>
            </w:r>
          </w:p>
        </w:tc>
        <w:tc>
          <w:tcPr>
            <w:tcW w:w="101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0351F" w:rsidRPr="00D41C55" w:rsidP="00C07E14" w14:paraId="79BC1B08" w14:textId="0C3B9F13">
            <w:pPr>
              <w:jc w:val="center"/>
            </w:pPr>
            <w:r>
              <w:t>48</w:t>
            </w:r>
          </w:p>
        </w:tc>
        <w:tc>
          <w:tcPr>
            <w:tcW w:w="211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0351F" w:rsidRPr="00D41C55" w:rsidP="00C07E14" w14:paraId="4065F7EB" w14:textId="77777777">
            <w:pPr>
              <w:jc w:val="center"/>
            </w:pPr>
            <w:r w:rsidRPr="00D41C55">
              <w:t>$</w:t>
            </w:r>
            <w:r>
              <w:t>70.19</w:t>
            </w:r>
          </w:p>
        </w:tc>
        <w:tc>
          <w:tcPr>
            <w:tcW w:w="155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0351F" w:rsidRPr="00D41C55" w:rsidP="00C07E14" w14:paraId="22E4CF82" w14:textId="4B16948B">
            <w:pPr>
              <w:jc w:val="center"/>
            </w:pPr>
            <w:r w:rsidRPr="00D41C55">
              <w:t>$</w:t>
            </w:r>
            <w:r w:rsidR="00A00733">
              <w:t>3,369</w:t>
            </w:r>
          </w:p>
        </w:tc>
      </w:tr>
      <w:tr w14:paraId="41B5E051" w14:textId="77777777" w:rsidTr="00C07E14">
        <w:tblPrEx>
          <w:tblW w:w="7910" w:type="dxa"/>
          <w:tblCellMar>
            <w:left w:w="0" w:type="dxa"/>
            <w:right w:w="0" w:type="dxa"/>
          </w:tblCellMar>
          <w:tblLook w:val="04A0"/>
        </w:tblPrEx>
        <w:trPr>
          <w:trHeight w:val="290"/>
        </w:trPr>
        <w:tc>
          <w:tcPr>
            <w:tcW w:w="323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80351F" w:rsidRPr="00D41C55" w:rsidP="00C07E14" w14:paraId="04A0F477" w14:textId="77777777">
            <w:r w:rsidRPr="008B4CAD">
              <w:t>GS-15 Survey Maintenance</w:t>
            </w:r>
            <w:r>
              <w:t xml:space="preserve"> </w:t>
            </w:r>
          </w:p>
        </w:tc>
        <w:tc>
          <w:tcPr>
            <w:tcW w:w="101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0351F" w:rsidRPr="00D41C55" w:rsidP="00C07E14" w14:paraId="2DCF3194" w14:textId="0E22A748">
            <w:pPr>
              <w:jc w:val="center"/>
            </w:pPr>
            <w:r>
              <w:t>6</w:t>
            </w:r>
          </w:p>
        </w:tc>
        <w:tc>
          <w:tcPr>
            <w:tcW w:w="211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0351F" w:rsidRPr="00D41C55" w:rsidP="00C07E14" w14:paraId="00ADC506" w14:textId="77777777">
            <w:pPr>
              <w:jc w:val="center"/>
            </w:pPr>
            <w:r w:rsidRPr="00D41C55">
              <w:t>$</w:t>
            </w:r>
            <w:r>
              <w:t>70.19</w:t>
            </w:r>
          </w:p>
        </w:tc>
        <w:tc>
          <w:tcPr>
            <w:tcW w:w="155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0351F" w:rsidRPr="00D41C55" w:rsidP="00C07E14" w14:paraId="256C2AE2" w14:textId="6FB6E054">
            <w:pPr>
              <w:jc w:val="center"/>
            </w:pPr>
            <w:r w:rsidRPr="00D41C55">
              <w:t>$</w:t>
            </w:r>
            <w:r w:rsidR="00A00733">
              <w:t>421</w:t>
            </w:r>
          </w:p>
        </w:tc>
      </w:tr>
      <w:tr w14:paraId="44E9C1F0" w14:textId="77777777" w:rsidTr="00C07E14">
        <w:tblPrEx>
          <w:tblW w:w="7910" w:type="dxa"/>
          <w:tblCellMar>
            <w:left w:w="0" w:type="dxa"/>
            <w:right w:w="0" w:type="dxa"/>
          </w:tblCellMar>
          <w:tblLook w:val="04A0"/>
        </w:tblPrEx>
        <w:trPr>
          <w:trHeight w:val="290"/>
        </w:trPr>
        <w:tc>
          <w:tcPr>
            <w:tcW w:w="323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80351F" w:rsidRPr="00D41C55" w:rsidP="00C07E14" w14:paraId="796B5BF3" w14:textId="77777777">
            <w:r w:rsidRPr="008B4CAD">
              <w:t>GS-13 Project Lead</w:t>
            </w:r>
          </w:p>
        </w:tc>
        <w:tc>
          <w:tcPr>
            <w:tcW w:w="101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80351F" w:rsidRPr="00D41C55" w:rsidP="00C07E14" w14:paraId="26B37D9A" w14:textId="399CC450">
            <w:pPr>
              <w:jc w:val="center"/>
            </w:pPr>
            <w:r>
              <w:t>704</w:t>
            </w:r>
          </w:p>
        </w:tc>
        <w:tc>
          <w:tcPr>
            <w:tcW w:w="211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80351F" w:rsidRPr="00D41C55" w:rsidP="00C07E14" w14:paraId="4EE64E64" w14:textId="77777777">
            <w:pPr>
              <w:jc w:val="center"/>
            </w:pPr>
            <w:r>
              <w:t>$50.49</w:t>
            </w:r>
          </w:p>
        </w:tc>
        <w:tc>
          <w:tcPr>
            <w:tcW w:w="1557"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80351F" w:rsidRPr="00D41C55" w:rsidP="00C07E14" w14:paraId="745A3D2C" w14:textId="4DDEB824">
            <w:pPr>
              <w:jc w:val="center"/>
            </w:pPr>
            <w:r>
              <w:t>$</w:t>
            </w:r>
            <w:r w:rsidR="00A00733">
              <w:t>35,545</w:t>
            </w:r>
          </w:p>
        </w:tc>
      </w:tr>
      <w:tr w14:paraId="2CE282E1" w14:textId="77777777" w:rsidTr="00C07E14">
        <w:tblPrEx>
          <w:tblW w:w="7910" w:type="dxa"/>
          <w:tblCellMar>
            <w:left w:w="0" w:type="dxa"/>
            <w:right w:w="0" w:type="dxa"/>
          </w:tblCellMar>
          <w:tblLook w:val="04A0"/>
        </w:tblPrEx>
        <w:trPr>
          <w:trHeight w:val="290"/>
        </w:trPr>
        <w:tc>
          <w:tcPr>
            <w:tcW w:w="323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80351F" w:rsidRPr="00D41C55" w:rsidP="00C07E14" w14:paraId="56C1DEE4" w14:textId="77777777">
            <w:r w:rsidRPr="00D3130D">
              <w:t>GS-11 Project Analyst</w:t>
            </w:r>
          </w:p>
        </w:tc>
        <w:tc>
          <w:tcPr>
            <w:tcW w:w="101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80351F" w:rsidRPr="00D41C55" w:rsidP="00C07E14" w14:paraId="6690AE56" w14:textId="206B6CA0">
            <w:pPr>
              <w:jc w:val="center"/>
            </w:pPr>
            <w:r>
              <w:t>1,280</w:t>
            </w:r>
          </w:p>
        </w:tc>
        <w:tc>
          <w:tcPr>
            <w:tcW w:w="211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80351F" w:rsidRPr="00D41C55" w:rsidP="00C07E14" w14:paraId="577D0D74" w14:textId="77777777">
            <w:pPr>
              <w:jc w:val="center"/>
            </w:pPr>
            <w:r>
              <w:t>$35.43</w:t>
            </w:r>
          </w:p>
        </w:tc>
        <w:tc>
          <w:tcPr>
            <w:tcW w:w="1557"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80351F" w:rsidRPr="00D41C55" w:rsidP="00C07E14" w14:paraId="737A10C6" w14:textId="76378B88">
            <w:pPr>
              <w:jc w:val="center"/>
            </w:pPr>
            <w:r>
              <w:t>$</w:t>
            </w:r>
            <w:r w:rsidR="00A00733">
              <w:t>45,350</w:t>
            </w:r>
          </w:p>
        </w:tc>
      </w:tr>
      <w:tr w14:paraId="39E2356E" w14:textId="77777777" w:rsidTr="00C07E14">
        <w:tblPrEx>
          <w:tblW w:w="7910" w:type="dxa"/>
          <w:tblCellMar>
            <w:left w:w="0" w:type="dxa"/>
            <w:right w:w="0" w:type="dxa"/>
          </w:tblCellMar>
          <w:tblLook w:val="04A0"/>
        </w:tblPrEx>
        <w:trPr>
          <w:trHeight w:val="290"/>
        </w:trPr>
        <w:tc>
          <w:tcPr>
            <w:tcW w:w="323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80351F" w:rsidRPr="00D41C55" w:rsidP="00C07E14" w14:paraId="08C3AA76" w14:textId="77777777">
            <w:pPr>
              <w:rPr>
                <w:b/>
                <w:bCs/>
              </w:rPr>
            </w:pPr>
            <w:r w:rsidRPr="00D41C55">
              <w:rPr>
                <w:b/>
                <w:bCs/>
              </w:rPr>
              <w:t>Totals</w:t>
            </w:r>
          </w:p>
        </w:tc>
        <w:tc>
          <w:tcPr>
            <w:tcW w:w="101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0351F" w:rsidRPr="00D41C55" w:rsidP="00C07E14" w14:paraId="556F3799" w14:textId="32C62735">
            <w:pPr>
              <w:jc w:val="center"/>
              <w:rPr>
                <w:b/>
                <w:bCs/>
              </w:rPr>
            </w:pPr>
            <w:r>
              <w:rPr>
                <w:b/>
                <w:bCs/>
              </w:rPr>
              <w:t>2,038</w:t>
            </w:r>
          </w:p>
        </w:tc>
        <w:tc>
          <w:tcPr>
            <w:tcW w:w="2113" w:type="dxa"/>
            <w:tcBorders>
              <w:top w:val="nil"/>
              <w:left w:val="nil"/>
              <w:bottom w:val="single" w:sz="8" w:space="0" w:color="auto"/>
              <w:right w:val="single" w:sz="8" w:space="0" w:color="auto"/>
            </w:tcBorders>
            <w:shd w:val="clear" w:color="auto" w:fill="D9D9D9"/>
            <w:noWrap/>
            <w:tcMar>
              <w:top w:w="0" w:type="dxa"/>
              <w:left w:w="108" w:type="dxa"/>
              <w:bottom w:w="0" w:type="dxa"/>
              <w:right w:w="108" w:type="dxa"/>
            </w:tcMar>
            <w:vAlign w:val="bottom"/>
            <w:hideMark/>
          </w:tcPr>
          <w:p w:rsidR="0080351F" w:rsidRPr="00D41C55" w:rsidP="00C07E14" w14:paraId="26B4D468" w14:textId="77777777">
            <w:r w:rsidRPr="00D41C55">
              <w:rPr>
                <w:color w:val="000000"/>
              </w:rPr>
              <w:t> </w:t>
            </w:r>
          </w:p>
        </w:tc>
        <w:tc>
          <w:tcPr>
            <w:tcW w:w="155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80351F" w:rsidRPr="00D41C55" w:rsidP="00C07E14" w14:paraId="02455BDF" w14:textId="7B9893E6">
            <w:pPr>
              <w:jc w:val="center"/>
              <w:rPr>
                <w:b/>
                <w:bCs/>
              </w:rPr>
            </w:pPr>
            <w:r w:rsidRPr="00D41C55">
              <w:rPr>
                <w:b/>
                <w:bCs/>
              </w:rPr>
              <w:t>$</w:t>
            </w:r>
            <w:r w:rsidR="00A00733">
              <w:rPr>
                <w:b/>
                <w:bCs/>
              </w:rPr>
              <w:t>84,68</w:t>
            </w:r>
            <w:r w:rsidR="00987CF4">
              <w:rPr>
                <w:b/>
                <w:bCs/>
              </w:rPr>
              <w:t>5</w:t>
            </w:r>
          </w:p>
        </w:tc>
      </w:tr>
    </w:tbl>
    <w:p w:rsidR="0080351F" w:rsidP="0080351F" w14:paraId="36289860" w14:textId="77777777">
      <w:pPr>
        <w:rPr>
          <w:rFonts w:ascii="Calibri" w:hAnsi="Calibri" w:eastAsiaTheme="minorHAnsi" w:cs="Calibri"/>
          <w:sz w:val="22"/>
          <w:szCs w:val="22"/>
        </w:rPr>
      </w:pPr>
      <w:r w:rsidRPr="00D41C55">
        <w:rPr>
          <w:rFonts w:ascii="Calibri" w:hAnsi="Calibri" w:eastAsiaTheme="minorHAnsi" w:cs="Calibri"/>
          <w:sz w:val="22"/>
          <w:szCs w:val="22"/>
        </w:rPr>
        <w:t>¹ 2025 General Schedule (Rest of United States), Step 1</w:t>
      </w:r>
    </w:p>
    <w:p w:rsidR="0080351F" w:rsidP="0080351F" w14:paraId="4E6A7C6E" w14:textId="77777777"/>
    <w:p w:rsidR="00BF3408" w:rsidRPr="00B36959" w14:paraId="5D8F6682" w14:textId="77777777">
      <w:pPr>
        <w:rPr>
          <w:b/>
          <w:bCs/>
          <w:u w:val="single"/>
        </w:rPr>
      </w:pPr>
    </w:p>
    <w:p w:rsidR="004246CB" w:rsidRPr="00B36959" w14:paraId="1754854A" w14:textId="365B1C43">
      <w:pPr>
        <w:rPr>
          <w:b/>
          <w:bCs/>
          <w:u w:val="single"/>
        </w:rPr>
      </w:pPr>
      <w:r w:rsidRPr="00B36959">
        <w:rPr>
          <w:b/>
          <w:bCs/>
          <w:u w:val="single"/>
        </w:rPr>
        <w:t xml:space="preserve">STATISTICAL METHOD: </w:t>
      </w:r>
    </w:p>
    <w:p w:rsidR="004246CB" w:rsidRPr="00B36959" w14:paraId="36370FD1" w14:textId="77777777">
      <w:pPr>
        <w:rPr>
          <w:b/>
          <w:bCs/>
          <w:u w:val="single"/>
        </w:rPr>
      </w:pPr>
    </w:p>
    <w:p w:rsidR="0069403B" w:rsidRPr="00B36959" w:rsidP="00F06866" w14:paraId="1DE19B80" w14:textId="53223EBF">
      <w:pPr>
        <w:rPr>
          <w:b/>
        </w:rPr>
      </w:pPr>
      <w:r w:rsidRPr="00B36959">
        <w:rPr>
          <w:b/>
          <w:bCs/>
          <w:u w:val="single"/>
        </w:rPr>
        <w:t xml:space="preserve">If you are conducting a focus group, survey, or plan to employ statistical methods, </w:t>
      </w:r>
      <w:r w:rsidRPr="00B36959" w:rsidR="00E26BD1">
        <w:rPr>
          <w:b/>
          <w:bCs/>
          <w:u w:val="single"/>
        </w:rPr>
        <w:t>please provide</w:t>
      </w:r>
      <w:r w:rsidRPr="00B36959">
        <w:rPr>
          <w:b/>
          <w:bCs/>
          <w:u w:val="single"/>
        </w:rPr>
        <w:t xml:space="preserve"> answers to the following questions:</w:t>
      </w:r>
    </w:p>
    <w:p w:rsidR="0069403B" w:rsidRPr="00B36959" w:rsidP="00F06866" w14:paraId="73173E16" w14:textId="77777777">
      <w:pPr>
        <w:rPr>
          <w:b/>
        </w:rPr>
      </w:pPr>
    </w:p>
    <w:p w:rsidR="00F06866" w:rsidRPr="00B36959" w:rsidP="00F06866" w14:paraId="5DB5C1DC" w14:textId="77777777">
      <w:pPr>
        <w:rPr>
          <w:b/>
        </w:rPr>
      </w:pPr>
      <w:r w:rsidRPr="00B36959">
        <w:rPr>
          <w:b/>
        </w:rPr>
        <w:t>The</w:t>
      </w:r>
      <w:r w:rsidRPr="00B36959" w:rsidR="0069403B">
        <w:rPr>
          <w:b/>
        </w:rPr>
        <w:t xml:space="preserve"> select</w:t>
      </w:r>
      <w:r w:rsidRPr="00B36959">
        <w:rPr>
          <w:b/>
        </w:rPr>
        <w:t>ion of your targeted respondents</w:t>
      </w:r>
    </w:p>
    <w:p w:rsidR="0069403B" w:rsidRPr="00B36959" w:rsidP="0069403B" w14:paraId="20DAF61B" w14:textId="18666769">
      <w:pPr>
        <w:pStyle w:val="ListParagraph"/>
        <w:numPr>
          <w:ilvl w:val="0"/>
          <w:numId w:val="15"/>
        </w:numPr>
      </w:pPr>
      <w:r w:rsidRPr="00B36959">
        <w:t xml:space="preserve">Do you have a customer list or something similar that defines the universe of potential </w:t>
      </w:r>
      <w:r w:rsidRPr="00B36959" w:rsidR="007E59ED">
        <w:t>respondents,</w:t>
      </w:r>
      <w:r w:rsidRPr="00B36959" w:rsidR="00636621">
        <w:t xml:space="preserve"> and do you have a sampling plan for selecting from this universe</w:t>
      </w:r>
      <w:r w:rsidRPr="00B36959">
        <w:t>?</w:t>
      </w:r>
      <w:r w:rsidRPr="00B36959">
        <w:tab/>
      </w:r>
      <w:r w:rsidRPr="00B36959">
        <w:tab/>
      </w:r>
      <w:r w:rsidRPr="00B36959">
        <w:tab/>
      </w:r>
      <w:r w:rsidRPr="00B36959">
        <w:tab/>
      </w:r>
      <w:r w:rsidRPr="00B36959">
        <w:tab/>
      </w:r>
      <w:r w:rsidRPr="00B36959">
        <w:tab/>
      </w:r>
      <w:r w:rsidRPr="00B36959">
        <w:tab/>
      </w:r>
      <w:r w:rsidRPr="00B36959">
        <w:tab/>
      </w:r>
      <w:r w:rsidRPr="00B36959" w:rsidR="00636621">
        <w:tab/>
      </w:r>
      <w:r w:rsidRPr="00B36959" w:rsidR="00636621">
        <w:tab/>
      </w:r>
      <w:r w:rsidRPr="00B36959" w:rsidR="00636621">
        <w:tab/>
      </w:r>
      <w:r w:rsidRPr="00B36959">
        <w:t>[</w:t>
      </w:r>
      <w:r w:rsidRPr="004C6B9D" w:rsidR="004C6B9D">
        <w:rPr>
          <w:b/>
          <w:bCs/>
        </w:rPr>
        <w:t>X</w:t>
      </w:r>
      <w:r w:rsidRPr="00B36959" w:rsidR="004C6B9D">
        <w:t>]</w:t>
      </w:r>
      <w:r w:rsidRPr="00B36959">
        <w:t xml:space="preserve"> Yes</w:t>
      </w:r>
      <w:r w:rsidRPr="00B36959">
        <w:tab/>
      </w:r>
      <w:r w:rsidRPr="00B36959">
        <w:t>[</w:t>
      </w:r>
      <w:r w:rsidR="004C6B9D">
        <w:t xml:space="preserve">  </w:t>
      </w:r>
      <w:r w:rsidRPr="00B36959">
        <w:t>]</w:t>
      </w:r>
      <w:r w:rsidRPr="00B36959">
        <w:t xml:space="preserve"> No</w:t>
      </w:r>
    </w:p>
    <w:p w:rsidR="00636621" w:rsidRPr="00B36959" w:rsidP="00636621" w14:paraId="0B2033D7" w14:textId="77777777">
      <w:pPr>
        <w:pStyle w:val="ListParagraph"/>
      </w:pPr>
    </w:p>
    <w:p w:rsidR="00636621" w:rsidRPr="00B36959" w:rsidP="00AB18EA" w14:paraId="6D718443" w14:textId="5197718C">
      <w:pPr>
        <w:ind w:left="360"/>
      </w:pPr>
      <w:r w:rsidRPr="00B36959">
        <w:t>If the answer is yes, please provide a description of both below</w:t>
      </w:r>
      <w:r w:rsidRPr="00B36959" w:rsidR="00A403BB">
        <w:t xml:space="preserve"> (or attach the sampling plan)</w:t>
      </w:r>
      <w:r w:rsidRPr="00B36959">
        <w:t xml:space="preserve">?  </w:t>
      </w:r>
      <w:r w:rsidRPr="00B36959">
        <w:t xml:space="preserve"> If the answer is no, please provide a description of how you plan to identify your potential group of respondents</w:t>
      </w:r>
      <w:r w:rsidRPr="00B36959" w:rsidR="001B0AAA">
        <w:t xml:space="preserve"> and how you will select them</w:t>
      </w:r>
      <w:r w:rsidRPr="00B36959">
        <w:t>?</w:t>
      </w:r>
    </w:p>
    <w:p w:rsidR="00DB6424" w:rsidP="00502711" w14:paraId="66F99835" w14:textId="77777777">
      <w:pPr>
        <w:autoSpaceDE w:val="0"/>
        <w:autoSpaceDN w:val="0"/>
        <w:adjustRightInd w:val="0"/>
      </w:pPr>
    </w:p>
    <w:p w:rsidR="003231B2" w:rsidP="00E36082" w14:paraId="03614B79" w14:textId="7DAB0A67">
      <w:pPr>
        <w:autoSpaceDE w:val="0"/>
        <w:autoSpaceDN w:val="0"/>
        <w:adjustRightInd w:val="0"/>
        <w:ind w:left="360"/>
      </w:pPr>
      <w:r>
        <w:t xml:space="preserve">The </w:t>
      </w:r>
      <w:r w:rsidR="0061181E">
        <w:t xml:space="preserve">universe of potential respondents will </w:t>
      </w:r>
      <w:r w:rsidR="0061181E">
        <w:t>be randomly selected</w:t>
      </w:r>
      <w:r w:rsidR="0061181E">
        <w:t xml:space="preserve"> from the total population of </w:t>
      </w:r>
      <w:r w:rsidR="00E36082">
        <w:t>customer calls</w:t>
      </w:r>
      <w:r w:rsidR="008A514F">
        <w:t xml:space="preserve"> </w:t>
      </w:r>
      <w:r w:rsidR="00E36082">
        <w:t xml:space="preserve">resulting in an interaction with a </w:t>
      </w:r>
      <w:r w:rsidRPr="00502711" w:rsidR="00E36082">
        <w:t>Customer Service Representative</w:t>
      </w:r>
      <w:r w:rsidR="00E36082">
        <w:t xml:space="preserve"> (CSR)</w:t>
      </w:r>
      <w:r w:rsidR="008A514F">
        <w:t>, from</w:t>
      </w:r>
      <w:r w:rsidR="00440EBE">
        <w:t xml:space="preserve"> the </w:t>
      </w:r>
      <w:r w:rsidR="00541D91">
        <w:t>following IRS toll-free phone lines</w:t>
      </w:r>
      <w:r>
        <w:t xml:space="preserve">: </w:t>
      </w:r>
    </w:p>
    <w:p w:rsidR="003231B2" w:rsidP="007E4747" w14:paraId="7730B4D5" w14:textId="77777777">
      <w:pPr>
        <w:autoSpaceDE w:val="0"/>
        <w:autoSpaceDN w:val="0"/>
        <w:adjustRightInd w:val="0"/>
        <w:ind w:left="360"/>
      </w:pPr>
    </w:p>
    <w:p w:rsidR="003231B2" w:rsidP="003231B2" w14:paraId="5558128B" w14:textId="77777777">
      <w:pPr>
        <w:pStyle w:val="ListParagraph"/>
        <w:numPr>
          <w:ilvl w:val="0"/>
          <w:numId w:val="26"/>
        </w:numPr>
      </w:pPr>
      <w:r>
        <w:t>Practitioner Priority Service (PPS)</w:t>
      </w:r>
    </w:p>
    <w:p w:rsidR="003231B2" w:rsidP="003231B2" w14:paraId="2ECC3F88" w14:textId="77777777">
      <w:pPr>
        <w:pStyle w:val="ListParagraph"/>
        <w:numPr>
          <w:ilvl w:val="0"/>
          <w:numId w:val="26"/>
        </w:numPr>
      </w:pPr>
      <w:r>
        <w:t>eHelp</w:t>
      </w:r>
      <w:r>
        <w:t xml:space="preserve"> Line</w:t>
      </w:r>
    </w:p>
    <w:p w:rsidR="003231B2" w:rsidP="003231B2" w14:paraId="6CAE007F" w14:textId="77777777">
      <w:pPr>
        <w:pStyle w:val="ListParagraph"/>
        <w:numPr>
          <w:ilvl w:val="0"/>
          <w:numId w:val="26"/>
        </w:numPr>
      </w:pPr>
      <w:r>
        <w:t>Tax Exempt Government Entities (TEGE)</w:t>
      </w:r>
    </w:p>
    <w:p w:rsidR="003231B2" w:rsidP="003231B2" w14:paraId="6A55FBE6" w14:textId="77777777">
      <w:pPr>
        <w:pStyle w:val="ListParagraph"/>
        <w:numPr>
          <w:ilvl w:val="0"/>
          <w:numId w:val="26"/>
        </w:numPr>
      </w:pPr>
      <w:r>
        <w:t>Refundable Credits Examination Operations (RCEO)</w:t>
      </w:r>
    </w:p>
    <w:p w:rsidR="00541D91" w:rsidP="007E4747" w14:paraId="790DDDAC" w14:textId="469903B9">
      <w:pPr>
        <w:autoSpaceDE w:val="0"/>
        <w:autoSpaceDN w:val="0"/>
        <w:adjustRightInd w:val="0"/>
        <w:ind w:left="360"/>
      </w:pPr>
      <w:r>
        <w:t xml:space="preserve"> </w:t>
      </w:r>
      <w:r w:rsidR="00440EBE">
        <w:t xml:space="preserve"> </w:t>
      </w:r>
    </w:p>
    <w:p w:rsidR="0012159A" w:rsidP="0012159A" w14:paraId="6FF451A7" w14:textId="43F02CFD">
      <w:pPr>
        <w:autoSpaceDE w:val="0"/>
        <w:autoSpaceDN w:val="0"/>
        <w:adjustRightInd w:val="0"/>
        <w:ind w:left="360"/>
      </w:pPr>
      <w:r w:rsidRPr="00502711">
        <w:t xml:space="preserve">Each business day, </w:t>
      </w:r>
      <w:r w:rsidR="008A514F">
        <w:t>toll-free</w:t>
      </w:r>
      <w:r w:rsidRPr="00502711">
        <w:t xml:space="preserve"> calls </w:t>
      </w:r>
      <w:r w:rsidR="008A514F">
        <w:t xml:space="preserve">will </w:t>
      </w:r>
      <w:r w:rsidR="008A514F">
        <w:t>be</w:t>
      </w:r>
      <w:r w:rsidRPr="00502711">
        <w:t xml:space="preserve"> randomly selected</w:t>
      </w:r>
      <w:r w:rsidRPr="00502711">
        <w:t xml:space="preserve"> </w:t>
      </w:r>
      <w:r w:rsidR="00D91B74">
        <w:t>for each line</w:t>
      </w:r>
      <w:r w:rsidRPr="00502711">
        <w:t xml:space="preserve"> by the IRS call center software. At the end of the service interaction, </w:t>
      </w:r>
      <w:r w:rsidR="00195057">
        <w:t>if prompted</w:t>
      </w:r>
      <w:r w:rsidR="00874A86">
        <w:t xml:space="preserve">, </w:t>
      </w:r>
      <w:r w:rsidRPr="00502711">
        <w:t>the CSR</w:t>
      </w:r>
      <w:r w:rsidR="00772F75">
        <w:t xml:space="preserve"> will</w:t>
      </w:r>
      <w:r w:rsidRPr="00502711">
        <w:t xml:space="preserve"> invite </w:t>
      </w:r>
      <w:r w:rsidRPr="00502711">
        <w:t xml:space="preserve">sampled callers to participate in the survey. If caller give consent, the CSR transfers them to the </w:t>
      </w:r>
      <w:r w:rsidR="00180BF4">
        <w:t>IRS Enterprise</w:t>
      </w:r>
      <w:r w:rsidRPr="00502711">
        <w:t xml:space="preserve"> </w:t>
      </w:r>
      <w:r w:rsidR="00180BF4">
        <w:t>I</w:t>
      </w:r>
      <w:r w:rsidRPr="00502711">
        <w:t xml:space="preserve">nteractive </w:t>
      </w:r>
      <w:r w:rsidR="00180BF4">
        <w:t>V</w:t>
      </w:r>
      <w:r w:rsidRPr="00502711">
        <w:t xml:space="preserve">oice </w:t>
      </w:r>
      <w:r w:rsidR="00180BF4">
        <w:t>R</w:t>
      </w:r>
      <w:r w:rsidRPr="00502711">
        <w:t xml:space="preserve">esponse system in which </w:t>
      </w:r>
      <w:r w:rsidR="005267B3">
        <w:t xml:space="preserve">the </w:t>
      </w:r>
      <w:r w:rsidRPr="00502711">
        <w:t>survey</w:t>
      </w:r>
      <w:r w:rsidR="005267B3">
        <w:t xml:space="preserve"> </w:t>
      </w:r>
      <w:r w:rsidR="005267B3">
        <w:t>is</w:t>
      </w:r>
      <w:r w:rsidRPr="00502711">
        <w:t xml:space="preserve"> conducted</w:t>
      </w:r>
      <w:r w:rsidRPr="00502711">
        <w:t>.</w:t>
      </w:r>
    </w:p>
    <w:p w:rsidR="0012159A" w:rsidP="0012159A" w14:paraId="4F724724" w14:textId="77777777">
      <w:pPr>
        <w:autoSpaceDE w:val="0"/>
        <w:autoSpaceDN w:val="0"/>
        <w:adjustRightInd w:val="0"/>
        <w:ind w:left="360"/>
      </w:pPr>
    </w:p>
    <w:p w:rsidR="00E01590" w:rsidP="0012159A" w14:paraId="480FFDF9" w14:textId="213379BD">
      <w:pPr>
        <w:autoSpaceDE w:val="0"/>
        <w:autoSpaceDN w:val="0"/>
        <w:adjustRightInd w:val="0"/>
        <w:ind w:left="360"/>
      </w:pPr>
      <w:r>
        <w:t xml:space="preserve">A </w:t>
      </w:r>
      <w:r w:rsidR="002D34BE">
        <w:t xml:space="preserve">sampling </w:t>
      </w:r>
      <w:r w:rsidR="00861742">
        <w:t>frame</w:t>
      </w:r>
      <w:r w:rsidR="002D34BE">
        <w:t xml:space="preserve"> will </w:t>
      </w:r>
      <w:r w:rsidR="002D34BE">
        <w:t xml:space="preserve">be </w:t>
      </w:r>
      <w:r>
        <w:t>established</w:t>
      </w:r>
      <w:r>
        <w:t xml:space="preserve"> for</w:t>
      </w:r>
      <w:r w:rsidR="002D34BE">
        <w:t xml:space="preserve"> phone line at each call center</w:t>
      </w:r>
      <w:r w:rsidR="0012159A">
        <w:t xml:space="preserve"> </w:t>
      </w:r>
      <w:r>
        <w:t>based on the estimated quarterly case volumes</w:t>
      </w:r>
      <w:r w:rsidR="00F870AC">
        <w:t xml:space="preserve">. </w:t>
      </w:r>
    </w:p>
    <w:p w:rsidR="007E4747" w:rsidP="00A403BB" w14:paraId="3629BE27" w14:textId="77777777">
      <w:pPr>
        <w:rPr>
          <w:b/>
        </w:rPr>
      </w:pPr>
    </w:p>
    <w:p w:rsidR="00A403BB" w:rsidRPr="00B36959" w:rsidP="00A403BB" w14:paraId="47AEC499" w14:textId="1080BEF0">
      <w:pPr>
        <w:rPr>
          <w:b/>
        </w:rPr>
      </w:pPr>
      <w:r w:rsidRPr="00B36959">
        <w:rPr>
          <w:b/>
        </w:rPr>
        <w:t>Administration of the Instrument</w:t>
      </w:r>
    </w:p>
    <w:p w:rsidR="00A403BB" w:rsidRPr="00B36959" w:rsidP="00A403BB" w14:paraId="16B9035E" w14:textId="77777777">
      <w:pPr>
        <w:pStyle w:val="ListParagraph"/>
        <w:numPr>
          <w:ilvl w:val="0"/>
          <w:numId w:val="17"/>
        </w:numPr>
      </w:pPr>
      <w:r w:rsidRPr="00B36959">
        <w:t>H</w:t>
      </w:r>
      <w:r w:rsidRPr="00B36959">
        <w:t>ow will you collect the information? (Check all that apply)</w:t>
      </w:r>
    </w:p>
    <w:p w:rsidR="001B0AAA" w:rsidRPr="00B36959" w:rsidP="001B0AAA" w14:paraId="52C2E232" w14:textId="5CC8E37E">
      <w:pPr>
        <w:ind w:left="720"/>
      </w:pPr>
      <w:r w:rsidRPr="00B36959">
        <w:t>[</w:t>
      </w:r>
      <w:r w:rsidR="007E4747">
        <w:rPr>
          <w:b/>
          <w:bCs/>
        </w:rPr>
        <w:t xml:space="preserve">  </w:t>
      </w:r>
      <w:r w:rsidRPr="00B36959">
        <w:t>]</w:t>
      </w:r>
      <w:r w:rsidRPr="00B36959">
        <w:t xml:space="preserve"> Web-based</w:t>
      </w:r>
      <w:r w:rsidRPr="00B36959">
        <w:t xml:space="preserve"> or other forms of Social Media</w:t>
      </w:r>
    </w:p>
    <w:p w:rsidR="001B0AAA" w:rsidRPr="00B36959" w:rsidP="001B0AAA" w14:paraId="196C8915" w14:textId="23A4D4DB">
      <w:pPr>
        <w:ind w:left="720"/>
      </w:pPr>
      <w:r w:rsidRPr="00B36959">
        <w:t>[</w:t>
      </w:r>
      <w:r w:rsidRPr="007E4747" w:rsidR="007E4747">
        <w:rPr>
          <w:b/>
          <w:bCs/>
        </w:rPr>
        <w:t>X</w:t>
      </w:r>
      <w:r w:rsidRPr="00B36959">
        <w:t>] Telephone</w:t>
      </w:r>
      <w:r w:rsidRPr="00B36959">
        <w:tab/>
      </w:r>
    </w:p>
    <w:p w:rsidR="001B0AAA" w:rsidRPr="00B36959" w:rsidP="001B0AAA" w14:paraId="73D3BA33" w14:textId="0330E558">
      <w:pPr>
        <w:ind w:left="720"/>
      </w:pPr>
      <w:r w:rsidRPr="00B36959">
        <w:t>[</w:t>
      </w:r>
      <w:r w:rsidR="00275381">
        <w:t xml:space="preserve">  </w:t>
      </w:r>
      <w:r w:rsidRPr="00B36959">
        <w:t>]</w:t>
      </w:r>
      <w:r w:rsidRPr="00B36959">
        <w:t xml:space="preserve"> In-person</w:t>
      </w:r>
      <w:r w:rsidRPr="00B36959">
        <w:tab/>
      </w:r>
    </w:p>
    <w:p w:rsidR="001B0AAA" w:rsidRPr="00B36959" w:rsidP="001B0AAA" w14:paraId="1C9B32FC" w14:textId="468C96F7">
      <w:pPr>
        <w:ind w:left="720"/>
      </w:pPr>
      <w:r w:rsidRPr="00B36959">
        <w:t>[</w:t>
      </w:r>
      <w:r w:rsidR="00D85C39">
        <w:t xml:space="preserve"> </w:t>
      </w:r>
      <w:r w:rsidRPr="00B36959" w:rsidR="009D304E">
        <w:t xml:space="preserve"> </w:t>
      </w:r>
      <w:r w:rsidRPr="00B36959">
        <w:t>]</w:t>
      </w:r>
      <w:r w:rsidRPr="00B36959">
        <w:t xml:space="preserve"> Mail</w:t>
      </w:r>
      <w:r w:rsidRPr="00B36959">
        <w:t xml:space="preserve"> </w:t>
      </w:r>
    </w:p>
    <w:p w:rsidR="001B0AAA" w:rsidRPr="00E95EAF" w:rsidP="001B0AAA" w14:paraId="08FFBC26" w14:textId="6CCF7775">
      <w:pPr>
        <w:ind w:left="720"/>
        <w:rPr>
          <w:b/>
          <w:bCs/>
        </w:rPr>
      </w:pPr>
      <w:r w:rsidRPr="00B36959">
        <w:t>[</w:t>
      </w:r>
      <w:r w:rsidR="00365A7B">
        <w:t xml:space="preserve">  </w:t>
      </w:r>
      <w:r w:rsidRPr="00B36959">
        <w:t>]</w:t>
      </w:r>
      <w:r w:rsidRPr="00B36959">
        <w:t xml:space="preserve"> Other, Explain</w:t>
      </w:r>
    </w:p>
    <w:p w:rsidR="00D85C39" w:rsidRPr="00B36959" w:rsidP="001B0AAA" w14:paraId="4CD8FF42" w14:textId="77777777">
      <w:pPr>
        <w:ind w:left="720"/>
      </w:pPr>
    </w:p>
    <w:p w:rsidR="00F24CFC" w:rsidRPr="00E85C6C" w:rsidP="00F24CFC" w14:paraId="55E1C609" w14:textId="1B020276">
      <w:pPr>
        <w:pStyle w:val="ListParagraph"/>
        <w:numPr>
          <w:ilvl w:val="0"/>
          <w:numId w:val="17"/>
        </w:numPr>
      </w:pPr>
      <w:bookmarkStart w:id="3" w:name="_Hlk149659106"/>
      <w:r w:rsidRPr="00E85C6C">
        <w:t>Will interviewers or facilitators be used</w:t>
      </w:r>
      <w:r w:rsidRPr="00E85C6C">
        <w:t>?  [</w:t>
      </w:r>
      <w:r w:rsidR="00275381">
        <w:rPr>
          <w:b/>
          <w:bCs/>
        </w:rPr>
        <w:t xml:space="preserve">  </w:t>
      </w:r>
      <w:r w:rsidRPr="00E85C6C">
        <w:t>]</w:t>
      </w:r>
      <w:r w:rsidRPr="00E85C6C">
        <w:t xml:space="preserve"> Yes [</w:t>
      </w:r>
      <w:r w:rsidRPr="00275381" w:rsidR="00275381">
        <w:rPr>
          <w:b/>
          <w:bCs/>
        </w:rPr>
        <w:t>X</w:t>
      </w:r>
      <w:r w:rsidRPr="00E85C6C">
        <w:t>] No</w:t>
      </w:r>
    </w:p>
    <w:bookmarkEnd w:id="3"/>
    <w:p w:rsidR="00817262" w:rsidRPr="00B36959" w:rsidP="00275381" w14:paraId="4021CBE4" w14:textId="77777777"/>
    <w:p w:rsidR="0024521E" w:rsidRPr="00B36959" w:rsidP="0024521E" w14:paraId="62D37A1E" w14:textId="1549B896">
      <w:pPr>
        <w:rPr>
          <w:b/>
        </w:rPr>
      </w:pPr>
      <w:r w:rsidRPr="00B36959">
        <w:rPr>
          <w:b/>
        </w:rPr>
        <w:t xml:space="preserve">Please make sure that all instruments, instructions, and scripts </w:t>
      </w:r>
      <w:r w:rsidRPr="00B36959">
        <w:rPr>
          <w:b/>
        </w:rPr>
        <w:t>are submitted</w:t>
      </w:r>
      <w:r w:rsidRPr="00B36959">
        <w:rPr>
          <w:b/>
        </w:rPr>
        <w:t xml:space="preserve"> with the request.</w:t>
      </w:r>
    </w:p>
    <w:p w:rsidR="00164352" w14:paraId="6F055A74" w14:textId="6B97D1E7">
      <w:pPr>
        <w:rPr>
          <w:b/>
        </w:rPr>
      </w:pPr>
    </w:p>
    <w:p w:rsidR="00817262" w14:paraId="2438E60F" w14:textId="2A65A8BA">
      <w:pPr>
        <w:rPr>
          <w:b/>
        </w:rPr>
      </w:pPr>
      <w:r>
        <w:rPr>
          <w:b/>
        </w:rPr>
        <w:t xml:space="preserve">NOTE: included in a separate attachment. </w:t>
      </w:r>
    </w:p>
    <w:sectPr w:rsidSect="00194AC6">
      <w:headerReference w:type="default" r:id="rId4"/>
      <w:footerReference w:type="default" r:id="rId5"/>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50D4" w14:paraId="02040A25"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0C742F">
      <w:rPr>
        <w:rStyle w:val="PageNumber"/>
        <w:noProof/>
        <w:sz w:val="20"/>
        <w:szCs w:val="20"/>
      </w:rPr>
      <w:t>1</w:t>
    </w:r>
    <w:r>
      <w:rPr>
        <w:rStyle w:val="PageNumber"/>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2105" w14:paraId="011C4B5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ACB517A"/>
    <w:multiLevelType w:val="hybridMultilevel"/>
    <w:tmpl w:val="F03E167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5">
    <w:nsid w:val="11F92067"/>
    <w:multiLevelType w:val="hybridMultilevel"/>
    <w:tmpl w:val="4BBCB8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34E504A2"/>
    <w:multiLevelType w:val="hybridMultilevel"/>
    <w:tmpl w:val="7084141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2">
    <w:nsid w:val="3C622EB1"/>
    <w:multiLevelType w:val="hybridMultilevel"/>
    <w:tmpl w:val="7084141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4C674E7E"/>
    <w:multiLevelType w:val="hybridMultilevel"/>
    <w:tmpl w:val="9E62A412"/>
    <w:lvl w:ilvl="0">
      <w:start w:val="2023"/>
      <w:numFmt w:val="bullet"/>
      <w:lvlText w:val=""/>
      <w:lvlJc w:val="left"/>
      <w:pPr>
        <w:ind w:left="720" w:hanging="360"/>
      </w:pPr>
      <w:rPr>
        <w:rFonts w:ascii="Symbol" w:eastAsia="Times New Roman" w:hAnsi="Symbol" w:cs="Times New Roman" w:hint="default"/>
        <w:b w:val="0"/>
        <w:color w:val="auto"/>
        <w:u w:val="none"/>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8">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9">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783431EF"/>
    <w:multiLevelType w:val="hybridMultilevel"/>
    <w:tmpl w:val="CDE2DC6A"/>
    <w:lvl w:ilvl="0">
      <w:start w:va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2">
    <w:nsid w:val="788A0785"/>
    <w:multiLevelType w:val="hybridMultilevel"/>
    <w:tmpl w:val="7084141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4">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207911352">
    <w:abstractNumId w:val="14"/>
  </w:num>
  <w:num w:numId="2" w16cid:durableId="712340262">
    <w:abstractNumId w:val="23"/>
  </w:num>
  <w:num w:numId="3" w16cid:durableId="1619992195">
    <w:abstractNumId w:val="21"/>
  </w:num>
  <w:num w:numId="4" w16cid:durableId="1204831893">
    <w:abstractNumId w:val="24"/>
  </w:num>
  <w:num w:numId="5" w16cid:durableId="1923297363">
    <w:abstractNumId w:val="4"/>
  </w:num>
  <w:num w:numId="6" w16cid:durableId="764884660">
    <w:abstractNumId w:val="1"/>
  </w:num>
  <w:num w:numId="7" w16cid:durableId="778724063">
    <w:abstractNumId w:val="11"/>
  </w:num>
  <w:num w:numId="8" w16cid:durableId="758058739">
    <w:abstractNumId w:val="18"/>
  </w:num>
  <w:num w:numId="9" w16cid:durableId="48456860">
    <w:abstractNumId w:val="13"/>
  </w:num>
  <w:num w:numId="10" w16cid:durableId="1406997160">
    <w:abstractNumId w:val="2"/>
  </w:num>
  <w:num w:numId="11" w16cid:durableId="122816815">
    <w:abstractNumId w:val="8"/>
  </w:num>
  <w:num w:numId="12" w16cid:durableId="134184420">
    <w:abstractNumId w:val="9"/>
  </w:num>
  <w:num w:numId="13" w16cid:durableId="1245456875">
    <w:abstractNumId w:val="0"/>
  </w:num>
  <w:num w:numId="14" w16cid:durableId="268970257">
    <w:abstractNumId w:val="19"/>
  </w:num>
  <w:num w:numId="15" w16cid:durableId="1088695362">
    <w:abstractNumId w:val="17"/>
  </w:num>
  <w:num w:numId="16" w16cid:durableId="1674457944">
    <w:abstractNumId w:val="16"/>
  </w:num>
  <w:num w:numId="17" w16cid:durableId="118426472">
    <w:abstractNumId w:val="6"/>
  </w:num>
  <w:num w:numId="18" w16cid:durableId="1721055916">
    <w:abstractNumId w:val="7"/>
  </w:num>
  <w:num w:numId="19" w16cid:durableId="1501772156">
    <w:abstractNumId w:val="20"/>
  </w:num>
  <w:num w:numId="20" w16cid:durableId="316883047">
    <w:abstractNumId w:val="3"/>
  </w:num>
  <w:num w:numId="21" w16cid:durableId="175847934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33881162">
    <w:abstractNumId w:val="5"/>
  </w:num>
  <w:num w:numId="23" w16cid:durableId="1319766791">
    <w:abstractNumId w:val="15"/>
  </w:num>
  <w:num w:numId="24" w16cid:durableId="212740481">
    <w:abstractNumId w:val="22"/>
  </w:num>
  <w:num w:numId="25" w16cid:durableId="1755126003">
    <w:abstractNumId w:val="10"/>
  </w:num>
  <w:num w:numId="26" w16cid:durableId="13449107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01168"/>
    <w:rsid w:val="000035A9"/>
    <w:rsid w:val="000061F6"/>
    <w:rsid w:val="000109A5"/>
    <w:rsid w:val="00013BAB"/>
    <w:rsid w:val="00023A57"/>
    <w:rsid w:val="0002448A"/>
    <w:rsid w:val="0002742F"/>
    <w:rsid w:val="00030B08"/>
    <w:rsid w:val="00033CAA"/>
    <w:rsid w:val="000414F8"/>
    <w:rsid w:val="0004431D"/>
    <w:rsid w:val="000474D8"/>
    <w:rsid w:val="00047A64"/>
    <w:rsid w:val="00052829"/>
    <w:rsid w:val="000551DA"/>
    <w:rsid w:val="00060BC4"/>
    <w:rsid w:val="00062915"/>
    <w:rsid w:val="00067329"/>
    <w:rsid w:val="00072E5B"/>
    <w:rsid w:val="0007321F"/>
    <w:rsid w:val="000831E2"/>
    <w:rsid w:val="00087314"/>
    <w:rsid w:val="0009502B"/>
    <w:rsid w:val="00095C82"/>
    <w:rsid w:val="00095D81"/>
    <w:rsid w:val="000A283E"/>
    <w:rsid w:val="000A3CD1"/>
    <w:rsid w:val="000B2838"/>
    <w:rsid w:val="000B5C3D"/>
    <w:rsid w:val="000B7ACD"/>
    <w:rsid w:val="000C2ADF"/>
    <w:rsid w:val="000C33DD"/>
    <w:rsid w:val="000C742F"/>
    <w:rsid w:val="000D44CA"/>
    <w:rsid w:val="000D711E"/>
    <w:rsid w:val="000E1AFB"/>
    <w:rsid w:val="000E200B"/>
    <w:rsid w:val="000E4491"/>
    <w:rsid w:val="000F68BE"/>
    <w:rsid w:val="000F6F5A"/>
    <w:rsid w:val="00107853"/>
    <w:rsid w:val="001134DA"/>
    <w:rsid w:val="0011359D"/>
    <w:rsid w:val="00116BC9"/>
    <w:rsid w:val="0012159A"/>
    <w:rsid w:val="001254C0"/>
    <w:rsid w:val="0012605F"/>
    <w:rsid w:val="00127B62"/>
    <w:rsid w:val="00132EF2"/>
    <w:rsid w:val="0013420E"/>
    <w:rsid w:val="00137D3E"/>
    <w:rsid w:val="00137D6A"/>
    <w:rsid w:val="0014541B"/>
    <w:rsid w:val="00154B56"/>
    <w:rsid w:val="00155E73"/>
    <w:rsid w:val="001632FA"/>
    <w:rsid w:val="00164352"/>
    <w:rsid w:val="0017281B"/>
    <w:rsid w:val="00172A45"/>
    <w:rsid w:val="001758B5"/>
    <w:rsid w:val="00180BF4"/>
    <w:rsid w:val="001839F0"/>
    <w:rsid w:val="001850B2"/>
    <w:rsid w:val="00186F76"/>
    <w:rsid w:val="001927A4"/>
    <w:rsid w:val="00194AC6"/>
    <w:rsid w:val="00195057"/>
    <w:rsid w:val="001A23B0"/>
    <w:rsid w:val="001A25CC"/>
    <w:rsid w:val="001B0AAA"/>
    <w:rsid w:val="001B363A"/>
    <w:rsid w:val="001B4316"/>
    <w:rsid w:val="001B498D"/>
    <w:rsid w:val="001C018E"/>
    <w:rsid w:val="001C39F7"/>
    <w:rsid w:val="001C4606"/>
    <w:rsid w:val="001C6027"/>
    <w:rsid w:val="001C6DE0"/>
    <w:rsid w:val="001D1445"/>
    <w:rsid w:val="001D5477"/>
    <w:rsid w:val="001E3FBD"/>
    <w:rsid w:val="001E6E1D"/>
    <w:rsid w:val="001F1E06"/>
    <w:rsid w:val="002005F7"/>
    <w:rsid w:val="002211CC"/>
    <w:rsid w:val="00224B75"/>
    <w:rsid w:val="002251DD"/>
    <w:rsid w:val="00225E0C"/>
    <w:rsid w:val="002277C1"/>
    <w:rsid w:val="00237B48"/>
    <w:rsid w:val="0024521E"/>
    <w:rsid w:val="002502AF"/>
    <w:rsid w:val="00252032"/>
    <w:rsid w:val="00263C3D"/>
    <w:rsid w:val="002714E7"/>
    <w:rsid w:val="0027322E"/>
    <w:rsid w:val="00274D0B"/>
    <w:rsid w:val="00275381"/>
    <w:rsid w:val="00275699"/>
    <w:rsid w:val="0027590A"/>
    <w:rsid w:val="00291387"/>
    <w:rsid w:val="002A0E98"/>
    <w:rsid w:val="002A1737"/>
    <w:rsid w:val="002A52ED"/>
    <w:rsid w:val="002A7029"/>
    <w:rsid w:val="002B0906"/>
    <w:rsid w:val="002B3C95"/>
    <w:rsid w:val="002B7E7B"/>
    <w:rsid w:val="002D0B92"/>
    <w:rsid w:val="002D34BE"/>
    <w:rsid w:val="002D3937"/>
    <w:rsid w:val="002D5D60"/>
    <w:rsid w:val="002E0375"/>
    <w:rsid w:val="002E5AF5"/>
    <w:rsid w:val="00307297"/>
    <w:rsid w:val="00313A13"/>
    <w:rsid w:val="0031793B"/>
    <w:rsid w:val="00317CCD"/>
    <w:rsid w:val="00321922"/>
    <w:rsid w:val="003231B2"/>
    <w:rsid w:val="00326835"/>
    <w:rsid w:val="00326E42"/>
    <w:rsid w:val="003420CC"/>
    <w:rsid w:val="00353F1C"/>
    <w:rsid w:val="00365A7B"/>
    <w:rsid w:val="00377647"/>
    <w:rsid w:val="00391D7F"/>
    <w:rsid w:val="00394C57"/>
    <w:rsid w:val="003B16DD"/>
    <w:rsid w:val="003B194D"/>
    <w:rsid w:val="003C0B19"/>
    <w:rsid w:val="003D3073"/>
    <w:rsid w:val="003D5BBE"/>
    <w:rsid w:val="003E3C61"/>
    <w:rsid w:val="003F1C5B"/>
    <w:rsid w:val="003F3988"/>
    <w:rsid w:val="003F7EF8"/>
    <w:rsid w:val="00400FF8"/>
    <w:rsid w:val="00404604"/>
    <w:rsid w:val="00410522"/>
    <w:rsid w:val="00410AED"/>
    <w:rsid w:val="0041407C"/>
    <w:rsid w:val="00416A27"/>
    <w:rsid w:val="00421EDC"/>
    <w:rsid w:val="004246CB"/>
    <w:rsid w:val="00425F45"/>
    <w:rsid w:val="00430141"/>
    <w:rsid w:val="004318FA"/>
    <w:rsid w:val="00432CB0"/>
    <w:rsid w:val="00434E33"/>
    <w:rsid w:val="00435DDC"/>
    <w:rsid w:val="00437551"/>
    <w:rsid w:val="00440EBE"/>
    <w:rsid w:val="004412F4"/>
    <w:rsid w:val="00441434"/>
    <w:rsid w:val="00443E01"/>
    <w:rsid w:val="0045177B"/>
    <w:rsid w:val="0045264C"/>
    <w:rsid w:val="00464784"/>
    <w:rsid w:val="00473D0C"/>
    <w:rsid w:val="0047537B"/>
    <w:rsid w:val="00483FD4"/>
    <w:rsid w:val="004876EC"/>
    <w:rsid w:val="00487D95"/>
    <w:rsid w:val="0049691E"/>
    <w:rsid w:val="00496FD4"/>
    <w:rsid w:val="004A3550"/>
    <w:rsid w:val="004A66CB"/>
    <w:rsid w:val="004B0029"/>
    <w:rsid w:val="004C0CB0"/>
    <w:rsid w:val="004C0D99"/>
    <w:rsid w:val="004C43E5"/>
    <w:rsid w:val="004C6B9D"/>
    <w:rsid w:val="004C781B"/>
    <w:rsid w:val="004D6E14"/>
    <w:rsid w:val="004F2A87"/>
    <w:rsid w:val="00500547"/>
    <w:rsid w:val="005009B0"/>
    <w:rsid w:val="00501154"/>
    <w:rsid w:val="00502711"/>
    <w:rsid w:val="00510757"/>
    <w:rsid w:val="00511914"/>
    <w:rsid w:val="005137C1"/>
    <w:rsid w:val="00520539"/>
    <w:rsid w:val="00525773"/>
    <w:rsid w:val="005267B3"/>
    <w:rsid w:val="00532EC3"/>
    <w:rsid w:val="00535A49"/>
    <w:rsid w:val="00541AEA"/>
    <w:rsid w:val="00541D91"/>
    <w:rsid w:val="005430D8"/>
    <w:rsid w:val="00545627"/>
    <w:rsid w:val="00552C23"/>
    <w:rsid w:val="00560845"/>
    <w:rsid w:val="00564E36"/>
    <w:rsid w:val="00564FA9"/>
    <w:rsid w:val="00566D95"/>
    <w:rsid w:val="005674FD"/>
    <w:rsid w:val="00567D6B"/>
    <w:rsid w:val="00571D65"/>
    <w:rsid w:val="0058651D"/>
    <w:rsid w:val="005911A9"/>
    <w:rsid w:val="00591794"/>
    <w:rsid w:val="0059484D"/>
    <w:rsid w:val="005A0728"/>
    <w:rsid w:val="005A0BDC"/>
    <w:rsid w:val="005A1006"/>
    <w:rsid w:val="005A3BA7"/>
    <w:rsid w:val="005A5716"/>
    <w:rsid w:val="005A5FCB"/>
    <w:rsid w:val="005C0235"/>
    <w:rsid w:val="005C15C3"/>
    <w:rsid w:val="005C16B3"/>
    <w:rsid w:val="005C1C6D"/>
    <w:rsid w:val="005C242F"/>
    <w:rsid w:val="005C3DB9"/>
    <w:rsid w:val="005C4CB5"/>
    <w:rsid w:val="005C6063"/>
    <w:rsid w:val="005C6668"/>
    <w:rsid w:val="005D1A27"/>
    <w:rsid w:val="005E714A"/>
    <w:rsid w:val="005F0F68"/>
    <w:rsid w:val="005F3910"/>
    <w:rsid w:val="006027A9"/>
    <w:rsid w:val="00605253"/>
    <w:rsid w:val="0061181E"/>
    <w:rsid w:val="00613149"/>
    <w:rsid w:val="0061336E"/>
    <w:rsid w:val="00613423"/>
    <w:rsid w:val="00613A8C"/>
    <w:rsid w:val="006140A0"/>
    <w:rsid w:val="0062401C"/>
    <w:rsid w:val="00636621"/>
    <w:rsid w:val="00637055"/>
    <w:rsid w:val="006410EE"/>
    <w:rsid w:val="00641B4A"/>
    <w:rsid w:val="00642B49"/>
    <w:rsid w:val="00642DC4"/>
    <w:rsid w:val="00646136"/>
    <w:rsid w:val="00647508"/>
    <w:rsid w:val="006541B0"/>
    <w:rsid w:val="006546B0"/>
    <w:rsid w:val="006576BE"/>
    <w:rsid w:val="00661CF6"/>
    <w:rsid w:val="00661DBB"/>
    <w:rsid w:val="00663F42"/>
    <w:rsid w:val="00664E5A"/>
    <w:rsid w:val="00665BBB"/>
    <w:rsid w:val="00667DC9"/>
    <w:rsid w:val="00673660"/>
    <w:rsid w:val="00673CCC"/>
    <w:rsid w:val="00681719"/>
    <w:rsid w:val="006828C7"/>
    <w:rsid w:val="006832D9"/>
    <w:rsid w:val="0069403B"/>
    <w:rsid w:val="006B03D2"/>
    <w:rsid w:val="006C0BFB"/>
    <w:rsid w:val="006C404B"/>
    <w:rsid w:val="006D6B6E"/>
    <w:rsid w:val="006E28E0"/>
    <w:rsid w:val="006F3DDE"/>
    <w:rsid w:val="00704678"/>
    <w:rsid w:val="00710D19"/>
    <w:rsid w:val="0071758C"/>
    <w:rsid w:val="007204C2"/>
    <w:rsid w:val="00723616"/>
    <w:rsid w:val="00731AF7"/>
    <w:rsid w:val="007425E7"/>
    <w:rsid w:val="00745DBC"/>
    <w:rsid w:val="00754514"/>
    <w:rsid w:val="00754B33"/>
    <w:rsid w:val="00764EAB"/>
    <w:rsid w:val="007678FC"/>
    <w:rsid w:val="00772F75"/>
    <w:rsid w:val="007771F6"/>
    <w:rsid w:val="007845EC"/>
    <w:rsid w:val="007A2243"/>
    <w:rsid w:val="007A72ED"/>
    <w:rsid w:val="007B0B1D"/>
    <w:rsid w:val="007B2E78"/>
    <w:rsid w:val="007B3A8D"/>
    <w:rsid w:val="007C0198"/>
    <w:rsid w:val="007C588B"/>
    <w:rsid w:val="007C7123"/>
    <w:rsid w:val="007C7816"/>
    <w:rsid w:val="007D1688"/>
    <w:rsid w:val="007D1984"/>
    <w:rsid w:val="007D4E1E"/>
    <w:rsid w:val="007D6E53"/>
    <w:rsid w:val="007D6F11"/>
    <w:rsid w:val="007D77BC"/>
    <w:rsid w:val="007E369A"/>
    <w:rsid w:val="007E4747"/>
    <w:rsid w:val="007E59ED"/>
    <w:rsid w:val="007F24A1"/>
    <w:rsid w:val="007F4986"/>
    <w:rsid w:val="007F7803"/>
    <w:rsid w:val="00802607"/>
    <w:rsid w:val="0080310C"/>
    <w:rsid w:val="0080351F"/>
    <w:rsid w:val="008047F7"/>
    <w:rsid w:val="008054EA"/>
    <w:rsid w:val="00807CE4"/>
    <w:rsid w:val="008101A5"/>
    <w:rsid w:val="00810242"/>
    <w:rsid w:val="008105A1"/>
    <w:rsid w:val="00814127"/>
    <w:rsid w:val="0081637D"/>
    <w:rsid w:val="00816784"/>
    <w:rsid w:val="00816A31"/>
    <w:rsid w:val="00817262"/>
    <w:rsid w:val="00817B21"/>
    <w:rsid w:val="00822664"/>
    <w:rsid w:val="00822D62"/>
    <w:rsid w:val="00831F4E"/>
    <w:rsid w:val="00840288"/>
    <w:rsid w:val="00843796"/>
    <w:rsid w:val="008437C1"/>
    <w:rsid w:val="00844EF3"/>
    <w:rsid w:val="00861742"/>
    <w:rsid w:val="008632F4"/>
    <w:rsid w:val="00874A86"/>
    <w:rsid w:val="00874BAD"/>
    <w:rsid w:val="00881FD0"/>
    <w:rsid w:val="00895229"/>
    <w:rsid w:val="00897C33"/>
    <w:rsid w:val="008A32FA"/>
    <w:rsid w:val="008A514F"/>
    <w:rsid w:val="008B4CAD"/>
    <w:rsid w:val="008C28D1"/>
    <w:rsid w:val="008C52A7"/>
    <w:rsid w:val="008C7B08"/>
    <w:rsid w:val="008C7C5E"/>
    <w:rsid w:val="008D1EED"/>
    <w:rsid w:val="008D26F6"/>
    <w:rsid w:val="008D5A2E"/>
    <w:rsid w:val="008E17C5"/>
    <w:rsid w:val="008E56E6"/>
    <w:rsid w:val="008E605E"/>
    <w:rsid w:val="008E6156"/>
    <w:rsid w:val="008E6C25"/>
    <w:rsid w:val="008E6D88"/>
    <w:rsid w:val="008F0203"/>
    <w:rsid w:val="008F31A5"/>
    <w:rsid w:val="008F4AF5"/>
    <w:rsid w:val="008F50D4"/>
    <w:rsid w:val="008F6E86"/>
    <w:rsid w:val="00911A62"/>
    <w:rsid w:val="00920C69"/>
    <w:rsid w:val="009239AA"/>
    <w:rsid w:val="00924EE6"/>
    <w:rsid w:val="00935ADA"/>
    <w:rsid w:val="00942013"/>
    <w:rsid w:val="009447E0"/>
    <w:rsid w:val="00946B6C"/>
    <w:rsid w:val="00950EA4"/>
    <w:rsid w:val="00951846"/>
    <w:rsid w:val="0095451A"/>
    <w:rsid w:val="00955A71"/>
    <w:rsid w:val="0096108F"/>
    <w:rsid w:val="00971EF9"/>
    <w:rsid w:val="0098457C"/>
    <w:rsid w:val="00986F46"/>
    <w:rsid w:val="00987CF4"/>
    <w:rsid w:val="00993443"/>
    <w:rsid w:val="009A55BB"/>
    <w:rsid w:val="009A5EFA"/>
    <w:rsid w:val="009A71D1"/>
    <w:rsid w:val="009B5D06"/>
    <w:rsid w:val="009C082D"/>
    <w:rsid w:val="009C13B9"/>
    <w:rsid w:val="009D01A2"/>
    <w:rsid w:val="009D304E"/>
    <w:rsid w:val="009D5166"/>
    <w:rsid w:val="009D544F"/>
    <w:rsid w:val="009D697E"/>
    <w:rsid w:val="009E2D58"/>
    <w:rsid w:val="009E47CC"/>
    <w:rsid w:val="009F102F"/>
    <w:rsid w:val="009F4D6A"/>
    <w:rsid w:val="009F5923"/>
    <w:rsid w:val="00A00733"/>
    <w:rsid w:val="00A00D08"/>
    <w:rsid w:val="00A02044"/>
    <w:rsid w:val="00A10857"/>
    <w:rsid w:val="00A108CE"/>
    <w:rsid w:val="00A11E6A"/>
    <w:rsid w:val="00A11EBA"/>
    <w:rsid w:val="00A15355"/>
    <w:rsid w:val="00A20110"/>
    <w:rsid w:val="00A21E51"/>
    <w:rsid w:val="00A30C61"/>
    <w:rsid w:val="00A31E91"/>
    <w:rsid w:val="00A403BB"/>
    <w:rsid w:val="00A4425B"/>
    <w:rsid w:val="00A475BA"/>
    <w:rsid w:val="00A523E1"/>
    <w:rsid w:val="00A67255"/>
    <w:rsid w:val="00A674DF"/>
    <w:rsid w:val="00A806E9"/>
    <w:rsid w:val="00A82FFD"/>
    <w:rsid w:val="00A83A46"/>
    <w:rsid w:val="00A83AA6"/>
    <w:rsid w:val="00AB0386"/>
    <w:rsid w:val="00AB09D9"/>
    <w:rsid w:val="00AB18EA"/>
    <w:rsid w:val="00AB4D78"/>
    <w:rsid w:val="00AB6137"/>
    <w:rsid w:val="00AC515A"/>
    <w:rsid w:val="00AD7894"/>
    <w:rsid w:val="00AE090A"/>
    <w:rsid w:val="00AE1809"/>
    <w:rsid w:val="00AE3231"/>
    <w:rsid w:val="00AE7DA2"/>
    <w:rsid w:val="00AF7EE7"/>
    <w:rsid w:val="00B0176D"/>
    <w:rsid w:val="00B0569C"/>
    <w:rsid w:val="00B11AD5"/>
    <w:rsid w:val="00B212C1"/>
    <w:rsid w:val="00B247D1"/>
    <w:rsid w:val="00B26BA1"/>
    <w:rsid w:val="00B343AC"/>
    <w:rsid w:val="00B365B2"/>
    <w:rsid w:val="00B36959"/>
    <w:rsid w:val="00B47230"/>
    <w:rsid w:val="00B54A7D"/>
    <w:rsid w:val="00B72A99"/>
    <w:rsid w:val="00B800BB"/>
    <w:rsid w:val="00B80D76"/>
    <w:rsid w:val="00B84C4C"/>
    <w:rsid w:val="00B96C58"/>
    <w:rsid w:val="00BA131A"/>
    <w:rsid w:val="00BA2105"/>
    <w:rsid w:val="00BA438E"/>
    <w:rsid w:val="00BA7E06"/>
    <w:rsid w:val="00BB43B5"/>
    <w:rsid w:val="00BB6219"/>
    <w:rsid w:val="00BC37EE"/>
    <w:rsid w:val="00BC41C2"/>
    <w:rsid w:val="00BD290F"/>
    <w:rsid w:val="00BE3FDA"/>
    <w:rsid w:val="00BE6FD0"/>
    <w:rsid w:val="00BF18A3"/>
    <w:rsid w:val="00BF3408"/>
    <w:rsid w:val="00BF6F19"/>
    <w:rsid w:val="00C07E14"/>
    <w:rsid w:val="00C11ABE"/>
    <w:rsid w:val="00C14CC4"/>
    <w:rsid w:val="00C16976"/>
    <w:rsid w:val="00C33C52"/>
    <w:rsid w:val="00C40D8B"/>
    <w:rsid w:val="00C4364A"/>
    <w:rsid w:val="00C5154E"/>
    <w:rsid w:val="00C519F4"/>
    <w:rsid w:val="00C55EE1"/>
    <w:rsid w:val="00C56F5E"/>
    <w:rsid w:val="00C61214"/>
    <w:rsid w:val="00C61C01"/>
    <w:rsid w:val="00C639CB"/>
    <w:rsid w:val="00C63BCF"/>
    <w:rsid w:val="00C64A9E"/>
    <w:rsid w:val="00C6535B"/>
    <w:rsid w:val="00C75C1B"/>
    <w:rsid w:val="00C80528"/>
    <w:rsid w:val="00C82C60"/>
    <w:rsid w:val="00C83956"/>
    <w:rsid w:val="00C8407A"/>
    <w:rsid w:val="00C8488C"/>
    <w:rsid w:val="00C86E91"/>
    <w:rsid w:val="00C932E2"/>
    <w:rsid w:val="00C96EF0"/>
    <w:rsid w:val="00C9790E"/>
    <w:rsid w:val="00CA2196"/>
    <w:rsid w:val="00CA2650"/>
    <w:rsid w:val="00CA63AB"/>
    <w:rsid w:val="00CB058B"/>
    <w:rsid w:val="00CB1078"/>
    <w:rsid w:val="00CB7856"/>
    <w:rsid w:val="00CC204B"/>
    <w:rsid w:val="00CC2D2A"/>
    <w:rsid w:val="00CC3125"/>
    <w:rsid w:val="00CC6FAF"/>
    <w:rsid w:val="00CD2A75"/>
    <w:rsid w:val="00CD4905"/>
    <w:rsid w:val="00CE1933"/>
    <w:rsid w:val="00CE3D7F"/>
    <w:rsid w:val="00CE4B9F"/>
    <w:rsid w:val="00CE771B"/>
    <w:rsid w:val="00D0347C"/>
    <w:rsid w:val="00D064D2"/>
    <w:rsid w:val="00D07E2E"/>
    <w:rsid w:val="00D11375"/>
    <w:rsid w:val="00D1193C"/>
    <w:rsid w:val="00D12EB1"/>
    <w:rsid w:val="00D179A0"/>
    <w:rsid w:val="00D24426"/>
    <w:rsid w:val="00D24698"/>
    <w:rsid w:val="00D25371"/>
    <w:rsid w:val="00D3028F"/>
    <w:rsid w:val="00D30A25"/>
    <w:rsid w:val="00D3130D"/>
    <w:rsid w:val="00D41C55"/>
    <w:rsid w:val="00D443E3"/>
    <w:rsid w:val="00D50EAC"/>
    <w:rsid w:val="00D61005"/>
    <w:rsid w:val="00D61F3A"/>
    <w:rsid w:val="00D6383F"/>
    <w:rsid w:val="00D661C8"/>
    <w:rsid w:val="00D664A2"/>
    <w:rsid w:val="00D75F23"/>
    <w:rsid w:val="00D77E28"/>
    <w:rsid w:val="00D8001C"/>
    <w:rsid w:val="00D85C39"/>
    <w:rsid w:val="00D86A6C"/>
    <w:rsid w:val="00D91B74"/>
    <w:rsid w:val="00DA0362"/>
    <w:rsid w:val="00DA0EA8"/>
    <w:rsid w:val="00DA5701"/>
    <w:rsid w:val="00DB2250"/>
    <w:rsid w:val="00DB37BC"/>
    <w:rsid w:val="00DB59D0"/>
    <w:rsid w:val="00DB6424"/>
    <w:rsid w:val="00DC14AF"/>
    <w:rsid w:val="00DC33D3"/>
    <w:rsid w:val="00DC734C"/>
    <w:rsid w:val="00DE46CA"/>
    <w:rsid w:val="00DE6088"/>
    <w:rsid w:val="00DF29C5"/>
    <w:rsid w:val="00E01590"/>
    <w:rsid w:val="00E060D7"/>
    <w:rsid w:val="00E07184"/>
    <w:rsid w:val="00E14415"/>
    <w:rsid w:val="00E1618E"/>
    <w:rsid w:val="00E16987"/>
    <w:rsid w:val="00E201DA"/>
    <w:rsid w:val="00E26329"/>
    <w:rsid w:val="00E26BD1"/>
    <w:rsid w:val="00E31442"/>
    <w:rsid w:val="00E348F6"/>
    <w:rsid w:val="00E36082"/>
    <w:rsid w:val="00E404FE"/>
    <w:rsid w:val="00E40B50"/>
    <w:rsid w:val="00E46625"/>
    <w:rsid w:val="00E50293"/>
    <w:rsid w:val="00E51602"/>
    <w:rsid w:val="00E533E3"/>
    <w:rsid w:val="00E54877"/>
    <w:rsid w:val="00E550BD"/>
    <w:rsid w:val="00E65FFC"/>
    <w:rsid w:val="00E67DB1"/>
    <w:rsid w:val="00E72744"/>
    <w:rsid w:val="00E7557A"/>
    <w:rsid w:val="00E80951"/>
    <w:rsid w:val="00E8414E"/>
    <w:rsid w:val="00E841CA"/>
    <w:rsid w:val="00E85C6C"/>
    <w:rsid w:val="00E86168"/>
    <w:rsid w:val="00E86CC6"/>
    <w:rsid w:val="00E91059"/>
    <w:rsid w:val="00E95EAF"/>
    <w:rsid w:val="00EA22C3"/>
    <w:rsid w:val="00EA6A04"/>
    <w:rsid w:val="00EA7DFB"/>
    <w:rsid w:val="00EB04B2"/>
    <w:rsid w:val="00EB069B"/>
    <w:rsid w:val="00EB41B8"/>
    <w:rsid w:val="00EB56B3"/>
    <w:rsid w:val="00EB6D32"/>
    <w:rsid w:val="00EC41FF"/>
    <w:rsid w:val="00EC5677"/>
    <w:rsid w:val="00EC6802"/>
    <w:rsid w:val="00ED5C59"/>
    <w:rsid w:val="00ED6492"/>
    <w:rsid w:val="00ED782E"/>
    <w:rsid w:val="00EE2847"/>
    <w:rsid w:val="00EF0EFA"/>
    <w:rsid w:val="00EF2095"/>
    <w:rsid w:val="00F06866"/>
    <w:rsid w:val="00F068D0"/>
    <w:rsid w:val="00F1465E"/>
    <w:rsid w:val="00F14C34"/>
    <w:rsid w:val="00F1582D"/>
    <w:rsid w:val="00F15956"/>
    <w:rsid w:val="00F218B2"/>
    <w:rsid w:val="00F221CA"/>
    <w:rsid w:val="00F22F3C"/>
    <w:rsid w:val="00F24312"/>
    <w:rsid w:val="00F24CFC"/>
    <w:rsid w:val="00F3170F"/>
    <w:rsid w:val="00F31D30"/>
    <w:rsid w:val="00F35B2E"/>
    <w:rsid w:val="00F4001A"/>
    <w:rsid w:val="00F42B55"/>
    <w:rsid w:val="00F47A76"/>
    <w:rsid w:val="00F5073D"/>
    <w:rsid w:val="00F533A0"/>
    <w:rsid w:val="00F67768"/>
    <w:rsid w:val="00F67FF2"/>
    <w:rsid w:val="00F7183F"/>
    <w:rsid w:val="00F72C8B"/>
    <w:rsid w:val="00F73688"/>
    <w:rsid w:val="00F74B8E"/>
    <w:rsid w:val="00F74FF9"/>
    <w:rsid w:val="00F7592F"/>
    <w:rsid w:val="00F806A0"/>
    <w:rsid w:val="00F84D07"/>
    <w:rsid w:val="00F870AC"/>
    <w:rsid w:val="00F90B41"/>
    <w:rsid w:val="00F91EC0"/>
    <w:rsid w:val="00F92BDF"/>
    <w:rsid w:val="00F94902"/>
    <w:rsid w:val="00F953B8"/>
    <w:rsid w:val="00F95468"/>
    <w:rsid w:val="00F95546"/>
    <w:rsid w:val="00F95799"/>
    <w:rsid w:val="00F976B0"/>
    <w:rsid w:val="00FA6DE7"/>
    <w:rsid w:val="00FB2753"/>
    <w:rsid w:val="00FB6992"/>
    <w:rsid w:val="00FC0A8E"/>
    <w:rsid w:val="00FC44BD"/>
    <w:rsid w:val="00FD4789"/>
    <w:rsid w:val="00FE0250"/>
    <w:rsid w:val="00FE2FA6"/>
    <w:rsid w:val="00FE3DF2"/>
    <w:rsid w:val="00FF69E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0A2AC6A"/>
  <w15:docId w15:val="{25259E57-86DC-4ED6-B5EE-BAB87C1F3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664A2"/>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Revision">
    <w:name w:val="Revision"/>
    <w:hidden/>
    <w:uiPriority w:val="99"/>
    <w:semiHidden/>
    <w:rsid w:val="00D30A25"/>
    <w:rPr>
      <w:sz w:val="24"/>
      <w:szCs w:val="24"/>
    </w:rPr>
  </w:style>
  <w:style w:type="character" w:customStyle="1" w:styleId="HeaderChar">
    <w:name w:val="Header Char"/>
    <w:basedOn w:val="DefaultParagraphFont"/>
    <w:link w:val="Header"/>
    <w:rsid w:val="00BF18A3"/>
    <w:rPr>
      <w:snapToGrid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4</Pages>
  <Words>1074</Words>
  <Characters>6126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7186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Jon R. Callahan</cp:lastModifiedBy>
  <cp:revision>4</cp:revision>
  <cp:lastPrinted>2010-10-04T16:59:00Z</cp:lastPrinted>
  <dcterms:created xsi:type="dcterms:W3CDTF">2025-08-15T15:44:00Z</dcterms:created>
  <dcterms:modified xsi:type="dcterms:W3CDTF">2025-08-15T17:56:00Z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