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1220E" w:rsidRPr="00A11C61" w:rsidP="0041220E" w14:paraId="2E926F2A" w14:textId="719279FA">
      <w:pPr>
        <w:widowControl/>
        <w:tabs>
          <w:tab w:val="center" w:pos="4680"/>
        </w:tabs>
        <w:jc w:val="center"/>
        <w:rPr>
          <w:rFonts w:ascii="Times New Roman" w:hAnsi="Times New Roman"/>
          <w:b/>
          <w:szCs w:val="24"/>
        </w:rPr>
      </w:pPr>
      <w:r w:rsidRPr="00A11C61">
        <w:rPr>
          <w:rFonts w:ascii="Times New Roman" w:hAnsi="Times New Roman"/>
          <w:b/>
          <w:szCs w:val="24"/>
        </w:rPr>
        <w:t xml:space="preserve">Supporting Statement </w:t>
      </w:r>
      <w:r w:rsidRPr="00A11C61" w:rsidR="00920163">
        <w:rPr>
          <w:rFonts w:ascii="Times New Roman" w:hAnsi="Times New Roman"/>
          <w:b/>
          <w:szCs w:val="24"/>
        </w:rPr>
        <w:t xml:space="preserve">A </w:t>
      </w:r>
      <w:r w:rsidRPr="00A11C61">
        <w:rPr>
          <w:rFonts w:ascii="Times New Roman" w:hAnsi="Times New Roman"/>
          <w:b/>
          <w:szCs w:val="24"/>
        </w:rPr>
        <w:t>for Paperwork Reduction Act Submissions</w:t>
      </w:r>
    </w:p>
    <w:p w:rsidR="00576365" w:rsidRPr="00A11C61" w:rsidP="0041220E" w14:paraId="42BF5AA6" w14:textId="77777777">
      <w:pPr>
        <w:widowControl/>
        <w:tabs>
          <w:tab w:val="center" w:pos="4680"/>
        </w:tabs>
        <w:jc w:val="center"/>
        <w:rPr>
          <w:rFonts w:ascii="Times New Roman" w:hAnsi="Times New Roman"/>
          <w:b/>
          <w:szCs w:val="24"/>
        </w:rPr>
      </w:pPr>
      <w:r w:rsidRPr="00A11C61">
        <w:rPr>
          <w:rFonts w:ascii="Times New Roman" w:hAnsi="Times New Roman"/>
          <w:b/>
          <w:szCs w:val="24"/>
        </w:rPr>
        <w:t xml:space="preserve">30 CFR </w:t>
      </w:r>
      <w:r w:rsidRPr="00A11C61" w:rsidR="00862DEE">
        <w:rPr>
          <w:rFonts w:ascii="Times New Roman" w:hAnsi="Times New Roman"/>
          <w:b/>
          <w:szCs w:val="24"/>
        </w:rPr>
        <w:t>5</w:t>
      </w:r>
      <w:r w:rsidRPr="00A11C61" w:rsidR="002D783F">
        <w:rPr>
          <w:rFonts w:ascii="Times New Roman" w:hAnsi="Times New Roman"/>
          <w:b/>
          <w:szCs w:val="24"/>
        </w:rPr>
        <w:t>8</w:t>
      </w:r>
      <w:r w:rsidRPr="00A11C61" w:rsidR="005F7F60">
        <w:rPr>
          <w:rFonts w:ascii="Times New Roman" w:hAnsi="Times New Roman"/>
          <w:b/>
          <w:szCs w:val="24"/>
        </w:rPr>
        <w:t>2</w:t>
      </w:r>
      <w:r w:rsidRPr="00A11C61">
        <w:rPr>
          <w:rFonts w:ascii="Times New Roman" w:hAnsi="Times New Roman"/>
          <w:b/>
          <w:szCs w:val="24"/>
        </w:rPr>
        <w:t xml:space="preserve">, </w:t>
      </w:r>
      <w:r w:rsidRPr="00A11C61" w:rsidR="002D783F">
        <w:rPr>
          <w:rFonts w:ascii="Times New Roman" w:hAnsi="Times New Roman"/>
          <w:b/>
          <w:szCs w:val="24"/>
        </w:rPr>
        <w:t>Operations in the O</w:t>
      </w:r>
      <w:r w:rsidRPr="00A11C61">
        <w:rPr>
          <w:rFonts w:ascii="Times New Roman" w:hAnsi="Times New Roman"/>
          <w:b/>
          <w:szCs w:val="24"/>
        </w:rPr>
        <w:t xml:space="preserve">uter </w:t>
      </w:r>
      <w:r w:rsidRPr="00A11C61" w:rsidR="002D783F">
        <w:rPr>
          <w:rFonts w:ascii="Times New Roman" w:hAnsi="Times New Roman"/>
          <w:b/>
          <w:szCs w:val="24"/>
        </w:rPr>
        <w:t>C</w:t>
      </w:r>
      <w:r w:rsidRPr="00A11C61">
        <w:rPr>
          <w:rFonts w:ascii="Times New Roman" w:hAnsi="Times New Roman"/>
          <w:b/>
          <w:szCs w:val="24"/>
        </w:rPr>
        <w:t>ontinental Shelf for</w:t>
      </w:r>
      <w:r w:rsidRPr="00A11C61" w:rsidR="002D783F">
        <w:rPr>
          <w:rFonts w:ascii="Times New Roman" w:hAnsi="Times New Roman"/>
          <w:b/>
          <w:szCs w:val="24"/>
        </w:rPr>
        <w:t xml:space="preserve"> </w:t>
      </w:r>
    </w:p>
    <w:p w:rsidR="002D783F" w:rsidRPr="00A11C61" w:rsidP="31C8DCA6" w14:paraId="42057B94" w14:textId="2370E207">
      <w:pPr>
        <w:widowControl/>
        <w:tabs>
          <w:tab w:val="center" w:pos="4680"/>
        </w:tabs>
        <w:jc w:val="center"/>
        <w:rPr>
          <w:rFonts w:ascii="Times New Roman" w:hAnsi="Times New Roman"/>
          <w:b/>
          <w:bCs/>
        </w:rPr>
      </w:pPr>
      <w:r w:rsidRPr="66DC494B">
        <w:rPr>
          <w:rFonts w:ascii="Times New Roman" w:hAnsi="Times New Roman"/>
          <w:b/>
          <w:bCs/>
        </w:rPr>
        <w:t>Minerals Other than Oil, Gas, and Sul</w:t>
      </w:r>
      <w:r w:rsidRPr="66DC494B" w:rsidR="60D2DAF2">
        <w:rPr>
          <w:rFonts w:ascii="Times New Roman" w:hAnsi="Times New Roman"/>
          <w:b/>
          <w:bCs/>
        </w:rPr>
        <w:t>f</w:t>
      </w:r>
      <w:r w:rsidRPr="66DC494B">
        <w:rPr>
          <w:rFonts w:ascii="Times New Roman" w:hAnsi="Times New Roman"/>
          <w:b/>
          <w:bCs/>
        </w:rPr>
        <w:t>ur</w:t>
      </w:r>
      <w:smartTag w:uri="urn:schemas-microsoft-com:office:smarttags" w:element="place"/>
      <w:smartTag w:uri="urn:schemas-microsoft-com:office:smarttags" w:element="City"/>
    </w:p>
    <w:p w:rsidR="0041220E" w:rsidRPr="00A11C61" w:rsidP="0041220E" w14:paraId="6762BE78" w14:textId="77777777">
      <w:pPr>
        <w:widowControl/>
        <w:tabs>
          <w:tab w:val="center" w:pos="4680"/>
        </w:tabs>
        <w:jc w:val="center"/>
        <w:rPr>
          <w:rFonts w:ascii="Times New Roman" w:hAnsi="Times New Roman"/>
          <w:b/>
          <w:szCs w:val="24"/>
        </w:rPr>
      </w:pPr>
      <w:r w:rsidRPr="00A11C61">
        <w:rPr>
          <w:rFonts w:ascii="Times New Roman" w:hAnsi="Times New Roman"/>
          <w:b/>
          <w:szCs w:val="24"/>
        </w:rPr>
        <w:t>OMB Control Number 1010-008</w:t>
      </w:r>
      <w:r w:rsidRPr="00A11C61" w:rsidR="005F7F60">
        <w:rPr>
          <w:rFonts w:ascii="Times New Roman" w:hAnsi="Times New Roman"/>
          <w:b/>
          <w:szCs w:val="24"/>
        </w:rPr>
        <w:t>1</w:t>
      </w:r>
    </w:p>
    <w:p w:rsidR="0041220E" w:rsidRPr="00A11C61" w:rsidP="5DAA6052" w14:paraId="5231FC67" w14:textId="35AE3132">
      <w:pPr>
        <w:widowControl/>
        <w:tabs>
          <w:tab w:val="center" w:pos="4680"/>
        </w:tabs>
        <w:jc w:val="center"/>
        <w:rPr>
          <w:rFonts w:ascii="Times New Roman" w:hAnsi="Times New Roman"/>
          <w:b/>
          <w:bCs/>
        </w:rPr>
      </w:pPr>
      <w:r w:rsidRPr="44DC31E6">
        <w:rPr>
          <w:rFonts w:ascii="Times New Roman" w:hAnsi="Times New Roman"/>
          <w:b/>
          <w:bCs/>
        </w:rPr>
        <w:t xml:space="preserve">Current Expiration Date: </w:t>
      </w:r>
      <w:r w:rsidRPr="44DC31E6" w:rsidR="00992EDB">
        <w:rPr>
          <w:rFonts w:ascii="Times New Roman" w:hAnsi="Times New Roman"/>
          <w:b/>
          <w:bCs/>
        </w:rPr>
        <w:t xml:space="preserve"> </w:t>
      </w:r>
      <w:r w:rsidRPr="44DC31E6" w:rsidR="22AD4D71">
        <w:rPr>
          <w:rFonts w:ascii="Times New Roman" w:hAnsi="Times New Roman"/>
          <w:b/>
          <w:bCs/>
        </w:rPr>
        <w:t>July 31, 2026</w:t>
      </w:r>
    </w:p>
    <w:p w:rsidR="007E2E60" w:rsidRPr="00A11C61" w:rsidP="0041220E" w14:paraId="62ACCA17" w14:textId="77777777">
      <w:pPr>
        <w:widowControl/>
        <w:tabs>
          <w:tab w:val="center" w:pos="4680"/>
        </w:tabs>
        <w:jc w:val="center"/>
        <w:rPr>
          <w:rFonts w:ascii="Times New Roman" w:hAnsi="Times New Roman"/>
          <w:b/>
        </w:rPr>
      </w:pPr>
    </w:p>
    <w:p w:rsidR="00242C09" w:rsidP="3E44AC9E" w14:paraId="2AA382EB" w14:textId="380D3892">
      <w:pPr>
        <w:widowControl/>
        <w:tabs>
          <w:tab w:val="center" w:pos="4680"/>
        </w:tabs>
        <w:spacing w:after="240"/>
        <w:rPr>
          <w:rFonts w:ascii="Times New Roman" w:hAnsi="Times New Roman"/>
        </w:rPr>
      </w:pPr>
      <w:r w:rsidRPr="3E44AC9E">
        <w:rPr>
          <w:rFonts w:ascii="Times New Roman" w:hAnsi="Times New Roman"/>
          <w:b/>
          <w:bCs/>
          <w:sz w:val="22"/>
          <w:szCs w:val="22"/>
        </w:rPr>
        <w:t xml:space="preserve">Terms of Clearance:  </w:t>
      </w:r>
      <w:r w:rsidRPr="3E44AC9E" w:rsidR="00883F34">
        <w:rPr>
          <w:rFonts w:ascii="Times New Roman" w:hAnsi="Times New Roman"/>
        </w:rPr>
        <w:t>In accordance with 5 CFR 1320, the information collection is approved for three years. OMB reminds the Agency, however, it should consult with up to 9 outside entities at least once every 3 years even if the collection of information has not changed.</w:t>
      </w:r>
    </w:p>
    <w:p w:rsidR="007E2E60" w:rsidRPr="00485D73" w:rsidP="00A11C61" w14:paraId="203C15FD" w14:textId="5DE22EE3">
      <w:pPr>
        <w:widowControl/>
        <w:tabs>
          <w:tab w:val="center" w:pos="4680"/>
        </w:tabs>
        <w:spacing w:after="240"/>
        <w:rPr>
          <w:rFonts w:ascii="Times New Roman" w:hAnsi="Times New Roman"/>
          <w:b/>
          <w:sz w:val="22"/>
          <w:szCs w:val="22"/>
        </w:rPr>
      </w:pPr>
      <w:r w:rsidRPr="00A11C61">
        <w:rPr>
          <w:rFonts w:ascii="Times New Roman" w:hAnsi="Times New Roman"/>
          <w:b/>
          <w:sz w:val="22"/>
          <w:szCs w:val="22"/>
        </w:rPr>
        <w:t>General Instructions</w:t>
      </w:r>
    </w:p>
    <w:p w:rsidR="007E2E60" w:rsidRPr="00A11C61" w:rsidP="00A11C61" w14:paraId="3C2447AD" w14:textId="08FE1F35">
      <w:pPr>
        <w:widowControl/>
        <w:tabs>
          <w:tab w:val="center" w:pos="4680"/>
        </w:tabs>
        <w:spacing w:after="240"/>
        <w:rPr>
          <w:rFonts w:ascii="Times New Roman" w:hAnsi="Times New Roman"/>
        </w:rPr>
      </w:pPr>
      <w:r w:rsidRPr="54961DCB">
        <w:rPr>
          <w:rFonts w:ascii="Times New Roman" w:hAnsi="Times New Roman"/>
        </w:rPr>
        <w:t xml:space="preserve">A completed Supporting Statement A must accompany each request for approval of a collection of information.  The Supporting Statement must be prepared in the format described </w:t>
      </w:r>
      <w:r w:rsidRPr="54961DCB" w:rsidR="710DD91F">
        <w:rPr>
          <w:rFonts w:ascii="Times New Roman" w:hAnsi="Times New Roman"/>
        </w:rPr>
        <w:t>below and</w:t>
      </w:r>
      <w:r w:rsidRPr="54961DCB">
        <w:rPr>
          <w:rFonts w:ascii="Times New Roman" w:hAnsi="Times New Roman"/>
        </w:rPr>
        <w:t xml:space="preserve">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41220E" w:rsidRPr="00485D73" w:rsidP="00A11C61" w14:paraId="56DE9D99" w14:textId="77777777">
      <w:pPr>
        <w:widowControl/>
        <w:tabs>
          <w:tab w:val="center" w:pos="4680"/>
        </w:tabs>
        <w:spacing w:after="240"/>
        <w:rPr>
          <w:rFonts w:ascii="Times New Roman" w:hAnsi="Times New Roman"/>
          <w:b/>
          <w:sz w:val="22"/>
          <w:szCs w:val="22"/>
        </w:rPr>
      </w:pPr>
      <w:r w:rsidRPr="00A11C61">
        <w:rPr>
          <w:rFonts w:ascii="Times New Roman" w:hAnsi="Times New Roman"/>
          <w:b/>
          <w:sz w:val="22"/>
          <w:szCs w:val="22"/>
        </w:rPr>
        <w:t>Specific Instructions</w:t>
      </w:r>
    </w:p>
    <w:p w:rsidR="0041220E" w:rsidRPr="00485D73" w:rsidP="00A11C61" w14:paraId="3550EA0C" w14:textId="77777777">
      <w:pPr>
        <w:widowControl/>
        <w:tabs>
          <w:tab w:val="left" w:pos="-1080"/>
          <w:tab w:val="left" w:pos="-720"/>
          <w:tab w:val="left" w:pos="360"/>
          <w:tab w:val="left" w:pos="720"/>
        </w:tabs>
        <w:spacing w:after="240"/>
        <w:rPr>
          <w:rFonts w:ascii="Times New Roman" w:hAnsi="Times New Roman"/>
          <w:b/>
          <w:u w:val="single"/>
        </w:rPr>
      </w:pPr>
      <w:r w:rsidRPr="00A11C61">
        <w:rPr>
          <w:rFonts w:ascii="Times New Roman" w:hAnsi="Times New Roman"/>
          <w:b/>
        </w:rPr>
        <w:t>A.</w:t>
      </w:r>
      <w:r w:rsidRPr="00A11C61">
        <w:rPr>
          <w:rFonts w:ascii="Times New Roman" w:hAnsi="Times New Roman"/>
          <w:b/>
        </w:rPr>
        <w:tab/>
      </w:r>
      <w:r w:rsidRPr="00A11C61">
        <w:rPr>
          <w:rFonts w:ascii="Times New Roman" w:hAnsi="Times New Roman"/>
          <w:b/>
          <w:u w:val="single"/>
        </w:rPr>
        <w:t>Justification</w:t>
      </w:r>
    </w:p>
    <w:p w:rsidR="00600EEB" w:rsidRPr="00A11C61" w:rsidP="00485D73" w14:paraId="7C2FA4AC" w14:textId="04C19A9A">
      <w:pPr>
        <w:widowControl/>
        <w:numPr>
          <w:ilvl w:val="0"/>
          <w:numId w:val="5"/>
        </w:numPr>
        <w:tabs>
          <w:tab w:val="left" w:pos="-1080"/>
          <w:tab w:val="left" w:pos="-720"/>
        </w:tabs>
        <w:spacing w:after="240"/>
        <w:ind w:left="360"/>
        <w:rPr>
          <w:rFonts w:ascii="Times New Roman" w:hAnsi="Times New Roman"/>
        </w:rPr>
      </w:pPr>
      <w:r w:rsidRPr="00A11C61">
        <w:rPr>
          <w:rFonts w:ascii="Times New Roman" w:hAnsi="Times New Roman"/>
          <w:b/>
          <w:i/>
        </w:rPr>
        <w:t>Explain the circumstances that make the collection of information necessary.</w:t>
      </w:r>
      <w:r w:rsidRPr="00A11C61" w:rsidR="00A90789">
        <w:rPr>
          <w:rFonts w:ascii="Times New Roman" w:hAnsi="Times New Roman"/>
          <w:b/>
          <w:i/>
        </w:rPr>
        <w:t xml:space="preserve"> </w:t>
      </w:r>
      <w:r w:rsidRPr="00A11C61">
        <w:rPr>
          <w:rFonts w:ascii="Times New Roman" w:hAnsi="Times New Roman"/>
          <w:b/>
          <w:i/>
        </w:rPr>
        <w:t>Identify any legal or administrative requirements that necessitate the collection.</w:t>
      </w:r>
    </w:p>
    <w:p w:rsidR="00E30D23" w:rsidP="5DAA6052" w14:paraId="5C28DE67" w14:textId="01C7E5A7">
      <w:pPr>
        <w:widowControl/>
        <w:tabs>
          <w:tab w:val="left" w:pos="360"/>
          <w:tab w:val="left" w:pos="720"/>
        </w:tabs>
        <w:spacing w:after="240"/>
        <w:rPr>
          <w:rFonts w:ascii="Times New Roman" w:hAnsi="Times New Roman"/>
        </w:rPr>
      </w:pPr>
      <w:r w:rsidRPr="54961DCB">
        <w:rPr>
          <w:rFonts w:ascii="Times New Roman" w:hAnsi="Times New Roman"/>
        </w:rPr>
        <w:t>The Outer Continental Shelf (OCS) Lands Act, as amended (43 U.S.C. 1334 and 43 U.S.C. 1337(k)</w:t>
      </w:r>
      <w:r w:rsidRPr="54961DCB" w:rsidR="00FE51AB">
        <w:rPr>
          <w:rFonts w:ascii="Times New Roman" w:hAnsi="Times New Roman"/>
        </w:rPr>
        <w:t>(1)</w:t>
      </w:r>
      <w:r w:rsidRPr="54961DCB">
        <w:rPr>
          <w:rFonts w:ascii="Times New Roman" w:hAnsi="Times New Roman"/>
        </w:rPr>
        <w:t xml:space="preserve">), authorizes the Secretary of the Interior (Secretary) through the Bureau of Ocean Energy Management </w:t>
      </w:r>
      <w:r w:rsidR="00C5251A">
        <w:rPr>
          <w:rFonts w:ascii="Times New Roman" w:hAnsi="Times New Roman"/>
        </w:rPr>
        <w:t xml:space="preserve">(BOEM) </w:t>
      </w:r>
      <w:r w:rsidRPr="54961DCB">
        <w:rPr>
          <w:rFonts w:ascii="Times New Roman" w:hAnsi="Times New Roman"/>
        </w:rPr>
        <w:t xml:space="preserve">to </w:t>
      </w:r>
      <w:r w:rsidRPr="54961DCB" w:rsidR="002D783F">
        <w:rPr>
          <w:rFonts w:ascii="Times New Roman" w:hAnsi="Times New Roman"/>
        </w:rPr>
        <w:t xml:space="preserve">implement regulations to </w:t>
      </w:r>
      <w:r w:rsidRPr="54961DCB">
        <w:rPr>
          <w:rFonts w:ascii="Times New Roman" w:hAnsi="Times New Roman"/>
        </w:rPr>
        <w:t>grant leases of any mineral other than oil, gas, and sul</w:t>
      </w:r>
      <w:r w:rsidRPr="54961DCB" w:rsidR="4B1CE539">
        <w:rPr>
          <w:rFonts w:ascii="Times New Roman" w:hAnsi="Times New Roman"/>
        </w:rPr>
        <w:t>[f]</w:t>
      </w:r>
      <w:r w:rsidRPr="54961DCB">
        <w:rPr>
          <w:rFonts w:ascii="Times New Roman" w:hAnsi="Times New Roman"/>
        </w:rPr>
        <w:t>ur</w:t>
      </w:r>
      <w:r w:rsidRPr="54961DCB" w:rsidR="005B0D7D">
        <w:rPr>
          <w:rFonts w:ascii="Times New Roman" w:hAnsi="Times New Roman"/>
        </w:rPr>
        <w:t xml:space="preserve"> to qualified parties</w:t>
      </w:r>
      <w:r w:rsidRPr="54961DCB" w:rsidR="00827824">
        <w:rPr>
          <w:rFonts w:ascii="Times New Roman" w:hAnsi="Times New Roman"/>
        </w:rPr>
        <w:t>.</w:t>
      </w:r>
    </w:p>
    <w:p w:rsidR="001E0809" w:rsidRPr="00A11C61" w:rsidP="5DAA6052" w14:paraId="4ACD6447" w14:textId="394EF1E3">
      <w:pPr>
        <w:widowControl/>
        <w:tabs>
          <w:tab w:val="left" w:pos="360"/>
          <w:tab w:val="left" w:pos="720"/>
        </w:tabs>
        <w:spacing w:after="240"/>
        <w:rPr>
          <w:rFonts w:ascii="Times New Roman" w:hAnsi="Times New Roman"/>
        </w:rPr>
      </w:pPr>
      <w:r w:rsidRPr="54961DCB">
        <w:rPr>
          <w:rFonts w:ascii="Times New Roman" w:hAnsi="Times New Roman"/>
        </w:rPr>
        <w:t>Th</w:t>
      </w:r>
      <w:r w:rsidRPr="54961DCB" w:rsidR="00E30D23">
        <w:rPr>
          <w:rFonts w:ascii="Times New Roman" w:hAnsi="Times New Roman"/>
        </w:rPr>
        <w:t xml:space="preserve">e 30 CFR </w:t>
      </w:r>
      <w:r w:rsidR="00680786">
        <w:rPr>
          <w:rFonts w:ascii="Times New Roman" w:hAnsi="Times New Roman"/>
        </w:rPr>
        <w:t xml:space="preserve">part </w:t>
      </w:r>
      <w:r w:rsidRPr="54961DCB" w:rsidR="00E30D23">
        <w:rPr>
          <w:rFonts w:ascii="Times New Roman" w:hAnsi="Times New Roman"/>
        </w:rPr>
        <w:t>582</w:t>
      </w:r>
      <w:r w:rsidR="00A01026">
        <w:rPr>
          <w:rFonts w:ascii="Times New Roman" w:hAnsi="Times New Roman"/>
        </w:rPr>
        <w:t xml:space="preserve">, </w:t>
      </w:r>
      <w:r w:rsidRPr="54961DCB" w:rsidR="00E30D23">
        <w:rPr>
          <w:rFonts w:ascii="Times New Roman" w:hAnsi="Times New Roman"/>
        </w:rPr>
        <w:t>Operations in the Ou</w:t>
      </w:r>
      <w:r w:rsidRPr="54961DCB" w:rsidR="00E128C4">
        <w:rPr>
          <w:rFonts w:ascii="Times New Roman" w:hAnsi="Times New Roman"/>
        </w:rPr>
        <w:t>ter Continental Shelf for Minerals Other than Oil, Gas, and Sulphur</w:t>
      </w:r>
      <w:r w:rsidR="00A01026">
        <w:rPr>
          <w:rFonts w:ascii="Times New Roman" w:hAnsi="Times New Roman"/>
        </w:rPr>
        <w:t>,</w:t>
      </w:r>
      <w:r w:rsidRPr="54961DCB" w:rsidR="00E128C4">
        <w:rPr>
          <w:rFonts w:ascii="Times New Roman" w:hAnsi="Times New Roman"/>
        </w:rPr>
        <w:t xml:space="preserve"> </w:t>
      </w:r>
      <w:r w:rsidRPr="54961DCB">
        <w:rPr>
          <w:rFonts w:ascii="Times New Roman" w:hAnsi="Times New Roman"/>
        </w:rPr>
        <w:t>regulation govern</w:t>
      </w:r>
      <w:r w:rsidRPr="54961DCB" w:rsidR="0076330C">
        <w:rPr>
          <w:rFonts w:ascii="Times New Roman" w:hAnsi="Times New Roman"/>
        </w:rPr>
        <w:t>s</w:t>
      </w:r>
      <w:r w:rsidRPr="54961DCB">
        <w:rPr>
          <w:rFonts w:ascii="Times New Roman" w:hAnsi="Times New Roman"/>
        </w:rPr>
        <w:t xml:space="preserve"> mining operations within the OCS and establishes a comprehensive regulatory program for such </w:t>
      </w:r>
      <w:r w:rsidR="00AE6B01">
        <w:rPr>
          <w:rFonts w:ascii="Times New Roman" w:hAnsi="Times New Roman"/>
        </w:rPr>
        <w:t xml:space="preserve">marine </w:t>
      </w:r>
      <w:r w:rsidRPr="54961DCB">
        <w:rPr>
          <w:rFonts w:ascii="Times New Roman" w:hAnsi="Times New Roman"/>
        </w:rPr>
        <w:t>minerals. Th</w:t>
      </w:r>
      <w:r w:rsidRPr="54961DCB" w:rsidR="0002156E">
        <w:rPr>
          <w:rFonts w:ascii="Times New Roman" w:hAnsi="Times New Roman"/>
        </w:rPr>
        <w:t>is</w:t>
      </w:r>
      <w:r w:rsidRPr="54961DCB">
        <w:rPr>
          <w:rFonts w:ascii="Times New Roman" w:hAnsi="Times New Roman"/>
        </w:rPr>
        <w:t xml:space="preserve"> regulation ha</w:t>
      </w:r>
      <w:r w:rsidRPr="54961DCB" w:rsidR="0002156E">
        <w:rPr>
          <w:rFonts w:ascii="Times New Roman" w:hAnsi="Times New Roman"/>
        </w:rPr>
        <w:t>s</w:t>
      </w:r>
      <w:r w:rsidRPr="54961DCB">
        <w:rPr>
          <w:rFonts w:ascii="Times New Roman" w:hAnsi="Times New Roman"/>
        </w:rPr>
        <w:t xml:space="preserve"> been designed to (1) recognize the differences between the OCS activities associated with oil, gas, and sul</w:t>
      </w:r>
      <w:r w:rsidRPr="54961DCB" w:rsidR="0E794A5D">
        <w:rPr>
          <w:rFonts w:ascii="Times New Roman" w:hAnsi="Times New Roman"/>
        </w:rPr>
        <w:t>[f]</w:t>
      </w:r>
      <w:r w:rsidRPr="54961DCB">
        <w:rPr>
          <w:rFonts w:ascii="Times New Roman" w:hAnsi="Times New Roman"/>
        </w:rPr>
        <w:t xml:space="preserve">ur discovery and development and those associated with the discovery and development of other </w:t>
      </w:r>
      <w:r w:rsidR="00AE6B01">
        <w:rPr>
          <w:rFonts w:ascii="Times New Roman" w:hAnsi="Times New Roman"/>
        </w:rPr>
        <w:t xml:space="preserve">non-energy marine </w:t>
      </w:r>
      <w:r w:rsidRPr="54961DCB">
        <w:rPr>
          <w:rFonts w:ascii="Times New Roman" w:hAnsi="Times New Roman"/>
        </w:rPr>
        <w:t xml:space="preserve">minerals; (2) facilitate participation by States directly affected by OCS mining activities; (3) provide opportunities for consultation and coordination with other OCS users and uses; (4) balance development with environmental protection; (5) insure a fair </w:t>
      </w:r>
      <w:r w:rsidR="00AE6B01">
        <w:rPr>
          <w:rFonts w:ascii="Times New Roman" w:hAnsi="Times New Roman"/>
        </w:rPr>
        <w:t xml:space="preserve">and equitable </w:t>
      </w:r>
      <w:r w:rsidRPr="54961DCB">
        <w:rPr>
          <w:rFonts w:ascii="Times New Roman" w:hAnsi="Times New Roman"/>
        </w:rPr>
        <w:t xml:space="preserve">return to the public; (6) </w:t>
      </w:r>
      <w:r w:rsidR="00FF48C8">
        <w:rPr>
          <w:rFonts w:ascii="Times New Roman" w:hAnsi="Times New Roman"/>
        </w:rPr>
        <w:t>foster and encourage</w:t>
      </w:r>
      <w:r w:rsidRPr="54961DCB">
        <w:rPr>
          <w:rFonts w:ascii="Times New Roman" w:hAnsi="Times New Roman"/>
        </w:rPr>
        <w:t xml:space="preserve"> </w:t>
      </w:r>
      <w:r w:rsidR="00FF48C8">
        <w:rPr>
          <w:rFonts w:ascii="Times New Roman" w:hAnsi="Times New Roman"/>
        </w:rPr>
        <w:t>private</w:t>
      </w:r>
      <w:r w:rsidRPr="54961DCB" w:rsidR="00FF48C8">
        <w:rPr>
          <w:rFonts w:ascii="Times New Roman" w:hAnsi="Times New Roman"/>
        </w:rPr>
        <w:t xml:space="preserve"> </w:t>
      </w:r>
      <w:r w:rsidRPr="54961DCB">
        <w:rPr>
          <w:rFonts w:ascii="Times New Roman" w:hAnsi="Times New Roman"/>
        </w:rPr>
        <w:t xml:space="preserve">enterprise; and (7) encourage the development </w:t>
      </w:r>
      <w:r w:rsidR="00AE6B01">
        <w:rPr>
          <w:rFonts w:ascii="Times New Roman" w:hAnsi="Times New Roman"/>
        </w:rPr>
        <w:t xml:space="preserve">and use </w:t>
      </w:r>
      <w:r w:rsidRPr="54961DCB">
        <w:rPr>
          <w:rFonts w:ascii="Times New Roman" w:hAnsi="Times New Roman"/>
        </w:rPr>
        <w:t>of new technology.</w:t>
      </w:r>
    </w:p>
    <w:p w:rsidR="00E128C4" w:rsidP="00A11C61" w14:paraId="0532F00A" w14:textId="00CCEDA7">
      <w:pPr>
        <w:widowControl/>
        <w:tabs>
          <w:tab w:val="left" w:pos="-1080"/>
          <w:tab w:val="left" w:pos="-720"/>
          <w:tab w:val="left" w:pos="360"/>
          <w:tab w:val="left" w:pos="720"/>
        </w:tabs>
        <w:spacing w:after="240"/>
        <w:rPr>
          <w:rFonts w:ascii="Times New Roman" w:hAnsi="Times New Roman"/>
        </w:rPr>
      </w:pPr>
      <w:bookmarkStart w:id="0" w:name="OLE_LINK5"/>
      <w:bookmarkStart w:id="1" w:name="OLE_LINK6"/>
      <w:r w:rsidRPr="00A11C61">
        <w:rPr>
          <w:rFonts w:ascii="Times New Roman" w:hAnsi="Times New Roman"/>
        </w:rPr>
        <w:t>This I</w:t>
      </w:r>
      <w:r w:rsidR="00130171">
        <w:rPr>
          <w:rFonts w:ascii="Times New Roman" w:hAnsi="Times New Roman"/>
        </w:rPr>
        <w:t xml:space="preserve">nformation </w:t>
      </w:r>
      <w:r w:rsidRPr="00A11C61">
        <w:rPr>
          <w:rFonts w:ascii="Times New Roman" w:hAnsi="Times New Roman"/>
        </w:rPr>
        <w:t>C</w:t>
      </w:r>
      <w:r w:rsidR="00130171">
        <w:rPr>
          <w:rFonts w:ascii="Times New Roman" w:hAnsi="Times New Roman"/>
        </w:rPr>
        <w:t xml:space="preserve">ollection </w:t>
      </w:r>
      <w:r w:rsidRPr="00A11C61">
        <w:rPr>
          <w:rFonts w:ascii="Times New Roman" w:hAnsi="Times New Roman"/>
        </w:rPr>
        <w:t>R</w:t>
      </w:r>
      <w:r w:rsidR="00130171">
        <w:rPr>
          <w:rFonts w:ascii="Times New Roman" w:hAnsi="Times New Roman"/>
        </w:rPr>
        <w:t>equest (ICR)</w:t>
      </w:r>
      <w:r w:rsidRPr="00A11C61">
        <w:rPr>
          <w:rFonts w:ascii="Times New Roman" w:hAnsi="Times New Roman"/>
        </w:rPr>
        <w:t xml:space="preserve"> addresses the regulations at 30 CFR </w:t>
      </w:r>
      <w:r w:rsidR="00680786">
        <w:rPr>
          <w:rFonts w:ascii="Times New Roman" w:hAnsi="Times New Roman"/>
        </w:rPr>
        <w:t xml:space="preserve">part </w:t>
      </w:r>
      <w:r w:rsidRPr="00A11C61" w:rsidR="00570BDC">
        <w:rPr>
          <w:rFonts w:ascii="Times New Roman" w:hAnsi="Times New Roman"/>
        </w:rPr>
        <w:t>582</w:t>
      </w:r>
      <w:r w:rsidRPr="00A11C61">
        <w:rPr>
          <w:rFonts w:ascii="Times New Roman" w:hAnsi="Times New Roman"/>
        </w:rPr>
        <w:t xml:space="preserve">, Operations in the Outer Continental Shelf for Minerals Other than Oil, Gas, and Sulphur. </w:t>
      </w:r>
      <w:r>
        <w:rPr>
          <w:rFonts w:ascii="Times New Roman" w:hAnsi="Times New Roman"/>
        </w:rPr>
        <w:t xml:space="preserve">This information is being collected to inform BOEM of </w:t>
      </w:r>
      <w:r w:rsidR="002729A9">
        <w:rPr>
          <w:rFonts w:ascii="Times New Roman" w:hAnsi="Times New Roman"/>
        </w:rPr>
        <w:t>preliminary activities, delineation, testing, and mining</w:t>
      </w:r>
      <w:r>
        <w:rPr>
          <w:rFonts w:ascii="Times New Roman" w:hAnsi="Times New Roman"/>
        </w:rPr>
        <w:t xml:space="preserve"> operations. The information will be used to ensure that operations are conducted in a safe and environmentally responsible manner.</w:t>
      </w:r>
      <w:r w:rsidRPr="00A11C61">
        <w:rPr>
          <w:rFonts w:ascii="Times New Roman" w:hAnsi="Times New Roman"/>
        </w:rPr>
        <w:t xml:space="preserve"> </w:t>
      </w:r>
      <w:r w:rsidR="00893992">
        <w:rPr>
          <w:rFonts w:ascii="Times New Roman" w:hAnsi="Times New Roman"/>
        </w:rPr>
        <w:t>Specifically</w:t>
      </w:r>
      <w:r w:rsidR="006469E7">
        <w:rPr>
          <w:rFonts w:ascii="Times New Roman" w:hAnsi="Times New Roman"/>
        </w:rPr>
        <w:t>,</w:t>
      </w:r>
      <w:r w:rsidR="00893992">
        <w:rPr>
          <w:rFonts w:ascii="Times New Roman" w:hAnsi="Times New Roman"/>
        </w:rPr>
        <w:t xml:space="preserve"> 30 CFR 582.</w:t>
      </w:r>
      <w:r w:rsidR="00787C52">
        <w:rPr>
          <w:rFonts w:ascii="Times New Roman" w:hAnsi="Times New Roman"/>
        </w:rPr>
        <w:t>22-582.26 require information submittals</w:t>
      </w:r>
      <w:r w:rsidR="006469E7">
        <w:rPr>
          <w:rFonts w:ascii="Times New Roman" w:hAnsi="Times New Roman"/>
        </w:rPr>
        <w:t xml:space="preserve"> prior to the conduct of operations.</w:t>
      </w:r>
      <w:r w:rsidR="00593D46">
        <w:rPr>
          <w:rFonts w:ascii="Times New Roman" w:hAnsi="Times New Roman"/>
        </w:rPr>
        <w:t xml:space="preserve"> </w:t>
      </w:r>
      <w:r w:rsidR="006469E7">
        <w:rPr>
          <w:rFonts w:ascii="Times New Roman" w:hAnsi="Times New Roman"/>
        </w:rPr>
        <w:t>30 CFR 582.</w:t>
      </w:r>
      <w:r w:rsidR="005B1CC3">
        <w:rPr>
          <w:rFonts w:ascii="Times New Roman" w:hAnsi="Times New Roman"/>
        </w:rPr>
        <w:t xml:space="preserve">28-582.29 </w:t>
      </w:r>
      <w:r w:rsidR="007E633B">
        <w:rPr>
          <w:rFonts w:ascii="Times New Roman" w:hAnsi="Times New Roman"/>
        </w:rPr>
        <w:t xml:space="preserve">also </w:t>
      </w:r>
      <w:r w:rsidR="005B1CC3">
        <w:rPr>
          <w:rFonts w:ascii="Times New Roman" w:hAnsi="Times New Roman"/>
        </w:rPr>
        <w:t>require additional information and data to be submitted regarding environmental baseline data, environmental and activity monitoring, and operations conducted.</w:t>
      </w:r>
    </w:p>
    <w:p w:rsidR="007C2E99" w:rsidRPr="00A11C61" w:rsidP="5DAA6052" w14:paraId="6C71578C" w14:textId="2850686B">
      <w:pPr>
        <w:widowControl/>
        <w:tabs>
          <w:tab w:val="left" w:pos="360"/>
          <w:tab w:val="left" w:pos="720"/>
        </w:tabs>
        <w:spacing w:after="240"/>
        <w:rPr>
          <w:rFonts w:ascii="Times New Roman" w:hAnsi="Times New Roman"/>
        </w:rPr>
      </w:pPr>
      <w:r w:rsidRPr="00773485">
        <w:rPr>
          <w:rFonts w:ascii="Times New Roman" w:hAnsi="Times New Roman"/>
        </w:rPr>
        <w:t xml:space="preserve">Although there has been no competitive leasing activity for these minerals since the regulations in 30 CFR parts 581 and 582 were issued in the late 1980s—and consequently no information has been collected under part 582—recent industry interest, the Department’s initiation of several competitive lease sales, and Executive Order 14285, </w:t>
      </w:r>
      <w:r w:rsidRPr="00D314FA">
        <w:rPr>
          <w:rFonts w:ascii="Times New Roman" w:hAnsi="Times New Roman"/>
          <w:i/>
          <w:iCs/>
        </w:rPr>
        <w:t>Unleashing America’s Offshore Critical Minerals and Resources</w:t>
      </w:r>
      <w:r w:rsidRPr="00773485">
        <w:rPr>
          <w:rFonts w:ascii="Times New Roman" w:hAnsi="Times New Roman"/>
        </w:rPr>
        <w:t>, indicate that BOEM may soon need to implement these requirements. As a result, BOEM is preparing for the potential collection of information necessary to support future OCS marine mineral activities.</w:t>
      </w:r>
      <w:bookmarkEnd w:id="0"/>
      <w:bookmarkEnd w:id="1"/>
    </w:p>
    <w:p w:rsidR="00600EEB" w:rsidRPr="00485D73" w:rsidP="00485D73" w14:paraId="698C82EF" w14:textId="1E6B55A0">
      <w:pPr>
        <w:widowControl/>
        <w:numPr>
          <w:ilvl w:val="0"/>
          <w:numId w:val="5"/>
        </w:numPr>
        <w:tabs>
          <w:tab w:val="left" w:pos="-1080"/>
          <w:tab w:val="left" w:pos="-720"/>
        </w:tabs>
        <w:spacing w:after="240"/>
        <w:ind w:left="360"/>
        <w:rPr>
          <w:rFonts w:ascii="Times New Roman" w:hAnsi="Times New Roman"/>
          <w:i/>
        </w:rPr>
      </w:pPr>
      <w:r w:rsidRPr="00A11C61">
        <w:rPr>
          <w:rFonts w:ascii="Times New Roman" w:hAnsi="Times New Roman"/>
          <w:b/>
          <w:i/>
        </w:rPr>
        <w:t xml:space="preserve">Indicate how, by whom, and for what purpose the information is to be used. Except for a new collection, </w:t>
      </w:r>
      <w:r w:rsidRPr="00F0605B">
        <w:rPr>
          <w:rFonts w:ascii="Times New Roman" w:hAnsi="Times New Roman"/>
          <w:b/>
          <w:i/>
        </w:rPr>
        <w:t>indicate the actual use the agency has made of the information received from the current collection</w:t>
      </w:r>
      <w:r w:rsidRPr="00A11C61">
        <w:rPr>
          <w:rFonts w:ascii="Times New Roman" w:hAnsi="Times New Roman"/>
          <w:b/>
          <w:i/>
        </w:rPr>
        <w:t>. Be specific. If this collection is a form or a questionnaire, every question needs to be justified.</w:t>
      </w:r>
    </w:p>
    <w:p w:rsidR="00477D14" w:rsidP="00A11C61" w14:paraId="618F0548" w14:textId="03D9E36E">
      <w:pPr>
        <w:widowControl/>
        <w:tabs>
          <w:tab w:val="left" w:pos="-1080"/>
          <w:tab w:val="left" w:pos="-720"/>
          <w:tab w:val="left" w:pos="360"/>
          <w:tab w:val="left" w:pos="720"/>
        </w:tabs>
        <w:spacing w:after="240"/>
        <w:rPr>
          <w:rFonts w:ascii="Times New Roman" w:hAnsi="Times New Roman"/>
        </w:rPr>
      </w:pPr>
      <w:r w:rsidRPr="00D53BFC">
        <w:rPr>
          <w:rFonts w:ascii="Times New Roman" w:hAnsi="Times New Roman"/>
        </w:rPr>
        <w:t xml:space="preserve">Under 30 CFR </w:t>
      </w:r>
      <w:r w:rsidR="00680786">
        <w:rPr>
          <w:rFonts w:ascii="Times New Roman" w:hAnsi="Times New Roman"/>
        </w:rPr>
        <w:t>p</w:t>
      </w:r>
      <w:r w:rsidRPr="00D53BFC">
        <w:rPr>
          <w:rFonts w:ascii="Times New Roman" w:hAnsi="Times New Roman"/>
        </w:rPr>
        <w:t>art 581, any person, entity, or company can request that OCS marine minerals be offered for lease.</w:t>
      </w:r>
      <w:r w:rsidR="006576AA">
        <w:rPr>
          <w:rFonts w:ascii="Times New Roman" w:hAnsi="Times New Roman"/>
        </w:rPr>
        <w:t xml:space="preserve"> Applicants </w:t>
      </w:r>
      <w:r w:rsidR="00680786">
        <w:rPr>
          <w:rFonts w:ascii="Times New Roman" w:hAnsi="Times New Roman"/>
        </w:rPr>
        <w:t xml:space="preserve">can </w:t>
      </w:r>
      <w:r w:rsidR="006576AA">
        <w:rPr>
          <w:rFonts w:ascii="Times New Roman" w:hAnsi="Times New Roman"/>
        </w:rPr>
        <w:t>submit an unsolicited request to lease minerals.</w:t>
      </w:r>
      <w:r w:rsidRPr="00D53BFC">
        <w:rPr>
          <w:rFonts w:ascii="Times New Roman" w:hAnsi="Times New Roman"/>
        </w:rPr>
        <w:t xml:space="preserve"> BOEM may offer the minerals for lease under a competitive system and hold a lease sale. BOEM may lease sand and gravel aggregate, strategic minerals like gold, or other critical minerals, like rare earth elements.</w:t>
      </w:r>
    </w:p>
    <w:p w:rsidR="006576AA" w:rsidP="00A11C61" w14:paraId="40EAC440" w14:textId="3452C212">
      <w:pPr>
        <w:widowControl/>
        <w:tabs>
          <w:tab w:val="left" w:pos="-1080"/>
          <w:tab w:val="left" w:pos="-720"/>
          <w:tab w:val="left" w:pos="360"/>
          <w:tab w:val="left" w:pos="720"/>
        </w:tabs>
        <w:spacing w:after="240"/>
        <w:rPr>
          <w:rFonts w:ascii="Times New Roman" w:hAnsi="Times New Roman"/>
        </w:rPr>
      </w:pPr>
      <w:r>
        <w:rPr>
          <w:rFonts w:ascii="Times New Roman" w:hAnsi="Times New Roman"/>
        </w:rPr>
        <w:t xml:space="preserve">The following diagram shows the competitive leasing steps set forth in the regulations under 30 CFR </w:t>
      </w:r>
      <w:r w:rsidR="00680786">
        <w:rPr>
          <w:rFonts w:ascii="Times New Roman" w:hAnsi="Times New Roman"/>
        </w:rPr>
        <w:t xml:space="preserve">part </w:t>
      </w:r>
      <w:r>
        <w:rPr>
          <w:rFonts w:ascii="Times New Roman" w:hAnsi="Times New Roman"/>
        </w:rPr>
        <w:t>581. Note: the information collection activities for leasing are approved by OMB under OMB Control Number 1010-0082.</w:t>
      </w:r>
    </w:p>
    <w:p w:rsidR="00477D14" w:rsidP="00A11C61" w14:paraId="79E11325" w14:textId="282F3095">
      <w:pPr>
        <w:widowControl/>
        <w:tabs>
          <w:tab w:val="left" w:pos="-1080"/>
          <w:tab w:val="left" w:pos="-720"/>
          <w:tab w:val="left" w:pos="360"/>
          <w:tab w:val="left" w:pos="720"/>
        </w:tabs>
        <w:spacing w:after="240"/>
        <w:rPr>
          <w:rFonts w:ascii="Times New Roman" w:hAnsi="Times New Roman"/>
        </w:rPr>
      </w:pPr>
      <w:r>
        <w:rPr>
          <w:noProof/>
          <w:snapToGrid/>
        </w:rPr>
        <w:drawing>
          <wp:inline distT="0" distB="0" distL="0" distR="0">
            <wp:extent cx="6400800" cy="14789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6400800" cy="1478915"/>
                    </a:xfrm>
                    <a:prstGeom prst="rect">
                      <a:avLst/>
                    </a:prstGeom>
                  </pic:spPr>
                </pic:pic>
              </a:graphicData>
            </a:graphic>
          </wp:inline>
        </w:drawing>
      </w:r>
    </w:p>
    <w:p w:rsidR="009918FC" w:rsidP="5DAA6052" w14:paraId="3C8155E3" w14:textId="15BCD49D">
      <w:pPr>
        <w:widowControl/>
        <w:tabs>
          <w:tab w:val="left" w:pos="360"/>
          <w:tab w:val="left" w:pos="720"/>
        </w:tabs>
        <w:spacing w:after="240"/>
        <w:rPr>
          <w:rFonts w:ascii="Times New Roman" w:hAnsi="Times New Roman"/>
        </w:rPr>
      </w:pPr>
      <w:r w:rsidRPr="54961DCB">
        <w:rPr>
          <w:rFonts w:ascii="Times New Roman" w:hAnsi="Times New Roman"/>
        </w:rPr>
        <w:t>BOEM</w:t>
      </w:r>
      <w:r w:rsidRPr="54961DCB" w:rsidR="007766CD">
        <w:rPr>
          <w:rFonts w:ascii="Times New Roman" w:hAnsi="Times New Roman"/>
        </w:rPr>
        <w:t xml:space="preserve"> </w:t>
      </w:r>
      <w:r w:rsidRPr="54961DCB" w:rsidR="00827824">
        <w:rPr>
          <w:rFonts w:ascii="Times New Roman" w:hAnsi="Times New Roman"/>
        </w:rPr>
        <w:t>w</w:t>
      </w:r>
      <w:r w:rsidRPr="54961DCB" w:rsidR="008C60D5">
        <w:rPr>
          <w:rFonts w:ascii="Times New Roman" w:hAnsi="Times New Roman"/>
        </w:rPr>
        <w:t>ill</w:t>
      </w:r>
      <w:r w:rsidRPr="54961DCB" w:rsidR="00827824">
        <w:rPr>
          <w:rFonts w:ascii="Times New Roman" w:hAnsi="Times New Roman"/>
        </w:rPr>
        <w:t xml:space="preserve"> </w:t>
      </w:r>
      <w:r w:rsidRPr="54961DCB" w:rsidR="007766CD">
        <w:rPr>
          <w:rFonts w:ascii="Times New Roman" w:hAnsi="Times New Roman"/>
        </w:rPr>
        <w:t xml:space="preserve">use the information required by 30 CFR </w:t>
      </w:r>
      <w:r w:rsidR="00680786">
        <w:rPr>
          <w:rFonts w:ascii="Times New Roman" w:hAnsi="Times New Roman"/>
        </w:rPr>
        <w:t xml:space="preserve">part </w:t>
      </w:r>
      <w:r w:rsidRPr="54961DCB">
        <w:rPr>
          <w:rFonts w:ascii="Times New Roman" w:hAnsi="Times New Roman"/>
        </w:rPr>
        <w:t>582</w:t>
      </w:r>
      <w:r w:rsidRPr="54961DCB" w:rsidR="007766CD">
        <w:rPr>
          <w:rFonts w:ascii="Times New Roman" w:hAnsi="Times New Roman"/>
        </w:rPr>
        <w:t xml:space="preserve"> to determine if </w:t>
      </w:r>
      <w:r w:rsidRPr="54961DCB" w:rsidR="001E0809">
        <w:rPr>
          <w:rFonts w:ascii="Times New Roman" w:hAnsi="Times New Roman"/>
        </w:rPr>
        <w:t xml:space="preserve">lessees are complying with the regulations </w:t>
      </w:r>
      <w:r w:rsidR="00680786">
        <w:rPr>
          <w:rFonts w:ascii="Times New Roman" w:hAnsi="Times New Roman"/>
        </w:rPr>
        <w:t xml:space="preserve">related to on-lease </w:t>
      </w:r>
      <w:r w:rsidR="00E52CFB">
        <w:rPr>
          <w:rFonts w:ascii="Times New Roman" w:hAnsi="Times New Roman"/>
        </w:rPr>
        <w:t>preliminary activities, delineation, testing, and mining of marine</w:t>
      </w:r>
      <w:r w:rsidRPr="54961DCB" w:rsidR="001E0809">
        <w:rPr>
          <w:rFonts w:ascii="Times New Roman" w:hAnsi="Times New Roman"/>
        </w:rPr>
        <w:t xml:space="preserve"> minerals other than oil, gas, and sul</w:t>
      </w:r>
      <w:r w:rsidRPr="54961DCB" w:rsidR="084E85C4">
        <w:rPr>
          <w:rFonts w:ascii="Times New Roman" w:hAnsi="Times New Roman"/>
        </w:rPr>
        <w:t>[f]</w:t>
      </w:r>
      <w:r w:rsidRPr="54961DCB" w:rsidR="001E0809">
        <w:rPr>
          <w:rFonts w:ascii="Times New Roman" w:hAnsi="Times New Roman"/>
        </w:rPr>
        <w:t>ur</w:t>
      </w:r>
      <w:r w:rsidRPr="54961DCB" w:rsidR="00992EDB">
        <w:rPr>
          <w:rFonts w:ascii="Times New Roman" w:hAnsi="Times New Roman"/>
        </w:rPr>
        <w:t>.</w:t>
      </w:r>
      <w:r w:rsidRPr="54961DCB">
        <w:rPr>
          <w:rFonts w:ascii="Times New Roman" w:hAnsi="Times New Roman"/>
        </w:rPr>
        <w:t xml:space="preserve"> Information required would include </w:t>
      </w:r>
      <w:r w:rsidR="00E52CFB">
        <w:rPr>
          <w:rFonts w:ascii="Times New Roman" w:hAnsi="Times New Roman"/>
        </w:rPr>
        <w:t xml:space="preserve">preliminary activity notices, </w:t>
      </w:r>
      <w:r w:rsidRPr="54961DCB">
        <w:rPr>
          <w:rFonts w:ascii="Times New Roman" w:hAnsi="Times New Roman"/>
        </w:rPr>
        <w:t>delineation plans</w:t>
      </w:r>
      <w:r w:rsidR="00E52CFB">
        <w:rPr>
          <w:rFonts w:ascii="Times New Roman" w:hAnsi="Times New Roman"/>
        </w:rPr>
        <w:t>, testing plans, mining plans, contingency plans, baseline</w:t>
      </w:r>
      <w:r w:rsidRPr="54961DCB">
        <w:rPr>
          <w:rFonts w:ascii="Times New Roman" w:hAnsi="Times New Roman"/>
        </w:rPr>
        <w:t xml:space="preserve"> environmental information, </w:t>
      </w:r>
      <w:r w:rsidR="00E52CFB">
        <w:rPr>
          <w:rFonts w:ascii="Times New Roman" w:hAnsi="Times New Roman"/>
        </w:rPr>
        <w:t>environmental monitoring plans</w:t>
      </w:r>
      <w:r w:rsidRPr="54961DCB">
        <w:rPr>
          <w:rFonts w:ascii="Times New Roman" w:hAnsi="Times New Roman"/>
        </w:rPr>
        <w:t>, monitoring program details</w:t>
      </w:r>
      <w:r w:rsidR="00E52CFB">
        <w:rPr>
          <w:rFonts w:ascii="Times New Roman" w:hAnsi="Times New Roman"/>
        </w:rPr>
        <w:t>, and operational reports</w:t>
      </w:r>
      <w:r w:rsidRPr="54961DCB">
        <w:rPr>
          <w:rFonts w:ascii="Times New Roman" w:hAnsi="Times New Roman"/>
        </w:rPr>
        <w:t>. Information could also include applications for right-of-use and easements, requests for consolidation of mineral leases, requests for departures from operating requirements,</w:t>
      </w:r>
      <w:r w:rsidRPr="54961DCB" w:rsidR="004D7881">
        <w:rPr>
          <w:rFonts w:ascii="Times New Roman" w:hAnsi="Times New Roman"/>
        </w:rPr>
        <w:t xml:space="preserve"> </w:t>
      </w:r>
      <w:r w:rsidRPr="54961DCB">
        <w:rPr>
          <w:rFonts w:ascii="Times New Roman" w:hAnsi="Times New Roman"/>
        </w:rPr>
        <w:t>status reports</w:t>
      </w:r>
      <w:r w:rsidRPr="54961DCB" w:rsidR="00E604FF">
        <w:rPr>
          <w:rFonts w:ascii="Times New Roman" w:hAnsi="Times New Roman"/>
        </w:rPr>
        <w:t>,</w:t>
      </w:r>
      <w:r w:rsidRPr="54961DCB">
        <w:rPr>
          <w:rFonts w:ascii="Times New Roman" w:hAnsi="Times New Roman"/>
        </w:rPr>
        <w:t xml:space="preserve"> and responses to</w:t>
      </w:r>
      <w:r w:rsidR="00E52CFB">
        <w:rPr>
          <w:rFonts w:ascii="Times New Roman" w:hAnsi="Times New Roman"/>
        </w:rPr>
        <w:t xml:space="preserve"> </w:t>
      </w:r>
      <w:r w:rsidRPr="54961DCB">
        <w:rPr>
          <w:rFonts w:ascii="Times New Roman" w:hAnsi="Times New Roman"/>
        </w:rPr>
        <w:t>notification of incidents of noncompliance.</w:t>
      </w:r>
    </w:p>
    <w:p w:rsidR="00712E78" w:rsidRPr="00A11C61" w:rsidP="00A11C61" w14:paraId="4E8804E2" w14:textId="5FB5490F">
      <w:pPr>
        <w:widowControl/>
        <w:tabs>
          <w:tab w:val="left" w:pos="-1080"/>
          <w:tab w:val="left" w:pos="-720"/>
          <w:tab w:val="left" w:pos="360"/>
          <w:tab w:val="left" w:pos="720"/>
        </w:tabs>
        <w:spacing w:after="240"/>
        <w:rPr>
          <w:rFonts w:ascii="Times New Roman" w:hAnsi="Times New Roman"/>
        </w:rPr>
      </w:pPr>
      <w:r w:rsidRPr="00A11C61">
        <w:rPr>
          <w:rFonts w:ascii="Times New Roman" w:hAnsi="Times New Roman"/>
        </w:rPr>
        <w:t>BOEM</w:t>
      </w:r>
      <w:r w:rsidRPr="00A11C61" w:rsidR="007766CD">
        <w:rPr>
          <w:rFonts w:ascii="Times New Roman" w:hAnsi="Times New Roman"/>
        </w:rPr>
        <w:t xml:space="preserve"> </w:t>
      </w:r>
      <w:r w:rsidRPr="00A11C61" w:rsidR="00827824">
        <w:rPr>
          <w:rFonts w:ascii="Times New Roman" w:hAnsi="Times New Roman"/>
        </w:rPr>
        <w:t>w</w:t>
      </w:r>
      <w:r w:rsidRPr="00A11C61" w:rsidR="008C60D5">
        <w:rPr>
          <w:rFonts w:ascii="Times New Roman" w:hAnsi="Times New Roman"/>
        </w:rPr>
        <w:t>ill</w:t>
      </w:r>
      <w:r w:rsidRPr="00A11C61" w:rsidR="00827824">
        <w:rPr>
          <w:rFonts w:ascii="Times New Roman" w:hAnsi="Times New Roman"/>
        </w:rPr>
        <w:t xml:space="preserve"> </w:t>
      </w:r>
      <w:r w:rsidRPr="00A11C61" w:rsidR="007766CD">
        <w:rPr>
          <w:rFonts w:ascii="Times New Roman" w:hAnsi="Times New Roman"/>
        </w:rPr>
        <w:t>use the information:</w:t>
      </w:r>
    </w:p>
    <w:p w:rsidR="00712E78" w:rsidRPr="00A11C61" w:rsidP="31C8DCA6" w14:paraId="533027D2" w14:textId="35C50B4C">
      <w:pPr>
        <w:widowControl/>
        <w:numPr>
          <w:ilvl w:val="0"/>
          <w:numId w:val="3"/>
        </w:numPr>
        <w:tabs>
          <w:tab w:val="left" w:pos="360"/>
          <w:tab w:val="num" w:pos="720"/>
          <w:tab w:val="clear" w:pos="1440"/>
        </w:tabs>
        <w:spacing w:after="240"/>
        <w:ind w:left="720"/>
        <w:rPr>
          <w:rFonts w:ascii="Times New Roman" w:hAnsi="Times New Roman"/>
        </w:rPr>
      </w:pPr>
      <w:r w:rsidRPr="54961DCB">
        <w:rPr>
          <w:rFonts w:ascii="Times New Roman" w:hAnsi="Times New Roman"/>
        </w:rPr>
        <w:t>To ensure that o</w:t>
      </w:r>
      <w:r w:rsidRPr="54961DCB" w:rsidR="00771FA8">
        <w:rPr>
          <w:rFonts w:ascii="Times New Roman" w:hAnsi="Times New Roman"/>
        </w:rPr>
        <w:t>peration</w:t>
      </w:r>
      <w:r w:rsidRPr="54961DCB">
        <w:rPr>
          <w:rFonts w:ascii="Times New Roman" w:hAnsi="Times New Roman"/>
        </w:rPr>
        <w:t>s</w:t>
      </w:r>
      <w:r w:rsidRPr="54961DCB" w:rsidR="00771FA8">
        <w:rPr>
          <w:rFonts w:ascii="Times New Roman" w:hAnsi="Times New Roman"/>
        </w:rPr>
        <w:t xml:space="preserve"> for the production</w:t>
      </w:r>
      <w:r w:rsidRPr="54961DCB">
        <w:rPr>
          <w:rFonts w:ascii="Times New Roman" w:hAnsi="Times New Roman"/>
        </w:rPr>
        <w:t xml:space="preserve"> of minerals other than oil, gas, and sul</w:t>
      </w:r>
      <w:r w:rsidRPr="54961DCB" w:rsidR="65780D8F">
        <w:rPr>
          <w:rFonts w:ascii="Times New Roman" w:hAnsi="Times New Roman"/>
        </w:rPr>
        <w:t>[f]</w:t>
      </w:r>
      <w:r w:rsidRPr="54961DCB">
        <w:rPr>
          <w:rFonts w:ascii="Times New Roman" w:hAnsi="Times New Roman"/>
        </w:rPr>
        <w:t xml:space="preserve">ur in the OCS are conducted in a </w:t>
      </w:r>
      <w:r w:rsidRPr="54961DCB" w:rsidR="003A76EB">
        <w:rPr>
          <w:rFonts w:ascii="Times New Roman" w:hAnsi="Times New Roman"/>
        </w:rPr>
        <w:t>manner</w:t>
      </w:r>
      <w:r w:rsidRPr="54961DCB">
        <w:rPr>
          <w:rFonts w:ascii="Times New Roman" w:hAnsi="Times New Roman"/>
        </w:rPr>
        <w:t xml:space="preserve"> that will result in orderly resource </w:t>
      </w:r>
      <w:r w:rsidRPr="54961DCB" w:rsidR="00771FA8">
        <w:rPr>
          <w:rFonts w:ascii="Times New Roman" w:hAnsi="Times New Roman"/>
        </w:rPr>
        <w:t>re</w:t>
      </w:r>
      <w:r w:rsidRPr="54961DCB">
        <w:rPr>
          <w:rFonts w:ascii="Times New Roman" w:hAnsi="Times New Roman"/>
        </w:rPr>
        <w:t>covery, development, and the protection of the human, marine, and coastal environments</w:t>
      </w:r>
      <w:r w:rsidRPr="54961DCB" w:rsidR="00201BEE">
        <w:rPr>
          <w:rFonts w:ascii="Times New Roman" w:hAnsi="Times New Roman"/>
        </w:rPr>
        <w:t>;</w:t>
      </w:r>
    </w:p>
    <w:p w:rsidR="007766CD" w:rsidP="00A11C61" w14:paraId="79747555" w14:textId="28BE1406">
      <w:pPr>
        <w:widowControl/>
        <w:numPr>
          <w:ilvl w:val="0"/>
          <w:numId w:val="2"/>
        </w:numPr>
        <w:tabs>
          <w:tab w:val="left" w:pos="-1080"/>
          <w:tab w:val="left" w:pos="-720"/>
          <w:tab w:val="left" w:pos="360"/>
        </w:tabs>
        <w:spacing w:after="240"/>
        <w:rPr>
          <w:rFonts w:ascii="Times New Roman" w:hAnsi="Times New Roman"/>
        </w:rPr>
      </w:pPr>
      <w:r w:rsidRPr="00A11C61">
        <w:rPr>
          <w:rFonts w:ascii="Times New Roman" w:hAnsi="Times New Roman"/>
        </w:rPr>
        <w:t xml:space="preserve">For technical and environmental evaluations </w:t>
      </w:r>
      <w:r w:rsidRPr="00A11C61" w:rsidR="0002156E">
        <w:rPr>
          <w:rFonts w:ascii="Times New Roman" w:hAnsi="Times New Roman"/>
        </w:rPr>
        <w:t xml:space="preserve">that </w:t>
      </w:r>
      <w:r w:rsidRPr="00A11C61">
        <w:rPr>
          <w:rFonts w:ascii="Times New Roman" w:hAnsi="Times New Roman"/>
        </w:rPr>
        <w:t>provide a</w:t>
      </w:r>
      <w:r w:rsidRPr="00A11C61" w:rsidR="00992EDB">
        <w:rPr>
          <w:rFonts w:ascii="Times New Roman" w:hAnsi="Times New Roman"/>
        </w:rPr>
        <w:t xml:space="preserve"> basis for </w:t>
      </w:r>
      <w:r w:rsidRPr="00A11C61" w:rsidR="00570BDC">
        <w:rPr>
          <w:rFonts w:ascii="Times New Roman" w:hAnsi="Times New Roman"/>
        </w:rPr>
        <w:t>BOEM</w:t>
      </w:r>
      <w:r w:rsidRPr="00A11C61">
        <w:rPr>
          <w:rFonts w:ascii="Times New Roman" w:hAnsi="Times New Roman"/>
        </w:rPr>
        <w:t xml:space="preserve"> to make informed decisions to approve, disapprove, or require modification of the proposed activities</w:t>
      </w:r>
      <w:r w:rsidR="00593D46">
        <w:rPr>
          <w:rFonts w:ascii="Times New Roman" w:hAnsi="Times New Roman"/>
        </w:rPr>
        <w:t>; and</w:t>
      </w:r>
    </w:p>
    <w:p w:rsidR="00E52CFB" w:rsidRPr="00A11C61" w:rsidP="00A11C61" w14:paraId="6E14F4F8" w14:textId="24A25594">
      <w:pPr>
        <w:widowControl/>
        <w:numPr>
          <w:ilvl w:val="0"/>
          <w:numId w:val="2"/>
        </w:numPr>
        <w:tabs>
          <w:tab w:val="left" w:pos="-1080"/>
          <w:tab w:val="left" w:pos="-720"/>
          <w:tab w:val="left" w:pos="360"/>
        </w:tabs>
        <w:spacing w:after="240"/>
        <w:rPr>
          <w:rFonts w:ascii="Times New Roman" w:hAnsi="Times New Roman"/>
        </w:rPr>
      </w:pPr>
      <w:r>
        <w:rPr>
          <w:rFonts w:ascii="Times New Roman" w:hAnsi="Times New Roman"/>
        </w:rPr>
        <w:t xml:space="preserve">Support </w:t>
      </w:r>
      <w:r w:rsidR="00EE0899">
        <w:rPr>
          <w:rFonts w:ascii="Times New Roman" w:hAnsi="Times New Roman"/>
        </w:rPr>
        <w:t xml:space="preserve">other </w:t>
      </w:r>
      <w:r>
        <w:rPr>
          <w:rFonts w:ascii="Times New Roman" w:hAnsi="Times New Roman"/>
        </w:rPr>
        <w:t>oversight responsibilities</w:t>
      </w:r>
      <w:r>
        <w:rPr>
          <w:rFonts w:ascii="Times New Roman" w:hAnsi="Times New Roman"/>
        </w:rPr>
        <w:t xml:space="preserve"> identified in 30 CFR 582.</w:t>
      </w:r>
      <w:r w:rsidR="00B02825">
        <w:rPr>
          <w:rFonts w:ascii="Times New Roman" w:hAnsi="Times New Roman"/>
        </w:rPr>
        <w:t>11-</w:t>
      </w:r>
      <w:r w:rsidR="00A67877">
        <w:rPr>
          <w:rFonts w:ascii="Times New Roman" w:hAnsi="Times New Roman"/>
        </w:rPr>
        <w:t>582.14</w:t>
      </w:r>
      <w:r w:rsidR="00027993">
        <w:rPr>
          <w:rFonts w:ascii="Times New Roman" w:hAnsi="Times New Roman"/>
        </w:rPr>
        <w:t>.</w:t>
      </w:r>
    </w:p>
    <w:p w:rsidR="00600EEB" w:rsidRPr="00A11C61" w:rsidP="00A11C61" w14:paraId="03C63A1D" w14:textId="4A99179E">
      <w:pPr>
        <w:widowControl/>
        <w:tabs>
          <w:tab w:val="left" w:pos="-1080"/>
          <w:tab w:val="left" w:pos="-720"/>
          <w:tab w:val="left" w:pos="360"/>
          <w:tab w:val="left" w:pos="720"/>
        </w:tabs>
        <w:spacing w:after="240"/>
        <w:rPr>
          <w:rFonts w:ascii="Times New Roman" w:hAnsi="Times New Roman"/>
          <w:i/>
        </w:rPr>
      </w:pPr>
      <w:bookmarkStart w:id="2" w:name="OLE_LINK1"/>
      <w:bookmarkStart w:id="3" w:name="OLE_LINK2"/>
      <w:r w:rsidRPr="00A11C61">
        <w:rPr>
          <w:rFonts w:ascii="Times New Roman" w:hAnsi="Times New Roman"/>
          <w:b/>
          <w:i/>
        </w:rPr>
        <w:t>3.</w:t>
      </w:r>
      <w:r w:rsidRPr="00A11C61">
        <w:rPr>
          <w:rFonts w:ascii="Times New Roman" w:hAnsi="Times New Roman"/>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w:t>
      </w:r>
      <w:r w:rsidRPr="00A11C61" w:rsidR="00920163">
        <w:rPr>
          <w:rFonts w:ascii="Times New Roman" w:hAnsi="Times New Roman"/>
          <w:b/>
          <w:i/>
        </w:rPr>
        <w:t xml:space="preserve">hnology to reduce burden </w:t>
      </w:r>
      <w:r w:rsidRPr="00A11C61">
        <w:rPr>
          <w:rFonts w:ascii="Times New Roman" w:hAnsi="Times New Roman"/>
          <w:b/>
          <w:i/>
        </w:rPr>
        <w:t>and specifically how this col</w:t>
      </w:r>
      <w:r w:rsidRPr="00A11C61" w:rsidR="00920163">
        <w:rPr>
          <w:rFonts w:ascii="Times New Roman" w:hAnsi="Times New Roman"/>
          <w:b/>
          <w:i/>
        </w:rPr>
        <w:t>lection meets GPEA requirements</w:t>
      </w:r>
      <w:r w:rsidRPr="00A11C61">
        <w:rPr>
          <w:rFonts w:ascii="Times New Roman" w:hAnsi="Times New Roman"/>
          <w:b/>
          <w:i/>
        </w:rPr>
        <w:t>.</w:t>
      </w:r>
    </w:p>
    <w:bookmarkEnd w:id="2"/>
    <w:bookmarkEnd w:id="3"/>
    <w:p w:rsidR="00BE5758" w:rsidRPr="00A11C61" w:rsidP="5DAA6052" w14:paraId="66B0244E" w14:textId="40A07483">
      <w:pPr>
        <w:widowControl/>
        <w:tabs>
          <w:tab w:val="left" w:pos="360"/>
          <w:tab w:val="left" w:pos="720"/>
        </w:tabs>
        <w:spacing w:after="240"/>
        <w:rPr>
          <w:rFonts w:ascii="Times New Roman" w:hAnsi="Times New Roman"/>
        </w:rPr>
      </w:pPr>
      <w:r>
        <w:rPr>
          <w:rFonts w:ascii="Times New Roman" w:hAnsi="Times New Roman"/>
        </w:rPr>
        <w:t>We</w:t>
      </w:r>
      <w:r w:rsidRPr="5DAA6052" w:rsidR="00103FC8">
        <w:rPr>
          <w:rFonts w:ascii="Times New Roman" w:hAnsi="Times New Roman"/>
        </w:rPr>
        <w:t xml:space="preserve"> expect that a respondent would submit the requi</w:t>
      </w:r>
      <w:r w:rsidRPr="5DAA6052" w:rsidR="00485D73">
        <w:rPr>
          <w:rFonts w:ascii="Times New Roman" w:hAnsi="Times New Roman"/>
        </w:rPr>
        <w:t>red information electronically</w:t>
      </w:r>
      <w:r w:rsidRPr="5DAA6052" w:rsidR="008A5AF1">
        <w:rPr>
          <w:rFonts w:ascii="Times New Roman" w:hAnsi="Times New Roman"/>
        </w:rPr>
        <w:t xml:space="preserve"> </w:t>
      </w:r>
      <w:r w:rsidR="00A67877">
        <w:rPr>
          <w:rFonts w:ascii="Times New Roman" w:hAnsi="Times New Roman"/>
        </w:rPr>
        <w:t>to BOEM</w:t>
      </w:r>
      <w:r w:rsidR="0060200F">
        <w:rPr>
          <w:rFonts w:ascii="Times New Roman" w:hAnsi="Times New Roman"/>
        </w:rPr>
        <w:t>. The vehicle for delivery will depend on the size of the document(s) and/or supporting data</w:t>
      </w:r>
      <w:r w:rsidR="004601E6">
        <w:rPr>
          <w:rFonts w:ascii="Times New Roman" w:hAnsi="Times New Roman"/>
        </w:rPr>
        <w:t>, metadata,</w:t>
      </w:r>
      <w:r w:rsidR="0060200F">
        <w:rPr>
          <w:rFonts w:ascii="Times New Roman" w:hAnsi="Times New Roman"/>
        </w:rPr>
        <w:t xml:space="preserve"> and </w:t>
      </w:r>
      <w:r w:rsidR="004601E6">
        <w:rPr>
          <w:rFonts w:ascii="Times New Roman" w:hAnsi="Times New Roman"/>
        </w:rPr>
        <w:t xml:space="preserve">or supporting </w:t>
      </w:r>
      <w:r w:rsidR="0060200F">
        <w:rPr>
          <w:rFonts w:ascii="Times New Roman" w:hAnsi="Times New Roman"/>
        </w:rPr>
        <w:t>information.</w:t>
      </w:r>
    </w:p>
    <w:p w:rsidR="00600EEB" w:rsidRPr="00A11C61" w:rsidP="00A11C61" w14:paraId="0E6D9FE7" w14:textId="1BC193EE">
      <w:pPr>
        <w:widowControl/>
        <w:tabs>
          <w:tab w:val="left" w:pos="-1080"/>
          <w:tab w:val="left" w:pos="-720"/>
          <w:tab w:val="left" w:pos="360"/>
          <w:tab w:val="left" w:pos="720"/>
        </w:tabs>
        <w:spacing w:after="240"/>
        <w:rPr>
          <w:rFonts w:ascii="Times New Roman" w:hAnsi="Times New Roman"/>
          <w:b/>
          <w:i/>
        </w:rPr>
      </w:pPr>
      <w:r w:rsidRPr="00A11C61">
        <w:rPr>
          <w:rFonts w:ascii="Times New Roman" w:hAnsi="Times New Roman"/>
          <w:b/>
          <w:i/>
        </w:rPr>
        <w:t>4.</w:t>
      </w:r>
      <w:r w:rsidRPr="00A11C61">
        <w:rPr>
          <w:rFonts w:ascii="Times New Roman" w:hAnsi="Times New Roman"/>
          <w:b/>
          <w:i/>
        </w:rPr>
        <w:tab/>
      </w:r>
      <w:r w:rsidRPr="00A11C61" w:rsidR="0039077F">
        <w:rPr>
          <w:rFonts w:ascii="Times New Roman" w:hAnsi="Times New Roman"/>
          <w:b/>
          <w:i/>
        </w:rPr>
        <w:t>Describe efforts to identify duplication. Show specifically why any similar information already available cannot be used or modified for use for the purpo</w:t>
      </w:r>
      <w:r w:rsidR="00485D73">
        <w:rPr>
          <w:rFonts w:ascii="Times New Roman" w:hAnsi="Times New Roman"/>
          <w:b/>
          <w:i/>
        </w:rPr>
        <w:t>ses described in Item 2 above.</w:t>
      </w:r>
    </w:p>
    <w:p w:rsidR="0041220E" w:rsidRPr="00A11C61" w:rsidP="560BE1B0" w14:paraId="1E9C130C" w14:textId="0710119D">
      <w:pPr>
        <w:widowControl/>
        <w:tabs>
          <w:tab w:val="left" w:pos="360"/>
          <w:tab w:val="left" w:pos="720"/>
        </w:tabs>
        <w:spacing w:after="240"/>
        <w:rPr>
          <w:rFonts w:ascii="Times New Roman" w:hAnsi="Times New Roman"/>
        </w:rPr>
      </w:pPr>
      <w:r w:rsidRPr="00A11C61">
        <w:rPr>
          <w:rFonts w:ascii="Times New Roman" w:hAnsi="Times New Roman"/>
        </w:rPr>
        <w:t>The Department of the Interior has specific statutory authority</w:t>
      </w:r>
      <w:r w:rsidR="004601E6">
        <w:rPr>
          <w:rFonts w:ascii="Times New Roman" w:hAnsi="Times New Roman"/>
        </w:rPr>
        <w:t xml:space="preserve"> to obtain the required information</w:t>
      </w:r>
      <w:r w:rsidRPr="00A11C61">
        <w:rPr>
          <w:rFonts w:ascii="Times New Roman" w:hAnsi="Times New Roman"/>
        </w:rPr>
        <w:t xml:space="preserve">. </w:t>
      </w:r>
      <w:r w:rsidR="00DE6A96">
        <w:rPr>
          <w:rFonts w:ascii="Times New Roman" w:hAnsi="Times New Roman"/>
        </w:rPr>
        <w:t>Other</w:t>
      </w:r>
      <w:r w:rsidRPr="00A11C61">
        <w:rPr>
          <w:rFonts w:ascii="Times New Roman" w:hAnsi="Times New Roman"/>
        </w:rPr>
        <w:t xml:space="preserve"> Federal agenc</w:t>
      </w:r>
      <w:r w:rsidR="00DE6A96">
        <w:rPr>
          <w:rFonts w:ascii="Times New Roman" w:hAnsi="Times New Roman"/>
        </w:rPr>
        <w:t xml:space="preserve">ies, such as the </w:t>
      </w:r>
      <w:r w:rsidR="004601E6">
        <w:rPr>
          <w:rFonts w:ascii="Times New Roman" w:hAnsi="Times New Roman"/>
        </w:rPr>
        <w:t>National Oceanic and Atmospheric Administration</w:t>
      </w:r>
      <w:r w:rsidR="00DE6A96">
        <w:rPr>
          <w:rFonts w:ascii="Times New Roman" w:hAnsi="Times New Roman"/>
        </w:rPr>
        <w:t xml:space="preserve"> or the U.S. Environmental Protection Agency, may </w:t>
      </w:r>
      <w:r w:rsidR="004601E6">
        <w:rPr>
          <w:rFonts w:ascii="Times New Roman" w:hAnsi="Times New Roman"/>
        </w:rPr>
        <w:t xml:space="preserve">also </w:t>
      </w:r>
      <w:r w:rsidRPr="00A11C61">
        <w:rPr>
          <w:rFonts w:ascii="Times New Roman" w:hAnsi="Times New Roman"/>
        </w:rPr>
        <w:t xml:space="preserve">collect </w:t>
      </w:r>
      <w:r w:rsidR="00E4645C">
        <w:rPr>
          <w:rFonts w:ascii="Times New Roman" w:hAnsi="Times New Roman"/>
        </w:rPr>
        <w:t xml:space="preserve">the same or related </w:t>
      </w:r>
      <w:r w:rsidRPr="00A11C61">
        <w:rPr>
          <w:rFonts w:ascii="Times New Roman" w:hAnsi="Times New Roman"/>
        </w:rPr>
        <w:t>information</w:t>
      </w:r>
      <w:r w:rsidR="004601E6">
        <w:rPr>
          <w:rFonts w:ascii="Times New Roman" w:hAnsi="Times New Roman"/>
        </w:rPr>
        <w:t xml:space="preserve"> for separate permitting</w:t>
      </w:r>
      <w:r w:rsidR="00A72DFC">
        <w:rPr>
          <w:rFonts w:ascii="Times New Roman" w:hAnsi="Times New Roman"/>
        </w:rPr>
        <w:t xml:space="preserve"> decisions</w:t>
      </w:r>
      <w:r w:rsidRPr="00A11C61" w:rsidR="003A76EB">
        <w:rPr>
          <w:rFonts w:ascii="Times New Roman" w:hAnsi="Times New Roman"/>
        </w:rPr>
        <w:t xml:space="preserve">. To </w:t>
      </w:r>
      <w:r w:rsidRPr="00A11C61">
        <w:rPr>
          <w:rFonts w:ascii="Times New Roman" w:hAnsi="Times New Roman"/>
        </w:rPr>
        <w:t xml:space="preserve">the extent that identical information or data were </w:t>
      </w:r>
      <w:r w:rsidR="00E4645C">
        <w:rPr>
          <w:rFonts w:ascii="Times New Roman" w:hAnsi="Times New Roman"/>
        </w:rPr>
        <w:t>needed for permitting purposes</w:t>
      </w:r>
      <w:r w:rsidRPr="00A11C61" w:rsidR="003A76EB">
        <w:rPr>
          <w:rFonts w:ascii="Times New Roman" w:hAnsi="Times New Roman"/>
        </w:rPr>
        <w:t xml:space="preserve">, </w:t>
      </w:r>
      <w:r w:rsidR="00CB412F">
        <w:rPr>
          <w:rFonts w:ascii="Times New Roman" w:hAnsi="Times New Roman"/>
        </w:rPr>
        <w:t>the same</w:t>
      </w:r>
      <w:r w:rsidRPr="00A11C61" w:rsidR="003A76EB">
        <w:rPr>
          <w:rFonts w:ascii="Times New Roman" w:hAnsi="Times New Roman"/>
        </w:rPr>
        <w:t xml:space="preserve"> information </w:t>
      </w:r>
      <w:r w:rsidR="00CB412F">
        <w:rPr>
          <w:rFonts w:ascii="Times New Roman" w:hAnsi="Times New Roman"/>
        </w:rPr>
        <w:t>could be reshared among Federal agencies</w:t>
      </w:r>
      <w:r w:rsidRPr="00A11C61" w:rsidR="003A76EB">
        <w:rPr>
          <w:rFonts w:ascii="Times New Roman" w:hAnsi="Times New Roman"/>
        </w:rPr>
        <w:t>.</w:t>
      </w:r>
    </w:p>
    <w:p w:rsidR="00600EEB" w:rsidRPr="00485D73" w:rsidP="00A11C61" w14:paraId="64937AB0" w14:textId="77777777">
      <w:pPr>
        <w:widowControl/>
        <w:tabs>
          <w:tab w:val="left" w:pos="-1080"/>
          <w:tab w:val="left" w:pos="-720"/>
          <w:tab w:val="left" w:pos="360"/>
          <w:tab w:val="left" w:pos="720"/>
        </w:tabs>
        <w:spacing w:after="240"/>
        <w:rPr>
          <w:rFonts w:ascii="Times New Roman" w:hAnsi="Times New Roman"/>
          <w:i/>
        </w:rPr>
      </w:pPr>
      <w:r w:rsidRPr="00A11C61">
        <w:rPr>
          <w:rFonts w:ascii="Times New Roman" w:hAnsi="Times New Roman"/>
          <w:b/>
          <w:i/>
        </w:rPr>
        <w:t>5.</w:t>
      </w:r>
      <w:r w:rsidRPr="00A11C61">
        <w:rPr>
          <w:rFonts w:ascii="Times New Roman" w:hAnsi="Times New Roman"/>
          <w:b/>
          <w:i/>
        </w:rPr>
        <w:tab/>
      </w:r>
      <w:r w:rsidRPr="00A11C61" w:rsidR="0039077F">
        <w:rPr>
          <w:rFonts w:ascii="Times New Roman" w:hAnsi="Times New Roman"/>
          <w:b/>
          <w:i/>
        </w:rPr>
        <w:t>If the collection of information impacts small businesses or other small entities, describe any methods used to minimize burden.</w:t>
      </w:r>
    </w:p>
    <w:p w:rsidR="0041220E" w:rsidP="5DAA6052" w14:paraId="08D6AF25" w14:textId="3210C22A">
      <w:pPr>
        <w:widowControl/>
        <w:tabs>
          <w:tab w:val="left" w:pos="360"/>
          <w:tab w:val="left" w:pos="720"/>
        </w:tabs>
        <w:spacing w:after="240"/>
        <w:rPr>
          <w:rFonts w:ascii="Times New Roman" w:hAnsi="Times New Roman"/>
        </w:rPr>
      </w:pPr>
      <w:r w:rsidRPr="31C8DCA6">
        <w:rPr>
          <w:rFonts w:ascii="Times New Roman" w:hAnsi="Times New Roman"/>
        </w:rPr>
        <w:t xml:space="preserve">This collection of information </w:t>
      </w:r>
      <w:r w:rsidRPr="31C8DCA6" w:rsidR="00992EDB">
        <w:rPr>
          <w:rFonts w:ascii="Times New Roman" w:hAnsi="Times New Roman"/>
        </w:rPr>
        <w:t>may</w:t>
      </w:r>
      <w:r w:rsidRPr="31C8DCA6">
        <w:rPr>
          <w:rFonts w:ascii="Times New Roman" w:hAnsi="Times New Roman"/>
        </w:rPr>
        <w:t xml:space="preserve"> have a significant economic effect on a </w:t>
      </w:r>
      <w:r w:rsidRPr="31C8DCA6" w:rsidR="0039077F">
        <w:rPr>
          <w:rFonts w:ascii="Times New Roman" w:hAnsi="Times New Roman"/>
        </w:rPr>
        <w:t>s</w:t>
      </w:r>
      <w:r w:rsidRPr="31C8DCA6">
        <w:rPr>
          <w:rFonts w:ascii="Times New Roman" w:hAnsi="Times New Roman"/>
        </w:rPr>
        <w:t xml:space="preserve">ubstantial number of small entities. Any direct effects primarily impact the OCS lessees and operators. </w:t>
      </w:r>
      <w:r w:rsidRPr="31C8DCA6" w:rsidR="00FE1C8B">
        <w:rPr>
          <w:rFonts w:ascii="Times New Roman" w:hAnsi="Times New Roman"/>
        </w:rPr>
        <w:t xml:space="preserve">Many </w:t>
      </w:r>
      <w:r w:rsidRPr="31C8DCA6">
        <w:rPr>
          <w:rFonts w:ascii="Times New Roman" w:hAnsi="Times New Roman"/>
        </w:rPr>
        <w:t>of the</w:t>
      </w:r>
      <w:r w:rsidRPr="31C8DCA6" w:rsidR="00FE1C8B">
        <w:rPr>
          <w:rFonts w:ascii="Times New Roman" w:hAnsi="Times New Roman"/>
        </w:rPr>
        <w:t>se</w:t>
      </w:r>
      <w:r w:rsidRPr="31C8DCA6">
        <w:rPr>
          <w:rFonts w:ascii="Times New Roman" w:hAnsi="Times New Roman"/>
        </w:rPr>
        <w:t xml:space="preserve"> OCS lessees</w:t>
      </w:r>
      <w:r w:rsidRPr="31C8DCA6" w:rsidR="00771FA8">
        <w:rPr>
          <w:rFonts w:ascii="Times New Roman" w:hAnsi="Times New Roman"/>
        </w:rPr>
        <w:t xml:space="preserve"> and mining companies</w:t>
      </w:r>
      <w:r w:rsidRPr="31C8DCA6">
        <w:rPr>
          <w:rFonts w:ascii="Times New Roman" w:hAnsi="Times New Roman"/>
        </w:rPr>
        <w:t xml:space="preserve"> have less than 500 employees and </w:t>
      </w:r>
      <w:r w:rsidRPr="31C8DCA6" w:rsidR="00FE1C8B">
        <w:rPr>
          <w:rFonts w:ascii="Times New Roman" w:hAnsi="Times New Roman"/>
        </w:rPr>
        <w:t>are</w:t>
      </w:r>
      <w:r w:rsidRPr="31C8DCA6">
        <w:rPr>
          <w:rFonts w:ascii="Times New Roman" w:hAnsi="Times New Roman"/>
        </w:rPr>
        <w:t xml:space="preserve"> considered small businesses as defined by the Small Business Administration. The hour burden on any small entity subject to these regulations cannot b</w:t>
      </w:r>
      <w:r w:rsidRPr="31C8DCA6" w:rsidR="00485D73">
        <w:rPr>
          <w:rFonts w:ascii="Times New Roman" w:hAnsi="Times New Roman"/>
        </w:rPr>
        <w:t xml:space="preserve">e reduced </w:t>
      </w:r>
      <w:r w:rsidRPr="31C8DCA6" w:rsidR="008A5AF1">
        <w:rPr>
          <w:rFonts w:ascii="Times New Roman" w:hAnsi="Times New Roman"/>
        </w:rPr>
        <w:t>due to the need to protect environmental resources</w:t>
      </w:r>
      <w:r w:rsidRPr="31C8DCA6" w:rsidR="007B2CDE">
        <w:rPr>
          <w:rFonts w:ascii="Times New Roman" w:hAnsi="Times New Roman"/>
        </w:rPr>
        <w:t xml:space="preserve"> by ensuring that adverse impacts to marine and coastal environments are avoid</w:t>
      </w:r>
      <w:r w:rsidRPr="31C8DCA6" w:rsidR="00EF4487">
        <w:rPr>
          <w:rFonts w:ascii="Times New Roman" w:hAnsi="Times New Roman"/>
        </w:rPr>
        <w:t>ed</w:t>
      </w:r>
      <w:r w:rsidRPr="31C8DCA6" w:rsidR="007B2CDE">
        <w:rPr>
          <w:rFonts w:ascii="Times New Roman" w:hAnsi="Times New Roman"/>
        </w:rPr>
        <w:t xml:space="preserve"> or minimized. BOEM must adhere to numerous environmental statutes, such as </w:t>
      </w:r>
      <w:r w:rsidR="00CB412F">
        <w:rPr>
          <w:rFonts w:ascii="Times New Roman" w:hAnsi="Times New Roman"/>
        </w:rPr>
        <w:t xml:space="preserve">the </w:t>
      </w:r>
      <w:r w:rsidRPr="31C8DCA6" w:rsidR="007B2CDE">
        <w:rPr>
          <w:rFonts w:ascii="Times New Roman" w:hAnsi="Times New Roman"/>
        </w:rPr>
        <w:t>N</w:t>
      </w:r>
      <w:r w:rsidR="00CB412F">
        <w:rPr>
          <w:rFonts w:ascii="Times New Roman" w:hAnsi="Times New Roman"/>
        </w:rPr>
        <w:t xml:space="preserve">ational </w:t>
      </w:r>
      <w:r w:rsidRPr="31C8DCA6" w:rsidR="007B2CDE">
        <w:rPr>
          <w:rFonts w:ascii="Times New Roman" w:hAnsi="Times New Roman"/>
        </w:rPr>
        <w:t>E</w:t>
      </w:r>
      <w:r w:rsidR="00CB412F">
        <w:rPr>
          <w:rFonts w:ascii="Times New Roman" w:hAnsi="Times New Roman"/>
        </w:rPr>
        <w:t xml:space="preserve">nvironmental </w:t>
      </w:r>
      <w:r w:rsidRPr="31C8DCA6" w:rsidR="007B2CDE">
        <w:rPr>
          <w:rFonts w:ascii="Times New Roman" w:hAnsi="Times New Roman"/>
        </w:rPr>
        <w:t>P</w:t>
      </w:r>
      <w:r w:rsidR="00CB412F">
        <w:rPr>
          <w:rFonts w:ascii="Times New Roman" w:hAnsi="Times New Roman"/>
        </w:rPr>
        <w:t xml:space="preserve">olicy </w:t>
      </w:r>
      <w:r w:rsidRPr="31C8DCA6" w:rsidR="007B2CDE">
        <w:rPr>
          <w:rFonts w:ascii="Times New Roman" w:hAnsi="Times New Roman"/>
        </w:rPr>
        <w:t>A</w:t>
      </w:r>
      <w:r w:rsidR="00CB412F">
        <w:rPr>
          <w:rFonts w:ascii="Times New Roman" w:hAnsi="Times New Roman"/>
        </w:rPr>
        <w:t>ct</w:t>
      </w:r>
      <w:r w:rsidRPr="31C8DCA6" w:rsidR="007B2CDE">
        <w:rPr>
          <w:rFonts w:ascii="Times New Roman" w:hAnsi="Times New Roman"/>
        </w:rPr>
        <w:t xml:space="preserve"> and E</w:t>
      </w:r>
      <w:r w:rsidR="00CB412F">
        <w:rPr>
          <w:rFonts w:ascii="Times New Roman" w:hAnsi="Times New Roman"/>
        </w:rPr>
        <w:t xml:space="preserve">ndangered Species </w:t>
      </w:r>
      <w:r w:rsidRPr="31C8DCA6" w:rsidR="007B2CDE">
        <w:rPr>
          <w:rFonts w:ascii="Times New Roman" w:hAnsi="Times New Roman"/>
        </w:rPr>
        <w:t>A</w:t>
      </w:r>
      <w:r w:rsidR="00CB412F">
        <w:rPr>
          <w:rFonts w:ascii="Times New Roman" w:hAnsi="Times New Roman"/>
        </w:rPr>
        <w:t>ct</w:t>
      </w:r>
      <w:r w:rsidRPr="31C8DCA6" w:rsidR="007B2CDE">
        <w:rPr>
          <w:rFonts w:ascii="Times New Roman" w:hAnsi="Times New Roman"/>
        </w:rPr>
        <w:t>, along with regulations for water quality, fisheries, marine mammals, migratory birds, air quality, historic resources, and coastal management</w:t>
      </w:r>
      <w:r w:rsidRPr="31C8DCA6" w:rsidR="00485D73">
        <w:rPr>
          <w:rFonts w:ascii="Times New Roman" w:hAnsi="Times New Roman"/>
        </w:rPr>
        <w:t>.</w:t>
      </w:r>
    </w:p>
    <w:p w:rsidR="001B6EF3" w:rsidRPr="00A11C61" w:rsidP="00A11C61" w14:paraId="2F09E5ED" w14:textId="77777777">
      <w:pPr>
        <w:widowControl/>
        <w:tabs>
          <w:tab w:val="left" w:pos="-1080"/>
          <w:tab w:val="left" w:pos="-720"/>
          <w:tab w:val="left" w:pos="360"/>
          <w:tab w:val="left" w:pos="720"/>
        </w:tabs>
        <w:spacing w:after="240"/>
        <w:rPr>
          <w:rFonts w:ascii="Times New Roman" w:hAnsi="Times New Roman"/>
        </w:rPr>
      </w:pPr>
      <w:r w:rsidRPr="00A11C61">
        <w:rPr>
          <w:rFonts w:ascii="Times New Roman" w:hAnsi="Times New Roman"/>
          <w:b/>
          <w:i/>
        </w:rPr>
        <w:t>6.</w:t>
      </w:r>
      <w:r w:rsidRPr="00A11C61">
        <w:rPr>
          <w:rFonts w:ascii="Times New Roman" w:hAnsi="Times New Roman"/>
          <w:b/>
          <w:i/>
        </w:rPr>
        <w:tab/>
      </w:r>
      <w:r w:rsidRPr="00A11C61" w:rsidR="0039077F">
        <w:rPr>
          <w:rFonts w:ascii="Times New Roman" w:hAnsi="Times New Roman"/>
          <w:b/>
          <w:i/>
        </w:rPr>
        <w:t xml:space="preserve">Describe the consequence to Federal program or policy activities if the collection is not conducted </w:t>
      </w:r>
      <w:r w:rsidRPr="00A11C61" w:rsidR="00592C66">
        <w:rPr>
          <w:rFonts w:ascii="Times New Roman" w:hAnsi="Times New Roman"/>
          <w:b/>
          <w:i/>
        </w:rPr>
        <w:t>or is conducted less frequently,</w:t>
      </w:r>
      <w:r w:rsidRPr="00A11C61" w:rsidR="0039077F">
        <w:rPr>
          <w:rFonts w:ascii="Times New Roman" w:hAnsi="Times New Roman"/>
          <w:b/>
          <w:i/>
        </w:rPr>
        <w:t xml:space="preserve"> as well as any technical or legal obstacles to reducing burden.</w:t>
      </w:r>
    </w:p>
    <w:p w:rsidR="0041220E" w:rsidRPr="00A11C61" w:rsidP="00A11C61" w14:paraId="29C67384" w14:textId="28C24623">
      <w:pPr>
        <w:widowControl/>
        <w:tabs>
          <w:tab w:val="left" w:pos="-1080"/>
          <w:tab w:val="left" w:pos="-720"/>
          <w:tab w:val="left" w:pos="360"/>
          <w:tab w:val="left" w:pos="720"/>
        </w:tabs>
        <w:spacing w:after="240"/>
        <w:rPr>
          <w:rFonts w:ascii="Times New Roman" w:hAnsi="Times New Roman"/>
        </w:rPr>
      </w:pPr>
      <w:r w:rsidRPr="00A11C61">
        <w:rPr>
          <w:rFonts w:ascii="Times New Roman" w:hAnsi="Times New Roman"/>
        </w:rPr>
        <w:t xml:space="preserve">If we did </w:t>
      </w:r>
      <w:r w:rsidRPr="00A11C61" w:rsidR="00FE1C8B">
        <w:rPr>
          <w:rFonts w:ascii="Times New Roman" w:hAnsi="Times New Roman"/>
        </w:rPr>
        <w:t xml:space="preserve">not collect the information, </w:t>
      </w:r>
      <w:r w:rsidRPr="00A11C61" w:rsidR="00570BDC">
        <w:rPr>
          <w:rFonts w:ascii="Times New Roman" w:hAnsi="Times New Roman"/>
        </w:rPr>
        <w:t>BOEM</w:t>
      </w:r>
      <w:r w:rsidRPr="00A11C61">
        <w:rPr>
          <w:rFonts w:ascii="Times New Roman" w:hAnsi="Times New Roman"/>
        </w:rPr>
        <w:t xml:space="preserve"> </w:t>
      </w:r>
      <w:r w:rsidRPr="00A11C61" w:rsidR="00334168">
        <w:rPr>
          <w:rFonts w:ascii="Times New Roman" w:hAnsi="Times New Roman"/>
        </w:rPr>
        <w:t>w</w:t>
      </w:r>
      <w:r w:rsidRPr="00A11C61">
        <w:rPr>
          <w:rFonts w:ascii="Times New Roman" w:hAnsi="Times New Roman"/>
        </w:rPr>
        <w:t xml:space="preserve">ould </w:t>
      </w:r>
      <w:r w:rsidRPr="00A11C61" w:rsidR="00771FA8">
        <w:rPr>
          <w:rFonts w:ascii="Times New Roman" w:hAnsi="Times New Roman"/>
        </w:rPr>
        <w:t xml:space="preserve">not be able to </w:t>
      </w:r>
      <w:r w:rsidRPr="00A11C61">
        <w:rPr>
          <w:rFonts w:ascii="Times New Roman" w:hAnsi="Times New Roman"/>
        </w:rPr>
        <w:t>carry out the mandate of the OCS Lands Act</w:t>
      </w:r>
      <w:r w:rsidRPr="00A11C61" w:rsidR="003201F2">
        <w:rPr>
          <w:rFonts w:ascii="Times New Roman" w:hAnsi="Times New Roman"/>
        </w:rPr>
        <w:t>,</w:t>
      </w:r>
      <w:r w:rsidRPr="00A11C61" w:rsidR="00D9114B">
        <w:rPr>
          <w:rFonts w:ascii="Times New Roman" w:hAnsi="Times New Roman"/>
        </w:rPr>
        <w:t xml:space="preserve"> </w:t>
      </w:r>
      <w:r w:rsidRPr="00A11C61" w:rsidR="00FE1C8B">
        <w:rPr>
          <w:rFonts w:ascii="Times New Roman" w:hAnsi="Times New Roman"/>
        </w:rPr>
        <w:t>n</w:t>
      </w:r>
      <w:r w:rsidRPr="00A11C61" w:rsidR="00771FA8">
        <w:rPr>
          <w:rFonts w:ascii="Times New Roman" w:hAnsi="Times New Roman"/>
        </w:rPr>
        <w:t xml:space="preserve">or </w:t>
      </w:r>
      <w:r w:rsidRPr="00A11C61" w:rsidR="00917D96">
        <w:rPr>
          <w:rFonts w:ascii="Times New Roman" w:hAnsi="Times New Roman"/>
        </w:rPr>
        <w:t xml:space="preserve">would </w:t>
      </w:r>
      <w:r w:rsidRPr="00A11C61" w:rsidR="00AF1661">
        <w:rPr>
          <w:rFonts w:ascii="Times New Roman" w:hAnsi="Times New Roman"/>
        </w:rPr>
        <w:t xml:space="preserve">the Federal </w:t>
      </w:r>
      <w:r w:rsidRPr="00A11C61" w:rsidR="003201F2">
        <w:rPr>
          <w:rFonts w:ascii="Times New Roman" w:hAnsi="Times New Roman"/>
        </w:rPr>
        <w:t>G</w:t>
      </w:r>
      <w:r w:rsidRPr="00A11C61" w:rsidR="00AF1661">
        <w:rPr>
          <w:rFonts w:ascii="Times New Roman" w:hAnsi="Times New Roman"/>
        </w:rPr>
        <w:t>overnment</w:t>
      </w:r>
      <w:r w:rsidRPr="00A11C61" w:rsidR="00FE1C8B">
        <w:rPr>
          <w:rFonts w:ascii="Times New Roman" w:hAnsi="Times New Roman"/>
        </w:rPr>
        <w:t xml:space="preserve"> </w:t>
      </w:r>
      <w:r w:rsidR="00D82978">
        <w:rPr>
          <w:rFonts w:ascii="Times New Roman" w:hAnsi="Times New Roman"/>
        </w:rPr>
        <w:t xml:space="preserve">not </w:t>
      </w:r>
      <w:r w:rsidRPr="00A11C61" w:rsidR="00771FA8">
        <w:rPr>
          <w:rFonts w:ascii="Times New Roman" w:hAnsi="Times New Roman"/>
        </w:rPr>
        <w:t>receive</w:t>
      </w:r>
      <w:r w:rsidR="00D82978">
        <w:rPr>
          <w:rFonts w:ascii="Times New Roman" w:hAnsi="Times New Roman"/>
        </w:rPr>
        <w:t xml:space="preserve"> the information needed to calculate and verify</w:t>
      </w:r>
      <w:r w:rsidRPr="00A11C61" w:rsidR="00771FA8">
        <w:rPr>
          <w:rFonts w:ascii="Times New Roman" w:hAnsi="Times New Roman"/>
        </w:rPr>
        <w:t xml:space="preserve"> royal</w:t>
      </w:r>
      <w:r w:rsidRPr="00A11C61" w:rsidR="00AF19DF">
        <w:rPr>
          <w:rFonts w:ascii="Times New Roman" w:hAnsi="Times New Roman"/>
        </w:rPr>
        <w:t>t</w:t>
      </w:r>
      <w:r w:rsidRPr="00A11C61" w:rsidR="00771FA8">
        <w:rPr>
          <w:rFonts w:ascii="Times New Roman" w:hAnsi="Times New Roman"/>
        </w:rPr>
        <w:t>y income from such activities</w:t>
      </w:r>
      <w:r w:rsidRPr="00A11C61" w:rsidR="00827824">
        <w:rPr>
          <w:rFonts w:ascii="Times New Roman" w:hAnsi="Times New Roman"/>
        </w:rPr>
        <w:t xml:space="preserve"> when operations exist</w:t>
      </w:r>
      <w:r w:rsidRPr="00A11C61">
        <w:rPr>
          <w:rFonts w:ascii="Times New Roman" w:hAnsi="Times New Roman"/>
        </w:rPr>
        <w:t>.</w:t>
      </w:r>
    </w:p>
    <w:p w:rsidR="0039077F" w:rsidRPr="00A11C61" w:rsidP="00A11C61" w14:paraId="3D4A4E31" w14:textId="77777777">
      <w:pPr>
        <w:widowControl/>
        <w:tabs>
          <w:tab w:val="left" w:pos="-1080"/>
          <w:tab w:val="left" w:pos="-720"/>
          <w:tab w:val="left" w:pos="360"/>
          <w:tab w:val="left" w:pos="720"/>
        </w:tabs>
        <w:spacing w:after="240"/>
        <w:rPr>
          <w:rFonts w:ascii="Times New Roman" w:hAnsi="Times New Roman"/>
          <w:i/>
        </w:rPr>
      </w:pPr>
      <w:r w:rsidRPr="00A11C61">
        <w:rPr>
          <w:rFonts w:ascii="Times New Roman" w:hAnsi="Times New Roman"/>
          <w:b/>
          <w:i/>
        </w:rPr>
        <w:t>7.</w:t>
      </w:r>
      <w:r w:rsidRPr="00A11C61">
        <w:rPr>
          <w:rFonts w:ascii="Times New Roman" w:hAnsi="Times New Roman"/>
          <w:b/>
          <w:i/>
        </w:rPr>
        <w:tab/>
        <w:t>Explain any special circumstances that would cause an information collection to be conducted in a manner:</w:t>
      </w:r>
    </w:p>
    <w:p w:rsidR="00F5139C" w:rsidRPr="00A11C61" w:rsidP="00A11C61" w14:paraId="66A69354" w14:textId="77777777">
      <w:pPr>
        <w:widowControl/>
        <w:tabs>
          <w:tab w:val="left" w:pos="-1080"/>
          <w:tab w:val="left" w:pos="-720"/>
          <w:tab w:val="left" w:pos="360"/>
          <w:tab w:val="left" w:pos="720"/>
        </w:tabs>
        <w:spacing w:after="240"/>
        <w:rPr>
          <w:rFonts w:ascii="Times New Roman" w:hAnsi="Times New Roman"/>
          <w:b/>
        </w:rPr>
      </w:pPr>
      <w:r w:rsidRPr="00A11C61">
        <w:rPr>
          <w:rFonts w:ascii="Times New Roman" w:hAnsi="Times New Roman"/>
        </w:rPr>
        <w:tab/>
      </w:r>
      <w:r w:rsidRPr="00A11C61">
        <w:rPr>
          <w:rFonts w:ascii="Times New Roman" w:hAnsi="Times New Roman"/>
          <w:b/>
          <w:i/>
        </w:rPr>
        <w:t>(</w:t>
      </w:r>
      <w:r w:rsidRPr="00A11C61" w:rsidR="00096924">
        <w:rPr>
          <w:rFonts w:ascii="Times New Roman" w:hAnsi="Times New Roman"/>
          <w:b/>
          <w:i/>
        </w:rPr>
        <w:t>a</w:t>
      </w:r>
      <w:r w:rsidRPr="00A11C61">
        <w:rPr>
          <w:rFonts w:ascii="Times New Roman" w:hAnsi="Times New Roman"/>
          <w:b/>
          <w:i/>
        </w:rPr>
        <w:t>)</w:t>
      </w:r>
      <w:r w:rsidRPr="00A11C61" w:rsidR="0039077F">
        <w:rPr>
          <w:rFonts w:ascii="Times New Roman" w:hAnsi="Times New Roman"/>
          <w:b/>
          <w:i/>
        </w:rPr>
        <w:t xml:space="preserve"> requiring respondents to report information to the agency more often than quarterl</w:t>
      </w:r>
      <w:r w:rsidRPr="00A11C61" w:rsidR="00A90789">
        <w:rPr>
          <w:rFonts w:ascii="Times New Roman" w:hAnsi="Times New Roman"/>
          <w:b/>
          <w:i/>
        </w:rPr>
        <w:t>y</w:t>
      </w:r>
      <w:r w:rsidRPr="00A11C61" w:rsidR="00920163">
        <w:rPr>
          <w:rFonts w:ascii="Times New Roman" w:hAnsi="Times New Roman"/>
          <w:b/>
          <w:i/>
        </w:rPr>
        <w:t>;</w:t>
      </w:r>
    </w:p>
    <w:p w:rsidR="0039515B" w:rsidRPr="00A11C61" w:rsidP="00A11C61" w14:paraId="1F6EDC14" w14:textId="7142BB7B">
      <w:pPr>
        <w:widowControl/>
        <w:tabs>
          <w:tab w:val="left" w:pos="-1080"/>
          <w:tab w:val="left" w:pos="-720"/>
          <w:tab w:val="left" w:pos="360"/>
          <w:tab w:val="left" w:pos="720"/>
        </w:tabs>
        <w:spacing w:after="240"/>
        <w:rPr>
          <w:rFonts w:ascii="Times New Roman" w:hAnsi="Times New Roman"/>
        </w:rPr>
      </w:pPr>
      <w:r>
        <w:rPr>
          <w:rFonts w:ascii="Times New Roman" w:hAnsi="Times New Roman"/>
        </w:rPr>
        <w:t>For</w:t>
      </w:r>
      <w:r w:rsidR="00103FC8">
        <w:rPr>
          <w:rFonts w:ascii="Times New Roman" w:hAnsi="Times New Roman"/>
        </w:rPr>
        <w:t xml:space="preserve"> </w:t>
      </w:r>
      <w:r w:rsidR="0098020E">
        <w:rPr>
          <w:rFonts w:ascii="Times New Roman" w:hAnsi="Times New Roman"/>
        </w:rPr>
        <w:t xml:space="preserve">active </w:t>
      </w:r>
      <w:r w:rsidR="00103FC8">
        <w:rPr>
          <w:rFonts w:ascii="Times New Roman" w:hAnsi="Times New Roman"/>
        </w:rPr>
        <w:t xml:space="preserve">operations, </w:t>
      </w:r>
      <w:r w:rsidR="00AB4AAE">
        <w:rPr>
          <w:rFonts w:ascii="Times New Roman" w:hAnsi="Times New Roman"/>
        </w:rPr>
        <w:t xml:space="preserve">a </w:t>
      </w:r>
      <w:r w:rsidR="00103FC8">
        <w:rPr>
          <w:rFonts w:ascii="Times New Roman" w:hAnsi="Times New Roman"/>
        </w:rPr>
        <w:t>lessee would be required to submit a status report on activities under the delineation</w:t>
      </w:r>
      <w:r w:rsidR="00543E92">
        <w:rPr>
          <w:rFonts w:ascii="Times New Roman" w:hAnsi="Times New Roman"/>
        </w:rPr>
        <w:t>,</w:t>
      </w:r>
      <w:r w:rsidR="00085DAF">
        <w:rPr>
          <w:rFonts w:ascii="Times New Roman" w:hAnsi="Times New Roman"/>
        </w:rPr>
        <w:t xml:space="preserve"> </w:t>
      </w:r>
      <w:r w:rsidR="00103FC8">
        <w:rPr>
          <w:rFonts w:ascii="Times New Roman" w:hAnsi="Times New Roman"/>
        </w:rPr>
        <w:t>testing</w:t>
      </w:r>
      <w:r w:rsidR="00543E92">
        <w:rPr>
          <w:rFonts w:ascii="Times New Roman" w:hAnsi="Times New Roman"/>
        </w:rPr>
        <w:t>, or mining</w:t>
      </w:r>
      <w:r w:rsidR="00103FC8">
        <w:rPr>
          <w:rFonts w:ascii="Times New Roman" w:hAnsi="Times New Roman"/>
        </w:rPr>
        <w:t xml:space="preserve"> plan </w:t>
      </w:r>
      <w:r w:rsidR="00617BE1">
        <w:rPr>
          <w:rFonts w:ascii="Times New Roman" w:hAnsi="Times New Roman"/>
        </w:rPr>
        <w:t xml:space="preserve">at least </w:t>
      </w:r>
      <w:r w:rsidR="00103FC8">
        <w:rPr>
          <w:rFonts w:ascii="Times New Roman" w:hAnsi="Times New Roman"/>
        </w:rPr>
        <w:t>quarterly.</w:t>
      </w:r>
      <w:r w:rsidR="008F2D60">
        <w:rPr>
          <w:rFonts w:ascii="Times New Roman" w:hAnsi="Times New Roman"/>
        </w:rPr>
        <w:t xml:space="preserve"> </w:t>
      </w:r>
      <w:r w:rsidR="00543E92">
        <w:rPr>
          <w:rFonts w:ascii="Times New Roman" w:hAnsi="Times New Roman"/>
        </w:rPr>
        <w:t xml:space="preserve">Lessees may also have to notice preliminary activities depending on the extent and duration of proposed activities. </w:t>
      </w:r>
      <w:r w:rsidR="00B4660B">
        <w:rPr>
          <w:rFonts w:ascii="Times New Roman" w:hAnsi="Times New Roman"/>
        </w:rPr>
        <w:t xml:space="preserve">The lessee must submit an exploration and testing status report on a quarterly basis. </w:t>
      </w:r>
      <w:r w:rsidR="008F2D60">
        <w:rPr>
          <w:rFonts w:ascii="Times New Roman" w:hAnsi="Times New Roman"/>
        </w:rPr>
        <w:t>The lessee would also submit a monthly report of the amount and value of each OCS mineral produced from each lease</w:t>
      </w:r>
      <w:r w:rsidR="00543E92">
        <w:rPr>
          <w:rFonts w:ascii="Times New Roman" w:hAnsi="Times New Roman"/>
        </w:rPr>
        <w:t xml:space="preserve"> once in the mining phase</w:t>
      </w:r>
      <w:r w:rsidR="008F2D60">
        <w:rPr>
          <w:rFonts w:ascii="Times New Roman" w:hAnsi="Times New Roman"/>
        </w:rPr>
        <w:t>.</w:t>
      </w:r>
      <w:r w:rsidR="0098020E">
        <w:rPr>
          <w:rFonts w:ascii="Times New Roman" w:hAnsi="Times New Roman"/>
        </w:rPr>
        <w:t xml:space="preserve"> This report would include a general summary of the leasehold activities, such as location of each mining </w:t>
      </w:r>
      <w:r w:rsidR="0098020E">
        <w:rPr>
          <w:rFonts w:ascii="Times New Roman" w:hAnsi="Times New Roman"/>
        </w:rPr>
        <w:t xml:space="preserve">activity, number of days operations were conducted, the type, quantity, </w:t>
      </w:r>
      <w:r w:rsidR="00E604FF">
        <w:rPr>
          <w:rFonts w:ascii="Times New Roman" w:hAnsi="Times New Roman"/>
        </w:rPr>
        <w:t>quality,</w:t>
      </w:r>
      <w:r w:rsidR="0098020E">
        <w:rPr>
          <w:rFonts w:ascii="Times New Roman" w:hAnsi="Times New Roman"/>
        </w:rPr>
        <w:t xml:space="preserve"> and value of the OCS mineral produced, sold, transferred, used, or disposed of.</w:t>
      </w:r>
      <w:r w:rsidR="00FA7242">
        <w:rPr>
          <w:rFonts w:ascii="Times New Roman" w:hAnsi="Times New Roman"/>
        </w:rPr>
        <w:t xml:space="preserve"> The frequency of </w:t>
      </w:r>
      <w:r w:rsidR="00A74214">
        <w:rPr>
          <w:rFonts w:ascii="Times New Roman" w:hAnsi="Times New Roman"/>
        </w:rPr>
        <w:t xml:space="preserve">reporting on </w:t>
      </w:r>
      <w:r w:rsidR="00FA7242">
        <w:rPr>
          <w:rFonts w:ascii="Times New Roman" w:hAnsi="Times New Roman"/>
        </w:rPr>
        <w:t>environmental monitoring</w:t>
      </w:r>
      <w:r w:rsidR="00A74214">
        <w:rPr>
          <w:rFonts w:ascii="Times New Roman" w:hAnsi="Times New Roman"/>
        </w:rPr>
        <w:t xml:space="preserve"> activities is not established by regulation. However, BOEM generally assumes that such monitoring may occur on a similar basis as other status reports for delineation, testing, and mining activities.</w:t>
      </w:r>
    </w:p>
    <w:p w:rsidR="0039077F" w:rsidRPr="00A11C61" w:rsidP="00A11C61" w14:paraId="7AFDA794" w14:textId="77777777">
      <w:pPr>
        <w:widowControl/>
        <w:tabs>
          <w:tab w:val="left" w:pos="-1080"/>
          <w:tab w:val="left" w:pos="-720"/>
          <w:tab w:val="left" w:pos="360"/>
          <w:tab w:val="left" w:pos="720"/>
        </w:tabs>
        <w:spacing w:after="240"/>
        <w:rPr>
          <w:rFonts w:ascii="Times New Roman" w:hAnsi="Times New Roman"/>
          <w:b/>
          <w:i/>
        </w:rPr>
      </w:pPr>
      <w:r w:rsidRPr="00A11C61">
        <w:rPr>
          <w:rFonts w:ascii="Times New Roman" w:hAnsi="Times New Roman"/>
          <w:b/>
        </w:rPr>
        <w:tab/>
      </w:r>
      <w:r w:rsidRPr="00A11C61" w:rsidR="00F5139C">
        <w:rPr>
          <w:rFonts w:ascii="Times New Roman" w:hAnsi="Times New Roman"/>
          <w:b/>
          <w:i/>
        </w:rPr>
        <w:t>(b)</w:t>
      </w:r>
      <w:r w:rsidRPr="00A11C61">
        <w:rPr>
          <w:rFonts w:ascii="Times New Roman" w:hAnsi="Times New Roman"/>
          <w:b/>
          <w:i/>
        </w:rPr>
        <w:t xml:space="preserve"> requiring respondents to prepare a </w:t>
      </w:r>
      <w:r w:rsidRPr="00A11C61" w:rsidR="001C67BB">
        <w:rPr>
          <w:rFonts w:ascii="Times New Roman" w:hAnsi="Times New Roman"/>
          <w:b/>
          <w:i/>
        </w:rPr>
        <w:t>written</w:t>
      </w:r>
      <w:r w:rsidRPr="00A11C61">
        <w:rPr>
          <w:rFonts w:ascii="Times New Roman" w:hAnsi="Times New Roman"/>
          <w:b/>
          <w:i/>
        </w:rPr>
        <w:t xml:space="preserve"> response to a collection of information in few</w:t>
      </w:r>
      <w:r w:rsidRPr="00A11C61" w:rsidR="00A90789">
        <w:rPr>
          <w:rFonts w:ascii="Times New Roman" w:hAnsi="Times New Roman"/>
          <w:b/>
          <w:i/>
        </w:rPr>
        <w:t>er than 30 days after receipt of it</w:t>
      </w:r>
      <w:r w:rsidRPr="00A11C61" w:rsidR="00920163">
        <w:rPr>
          <w:rFonts w:ascii="Times New Roman" w:hAnsi="Times New Roman"/>
          <w:b/>
          <w:i/>
        </w:rPr>
        <w:t>;</w:t>
      </w:r>
    </w:p>
    <w:p w:rsidR="00F5139C" w:rsidRPr="00A11C61" w:rsidP="00A11C61" w14:paraId="7012E16F" w14:textId="77777777">
      <w:pPr>
        <w:widowControl/>
        <w:tabs>
          <w:tab w:val="left" w:pos="-1080"/>
          <w:tab w:val="left" w:pos="-720"/>
          <w:tab w:val="left" w:pos="360"/>
          <w:tab w:val="left" w:pos="720"/>
        </w:tabs>
        <w:spacing w:after="240"/>
        <w:rPr>
          <w:rFonts w:ascii="Times New Roman" w:hAnsi="Times New Roman"/>
        </w:rPr>
      </w:pPr>
      <w:r w:rsidRPr="00A11C61">
        <w:rPr>
          <w:rFonts w:ascii="Times New Roman" w:hAnsi="Times New Roman"/>
        </w:rPr>
        <w:t>Not applicable in this collection.</w:t>
      </w:r>
    </w:p>
    <w:p w:rsidR="0039077F" w:rsidRPr="00A11C61" w:rsidP="00A11C61" w14:paraId="1F5F4527" w14:textId="77777777">
      <w:pPr>
        <w:widowControl/>
        <w:tabs>
          <w:tab w:val="left" w:pos="-1080"/>
          <w:tab w:val="left" w:pos="-720"/>
          <w:tab w:val="left" w:pos="360"/>
          <w:tab w:val="left" w:pos="720"/>
        </w:tabs>
        <w:spacing w:after="240"/>
        <w:rPr>
          <w:rFonts w:ascii="Times New Roman" w:hAnsi="Times New Roman"/>
          <w:b/>
          <w:i/>
        </w:rPr>
      </w:pPr>
      <w:r w:rsidRPr="00A11C61">
        <w:rPr>
          <w:rFonts w:ascii="Times New Roman" w:hAnsi="Times New Roman"/>
          <w:b/>
        </w:rPr>
        <w:tab/>
      </w:r>
      <w:r w:rsidRPr="00A11C61" w:rsidR="00F5139C">
        <w:rPr>
          <w:rFonts w:ascii="Times New Roman" w:hAnsi="Times New Roman"/>
          <w:b/>
          <w:i/>
        </w:rPr>
        <w:t>(c)</w:t>
      </w:r>
      <w:r w:rsidRPr="00A11C61">
        <w:rPr>
          <w:rFonts w:ascii="Times New Roman" w:hAnsi="Times New Roman"/>
          <w:b/>
          <w:i/>
        </w:rPr>
        <w:t xml:space="preserve"> requiring respondents to submit more than an original and two copies of any document</w:t>
      </w:r>
      <w:r w:rsidRPr="00A11C61" w:rsidR="00920163">
        <w:rPr>
          <w:rFonts w:ascii="Times New Roman" w:hAnsi="Times New Roman"/>
          <w:b/>
          <w:i/>
        </w:rPr>
        <w:t>;</w:t>
      </w:r>
    </w:p>
    <w:p w:rsidR="00F5139C" w:rsidRPr="00A11C61" w:rsidP="00A11C61" w14:paraId="24ECBD50" w14:textId="77777777">
      <w:pPr>
        <w:widowControl/>
        <w:tabs>
          <w:tab w:val="left" w:pos="-1080"/>
          <w:tab w:val="left" w:pos="-720"/>
          <w:tab w:val="left" w:pos="360"/>
          <w:tab w:val="left" w:pos="720"/>
        </w:tabs>
        <w:spacing w:after="240"/>
        <w:rPr>
          <w:rFonts w:ascii="Times New Roman" w:hAnsi="Times New Roman"/>
        </w:rPr>
      </w:pPr>
      <w:r w:rsidRPr="00A11C61">
        <w:rPr>
          <w:rFonts w:ascii="Times New Roman" w:hAnsi="Times New Roman"/>
        </w:rPr>
        <w:t>Not applicable in this collection.</w:t>
      </w:r>
    </w:p>
    <w:p w:rsidR="0039077F" w:rsidRPr="00A11C61" w:rsidP="00A11C61" w14:paraId="29277F3B" w14:textId="77777777">
      <w:pPr>
        <w:widowControl/>
        <w:tabs>
          <w:tab w:val="left" w:pos="-1080"/>
          <w:tab w:val="left" w:pos="-720"/>
          <w:tab w:val="left" w:pos="360"/>
          <w:tab w:val="left" w:pos="720"/>
        </w:tabs>
        <w:spacing w:after="240"/>
        <w:rPr>
          <w:rFonts w:ascii="Times New Roman" w:hAnsi="Times New Roman"/>
          <w:b/>
          <w:i/>
        </w:rPr>
      </w:pPr>
      <w:r w:rsidRPr="00A11C61">
        <w:rPr>
          <w:rFonts w:ascii="Times New Roman" w:hAnsi="Times New Roman"/>
          <w:b/>
        </w:rPr>
        <w:tab/>
      </w:r>
      <w:r w:rsidRPr="00A11C61" w:rsidR="00F5139C">
        <w:rPr>
          <w:rFonts w:ascii="Times New Roman" w:hAnsi="Times New Roman"/>
          <w:b/>
          <w:i/>
        </w:rPr>
        <w:t>(</w:t>
      </w:r>
      <w:r w:rsidRPr="00A11C61">
        <w:rPr>
          <w:rFonts w:ascii="Times New Roman" w:hAnsi="Times New Roman"/>
          <w:b/>
          <w:i/>
        </w:rPr>
        <w:t>d</w:t>
      </w:r>
      <w:r w:rsidRPr="00A11C61" w:rsidR="00F5139C">
        <w:rPr>
          <w:rFonts w:ascii="Times New Roman" w:hAnsi="Times New Roman"/>
          <w:b/>
          <w:i/>
        </w:rPr>
        <w:t>)</w:t>
      </w:r>
      <w:r w:rsidRPr="00A11C61">
        <w:rPr>
          <w:rFonts w:ascii="Times New Roman" w:hAnsi="Times New Roman"/>
          <w:b/>
          <w:i/>
        </w:rPr>
        <w:t xml:space="preserve"> requiring respondents to retain records, other than health, medical, government contract, grant-in-aid, or tax records, for more than </w:t>
      </w:r>
      <w:r w:rsidRPr="00A11C61" w:rsidR="00574CC0">
        <w:rPr>
          <w:rFonts w:ascii="Times New Roman" w:hAnsi="Times New Roman"/>
          <w:b/>
          <w:i/>
        </w:rPr>
        <w:t>3</w:t>
      </w:r>
      <w:r w:rsidRPr="00A11C61">
        <w:rPr>
          <w:rFonts w:ascii="Times New Roman" w:hAnsi="Times New Roman"/>
          <w:b/>
          <w:i/>
        </w:rPr>
        <w:t xml:space="preserve"> years</w:t>
      </w:r>
      <w:r w:rsidRPr="00A11C61" w:rsidR="0093485D">
        <w:rPr>
          <w:rFonts w:ascii="Times New Roman" w:hAnsi="Times New Roman"/>
          <w:b/>
          <w:i/>
        </w:rPr>
        <w:t>;</w:t>
      </w:r>
    </w:p>
    <w:p w:rsidR="00D704ED" w:rsidRPr="00D704ED" w:rsidP="0081485E" w14:paraId="53B86B4A" w14:textId="77777777">
      <w:pPr>
        <w:widowControl/>
        <w:tabs>
          <w:tab w:val="left" w:pos="360"/>
          <w:tab w:val="left" w:pos="720"/>
        </w:tabs>
        <w:spacing w:after="240"/>
        <w:rPr>
          <w:rFonts w:ascii="Times New Roman" w:hAnsi="Times New Roman"/>
        </w:rPr>
      </w:pPr>
      <w:r w:rsidRPr="00D704ED">
        <w:rPr>
          <w:rFonts w:ascii="Times New Roman" w:hAnsi="Times New Roman"/>
        </w:rPr>
        <w:t>At this time, BOEM does not have any lessees subject to the information collection requirements under this control number; therefore, there are no associated record</w:t>
      </w:r>
      <w:r w:rsidRPr="00D704ED">
        <w:rPr>
          <w:rFonts w:ascii="Times New Roman" w:hAnsi="Times New Roman"/>
        </w:rPr>
        <w:noBreakHyphen/>
        <w:t>retention costs. However, BOEM has initiated the competitive lease sale process in several OCS areas beginning in 2025. Should leases be issued in the future, it is standard industry practice for companies to retain operational and regulatory records as part of their permanent business files, typically for periods longer than three years. This reflects normal and reasonable business expectations for the industry.</w:t>
      </w:r>
    </w:p>
    <w:p w:rsidR="00D704ED" w:rsidRPr="00D704ED" w:rsidP="0081485E" w14:paraId="64F8CFF2" w14:textId="77777777">
      <w:pPr>
        <w:widowControl/>
        <w:tabs>
          <w:tab w:val="left" w:pos="360"/>
          <w:tab w:val="left" w:pos="720"/>
        </w:tabs>
        <w:spacing w:after="240"/>
        <w:rPr>
          <w:rFonts w:ascii="Times New Roman" w:hAnsi="Times New Roman"/>
        </w:rPr>
      </w:pPr>
      <w:r w:rsidRPr="00D704ED">
        <w:rPr>
          <w:rFonts w:ascii="Times New Roman" w:hAnsi="Times New Roman"/>
        </w:rPr>
        <w:t>The record</w:t>
      </w:r>
      <w:r w:rsidRPr="00D704ED">
        <w:rPr>
          <w:rFonts w:ascii="Times New Roman" w:hAnsi="Times New Roman"/>
        </w:rPr>
        <w:noBreakHyphen/>
        <w:t>retention periods specified in BOEM’s regulations establish only the minimum duration for which BOEM must be provided access to required information, as outlined in 30 CFR 582.5. Under these requirements, a lessee must maintain all relevant data and make it available for inspection for as long as the lease remains in effect.</w:t>
      </w:r>
    </w:p>
    <w:p w:rsidR="0039077F" w:rsidRPr="00A11C61" w:rsidP="00A11C61" w14:paraId="5F24CB3A" w14:textId="77777777">
      <w:pPr>
        <w:widowControl/>
        <w:tabs>
          <w:tab w:val="left" w:pos="-1080"/>
          <w:tab w:val="left" w:pos="-720"/>
          <w:tab w:val="left" w:pos="360"/>
          <w:tab w:val="left" w:pos="720"/>
        </w:tabs>
        <w:spacing w:after="240"/>
        <w:rPr>
          <w:rFonts w:ascii="Times New Roman" w:hAnsi="Times New Roman"/>
          <w:b/>
          <w:i/>
        </w:rPr>
      </w:pPr>
      <w:r w:rsidRPr="00A11C61">
        <w:rPr>
          <w:rFonts w:ascii="Times New Roman" w:hAnsi="Times New Roman"/>
          <w:b/>
          <w:i/>
        </w:rPr>
        <w:tab/>
      </w:r>
      <w:r w:rsidRPr="00A11C61" w:rsidR="00F5139C">
        <w:rPr>
          <w:rFonts w:ascii="Times New Roman" w:hAnsi="Times New Roman"/>
          <w:b/>
          <w:i/>
        </w:rPr>
        <w:t>(</w:t>
      </w:r>
      <w:r w:rsidRPr="00A11C61">
        <w:rPr>
          <w:rFonts w:ascii="Times New Roman" w:hAnsi="Times New Roman"/>
          <w:b/>
          <w:i/>
        </w:rPr>
        <w:t>e</w:t>
      </w:r>
      <w:r w:rsidRPr="00A11C61" w:rsidR="00F5139C">
        <w:rPr>
          <w:rFonts w:ascii="Times New Roman" w:hAnsi="Times New Roman"/>
          <w:b/>
          <w:i/>
        </w:rPr>
        <w:t>)</w:t>
      </w:r>
      <w:r w:rsidRPr="00A11C61">
        <w:rPr>
          <w:rFonts w:ascii="Times New Roman" w:hAnsi="Times New Roman"/>
          <w:b/>
          <w:i/>
        </w:rPr>
        <w:t xml:space="preserve"> in connection with a statistical survey, that is not designed to produce valid and reliable results that can be generalized to the </w:t>
      </w:r>
      <w:r w:rsidRPr="00A11C61" w:rsidR="001C67BB">
        <w:rPr>
          <w:rFonts w:ascii="Times New Roman" w:hAnsi="Times New Roman"/>
          <w:b/>
          <w:i/>
        </w:rPr>
        <w:t>universe</w:t>
      </w:r>
      <w:r w:rsidRPr="00A11C61">
        <w:rPr>
          <w:rFonts w:ascii="Times New Roman" w:hAnsi="Times New Roman"/>
          <w:b/>
          <w:i/>
        </w:rPr>
        <w:t xml:space="preserve"> of study</w:t>
      </w:r>
      <w:r w:rsidRPr="00A11C61" w:rsidR="0093485D">
        <w:rPr>
          <w:rFonts w:ascii="Times New Roman" w:hAnsi="Times New Roman"/>
          <w:b/>
          <w:i/>
        </w:rPr>
        <w:t>;</w:t>
      </w:r>
    </w:p>
    <w:p w:rsidR="00F5139C" w:rsidRPr="00A11C61" w:rsidP="00A11C61" w14:paraId="2195614A" w14:textId="77777777">
      <w:pPr>
        <w:widowControl/>
        <w:tabs>
          <w:tab w:val="left" w:pos="-1080"/>
          <w:tab w:val="left" w:pos="-720"/>
          <w:tab w:val="left" w:pos="360"/>
          <w:tab w:val="left" w:pos="720"/>
        </w:tabs>
        <w:spacing w:after="240"/>
        <w:rPr>
          <w:rFonts w:ascii="Times New Roman" w:hAnsi="Times New Roman"/>
        </w:rPr>
      </w:pPr>
      <w:r w:rsidRPr="00A11C61">
        <w:rPr>
          <w:rFonts w:ascii="Times New Roman" w:hAnsi="Times New Roman"/>
        </w:rPr>
        <w:t>Not applicable in this collection.</w:t>
      </w:r>
    </w:p>
    <w:p w:rsidR="0039077F" w:rsidRPr="00A11C61" w:rsidP="00A11C61" w14:paraId="7AC218F7" w14:textId="77777777">
      <w:pPr>
        <w:widowControl/>
        <w:tabs>
          <w:tab w:val="left" w:pos="-1080"/>
          <w:tab w:val="left" w:pos="-720"/>
          <w:tab w:val="left" w:pos="360"/>
          <w:tab w:val="left" w:pos="720"/>
        </w:tabs>
        <w:spacing w:after="240"/>
        <w:rPr>
          <w:rFonts w:ascii="Times New Roman" w:hAnsi="Times New Roman"/>
          <w:b/>
          <w:i/>
        </w:rPr>
      </w:pPr>
      <w:r w:rsidRPr="00A11C61">
        <w:rPr>
          <w:rFonts w:ascii="Times New Roman" w:hAnsi="Times New Roman"/>
          <w:b/>
          <w:i/>
        </w:rPr>
        <w:tab/>
      </w:r>
      <w:r w:rsidRPr="00A11C61" w:rsidR="00F5139C">
        <w:rPr>
          <w:rFonts w:ascii="Times New Roman" w:hAnsi="Times New Roman"/>
          <w:b/>
          <w:i/>
        </w:rPr>
        <w:t>(</w:t>
      </w:r>
      <w:r w:rsidRPr="00A11C61">
        <w:rPr>
          <w:rFonts w:ascii="Times New Roman" w:hAnsi="Times New Roman"/>
          <w:b/>
          <w:i/>
        </w:rPr>
        <w:t>f</w:t>
      </w:r>
      <w:r w:rsidRPr="00A11C61" w:rsidR="00F5139C">
        <w:rPr>
          <w:rFonts w:ascii="Times New Roman" w:hAnsi="Times New Roman"/>
          <w:b/>
          <w:i/>
        </w:rPr>
        <w:t>)</w:t>
      </w:r>
      <w:r w:rsidRPr="00A11C61">
        <w:rPr>
          <w:rFonts w:ascii="Times New Roman" w:hAnsi="Times New Roman"/>
          <w:b/>
          <w:i/>
        </w:rPr>
        <w:t xml:space="preserve"> requiring the use of statistical data classification that has been reviewed and approved by OMB</w:t>
      </w:r>
      <w:r w:rsidRPr="00A11C61" w:rsidR="0093485D">
        <w:rPr>
          <w:rFonts w:ascii="Times New Roman" w:hAnsi="Times New Roman"/>
          <w:b/>
          <w:i/>
        </w:rPr>
        <w:t>;</w:t>
      </w:r>
    </w:p>
    <w:p w:rsidR="0025167A" w:rsidRPr="00A11C61" w:rsidP="00A11C61" w14:paraId="0344A7B5" w14:textId="77777777">
      <w:pPr>
        <w:widowControl/>
        <w:tabs>
          <w:tab w:val="left" w:pos="-1080"/>
          <w:tab w:val="left" w:pos="-720"/>
          <w:tab w:val="left" w:pos="360"/>
          <w:tab w:val="left" w:pos="720"/>
        </w:tabs>
        <w:spacing w:after="240"/>
        <w:rPr>
          <w:rFonts w:ascii="Times New Roman" w:hAnsi="Times New Roman"/>
        </w:rPr>
      </w:pPr>
      <w:r w:rsidRPr="00A11C61">
        <w:rPr>
          <w:rFonts w:ascii="Times New Roman" w:hAnsi="Times New Roman"/>
        </w:rPr>
        <w:t>Not applicable in this collection.</w:t>
      </w:r>
    </w:p>
    <w:p w:rsidR="0039077F" w:rsidRPr="00A11C61" w:rsidP="00A11C61" w14:paraId="7BE2747C" w14:textId="77777777">
      <w:pPr>
        <w:widowControl/>
        <w:tabs>
          <w:tab w:val="left" w:pos="-1080"/>
          <w:tab w:val="left" w:pos="-720"/>
          <w:tab w:val="left" w:pos="360"/>
          <w:tab w:val="left" w:pos="720"/>
        </w:tabs>
        <w:spacing w:after="240"/>
        <w:rPr>
          <w:rFonts w:ascii="Times New Roman" w:hAnsi="Times New Roman"/>
          <w:b/>
          <w:i/>
        </w:rPr>
      </w:pPr>
      <w:r w:rsidRPr="00A11C61">
        <w:rPr>
          <w:rFonts w:ascii="Times New Roman" w:hAnsi="Times New Roman"/>
          <w:b/>
        </w:rPr>
        <w:tab/>
      </w:r>
      <w:r w:rsidRPr="00A11C61" w:rsidR="00F5139C">
        <w:rPr>
          <w:rFonts w:ascii="Times New Roman" w:hAnsi="Times New Roman"/>
          <w:b/>
          <w:i/>
        </w:rPr>
        <w:t>(</w:t>
      </w:r>
      <w:r w:rsidRPr="00A11C61">
        <w:rPr>
          <w:rFonts w:ascii="Times New Roman" w:hAnsi="Times New Roman"/>
          <w:b/>
          <w:i/>
        </w:rPr>
        <w:t>g</w:t>
      </w:r>
      <w:r w:rsidRPr="00A11C61" w:rsidR="00F5139C">
        <w:rPr>
          <w:rFonts w:ascii="Times New Roman" w:hAnsi="Times New Roman"/>
          <w:b/>
          <w:i/>
        </w:rPr>
        <w:t>)</w:t>
      </w:r>
      <w:r w:rsidRPr="00A11C61">
        <w:rPr>
          <w:rFonts w:ascii="Times New Roman" w:hAnsi="Times New Roman"/>
          <w:b/>
          <w:i/>
        </w:rPr>
        <w:t xml:space="preserve"> that includes a pledge of confidentiality that is not supported by authority established in statute or regulation, that is not supported by disclosure and data </w:t>
      </w:r>
      <w:r w:rsidRPr="00A11C61" w:rsidR="001C67BB">
        <w:rPr>
          <w:rFonts w:ascii="Times New Roman" w:hAnsi="Times New Roman"/>
          <w:b/>
          <w:i/>
        </w:rPr>
        <w:t>security</w:t>
      </w:r>
      <w:r w:rsidRPr="00A11C61">
        <w:rPr>
          <w:rFonts w:ascii="Times New Roman" w:hAnsi="Times New Roman"/>
          <w:b/>
          <w:i/>
        </w:rPr>
        <w:t xml:space="preserve"> policies that are consistent with the pledge, or which unnecessarily impedes sharing of data with other agencies for compatible confidential use</w:t>
      </w:r>
      <w:r w:rsidRPr="00A11C61" w:rsidR="0093485D">
        <w:rPr>
          <w:rFonts w:ascii="Times New Roman" w:hAnsi="Times New Roman"/>
          <w:b/>
          <w:i/>
        </w:rPr>
        <w:t>; or</w:t>
      </w:r>
    </w:p>
    <w:p w:rsidR="00F5139C" w:rsidRPr="00A11C61" w:rsidP="00A11C61" w14:paraId="399BBFEC" w14:textId="77777777">
      <w:pPr>
        <w:widowControl/>
        <w:tabs>
          <w:tab w:val="left" w:pos="-1080"/>
          <w:tab w:val="left" w:pos="-720"/>
          <w:tab w:val="left" w:pos="360"/>
          <w:tab w:val="left" w:pos="720"/>
        </w:tabs>
        <w:spacing w:after="240"/>
        <w:rPr>
          <w:rFonts w:ascii="Times New Roman" w:hAnsi="Times New Roman"/>
        </w:rPr>
      </w:pPr>
      <w:r w:rsidRPr="00A11C61">
        <w:rPr>
          <w:rFonts w:ascii="Times New Roman" w:hAnsi="Times New Roman"/>
        </w:rPr>
        <w:t>This collection does not include a pledge of confidentiality not supported by statute or regulation.</w:t>
      </w:r>
    </w:p>
    <w:p w:rsidR="0039077F" w:rsidRPr="00A11C61" w:rsidP="00A11C61" w14:paraId="271E897E" w14:textId="77777777">
      <w:pPr>
        <w:widowControl/>
        <w:tabs>
          <w:tab w:val="left" w:pos="-1080"/>
          <w:tab w:val="left" w:pos="-720"/>
          <w:tab w:val="left" w:pos="360"/>
          <w:tab w:val="left" w:pos="720"/>
        </w:tabs>
        <w:spacing w:after="240"/>
        <w:rPr>
          <w:rFonts w:ascii="Times New Roman" w:hAnsi="Times New Roman"/>
          <w:b/>
          <w:i/>
        </w:rPr>
      </w:pPr>
      <w:r w:rsidRPr="00A11C61">
        <w:rPr>
          <w:rFonts w:ascii="Times New Roman" w:hAnsi="Times New Roman"/>
          <w:b/>
        </w:rPr>
        <w:tab/>
      </w:r>
      <w:r w:rsidRPr="00A11C61" w:rsidR="00F5139C">
        <w:rPr>
          <w:rFonts w:ascii="Times New Roman" w:hAnsi="Times New Roman"/>
          <w:b/>
          <w:i/>
        </w:rPr>
        <w:t>(</w:t>
      </w:r>
      <w:r w:rsidRPr="00A11C61">
        <w:rPr>
          <w:rFonts w:ascii="Times New Roman" w:hAnsi="Times New Roman"/>
          <w:b/>
          <w:i/>
        </w:rPr>
        <w:t>h</w:t>
      </w:r>
      <w:r w:rsidRPr="00A11C61" w:rsidR="00F5139C">
        <w:rPr>
          <w:rFonts w:ascii="Times New Roman" w:hAnsi="Times New Roman"/>
          <w:b/>
          <w:i/>
        </w:rPr>
        <w:t>)</w:t>
      </w:r>
      <w:r w:rsidRPr="00A11C61">
        <w:rPr>
          <w:rFonts w:ascii="Times New Roman" w:hAnsi="Times New Roman"/>
          <w:b/>
          <w:i/>
        </w:rPr>
        <w:t xml:space="preserve"> requiring respondents to submit proprietary trade secrets</w:t>
      </w:r>
      <w:r w:rsidRPr="00A11C61" w:rsidR="0093485D">
        <w:rPr>
          <w:rFonts w:ascii="Times New Roman" w:hAnsi="Times New Roman"/>
          <w:b/>
          <w:i/>
        </w:rPr>
        <w:t>,</w:t>
      </w:r>
      <w:r w:rsidRPr="00A11C61">
        <w:rPr>
          <w:rFonts w:ascii="Times New Roman" w:hAnsi="Times New Roman"/>
          <w:b/>
          <w:i/>
        </w:rPr>
        <w:t xml:space="preserve"> or other confidential information</w:t>
      </w:r>
      <w:r w:rsidRPr="00A11C61" w:rsidR="0093485D">
        <w:rPr>
          <w:rFonts w:ascii="Times New Roman" w:hAnsi="Times New Roman"/>
          <w:b/>
          <w:i/>
        </w:rPr>
        <w:t>,</w:t>
      </w:r>
      <w:r w:rsidRPr="00A11C61">
        <w:rPr>
          <w:rFonts w:ascii="Times New Roman" w:hAnsi="Times New Roman"/>
          <w:b/>
          <w:i/>
        </w:rPr>
        <w:t xml:space="preserve"> unless the agency can demonstrate that it has </w:t>
      </w:r>
      <w:r w:rsidRPr="00A11C61" w:rsidR="001C67BB">
        <w:rPr>
          <w:rFonts w:ascii="Times New Roman" w:hAnsi="Times New Roman"/>
          <w:b/>
          <w:i/>
        </w:rPr>
        <w:t>instituted</w:t>
      </w:r>
      <w:r w:rsidRPr="00A11C61">
        <w:rPr>
          <w:rFonts w:ascii="Times New Roman" w:hAnsi="Times New Roman"/>
          <w:b/>
          <w:i/>
        </w:rPr>
        <w:t xml:space="preserve"> procedures to protect the </w:t>
      </w:r>
      <w:r w:rsidRPr="00A11C61" w:rsidR="001C67BB">
        <w:rPr>
          <w:rFonts w:ascii="Times New Roman" w:hAnsi="Times New Roman"/>
          <w:b/>
          <w:i/>
        </w:rPr>
        <w:t>information’s</w:t>
      </w:r>
      <w:r w:rsidRPr="00A11C61">
        <w:rPr>
          <w:rFonts w:ascii="Times New Roman" w:hAnsi="Times New Roman"/>
          <w:b/>
          <w:i/>
        </w:rPr>
        <w:t xml:space="preserve"> confidentiality to the extent permitted by law.</w:t>
      </w:r>
    </w:p>
    <w:p w:rsidR="0025167A" w:rsidRPr="00A11C61" w:rsidP="00A11C61" w14:paraId="598D688F" w14:textId="77777777">
      <w:pPr>
        <w:widowControl/>
        <w:tabs>
          <w:tab w:val="left" w:pos="-1080"/>
          <w:tab w:val="left" w:pos="-720"/>
          <w:tab w:val="left" w:pos="360"/>
          <w:tab w:val="left" w:pos="720"/>
        </w:tabs>
        <w:spacing w:after="240"/>
        <w:rPr>
          <w:rFonts w:ascii="Times New Roman" w:hAnsi="Times New Roman"/>
        </w:rPr>
      </w:pPr>
      <w:r w:rsidRPr="00A11C61">
        <w:rPr>
          <w:rFonts w:ascii="Times New Roman" w:hAnsi="Times New Roman"/>
        </w:rPr>
        <w:t>This collection does not require proprietary, trade secret, or other confidential information not protected by agency procedures.</w:t>
      </w:r>
    </w:p>
    <w:p w:rsidR="001C67BB" w:rsidRPr="00A11C61" w:rsidP="00A11C61" w14:paraId="20F12239" w14:textId="59DE4E79">
      <w:pPr>
        <w:widowControl/>
        <w:tabs>
          <w:tab w:val="left" w:pos="360"/>
          <w:tab w:val="left" w:pos="720"/>
          <w:tab w:val="left" w:pos="1080"/>
        </w:tabs>
        <w:spacing w:after="240"/>
        <w:rPr>
          <w:rFonts w:ascii="Times New Roman" w:hAnsi="Times New Roman"/>
          <w:b/>
          <w:i/>
        </w:rPr>
      </w:pPr>
      <w:r w:rsidRPr="00A11C61">
        <w:rPr>
          <w:rFonts w:ascii="Times New Roman" w:hAnsi="Times New Roman"/>
          <w:b/>
          <w:i/>
        </w:rPr>
        <w:t>8.</w:t>
      </w:r>
      <w:r w:rsidRPr="00A11C61">
        <w:rPr>
          <w:rFonts w:ascii="Times New Roman" w:hAnsi="Times New Roman"/>
          <w:b/>
          <w:i/>
        </w:rPr>
        <w:tab/>
        <w:t>If applicable, prov</w:t>
      </w:r>
      <w:r w:rsidRPr="00A11C61" w:rsidR="00592C66">
        <w:rPr>
          <w:rFonts w:ascii="Times New Roman" w:hAnsi="Times New Roman"/>
          <w:b/>
          <w:i/>
        </w:rPr>
        <w:t>ide a copy and identify the date</w:t>
      </w:r>
      <w:r w:rsidRPr="00A11C61">
        <w:rPr>
          <w:rFonts w:ascii="Times New Roman" w:hAnsi="Times New Roman"/>
          <w:b/>
          <w:i/>
        </w:rPr>
        <w:t xml:space="preserve"> and page number of publication in the Federal Register of the agency’s notice, required by 5 CFR 1320.8(d), solicit</w:t>
      </w:r>
      <w:r w:rsidR="00485D73">
        <w:rPr>
          <w:rFonts w:ascii="Times New Roman" w:hAnsi="Times New Roman"/>
          <w:b/>
          <w:i/>
        </w:rPr>
        <w:t xml:space="preserve">ing comments on the information </w:t>
      </w:r>
      <w:r w:rsidRPr="00A11C61">
        <w:rPr>
          <w:rFonts w:ascii="Times New Roman" w:hAnsi="Times New Roman"/>
          <w:b/>
          <w:i/>
        </w:rPr>
        <w:t xml:space="preserve">collection prior to submission to OMB. Summarize public comments received in response to that </w:t>
      </w:r>
      <w:r w:rsidRPr="00A11C61" w:rsidR="00992EDB">
        <w:rPr>
          <w:rFonts w:ascii="Times New Roman" w:hAnsi="Times New Roman"/>
          <w:b/>
          <w:i/>
        </w:rPr>
        <w:t xml:space="preserve">notice </w:t>
      </w:r>
      <w:r w:rsidRPr="00A11C61">
        <w:rPr>
          <w:rFonts w:ascii="Times New Roman" w:hAnsi="Times New Roman"/>
          <w:b/>
          <w:i/>
        </w:rPr>
        <w:t xml:space="preserve">and in response to the PRA statement associated with the collection over the past </w:t>
      </w:r>
      <w:r w:rsidRPr="00A11C61" w:rsidR="00592C66">
        <w:rPr>
          <w:rFonts w:ascii="Times New Roman" w:hAnsi="Times New Roman"/>
          <w:b/>
          <w:i/>
        </w:rPr>
        <w:t>3</w:t>
      </w:r>
      <w:r w:rsidRPr="00A11C61">
        <w:rPr>
          <w:rFonts w:ascii="Times New Roman" w:hAnsi="Times New Roman"/>
          <w:b/>
          <w:i/>
        </w:rPr>
        <w:t xml:space="preserve"> years and describe actions taken by the agency in response to these comments. Specifically address comments received on cost and hour burden.</w:t>
      </w:r>
    </w:p>
    <w:p w:rsidR="00992EDB" w:rsidRPr="00A11C61" w:rsidP="00A11C61" w14:paraId="5DBAAA3D" w14:textId="77777777">
      <w:pPr>
        <w:widowControl/>
        <w:tabs>
          <w:tab w:val="left" w:pos="360"/>
          <w:tab w:val="left" w:pos="720"/>
          <w:tab w:val="left" w:pos="1080"/>
        </w:tabs>
        <w:spacing w:after="240"/>
        <w:rPr>
          <w:rFonts w:ascii="Times New Roman" w:hAnsi="Times New Roman"/>
          <w:b/>
          <w:i/>
        </w:rPr>
      </w:pPr>
      <w:r w:rsidRPr="00A11C61">
        <w:rPr>
          <w:rFonts w:ascii="Times New Roman" w:hAnsi="Times New Roman"/>
          <w:b/>
          <w:i/>
        </w:rPr>
        <w:t>Describe efforts to consult with persons outside the agency to obtain their views on the availability of data, frequency of collection, the clarity of instructions and recordkeeping, disclosure, or reporting format (if any), and on the data elements to be re</w:t>
      </w:r>
      <w:r w:rsidRPr="00A11C61" w:rsidR="002A65D5">
        <w:rPr>
          <w:rFonts w:ascii="Times New Roman" w:hAnsi="Times New Roman"/>
          <w:b/>
          <w:i/>
        </w:rPr>
        <w:t>corded, disclosed, or reported.</w:t>
      </w:r>
    </w:p>
    <w:p w:rsidR="00600EEB" w:rsidRPr="00A11C61" w:rsidP="00A11C61" w14:paraId="5D21D594" w14:textId="72BE63AC">
      <w:pPr>
        <w:widowControl/>
        <w:tabs>
          <w:tab w:val="left" w:pos="360"/>
          <w:tab w:val="left" w:pos="720"/>
          <w:tab w:val="left" w:pos="1080"/>
        </w:tabs>
        <w:spacing w:after="240"/>
        <w:rPr>
          <w:rFonts w:ascii="Times New Roman" w:hAnsi="Times New Roman"/>
          <w:b/>
        </w:rPr>
      </w:pPr>
      <w:r w:rsidRPr="00A11C61">
        <w:rPr>
          <w:rFonts w:ascii="Times New Roman" w:hAnsi="Times New Roman"/>
          <w:b/>
          <w:i/>
        </w:rPr>
        <w:t xml:space="preserve">Consultation with representatives of those from whom </w:t>
      </w:r>
      <w:r w:rsidRPr="00A11C61" w:rsidR="007402DC">
        <w:rPr>
          <w:rFonts w:ascii="Times New Roman" w:hAnsi="Times New Roman"/>
          <w:b/>
          <w:i/>
        </w:rPr>
        <w:t>information</w:t>
      </w:r>
      <w:r w:rsidRPr="00A11C61" w:rsidR="009137FE">
        <w:rPr>
          <w:rFonts w:ascii="Times New Roman" w:hAnsi="Times New Roman"/>
          <w:b/>
          <w:i/>
        </w:rPr>
        <w:t xml:space="preserve"> is to be obtained or those </w:t>
      </w:r>
      <w:r w:rsidRPr="00A11C61" w:rsidR="007402DC">
        <w:rPr>
          <w:rFonts w:ascii="Times New Roman" w:hAnsi="Times New Roman"/>
          <w:b/>
          <w:i/>
        </w:rPr>
        <w:t xml:space="preserve">who must compile records should occur at least once every 3 years – even if the collection of information activity is the same as in prior periods. </w:t>
      </w:r>
      <w:r w:rsidRPr="00F672F9" w:rsidR="007402DC">
        <w:rPr>
          <w:rFonts w:ascii="Times New Roman" w:hAnsi="Times New Roman"/>
          <w:b/>
          <w:i/>
        </w:rPr>
        <w:t>There may be circumstances that may preclude consultation in a specific situation</w:t>
      </w:r>
      <w:r w:rsidRPr="00A11C61" w:rsidR="007402DC">
        <w:rPr>
          <w:rFonts w:ascii="Times New Roman" w:hAnsi="Times New Roman"/>
          <w:b/>
          <w:i/>
        </w:rPr>
        <w:t>. These circumstances should be explained.</w:t>
      </w:r>
    </w:p>
    <w:p w:rsidR="00556367" w:rsidRPr="00556367" w:rsidP="00556367" w14:paraId="6B698C3B" w14:textId="17FE38B4">
      <w:pPr>
        <w:widowControl/>
        <w:tabs>
          <w:tab w:val="left" w:pos="360"/>
          <w:tab w:val="left" w:pos="720"/>
          <w:tab w:val="left" w:pos="1080"/>
        </w:tabs>
        <w:spacing w:after="240"/>
        <w:rPr>
          <w:rFonts w:ascii="Times New Roman" w:hAnsi="Times New Roman"/>
        </w:rPr>
      </w:pPr>
      <w:r w:rsidRPr="00556367">
        <w:rPr>
          <w:rFonts w:ascii="Times New Roman" w:hAnsi="Times New Roman"/>
        </w:rPr>
        <w:t xml:space="preserve">As required by 5 CFR 1320.8(d), BOEM published a 60‑day notice in the </w:t>
      </w:r>
      <w:r w:rsidRPr="007D273E">
        <w:rPr>
          <w:rFonts w:ascii="Times New Roman" w:hAnsi="Times New Roman"/>
          <w:i/>
          <w:iCs/>
        </w:rPr>
        <w:t>Federal Register</w:t>
      </w:r>
      <w:r w:rsidRPr="00556367">
        <w:rPr>
          <w:rFonts w:ascii="Times New Roman" w:hAnsi="Times New Roman"/>
        </w:rPr>
        <w:t xml:space="preserve"> on August 6, 2025 (90 </w:t>
      </w:r>
      <w:r w:rsidRPr="007D273E">
        <w:rPr>
          <w:rFonts w:ascii="Times New Roman" w:hAnsi="Times New Roman"/>
          <w:i/>
          <w:iCs/>
        </w:rPr>
        <w:t>FR</w:t>
      </w:r>
      <w:r w:rsidRPr="00556367">
        <w:rPr>
          <w:rFonts w:ascii="Times New Roman" w:hAnsi="Times New Roman"/>
        </w:rPr>
        <w:t xml:space="preserve"> 37882). BOEM received one public comment. The commenter expressed concern that renewing this information collection could facilitate an expansion of mining activities without sufficient consideration of long‑term environmental and ecological </w:t>
      </w:r>
      <w:r w:rsidRPr="00556367" w:rsidR="00382013">
        <w:rPr>
          <w:rFonts w:ascii="Times New Roman" w:hAnsi="Times New Roman"/>
        </w:rPr>
        <w:t>impacts and</w:t>
      </w:r>
      <w:r w:rsidRPr="00556367">
        <w:rPr>
          <w:rFonts w:ascii="Times New Roman" w:hAnsi="Times New Roman"/>
        </w:rPr>
        <w:t xml:space="preserve"> suggested that the approval process should incorporate a broader range of stakeholders.</w:t>
      </w:r>
    </w:p>
    <w:p w:rsidR="00556367" w:rsidRPr="00556367" w:rsidP="00556367" w14:paraId="4B35B1B0" w14:textId="77777777">
      <w:pPr>
        <w:widowControl/>
        <w:tabs>
          <w:tab w:val="left" w:pos="360"/>
          <w:tab w:val="left" w:pos="720"/>
          <w:tab w:val="left" w:pos="1080"/>
        </w:tabs>
        <w:spacing w:after="240"/>
        <w:rPr>
          <w:rFonts w:ascii="Times New Roman" w:hAnsi="Times New Roman"/>
        </w:rPr>
      </w:pPr>
      <w:r w:rsidRPr="00556367">
        <w:rPr>
          <w:rFonts w:ascii="Times New Roman" w:hAnsi="Times New Roman"/>
        </w:rPr>
        <w:t>BOEM welcomes public participation in any process undertaken following the issuance of a lease and the submission of delineation, testing, or mining plans under 30 CFR part 582. The comment received does not alter the purpose or necessity of this Information Collection Request (ICR), nor does it affect the associated burden estimates.</w:t>
      </w:r>
    </w:p>
    <w:p w:rsidR="00556367" w:rsidRPr="00556367" w:rsidP="00556367" w14:paraId="65EE8952" w14:textId="2AE4C66D">
      <w:pPr>
        <w:widowControl/>
        <w:tabs>
          <w:tab w:val="left" w:pos="360"/>
          <w:tab w:val="left" w:pos="720"/>
          <w:tab w:val="left" w:pos="1080"/>
        </w:tabs>
        <w:spacing w:after="240"/>
        <w:rPr>
          <w:rFonts w:ascii="Times New Roman" w:hAnsi="Times New Roman"/>
        </w:rPr>
      </w:pPr>
      <w:r w:rsidRPr="00556367">
        <w:rPr>
          <w:rFonts w:ascii="Times New Roman" w:hAnsi="Times New Roman"/>
        </w:rPr>
        <w:t xml:space="preserve">Consistent with the Paperwork Reduction Act (PRA), BOEM will continue to accept public comments at any time regarding the information collected and the estimated burden. </w:t>
      </w:r>
    </w:p>
    <w:p w:rsidR="00556367" w:rsidRPr="00556367" w:rsidP="00556367" w14:paraId="0B170D92" w14:textId="4CB2078B">
      <w:pPr>
        <w:widowControl/>
        <w:tabs>
          <w:tab w:val="left" w:pos="360"/>
          <w:tab w:val="left" w:pos="720"/>
          <w:tab w:val="left" w:pos="1080"/>
        </w:tabs>
        <w:spacing w:after="240"/>
        <w:rPr>
          <w:rFonts w:ascii="Times New Roman" w:hAnsi="Times New Roman"/>
        </w:rPr>
      </w:pPr>
      <w:r w:rsidRPr="35C931F0">
        <w:rPr>
          <w:rFonts w:ascii="Times New Roman" w:hAnsi="Times New Roman"/>
        </w:rPr>
        <w:t>BOEM also contacted several companies that have recently expressed interest in leasing OCS marine minerals to obtain input relevant to this ICR. BOEM developed its burden and cost estimates based on th</w:t>
      </w:r>
      <w:r w:rsidRPr="35C931F0" w:rsidR="5112CBD8">
        <w:rPr>
          <w:rFonts w:ascii="Times New Roman" w:hAnsi="Times New Roman"/>
        </w:rPr>
        <w:t>e information</w:t>
      </w:r>
      <w:r w:rsidRPr="35C931F0">
        <w:rPr>
          <w:rFonts w:ascii="Times New Roman" w:hAnsi="Times New Roman"/>
        </w:rPr>
        <w:t>, as well as its experience with comparable noncompetitive marine mineral leasing activities and plan submittals associated with competitive OCS oil and gas and offshore wind energy leases.</w:t>
      </w:r>
    </w:p>
    <w:p w:rsidR="00556367" w:rsidP="00556367" w14:paraId="6D0B7B05" w14:textId="0C4B9086">
      <w:pPr>
        <w:widowControl/>
        <w:tabs>
          <w:tab w:val="left" w:pos="360"/>
          <w:tab w:val="left" w:pos="720"/>
          <w:tab w:val="left" w:pos="1080"/>
        </w:tabs>
        <w:spacing w:after="240"/>
        <w:rPr>
          <w:rFonts w:ascii="Times New Roman" w:hAnsi="Times New Roman"/>
        </w:rPr>
      </w:pPr>
      <w:r w:rsidRPr="00556367">
        <w:rPr>
          <w:rFonts w:ascii="Times New Roman" w:hAnsi="Times New Roman"/>
        </w:rPr>
        <w:t>The following individuals were contacted:</w:t>
      </w:r>
    </w:p>
    <w:p w:rsidR="00767C19" w:rsidP="00DA25C4" w14:paraId="315AFAEB" w14:textId="77777777">
      <w:pPr>
        <w:rPr>
          <w:rFonts w:ascii="Times New Roman" w:hAnsi="Times New Roman"/>
        </w:rPr>
      </w:pPr>
      <w:r>
        <w:rPr>
          <w:rFonts w:ascii="Times New Roman" w:hAnsi="Times New Roman"/>
        </w:rPr>
        <w:t>CEO,</w:t>
      </w:r>
    </w:p>
    <w:p w:rsidR="00580711" w:rsidP="00DA25C4" w14:paraId="4AF131AF" w14:textId="7035D00E">
      <w:pPr>
        <w:rPr>
          <w:rFonts w:ascii="Times New Roman" w:hAnsi="Times New Roman"/>
        </w:rPr>
      </w:pPr>
      <w:r>
        <w:rPr>
          <w:rFonts w:ascii="Times New Roman" w:hAnsi="Times New Roman"/>
        </w:rPr>
        <w:t>Deep Sea Rare Minerals</w:t>
      </w:r>
    </w:p>
    <w:p w:rsidR="00F8320B" w:rsidP="00DA25C4" w14:paraId="012F66A5" w14:textId="175A15D9">
      <w:pPr>
        <w:rPr>
          <w:rFonts w:ascii="Times New Roman" w:hAnsi="Times New Roman"/>
        </w:rPr>
      </w:pPr>
      <w:r>
        <w:rPr>
          <w:rFonts w:ascii="Times New Roman" w:hAnsi="Times New Roman"/>
        </w:rPr>
        <w:t xml:space="preserve">Mount Pleasant, SC </w:t>
      </w:r>
      <w:r w:rsidR="004A1424">
        <w:rPr>
          <w:rFonts w:ascii="Times New Roman" w:hAnsi="Times New Roman"/>
        </w:rPr>
        <w:t>29464</w:t>
      </w:r>
    </w:p>
    <w:p w:rsidR="004A1424" w:rsidP="00DA25C4" w14:paraId="38D61194" w14:textId="0CECD03A">
      <w:pPr>
        <w:rPr>
          <w:rFonts w:ascii="Times New Roman" w:hAnsi="Times New Roman"/>
        </w:rPr>
      </w:pPr>
      <w:r>
        <w:rPr>
          <w:rFonts w:ascii="Times New Roman" w:hAnsi="Times New Roman"/>
        </w:rPr>
        <w:t>(877) 999-3776</w:t>
      </w:r>
    </w:p>
    <w:p w:rsidR="001971FF" w:rsidP="00DA25C4" w14:paraId="3AA58850" w14:textId="77777777">
      <w:pPr>
        <w:rPr>
          <w:rFonts w:ascii="Times New Roman" w:hAnsi="Times New Roman"/>
        </w:rPr>
      </w:pPr>
    </w:p>
    <w:p w:rsidR="00767C19" w:rsidP="00DA25C4" w14:paraId="1FB73835" w14:textId="1F2D4F1A">
      <w:pPr>
        <w:rPr>
          <w:rFonts w:ascii="Times New Roman" w:hAnsi="Times New Roman"/>
        </w:rPr>
      </w:pPr>
      <w:r>
        <w:rPr>
          <w:rFonts w:ascii="Times New Roman" w:hAnsi="Times New Roman"/>
        </w:rPr>
        <w:t>Founder,</w:t>
      </w:r>
      <w:r>
        <w:rPr>
          <w:rFonts w:ascii="Times New Roman" w:hAnsi="Times New Roman"/>
        </w:rPr>
        <w:t xml:space="preserve"> </w:t>
      </w:r>
      <w:r>
        <w:rPr>
          <w:rFonts w:ascii="Times New Roman" w:hAnsi="Times New Roman"/>
        </w:rPr>
        <w:t>Chairman of the Board,</w:t>
      </w:r>
    </w:p>
    <w:p w:rsidR="001971FF" w:rsidP="00DA25C4" w14:paraId="1B108528" w14:textId="3620B472">
      <w:pPr>
        <w:rPr>
          <w:rFonts w:ascii="Times New Roman" w:hAnsi="Times New Roman"/>
        </w:rPr>
      </w:pPr>
      <w:r>
        <w:rPr>
          <w:rFonts w:ascii="Times New Roman" w:hAnsi="Times New Roman"/>
        </w:rPr>
        <w:t>Deep</w:t>
      </w:r>
      <w:r w:rsidR="00141AFC">
        <w:rPr>
          <w:rFonts w:ascii="Times New Roman" w:hAnsi="Times New Roman"/>
        </w:rPr>
        <w:t xml:space="preserve"> Reach Tech</w:t>
      </w:r>
      <w:r w:rsidR="00463CC6">
        <w:rPr>
          <w:rFonts w:ascii="Times New Roman" w:hAnsi="Times New Roman"/>
        </w:rPr>
        <w:t>nology</w:t>
      </w:r>
    </w:p>
    <w:p w:rsidR="00E4574C" w:rsidP="00DA25C4" w14:paraId="1598A78C" w14:textId="3F4C1E97">
      <w:pPr>
        <w:rPr>
          <w:rFonts w:ascii="Times New Roman" w:hAnsi="Times New Roman"/>
        </w:rPr>
      </w:pPr>
      <w:r>
        <w:rPr>
          <w:rFonts w:ascii="Times New Roman" w:hAnsi="Times New Roman"/>
        </w:rPr>
        <w:t>Stafford, TX 77477</w:t>
      </w:r>
    </w:p>
    <w:p w:rsidR="00AC2865" w:rsidP="00DA25C4" w14:paraId="38A54BEA" w14:textId="225D7410">
      <w:pPr>
        <w:rPr>
          <w:rFonts w:ascii="Times New Roman" w:hAnsi="Times New Roman"/>
        </w:rPr>
      </w:pPr>
      <w:r>
        <w:rPr>
          <w:rFonts w:ascii="Times New Roman" w:hAnsi="Times New Roman"/>
        </w:rPr>
        <w:t>(346) 521-8929</w:t>
      </w:r>
    </w:p>
    <w:p w:rsidR="00887A9D" w:rsidP="00DA25C4" w14:paraId="3E8E2FCE" w14:textId="77777777">
      <w:pPr>
        <w:rPr>
          <w:rFonts w:ascii="Times New Roman" w:hAnsi="Times New Roman"/>
        </w:rPr>
      </w:pPr>
    </w:p>
    <w:p w:rsidR="00887A9D" w:rsidP="00DA25C4" w14:paraId="760817B1" w14:textId="7A533404">
      <w:pPr>
        <w:rPr>
          <w:rFonts w:ascii="Times New Roman" w:hAnsi="Times New Roman"/>
        </w:rPr>
      </w:pPr>
      <w:r>
        <w:rPr>
          <w:rFonts w:ascii="Times New Roman" w:hAnsi="Times New Roman"/>
        </w:rPr>
        <w:t>President and Chief Executive Officer</w:t>
      </w:r>
      <w:r w:rsidR="004A3E17">
        <w:rPr>
          <w:rFonts w:ascii="Times New Roman" w:hAnsi="Times New Roman"/>
        </w:rPr>
        <w:t>,</w:t>
      </w:r>
    </w:p>
    <w:p w:rsidR="00253369" w:rsidP="00DA25C4" w14:paraId="2D04CFA0" w14:textId="77777777">
      <w:pPr>
        <w:rPr>
          <w:rFonts w:ascii="Times New Roman" w:hAnsi="Times New Roman"/>
        </w:rPr>
      </w:pPr>
      <w:r>
        <w:rPr>
          <w:rFonts w:ascii="Times New Roman" w:hAnsi="Times New Roman"/>
        </w:rPr>
        <w:t>O</w:t>
      </w:r>
      <w:r>
        <w:rPr>
          <w:rFonts w:ascii="Times New Roman" w:hAnsi="Times New Roman"/>
        </w:rPr>
        <w:t>cean Minerals LLC</w:t>
      </w:r>
    </w:p>
    <w:p w:rsidR="00253369" w:rsidP="00DA25C4" w14:paraId="4F4A906A" w14:textId="77777777">
      <w:pPr>
        <w:rPr>
          <w:rFonts w:ascii="Times New Roman" w:hAnsi="Times New Roman"/>
        </w:rPr>
      </w:pPr>
      <w:r>
        <w:rPr>
          <w:rFonts w:ascii="Times New Roman" w:hAnsi="Times New Roman"/>
        </w:rPr>
        <w:t>Houston, TX</w:t>
      </w:r>
    </w:p>
    <w:p w:rsidR="00253369" w:rsidP="00DA25C4" w14:paraId="2E52E705" w14:textId="77777777">
      <w:pPr>
        <w:rPr>
          <w:rFonts w:ascii="Times New Roman" w:hAnsi="Times New Roman"/>
        </w:rPr>
      </w:pPr>
      <w:r>
        <w:rPr>
          <w:rFonts w:ascii="Times New Roman" w:hAnsi="Times New Roman"/>
        </w:rPr>
        <w:t>(346) 241-0690</w:t>
      </w:r>
    </w:p>
    <w:p w:rsidR="00253369" w:rsidP="00DA25C4" w14:paraId="1E7025C4" w14:textId="77777777">
      <w:pPr>
        <w:rPr>
          <w:rFonts w:ascii="Times New Roman" w:hAnsi="Times New Roman"/>
        </w:rPr>
      </w:pPr>
    </w:p>
    <w:p w:rsidR="004A769F" w:rsidP="00DA25C4" w14:paraId="07156557" w14:textId="76B182DB">
      <w:pPr>
        <w:rPr>
          <w:rFonts w:ascii="Times New Roman" w:hAnsi="Times New Roman"/>
        </w:rPr>
      </w:pPr>
      <w:r>
        <w:rPr>
          <w:rFonts w:ascii="Times New Roman" w:hAnsi="Times New Roman"/>
        </w:rPr>
        <w:t>Co-Founder and CEO</w:t>
      </w:r>
      <w:r w:rsidR="004A3E17">
        <w:rPr>
          <w:rFonts w:ascii="Times New Roman" w:hAnsi="Times New Roman"/>
        </w:rPr>
        <w:t>,</w:t>
      </w:r>
    </w:p>
    <w:p w:rsidR="00767C19" w:rsidP="00DA25C4" w14:paraId="55F67F81" w14:textId="0AC6C8E3">
      <w:pPr>
        <w:rPr>
          <w:rFonts w:ascii="Times New Roman" w:hAnsi="Times New Roman"/>
        </w:rPr>
      </w:pPr>
      <w:r>
        <w:rPr>
          <w:rFonts w:ascii="Times New Roman" w:hAnsi="Times New Roman"/>
        </w:rPr>
        <w:t>Moby Robotics</w:t>
      </w:r>
    </w:p>
    <w:p w:rsidR="00835287" w:rsidP="00DA25C4" w14:paraId="76732DD2" w14:textId="1F671AC5">
      <w:pPr>
        <w:rPr>
          <w:rFonts w:ascii="Times New Roman" w:hAnsi="Times New Roman"/>
        </w:rPr>
      </w:pPr>
      <w:r>
        <w:rPr>
          <w:rFonts w:ascii="Times New Roman" w:hAnsi="Times New Roman"/>
        </w:rPr>
        <w:t>Miami, FL</w:t>
      </w:r>
    </w:p>
    <w:p w:rsidR="00603439" w:rsidP="00DA25C4" w14:paraId="4EF5847F" w14:textId="1E6CA8CA">
      <w:pPr>
        <w:rPr>
          <w:rFonts w:ascii="Times New Roman" w:hAnsi="Times New Roman"/>
        </w:rPr>
      </w:pPr>
      <w:r>
        <w:rPr>
          <w:rFonts w:ascii="Times New Roman" w:hAnsi="Times New Roman"/>
        </w:rPr>
        <w:t>hello@mobyrobotics.com</w:t>
      </w:r>
    </w:p>
    <w:p w:rsidR="00767C19" w:rsidP="00DA25C4" w14:paraId="477E2159" w14:textId="77777777">
      <w:pPr>
        <w:rPr>
          <w:rFonts w:ascii="Times New Roman" w:hAnsi="Times New Roman"/>
        </w:rPr>
      </w:pPr>
    </w:p>
    <w:p w:rsidR="00AC2865" w:rsidP="00DA25C4" w14:paraId="6BF7561D" w14:textId="69812137">
      <w:pPr>
        <w:rPr>
          <w:rFonts w:ascii="Times New Roman" w:hAnsi="Times New Roman"/>
        </w:rPr>
      </w:pPr>
      <w:r>
        <w:rPr>
          <w:rFonts w:ascii="Times New Roman" w:hAnsi="Times New Roman"/>
        </w:rPr>
        <w:t>Vice President</w:t>
      </w:r>
      <w:r w:rsidR="0098352D">
        <w:rPr>
          <w:rFonts w:ascii="Times New Roman" w:hAnsi="Times New Roman"/>
        </w:rPr>
        <w:t>, Market Development</w:t>
      </w:r>
      <w:r w:rsidR="004A3E17">
        <w:rPr>
          <w:rFonts w:ascii="Times New Roman" w:hAnsi="Times New Roman"/>
        </w:rPr>
        <w:t>,</w:t>
      </w:r>
    </w:p>
    <w:p w:rsidR="00882F35" w:rsidP="00DA25C4" w14:paraId="753995B9" w14:textId="5C0D3FAA">
      <w:pPr>
        <w:rPr>
          <w:rFonts w:ascii="Times New Roman" w:hAnsi="Times New Roman"/>
        </w:rPr>
      </w:pPr>
      <w:r>
        <w:rPr>
          <w:rFonts w:ascii="Times New Roman" w:hAnsi="Times New Roman"/>
        </w:rPr>
        <w:t>Great Lakes Dredge and Dock</w:t>
      </w:r>
      <w:r w:rsidR="00677FBA">
        <w:rPr>
          <w:rFonts w:ascii="Times New Roman" w:hAnsi="Times New Roman"/>
        </w:rPr>
        <w:t xml:space="preserve"> Company</w:t>
      </w:r>
    </w:p>
    <w:p w:rsidR="00677FBA" w:rsidP="00DA25C4" w14:paraId="0D34DB30" w14:textId="1950174E">
      <w:pPr>
        <w:rPr>
          <w:rFonts w:ascii="Times New Roman" w:hAnsi="Times New Roman"/>
        </w:rPr>
      </w:pPr>
      <w:r>
        <w:rPr>
          <w:rFonts w:ascii="Times New Roman" w:hAnsi="Times New Roman"/>
        </w:rPr>
        <w:t>Houston, TX</w:t>
      </w:r>
    </w:p>
    <w:p w:rsidR="00FA7196" w:rsidP="00DA25C4" w14:paraId="36BC537F" w14:textId="27F563BD">
      <w:pPr>
        <w:rPr>
          <w:rFonts w:ascii="Times New Roman" w:hAnsi="Times New Roman"/>
        </w:rPr>
      </w:pPr>
      <w:r>
        <w:rPr>
          <w:rFonts w:ascii="Times New Roman" w:hAnsi="Times New Roman"/>
        </w:rPr>
        <w:t>(346) 359-1010</w:t>
      </w:r>
    </w:p>
    <w:p w:rsidR="00882F35" w:rsidP="00DA25C4" w14:paraId="207A5A31" w14:textId="77777777">
      <w:pPr>
        <w:rPr>
          <w:rFonts w:ascii="Times New Roman" w:hAnsi="Times New Roman"/>
        </w:rPr>
      </w:pPr>
    </w:p>
    <w:p w:rsidR="009C74AE" w:rsidP="00DA25C4" w14:paraId="7882DCD7" w14:textId="15593B41">
      <w:pPr>
        <w:rPr>
          <w:rFonts w:ascii="Times New Roman" w:hAnsi="Times New Roman"/>
        </w:rPr>
      </w:pPr>
      <w:r>
        <w:rPr>
          <w:rFonts w:ascii="Times New Roman" w:hAnsi="Times New Roman"/>
        </w:rPr>
        <w:t>Founder</w:t>
      </w:r>
      <w:r w:rsidR="004A3E17">
        <w:rPr>
          <w:rFonts w:ascii="Times New Roman" w:hAnsi="Times New Roman"/>
        </w:rPr>
        <w:t>,</w:t>
      </w:r>
    </w:p>
    <w:p w:rsidR="00AC2865" w:rsidP="00DA25C4" w14:paraId="466602CF" w14:textId="1AC451CD">
      <w:pPr>
        <w:rPr>
          <w:rFonts w:ascii="Times New Roman" w:hAnsi="Times New Roman"/>
        </w:rPr>
      </w:pPr>
      <w:r>
        <w:rPr>
          <w:rFonts w:ascii="Times New Roman" w:hAnsi="Times New Roman"/>
        </w:rPr>
        <w:t xml:space="preserve">Green Swan </w:t>
      </w:r>
      <w:r w:rsidR="00325AF8">
        <w:rPr>
          <w:rFonts w:ascii="Times New Roman" w:hAnsi="Times New Roman"/>
        </w:rPr>
        <w:t>Technologies</w:t>
      </w:r>
    </w:p>
    <w:p w:rsidR="00325AF8" w:rsidP="00DA25C4" w14:paraId="29F58C7D" w14:textId="78DD023F">
      <w:pPr>
        <w:rPr>
          <w:rFonts w:ascii="Times New Roman" w:hAnsi="Times New Roman"/>
        </w:rPr>
      </w:pPr>
      <w:r>
        <w:rPr>
          <w:rFonts w:ascii="Times New Roman" w:hAnsi="Times New Roman"/>
        </w:rPr>
        <w:t>Munster, IN</w:t>
      </w:r>
    </w:p>
    <w:p w:rsidR="000C24BD" w:rsidP="00DA25C4" w14:paraId="77D5C81C" w14:textId="67387370">
      <w:pPr>
        <w:rPr>
          <w:rFonts w:ascii="Times New Roman" w:hAnsi="Times New Roman"/>
        </w:rPr>
      </w:pPr>
      <w:r w:rsidRPr="004A3E17">
        <w:rPr>
          <w:rFonts w:ascii="Times New Roman" w:hAnsi="Times New Roman"/>
        </w:rPr>
        <w:t>info@greenswantech.com</w:t>
      </w:r>
    </w:p>
    <w:p w:rsidR="005D7A10" w:rsidP="00DA25C4" w14:paraId="7CB6D018" w14:textId="77777777">
      <w:pPr>
        <w:rPr>
          <w:rFonts w:ascii="Times New Roman" w:hAnsi="Times New Roman"/>
        </w:rPr>
      </w:pPr>
    </w:p>
    <w:p w:rsidR="009420C8" w:rsidP="00DA25C4" w14:paraId="4896DF72" w14:textId="455EB2A1">
      <w:pPr>
        <w:rPr>
          <w:rFonts w:ascii="Times New Roman" w:hAnsi="Times New Roman"/>
        </w:rPr>
      </w:pPr>
      <w:r>
        <w:rPr>
          <w:rFonts w:ascii="Times New Roman" w:hAnsi="Times New Roman"/>
        </w:rPr>
        <w:t>Vice President,</w:t>
      </w:r>
    </w:p>
    <w:p w:rsidR="005D7A10" w:rsidP="00DA25C4" w14:paraId="21CCE30D" w14:textId="49CC95AD">
      <w:pPr>
        <w:rPr>
          <w:rFonts w:ascii="Times New Roman" w:hAnsi="Times New Roman"/>
        </w:rPr>
      </w:pPr>
      <w:r>
        <w:rPr>
          <w:rFonts w:ascii="Times New Roman" w:hAnsi="Times New Roman"/>
        </w:rPr>
        <w:t>Odyssey Marine</w:t>
      </w:r>
    </w:p>
    <w:p w:rsidR="009420C8" w:rsidP="009420C8" w14:paraId="43218C82" w14:textId="77777777">
      <w:pPr>
        <w:rPr>
          <w:rFonts w:ascii="Times New Roman" w:hAnsi="Times New Roman"/>
        </w:rPr>
      </w:pPr>
      <w:r>
        <w:rPr>
          <w:rFonts w:ascii="Times New Roman" w:hAnsi="Times New Roman"/>
        </w:rPr>
        <w:t>T</w:t>
      </w:r>
      <w:r w:rsidRPr="009420C8">
        <w:rPr>
          <w:rFonts w:ascii="Times New Roman" w:hAnsi="Times New Roman"/>
        </w:rPr>
        <w:t>ampa, FL 33609</w:t>
      </w:r>
    </w:p>
    <w:p w:rsidR="005D7A10" w:rsidP="00DA25C4" w14:paraId="1FECB518" w14:textId="748FD26B">
      <w:pPr>
        <w:rPr>
          <w:rFonts w:ascii="Times New Roman" w:hAnsi="Times New Roman"/>
        </w:rPr>
      </w:pPr>
      <w:r>
        <w:rPr>
          <w:rFonts w:ascii="Times New Roman" w:hAnsi="Times New Roman"/>
        </w:rPr>
        <w:t>(</w:t>
      </w:r>
      <w:r w:rsidRPr="009420C8">
        <w:rPr>
          <w:rFonts w:ascii="Times New Roman" w:hAnsi="Times New Roman"/>
        </w:rPr>
        <w:t>813</w:t>
      </w:r>
      <w:r>
        <w:rPr>
          <w:rFonts w:ascii="Times New Roman" w:hAnsi="Times New Roman"/>
        </w:rPr>
        <w:t xml:space="preserve">) </w:t>
      </w:r>
      <w:r w:rsidRPr="009420C8">
        <w:rPr>
          <w:rFonts w:ascii="Times New Roman" w:hAnsi="Times New Roman"/>
        </w:rPr>
        <w:t>314-2686</w:t>
      </w:r>
    </w:p>
    <w:p w:rsidR="009420C8" w:rsidP="00DA25C4" w14:paraId="152F8261" w14:textId="77777777">
      <w:pPr>
        <w:rPr>
          <w:rFonts w:ascii="Times New Roman" w:hAnsi="Times New Roman"/>
        </w:rPr>
      </w:pPr>
    </w:p>
    <w:p w:rsidR="009420C8" w:rsidP="00DA25C4" w14:paraId="682E1AE4" w14:textId="51D28630">
      <w:pPr>
        <w:rPr>
          <w:rFonts w:ascii="Times New Roman" w:hAnsi="Times New Roman"/>
        </w:rPr>
      </w:pPr>
      <w:r>
        <w:rPr>
          <w:rFonts w:ascii="Times New Roman" w:hAnsi="Times New Roman"/>
        </w:rPr>
        <w:t>Co-Founder</w:t>
      </w:r>
      <w:r w:rsidR="00631333">
        <w:rPr>
          <w:rFonts w:ascii="Times New Roman" w:hAnsi="Times New Roman"/>
        </w:rPr>
        <w:t>,</w:t>
      </w:r>
    </w:p>
    <w:p w:rsidR="005D7A10" w:rsidP="00DA25C4" w14:paraId="40A22934" w14:textId="6D69EE19">
      <w:pPr>
        <w:rPr>
          <w:rFonts w:ascii="Times New Roman" w:hAnsi="Times New Roman"/>
        </w:rPr>
      </w:pPr>
      <w:r>
        <w:rPr>
          <w:rFonts w:ascii="Times New Roman" w:hAnsi="Times New Roman"/>
        </w:rPr>
        <w:t>Wetstone</w:t>
      </w:r>
    </w:p>
    <w:p w:rsidR="009420C8" w:rsidP="00DA25C4" w14:paraId="1CCBEFA2" w14:textId="4FDB2C2A">
      <w:pPr>
        <w:rPr>
          <w:rFonts w:ascii="Times New Roman" w:hAnsi="Times New Roman"/>
        </w:rPr>
      </w:pPr>
      <w:r>
        <w:rPr>
          <w:rFonts w:ascii="Times New Roman" w:hAnsi="Times New Roman"/>
        </w:rPr>
        <w:t>New York, NY</w:t>
      </w:r>
    </w:p>
    <w:p w:rsidR="009420C8" w:rsidP="00DA25C4" w14:paraId="3DFE7819" w14:textId="55820086">
      <w:pPr>
        <w:rPr>
          <w:rFonts w:ascii="Times New Roman" w:hAnsi="Times New Roman"/>
        </w:rPr>
      </w:pPr>
      <w:hyperlink r:id="rId9" w:history="1">
        <w:r w:rsidRPr="005976AF">
          <w:rPr>
            <w:rStyle w:val="Hyperlink"/>
            <w:rFonts w:ascii="Times New Roman" w:hAnsi="Times New Roman"/>
          </w:rPr>
          <w:t>contact@wetstone.co</w:t>
        </w:r>
      </w:hyperlink>
    </w:p>
    <w:p w:rsidR="00D63CB0" w:rsidP="00DA25C4" w14:paraId="0504D0CC" w14:textId="77777777">
      <w:pPr>
        <w:rPr>
          <w:rFonts w:ascii="Times New Roman" w:hAnsi="Times New Roman"/>
        </w:rPr>
      </w:pPr>
    </w:p>
    <w:p w:rsidR="00C92BE0" w:rsidP="00DA25C4" w14:paraId="3CF25274" w14:textId="51535586">
      <w:pPr>
        <w:rPr>
          <w:rFonts w:ascii="Times New Roman" w:hAnsi="Times New Roman"/>
        </w:rPr>
      </w:pPr>
      <w:r>
        <w:rPr>
          <w:rFonts w:ascii="Times New Roman" w:hAnsi="Times New Roman"/>
        </w:rPr>
        <w:t>Co-Founder,</w:t>
      </w:r>
    </w:p>
    <w:p w:rsidR="00C92BE0" w:rsidP="00DA25C4" w14:paraId="08706440" w14:textId="68AFD7AF">
      <w:pPr>
        <w:rPr>
          <w:rFonts w:ascii="Times New Roman" w:hAnsi="Times New Roman"/>
        </w:rPr>
      </w:pPr>
      <w:r>
        <w:rPr>
          <w:rFonts w:ascii="Times New Roman" w:hAnsi="Times New Roman"/>
        </w:rPr>
        <w:t>Impossible Metals</w:t>
      </w:r>
    </w:p>
    <w:p w:rsidR="00C92BE0" w:rsidP="00DA25C4" w14:paraId="6C33B060" w14:textId="242A6875">
      <w:pPr>
        <w:rPr>
          <w:rFonts w:ascii="Times New Roman" w:hAnsi="Times New Roman"/>
        </w:rPr>
      </w:pPr>
      <w:r w:rsidRPr="00C92BE0">
        <w:rPr>
          <w:rFonts w:ascii="Times New Roman" w:hAnsi="Times New Roman"/>
        </w:rPr>
        <w:t>San Jose, CA</w:t>
      </w:r>
    </w:p>
    <w:p w:rsidR="00C92BE0" w:rsidP="00DA25C4" w14:paraId="79DA0AE2" w14:textId="50E49563">
      <w:pPr>
        <w:rPr>
          <w:rFonts w:ascii="Times New Roman" w:hAnsi="Times New Roman"/>
        </w:rPr>
      </w:pPr>
      <w:r w:rsidRPr="0000692A">
        <w:rPr>
          <w:rFonts w:ascii="Times New Roman" w:hAnsi="Times New Roman"/>
        </w:rPr>
        <w:t>(408) 660-3944</w:t>
      </w:r>
      <w:r w:rsidRPr="0000692A">
        <w:rPr>
          <w:rFonts w:ascii="Times New Roman" w:hAnsi="Times New Roman"/>
        </w:rPr>
        <w:t>‬</w:t>
      </w:r>
    </w:p>
    <w:p w:rsidR="0000692A" w:rsidP="00DA25C4" w14:paraId="6F9F04FC" w14:textId="77777777">
      <w:pPr>
        <w:rPr>
          <w:rFonts w:ascii="Times New Roman" w:hAnsi="Times New Roman"/>
        </w:rPr>
      </w:pPr>
    </w:p>
    <w:p w:rsidR="00600EEB" w:rsidRPr="00A11C61" w:rsidP="00A11C61" w14:paraId="7BB03612" w14:textId="77777777">
      <w:pPr>
        <w:widowControl/>
        <w:tabs>
          <w:tab w:val="left" w:pos="-1080"/>
          <w:tab w:val="left" w:pos="-720"/>
          <w:tab w:val="left" w:pos="360"/>
          <w:tab w:val="left" w:pos="720"/>
        </w:tabs>
        <w:spacing w:after="240"/>
        <w:rPr>
          <w:rFonts w:ascii="Times New Roman" w:hAnsi="Times New Roman"/>
        </w:rPr>
      </w:pPr>
      <w:r w:rsidRPr="00A11C61">
        <w:rPr>
          <w:rFonts w:ascii="Times New Roman" w:hAnsi="Times New Roman"/>
          <w:b/>
          <w:i/>
        </w:rPr>
        <w:t>9.</w:t>
      </w:r>
      <w:r w:rsidRPr="00A11C61">
        <w:rPr>
          <w:rFonts w:ascii="Times New Roman" w:hAnsi="Times New Roman"/>
          <w:b/>
          <w:i/>
        </w:rPr>
        <w:tab/>
      </w:r>
      <w:r w:rsidRPr="00A11C61" w:rsidR="007402DC">
        <w:rPr>
          <w:rFonts w:ascii="Times New Roman" w:hAnsi="Times New Roman"/>
          <w:b/>
          <w:i/>
        </w:rPr>
        <w:t>Explain any decision to provide any payment or gift to respondents, other than remuneration of contractors or grantees.</w:t>
      </w:r>
    </w:p>
    <w:p w:rsidR="0041220E" w:rsidRPr="00A11C61" w:rsidP="00A11C61" w14:paraId="321738D7" w14:textId="77777777">
      <w:pPr>
        <w:widowControl/>
        <w:tabs>
          <w:tab w:val="left" w:pos="-1080"/>
          <w:tab w:val="left" w:pos="-720"/>
          <w:tab w:val="left" w:pos="360"/>
          <w:tab w:val="left" w:pos="720"/>
        </w:tabs>
        <w:spacing w:after="240"/>
        <w:rPr>
          <w:rFonts w:ascii="Times New Roman" w:hAnsi="Times New Roman"/>
        </w:rPr>
      </w:pPr>
      <w:r w:rsidRPr="00A11C61">
        <w:rPr>
          <w:rFonts w:ascii="Times New Roman" w:hAnsi="Times New Roman"/>
        </w:rPr>
        <w:t xml:space="preserve">We will not provide gifts </w:t>
      </w:r>
      <w:r w:rsidRPr="00A11C61" w:rsidR="0022639A">
        <w:rPr>
          <w:rFonts w:ascii="Times New Roman" w:hAnsi="Times New Roman"/>
        </w:rPr>
        <w:t xml:space="preserve">or payments </w:t>
      </w:r>
      <w:r w:rsidRPr="00A11C61">
        <w:rPr>
          <w:rFonts w:ascii="Times New Roman" w:hAnsi="Times New Roman"/>
        </w:rPr>
        <w:t>to respondents</w:t>
      </w:r>
      <w:r w:rsidRPr="00A11C61" w:rsidR="009137FE">
        <w:rPr>
          <w:rFonts w:ascii="Times New Roman" w:hAnsi="Times New Roman"/>
        </w:rPr>
        <w:t xml:space="preserve"> in this collection</w:t>
      </w:r>
      <w:r w:rsidRPr="00A11C61">
        <w:rPr>
          <w:rFonts w:ascii="Times New Roman" w:hAnsi="Times New Roman"/>
        </w:rPr>
        <w:t>.</w:t>
      </w:r>
    </w:p>
    <w:p w:rsidR="00600EEB" w:rsidRPr="00485D73" w:rsidP="00A11C61" w14:paraId="3FEC63F3" w14:textId="77777777">
      <w:pPr>
        <w:widowControl/>
        <w:tabs>
          <w:tab w:val="left" w:pos="-1080"/>
          <w:tab w:val="left" w:pos="-720"/>
          <w:tab w:val="left" w:pos="360"/>
          <w:tab w:val="left" w:pos="810"/>
        </w:tabs>
        <w:spacing w:after="240"/>
        <w:rPr>
          <w:rFonts w:ascii="Times New Roman" w:hAnsi="Times New Roman"/>
          <w:i/>
        </w:rPr>
      </w:pPr>
      <w:r w:rsidRPr="00A11C61">
        <w:rPr>
          <w:rFonts w:ascii="Times New Roman" w:hAnsi="Times New Roman"/>
          <w:b/>
          <w:i/>
        </w:rPr>
        <w:t>10.</w:t>
      </w:r>
      <w:r w:rsidRPr="00A11C61">
        <w:rPr>
          <w:rFonts w:ascii="Times New Roman" w:hAnsi="Times New Roman"/>
          <w:b/>
          <w:i/>
        </w:rPr>
        <w:tab/>
      </w:r>
      <w:r w:rsidRPr="00A11C61" w:rsidR="007402DC">
        <w:rPr>
          <w:rFonts w:ascii="Times New Roman" w:hAnsi="Times New Roman"/>
          <w:b/>
          <w:i/>
        </w:rPr>
        <w:t>Describe any assurance of confidentiality provided to respondents and the basis for the assurance in statute, regulation, or agency policy.</w:t>
      </w:r>
      <w:r w:rsidRPr="00A11C61">
        <w:rPr>
          <w:rFonts w:ascii="Times New Roman" w:hAnsi="Times New Roman"/>
          <w:i/>
        </w:rPr>
        <w:t xml:space="preserve">  </w:t>
      </w:r>
    </w:p>
    <w:p w:rsidR="0041220E" w:rsidRPr="00A11C61" w:rsidP="00A11C61" w14:paraId="6AC344EE" w14:textId="7AE3E476">
      <w:pPr>
        <w:widowControl/>
        <w:tabs>
          <w:tab w:val="left" w:pos="-1080"/>
          <w:tab w:val="left" w:pos="-720"/>
          <w:tab w:val="left" w:pos="360"/>
          <w:tab w:val="left" w:pos="810"/>
        </w:tabs>
        <w:spacing w:after="240"/>
        <w:rPr>
          <w:rFonts w:ascii="Times New Roman" w:hAnsi="Times New Roman"/>
        </w:rPr>
      </w:pPr>
      <w:r w:rsidRPr="00A11C61">
        <w:rPr>
          <w:rFonts w:ascii="Times New Roman" w:hAnsi="Times New Roman"/>
        </w:rPr>
        <w:t>We protect proprietary information according to the Freedom of Information Act (5 U.S.C. 552) and its implementing regulations (43 CFR 2), 30 CFR</w:t>
      </w:r>
      <w:r w:rsidR="004A3E17">
        <w:rPr>
          <w:rFonts w:ascii="Times New Roman" w:hAnsi="Times New Roman"/>
        </w:rPr>
        <w:t xml:space="preserve"> </w:t>
      </w:r>
      <w:r w:rsidRPr="00A11C61" w:rsidR="00570BDC">
        <w:rPr>
          <w:rFonts w:ascii="Times New Roman" w:hAnsi="Times New Roman"/>
        </w:rPr>
        <w:t>582</w:t>
      </w:r>
      <w:r w:rsidRPr="00A11C61" w:rsidR="00977107">
        <w:rPr>
          <w:rFonts w:ascii="Times New Roman" w:hAnsi="Times New Roman"/>
        </w:rPr>
        <w:t>.</w:t>
      </w:r>
      <w:r w:rsidRPr="00A11C61" w:rsidR="00631950">
        <w:rPr>
          <w:rFonts w:ascii="Times New Roman" w:hAnsi="Times New Roman"/>
        </w:rPr>
        <w:t>5</w:t>
      </w:r>
      <w:r w:rsidRPr="00A11C61" w:rsidR="00977107">
        <w:rPr>
          <w:rFonts w:ascii="Times New Roman" w:hAnsi="Times New Roman"/>
        </w:rPr>
        <w:t xml:space="preserve">, </w:t>
      </w:r>
      <w:r w:rsidRPr="00A11C61" w:rsidR="00570BDC">
        <w:rPr>
          <w:rFonts w:ascii="Times New Roman" w:hAnsi="Times New Roman"/>
        </w:rPr>
        <w:t>582</w:t>
      </w:r>
      <w:r w:rsidRPr="00A11C61" w:rsidR="00977107">
        <w:rPr>
          <w:rFonts w:ascii="Times New Roman" w:hAnsi="Times New Roman"/>
        </w:rPr>
        <w:t>.</w:t>
      </w:r>
      <w:r w:rsidRPr="00A11C61" w:rsidR="00631950">
        <w:rPr>
          <w:rFonts w:ascii="Times New Roman" w:hAnsi="Times New Roman"/>
        </w:rPr>
        <w:t>6</w:t>
      </w:r>
      <w:r w:rsidRPr="00A11C61" w:rsidR="00977107">
        <w:rPr>
          <w:rFonts w:ascii="Times New Roman" w:hAnsi="Times New Roman"/>
        </w:rPr>
        <w:t xml:space="preserve">, and applicable sections of 30 CFR </w:t>
      </w:r>
      <w:r w:rsidR="009838FC">
        <w:rPr>
          <w:rFonts w:ascii="Times New Roman" w:hAnsi="Times New Roman"/>
        </w:rPr>
        <w:t>p</w:t>
      </w:r>
      <w:r w:rsidRPr="00A11C61" w:rsidR="005D34DE">
        <w:rPr>
          <w:rFonts w:ascii="Times New Roman" w:hAnsi="Times New Roman"/>
        </w:rPr>
        <w:t>art 5</w:t>
      </w:r>
      <w:r w:rsidRPr="00A11C61" w:rsidR="00977107">
        <w:rPr>
          <w:rFonts w:ascii="Times New Roman" w:hAnsi="Times New Roman"/>
        </w:rPr>
        <w:t>81.</w:t>
      </w:r>
    </w:p>
    <w:p w:rsidR="00600EEB" w:rsidRPr="00485D73" w:rsidP="00A11C61" w14:paraId="60384EA0" w14:textId="6E4D304C">
      <w:pPr>
        <w:widowControl/>
        <w:tabs>
          <w:tab w:val="left" w:pos="-1080"/>
          <w:tab w:val="left" w:pos="-720"/>
          <w:tab w:val="left" w:pos="360"/>
          <w:tab w:val="left" w:pos="810"/>
        </w:tabs>
        <w:spacing w:after="240"/>
        <w:rPr>
          <w:rFonts w:ascii="Times New Roman" w:hAnsi="Times New Roman"/>
          <w:i/>
        </w:rPr>
      </w:pPr>
      <w:r w:rsidRPr="00A11C61">
        <w:rPr>
          <w:rFonts w:ascii="Times New Roman" w:hAnsi="Times New Roman"/>
          <w:b/>
          <w:i/>
        </w:rPr>
        <w:t>11.</w:t>
      </w:r>
      <w:r w:rsidRPr="00A11C61">
        <w:rPr>
          <w:rFonts w:ascii="Times New Roman" w:hAnsi="Times New Roman"/>
          <w:b/>
          <w:i/>
        </w:rPr>
        <w:tab/>
      </w:r>
      <w:r w:rsidRPr="00A11C61" w:rsidR="007402DC">
        <w:rPr>
          <w:rFonts w:ascii="Times New Roman" w:hAnsi="Times New Roman"/>
          <w:b/>
          <w:i/>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w:t>
      </w:r>
      <w:r w:rsidRPr="00A11C61" w:rsidR="007402DC">
        <w:rPr>
          <w:rFonts w:ascii="Times New Roman" w:hAnsi="Times New Roman"/>
          <w:b/>
          <w:i/>
        </w:rPr>
        <w:t>specific uses to be made of the information, the explanation to be given to persons from whom the information is requested, and any steps to be taken to obtain their consent.</w:t>
      </w:r>
    </w:p>
    <w:p w:rsidR="0041220E" w:rsidRPr="00A11C61" w:rsidP="00A11C61" w14:paraId="6B2D4D1A" w14:textId="77777777">
      <w:pPr>
        <w:widowControl/>
        <w:tabs>
          <w:tab w:val="left" w:pos="-1080"/>
          <w:tab w:val="left" w:pos="-720"/>
          <w:tab w:val="left" w:pos="360"/>
          <w:tab w:val="left" w:pos="810"/>
        </w:tabs>
        <w:spacing w:after="240"/>
        <w:rPr>
          <w:rFonts w:ascii="Times New Roman" w:hAnsi="Times New Roman"/>
        </w:rPr>
      </w:pPr>
      <w:r w:rsidRPr="00A11C61">
        <w:rPr>
          <w:rFonts w:ascii="Times New Roman" w:hAnsi="Times New Roman"/>
        </w:rPr>
        <w:t>The collection does not include sensitive or private questions.</w:t>
      </w:r>
    </w:p>
    <w:p w:rsidR="00861928" w:rsidRPr="00A11C61" w:rsidP="00A11C61" w14:paraId="43F3DDC0" w14:textId="6CAEF736">
      <w:pPr>
        <w:widowControl/>
        <w:tabs>
          <w:tab w:val="left" w:pos="-1080"/>
          <w:tab w:val="left" w:pos="-720"/>
          <w:tab w:val="left" w:pos="360"/>
          <w:tab w:val="left" w:pos="810"/>
        </w:tabs>
        <w:spacing w:after="240"/>
        <w:rPr>
          <w:rFonts w:ascii="Times New Roman" w:hAnsi="Times New Roman"/>
          <w:b/>
          <w:i/>
        </w:rPr>
      </w:pPr>
      <w:r w:rsidRPr="00A11C61">
        <w:rPr>
          <w:rFonts w:ascii="Times New Roman" w:hAnsi="Times New Roman"/>
          <w:b/>
          <w:i/>
        </w:rPr>
        <w:t>12.</w:t>
      </w:r>
      <w:r w:rsidRPr="00A11C61">
        <w:rPr>
          <w:rFonts w:ascii="Times New Roman" w:hAnsi="Times New Roman"/>
          <w:b/>
          <w:i/>
        </w:rPr>
        <w:tab/>
      </w:r>
      <w:r w:rsidRPr="00A11C61" w:rsidR="007402DC">
        <w:rPr>
          <w:rFonts w:ascii="Times New Roman" w:hAnsi="Times New Roman"/>
          <w:b/>
          <w:i/>
        </w:rPr>
        <w:t>Provide estimates of the hour burden of the collection of information. The statement should:</w:t>
      </w:r>
    </w:p>
    <w:p w:rsidR="00861928" w:rsidRPr="00A11C61" w:rsidP="00A11C61" w14:paraId="7D8ED99A" w14:textId="41E4B648">
      <w:pPr>
        <w:widowControl/>
        <w:tabs>
          <w:tab w:val="left" w:pos="-1080"/>
          <w:tab w:val="left" w:pos="-720"/>
          <w:tab w:val="left" w:pos="360"/>
          <w:tab w:val="left" w:pos="810"/>
        </w:tabs>
        <w:spacing w:after="240"/>
        <w:rPr>
          <w:rFonts w:ascii="Times New Roman" w:hAnsi="Times New Roman"/>
          <w:b/>
          <w:i/>
        </w:rPr>
      </w:pPr>
      <w:r w:rsidRPr="00A11C61">
        <w:rPr>
          <w:rFonts w:ascii="Times New Roman" w:hAnsi="Times New Roman"/>
          <w:b/>
          <w:i/>
        </w:rPr>
        <w:tab/>
      </w:r>
      <w:r w:rsidRPr="00A11C61" w:rsidR="0034549A">
        <w:rPr>
          <w:rFonts w:ascii="Times New Roman" w:hAnsi="Times New Roman"/>
          <w:b/>
          <w:i/>
        </w:rPr>
        <w:t>(a)</w:t>
      </w:r>
      <w:r w:rsidRPr="00A11C61">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15195" w:rsidRPr="00485D73" w:rsidP="00A11C61" w14:paraId="6C3ED464" w14:textId="77777777">
      <w:pPr>
        <w:widowControl/>
        <w:tabs>
          <w:tab w:val="left" w:pos="-1080"/>
          <w:tab w:val="left" w:pos="-720"/>
          <w:tab w:val="left" w:pos="360"/>
          <w:tab w:val="left" w:pos="810"/>
        </w:tabs>
        <w:spacing w:after="240"/>
        <w:rPr>
          <w:rFonts w:ascii="Times New Roman" w:hAnsi="Times New Roman"/>
          <w:b/>
          <w:i/>
        </w:rPr>
      </w:pPr>
      <w:r w:rsidRPr="00A11C61">
        <w:rPr>
          <w:rFonts w:ascii="Times New Roman" w:hAnsi="Times New Roman"/>
          <w:b/>
          <w:i/>
        </w:rPr>
        <w:tab/>
      </w:r>
      <w:r w:rsidRPr="00A11C61" w:rsidR="0034549A">
        <w:rPr>
          <w:rFonts w:ascii="Times New Roman" w:hAnsi="Times New Roman"/>
          <w:b/>
          <w:i/>
        </w:rPr>
        <w:t>(b)</w:t>
      </w:r>
      <w:r w:rsidRPr="00A11C61">
        <w:rPr>
          <w:rFonts w:ascii="Times New Roman" w:hAnsi="Times New Roman"/>
          <w:b/>
          <w:i/>
        </w:rPr>
        <w:t xml:space="preserve"> If this request for approval covers more than one form, provide separate hour burden estimates for each form and aggregate the hour burdens.</w:t>
      </w:r>
    </w:p>
    <w:p w:rsidR="00AF6D7E" w:rsidP="00A11C61" w14:paraId="245EDE59" w14:textId="384361F0">
      <w:pPr>
        <w:widowControl/>
        <w:tabs>
          <w:tab w:val="left" w:pos="-1080"/>
          <w:tab w:val="left" w:pos="-720"/>
          <w:tab w:val="left" w:pos="0"/>
          <w:tab w:val="left" w:pos="360"/>
          <w:tab w:val="left" w:pos="810"/>
          <w:tab w:val="left" w:pos="2160"/>
        </w:tabs>
        <w:spacing w:after="240"/>
        <w:rPr>
          <w:rFonts w:ascii="Times New Roman" w:hAnsi="Times New Roman"/>
        </w:rPr>
      </w:pPr>
      <w:r w:rsidRPr="00A11C61">
        <w:rPr>
          <w:rFonts w:ascii="Times New Roman" w:hAnsi="Times New Roman"/>
        </w:rPr>
        <w:t>As there are no active respondents, we estimated the potential annual number of respondents</w:t>
      </w:r>
      <w:r w:rsidR="00FB11CE">
        <w:rPr>
          <w:rFonts w:ascii="Times New Roman" w:hAnsi="Times New Roman"/>
        </w:rPr>
        <w:t xml:space="preserve"> </w:t>
      </w:r>
      <w:r w:rsidR="002774B5">
        <w:rPr>
          <w:rFonts w:ascii="Times New Roman" w:hAnsi="Times New Roman"/>
        </w:rPr>
        <w:t>over</w:t>
      </w:r>
      <w:r w:rsidR="00FB11CE">
        <w:rPr>
          <w:rFonts w:ascii="Times New Roman" w:hAnsi="Times New Roman"/>
        </w:rPr>
        <w:t xml:space="preserve"> the next three years</w:t>
      </w:r>
      <w:r w:rsidRPr="00A11C61">
        <w:rPr>
          <w:rFonts w:ascii="Times New Roman" w:hAnsi="Times New Roman"/>
        </w:rPr>
        <w:t xml:space="preserve">. </w:t>
      </w:r>
      <w:r w:rsidR="005F5E7B">
        <w:rPr>
          <w:rFonts w:ascii="Times New Roman" w:hAnsi="Times New Roman"/>
        </w:rPr>
        <w:t xml:space="preserve">Although BOEM is currently initiating several lease sale processes, we do not expect a significant number </w:t>
      </w:r>
      <w:r w:rsidR="002774B5">
        <w:rPr>
          <w:rFonts w:ascii="Times New Roman" w:hAnsi="Times New Roman"/>
        </w:rPr>
        <w:t xml:space="preserve">of </w:t>
      </w:r>
      <w:r w:rsidR="005F5E7B">
        <w:rPr>
          <w:rFonts w:ascii="Times New Roman" w:hAnsi="Times New Roman"/>
        </w:rPr>
        <w:t>lessees.</w:t>
      </w:r>
      <w:r w:rsidRPr="00A11C61" w:rsidR="005E61EA">
        <w:rPr>
          <w:rFonts w:ascii="Times New Roman" w:hAnsi="Times New Roman"/>
        </w:rPr>
        <w:t xml:space="preserve"> </w:t>
      </w:r>
      <w:r w:rsidRPr="00A11C61" w:rsidR="00917D96">
        <w:rPr>
          <w:rFonts w:ascii="Times New Roman" w:hAnsi="Times New Roman"/>
        </w:rPr>
        <w:t>Respondents are OCS lessees. The burden estimates include the time for reviewing instructions, searching existing data sources, gathering and maintaining the data needed, and completing and reviewing the collection of information.</w:t>
      </w:r>
      <w:r>
        <w:rPr>
          <w:rFonts w:ascii="Times New Roman" w:hAnsi="Times New Roman"/>
        </w:rPr>
        <w:t xml:space="preserve"> The hour burden estimates are based on input provided by BOEM </w:t>
      </w:r>
      <w:r w:rsidR="00D61CF8">
        <w:rPr>
          <w:rFonts w:ascii="Times New Roman" w:hAnsi="Times New Roman"/>
        </w:rPr>
        <w:t>s</w:t>
      </w:r>
      <w:r>
        <w:rPr>
          <w:rFonts w:ascii="Times New Roman" w:hAnsi="Times New Roman"/>
        </w:rPr>
        <w:t xml:space="preserve">ubject </w:t>
      </w:r>
      <w:r w:rsidR="00D61CF8">
        <w:rPr>
          <w:rFonts w:ascii="Times New Roman" w:hAnsi="Times New Roman"/>
        </w:rPr>
        <w:t>m</w:t>
      </w:r>
      <w:r>
        <w:rPr>
          <w:rFonts w:ascii="Times New Roman" w:hAnsi="Times New Roman"/>
        </w:rPr>
        <w:t xml:space="preserve">atter </w:t>
      </w:r>
      <w:r w:rsidR="00D61CF8">
        <w:rPr>
          <w:rFonts w:ascii="Times New Roman" w:hAnsi="Times New Roman"/>
        </w:rPr>
        <w:t>e</w:t>
      </w:r>
      <w:r>
        <w:rPr>
          <w:rFonts w:ascii="Times New Roman" w:hAnsi="Times New Roman"/>
        </w:rPr>
        <w:t>xperts.</w:t>
      </w:r>
    </w:p>
    <w:p w:rsidR="00F91041" w:rsidRPr="00A11C61" w:rsidP="54961DCB" w14:paraId="4166EC73" w14:textId="45E82B1D">
      <w:pPr>
        <w:widowControl/>
        <w:tabs>
          <w:tab w:val="left" w:pos="360"/>
          <w:tab w:val="left" w:pos="810"/>
          <w:tab w:val="left" w:pos="2160"/>
        </w:tabs>
        <w:spacing w:after="240"/>
        <w:rPr>
          <w:rFonts w:ascii="Times New Roman" w:hAnsi="Times New Roman"/>
        </w:rPr>
      </w:pPr>
      <w:r w:rsidRPr="5C9BED90">
        <w:rPr>
          <w:rFonts w:ascii="Times New Roman" w:hAnsi="Times New Roman"/>
        </w:rPr>
        <w:t xml:space="preserve">We estimate the total annual reporting and recordkeeping burden is </w:t>
      </w:r>
      <w:r w:rsidR="007D273E">
        <w:rPr>
          <w:rFonts w:ascii="Times New Roman" w:hAnsi="Times New Roman"/>
        </w:rPr>
        <w:t>2,081</w:t>
      </w:r>
      <w:r w:rsidRPr="5C9BED90" w:rsidR="006C26FE">
        <w:rPr>
          <w:rFonts w:ascii="Times New Roman" w:hAnsi="Times New Roman"/>
        </w:rPr>
        <w:t xml:space="preserve"> </w:t>
      </w:r>
      <w:r w:rsidRPr="5C9BED90">
        <w:rPr>
          <w:rFonts w:ascii="Times New Roman" w:hAnsi="Times New Roman"/>
        </w:rPr>
        <w:t>hours.</w:t>
      </w:r>
      <w:r w:rsidRPr="5C9BED90" w:rsidR="003E6E20">
        <w:rPr>
          <w:rFonts w:ascii="Times New Roman" w:hAnsi="Times New Roman"/>
        </w:rPr>
        <w:t xml:space="preserve"> </w:t>
      </w:r>
      <w:r w:rsidRPr="5C9BED90">
        <w:rPr>
          <w:rFonts w:ascii="Times New Roman" w:hAnsi="Times New Roman"/>
        </w:rPr>
        <w:t xml:space="preserve">Refer to the </w:t>
      </w:r>
      <w:r w:rsidRPr="5C9BED90" w:rsidR="00732D1A">
        <w:rPr>
          <w:rFonts w:ascii="Times New Roman" w:hAnsi="Times New Roman"/>
        </w:rPr>
        <w:t xml:space="preserve">following </w:t>
      </w:r>
      <w:r w:rsidRPr="5C9BED90" w:rsidR="00FC2C96">
        <w:rPr>
          <w:rFonts w:ascii="Times New Roman" w:hAnsi="Times New Roman"/>
        </w:rPr>
        <w:t xml:space="preserve">table </w:t>
      </w:r>
      <w:r w:rsidRPr="5C9BED90">
        <w:rPr>
          <w:rFonts w:ascii="Times New Roman" w:hAnsi="Times New Roman"/>
        </w:rPr>
        <w:t>for a breakout of the burden.</w:t>
      </w:r>
    </w:p>
    <w:p w:rsidR="00F91041" w:rsidRPr="00A11C61" w:rsidP="54961DCB" w14:paraId="6E3BCBA0" w14:textId="12D9F9BF">
      <w:pPr>
        <w:widowControl/>
        <w:tabs>
          <w:tab w:val="left" w:pos="360"/>
          <w:tab w:val="left" w:pos="810"/>
          <w:tab w:val="left" w:pos="2160"/>
        </w:tabs>
        <w:jc w:val="center"/>
        <w:rPr>
          <w:rFonts w:ascii="Times New Roman" w:hAnsi="Times New Roman"/>
          <w:color w:val="000000" w:themeColor="text1"/>
          <w:szCs w:val="24"/>
        </w:rPr>
      </w:pPr>
      <w:r w:rsidRPr="54961DCB">
        <w:rPr>
          <w:rFonts w:ascii="Times New Roman" w:hAnsi="Times New Roman"/>
          <w:b/>
          <w:bCs/>
          <w:color w:val="000000" w:themeColor="text1"/>
          <w:szCs w:val="24"/>
        </w:rPr>
        <w:t>BURDEN TABLE</w:t>
      </w:r>
    </w:p>
    <w:p w:rsidR="00F91041" w:rsidRPr="00A11C61" w:rsidP="54961DCB" w14:paraId="0FF88F52" w14:textId="0971157A">
      <w:pPr>
        <w:widowControl/>
        <w:tabs>
          <w:tab w:val="left" w:pos="360"/>
          <w:tab w:val="left" w:pos="810"/>
          <w:tab w:val="left" w:pos="2160"/>
        </w:tabs>
        <w:jc w:val="center"/>
        <w:rPr>
          <w:rFonts w:ascii="Times New Roman" w:hAnsi="Times New Roman"/>
          <w:color w:val="000000" w:themeColor="text1"/>
          <w:szCs w:val="24"/>
        </w:rPr>
      </w:pPr>
    </w:p>
    <w:tbl>
      <w:tblPr>
        <w:tblW w:w="0" w:type="auto"/>
        <w:tblInd w:w="120" w:type="dxa"/>
        <w:tblBorders>
          <w:top w:val="single" w:sz="6" w:space="0" w:color="auto"/>
          <w:left w:val="single" w:sz="6" w:space="0" w:color="auto"/>
          <w:bottom w:val="single" w:sz="6" w:space="0" w:color="auto"/>
          <w:right w:val="single" w:sz="6" w:space="0" w:color="auto"/>
        </w:tblBorders>
        <w:tblLayout w:type="fixed"/>
        <w:tblLook w:val="0000"/>
      </w:tblPr>
      <w:tblGrid>
        <w:gridCol w:w="1560"/>
        <w:gridCol w:w="4170"/>
        <w:gridCol w:w="1290"/>
        <w:gridCol w:w="1560"/>
        <w:gridCol w:w="1290"/>
      </w:tblGrid>
      <w:tr w14:paraId="165563C7" w14:textId="77777777" w:rsidTr="1113A59C">
        <w:tblPrEx>
          <w:tblW w:w="0" w:type="auto"/>
          <w:tblInd w:w="120" w:type="dxa"/>
          <w:tblBorders>
            <w:top w:val="single" w:sz="6" w:space="0" w:color="auto"/>
            <w:left w:val="single" w:sz="6" w:space="0" w:color="auto"/>
            <w:bottom w:val="single" w:sz="6" w:space="0" w:color="auto"/>
            <w:right w:val="single" w:sz="6" w:space="0" w:color="auto"/>
          </w:tblBorders>
          <w:tblLayout w:type="fixed"/>
          <w:tblLook w:val="0000"/>
        </w:tblPrEx>
        <w:trPr>
          <w:trHeight w:val="1080"/>
        </w:trPr>
        <w:tc>
          <w:tcPr>
            <w:tcW w:w="1560" w:type="dxa"/>
            <w:tcBorders>
              <w:top w:val="single" w:sz="6" w:space="0" w:color="000000" w:themeColor="text1"/>
              <w:left w:val="single" w:sz="6" w:space="0" w:color="000000" w:themeColor="text1"/>
              <w:right w:val="single" w:sz="6" w:space="0" w:color="000000" w:themeColor="text1"/>
            </w:tcBorders>
            <w:shd w:val="clear" w:color="auto" w:fill="E0E0E0"/>
            <w:tcMar>
              <w:left w:w="120" w:type="dxa"/>
              <w:right w:w="120" w:type="dxa"/>
            </w:tcMar>
            <w:vAlign w:val="center"/>
          </w:tcPr>
          <w:p w:rsidR="54961DCB" w:rsidP="54961DCB" w14:paraId="0FBA46BA" w14:textId="2A62C7E6">
            <w:pPr>
              <w:tabs>
                <w:tab w:val="left" w:pos="360"/>
                <w:tab w:val="left" w:pos="720"/>
                <w:tab w:val="left" w:pos="1080"/>
              </w:tabs>
              <w:jc w:val="center"/>
              <w:rPr>
                <w:rFonts w:ascii="Times New Roman" w:hAnsi="Times New Roman"/>
                <w:sz w:val="20"/>
              </w:rPr>
            </w:pPr>
            <w:r w:rsidRPr="54961DCB">
              <w:rPr>
                <w:rFonts w:ascii="Times New Roman" w:hAnsi="Times New Roman"/>
                <w:b/>
                <w:bCs/>
                <w:sz w:val="20"/>
              </w:rPr>
              <w:t>Citation</w:t>
            </w:r>
          </w:p>
          <w:p w:rsidR="54961DCB" w:rsidP="54961DCB" w14:paraId="00FD7571" w14:textId="49058684">
            <w:pPr>
              <w:tabs>
                <w:tab w:val="left" w:pos="360"/>
                <w:tab w:val="left" w:pos="720"/>
                <w:tab w:val="left" w:pos="1080"/>
              </w:tabs>
              <w:jc w:val="center"/>
              <w:rPr>
                <w:rFonts w:ascii="Times New Roman" w:hAnsi="Times New Roman"/>
                <w:sz w:val="20"/>
              </w:rPr>
            </w:pPr>
            <w:r w:rsidRPr="54961DCB">
              <w:rPr>
                <w:rFonts w:ascii="Times New Roman" w:hAnsi="Times New Roman"/>
                <w:b/>
                <w:bCs/>
                <w:sz w:val="20"/>
              </w:rPr>
              <w:t>30 CFR 582</w:t>
            </w:r>
          </w:p>
        </w:tc>
        <w:tc>
          <w:tcPr>
            <w:tcW w:w="4170" w:type="dxa"/>
            <w:tcBorders>
              <w:top w:val="single" w:sz="6" w:space="0" w:color="000000" w:themeColor="text1"/>
              <w:left w:val="single" w:sz="6" w:space="0" w:color="000000" w:themeColor="text1"/>
              <w:right w:val="single" w:sz="6" w:space="0" w:color="000000" w:themeColor="text1"/>
            </w:tcBorders>
            <w:shd w:val="clear" w:color="auto" w:fill="E0E0E0"/>
            <w:tcMar>
              <w:left w:w="120" w:type="dxa"/>
              <w:right w:w="120" w:type="dxa"/>
            </w:tcMar>
            <w:vAlign w:val="center"/>
          </w:tcPr>
          <w:p w:rsidR="54961DCB" w:rsidP="54961DCB" w14:paraId="5C9C0061" w14:textId="12528DBC">
            <w:pPr>
              <w:tabs>
                <w:tab w:val="left" w:pos="540"/>
                <w:tab w:val="left" w:pos="990"/>
                <w:tab w:val="left" w:pos="1440"/>
                <w:tab w:val="left" w:pos="2880"/>
              </w:tabs>
              <w:spacing w:after="58"/>
              <w:jc w:val="center"/>
              <w:rPr>
                <w:rFonts w:ascii="Times New Roman" w:hAnsi="Times New Roman"/>
                <w:sz w:val="20"/>
              </w:rPr>
            </w:pPr>
            <w:r w:rsidRPr="54961DCB">
              <w:rPr>
                <w:rFonts w:ascii="Times New Roman" w:hAnsi="Times New Roman"/>
                <w:b/>
                <w:bCs/>
                <w:sz w:val="20"/>
              </w:rPr>
              <w:t>Reporting or Recordkeeping Requirement</w:t>
            </w:r>
          </w:p>
        </w:tc>
        <w:tc>
          <w:tcPr>
            <w:tcW w:w="1290" w:type="dxa"/>
            <w:tcBorders>
              <w:top w:val="single" w:sz="6" w:space="0" w:color="000000" w:themeColor="text1"/>
              <w:left w:val="single" w:sz="6" w:space="0" w:color="000000" w:themeColor="text1"/>
              <w:right w:val="single" w:sz="6" w:space="0" w:color="000000" w:themeColor="text1"/>
            </w:tcBorders>
            <w:shd w:val="clear" w:color="auto" w:fill="E0E0E0"/>
            <w:tcMar>
              <w:left w:w="120" w:type="dxa"/>
              <w:right w:w="120" w:type="dxa"/>
            </w:tcMar>
            <w:vAlign w:val="center"/>
          </w:tcPr>
          <w:p w:rsidR="54961DCB" w:rsidP="54961DCB" w14:paraId="650CD2EB" w14:textId="56E974E8">
            <w:pPr>
              <w:tabs>
                <w:tab w:val="left" w:pos="540"/>
                <w:tab w:val="left" w:pos="990"/>
                <w:tab w:val="left" w:pos="1440"/>
                <w:tab w:val="left" w:pos="2880"/>
              </w:tabs>
              <w:spacing w:after="58"/>
              <w:jc w:val="center"/>
              <w:rPr>
                <w:rFonts w:ascii="Times New Roman" w:hAnsi="Times New Roman"/>
                <w:sz w:val="20"/>
              </w:rPr>
            </w:pPr>
            <w:r w:rsidRPr="54961DCB">
              <w:rPr>
                <w:rFonts w:ascii="Times New Roman" w:hAnsi="Times New Roman"/>
                <w:b/>
                <w:bCs/>
                <w:sz w:val="20"/>
              </w:rPr>
              <w:t>Hour Burden</w:t>
            </w:r>
          </w:p>
        </w:tc>
        <w:tc>
          <w:tcPr>
            <w:tcW w:w="1560" w:type="dxa"/>
            <w:tcBorders>
              <w:top w:val="single" w:sz="6" w:space="0" w:color="000000" w:themeColor="text1"/>
              <w:left w:val="single" w:sz="6" w:space="0" w:color="000000" w:themeColor="text1"/>
              <w:right w:val="single" w:sz="6" w:space="0" w:color="000000" w:themeColor="text1"/>
            </w:tcBorders>
            <w:shd w:val="clear" w:color="auto" w:fill="E0E0E0"/>
            <w:tcMar>
              <w:left w:w="120" w:type="dxa"/>
              <w:right w:w="120" w:type="dxa"/>
            </w:tcMar>
            <w:vAlign w:val="center"/>
          </w:tcPr>
          <w:p w:rsidR="54961DCB" w:rsidP="54961DCB" w14:paraId="4BE1472C" w14:textId="7B3CFC11">
            <w:pPr>
              <w:tabs>
                <w:tab w:val="left" w:pos="540"/>
                <w:tab w:val="left" w:pos="990"/>
                <w:tab w:val="left" w:pos="1440"/>
                <w:tab w:val="left" w:pos="2880"/>
              </w:tabs>
              <w:spacing w:before="60" w:after="60"/>
              <w:jc w:val="center"/>
              <w:rPr>
                <w:rFonts w:ascii="Times New Roman" w:hAnsi="Times New Roman"/>
                <w:sz w:val="20"/>
              </w:rPr>
            </w:pPr>
            <w:r w:rsidRPr="54961DCB">
              <w:rPr>
                <w:rFonts w:ascii="Times New Roman" w:hAnsi="Times New Roman"/>
                <w:b/>
                <w:bCs/>
                <w:sz w:val="20"/>
              </w:rPr>
              <w:t>Average No. of Annual Responses</w:t>
            </w:r>
          </w:p>
        </w:tc>
        <w:tc>
          <w:tcPr>
            <w:tcW w:w="1290" w:type="dxa"/>
            <w:tcBorders>
              <w:top w:val="single" w:sz="6" w:space="0" w:color="000000" w:themeColor="text1"/>
              <w:left w:val="single" w:sz="6" w:space="0" w:color="000000" w:themeColor="text1"/>
              <w:right w:val="single" w:sz="6" w:space="0" w:color="000000" w:themeColor="text1"/>
            </w:tcBorders>
            <w:shd w:val="clear" w:color="auto" w:fill="E0E0E0"/>
            <w:tcMar>
              <w:left w:w="120" w:type="dxa"/>
              <w:right w:w="120" w:type="dxa"/>
            </w:tcMar>
            <w:vAlign w:val="center"/>
          </w:tcPr>
          <w:p w:rsidR="54961DCB" w:rsidP="54961DCB" w14:paraId="3122E998" w14:textId="389271B7">
            <w:pPr>
              <w:tabs>
                <w:tab w:val="left" w:pos="540"/>
                <w:tab w:val="left" w:pos="990"/>
                <w:tab w:val="left" w:pos="1440"/>
                <w:tab w:val="left" w:pos="2880"/>
              </w:tabs>
              <w:spacing w:after="58"/>
              <w:jc w:val="center"/>
              <w:rPr>
                <w:rFonts w:ascii="Times New Roman" w:hAnsi="Times New Roman"/>
                <w:sz w:val="20"/>
              </w:rPr>
            </w:pPr>
            <w:r w:rsidRPr="54961DCB">
              <w:rPr>
                <w:rFonts w:ascii="Times New Roman" w:hAnsi="Times New Roman"/>
                <w:b/>
                <w:bCs/>
                <w:sz w:val="20"/>
              </w:rPr>
              <w:t>Annual Burden Hours</w:t>
            </w:r>
          </w:p>
        </w:tc>
      </w:tr>
      <w:tr w14:paraId="3201FE5A" w14:textId="77777777" w:rsidTr="1113A59C">
        <w:tblPrEx>
          <w:tblW w:w="0" w:type="auto"/>
          <w:tblInd w:w="120" w:type="dxa"/>
          <w:tblLayout w:type="fixed"/>
          <w:tblLook w:val="0000"/>
        </w:tblPrEx>
        <w:trPr>
          <w:trHeight w:val="300"/>
        </w:trPr>
        <w:tc>
          <w:tcPr>
            <w:tcW w:w="987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left w:w="120" w:type="dxa"/>
              <w:right w:w="120" w:type="dxa"/>
            </w:tcMar>
          </w:tcPr>
          <w:p w:rsidR="54961DCB" w:rsidP="54961DCB" w14:paraId="4631AB19" w14:textId="7F9530ED">
            <w:pPr>
              <w:tabs>
                <w:tab w:val="left" w:pos="360"/>
                <w:tab w:val="left" w:pos="720"/>
                <w:tab w:val="left" w:pos="1080"/>
              </w:tabs>
              <w:jc w:val="center"/>
              <w:rPr>
                <w:rFonts w:ascii="Times New Roman" w:hAnsi="Times New Roman"/>
                <w:sz w:val="18"/>
                <w:szCs w:val="18"/>
              </w:rPr>
            </w:pPr>
            <w:r w:rsidRPr="54961DCB">
              <w:rPr>
                <w:rFonts w:ascii="Times New Roman" w:hAnsi="Times New Roman"/>
                <w:b/>
                <w:bCs/>
                <w:sz w:val="18"/>
                <w:szCs w:val="18"/>
              </w:rPr>
              <w:t xml:space="preserve">Subpart A </w:t>
            </w:r>
            <w:r w:rsidR="005F5E7B">
              <w:rPr>
                <w:rFonts w:ascii="Times New Roman" w:hAnsi="Times New Roman"/>
                <w:b/>
                <w:bCs/>
                <w:sz w:val="18"/>
                <w:szCs w:val="18"/>
              </w:rPr>
              <w:t>–</w:t>
            </w:r>
            <w:r w:rsidRPr="54961DCB">
              <w:rPr>
                <w:rFonts w:ascii="Times New Roman" w:hAnsi="Times New Roman"/>
                <w:b/>
                <w:bCs/>
                <w:sz w:val="18"/>
                <w:szCs w:val="18"/>
              </w:rPr>
              <w:t xml:space="preserve"> General</w:t>
            </w:r>
          </w:p>
        </w:tc>
      </w:tr>
      <w:tr w14:paraId="45F37CC3" w14:textId="77777777" w:rsidTr="1113A59C">
        <w:tblPrEx>
          <w:tblW w:w="0" w:type="auto"/>
          <w:tblInd w:w="120" w:type="dxa"/>
          <w:tblLayout w:type="fixed"/>
          <w:tblLook w:val="0000"/>
        </w:tblPrEx>
        <w:trPr>
          <w:trHeight w:val="300"/>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162BC7D7" w14:textId="64F49333">
            <w:pPr>
              <w:ind w:right="-120"/>
              <w:rPr>
                <w:rFonts w:ascii="Times New Roman" w:hAnsi="Times New Roman"/>
                <w:sz w:val="18"/>
                <w:szCs w:val="18"/>
              </w:rPr>
            </w:pPr>
            <w:r w:rsidRPr="54961DCB">
              <w:rPr>
                <w:rFonts w:ascii="Times New Roman" w:hAnsi="Times New Roman"/>
                <w:sz w:val="18"/>
                <w:szCs w:val="18"/>
              </w:rPr>
              <w:t>4; 21(b)</w:t>
            </w:r>
          </w:p>
        </w:tc>
        <w:tc>
          <w:tcPr>
            <w:tcW w:w="4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5041F73D" w14:textId="0D2D2874">
            <w:pPr>
              <w:rPr>
                <w:rFonts w:ascii="Times New Roman" w:hAnsi="Times New Roman"/>
                <w:sz w:val="18"/>
                <w:szCs w:val="18"/>
              </w:rPr>
            </w:pPr>
            <w:r w:rsidRPr="54961DCB">
              <w:rPr>
                <w:rFonts w:ascii="Times New Roman" w:hAnsi="Times New Roman"/>
                <w:sz w:val="18"/>
                <w:szCs w:val="18"/>
              </w:rPr>
              <w:t>Governors of adjacent States, State/Federal task forces, lessees and operators, and other interested parties review and provide comments/recommendations on all plans and environmental information.</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5707E78A" w14:textId="646E5AE7">
            <w:pPr>
              <w:tabs>
                <w:tab w:val="left" w:pos="360"/>
                <w:tab w:val="left" w:pos="720"/>
                <w:tab w:val="left" w:pos="1080"/>
              </w:tabs>
              <w:jc w:val="center"/>
              <w:rPr>
                <w:rFonts w:ascii="Times New Roman" w:hAnsi="Times New Roman"/>
                <w:sz w:val="18"/>
                <w:szCs w:val="18"/>
              </w:rPr>
            </w:pPr>
            <w:r>
              <w:rPr>
                <w:rFonts w:ascii="Times New Roman" w:hAnsi="Times New Roman"/>
                <w:sz w:val="18"/>
                <w:szCs w:val="18"/>
              </w:rPr>
              <w:t>4</w:t>
            </w:r>
            <w:r w:rsidRPr="54961DCB">
              <w:rPr>
                <w:rFonts w:ascii="Times New Roman" w:hAnsi="Times New Roman"/>
                <w:sz w:val="18"/>
                <w:szCs w:val="18"/>
              </w:rPr>
              <w:t>0</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2D69D034" w14:textId="5B0810AC">
            <w:pPr>
              <w:tabs>
                <w:tab w:val="left" w:pos="360"/>
                <w:tab w:val="left" w:pos="720"/>
                <w:tab w:val="left" w:pos="1080"/>
              </w:tabs>
              <w:jc w:val="center"/>
              <w:rPr>
                <w:rFonts w:ascii="Times New Roman" w:hAnsi="Times New Roman"/>
                <w:sz w:val="18"/>
                <w:szCs w:val="18"/>
              </w:rPr>
            </w:pPr>
            <w:r>
              <w:rPr>
                <w:rFonts w:ascii="Times New Roman" w:hAnsi="Times New Roman"/>
                <w:sz w:val="18"/>
                <w:szCs w:val="18"/>
              </w:rPr>
              <w:t>4</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598DBDFE" w14:textId="339314C6">
            <w:pPr>
              <w:tabs>
                <w:tab w:val="left" w:pos="360"/>
                <w:tab w:val="left" w:pos="720"/>
                <w:tab w:val="left" w:pos="1080"/>
              </w:tabs>
              <w:jc w:val="right"/>
              <w:rPr>
                <w:rFonts w:ascii="Times New Roman" w:hAnsi="Times New Roman"/>
                <w:sz w:val="18"/>
                <w:szCs w:val="18"/>
              </w:rPr>
            </w:pPr>
            <w:r>
              <w:rPr>
                <w:rFonts w:ascii="Times New Roman" w:hAnsi="Times New Roman"/>
                <w:sz w:val="18"/>
                <w:szCs w:val="18"/>
              </w:rPr>
              <w:t>16</w:t>
            </w:r>
            <w:r w:rsidRPr="54961DCB">
              <w:rPr>
                <w:rFonts w:ascii="Times New Roman" w:hAnsi="Times New Roman"/>
                <w:sz w:val="18"/>
                <w:szCs w:val="18"/>
              </w:rPr>
              <w:t>0</w:t>
            </w:r>
          </w:p>
        </w:tc>
      </w:tr>
      <w:tr w14:paraId="22607EAB" w14:textId="77777777" w:rsidTr="1113A59C">
        <w:tblPrEx>
          <w:tblW w:w="0" w:type="auto"/>
          <w:tblInd w:w="120" w:type="dxa"/>
          <w:tblLayout w:type="fixed"/>
          <w:tblLook w:val="0000"/>
        </w:tblPrEx>
        <w:trPr>
          <w:trHeight w:val="300"/>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43C7DDD1" w14:textId="45C85623">
            <w:pPr>
              <w:ind w:right="-120"/>
              <w:rPr>
                <w:rFonts w:ascii="Times New Roman" w:hAnsi="Times New Roman"/>
                <w:sz w:val="18"/>
                <w:szCs w:val="18"/>
              </w:rPr>
            </w:pPr>
            <w:r w:rsidRPr="54961DCB">
              <w:rPr>
                <w:rFonts w:ascii="Times New Roman" w:hAnsi="Times New Roman"/>
                <w:sz w:val="18"/>
                <w:szCs w:val="18"/>
              </w:rPr>
              <w:t>4(b); 12(b)(2); 21; 22; 25; 26; 28</w:t>
            </w:r>
          </w:p>
        </w:tc>
        <w:tc>
          <w:tcPr>
            <w:tcW w:w="4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13772B01" w14:textId="04708D02">
            <w:pPr>
              <w:rPr>
                <w:rFonts w:ascii="Times New Roman" w:hAnsi="Times New Roman"/>
                <w:sz w:val="18"/>
                <w:szCs w:val="18"/>
              </w:rPr>
            </w:pPr>
            <w:r w:rsidRPr="54961DCB">
              <w:rPr>
                <w:rFonts w:ascii="Times New Roman" w:hAnsi="Times New Roman"/>
                <w:sz w:val="18"/>
                <w:szCs w:val="18"/>
              </w:rPr>
              <w:t>Submit delineation plan, including environmental information, contingency plan, monitoring program, and various requests for approval referred to throughout; submit modifications and required information.</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6A8A5DEB" w14:textId="335795D6">
            <w:pPr>
              <w:tabs>
                <w:tab w:val="left" w:pos="360"/>
                <w:tab w:val="left" w:pos="720"/>
                <w:tab w:val="left" w:pos="1080"/>
              </w:tabs>
              <w:jc w:val="center"/>
              <w:rPr>
                <w:rFonts w:ascii="Times New Roman" w:hAnsi="Times New Roman"/>
                <w:sz w:val="18"/>
                <w:szCs w:val="18"/>
              </w:rPr>
            </w:pPr>
            <w:r>
              <w:rPr>
                <w:rFonts w:ascii="Times New Roman" w:hAnsi="Times New Roman"/>
                <w:sz w:val="18"/>
                <w:szCs w:val="18"/>
              </w:rPr>
              <w:t>40</w:t>
            </w:r>
            <w:r w:rsidR="00C524F6">
              <w:rPr>
                <w:rFonts w:ascii="Times New Roman" w:hAnsi="Times New Roman"/>
                <w:sz w:val="18"/>
                <w:szCs w:val="18"/>
              </w:rPr>
              <w:t>0</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3D1B9B2F" w14:textId="2751FBCF">
            <w:pPr>
              <w:tabs>
                <w:tab w:val="left" w:pos="360"/>
                <w:tab w:val="left" w:pos="720"/>
                <w:tab w:val="left" w:pos="1080"/>
              </w:tabs>
              <w:jc w:val="center"/>
              <w:rPr>
                <w:rFonts w:ascii="Times New Roman" w:hAnsi="Times New Roman"/>
                <w:sz w:val="18"/>
                <w:szCs w:val="18"/>
              </w:rPr>
            </w:pPr>
            <w:r w:rsidRPr="5C9BED90">
              <w:rPr>
                <w:rFonts w:ascii="Times New Roman" w:hAnsi="Times New Roman"/>
                <w:sz w:val="18"/>
                <w:szCs w:val="18"/>
              </w:rPr>
              <w:t>2</w:t>
            </w:r>
            <w:r w:rsidRPr="5C9BED90" w:rsidR="005F5E7B">
              <w:rPr>
                <w:rFonts w:ascii="Times New Roman" w:hAnsi="Times New Roman"/>
                <w:sz w:val="18"/>
                <w:szCs w:val="18"/>
              </w:rPr>
              <w:t xml:space="preserve"> expected</w:t>
            </w:r>
            <w:r w:rsidRPr="5C9BED90" w:rsidR="1650F8F1">
              <w:rPr>
                <w:rFonts w:ascii="Times New Roman" w:hAnsi="Times New Roman"/>
                <w:sz w:val="18"/>
                <w:szCs w:val="18"/>
              </w:rPr>
              <w:t xml:space="preserve"> each year</w:t>
            </w:r>
            <w:r w:rsidRPr="5C9BED90" w:rsidR="005F5E7B">
              <w:rPr>
                <w:rFonts w:ascii="Times New Roman" w:hAnsi="Times New Roman"/>
                <w:sz w:val="18"/>
                <w:szCs w:val="18"/>
              </w:rPr>
              <w:t xml:space="preserve"> in next 3 years</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20A8B402" w14:textId="27295D07">
            <w:pPr>
              <w:tabs>
                <w:tab w:val="left" w:pos="360"/>
                <w:tab w:val="left" w:pos="720"/>
                <w:tab w:val="left" w:pos="1080"/>
              </w:tabs>
              <w:jc w:val="right"/>
              <w:rPr>
                <w:rFonts w:ascii="Times New Roman" w:hAnsi="Times New Roman"/>
                <w:sz w:val="18"/>
                <w:szCs w:val="18"/>
              </w:rPr>
            </w:pPr>
            <w:r w:rsidRPr="5C9BED90">
              <w:rPr>
                <w:rFonts w:ascii="Times New Roman" w:hAnsi="Times New Roman"/>
                <w:sz w:val="18"/>
                <w:szCs w:val="18"/>
              </w:rPr>
              <w:t>8</w:t>
            </w:r>
            <w:r w:rsidRPr="5C9BED90" w:rsidR="007A4D45">
              <w:rPr>
                <w:rFonts w:ascii="Times New Roman" w:hAnsi="Times New Roman"/>
                <w:sz w:val="18"/>
                <w:szCs w:val="18"/>
              </w:rPr>
              <w:t>0</w:t>
            </w:r>
            <w:r w:rsidRPr="5C9BED90" w:rsidR="00C524F6">
              <w:rPr>
                <w:rFonts w:ascii="Times New Roman" w:hAnsi="Times New Roman"/>
                <w:sz w:val="18"/>
                <w:szCs w:val="18"/>
              </w:rPr>
              <w:t>0</w:t>
            </w:r>
          </w:p>
        </w:tc>
      </w:tr>
      <w:tr w14:paraId="254A8086" w14:textId="77777777" w:rsidTr="1113A59C">
        <w:tblPrEx>
          <w:tblW w:w="0" w:type="auto"/>
          <w:tblInd w:w="120" w:type="dxa"/>
          <w:tblLayout w:type="fixed"/>
          <w:tblLook w:val="0000"/>
        </w:tblPrEx>
        <w:trPr>
          <w:trHeight w:val="480"/>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3DEBE876" w14:textId="380E96F4">
            <w:pPr>
              <w:ind w:right="-120"/>
              <w:rPr>
                <w:rFonts w:ascii="Times New Roman" w:hAnsi="Times New Roman"/>
                <w:sz w:val="18"/>
                <w:szCs w:val="18"/>
              </w:rPr>
            </w:pPr>
            <w:r w:rsidRPr="54961DCB">
              <w:rPr>
                <w:rFonts w:ascii="Times New Roman" w:hAnsi="Times New Roman"/>
                <w:sz w:val="18"/>
                <w:szCs w:val="18"/>
              </w:rPr>
              <w:t>4(c); 12(c)(2); 21; 23; 25; 26; 28</w:t>
            </w:r>
          </w:p>
        </w:tc>
        <w:tc>
          <w:tcPr>
            <w:tcW w:w="4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6774F14C" w14:textId="083417CF">
            <w:pPr>
              <w:rPr>
                <w:rFonts w:ascii="Times New Roman" w:hAnsi="Times New Roman"/>
                <w:sz w:val="18"/>
                <w:szCs w:val="18"/>
              </w:rPr>
            </w:pPr>
            <w:r w:rsidRPr="54961DCB">
              <w:rPr>
                <w:rFonts w:ascii="Times New Roman" w:hAnsi="Times New Roman"/>
                <w:sz w:val="18"/>
                <w:szCs w:val="18"/>
              </w:rPr>
              <w:t>Submit testing plan, including environmental information, contingency plan, monitoring program, and various requests for approval referred to throughout; submit modifications and required information.</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6023CF6E" w14:textId="50D1ABB1">
            <w:pPr>
              <w:tabs>
                <w:tab w:val="left" w:pos="450"/>
                <w:tab w:val="left" w:pos="900"/>
                <w:tab w:val="left" w:pos="1350"/>
                <w:tab w:val="left" w:pos="2880"/>
              </w:tabs>
              <w:jc w:val="center"/>
              <w:rPr>
                <w:rFonts w:ascii="Times New Roman" w:hAnsi="Times New Roman"/>
                <w:sz w:val="18"/>
                <w:szCs w:val="18"/>
              </w:rPr>
            </w:pPr>
            <w:r>
              <w:rPr>
                <w:rFonts w:ascii="Times New Roman" w:hAnsi="Times New Roman"/>
                <w:sz w:val="18"/>
                <w:szCs w:val="18"/>
              </w:rPr>
              <w:t>5</w:t>
            </w:r>
            <w:r w:rsidR="00C524F6">
              <w:rPr>
                <w:rFonts w:ascii="Times New Roman" w:hAnsi="Times New Roman"/>
                <w:sz w:val="18"/>
                <w:szCs w:val="18"/>
              </w:rPr>
              <w:t>00</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6CBE11DE" w14:textId="6AFFA9DA">
            <w:pPr>
              <w:tabs>
                <w:tab w:val="left" w:pos="450"/>
                <w:tab w:val="left" w:pos="900"/>
                <w:tab w:val="left" w:pos="1350"/>
                <w:tab w:val="left" w:pos="2880"/>
              </w:tabs>
              <w:jc w:val="center"/>
              <w:rPr>
                <w:rFonts w:ascii="Times New Roman" w:hAnsi="Times New Roman"/>
                <w:sz w:val="18"/>
                <w:szCs w:val="18"/>
              </w:rPr>
            </w:pPr>
            <w:r>
              <w:rPr>
                <w:rFonts w:ascii="Times New Roman" w:hAnsi="Times New Roman"/>
                <w:sz w:val="18"/>
                <w:szCs w:val="18"/>
              </w:rPr>
              <w:t>1</w:t>
            </w:r>
            <w:r w:rsidR="005F5E7B">
              <w:rPr>
                <w:rFonts w:ascii="Times New Roman" w:hAnsi="Times New Roman"/>
                <w:sz w:val="18"/>
                <w:szCs w:val="18"/>
              </w:rPr>
              <w:t xml:space="preserve"> </w:t>
            </w:r>
            <w:r>
              <w:rPr>
                <w:rFonts w:ascii="Times New Roman" w:hAnsi="Times New Roman"/>
                <w:sz w:val="18"/>
                <w:szCs w:val="18"/>
              </w:rPr>
              <w:t>pla</w:t>
            </w:r>
            <w:r w:rsidR="00981FAA">
              <w:rPr>
                <w:rFonts w:ascii="Times New Roman" w:hAnsi="Times New Roman"/>
                <w:sz w:val="18"/>
                <w:szCs w:val="18"/>
              </w:rPr>
              <w:t>n (BOEM expects 0 in the next 3 years)</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7C2DDB73" w14:textId="68451B71">
            <w:pPr>
              <w:tabs>
                <w:tab w:val="left" w:pos="540"/>
                <w:tab w:val="left" w:pos="990"/>
                <w:tab w:val="left" w:pos="1440"/>
                <w:tab w:val="left" w:pos="2880"/>
              </w:tabs>
              <w:spacing w:after="58"/>
              <w:jc w:val="right"/>
              <w:rPr>
                <w:rFonts w:ascii="Times New Roman" w:hAnsi="Times New Roman"/>
                <w:sz w:val="18"/>
                <w:szCs w:val="18"/>
              </w:rPr>
            </w:pPr>
            <w:r>
              <w:rPr>
                <w:rFonts w:ascii="Times New Roman" w:hAnsi="Times New Roman"/>
                <w:sz w:val="18"/>
                <w:szCs w:val="18"/>
              </w:rPr>
              <w:t>50</w:t>
            </w:r>
            <w:r w:rsidRPr="1113A59C" w:rsidR="0010600C">
              <w:rPr>
                <w:rFonts w:ascii="Times New Roman" w:hAnsi="Times New Roman"/>
                <w:sz w:val="18"/>
                <w:szCs w:val="18"/>
              </w:rPr>
              <w:t>0</w:t>
            </w:r>
          </w:p>
        </w:tc>
      </w:tr>
      <w:tr w14:paraId="7A1277FA" w14:textId="77777777" w:rsidTr="1113A59C">
        <w:tblPrEx>
          <w:tblW w:w="0" w:type="auto"/>
          <w:tblInd w:w="120" w:type="dxa"/>
          <w:tblLayout w:type="fixed"/>
          <w:tblLook w:val="0000"/>
        </w:tblPrEx>
        <w:trPr>
          <w:trHeight w:val="300"/>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776012CA" w14:textId="70565751">
            <w:pPr>
              <w:rPr>
                <w:rFonts w:ascii="Times New Roman" w:hAnsi="Times New Roman"/>
                <w:sz w:val="18"/>
                <w:szCs w:val="18"/>
              </w:rPr>
            </w:pPr>
            <w:r w:rsidRPr="54961DCB">
              <w:rPr>
                <w:rFonts w:ascii="Times New Roman" w:hAnsi="Times New Roman"/>
                <w:sz w:val="18"/>
                <w:szCs w:val="18"/>
              </w:rPr>
              <w:t>4(d); 12(d)(2); 21; 24; 25; 26; 28</w:t>
            </w:r>
          </w:p>
        </w:tc>
        <w:tc>
          <w:tcPr>
            <w:tcW w:w="4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69640DED" w14:textId="35F0C48F">
            <w:pPr>
              <w:ind w:right="44"/>
              <w:rPr>
                <w:rFonts w:ascii="Times New Roman" w:hAnsi="Times New Roman"/>
                <w:sz w:val="18"/>
                <w:szCs w:val="18"/>
              </w:rPr>
            </w:pPr>
            <w:r w:rsidRPr="54961DCB">
              <w:rPr>
                <w:rFonts w:ascii="Times New Roman" w:hAnsi="Times New Roman"/>
                <w:sz w:val="18"/>
                <w:szCs w:val="18"/>
              </w:rPr>
              <w:t>Submit mining plan, including environmental information, contingency plan, monitoring program, and various requests for approval referred to throughout; submit modifications and required information.</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25838851" w14:textId="76FD1BE3">
            <w:pPr>
              <w:tabs>
                <w:tab w:val="left" w:pos="450"/>
                <w:tab w:val="left" w:pos="900"/>
                <w:tab w:val="left" w:pos="1350"/>
                <w:tab w:val="left" w:pos="2880"/>
              </w:tabs>
              <w:jc w:val="center"/>
              <w:rPr>
                <w:rFonts w:ascii="Times New Roman" w:hAnsi="Times New Roman"/>
                <w:sz w:val="18"/>
                <w:szCs w:val="18"/>
              </w:rPr>
            </w:pPr>
            <w:r>
              <w:rPr>
                <w:rFonts w:ascii="Times New Roman" w:hAnsi="Times New Roman"/>
                <w:sz w:val="18"/>
                <w:szCs w:val="18"/>
              </w:rPr>
              <w:t>230</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06964E45" w14:textId="6FC9BB31">
            <w:pPr>
              <w:tabs>
                <w:tab w:val="left" w:pos="450"/>
                <w:tab w:val="left" w:pos="900"/>
                <w:tab w:val="left" w:pos="1350"/>
                <w:tab w:val="left" w:pos="2880"/>
              </w:tabs>
              <w:jc w:val="center"/>
              <w:rPr>
                <w:rFonts w:ascii="Times New Roman" w:hAnsi="Times New Roman"/>
                <w:sz w:val="18"/>
                <w:szCs w:val="18"/>
              </w:rPr>
            </w:pPr>
            <w:r w:rsidRPr="54961DCB">
              <w:rPr>
                <w:rFonts w:ascii="Times New Roman" w:hAnsi="Times New Roman"/>
                <w:sz w:val="18"/>
                <w:szCs w:val="18"/>
              </w:rPr>
              <w:t>1</w:t>
            </w:r>
            <w:r w:rsidR="00305F9B">
              <w:rPr>
                <w:rFonts w:ascii="Times New Roman" w:hAnsi="Times New Roman"/>
                <w:sz w:val="18"/>
                <w:szCs w:val="18"/>
              </w:rPr>
              <w:t xml:space="preserve"> </w:t>
            </w:r>
            <w:r w:rsidR="0010600C">
              <w:rPr>
                <w:rFonts w:ascii="Times New Roman" w:hAnsi="Times New Roman"/>
                <w:sz w:val="18"/>
                <w:szCs w:val="18"/>
              </w:rPr>
              <w:t>expected in next 3 years</w:t>
            </w:r>
            <w:r w:rsidR="007A4D45">
              <w:rPr>
                <w:rFonts w:ascii="Times New Roman" w:hAnsi="Times New Roman"/>
                <w:sz w:val="18"/>
                <w:szCs w:val="18"/>
              </w:rPr>
              <w:t xml:space="preserve">; </w:t>
            </w:r>
            <w:r w:rsidR="00C46F44">
              <w:rPr>
                <w:rFonts w:ascii="Times New Roman" w:hAnsi="Times New Roman"/>
                <w:sz w:val="18"/>
                <w:szCs w:val="18"/>
              </w:rPr>
              <w:t xml:space="preserve">modifications, </w:t>
            </w:r>
            <w:r w:rsidR="007A4D45">
              <w:rPr>
                <w:rFonts w:ascii="Times New Roman" w:hAnsi="Times New Roman"/>
                <w:sz w:val="18"/>
                <w:szCs w:val="18"/>
              </w:rPr>
              <w:t xml:space="preserve">monitoring and information </w:t>
            </w:r>
            <w:r w:rsidR="007A4D45">
              <w:rPr>
                <w:rFonts w:ascii="Times New Roman" w:hAnsi="Times New Roman"/>
                <w:sz w:val="18"/>
                <w:szCs w:val="18"/>
              </w:rPr>
              <w:t xml:space="preserve">submittals after the initial plan </w:t>
            </w:r>
            <w:r w:rsidR="00C46F44">
              <w:rPr>
                <w:rFonts w:ascii="Times New Roman" w:hAnsi="Times New Roman"/>
                <w:sz w:val="18"/>
                <w:szCs w:val="18"/>
              </w:rPr>
              <w:t xml:space="preserve">submission </w:t>
            </w:r>
            <w:r w:rsidR="007A4D45">
              <w:rPr>
                <w:rFonts w:ascii="Times New Roman" w:hAnsi="Times New Roman"/>
                <w:sz w:val="18"/>
                <w:szCs w:val="18"/>
              </w:rPr>
              <w:t xml:space="preserve">will occur </w:t>
            </w:r>
            <w:r w:rsidR="00C46F44">
              <w:rPr>
                <w:rFonts w:ascii="Times New Roman" w:hAnsi="Times New Roman"/>
                <w:sz w:val="18"/>
                <w:szCs w:val="18"/>
              </w:rPr>
              <w:t>more than 3 years out</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1631C6F7" w14:textId="2A8AB7D5">
            <w:pPr>
              <w:tabs>
                <w:tab w:val="left" w:pos="540"/>
                <w:tab w:val="left" w:pos="990"/>
                <w:tab w:val="left" w:pos="1440"/>
                <w:tab w:val="left" w:pos="2880"/>
              </w:tabs>
              <w:spacing w:after="58"/>
              <w:jc w:val="right"/>
              <w:rPr>
                <w:rFonts w:ascii="Times New Roman" w:hAnsi="Times New Roman"/>
                <w:sz w:val="18"/>
                <w:szCs w:val="18"/>
              </w:rPr>
            </w:pPr>
            <w:r w:rsidRPr="5C9BED90">
              <w:rPr>
                <w:rFonts w:ascii="Times New Roman" w:hAnsi="Times New Roman"/>
                <w:sz w:val="18"/>
                <w:szCs w:val="18"/>
              </w:rPr>
              <w:t>230</w:t>
            </w:r>
          </w:p>
        </w:tc>
      </w:tr>
      <w:tr w14:paraId="51321E1D" w14:textId="77777777" w:rsidTr="1113A59C">
        <w:tblPrEx>
          <w:tblW w:w="0" w:type="auto"/>
          <w:tblInd w:w="120" w:type="dxa"/>
          <w:tblLayout w:type="fixed"/>
          <w:tblLook w:val="0000"/>
        </w:tblPrEx>
        <w:trPr>
          <w:trHeight w:val="60"/>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3F6AAB82" w14:textId="51FC00AD">
            <w:pPr>
              <w:rPr>
                <w:rFonts w:ascii="Times New Roman" w:hAnsi="Times New Roman"/>
                <w:sz w:val="18"/>
                <w:szCs w:val="18"/>
              </w:rPr>
            </w:pPr>
            <w:r w:rsidRPr="54961DCB">
              <w:rPr>
                <w:rFonts w:ascii="Times New Roman" w:hAnsi="Times New Roman"/>
                <w:sz w:val="18"/>
                <w:szCs w:val="18"/>
              </w:rPr>
              <w:t>5</w:t>
            </w:r>
          </w:p>
        </w:tc>
        <w:tc>
          <w:tcPr>
            <w:tcW w:w="4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4422370C" w14:textId="398EAB0B">
            <w:pPr>
              <w:rPr>
                <w:rFonts w:ascii="Times New Roman" w:hAnsi="Times New Roman"/>
                <w:sz w:val="18"/>
                <w:szCs w:val="18"/>
              </w:rPr>
            </w:pPr>
            <w:r w:rsidRPr="54961DCB">
              <w:rPr>
                <w:rFonts w:ascii="Times New Roman" w:hAnsi="Times New Roman"/>
                <w:sz w:val="18"/>
                <w:szCs w:val="18"/>
              </w:rPr>
              <w:t xml:space="preserve">Request non-disclosure of </w:t>
            </w:r>
            <w:r w:rsidR="00C524F6">
              <w:rPr>
                <w:rFonts w:ascii="Times New Roman" w:hAnsi="Times New Roman"/>
                <w:sz w:val="18"/>
                <w:szCs w:val="18"/>
              </w:rPr>
              <w:t>data and</w:t>
            </w:r>
            <w:r w:rsidRPr="54961DCB">
              <w:rPr>
                <w:rFonts w:ascii="Times New Roman" w:hAnsi="Times New Roman"/>
                <w:sz w:val="18"/>
                <w:szCs w:val="18"/>
              </w:rPr>
              <w:t xml:space="preserve"> info; provide consent; demonstrate loss of competitive position.</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2A692606" w14:textId="3CBD2983">
            <w:pPr>
              <w:jc w:val="center"/>
              <w:rPr>
                <w:rFonts w:ascii="Times New Roman" w:hAnsi="Times New Roman"/>
                <w:sz w:val="18"/>
                <w:szCs w:val="18"/>
              </w:rPr>
            </w:pPr>
            <w:r w:rsidRPr="54961DCB">
              <w:rPr>
                <w:rFonts w:ascii="Times New Roman" w:hAnsi="Times New Roman"/>
                <w:sz w:val="18"/>
                <w:szCs w:val="18"/>
              </w:rPr>
              <w:t>10</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10004EA6" w14:textId="3B3BFB35">
            <w:pPr>
              <w:ind w:right="-120"/>
              <w:jc w:val="center"/>
              <w:rPr>
                <w:rFonts w:ascii="Times New Roman" w:hAnsi="Times New Roman"/>
                <w:sz w:val="18"/>
                <w:szCs w:val="18"/>
              </w:rPr>
            </w:pPr>
            <w:r>
              <w:rPr>
                <w:rFonts w:ascii="Times New Roman" w:hAnsi="Times New Roman"/>
                <w:sz w:val="18"/>
                <w:szCs w:val="18"/>
              </w:rPr>
              <w:t>4</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669E3675" w14:textId="0561CAB7">
            <w:pPr>
              <w:jc w:val="right"/>
              <w:rPr>
                <w:rFonts w:ascii="Times New Roman" w:hAnsi="Times New Roman"/>
                <w:sz w:val="18"/>
                <w:szCs w:val="18"/>
              </w:rPr>
            </w:pPr>
            <w:r>
              <w:rPr>
                <w:rFonts w:ascii="Times New Roman" w:hAnsi="Times New Roman"/>
                <w:sz w:val="18"/>
                <w:szCs w:val="18"/>
              </w:rPr>
              <w:t>4</w:t>
            </w:r>
            <w:r w:rsidRPr="54961DCB">
              <w:rPr>
                <w:rFonts w:ascii="Times New Roman" w:hAnsi="Times New Roman"/>
                <w:sz w:val="18"/>
                <w:szCs w:val="18"/>
              </w:rPr>
              <w:t>0</w:t>
            </w:r>
          </w:p>
        </w:tc>
      </w:tr>
      <w:tr w14:paraId="6DD98B8E" w14:textId="77777777" w:rsidTr="1113A59C">
        <w:tblPrEx>
          <w:tblW w:w="0" w:type="auto"/>
          <w:tblInd w:w="120" w:type="dxa"/>
          <w:tblLayout w:type="fixed"/>
          <w:tblLook w:val="0000"/>
        </w:tblPrEx>
        <w:trPr>
          <w:trHeight w:val="60"/>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1CEE63D4" w14:textId="36086D5F">
            <w:pPr>
              <w:rPr>
                <w:rFonts w:ascii="Times New Roman" w:hAnsi="Times New Roman"/>
                <w:sz w:val="18"/>
                <w:szCs w:val="18"/>
              </w:rPr>
            </w:pPr>
            <w:r w:rsidRPr="54961DCB">
              <w:rPr>
                <w:rFonts w:ascii="Times New Roman" w:hAnsi="Times New Roman"/>
                <w:sz w:val="18"/>
                <w:szCs w:val="18"/>
              </w:rPr>
              <w:t>6</w:t>
            </w:r>
          </w:p>
        </w:tc>
        <w:tc>
          <w:tcPr>
            <w:tcW w:w="4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12B63C8B" w14:textId="385C124D">
            <w:pPr>
              <w:rPr>
                <w:rFonts w:ascii="Times New Roman" w:hAnsi="Times New Roman"/>
                <w:sz w:val="18"/>
                <w:szCs w:val="18"/>
              </w:rPr>
            </w:pPr>
            <w:r w:rsidRPr="54961DCB">
              <w:rPr>
                <w:rFonts w:ascii="Times New Roman" w:hAnsi="Times New Roman"/>
                <w:sz w:val="18"/>
                <w:szCs w:val="18"/>
              </w:rPr>
              <w:t>Governors of adjacent States request proprietary data, samples, etc., and disclosure agreement with BOEM.</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4F461833" w14:textId="68D23586">
            <w:pPr>
              <w:jc w:val="center"/>
              <w:rPr>
                <w:rFonts w:ascii="Times New Roman" w:hAnsi="Times New Roman"/>
                <w:sz w:val="18"/>
                <w:szCs w:val="18"/>
              </w:rPr>
            </w:pPr>
            <w:r w:rsidRPr="54961DCB">
              <w:rPr>
                <w:rFonts w:ascii="Times New Roman" w:hAnsi="Times New Roman"/>
                <w:sz w:val="18"/>
                <w:szCs w:val="18"/>
              </w:rPr>
              <w:t>10</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71867FCD" w14:textId="0B45D135">
            <w:pPr>
              <w:ind w:right="-120"/>
              <w:jc w:val="center"/>
              <w:rPr>
                <w:rFonts w:ascii="Times New Roman" w:hAnsi="Times New Roman"/>
                <w:sz w:val="18"/>
                <w:szCs w:val="18"/>
              </w:rPr>
            </w:pPr>
            <w:r>
              <w:rPr>
                <w:rFonts w:ascii="Times New Roman" w:hAnsi="Times New Roman"/>
                <w:sz w:val="18"/>
                <w:szCs w:val="18"/>
              </w:rPr>
              <w:t>4</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5E7912D7" w14:textId="1E9A94CF">
            <w:pPr>
              <w:jc w:val="right"/>
              <w:rPr>
                <w:rFonts w:ascii="Times New Roman" w:hAnsi="Times New Roman"/>
                <w:sz w:val="18"/>
                <w:szCs w:val="18"/>
              </w:rPr>
            </w:pPr>
            <w:r>
              <w:rPr>
                <w:rFonts w:ascii="Times New Roman" w:hAnsi="Times New Roman"/>
                <w:sz w:val="18"/>
                <w:szCs w:val="18"/>
              </w:rPr>
              <w:t>4</w:t>
            </w:r>
            <w:r w:rsidRPr="54961DCB">
              <w:rPr>
                <w:rFonts w:ascii="Times New Roman" w:hAnsi="Times New Roman"/>
                <w:sz w:val="18"/>
                <w:szCs w:val="18"/>
              </w:rPr>
              <w:t>0</w:t>
            </w:r>
          </w:p>
        </w:tc>
      </w:tr>
      <w:tr w14:paraId="162CD456" w14:textId="77777777" w:rsidTr="1113A59C">
        <w:tblPrEx>
          <w:tblW w:w="0" w:type="auto"/>
          <w:tblInd w:w="120" w:type="dxa"/>
          <w:tblLayout w:type="fixed"/>
          <w:tblLook w:val="0000"/>
        </w:tblPrEx>
        <w:trPr>
          <w:trHeight w:val="60"/>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1CF62739" w14:textId="45056046">
            <w:pPr>
              <w:rPr>
                <w:rFonts w:ascii="Times New Roman" w:hAnsi="Times New Roman"/>
                <w:sz w:val="18"/>
                <w:szCs w:val="18"/>
              </w:rPr>
            </w:pPr>
            <w:r w:rsidRPr="54961DCB">
              <w:rPr>
                <w:rFonts w:ascii="Times New Roman" w:hAnsi="Times New Roman"/>
                <w:sz w:val="18"/>
                <w:szCs w:val="18"/>
              </w:rPr>
              <w:t>7</w:t>
            </w:r>
          </w:p>
        </w:tc>
        <w:tc>
          <w:tcPr>
            <w:tcW w:w="4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245655F3" w14:textId="7C8C2348">
            <w:pPr>
              <w:rPr>
                <w:rFonts w:ascii="Times New Roman" w:hAnsi="Times New Roman"/>
                <w:sz w:val="18"/>
                <w:szCs w:val="18"/>
              </w:rPr>
            </w:pPr>
            <w:r w:rsidRPr="54961DCB">
              <w:rPr>
                <w:rFonts w:ascii="Times New Roman" w:hAnsi="Times New Roman"/>
                <w:sz w:val="18"/>
                <w:szCs w:val="18"/>
              </w:rPr>
              <w:t>Governor of affected State initiates negotiations on jurisdictional controversy, etc., and enters agreement with BOEM.</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5226A9C4" w14:textId="795AAD7C">
            <w:pPr>
              <w:jc w:val="center"/>
              <w:rPr>
                <w:rFonts w:ascii="Times New Roman" w:hAnsi="Times New Roman"/>
                <w:sz w:val="18"/>
                <w:szCs w:val="18"/>
              </w:rPr>
            </w:pPr>
            <w:r w:rsidRPr="54961DCB">
              <w:rPr>
                <w:rFonts w:ascii="Times New Roman" w:hAnsi="Times New Roman"/>
                <w:sz w:val="18"/>
                <w:szCs w:val="18"/>
              </w:rPr>
              <w:t>10</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172C70A7" w14:textId="4B4A4135">
            <w:pPr>
              <w:ind w:right="-120"/>
              <w:jc w:val="center"/>
              <w:rPr>
                <w:rFonts w:ascii="Times New Roman" w:hAnsi="Times New Roman"/>
                <w:sz w:val="18"/>
                <w:szCs w:val="18"/>
              </w:rPr>
            </w:pPr>
            <w:r w:rsidRPr="54961DCB">
              <w:rPr>
                <w:rFonts w:ascii="Times New Roman" w:hAnsi="Times New Roman"/>
                <w:sz w:val="18"/>
                <w:szCs w:val="18"/>
              </w:rPr>
              <w:t>1</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5F800C31" w14:textId="7C9B09B1">
            <w:pPr>
              <w:jc w:val="right"/>
              <w:rPr>
                <w:rFonts w:ascii="Times New Roman" w:hAnsi="Times New Roman"/>
                <w:sz w:val="18"/>
                <w:szCs w:val="18"/>
              </w:rPr>
            </w:pPr>
            <w:r w:rsidRPr="54961DCB">
              <w:rPr>
                <w:rFonts w:ascii="Times New Roman" w:hAnsi="Times New Roman"/>
                <w:sz w:val="18"/>
                <w:szCs w:val="18"/>
              </w:rPr>
              <w:t>10</w:t>
            </w:r>
          </w:p>
        </w:tc>
      </w:tr>
      <w:tr w14:paraId="677FB939" w14:textId="77777777" w:rsidTr="1113A59C">
        <w:tblPrEx>
          <w:tblW w:w="0" w:type="auto"/>
          <w:tblInd w:w="120" w:type="dxa"/>
          <w:tblLayout w:type="fixed"/>
          <w:tblLook w:val="0000"/>
        </w:tblPrEx>
        <w:trPr>
          <w:trHeight w:val="60"/>
        </w:trPr>
        <w:tc>
          <w:tcPr>
            <w:tcW w:w="702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Mar>
              <w:left w:w="120" w:type="dxa"/>
              <w:right w:w="120" w:type="dxa"/>
            </w:tcMar>
          </w:tcPr>
          <w:p w:rsidR="54961DCB" w:rsidP="54961DCB" w14:paraId="002E5290" w14:textId="3C5D8101">
            <w:pPr>
              <w:jc w:val="center"/>
              <w:rPr>
                <w:rFonts w:ascii="Times New Roman" w:hAnsi="Times New Roman"/>
                <w:sz w:val="18"/>
                <w:szCs w:val="18"/>
              </w:rPr>
            </w:pPr>
            <w:r w:rsidRPr="54961DCB">
              <w:rPr>
                <w:rFonts w:ascii="Times New Roman" w:hAnsi="Times New Roman"/>
                <w:b/>
                <w:bCs/>
                <w:sz w:val="18"/>
                <w:szCs w:val="18"/>
              </w:rPr>
              <w:t>Subtotal</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Mar>
              <w:left w:w="120" w:type="dxa"/>
              <w:right w:w="120" w:type="dxa"/>
            </w:tcMar>
          </w:tcPr>
          <w:p w:rsidR="54961DCB" w:rsidP="54961DCB" w14:paraId="3B6DB3A9" w14:textId="6371EF17">
            <w:pPr>
              <w:ind w:right="-120"/>
              <w:jc w:val="center"/>
              <w:rPr>
                <w:rFonts w:ascii="Times New Roman" w:hAnsi="Times New Roman"/>
                <w:sz w:val="18"/>
                <w:szCs w:val="18"/>
              </w:rPr>
            </w:pPr>
            <w:r w:rsidRPr="5C9BED90">
              <w:rPr>
                <w:rFonts w:ascii="Times New Roman" w:hAnsi="Times New Roman"/>
                <w:b/>
                <w:bCs/>
                <w:sz w:val="18"/>
                <w:szCs w:val="18"/>
              </w:rPr>
              <w:t>1</w:t>
            </w:r>
            <w:r w:rsidR="004172C5">
              <w:rPr>
                <w:rFonts w:ascii="Times New Roman" w:hAnsi="Times New Roman"/>
                <w:b/>
                <w:bCs/>
                <w:sz w:val="18"/>
                <w:szCs w:val="18"/>
              </w:rPr>
              <w:t>7</w:t>
            </w:r>
            <w:r w:rsidRPr="5C9BED90">
              <w:rPr>
                <w:rFonts w:ascii="Times New Roman" w:hAnsi="Times New Roman"/>
                <w:b/>
                <w:bCs/>
                <w:sz w:val="18"/>
                <w:szCs w:val="18"/>
              </w:rPr>
              <w:t xml:space="preserve"> Responses</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Mar>
              <w:left w:w="120" w:type="dxa"/>
              <w:right w:w="120" w:type="dxa"/>
            </w:tcMar>
          </w:tcPr>
          <w:p w:rsidR="54961DCB" w:rsidP="54961DCB" w14:paraId="5A2B1193" w14:textId="7CB894D4">
            <w:pPr>
              <w:jc w:val="center"/>
              <w:rPr>
                <w:rFonts w:ascii="Times New Roman" w:hAnsi="Times New Roman"/>
                <w:sz w:val="18"/>
                <w:szCs w:val="18"/>
              </w:rPr>
            </w:pPr>
            <w:r w:rsidRPr="5C9BED90">
              <w:rPr>
                <w:rFonts w:ascii="Times New Roman" w:hAnsi="Times New Roman"/>
                <w:b/>
                <w:bCs/>
                <w:sz w:val="18"/>
                <w:szCs w:val="18"/>
              </w:rPr>
              <w:t>1</w:t>
            </w:r>
            <w:r w:rsidR="00292242">
              <w:rPr>
                <w:rFonts w:ascii="Times New Roman" w:hAnsi="Times New Roman"/>
                <w:b/>
                <w:bCs/>
                <w:sz w:val="18"/>
                <w:szCs w:val="18"/>
              </w:rPr>
              <w:t>,</w:t>
            </w:r>
            <w:r w:rsidR="00446F54">
              <w:rPr>
                <w:rFonts w:ascii="Times New Roman" w:hAnsi="Times New Roman"/>
                <w:b/>
                <w:bCs/>
                <w:sz w:val="18"/>
                <w:szCs w:val="18"/>
              </w:rPr>
              <w:t>7</w:t>
            </w:r>
            <w:r w:rsidRPr="5C9BED90">
              <w:rPr>
                <w:rFonts w:ascii="Times New Roman" w:hAnsi="Times New Roman"/>
                <w:b/>
                <w:bCs/>
                <w:sz w:val="18"/>
                <w:szCs w:val="18"/>
              </w:rPr>
              <w:t>80</w:t>
            </w:r>
            <w:r w:rsidRPr="5C9BED90">
              <w:rPr>
                <w:rFonts w:ascii="Times New Roman" w:hAnsi="Times New Roman"/>
                <w:b/>
                <w:bCs/>
                <w:sz w:val="18"/>
                <w:szCs w:val="18"/>
              </w:rPr>
              <w:t xml:space="preserve"> Hours</w:t>
            </w:r>
          </w:p>
        </w:tc>
      </w:tr>
      <w:tr w14:paraId="4B50F174" w14:textId="77777777" w:rsidTr="1113A59C">
        <w:tblPrEx>
          <w:tblW w:w="0" w:type="auto"/>
          <w:tblInd w:w="120" w:type="dxa"/>
          <w:tblLayout w:type="fixed"/>
          <w:tblLook w:val="0000"/>
        </w:tblPrEx>
        <w:trPr>
          <w:trHeight w:val="300"/>
        </w:trPr>
        <w:tc>
          <w:tcPr>
            <w:tcW w:w="987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left w:w="120" w:type="dxa"/>
              <w:right w:w="120" w:type="dxa"/>
            </w:tcMar>
          </w:tcPr>
          <w:p w:rsidR="54961DCB" w:rsidP="54961DCB" w14:paraId="7A79FCE6" w14:textId="5C882E8C">
            <w:pPr>
              <w:jc w:val="center"/>
              <w:rPr>
                <w:rFonts w:ascii="Times New Roman" w:hAnsi="Times New Roman"/>
                <w:sz w:val="18"/>
                <w:szCs w:val="18"/>
              </w:rPr>
            </w:pPr>
            <w:r w:rsidRPr="54961DCB">
              <w:rPr>
                <w:rFonts w:ascii="Times New Roman" w:hAnsi="Times New Roman"/>
                <w:b/>
                <w:bCs/>
                <w:sz w:val="18"/>
                <w:szCs w:val="18"/>
              </w:rPr>
              <w:t>Subpart B – Jurisdiction and Responsibilities of Director</w:t>
            </w:r>
          </w:p>
        </w:tc>
      </w:tr>
      <w:tr w14:paraId="493AEDCA" w14:textId="77777777" w:rsidTr="1113A59C">
        <w:tblPrEx>
          <w:tblW w:w="0" w:type="auto"/>
          <w:tblInd w:w="120" w:type="dxa"/>
          <w:tblLayout w:type="fixed"/>
          <w:tblLook w:val="0000"/>
        </w:tblPrEx>
        <w:trPr>
          <w:trHeight w:val="300"/>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3F1DA9BA" w14:textId="1B9EBDBE">
            <w:pPr>
              <w:rPr>
                <w:rFonts w:ascii="Times New Roman" w:hAnsi="Times New Roman"/>
                <w:sz w:val="18"/>
                <w:szCs w:val="18"/>
              </w:rPr>
            </w:pPr>
            <w:r w:rsidRPr="54961DCB">
              <w:rPr>
                <w:rFonts w:ascii="Times New Roman" w:hAnsi="Times New Roman"/>
                <w:sz w:val="18"/>
                <w:szCs w:val="18"/>
              </w:rPr>
              <w:t>11(c); 20(h); 30</w:t>
            </w:r>
          </w:p>
        </w:tc>
        <w:tc>
          <w:tcPr>
            <w:tcW w:w="4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3591B4B8" w14:textId="7FE484AE">
            <w:pPr>
              <w:rPr>
                <w:rFonts w:ascii="Times New Roman" w:hAnsi="Times New Roman"/>
                <w:sz w:val="18"/>
                <w:szCs w:val="18"/>
              </w:rPr>
            </w:pPr>
            <w:r w:rsidRPr="54961DCB">
              <w:rPr>
                <w:rFonts w:ascii="Times New Roman" w:hAnsi="Times New Roman"/>
                <w:sz w:val="18"/>
                <w:szCs w:val="18"/>
              </w:rPr>
              <w:t>Apply for right-of-use and easement; submit confirmations, demonstrations, and notifications.</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125E5832" w14:textId="29CD71EF">
            <w:pPr>
              <w:jc w:val="center"/>
              <w:rPr>
                <w:rFonts w:ascii="Times New Roman" w:hAnsi="Times New Roman"/>
                <w:sz w:val="18"/>
                <w:szCs w:val="18"/>
              </w:rPr>
            </w:pPr>
            <w:r w:rsidRPr="54961DCB">
              <w:rPr>
                <w:rFonts w:ascii="Times New Roman" w:hAnsi="Times New Roman"/>
                <w:sz w:val="18"/>
                <w:szCs w:val="18"/>
              </w:rPr>
              <w:t>30</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33AA45AA" w14:textId="14E55A3E">
            <w:pPr>
              <w:ind w:left="-120" w:right="-120"/>
              <w:jc w:val="center"/>
              <w:rPr>
                <w:rFonts w:ascii="Times New Roman" w:hAnsi="Times New Roman"/>
                <w:sz w:val="18"/>
                <w:szCs w:val="18"/>
              </w:rPr>
            </w:pPr>
            <w:r w:rsidRPr="54961DCB">
              <w:rPr>
                <w:rFonts w:ascii="Times New Roman" w:hAnsi="Times New Roman"/>
                <w:sz w:val="18"/>
                <w:szCs w:val="18"/>
              </w:rPr>
              <w:t>1</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1106FECA" w14:textId="11FE75F6">
            <w:pPr>
              <w:jc w:val="right"/>
              <w:rPr>
                <w:rFonts w:ascii="Times New Roman" w:hAnsi="Times New Roman"/>
                <w:sz w:val="18"/>
                <w:szCs w:val="18"/>
              </w:rPr>
            </w:pPr>
            <w:r w:rsidRPr="54961DCB">
              <w:rPr>
                <w:rFonts w:ascii="Times New Roman" w:hAnsi="Times New Roman"/>
                <w:sz w:val="18"/>
                <w:szCs w:val="18"/>
              </w:rPr>
              <w:t>30</w:t>
            </w:r>
          </w:p>
        </w:tc>
      </w:tr>
      <w:tr w14:paraId="2AA05152" w14:textId="77777777" w:rsidTr="1113A59C">
        <w:tblPrEx>
          <w:tblW w:w="0" w:type="auto"/>
          <w:tblInd w:w="120" w:type="dxa"/>
          <w:tblLayout w:type="fixed"/>
          <w:tblLook w:val="0000"/>
        </w:tblPrEx>
        <w:trPr>
          <w:trHeight w:val="300"/>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102B900C" w14:textId="62E991C8">
            <w:pPr>
              <w:rPr>
                <w:rFonts w:ascii="Times New Roman" w:hAnsi="Times New Roman"/>
                <w:sz w:val="18"/>
                <w:szCs w:val="18"/>
              </w:rPr>
            </w:pPr>
            <w:r w:rsidRPr="54961DCB">
              <w:rPr>
                <w:rFonts w:ascii="Times New Roman" w:hAnsi="Times New Roman"/>
                <w:sz w:val="18"/>
                <w:szCs w:val="18"/>
              </w:rPr>
              <w:t xml:space="preserve">11(d); </w:t>
            </w:r>
          </w:p>
        </w:tc>
        <w:tc>
          <w:tcPr>
            <w:tcW w:w="4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03CBB9C4" w14:textId="43AF16E9">
            <w:pPr>
              <w:rPr>
                <w:rFonts w:ascii="Times New Roman" w:hAnsi="Times New Roman"/>
                <w:sz w:val="18"/>
                <w:szCs w:val="18"/>
              </w:rPr>
            </w:pPr>
            <w:r w:rsidRPr="54961DCB">
              <w:rPr>
                <w:rFonts w:ascii="Times New Roman" w:hAnsi="Times New Roman"/>
                <w:sz w:val="18"/>
                <w:szCs w:val="18"/>
              </w:rPr>
              <w:t>Request consolidation/splitting of two or more OCS mineral leases or portions.</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3DB5423D" w14:textId="0905B05D">
            <w:pPr>
              <w:tabs>
                <w:tab w:val="left" w:pos="360"/>
                <w:tab w:val="left" w:pos="720"/>
                <w:tab w:val="left" w:pos="1080"/>
              </w:tabs>
              <w:jc w:val="center"/>
              <w:rPr>
                <w:rFonts w:ascii="Times New Roman" w:hAnsi="Times New Roman"/>
                <w:sz w:val="18"/>
                <w:szCs w:val="18"/>
              </w:rPr>
            </w:pPr>
            <w:r>
              <w:rPr>
                <w:rFonts w:ascii="Times New Roman" w:hAnsi="Times New Roman"/>
                <w:sz w:val="18"/>
                <w:szCs w:val="18"/>
              </w:rPr>
              <w:t>2</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12FABFE2" w14:textId="4C91AB3A">
            <w:pPr>
              <w:tabs>
                <w:tab w:val="left" w:pos="360"/>
                <w:tab w:val="left" w:pos="720"/>
                <w:tab w:val="left" w:pos="1080"/>
              </w:tabs>
              <w:jc w:val="center"/>
              <w:rPr>
                <w:rFonts w:ascii="Times New Roman" w:hAnsi="Times New Roman"/>
                <w:sz w:val="18"/>
                <w:szCs w:val="18"/>
              </w:rPr>
            </w:pPr>
            <w:r w:rsidRPr="54961DCB">
              <w:rPr>
                <w:rFonts w:ascii="Times New Roman" w:hAnsi="Times New Roman"/>
                <w:sz w:val="18"/>
                <w:szCs w:val="18"/>
              </w:rPr>
              <w:t>1</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50284E83" w14:textId="2AD3B94E">
            <w:pPr>
              <w:tabs>
                <w:tab w:val="left" w:pos="360"/>
                <w:tab w:val="left" w:pos="720"/>
                <w:tab w:val="left" w:pos="1080"/>
              </w:tabs>
              <w:jc w:val="right"/>
              <w:rPr>
                <w:rFonts w:ascii="Times New Roman" w:hAnsi="Times New Roman"/>
                <w:sz w:val="18"/>
                <w:szCs w:val="18"/>
              </w:rPr>
            </w:pPr>
            <w:r>
              <w:rPr>
                <w:rFonts w:ascii="Times New Roman" w:hAnsi="Times New Roman"/>
                <w:sz w:val="18"/>
                <w:szCs w:val="18"/>
              </w:rPr>
              <w:t>2</w:t>
            </w:r>
          </w:p>
        </w:tc>
      </w:tr>
      <w:tr w14:paraId="6A47316E" w14:textId="77777777" w:rsidTr="1113A59C">
        <w:tblPrEx>
          <w:tblW w:w="0" w:type="auto"/>
          <w:tblInd w:w="120" w:type="dxa"/>
          <w:tblLayout w:type="fixed"/>
          <w:tblLook w:val="0000"/>
        </w:tblPrEx>
        <w:trPr>
          <w:trHeight w:val="300"/>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7C5897CC" w14:textId="17909C29">
            <w:pPr>
              <w:rPr>
                <w:rFonts w:ascii="Times New Roman" w:hAnsi="Times New Roman"/>
                <w:sz w:val="18"/>
                <w:szCs w:val="18"/>
              </w:rPr>
            </w:pPr>
            <w:r w:rsidRPr="54961DCB">
              <w:rPr>
                <w:rFonts w:ascii="Times New Roman" w:hAnsi="Times New Roman"/>
                <w:sz w:val="18"/>
                <w:szCs w:val="18"/>
              </w:rPr>
              <w:t>14</w:t>
            </w:r>
          </w:p>
        </w:tc>
        <w:tc>
          <w:tcPr>
            <w:tcW w:w="4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11CC68A9" w14:textId="6C0C5B25">
            <w:pPr>
              <w:rPr>
                <w:rFonts w:ascii="Times New Roman" w:hAnsi="Times New Roman"/>
                <w:sz w:val="18"/>
                <w:szCs w:val="18"/>
              </w:rPr>
            </w:pPr>
            <w:r w:rsidRPr="54961DCB">
              <w:rPr>
                <w:rFonts w:ascii="Times New Roman" w:hAnsi="Times New Roman"/>
                <w:sz w:val="18"/>
                <w:szCs w:val="18"/>
              </w:rPr>
              <w:t>Submit response copy indicating date violations (INCs) corrected.</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7FF84D22" w14:textId="155A6975">
            <w:pPr>
              <w:jc w:val="center"/>
              <w:rPr>
                <w:rFonts w:ascii="Times New Roman" w:hAnsi="Times New Roman"/>
                <w:sz w:val="18"/>
                <w:szCs w:val="18"/>
              </w:rPr>
            </w:pPr>
            <w:r>
              <w:rPr>
                <w:rFonts w:ascii="Times New Roman" w:hAnsi="Times New Roman"/>
                <w:sz w:val="18"/>
                <w:szCs w:val="18"/>
              </w:rPr>
              <w:t>5</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7D2B16AE" w14:textId="7E72F654">
            <w:pPr>
              <w:jc w:val="center"/>
              <w:rPr>
                <w:rFonts w:ascii="Times New Roman" w:hAnsi="Times New Roman"/>
                <w:sz w:val="18"/>
                <w:szCs w:val="18"/>
              </w:rPr>
            </w:pPr>
            <w:r>
              <w:rPr>
                <w:rFonts w:ascii="Times New Roman" w:hAnsi="Times New Roman"/>
                <w:sz w:val="18"/>
                <w:szCs w:val="18"/>
              </w:rPr>
              <w:t>2</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6BBF3CAF" w14:textId="3B42282E">
            <w:pPr>
              <w:jc w:val="right"/>
              <w:rPr>
                <w:rFonts w:ascii="Times New Roman" w:hAnsi="Times New Roman"/>
                <w:sz w:val="18"/>
                <w:szCs w:val="18"/>
              </w:rPr>
            </w:pPr>
            <w:r>
              <w:rPr>
                <w:rFonts w:ascii="Times New Roman" w:hAnsi="Times New Roman"/>
                <w:sz w:val="18"/>
                <w:szCs w:val="18"/>
              </w:rPr>
              <w:t>10</w:t>
            </w:r>
          </w:p>
        </w:tc>
      </w:tr>
      <w:tr w14:paraId="31FB3159" w14:textId="77777777" w:rsidTr="1113A59C">
        <w:tblPrEx>
          <w:tblW w:w="0" w:type="auto"/>
          <w:tblInd w:w="120" w:type="dxa"/>
          <w:tblLayout w:type="fixed"/>
          <w:tblLook w:val="0000"/>
        </w:tblPrEx>
        <w:trPr>
          <w:trHeight w:val="345"/>
        </w:trPr>
        <w:tc>
          <w:tcPr>
            <w:tcW w:w="7020" w:type="dxa"/>
            <w:gridSpan w:val="3"/>
            <w:tcBorders>
              <w:top w:val="single" w:sz="6" w:space="0" w:color="000000" w:themeColor="text1"/>
              <w:left w:val="single" w:sz="6" w:space="0" w:color="000000" w:themeColor="text1"/>
              <w:right w:val="single" w:sz="6" w:space="0" w:color="000000" w:themeColor="text1"/>
            </w:tcBorders>
            <w:shd w:val="clear" w:color="auto" w:fill="E0E0E0"/>
            <w:tcMar>
              <w:left w:w="120" w:type="dxa"/>
              <w:right w:w="120" w:type="dxa"/>
            </w:tcMar>
          </w:tcPr>
          <w:p w:rsidR="54961DCB" w:rsidP="54961DCB" w14:paraId="2332A284" w14:textId="0AA226DB">
            <w:pPr>
              <w:jc w:val="center"/>
              <w:rPr>
                <w:rFonts w:ascii="Times New Roman" w:hAnsi="Times New Roman"/>
                <w:sz w:val="18"/>
                <w:szCs w:val="18"/>
              </w:rPr>
            </w:pPr>
            <w:r w:rsidRPr="54961DCB">
              <w:rPr>
                <w:rFonts w:ascii="Times New Roman" w:hAnsi="Times New Roman"/>
                <w:b/>
                <w:bCs/>
                <w:sz w:val="18"/>
                <w:szCs w:val="18"/>
              </w:rPr>
              <w:t>Subtotal</w:t>
            </w:r>
          </w:p>
        </w:tc>
        <w:tc>
          <w:tcPr>
            <w:tcW w:w="1560" w:type="dxa"/>
            <w:tcBorders>
              <w:top w:val="single" w:sz="6" w:space="0" w:color="000000" w:themeColor="text1"/>
              <w:left w:val="single" w:sz="6" w:space="0" w:color="000000" w:themeColor="text1"/>
              <w:right w:val="single" w:sz="6" w:space="0" w:color="000000" w:themeColor="text1"/>
            </w:tcBorders>
            <w:shd w:val="clear" w:color="auto" w:fill="E0E0E0"/>
            <w:tcMar>
              <w:left w:w="120" w:type="dxa"/>
              <w:right w:w="120" w:type="dxa"/>
            </w:tcMar>
          </w:tcPr>
          <w:p w:rsidR="54961DCB" w:rsidP="54961DCB" w14:paraId="37737782" w14:textId="3BE78111">
            <w:pPr>
              <w:jc w:val="center"/>
              <w:rPr>
                <w:rFonts w:ascii="Times New Roman" w:hAnsi="Times New Roman"/>
                <w:sz w:val="18"/>
                <w:szCs w:val="18"/>
              </w:rPr>
            </w:pPr>
            <w:r>
              <w:rPr>
                <w:rFonts w:ascii="Times New Roman" w:hAnsi="Times New Roman"/>
                <w:b/>
                <w:bCs/>
                <w:sz w:val="18"/>
                <w:szCs w:val="18"/>
              </w:rPr>
              <w:t>4</w:t>
            </w:r>
            <w:r w:rsidRPr="54961DCB">
              <w:rPr>
                <w:rFonts w:ascii="Times New Roman" w:hAnsi="Times New Roman"/>
                <w:b/>
                <w:bCs/>
                <w:sz w:val="18"/>
                <w:szCs w:val="18"/>
              </w:rPr>
              <w:t xml:space="preserve"> </w:t>
            </w:r>
            <w:r w:rsidRPr="54961DCB">
              <w:rPr>
                <w:rFonts w:ascii="Times New Roman" w:hAnsi="Times New Roman"/>
                <w:b/>
                <w:bCs/>
                <w:sz w:val="18"/>
                <w:szCs w:val="18"/>
              </w:rPr>
              <w:t>Responses</w:t>
            </w:r>
          </w:p>
        </w:tc>
        <w:tc>
          <w:tcPr>
            <w:tcW w:w="1290" w:type="dxa"/>
            <w:tcBorders>
              <w:top w:val="single" w:sz="6" w:space="0" w:color="000000" w:themeColor="text1"/>
              <w:left w:val="single" w:sz="6" w:space="0" w:color="000000" w:themeColor="text1"/>
              <w:right w:val="single" w:sz="6" w:space="0" w:color="000000" w:themeColor="text1"/>
            </w:tcBorders>
            <w:shd w:val="clear" w:color="auto" w:fill="E0E0E0"/>
            <w:tcMar>
              <w:left w:w="120" w:type="dxa"/>
              <w:right w:w="120" w:type="dxa"/>
            </w:tcMar>
          </w:tcPr>
          <w:p w:rsidR="54961DCB" w:rsidP="54961DCB" w14:paraId="672A4F42" w14:textId="02F924D5">
            <w:pPr>
              <w:jc w:val="right"/>
              <w:rPr>
                <w:rFonts w:ascii="Times New Roman" w:hAnsi="Times New Roman"/>
                <w:sz w:val="18"/>
                <w:szCs w:val="18"/>
              </w:rPr>
            </w:pPr>
            <w:r>
              <w:rPr>
                <w:rFonts w:ascii="Times New Roman" w:hAnsi="Times New Roman"/>
                <w:b/>
                <w:bCs/>
                <w:sz w:val="18"/>
                <w:szCs w:val="18"/>
              </w:rPr>
              <w:t>42</w:t>
            </w:r>
            <w:r w:rsidRPr="54961DCB" w:rsidR="00305F9B">
              <w:rPr>
                <w:rFonts w:ascii="Times New Roman" w:hAnsi="Times New Roman"/>
                <w:b/>
                <w:bCs/>
                <w:sz w:val="18"/>
                <w:szCs w:val="18"/>
              </w:rPr>
              <w:t xml:space="preserve"> </w:t>
            </w:r>
            <w:r w:rsidRPr="54961DCB">
              <w:rPr>
                <w:rFonts w:ascii="Times New Roman" w:hAnsi="Times New Roman"/>
                <w:b/>
                <w:bCs/>
                <w:sz w:val="18"/>
                <w:szCs w:val="18"/>
              </w:rPr>
              <w:t>Hours</w:t>
            </w:r>
          </w:p>
        </w:tc>
      </w:tr>
      <w:tr w14:paraId="19435286" w14:textId="77777777" w:rsidTr="1113A59C">
        <w:tblPrEx>
          <w:tblW w:w="0" w:type="auto"/>
          <w:tblInd w:w="120" w:type="dxa"/>
          <w:tblLayout w:type="fixed"/>
          <w:tblLook w:val="0000"/>
        </w:tblPrEx>
        <w:trPr>
          <w:trHeight w:val="300"/>
        </w:trPr>
        <w:tc>
          <w:tcPr>
            <w:tcW w:w="987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left w:w="120" w:type="dxa"/>
              <w:right w:w="120" w:type="dxa"/>
            </w:tcMar>
          </w:tcPr>
          <w:p w:rsidR="54961DCB" w:rsidP="54961DCB" w14:paraId="19FB503A" w14:textId="6DFD9275">
            <w:pPr>
              <w:jc w:val="center"/>
              <w:rPr>
                <w:rFonts w:ascii="Times New Roman" w:hAnsi="Times New Roman"/>
                <w:sz w:val="18"/>
                <w:szCs w:val="18"/>
              </w:rPr>
            </w:pPr>
            <w:r w:rsidRPr="54961DCB">
              <w:rPr>
                <w:rFonts w:ascii="Times New Roman" w:hAnsi="Times New Roman"/>
                <w:b/>
                <w:bCs/>
                <w:sz w:val="18"/>
                <w:szCs w:val="18"/>
              </w:rPr>
              <w:t>Subpart C – Obligations and Responsibilities of Lessees</w:t>
            </w:r>
          </w:p>
        </w:tc>
      </w:tr>
      <w:tr w14:paraId="7DF902AA" w14:textId="77777777" w:rsidTr="1113A59C">
        <w:tblPrEx>
          <w:tblW w:w="0" w:type="auto"/>
          <w:tblInd w:w="120" w:type="dxa"/>
          <w:tblLayout w:type="fixed"/>
          <w:tblLook w:val="0000"/>
        </w:tblPrEx>
        <w:trPr>
          <w:trHeight w:val="300"/>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39A4D09B" w14:textId="74F21083">
            <w:pPr>
              <w:rPr>
                <w:rFonts w:ascii="Times New Roman" w:hAnsi="Times New Roman"/>
                <w:sz w:val="18"/>
                <w:szCs w:val="18"/>
              </w:rPr>
            </w:pPr>
            <w:r w:rsidRPr="54961DCB">
              <w:rPr>
                <w:rFonts w:ascii="Times New Roman" w:hAnsi="Times New Roman"/>
                <w:sz w:val="18"/>
                <w:szCs w:val="18"/>
              </w:rPr>
              <w:t>20(a), (g); 29(i)</w:t>
            </w:r>
          </w:p>
        </w:tc>
        <w:tc>
          <w:tcPr>
            <w:tcW w:w="4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005BC5B6" w14:textId="7D9E1259">
            <w:pPr>
              <w:rPr>
                <w:rFonts w:ascii="Times New Roman" w:hAnsi="Times New Roman"/>
                <w:sz w:val="18"/>
                <w:szCs w:val="18"/>
              </w:rPr>
            </w:pPr>
            <w:r w:rsidRPr="54961DCB">
              <w:rPr>
                <w:rFonts w:ascii="Times New Roman" w:hAnsi="Times New Roman"/>
                <w:sz w:val="18"/>
                <w:szCs w:val="18"/>
              </w:rPr>
              <w:t>Make available all mineral resource or environmental data and information; submit reports and maintain records, as specified.</w:t>
            </w:r>
          </w:p>
        </w:tc>
        <w:tc>
          <w:tcPr>
            <w:tcW w:w="28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17D50122" w14:textId="685FA965">
            <w:pPr>
              <w:rPr>
                <w:rFonts w:ascii="Times New Roman" w:hAnsi="Times New Roman"/>
                <w:sz w:val="18"/>
                <w:szCs w:val="18"/>
              </w:rPr>
            </w:pPr>
            <w:r w:rsidRPr="54961DCB">
              <w:rPr>
                <w:rFonts w:ascii="Times New Roman" w:hAnsi="Times New Roman"/>
                <w:sz w:val="18"/>
                <w:szCs w:val="18"/>
              </w:rPr>
              <w:t>Burden included with individual reporting requirements below.</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3B52C17B" w14:textId="668B8F15">
            <w:pPr>
              <w:jc w:val="right"/>
              <w:rPr>
                <w:rFonts w:ascii="Times New Roman" w:hAnsi="Times New Roman"/>
                <w:sz w:val="18"/>
                <w:szCs w:val="18"/>
              </w:rPr>
            </w:pPr>
            <w:r w:rsidRPr="54961DCB">
              <w:rPr>
                <w:rFonts w:ascii="Times New Roman" w:hAnsi="Times New Roman"/>
                <w:sz w:val="18"/>
                <w:szCs w:val="18"/>
              </w:rPr>
              <w:t>0</w:t>
            </w:r>
          </w:p>
        </w:tc>
      </w:tr>
      <w:tr w14:paraId="789ED338" w14:textId="77777777" w:rsidTr="1113A59C">
        <w:tblPrEx>
          <w:tblW w:w="0" w:type="auto"/>
          <w:tblInd w:w="120" w:type="dxa"/>
          <w:tblLayout w:type="fixed"/>
          <w:tblLook w:val="0000"/>
        </w:tblPrEx>
        <w:trPr>
          <w:trHeight w:val="300"/>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64DF5A38" w14:textId="6A1A7252">
            <w:pPr>
              <w:rPr>
                <w:rFonts w:ascii="Times New Roman" w:hAnsi="Times New Roman"/>
                <w:sz w:val="18"/>
                <w:szCs w:val="18"/>
              </w:rPr>
            </w:pPr>
            <w:r w:rsidRPr="54961DCB">
              <w:rPr>
                <w:rFonts w:ascii="Times New Roman" w:hAnsi="Times New Roman"/>
                <w:sz w:val="18"/>
                <w:szCs w:val="18"/>
              </w:rPr>
              <w:t xml:space="preserve">20(b) thru (e) </w:t>
            </w:r>
          </w:p>
        </w:tc>
        <w:tc>
          <w:tcPr>
            <w:tcW w:w="4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4D541A46" w14:textId="1A304775">
            <w:pPr>
              <w:rPr>
                <w:rFonts w:ascii="Times New Roman" w:hAnsi="Times New Roman"/>
                <w:sz w:val="18"/>
                <w:szCs w:val="18"/>
              </w:rPr>
            </w:pPr>
            <w:r w:rsidRPr="54961DCB">
              <w:rPr>
                <w:rFonts w:ascii="Times New Roman" w:hAnsi="Times New Roman"/>
                <w:sz w:val="18"/>
                <w:szCs w:val="18"/>
              </w:rPr>
              <w:t>Submit designation of payor, operator, or local representative; submit changes, terminations, notifications.</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5EC14CF6" w14:textId="14733513">
            <w:pPr>
              <w:jc w:val="center"/>
              <w:rPr>
                <w:rFonts w:ascii="Times New Roman" w:hAnsi="Times New Roman"/>
                <w:sz w:val="18"/>
                <w:szCs w:val="18"/>
              </w:rPr>
            </w:pPr>
            <w:r w:rsidRPr="54961DCB">
              <w:rPr>
                <w:rFonts w:ascii="Times New Roman" w:hAnsi="Times New Roman"/>
                <w:sz w:val="18"/>
                <w:szCs w:val="18"/>
              </w:rPr>
              <w:t>1</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48EE4423" w14:textId="5B574176">
            <w:pPr>
              <w:jc w:val="center"/>
              <w:rPr>
                <w:rFonts w:ascii="Times New Roman" w:hAnsi="Times New Roman"/>
                <w:sz w:val="18"/>
                <w:szCs w:val="18"/>
              </w:rPr>
            </w:pPr>
            <w:r w:rsidRPr="54961DCB">
              <w:rPr>
                <w:rFonts w:ascii="Times New Roman" w:hAnsi="Times New Roman"/>
                <w:sz w:val="18"/>
                <w:szCs w:val="18"/>
              </w:rPr>
              <w:t>1</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42B333BB" w14:textId="268E5D10">
            <w:pPr>
              <w:jc w:val="right"/>
              <w:rPr>
                <w:rFonts w:ascii="Times New Roman" w:hAnsi="Times New Roman"/>
                <w:sz w:val="18"/>
                <w:szCs w:val="18"/>
              </w:rPr>
            </w:pPr>
            <w:r w:rsidRPr="54961DCB">
              <w:rPr>
                <w:rFonts w:ascii="Times New Roman" w:hAnsi="Times New Roman"/>
                <w:sz w:val="18"/>
                <w:szCs w:val="18"/>
              </w:rPr>
              <w:t>1</w:t>
            </w:r>
          </w:p>
        </w:tc>
      </w:tr>
      <w:tr w14:paraId="7581A2E1" w14:textId="77777777" w:rsidTr="1113A59C">
        <w:tblPrEx>
          <w:tblW w:w="0" w:type="auto"/>
          <w:tblInd w:w="120" w:type="dxa"/>
          <w:tblLayout w:type="fixed"/>
          <w:tblLook w:val="0000"/>
        </w:tblPrEx>
        <w:trPr>
          <w:trHeight w:val="300"/>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RPr="00AA225D" w:rsidP="54961DCB" w14:paraId="1CD1D8E6" w14:textId="123AAD68">
            <w:pPr>
              <w:rPr>
                <w:rFonts w:ascii="Times New Roman" w:hAnsi="Times New Roman"/>
                <w:sz w:val="18"/>
                <w:szCs w:val="18"/>
              </w:rPr>
            </w:pPr>
            <w:r w:rsidRPr="00AA225D">
              <w:rPr>
                <w:rFonts w:ascii="Times New Roman" w:hAnsi="Times New Roman"/>
                <w:sz w:val="18"/>
                <w:szCs w:val="18"/>
              </w:rPr>
              <w:t>20(h)</w:t>
            </w:r>
          </w:p>
        </w:tc>
        <w:tc>
          <w:tcPr>
            <w:tcW w:w="4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RPr="00AA225D" w:rsidP="54961DCB" w14:paraId="3ABBA055" w14:textId="26AFED76">
            <w:pPr>
              <w:rPr>
                <w:rFonts w:ascii="Times New Roman" w:hAnsi="Times New Roman"/>
                <w:sz w:val="18"/>
                <w:szCs w:val="18"/>
              </w:rPr>
            </w:pPr>
            <w:r w:rsidRPr="00AA225D">
              <w:rPr>
                <w:rFonts w:ascii="Times New Roman" w:hAnsi="Times New Roman"/>
                <w:sz w:val="18"/>
                <w:szCs w:val="18"/>
              </w:rPr>
              <w:t>Confirm oral request in writing by the lessee or holder of a right of use and easement.</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RPr="00AA225D" w:rsidP="54961DCB" w14:paraId="66BC2F09" w14:textId="4C062B05">
            <w:pPr>
              <w:jc w:val="center"/>
              <w:rPr>
                <w:rFonts w:ascii="Times New Roman" w:hAnsi="Times New Roman"/>
                <w:sz w:val="18"/>
                <w:szCs w:val="18"/>
              </w:rPr>
            </w:pPr>
            <w:r w:rsidRPr="00AA225D">
              <w:rPr>
                <w:rFonts w:ascii="Times New Roman" w:hAnsi="Times New Roman"/>
                <w:sz w:val="18"/>
                <w:szCs w:val="18"/>
              </w:rPr>
              <w:t>1</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RPr="00AA225D" w:rsidP="54961DCB" w14:paraId="5D013177" w14:textId="115A8BCF">
            <w:pPr>
              <w:jc w:val="center"/>
              <w:rPr>
                <w:rFonts w:ascii="Times New Roman" w:hAnsi="Times New Roman"/>
                <w:sz w:val="18"/>
                <w:szCs w:val="18"/>
              </w:rPr>
            </w:pPr>
            <w:r w:rsidRPr="00AA225D">
              <w:rPr>
                <w:rFonts w:ascii="Times New Roman" w:hAnsi="Times New Roman"/>
                <w:sz w:val="18"/>
                <w:szCs w:val="18"/>
              </w:rPr>
              <w:t>1</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RPr="00AA225D" w:rsidP="54961DCB" w14:paraId="56349507" w14:textId="1DD1FC5B">
            <w:pPr>
              <w:jc w:val="right"/>
              <w:rPr>
                <w:rFonts w:ascii="Times New Roman" w:hAnsi="Times New Roman"/>
                <w:sz w:val="18"/>
                <w:szCs w:val="18"/>
              </w:rPr>
            </w:pPr>
            <w:r w:rsidRPr="00AA225D">
              <w:rPr>
                <w:rFonts w:ascii="Times New Roman" w:hAnsi="Times New Roman"/>
                <w:sz w:val="18"/>
                <w:szCs w:val="18"/>
              </w:rPr>
              <w:t>1</w:t>
            </w:r>
          </w:p>
        </w:tc>
      </w:tr>
      <w:tr w14:paraId="28BCB14B" w14:textId="77777777" w:rsidTr="1113A59C">
        <w:tblPrEx>
          <w:tblW w:w="0" w:type="auto"/>
          <w:tblInd w:w="120" w:type="dxa"/>
          <w:tblLayout w:type="fixed"/>
          <w:tblLook w:val="0000"/>
        </w:tblPrEx>
        <w:trPr>
          <w:trHeight w:val="300"/>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3981085C" w14:textId="4B887E48">
            <w:pPr>
              <w:rPr>
                <w:rFonts w:ascii="Times New Roman" w:hAnsi="Times New Roman"/>
                <w:sz w:val="18"/>
                <w:szCs w:val="18"/>
              </w:rPr>
            </w:pPr>
            <w:r w:rsidRPr="54961DCB">
              <w:rPr>
                <w:rFonts w:ascii="Times New Roman" w:hAnsi="Times New Roman"/>
                <w:sz w:val="18"/>
                <w:szCs w:val="18"/>
              </w:rPr>
              <w:t>21(d)</w:t>
            </w:r>
          </w:p>
        </w:tc>
        <w:tc>
          <w:tcPr>
            <w:tcW w:w="4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66A25236" w14:textId="42C4C06A">
            <w:pPr>
              <w:rPr>
                <w:rFonts w:ascii="Times New Roman" w:hAnsi="Times New Roman"/>
                <w:sz w:val="18"/>
                <w:szCs w:val="18"/>
              </w:rPr>
            </w:pPr>
            <w:r w:rsidRPr="54961DCB">
              <w:rPr>
                <w:rFonts w:ascii="Times New Roman" w:hAnsi="Times New Roman"/>
                <w:sz w:val="18"/>
                <w:szCs w:val="18"/>
              </w:rPr>
              <w:t>Notify BOEM of preliminary activities.</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79A8BCED" w14:textId="75CE3FF6">
            <w:pPr>
              <w:jc w:val="center"/>
              <w:rPr>
                <w:rFonts w:ascii="Times New Roman" w:hAnsi="Times New Roman"/>
                <w:sz w:val="18"/>
                <w:szCs w:val="18"/>
              </w:rPr>
            </w:pPr>
            <w:r>
              <w:rPr>
                <w:rFonts w:ascii="Times New Roman" w:hAnsi="Times New Roman"/>
                <w:sz w:val="18"/>
                <w:szCs w:val="18"/>
              </w:rPr>
              <w:t>10</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1BBADA0B" w14:textId="0C0B12C3">
            <w:pPr>
              <w:jc w:val="center"/>
              <w:rPr>
                <w:rFonts w:ascii="Times New Roman" w:hAnsi="Times New Roman"/>
                <w:sz w:val="18"/>
                <w:szCs w:val="18"/>
              </w:rPr>
            </w:pPr>
            <w:r w:rsidRPr="5C9BED90">
              <w:rPr>
                <w:rFonts w:ascii="Times New Roman" w:hAnsi="Times New Roman"/>
                <w:sz w:val="18"/>
                <w:szCs w:val="18"/>
              </w:rPr>
              <w:t>2</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1E9B6995" w14:textId="2FE52B48">
            <w:pPr>
              <w:jc w:val="right"/>
              <w:rPr>
                <w:rFonts w:ascii="Times New Roman" w:hAnsi="Times New Roman"/>
                <w:sz w:val="18"/>
                <w:szCs w:val="18"/>
              </w:rPr>
            </w:pPr>
            <w:r w:rsidRPr="5C9BED90">
              <w:rPr>
                <w:rFonts w:ascii="Times New Roman" w:hAnsi="Times New Roman"/>
                <w:sz w:val="18"/>
                <w:szCs w:val="18"/>
              </w:rPr>
              <w:t>2</w:t>
            </w:r>
            <w:r w:rsidRPr="5C9BED90" w:rsidR="0010600C">
              <w:rPr>
                <w:rFonts w:ascii="Times New Roman" w:hAnsi="Times New Roman"/>
                <w:sz w:val="18"/>
                <w:szCs w:val="18"/>
              </w:rPr>
              <w:t>0</w:t>
            </w:r>
          </w:p>
        </w:tc>
      </w:tr>
      <w:tr w14:paraId="7EA7F347" w14:textId="77777777" w:rsidTr="1113A59C">
        <w:tblPrEx>
          <w:tblW w:w="0" w:type="auto"/>
          <w:tblInd w:w="120" w:type="dxa"/>
          <w:tblLayout w:type="fixed"/>
          <w:tblLook w:val="0000"/>
        </w:tblPrEx>
        <w:trPr>
          <w:trHeight w:val="300"/>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00006E4C" w14:textId="18F4F216">
            <w:pPr>
              <w:rPr>
                <w:rFonts w:ascii="Times New Roman" w:hAnsi="Times New Roman"/>
                <w:sz w:val="18"/>
                <w:szCs w:val="18"/>
              </w:rPr>
            </w:pPr>
            <w:r w:rsidRPr="54961DCB">
              <w:rPr>
                <w:rFonts w:ascii="Times New Roman" w:hAnsi="Times New Roman"/>
                <w:sz w:val="18"/>
                <w:szCs w:val="18"/>
              </w:rPr>
              <w:t>29(a)</w:t>
            </w:r>
          </w:p>
        </w:tc>
        <w:tc>
          <w:tcPr>
            <w:tcW w:w="4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66A13894" w14:textId="3AD9A0E6">
            <w:pPr>
              <w:keepNext/>
              <w:rPr>
                <w:rFonts w:ascii="Times New Roman" w:hAnsi="Times New Roman"/>
                <w:sz w:val="18"/>
                <w:szCs w:val="18"/>
              </w:rPr>
            </w:pPr>
            <w:r w:rsidRPr="54961DCB">
              <w:rPr>
                <w:rFonts w:ascii="Times New Roman" w:hAnsi="Times New Roman"/>
                <w:sz w:val="18"/>
                <w:szCs w:val="18"/>
              </w:rPr>
              <w:t>Submit monthly report of minerals produced; request extension.</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187AA692" w14:textId="23B6EBDE">
            <w:pPr>
              <w:keepNext/>
              <w:jc w:val="center"/>
              <w:rPr>
                <w:rFonts w:ascii="Times New Roman" w:hAnsi="Times New Roman"/>
                <w:sz w:val="18"/>
                <w:szCs w:val="18"/>
              </w:rPr>
            </w:pPr>
            <w:r>
              <w:rPr>
                <w:rFonts w:ascii="Times New Roman" w:hAnsi="Times New Roman"/>
                <w:sz w:val="18"/>
                <w:szCs w:val="18"/>
              </w:rPr>
              <w:t>10</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53BC6EA4" w14:textId="760865BF">
            <w:pPr>
              <w:keepNext/>
              <w:jc w:val="center"/>
              <w:rPr>
                <w:rFonts w:ascii="Times New Roman" w:hAnsi="Times New Roman"/>
                <w:sz w:val="18"/>
                <w:szCs w:val="18"/>
              </w:rPr>
            </w:pPr>
            <w:r>
              <w:rPr>
                <w:rFonts w:ascii="Times New Roman" w:hAnsi="Times New Roman"/>
                <w:sz w:val="18"/>
                <w:szCs w:val="18"/>
              </w:rPr>
              <w:t>1 report (</w:t>
            </w:r>
            <w:r w:rsidR="0010600C">
              <w:rPr>
                <w:rFonts w:ascii="Times New Roman" w:hAnsi="Times New Roman"/>
                <w:sz w:val="18"/>
                <w:szCs w:val="18"/>
              </w:rPr>
              <w:t>0 expected in next 3 years</w:t>
            </w:r>
            <w:r>
              <w:rPr>
                <w:rFonts w:ascii="Times New Roman" w:hAnsi="Times New Roman"/>
                <w:sz w:val="18"/>
                <w:szCs w:val="18"/>
              </w:rPr>
              <w:t>)</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6398C7F7" w14:textId="60B12B8C">
            <w:pPr>
              <w:keepNext/>
              <w:jc w:val="right"/>
              <w:rPr>
                <w:rFonts w:ascii="Times New Roman" w:hAnsi="Times New Roman"/>
                <w:sz w:val="18"/>
                <w:szCs w:val="18"/>
              </w:rPr>
            </w:pPr>
            <w:r>
              <w:rPr>
                <w:rFonts w:ascii="Times New Roman" w:hAnsi="Times New Roman"/>
                <w:sz w:val="18"/>
                <w:szCs w:val="18"/>
              </w:rPr>
              <w:t>1</w:t>
            </w:r>
            <w:r w:rsidR="00FB11CE">
              <w:rPr>
                <w:rFonts w:ascii="Times New Roman" w:hAnsi="Times New Roman"/>
                <w:sz w:val="18"/>
                <w:szCs w:val="18"/>
              </w:rPr>
              <w:t>0</w:t>
            </w:r>
          </w:p>
        </w:tc>
      </w:tr>
      <w:tr w14:paraId="1C38B895" w14:textId="77777777" w:rsidTr="1113A59C">
        <w:tblPrEx>
          <w:tblW w:w="0" w:type="auto"/>
          <w:tblInd w:w="120" w:type="dxa"/>
          <w:tblLayout w:type="fixed"/>
          <w:tblLook w:val="0000"/>
        </w:tblPrEx>
        <w:trPr>
          <w:trHeight w:val="300"/>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738FFF7C" w14:textId="6A12FCA4">
            <w:pPr>
              <w:rPr>
                <w:rFonts w:ascii="Times New Roman" w:hAnsi="Times New Roman"/>
                <w:sz w:val="18"/>
                <w:szCs w:val="18"/>
              </w:rPr>
            </w:pPr>
            <w:r w:rsidRPr="54961DCB">
              <w:rPr>
                <w:rFonts w:ascii="Times New Roman" w:hAnsi="Times New Roman"/>
                <w:sz w:val="18"/>
                <w:szCs w:val="18"/>
              </w:rPr>
              <w:t>29(b), (c)</w:t>
            </w:r>
          </w:p>
        </w:tc>
        <w:tc>
          <w:tcPr>
            <w:tcW w:w="4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13F4F5D3" w14:textId="68C67ACC">
            <w:pPr>
              <w:rPr>
                <w:rFonts w:ascii="Times New Roman" w:hAnsi="Times New Roman"/>
                <w:sz w:val="18"/>
                <w:szCs w:val="18"/>
              </w:rPr>
            </w:pPr>
            <w:r w:rsidRPr="54961DCB">
              <w:rPr>
                <w:rFonts w:ascii="Times New Roman" w:hAnsi="Times New Roman"/>
                <w:sz w:val="18"/>
                <w:szCs w:val="18"/>
              </w:rPr>
              <w:t>Submit quarterly status and final report on exploration and/or testing activities.</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6EB3D101" w14:textId="6F540586">
            <w:pPr>
              <w:jc w:val="center"/>
              <w:rPr>
                <w:rFonts w:ascii="Times New Roman" w:hAnsi="Times New Roman"/>
                <w:sz w:val="18"/>
                <w:szCs w:val="18"/>
              </w:rPr>
            </w:pPr>
            <w:r>
              <w:rPr>
                <w:rFonts w:ascii="Times New Roman" w:hAnsi="Times New Roman"/>
                <w:sz w:val="18"/>
                <w:szCs w:val="18"/>
              </w:rPr>
              <w:t>40</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16DB7683" w14:textId="70EBD000">
            <w:pPr>
              <w:jc w:val="center"/>
              <w:rPr>
                <w:rFonts w:ascii="Times New Roman" w:hAnsi="Times New Roman"/>
                <w:sz w:val="18"/>
                <w:szCs w:val="18"/>
              </w:rPr>
            </w:pPr>
            <w:r w:rsidRPr="5C9BED90">
              <w:rPr>
                <w:rFonts w:ascii="Times New Roman" w:hAnsi="Times New Roman"/>
                <w:sz w:val="18"/>
                <w:szCs w:val="18"/>
              </w:rPr>
              <w:t xml:space="preserve">2 </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C9BED90" w14:paraId="07E8D784" w14:textId="72C9197A">
            <w:pPr>
              <w:jc w:val="right"/>
              <w:rPr>
                <w:rFonts w:ascii="Times New Roman" w:hAnsi="Times New Roman"/>
                <w:sz w:val="18"/>
                <w:szCs w:val="18"/>
              </w:rPr>
            </w:pPr>
            <w:r w:rsidRPr="5C9BED90">
              <w:rPr>
                <w:rFonts w:ascii="Times New Roman" w:hAnsi="Times New Roman"/>
                <w:sz w:val="18"/>
                <w:szCs w:val="18"/>
              </w:rPr>
              <w:t>80</w:t>
            </w:r>
          </w:p>
        </w:tc>
      </w:tr>
      <w:tr w14:paraId="2783F48A" w14:textId="77777777" w:rsidTr="1113A59C">
        <w:tblPrEx>
          <w:tblW w:w="0" w:type="auto"/>
          <w:tblInd w:w="120" w:type="dxa"/>
          <w:tblLayout w:type="fixed"/>
          <w:tblLook w:val="0000"/>
        </w:tblPrEx>
        <w:trPr>
          <w:trHeight w:val="300"/>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764B6998" w14:textId="1E5584D1">
            <w:pPr>
              <w:rPr>
                <w:rFonts w:ascii="Times New Roman" w:hAnsi="Times New Roman"/>
                <w:sz w:val="18"/>
                <w:szCs w:val="18"/>
              </w:rPr>
            </w:pPr>
            <w:r w:rsidRPr="54961DCB">
              <w:rPr>
                <w:rFonts w:ascii="Times New Roman" w:hAnsi="Times New Roman"/>
                <w:sz w:val="18"/>
                <w:szCs w:val="18"/>
              </w:rPr>
              <w:t>29(d)</w:t>
            </w:r>
          </w:p>
        </w:tc>
        <w:tc>
          <w:tcPr>
            <w:tcW w:w="4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57141634" w14:textId="65785AB3">
            <w:pPr>
              <w:rPr>
                <w:rFonts w:ascii="Times New Roman" w:hAnsi="Times New Roman"/>
                <w:sz w:val="18"/>
                <w:szCs w:val="18"/>
              </w:rPr>
            </w:pPr>
            <w:r w:rsidRPr="54961DCB">
              <w:rPr>
                <w:rFonts w:ascii="Times New Roman" w:hAnsi="Times New Roman"/>
                <w:sz w:val="18"/>
                <w:szCs w:val="18"/>
              </w:rPr>
              <w:t>Submit results of environmental monitoring activities.</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00DF631F" w14:textId="12E79EA9">
            <w:pPr>
              <w:jc w:val="center"/>
              <w:rPr>
                <w:rFonts w:ascii="Times New Roman" w:hAnsi="Times New Roman"/>
                <w:sz w:val="18"/>
                <w:szCs w:val="18"/>
              </w:rPr>
            </w:pPr>
            <w:r>
              <w:rPr>
                <w:rFonts w:ascii="Times New Roman" w:hAnsi="Times New Roman"/>
                <w:sz w:val="18"/>
                <w:szCs w:val="18"/>
              </w:rPr>
              <w:t>40</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411B72D2" w14:textId="713A8B82">
            <w:pPr>
              <w:jc w:val="center"/>
              <w:rPr>
                <w:rFonts w:ascii="Times New Roman" w:hAnsi="Times New Roman"/>
                <w:sz w:val="18"/>
                <w:szCs w:val="18"/>
              </w:rPr>
            </w:pPr>
            <w:r w:rsidRPr="5C9BED90">
              <w:rPr>
                <w:rFonts w:ascii="Times New Roman" w:hAnsi="Times New Roman"/>
                <w:sz w:val="18"/>
                <w:szCs w:val="18"/>
              </w:rPr>
              <w:t xml:space="preserve">2 </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57FF9C2E" w14:textId="71CA3A64">
            <w:pPr>
              <w:jc w:val="right"/>
              <w:rPr>
                <w:rFonts w:ascii="Times New Roman" w:hAnsi="Times New Roman"/>
                <w:sz w:val="18"/>
                <w:szCs w:val="18"/>
              </w:rPr>
            </w:pPr>
            <w:r w:rsidRPr="5C9BED90">
              <w:rPr>
                <w:rFonts w:ascii="Times New Roman" w:hAnsi="Times New Roman"/>
                <w:sz w:val="18"/>
                <w:szCs w:val="18"/>
              </w:rPr>
              <w:t>8</w:t>
            </w:r>
            <w:r w:rsidRPr="5C9BED90" w:rsidR="00794598">
              <w:rPr>
                <w:rFonts w:ascii="Times New Roman" w:hAnsi="Times New Roman"/>
                <w:sz w:val="18"/>
                <w:szCs w:val="18"/>
              </w:rPr>
              <w:t>0</w:t>
            </w:r>
          </w:p>
        </w:tc>
      </w:tr>
      <w:tr w14:paraId="1D3F224D" w14:textId="77777777" w:rsidTr="1113A59C">
        <w:tblPrEx>
          <w:tblW w:w="0" w:type="auto"/>
          <w:tblInd w:w="120" w:type="dxa"/>
          <w:tblLayout w:type="fixed"/>
          <w:tblLook w:val="0000"/>
        </w:tblPrEx>
        <w:trPr>
          <w:trHeight w:val="300"/>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635DA3C1" w14:textId="34F786F5">
            <w:pPr>
              <w:rPr>
                <w:rFonts w:ascii="Times New Roman" w:hAnsi="Times New Roman"/>
                <w:sz w:val="18"/>
                <w:szCs w:val="18"/>
              </w:rPr>
            </w:pPr>
            <w:r w:rsidRPr="54961DCB">
              <w:rPr>
                <w:rFonts w:ascii="Times New Roman" w:hAnsi="Times New Roman"/>
                <w:sz w:val="18"/>
                <w:szCs w:val="18"/>
              </w:rPr>
              <w:t>29(e)</w:t>
            </w:r>
          </w:p>
        </w:tc>
        <w:tc>
          <w:tcPr>
            <w:tcW w:w="4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6D713563" w14:textId="7D7CF3D3">
            <w:pPr>
              <w:rPr>
                <w:rFonts w:ascii="Times New Roman" w:hAnsi="Times New Roman"/>
                <w:sz w:val="18"/>
                <w:szCs w:val="18"/>
              </w:rPr>
            </w:pPr>
            <w:r w:rsidRPr="54961DCB">
              <w:rPr>
                <w:rFonts w:ascii="Times New Roman" w:hAnsi="Times New Roman"/>
                <w:sz w:val="18"/>
                <w:szCs w:val="18"/>
              </w:rPr>
              <w:t>Submit marked and certified maps annually or as required.</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75224009" w14:textId="4C023ACF">
            <w:pPr>
              <w:jc w:val="center"/>
              <w:rPr>
                <w:rFonts w:ascii="Times New Roman" w:hAnsi="Times New Roman"/>
                <w:sz w:val="18"/>
                <w:szCs w:val="18"/>
              </w:rPr>
            </w:pPr>
            <w:r>
              <w:rPr>
                <w:rFonts w:ascii="Times New Roman" w:hAnsi="Times New Roman"/>
                <w:sz w:val="18"/>
                <w:szCs w:val="18"/>
              </w:rPr>
              <w:t>5</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6823D417" w14:textId="097C1E40">
            <w:pPr>
              <w:jc w:val="center"/>
              <w:rPr>
                <w:rFonts w:ascii="Times New Roman" w:hAnsi="Times New Roman"/>
                <w:sz w:val="18"/>
                <w:szCs w:val="18"/>
              </w:rPr>
            </w:pPr>
            <w:r w:rsidRPr="54961DCB">
              <w:rPr>
                <w:rFonts w:ascii="Times New Roman" w:hAnsi="Times New Roman"/>
                <w:sz w:val="18"/>
                <w:szCs w:val="18"/>
              </w:rPr>
              <w:t>1</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2BDD5B94" w14:textId="06C85560">
            <w:pPr>
              <w:jc w:val="right"/>
              <w:rPr>
                <w:rFonts w:ascii="Times New Roman" w:hAnsi="Times New Roman"/>
                <w:sz w:val="18"/>
                <w:szCs w:val="18"/>
              </w:rPr>
            </w:pPr>
            <w:r>
              <w:rPr>
                <w:rFonts w:ascii="Times New Roman" w:hAnsi="Times New Roman"/>
                <w:sz w:val="18"/>
                <w:szCs w:val="18"/>
              </w:rPr>
              <w:t>5</w:t>
            </w:r>
          </w:p>
        </w:tc>
      </w:tr>
      <w:tr w14:paraId="597D35C7" w14:textId="77777777" w:rsidTr="1113A59C">
        <w:tblPrEx>
          <w:tblW w:w="0" w:type="auto"/>
          <w:tblInd w:w="120" w:type="dxa"/>
          <w:tblLayout w:type="fixed"/>
          <w:tblLook w:val="0000"/>
        </w:tblPrEx>
        <w:trPr>
          <w:trHeight w:val="300"/>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4B62C773" w14:textId="268C9F02">
            <w:pPr>
              <w:rPr>
                <w:rFonts w:ascii="Times New Roman" w:hAnsi="Times New Roman"/>
                <w:sz w:val="18"/>
                <w:szCs w:val="18"/>
              </w:rPr>
            </w:pPr>
            <w:r w:rsidRPr="54961DCB">
              <w:rPr>
                <w:rFonts w:ascii="Times New Roman" w:hAnsi="Times New Roman"/>
                <w:sz w:val="18"/>
                <w:szCs w:val="18"/>
              </w:rPr>
              <w:t>29(f)</w:t>
            </w:r>
          </w:p>
        </w:tc>
        <w:tc>
          <w:tcPr>
            <w:tcW w:w="4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566C61B6" w14:textId="62CC3A01">
            <w:pPr>
              <w:rPr>
                <w:rFonts w:ascii="Times New Roman" w:hAnsi="Times New Roman"/>
                <w:sz w:val="18"/>
                <w:szCs w:val="18"/>
              </w:rPr>
            </w:pPr>
            <w:r w:rsidRPr="54961DCB">
              <w:rPr>
                <w:rFonts w:ascii="Times New Roman" w:hAnsi="Times New Roman"/>
                <w:sz w:val="18"/>
                <w:szCs w:val="18"/>
              </w:rPr>
              <w:t>Maintain rock, minerals, and core samples for 5 years and make available upon request.</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31AE9634" w14:textId="5E24C607">
            <w:pPr>
              <w:jc w:val="center"/>
              <w:rPr>
                <w:rFonts w:ascii="Times New Roman" w:hAnsi="Times New Roman"/>
                <w:sz w:val="18"/>
                <w:szCs w:val="18"/>
              </w:rPr>
            </w:pPr>
            <w:r>
              <w:rPr>
                <w:rFonts w:ascii="Times New Roman" w:hAnsi="Times New Roman"/>
                <w:sz w:val="18"/>
                <w:szCs w:val="18"/>
              </w:rPr>
              <w:t>5</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446061E1" w14:textId="47C70EAD">
            <w:pPr>
              <w:jc w:val="center"/>
              <w:rPr>
                <w:rFonts w:ascii="Times New Roman" w:hAnsi="Times New Roman"/>
                <w:sz w:val="18"/>
                <w:szCs w:val="18"/>
              </w:rPr>
            </w:pPr>
            <w:r>
              <w:rPr>
                <w:rFonts w:ascii="Times New Roman" w:hAnsi="Times New Roman"/>
                <w:sz w:val="18"/>
                <w:szCs w:val="18"/>
              </w:rPr>
              <w:t>4</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519A49A1" w14:textId="4023CDB6">
            <w:pPr>
              <w:jc w:val="right"/>
              <w:rPr>
                <w:rFonts w:ascii="Times New Roman" w:hAnsi="Times New Roman"/>
                <w:sz w:val="18"/>
                <w:szCs w:val="18"/>
              </w:rPr>
            </w:pPr>
            <w:r>
              <w:rPr>
                <w:rFonts w:ascii="Times New Roman" w:hAnsi="Times New Roman"/>
                <w:sz w:val="18"/>
                <w:szCs w:val="18"/>
              </w:rPr>
              <w:t>20</w:t>
            </w:r>
          </w:p>
        </w:tc>
      </w:tr>
      <w:tr w14:paraId="105F71A9" w14:textId="77777777" w:rsidTr="1113A59C">
        <w:tblPrEx>
          <w:tblW w:w="0" w:type="auto"/>
          <w:tblInd w:w="120" w:type="dxa"/>
          <w:tblLayout w:type="fixed"/>
          <w:tblLook w:val="0000"/>
        </w:tblPrEx>
        <w:trPr>
          <w:trHeight w:val="720"/>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1D4A2602" w14:textId="314DAE53">
            <w:pPr>
              <w:rPr>
                <w:rFonts w:ascii="Times New Roman" w:hAnsi="Times New Roman"/>
                <w:sz w:val="18"/>
                <w:szCs w:val="18"/>
              </w:rPr>
            </w:pPr>
            <w:r w:rsidRPr="54961DCB">
              <w:rPr>
                <w:rFonts w:ascii="Times New Roman" w:hAnsi="Times New Roman"/>
                <w:sz w:val="18"/>
                <w:szCs w:val="18"/>
              </w:rPr>
              <w:t>29(g)</w:t>
            </w:r>
          </w:p>
        </w:tc>
        <w:tc>
          <w:tcPr>
            <w:tcW w:w="4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613B7FDA" w14:textId="156F096A">
            <w:pPr>
              <w:rPr>
                <w:rFonts w:ascii="Times New Roman" w:hAnsi="Times New Roman"/>
                <w:sz w:val="18"/>
                <w:szCs w:val="18"/>
              </w:rPr>
            </w:pPr>
            <w:r w:rsidRPr="54961DCB">
              <w:rPr>
                <w:rFonts w:ascii="Times New Roman" w:hAnsi="Times New Roman"/>
                <w:sz w:val="18"/>
                <w:szCs w:val="18"/>
              </w:rPr>
              <w:t>Maintain original data and information and navigation tapes as long as lease is in effect and make available upon request.</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6F52FA09" w14:textId="38C3298B">
            <w:pPr>
              <w:jc w:val="center"/>
              <w:rPr>
                <w:rFonts w:ascii="Times New Roman" w:hAnsi="Times New Roman"/>
                <w:sz w:val="18"/>
                <w:szCs w:val="18"/>
              </w:rPr>
            </w:pPr>
            <w:r>
              <w:rPr>
                <w:rFonts w:ascii="Times New Roman" w:hAnsi="Times New Roman"/>
                <w:sz w:val="18"/>
                <w:szCs w:val="18"/>
              </w:rPr>
              <w:t>5</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5366760B" w14:textId="7504EBA0">
            <w:pPr>
              <w:jc w:val="center"/>
              <w:rPr>
                <w:rFonts w:ascii="Times New Roman" w:hAnsi="Times New Roman"/>
                <w:sz w:val="18"/>
                <w:szCs w:val="18"/>
              </w:rPr>
            </w:pPr>
            <w:r>
              <w:rPr>
                <w:rFonts w:ascii="Times New Roman" w:hAnsi="Times New Roman"/>
                <w:sz w:val="18"/>
                <w:szCs w:val="18"/>
              </w:rPr>
              <w:t>4</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7C9EA1E8" w14:textId="08EE3199">
            <w:pPr>
              <w:jc w:val="right"/>
              <w:rPr>
                <w:rFonts w:ascii="Times New Roman" w:hAnsi="Times New Roman"/>
                <w:sz w:val="18"/>
                <w:szCs w:val="18"/>
              </w:rPr>
            </w:pPr>
            <w:r>
              <w:rPr>
                <w:rFonts w:ascii="Times New Roman" w:hAnsi="Times New Roman"/>
                <w:sz w:val="18"/>
                <w:szCs w:val="18"/>
              </w:rPr>
              <w:t>20</w:t>
            </w:r>
          </w:p>
        </w:tc>
      </w:tr>
      <w:tr w14:paraId="5B020A24" w14:textId="77777777" w:rsidTr="1113A59C">
        <w:tblPrEx>
          <w:tblW w:w="0" w:type="auto"/>
          <w:tblInd w:w="120" w:type="dxa"/>
          <w:tblLayout w:type="fixed"/>
          <w:tblLook w:val="0000"/>
        </w:tblPrEx>
        <w:trPr>
          <w:trHeight w:val="300"/>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4CD9B82A" w14:textId="27C0D95B">
            <w:pPr>
              <w:rPr>
                <w:rFonts w:ascii="Times New Roman" w:hAnsi="Times New Roman"/>
                <w:sz w:val="18"/>
                <w:szCs w:val="18"/>
              </w:rPr>
            </w:pPr>
            <w:r w:rsidRPr="54961DCB">
              <w:rPr>
                <w:rFonts w:ascii="Times New Roman" w:hAnsi="Times New Roman"/>
                <w:sz w:val="18"/>
                <w:szCs w:val="18"/>
              </w:rPr>
              <w:t>29(h)</w:t>
            </w:r>
          </w:p>
        </w:tc>
        <w:tc>
          <w:tcPr>
            <w:tcW w:w="4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4D0F4BDD" w14:textId="4FB4B24D">
            <w:pPr>
              <w:rPr>
                <w:rFonts w:ascii="Times New Roman" w:hAnsi="Times New Roman"/>
                <w:sz w:val="18"/>
                <w:szCs w:val="18"/>
              </w:rPr>
            </w:pPr>
            <w:r w:rsidRPr="54961DCB">
              <w:rPr>
                <w:rFonts w:ascii="Times New Roman" w:hAnsi="Times New Roman"/>
                <w:sz w:val="18"/>
                <w:szCs w:val="18"/>
              </w:rPr>
              <w:t>Maintain hard mineral records and make available upon request.</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768FC856" w14:textId="14FED6A2">
            <w:pPr>
              <w:jc w:val="center"/>
              <w:rPr>
                <w:rFonts w:ascii="Times New Roman" w:hAnsi="Times New Roman"/>
                <w:sz w:val="18"/>
                <w:szCs w:val="18"/>
              </w:rPr>
            </w:pPr>
            <w:r>
              <w:rPr>
                <w:rFonts w:ascii="Times New Roman" w:hAnsi="Times New Roman"/>
                <w:sz w:val="18"/>
                <w:szCs w:val="18"/>
              </w:rPr>
              <w:t>5</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6FDC06C7" w14:textId="26642450">
            <w:pPr>
              <w:jc w:val="center"/>
              <w:rPr>
                <w:rFonts w:ascii="Times New Roman" w:hAnsi="Times New Roman"/>
                <w:sz w:val="18"/>
                <w:szCs w:val="18"/>
              </w:rPr>
            </w:pPr>
            <w:r>
              <w:rPr>
                <w:rFonts w:ascii="Times New Roman" w:hAnsi="Times New Roman"/>
                <w:sz w:val="18"/>
                <w:szCs w:val="18"/>
              </w:rPr>
              <w:t>4</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4EC2944A" w14:textId="4311B9CC">
            <w:pPr>
              <w:jc w:val="right"/>
              <w:rPr>
                <w:rFonts w:ascii="Times New Roman" w:hAnsi="Times New Roman"/>
                <w:sz w:val="18"/>
                <w:szCs w:val="18"/>
              </w:rPr>
            </w:pPr>
            <w:r>
              <w:rPr>
                <w:rFonts w:ascii="Times New Roman" w:hAnsi="Times New Roman"/>
                <w:sz w:val="18"/>
                <w:szCs w:val="18"/>
              </w:rPr>
              <w:t>20</w:t>
            </w:r>
          </w:p>
        </w:tc>
      </w:tr>
      <w:tr w14:paraId="143E1CBF" w14:textId="77777777" w:rsidTr="1113A59C">
        <w:tblPrEx>
          <w:tblW w:w="0" w:type="auto"/>
          <w:tblInd w:w="120" w:type="dxa"/>
          <w:tblLayout w:type="fixed"/>
          <w:tblLook w:val="0000"/>
        </w:tblPrEx>
        <w:trPr>
          <w:trHeight w:val="300"/>
        </w:trPr>
        <w:tc>
          <w:tcPr>
            <w:tcW w:w="702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Mar>
              <w:left w:w="120" w:type="dxa"/>
              <w:right w:w="120" w:type="dxa"/>
            </w:tcMar>
          </w:tcPr>
          <w:p w:rsidR="54961DCB" w:rsidP="54961DCB" w14:paraId="58A7B42F" w14:textId="2C621EF9">
            <w:pPr>
              <w:jc w:val="center"/>
              <w:rPr>
                <w:rFonts w:ascii="Times New Roman" w:hAnsi="Times New Roman"/>
                <w:sz w:val="18"/>
                <w:szCs w:val="18"/>
              </w:rPr>
            </w:pPr>
            <w:r w:rsidRPr="54961DCB">
              <w:rPr>
                <w:rFonts w:ascii="Times New Roman" w:hAnsi="Times New Roman"/>
                <w:b/>
                <w:bCs/>
                <w:sz w:val="18"/>
                <w:szCs w:val="18"/>
              </w:rPr>
              <w:t>Subtotal</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Mar>
              <w:left w:w="120" w:type="dxa"/>
              <w:right w:w="120" w:type="dxa"/>
            </w:tcMar>
          </w:tcPr>
          <w:p w:rsidR="54961DCB" w:rsidRPr="00AA225D" w:rsidP="54961DCB" w14:paraId="6043B4B1" w14:textId="2B0444CB">
            <w:pPr>
              <w:jc w:val="center"/>
              <w:rPr>
                <w:rFonts w:ascii="Times New Roman" w:hAnsi="Times New Roman"/>
                <w:sz w:val="18"/>
                <w:szCs w:val="18"/>
              </w:rPr>
            </w:pPr>
            <w:r w:rsidRPr="5C9BED90">
              <w:rPr>
                <w:rFonts w:ascii="Times New Roman" w:hAnsi="Times New Roman"/>
                <w:b/>
                <w:bCs/>
                <w:sz w:val="18"/>
                <w:szCs w:val="18"/>
              </w:rPr>
              <w:t>2</w:t>
            </w:r>
            <w:r w:rsidR="004172C5">
              <w:rPr>
                <w:rFonts w:ascii="Times New Roman" w:hAnsi="Times New Roman"/>
                <w:b/>
                <w:bCs/>
                <w:sz w:val="18"/>
                <w:szCs w:val="18"/>
              </w:rPr>
              <w:t>2</w:t>
            </w:r>
            <w:r w:rsidRPr="5C9BED90">
              <w:rPr>
                <w:rFonts w:ascii="Times New Roman" w:hAnsi="Times New Roman"/>
                <w:b/>
                <w:bCs/>
                <w:sz w:val="18"/>
                <w:szCs w:val="18"/>
              </w:rPr>
              <w:t xml:space="preserve"> Responses</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Mar>
              <w:left w:w="120" w:type="dxa"/>
              <w:right w:w="120" w:type="dxa"/>
            </w:tcMar>
          </w:tcPr>
          <w:p w:rsidR="54961DCB" w:rsidRPr="00AA225D" w:rsidP="54961DCB" w14:paraId="2DBEE99E" w14:textId="5B0EB6B5">
            <w:pPr>
              <w:jc w:val="right"/>
              <w:rPr>
                <w:rFonts w:ascii="Times New Roman" w:hAnsi="Times New Roman"/>
                <w:sz w:val="18"/>
                <w:szCs w:val="18"/>
              </w:rPr>
            </w:pPr>
            <w:r w:rsidRPr="5C9BED90">
              <w:rPr>
                <w:rFonts w:ascii="Times New Roman" w:hAnsi="Times New Roman"/>
                <w:b/>
                <w:bCs/>
                <w:sz w:val="18"/>
                <w:szCs w:val="18"/>
              </w:rPr>
              <w:t>2</w:t>
            </w:r>
            <w:r w:rsidR="004172C5">
              <w:rPr>
                <w:rFonts w:ascii="Times New Roman" w:hAnsi="Times New Roman"/>
                <w:b/>
                <w:bCs/>
                <w:sz w:val="18"/>
                <w:szCs w:val="18"/>
              </w:rPr>
              <w:t>5</w:t>
            </w:r>
            <w:r w:rsidRPr="5C9BED90" w:rsidR="000F5B9A">
              <w:rPr>
                <w:rFonts w:ascii="Times New Roman" w:hAnsi="Times New Roman"/>
                <w:b/>
                <w:bCs/>
                <w:sz w:val="18"/>
                <w:szCs w:val="18"/>
              </w:rPr>
              <w:t>7</w:t>
            </w:r>
            <w:r w:rsidRPr="5C9BED90">
              <w:rPr>
                <w:rFonts w:ascii="Times New Roman" w:hAnsi="Times New Roman"/>
                <w:b/>
                <w:bCs/>
                <w:sz w:val="18"/>
                <w:szCs w:val="18"/>
              </w:rPr>
              <w:t xml:space="preserve"> Hours</w:t>
            </w:r>
          </w:p>
        </w:tc>
      </w:tr>
      <w:tr w14:paraId="1C34BAA6" w14:textId="77777777" w:rsidTr="1113A59C">
        <w:tblPrEx>
          <w:tblW w:w="0" w:type="auto"/>
          <w:tblInd w:w="120" w:type="dxa"/>
          <w:tblLayout w:type="fixed"/>
          <w:tblLook w:val="0000"/>
        </w:tblPrEx>
        <w:trPr>
          <w:trHeight w:val="300"/>
        </w:trPr>
        <w:tc>
          <w:tcPr>
            <w:tcW w:w="987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left w:w="120" w:type="dxa"/>
              <w:right w:w="120" w:type="dxa"/>
            </w:tcMar>
          </w:tcPr>
          <w:p w:rsidR="54961DCB" w:rsidP="54961DCB" w14:paraId="62C961C5" w14:textId="60F81E71">
            <w:pPr>
              <w:jc w:val="center"/>
              <w:rPr>
                <w:rFonts w:ascii="Times New Roman" w:hAnsi="Times New Roman"/>
                <w:sz w:val="18"/>
                <w:szCs w:val="18"/>
              </w:rPr>
            </w:pPr>
            <w:r w:rsidRPr="54961DCB">
              <w:rPr>
                <w:rFonts w:ascii="Times New Roman" w:hAnsi="Times New Roman"/>
                <w:b/>
                <w:bCs/>
                <w:sz w:val="18"/>
                <w:szCs w:val="18"/>
              </w:rPr>
              <w:t>Subpart D - Payments</w:t>
            </w:r>
          </w:p>
        </w:tc>
      </w:tr>
      <w:tr w14:paraId="68F1DAC2" w14:textId="77777777" w:rsidTr="1113A59C">
        <w:tblPrEx>
          <w:tblW w:w="0" w:type="auto"/>
          <w:tblInd w:w="120" w:type="dxa"/>
          <w:tblLayout w:type="fixed"/>
          <w:tblLook w:val="0000"/>
        </w:tblPrEx>
        <w:trPr>
          <w:trHeight w:val="300"/>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2A88AAD9" w14:textId="06F59F3E">
            <w:pPr>
              <w:rPr>
                <w:rFonts w:ascii="Times New Roman" w:hAnsi="Times New Roman"/>
                <w:sz w:val="18"/>
                <w:szCs w:val="18"/>
              </w:rPr>
            </w:pPr>
            <w:r w:rsidRPr="54961DCB">
              <w:rPr>
                <w:rFonts w:ascii="Times New Roman" w:hAnsi="Times New Roman"/>
                <w:sz w:val="18"/>
                <w:szCs w:val="18"/>
              </w:rPr>
              <w:t>40</w:t>
            </w:r>
          </w:p>
        </w:tc>
        <w:tc>
          <w:tcPr>
            <w:tcW w:w="4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769D40A2" w14:textId="55B804BE">
            <w:pPr>
              <w:rPr>
                <w:rFonts w:ascii="Times New Roman" w:hAnsi="Times New Roman"/>
                <w:sz w:val="18"/>
                <w:szCs w:val="18"/>
              </w:rPr>
            </w:pPr>
            <w:r w:rsidRPr="54961DCB">
              <w:rPr>
                <w:rFonts w:ascii="Times New Roman" w:hAnsi="Times New Roman"/>
                <w:sz w:val="18"/>
                <w:szCs w:val="18"/>
              </w:rPr>
              <w:t>Submit surety, personal bond, or approved alternative.</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59CCC27E" w14:textId="1C935CD0">
            <w:pPr>
              <w:jc w:val="center"/>
              <w:rPr>
                <w:rFonts w:ascii="Times New Roman" w:hAnsi="Times New Roman"/>
                <w:sz w:val="18"/>
                <w:szCs w:val="18"/>
              </w:rPr>
            </w:pPr>
            <w:r w:rsidRPr="54961DCB">
              <w:rPr>
                <w:rFonts w:ascii="Times New Roman" w:hAnsi="Times New Roman"/>
                <w:sz w:val="18"/>
                <w:szCs w:val="18"/>
              </w:rPr>
              <w:t>2</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Mar>
              <w:left w:w="120" w:type="dxa"/>
              <w:right w:w="120" w:type="dxa"/>
            </w:tcMar>
          </w:tcPr>
          <w:p w:rsidR="54961DCB" w:rsidP="54961DCB" w14:paraId="0FD76829" w14:textId="1EC627FF">
            <w:pPr>
              <w:jc w:val="center"/>
              <w:rPr>
                <w:rFonts w:ascii="Times New Roman" w:hAnsi="Times New Roman"/>
                <w:sz w:val="18"/>
                <w:szCs w:val="18"/>
              </w:rPr>
            </w:pPr>
            <w:r w:rsidRPr="54961DCB">
              <w:rPr>
                <w:rFonts w:ascii="Times New Roman" w:hAnsi="Times New Roman"/>
                <w:b/>
                <w:bCs/>
                <w:sz w:val="18"/>
                <w:szCs w:val="18"/>
              </w:rPr>
              <w:t>1 Response</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Mar>
              <w:left w:w="120" w:type="dxa"/>
              <w:right w:w="120" w:type="dxa"/>
            </w:tcMar>
          </w:tcPr>
          <w:p w:rsidR="54961DCB" w:rsidP="54961DCB" w14:paraId="298CE96B" w14:textId="5C6F703F">
            <w:pPr>
              <w:jc w:val="right"/>
              <w:rPr>
                <w:rFonts w:ascii="Times New Roman" w:hAnsi="Times New Roman"/>
                <w:sz w:val="18"/>
                <w:szCs w:val="18"/>
              </w:rPr>
            </w:pPr>
            <w:r w:rsidRPr="54961DCB">
              <w:rPr>
                <w:rFonts w:ascii="Times New Roman" w:hAnsi="Times New Roman"/>
                <w:b/>
                <w:bCs/>
                <w:sz w:val="18"/>
                <w:szCs w:val="18"/>
              </w:rPr>
              <w:t>2 Hours</w:t>
            </w:r>
          </w:p>
        </w:tc>
      </w:tr>
      <w:tr w14:paraId="07CC15E7" w14:textId="77777777" w:rsidTr="1113A59C">
        <w:tblPrEx>
          <w:tblW w:w="0" w:type="auto"/>
          <w:tblInd w:w="120" w:type="dxa"/>
          <w:tblLayout w:type="fixed"/>
          <w:tblLook w:val="0000"/>
        </w:tblPrEx>
        <w:trPr>
          <w:trHeight w:val="300"/>
        </w:trPr>
        <w:tc>
          <w:tcPr>
            <w:tcW w:w="987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left w:w="120" w:type="dxa"/>
              <w:right w:w="120" w:type="dxa"/>
            </w:tcMar>
          </w:tcPr>
          <w:p w:rsidR="54961DCB" w:rsidP="54961DCB" w14:paraId="0A7652F8" w14:textId="1616495D">
            <w:pPr>
              <w:jc w:val="center"/>
              <w:rPr>
                <w:rFonts w:ascii="Times New Roman" w:hAnsi="Times New Roman"/>
                <w:sz w:val="18"/>
                <w:szCs w:val="18"/>
              </w:rPr>
            </w:pPr>
            <w:r w:rsidRPr="54961DCB">
              <w:rPr>
                <w:rFonts w:ascii="Times New Roman" w:hAnsi="Times New Roman"/>
                <w:b/>
                <w:bCs/>
                <w:sz w:val="18"/>
                <w:szCs w:val="18"/>
              </w:rPr>
              <w:t>Subpart E - Appeals</w:t>
            </w:r>
          </w:p>
        </w:tc>
      </w:tr>
      <w:tr w14:paraId="6143031D" w14:textId="77777777" w:rsidTr="1113A59C">
        <w:tblPrEx>
          <w:tblW w:w="0" w:type="auto"/>
          <w:tblInd w:w="120" w:type="dxa"/>
          <w:tblLayout w:type="fixed"/>
          <w:tblLook w:val="0000"/>
        </w:tblPrEx>
        <w:trPr>
          <w:trHeight w:val="300"/>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472EE067" w14:textId="615D752A">
            <w:pPr>
              <w:rPr>
                <w:rFonts w:ascii="Times New Roman" w:hAnsi="Times New Roman"/>
                <w:sz w:val="18"/>
                <w:szCs w:val="18"/>
              </w:rPr>
            </w:pPr>
            <w:r w:rsidRPr="54961DCB">
              <w:rPr>
                <w:rFonts w:ascii="Times New Roman" w:hAnsi="Times New Roman"/>
                <w:sz w:val="18"/>
                <w:szCs w:val="18"/>
              </w:rPr>
              <w:t>50; 15</w:t>
            </w:r>
          </w:p>
        </w:tc>
        <w:tc>
          <w:tcPr>
            <w:tcW w:w="4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12C41C1A" w14:textId="7C4EC57B">
            <w:pPr>
              <w:rPr>
                <w:rFonts w:ascii="Times New Roman" w:hAnsi="Times New Roman"/>
                <w:sz w:val="18"/>
                <w:szCs w:val="18"/>
              </w:rPr>
            </w:pPr>
            <w:r w:rsidRPr="54961DCB">
              <w:rPr>
                <w:rFonts w:ascii="Times New Roman" w:hAnsi="Times New Roman"/>
                <w:sz w:val="18"/>
                <w:szCs w:val="18"/>
              </w:rPr>
              <w:t>File an appeal.</w:t>
            </w:r>
          </w:p>
        </w:tc>
        <w:tc>
          <w:tcPr>
            <w:tcW w:w="28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2E639161" w14:textId="70A493D4">
            <w:pPr>
              <w:rPr>
                <w:rFonts w:ascii="Times New Roman" w:hAnsi="Times New Roman"/>
                <w:sz w:val="18"/>
                <w:szCs w:val="18"/>
              </w:rPr>
            </w:pPr>
            <w:r w:rsidRPr="54961DCB">
              <w:rPr>
                <w:rFonts w:ascii="Times New Roman" w:hAnsi="Times New Roman"/>
                <w:sz w:val="18"/>
                <w:szCs w:val="18"/>
              </w:rPr>
              <w:t>Burden exempt under 5 CFR 1320.4(a)(2), (c).</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rsidR="54961DCB" w:rsidP="54961DCB" w14:paraId="128BDC34" w14:textId="6F7C660D">
            <w:pPr>
              <w:jc w:val="right"/>
              <w:rPr>
                <w:rFonts w:ascii="Times New Roman" w:hAnsi="Times New Roman"/>
                <w:sz w:val="18"/>
                <w:szCs w:val="18"/>
              </w:rPr>
            </w:pPr>
            <w:r w:rsidRPr="54961DCB">
              <w:rPr>
                <w:rFonts w:ascii="Times New Roman" w:hAnsi="Times New Roman"/>
                <w:sz w:val="18"/>
                <w:szCs w:val="18"/>
              </w:rPr>
              <w:t>0</w:t>
            </w:r>
          </w:p>
        </w:tc>
      </w:tr>
      <w:tr w14:paraId="0EC078D1" w14:textId="77777777" w:rsidTr="1113A59C">
        <w:tblPrEx>
          <w:tblW w:w="0" w:type="auto"/>
          <w:tblInd w:w="120" w:type="dxa"/>
          <w:tblLayout w:type="fixed"/>
          <w:tblLook w:val="0000"/>
        </w:tblPrEx>
        <w:trPr>
          <w:trHeight w:val="480"/>
        </w:trPr>
        <w:tc>
          <w:tcPr>
            <w:tcW w:w="702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Mar>
              <w:left w:w="120" w:type="dxa"/>
              <w:right w:w="120" w:type="dxa"/>
            </w:tcMar>
            <w:vAlign w:val="center"/>
          </w:tcPr>
          <w:p w:rsidR="54961DCB" w:rsidP="54961DCB" w14:paraId="3A009748" w14:textId="2B9D5503">
            <w:pPr>
              <w:jc w:val="center"/>
              <w:rPr>
                <w:rFonts w:ascii="Times New Roman" w:hAnsi="Times New Roman"/>
                <w:sz w:val="18"/>
                <w:szCs w:val="18"/>
              </w:rPr>
            </w:pPr>
            <w:r w:rsidRPr="54961DCB">
              <w:rPr>
                <w:rFonts w:ascii="Times New Roman" w:hAnsi="Times New Roman"/>
                <w:b/>
                <w:bCs/>
                <w:sz w:val="18"/>
                <w:szCs w:val="18"/>
              </w:rPr>
              <w:t>TOTAL BURDEN</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Mar>
              <w:left w:w="120" w:type="dxa"/>
              <w:right w:w="120" w:type="dxa"/>
            </w:tcMar>
          </w:tcPr>
          <w:p w:rsidR="54961DCB" w:rsidRPr="00AA225D" w:rsidP="54961DCB" w14:paraId="05AFC081" w14:textId="3FBB95B1">
            <w:pPr>
              <w:rPr>
                <w:rFonts w:ascii="Times New Roman" w:hAnsi="Times New Roman"/>
                <w:sz w:val="18"/>
                <w:szCs w:val="18"/>
              </w:rPr>
            </w:pPr>
            <w:r w:rsidRPr="5C9BED90">
              <w:rPr>
                <w:rFonts w:ascii="Times New Roman" w:hAnsi="Times New Roman"/>
                <w:b/>
                <w:bCs/>
                <w:sz w:val="18"/>
                <w:szCs w:val="18"/>
              </w:rPr>
              <w:t>4</w:t>
            </w:r>
            <w:r w:rsidR="00151E34">
              <w:rPr>
                <w:rFonts w:ascii="Times New Roman" w:hAnsi="Times New Roman"/>
                <w:b/>
                <w:bCs/>
                <w:sz w:val="18"/>
                <w:szCs w:val="18"/>
              </w:rPr>
              <w:t>4</w:t>
            </w:r>
            <w:r w:rsidRPr="5C9BED90">
              <w:rPr>
                <w:rFonts w:ascii="Times New Roman" w:hAnsi="Times New Roman"/>
                <w:b/>
                <w:bCs/>
                <w:sz w:val="18"/>
                <w:szCs w:val="18"/>
              </w:rPr>
              <w:t xml:space="preserve"> Responses</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Mar>
              <w:left w:w="120" w:type="dxa"/>
              <w:right w:w="120" w:type="dxa"/>
            </w:tcMar>
          </w:tcPr>
          <w:p w:rsidR="54961DCB" w:rsidRPr="00AA225D" w:rsidP="54961DCB" w14:paraId="5EA98876" w14:textId="3895A3E3">
            <w:pPr>
              <w:ind w:left="-120" w:right="-120"/>
              <w:jc w:val="center"/>
              <w:rPr>
                <w:rFonts w:ascii="Times New Roman" w:hAnsi="Times New Roman"/>
                <w:sz w:val="18"/>
                <w:szCs w:val="18"/>
              </w:rPr>
            </w:pPr>
            <w:r>
              <w:rPr>
                <w:rFonts w:ascii="Times New Roman" w:hAnsi="Times New Roman"/>
                <w:b/>
                <w:bCs/>
                <w:sz w:val="18"/>
                <w:szCs w:val="18"/>
              </w:rPr>
              <w:t>2</w:t>
            </w:r>
            <w:r w:rsidR="00FD2BC6">
              <w:rPr>
                <w:rFonts w:ascii="Times New Roman" w:hAnsi="Times New Roman"/>
                <w:b/>
                <w:bCs/>
                <w:sz w:val="18"/>
                <w:szCs w:val="18"/>
              </w:rPr>
              <w:t>,</w:t>
            </w:r>
            <w:r>
              <w:rPr>
                <w:rFonts w:ascii="Times New Roman" w:hAnsi="Times New Roman"/>
                <w:b/>
                <w:bCs/>
                <w:sz w:val="18"/>
                <w:szCs w:val="18"/>
              </w:rPr>
              <w:t>081</w:t>
            </w:r>
            <w:r w:rsidRPr="5C9BED90">
              <w:rPr>
                <w:rFonts w:ascii="Times New Roman" w:hAnsi="Times New Roman"/>
                <w:b/>
                <w:bCs/>
                <w:sz w:val="18"/>
                <w:szCs w:val="18"/>
              </w:rPr>
              <w:t xml:space="preserve"> </w:t>
            </w:r>
            <w:r w:rsidRPr="5C9BED90">
              <w:rPr>
                <w:rFonts w:ascii="Times New Roman" w:hAnsi="Times New Roman"/>
                <w:b/>
                <w:bCs/>
                <w:sz w:val="18"/>
                <w:szCs w:val="18"/>
              </w:rPr>
              <w:t>Hours</w:t>
            </w:r>
          </w:p>
        </w:tc>
      </w:tr>
    </w:tbl>
    <w:p w:rsidR="00F91041" w:rsidRPr="00A11C61" w:rsidP="54961DCB" w14:paraId="2489D5D0" w14:textId="422FEF38">
      <w:pPr>
        <w:widowControl/>
        <w:tabs>
          <w:tab w:val="left" w:pos="360"/>
          <w:tab w:val="left" w:pos="810"/>
          <w:tab w:val="left" w:pos="2160"/>
        </w:tabs>
        <w:spacing w:after="240"/>
        <w:jc w:val="center"/>
        <w:rPr>
          <w:rFonts w:ascii="Times New Roman" w:hAnsi="Times New Roman"/>
        </w:rPr>
      </w:pPr>
    </w:p>
    <w:p w:rsidR="00600EEB" w:rsidRPr="00A11C61" w:rsidP="004D0B6C" w14:paraId="409E44E0" w14:textId="0664E978">
      <w:pPr>
        <w:widowControl/>
        <w:tabs>
          <w:tab w:val="left" w:pos="-1080"/>
          <w:tab w:val="left" w:pos="-720"/>
          <w:tab w:val="left" w:pos="360"/>
          <w:tab w:val="left" w:pos="810"/>
        </w:tabs>
        <w:spacing w:before="240" w:after="240"/>
        <w:rPr>
          <w:rFonts w:ascii="Times New Roman" w:hAnsi="Times New Roman"/>
          <w:i/>
        </w:rPr>
      </w:pPr>
      <w:r w:rsidRPr="00A11C61">
        <w:rPr>
          <w:rFonts w:ascii="Times New Roman" w:hAnsi="Times New Roman"/>
          <w:b/>
          <w:i/>
        </w:rPr>
        <w:tab/>
      </w:r>
      <w:r w:rsidRPr="00A11C61" w:rsidR="0034549A">
        <w:rPr>
          <w:rFonts w:ascii="Times New Roman" w:hAnsi="Times New Roman"/>
          <w:b/>
          <w:i/>
        </w:rPr>
        <w:t>(c)</w:t>
      </w:r>
      <w:r w:rsidRPr="00A11C61">
        <w:rPr>
          <w:rFonts w:ascii="Times New Roman" w:hAnsi="Times New Roman"/>
          <w:b/>
          <w:i/>
        </w:rPr>
        <w:t xml:space="preserve"> Provide estimates of annualized cost to respondents for the hour burdens for collections of information, identifying and using appropriate wage rate categories. The cost of contracting ou</w:t>
      </w:r>
      <w:r w:rsidRPr="00A11C61" w:rsidR="00104C44">
        <w:rPr>
          <w:rFonts w:ascii="Times New Roman" w:hAnsi="Times New Roman"/>
          <w:b/>
          <w:i/>
        </w:rPr>
        <w:t>t</w:t>
      </w:r>
      <w:r w:rsidRPr="00A11C61">
        <w:rPr>
          <w:rFonts w:ascii="Times New Roman" w:hAnsi="Times New Roman"/>
          <w:b/>
          <w:i/>
        </w:rPr>
        <w:t xml:space="preserve"> or paying outside parties for </w:t>
      </w:r>
      <w:r w:rsidRPr="00A11C61" w:rsidR="00CB4FA5">
        <w:rPr>
          <w:rFonts w:ascii="Times New Roman" w:hAnsi="Times New Roman"/>
          <w:b/>
          <w:i/>
        </w:rPr>
        <w:t>information</w:t>
      </w:r>
      <w:r w:rsidRPr="00A11C61">
        <w:rPr>
          <w:rFonts w:ascii="Times New Roman" w:hAnsi="Times New Roman"/>
          <w:b/>
          <w:i/>
        </w:rPr>
        <w:t xml:space="preserve"> collection activities should not be included here. Instead,</w:t>
      </w:r>
      <w:r w:rsidRPr="00A11C61" w:rsidR="00992EDB">
        <w:rPr>
          <w:rFonts w:ascii="Times New Roman" w:hAnsi="Times New Roman"/>
          <w:b/>
          <w:i/>
        </w:rPr>
        <w:t xml:space="preserve"> this cost should be included under “Annual Cost to the Federal Government</w:t>
      </w:r>
      <w:r w:rsidRPr="00A11C61">
        <w:rPr>
          <w:rFonts w:ascii="Times New Roman" w:hAnsi="Times New Roman"/>
          <w:b/>
          <w:i/>
        </w:rPr>
        <w:t>.</w:t>
      </w:r>
      <w:r w:rsidRPr="00A11C61" w:rsidR="00992EDB">
        <w:rPr>
          <w:rFonts w:ascii="Times New Roman" w:hAnsi="Times New Roman"/>
          <w:b/>
          <w:i/>
        </w:rPr>
        <w:t>”</w:t>
      </w:r>
    </w:p>
    <w:p w:rsidR="00881399" w:rsidRPr="00A11C61" w:rsidP="004D0B6C" w14:paraId="12C51E78" w14:textId="3A781463">
      <w:pPr>
        <w:widowControl/>
        <w:tabs>
          <w:tab w:val="left" w:pos="360"/>
        </w:tabs>
        <w:spacing w:after="240"/>
        <w:rPr>
          <w:rFonts w:ascii="Times New Roman" w:hAnsi="Times New Roman"/>
        </w:rPr>
      </w:pPr>
      <w:r w:rsidRPr="536AD2A2">
        <w:rPr>
          <w:rFonts w:ascii="Times New Roman" w:hAnsi="Times New Roman"/>
        </w:rPr>
        <w:t>Th</w:t>
      </w:r>
      <w:r w:rsidRPr="536AD2A2" w:rsidR="00732D1A">
        <w:rPr>
          <w:rFonts w:ascii="Times New Roman" w:hAnsi="Times New Roman"/>
        </w:rPr>
        <w:t>e average respondent cost is $</w:t>
      </w:r>
      <w:r w:rsidR="00EA1D97">
        <w:rPr>
          <w:rFonts w:ascii="Times New Roman" w:hAnsi="Times New Roman"/>
        </w:rPr>
        <w:t>8</w:t>
      </w:r>
      <w:r w:rsidRPr="536AD2A2" w:rsidR="00FC38D7">
        <w:rPr>
          <w:rFonts w:ascii="Times New Roman" w:hAnsi="Times New Roman"/>
        </w:rPr>
        <w:t>5</w:t>
      </w:r>
      <w:r w:rsidRPr="536AD2A2" w:rsidR="00A33A23">
        <w:rPr>
          <w:rFonts w:ascii="Times New Roman" w:hAnsi="Times New Roman"/>
        </w:rPr>
        <w:t>*</w:t>
      </w:r>
      <w:r w:rsidRPr="536AD2A2">
        <w:rPr>
          <w:rFonts w:ascii="Times New Roman" w:hAnsi="Times New Roman"/>
        </w:rPr>
        <w:t xml:space="preserve">/hour. This cost is broken out in the </w:t>
      </w:r>
      <w:r w:rsidRPr="536AD2A2" w:rsidR="00151E34">
        <w:rPr>
          <w:rFonts w:ascii="Times New Roman" w:hAnsi="Times New Roman"/>
        </w:rPr>
        <w:t>table below</w:t>
      </w:r>
      <w:r w:rsidRPr="536AD2A2">
        <w:rPr>
          <w:rFonts w:ascii="Times New Roman" w:hAnsi="Times New Roman"/>
        </w:rPr>
        <w:t xml:space="preserve"> using the Bureau of Labor Statistics data for the Houston, TX. See BLS website:</w:t>
      </w:r>
      <w:r w:rsidR="00D63CB0">
        <w:rPr>
          <w:rFonts w:ascii="Times New Roman" w:hAnsi="Times New Roman"/>
        </w:rPr>
        <w:t xml:space="preserve"> </w:t>
      </w:r>
      <w:hyperlink r:id="rId10" w:history="1">
        <w:r w:rsidRPr="00E33844" w:rsidR="00D63CB0">
          <w:rPr>
            <w:rStyle w:val="Hyperlink"/>
            <w:rFonts w:ascii="Times New Roman" w:hAnsi="Times New Roman"/>
          </w:rPr>
          <w:t>http://www.bls.gov/oes/current/oes_26420.htm</w:t>
        </w:r>
      </w:hyperlink>
      <w:r w:rsidRPr="536AD2A2" w:rsidR="004D0B6C">
        <w:rPr>
          <w:rFonts w:ascii="Times New Roman" w:hAnsi="Times New Roman"/>
        </w:rPr>
        <w:t>.</w:t>
      </w:r>
      <w:smartTag w:uri="urn:schemas-microsoft-com:office:smarttags" w:element="City"/>
      <w:smartTag w:uri="urn:schemas-microsoft-com:office:smarttags" w:element="State"/>
      <w:smartTag w:uri="urn:schemas-microsoft-com:office:smarttags" w:element="place"/>
    </w:p>
    <w:tbl>
      <w:tblPr>
        <w:tblW w:w="9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1"/>
        <w:gridCol w:w="1435"/>
        <w:gridCol w:w="1954"/>
        <w:gridCol w:w="1696"/>
        <w:gridCol w:w="1627"/>
      </w:tblGrid>
      <w:tr w14:paraId="67334312" w14:textId="77777777" w:rsidTr="31C8DCA6">
        <w:tblPrEx>
          <w:tblW w:w="9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381" w:type="dxa"/>
            <w:vAlign w:val="center"/>
          </w:tcPr>
          <w:p w:rsidR="00E50CB1" w:rsidRPr="00A11C61" w:rsidP="31C8DCA6" w14:paraId="2F2E93F2" w14:textId="77777777">
            <w:pPr>
              <w:widowControl/>
              <w:tabs>
                <w:tab w:val="left" w:pos="360"/>
              </w:tabs>
              <w:jc w:val="center"/>
              <w:rPr>
                <w:rFonts w:ascii="Times New Roman" w:hAnsi="Times New Roman"/>
                <w:b/>
                <w:bCs/>
                <w:sz w:val="22"/>
                <w:szCs w:val="22"/>
              </w:rPr>
            </w:pPr>
            <w:r w:rsidRPr="31C8DCA6">
              <w:rPr>
                <w:rFonts w:ascii="Times New Roman" w:hAnsi="Times New Roman"/>
                <w:b/>
                <w:bCs/>
                <w:sz w:val="22"/>
                <w:szCs w:val="22"/>
              </w:rPr>
              <w:t>Position</w:t>
            </w:r>
          </w:p>
        </w:tc>
        <w:tc>
          <w:tcPr>
            <w:tcW w:w="1435" w:type="dxa"/>
          </w:tcPr>
          <w:p w:rsidR="00E50CB1" w:rsidRPr="00A11C61" w:rsidP="008E2E42" w14:paraId="28EE8727" w14:textId="77777777">
            <w:pPr>
              <w:widowControl/>
              <w:tabs>
                <w:tab w:val="left" w:pos="360"/>
              </w:tabs>
              <w:jc w:val="center"/>
              <w:rPr>
                <w:rFonts w:ascii="Times New Roman" w:hAnsi="Times New Roman"/>
                <w:b/>
                <w:sz w:val="22"/>
                <w:szCs w:val="22"/>
              </w:rPr>
            </w:pPr>
            <w:r w:rsidRPr="00A11C61">
              <w:rPr>
                <w:rFonts w:ascii="Times New Roman" w:hAnsi="Times New Roman"/>
                <w:b/>
                <w:sz w:val="22"/>
                <w:szCs w:val="22"/>
              </w:rPr>
              <w:t>Hourly Pay rate ($/hour estimate</w:t>
            </w:r>
            <w:r w:rsidR="000B6E84">
              <w:rPr>
                <w:rFonts w:ascii="Times New Roman" w:hAnsi="Times New Roman"/>
                <w:b/>
                <w:sz w:val="22"/>
                <w:szCs w:val="22"/>
              </w:rPr>
              <w:t xml:space="preserve"> rounded</w:t>
            </w:r>
            <w:r w:rsidRPr="00A11C61">
              <w:rPr>
                <w:rFonts w:ascii="Times New Roman" w:hAnsi="Times New Roman"/>
                <w:b/>
                <w:sz w:val="22"/>
                <w:szCs w:val="22"/>
              </w:rPr>
              <w:t>)</w:t>
            </w:r>
          </w:p>
        </w:tc>
        <w:tc>
          <w:tcPr>
            <w:tcW w:w="1954" w:type="dxa"/>
          </w:tcPr>
          <w:p w:rsidR="00E50CB1" w:rsidRPr="006C08E7" w:rsidP="00901E18" w14:paraId="61C3ADA5" w14:textId="74C81036">
            <w:pPr>
              <w:widowControl/>
              <w:tabs>
                <w:tab w:val="left" w:pos="360"/>
              </w:tabs>
              <w:jc w:val="center"/>
              <w:rPr>
                <w:rFonts w:ascii="Times New Roman" w:hAnsi="Times New Roman"/>
                <w:b/>
                <w:sz w:val="22"/>
                <w:szCs w:val="22"/>
              </w:rPr>
            </w:pPr>
            <w:r w:rsidRPr="006C08E7">
              <w:rPr>
                <w:rFonts w:ascii="Times New Roman" w:hAnsi="Times New Roman"/>
                <w:b/>
                <w:sz w:val="22"/>
                <w:szCs w:val="22"/>
              </w:rPr>
              <w:t>Hourly rate including benefits (1.</w:t>
            </w:r>
            <w:r w:rsidRPr="006C08E7" w:rsidR="006C08E7">
              <w:rPr>
                <w:rFonts w:ascii="Times New Roman" w:hAnsi="Times New Roman"/>
                <w:b/>
                <w:sz w:val="22"/>
                <w:szCs w:val="22"/>
              </w:rPr>
              <w:t>4</w:t>
            </w:r>
            <w:r w:rsidRPr="006C08E7">
              <w:rPr>
                <w:rFonts w:ascii="Times New Roman" w:hAnsi="Times New Roman"/>
                <w:b/>
                <w:sz w:val="22"/>
                <w:szCs w:val="22"/>
              </w:rPr>
              <w:t>** x $/hour)</w:t>
            </w:r>
          </w:p>
        </w:tc>
        <w:tc>
          <w:tcPr>
            <w:tcW w:w="1696" w:type="dxa"/>
          </w:tcPr>
          <w:p w:rsidR="00E50CB1" w:rsidRPr="00A11C61" w:rsidP="008E2E42" w14:paraId="2AE981E9" w14:textId="77777777">
            <w:pPr>
              <w:widowControl/>
              <w:tabs>
                <w:tab w:val="left" w:pos="360"/>
              </w:tabs>
              <w:jc w:val="center"/>
              <w:rPr>
                <w:rFonts w:ascii="Times New Roman" w:hAnsi="Times New Roman"/>
                <w:b/>
                <w:sz w:val="22"/>
                <w:szCs w:val="22"/>
              </w:rPr>
            </w:pPr>
            <w:r w:rsidRPr="00A11C61">
              <w:rPr>
                <w:rFonts w:ascii="Times New Roman" w:hAnsi="Times New Roman"/>
                <w:b/>
                <w:sz w:val="22"/>
                <w:szCs w:val="22"/>
              </w:rPr>
              <w:t>Percent of time spent on collection</w:t>
            </w:r>
          </w:p>
        </w:tc>
        <w:tc>
          <w:tcPr>
            <w:tcW w:w="1627" w:type="dxa"/>
          </w:tcPr>
          <w:p w:rsidR="00E50CB1" w:rsidRPr="00A11C61" w:rsidP="008E2E42" w14:paraId="5B29A1DB" w14:textId="77777777">
            <w:pPr>
              <w:widowControl/>
              <w:tabs>
                <w:tab w:val="left" w:pos="360"/>
              </w:tabs>
              <w:jc w:val="center"/>
              <w:rPr>
                <w:rFonts w:ascii="Times New Roman" w:hAnsi="Times New Roman"/>
                <w:b/>
                <w:sz w:val="22"/>
                <w:szCs w:val="22"/>
              </w:rPr>
            </w:pPr>
            <w:r w:rsidRPr="00A11C61">
              <w:rPr>
                <w:rFonts w:ascii="Times New Roman" w:hAnsi="Times New Roman"/>
                <w:b/>
                <w:sz w:val="22"/>
                <w:szCs w:val="22"/>
              </w:rPr>
              <w:t>Weighted Average ($/hour)</w:t>
            </w:r>
          </w:p>
        </w:tc>
      </w:tr>
      <w:tr w14:paraId="73AFBA29" w14:textId="77777777" w:rsidTr="31C8DCA6">
        <w:tblPrEx>
          <w:tblW w:w="9093" w:type="dxa"/>
          <w:tblInd w:w="108" w:type="dxa"/>
          <w:tblLook w:val="01E0"/>
        </w:tblPrEx>
        <w:tc>
          <w:tcPr>
            <w:tcW w:w="2381" w:type="dxa"/>
          </w:tcPr>
          <w:p w:rsidR="00E50CB1" w:rsidRPr="00A11C61" w:rsidP="008E2E42" w14:paraId="34A0F4B0" w14:textId="77777777">
            <w:pPr>
              <w:widowControl/>
              <w:tabs>
                <w:tab w:val="left" w:pos="360"/>
              </w:tabs>
              <w:rPr>
                <w:rFonts w:ascii="Times New Roman" w:hAnsi="Times New Roman"/>
                <w:sz w:val="22"/>
                <w:szCs w:val="22"/>
              </w:rPr>
            </w:pPr>
            <w:r w:rsidRPr="00A11C61">
              <w:rPr>
                <w:rFonts w:ascii="Times New Roman" w:hAnsi="Times New Roman"/>
                <w:sz w:val="22"/>
                <w:szCs w:val="22"/>
              </w:rPr>
              <w:t>Secretaries and Administrative Assistants</w:t>
            </w:r>
          </w:p>
          <w:p w:rsidR="00901E18" w:rsidRPr="00A11C61" w:rsidP="008E2E42" w14:paraId="1DD7D40A" w14:textId="77777777">
            <w:pPr>
              <w:widowControl/>
              <w:tabs>
                <w:tab w:val="left" w:pos="360"/>
              </w:tabs>
              <w:rPr>
                <w:rFonts w:ascii="Times New Roman" w:hAnsi="Times New Roman"/>
                <w:sz w:val="22"/>
                <w:szCs w:val="22"/>
              </w:rPr>
            </w:pPr>
            <w:r w:rsidRPr="00A11C61">
              <w:rPr>
                <w:rFonts w:ascii="Times New Roman" w:hAnsi="Times New Roman"/>
                <w:sz w:val="22"/>
                <w:szCs w:val="22"/>
              </w:rPr>
              <w:t>43-6014</w:t>
            </w:r>
          </w:p>
        </w:tc>
        <w:tc>
          <w:tcPr>
            <w:tcW w:w="1435" w:type="dxa"/>
          </w:tcPr>
          <w:p w:rsidR="00E50CB1" w:rsidRPr="00A11C61" w:rsidP="008E2E42" w14:paraId="7BEE3DC6" w14:textId="64316910">
            <w:pPr>
              <w:widowControl/>
              <w:tabs>
                <w:tab w:val="left" w:pos="360"/>
              </w:tabs>
              <w:jc w:val="center"/>
              <w:rPr>
                <w:rFonts w:ascii="Times New Roman" w:hAnsi="Times New Roman"/>
                <w:sz w:val="22"/>
                <w:szCs w:val="22"/>
              </w:rPr>
            </w:pPr>
            <w:r w:rsidRPr="00A11C61">
              <w:rPr>
                <w:rFonts w:ascii="Times New Roman" w:hAnsi="Times New Roman"/>
                <w:sz w:val="22"/>
                <w:szCs w:val="22"/>
              </w:rPr>
              <w:t>$</w:t>
            </w:r>
            <w:r w:rsidR="00FC38D7">
              <w:rPr>
                <w:rFonts w:ascii="Times New Roman" w:hAnsi="Times New Roman"/>
                <w:sz w:val="22"/>
                <w:szCs w:val="22"/>
              </w:rPr>
              <w:t>2</w:t>
            </w:r>
            <w:r w:rsidR="00340F5B">
              <w:rPr>
                <w:rFonts w:ascii="Times New Roman" w:hAnsi="Times New Roman"/>
                <w:sz w:val="22"/>
                <w:szCs w:val="22"/>
              </w:rPr>
              <w:t>2</w:t>
            </w:r>
          </w:p>
        </w:tc>
        <w:tc>
          <w:tcPr>
            <w:tcW w:w="1954" w:type="dxa"/>
          </w:tcPr>
          <w:p w:rsidR="00E50CB1" w:rsidRPr="006C08E7" w:rsidP="000B6E84" w14:paraId="7DC4D355" w14:textId="6E2E7195">
            <w:pPr>
              <w:widowControl/>
              <w:tabs>
                <w:tab w:val="left" w:pos="360"/>
              </w:tabs>
              <w:jc w:val="center"/>
              <w:rPr>
                <w:rFonts w:ascii="Times New Roman" w:hAnsi="Times New Roman"/>
                <w:sz w:val="22"/>
                <w:szCs w:val="22"/>
              </w:rPr>
            </w:pPr>
            <w:r w:rsidRPr="006C08E7">
              <w:rPr>
                <w:rFonts w:ascii="Times New Roman" w:hAnsi="Times New Roman"/>
                <w:sz w:val="22"/>
                <w:szCs w:val="22"/>
              </w:rPr>
              <w:t>$</w:t>
            </w:r>
            <w:r w:rsidR="00487935">
              <w:rPr>
                <w:rFonts w:ascii="Times New Roman" w:hAnsi="Times New Roman"/>
                <w:sz w:val="22"/>
                <w:szCs w:val="22"/>
              </w:rPr>
              <w:t>31</w:t>
            </w:r>
          </w:p>
        </w:tc>
        <w:tc>
          <w:tcPr>
            <w:tcW w:w="1696" w:type="dxa"/>
          </w:tcPr>
          <w:p w:rsidR="00E50CB1" w:rsidRPr="00A11C61" w:rsidP="008E2E42" w14:paraId="02EC4E35" w14:textId="77777777">
            <w:pPr>
              <w:widowControl/>
              <w:tabs>
                <w:tab w:val="left" w:pos="360"/>
              </w:tabs>
              <w:jc w:val="center"/>
              <w:rPr>
                <w:rFonts w:ascii="Times New Roman" w:hAnsi="Times New Roman"/>
                <w:sz w:val="22"/>
                <w:szCs w:val="22"/>
              </w:rPr>
            </w:pPr>
            <w:r w:rsidRPr="00A11C61">
              <w:rPr>
                <w:rFonts w:ascii="Times New Roman" w:hAnsi="Times New Roman"/>
                <w:sz w:val="22"/>
                <w:szCs w:val="22"/>
              </w:rPr>
              <w:t>10%</w:t>
            </w:r>
          </w:p>
        </w:tc>
        <w:tc>
          <w:tcPr>
            <w:tcW w:w="1627" w:type="dxa"/>
          </w:tcPr>
          <w:p w:rsidR="00E50CB1" w:rsidRPr="00A11C61" w:rsidP="00BC66A2" w14:paraId="3E80F124" w14:textId="77777777">
            <w:pPr>
              <w:widowControl/>
              <w:tabs>
                <w:tab w:val="left" w:pos="360"/>
              </w:tabs>
              <w:jc w:val="center"/>
              <w:rPr>
                <w:rFonts w:ascii="Times New Roman" w:hAnsi="Times New Roman"/>
                <w:sz w:val="22"/>
                <w:szCs w:val="22"/>
              </w:rPr>
            </w:pPr>
            <w:r>
              <w:rPr>
                <w:rFonts w:ascii="Times New Roman" w:hAnsi="Times New Roman"/>
                <w:sz w:val="22"/>
                <w:szCs w:val="22"/>
              </w:rPr>
              <w:t>$</w:t>
            </w:r>
            <w:r w:rsidR="00BC66A2">
              <w:rPr>
                <w:rFonts w:ascii="Times New Roman" w:hAnsi="Times New Roman"/>
                <w:sz w:val="22"/>
                <w:szCs w:val="22"/>
              </w:rPr>
              <w:t>3</w:t>
            </w:r>
          </w:p>
        </w:tc>
      </w:tr>
      <w:tr w14:paraId="4C28C553" w14:textId="77777777" w:rsidTr="31C8DCA6">
        <w:tblPrEx>
          <w:tblW w:w="9093" w:type="dxa"/>
          <w:tblInd w:w="108" w:type="dxa"/>
          <w:tblLook w:val="01E0"/>
        </w:tblPrEx>
        <w:tc>
          <w:tcPr>
            <w:tcW w:w="2381" w:type="dxa"/>
          </w:tcPr>
          <w:p w:rsidR="00E50CB1" w:rsidRPr="00A11C61" w:rsidP="008E2E42" w14:paraId="37859DB2" w14:textId="77777777">
            <w:pPr>
              <w:widowControl/>
              <w:tabs>
                <w:tab w:val="left" w:pos="360"/>
              </w:tabs>
              <w:rPr>
                <w:rFonts w:ascii="Times New Roman" w:hAnsi="Times New Roman"/>
                <w:sz w:val="22"/>
                <w:szCs w:val="22"/>
              </w:rPr>
            </w:pPr>
            <w:r w:rsidRPr="00A11C61">
              <w:rPr>
                <w:rFonts w:ascii="Times New Roman" w:hAnsi="Times New Roman"/>
                <w:sz w:val="22"/>
                <w:szCs w:val="22"/>
              </w:rPr>
              <w:t>Underwater Mining Engineer***</w:t>
            </w:r>
          </w:p>
          <w:p w:rsidR="00901E18" w:rsidRPr="00A11C61" w:rsidP="008E2E42" w14:paraId="1BFF9799" w14:textId="7FD68C20">
            <w:pPr>
              <w:widowControl/>
              <w:tabs>
                <w:tab w:val="left" w:pos="360"/>
              </w:tabs>
              <w:rPr>
                <w:rFonts w:ascii="Times New Roman" w:hAnsi="Times New Roman"/>
                <w:sz w:val="22"/>
                <w:szCs w:val="22"/>
              </w:rPr>
            </w:pPr>
            <w:r w:rsidRPr="00A11C61">
              <w:rPr>
                <w:rFonts w:ascii="Times New Roman" w:hAnsi="Times New Roman"/>
                <w:sz w:val="22"/>
                <w:szCs w:val="22"/>
              </w:rPr>
              <w:t>17-2</w:t>
            </w:r>
            <w:r w:rsidR="004C52D8">
              <w:rPr>
                <w:rFonts w:ascii="Times New Roman" w:hAnsi="Times New Roman"/>
                <w:sz w:val="22"/>
                <w:szCs w:val="22"/>
              </w:rPr>
              <w:t>121</w:t>
            </w:r>
          </w:p>
        </w:tc>
        <w:tc>
          <w:tcPr>
            <w:tcW w:w="1435" w:type="dxa"/>
          </w:tcPr>
          <w:p w:rsidR="00E50CB1" w:rsidRPr="00A11C61" w:rsidP="00901E18" w14:paraId="37678B92" w14:textId="7F6F992D">
            <w:pPr>
              <w:widowControl/>
              <w:tabs>
                <w:tab w:val="left" w:pos="360"/>
              </w:tabs>
              <w:jc w:val="center"/>
              <w:rPr>
                <w:rFonts w:ascii="Times New Roman" w:hAnsi="Times New Roman"/>
                <w:sz w:val="22"/>
                <w:szCs w:val="22"/>
              </w:rPr>
            </w:pPr>
            <w:r w:rsidRPr="00A11C61">
              <w:rPr>
                <w:rFonts w:ascii="Times New Roman" w:hAnsi="Times New Roman"/>
                <w:sz w:val="22"/>
                <w:szCs w:val="22"/>
              </w:rPr>
              <w:t>$</w:t>
            </w:r>
            <w:r w:rsidR="00BE40A6">
              <w:rPr>
                <w:rFonts w:ascii="Times New Roman" w:hAnsi="Times New Roman"/>
                <w:sz w:val="22"/>
                <w:szCs w:val="22"/>
              </w:rPr>
              <w:t>66</w:t>
            </w:r>
          </w:p>
        </w:tc>
        <w:tc>
          <w:tcPr>
            <w:tcW w:w="1954" w:type="dxa"/>
          </w:tcPr>
          <w:p w:rsidR="00E50CB1" w:rsidRPr="006C08E7" w:rsidP="00901E18" w14:paraId="1A62225A" w14:textId="661559B2">
            <w:pPr>
              <w:widowControl/>
              <w:tabs>
                <w:tab w:val="left" w:pos="360"/>
              </w:tabs>
              <w:jc w:val="center"/>
              <w:rPr>
                <w:rFonts w:ascii="Times New Roman" w:hAnsi="Times New Roman"/>
                <w:sz w:val="22"/>
                <w:szCs w:val="22"/>
              </w:rPr>
            </w:pPr>
            <w:r w:rsidRPr="006C08E7">
              <w:rPr>
                <w:rFonts w:ascii="Times New Roman" w:hAnsi="Times New Roman"/>
                <w:sz w:val="22"/>
                <w:szCs w:val="22"/>
              </w:rPr>
              <w:t>$</w:t>
            </w:r>
            <w:r w:rsidR="00030C65">
              <w:rPr>
                <w:rFonts w:ascii="Times New Roman" w:hAnsi="Times New Roman"/>
                <w:sz w:val="22"/>
                <w:szCs w:val="22"/>
              </w:rPr>
              <w:t>92</w:t>
            </w:r>
          </w:p>
        </w:tc>
        <w:tc>
          <w:tcPr>
            <w:tcW w:w="1696" w:type="dxa"/>
          </w:tcPr>
          <w:p w:rsidR="00E50CB1" w:rsidRPr="00A11C61" w:rsidP="008E2E42" w14:paraId="41CCA705" w14:textId="77777777">
            <w:pPr>
              <w:widowControl/>
              <w:tabs>
                <w:tab w:val="left" w:pos="360"/>
              </w:tabs>
              <w:jc w:val="center"/>
              <w:rPr>
                <w:rFonts w:ascii="Times New Roman" w:hAnsi="Times New Roman"/>
                <w:sz w:val="22"/>
                <w:szCs w:val="22"/>
              </w:rPr>
            </w:pPr>
            <w:r w:rsidRPr="00A11C61">
              <w:rPr>
                <w:rFonts w:ascii="Times New Roman" w:hAnsi="Times New Roman"/>
                <w:sz w:val="22"/>
                <w:szCs w:val="22"/>
              </w:rPr>
              <w:t>70%</w:t>
            </w:r>
          </w:p>
        </w:tc>
        <w:tc>
          <w:tcPr>
            <w:tcW w:w="1627" w:type="dxa"/>
          </w:tcPr>
          <w:p w:rsidR="00E50CB1" w:rsidRPr="00A11C61" w:rsidP="00901E18" w14:paraId="633039DD" w14:textId="71B9706E">
            <w:pPr>
              <w:widowControl/>
              <w:tabs>
                <w:tab w:val="left" w:pos="360"/>
              </w:tabs>
              <w:jc w:val="center"/>
              <w:rPr>
                <w:rFonts w:ascii="Times New Roman" w:hAnsi="Times New Roman"/>
                <w:sz w:val="22"/>
                <w:szCs w:val="22"/>
              </w:rPr>
            </w:pPr>
            <w:r w:rsidRPr="00A11C61">
              <w:rPr>
                <w:rFonts w:ascii="Times New Roman" w:hAnsi="Times New Roman"/>
                <w:sz w:val="22"/>
                <w:szCs w:val="22"/>
              </w:rPr>
              <w:t>$</w:t>
            </w:r>
            <w:r w:rsidR="00EA1D97">
              <w:rPr>
                <w:rFonts w:ascii="Times New Roman" w:hAnsi="Times New Roman"/>
                <w:sz w:val="22"/>
                <w:szCs w:val="22"/>
              </w:rPr>
              <w:t>64</w:t>
            </w:r>
          </w:p>
        </w:tc>
      </w:tr>
      <w:tr w14:paraId="680742F9" w14:textId="77777777" w:rsidTr="31C8DCA6">
        <w:tblPrEx>
          <w:tblW w:w="9093" w:type="dxa"/>
          <w:tblInd w:w="108" w:type="dxa"/>
          <w:tblLook w:val="01E0"/>
        </w:tblPrEx>
        <w:tc>
          <w:tcPr>
            <w:tcW w:w="2381" w:type="dxa"/>
          </w:tcPr>
          <w:p w:rsidR="00E50CB1" w:rsidRPr="00A11C61" w:rsidP="008E2E42" w14:paraId="5326EC86" w14:textId="77777777">
            <w:pPr>
              <w:widowControl/>
              <w:tabs>
                <w:tab w:val="left" w:pos="360"/>
              </w:tabs>
              <w:rPr>
                <w:rFonts w:ascii="Times New Roman" w:hAnsi="Times New Roman"/>
                <w:sz w:val="22"/>
                <w:szCs w:val="22"/>
              </w:rPr>
            </w:pPr>
            <w:r w:rsidRPr="00A11C61">
              <w:rPr>
                <w:rFonts w:ascii="Times New Roman" w:hAnsi="Times New Roman"/>
                <w:sz w:val="22"/>
                <w:szCs w:val="22"/>
              </w:rPr>
              <w:t>Supv. Mining Engineer***</w:t>
            </w:r>
          </w:p>
          <w:p w:rsidR="00901E18" w:rsidRPr="00A11C61" w:rsidP="008E2E42" w14:paraId="174CB5B0" w14:textId="0FDC3561">
            <w:pPr>
              <w:widowControl/>
              <w:tabs>
                <w:tab w:val="left" w:pos="360"/>
              </w:tabs>
              <w:rPr>
                <w:rFonts w:ascii="Times New Roman" w:hAnsi="Times New Roman"/>
                <w:sz w:val="22"/>
                <w:szCs w:val="22"/>
              </w:rPr>
            </w:pPr>
            <w:r w:rsidRPr="00A11C61">
              <w:rPr>
                <w:rFonts w:ascii="Times New Roman" w:hAnsi="Times New Roman"/>
                <w:sz w:val="22"/>
                <w:szCs w:val="22"/>
              </w:rPr>
              <w:t>17-21</w:t>
            </w:r>
            <w:r w:rsidR="004C52D8">
              <w:rPr>
                <w:rFonts w:ascii="Times New Roman" w:hAnsi="Times New Roman"/>
                <w:sz w:val="22"/>
                <w:szCs w:val="22"/>
              </w:rPr>
              <w:t>21</w:t>
            </w:r>
          </w:p>
        </w:tc>
        <w:tc>
          <w:tcPr>
            <w:tcW w:w="1435" w:type="dxa"/>
          </w:tcPr>
          <w:p w:rsidR="00E50CB1" w:rsidRPr="00A11C61" w:rsidP="00901E18" w14:paraId="74E2CEB7" w14:textId="1E70DC5B">
            <w:pPr>
              <w:widowControl/>
              <w:tabs>
                <w:tab w:val="left" w:pos="360"/>
              </w:tabs>
              <w:jc w:val="center"/>
              <w:rPr>
                <w:rFonts w:ascii="Times New Roman" w:hAnsi="Times New Roman"/>
                <w:sz w:val="22"/>
                <w:szCs w:val="22"/>
              </w:rPr>
            </w:pPr>
            <w:r w:rsidRPr="00A11C61">
              <w:rPr>
                <w:rFonts w:ascii="Times New Roman" w:hAnsi="Times New Roman"/>
                <w:sz w:val="22"/>
                <w:szCs w:val="22"/>
              </w:rPr>
              <w:t>$</w:t>
            </w:r>
            <w:r w:rsidR="00BE40A6">
              <w:rPr>
                <w:rFonts w:ascii="Times New Roman" w:hAnsi="Times New Roman"/>
                <w:sz w:val="22"/>
                <w:szCs w:val="22"/>
              </w:rPr>
              <w:t>66</w:t>
            </w:r>
          </w:p>
        </w:tc>
        <w:tc>
          <w:tcPr>
            <w:tcW w:w="1954" w:type="dxa"/>
          </w:tcPr>
          <w:p w:rsidR="00E50CB1" w:rsidRPr="006C08E7" w:rsidP="00901E18" w14:paraId="3C214202" w14:textId="7B7A1948">
            <w:pPr>
              <w:widowControl/>
              <w:tabs>
                <w:tab w:val="left" w:pos="360"/>
              </w:tabs>
              <w:jc w:val="center"/>
              <w:rPr>
                <w:rFonts w:ascii="Times New Roman" w:hAnsi="Times New Roman"/>
                <w:sz w:val="22"/>
                <w:szCs w:val="22"/>
              </w:rPr>
            </w:pPr>
            <w:r w:rsidRPr="006C08E7">
              <w:rPr>
                <w:rFonts w:ascii="Times New Roman" w:hAnsi="Times New Roman"/>
                <w:sz w:val="22"/>
                <w:szCs w:val="22"/>
              </w:rPr>
              <w:t>$</w:t>
            </w:r>
            <w:r w:rsidR="00030C65">
              <w:rPr>
                <w:rFonts w:ascii="Times New Roman" w:hAnsi="Times New Roman"/>
                <w:sz w:val="22"/>
                <w:szCs w:val="22"/>
              </w:rPr>
              <w:t>92</w:t>
            </w:r>
          </w:p>
        </w:tc>
        <w:tc>
          <w:tcPr>
            <w:tcW w:w="1696" w:type="dxa"/>
          </w:tcPr>
          <w:p w:rsidR="00E50CB1" w:rsidRPr="00A11C61" w:rsidP="008E2E42" w14:paraId="62EE268F" w14:textId="77777777">
            <w:pPr>
              <w:widowControl/>
              <w:tabs>
                <w:tab w:val="left" w:pos="360"/>
              </w:tabs>
              <w:jc w:val="center"/>
              <w:rPr>
                <w:rFonts w:ascii="Times New Roman" w:hAnsi="Times New Roman"/>
                <w:sz w:val="22"/>
                <w:szCs w:val="22"/>
              </w:rPr>
            </w:pPr>
            <w:r w:rsidRPr="00A11C61">
              <w:rPr>
                <w:rFonts w:ascii="Times New Roman" w:hAnsi="Times New Roman"/>
                <w:sz w:val="22"/>
                <w:szCs w:val="22"/>
              </w:rPr>
              <w:t>20%</w:t>
            </w:r>
          </w:p>
        </w:tc>
        <w:tc>
          <w:tcPr>
            <w:tcW w:w="1627" w:type="dxa"/>
          </w:tcPr>
          <w:p w:rsidR="00E50CB1" w:rsidRPr="00A11C61" w:rsidP="00901E18" w14:paraId="654A2200" w14:textId="149A3A1D">
            <w:pPr>
              <w:widowControl/>
              <w:tabs>
                <w:tab w:val="left" w:pos="360"/>
              </w:tabs>
              <w:jc w:val="center"/>
              <w:rPr>
                <w:rFonts w:ascii="Times New Roman" w:hAnsi="Times New Roman"/>
                <w:sz w:val="22"/>
                <w:szCs w:val="22"/>
              </w:rPr>
            </w:pPr>
            <w:r w:rsidRPr="00A11C61">
              <w:rPr>
                <w:rFonts w:ascii="Times New Roman" w:hAnsi="Times New Roman"/>
                <w:sz w:val="22"/>
                <w:szCs w:val="22"/>
              </w:rPr>
              <w:t>$</w:t>
            </w:r>
            <w:r w:rsidR="00FC38D7">
              <w:rPr>
                <w:rFonts w:ascii="Times New Roman" w:hAnsi="Times New Roman"/>
                <w:sz w:val="22"/>
                <w:szCs w:val="22"/>
              </w:rPr>
              <w:t>1</w:t>
            </w:r>
            <w:r w:rsidR="00EA1D97">
              <w:rPr>
                <w:rFonts w:ascii="Times New Roman" w:hAnsi="Times New Roman"/>
                <w:sz w:val="22"/>
                <w:szCs w:val="22"/>
              </w:rPr>
              <w:t>8</w:t>
            </w:r>
          </w:p>
        </w:tc>
      </w:tr>
      <w:tr w14:paraId="673D7FD5" w14:textId="77777777" w:rsidTr="31C8DCA6">
        <w:tblPrEx>
          <w:tblW w:w="9093" w:type="dxa"/>
          <w:tblInd w:w="108" w:type="dxa"/>
          <w:tblLook w:val="01E0"/>
        </w:tblPrEx>
        <w:tc>
          <w:tcPr>
            <w:tcW w:w="7466" w:type="dxa"/>
            <w:gridSpan w:val="4"/>
          </w:tcPr>
          <w:p w:rsidR="00B15195" w:rsidRPr="00A11C61" w:rsidP="008E2E42" w14:paraId="79A136A6" w14:textId="77777777">
            <w:pPr>
              <w:widowControl/>
              <w:tabs>
                <w:tab w:val="left" w:pos="360"/>
              </w:tabs>
              <w:rPr>
                <w:rFonts w:ascii="Times New Roman" w:hAnsi="Times New Roman"/>
                <w:b/>
                <w:sz w:val="22"/>
                <w:szCs w:val="22"/>
              </w:rPr>
            </w:pPr>
            <w:r w:rsidRPr="00A11C61">
              <w:rPr>
                <w:rFonts w:ascii="Times New Roman" w:hAnsi="Times New Roman"/>
                <w:b/>
                <w:sz w:val="22"/>
                <w:szCs w:val="22"/>
              </w:rPr>
              <w:t>Weighted Average ($/hour)</w:t>
            </w:r>
          </w:p>
        </w:tc>
        <w:tc>
          <w:tcPr>
            <w:tcW w:w="1627" w:type="dxa"/>
          </w:tcPr>
          <w:p w:rsidR="00B15195" w:rsidRPr="00A11C61" w:rsidP="31C8DCA6" w14:paraId="38BA8999" w14:textId="41EC8CFA">
            <w:pPr>
              <w:widowControl/>
              <w:tabs>
                <w:tab w:val="left" w:pos="360"/>
              </w:tabs>
              <w:jc w:val="center"/>
              <w:rPr>
                <w:rFonts w:ascii="Times New Roman" w:hAnsi="Times New Roman"/>
                <w:b/>
                <w:bCs/>
                <w:sz w:val="22"/>
                <w:szCs w:val="22"/>
              </w:rPr>
            </w:pPr>
            <w:r w:rsidRPr="31C8DCA6">
              <w:rPr>
                <w:rFonts w:ascii="Times New Roman" w:hAnsi="Times New Roman"/>
                <w:b/>
                <w:bCs/>
                <w:sz w:val="22"/>
                <w:szCs w:val="22"/>
              </w:rPr>
              <w:t>$</w:t>
            </w:r>
            <w:r w:rsidR="00EA1D97">
              <w:rPr>
                <w:rFonts w:ascii="Times New Roman" w:hAnsi="Times New Roman"/>
                <w:b/>
                <w:bCs/>
                <w:sz w:val="22"/>
                <w:szCs w:val="22"/>
              </w:rPr>
              <w:t>8</w:t>
            </w:r>
            <w:r w:rsidRPr="31C8DCA6" w:rsidR="00FC38D7">
              <w:rPr>
                <w:rFonts w:ascii="Times New Roman" w:hAnsi="Times New Roman"/>
                <w:b/>
                <w:bCs/>
                <w:sz w:val="22"/>
                <w:szCs w:val="22"/>
              </w:rPr>
              <w:t>5</w:t>
            </w:r>
          </w:p>
        </w:tc>
      </w:tr>
    </w:tbl>
    <w:p w:rsidR="00732D1A" w:rsidRPr="00A11C61" w:rsidP="00FC2C96" w14:paraId="3D5DF2A2" w14:textId="13CD1795">
      <w:pPr>
        <w:widowControl/>
        <w:tabs>
          <w:tab w:val="left" w:pos="360"/>
        </w:tabs>
        <w:rPr>
          <w:rFonts w:ascii="Times New Roman" w:hAnsi="Times New Roman"/>
          <w:sz w:val="20"/>
        </w:rPr>
      </w:pPr>
      <w:r>
        <w:rPr>
          <w:rFonts w:ascii="Times New Roman" w:hAnsi="Times New Roman"/>
          <w:sz w:val="20"/>
        </w:rPr>
        <w:t>*</w:t>
      </w:r>
      <w:r w:rsidRPr="00A11C61">
        <w:rPr>
          <w:rFonts w:ascii="Times New Roman" w:hAnsi="Times New Roman"/>
          <w:sz w:val="20"/>
        </w:rPr>
        <w:t xml:space="preserve">Note that this BLS source reflects their last update from </w:t>
      </w:r>
      <w:r w:rsidR="00F447AD">
        <w:rPr>
          <w:rFonts w:ascii="Times New Roman" w:hAnsi="Times New Roman"/>
          <w:sz w:val="20"/>
        </w:rPr>
        <w:t>June 2025</w:t>
      </w:r>
      <w:r w:rsidRPr="00A11C61">
        <w:rPr>
          <w:rFonts w:ascii="Times New Roman" w:hAnsi="Times New Roman"/>
          <w:sz w:val="20"/>
        </w:rPr>
        <w:t>.</w:t>
      </w:r>
    </w:p>
    <w:p w:rsidR="00FC2C96" w:rsidRPr="00A11C61" w:rsidP="00FC2C96" w14:paraId="58320C0A" w14:textId="3DAA91BE">
      <w:pPr>
        <w:widowControl/>
        <w:tabs>
          <w:tab w:val="left" w:pos="360"/>
        </w:tabs>
        <w:rPr>
          <w:rFonts w:ascii="Times New Roman" w:hAnsi="Times New Roman"/>
          <w:sz w:val="20"/>
        </w:rPr>
      </w:pPr>
      <w:r>
        <w:rPr>
          <w:rFonts w:ascii="Times New Roman" w:hAnsi="Times New Roman"/>
          <w:sz w:val="20"/>
        </w:rPr>
        <w:t>**</w:t>
      </w:r>
      <w:r w:rsidRPr="00A11C61">
        <w:rPr>
          <w:rFonts w:ascii="Times New Roman" w:hAnsi="Times New Roman"/>
          <w:sz w:val="20"/>
        </w:rPr>
        <w:t>A multiplier of 1.</w:t>
      </w:r>
      <w:r w:rsidR="00FC38D7">
        <w:rPr>
          <w:rFonts w:ascii="Times New Roman" w:hAnsi="Times New Roman"/>
          <w:sz w:val="20"/>
        </w:rPr>
        <w:t>4</w:t>
      </w:r>
      <w:r w:rsidRPr="00A11C61">
        <w:rPr>
          <w:rFonts w:ascii="Times New Roman" w:hAnsi="Times New Roman"/>
          <w:sz w:val="20"/>
        </w:rPr>
        <w:t xml:space="preserve"> (as implied by BLS new release USDL</w:t>
      </w:r>
      <w:r w:rsidRPr="00A11C61" w:rsidR="004C1737">
        <w:rPr>
          <w:rFonts w:ascii="Times New Roman" w:hAnsi="Times New Roman"/>
          <w:sz w:val="20"/>
        </w:rPr>
        <w:t>-</w:t>
      </w:r>
      <w:r w:rsidR="00BA4A9C">
        <w:rPr>
          <w:rFonts w:ascii="Times New Roman" w:hAnsi="Times New Roman"/>
          <w:sz w:val="20"/>
        </w:rPr>
        <w:t>2</w:t>
      </w:r>
      <w:r w:rsidR="00E82CFB">
        <w:rPr>
          <w:rFonts w:ascii="Times New Roman" w:hAnsi="Times New Roman"/>
          <w:sz w:val="20"/>
        </w:rPr>
        <w:t>6</w:t>
      </w:r>
      <w:r w:rsidRPr="00A11C61" w:rsidR="009275D0">
        <w:rPr>
          <w:rFonts w:ascii="Times New Roman" w:hAnsi="Times New Roman"/>
          <w:sz w:val="20"/>
        </w:rPr>
        <w:t>-</w:t>
      </w:r>
      <w:r w:rsidR="00E82CFB">
        <w:rPr>
          <w:rFonts w:ascii="Times New Roman" w:hAnsi="Times New Roman"/>
          <w:sz w:val="20"/>
        </w:rPr>
        <w:t>0287</w:t>
      </w:r>
      <w:r w:rsidR="00246546">
        <w:rPr>
          <w:rFonts w:ascii="Times New Roman" w:hAnsi="Times New Roman"/>
          <w:sz w:val="20"/>
        </w:rPr>
        <w:t xml:space="preserve">, </w:t>
      </w:r>
      <w:r w:rsidR="00E82CFB">
        <w:rPr>
          <w:rFonts w:ascii="Times New Roman" w:hAnsi="Times New Roman"/>
          <w:sz w:val="20"/>
        </w:rPr>
        <w:t>Feb</w:t>
      </w:r>
      <w:r w:rsidR="00ED05BE">
        <w:rPr>
          <w:rFonts w:ascii="Times New Roman" w:hAnsi="Times New Roman"/>
          <w:sz w:val="20"/>
        </w:rPr>
        <w:t>ruary 24, 2026</w:t>
      </w:r>
      <w:r w:rsidRPr="00A11C61">
        <w:rPr>
          <w:rFonts w:ascii="Times New Roman" w:hAnsi="Times New Roman"/>
          <w:sz w:val="20"/>
        </w:rPr>
        <w:t xml:space="preserve"> (see </w:t>
      </w:r>
      <w:hyperlink r:id="rId11" w:history="1">
        <w:r w:rsidRPr="00A11C61">
          <w:rPr>
            <w:rStyle w:val="Hyperlink"/>
            <w:rFonts w:ascii="Times New Roman" w:hAnsi="Times New Roman"/>
            <w:sz w:val="20"/>
          </w:rPr>
          <w:t>http://www.bls.gov/news.release/ecec.nr0.htm</w:t>
        </w:r>
      </w:hyperlink>
      <w:r w:rsidRPr="00A11C61">
        <w:rPr>
          <w:rFonts w:ascii="Times New Roman" w:hAnsi="Times New Roman"/>
          <w:sz w:val="20"/>
        </w:rPr>
        <w:t>), was added for benefits.</w:t>
      </w:r>
    </w:p>
    <w:p w:rsidR="002F7D72" w:rsidRPr="004D0B6C" w:rsidP="004D0B6C" w14:paraId="1304B7A6" w14:textId="7D8860D7">
      <w:pPr>
        <w:widowControl/>
        <w:tabs>
          <w:tab w:val="left" w:pos="360"/>
        </w:tabs>
        <w:spacing w:after="240"/>
        <w:rPr>
          <w:rFonts w:ascii="Times New Roman" w:hAnsi="Times New Roman"/>
          <w:sz w:val="20"/>
        </w:rPr>
      </w:pPr>
      <w:r w:rsidRPr="00A11C61">
        <w:rPr>
          <w:rFonts w:ascii="Times New Roman" w:hAnsi="Times New Roman"/>
          <w:sz w:val="20"/>
        </w:rPr>
        <w:t>*</w:t>
      </w:r>
      <w:r w:rsidRPr="00A11C61" w:rsidR="00A33A23">
        <w:rPr>
          <w:rFonts w:ascii="Times New Roman" w:hAnsi="Times New Roman"/>
          <w:sz w:val="20"/>
        </w:rPr>
        <w:t>*</w:t>
      </w:r>
      <w:r w:rsidRPr="00A11C61" w:rsidR="00FC2C96">
        <w:rPr>
          <w:rFonts w:ascii="Times New Roman" w:hAnsi="Times New Roman"/>
          <w:sz w:val="20"/>
        </w:rPr>
        <w:t>*</w:t>
      </w:r>
      <w:r w:rsidRPr="00A11C61">
        <w:rPr>
          <w:rFonts w:ascii="Times New Roman" w:hAnsi="Times New Roman"/>
          <w:sz w:val="20"/>
        </w:rPr>
        <w:t xml:space="preserve">The BLS does not have a position listing for </w:t>
      </w:r>
      <w:r w:rsidRPr="00A11C61" w:rsidR="00A02D63">
        <w:rPr>
          <w:rFonts w:ascii="Times New Roman" w:hAnsi="Times New Roman"/>
          <w:sz w:val="20"/>
        </w:rPr>
        <w:t xml:space="preserve">Underwater </w:t>
      </w:r>
      <w:r w:rsidRPr="00A11C61">
        <w:rPr>
          <w:rFonts w:ascii="Times New Roman" w:hAnsi="Times New Roman"/>
          <w:sz w:val="20"/>
        </w:rPr>
        <w:t xml:space="preserve">Mining Engineers so the category of </w:t>
      </w:r>
      <w:r w:rsidR="004C52D8">
        <w:rPr>
          <w:rFonts w:ascii="Times New Roman" w:hAnsi="Times New Roman"/>
          <w:sz w:val="20"/>
        </w:rPr>
        <w:t xml:space="preserve">Marine </w:t>
      </w:r>
      <w:r w:rsidRPr="00A11C61">
        <w:rPr>
          <w:rFonts w:ascii="Times New Roman" w:hAnsi="Times New Roman"/>
          <w:sz w:val="20"/>
        </w:rPr>
        <w:t>Engineer</w:t>
      </w:r>
      <w:r w:rsidR="004D0B6C">
        <w:rPr>
          <w:rFonts w:ascii="Times New Roman" w:hAnsi="Times New Roman"/>
          <w:sz w:val="20"/>
        </w:rPr>
        <w:t xml:space="preserve"> was used.</w:t>
      </w:r>
    </w:p>
    <w:p w:rsidR="00881399" w:rsidRPr="00A11C61" w:rsidP="004D0B6C" w14:paraId="370610E1" w14:textId="3FDEE389">
      <w:pPr>
        <w:widowControl/>
        <w:tabs>
          <w:tab w:val="left" w:pos="360"/>
        </w:tabs>
        <w:spacing w:after="240"/>
        <w:rPr>
          <w:rFonts w:ascii="Times New Roman" w:hAnsi="Times New Roman"/>
        </w:rPr>
      </w:pPr>
      <w:r w:rsidRPr="5C9BED90">
        <w:rPr>
          <w:rFonts w:ascii="Times New Roman" w:hAnsi="Times New Roman"/>
        </w:rPr>
        <w:t xml:space="preserve">Based on a cost factor of $85 per hour, we estimate the total annual cost to industry </w:t>
      </w:r>
      <w:r w:rsidRPr="5C9BED90" w:rsidR="00FD4D5F">
        <w:rPr>
          <w:rFonts w:ascii="Times New Roman" w:hAnsi="Times New Roman"/>
        </w:rPr>
        <w:t>would be</w:t>
      </w:r>
      <w:r w:rsidRPr="5C9BED90">
        <w:rPr>
          <w:rFonts w:ascii="Times New Roman" w:hAnsi="Times New Roman"/>
        </w:rPr>
        <w:t xml:space="preserve"> $</w:t>
      </w:r>
      <w:r w:rsidR="00791A52">
        <w:rPr>
          <w:rFonts w:ascii="Times New Roman" w:hAnsi="Times New Roman"/>
        </w:rPr>
        <w:t>176,885</w:t>
      </w:r>
      <w:r w:rsidRPr="5C9BED90" w:rsidR="006C08E7">
        <w:rPr>
          <w:rFonts w:ascii="Times New Roman" w:hAnsi="Times New Roman"/>
        </w:rPr>
        <w:t xml:space="preserve"> </w:t>
      </w:r>
      <w:r w:rsidRPr="5C9BED90">
        <w:rPr>
          <w:rFonts w:ascii="Times New Roman" w:hAnsi="Times New Roman"/>
        </w:rPr>
        <w:t>($</w:t>
      </w:r>
      <w:r w:rsidR="00AC682C">
        <w:rPr>
          <w:rFonts w:ascii="Times New Roman" w:hAnsi="Times New Roman"/>
        </w:rPr>
        <w:t>85</w:t>
      </w:r>
      <w:r w:rsidRPr="5C9BED90">
        <w:rPr>
          <w:rFonts w:ascii="Times New Roman" w:hAnsi="Times New Roman"/>
        </w:rPr>
        <w:t xml:space="preserve"> </w:t>
      </w:r>
      <w:r w:rsidRPr="5C9BED90" w:rsidR="004A7CF8">
        <w:rPr>
          <w:rFonts w:ascii="Times New Roman" w:hAnsi="Times New Roman"/>
        </w:rPr>
        <w:t xml:space="preserve">x </w:t>
      </w:r>
      <w:r w:rsidRPr="5C9BED90">
        <w:rPr>
          <w:rFonts w:ascii="Times New Roman" w:hAnsi="Times New Roman"/>
        </w:rPr>
        <w:t>2</w:t>
      </w:r>
      <w:r w:rsidR="006208D7">
        <w:rPr>
          <w:rFonts w:ascii="Times New Roman" w:hAnsi="Times New Roman"/>
        </w:rPr>
        <w:t>,</w:t>
      </w:r>
      <w:r w:rsidR="00AC682C">
        <w:rPr>
          <w:rFonts w:ascii="Times New Roman" w:hAnsi="Times New Roman"/>
        </w:rPr>
        <w:t>081</w:t>
      </w:r>
      <w:r w:rsidRPr="5C9BED90">
        <w:rPr>
          <w:rFonts w:ascii="Times New Roman" w:hAnsi="Times New Roman"/>
        </w:rPr>
        <w:t xml:space="preserve"> hours = $</w:t>
      </w:r>
      <w:r w:rsidR="00791A52">
        <w:rPr>
          <w:rFonts w:ascii="Times New Roman" w:hAnsi="Times New Roman"/>
        </w:rPr>
        <w:t>176,885</w:t>
      </w:r>
      <w:r w:rsidRPr="5C9BED90">
        <w:rPr>
          <w:rFonts w:ascii="Times New Roman" w:hAnsi="Times New Roman"/>
        </w:rPr>
        <w:t>).</w:t>
      </w:r>
    </w:p>
    <w:p w:rsidR="00AA308B" w:rsidRPr="00A11C61" w:rsidP="004D0B6C" w14:paraId="7EC25CB4" w14:textId="3C2AA0C6">
      <w:pPr>
        <w:widowControl/>
        <w:tabs>
          <w:tab w:val="left" w:pos="-1080"/>
          <w:tab w:val="left" w:pos="-720"/>
          <w:tab w:val="left" w:pos="360"/>
          <w:tab w:val="left" w:pos="810"/>
        </w:tabs>
        <w:spacing w:after="240"/>
        <w:rPr>
          <w:rFonts w:ascii="Times New Roman" w:hAnsi="Times New Roman"/>
          <w:b/>
          <w:i/>
        </w:rPr>
      </w:pPr>
      <w:r w:rsidRPr="00A11C61">
        <w:rPr>
          <w:rFonts w:ascii="Times New Roman" w:hAnsi="Times New Roman"/>
          <w:b/>
          <w:i/>
        </w:rPr>
        <w:t>13.</w:t>
      </w:r>
      <w:r w:rsidRPr="00A11C61">
        <w:rPr>
          <w:rFonts w:ascii="Times New Roman" w:hAnsi="Times New Roman"/>
          <w:b/>
          <w:i/>
        </w:rPr>
        <w:tab/>
      </w:r>
      <w:r w:rsidRPr="00A11C61" w:rsidR="007402DC">
        <w:rPr>
          <w:rFonts w:ascii="Times New Roman" w:hAnsi="Times New Roman"/>
          <w:b/>
          <w:i/>
        </w:rPr>
        <w:t>Provide an estimate of t</w:t>
      </w:r>
      <w:r w:rsidRPr="00A11C61" w:rsidR="00992EDB">
        <w:rPr>
          <w:rFonts w:ascii="Times New Roman" w:hAnsi="Times New Roman"/>
          <w:b/>
          <w:i/>
        </w:rPr>
        <w:t>he total annual non-hour</w:t>
      </w:r>
      <w:r w:rsidRPr="00A11C61" w:rsidR="007402DC">
        <w:rPr>
          <w:rFonts w:ascii="Times New Roman" w:hAnsi="Times New Roman"/>
          <w:b/>
          <w:i/>
        </w:rPr>
        <w:t xml:space="preserve"> cost burden to respondents or recordkeepers resulting from the collection of information. (Do not include the cost o</w:t>
      </w:r>
      <w:r w:rsidRPr="00A11C61" w:rsidR="00992EDB">
        <w:rPr>
          <w:rFonts w:ascii="Times New Roman" w:hAnsi="Times New Roman"/>
          <w:b/>
          <w:i/>
        </w:rPr>
        <w:t>f any hour burden shown in Item 12</w:t>
      </w:r>
      <w:r w:rsidRPr="00A11C61" w:rsidR="007402DC">
        <w:rPr>
          <w:rFonts w:ascii="Times New Roman" w:hAnsi="Times New Roman"/>
          <w:b/>
          <w:i/>
        </w:rPr>
        <w:t>).</w:t>
      </w:r>
    </w:p>
    <w:p w:rsidR="00AA308B" w:rsidRPr="00A11C61" w:rsidP="004D0B6C" w14:paraId="016B64D9" w14:textId="3832D6BA">
      <w:pPr>
        <w:widowControl/>
        <w:tabs>
          <w:tab w:val="left" w:pos="-1080"/>
          <w:tab w:val="left" w:pos="-720"/>
          <w:tab w:val="left" w:pos="360"/>
          <w:tab w:val="left" w:pos="810"/>
        </w:tabs>
        <w:spacing w:after="240"/>
        <w:rPr>
          <w:rFonts w:ascii="Times New Roman" w:hAnsi="Times New Roman"/>
          <w:b/>
          <w:i/>
        </w:rPr>
      </w:pPr>
      <w:r w:rsidRPr="00A11C61">
        <w:rPr>
          <w:rFonts w:ascii="Times New Roman" w:hAnsi="Times New Roman"/>
          <w:b/>
          <w:i/>
        </w:rPr>
        <w:tab/>
        <w:t>(a) The cost estimate should be split into two components: (</w:t>
      </w:r>
      <w:r w:rsidRPr="00A11C61" w:rsidR="003F302B">
        <w:rPr>
          <w:rFonts w:ascii="Times New Roman" w:hAnsi="Times New Roman"/>
          <w:b/>
          <w:i/>
        </w:rPr>
        <w:t>1</w:t>
      </w:r>
      <w:r w:rsidRPr="00A11C61">
        <w:rPr>
          <w:rFonts w:ascii="Times New Roman" w:hAnsi="Times New Roman"/>
          <w:b/>
          <w:i/>
        </w:rPr>
        <w:t>) a total capital and start-up cost component (annualized over its expected useful life) and (</w:t>
      </w:r>
      <w:r w:rsidRPr="00A11C61" w:rsidR="003F302B">
        <w:rPr>
          <w:rFonts w:ascii="Times New Roman" w:hAnsi="Times New Roman"/>
          <w:b/>
          <w:i/>
        </w:rPr>
        <w:t>2</w:t>
      </w:r>
      <w:r w:rsidRPr="00A11C61">
        <w:rPr>
          <w:rFonts w:ascii="Times New Roman" w:hAnsi="Times New Roman"/>
          <w:b/>
          <w:i/>
        </w:rPr>
        <w:t xml:space="preserve">) a total operation and maintenance and purchase of services component. </w:t>
      </w:r>
      <w:r w:rsidRPr="00414B0C">
        <w:rPr>
          <w:rFonts w:ascii="Times New Roman" w:hAnsi="Times New Roman"/>
          <w:b/>
          <w:i/>
        </w:rPr>
        <w:t xml:space="preserve">The estimates should take into account costs associated with generating, maintaining, and disclosing or providing the information </w:t>
      </w:r>
      <w:r w:rsidRPr="00414B0C" w:rsidR="00992EDB">
        <w:rPr>
          <w:rFonts w:ascii="Times New Roman" w:hAnsi="Times New Roman"/>
          <w:b/>
          <w:i/>
        </w:rPr>
        <w:t>(</w:t>
      </w:r>
      <w:r w:rsidRPr="00414B0C">
        <w:rPr>
          <w:rFonts w:ascii="Times New Roman" w:hAnsi="Times New Roman"/>
          <w:b/>
          <w:i/>
        </w:rPr>
        <w:t>including filing fees paid</w:t>
      </w:r>
      <w:r w:rsidRPr="00414B0C" w:rsidR="00992EDB">
        <w:rPr>
          <w:rFonts w:ascii="Times New Roman" w:hAnsi="Times New Roman"/>
          <w:b/>
          <w:i/>
        </w:rPr>
        <w:t xml:space="preserve"> for form processing)</w:t>
      </w:r>
      <w:r w:rsidRPr="00A11C61">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A308B" w:rsidRPr="00A11C61" w:rsidP="004D0B6C" w14:paraId="10088B43" w14:textId="6F8C5283">
      <w:pPr>
        <w:widowControl/>
        <w:tabs>
          <w:tab w:val="left" w:pos="-1080"/>
          <w:tab w:val="left" w:pos="-720"/>
          <w:tab w:val="left" w:pos="360"/>
          <w:tab w:val="left" w:pos="810"/>
        </w:tabs>
        <w:spacing w:after="240"/>
        <w:rPr>
          <w:rFonts w:ascii="Times New Roman" w:hAnsi="Times New Roman"/>
          <w:i/>
        </w:rPr>
      </w:pPr>
      <w:r w:rsidRPr="00A11C61">
        <w:rPr>
          <w:rFonts w:ascii="Times New Roman" w:hAnsi="Times New Roman"/>
          <w:b/>
          <w:i/>
        </w:rPr>
        <w:tab/>
        <w:t xml:space="preserve">(b) </w:t>
      </w:r>
      <w:r w:rsidRPr="00A11C61" w:rsidR="00DC2146">
        <w:rPr>
          <w:rFonts w:ascii="Times New Roman" w:hAnsi="Times New Roman"/>
          <w:b/>
          <w:i/>
        </w:rPr>
        <w:t>If</w:t>
      </w:r>
      <w:r w:rsidRPr="00A11C61">
        <w:rPr>
          <w:rFonts w:ascii="Times New Roman" w:hAnsi="Times New Roman"/>
          <w:b/>
          <w:i/>
        </w:rPr>
        <w:t xml:space="preserve">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sidRPr="00A11C61">
        <w:rPr>
          <w:rFonts w:ascii="Times New Roman" w:hAnsi="Times New Roman"/>
          <w:b/>
        </w:rPr>
        <w:t xml:space="preserve"> </w:t>
      </w:r>
      <w:r w:rsidRPr="00A11C61">
        <w:rPr>
          <w:rFonts w:ascii="Times New Roman" w:hAnsi="Times New Roman"/>
          <w:b/>
          <w:i/>
        </w:rPr>
        <w:t>pre-OMB</w:t>
      </w:r>
      <w:r w:rsidRPr="00A11C61">
        <w:rPr>
          <w:rFonts w:ascii="Times New Roman" w:hAnsi="Times New Roman"/>
          <w:b/>
        </w:rPr>
        <w:t xml:space="preserve"> </w:t>
      </w:r>
      <w:r w:rsidRPr="00A11C61">
        <w:rPr>
          <w:rFonts w:ascii="Times New Roman" w:hAnsi="Times New Roman"/>
          <w:b/>
          <w:i/>
        </w:rPr>
        <w:t>submission public comment process and use existing economic or regulatory impact analysis associated with the rulemaking containing the information collection, as appropriate.</w:t>
      </w:r>
    </w:p>
    <w:p w:rsidR="00600EEB" w:rsidRPr="004D0B6C" w:rsidP="004D0B6C" w14:paraId="32D3462F" w14:textId="77777777">
      <w:pPr>
        <w:widowControl/>
        <w:tabs>
          <w:tab w:val="left" w:pos="-1080"/>
          <w:tab w:val="left" w:pos="-720"/>
          <w:tab w:val="left" w:pos="360"/>
          <w:tab w:val="left" w:pos="810"/>
        </w:tabs>
        <w:spacing w:after="240"/>
        <w:rPr>
          <w:rFonts w:ascii="Times New Roman" w:hAnsi="Times New Roman"/>
          <w:i/>
        </w:rPr>
      </w:pPr>
      <w:r w:rsidRPr="00A11C61">
        <w:rPr>
          <w:rFonts w:ascii="Times New Roman" w:hAnsi="Times New Roman"/>
          <w:i/>
        </w:rPr>
        <w:tab/>
      </w:r>
      <w:r w:rsidRPr="00A11C61" w:rsidR="00AA308B">
        <w:rPr>
          <w:rFonts w:ascii="Times New Roman" w:hAnsi="Times New Roman"/>
          <w:b/>
          <w:i/>
        </w:rPr>
        <w:t>(c)</w:t>
      </w:r>
      <w:r w:rsidRPr="00A11C61">
        <w:rPr>
          <w:rFonts w:ascii="Times New Roman" w:hAnsi="Times New Roman"/>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64D4D" w:rsidRPr="00A11C61" w:rsidP="004D0B6C" w14:paraId="6E384AEE" w14:textId="77777777">
      <w:pPr>
        <w:widowControl/>
        <w:tabs>
          <w:tab w:val="left" w:pos="-1080"/>
          <w:tab w:val="left" w:pos="-720"/>
          <w:tab w:val="left" w:pos="360"/>
          <w:tab w:val="left" w:pos="810"/>
        </w:tabs>
        <w:spacing w:after="240"/>
        <w:rPr>
          <w:rFonts w:ascii="Times New Roman" w:hAnsi="Times New Roman"/>
        </w:rPr>
      </w:pPr>
      <w:r w:rsidRPr="00A11C61">
        <w:rPr>
          <w:rFonts w:ascii="Times New Roman" w:hAnsi="Times New Roman"/>
        </w:rPr>
        <w:t>There are no non-hour cost burdens associated with this collection of information.</w:t>
      </w:r>
    </w:p>
    <w:p w:rsidR="00992EDB" w:rsidRPr="004D0B6C" w:rsidP="536AD2A2" w14:paraId="009F8A75" w14:textId="0B3946D3">
      <w:pPr>
        <w:widowControl/>
        <w:tabs>
          <w:tab w:val="left" w:pos="360"/>
          <w:tab w:val="left" w:pos="810"/>
        </w:tabs>
        <w:spacing w:after="240"/>
        <w:rPr>
          <w:rFonts w:ascii="Times New Roman" w:hAnsi="Times New Roman"/>
          <w:b/>
          <w:bCs/>
          <w:i/>
          <w:iCs/>
        </w:rPr>
      </w:pPr>
      <w:r w:rsidRPr="536AD2A2">
        <w:rPr>
          <w:rFonts w:ascii="Times New Roman" w:hAnsi="Times New Roman"/>
          <w:b/>
          <w:bCs/>
          <w:i/>
          <w:iCs/>
        </w:rPr>
        <w:t>14.</w:t>
      </w:r>
      <w:r>
        <w:tab/>
      </w:r>
      <w:r w:rsidRPr="536AD2A2" w:rsidR="00DC2146">
        <w:rPr>
          <w:rFonts w:ascii="Times New Roman" w:hAnsi="Times New Roman"/>
          <w:b/>
          <w:bCs/>
          <w:i/>
          <w:iCs/>
        </w:rPr>
        <w:t xml:space="preserve">Provide estimates of annualized cost to the Federal </w:t>
      </w:r>
      <w:r w:rsidRPr="536AD2A2" w:rsidR="00DA7C9A">
        <w:rPr>
          <w:rFonts w:ascii="Times New Roman" w:hAnsi="Times New Roman"/>
          <w:b/>
          <w:bCs/>
          <w:i/>
          <w:iCs/>
        </w:rPr>
        <w:t>G</w:t>
      </w:r>
      <w:r w:rsidRPr="536AD2A2" w:rsidR="00DC2146">
        <w:rPr>
          <w:rFonts w:ascii="Times New Roman" w:hAnsi="Times New Roman"/>
          <w:b/>
          <w:bCs/>
          <w:i/>
          <w:iCs/>
        </w:rPr>
        <w:t>overnment. Also, provide a description of the method used to estimate cost, which should include quantification of hours, operational expenses (such as equipment, overhead, printing, and support staff), and any other expense that would not have been incurred without this coll</w:t>
      </w:r>
      <w:r w:rsidRPr="536AD2A2" w:rsidR="004D0B6C">
        <w:rPr>
          <w:rFonts w:ascii="Times New Roman" w:hAnsi="Times New Roman"/>
          <w:b/>
          <w:bCs/>
          <w:i/>
          <w:iCs/>
        </w:rPr>
        <w:t>ection of information.</w:t>
      </w:r>
    </w:p>
    <w:p w:rsidR="00732D1A" w:rsidRPr="00A11C61" w:rsidP="004D0B6C" w14:paraId="038F5B49" w14:textId="12A7DE07">
      <w:pPr>
        <w:widowControl/>
        <w:tabs>
          <w:tab w:val="left" w:pos="360"/>
        </w:tabs>
        <w:spacing w:after="240"/>
        <w:rPr>
          <w:rFonts w:ascii="Times New Roman" w:hAnsi="Times New Roman"/>
        </w:rPr>
      </w:pPr>
      <w:r w:rsidRPr="5C9BED90">
        <w:rPr>
          <w:rFonts w:ascii="Times New Roman" w:hAnsi="Times New Roman"/>
        </w:rPr>
        <w:t xml:space="preserve">To analyze and review the information, the </w:t>
      </w:r>
      <w:r w:rsidRPr="5C9BED90" w:rsidR="42A3AFFC">
        <w:rPr>
          <w:rFonts w:ascii="Times New Roman" w:hAnsi="Times New Roman"/>
        </w:rPr>
        <w:t xml:space="preserve">Federal </w:t>
      </w:r>
      <w:r w:rsidRPr="5C9BED90">
        <w:rPr>
          <w:rFonts w:ascii="Times New Roman" w:hAnsi="Times New Roman"/>
        </w:rPr>
        <w:t xml:space="preserve">Government would spend an average of ½ hour for each hour spent by respondents. The total estimated </w:t>
      </w:r>
      <w:r w:rsidRPr="5C9BED90" w:rsidR="2D34ACAF">
        <w:rPr>
          <w:rFonts w:ascii="Times New Roman" w:hAnsi="Times New Roman"/>
        </w:rPr>
        <w:t xml:space="preserve">Federal </w:t>
      </w:r>
      <w:r w:rsidRPr="5C9BED90">
        <w:rPr>
          <w:rFonts w:ascii="Times New Roman" w:hAnsi="Times New Roman"/>
        </w:rPr>
        <w:t xml:space="preserve">Government time would be </w:t>
      </w:r>
      <w:r w:rsidR="00C90153">
        <w:rPr>
          <w:rFonts w:ascii="Times New Roman" w:hAnsi="Times New Roman"/>
        </w:rPr>
        <w:t>1</w:t>
      </w:r>
      <w:r w:rsidR="00FD2BC6">
        <w:rPr>
          <w:rFonts w:ascii="Times New Roman" w:hAnsi="Times New Roman"/>
        </w:rPr>
        <w:t>,</w:t>
      </w:r>
      <w:r w:rsidR="00C90153">
        <w:rPr>
          <w:rFonts w:ascii="Times New Roman" w:hAnsi="Times New Roman"/>
        </w:rPr>
        <w:t>041</w:t>
      </w:r>
      <w:r w:rsidRPr="5C9BED90" w:rsidR="00C90153">
        <w:rPr>
          <w:rFonts w:ascii="Times New Roman" w:hAnsi="Times New Roman"/>
        </w:rPr>
        <w:t xml:space="preserve"> </w:t>
      </w:r>
      <w:r w:rsidRPr="5C9BED90">
        <w:rPr>
          <w:rFonts w:ascii="Times New Roman" w:hAnsi="Times New Roman"/>
        </w:rPr>
        <w:t>hours (</w:t>
      </w:r>
      <w:r w:rsidR="00C90153">
        <w:rPr>
          <w:rFonts w:ascii="Times New Roman" w:hAnsi="Times New Roman"/>
        </w:rPr>
        <w:t>2081</w:t>
      </w:r>
      <w:r w:rsidRPr="5C9BED90">
        <w:rPr>
          <w:rFonts w:ascii="Times New Roman" w:hAnsi="Times New Roman"/>
        </w:rPr>
        <w:t xml:space="preserve"> x .5 = 1</w:t>
      </w:r>
      <w:r w:rsidR="001B404B">
        <w:rPr>
          <w:rFonts w:ascii="Times New Roman" w:hAnsi="Times New Roman"/>
        </w:rPr>
        <w:t>,</w:t>
      </w:r>
      <w:r w:rsidRPr="5C9BED90">
        <w:rPr>
          <w:rFonts w:ascii="Times New Roman" w:hAnsi="Times New Roman"/>
        </w:rPr>
        <w:t>0</w:t>
      </w:r>
      <w:r w:rsidR="00C90153">
        <w:rPr>
          <w:rFonts w:ascii="Times New Roman" w:hAnsi="Times New Roman"/>
        </w:rPr>
        <w:t>41</w:t>
      </w:r>
      <w:r w:rsidRPr="5C9BED90">
        <w:rPr>
          <w:rFonts w:ascii="Times New Roman" w:hAnsi="Times New Roman"/>
        </w:rPr>
        <w:t xml:space="preserve"> hours)</w:t>
      </w:r>
      <w:r w:rsidRPr="5C9BED90" w:rsidR="004D0B6C">
        <w:rPr>
          <w:rFonts w:ascii="Times New Roman" w:hAnsi="Times New Roman"/>
        </w:rPr>
        <w:t>.</w:t>
      </w:r>
    </w:p>
    <w:p w:rsidR="00B15195" w:rsidRPr="00D14223" w:rsidP="004D0B6C" w14:paraId="2DADBC84" w14:textId="397C6CEC">
      <w:pPr>
        <w:widowControl/>
        <w:tabs>
          <w:tab w:val="left" w:pos="360"/>
        </w:tabs>
        <w:spacing w:after="240"/>
        <w:rPr>
          <w:rFonts w:ascii="Times New Roman" w:hAnsi="Times New Roman"/>
        </w:rPr>
      </w:pPr>
      <w:r w:rsidRPr="536AD2A2">
        <w:rPr>
          <w:rFonts w:ascii="Times New Roman" w:hAnsi="Times New Roman"/>
        </w:rPr>
        <w:t xml:space="preserve">The average Federal cost is </w:t>
      </w:r>
      <w:r w:rsidRPr="536AD2A2" w:rsidR="00594779">
        <w:rPr>
          <w:rFonts w:ascii="Times New Roman" w:hAnsi="Times New Roman"/>
        </w:rPr>
        <w:t>$</w:t>
      </w:r>
      <w:r w:rsidRPr="536AD2A2" w:rsidR="00E40D6B">
        <w:rPr>
          <w:rFonts w:ascii="Times New Roman" w:hAnsi="Times New Roman"/>
        </w:rPr>
        <w:t>11</w:t>
      </w:r>
      <w:r w:rsidR="002412EF">
        <w:rPr>
          <w:rFonts w:ascii="Times New Roman" w:hAnsi="Times New Roman"/>
        </w:rPr>
        <w:t>8</w:t>
      </w:r>
      <w:r w:rsidRPr="536AD2A2">
        <w:rPr>
          <w:rFonts w:ascii="Times New Roman" w:hAnsi="Times New Roman"/>
        </w:rPr>
        <w:t xml:space="preserve">/hour. This cost is broken out in the </w:t>
      </w:r>
      <w:r w:rsidRPr="536AD2A2" w:rsidR="00732D1A">
        <w:rPr>
          <w:rFonts w:ascii="Times New Roman" w:hAnsi="Times New Roman"/>
        </w:rPr>
        <w:t>following</w:t>
      </w:r>
      <w:r w:rsidRPr="536AD2A2">
        <w:rPr>
          <w:rFonts w:ascii="Times New Roman" w:hAnsi="Times New Roman"/>
        </w:rPr>
        <w:t xml:space="preserve"> table using the Office of Personnel Management </w:t>
      </w:r>
      <w:r w:rsidRPr="536AD2A2" w:rsidR="00470162">
        <w:rPr>
          <w:rFonts w:ascii="Times New Roman" w:hAnsi="Times New Roman"/>
        </w:rPr>
        <w:t xml:space="preserve">salary data for the Washington, DC area </w:t>
      </w:r>
      <w:r w:rsidRPr="00D14223" w:rsidR="00470162">
        <w:rPr>
          <w:rFonts w:ascii="Times New Roman" w:hAnsi="Times New Roman"/>
        </w:rPr>
        <w:t>(</w:t>
      </w:r>
      <w:r w:rsidRPr="00D14223" w:rsidR="00D14223">
        <w:rPr>
          <w:rFonts w:ascii="Times New Roman" w:hAnsi="Times New Roman"/>
        </w:rPr>
        <w:t>https://www.opm.gov/policy-data-oversight/pay-leave/salaries-wages/salary-tables/2</w:t>
      </w:r>
      <w:r w:rsidR="00954C95">
        <w:rPr>
          <w:rFonts w:ascii="Times New Roman" w:hAnsi="Times New Roman"/>
        </w:rPr>
        <w:t>6</w:t>
      </w:r>
      <w:r w:rsidRPr="00D14223" w:rsidR="00D14223">
        <w:rPr>
          <w:rFonts w:ascii="Times New Roman" w:hAnsi="Times New Roman"/>
        </w:rPr>
        <w:t>Tables/html/DCB_h.aspx</w:t>
      </w:r>
      <w:r w:rsidRPr="00D14223" w:rsidR="001E0A3D">
        <w:rPr>
          <w:rFonts w:ascii="Times New Roman" w:hAnsi="Times New Roman"/>
        </w:rPr>
        <w:t>)</w:t>
      </w:r>
      <w:r w:rsidRPr="00D14223" w:rsidR="004D0B6C">
        <w:rPr>
          <w:rFonts w:ascii="Times New Roman" w:hAnsi="Times New Roman"/>
        </w:rPr>
        <w:t>.</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178"/>
        <w:gridCol w:w="1451"/>
        <w:gridCol w:w="1967"/>
        <w:gridCol w:w="1426"/>
        <w:gridCol w:w="1358"/>
      </w:tblGrid>
      <w:tr w14:paraId="71B08165" w14:textId="77777777" w:rsidTr="00180F03">
        <w:tblPrEx>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700" w:type="dxa"/>
            <w:vAlign w:val="center"/>
          </w:tcPr>
          <w:p w:rsidR="00B15195" w:rsidRPr="00A11C61" w:rsidP="008E2E42" w14:paraId="7D25CD61" w14:textId="77777777">
            <w:pPr>
              <w:widowControl/>
              <w:tabs>
                <w:tab w:val="left" w:pos="360"/>
              </w:tabs>
              <w:jc w:val="center"/>
              <w:rPr>
                <w:rFonts w:ascii="Times New Roman" w:hAnsi="Times New Roman"/>
                <w:b/>
                <w:sz w:val="22"/>
                <w:szCs w:val="22"/>
              </w:rPr>
            </w:pPr>
            <w:r w:rsidRPr="00A11C61">
              <w:rPr>
                <w:rFonts w:ascii="Times New Roman" w:hAnsi="Times New Roman"/>
                <w:b/>
                <w:sz w:val="22"/>
                <w:szCs w:val="22"/>
              </w:rPr>
              <w:t>Position</w:t>
            </w:r>
          </w:p>
        </w:tc>
        <w:tc>
          <w:tcPr>
            <w:tcW w:w="1178" w:type="dxa"/>
            <w:vAlign w:val="center"/>
          </w:tcPr>
          <w:p w:rsidR="00B15195" w:rsidRPr="00A11C61" w:rsidP="008E2E42" w14:paraId="2E44F059" w14:textId="77777777">
            <w:pPr>
              <w:tabs>
                <w:tab w:val="left" w:pos="360"/>
              </w:tabs>
              <w:jc w:val="center"/>
              <w:rPr>
                <w:rFonts w:ascii="Times New Roman" w:hAnsi="Times New Roman"/>
                <w:b/>
                <w:sz w:val="22"/>
                <w:szCs w:val="22"/>
              </w:rPr>
            </w:pPr>
            <w:r w:rsidRPr="00A11C61">
              <w:rPr>
                <w:rFonts w:ascii="Times New Roman" w:hAnsi="Times New Roman"/>
                <w:b/>
                <w:sz w:val="22"/>
                <w:szCs w:val="22"/>
              </w:rPr>
              <w:t>Grade</w:t>
            </w:r>
          </w:p>
        </w:tc>
        <w:tc>
          <w:tcPr>
            <w:tcW w:w="1451" w:type="dxa"/>
          </w:tcPr>
          <w:p w:rsidR="00B15195" w:rsidRPr="00A11C61" w:rsidP="008E2E42" w14:paraId="25C549FF" w14:textId="77777777">
            <w:pPr>
              <w:widowControl/>
              <w:tabs>
                <w:tab w:val="left" w:pos="360"/>
              </w:tabs>
              <w:jc w:val="center"/>
              <w:rPr>
                <w:rFonts w:ascii="Times New Roman" w:hAnsi="Times New Roman"/>
                <w:b/>
                <w:sz w:val="22"/>
                <w:szCs w:val="22"/>
              </w:rPr>
            </w:pPr>
            <w:r w:rsidRPr="00A11C61">
              <w:rPr>
                <w:rFonts w:ascii="Times New Roman" w:hAnsi="Times New Roman"/>
                <w:b/>
                <w:sz w:val="22"/>
                <w:szCs w:val="22"/>
              </w:rPr>
              <w:t>Hourly Pay rate</w:t>
            </w:r>
            <w:r w:rsidRPr="00A11C61" w:rsidR="005526E0">
              <w:rPr>
                <w:rFonts w:ascii="Times New Roman" w:hAnsi="Times New Roman"/>
                <w:b/>
                <w:sz w:val="22"/>
                <w:szCs w:val="22"/>
              </w:rPr>
              <w:t>/rounded</w:t>
            </w:r>
            <w:r w:rsidRPr="00A11C61">
              <w:rPr>
                <w:rFonts w:ascii="Times New Roman" w:hAnsi="Times New Roman"/>
                <w:b/>
                <w:sz w:val="22"/>
                <w:szCs w:val="22"/>
              </w:rPr>
              <w:t xml:space="preserve"> ($/hour estimate)</w:t>
            </w:r>
          </w:p>
        </w:tc>
        <w:tc>
          <w:tcPr>
            <w:tcW w:w="1967" w:type="dxa"/>
          </w:tcPr>
          <w:p w:rsidR="00B15195" w:rsidRPr="00A11C61" w:rsidP="001E0A3D" w14:paraId="1CB46FF0" w14:textId="77777777">
            <w:pPr>
              <w:widowControl/>
              <w:tabs>
                <w:tab w:val="left" w:pos="360"/>
              </w:tabs>
              <w:jc w:val="center"/>
              <w:rPr>
                <w:rFonts w:ascii="Times New Roman" w:hAnsi="Times New Roman"/>
                <w:b/>
                <w:sz w:val="22"/>
                <w:szCs w:val="22"/>
              </w:rPr>
            </w:pPr>
            <w:r w:rsidRPr="00A11C61">
              <w:rPr>
                <w:rFonts w:ascii="Times New Roman" w:hAnsi="Times New Roman"/>
                <w:b/>
                <w:sz w:val="22"/>
                <w:szCs w:val="22"/>
              </w:rPr>
              <w:t>Hourly rate including benefits (1.</w:t>
            </w:r>
            <w:r w:rsidRPr="00A11C61" w:rsidR="001E0A3D">
              <w:rPr>
                <w:rFonts w:ascii="Times New Roman" w:hAnsi="Times New Roman"/>
                <w:b/>
                <w:sz w:val="22"/>
                <w:szCs w:val="22"/>
              </w:rPr>
              <w:t>6</w:t>
            </w:r>
            <w:r w:rsidRPr="00A11C61" w:rsidR="005526E0">
              <w:rPr>
                <w:rFonts w:ascii="Times New Roman" w:hAnsi="Times New Roman"/>
                <w:b/>
                <w:sz w:val="22"/>
                <w:szCs w:val="22"/>
              </w:rPr>
              <w:t>*</w:t>
            </w:r>
            <w:r w:rsidRPr="00A11C61">
              <w:rPr>
                <w:rFonts w:ascii="Times New Roman" w:hAnsi="Times New Roman"/>
                <w:b/>
                <w:sz w:val="22"/>
                <w:szCs w:val="22"/>
              </w:rPr>
              <w:t xml:space="preserve"> x $/hour)</w:t>
            </w:r>
          </w:p>
        </w:tc>
        <w:tc>
          <w:tcPr>
            <w:tcW w:w="1426" w:type="dxa"/>
          </w:tcPr>
          <w:p w:rsidR="00B15195" w:rsidRPr="00A11C61" w:rsidP="008E2E42" w14:paraId="51371BC9" w14:textId="77777777">
            <w:pPr>
              <w:widowControl/>
              <w:tabs>
                <w:tab w:val="left" w:pos="360"/>
              </w:tabs>
              <w:jc w:val="center"/>
              <w:rPr>
                <w:rFonts w:ascii="Times New Roman" w:hAnsi="Times New Roman"/>
                <w:b/>
                <w:sz w:val="22"/>
                <w:szCs w:val="22"/>
              </w:rPr>
            </w:pPr>
            <w:r w:rsidRPr="00A11C61">
              <w:rPr>
                <w:rFonts w:ascii="Times New Roman" w:hAnsi="Times New Roman"/>
                <w:b/>
                <w:sz w:val="22"/>
                <w:szCs w:val="22"/>
              </w:rPr>
              <w:t>Percent of time spent on collection</w:t>
            </w:r>
          </w:p>
        </w:tc>
        <w:tc>
          <w:tcPr>
            <w:tcW w:w="1358" w:type="dxa"/>
          </w:tcPr>
          <w:p w:rsidR="00B15195" w:rsidRPr="00A11C61" w:rsidP="008E2E42" w14:paraId="4A31C071" w14:textId="77777777">
            <w:pPr>
              <w:widowControl/>
              <w:tabs>
                <w:tab w:val="left" w:pos="360"/>
              </w:tabs>
              <w:jc w:val="center"/>
              <w:rPr>
                <w:rFonts w:ascii="Times New Roman" w:hAnsi="Times New Roman"/>
                <w:b/>
                <w:sz w:val="22"/>
                <w:szCs w:val="22"/>
              </w:rPr>
            </w:pPr>
            <w:r w:rsidRPr="00A11C61">
              <w:rPr>
                <w:rFonts w:ascii="Times New Roman" w:hAnsi="Times New Roman"/>
                <w:b/>
                <w:sz w:val="22"/>
                <w:szCs w:val="22"/>
              </w:rPr>
              <w:t>Weighted Average ($/hour)</w:t>
            </w:r>
          </w:p>
        </w:tc>
      </w:tr>
      <w:tr w14:paraId="62EF5E17" w14:textId="77777777" w:rsidTr="00180F03">
        <w:tblPrEx>
          <w:tblW w:w="10080" w:type="dxa"/>
          <w:tblInd w:w="108" w:type="dxa"/>
          <w:tblLook w:val="01E0"/>
        </w:tblPrEx>
        <w:tc>
          <w:tcPr>
            <w:tcW w:w="2700" w:type="dxa"/>
          </w:tcPr>
          <w:p w:rsidR="00B15195" w:rsidRPr="00A11C61" w:rsidP="008E2E42" w14:paraId="1B60F16F" w14:textId="77777777">
            <w:pPr>
              <w:widowControl/>
              <w:tabs>
                <w:tab w:val="left" w:pos="360"/>
              </w:tabs>
              <w:rPr>
                <w:rFonts w:ascii="Times New Roman" w:hAnsi="Times New Roman"/>
                <w:sz w:val="22"/>
                <w:szCs w:val="22"/>
              </w:rPr>
            </w:pPr>
            <w:r w:rsidRPr="00A11C61">
              <w:rPr>
                <w:rFonts w:ascii="Times New Roman" w:hAnsi="Times New Roman"/>
                <w:sz w:val="22"/>
                <w:szCs w:val="22"/>
              </w:rPr>
              <w:t>Clerical</w:t>
            </w:r>
          </w:p>
        </w:tc>
        <w:tc>
          <w:tcPr>
            <w:tcW w:w="1178" w:type="dxa"/>
          </w:tcPr>
          <w:p w:rsidR="00B15195" w:rsidRPr="00A11C61" w:rsidP="004C52D8" w14:paraId="711AFEF8" w14:textId="0DE6762D">
            <w:pPr>
              <w:widowControl/>
              <w:tabs>
                <w:tab w:val="left" w:pos="360"/>
              </w:tabs>
              <w:rPr>
                <w:rFonts w:ascii="Times New Roman" w:hAnsi="Times New Roman"/>
                <w:sz w:val="22"/>
                <w:szCs w:val="22"/>
              </w:rPr>
            </w:pPr>
            <w:r>
              <w:rPr>
                <w:rFonts w:ascii="Times New Roman" w:hAnsi="Times New Roman"/>
                <w:sz w:val="22"/>
                <w:szCs w:val="22"/>
              </w:rPr>
              <w:t xml:space="preserve">  </w:t>
            </w:r>
            <w:r w:rsidRPr="00A11C61">
              <w:rPr>
                <w:rFonts w:ascii="Times New Roman" w:hAnsi="Times New Roman"/>
                <w:sz w:val="22"/>
                <w:szCs w:val="22"/>
              </w:rPr>
              <w:t>GS-7/5</w:t>
            </w:r>
          </w:p>
        </w:tc>
        <w:tc>
          <w:tcPr>
            <w:tcW w:w="1451" w:type="dxa"/>
          </w:tcPr>
          <w:p w:rsidR="00B15195" w:rsidRPr="00A11C61" w:rsidP="008E2E42" w14:paraId="33B47385" w14:textId="6A1E3D5B">
            <w:pPr>
              <w:widowControl/>
              <w:tabs>
                <w:tab w:val="left" w:pos="360"/>
              </w:tabs>
              <w:jc w:val="center"/>
              <w:rPr>
                <w:rFonts w:ascii="Times New Roman" w:hAnsi="Times New Roman"/>
                <w:sz w:val="22"/>
                <w:szCs w:val="22"/>
              </w:rPr>
            </w:pPr>
            <w:r w:rsidRPr="00A11C61">
              <w:rPr>
                <w:rFonts w:ascii="Times New Roman" w:hAnsi="Times New Roman"/>
                <w:sz w:val="22"/>
                <w:szCs w:val="22"/>
              </w:rPr>
              <w:t>$</w:t>
            </w:r>
            <w:r w:rsidR="006471A6">
              <w:rPr>
                <w:rFonts w:ascii="Times New Roman" w:hAnsi="Times New Roman"/>
                <w:sz w:val="22"/>
                <w:szCs w:val="22"/>
              </w:rPr>
              <w:t>31</w:t>
            </w:r>
          </w:p>
        </w:tc>
        <w:tc>
          <w:tcPr>
            <w:tcW w:w="1967" w:type="dxa"/>
          </w:tcPr>
          <w:p w:rsidR="00B15195" w:rsidRPr="00A11C61" w:rsidP="00594779" w14:paraId="2CC07FDF" w14:textId="51ED7A17">
            <w:pPr>
              <w:widowControl/>
              <w:tabs>
                <w:tab w:val="left" w:pos="360"/>
              </w:tabs>
              <w:jc w:val="center"/>
              <w:rPr>
                <w:rFonts w:ascii="Times New Roman" w:hAnsi="Times New Roman"/>
                <w:sz w:val="22"/>
                <w:szCs w:val="22"/>
              </w:rPr>
            </w:pPr>
            <w:r w:rsidRPr="00A11C61">
              <w:rPr>
                <w:rFonts w:ascii="Times New Roman" w:hAnsi="Times New Roman"/>
                <w:sz w:val="22"/>
                <w:szCs w:val="22"/>
              </w:rPr>
              <w:t>$</w:t>
            </w:r>
            <w:r w:rsidR="00275BC4">
              <w:rPr>
                <w:rFonts w:ascii="Times New Roman" w:hAnsi="Times New Roman"/>
                <w:sz w:val="22"/>
                <w:szCs w:val="22"/>
              </w:rPr>
              <w:t>50</w:t>
            </w:r>
          </w:p>
        </w:tc>
        <w:tc>
          <w:tcPr>
            <w:tcW w:w="1426" w:type="dxa"/>
          </w:tcPr>
          <w:p w:rsidR="00B15195" w:rsidRPr="00A11C61" w:rsidP="008E2E42" w14:paraId="6FF65D95" w14:textId="77777777">
            <w:pPr>
              <w:widowControl/>
              <w:tabs>
                <w:tab w:val="left" w:pos="360"/>
              </w:tabs>
              <w:jc w:val="center"/>
              <w:rPr>
                <w:rFonts w:ascii="Times New Roman" w:hAnsi="Times New Roman"/>
                <w:sz w:val="22"/>
                <w:szCs w:val="22"/>
              </w:rPr>
            </w:pPr>
            <w:r w:rsidRPr="00A11C61">
              <w:rPr>
                <w:rFonts w:ascii="Times New Roman" w:hAnsi="Times New Roman"/>
                <w:sz w:val="22"/>
                <w:szCs w:val="22"/>
              </w:rPr>
              <w:t>15%</w:t>
            </w:r>
          </w:p>
        </w:tc>
        <w:tc>
          <w:tcPr>
            <w:tcW w:w="1358" w:type="dxa"/>
          </w:tcPr>
          <w:p w:rsidR="00B15195" w:rsidRPr="00A11C61" w:rsidP="008E2E42" w14:paraId="59711995" w14:textId="0D096B09">
            <w:pPr>
              <w:widowControl/>
              <w:tabs>
                <w:tab w:val="left" w:pos="360"/>
              </w:tabs>
              <w:jc w:val="center"/>
              <w:rPr>
                <w:rFonts w:ascii="Times New Roman" w:hAnsi="Times New Roman"/>
                <w:sz w:val="22"/>
                <w:szCs w:val="22"/>
              </w:rPr>
            </w:pPr>
            <w:r w:rsidRPr="00A11C61">
              <w:rPr>
                <w:rFonts w:ascii="Times New Roman" w:hAnsi="Times New Roman"/>
                <w:sz w:val="22"/>
                <w:szCs w:val="22"/>
              </w:rPr>
              <w:t>$</w:t>
            </w:r>
            <w:r w:rsidR="00DB7E1B">
              <w:rPr>
                <w:rFonts w:ascii="Times New Roman" w:hAnsi="Times New Roman"/>
                <w:sz w:val="22"/>
                <w:szCs w:val="22"/>
              </w:rPr>
              <w:t>8</w:t>
            </w:r>
          </w:p>
        </w:tc>
      </w:tr>
      <w:tr w14:paraId="2565B9EA" w14:textId="77777777" w:rsidTr="00180F03">
        <w:tblPrEx>
          <w:tblW w:w="10080" w:type="dxa"/>
          <w:tblInd w:w="108" w:type="dxa"/>
          <w:tblLook w:val="01E0"/>
        </w:tblPrEx>
        <w:tc>
          <w:tcPr>
            <w:tcW w:w="2700" w:type="dxa"/>
          </w:tcPr>
          <w:p w:rsidR="00B15195" w:rsidRPr="00A11C61" w:rsidP="008E2E42" w14:paraId="13F986F4" w14:textId="32E4260D">
            <w:pPr>
              <w:widowControl/>
              <w:tabs>
                <w:tab w:val="left" w:pos="360"/>
              </w:tabs>
              <w:rPr>
                <w:rFonts w:ascii="Times New Roman" w:hAnsi="Times New Roman"/>
                <w:sz w:val="22"/>
                <w:szCs w:val="22"/>
              </w:rPr>
            </w:pPr>
            <w:r w:rsidRPr="00A11C61">
              <w:rPr>
                <w:rFonts w:ascii="Times New Roman" w:hAnsi="Times New Roman"/>
                <w:sz w:val="22"/>
                <w:szCs w:val="22"/>
              </w:rPr>
              <w:t>Physical Scientist/Program Analyst</w:t>
            </w:r>
          </w:p>
        </w:tc>
        <w:tc>
          <w:tcPr>
            <w:tcW w:w="1178" w:type="dxa"/>
          </w:tcPr>
          <w:p w:rsidR="00B15195" w:rsidRPr="00A11C61" w:rsidP="008E2E42" w14:paraId="66BAF603" w14:textId="77777777">
            <w:pPr>
              <w:widowControl/>
              <w:tabs>
                <w:tab w:val="left" w:pos="360"/>
              </w:tabs>
              <w:jc w:val="center"/>
              <w:rPr>
                <w:rFonts w:ascii="Times New Roman" w:hAnsi="Times New Roman"/>
                <w:sz w:val="22"/>
                <w:szCs w:val="22"/>
              </w:rPr>
            </w:pPr>
            <w:r w:rsidRPr="00A11C61">
              <w:rPr>
                <w:rFonts w:ascii="Times New Roman" w:hAnsi="Times New Roman"/>
                <w:sz w:val="22"/>
                <w:szCs w:val="22"/>
              </w:rPr>
              <w:t>GS-13/5</w:t>
            </w:r>
          </w:p>
        </w:tc>
        <w:tc>
          <w:tcPr>
            <w:tcW w:w="1451" w:type="dxa"/>
          </w:tcPr>
          <w:p w:rsidR="00B15195" w:rsidRPr="00A11C61" w:rsidP="008E2E42" w14:paraId="2D7CB3D9" w14:textId="33BD2E86">
            <w:pPr>
              <w:widowControl/>
              <w:tabs>
                <w:tab w:val="left" w:pos="360"/>
              </w:tabs>
              <w:jc w:val="center"/>
              <w:rPr>
                <w:rFonts w:ascii="Times New Roman" w:hAnsi="Times New Roman"/>
                <w:sz w:val="22"/>
                <w:szCs w:val="22"/>
              </w:rPr>
            </w:pPr>
            <w:r w:rsidRPr="00A11C61">
              <w:rPr>
                <w:rFonts w:ascii="Times New Roman" w:hAnsi="Times New Roman"/>
                <w:sz w:val="22"/>
                <w:szCs w:val="22"/>
              </w:rPr>
              <w:t>$</w:t>
            </w:r>
            <w:r w:rsidR="00E40D6B">
              <w:rPr>
                <w:rFonts w:ascii="Times New Roman" w:hAnsi="Times New Roman"/>
                <w:sz w:val="22"/>
                <w:szCs w:val="22"/>
              </w:rPr>
              <w:t>6</w:t>
            </w:r>
            <w:r w:rsidR="00E24329">
              <w:rPr>
                <w:rFonts w:ascii="Times New Roman" w:hAnsi="Times New Roman"/>
                <w:sz w:val="22"/>
                <w:szCs w:val="22"/>
              </w:rPr>
              <w:t>6</w:t>
            </w:r>
          </w:p>
        </w:tc>
        <w:tc>
          <w:tcPr>
            <w:tcW w:w="1967" w:type="dxa"/>
          </w:tcPr>
          <w:p w:rsidR="00B15195" w:rsidRPr="00A11C61" w:rsidP="008E2E42" w14:paraId="240C4EBF" w14:textId="70D7ADF2">
            <w:pPr>
              <w:widowControl/>
              <w:tabs>
                <w:tab w:val="left" w:pos="360"/>
              </w:tabs>
              <w:jc w:val="center"/>
              <w:rPr>
                <w:rFonts w:ascii="Times New Roman" w:hAnsi="Times New Roman"/>
                <w:sz w:val="22"/>
                <w:szCs w:val="22"/>
              </w:rPr>
            </w:pPr>
            <w:r w:rsidRPr="00A11C61">
              <w:rPr>
                <w:rFonts w:ascii="Times New Roman" w:hAnsi="Times New Roman"/>
                <w:sz w:val="22"/>
                <w:szCs w:val="22"/>
              </w:rPr>
              <w:t>$</w:t>
            </w:r>
            <w:r w:rsidR="009C3055">
              <w:rPr>
                <w:rFonts w:ascii="Times New Roman" w:hAnsi="Times New Roman"/>
                <w:sz w:val="22"/>
                <w:szCs w:val="22"/>
              </w:rPr>
              <w:t>10</w:t>
            </w:r>
            <w:r w:rsidR="000C72F6">
              <w:rPr>
                <w:rFonts w:ascii="Times New Roman" w:hAnsi="Times New Roman"/>
                <w:sz w:val="22"/>
                <w:szCs w:val="22"/>
              </w:rPr>
              <w:t>6</w:t>
            </w:r>
          </w:p>
        </w:tc>
        <w:tc>
          <w:tcPr>
            <w:tcW w:w="1426" w:type="dxa"/>
          </w:tcPr>
          <w:p w:rsidR="00B15195" w:rsidRPr="00A11C61" w:rsidP="008E2E42" w14:paraId="0735B0BC" w14:textId="77777777">
            <w:pPr>
              <w:widowControl/>
              <w:tabs>
                <w:tab w:val="left" w:pos="360"/>
              </w:tabs>
              <w:jc w:val="center"/>
              <w:rPr>
                <w:rFonts w:ascii="Times New Roman" w:hAnsi="Times New Roman"/>
                <w:sz w:val="22"/>
                <w:szCs w:val="22"/>
              </w:rPr>
            </w:pPr>
            <w:r w:rsidRPr="00A11C61">
              <w:rPr>
                <w:rFonts w:ascii="Times New Roman" w:hAnsi="Times New Roman"/>
                <w:sz w:val="22"/>
                <w:szCs w:val="22"/>
              </w:rPr>
              <w:t>65%</w:t>
            </w:r>
          </w:p>
        </w:tc>
        <w:tc>
          <w:tcPr>
            <w:tcW w:w="1358" w:type="dxa"/>
          </w:tcPr>
          <w:p w:rsidR="00B15195" w:rsidRPr="00A11C61" w:rsidP="008E2E42" w14:paraId="31C9CA61" w14:textId="0685D189">
            <w:pPr>
              <w:widowControl/>
              <w:tabs>
                <w:tab w:val="left" w:pos="360"/>
              </w:tabs>
              <w:jc w:val="center"/>
              <w:rPr>
                <w:rFonts w:ascii="Times New Roman" w:hAnsi="Times New Roman"/>
                <w:sz w:val="22"/>
                <w:szCs w:val="22"/>
              </w:rPr>
            </w:pPr>
            <w:r w:rsidRPr="00A11C61">
              <w:rPr>
                <w:rFonts w:ascii="Times New Roman" w:hAnsi="Times New Roman"/>
                <w:sz w:val="22"/>
                <w:szCs w:val="22"/>
              </w:rPr>
              <w:t>$</w:t>
            </w:r>
            <w:r w:rsidR="00E40D6B">
              <w:rPr>
                <w:rFonts w:ascii="Times New Roman" w:hAnsi="Times New Roman"/>
                <w:sz w:val="22"/>
                <w:szCs w:val="22"/>
              </w:rPr>
              <w:t>6</w:t>
            </w:r>
            <w:r w:rsidR="00161538">
              <w:rPr>
                <w:rFonts w:ascii="Times New Roman" w:hAnsi="Times New Roman"/>
                <w:sz w:val="22"/>
                <w:szCs w:val="22"/>
              </w:rPr>
              <w:t>9</w:t>
            </w:r>
          </w:p>
        </w:tc>
      </w:tr>
      <w:tr w14:paraId="73C457B9" w14:textId="77777777" w:rsidTr="00180F03">
        <w:tblPrEx>
          <w:tblW w:w="10080" w:type="dxa"/>
          <w:tblInd w:w="108" w:type="dxa"/>
          <w:tblLook w:val="01E0"/>
        </w:tblPrEx>
        <w:tc>
          <w:tcPr>
            <w:tcW w:w="2700" w:type="dxa"/>
          </w:tcPr>
          <w:p w:rsidR="00E40D6B" w:rsidRPr="00A11C61" w:rsidP="008E2E42" w14:paraId="0CBBBA3D" w14:textId="4BE70488">
            <w:pPr>
              <w:widowControl/>
              <w:tabs>
                <w:tab w:val="left" w:pos="360"/>
              </w:tabs>
              <w:rPr>
                <w:rFonts w:ascii="Times New Roman" w:hAnsi="Times New Roman"/>
                <w:sz w:val="22"/>
                <w:szCs w:val="22"/>
              </w:rPr>
            </w:pPr>
            <w:r>
              <w:rPr>
                <w:rFonts w:ascii="Times New Roman" w:hAnsi="Times New Roman"/>
                <w:sz w:val="22"/>
                <w:szCs w:val="22"/>
              </w:rPr>
              <w:t>Biological Scientist</w:t>
            </w:r>
          </w:p>
        </w:tc>
        <w:tc>
          <w:tcPr>
            <w:tcW w:w="1178" w:type="dxa"/>
          </w:tcPr>
          <w:p w:rsidR="00E40D6B" w:rsidRPr="00A11C61" w:rsidP="008E2E42" w14:paraId="18E46C30" w14:textId="7340CCD2">
            <w:pPr>
              <w:widowControl/>
              <w:tabs>
                <w:tab w:val="left" w:pos="360"/>
              </w:tabs>
              <w:jc w:val="center"/>
              <w:rPr>
                <w:rFonts w:ascii="Times New Roman" w:hAnsi="Times New Roman"/>
                <w:sz w:val="22"/>
                <w:szCs w:val="22"/>
              </w:rPr>
            </w:pPr>
            <w:r>
              <w:rPr>
                <w:rFonts w:ascii="Times New Roman" w:hAnsi="Times New Roman"/>
                <w:sz w:val="22"/>
                <w:szCs w:val="22"/>
              </w:rPr>
              <w:t>GS-14/5</w:t>
            </w:r>
          </w:p>
        </w:tc>
        <w:tc>
          <w:tcPr>
            <w:tcW w:w="1451" w:type="dxa"/>
          </w:tcPr>
          <w:p w:rsidR="00E40D6B" w:rsidRPr="00A11C61" w:rsidP="008E2E42" w14:paraId="0E171F7E" w14:textId="3E5F1459">
            <w:pPr>
              <w:widowControl/>
              <w:tabs>
                <w:tab w:val="left" w:pos="360"/>
              </w:tabs>
              <w:jc w:val="center"/>
              <w:rPr>
                <w:rFonts w:ascii="Times New Roman" w:hAnsi="Times New Roman"/>
                <w:sz w:val="22"/>
                <w:szCs w:val="22"/>
              </w:rPr>
            </w:pPr>
            <w:r>
              <w:rPr>
                <w:rFonts w:ascii="Times New Roman" w:hAnsi="Times New Roman"/>
                <w:sz w:val="22"/>
                <w:szCs w:val="22"/>
              </w:rPr>
              <w:t>$</w:t>
            </w:r>
            <w:r w:rsidR="00275BC4">
              <w:rPr>
                <w:rFonts w:ascii="Times New Roman" w:hAnsi="Times New Roman"/>
                <w:sz w:val="22"/>
                <w:szCs w:val="22"/>
              </w:rPr>
              <w:t>7</w:t>
            </w:r>
            <w:r w:rsidR="00E24329">
              <w:rPr>
                <w:rFonts w:ascii="Times New Roman" w:hAnsi="Times New Roman"/>
                <w:sz w:val="22"/>
                <w:szCs w:val="22"/>
              </w:rPr>
              <w:t>8</w:t>
            </w:r>
          </w:p>
        </w:tc>
        <w:tc>
          <w:tcPr>
            <w:tcW w:w="1967" w:type="dxa"/>
          </w:tcPr>
          <w:p w:rsidR="00E40D6B" w:rsidRPr="00A11C61" w:rsidP="008E2E42" w14:paraId="281FE523" w14:textId="637AC0A0">
            <w:pPr>
              <w:widowControl/>
              <w:tabs>
                <w:tab w:val="left" w:pos="360"/>
              </w:tabs>
              <w:jc w:val="center"/>
              <w:rPr>
                <w:rFonts w:ascii="Times New Roman" w:hAnsi="Times New Roman"/>
                <w:sz w:val="22"/>
                <w:szCs w:val="22"/>
              </w:rPr>
            </w:pPr>
            <w:r>
              <w:rPr>
                <w:rFonts w:ascii="Times New Roman" w:hAnsi="Times New Roman"/>
                <w:sz w:val="22"/>
                <w:szCs w:val="22"/>
              </w:rPr>
              <w:t>$1</w:t>
            </w:r>
            <w:r w:rsidR="009C3055">
              <w:rPr>
                <w:rFonts w:ascii="Times New Roman" w:hAnsi="Times New Roman"/>
                <w:sz w:val="22"/>
                <w:szCs w:val="22"/>
              </w:rPr>
              <w:t>23</w:t>
            </w:r>
          </w:p>
        </w:tc>
        <w:tc>
          <w:tcPr>
            <w:tcW w:w="1426" w:type="dxa"/>
          </w:tcPr>
          <w:p w:rsidR="00E40D6B" w:rsidRPr="00A11C61" w:rsidP="008E2E42" w14:paraId="6AA64AAD" w14:textId="48CFAA44">
            <w:pPr>
              <w:widowControl/>
              <w:tabs>
                <w:tab w:val="left" w:pos="360"/>
              </w:tabs>
              <w:jc w:val="center"/>
              <w:rPr>
                <w:rFonts w:ascii="Times New Roman" w:hAnsi="Times New Roman"/>
                <w:sz w:val="22"/>
                <w:szCs w:val="22"/>
              </w:rPr>
            </w:pPr>
            <w:r>
              <w:rPr>
                <w:rFonts w:ascii="Times New Roman" w:hAnsi="Times New Roman"/>
                <w:sz w:val="22"/>
                <w:szCs w:val="22"/>
              </w:rPr>
              <w:t>10%</w:t>
            </w:r>
          </w:p>
        </w:tc>
        <w:tc>
          <w:tcPr>
            <w:tcW w:w="1358" w:type="dxa"/>
          </w:tcPr>
          <w:p w:rsidR="00E40D6B" w:rsidRPr="00A11C61" w:rsidP="008E2E42" w14:paraId="088BBC52" w14:textId="73245C1D">
            <w:pPr>
              <w:widowControl/>
              <w:tabs>
                <w:tab w:val="left" w:pos="360"/>
              </w:tabs>
              <w:jc w:val="center"/>
              <w:rPr>
                <w:rFonts w:ascii="Times New Roman" w:hAnsi="Times New Roman"/>
                <w:sz w:val="22"/>
                <w:szCs w:val="22"/>
              </w:rPr>
            </w:pPr>
            <w:r>
              <w:rPr>
                <w:rFonts w:ascii="Times New Roman" w:hAnsi="Times New Roman"/>
                <w:sz w:val="22"/>
                <w:szCs w:val="22"/>
              </w:rPr>
              <w:t>$12</w:t>
            </w:r>
          </w:p>
        </w:tc>
      </w:tr>
      <w:tr w14:paraId="60FADE81" w14:textId="77777777" w:rsidTr="00180F03">
        <w:tblPrEx>
          <w:tblW w:w="10080" w:type="dxa"/>
          <w:tblInd w:w="108" w:type="dxa"/>
          <w:tblLook w:val="01E0"/>
        </w:tblPrEx>
        <w:tc>
          <w:tcPr>
            <w:tcW w:w="2700" w:type="dxa"/>
          </w:tcPr>
          <w:p w:rsidR="00B15195" w:rsidRPr="00A11C61" w:rsidP="008E2E42" w14:paraId="4A9A1535" w14:textId="77777777">
            <w:pPr>
              <w:widowControl/>
              <w:tabs>
                <w:tab w:val="left" w:pos="360"/>
              </w:tabs>
              <w:rPr>
                <w:rFonts w:ascii="Times New Roman" w:hAnsi="Times New Roman"/>
                <w:sz w:val="22"/>
                <w:szCs w:val="22"/>
              </w:rPr>
            </w:pPr>
            <w:r w:rsidRPr="00A11C61">
              <w:rPr>
                <w:rFonts w:ascii="Times New Roman" w:hAnsi="Times New Roman"/>
                <w:sz w:val="22"/>
                <w:szCs w:val="22"/>
              </w:rPr>
              <w:t xml:space="preserve">Supv. </w:t>
            </w:r>
            <w:r w:rsidRPr="00A11C61" w:rsidR="00821E45">
              <w:rPr>
                <w:rFonts w:ascii="Times New Roman" w:hAnsi="Times New Roman"/>
                <w:sz w:val="22"/>
                <w:szCs w:val="22"/>
              </w:rPr>
              <w:t>Physical Scientist</w:t>
            </w:r>
          </w:p>
        </w:tc>
        <w:tc>
          <w:tcPr>
            <w:tcW w:w="1178" w:type="dxa"/>
          </w:tcPr>
          <w:p w:rsidR="00B15195" w:rsidRPr="00A11C61" w:rsidP="008E2E42" w14:paraId="142C6BDF" w14:textId="77777777">
            <w:pPr>
              <w:widowControl/>
              <w:tabs>
                <w:tab w:val="left" w:pos="360"/>
              </w:tabs>
              <w:jc w:val="center"/>
              <w:rPr>
                <w:rFonts w:ascii="Times New Roman" w:hAnsi="Times New Roman"/>
                <w:sz w:val="22"/>
                <w:szCs w:val="22"/>
              </w:rPr>
            </w:pPr>
            <w:r w:rsidRPr="00A11C61">
              <w:rPr>
                <w:rFonts w:ascii="Times New Roman" w:hAnsi="Times New Roman"/>
                <w:sz w:val="22"/>
                <w:szCs w:val="22"/>
              </w:rPr>
              <w:t>GS-15/5</w:t>
            </w:r>
          </w:p>
        </w:tc>
        <w:tc>
          <w:tcPr>
            <w:tcW w:w="1451" w:type="dxa"/>
          </w:tcPr>
          <w:p w:rsidR="00B15195" w:rsidRPr="00A11C61" w:rsidP="008E2E42" w14:paraId="073306C8" w14:textId="49254F54">
            <w:pPr>
              <w:widowControl/>
              <w:tabs>
                <w:tab w:val="left" w:pos="360"/>
              </w:tabs>
              <w:jc w:val="center"/>
              <w:rPr>
                <w:rFonts w:ascii="Times New Roman" w:hAnsi="Times New Roman"/>
                <w:sz w:val="22"/>
                <w:szCs w:val="22"/>
              </w:rPr>
            </w:pPr>
            <w:r w:rsidRPr="00A11C61">
              <w:rPr>
                <w:rFonts w:ascii="Times New Roman" w:hAnsi="Times New Roman"/>
                <w:sz w:val="22"/>
                <w:szCs w:val="22"/>
              </w:rPr>
              <w:t>$</w:t>
            </w:r>
            <w:r w:rsidR="00275BC4">
              <w:rPr>
                <w:rFonts w:ascii="Times New Roman" w:hAnsi="Times New Roman"/>
                <w:sz w:val="22"/>
                <w:szCs w:val="22"/>
              </w:rPr>
              <w:t>9</w:t>
            </w:r>
            <w:r w:rsidR="00E24329">
              <w:rPr>
                <w:rFonts w:ascii="Times New Roman" w:hAnsi="Times New Roman"/>
                <w:sz w:val="22"/>
                <w:szCs w:val="22"/>
              </w:rPr>
              <w:t>2</w:t>
            </w:r>
          </w:p>
        </w:tc>
        <w:tc>
          <w:tcPr>
            <w:tcW w:w="1967" w:type="dxa"/>
          </w:tcPr>
          <w:p w:rsidR="00B15195" w:rsidRPr="00A11C61" w:rsidP="00441371" w14:paraId="4B97E60C" w14:textId="3092357E">
            <w:pPr>
              <w:widowControl/>
              <w:tabs>
                <w:tab w:val="left" w:pos="360"/>
              </w:tabs>
              <w:jc w:val="center"/>
              <w:rPr>
                <w:rFonts w:ascii="Times New Roman" w:hAnsi="Times New Roman"/>
                <w:sz w:val="22"/>
                <w:szCs w:val="22"/>
              </w:rPr>
            </w:pPr>
            <w:r w:rsidRPr="00A11C61">
              <w:rPr>
                <w:rFonts w:ascii="Times New Roman" w:hAnsi="Times New Roman"/>
                <w:sz w:val="22"/>
                <w:szCs w:val="22"/>
              </w:rPr>
              <w:t>$</w:t>
            </w:r>
            <w:r w:rsidRPr="00A11C61" w:rsidR="005526E0">
              <w:rPr>
                <w:rFonts w:ascii="Times New Roman" w:hAnsi="Times New Roman"/>
                <w:sz w:val="22"/>
                <w:szCs w:val="22"/>
              </w:rPr>
              <w:t>1</w:t>
            </w:r>
            <w:r w:rsidR="009C3055">
              <w:rPr>
                <w:rFonts w:ascii="Times New Roman" w:hAnsi="Times New Roman"/>
                <w:sz w:val="22"/>
                <w:szCs w:val="22"/>
              </w:rPr>
              <w:t>4</w:t>
            </w:r>
            <w:r w:rsidR="00D2519F">
              <w:rPr>
                <w:rFonts w:ascii="Times New Roman" w:hAnsi="Times New Roman"/>
                <w:sz w:val="22"/>
                <w:szCs w:val="22"/>
              </w:rPr>
              <w:t>7</w:t>
            </w:r>
          </w:p>
        </w:tc>
        <w:tc>
          <w:tcPr>
            <w:tcW w:w="1426" w:type="dxa"/>
          </w:tcPr>
          <w:p w:rsidR="00B15195" w:rsidRPr="00A11C61" w:rsidP="008E2E42" w14:paraId="1D612777" w14:textId="77777777">
            <w:pPr>
              <w:widowControl/>
              <w:tabs>
                <w:tab w:val="left" w:pos="360"/>
              </w:tabs>
              <w:jc w:val="center"/>
              <w:rPr>
                <w:rFonts w:ascii="Times New Roman" w:hAnsi="Times New Roman"/>
                <w:sz w:val="22"/>
                <w:szCs w:val="22"/>
              </w:rPr>
            </w:pPr>
            <w:r w:rsidRPr="00A11C61">
              <w:rPr>
                <w:rFonts w:ascii="Times New Roman" w:hAnsi="Times New Roman"/>
                <w:sz w:val="22"/>
                <w:szCs w:val="22"/>
              </w:rPr>
              <w:t>20%</w:t>
            </w:r>
          </w:p>
        </w:tc>
        <w:tc>
          <w:tcPr>
            <w:tcW w:w="1358" w:type="dxa"/>
          </w:tcPr>
          <w:p w:rsidR="00B15195" w:rsidRPr="00A11C61" w:rsidP="008E2E42" w14:paraId="3333B030" w14:textId="58CB47FA">
            <w:pPr>
              <w:widowControl/>
              <w:tabs>
                <w:tab w:val="left" w:pos="360"/>
              </w:tabs>
              <w:jc w:val="center"/>
              <w:rPr>
                <w:rFonts w:ascii="Times New Roman" w:hAnsi="Times New Roman"/>
                <w:sz w:val="22"/>
                <w:szCs w:val="22"/>
              </w:rPr>
            </w:pPr>
            <w:r w:rsidRPr="00A11C61">
              <w:rPr>
                <w:rFonts w:ascii="Times New Roman" w:hAnsi="Times New Roman"/>
                <w:sz w:val="22"/>
                <w:szCs w:val="22"/>
              </w:rPr>
              <w:t>$</w:t>
            </w:r>
            <w:r w:rsidRPr="00A11C61" w:rsidR="00594779">
              <w:rPr>
                <w:rFonts w:ascii="Times New Roman" w:hAnsi="Times New Roman"/>
                <w:sz w:val="22"/>
                <w:szCs w:val="22"/>
              </w:rPr>
              <w:t>2</w:t>
            </w:r>
            <w:r w:rsidR="00E177CB">
              <w:rPr>
                <w:rFonts w:ascii="Times New Roman" w:hAnsi="Times New Roman"/>
                <w:sz w:val="22"/>
                <w:szCs w:val="22"/>
              </w:rPr>
              <w:t>9</w:t>
            </w:r>
          </w:p>
        </w:tc>
      </w:tr>
      <w:tr w14:paraId="4C704E20" w14:textId="77777777" w:rsidTr="008E2E42">
        <w:tblPrEx>
          <w:tblW w:w="10080" w:type="dxa"/>
          <w:tblInd w:w="108" w:type="dxa"/>
          <w:tblLook w:val="01E0"/>
        </w:tblPrEx>
        <w:tc>
          <w:tcPr>
            <w:tcW w:w="8722" w:type="dxa"/>
            <w:gridSpan w:val="5"/>
          </w:tcPr>
          <w:p w:rsidR="00B15195" w:rsidRPr="00A11C61" w:rsidP="008E2E42" w14:paraId="1336D621" w14:textId="77777777">
            <w:pPr>
              <w:widowControl/>
              <w:tabs>
                <w:tab w:val="left" w:pos="360"/>
              </w:tabs>
              <w:rPr>
                <w:rFonts w:ascii="Times New Roman" w:hAnsi="Times New Roman"/>
                <w:b/>
                <w:sz w:val="22"/>
                <w:szCs w:val="22"/>
              </w:rPr>
            </w:pPr>
            <w:r w:rsidRPr="00A11C61">
              <w:rPr>
                <w:rFonts w:ascii="Times New Roman" w:hAnsi="Times New Roman"/>
                <w:b/>
                <w:sz w:val="22"/>
                <w:szCs w:val="22"/>
              </w:rPr>
              <w:t>Weighted Average ($/hour)</w:t>
            </w:r>
          </w:p>
        </w:tc>
        <w:tc>
          <w:tcPr>
            <w:tcW w:w="1358" w:type="dxa"/>
          </w:tcPr>
          <w:p w:rsidR="00B15195" w:rsidRPr="00A11C61" w:rsidP="008E2E42" w14:paraId="39C16C9B" w14:textId="54CB7471">
            <w:pPr>
              <w:widowControl/>
              <w:tabs>
                <w:tab w:val="left" w:pos="360"/>
              </w:tabs>
              <w:jc w:val="center"/>
              <w:rPr>
                <w:rFonts w:ascii="Times New Roman" w:hAnsi="Times New Roman"/>
                <w:b/>
                <w:sz w:val="22"/>
                <w:szCs w:val="22"/>
              </w:rPr>
            </w:pPr>
            <w:r w:rsidRPr="00A11C61">
              <w:rPr>
                <w:rFonts w:ascii="Times New Roman" w:hAnsi="Times New Roman"/>
                <w:b/>
                <w:sz w:val="22"/>
                <w:szCs w:val="22"/>
              </w:rPr>
              <w:t>$</w:t>
            </w:r>
            <w:r w:rsidR="00E40D6B">
              <w:rPr>
                <w:rFonts w:ascii="Times New Roman" w:hAnsi="Times New Roman"/>
                <w:b/>
                <w:sz w:val="22"/>
                <w:szCs w:val="22"/>
              </w:rPr>
              <w:t>11</w:t>
            </w:r>
            <w:r w:rsidR="003562FC">
              <w:rPr>
                <w:rFonts w:ascii="Times New Roman" w:hAnsi="Times New Roman"/>
                <w:b/>
                <w:sz w:val="22"/>
                <w:szCs w:val="22"/>
              </w:rPr>
              <w:t>8</w:t>
            </w:r>
          </w:p>
        </w:tc>
      </w:tr>
    </w:tbl>
    <w:p w:rsidR="005526E0" w:rsidP="005526E0" w14:paraId="0B71F6F9" w14:textId="65DCB2F1">
      <w:pPr>
        <w:widowControl/>
        <w:tabs>
          <w:tab w:val="left" w:pos="360"/>
        </w:tabs>
        <w:rPr>
          <w:rFonts w:ascii="Times New Roman" w:hAnsi="Times New Roman"/>
          <w:sz w:val="20"/>
        </w:rPr>
      </w:pPr>
      <w:r>
        <w:rPr>
          <w:rFonts w:ascii="Times New Roman" w:hAnsi="Times New Roman"/>
          <w:sz w:val="20"/>
        </w:rPr>
        <w:t>*</w:t>
      </w:r>
      <w:r w:rsidRPr="00A11C61">
        <w:rPr>
          <w:rFonts w:ascii="Times New Roman" w:hAnsi="Times New Roman"/>
          <w:sz w:val="20"/>
        </w:rPr>
        <w:t>A multiplier of 1.</w:t>
      </w:r>
      <w:r w:rsidRPr="00A11C61" w:rsidR="001E0A3D">
        <w:rPr>
          <w:rFonts w:ascii="Times New Roman" w:hAnsi="Times New Roman"/>
          <w:sz w:val="20"/>
        </w:rPr>
        <w:t>6</w:t>
      </w:r>
      <w:r w:rsidRPr="00A11C61">
        <w:rPr>
          <w:rFonts w:ascii="Times New Roman" w:hAnsi="Times New Roman"/>
          <w:sz w:val="20"/>
        </w:rPr>
        <w:t xml:space="preserve"> (as implied by BLS new </w:t>
      </w:r>
      <w:r w:rsidRPr="00A11C61" w:rsidR="00911146">
        <w:rPr>
          <w:rFonts w:ascii="Times New Roman" w:hAnsi="Times New Roman"/>
          <w:sz w:val="20"/>
        </w:rPr>
        <w:t xml:space="preserve">release </w:t>
      </w:r>
      <w:r w:rsidRPr="00A11C61" w:rsidR="000365CF">
        <w:rPr>
          <w:rFonts w:ascii="Times New Roman" w:hAnsi="Times New Roman"/>
          <w:sz w:val="20"/>
        </w:rPr>
        <w:t>USDL</w:t>
      </w:r>
      <w:r w:rsidR="00266FF6">
        <w:rPr>
          <w:rFonts w:ascii="Times New Roman" w:hAnsi="Times New Roman"/>
          <w:sz w:val="20"/>
        </w:rPr>
        <w:t>-</w:t>
      </w:r>
      <w:r w:rsidR="00E40D6B">
        <w:rPr>
          <w:rFonts w:ascii="Times New Roman" w:hAnsi="Times New Roman"/>
          <w:sz w:val="20"/>
        </w:rPr>
        <w:t>2</w:t>
      </w:r>
      <w:r w:rsidR="00ED05BE">
        <w:rPr>
          <w:rFonts w:ascii="Times New Roman" w:hAnsi="Times New Roman"/>
          <w:sz w:val="20"/>
        </w:rPr>
        <w:t>6</w:t>
      </w:r>
      <w:r w:rsidR="006B09F0">
        <w:rPr>
          <w:rFonts w:ascii="Times New Roman" w:hAnsi="Times New Roman"/>
          <w:sz w:val="20"/>
        </w:rPr>
        <w:t>-</w:t>
      </w:r>
      <w:r w:rsidR="00A3018C">
        <w:rPr>
          <w:rFonts w:ascii="Times New Roman" w:hAnsi="Times New Roman"/>
          <w:sz w:val="20"/>
        </w:rPr>
        <w:t>0287</w:t>
      </w:r>
      <w:r w:rsidRPr="00A11C61" w:rsidR="000365CF">
        <w:rPr>
          <w:rFonts w:ascii="Times New Roman" w:hAnsi="Times New Roman"/>
          <w:sz w:val="20"/>
        </w:rPr>
        <w:t xml:space="preserve">, </w:t>
      </w:r>
      <w:r w:rsidR="00A3018C">
        <w:rPr>
          <w:rFonts w:ascii="Times New Roman" w:hAnsi="Times New Roman"/>
          <w:sz w:val="20"/>
        </w:rPr>
        <w:t>February 24, 2026</w:t>
      </w:r>
      <w:r w:rsidRPr="00A11C61" w:rsidR="000365CF">
        <w:rPr>
          <w:rFonts w:ascii="Times New Roman" w:hAnsi="Times New Roman"/>
          <w:sz w:val="20"/>
        </w:rPr>
        <w:t xml:space="preserve"> </w:t>
      </w:r>
      <w:r w:rsidRPr="00A11C61">
        <w:rPr>
          <w:rFonts w:ascii="Times New Roman" w:hAnsi="Times New Roman"/>
          <w:sz w:val="20"/>
        </w:rPr>
        <w:t xml:space="preserve">(see </w:t>
      </w:r>
      <w:hyperlink r:id="rId11" w:history="1">
        <w:r w:rsidRPr="00A11C61" w:rsidR="004C1737">
          <w:rPr>
            <w:rStyle w:val="Hyperlink"/>
            <w:rFonts w:ascii="Times New Roman" w:hAnsi="Times New Roman"/>
            <w:sz w:val="20"/>
          </w:rPr>
          <w:t>http://www.bls.gov/news.release/ecec.nr0.htm</w:t>
        </w:r>
      </w:hyperlink>
      <w:r w:rsidRPr="00A11C61" w:rsidR="00C81867">
        <w:rPr>
          <w:rFonts w:ascii="Times New Roman" w:hAnsi="Times New Roman"/>
          <w:sz w:val="20"/>
        </w:rPr>
        <w:t>)</w:t>
      </w:r>
      <w:r w:rsidRPr="00A11C61" w:rsidR="003773A4">
        <w:rPr>
          <w:rFonts w:ascii="Times New Roman" w:hAnsi="Times New Roman"/>
          <w:sz w:val="20"/>
        </w:rPr>
        <w:t>,</w:t>
      </w:r>
      <w:r w:rsidRPr="00A11C61">
        <w:rPr>
          <w:rFonts w:ascii="Times New Roman" w:hAnsi="Times New Roman"/>
          <w:sz w:val="20"/>
        </w:rPr>
        <w:t xml:space="preserve"> was added for benefits.</w:t>
      </w:r>
    </w:p>
    <w:p w:rsidR="00F840B5" w:rsidRPr="00A11C61" w:rsidP="005526E0" w14:paraId="2E1C5DAA" w14:textId="77777777">
      <w:pPr>
        <w:widowControl/>
        <w:tabs>
          <w:tab w:val="left" w:pos="360"/>
        </w:tabs>
        <w:rPr>
          <w:rFonts w:ascii="Times New Roman" w:hAnsi="Times New Roman"/>
          <w:sz w:val="20"/>
        </w:rPr>
      </w:pPr>
    </w:p>
    <w:p w:rsidR="008A205D" w:rsidRPr="00A11C61" w:rsidP="5C9BED90" w14:paraId="114206DF" w14:textId="4E2291CA">
      <w:pPr>
        <w:widowControl/>
        <w:tabs>
          <w:tab w:val="left" w:pos="360"/>
          <w:tab w:val="left" w:pos="810"/>
        </w:tabs>
        <w:spacing w:after="240"/>
        <w:rPr>
          <w:rFonts w:ascii="Times New Roman" w:hAnsi="Times New Roman"/>
          <w:b/>
          <w:bCs/>
          <w:i/>
          <w:iCs/>
        </w:rPr>
      </w:pPr>
      <w:r w:rsidRPr="5C9BED90">
        <w:rPr>
          <w:rFonts w:ascii="Times New Roman" w:hAnsi="Times New Roman"/>
        </w:rPr>
        <w:t>At an average cost of $</w:t>
      </w:r>
      <w:r w:rsidRPr="5C9BED90" w:rsidR="00E40D6B">
        <w:rPr>
          <w:rFonts w:ascii="Times New Roman" w:hAnsi="Times New Roman"/>
        </w:rPr>
        <w:t>11</w:t>
      </w:r>
      <w:r w:rsidR="002412EF">
        <w:rPr>
          <w:rFonts w:ascii="Times New Roman" w:hAnsi="Times New Roman"/>
        </w:rPr>
        <w:t>8</w:t>
      </w:r>
      <w:r w:rsidRPr="5C9BED90">
        <w:rPr>
          <w:rFonts w:ascii="Times New Roman" w:hAnsi="Times New Roman"/>
        </w:rPr>
        <w:t xml:space="preserve"> an hour, the cost to the Federal Government </w:t>
      </w:r>
      <w:r w:rsidRPr="5C9BED90" w:rsidR="00247FDD">
        <w:rPr>
          <w:rFonts w:ascii="Times New Roman" w:hAnsi="Times New Roman"/>
        </w:rPr>
        <w:t xml:space="preserve">would be </w:t>
      </w:r>
      <w:r w:rsidRPr="5C9BED90">
        <w:rPr>
          <w:rFonts w:ascii="Times New Roman" w:hAnsi="Times New Roman"/>
        </w:rPr>
        <w:t>estimated at $12</w:t>
      </w:r>
      <w:r w:rsidR="0017630C">
        <w:rPr>
          <w:rFonts w:ascii="Times New Roman" w:hAnsi="Times New Roman"/>
        </w:rPr>
        <w:t>2</w:t>
      </w:r>
      <w:r w:rsidRPr="5C9BED90">
        <w:rPr>
          <w:rFonts w:ascii="Times New Roman" w:hAnsi="Times New Roman"/>
        </w:rPr>
        <w:t>,</w:t>
      </w:r>
      <w:r w:rsidR="0017630C">
        <w:rPr>
          <w:rFonts w:ascii="Times New Roman" w:hAnsi="Times New Roman"/>
        </w:rPr>
        <w:t>838</w:t>
      </w:r>
      <w:r w:rsidRPr="5C9BED90">
        <w:rPr>
          <w:rFonts w:ascii="Times New Roman" w:hAnsi="Times New Roman"/>
        </w:rPr>
        <w:t xml:space="preserve"> (1</w:t>
      </w:r>
      <w:r w:rsidR="00FF7B69">
        <w:rPr>
          <w:rFonts w:ascii="Times New Roman" w:hAnsi="Times New Roman"/>
        </w:rPr>
        <w:t>,</w:t>
      </w:r>
      <w:r w:rsidRPr="5C9BED90">
        <w:rPr>
          <w:rFonts w:ascii="Times New Roman" w:hAnsi="Times New Roman"/>
        </w:rPr>
        <w:t>0</w:t>
      </w:r>
      <w:r w:rsidR="0017630C">
        <w:rPr>
          <w:rFonts w:ascii="Times New Roman" w:hAnsi="Times New Roman"/>
        </w:rPr>
        <w:t>41</w:t>
      </w:r>
      <w:r w:rsidRPr="5C9BED90">
        <w:rPr>
          <w:rFonts w:ascii="Times New Roman" w:hAnsi="Times New Roman"/>
        </w:rPr>
        <w:t xml:space="preserve"> hours x $11</w:t>
      </w:r>
      <w:r w:rsidR="0017630C">
        <w:rPr>
          <w:rFonts w:ascii="Times New Roman" w:hAnsi="Times New Roman"/>
        </w:rPr>
        <w:t>8</w:t>
      </w:r>
      <w:r w:rsidRPr="5C9BED90">
        <w:rPr>
          <w:rFonts w:ascii="Times New Roman" w:hAnsi="Times New Roman"/>
        </w:rPr>
        <w:t>/per hour = $12</w:t>
      </w:r>
      <w:r w:rsidR="0017630C">
        <w:rPr>
          <w:rFonts w:ascii="Times New Roman" w:hAnsi="Times New Roman"/>
        </w:rPr>
        <w:t>2</w:t>
      </w:r>
      <w:r w:rsidRPr="5C9BED90">
        <w:rPr>
          <w:rFonts w:ascii="Times New Roman" w:hAnsi="Times New Roman"/>
        </w:rPr>
        <w:t>,</w:t>
      </w:r>
      <w:r w:rsidR="0017630C">
        <w:rPr>
          <w:rFonts w:ascii="Times New Roman" w:hAnsi="Times New Roman"/>
        </w:rPr>
        <w:t>838</w:t>
      </w:r>
      <w:r w:rsidRPr="5C9BED90">
        <w:rPr>
          <w:rFonts w:ascii="Times New Roman" w:hAnsi="Times New Roman"/>
        </w:rPr>
        <w:t>)</w:t>
      </w:r>
      <w:r w:rsidRPr="5C9BED90" w:rsidR="00D80BE5">
        <w:rPr>
          <w:rFonts w:ascii="Times New Roman" w:hAnsi="Times New Roman"/>
        </w:rPr>
        <w:t>.</w:t>
      </w:r>
    </w:p>
    <w:p w:rsidR="00C179C2" w:rsidRPr="00A11C61" w:rsidP="004D0B6C" w14:paraId="2D0E50C3" w14:textId="77777777">
      <w:pPr>
        <w:widowControl/>
        <w:tabs>
          <w:tab w:val="left" w:pos="-1080"/>
          <w:tab w:val="left" w:pos="-720"/>
          <w:tab w:val="left" w:pos="360"/>
          <w:tab w:val="left" w:pos="810"/>
        </w:tabs>
        <w:spacing w:after="240"/>
        <w:rPr>
          <w:rFonts w:ascii="Times New Roman" w:hAnsi="Times New Roman"/>
        </w:rPr>
      </w:pPr>
      <w:bookmarkStart w:id="4" w:name="OLE_LINK3"/>
      <w:bookmarkStart w:id="5" w:name="OLE_LINK4"/>
      <w:r w:rsidRPr="00A11C61">
        <w:rPr>
          <w:rFonts w:ascii="Times New Roman" w:hAnsi="Times New Roman"/>
          <w:b/>
          <w:i/>
        </w:rPr>
        <w:t>15.</w:t>
      </w:r>
      <w:r w:rsidRPr="00A11C61">
        <w:rPr>
          <w:rFonts w:ascii="Times New Roman" w:hAnsi="Times New Roman"/>
          <w:b/>
          <w:i/>
        </w:rPr>
        <w:tab/>
      </w:r>
      <w:r w:rsidRPr="00A11C61" w:rsidR="003465B0">
        <w:rPr>
          <w:rFonts w:ascii="Times New Roman" w:hAnsi="Times New Roman"/>
          <w:b/>
          <w:i/>
        </w:rPr>
        <w:t xml:space="preserve">Explain the reasons for any program changes or adjustments </w:t>
      </w:r>
      <w:r w:rsidRPr="00A11C61" w:rsidR="00992EDB">
        <w:rPr>
          <w:rFonts w:ascii="Times New Roman" w:hAnsi="Times New Roman"/>
          <w:b/>
          <w:i/>
        </w:rPr>
        <w:t>in hour or cost burden</w:t>
      </w:r>
      <w:r w:rsidRPr="00A11C61" w:rsidR="003465B0">
        <w:rPr>
          <w:rFonts w:ascii="Times New Roman" w:hAnsi="Times New Roman"/>
          <w:b/>
          <w:i/>
        </w:rPr>
        <w:t>.</w:t>
      </w:r>
    </w:p>
    <w:p w:rsidR="00177729" w:rsidRPr="00177729" w:rsidP="00177729" w14:paraId="59407889" w14:textId="701BB6FE">
      <w:pPr>
        <w:spacing w:after="240"/>
        <w:rPr>
          <w:rFonts w:ascii="Times New Roman" w:hAnsi="Times New Roman"/>
        </w:rPr>
      </w:pPr>
      <w:r w:rsidRPr="00177729">
        <w:rPr>
          <w:rFonts w:ascii="Times New Roman" w:hAnsi="Times New Roman"/>
        </w:rPr>
        <w:t xml:space="preserve">The currently approved annual burden for this control number is 212 hours across 20 responses. BOEM proposes to increase this information collection to an estimated 2,081 annual burden hours and 44 responses. Executive Orders 14285 and 14154 emphasize the importance of advancing the Nation’s capacity to explore and develop critical mineral resources on the Outer Continental Shelf (OCS). In alignment with these priorities, BOEM is working to strengthen mineral supply chain security by </w:t>
      </w:r>
      <w:r w:rsidR="00A05AA6">
        <w:rPr>
          <w:rFonts w:ascii="Times New Roman" w:hAnsi="Times New Roman"/>
        </w:rPr>
        <w:t>supporting</w:t>
      </w:r>
      <w:r w:rsidRPr="00177729">
        <w:rPr>
          <w:rFonts w:ascii="Times New Roman" w:hAnsi="Times New Roman"/>
        </w:rPr>
        <w:t xml:space="preserve"> industry interest in OCS leasing and facilitating the responsible recovery of seabed minerals. Accordingly, BOEM anticipates higher information collection needs and is adjusting the estimated annual burden hours to account for future marine mineral operations.</w:t>
      </w:r>
    </w:p>
    <w:bookmarkEnd w:id="4"/>
    <w:bookmarkEnd w:id="5"/>
    <w:p w:rsidR="00C179C2" w:rsidRPr="00A11C61" w:rsidP="004D0B6C" w14:paraId="547777C9" w14:textId="174EAD05">
      <w:pPr>
        <w:widowControl/>
        <w:tabs>
          <w:tab w:val="left" w:pos="-1080"/>
          <w:tab w:val="left" w:pos="-720"/>
          <w:tab w:val="left" w:pos="360"/>
          <w:tab w:val="left" w:pos="810"/>
        </w:tabs>
        <w:spacing w:after="240"/>
        <w:rPr>
          <w:rFonts w:ascii="Times New Roman" w:hAnsi="Times New Roman"/>
        </w:rPr>
      </w:pPr>
      <w:r w:rsidRPr="00A11C61">
        <w:rPr>
          <w:rFonts w:ascii="Times New Roman" w:hAnsi="Times New Roman"/>
          <w:b/>
          <w:i/>
        </w:rPr>
        <w:t>16.</w:t>
      </w:r>
      <w:r w:rsidRPr="00A11C61">
        <w:rPr>
          <w:rFonts w:ascii="Times New Roman" w:hAnsi="Times New Roman"/>
          <w:b/>
          <w:i/>
        </w:rPr>
        <w:tab/>
      </w:r>
      <w:r w:rsidRPr="00A11C61" w:rsidR="003465B0">
        <w:rPr>
          <w:rFonts w:ascii="Times New Roman" w:hAnsi="Times New Roman"/>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1220E" w:rsidRPr="00A11C61" w:rsidP="004D0B6C" w14:paraId="063B3D9A" w14:textId="77777777">
      <w:pPr>
        <w:widowControl/>
        <w:tabs>
          <w:tab w:val="left" w:pos="-1080"/>
          <w:tab w:val="left" w:pos="-720"/>
          <w:tab w:val="left" w:pos="360"/>
          <w:tab w:val="left" w:pos="810"/>
        </w:tabs>
        <w:spacing w:after="240"/>
        <w:rPr>
          <w:rFonts w:ascii="Times New Roman" w:hAnsi="Times New Roman"/>
        </w:rPr>
      </w:pPr>
      <w:r w:rsidRPr="00A11C61">
        <w:rPr>
          <w:rFonts w:ascii="Times New Roman" w:hAnsi="Times New Roman"/>
        </w:rPr>
        <w:t xml:space="preserve">BOEM will not </w:t>
      </w:r>
      <w:r w:rsidRPr="00A11C61" w:rsidR="000A28B5">
        <w:rPr>
          <w:rFonts w:ascii="Times New Roman" w:hAnsi="Times New Roman"/>
        </w:rPr>
        <w:t xml:space="preserve">tabulate or </w:t>
      </w:r>
      <w:r w:rsidRPr="00A11C61">
        <w:rPr>
          <w:rFonts w:ascii="Times New Roman" w:hAnsi="Times New Roman"/>
        </w:rPr>
        <w:t>publish the data.</w:t>
      </w:r>
    </w:p>
    <w:p w:rsidR="00C179C2" w:rsidRPr="00A11C61" w:rsidP="004D0B6C" w14:paraId="29B6FFC8" w14:textId="77777777">
      <w:pPr>
        <w:widowControl/>
        <w:tabs>
          <w:tab w:val="left" w:pos="-1080"/>
          <w:tab w:val="left" w:pos="-720"/>
          <w:tab w:val="left" w:pos="360"/>
          <w:tab w:val="left" w:pos="810"/>
        </w:tabs>
        <w:spacing w:after="240"/>
        <w:rPr>
          <w:rFonts w:ascii="Times New Roman" w:hAnsi="Times New Roman"/>
        </w:rPr>
      </w:pPr>
      <w:r w:rsidRPr="00A11C61">
        <w:rPr>
          <w:rFonts w:ascii="Times New Roman" w:hAnsi="Times New Roman"/>
          <w:b/>
          <w:i/>
        </w:rPr>
        <w:t>17.</w:t>
      </w:r>
      <w:r w:rsidRPr="00A11C61">
        <w:rPr>
          <w:rFonts w:ascii="Times New Roman" w:hAnsi="Times New Roman"/>
          <w:b/>
          <w:i/>
        </w:rPr>
        <w:tab/>
      </w:r>
      <w:r w:rsidRPr="00A11C61" w:rsidR="003465B0">
        <w:rPr>
          <w:rFonts w:ascii="Times New Roman" w:hAnsi="Times New Roman"/>
          <w:b/>
          <w:i/>
        </w:rPr>
        <w:t>If seeking approval to not display the expiration date for OMB approval of the information collection, explain the reasons that display would be inappropriate.</w:t>
      </w:r>
    </w:p>
    <w:p w:rsidR="00CA0583" w:rsidRPr="00A11C61" w:rsidP="004D0B6C" w14:paraId="6C7F7664" w14:textId="55A9B57B">
      <w:pPr>
        <w:widowControl/>
        <w:tabs>
          <w:tab w:val="left" w:pos="360"/>
          <w:tab w:val="left" w:pos="720"/>
        </w:tabs>
        <w:spacing w:after="240"/>
        <w:rPr>
          <w:rFonts w:ascii="Times New Roman" w:hAnsi="Times New Roman"/>
        </w:rPr>
      </w:pPr>
      <w:r w:rsidRPr="00A11C61">
        <w:rPr>
          <w:rFonts w:ascii="Times New Roman" w:hAnsi="Times New Roman"/>
        </w:rPr>
        <w:t xml:space="preserve">Not applicable. </w:t>
      </w:r>
      <w:r w:rsidRPr="00A11C61" w:rsidR="00570BDC">
        <w:rPr>
          <w:rFonts w:ascii="Times New Roman" w:hAnsi="Times New Roman"/>
        </w:rPr>
        <w:t>BOEM</w:t>
      </w:r>
      <w:r w:rsidRPr="00A11C61" w:rsidR="00776150">
        <w:rPr>
          <w:rFonts w:ascii="Times New Roman" w:hAnsi="Times New Roman"/>
        </w:rPr>
        <w:t xml:space="preserve"> will display the OMB</w:t>
      </w:r>
      <w:r w:rsidR="00396A83">
        <w:rPr>
          <w:rFonts w:ascii="Times New Roman" w:hAnsi="Times New Roman"/>
        </w:rPr>
        <w:t xml:space="preserve"> control number and</w:t>
      </w:r>
      <w:r w:rsidRPr="00A11C61" w:rsidR="00776150">
        <w:rPr>
          <w:rFonts w:ascii="Times New Roman" w:hAnsi="Times New Roman"/>
        </w:rPr>
        <w:t xml:space="preserve"> expiration date.</w:t>
      </w:r>
    </w:p>
    <w:p w:rsidR="00C179C2" w:rsidRPr="00A11C61" w:rsidP="004D0B6C" w14:paraId="70EDD941" w14:textId="77777777">
      <w:pPr>
        <w:widowControl/>
        <w:tabs>
          <w:tab w:val="left" w:pos="-1080"/>
          <w:tab w:val="left" w:pos="-720"/>
          <w:tab w:val="left" w:pos="360"/>
          <w:tab w:val="left" w:pos="810"/>
        </w:tabs>
        <w:spacing w:after="240"/>
        <w:rPr>
          <w:rFonts w:ascii="Times New Roman" w:hAnsi="Times New Roman"/>
        </w:rPr>
      </w:pPr>
      <w:r w:rsidRPr="00A11C61">
        <w:rPr>
          <w:rFonts w:ascii="Times New Roman" w:hAnsi="Times New Roman"/>
          <w:b/>
          <w:i/>
        </w:rPr>
        <w:t>18.</w:t>
      </w:r>
      <w:r w:rsidRPr="00A11C61">
        <w:rPr>
          <w:rFonts w:ascii="Times New Roman" w:hAnsi="Times New Roman"/>
          <w:b/>
          <w:i/>
        </w:rPr>
        <w:tab/>
      </w:r>
      <w:r w:rsidRPr="00A11C61" w:rsidR="003465B0">
        <w:rPr>
          <w:rFonts w:ascii="Times New Roman" w:hAnsi="Times New Roman"/>
          <w:b/>
          <w:i/>
        </w:rPr>
        <w:t xml:space="preserve">Explain each exception to the </w:t>
      </w:r>
      <w:r w:rsidRPr="00A11C61" w:rsidR="00992EDB">
        <w:rPr>
          <w:rFonts w:ascii="Times New Roman" w:hAnsi="Times New Roman"/>
          <w:b/>
          <w:i/>
        </w:rPr>
        <w:t xml:space="preserve">topics of the </w:t>
      </w:r>
      <w:r w:rsidRPr="00A11C61" w:rsidR="003465B0">
        <w:rPr>
          <w:rFonts w:ascii="Times New Roman" w:hAnsi="Times New Roman"/>
          <w:b/>
          <w:i/>
        </w:rPr>
        <w:t>certification statement</w:t>
      </w:r>
      <w:r w:rsidRPr="00A11C61" w:rsidR="00992EDB">
        <w:rPr>
          <w:rFonts w:ascii="Times New Roman" w:hAnsi="Times New Roman"/>
          <w:b/>
          <w:i/>
        </w:rPr>
        <w:t xml:space="preserve"> identified in</w:t>
      </w:r>
      <w:r w:rsidRPr="00A11C61" w:rsidR="003465B0">
        <w:rPr>
          <w:rFonts w:ascii="Times New Roman" w:hAnsi="Times New Roman"/>
          <w:b/>
          <w:i/>
        </w:rPr>
        <w:t>, “Certification for Pap</w:t>
      </w:r>
      <w:r w:rsidRPr="00A11C61" w:rsidR="00992EDB">
        <w:rPr>
          <w:rFonts w:ascii="Times New Roman" w:hAnsi="Times New Roman"/>
          <w:b/>
          <w:i/>
        </w:rPr>
        <w:t>erwork Reduction Act Submission</w:t>
      </w:r>
      <w:r w:rsidRPr="00A11C61" w:rsidR="007B171F">
        <w:rPr>
          <w:rFonts w:ascii="Times New Roman" w:hAnsi="Times New Roman"/>
          <w:b/>
          <w:i/>
        </w:rPr>
        <w:t>.</w:t>
      </w:r>
      <w:r w:rsidRPr="00A11C61" w:rsidR="003465B0">
        <w:rPr>
          <w:rFonts w:ascii="Times New Roman" w:hAnsi="Times New Roman"/>
          <w:b/>
          <w:i/>
        </w:rPr>
        <w:t>”</w:t>
      </w:r>
    </w:p>
    <w:p w:rsidR="003954E0" w:rsidRPr="00A11C61" w:rsidP="004D0B6C" w14:paraId="6FB4876D" w14:textId="77777777">
      <w:pPr>
        <w:widowControl/>
        <w:tabs>
          <w:tab w:val="left" w:pos="-1080"/>
          <w:tab w:val="left" w:pos="-720"/>
          <w:tab w:val="left" w:pos="360"/>
          <w:tab w:val="left" w:pos="810"/>
        </w:tabs>
        <w:spacing w:after="240"/>
        <w:rPr>
          <w:rFonts w:ascii="Times New Roman" w:hAnsi="Times New Roman"/>
        </w:rPr>
      </w:pPr>
      <w:r w:rsidRPr="00A11C61">
        <w:rPr>
          <w:rFonts w:ascii="Times New Roman" w:hAnsi="Times New Roman"/>
        </w:rPr>
        <w:t>To the extent that the topics apply to this collection of information, we are not making any exceptions to the “Certification for Paperwork Reduction Act Submissions.”</w:t>
      </w:r>
    </w:p>
    <w:sectPr w:rsidSect="00D70961">
      <w:footerReference w:type="even" r:id="rId12"/>
      <w:footerReference w:type="default" r:id="rId13"/>
      <w:type w:val="continuous"/>
      <w:pgSz w:w="12240" w:h="15840"/>
      <w:pgMar w:top="864" w:right="1080" w:bottom="1008"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7FE4" w:rsidP="001060E0" w14:paraId="71D28E2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47FE4" w14:paraId="35A599E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D73" w:rsidRPr="00485D73" w14:paraId="3CF8EF35" w14:textId="77777777">
    <w:pPr>
      <w:pStyle w:val="Footer"/>
      <w:jc w:val="center"/>
      <w:rPr>
        <w:rFonts w:ascii="Times New Roman" w:hAnsi="Times New Roman"/>
      </w:rPr>
    </w:pPr>
    <w:r w:rsidRPr="00485D73">
      <w:rPr>
        <w:rFonts w:ascii="Times New Roman" w:hAnsi="Times New Roman"/>
      </w:rPr>
      <w:fldChar w:fldCharType="begin"/>
    </w:r>
    <w:r w:rsidRPr="00485D73">
      <w:rPr>
        <w:rFonts w:ascii="Times New Roman" w:hAnsi="Times New Roman"/>
      </w:rPr>
      <w:instrText xml:space="preserve"> PAGE   \* MERGEFORMAT </w:instrText>
    </w:r>
    <w:r w:rsidRPr="00485D73">
      <w:rPr>
        <w:rFonts w:ascii="Times New Roman" w:hAnsi="Times New Roman"/>
      </w:rPr>
      <w:fldChar w:fldCharType="separate"/>
    </w:r>
    <w:r w:rsidR="00F072D4">
      <w:rPr>
        <w:rFonts w:ascii="Times New Roman" w:hAnsi="Times New Roman"/>
        <w:noProof/>
      </w:rPr>
      <w:t>8</w:t>
    </w:r>
    <w:r w:rsidRPr="00485D73">
      <w:rPr>
        <w:rFonts w:ascii="Times New Roman" w:hAnsi="Times New Roman"/>
        <w:noProof/>
      </w:rPr>
      <w:fldChar w:fldCharType="end"/>
    </w:r>
  </w:p>
  <w:p w:rsidR="00447FE4" w:rsidRPr="00485D73" w14:paraId="34FD9002" w14:textId="77777777">
    <w:pPr>
      <w:pStyle w:val="Footer"/>
      <w:rPr>
        <w:rFonts w:ascii="Times New Roman" w:hAnsi="Times New Roman"/>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0EA156C1"/>
    <w:multiLevelType w:val="hybridMultilevel"/>
    <w:tmpl w:val="B8CCF4BA"/>
    <w:lvl w:ilvl="0">
      <w:start w:val="1"/>
      <w:numFmt w:val="decimal"/>
      <w:lvlText w:val="%1."/>
      <w:lvlJc w:val="left"/>
      <w:pPr>
        <w:ind w:left="720" w:hanging="360"/>
      </w:pPr>
      <w:rPr>
        <w:b/>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8904561"/>
    <w:multiLevelType w:val="hybridMultilevel"/>
    <w:tmpl w:val="B57847A8"/>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FCB3ECA"/>
    <w:multiLevelType w:val="hybridMultilevel"/>
    <w:tmpl w:val="265873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323A0E2C"/>
    <w:multiLevelType w:val="hybridMultilevel"/>
    <w:tmpl w:val="A83C8B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1572DB2"/>
    <w:multiLevelType w:val="hybridMultilevel"/>
    <w:tmpl w:val="1E84FAFA"/>
    <w:lvl w:ilvl="0">
      <w:start w:val="1"/>
      <w:numFmt w:val="decimal"/>
      <w:lvlText w:val="%1."/>
      <w:lvlJc w:val="left"/>
      <w:pPr>
        <w:ind w:left="720" w:hanging="360"/>
      </w:pPr>
      <w:rPr>
        <w:rFonts w:hint="default"/>
        <w:b/>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D117BC4"/>
    <w:multiLevelType w:val="hybridMultilevel"/>
    <w:tmpl w:val="AA7E14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89259F8"/>
    <w:multiLevelType w:val="hybridMultilevel"/>
    <w:tmpl w:val="751898B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135951793">
    <w:abstractNumId w:val="0"/>
    <w:lvlOverride w:ilvl="0">
      <w:startOverride w:val="2"/>
      <w:lvl w:ilvl="0">
        <w:start w:val="2"/>
        <w:numFmt w:val="decimal"/>
        <w:pStyle w:val="QuickA"/>
        <w:lvlText w:val="%1."/>
        <w:lvlJc w:val="left"/>
      </w:lvl>
    </w:lvlOverride>
  </w:num>
  <w:num w:numId="2" w16cid:durableId="1081367168">
    <w:abstractNumId w:val="3"/>
  </w:num>
  <w:num w:numId="3" w16cid:durableId="935017344">
    <w:abstractNumId w:val="7"/>
  </w:num>
  <w:num w:numId="4" w16cid:durableId="1125201378">
    <w:abstractNumId w:val="2"/>
  </w:num>
  <w:num w:numId="5" w16cid:durableId="751008916">
    <w:abstractNumId w:val="1"/>
  </w:num>
  <w:num w:numId="6" w16cid:durableId="1143932161">
    <w:abstractNumId w:val="5"/>
  </w:num>
  <w:num w:numId="7" w16cid:durableId="1835870898">
    <w:abstractNumId w:val="4"/>
  </w:num>
  <w:num w:numId="8" w16cid:durableId="3613270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64E"/>
    <w:rsid w:val="000015AC"/>
    <w:rsid w:val="0000290C"/>
    <w:rsid w:val="00004193"/>
    <w:rsid w:val="0000476F"/>
    <w:rsid w:val="00004E2A"/>
    <w:rsid w:val="0000692A"/>
    <w:rsid w:val="0001086F"/>
    <w:rsid w:val="0002156E"/>
    <w:rsid w:val="00023A66"/>
    <w:rsid w:val="00027993"/>
    <w:rsid w:val="00030C65"/>
    <w:rsid w:val="00032798"/>
    <w:rsid w:val="0003487A"/>
    <w:rsid w:val="000365CF"/>
    <w:rsid w:val="00036F1B"/>
    <w:rsid w:val="00042A31"/>
    <w:rsid w:val="00042D61"/>
    <w:rsid w:val="00046C4A"/>
    <w:rsid w:val="00046D24"/>
    <w:rsid w:val="00054E9C"/>
    <w:rsid w:val="00060D5B"/>
    <w:rsid w:val="00065AF1"/>
    <w:rsid w:val="0007148D"/>
    <w:rsid w:val="00077929"/>
    <w:rsid w:val="0008040F"/>
    <w:rsid w:val="0008152B"/>
    <w:rsid w:val="00085DAF"/>
    <w:rsid w:val="0008661A"/>
    <w:rsid w:val="00087E42"/>
    <w:rsid w:val="000966B2"/>
    <w:rsid w:val="00096924"/>
    <w:rsid w:val="000A28B5"/>
    <w:rsid w:val="000A4198"/>
    <w:rsid w:val="000B06F7"/>
    <w:rsid w:val="000B0B12"/>
    <w:rsid w:val="000B101D"/>
    <w:rsid w:val="000B318F"/>
    <w:rsid w:val="000B3C95"/>
    <w:rsid w:val="000B6E84"/>
    <w:rsid w:val="000C24BD"/>
    <w:rsid w:val="000C72F6"/>
    <w:rsid w:val="000D264A"/>
    <w:rsid w:val="000D3000"/>
    <w:rsid w:val="000D4409"/>
    <w:rsid w:val="000D5359"/>
    <w:rsid w:val="000D6F2D"/>
    <w:rsid w:val="000D7272"/>
    <w:rsid w:val="000E73B2"/>
    <w:rsid w:val="000E7436"/>
    <w:rsid w:val="000F5B9A"/>
    <w:rsid w:val="0010000A"/>
    <w:rsid w:val="00100659"/>
    <w:rsid w:val="00103FC8"/>
    <w:rsid w:val="00104C44"/>
    <w:rsid w:val="0010600C"/>
    <w:rsid w:val="00106091"/>
    <w:rsid w:val="001060E0"/>
    <w:rsid w:val="00106D45"/>
    <w:rsid w:val="001158E1"/>
    <w:rsid w:val="001269B1"/>
    <w:rsid w:val="00130171"/>
    <w:rsid w:val="001349A1"/>
    <w:rsid w:val="001353DD"/>
    <w:rsid w:val="00137711"/>
    <w:rsid w:val="00141AFC"/>
    <w:rsid w:val="00147C57"/>
    <w:rsid w:val="0015048C"/>
    <w:rsid w:val="00151E34"/>
    <w:rsid w:val="00153216"/>
    <w:rsid w:val="001537EB"/>
    <w:rsid w:val="00160AEA"/>
    <w:rsid w:val="00161538"/>
    <w:rsid w:val="00163F12"/>
    <w:rsid w:val="0016470B"/>
    <w:rsid w:val="00170F72"/>
    <w:rsid w:val="001718C6"/>
    <w:rsid w:val="00171FE6"/>
    <w:rsid w:val="0017630C"/>
    <w:rsid w:val="00177729"/>
    <w:rsid w:val="0018070A"/>
    <w:rsid w:val="00180F03"/>
    <w:rsid w:val="00182DDE"/>
    <w:rsid w:val="001846E7"/>
    <w:rsid w:val="00186CF2"/>
    <w:rsid w:val="00194233"/>
    <w:rsid w:val="00195A3B"/>
    <w:rsid w:val="001971FF"/>
    <w:rsid w:val="001A0CF5"/>
    <w:rsid w:val="001A24AA"/>
    <w:rsid w:val="001A394A"/>
    <w:rsid w:val="001A49E0"/>
    <w:rsid w:val="001A4FC1"/>
    <w:rsid w:val="001B404B"/>
    <w:rsid w:val="001B473C"/>
    <w:rsid w:val="001B5C49"/>
    <w:rsid w:val="001B6EBB"/>
    <w:rsid w:val="001B6EF3"/>
    <w:rsid w:val="001C0AF4"/>
    <w:rsid w:val="001C1235"/>
    <w:rsid w:val="001C1EC7"/>
    <w:rsid w:val="001C28BB"/>
    <w:rsid w:val="001C5589"/>
    <w:rsid w:val="001C63D7"/>
    <w:rsid w:val="001C6631"/>
    <w:rsid w:val="001C67BB"/>
    <w:rsid w:val="001D0FFC"/>
    <w:rsid w:val="001D31BA"/>
    <w:rsid w:val="001E0809"/>
    <w:rsid w:val="001E0A3D"/>
    <w:rsid w:val="001E409B"/>
    <w:rsid w:val="001E5F96"/>
    <w:rsid w:val="001F574C"/>
    <w:rsid w:val="001F6A78"/>
    <w:rsid w:val="001F7358"/>
    <w:rsid w:val="00201BEE"/>
    <w:rsid w:val="00205C96"/>
    <w:rsid w:val="00207E07"/>
    <w:rsid w:val="002100D7"/>
    <w:rsid w:val="002179B5"/>
    <w:rsid w:val="00217A38"/>
    <w:rsid w:val="0022639A"/>
    <w:rsid w:val="002312EB"/>
    <w:rsid w:val="00234393"/>
    <w:rsid w:val="00234859"/>
    <w:rsid w:val="00234A99"/>
    <w:rsid w:val="00235BDD"/>
    <w:rsid w:val="002412EF"/>
    <w:rsid w:val="002425A6"/>
    <w:rsid w:val="00242AC5"/>
    <w:rsid w:val="00242C09"/>
    <w:rsid w:val="002436D8"/>
    <w:rsid w:val="00243DDF"/>
    <w:rsid w:val="00246546"/>
    <w:rsid w:val="00247FDD"/>
    <w:rsid w:val="0025167A"/>
    <w:rsid w:val="0025227D"/>
    <w:rsid w:val="00253369"/>
    <w:rsid w:val="002539B7"/>
    <w:rsid w:val="00261B38"/>
    <w:rsid w:val="002634D5"/>
    <w:rsid w:val="00266FF6"/>
    <w:rsid w:val="00271176"/>
    <w:rsid w:val="002729A9"/>
    <w:rsid w:val="002744D9"/>
    <w:rsid w:val="00275BC4"/>
    <w:rsid w:val="00276495"/>
    <w:rsid w:val="002769FB"/>
    <w:rsid w:val="002774B5"/>
    <w:rsid w:val="00277B3F"/>
    <w:rsid w:val="0028015D"/>
    <w:rsid w:val="00280572"/>
    <w:rsid w:val="00281B96"/>
    <w:rsid w:val="00282ABC"/>
    <w:rsid w:val="002837E5"/>
    <w:rsid w:val="00291002"/>
    <w:rsid w:val="002915BD"/>
    <w:rsid w:val="00292242"/>
    <w:rsid w:val="002940CC"/>
    <w:rsid w:val="00297A5F"/>
    <w:rsid w:val="002A55CF"/>
    <w:rsid w:val="002A65D5"/>
    <w:rsid w:val="002B06E0"/>
    <w:rsid w:val="002B63EC"/>
    <w:rsid w:val="002B6706"/>
    <w:rsid w:val="002B72EC"/>
    <w:rsid w:val="002C31BE"/>
    <w:rsid w:val="002C5C4B"/>
    <w:rsid w:val="002C6A46"/>
    <w:rsid w:val="002C6DD9"/>
    <w:rsid w:val="002C7FDE"/>
    <w:rsid w:val="002D6702"/>
    <w:rsid w:val="002D783F"/>
    <w:rsid w:val="002E43EB"/>
    <w:rsid w:val="002F10D8"/>
    <w:rsid w:val="002F2148"/>
    <w:rsid w:val="002F5AC5"/>
    <w:rsid w:val="002F6619"/>
    <w:rsid w:val="002F7D72"/>
    <w:rsid w:val="003007AD"/>
    <w:rsid w:val="00303CE4"/>
    <w:rsid w:val="00305539"/>
    <w:rsid w:val="00305F9B"/>
    <w:rsid w:val="003201F2"/>
    <w:rsid w:val="00325AF8"/>
    <w:rsid w:val="00326620"/>
    <w:rsid w:val="0032772A"/>
    <w:rsid w:val="00334168"/>
    <w:rsid w:val="00335D01"/>
    <w:rsid w:val="00337161"/>
    <w:rsid w:val="00340F5B"/>
    <w:rsid w:val="00341989"/>
    <w:rsid w:val="0034549A"/>
    <w:rsid w:val="003465B0"/>
    <w:rsid w:val="003562FC"/>
    <w:rsid w:val="00356E40"/>
    <w:rsid w:val="0036276F"/>
    <w:rsid w:val="003710EF"/>
    <w:rsid w:val="003773A4"/>
    <w:rsid w:val="00382013"/>
    <w:rsid w:val="00382F34"/>
    <w:rsid w:val="0038500C"/>
    <w:rsid w:val="0038539C"/>
    <w:rsid w:val="00386BFC"/>
    <w:rsid w:val="0039077F"/>
    <w:rsid w:val="00390D91"/>
    <w:rsid w:val="003910FC"/>
    <w:rsid w:val="00392F09"/>
    <w:rsid w:val="0039384D"/>
    <w:rsid w:val="0039515B"/>
    <w:rsid w:val="003954E0"/>
    <w:rsid w:val="00396A83"/>
    <w:rsid w:val="003A76EB"/>
    <w:rsid w:val="003A77A6"/>
    <w:rsid w:val="003A7EFA"/>
    <w:rsid w:val="003B2F6C"/>
    <w:rsid w:val="003B30E8"/>
    <w:rsid w:val="003C7E3F"/>
    <w:rsid w:val="003D05D8"/>
    <w:rsid w:val="003D2283"/>
    <w:rsid w:val="003D37F2"/>
    <w:rsid w:val="003D6476"/>
    <w:rsid w:val="003D6F20"/>
    <w:rsid w:val="003D7A77"/>
    <w:rsid w:val="003D7EC2"/>
    <w:rsid w:val="003E1A4B"/>
    <w:rsid w:val="003E3B82"/>
    <w:rsid w:val="003E6E20"/>
    <w:rsid w:val="003E722A"/>
    <w:rsid w:val="003F24FE"/>
    <w:rsid w:val="003F26B4"/>
    <w:rsid w:val="003F302B"/>
    <w:rsid w:val="003F61D3"/>
    <w:rsid w:val="003F75BF"/>
    <w:rsid w:val="00401711"/>
    <w:rsid w:val="0040208A"/>
    <w:rsid w:val="0040592E"/>
    <w:rsid w:val="00411E6F"/>
    <w:rsid w:val="0041220E"/>
    <w:rsid w:val="00414B0C"/>
    <w:rsid w:val="00416150"/>
    <w:rsid w:val="00416B0A"/>
    <w:rsid w:val="004172C5"/>
    <w:rsid w:val="0041755B"/>
    <w:rsid w:val="00421407"/>
    <w:rsid w:val="00421741"/>
    <w:rsid w:val="00423C2F"/>
    <w:rsid w:val="00427590"/>
    <w:rsid w:val="004357D9"/>
    <w:rsid w:val="00435827"/>
    <w:rsid w:val="00436741"/>
    <w:rsid w:val="00441371"/>
    <w:rsid w:val="00446F54"/>
    <w:rsid w:val="00447FE4"/>
    <w:rsid w:val="00450CF0"/>
    <w:rsid w:val="00455680"/>
    <w:rsid w:val="00456BA1"/>
    <w:rsid w:val="00457FB2"/>
    <w:rsid w:val="004601E6"/>
    <w:rsid w:val="00463CC6"/>
    <w:rsid w:val="00470162"/>
    <w:rsid w:val="00477733"/>
    <w:rsid w:val="00477D14"/>
    <w:rsid w:val="00485D73"/>
    <w:rsid w:val="00487935"/>
    <w:rsid w:val="00493306"/>
    <w:rsid w:val="00493D87"/>
    <w:rsid w:val="004947A4"/>
    <w:rsid w:val="004954F6"/>
    <w:rsid w:val="00496AAC"/>
    <w:rsid w:val="004A1424"/>
    <w:rsid w:val="004A3E17"/>
    <w:rsid w:val="004A500A"/>
    <w:rsid w:val="004A769F"/>
    <w:rsid w:val="004A7CF8"/>
    <w:rsid w:val="004B7EFF"/>
    <w:rsid w:val="004C15D6"/>
    <w:rsid w:val="004C1737"/>
    <w:rsid w:val="004C3370"/>
    <w:rsid w:val="004C3D57"/>
    <w:rsid w:val="004C52D8"/>
    <w:rsid w:val="004C688D"/>
    <w:rsid w:val="004D0727"/>
    <w:rsid w:val="004D0B6C"/>
    <w:rsid w:val="004D3C49"/>
    <w:rsid w:val="004D4261"/>
    <w:rsid w:val="004D7881"/>
    <w:rsid w:val="004E1150"/>
    <w:rsid w:val="004E2945"/>
    <w:rsid w:val="004E4E87"/>
    <w:rsid w:val="004E7324"/>
    <w:rsid w:val="004F78AE"/>
    <w:rsid w:val="00500F12"/>
    <w:rsid w:val="0050271F"/>
    <w:rsid w:val="00503A17"/>
    <w:rsid w:val="00503B15"/>
    <w:rsid w:val="005040B1"/>
    <w:rsid w:val="0050661D"/>
    <w:rsid w:val="00507346"/>
    <w:rsid w:val="00510191"/>
    <w:rsid w:val="00513AF4"/>
    <w:rsid w:val="00514CB6"/>
    <w:rsid w:val="0051611E"/>
    <w:rsid w:val="00517DDE"/>
    <w:rsid w:val="00520AF2"/>
    <w:rsid w:val="00522560"/>
    <w:rsid w:val="005226E6"/>
    <w:rsid w:val="005256F7"/>
    <w:rsid w:val="0052663A"/>
    <w:rsid w:val="00533127"/>
    <w:rsid w:val="00535ADB"/>
    <w:rsid w:val="00543E92"/>
    <w:rsid w:val="00544017"/>
    <w:rsid w:val="005504F2"/>
    <w:rsid w:val="00550DAF"/>
    <w:rsid w:val="005526E0"/>
    <w:rsid w:val="005547FE"/>
    <w:rsid w:val="00554997"/>
    <w:rsid w:val="00556367"/>
    <w:rsid w:val="00557916"/>
    <w:rsid w:val="00567D1E"/>
    <w:rsid w:val="00570B95"/>
    <w:rsid w:val="00570BDC"/>
    <w:rsid w:val="00570F9E"/>
    <w:rsid w:val="00571D4E"/>
    <w:rsid w:val="00572E98"/>
    <w:rsid w:val="00574BD5"/>
    <w:rsid w:val="00574CC0"/>
    <w:rsid w:val="00576365"/>
    <w:rsid w:val="00580711"/>
    <w:rsid w:val="00580A59"/>
    <w:rsid w:val="00585F00"/>
    <w:rsid w:val="00590686"/>
    <w:rsid w:val="00590F21"/>
    <w:rsid w:val="00592C66"/>
    <w:rsid w:val="00592C99"/>
    <w:rsid w:val="00593D46"/>
    <w:rsid w:val="00594779"/>
    <w:rsid w:val="00596A23"/>
    <w:rsid w:val="005976AF"/>
    <w:rsid w:val="005A664C"/>
    <w:rsid w:val="005B0D7D"/>
    <w:rsid w:val="005B1681"/>
    <w:rsid w:val="005B1CC3"/>
    <w:rsid w:val="005B1E77"/>
    <w:rsid w:val="005B62DB"/>
    <w:rsid w:val="005C44DC"/>
    <w:rsid w:val="005C6832"/>
    <w:rsid w:val="005D0C90"/>
    <w:rsid w:val="005D34DE"/>
    <w:rsid w:val="005D3CC3"/>
    <w:rsid w:val="005D62F7"/>
    <w:rsid w:val="005D6B7C"/>
    <w:rsid w:val="005D7A10"/>
    <w:rsid w:val="005D7FAC"/>
    <w:rsid w:val="005E20E3"/>
    <w:rsid w:val="005E32D6"/>
    <w:rsid w:val="005E578D"/>
    <w:rsid w:val="005E61EA"/>
    <w:rsid w:val="005F064E"/>
    <w:rsid w:val="005F0C65"/>
    <w:rsid w:val="005F5E7B"/>
    <w:rsid w:val="005F7F60"/>
    <w:rsid w:val="0060066F"/>
    <w:rsid w:val="00600D66"/>
    <w:rsid w:val="00600EEB"/>
    <w:rsid w:val="0060195B"/>
    <w:rsid w:val="0060200F"/>
    <w:rsid w:val="00603439"/>
    <w:rsid w:val="00610018"/>
    <w:rsid w:val="00617BE1"/>
    <w:rsid w:val="006208D7"/>
    <w:rsid w:val="00620DA9"/>
    <w:rsid w:val="00625AA2"/>
    <w:rsid w:val="0062667A"/>
    <w:rsid w:val="00631333"/>
    <w:rsid w:val="00631950"/>
    <w:rsid w:val="006348A8"/>
    <w:rsid w:val="00641114"/>
    <w:rsid w:val="006421C5"/>
    <w:rsid w:val="006434A4"/>
    <w:rsid w:val="00643FF4"/>
    <w:rsid w:val="00645E8F"/>
    <w:rsid w:val="006469E7"/>
    <w:rsid w:val="00647013"/>
    <w:rsid w:val="006471A6"/>
    <w:rsid w:val="006576AA"/>
    <w:rsid w:val="00657F90"/>
    <w:rsid w:val="00660267"/>
    <w:rsid w:val="00661CED"/>
    <w:rsid w:val="00661E68"/>
    <w:rsid w:val="00663564"/>
    <w:rsid w:val="006638F3"/>
    <w:rsid w:val="00671084"/>
    <w:rsid w:val="00671467"/>
    <w:rsid w:val="00677870"/>
    <w:rsid w:val="00677FBA"/>
    <w:rsid w:val="00680786"/>
    <w:rsid w:val="00681DE4"/>
    <w:rsid w:val="0068525F"/>
    <w:rsid w:val="006852E9"/>
    <w:rsid w:val="00686066"/>
    <w:rsid w:val="006A1F97"/>
    <w:rsid w:val="006A4F30"/>
    <w:rsid w:val="006B09F0"/>
    <w:rsid w:val="006C08E7"/>
    <w:rsid w:val="006C1B65"/>
    <w:rsid w:val="006C26FE"/>
    <w:rsid w:val="006C4526"/>
    <w:rsid w:val="006C63CF"/>
    <w:rsid w:val="006C6B76"/>
    <w:rsid w:val="006C736E"/>
    <w:rsid w:val="006E0772"/>
    <w:rsid w:val="006F1D48"/>
    <w:rsid w:val="006F1F9D"/>
    <w:rsid w:val="006F23D6"/>
    <w:rsid w:val="006F4BEA"/>
    <w:rsid w:val="006F750C"/>
    <w:rsid w:val="00700218"/>
    <w:rsid w:val="00711365"/>
    <w:rsid w:val="00711455"/>
    <w:rsid w:val="00712E78"/>
    <w:rsid w:val="00714015"/>
    <w:rsid w:val="007159DC"/>
    <w:rsid w:val="007167F9"/>
    <w:rsid w:val="00732D1A"/>
    <w:rsid w:val="0073739E"/>
    <w:rsid w:val="007402DC"/>
    <w:rsid w:val="007405CD"/>
    <w:rsid w:val="00744F9C"/>
    <w:rsid w:val="00745BB0"/>
    <w:rsid w:val="0074734D"/>
    <w:rsid w:val="00756708"/>
    <w:rsid w:val="0076095C"/>
    <w:rsid w:val="007614EC"/>
    <w:rsid w:val="007614F2"/>
    <w:rsid w:val="0076240F"/>
    <w:rsid w:val="0076330C"/>
    <w:rsid w:val="007659C9"/>
    <w:rsid w:val="007677FA"/>
    <w:rsid w:val="00767C19"/>
    <w:rsid w:val="00770AFC"/>
    <w:rsid w:val="00771FA8"/>
    <w:rsid w:val="00773485"/>
    <w:rsid w:val="007758BC"/>
    <w:rsid w:val="00776150"/>
    <w:rsid w:val="007766CD"/>
    <w:rsid w:val="00780084"/>
    <w:rsid w:val="00781AB3"/>
    <w:rsid w:val="00784A80"/>
    <w:rsid w:val="00785F3B"/>
    <w:rsid w:val="00786CE7"/>
    <w:rsid w:val="00787C52"/>
    <w:rsid w:val="00790027"/>
    <w:rsid w:val="00791A48"/>
    <w:rsid w:val="00791A52"/>
    <w:rsid w:val="0079272A"/>
    <w:rsid w:val="007934FA"/>
    <w:rsid w:val="00794598"/>
    <w:rsid w:val="007960E6"/>
    <w:rsid w:val="00797E98"/>
    <w:rsid w:val="007A4D45"/>
    <w:rsid w:val="007A76C4"/>
    <w:rsid w:val="007A7A40"/>
    <w:rsid w:val="007B0A64"/>
    <w:rsid w:val="007B171F"/>
    <w:rsid w:val="007B2CDE"/>
    <w:rsid w:val="007B4414"/>
    <w:rsid w:val="007B7C6C"/>
    <w:rsid w:val="007C2E99"/>
    <w:rsid w:val="007C5219"/>
    <w:rsid w:val="007D0135"/>
    <w:rsid w:val="007D0418"/>
    <w:rsid w:val="007D0420"/>
    <w:rsid w:val="007D273E"/>
    <w:rsid w:val="007D2DA0"/>
    <w:rsid w:val="007D672B"/>
    <w:rsid w:val="007D780E"/>
    <w:rsid w:val="007E21F5"/>
    <w:rsid w:val="007E24CD"/>
    <w:rsid w:val="007E2E60"/>
    <w:rsid w:val="007E4F09"/>
    <w:rsid w:val="007E633B"/>
    <w:rsid w:val="007E6B01"/>
    <w:rsid w:val="007E7985"/>
    <w:rsid w:val="00802C9A"/>
    <w:rsid w:val="00803E8D"/>
    <w:rsid w:val="008065B1"/>
    <w:rsid w:val="00811523"/>
    <w:rsid w:val="008115E3"/>
    <w:rsid w:val="0081485E"/>
    <w:rsid w:val="00817173"/>
    <w:rsid w:val="00821E45"/>
    <w:rsid w:val="00827824"/>
    <w:rsid w:val="008278C2"/>
    <w:rsid w:val="00830B9F"/>
    <w:rsid w:val="00833167"/>
    <w:rsid w:val="00834F91"/>
    <w:rsid w:val="00835287"/>
    <w:rsid w:val="00835CE5"/>
    <w:rsid w:val="00840807"/>
    <w:rsid w:val="00841D5C"/>
    <w:rsid w:val="008426CE"/>
    <w:rsid w:val="008577A6"/>
    <w:rsid w:val="008607FA"/>
    <w:rsid w:val="00861928"/>
    <w:rsid w:val="00862DEE"/>
    <w:rsid w:val="008734A4"/>
    <w:rsid w:val="008770EF"/>
    <w:rsid w:val="00881399"/>
    <w:rsid w:val="00881B92"/>
    <w:rsid w:val="00882F35"/>
    <w:rsid w:val="00883F34"/>
    <w:rsid w:val="00885760"/>
    <w:rsid w:val="00886321"/>
    <w:rsid w:val="00887A9D"/>
    <w:rsid w:val="00893992"/>
    <w:rsid w:val="008A205D"/>
    <w:rsid w:val="008A3B52"/>
    <w:rsid w:val="008A3C7F"/>
    <w:rsid w:val="008A5AF1"/>
    <w:rsid w:val="008B0F45"/>
    <w:rsid w:val="008B1168"/>
    <w:rsid w:val="008C09FE"/>
    <w:rsid w:val="008C20DC"/>
    <w:rsid w:val="008C60D5"/>
    <w:rsid w:val="008C6A80"/>
    <w:rsid w:val="008C7138"/>
    <w:rsid w:val="008D1A86"/>
    <w:rsid w:val="008D2FF0"/>
    <w:rsid w:val="008E00E2"/>
    <w:rsid w:val="008E2E42"/>
    <w:rsid w:val="008E3E6A"/>
    <w:rsid w:val="008E42D6"/>
    <w:rsid w:val="008E7145"/>
    <w:rsid w:val="008E7BCC"/>
    <w:rsid w:val="008F05C0"/>
    <w:rsid w:val="008F136C"/>
    <w:rsid w:val="008F2D60"/>
    <w:rsid w:val="008F5813"/>
    <w:rsid w:val="009007DF"/>
    <w:rsid w:val="00901E18"/>
    <w:rsid w:val="00903F11"/>
    <w:rsid w:val="00906D03"/>
    <w:rsid w:val="009077B2"/>
    <w:rsid w:val="00911146"/>
    <w:rsid w:val="00911DB0"/>
    <w:rsid w:val="00912448"/>
    <w:rsid w:val="009137FE"/>
    <w:rsid w:val="00913DD2"/>
    <w:rsid w:val="00914579"/>
    <w:rsid w:val="009171E6"/>
    <w:rsid w:val="00917D96"/>
    <w:rsid w:val="00920163"/>
    <w:rsid w:val="009275D0"/>
    <w:rsid w:val="009318F0"/>
    <w:rsid w:val="0093457B"/>
    <w:rsid w:val="0093485D"/>
    <w:rsid w:val="00940B0C"/>
    <w:rsid w:val="00941C31"/>
    <w:rsid w:val="009420C8"/>
    <w:rsid w:val="00946BC2"/>
    <w:rsid w:val="009501CC"/>
    <w:rsid w:val="0095434B"/>
    <w:rsid w:val="00954C95"/>
    <w:rsid w:val="00957C30"/>
    <w:rsid w:val="00960623"/>
    <w:rsid w:val="00961EE9"/>
    <w:rsid w:val="0096641D"/>
    <w:rsid w:val="00972C50"/>
    <w:rsid w:val="00974EC0"/>
    <w:rsid w:val="0097579D"/>
    <w:rsid w:val="00976B51"/>
    <w:rsid w:val="00977107"/>
    <w:rsid w:val="0098020E"/>
    <w:rsid w:val="00981FAA"/>
    <w:rsid w:val="0098352D"/>
    <w:rsid w:val="009838FC"/>
    <w:rsid w:val="00985AE0"/>
    <w:rsid w:val="0099125D"/>
    <w:rsid w:val="009918FC"/>
    <w:rsid w:val="00992EDB"/>
    <w:rsid w:val="00993C69"/>
    <w:rsid w:val="009966A1"/>
    <w:rsid w:val="00996C77"/>
    <w:rsid w:val="009A2896"/>
    <w:rsid w:val="009A5BA1"/>
    <w:rsid w:val="009B1602"/>
    <w:rsid w:val="009C3055"/>
    <w:rsid w:val="009C4901"/>
    <w:rsid w:val="009C74AE"/>
    <w:rsid w:val="009CF274"/>
    <w:rsid w:val="009D2263"/>
    <w:rsid w:val="009D276F"/>
    <w:rsid w:val="009D3172"/>
    <w:rsid w:val="009D3828"/>
    <w:rsid w:val="009D40B4"/>
    <w:rsid w:val="009D7884"/>
    <w:rsid w:val="009D7F57"/>
    <w:rsid w:val="009E39C7"/>
    <w:rsid w:val="009F1549"/>
    <w:rsid w:val="009F232D"/>
    <w:rsid w:val="009F293C"/>
    <w:rsid w:val="009F2D5A"/>
    <w:rsid w:val="009F3AB7"/>
    <w:rsid w:val="009F6EF9"/>
    <w:rsid w:val="00A01026"/>
    <w:rsid w:val="00A02D63"/>
    <w:rsid w:val="00A0396C"/>
    <w:rsid w:val="00A05AA6"/>
    <w:rsid w:val="00A11C61"/>
    <w:rsid w:val="00A1621D"/>
    <w:rsid w:val="00A17048"/>
    <w:rsid w:val="00A17659"/>
    <w:rsid w:val="00A25B68"/>
    <w:rsid w:val="00A3018C"/>
    <w:rsid w:val="00A33A23"/>
    <w:rsid w:val="00A400D1"/>
    <w:rsid w:val="00A4587E"/>
    <w:rsid w:val="00A47568"/>
    <w:rsid w:val="00A53EEB"/>
    <w:rsid w:val="00A60EFD"/>
    <w:rsid w:val="00A63608"/>
    <w:rsid w:val="00A65507"/>
    <w:rsid w:val="00A66166"/>
    <w:rsid w:val="00A67877"/>
    <w:rsid w:val="00A72DFC"/>
    <w:rsid w:val="00A74214"/>
    <w:rsid w:val="00A802F8"/>
    <w:rsid w:val="00A8043E"/>
    <w:rsid w:val="00A8119E"/>
    <w:rsid w:val="00A81541"/>
    <w:rsid w:val="00A9039C"/>
    <w:rsid w:val="00A90789"/>
    <w:rsid w:val="00A91B20"/>
    <w:rsid w:val="00A9356C"/>
    <w:rsid w:val="00AA225D"/>
    <w:rsid w:val="00AA308B"/>
    <w:rsid w:val="00AA48B7"/>
    <w:rsid w:val="00AA4A88"/>
    <w:rsid w:val="00AB3365"/>
    <w:rsid w:val="00AB438D"/>
    <w:rsid w:val="00AB4AAE"/>
    <w:rsid w:val="00AB4B35"/>
    <w:rsid w:val="00AB7296"/>
    <w:rsid w:val="00AC01A1"/>
    <w:rsid w:val="00AC2865"/>
    <w:rsid w:val="00AC3585"/>
    <w:rsid w:val="00AC3864"/>
    <w:rsid w:val="00AC4281"/>
    <w:rsid w:val="00AC5145"/>
    <w:rsid w:val="00AC66D2"/>
    <w:rsid w:val="00AC682C"/>
    <w:rsid w:val="00AC7CD9"/>
    <w:rsid w:val="00AD339F"/>
    <w:rsid w:val="00AD3971"/>
    <w:rsid w:val="00AD5759"/>
    <w:rsid w:val="00AD6521"/>
    <w:rsid w:val="00AE04B2"/>
    <w:rsid w:val="00AE1740"/>
    <w:rsid w:val="00AE6B01"/>
    <w:rsid w:val="00AE6FF5"/>
    <w:rsid w:val="00AF054F"/>
    <w:rsid w:val="00AF1661"/>
    <w:rsid w:val="00AF19DF"/>
    <w:rsid w:val="00AF2A4E"/>
    <w:rsid w:val="00AF3BCD"/>
    <w:rsid w:val="00AF6D7E"/>
    <w:rsid w:val="00B01088"/>
    <w:rsid w:val="00B0115C"/>
    <w:rsid w:val="00B02825"/>
    <w:rsid w:val="00B02CE8"/>
    <w:rsid w:val="00B15195"/>
    <w:rsid w:val="00B1622F"/>
    <w:rsid w:val="00B16DA6"/>
    <w:rsid w:val="00B2180F"/>
    <w:rsid w:val="00B236F8"/>
    <w:rsid w:val="00B263F1"/>
    <w:rsid w:val="00B27CC7"/>
    <w:rsid w:val="00B32B28"/>
    <w:rsid w:val="00B33329"/>
    <w:rsid w:val="00B348BA"/>
    <w:rsid w:val="00B35474"/>
    <w:rsid w:val="00B440A9"/>
    <w:rsid w:val="00B4660B"/>
    <w:rsid w:val="00B54082"/>
    <w:rsid w:val="00B62E36"/>
    <w:rsid w:val="00B64D4D"/>
    <w:rsid w:val="00B66C29"/>
    <w:rsid w:val="00B73144"/>
    <w:rsid w:val="00B746EE"/>
    <w:rsid w:val="00B7568A"/>
    <w:rsid w:val="00B75F34"/>
    <w:rsid w:val="00B8518A"/>
    <w:rsid w:val="00B8573C"/>
    <w:rsid w:val="00B86C62"/>
    <w:rsid w:val="00BA044C"/>
    <w:rsid w:val="00BA39F9"/>
    <w:rsid w:val="00BA4A9C"/>
    <w:rsid w:val="00BA73C3"/>
    <w:rsid w:val="00BB0CE5"/>
    <w:rsid w:val="00BB1B1F"/>
    <w:rsid w:val="00BB3B9B"/>
    <w:rsid w:val="00BB6C2F"/>
    <w:rsid w:val="00BB6D07"/>
    <w:rsid w:val="00BB7213"/>
    <w:rsid w:val="00BC66A2"/>
    <w:rsid w:val="00BD1F12"/>
    <w:rsid w:val="00BD2596"/>
    <w:rsid w:val="00BD2F5A"/>
    <w:rsid w:val="00BD7385"/>
    <w:rsid w:val="00BE40A6"/>
    <w:rsid w:val="00BE5758"/>
    <w:rsid w:val="00BE6B8B"/>
    <w:rsid w:val="00BE6C44"/>
    <w:rsid w:val="00BF0BDD"/>
    <w:rsid w:val="00BF109A"/>
    <w:rsid w:val="00BF21E7"/>
    <w:rsid w:val="00BF4067"/>
    <w:rsid w:val="00C0494E"/>
    <w:rsid w:val="00C05EA5"/>
    <w:rsid w:val="00C066E6"/>
    <w:rsid w:val="00C1248C"/>
    <w:rsid w:val="00C12922"/>
    <w:rsid w:val="00C158C9"/>
    <w:rsid w:val="00C16199"/>
    <w:rsid w:val="00C179C2"/>
    <w:rsid w:val="00C17FA2"/>
    <w:rsid w:val="00C20F55"/>
    <w:rsid w:val="00C2112F"/>
    <w:rsid w:val="00C232D5"/>
    <w:rsid w:val="00C32290"/>
    <w:rsid w:val="00C36475"/>
    <w:rsid w:val="00C4138C"/>
    <w:rsid w:val="00C459D3"/>
    <w:rsid w:val="00C46F44"/>
    <w:rsid w:val="00C524F6"/>
    <w:rsid w:val="00C5251A"/>
    <w:rsid w:val="00C54453"/>
    <w:rsid w:val="00C55C89"/>
    <w:rsid w:val="00C60EA7"/>
    <w:rsid w:val="00C62142"/>
    <w:rsid w:val="00C62770"/>
    <w:rsid w:val="00C645F7"/>
    <w:rsid w:val="00C71D80"/>
    <w:rsid w:val="00C735B4"/>
    <w:rsid w:val="00C73E2C"/>
    <w:rsid w:val="00C74732"/>
    <w:rsid w:val="00C755B5"/>
    <w:rsid w:val="00C76000"/>
    <w:rsid w:val="00C81867"/>
    <w:rsid w:val="00C85A9A"/>
    <w:rsid w:val="00C90153"/>
    <w:rsid w:val="00C92BE0"/>
    <w:rsid w:val="00C92FFC"/>
    <w:rsid w:val="00CA0583"/>
    <w:rsid w:val="00CA08E8"/>
    <w:rsid w:val="00CA3FF8"/>
    <w:rsid w:val="00CB01FC"/>
    <w:rsid w:val="00CB2F1D"/>
    <w:rsid w:val="00CB3005"/>
    <w:rsid w:val="00CB342D"/>
    <w:rsid w:val="00CB3D59"/>
    <w:rsid w:val="00CB412F"/>
    <w:rsid w:val="00CB4FA5"/>
    <w:rsid w:val="00CB5AC4"/>
    <w:rsid w:val="00CC5F21"/>
    <w:rsid w:val="00CC6758"/>
    <w:rsid w:val="00CC799A"/>
    <w:rsid w:val="00CD01B7"/>
    <w:rsid w:val="00CD0F2D"/>
    <w:rsid w:val="00CD7236"/>
    <w:rsid w:val="00CE1983"/>
    <w:rsid w:val="00CE1B43"/>
    <w:rsid w:val="00CF48D9"/>
    <w:rsid w:val="00D00173"/>
    <w:rsid w:val="00D14223"/>
    <w:rsid w:val="00D14651"/>
    <w:rsid w:val="00D14F37"/>
    <w:rsid w:val="00D17792"/>
    <w:rsid w:val="00D2163C"/>
    <w:rsid w:val="00D2519F"/>
    <w:rsid w:val="00D25E25"/>
    <w:rsid w:val="00D268B8"/>
    <w:rsid w:val="00D310E2"/>
    <w:rsid w:val="00D314FA"/>
    <w:rsid w:val="00D464E6"/>
    <w:rsid w:val="00D53BFC"/>
    <w:rsid w:val="00D55511"/>
    <w:rsid w:val="00D57114"/>
    <w:rsid w:val="00D61CF8"/>
    <w:rsid w:val="00D63CB0"/>
    <w:rsid w:val="00D63F43"/>
    <w:rsid w:val="00D664CC"/>
    <w:rsid w:val="00D66611"/>
    <w:rsid w:val="00D704ED"/>
    <w:rsid w:val="00D70961"/>
    <w:rsid w:val="00D72093"/>
    <w:rsid w:val="00D7338C"/>
    <w:rsid w:val="00D7435E"/>
    <w:rsid w:val="00D74BB9"/>
    <w:rsid w:val="00D80BE5"/>
    <w:rsid w:val="00D81961"/>
    <w:rsid w:val="00D82978"/>
    <w:rsid w:val="00D855F6"/>
    <w:rsid w:val="00D90D6E"/>
    <w:rsid w:val="00D9114B"/>
    <w:rsid w:val="00D92EC5"/>
    <w:rsid w:val="00D94A66"/>
    <w:rsid w:val="00DA0152"/>
    <w:rsid w:val="00DA25C4"/>
    <w:rsid w:val="00DA2FE2"/>
    <w:rsid w:val="00DA7C9A"/>
    <w:rsid w:val="00DB51B5"/>
    <w:rsid w:val="00DB7E1B"/>
    <w:rsid w:val="00DC0119"/>
    <w:rsid w:val="00DC2146"/>
    <w:rsid w:val="00DC3EEF"/>
    <w:rsid w:val="00DD10E2"/>
    <w:rsid w:val="00DD1312"/>
    <w:rsid w:val="00DD774D"/>
    <w:rsid w:val="00DE00E2"/>
    <w:rsid w:val="00DE1E62"/>
    <w:rsid w:val="00DE5FE7"/>
    <w:rsid w:val="00DE6A96"/>
    <w:rsid w:val="00DF76F5"/>
    <w:rsid w:val="00E01A47"/>
    <w:rsid w:val="00E076EB"/>
    <w:rsid w:val="00E112EA"/>
    <w:rsid w:val="00E128C4"/>
    <w:rsid w:val="00E13ADF"/>
    <w:rsid w:val="00E13F20"/>
    <w:rsid w:val="00E16CA0"/>
    <w:rsid w:val="00E177CB"/>
    <w:rsid w:val="00E24329"/>
    <w:rsid w:val="00E27006"/>
    <w:rsid w:val="00E30D23"/>
    <w:rsid w:val="00E30F7A"/>
    <w:rsid w:val="00E33844"/>
    <w:rsid w:val="00E341C2"/>
    <w:rsid w:val="00E35F5E"/>
    <w:rsid w:val="00E403BB"/>
    <w:rsid w:val="00E40D6B"/>
    <w:rsid w:val="00E45051"/>
    <w:rsid w:val="00E4574C"/>
    <w:rsid w:val="00E4645C"/>
    <w:rsid w:val="00E50060"/>
    <w:rsid w:val="00E50CB1"/>
    <w:rsid w:val="00E50E27"/>
    <w:rsid w:val="00E51153"/>
    <w:rsid w:val="00E52CFB"/>
    <w:rsid w:val="00E604FF"/>
    <w:rsid w:val="00E6103A"/>
    <w:rsid w:val="00E6231A"/>
    <w:rsid w:val="00E62A30"/>
    <w:rsid w:val="00E64633"/>
    <w:rsid w:val="00E67EB9"/>
    <w:rsid w:val="00E70481"/>
    <w:rsid w:val="00E770F5"/>
    <w:rsid w:val="00E82CFB"/>
    <w:rsid w:val="00E833EE"/>
    <w:rsid w:val="00E84CF6"/>
    <w:rsid w:val="00E85A4F"/>
    <w:rsid w:val="00E90929"/>
    <w:rsid w:val="00E914D3"/>
    <w:rsid w:val="00E93B8E"/>
    <w:rsid w:val="00E94737"/>
    <w:rsid w:val="00EA1D97"/>
    <w:rsid w:val="00EA4CE1"/>
    <w:rsid w:val="00EB0E93"/>
    <w:rsid w:val="00EB58EC"/>
    <w:rsid w:val="00EB7722"/>
    <w:rsid w:val="00EB7BB6"/>
    <w:rsid w:val="00EC2ADD"/>
    <w:rsid w:val="00EC766D"/>
    <w:rsid w:val="00ED05BE"/>
    <w:rsid w:val="00ED1AB6"/>
    <w:rsid w:val="00ED2067"/>
    <w:rsid w:val="00ED2C31"/>
    <w:rsid w:val="00ED3695"/>
    <w:rsid w:val="00ED3ED5"/>
    <w:rsid w:val="00EE0899"/>
    <w:rsid w:val="00EF2D08"/>
    <w:rsid w:val="00EF4487"/>
    <w:rsid w:val="00F04BD1"/>
    <w:rsid w:val="00F0506D"/>
    <w:rsid w:val="00F0605B"/>
    <w:rsid w:val="00F06D69"/>
    <w:rsid w:val="00F072D4"/>
    <w:rsid w:val="00F1078F"/>
    <w:rsid w:val="00F10E38"/>
    <w:rsid w:val="00F14CAB"/>
    <w:rsid w:val="00F15888"/>
    <w:rsid w:val="00F16EBE"/>
    <w:rsid w:val="00F20828"/>
    <w:rsid w:val="00F2162C"/>
    <w:rsid w:val="00F24665"/>
    <w:rsid w:val="00F2733D"/>
    <w:rsid w:val="00F3476F"/>
    <w:rsid w:val="00F362C3"/>
    <w:rsid w:val="00F41EB2"/>
    <w:rsid w:val="00F447AD"/>
    <w:rsid w:val="00F46E05"/>
    <w:rsid w:val="00F5139C"/>
    <w:rsid w:val="00F51F13"/>
    <w:rsid w:val="00F56EC2"/>
    <w:rsid w:val="00F672F9"/>
    <w:rsid w:val="00F70DC0"/>
    <w:rsid w:val="00F751C5"/>
    <w:rsid w:val="00F82B57"/>
    <w:rsid w:val="00F8316D"/>
    <w:rsid w:val="00F8320B"/>
    <w:rsid w:val="00F840B5"/>
    <w:rsid w:val="00F90F90"/>
    <w:rsid w:val="00F91041"/>
    <w:rsid w:val="00F9508E"/>
    <w:rsid w:val="00F9536F"/>
    <w:rsid w:val="00F96D63"/>
    <w:rsid w:val="00F97888"/>
    <w:rsid w:val="00FA1CD9"/>
    <w:rsid w:val="00FA2870"/>
    <w:rsid w:val="00FA2F0B"/>
    <w:rsid w:val="00FA2F8A"/>
    <w:rsid w:val="00FA7196"/>
    <w:rsid w:val="00FA7242"/>
    <w:rsid w:val="00FB11CE"/>
    <w:rsid w:val="00FB34BD"/>
    <w:rsid w:val="00FB3EC2"/>
    <w:rsid w:val="00FB4C45"/>
    <w:rsid w:val="00FB7806"/>
    <w:rsid w:val="00FC1F62"/>
    <w:rsid w:val="00FC2C96"/>
    <w:rsid w:val="00FC38D7"/>
    <w:rsid w:val="00FC4B2D"/>
    <w:rsid w:val="00FD26C5"/>
    <w:rsid w:val="00FD2BC6"/>
    <w:rsid w:val="00FD4D5F"/>
    <w:rsid w:val="00FE1C8B"/>
    <w:rsid w:val="00FE24E8"/>
    <w:rsid w:val="00FE4171"/>
    <w:rsid w:val="00FE4AFA"/>
    <w:rsid w:val="00FE51AB"/>
    <w:rsid w:val="00FE62A7"/>
    <w:rsid w:val="00FE665B"/>
    <w:rsid w:val="00FF055E"/>
    <w:rsid w:val="00FF1044"/>
    <w:rsid w:val="00FF48C8"/>
    <w:rsid w:val="00FF6A97"/>
    <w:rsid w:val="00FF7B69"/>
    <w:rsid w:val="011EFA0A"/>
    <w:rsid w:val="0169142F"/>
    <w:rsid w:val="01D7FF06"/>
    <w:rsid w:val="01E795B0"/>
    <w:rsid w:val="037624DF"/>
    <w:rsid w:val="0402DFA2"/>
    <w:rsid w:val="058CBF44"/>
    <w:rsid w:val="084E85C4"/>
    <w:rsid w:val="08F3401E"/>
    <w:rsid w:val="09DE3E33"/>
    <w:rsid w:val="0ADCF801"/>
    <w:rsid w:val="0BDE2A3C"/>
    <w:rsid w:val="0BF096AF"/>
    <w:rsid w:val="0E55319C"/>
    <w:rsid w:val="0E794A5D"/>
    <w:rsid w:val="10F64EC7"/>
    <w:rsid w:val="1113A59C"/>
    <w:rsid w:val="1208A22F"/>
    <w:rsid w:val="1330C006"/>
    <w:rsid w:val="1334741C"/>
    <w:rsid w:val="1593DED7"/>
    <w:rsid w:val="1650F8F1"/>
    <w:rsid w:val="1806285D"/>
    <w:rsid w:val="182CFBB1"/>
    <w:rsid w:val="1BEEAB70"/>
    <w:rsid w:val="1C3840D9"/>
    <w:rsid w:val="1D1BF5C9"/>
    <w:rsid w:val="1D2ED549"/>
    <w:rsid w:val="1DB4F3D6"/>
    <w:rsid w:val="1FA77D40"/>
    <w:rsid w:val="22AD4D71"/>
    <w:rsid w:val="25355BD1"/>
    <w:rsid w:val="275E4832"/>
    <w:rsid w:val="2946D75A"/>
    <w:rsid w:val="2A090103"/>
    <w:rsid w:val="2B045040"/>
    <w:rsid w:val="2B4A8731"/>
    <w:rsid w:val="2BDACFC3"/>
    <w:rsid w:val="2D34ACAF"/>
    <w:rsid w:val="2F1766E6"/>
    <w:rsid w:val="2FC1B188"/>
    <w:rsid w:val="31C8DCA6"/>
    <w:rsid w:val="33B5F2BA"/>
    <w:rsid w:val="35136B73"/>
    <w:rsid w:val="35C931F0"/>
    <w:rsid w:val="3A72047D"/>
    <w:rsid w:val="3D7954DC"/>
    <w:rsid w:val="3E44AC9E"/>
    <w:rsid w:val="40142C5B"/>
    <w:rsid w:val="40F587BD"/>
    <w:rsid w:val="41832D64"/>
    <w:rsid w:val="4262138B"/>
    <w:rsid w:val="42A3AFFC"/>
    <w:rsid w:val="42F405DF"/>
    <w:rsid w:val="44DC31E6"/>
    <w:rsid w:val="45DF5FC3"/>
    <w:rsid w:val="46BC3C5A"/>
    <w:rsid w:val="47AE46C3"/>
    <w:rsid w:val="47D59103"/>
    <w:rsid w:val="48374BDC"/>
    <w:rsid w:val="4A36F57D"/>
    <w:rsid w:val="4B1CE539"/>
    <w:rsid w:val="4C0426D5"/>
    <w:rsid w:val="4FD50B58"/>
    <w:rsid w:val="501F7771"/>
    <w:rsid w:val="5112CBD8"/>
    <w:rsid w:val="512A5075"/>
    <w:rsid w:val="514BACB6"/>
    <w:rsid w:val="518362CC"/>
    <w:rsid w:val="519640FC"/>
    <w:rsid w:val="52F0CA55"/>
    <w:rsid w:val="536AD2A2"/>
    <w:rsid w:val="54961DCB"/>
    <w:rsid w:val="54B02573"/>
    <w:rsid w:val="560BE1B0"/>
    <w:rsid w:val="58E5F387"/>
    <w:rsid w:val="5ABF2808"/>
    <w:rsid w:val="5B855512"/>
    <w:rsid w:val="5BE24E2C"/>
    <w:rsid w:val="5BFCACBB"/>
    <w:rsid w:val="5C82041B"/>
    <w:rsid w:val="5C9BED90"/>
    <w:rsid w:val="5DAA6052"/>
    <w:rsid w:val="5EA196EB"/>
    <w:rsid w:val="5FD4E7FA"/>
    <w:rsid w:val="60D2DAF2"/>
    <w:rsid w:val="6257D6B1"/>
    <w:rsid w:val="62D83CC4"/>
    <w:rsid w:val="6334CD0C"/>
    <w:rsid w:val="652C0F1E"/>
    <w:rsid w:val="657301F0"/>
    <w:rsid w:val="65780D8F"/>
    <w:rsid w:val="66DC494B"/>
    <w:rsid w:val="67571102"/>
    <w:rsid w:val="683C7F6F"/>
    <w:rsid w:val="68BC46AA"/>
    <w:rsid w:val="697202F4"/>
    <w:rsid w:val="6A322807"/>
    <w:rsid w:val="6BE5062D"/>
    <w:rsid w:val="6D97F9B1"/>
    <w:rsid w:val="6EB4E68A"/>
    <w:rsid w:val="70F44D20"/>
    <w:rsid w:val="710DD91F"/>
    <w:rsid w:val="7244411E"/>
    <w:rsid w:val="72781D56"/>
    <w:rsid w:val="76AE2E4D"/>
    <w:rsid w:val="77F2CA44"/>
    <w:rsid w:val="78352E09"/>
    <w:rsid w:val="7870B16B"/>
    <w:rsid w:val="7A596E71"/>
    <w:rsid w:val="7B97DAE2"/>
    <w:rsid w:val="7BC47FC0"/>
    <w:rsid w:val="7D79663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EE2BECB"/>
  <w15:chartTrackingRefBased/>
  <w15:docId w15:val="{0FC8F57D-54B4-4EA4-8FE4-879704D5E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220E"/>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41220E"/>
    <w:pPr>
      <w:numPr>
        <w:numId w:val="1"/>
      </w:numPr>
      <w:tabs>
        <w:tab w:val="num" w:pos="360"/>
      </w:tabs>
      <w:ind w:left="360" w:hanging="360"/>
    </w:pPr>
  </w:style>
  <w:style w:type="paragraph" w:styleId="Header">
    <w:name w:val="header"/>
    <w:basedOn w:val="Normal"/>
    <w:rsid w:val="000A28B5"/>
    <w:pPr>
      <w:tabs>
        <w:tab w:val="center" w:pos="4320"/>
        <w:tab w:val="right" w:pos="8640"/>
      </w:tabs>
    </w:pPr>
  </w:style>
  <w:style w:type="paragraph" w:styleId="Footer">
    <w:name w:val="footer"/>
    <w:basedOn w:val="Normal"/>
    <w:link w:val="FooterChar"/>
    <w:uiPriority w:val="99"/>
    <w:rsid w:val="000A28B5"/>
    <w:pPr>
      <w:tabs>
        <w:tab w:val="center" w:pos="4320"/>
        <w:tab w:val="right" w:pos="8640"/>
      </w:tabs>
    </w:pPr>
  </w:style>
  <w:style w:type="paragraph" w:styleId="BalloonText">
    <w:name w:val="Balloon Text"/>
    <w:basedOn w:val="Normal"/>
    <w:semiHidden/>
    <w:rsid w:val="00F16EBE"/>
    <w:rPr>
      <w:rFonts w:ascii="Tahoma" w:hAnsi="Tahoma" w:cs="Tahoma"/>
      <w:sz w:val="16"/>
      <w:szCs w:val="16"/>
    </w:rPr>
  </w:style>
  <w:style w:type="character" w:styleId="PageNumber">
    <w:name w:val="page number"/>
    <w:basedOn w:val="DefaultParagraphFont"/>
    <w:rsid w:val="00EB7BB6"/>
  </w:style>
  <w:style w:type="table" w:styleId="TableGrid">
    <w:name w:val="Table Grid"/>
    <w:basedOn w:val="TableNormal"/>
    <w:rsid w:val="00B1519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15195"/>
    <w:rPr>
      <w:color w:val="0000FF"/>
      <w:u w:val="single"/>
    </w:rPr>
  </w:style>
  <w:style w:type="character" w:styleId="FollowedHyperlink">
    <w:name w:val="FollowedHyperlink"/>
    <w:rsid w:val="00137711"/>
    <w:rPr>
      <w:color w:val="606420"/>
      <w:u w:val="single"/>
    </w:rPr>
  </w:style>
  <w:style w:type="character" w:styleId="CommentReference">
    <w:name w:val="annotation reference"/>
    <w:rsid w:val="007D0418"/>
    <w:rPr>
      <w:sz w:val="16"/>
      <w:szCs w:val="16"/>
    </w:rPr>
  </w:style>
  <w:style w:type="paragraph" w:styleId="CommentText">
    <w:name w:val="annotation text"/>
    <w:basedOn w:val="Normal"/>
    <w:link w:val="CommentTextChar"/>
    <w:rsid w:val="007D0418"/>
    <w:rPr>
      <w:sz w:val="20"/>
    </w:rPr>
  </w:style>
  <w:style w:type="character" w:customStyle="1" w:styleId="CommentTextChar">
    <w:name w:val="Comment Text Char"/>
    <w:link w:val="CommentText"/>
    <w:rsid w:val="007D0418"/>
    <w:rPr>
      <w:rFonts w:ascii="Courier New" w:hAnsi="Courier New"/>
      <w:snapToGrid w:val="0"/>
    </w:rPr>
  </w:style>
  <w:style w:type="paragraph" w:styleId="CommentSubject">
    <w:name w:val="annotation subject"/>
    <w:basedOn w:val="CommentText"/>
    <w:next w:val="CommentText"/>
    <w:link w:val="CommentSubjectChar"/>
    <w:rsid w:val="007D0418"/>
    <w:rPr>
      <w:b/>
      <w:bCs/>
    </w:rPr>
  </w:style>
  <w:style w:type="character" w:customStyle="1" w:styleId="CommentSubjectChar">
    <w:name w:val="Comment Subject Char"/>
    <w:link w:val="CommentSubject"/>
    <w:rsid w:val="007D0418"/>
    <w:rPr>
      <w:rFonts w:ascii="Courier New" w:hAnsi="Courier New"/>
      <w:b/>
      <w:bCs/>
      <w:snapToGrid w:val="0"/>
    </w:rPr>
  </w:style>
  <w:style w:type="character" w:customStyle="1" w:styleId="FooterChar">
    <w:name w:val="Footer Char"/>
    <w:link w:val="Footer"/>
    <w:uiPriority w:val="99"/>
    <w:rsid w:val="00485D73"/>
    <w:rPr>
      <w:rFonts w:ascii="Courier New" w:hAnsi="Courier New"/>
      <w:snapToGrid w:val="0"/>
      <w:sz w:val="24"/>
    </w:rPr>
  </w:style>
  <w:style w:type="paragraph" w:styleId="Revision">
    <w:name w:val="Revision"/>
    <w:hidden/>
    <w:uiPriority w:val="99"/>
    <w:semiHidden/>
    <w:rsid w:val="00054E9C"/>
    <w:rPr>
      <w:rFonts w:ascii="Courier New" w:hAnsi="Courier New"/>
      <w:snapToGrid w:val="0"/>
      <w:sz w:val="24"/>
    </w:rPr>
  </w:style>
  <w:style w:type="character" w:styleId="Mention">
    <w:name w:val="Mention"/>
    <w:basedOn w:val="DefaultParagraphFont"/>
    <w:uiPriority w:val="99"/>
    <w:unhideWhenUsed/>
    <w:rsid w:val="00F2733D"/>
    <w:rPr>
      <w:color w:val="2B579A"/>
      <w:shd w:val="clear" w:color="auto" w:fill="E1DFDD"/>
    </w:rPr>
  </w:style>
  <w:style w:type="paragraph" w:styleId="ListParagraph">
    <w:name w:val="List Paragraph"/>
    <w:basedOn w:val="Normal"/>
    <w:uiPriority w:val="34"/>
    <w:qFormat/>
    <w:rsid w:val="003A77A6"/>
    <w:pPr>
      <w:ind w:left="720"/>
      <w:contextualSpacing/>
    </w:pPr>
  </w:style>
  <w:style w:type="character" w:styleId="UnresolvedMention">
    <w:name w:val="Unresolved Mention"/>
    <w:basedOn w:val="DefaultParagraphFont"/>
    <w:uiPriority w:val="99"/>
    <w:semiHidden/>
    <w:unhideWhenUsed/>
    <w:rsid w:val="0032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oes/current/oes_26420.htm" TargetMode="External" /><Relationship Id="rId11" Type="http://schemas.openxmlformats.org/officeDocument/2006/relationships/hyperlink" Target="http://www.bls.gov/news.release/ecec.nr0.htm"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contact@wetstone.c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B310927E34FC499CA964336D8A2EFA" ma:contentTypeVersion="13" ma:contentTypeDescription="Create a new document." ma:contentTypeScope="" ma:versionID="f8f7fe0d0fd84a19d915ea8d63748f4d">
  <xsd:schema xmlns:xsd="http://www.w3.org/2001/XMLSchema" xmlns:xs="http://www.w3.org/2001/XMLSchema" xmlns:p="http://schemas.microsoft.com/office/2006/metadata/properties" xmlns:ns2="2d06dc4c-d386-4abe-8260-cac4388c7be4" xmlns:ns3="9501d62d-b642-471d-9935-a884417d86ca" targetNamespace="http://schemas.microsoft.com/office/2006/metadata/properties" ma:root="true" ma:fieldsID="02083de4689fb05b3340b0e18f47cd50" ns2:_="" ns3:_="">
    <xsd:import namespace="2d06dc4c-d386-4abe-8260-cac4388c7be4"/>
    <xsd:import namespace="9501d62d-b642-471d-9935-a884417d86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Expi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6dc4c-d386-4abe-8260-cac4388c7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Expiration" ma:index="19" nillable="true" ma:displayName="Expiration" ma:format="DateOnly" ma:internalName="Expiratio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01d62d-b642-471d-9935-a884417d86c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036afc0-824a-409a-8d70-70fbea9fdb6c}" ma:internalName="TaxCatchAll" ma:showField="CatchAllData" ma:web="9501d62d-b642-471d-9935-a884417d86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501d62d-b642-471d-9935-a884417d86ca" xsi:nil="true"/>
    <lcf76f155ced4ddcb4097134ff3c332f xmlns="2d06dc4c-d386-4abe-8260-cac4388c7be4">
      <Terms xmlns="http://schemas.microsoft.com/office/infopath/2007/PartnerControls"/>
    </lcf76f155ced4ddcb4097134ff3c332f>
    <Expiration xmlns="2d06dc4c-d386-4abe-8260-cac4388c7be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864981-0A51-4B40-8FC2-622088614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6dc4c-d386-4abe-8260-cac4388c7be4"/>
    <ds:schemaRef ds:uri="9501d62d-b642-471d-9935-a884417d8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00F1E9-91DE-4864-8FD7-D231716309C0}">
  <ds:schemaRefs>
    <ds:schemaRef ds:uri="http://schemas.microsoft.com/office/2006/metadata/properties"/>
    <ds:schemaRef ds:uri="http://schemas.microsoft.com/office/infopath/2007/PartnerControls"/>
    <ds:schemaRef ds:uri="9501d62d-b642-471d-9935-a884417d86ca"/>
    <ds:schemaRef ds:uri="2d06dc4c-d386-4abe-8260-cac4388c7be4"/>
  </ds:schemaRefs>
</ds:datastoreItem>
</file>

<file path=customXml/itemProps3.xml><?xml version="1.0" encoding="utf-8"?>
<ds:datastoreItem xmlns:ds="http://schemas.openxmlformats.org/officeDocument/2006/customXml" ds:itemID="{69FDED4F-05F5-49E1-BA15-098440CC81B4}">
  <ds:schemaRefs>
    <ds:schemaRef ds:uri="http://schemas.openxmlformats.org/officeDocument/2006/bibliography"/>
  </ds:schemaRefs>
</ds:datastoreItem>
</file>

<file path=customXml/itemProps4.xml><?xml version="1.0" encoding="utf-8"?>
<ds:datastoreItem xmlns:ds="http://schemas.openxmlformats.org/officeDocument/2006/customXml" ds:itemID="{361F0746-33CA-46FC-8D5E-47284ADCBD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4316</Words>
  <Characters>24909</Characters>
  <Application>Microsoft Office Word</Application>
  <DocSecurity>0</DocSecurity>
  <Lines>622</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Wikel, Geoffrey L</dc:creator>
  <cp:lastModifiedBy>AA</cp:lastModifiedBy>
  <cp:revision>9</cp:revision>
  <dcterms:created xsi:type="dcterms:W3CDTF">2026-04-07T16:54:00Z</dcterms:created>
  <dcterms:modified xsi:type="dcterms:W3CDTF">2026-04-07T20:32:00Z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0x010100BFB310927E34FC499CA964336D8A2EFA</vt:lpwstr>
  </property>
  <property fmtid="{D5CDD505-2E9C-101B-9397-08002B2CF9AE}" pid="3" name="docLang">
    <vt:lpwstr>en</vt:lpwstr>
  </property>
  <property fmtid="{D5CDD505-2E9C-101B-9397-08002B2CF9AE}" pid="4" name="MediaServiceImageTags">
    <vt:lpwstr/>
  </property>
</Properties>
</file>