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39E1" w:rsidP="005D3850" w14:paraId="57C5C2B4" w14:textId="77777777">
      <w:pPr>
        <w:pStyle w:val="IESTitle"/>
        <w:ind w:right="-144" w:firstLine="0"/>
        <w:rPr>
          <w:color w:val="0070C0"/>
        </w:rPr>
      </w:pPr>
    </w:p>
    <w:p w:rsidR="005D3850" w:rsidRPr="00BF1F50" w:rsidP="005D3850" w14:paraId="0F6BCD26" w14:textId="6327ACEF">
      <w:pPr>
        <w:pStyle w:val="IESTitle"/>
        <w:ind w:right="-144" w:firstLine="0"/>
        <w:rPr>
          <w:color w:val="0070C0"/>
        </w:rPr>
      </w:pPr>
      <w:r w:rsidRPr="00BF1F50">
        <w:rPr>
          <w:color w:val="0070C0"/>
        </w:rPr>
        <w:t>National Youth Tobacco Survey (NYTS)</w:t>
      </w:r>
    </w:p>
    <w:p w:rsidR="005D3850" w:rsidRPr="00BF1F50" w:rsidP="005D3850" w14:paraId="35A9E3FA" w14:textId="77777777">
      <w:pPr>
        <w:pStyle w:val="IESSubtitle"/>
      </w:pPr>
    </w:p>
    <w:p w:rsidR="005D3850" w:rsidRPr="00BF1F50" w:rsidP="005D3850" w14:paraId="519BB800" w14:textId="77777777">
      <w:pPr>
        <w:pStyle w:val="IESSubtitle"/>
      </w:pPr>
    </w:p>
    <w:p w:rsidR="005D3850" w:rsidRPr="00465EDC" w:rsidP="005D3850" w14:paraId="5DEEAB18" w14:textId="709B93FE">
      <w:pPr>
        <w:pStyle w:val="IESSubtitle"/>
      </w:pPr>
      <w:r>
        <w:t xml:space="preserve">Psychometric </w:t>
      </w:r>
      <w:r w:rsidR="00C859A0">
        <w:t>Testing Plan</w:t>
      </w:r>
    </w:p>
    <w:p w:rsidR="005D3850" w:rsidRPr="00AE3340" w:rsidP="005D3850" w14:paraId="2826A26B" w14:textId="7FCE2246">
      <w:pPr>
        <w:pStyle w:val="IESAuthorAffiliation"/>
      </w:pPr>
      <w:r w:rsidRPr="006B1F60">
        <w:t xml:space="preserve">Contract No. </w:t>
      </w:r>
      <w:r w:rsidRPr="00F67299" w:rsidR="00F67299">
        <w:rPr>
          <w:rStyle w:val="CaptionChar"/>
          <w:rFonts w:ascii="Arial" w:hAnsi="Arial" w:cs="Arial"/>
          <w:sz w:val="24"/>
          <w:szCs w:val="24"/>
        </w:rPr>
        <w:t>75F40120A00017-75F40125F19048</w:t>
      </w:r>
    </w:p>
    <w:p w:rsidR="005D3850" w:rsidRPr="00BF1F50" w:rsidP="005D3850" w14:paraId="6D31AF85" w14:textId="77777777">
      <w:pPr>
        <w:pStyle w:val="IESAuthorAffiliation"/>
      </w:pPr>
    </w:p>
    <w:p w:rsidR="005D3850" w:rsidRPr="00BF1F50" w:rsidP="005D3850" w14:paraId="26277A8D" w14:textId="77777777">
      <w:pPr>
        <w:pStyle w:val="IESAuthorAffiliation"/>
      </w:pPr>
    </w:p>
    <w:p w:rsidR="005D3850" w:rsidRPr="00BF1F50" w:rsidP="005D3850" w14:paraId="5395492A" w14:textId="77777777">
      <w:pPr>
        <w:pStyle w:val="IESAuthorAffiliation"/>
      </w:pPr>
      <w:r w:rsidRPr="00BF1F50">
        <w:t>Submitted to:</w:t>
      </w:r>
    </w:p>
    <w:p w:rsidR="005D3850" w:rsidRPr="00BF1F50" w:rsidP="005D3850" w14:paraId="2124B736" w14:textId="2205D191">
      <w:pPr>
        <w:pStyle w:val="IESAuthorAffiliation"/>
        <w:rPr>
          <w:b/>
        </w:rPr>
      </w:pPr>
      <w:r>
        <w:rPr>
          <w:b/>
        </w:rPr>
        <w:t>Center for Tobacco Products</w:t>
      </w:r>
    </w:p>
    <w:p w:rsidR="005D3850" w:rsidRPr="00BF1F50" w:rsidP="005D3850" w14:paraId="18955C20" w14:textId="0439B3AC">
      <w:pPr>
        <w:pStyle w:val="IESAuthorAffiliation"/>
        <w:rPr>
          <w:bCs/>
        </w:rPr>
      </w:pPr>
      <w:r>
        <w:rPr>
          <w:bCs/>
        </w:rPr>
        <w:t>Food and Drug Administration</w:t>
      </w:r>
    </w:p>
    <w:p w:rsidR="005D3850" w:rsidRPr="00BF1F50" w:rsidP="005D3850" w14:paraId="34FBF25F" w14:textId="77777777">
      <w:pPr>
        <w:pStyle w:val="IESAuthorAffiliation"/>
        <w:rPr>
          <w:bCs/>
        </w:rPr>
      </w:pPr>
    </w:p>
    <w:p w:rsidR="005D3850" w:rsidRPr="00BF1F50" w:rsidP="005D3850" w14:paraId="408DE993" w14:textId="77777777">
      <w:pPr>
        <w:pStyle w:val="IESAuthorAffiliation"/>
      </w:pPr>
    </w:p>
    <w:p w:rsidR="005D3850" w:rsidRPr="00BF1F50" w:rsidP="005D3850" w14:paraId="1F4675AF" w14:textId="77777777">
      <w:pPr>
        <w:pStyle w:val="IESAuthorAffiliation"/>
      </w:pPr>
      <w:r w:rsidRPr="00BF1F50">
        <w:t>Submitted by:</w:t>
      </w:r>
    </w:p>
    <w:p w:rsidR="005D3850" w:rsidRPr="00BF1F50" w:rsidP="005D3850" w14:paraId="6D1D86C6" w14:textId="77777777">
      <w:pPr>
        <w:pStyle w:val="IESAuthorAffiliation"/>
        <w:rPr>
          <w:b/>
        </w:rPr>
      </w:pPr>
      <w:r w:rsidRPr="00BF1F50">
        <w:rPr>
          <w:b/>
        </w:rPr>
        <w:t>RTI International</w:t>
      </w:r>
    </w:p>
    <w:p w:rsidR="005D3850" w:rsidRPr="00BF1F50" w:rsidP="005D3850" w14:paraId="20C84FB8" w14:textId="77777777">
      <w:pPr>
        <w:pStyle w:val="IESAuthorAffiliation"/>
      </w:pPr>
      <w:r w:rsidRPr="00BF1F50">
        <w:t>P.O. Box 12194</w:t>
      </w:r>
    </w:p>
    <w:p w:rsidR="005D3850" w:rsidRPr="00BF1F50" w:rsidP="005D3850" w14:paraId="3FA70E00" w14:textId="77777777">
      <w:pPr>
        <w:pStyle w:val="IESAuthorAffiliation"/>
      </w:pPr>
      <w:r w:rsidRPr="00BF1F50">
        <w:t>Research Triangle Park, NC  27709-2194</w:t>
      </w:r>
    </w:p>
    <w:p w:rsidR="005D3850" w:rsidRPr="00BF1F50" w:rsidP="005D3850" w14:paraId="06D0ECC5" w14:textId="77777777">
      <w:pPr>
        <w:pStyle w:val="IESAuthorAffiliation"/>
      </w:pPr>
    </w:p>
    <w:p w:rsidR="005D3850" w:rsidRPr="00AE3340" w:rsidP="005D3850" w14:paraId="6C14A22A" w14:textId="72D94DDB">
      <w:pPr>
        <w:pStyle w:val="IESAuthorAffiliation"/>
        <w:rPr>
          <w:b/>
        </w:rPr>
      </w:pPr>
      <w:r>
        <w:t>March</w:t>
      </w:r>
      <w:r w:rsidR="00721D3B">
        <w:t xml:space="preserve"> 27</w:t>
      </w:r>
      <w:r>
        <w:t>, 202</w:t>
      </w:r>
      <w:r w:rsidR="00721D3B">
        <w:t>3</w:t>
      </w:r>
    </w:p>
    <w:p w:rsidR="005D3850" w:rsidRPr="00AE3340" w:rsidP="005D3850" w14:paraId="6E9E0A7C" w14:textId="77777777">
      <w:pPr>
        <w:rPr>
          <w:rFonts w:ascii="Arial" w:hAnsi="Arial" w:cs="Arial"/>
        </w:rPr>
      </w:pPr>
      <w:r w:rsidRPr="00AE3340">
        <w:rPr>
          <w:rFonts w:ascii="Arial" w:hAnsi="Arial" w:cs="Arial"/>
        </w:rPr>
        <w:t>RTI Project No. 0218678</w:t>
      </w:r>
    </w:p>
    <w:p w:rsidR="005D3850" w:rsidRPr="00BF1F50" w:rsidP="005D3850" w14:paraId="4005202C" w14:textId="77777777"/>
    <w:p w:rsidR="006F229B" w:rsidRPr="006F229B" w:rsidP="006F229B" w14:paraId="375E6168" w14:textId="77777777">
      <w:pPr>
        <w:widowControl/>
        <w:autoSpaceDE/>
        <w:autoSpaceDN/>
        <w:adjustRightInd/>
        <w:spacing w:after="160" w:line="256" w:lineRule="auto"/>
        <w:rPr>
          <w:rFonts w:ascii="Calibri" w:eastAsia="Calibri" w:hAnsi="Calibri"/>
          <w:b/>
          <w:bCs/>
          <w:sz w:val="22"/>
          <w:szCs w:val="22"/>
        </w:rPr>
      </w:pPr>
      <w:r w:rsidRPr="006F229B">
        <w:rPr>
          <w:rFonts w:ascii="Calibri" w:eastAsia="Calibri" w:hAnsi="Calibri"/>
          <w:b/>
          <w:bCs/>
          <w:sz w:val="22"/>
          <w:szCs w:val="22"/>
        </w:rPr>
        <w:t>Public reporting burden for this collection of information is estimated to average 30 minutes per survey,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w:t>
      </w:r>
      <w:r w:rsidRPr="006F229B">
        <w:rPr>
          <w:rFonts w:ascii="Calibri" w:eastAsia="Calibri" w:hAnsi="Calibri"/>
          <w:sz w:val="22"/>
          <w:szCs w:val="22"/>
        </w:rPr>
        <w:t xml:space="preserve"> </w:t>
      </w:r>
      <w:r w:rsidRPr="006F229B">
        <w:rPr>
          <w:rFonts w:ascii="Calibri" w:eastAsia="Calibri" w:hAnsi="Calibri"/>
          <w:b/>
          <w:bCs/>
          <w:sz w:val="22"/>
          <w:szCs w:val="22"/>
        </w:rPr>
        <w:t xml:space="preserve">Office of Operations, Food and Drug Administration, Three White Flint North, 10A-12M, 11601 </w:t>
      </w:r>
      <w:r w:rsidRPr="006F229B">
        <w:rPr>
          <w:rFonts w:ascii="Calibri" w:eastAsia="Calibri" w:hAnsi="Calibri"/>
          <w:b/>
          <w:bCs/>
          <w:sz w:val="22"/>
          <w:szCs w:val="22"/>
        </w:rPr>
        <w:t>Landsdown</w:t>
      </w:r>
      <w:r w:rsidRPr="006F229B">
        <w:rPr>
          <w:rFonts w:ascii="Calibri" w:eastAsia="Calibri" w:hAnsi="Calibri"/>
          <w:b/>
          <w:bCs/>
          <w:sz w:val="22"/>
          <w:szCs w:val="22"/>
        </w:rPr>
        <w:t xml:space="preserve"> St., North Bethesda, MD 20852, </w:t>
      </w:r>
      <w:hyperlink r:id="rId9" w:history="1">
        <w:r w:rsidRPr="006F229B">
          <w:rPr>
            <w:rFonts w:ascii="Calibri" w:eastAsia="Calibri" w:hAnsi="Calibri"/>
            <w:b/>
            <w:bCs/>
            <w:color w:val="0563C1"/>
            <w:sz w:val="22"/>
            <w:szCs w:val="22"/>
            <w:u w:val="single"/>
          </w:rPr>
          <w:t>PRAStaff@fda.hhs.gov</w:t>
        </w:r>
      </w:hyperlink>
      <w:r w:rsidRPr="006F229B">
        <w:rPr>
          <w:rFonts w:ascii="Calibri" w:eastAsia="Calibri" w:hAnsi="Calibri"/>
          <w:b/>
          <w:bCs/>
          <w:sz w:val="22"/>
          <w:szCs w:val="22"/>
        </w:rPr>
        <w:t>, ATTN: PRA (0910-0932).</w:t>
      </w:r>
    </w:p>
    <w:p w:rsidR="00205732" w14:paraId="1FB00BD5" w14:textId="3CFE1C65">
      <w:pPr>
        <w:widowControl/>
        <w:autoSpaceDE/>
        <w:autoSpaceDN/>
        <w:adjustRightInd/>
        <w:spacing w:after="160" w:line="259" w:lineRule="auto"/>
      </w:pPr>
      <w:r>
        <w:br w:type="page"/>
      </w:r>
    </w:p>
    <w:p w:rsidR="006F229B" w14:paraId="51B2E00B" w14:textId="77777777">
      <w:pPr>
        <w:widowControl/>
        <w:autoSpaceDE/>
        <w:autoSpaceDN/>
        <w:adjustRightInd/>
        <w:spacing w:after="160" w:line="259" w:lineRule="auto"/>
      </w:pPr>
    </w:p>
    <w:sdt>
      <w:sdtPr>
        <w:rPr>
          <w:rFonts w:ascii="Times New Roman" w:hAnsi="Times New Roman" w:eastAsiaTheme="minorEastAsia" w:cs="Times New Roman"/>
          <w:color w:val="auto"/>
          <w:sz w:val="24"/>
          <w:szCs w:val="24"/>
        </w:rPr>
        <w:id w:val="-1045830931"/>
        <w:docPartObj>
          <w:docPartGallery w:val="Table of Contents"/>
          <w:docPartUnique/>
        </w:docPartObj>
      </w:sdtPr>
      <w:sdtEndPr>
        <w:rPr>
          <w:b/>
          <w:bCs/>
          <w:noProof/>
        </w:rPr>
      </w:sdtEndPr>
      <w:sdtContent>
        <w:p w:rsidR="00205732" w14:paraId="04F74E69" w14:textId="4983D027">
          <w:pPr>
            <w:pStyle w:val="TOCHeading"/>
          </w:pPr>
          <w:r>
            <w:t>Contents</w:t>
          </w:r>
        </w:p>
        <w:p w:rsidR="002E6715" w14:paraId="4F8E943B" w14:textId="41411ECD">
          <w:pPr>
            <w:pStyle w:val="TOC1"/>
            <w:tabs>
              <w:tab w:val="right" w:leader="dot" w:pos="9350"/>
            </w:tabs>
            <w:rPr>
              <w:rFonts w:asciiTheme="minorHAnsi" w:hAnsiTheme="minorHAnsi" w:cstheme="minorBidi"/>
              <w:noProof/>
              <w:sz w:val="22"/>
              <w:szCs w:val="22"/>
            </w:rPr>
          </w:pPr>
          <w:r>
            <w:fldChar w:fldCharType="begin"/>
          </w:r>
          <w:r>
            <w:instrText xml:space="preserve"> TOC \o "1-3" \h \z \u </w:instrText>
          </w:r>
          <w:r>
            <w:fldChar w:fldCharType="separate"/>
          </w:r>
          <w:hyperlink w:anchor="_Toc124868501" w:history="1">
            <w:r w:rsidRPr="00864F43">
              <w:rPr>
                <w:rStyle w:val="Hyperlink"/>
                <w:rFonts w:eastAsia="MS PGothic"/>
                <w:b/>
                <w:bCs/>
                <w:noProof/>
              </w:rPr>
              <w:t>Introduction</w:t>
            </w:r>
            <w:r>
              <w:rPr>
                <w:noProof/>
                <w:webHidden/>
              </w:rPr>
              <w:tab/>
            </w:r>
            <w:r>
              <w:rPr>
                <w:noProof/>
                <w:webHidden/>
              </w:rPr>
              <w:fldChar w:fldCharType="begin"/>
            </w:r>
            <w:r>
              <w:rPr>
                <w:noProof/>
                <w:webHidden/>
              </w:rPr>
              <w:instrText xml:space="preserve"> PAGEREF _Toc124868501 \h </w:instrText>
            </w:r>
            <w:r>
              <w:rPr>
                <w:noProof/>
                <w:webHidden/>
              </w:rPr>
              <w:fldChar w:fldCharType="separate"/>
            </w:r>
            <w:r>
              <w:rPr>
                <w:noProof/>
                <w:webHidden/>
              </w:rPr>
              <w:t>1</w:t>
            </w:r>
            <w:r>
              <w:rPr>
                <w:noProof/>
                <w:webHidden/>
              </w:rPr>
              <w:fldChar w:fldCharType="end"/>
            </w:r>
          </w:hyperlink>
        </w:p>
        <w:p w:rsidR="002E6715" w14:paraId="2BD96AEF" w14:textId="618DCCCC">
          <w:pPr>
            <w:pStyle w:val="TOC1"/>
            <w:tabs>
              <w:tab w:val="right" w:leader="dot" w:pos="9350"/>
            </w:tabs>
            <w:rPr>
              <w:rFonts w:asciiTheme="minorHAnsi" w:hAnsiTheme="minorHAnsi" w:cstheme="minorBidi"/>
              <w:noProof/>
              <w:sz w:val="22"/>
              <w:szCs w:val="22"/>
            </w:rPr>
          </w:pPr>
          <w:hyperlink w:anchor="_Toc124868502" w:history="1">
            <w:r w:rsidRPr="00864F43">
              <w:rPr>
                <w:rStyle w:val="Hyperlink"/>
                <w:rFonts w:eastAsia="MS PGothic"/>
                <w:b/>
                <w:bCs/>
                <w:noProof/>
              </w:rPr>
              <w:t>Segmentation Approach for Cognitive Testing</w:t>
            </w:r>
            <w:r>
              <w:rPr>
                <w:noProof/>
                <w:webHidden/>
              </w:rPr>
              <w:tab/>
            </w:r>
            <w:r>
              <w:rPr>
                <w:noProof/>
                <w:webHidden/>
              </w:rPr>
              <w:fldChar w:fldCharType="begin"/>
            </w:r>
            <w:r>
              <w:rPr>
                <w:noProof/>
                <w:webHidden/>
              </w:rPr>
              <w:instrText xml:space="preserve"> PAGEREF _Toc124868502 \h </w:instrText>
            </w:r>
            <w:r>
              <w:rPr>
                <w:noProof/>
                <w:webHidden/>
              </w:rPr>
              <w:fldChar w:fldCharType="separate"/>
            </w:r>
            <w:r>
              <w:rPr>
                <w:noProof/>
                <w:webHidden/>
              </w:rPr>
              <w:t>2</w:t>
            </w:r>
            <w:r>
              <w:rPr>
                <w:noProof/>
                <w:webHidden/>
              </w:rPr>
              <w:fldChar w:fldCharType="end"/>
            </w:r>
          </w:hyperlink>
        </w:p>
        <w:p w:rsidR="002E6715" w14:paraId="4EE83056" w14:textId="56C78C75">
          <w:pPr>
            <w:pStyle w:val="TOC1"/>
            <w:tabs>
              <w:tab w:val="right" w:leader="dot" w:pos="9350"/>
            </w:tabs>
            <w:rPr>
              <w:rFonts w:asciiTheme="minorHAnsi" w:hAnsiTheme="minorHAnsi" w:cstheme="minorBidi"/>
              <w:noProof/>
              <w:sz w:val="22"/>
              <w:szCs w:val="22"/>
            </w:rPr>
          </w:pPr>
          <w:hyperlink w:anchor="_Toc124868503" w:history="1">
            <w:r w:rsidRPr="00864F43">
              <w:rPr>
                <w:rStyle w:val="Hyperlink"/>
                <w:rFonts w:eastAsia="MS PGothic"/>
                <w:b/>
                <w:bCs/>
                <w:noProof/>
              </w:rPr>
              <w:t>Recruitment Plan</w:t>
            </w:r>
            <w:r>
              <w:rPr>
                <w:noProof/>
                <w:webHidden/>
              </w:rPr>
              <w:tab/>
            </w:r>
            <w:r>
              <w:rPr>
                <w:noProof/>
                <w:webHidden/>
              </w:rPr>
              <w:fldChar w:fldCharType="begin"/>
            </w:r>
            <w:r>
              <w:rPr>
                <w:noProof/>
                <w:webHidden/>
              </w:rPr>
              <w:instrText xml:space="preserve"> PAGEREF _Toc124868503 \h </w:instrText>
            </w:r>
            <w:r>
              <w:rPr>
                <w:noProof/>
                <w:webHidden/>
              </w:rPr>
              <w:fldChar w:fldCharType="separate"/>
            </w:r>
            <w:r>
              <w:rPr>
                <w:noProof/>
                <w:webHidden/>
              </w:rPr>
              <w:t>2</w:t>
            </w:r>
            <w:r>
              <w:rPr>
                <w:noProof/>
                <w:webHidden/>
              </w:rPr>
              <w:fldChar w:fldCharType="end"/>
            </w:r>
          </w:hyperlink>
        </w:p>
        <w:p w:rsidR="002E6715" w14:paraId="3C932118" w14:textId="31E0849C">
          <w:pPr>
            <w:pStyle w:val="TOC1"/>
            <w:tabs>
              <w:tab w:val="right" w:leader="dot" w:pos="9350"/>
            </w:tabs>
            <w:rPr>
              <w:rFonts w:asciiTheme="minorHAnsi" w:hAnsiTheme="minorHAnsi" w:cstheme="minorBidi"/>
              <w:noProof/>
              <w:sz w:val="22"/>
              <w:szCs w:val="22"/>
            </w:rPr>
          </w:pPr>
          <w:hyperlink w:anchor="_Toc124868504" w:history="1">
            <w:r w:rsidRPr="00864F43">
              <w:rPr>
                <w:rStyle w:val="Hyperlink"/>
                <w:rFonts w:eastAsia="MS PGothic"/>
                <w:b/>
                <w:bCs/>
                <w:noProof/>
              </w:rPr>
              <w:t>Interview Guides</w:t>
            </w:r>
            <w:r>
              <w:rPr>
                <w:noProof/>
                <w:webHidden/>
              </w:rPr>
              <w:tab/>
            </w:r>
            <w:r>
              <w:rPr>
                <w:noProof/>
                <w:webHidden/>
              </w:rPr>
              <w:fldChar w:fldCharType="begin"/>
            </w:r>
            <w:r>
              <w:rPr>
                <w:noProof/>
                <w:webHidden/>
              </w:rPr>
              <w:instrText xml:space="preserve"> PAGEREF _Toc124868504 \h </w:instrText>
            </w:r>
            <w:r>
              <w:rPr>
                <w:noProof/>
                <w:webHidden/>
              </w:rPr>
              <w:fldChar w:fldCharType="separate"/>
            </w:r>
            <w:r>
              <w:rPr>
                <w:noProof/>
                <w:webHidden/>
              </w:rPr>
              <w:t>3</w:t>
            </w:r>
            <w:r>
              <w:rPr>
                <w:noProof/>
                <w:webHidden/>
              </w:rPr>
              <w:fldChar w:fldCharType="end"/>
            </w:r>
          </w:hyperlink>
        </w:p>
        <w:p w:rsidR="002E6715" w14:paraId="736964FD" w14:textId="23BE13D8">
          <w:pPr>
            <w:pStyle w:val="TOC1"/>
            <w:tabs>
              <w:tab w:val="right" w:leader="dot" w:pos="9350"/>
            </w:tabs>
            <w:rPr>
              <w:rFonts w:asciiTheme="minorHAnsi" w:hAnsiTheme="minorHAnsi" w:cstheme="minorBidi"/>
              <w:noProof/>
              <w:sz w:val="22"/>
              <w:szCs w:val="22"/>
            </w:rPr>
          </w:pPr>
          <w:hyperlink w:anchor="_Toc124868505" w:history="1">
            <w:r w:rsidRPr="00864F43">
              <w:rPr>
                <w:rStyle w:val="Hyperlink"/>
                <w:rFonts w:eastAsia="MS PGothic"/>
                <w:b/>
                <w:bCs/>
                <w:noProof/>
              </w:rPr>
              <w:t>Cognitive Testing Analysis and Data Management</w:t>
            </w:r>
            <w:r>
              <w:rPr>
                <w:noProof/>
                <w:webHidden/>
              </w:rPr>
              <w:tab/>
            </w:r>
            <w:r>
              <w:rPr>
                <w:noProof/>
                <w:webHidden/>
              </w:rPr>
              <w:fldChar w:fldCharType="begin"/>
            </w:r>
            <w:r>
              <w:rPr>
                <w:noProof/>
                <w:webHidden/>
              </w:rPr>
              <w:instrText xml:space="preserve"> PAGEREF _Toc124868505 \h </w:instrText>
            </w:r>
            <w:r>
              <w:rPr>
                <w:noProof/>
                <w:webHidden/>
              </w:rPr>
              <w:fldChar w:fldCharType="separate"/>
            </w:r>
            <w:r>
              <w:rPr>
                <w:noProof/>
                <w:webHidden/>
              </w:rPr>
              <w:t>4</w:t>
            </w:r>
            <w:r>
              <w:rPr>
                <w:noProof/>
                <w:webHidden/>
              </w:rPr>
              <w:fldChar w:fldCharType="end"/>
            </w:r>
          </w:hyperlink>
        </w:p>
        <w:p w:rsidR="00205732" w14:paraId="1E87D0DD" w14:textId="2D5444DC">
          <w:r>
            <w:rPr>
              <w:b/>
              <w:bCs/>
              <w:noProof/>
            </w:rPr>
            <w:fldChar w:fldCharType="end"/>
          </w:r>
        </w:p>
      </w:sdtContent>
    </w:sdt>
    <w:p w:rsidR="005D3850" w:rsidRPr="00BF1F50" w:rsidP="00A24E7C" w14:paraId="2CEA223E" w14:textId="3AF85C37">
      <w:pPr>
        <w:widowControl/>
        <w:autoSpaceDE/>
        <w:autoSpaceDN/>
        <w:adjustRightInd/>
        <w:spacing w:after="160" w:line="259" w:lineRule="auto"/>
        <w:sectPr w:rsidSect="000E1073">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r>
        <w:br w:type="page"/>
      </w:r>
    </w:p>
    <w:p w:rsidR="005D3850" w:rsidRPr="00686ABE" w:rsidP="00A24E7C" w14:paraId="479B4EED" w14:textId="5696C1AB">
      <w:pPr>
        <w:keepNext/>
        <w:keepLines/>
        <w:widowControl/>
        <w:autoSpaceDE/>
        <w:autoSpaceDN/>
        <w:adjustRightInd/>
        <w:spacing w:before="240" w:after="120"/>
        <w:outlineLvl w:val="0"/>
        <w:rPr>
          <w:rFonts w:eastAsia="MS PGothic"/>
          <w:b/>
          <w:bCs/>
          <w:sz w:val="28"/>
          <w:szCs w:val="28"/>
        </w:rPr>
      </w:pPr>
      <w:bookmarkStart w:id="0" w:name="_Toc95222334"/>
      <w:bookmarkStart w:id="1" w:name="_Toc124868501"/>
      <w:r w:rsidRPr="005D3850">
        <w:rPr>
          <w:rFonts w:eastAsia="MS PGothic"/>
          <w:b/>
          <w:bCs/>
          <w:sz w:val="28"/>
          <w:szCs w:val="28"/>
        </w:rPr>
        <w:t>Introduction</w:t>
      </w:r>
      <w:bookmarkEnd w:id="0"/>
      <w:bookmarkEnd w:id="1"/>
    </w:p>
    <w:p w:rsidR="005D3850" w:rsidRPr="005D3850" w:rsidP="00686ABE" w14:paraId="5885CB9A" w14:textId="7C08C9EF">
      <w:pPr>
        <w:widowControl/>
        <w:autoSpaceDE/>
        <w:autoSpaceDN/>
        <w:adjustRightInd/>
        <w:spacing w:after="120" w:line="276" w:lineRule="auto"/>
        <w:ind w:firstLine="547"/>
        <w:rPr>
          <w:rFonts w:eastAsia="MS PGothic"/>
        </w:rPr>
      </w:pPr>
      <w:r w:rsidRPr="005D3850">
        <w:rPr>
          <w:rFonts w:eastAsia="MS PGothic"/>
        </w:rPr>
        <w:t>This effort involves cognitive testing of the National Youth Tobacco Survey (NYTS). In cognitive testing, an interviewer administers survey questions to a respondent while collecting additional verbal information about survey responses with the goal of either evaluating the quality of the responses or determining if the wording is generating the intended information.</w:t>
      </w:r>
      <w:r>
        <w:rPr>
          <w:rFonts w:eastAsia="MS PGothic"/>
          <w:vertAlign w:val="superscript"/>
        </w:rPr>
        <w:footnoteReference w:id="3"/>
      </w:r>
      <w:r w:rsidRPr="005D3850">
        <w:rPr>
          <w:rFonts w:eastAsia="MS PGothic"/>
          <w:b/>
          <w:bCs/>
          <w:vertAlign w:val="superscript"/>
        </w:rPr>
        <w:t xml:space="preserve"> </w:t>
      </w:r>
      <w:r w:rsidRPr="005D3850">
        <w:rPr>
          <w:rFonts w:eastAsia="MS PGothic"/>
        </w:rPr>
        <w:t>The results of the cognitive interviews may lead to revisions of survey questions and/or changes in question sequencing and overall questionnaire structure that will enhance response rate and data quality.</w:t>
      </w:r>
    </w:p>
    <w:p w:rsidR="000A4112" w:rsidP="00686ABE" w14:paraId="411C8A08" w14:textId="446B85AF">
      <w:pPr>
        <w:widowControl/>
        <w:autoSpaceDE/>
        <w:autoSpaceDN/>
        <w:adjustRightInd/>
        <w:spacing w:after="120" w:line="276" w:lineRule="auto"/>
        <w:ind w:firstLine="547"/>
        <w:rPr>
          <w:rFonts w:eastAsia="MS PGothic"/>
        </w:rPr>
      </w:pPr>
      <w:r>
        <w:rPr>
          <w:rFonts w:eastAsia="MS PGothic"/>
          <w:color w:val="000000"/>
        </w:rPr>
        <w:t>While t</w:t>
      </w:r>
      <w:r w:rsidRPr="005D3850" w:rsidR="00C859A0">
        <w:rPr>
          <w:rFonts w:eastAsia="MS PGothic"/>
          <w:color w:val="000000"/>
          <w:shd w:val="clear" w:color="auto" w:fill="FFFFFF"/>
        </w:rPr>
        <w:t xml:space="preserve">he </w:t>
      </w:r>
      <w:r w:rsidR="00174025">
        <w:rPr>
          <w:rFonts w:eastAsia="MS PGothic"/>
          <w:color w:val="000000"/>
          <w:shd w:val="clear" w:color="auto" w:fill="FFFFFF"/>
        </w:rPr>
        <w:t>Food and Drug Administration</w:t>
      </w:r>
      <w:r w:rsidRPr="005D3850" w:rsidR="00C859A0">
        <w:rPr>
          <w:rFonts w:eastAsia="MS PGothic"/>
          <w:color w:val="000000"/>
          <w:shd w:val="clear" w:color="auto" w:fill="FFFFFF"/>
        </w:rPr>
        <w:t xml:space="preserve"> (</w:t>
      </w:r>
      <w:r w:rsidR="00174025">
        <w:rPr>
          <w:rFonts w:eastAsia="MS PGothic"/>
          <w:color w:val="000000"/>
          <w:shd w:val="clear" w:color="auto" w:fill="FFFFFF"/>
        </w:rPr>
        <w:t>FDA</w:t>
      </w:r>
      <w:r w:rsidRPr="005D3850" w:rsidR="00C859A0">
        <w:rPr>
          <w:rFonts w:eastAsia="MS PGothic"/>
          <w:color w:val="000000"/>
          <w:shd w:val="clear" w:color="auto" w:fill="FFFFFF"/>
        </w:rPr>
        <w:t>)</w:t>
      </w:r>
      <w:r w:rsidRPr="005D3850" w:rsidR="00C859A0">
        <w:rPr>
          <w:rFonts w:eastAsia="MS PGothic"/>
          <w:color w:val="000000"/>
        </w:rPr>
        <w:t xml:space="preserve"> is partnering with </w:t>
      </w:r>
      <w:r w:rsidRPr="003F5A7B" w:rsidR="00C859A0">
        <w:rPr>
          <w:rFonts w:eastAsia="MS PGothic"/>
          <w:color w:val="000000"/>
        </w:rPr>
        <w:t xml:space="preserve">the </w:t>
      </w:r>
      <w:r w:rsidRPr="00886FC4" w:rsidR="00C859A0">
        <w:rPr>
          <w:rFonts w:eastAsia="MS PGothic"/>
          <w:color w:val="000000"/>
        </w:rPr>
        <w:t>RTI/Deloitte Team</w:t>
      </w:r>
      <w:r w:rsidRPr="003F5A7B" w:rsidR="00C859A0">
        <w:rPr>
          <w:rFonts w:eastAsia="MS PGothic"/>
          <w:color w:val="000000"/>
        </w:rPr>
        <w:t xml:space="preserve"> </w:t>
      </w:r>
      <w:r w:rsidRPr="005D3850" w:rsidR="00C859A0">
        <w:rPr>
          <w:rFonts w:eastAsia="MS PGothic"/>
          <w:color w:val="000000"/>
          <w:shd w:val="clear" w:color="auto" w:fill="FFFFFF"/>
        </w:rPr>
        <w:t>to</w:t>
      </w:r>
      <w:r>
        <w:rPr>
          <w:rFonts w:eastAsia="MS PGothic"/>
          <w:color w:val="000000"/>
        </w:rPr>
        <w:t xml:space="preserve"> </w:t>
      </w:r>
      <w:r w:rsidRPr="005D3850" w:rsidR="00C859A0">
        <w:rPr>
          <w:rFonts w:eastAsia="MS PGothic"/>
          <w:color w:val="000000"/>
          <w:shd w:val="clear" w:color="auto" w:fill="FFFFFF"/>
        </w:rPr>
        <w:t xml:space="preserve">perform </w:t>
      </w:r>
      <w:r w:rsidRPr="005D3850" w:rsidR="6433E915">
        <w:rPr>
          <w:rFonts w:eastAsia="MS PGothic"/>
          <w:color w:val="000000"/>
          <w:shd w:val="clear" w:color="auto" w:fill="FFFFFF"/>
        </w:rPr>
        <w:t xml:space="preserve">psychometric </w:t>
      </w:r>
      <w:r w:rsidRPr="005D3850" w:rsidR="00C859A0">
        <w:rPr>
          <w:rFonts w:eastAsia="MS PGothic"/>
          <w:color w:val="000000"/>
          <w:shd w:val="clear" w:color="auto" w:fill="FFFFFF"/>
        </w:rPr>
        <w:t>testing of the NYTS</w:t>
      </w:r>
      <w:r w:rsidR="00CF6B92">
        <w:rPr>
          <w:rFonts w:eastAsia="MS PGothic"/>
          <w:color w:val="000000"/>
          <w:shd w:val="clear" w:color="auto" w:fill="FFFFFF"/>
        </w:rPr>
        <w:t xml:space="preserve"> in 2026</w:t>
      </w:r>
      <w:r>
        <w:rPr>
          <w:rFonts w:eastAsia="MS PGothic"/>
          <w:color w:val="000000"/>
          <w:shd w:val="clear" w:color="auto" w:fill="FFFFFF"/>
        </w:rPr>
        <w:t xml:space="preserve">, the agency may </w:t>
      </w:r>
      <w:r w:rsidR="00D55DC2">
        <w:rPr>
          <w:rFonts w:eastAsia="MS PGothic"/>
          <w:color w:val="000000"/>
          <w:shd w:val="clear" w:color="auto" w:fill="FFFFFF"/>
        </w:rPr>
        <w:t>re</w:t>
      </w:r>
      <w:r>
        <w:rPr>
          <w:rFonts w:eastAsia="MS PGothic"/>
          <w:color w:val="000000"/>
          <w:shd w:val="clear" w:color="auto" w:fill="FFFFFF"/>
        </w:rPr>
        <w:t xml:space="preserve">evaluate the </w:t>
      </w:r>
      <w:r w:rsidR="00A03985">
        <w:rPr>
          <w:rFonts w:eastAsia="MS PGothic"/>
          <w:color w:val="000000"/>
          <w:shd w:val="clear" w:color="auto" w:fill="FFFFFF"/>
        </w:rPr>
        <w:t xml:space="preserve">need and </w:t>
      </w:r>
      <w:r>
        <w:rPr>
          <w:rFonts w:eastAsia="MS PGothic"/>
          <w:color w:val="000000"/>
          <w:shd w:val="clear" w:color="auto" w:fill="FFFFFF"/>
        </w:rPr>
        <w:t xml:space="preserve">feasibility of </w:t>
      </w:r>
      <w:r w:rsidR="00D55DC2">
        <w:rPr>
          <w:rFonts w:eastAsia="MS PGothic"/>
          <w:color w:val="000000"/>
          <w:shd w:val="clear" w:color="auto" w:fill="FFFFFF"/>
        </w:rPr>
        <w:t xml:space="preserve">such </w:t>
      </w:r>
      <w:r w:rsidR="004F3BA0">
        <w:rPr>
          <w:rFonts w:eastAsia="MS PGothic"/>
          <w:color w:val="000000"/>
          <w:shd w:val="clear" w:color="auto" w:fill="FFFFFF"/>
        </w:rPr>
        <w:t xml:space="preserve">testing </w:t>
      </w:r>
      <w:r w:rsidR="00533939">
        <w:rPr>
          <w:rFonts w:eastAsia="MS PGothic"/>
          <w:color w:val="000000"/>
          <w:shd w:val="clear" w:color="auto" w:fill="FFFFFF"/>
        </w:rPr>
        <w:t>due to po</w:t>
      </w:r>
      <w:r w:rsidR="00D55DC2">
        <w:rPr>
          <w:rFonts w:eastAsia="MS PGothic"/>
          <w:color w:val="000000"/>
          <w:shd w:val="clear" w:color="auto" w:fill="FFFFFF"/>
        </w:rPr>
        <w:t>tential</w:t>
      </w:r>
      <w:r w:rsidR="00533939">
        <w:rPr>
          <w:rFonts w:eastAsia="MS PGothic"/>
          <w:color w:val="000000"/>
          <w:shd w:val="clear" w:color="auto" w:fill="FFFFFF"/>
        </w:rPr>
        <w:t xml:space="preserve"> t</w:t>
      </w:r>
      <w:r w:rsidR="004F3BA0">
        <w:rPr>
          <w:rFonts w:eastAsia="MS PGothic"/>
          <w:color w:val="000000"/>
          <w:shd w:val="clear" w:color="auto" w:fill="FFFFFF"/>
        </w:rPr>
        <w:t>ime constraints</w:t>
      </w:r>
      <w:r w:rsidRPr="005D3850" w:rsidR="00C859A0">
        <w:rPr>
          <w:rFonts w:eastAsia="MS PGothic"/>
          <w:color w:val="000000"/>
          <w:shd w:val="clear" w:color="auto" w:fill="FFFFFF"/>
        </w:rPr>
        <w:t xml:space="preserve">. </w:t>
      </w:r>
      <w:r w:rsidR="004F3BA0">
        <w:rPr>
          <w:rFonts w:eastAsia="MS PGothic"/>
          <w:color w:val="000000"/>
          <w:shd w:val="clear" w:color="auto" w:fill="FFFFFF"/>
        </w:rPr>
        <w:t xml:space="preserve">Below provides </w:t>
      </w:r>
      <w:r w:rsidR="004F3BA0">
        <w:rPr>
          <w:rFonts w:eastAsia="MS PGothic"/>
        </w:rPr>
        <w:t>o</w:t>
      </w:r>
      <w:r w:rsidR="000F3EA7">
        <w:rPr>
          <w:rFonts w:eastAsia="MS PGothic"/>
        </w:rPr>
        <w:t xml:space="preserve">ur </w:t>
      </w:r>
      <w:r w:rsidR="00747CC4">
        <w:rPr>
          <w:rFonts w:eastAsia="MS PGothic"/>
        </w:rPr>
        <w:t xml:space="preserve">current </w:t>
      </w:r>
      <w:r w:rsidR="000F3EA7">
        <w:rPr>
          <w:rFonts w:eastAsia="MS PGothic"/>
        </w:rPr>
        <w:t xml:space="preserve">approach </w:t>
      </w:r>
      <w:r w:rsidR="004F3BA0">
        <w:rPr>
          <w:rFonts w:eastAsia="MS PGothic"/>
        </w:rPr>
        <w:t xml:space="preserve">to </w:t>
      </w:r>
      <w:r w:rsidR="000F3EA7">
        <w:rPr>
          <w:rFonts w:eastAsia="MS PGothic"/>
        </w:rPr>
        <w:t>conducting cognitive</w:t>
      </w:r>
      <w:r w:rsidR="005640D6">
        <w:rPr>
          <w:rFonts w:eastAsia="MS PGothic"/>
        </w:rPr>
        <w:t xml:space="preserve"> testing</w:t>
      </w:r>
      <w:r w:rsidR="00747CC4">
        <w:rPr>
          <w:rFonts w:eastAsia="MS PGothic"/>
        </w:rPr>
        <w:t>, previously approved by OMB</w:t>
      </w:r>
      <w:r w:rsidR="00D80147">
        <w:rPr>
          <w:rFonts w:eastAsia="MS PGothic"/>
        </w:rPr>
        <w:t xml:space="preserve">. </w:t>
      </w:r>
      <w:r w:rsidR="00C859A0">
        <w:rPr>
          <w:rFonts w:eastAsia="MS PGothic"/>
        </w:rPr>
        <w:t>C</w:t>
      </w:r>
      <w:r w:rsidR="00D76E44">
        <w:rPr>
          <w:rFonts w:eastAsia="MS PGothic"/>
        </w:rPr>
        <w:t xml:space="preserve">onstructs we plan to test are outline in Table 1 and specific items are in Attachment </w:t>
      </w:r>
      <w:r w:rsidR="00D82696">
        <w:rPr>
          <w:rFonts w:eastAsia="MS PGothic"/>
        </w:rPr>
        <w:t>N5</w:t>
      </w:r>
      <w:r w:rsidR="00D76E44">
        <w:rPr>
          <w:rFonts w:eastAsia="MS PGothic"/>
        </w:rPr>
        <w:t xml:space="preserve">. </w:t>
      </w:r>
      <w:r w:rsidR="00D80147">
        <w:rPr>
          <w:rFonts w:eastAsia="MS PGothic"/>
        </w:rPr>
        <w:t xml:space="preserve"> </w:t>
      </w:r>
    </w:p>
    <w:p w:rsidR="00D76E44" w:rsidRPr="00D76E44" w:rsidP="00D76E44" w14:paraId="639A2FC8" w14:textId="67E277D0">
      <w:pPr>
        <w:widowControl/>
        <w:autoSpaceDE/>
        <w:autoSpaceDN/>
        <w:adjustRightInd/>
        <w:spacing w:after="120" w:line="276" w:lineRule="auto"/>
        <w:rPr>
          <w:rFonts w:eastAsia="MS PGothic"/>
          <w:b/>
          <w:bCs/>
        </w:rPr>
      </w:pPr>
      <w:r w:rsidRPr="00D76E44">
        <w:rPr>
          <w:rFonts w:eastAsia="MS PGothic"/>
          <w:b/>
          <w:bCs/>
        </w:rPr>
        <w:t>Table 1.</w:t>
      </w:r>
      <w:r w:rsidR="009D16E6">
        <w:rPr>
          <w:rFonts w:eastAsia="MS PGothic"/>
          <w:b/>
          <w:bCs/>
        </w:rPr>
        <w:t xml:space="preserve"> Cognitive Interview Constructs</w:t>
      </w:r>
    </w:p>
    <w:tbl>
      <w:tblPr>
        <w:tblStyle w:val="GridTable4-Accent11"/>
        <w:tblW w:w="0" w:type="auto"/>
        <w:tblLook w:val="04A0"/>
      </w:tblPr>
      <w:tblGrid>
        <w:gridCol w:w="3685"/>
        <w:gridCol w:w="5220"/>
      </w:tblGrid>
      <w:tr w14:paraId="6E3648D9" w14:textId="77777777" w:rsidTr="007C0324">
        <w:tblPrEx>
          <w:tblW w:w="0" w:type="auto"/>
          <w:tblLook w:val="04A0"/>
        </w:tblPrEx>
        <w:tc>
          <w:tcPr>
            <w:tcW w:w="3685" w:type="dxa"/>
          </w:tcPr>
          <w:p w:rsidR="00CE77DE" w:rsidRPr="00CE77DE" w:rsidP="00CE77DE" w14:paraId="558B2973" w14:textId="77777777">
            <w:pPr>
              <w:widowControl/>
              <w:autoSpaceDE/>
              <w:autoSpaceDN/>
              <w:adjustRightInd/>
              <w:rPr>
                <w:rFonts w:asciiTheme="minorHAnsi" w:eastAsiaTheme="minorHAnsi" w:hAnsiTheme="minorHAnsi" w:cstheme="minorBidi"/>
                <w:sz w:val="22"/>
                <w:szCs w:val="22"/>
              </w:rPr>
            </w:pPr>
            <w:r w:rsidRPr="00CE77DE">
              <w:rPr>
                <w:rFonts w:asciiTheme="minorHAnsi" w:eastAsiaTheme="minorHAnsi" w:hAnsiTheme="minorHAnsi" w:cstheme="minorBidi"/>
                <w:sz w:val="22"/>
                <w:szCs w:val="22"/>
              </w:rPr>
              <w:t>Constructs for cognitive interviews</w:t>
            </w:r>
          </w:p>
        </w:tc>
        <w:tc>
          <w:tcPr>
            <w:tcW w:w="5220" w:type="dxa"/>
          </w:tcPr>
          <w:p w:rsidR="00CE77DE" w:rsidRPr="00CE77DE" w:rsidP="00CE77DE" w14:paraId="56C211EB" w14:textId="77777777">
            <w:pPr>
              <w:widowControl/>
              <w:autoSpaceDE/>
              <w:autoSpaceDN/>
              <w:adjustRightInd/>
              <w:rPr>
                <w:rFonts w:asciiTheme="minorHAnsi" w:eastAsiaTheme="minorHAnsi" w:hAnsiTheme="minorHAnsi" w:cstheme="minorBidi"/>
                <w:sz w:val="22"/>
                <w:szCs w:val="22"/>
              </w:rPr>
            </w:pPr>
            <w:r w:rsidRPr="00CE77DE">
              <w:rPr>
                <w:rFonts w:asciiTheme="minorHAnsi" w:eastAsiaTheme="minorHAnsi" w:hAnsiTheme="minorHAnsi" w:cstheme="minorBidi"/>
                <w:sz w:val="22"/>
                <w:szCs w:val="22"/>
              </w:rPr>
              <w:t>Items</w:t>
            </w:r>
          </w:p>
        </w:tc>
      </w:tr>
      <w:tr w14:paraId="0701191B" w14:textId="77777777" w:rsidTr="007C0324">
        <w:tblPrEx>
          <w:tblW w:w="0" w:type="auto"/>
          <w:tblLook w:val="04A0"/>
        </w:tblPrEx>
        <w:tc>
          <w:tcPr>
            <w:tcW w:w="3685" w:type="dxa"/>
          </w:tcPr>
          <w:p w:rsidR="00CE77DE" w:rsidRPr="00CE77DE" w:rsidP="00CE77DE" w14:paraId="33959CED" w14:textId="77777777">
            <w:pPr>
              <w:widowControl/>
              <w:autoSpaceDE/>
              <w:autoSpaceDN/>
              <w:adjustRightInd/>
              <w:rPr>
                <w:rFonts w:asciiTheme="minorHAnsi" w:eastAsiaTheme="minorHAnsi" w:hAnsiTheme="minorHAnsi" w:cstheme="minorBidi"/>
                <w:sz w:val="22"/>
                <w:szCs w:val="22"/>
              </w:rPr>
            </w:pPr>
            <w:r w:rsidRPr="00CE77DE">
              <w:rPr>
                <w:rFonts w:asciiTheme="minorHAnsi" w:eastAsiaTheme="minorHAnsi" w:hAnsiTheme="minorHAnsi" w:cstheme="minorBidi"/>
                <w:sz w:val="22"/>
                <w:szCs w:val="22"/>
              </w:rPr>
              <w:t xml:space="preserve">E-cigarettes </w:t>
            </w:r>
          </w:p>
        </w:tc>
        <w:tc>
          <w:tcPr>
            <w:tcW w:w="5220" w:type="dxa"/>
          </w:tcPr>
          <w:p w:rsidR="00CE77DE" w:rsidRPr="00CE77DE" w:rsidP="00CE77DE" w14:paraId="0DB1FFC0" w14:textId="3254E99D">
            <w:pPr>
              <w:widowControl/>
              <w:numPr>
                <w:ilvl w:val="0"/>
                <w:numId w:val="5"/>
              </w:numPr>
              <w:autoSpaceDE/>
              <w:autoSpaceDN/>
              <w:adjustRightInd/>
              <w:contextualSpacing/>
              <w:rPr>
                <w:rFonts w:asciiTheme="minorHAnsi" w:eastAsiaTheme="minorHAnsi" w:hAnsiTheme="minorHAnsi" w:cstheme="minorBidi"/>
                <w:sz w:val="22"/>
                <w:szCs w:val="22"/>
              </w:rPr>
            </w:pPr>
            <w:r w:rsidRPr="00CE77DE">
              <w:rPr>
                <w:rFonts w:asciiTheme="minorHAnsi" w:eastAsiaTheme="minorHAnsi" w:hAnsiTheme="minorHAnsi" w:cstheme="minorBidi"/>
                <w:sz w:val="22"/>
                <w:szCs w:val="22"/>
              </w:rPr>
              <w:t>E-cigarette module</w:t>
            </w:r>
          </w:p>
          <w:p w:rsidR="00CE77DE" w:rsidRPr="00CE77DE" w:rsidP="00CE77DE" w14:paraId="00AD1F74" w14:textId="77777777">
            <w:pPr>
              <w:widowControl/>
              <w:numPr>
                <w:ilvl w:val="0"/>
                <w:numId w:val="5"/>
              </w:numPr>
              <w:autoSpaceDE/>
              <w:autoSpaceDN/>
              <w:adjustRightInd/>
              <w:contextualSpacing/>
              <w:rPr>
                <w:rFonts w:asciiTheme="minorHAnsi" w:eastAsiaTheme="minorHAnsi" w:hAnsiTheme="minorHAnsi" w:cstheme="minorBidi"/>
                <w:sz w:val="22"/>
                <w:szCs w:val="22"/>
              </w:rPr>
            </w:pPr>
            <w:r w:rsidRPr="00CE77DE">
              <w:rPr>
                <w:rFonts w:asciiTheme="minorHAnsi" w:eastAsiaTheme="minorHAnsi" w:hAnsiTheme="minorHAnsi" w:cstheme="minorBidi"/>
                <w:sz w:val="22"/>
                <w:szCs w:val="22"/>
              </w:rPr>
              <w:t>E-cigarette or vape terminology</w:t>
            </w:r>
          </w:p>
          <w:p w:rsidR="00CE77DE" w:rsidP="00CE77DE" w14:paraId="0C9C492F" w14:textId="77777777">
            <w:pPr>
              <w:widowControl/>
              <w:numPr>
                <w:ilvl w:val="0"/>
                <w:numId w:val="5"/>
              </w:numPr>
              <w:autoSpaceDE/>
              <w:autoSpaceDN/>
              <w:adjustRightInd/>
              <w:contextualSpacing/>
              <w:rPr>
                <w:rFonts w:asciiTheme="minorHAnsi" w:eastAsiaTheme="minorHAnsi" w:hAnsiTheme="minorHAnsi" w:cstheme="minorBidi"/>
                <w:sz w:val="22"/>
                <w:szCs w:val="22"/>
              </w:rPr>
            </w:pPr>
            <w:r w:rsidRPr="00CE77DE">
              <w:rPr>
                <w:rFonts w:asciiTheme="minorHAnsi" w:eastAsiaTheme="minorHAnsi" w:hAnsiTheme="minorHAnsi" w:cstheme="minorBidi"/>
                <w:sz w:val="22"/>
                <w:szCs w:val="22"/>
              </w:rPr>
              <w:t>E-cigarette substances (THC, CBD, Wellness vapes)</w:t>
            </w:r>
          </w:p>
          <w:p w:rsidR="009B7674" w:rsidRPr="00CE77DE" w:rsidP="00CE77DE" w14:paraId="6F3EB1A1" w14:textId="34A7CD0D">
            <w:pPr>
              <w:widowControl/>
              <w:numPr>
                <w:ilvl w:val="0"/>
                <w:numId w:val="5"/>
              </w:numPr>
              <w:autoSpaceDE/>
              <w:autoSpaceDN/>
              <w:adjustRightInd/>
              <w:contextualSpacing/>
              <w:rPr>
                <w:rFonts w:asciiTheme="minorHAnsi" w:eastAsiaTheme="minorHAnsi" w:hAnsiTheme="minorHAnsi" w:cstheme="minorBidi"/>
                <w:sz w:val="22"/>
                <w:szCs w:val="22"/>
              </w:rPr>
            </w:pPr>
            <w:r w:rsidRPr="00CE77DE">
              <w:rPr>
                <w:rFonts w:asciiTheme="minorHAnsi" w:eastAsiaTheme="minorHAnsi" w:hAnsiTheme="minorHAnsi" w:cstheme="minorBidi"/>
                <w:sz w:val="22"/>
                <w:szCs w:val="22"/>
              </w:rPr>
              <w:t>E-cigarette use intensity/frequency</w:t>
            </w:r>
          </w:p>
          <w:p w:rsidR="00CE77DE" w:rsidRPr="009B7674" w:rsidP="009B7674" w14:paraId="213B9CF5" w14:textId="5FEB7871">
            <w:pPr>
              <w:widowControl/>
              <w:numPr>
                <w:ilvl w:val="0"/>
                <w:numId w:val="5"/>
              </w:numPr>
              <w:autoSpaceDE/>
              <w:autoSpaceDN/>
              <w:adjustRightInd/>
              <w:contextualSpacing/>
              <w:rPr>
                <w:rFonts w:asciiTheme="minorHAnsi" w:eastAsiaTheme="minorHAnsi" w:hAnsiTheme="minorHAnsi" w:cstheme="minorBidi"/>
                <w:sz w:val="22"/>
                <w:szCs w:val="22"/>
              </w:rPr>
            </w:pPr>
            <w:r w:rsidRPr="00CE77DE">
              <w:rPr>
                <w:rFonts w:asciiTheme="minorHAnsi" w:eastAsiaTheme="minorHAnsi" w:hAnsiTheme="minorHAnsi" w:cstheme="minorBidi"/>
                <w:sz w:val="22"/>
                <w:szCs w:val="22"/>
              </w:rPr>
              <w:t>E-cigarette ceremonial/tradition vs. commercial use</w:t>
            </w:r>
          </w:p>
        </w:tc>
      </w:tr>
      <w:tr w14:paraId="4B281AB4" w14:textId="77777777" w:rsidTr="007C0324">
        <w:tblPrEx>
          <w:tblW w:w="0" w:type="auto"/>
          <w:tblLook w:val="04A0"/>
        </w:tblPrEx>
        <w:tc>
          <w:tcPr>
            <w:tcW w:w="3685" w:type="dxa"/>
          </w:tcPr>
          <w:p w:rsidR="00CE77DE" w:rsidRPr="009500E5" w:rsidP="00CE77DE" w14:paraId="0E753E9B" w14:textId="6D17975F">
            <w:pPr>
              <w:widowControl/>
              <w:autoSpaceDE/>
              <w:autoSpaceDN/>
              <w:adjustRightInd/>
              <w:rPr>
                <w:rFonts w:asciiTheme="minorHAnsi" w:eastAsiaTheme="minorHAnsi" w:hAnsiTheme="minorHAnsi" w:cstheme="minorBidi"/>
                <w:sz w:val="22"/>
                <w:szCs w:val="22"/>
              </w:rPr>
            </w:pPr>
            <w:r w:rsidRPr="009500E5">
              <w:rPr>
                <w:rFonts w:asciiTheme="minorHAnsi" w:eastAsiaTheme="minorHAnsi" w:hAnsiTheme="minorHAnsi" w:cstheme="minorBidi"/>
                <w:sz w:val="22"/>
                <w:szCs w:val="22"/>
              </w:rPr>
              <w:t>Socio</w:t>
            </w:r>
            <w:r w:rsidR="0088324E">
              <w:rPr>
                <w:rFonts w:asciiTheme="minorHAnsi" w:eastAsiaTheme="minorHAnsi" w:hAnsiTheme="minorHAnsi" w:cstheme="minorBidi"/>
                <w:sz w:val="22"/>
                <w:szCs w:val="22"/>
              </w:rPr>
              <w:t>-</w:t>
            </w:r>
            <w:r w:rsidR="00C351F4">
              <w:rPr>
                <w:rFonts w:asciiTheme="minorHAnsi" w:eastAsiaTheme="minorHAnsi" w:hAnsiTheme="minorHAnsi" w:cstheme="minorBidi"/>
                <w:sz w:val="22"/>
                <w:szCs w:val="22"/>
              </w:rPr>
              <w:t>demographic</w:t>
            </w:r>
            <w:r w:rsidRPr="009500E5">
              <w:rPr>
                <w:rFonts w:asciiTheme="minorHAnsi" w:eastAsiaTheme="minorHAnsi" w:hAnsiTheme="minorHAnsi" w:cstheme="minorBidi"/>
                <w:sz w:val="22"/>
                <w:szCs w:val="22"/>
              </w:rPr>
              <w:t xml:space="preserve"> status</w:t>
            </w:r>
          </w:p>
        </w:tc>
        <w:tc>
          <w:tcPr>
            <w:tcW w:w="5220" w:type="dxa"/>
          </w:tcPr>
          <w:p w:rsidR="0088324E" w:rsidP="00CE77DE" w14:paraId="74E0557E" w14:textId="4E67C656">
            <w:pPr>
              <w:widowControl/>
              <w:numPr>
                <w:ilvl w:val="0"/>
                <w:numId w:val="7"/>
              </w:numPr>
              <w:autoSpaceDE/>
              <w:autoSpaceDN/>
              <w:adjustRightInd/>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Sexual orientation</w:t>
            </w:r>
          </w:p>
          <w:p w:rsidR="00CE77DE" w:rsidRPr="009500E5" w:rsidP="00CE77DE" w14:paraId="42EF6FAA" w14:textId="36C313EE">
            <w:pPr>
              <w:widowControl/>
              <w:numPr>
                <w:ilvl w:val="0"/>
                <w:numId w:val="7"/>
              </w:numPr>
              <w:autoSpaceDE/>
              <w:autoSpaceDN/>
              <w:adjustRightInd/>
              <w:contextualSpacing/>
              <w:rPr>
                <w:rFonts w:asciiTheme="minorHAnsi" w:eastAsiaTheme="minorHAnsi" w:hAnsiTheme="minorHAnsi" w:cstheme="minorBidi"/>
                <w:sz w:val="22"/>
                <w:szCs w:val="22"/>
              </w:rPr>
            </w:pPr>
            <w:r w:rsidRPr="009500E5">
              <w:rPr>
                <w:rFonts w:asciiTheme="minorHAnsi" w:eastAsiaTheme="minorHAnsi" w:hAnsiTheme="minorHAnsi" w:cstheme="minorBidi"/>
                <w:sz w:val="22"/>
                <w:szCs w:val="22"/>
              </w:rPr>
              <w:t>Family affluence</w:t>
            </w:r>
          </w:p>
          <w:p w:rsidR="00CE77DE" w:rsidRPr="009500E5" w:rsidP="00CE77DE" w14:paraId="769B9ECD" w14:textId="77777777">
            <w:pPr>
              <w:widowControl/>
              <w:numPr>
                <w:ilvl w:val="0"/>
                <w:numId w:val="7"/>
              </w:numPr>
              <w:autoSpaceDE/>
              <w:autoSpaceDN/>
              <w:adjustRightInd/>
              <w:contextualSpacing/>
              <w:rPr>
                <w:rFonts w:asciiTheme="minorHAnsi" w:eastAsiaTheme="minorHAnsi" w:hAnsiTheme="minorHAnsi" w:cstheme="minorBidi"/>
                <w:sz w:val="22"/>
                <w:szCs w:val="22"/>
              </w:rPr>
            </w:pPr>
            <w:r w:rsidRPr="009500E5">
              <w:rPr>
                <w:rFonts w:asciiTheme="minorHAnsi" w:eastAsiaTheme="minorHAnsi" w:hAnsiTheme="minorHAnsi" w:cstheme="minorBidi"/>
                <w:sz w:val="22"/>
                <w:szCs w:val="22"/>
              </w:rPr>
              <w:t>Parental education level</w:t>
            </w:r>
          </w:p>
        </w:tc>
      </w:tr>
      <w:tr w14:paraId="2BD8FEC9" w14:textId="1A5C2240" w:rsidTr="007C0324">
        <w:tblPrEx>
          <w:tblW w:w="0" w:type="auto"/>
          <w:tblLook w:val="04A0"/>
        </w:tblPrEx>
        <w:tc>
          <w:tcPr>
            <w:tcW w:w="3685" w:type="dxa"/>
          </w:tcPr>
          <w:p w:rsidR="00CE77DE" w:rsidRPr="009500E5" w:rsidP="00CE77DE" w14:paraId="5C954B86" w14:textId="0EEDB587">
            <w:pPr>
              <w:widowControl/>
              <w:autoSpaceDE/>
              <w:autoSpaceDN/>
              <w:adjustRightInd/>
              <w:rPr>
                <w:rFonts w:asciiTheme="minorHAnsi" w:eastAsiaTheme="minorHAnsi" w:hAnsiTheme="minorHAnsi" w:cstheme="minorBidi"/>
                <w:sz w:val="22"/>
                <w:szCs w:val="22"/>
              </w:rPr>
            </w:pPr>
            <w:r w:rsidRPr="009500E5">
              <w:rPr>
                <w:rFonts w:asciiTheme="minorHAnsi" w:eastAsiaTheme="minorHAnsi" w:hAnsiTheme="minorHAnsi" w:cstheme="minorBidi"/>
                <w:sz w:val="22"/>
                <w:szCs w:val="22"/>
              </w:rPr>
              <w:t>Social Determinants of Health (</w:t>
            </w:r>
            <w:r w:rsidRPr="009500E5">
              <w:rPr>
                <w:rFonts w:asciiTheme="minorHAnsi" w:eastAsiaTheme="minorHAnsi" w:hAnsiTheme="minorHAnsi" w:cstheme="minorBidi"/>
                <w:sz w:val="22"/>
                <w:szCs w:val="22"/>
              </w:rPr>
              <w:t>SDoH</w:t>
            </w:r>
            <w:r w:rsidRPr="009500E5">
              <w:rPr>
                <w:rFonts w:asciiTheme="minorHAnsi" w:eastAsiaTheme="minorHAnsi" w:hAnsiTheme="minorHAnsi" w:cstheme="minorBidi"/>
                <w:sz w:val="22"/>
                <w:szCs w:val="22"/>
              </w:rPr>
              <w:t xml:space="preserve">)/Health Equity </w:t>
            </w:r>
          </w:p>
        </w:tc>
        <w:tc>
          <w:tcPr>
            <w:tcW w:w="5220" w:type="dxa"/>
          </w:tcPr>
          <w:p w:rsidR="00CE77DE" w:rsidRPr="009500E5" w:rsidP="00CE77DE" w14:paraId="667F2F3D" w14:textId="02940D41">
            <w:pPr>
              <w:widowControl/>
              <w:numPr>
                <w:ilvl w:val="0"/>
                <w:numId w:val="8"/>
              </w:numPr>
              <w:autoSpaceDE/>
              <w:autoSpaceDN/>
              <w:adjustRightInd/>
              <w:contextualSpacing/>
              <w:rPr>
                <w:rFonts w:asciiTheme="minorHAnsi" w:eastAsiaTheme="minorHAnsi" w:hAnsiTheme="minorHAnsi" w:cstheme="minorBidi"/>
                <w:sz w:val="22"/>
                <w:szCs w:val="22"/>
              </w:rPr>
            </w:pPr>
            <w:r w:rsidRPr="009500E5">
              <w:rPr>
                <w:rFonts w:asciiTheme="minorHAnsi" w:eastAsiaTheme="minorHAnsi" w:hAnsiTheme="minorHAnsi" w:cstheme="minorBidi"/>
                <w:sz w:val="22"/>
                <w:szCs w:val="22"/>
              </w:rPr>
              <w:t xml:space="preserve">Neighborhood environment </w:t>
            </w:r>
          </w:p>
          <w:p w:rsidR="00CE77DE" w:rsidRPr="009500E5" w:rsidP="00CE77DE" w14:paraId="38443604" w14:textId="5059A6AD">
            <w:pPr>
              <w:widowControl/>
              <w:numPr>
                <w:ilvl w:val="0"/>
                <w:numId w:val="8"/>
              </w:numPr>
              <w:autoSpaceDE/>
              <w:autoSpaceDN/>
              <w:adjustRightInd/>
              <w:contextualSpacing/>
              <w:rPr>
                <w:rFonts w:asciiTheme="minorHAnsi" w:eastAsiaTheme="minorHAnsi" w:hAnsiTheme="minorHAnsi" w:cstheme="minorBidi"/>
                <w:sz w:val="22"/>
                <w:szCs w:val="22"/>
              </w:rPr>
            </w:pPr>
            <w:r w:rsidRPr="009500E5">
              <w:rPr>
                <w:rFonts w:asciiTheme="minorHAnsi" w:eastAsiaTheme="minorHAnsi" w:hAnsiTheme="minorHAnsi" w:cstheme="minorBidi"/>
                <w:sz w:val="22"/>
                <w:szCs w:val="22"/>
              </w:rPr>
              <w:t>Discrimination</w:t>
            </w:r>
          </w:p>
        </w:tc>
      </w:tr>
    </w:tbl>
    <w:p w:rsidR="003534E1" w:rsidP="002E6715" w14:paraId="176A523A" w14:textId="46FE8FE3">
      <w:pPr>
        <w:widowControl/>
        <w:autoSpaceDE/>
        <w:autoSpaceDN/>
        <w:adjustRightInd/>
        <w:spacing w:after="120" w:line="276" w:lineRule="auto"/>
        <w:rPr>
          <w:rFonts w:eastAsia="MS PGothic"/>
        </w:rPr>
      </w:pPr>
    </w:p>
    <w:p w:rsidR="005D3850" w:rsidRPr="005D3850" w:rsidP="000A4112" w14:paraId="1FE0B554" w14:textId="3D16F865">
      <w:pPr>
        <w:widowControl/>
        <w:autoSpaceDE/>
        <w:autoSpaceDN/>
        <w:adjustRightInd/>
        <w:spacing w:after="120" w:line="276" w:lineRule="auto"/>
        <w:ind w:firstLine="547"/>
        <w:rPr>
          <w:rFonts w:eastAsia="MS PGothic"/>
        </w:rPr>
      </w:pPr>
      <w:r>
        <w:rPr>
          <w:rFonts w:eastAsia="MS PGothic"/>
        </w:rPr>
        <w:t xml:space="preserve"> </w:t>
      </w:r>
      <w:r w:rsidRPr="00F97995">
        <w:rPr>
          <w:rFonts w:eastAsia="MS PGothic"/>
        </w:rPr>
        <w:t xml:space="preserve">There are </w:t>
      </w:r>
      <w:r w:rsidR="0099133E">
        <w:rPr>
          <w:rFonts w:eastAsia="MS PGothic"/>
        </w:rPr>
        <w:t xml:space="preserve">currently </w:t>
      </w:r>
      <w:r w:rsidR="00D1765F">
        <w:rPr>
          <w:rFonts w:eastAsia="MS PGothic"/>
        </w:rPr>
        <w:t>160</w:t>
      </w:r>
      <w:r w:rsidRPr="00F97995">
        <w:rPr>
          <w:rFonts w:eastAsia="MS PGothic"/>
        </w:rPr>
        <w:t xml:space="preserve"> questions</w:t>
      </w:r>
      <w:r w:rsidR="00D80147">
        <w:rPr>
          <w:rFonts w:eastAsia="MS PGothic"/>
        </w:rPr>
        <w:t xml:space="preserve"> in the survey</w:t>
      </w:r>
      <w:r w:rsidRPr="00F97995">
        <w:rPr>
          <w:rFonts w:eastAsia="MS PGothic"/>
        </w:rPr>
        <w:t xml:space="preserve"> to be </w:t>
      </w:r>
      <w:r w:rsidR="00AD0C4B">
        <w:rPr>
          <w:rFonts w:eastAsia="MS PGothic"/>
        </w:rPr>
        <w:t>considered for testing</w:t>
      </w:r>
      <w:r w:rsidR="0099133E">
        <w:rPr>
          <w:rFonts w:eastAsia="MS PGothic"/>
        </w:rPr>
        <w:t xml:space="preserve"> which may change as new questions are considered</w:t>
      </w:r>
      <w:r w:rsidR="00030C67">
        <w:rPr>
          <w:rFonts w:eastAsia="MS PGothic"/>
        </w:rPr>
        <w:t>. I</w:t>
      </w:r>
      <w:r w:rsidRPr="00F97995">
        <w:rPr>
          <w:rFonts w:eastAsia="MS PGothic"/>
        </w:rPr>
        <w:t>nterviews</w:t>
      </w:r>
      <w:r w:rsidR="00E37F2E">
        <w:rPr>
          <w:rFonts w:eastAsia="MS PGothic"/>
        </w:rPr>
        <w:t xml:space="preserve"> </w:t>
      </w:r>
      <w:r w:rsidR="00D13534">
        <w:rPr>
          <w:rFonts w:eastAsia="MS PGothic"/>
        </w:rPr>
        <w:t>will</w:t>
      </w:r>
      <w:r w:rsidR="00E37F2E">
        <w:rPr>
          <w:rFonts w:eastAsia="MS PGothic"/>
        </w:rPr>
        <w:t xml:space="preserve"> take approximately one </w:t>
      </w:r>
      <w:r w:rsidRPr="5D9090CB" w:rsidR="00D13534">
        <w:rPr>
          <w:rFonts w:eastAsia="MS PGothic"/>
        </w:rPr>
        <w:t>hour</w:t>
      </w:r>
      <w:r w:rsidR="00D76E44">
        <w:rPr>
          <w:rFonts w:eastAsia="MS PGothic"/>
        </w:rPr>
        <w:t>,</w:t>
      </w:r>
      <w:r w:rsidR="00D13534">
        <w:rPr>
          <w:rFonts w:eastAsia="MS PGothic"/>
        </w:rPr>
        <w:t xml:space="preserve"> </w:t>
      </w:r>
      <w:r w:rsidR="003B54A6">
        <w:rPr>
          <w:rFonts w:eastAsia="MS PGothic"/>
        </w:rPr>
        <w:t xml:space="preserve">but </w:t>
      </w:r>
      <w:r w:rsidR="00F74A83">
        <w:rPr>
          <w:rFonts w:eastAsia="MS PGothic"/>
        </w:rPr>
        <w:t>time will be</w:t>
      </w:r>
      <w:r w:rsidRPr="00F97995">
        <w:rPr>
          <w:rFonts w:eastAsia="MS PGothic"/>
        </w:rPr>
        <w:t xml:space="preserve"> </w:t>
      </w:r>
      <w:r w:rsidR="00AD0C4B">
        <w:rPr>
          <w:rFonts w:eastAsia="MS PGothic"/>
        </w:rPr>
        <w:t xml:space="preserve">based on the </w:t>
      </w:r>
      <w:r w:rsidRPr="00F97995">
        <w:rPr>
          <w:rFonts w:eastAsia="MS PGothic"/>
        </w:rPr>
        <w:t>number of questions</w:t>
      </w:r>
      <w:r w:rsidR="00AD0C4B">
        <w:rPr>
          <w:rFonts w:eastAsia="MS PGothic"/>
        </w:rPr>
        <w:t xml:space="preserve"> determined to be used</w:t>
      </w:r>
      <w:r w:rsidR="00FC5422">
        <w:rPr>
          <w:rFonts w:eastAsia="MS PGothic"/>
        </w:rPr>
        <w:t xml:space="preserve"> in cognitive interviews</w:t>
      </w:r>
      <w:r w:rsidRPr="00F97995">
        <w:rPr>
          <w:rFonts w:eastAsia="MS PGothic"/>
        </w:rPr>
        <w:t>.</w:t>
      </w:r>
      <w:r w:rsidRPr="005D3850">
        <w:rPr>
          <w:rFonts w:eastAsia="MS PGothic"/>
        </w:rPr>
        <w:t xml:space="preserve"> The cognitive testing will involve </w:t>
      </w:r>
      <w:r w:rsidR="00B04A40">
        <w:rPr>
          <w:rFonts w:eastAsia="MS PGothic"/>
        </w:rPr>
        <w:t xml:space="preserve">testing </w:t>
      </w:r>
      <w:bookmarkStart w:id="2" w:name="_Hlk121400089"/>
      <w:r w:rsidR="00B04A40">
        <w:rPr>
          <w:rFonts w:eastAsia="MS PGothic"/>
        </w:rPr>
        <w:t>unstandardized items or items that have been identified as potentially problematic and</w:t>
      </w:r>
      <w:r w:rsidRPr="005D3850">
        <w:rPr>
          <w:rFonts w:eastAsia="MS PGothic"/>
        </w:rPr>
        <w:t xml:space="preserve"> review of each item and discussion facilitated through cognitive probes or questions related to the respondent perceptions of the survey items. </w:t>
      </w:r>
      <w:bookmarkEnd w:id="2"/>
      <w:r w:rsidR="00D12F4C">
        <w:rPr>
          <w:rFonts w:eastAsia="MS PGothic"/>
        </w:rPr>
        <w:t xml:space="preserve">Any items that have not changed, are not unstandardized, or were not identified as potentially problematic will not be include in our cognitive test. </w:t>
      </w:r>
      <w:r w:rsidR="004E5FA3">
        <w:rPr>
          <w:rFonts w:eastAsia="MS PGothic"/>
        </w:rPr>
        <w:t>Our testing will include</w:t>
      </w:r>
      <w:r w:rsidR="00926FAA">
        <w:rPr>
          <w:rFonts w:eastAsia="MS PGothic"/>
        </w:rPr>
        <w:t xml:space="preserve"> factors such as clarity of survey instructions and understanding of questions. Cognitive interviewing techniques will be guided by </w:t>
      </w:r>
      <w:r w:rsidR="002C3A69">
        <w:rPr>
          <w:rFonts w:eastAsia="MS PGothic"/>
        </w:rPr>
        <w:t>strategies</w:t>
      </w:r>
      <w:r w:rsidR="00926FAA">
        <w:rPr>
          <w:rFonts w:eastAsia="MS PGothic"/>
        </w:rPr>
        <w:t xml:space="preserve"> that include respondent narrative, verbal probing techniques, and “think-aloud” interviewing techniques.</w:t>
      </w:r>
      <w:r w:rsidR="00B04A40">
        <w:rPr>
          <w:rFonts w:eastAsia="MS PGothic"/>
        </w:rPr>
        <w:t xml:space="preserve"> </w:t>
      </w:r>
    </w:p>
    <w:p w:rsidR="00F403EA" w:rsidP="005D3850" w14:paraId="5F5568D7" w14:textId="77777777">
      <w:pPr>
        <w:widowControl/>
        <w:autoSpaceDE/>
        <w:autoSpaceDN/>
        <w:adjustRightInd/>
        <w:spacing w:after="120" w:line="276" w:lineRule="auto"/>
        <w:rPr>
          <w:rFonts w:eastAsia="MS PGothic"/>
        </w:rPr>
      </w:pPr>
    </w:p>
    <w:p w:rsidR="005D3850" w:rsidRPr="005D3850" w:rsidP="005D3850" w14:paraId="0A991DF4" w14:textId="4504AC5E">
      <w:pPr>
        <w:widowControl/>
        <w:autoSpaceDE/>
        <w:autoSpaceDN/>
        <w:adjustRightInd/>
        <w:spacing w:after="120" w:line="276" w:lineRule="auto"/>
        <w:rPr>
          <w:rFonts w:eastAsia="MS PGothic"/>
        </w:rPr>
      </w:pPr>
      <w:r w:rsidRPr="005D3850">
        <w:rPr>
          <w:rFonts w:eastAsia="MS PGothic"/>
        </w:rPr>
        <w:t xml:space="preserve">This document represents the </w:t>
      </w:r>
      <w:r w:rsidR="00612C82">
        <w:rPr>
          <w:rFonts w:eastAsia="MS PGothic"/>
        </w:rPr>
        <w:t xml:space="preserve">psychometric </w:t>
      </w:r>
      <w:r w:rsidR="006A5D59">
        <w:rPr>
          <w:rFonts w:eastAsia="MS PGothic"/>
        </w:rPr>
        <w:t>testing</w:t>
      </w:r>
      <w:r w:rsidRPr="005D3850">
        <w:rPr>
          <w:rFonts w:eastAsia="MS PGothic"/>
        </w:rPr>
        <w:t xml:space="preserve"> protocol. The protocol consists of the following sections.</w:t>
      </w:r>
    </w:p>
    <w:p w:rsidR="005D3850" w:rsidRPr="005D3850" w:rsidP="00006A26" w14:paraId="2F1EC33A" w14:textId="77777777">
      <w:pPr>
        <w:widowControl/>
        <w:autoSpaceDE/>
        <w:autoSpaceDN/>
        <w:adjustRightInd/>
        <w:spacing w:after="120" w:line="276" w:lineRule="auto"/>
        <w:contextualSpacing/>
        <w:rPr>
          <w:rFonts w:eastAsia="MS PGothic"/>
        </w:rPr>
        <w:sectPr w:rsidSect="000E1073">
          <w:headerReference w:type="default" r:id="rId13"/>
          <w:footerReference w:type="default" r:id="rId14"/>
          <w:pgSz w:w="12240" w:h="15840" w:code="1"/>
          <w:pgMar w:top="1440" w:right="1440" w:bottom="1440" w:left="1440" w:header="720" w:footer="432" w:gutter="0"/>
          <w:pgNumType w:start="1"/>
          <w:cols w:space="720"/>
          <w:docGrid w:linePitch="360"/>
        </w:sectPr>
      </w:pPr>
    </w:p>
    <w:p w:rsidR="005D3850" w:rsidRPr="005D3850" w:rsidP="005D3850" w14:paraId="4A345AA4" w14:textId="77777777">
      <w:pPr>
        <w:widowControl/>
        <w:numPr>
          <w:ilvl w:val="0"/>
          <w:numId w:val="3"/>
        </w:numPr>
        <w:autoSpaceDE/>
        <w:autoSpaceDN/>
        <w:adjustRightInd/>
        <w:spacing w:after="120" w:line="276" w:lineRule="auto"/>
        <w:contextualSpacing/>
        <w:rPr>
          <w:rFonts w:eastAsia="MS PGothic"/>
        </w:rPr>
      </w:pPr>
      <w:r w:rsidRPr="005D3850">
        <w:rPr>
          <w:rFonts w:eastAsia="MS PGothic"/>
        </w:rPr>
        <w:t>Segmentation Approach</w:t>
      </w:r>
    </w:p>
    <w:p w:rsidR="003D22D6" w:rsidP="006A5D59" w14:paraId="4093662A" w14:textId="7CAC7BB5">
      <w:pPr>
        <w:widowControl/>
        <w:numPr>
          <w:ilvl w:val="0"/>
          <w:numId w:val="3"/>
        </w:numPr>
        <w:autoSpaceDE/>
        <w:autoSpaceDN/>
        <w:adjustRightInd/>
        <w:spacing w:after="120" w:line="276" w:lineRule="auto"/>
        <w:contextualSpacing/>
        <w:rPr>
          <w:rFonts w:eastAsia="MS PGothic"/>
        </w:rPr>
      </w:pPr>
      <w:r w:rsidRPr="005D3850">
        <w:rPr>
          <w:rFonts w:eastAsia="MS PGothic"/>
        </w:rPr>
        <w:t>Recruitment Plan</w:t>
      </w:r>
    </w:p>
    <w:p w:rsidR="00983140" w:rsidRPr="006A5D59" w:rsidP="00983140" w14:paraId="0B8D78D5" w14:textId="77777777">
      <w:pPr>
        <w:widowControl/>
        <w:autoSpaceDE/>
        <w:autoSpaceDN/>
        <w:adjustRightInd/>
        <w:spacing w:after="120" w:line="276" w:lineRule="auto"/>
        <w:contextualSpacing/>
        <w:rPr>
          <w:rFonts w:eastAsia="MS PGothic"/>
        </w:rPr>
      </w:pPr>
    </w:p>
    <w:p w:rsidR="005D3850" w:rsidP="00983140" w14:paraId="1667526C" w14:textId="3F7D2F7B">
      <w:pPr>
        <w:widowControl/>
        <w:numPr>
          <w:ilvl w:val="0"/>
          <w:numId w:val="3"/>
        </w:numPr>
        <w:autoSpaceDE/>
        <w:autoSpaceDN/>
        <w:adjustRightInd/>
        <w:spacing w:line="276" w:lineRule="auto"/>
        <w:contextualSpacing/>
        <w:rPr>
          <w:rFonts w:eastAsia="MS PGothic"/>
        </w:rPr>
      </w:pPr>
      <w:r w:rsidRPr="005D3850">
        <w:rPr>
          <w:rFonts w:eastAsia="MS PGothic"/>
        </w:rPr>
        <w:t>Interview Guides</w:t>
      </w:r>
    </w:p>
    <w:p w:rsidR="005D3850" w:rsidRPr="00983140" w:rsidP="00983140" w14:paraId="61AE1904" w14:textId="5A0E6EB3">
      <w:pPr>
        <w:pStyle w:val="ListParagraph"/>
        <w:widowControl/>
        <w:numPr>
          <w:ilvl w:val="0"/>
          <w:numId w:val="3"/>
        </w:numPr>
        <w:autoSpaceDE/>
        <w:autoSpaceDN/>
        <w:adjustRightInd/>
        <w:spacing w:line="276" w:lineRule="auto"/>
        <w:rPr>
          <w:rFonts w:eastAsia="MS PGothic"/>
        </w:rPr>
        <w:sectPr w:rsidSect="000E1073">
          <w:type w:val="continuous"/>
          <w:pgSz w:w="12240" w:h="15840" w:code="1"/>
          <w:pgMar w:top="1440" w:right="1440" w:bottom="1440" w:left="1440" w:header="720" w:footer="432" w:gutter="0"/>
          <w:pgNumType w:start="1"/>
          <w:cols w:num="2" w:space="720"/>
          <w:docGrid w:linePitch="360"/>
        </w:sectPr>
      </w:pPr>
      <w:r w:rsidRPr="00983140">
        <w:rPr>
          <w:rFonts w:eastAsia="MS PGothic"/>
        </w:rPr>
        <w:t xml:space="preserve">Analysis </w:t>
      </w:r>
      <w:r w:rsidRPr="00983140" w:rsidR="001F4120">
        <w:rPr>
          <w:rFonts w:eastAsia="MS PGothic"/>
        </w:rPr>
        <w:t xml:space="preserve">&amp; </w:t>
      </w:r>
      <w:r w:rsidRPr="00983140">
        <w:rPr>
          <w:rFonts w:eastAsia="MS PGothic"/>
        </w:rPr>
        <w:t>Data Managemen</w:t>
      </w:r>
      <w:r w:rsidRPr="00983140" w:rsidR="00F97995">
        <w:rPr>
          <w:rFonts w:eastAsia="MS PGothic"/>
        </w:rPr>
        <w:t>t</w:t>
      </w:r>
    </w:p>
    <w:p w:rsidR="005D3850" w:rsidRPr="005D3850" w:rsidP="00006A26" w14:paraId="5166DD92" w14:textId="6161BE8D">
      <w:pPr>
        <w:widowControl/>
        <w:autoSpaceDE/>
        <w:autoSpaceDN/>
        <w:adjustRightInd/>
        <w:spacing w:after="120" w:line="276" w:lineRule="auto"/>
        <w:ind w:firstLine="360"/>
        <w:rPr>
          <w:rFonts w:eastAsia="MS PGothic"/>
          <w:b/>
          <w:bCs/>
          <w:sz w:val="28"/>
          <w:szCs w:val="28"/>
        </w:rPr>
      </w:pPr>
      <w:bookmarkStart w:id="3" w:name="_Toc95222335"/>
      <w:bookmarkStart w:id="4" w:name="_Toc124868502"/>
      <w:r w:rsidRPr="005D3850">
        <w:rPr>
          <w:rFonts w:eastAsia="MS PGothic"/>
          <w:b/>
          <w:bCs/>
          <w:sz w:val="28"/>
          <w:szCs w:val="28"/>
        </w:rPr>
        <w:t>Segmentation Approach</w:t>
      </w:r>
      <w:bookmarkEnd w:id="3"/>
      <w:r w:rsidR="00DF3FF8">
        <w:rPr>
          <w:rFonts w:eastAsia="MS PGothic"/>
          <w:b/>
          <w:bCs/>
          <w:sz w:val="28"/>
          <w:szCs w:val="28"/>
        </w:rPr>
        <w:t xml:space="preserve"> for Cognitive </w:t>
      </w:r>
      <w:r w:rsidR="002773A9">
        <w:rPr>
          <w:rFonts w:eastAsia="MS PGothic"/>
          <w:b/>
          <w:bCs/>
          <w:sz w:val="28"/>
          <w:szCs w:val="28"/>
        </w:rPr>
        <w:t>Testing</w:t>
      </w:r>
      <w:bookmarkEnd w:id="4"/>
    </w:p>
    <w:p w:rsidR="005D3850" w:rsidP="00C22B20" w14:paraId="724F017A" w14:textId="1F7C50CB">
      <w:pPr>
        <w:spacing w:before="120" w:after="120" w:line="276" w:lineRule="auto"/>
        <w:ind w:firstLine="720"/>
        <w:rPr>
          <w:rFonts w:eastAsia="MS PGothic"/>
        </w:rPr>
      </w:pPr>
      <w:r w:rsidRPr="003F5A7B">
        <w:rPr>
          <w:rFonts w:eastAsia="MS PGothic"/>
        </w:rPr>
        <w:t>Following the approved protocol, RTI/Deloitte</w:t>
      </w:r>
      <w:r w:rsidRPr="005D3850">
        <w:rPr>
          <w:rFonts w:eastAsia="MS PGothic"/>
        </w:rPr>
        <w:t xml:space="preserve"> proposes f</w:t>
      </w:r>
      <w:r w:rsidR="00612C82">
        <w:rPr>
          <w:rFonts w:eastAsia="MS PGothic"/>
        </w:rPr>
        <w:t>ive</w:t>
      </w:r>
      <w:r w:rsidRPr="005D3850">
        <w:rPr>
          <w:rFonts w:eastAsia="MS PGothic"/>
        </w:rPr>
        <w:t xml:space="preserve"> population segments with associated selection prioritization to ensure representation across </w:t>
      </w:r>
      <w:r w:rsidR="00CF7583">
        <w:rPr>
          <w:rFonts w:eastAsia="MS PGothic"/>
        </w:rPr>
        <w:t>2</w:t>
      </w:r>
      <w:r w:rsidR="00B24BF8">
        <w:rPr>
          <w:rFonts w:eastAsia="MS PGothic"/>
        </w:rPr>
        <w:t>4-30</w:t>
      </w:r>
      <w:r w:rsidRPr="005D3850">
        <w:rPr>
          <w:rFonts w:eastAsia="MS PGothic"/>
        </w:rPr>
        <w:t xml:space="preserve"> cognitive interview</w:t>
      </w:r>
      <w:r w:rsidR="006554F1">
        <w:rPr>
          <w:rFonts w:eastAsia="MS PGothic"/>
        </w:rPr>
        <w:t xml:space="preserve"> participants</w:t>
      </w:r>
      <w:r w:rsidRPr="005D3850">
        <w:rPr>
          <w:rFonts w:eastAsia="MS PGothic"/>
        </w:rPr>
        <w:t xml:space="preserve">. </w:t>
      </w:r>
      <w:r w:rsidR="00DC41B6">
        <w:rPr>
          <w:rFonts w:eastAsia="MS PGothic"/>
        </w:rPr>
        <w:t xml:space="preserve"> </w:t>
      </w:r>
      <w:r w:rsidR="00762673">
        <w:rPr>
          <w:rFonts w:eastAsia="MS PGothic"/>
        </w:rPr>
        <w:t xml:space="preserve">We will use a specialized web panel of parents/guardians used on several studies.  </w:t>
      </w:r>
      <w:r w:rsidR="009B14C2">
        <w:rPr>
          <w:rFonts w:eastAsia="MS PGothic"/>
        </w:rPr>
        <w:t xml:space="preserve">We will select approximately </w:t>
      </w:r>
      <w:r w:rsidR="00CF7583">
        <w:rPr>
          <w:rFonts w:eastAsia="MS PGothic"/>
        </w:rPr>
        <w:t>2</w:t>
      </w:r>
      <w:r w:rsidR="000314F8">
        <w:rPr>
          <w:rFonts w:eastAsia="MS PGothic"/>
        </w:rPr>
        <w:t>4-30</w:t>
      </w:r>
      <w:r w:rsidR="009B14C2">
        <w:rPr>
          <w:rFonts w:eastAsia="MS PGothic"/>
        </w:rPr>
        <w:t xml:space="preserve"> youth </w:t>
      </w:r>
      <w:r w:rsidR="00E030D6">
        <w:rPr>
          <w:rFonts w:eastAsia="MS PGothic"/>
        </w:rPr>
        <w:t>to participate in</w:t>
      </w:r>
      <w:r w:rsidR="009B14C2">
        <w:rPr>
          <w:rFonts w:eastAsia="MS PGothic"/>
        </w:rPr>
        <w:t xml:space="preserve"> two rounds of testing and offer a</w:t>
      </w:r>
      <w:r w:rsidR="00822461">
        <w:rPr>
          <w:rFonts w:eastAsia="MS PGothic"/>
        </w:rPr>
        <w:t>n incentive aligned to OMB approval per</w:t>
      </w:r>
      <w:r w:rsidR="00E5238A">
        <w:rPr>
          <w:rFonts w:eastAsia="MS PGothic"/>
        </w:rPr>
        <w:t xml:space="preserve"> </w:t>
      </w:r>
      <w:r w:rsidR="009B14C2">
        <w:rPr>
          <w:rFonts w:eastAsia="MS PGothic"/>
        </w:rPr>
        <w:t xml:space="preserve">interview.  </w:t>
      </w:r>
      <w:r w:rsidR="00125B5C">
        <w:rPr>
          <w:rFonts w:eastAsia="MS PGothic"/>
        </w:rPr>
        <w:t xml:space="preserve">All </w:t>
      </w:r>
      <w:r w:rsidR="00CF7583">
        <w:rPr>
          <w:rFonts w:eastAsia="MS PGothic"/>
        </w:rPr>
        <w:t>2</w:t>
      </w:r>
      <w:r w:rsidR="000314F8">
        <w:rPr>
          <w:rFonts w:eastAsia="MS PGothic"/>
        </w:rPr>
        <w:t>4-30</w:t>
      </w:r>
      <w:r w:rsidR="00125B5C">
        <w:rPr>
          <w:rFonts w:eastAsia="MS PGothic"/>
        </w:rPr>
        <w:t xml:space="preserve"> participants will be asked </w:t>
      </w:r>
      <w:r w:rsidR="00125B5C">
        <w:rPr>
          <w:rFonts w:eastAsia="MS PGothic"/>
        </w:rPr>
        <w:t>all of</w:t>
      </w:r>
      <w:r w:rsidR="00125B5C">
        <w:rPr>
          <w:rFonts w:eastAsia="MS PGothic"/>
        </w:rPr>
        <w:t xml:space="preserve"> the </w:t>
      </w:r>
      <w:r w:rsidR="00B27CEE">
        <w:rPr>
          <w:rFonts w:eastAsia="MS PGothic"/>
        </w:rPr>
        <w:t xml:space="preserve">cognitive interview questions during both rounds. </w:t>
      </w:r>
      <w:r w:rsidR="000A0A9A">
        <w:rPr>
          <w:rFonts w:eastAsia="MS PGothic"/>
        </w:rPr>
        <w:t xml:space="preserve">When recruiting, we will request that all participants be willing </w:t>
      </w:r>
      <w:r w:rsidR="00677F31">
        <w:rPr>
          <w:rFonts w:eastAsia="MS PGothic"/>
        </w:rPr>
        <w:t>to</w:t>
      </w:r>
      <w:r w:rsidR="000A0A9A">
        <w:rPr>
          <w:rFonts w:eastAsia="MS PGothic"/>
        </w:rPr>
        <w:t xml:space="preserve"> engage in two rounds of cognitive testing to participate. </w:t>
      </w:r>
      <w:r w:rsidR="0082440B">
        <w:rPr>
          <w:rFonts w:eastAsia="MS PGothic"/>
        </w:rPr>
        <w:t xml:space="preserve">Both rounds of cognitive testing will be conducted remotely. </w:t>
      </w:r>
      <w:r w:rsidR="00C22B20">
        <w:rPr>
          <w:rFonts w:eastAsia="MS Mincho"/>
        </w:rPr>
        <w:t xml:space="preserve">Two rounds of cognitive testing will be conducted with the same </w:t>
      </w:r>
      <w:r w:rsidR="00CF7583">
        <w:rPr>
          <w:rFonts w:eastAsia="MS Mincho"/>
        </w:rPr>
        <w:t>2</w:t>
      </w:r>
      <w:r w:rsidR="000314F8">
        <w:rPr>
          <w:rFonts w:eastAsia="MS Mincho"/>
        </w:rPr>
        <w:t>4-30</w:t>
      </w:r>
      <w:r w:rsidR="00C22B20">
        <w:rPr>
          <w:rFonts w:eastAsia="MS Mincho"/>
        </w:rPr>
        <w:t xml:space="preserve"> participants.  The second round of cognitive testing will use similar methods as the first, sampling the same </w:t>
      </w:r>
      <w:r w:rsidR="00CF7583">
        <w:rPr>
          <w:rFonts w:eastAsia="MS Mincho"/>
        </w:rPr>
        <w:t>2</w:t>
      </w:r>
      <w:r w:rsidR="000314F8">
        <w:rPr>
          <w:rFonts w:eastAsia="MS Mincho"/>
        </w:rPr>
        <w:t>4-30</w:t>
      </w:r>
      <w:r w:rsidR="00C22B20">
        <w:rPr>
          <w:rFonts w:eastAsia="MS Mincho"/>
        </w:rPr>
        <w:t xml:space="preserve"> participants, and re-testing the items that were revised between rounds 1 and 2. </w:t>
      </w:r>
      <w:r w:rsidR="00C22B20">
        <w:rPr>
          <w:rFonts w:eastAsia="MS PGothic"/>
        </w:rPr>
        <w:t xml:space="preserve"> This</w:t>
      </w:r>
      <w:r w:rsidRPr="009B6C97" w:rsidR="0082440B">
        <w:rPr>
          <w:rFonts w:eastAsia="MS PGothic"/>
        </w:rPr>
        <w:t xml:space="preserve"> will</w:t>
      </w:r>
      <w:r w:rsidR="00C22B20">
        <w:rPr>
          <w:rFonts w:eastAsia="MS PGothic"/>
        </w:rPr>
        <w:t xml:space="preserve"> also</w:t>
      </w:r>
      <w:r w:rsidRPr="009B6C97" w:rsidR="0082440B">
        <w:rPr>
          <w:rFonts w:eastAsia="MS PGothic"/>
        </w:rPr>
        <w:t xml:space="preserve"> enable us to calculate test/re-test reliability for items that are not altered between rounds of testing to confirm the eff</w:t>
      </w:r>
      <w:r w:rsidRPr="009B6C97" w:rsidR="00726425">
        <w:rPr>
          <w:rFonts w:eastAsia="MS PGothic"/>
        </w:rPr>
        <w:t xml:space="preserve">icacy of changes made to survey items after round one. </w:t>
      </w:r>
      <w:r w:rsidRPr="009B6C97" w:rsidR="000A0A9A">
        <w:rPr>
          <w:rFonts w:eastAsia="MS PGothic"/>
        </w:rPr>
        <w:t xml:space="preserve"> </w:t>
      </w:r>
      <w:r w:rsidRPr="005D3850">
        <w:rPr>
          <w:rFonts w:eastAsia="MS PGothic"/>
        </w:rPr>
        <w:t>The f</w:t>
      </w:r>
      <w:r w:rsidR="002E0FA9">
        <w:rPr>
          <w:rFonts w:eastAsia="MS PGothic"/>
        </w:rPr>
        <w:t>ive</w:t>
      </w:r>
      <w:r w:rsidRPr="005D3850">
        <w:rPr>
          <w:rFonts w:eastAsia="MS PGothic"/>
        </w:rPr>
        <w:t xml:space="preserve"> population segments include: </w:t>
      </w:r>
      <w:r w:rsidR="00AE0AD1">
        <w:rPr>
          <w:rFonts w:eastAsia="MS PGothic"/>
        </w:rPr>
        <w:t>schoo</w:t>
      </w:r>
      <w:r w:rsidR="003810D9">
        <w:rPr>
          <w:rFonts w:eastAsia="MS PGothic"/>
        </w:rPr>
        <w:t>l grade level</w:t>
      </w:r>
      <w:r w:rsidRPr="005D3850" w:rsidR="00AE0AD1">
        <w:rPr>
          <w:rFonts w:eastAsia="MS PGothic"/>
        </w:rPr>
        <w:t xml:space="preserve"> </w:t>
      </w:r>
      <w:r w:rsidRPr="005D3850">
        <w:rPr>
          <w:rFonts w:eastAsia="MS PGothic"/>
        </w:rPr>
        <w:t>(youth in grades 6 through 8, youth in grades 9 through 12);</w:t>
      </w:r>
      <w:r w:rsidR="002E0FA9">
        <w:rPr>
          <w:rFonts w:eastAsia="MS PGothic"/>
        </w:rPr>
        <w:t xml:space="preserve"> ever use tobacco, </w:t>
      </w:r>
      <w:r w:rsidRPr="005D3850">
        <w:rPr>
          <w:rFonts w:eastAsia="MS PGothic"/>
        </w:rPr>
        <w:t xml:space="preserve">race/ethnicity (American Indian or Alaskan Native, Asian, Black or African American, Hispanic, Native Hawaiian or Pacific Islander, or white); low socioeconomic status (household income less than 250% the federal poverty level); and </w:t>
      </w:r>
      <w:r w:rsidR="001B5B0F">
        <w:rPr>
          <w:rFonts w:eastAsia="MS PGothic"/>
        </w:rPr>
        <w:t>sex</w:t>
      </w:r>
      <w:r w:rsidRPr="005D3850">
        <w:rPr>
          <w:rFonts w:eastAsia="MS PGothic"/>
        </w:rPr>
        <w:t xml:space="preserve">. This segmentation will provide adequate representation by </w:t>
      </w:r>
      <w:r w:rsidR="003810D9">
        <w:rPr>
          <w:rFonts w:eastAsia="MS PGothic"/>
        </w:rPr>
        <w:t>grade level</w:t>
      </w:r>
      <w:r w:rsidRPr="005D3850" w:rsidR="003810D9">
        <w:rPr>
          <w:rFonts w:eastAsia="MS PGothic"/>
        </w:rPr>
        <w:t xml:space="preserve"> </w:t>
      </w:r>
      <w:r w:rsidRPr="005D3850">
        <w:rPr>
          <w:rFonts w:eastAsia="MS PGothic"/>
        </w:rPr>
        <w:t xml:space="preserve">to draw meaningful conclusions </w:t>
      </w:r>
      <w:r w:rsidR="00A76315">
        <w:rPr>
          <w:rFonts w:eastAsia="MS PGothic"/>
        </w:rPr>
        <w:t>for</w:t>
      </w:r>
      <w:r w:rsidRPr="005D3850">
        <w:rPr>
          <w:rFonts w:eastAsia="MS PGothic"/>
        </w:rPr>
        <w:t xml:space="preserve"> youth in middle or high school. Although we intend to recruit a diverse sample</w:t>
      </w:r>
      <w:r w:rsidR="00E847B5">
        <w:rPr>
          <w:rFonts w:eastAsia="MS PGothic"/>
        </w:rPr>
        <w:t>, segmentation is subject to change based on the ability to recruit the target population we have identified</w:t>
      </w:r>
      <w:r w:rsidR="00A865E7">
        <w:rPr>
          <w:rFonts w:eastAsia="MS PGothic"/>
        </w:rPr>
        <w:t xml:space="preserve"> in Table 2</w:t>
      </w:r>
      <w:r w:rsidR="00E847B5">
        <w:rPr>
          <w:rFonts w:eastAsia="MS PGothic"/>
        </w:rPr>
        <w:t>.  We will aim to</w:t>
      </w:r>
      <w:r w:rsidRPr="005D3850">
        <w:rPr>
          <w:rFonts w:eastAsia="MS PGothic"/>
        </w:rPr>
        <w:t xml:space="preserve"> oversampl</w:t>
      </w:r>
      <w:r w:rsidR="00A865E7">
        <w:rPr>
          <w:rFonts w:eastAsia="MS PGothic"/>
        </w:rPr>
        <w:t>e</w:t>
      </w:r>
      <w:r w:rsidRPr="005D3850">
        <w:rPr>
          <w:rFonts w:eastAsia="MS PGothic"/>
        </w:rPr>
        <w:t xml:space="preserve"> participants of minority race and ethnicity and participants with low socioeconomic status</w:t>
      </w:r>
      <w:r w:rsidR="00763E43">
        <w:rPr>
          <w:rFonts w:eastAsia="MS PGothic"/>
        </w:rPr>
        <w:t xml:space="preserve"> (SES)</w:t>
      </w:r>
      <w:r w:rsidR="00E847B5">
        <w:rPr>
          <w:rFonts w:eastAsia="MS PGothic"/>
        </w:rPr>
        <w:t xml:space="preserve"> to</w:t>
      </w:r>
      <w:r w:rsidRPr="005D3850">
        <w:rPr>
          <w:rFonts w:eastAsia="MS PGothic"/>
        </w:rPr>
        <w:t xml:space="preserve"> provide additional insights into challenges experienced by vulnerable populations. </w:t>
      </w:r>
    </w:p>
    <w:p w:rsidR="00C31084" w:rsidP="002E6715" w14:paraId="19C94E5C" w14:textId="38B14C98">
      <w:pPr>
        <w:spacing w:before="120" w:after="120" w:line="276" w:lineRule="auto"/>
        <w:rPr>
          <w:rFonts w:eastAsia="MS PGothic"/>
        </w:rPr>
      </w:pPr>
      <w:r w:rsidRPr="009D16E6">
        <w:rPr>
          <w:rFonts w:eastAsia="MS PGothic"/>
          <w:b/>
          <w:bCs/>
        </w:rPr>
        <w:t>Table 2:</w:t>
      </w:r>
      <w:r>
        <w:rPr>
          <w:rFonts w:eastAsia="MS PGothic"/>
        </w:rPr>
        <w:t xml:space="preserve"> </w:t>
      </w:r>
      <w:r w:rsidRPr="009D16E6">
        <w:rPr>
          <w:rFonts w:eastAsia="MS PGothic"/>
          <w:b/>
          <w:bCs/>
        </w:rPr>
        <w:t>Target Recruitment Sample</w:t>
      </w:r>
    </w:p>
    <w:tbl>
      <w:tblPr>
        <w:tblW w:w="0" w:type="auto"/>
        <w:tblCellMar>
          <w:left w:w="0" w:type="dxa"/>
          <w:right w:w="0" w:type="dxa"/>
        </w:tblCellMar>
        <w:tblLook w:val="04A0"/>
      </w:tblPr>
      <w:tblGrid>
        <w:gridCol w:w="1520"/>
        <w:gridCol w:w="1530"/>
        <w:gridCol w:w="1980"/>
        <w:gridCol w:w="90"/>
        <w:gridCol w:w="2070"/>
        <w:gridCol w:w="2070"/>
      </w:tblGrid>
      <w:tr w14:paraId="341FBB6C" w14:textId="77777777" w:rsidTr="009D16E6">
        <w:tblPrEx>
          <w:tblW w:w="0" w:type="auto"/>
          <w:tblCellMar>
            <w:left w:w="0" w:type="dxa"/>
            <w:right w:w="0" w:type="dxa"/>
          </w:tblCellMar>
          <w:tblLook w:val="04A0"/>
        </w:tblPrEx>
        <w:tc>
          <w:tcPr>
            <w:tcW w:w="1520" w:type="dxa"/>
            <w:tcBorders>
              <w:top w:val="single" w:sz="8" w:space="0" w:color="4472C4"/>
              <w:left w:val="single" w:sz="8" w:space="0" w:color="4472C4"/>
              <w:bottom w:val="single" w:sz="8" w:space="0" w:color="4472C4"/>
              <w:right w:val="nil"/>
            </w:tcBorders>
            <w:shd w:val="clear" w:color="auto" w:fill="4472C4"/>
          </w:tcPr>
          <w:p w:rsidR="00537CEA" w:rsidRPr="00537CEA" w:rsidP="00537CEA" w14:paraId="3CF673ED" w14:textId="77777777">
            <w:pPr>
              <w:widowControl/>
              <w:autoSpaceDE/>
              <w:autoSpaceDN/>
              <w:adjustRightInd/>
              <w:spacing w:after="160" w:line="259" w:lineRule="auto"/>
              <w:rPr>
                <w:rFonts w:asciiTheme="minorHAnsi" w:eastAsiaTheme="minorHAnsi" w:hAnsiTheme="minorHAnsi" w:cstheme="minorBidi"/>
                <w:b/>
                <w:bCs/>
                <w:sz w:val="22"/>
                <w:szCs w:val="22"/>
              </w:rPr>
            </w:pPr>
          </w:p>
        </w:tc>
        <w:tc>
          <w:tcPr>
            <w:tcW w:w="1530" w:type="dxa"/>
            <w:tcBorders>
              <w:top w:val="single" w:sz="8" w:space="0" w:color="4472C4"/>
              <w:left w:val="single" w:sz="8" w:space="0" w:color="4472C4"/>
              <w:bottom w:val="single" w:sz="8" w:space="0" w:color="4472C4"/>
              <w:right w:val="nil"/>
            </w:tcBorders>
            <w:shd w:val="clear" w:color="auto" w:fill="4472C4"/>
            <w:tcMar>
              <w:top w:w="0" w:type="dxa"/>
              <w:left w:w="108" w:type="dxa"/>
              <w:bottom w:w="0" w:type="dxa"/>
              <w:right w:w="108" w:type="dxa"/>
            </w:tcMar>
            <w:hideMark/>
          </w:tcPr>
          <w:p w:rsidR="00537CEA" w:rsidRPr="00537CEA" w:rsidP="00537CEA" w14:paraId="55CA28C2" w14:textId="77777777">
            <w:pPr>
              <w:widowControl/>
              <w:autoSpaceDE/>
              <w:autoSpaceDN/>
              <w:adjustRightInd/>
              <w:spacing w:after="160" w:line="259" w:lineRule="auto"/>
              <w:rPr>
                <w:rFonts w:asciiTheme="minorHAnsi" w:eastAsiaTheme="minorHAnsi" w:hAnsiTheme="minorHAnsi" w:cstheme="minorBidi"/>
                <w:b/>
                <w:bCs/>
                <w:color w:val="FFFFFF" w:themeColor="background1"/>
                <w:sz w:val="22"/>
                <w:szCs w:val="22"/>
              </w:rPr>
            </w:pPr>
            <w:r w:rsidRPr="00537CEA">
              <w:rPr>
                <w:rFonts w:asciiTheme="minorHAnsi" w:eastAsiaTheme="minorHAnsi" w:hAnsiTheme="minorHAnsi" w:cstheme="minorBidi"/>
                <w:b/>
                <w:bCs/>
                <w:color w:val="FFFFFF" w:themeColor="background1"/>
                <w:sz w:val="22"/>
                <w:szCs w:val="22"/>
              </w:rPr>
              <w:t xml:space="preserve">Middle School </w:t>
            </w:r>
            <w:r w:rsidRPr="00537CEA">
              <w:rPr>
                <w:rFonts w:asciiTheme="minorHAnsi" w:eastAsiaTheme="minorHAnsi" w:hAnsiTheme="minorHAnsi" w:cstheme="minorBidi"/>
                <w:b/>
                <w:bCs/>
                <w:color w:val="FFFFFF" w:themeColor="background1"/>
                <w:sz w:val="22"/>
                <w:szCs w:val="22"/>
              </w:rPr>
              <w:br/>
              <w:t>Male</w:t>
            </w:r>
          </w:p>
        </w:tc>
        <w:tc>
          <w:tcPr>
            <w:tcW w:w="1980" w:type="dxa"/>
            <w:tcBorders>
              <w:top w:val="single" w:sz="8" w:space="0" w:color="4472C4"/>
              <w:left w:val="nil"/>
              <w:bottom w:val="single" w:sz="8" w:space="0" w:color="4472C4"/>
              <w:right w:val="nil"/>
            </w:tcBorders>
            <w:shd w:val="clear" w:color="auto" w:fill="4472C4"/>
            <w:tcMar>
              <w:top w:w="0" w:type="dxa"/>
              <w:left w:w="108" w:type="dxa"/>
              <w:bottom w:w="0" w:type="dxa"/>
              <w:right w:w="108" w:type="dxa"/>
            </w:tcMar>
            <w:hideMark/>
          </w:tcPr>
          <w:p w:rsidR="00537CEA" w:rsidRPr="00537CEA" w:rsidP="00537CEA" w14:paraId="478A7643" w14:textId="77777777">
            <w:pPr>
              <w:widowControl/>
              <w:autoSpaceDE/>
              <w:autoSpaceDN/>
              <w:adjustRightInd/>
              <w:spacing w:after="160" w:line="259" w:lineRule="auto"/>
              <w:rPr>
                <w:rFonts w:asciiTheme="minorHAnsi" w:eastAsiaTheme="minorHAnsi" w:hAnsiTheme="minorHAnsi" w:cstheme="minorBidi"/>
                <w:b/>
                <w:bCs/>
                <w:color w:val="FFFFFF" w:themeColor="background1"/>
                <w:sz w:val="22"/>
                <w:szCs w:val="22"/>
              </w:rPr>
            </w:pPr>
            <w:r w:rsidRPr="00537CEA">
              <w:rPr>
                <w:rFonts w:asciiTheme="minorHAnsi" w:eastAsiaTheme="minorHAnsi" w:hAnsiTheme="minorHAnsi" w:cstheme="minorBidi"/>
                <w:b/>
                <w:bCs/>
                <w:color w:val="FFFFFF" w:themeColor="background1"/>
                <w:sz w:val="22"/>
                <w:szCs w:val="22"/>
              </w:rPr>
              <w:t xml:space="preserve">Middle School </w:t>
            </w:r>
            <w:r w:rsidRPr="00537CEA">
              <w:rPr>
                <w:rFonts w:asciiTheme="minorHAnsi" w:eastAsiaTheme="minorHAnsi" w:hAnsiTheme="minorHAnsi" w:cstheme="minorBidi"/>
                <w:b/>
                <w:bCs/>
                <w:color w:val="FFFFFF" w:themeColor="background1"/>
                <w:sz w:val="22"/>
                <w:szCs w:val="22"/>
              </w:rPr>
              <w:br/>
              <w:t>Female</w:t>
            </w:r>
          </w:p>
        </w:tc>
        <w:tc>
          <w:tcPr>
            <w:tcW w:w="2160" w:type="dxa"/>
            <w:gridSpan w:val="2"/>
            <w:tcBorders>
              <w:top w:val="single" w:sz="8" w:space="0" w:color="4472C4"/>
              <w:left w:val="nil"/>
              <w:bottom w:val="single" w:sz="8" w:space="0" w:color="4472C4"/>
              <w:right w:val="nil"/>
            </w:tcBorders>
            <w:shd w:val="clear" w:color="auto" w:fill="4472C4"/>
            <w:tcMar>
              <w:top w:w="0" w:type="dxa"/>
              <w:left w:w="108" w:type="dxa"/>
              <w:bottom w:w="0" w:type="dxa"/>
              <w:right w:w="108" w:type="dxa"/>
            </w:tcMar>
            <w:hideMark/>
          </w:tcPr>
          <w:p w:rsidR="00537CEA" w:rsidRPr="00537CEA" w:rsidP="00537CEA" w14:paraId="25E7D5BD" w14:textId="77777777">
            <w:pPr>
              <w:widowControl/>
              <w:autoSpaceDE/>
              <w:autoSpaceDN/>
              <w:adjustRightInd/>
              <w:spacing w:after="160" w:line="259" w:lineRule="auto"/>
              <w:rPr>
                <w:rFonts w:asciiTheme="minorHAnsi" w:eastAsiaTheme="minorHAnsi" w:hAnsiTheme="minorHAnsi" w:cstheme="minorBidi"/>
                <w:b/>
                <w:bCs/>
                <w:color w:val="FFFFFF" w:themeColor="background1"/>
                <w:sz w:val="22"/>
                <w:szCs w:val="22"/>
              </w:rPr>
            </w:pPr>
            <w:r w:rsidRPr="00537CEA">
              <w:rPr>
                <w:rFonts w:asciiTheme="minorHAnsi" w:eastAsiaTheme="minorHAnsi" w:hAnsiTheme="minorHAnsi" w:cstheme="minorBidi"/>
                <w:b/>
                <w:bCs/>
                <w:color w:val="FFFFFF" w:themeColor="background1"/>
                <w:sz w:val="22"/>
                <w:szCs w:val="22"/>
              </w:rPr>
              <w:t>High School</w:t>
            </w:r>
            <w:r w:rsidRPr="00537CEA">
              <w:rPr>
                <w:rFonts w:asciiTheme="minorHAnsi" w:eastAsiaTheme="minorHAnsi" w:hAnsiTheme="minorHAnsi" w:cstheme="minorBidi"/>
                <w:b/>
                <w:bCs/>
                <w:color w:val="FFFFFF" w:themeColor="background1"/>
                <w:sz w:val="22"/>
                <w:szCs w:val="22"/>
              </w:rPr>
              <w:br/>
              <w:t>Male</w:t>
            </w:r>
          </w:p>
          <w:p w:rsidR="00537CEA" w:rsidRPr="00537CEA" w:rsidP="00537CEA" w14:paraId="49FF6EA1" w14:textId="77777777">
            <w:pPr>
              <w:widowControl/>
              <w:autoSpaceDE/>
              <w:autoSpaceDN/>
              <w:adjustRightInd/>
              <w:spacing w:after="160" w:line="259" w:lineRule="auto"/>
              <w:rPr>
                <w:rFonts w:asciiTheme="minorHAnsi" w:eastAsiaTheme="minorHAnsi" w:hAnsiTheme="minorHAnsi" w:cstheme="minorBidi"/>
                <w:b/>
                <w:bCs/>
                <w:color w:val="FFFFFF" w:themeColor="background1"/>
                <w:sz w:val="22"/>
                <w:szCs w:val="22"/>
              </w:rPr>
            </w:pPr>
          </w:p>
        </w:tc>
        <w:tc>
          <w:tcPr>
            <w:tcW w:w="2070" w:type="dxa"/>
            <w:tcBorders>
              <w:top w:val="single" w:sz="8" w:space="0" w:color="4472C4"/>
              <w:left w:val="nil"/>
              <w:bottom w:val="single" w:sz="8" w:space="0" w:color="4472C4"/>
              <w:right w:val="nil"/>
            </w:tcBorders>
            <w:shd w:val="clear" w:color="auto" w:fill="4472C4"/>
            <w:tcMar>
              <w:top w:w="0" w:type="dxa"/>
              <w:left w:w="108" w:type="dxa"/>
              <w:bottom w:w="0" w:type="dxa"/>
              <w:right w:w="108" w:type="dxa"/>
            </w:tcMar>
            <w:hideMark/>
          </w:tcPr>
          <w:p w:rsidR="00537CEA" w:rsidRPr="00537CEA" w:rsidP="00537CEA" w14:paraId="6743EE74" w14:textId="77777777">
            <w:pPr>
              <w:widowControl/>
              <w:autoSpaceDE/>
              <w:autoSpaceDN/>
              <w:adjustRightInd/>
              <w:spacing w:after="160" w:line="259" w:lineRule="auto"/>
              <w:rPr>
                <w:rFonts w:asciiTheme="minorHAnsi" w:eastAsiaTheme="minorHAnsi" w:hAnsiTheme="minorHAnsi" w:cstheme="minorBidi"/>
                <w:b/>
                <w:bCs/>
                <w:color w:val="FFFFFF" w:themeColor="background1"/>
                <w:sz w:val="22"/>
                <w:szCs w:val="22"/>
              </w:rPr>
            </w:pPr>
            <w:r w:rsidRPr="00537CEA">
              <w:rPr>
                <w:rFonts w:asciiTheme="minorHAnsi" w:eastAsiaTheme="minorHAnsi" w:hAnsiTheme="minorHAnsi" w:cstheme="minorBidi"/>
                <w:b/>
                <w:bCs/>
                <w:color w:val="FFFFFF" w:themeColor="background1"/>
                <w:sz w:val="22"/>
                <w:szCs w:val="22"/>
              </w:rPr>
              <w:t xml:space="preserve">High School </w:t>
            </w:r>
            <w:r w:rsidRPr="00537CEA">
              <w:rPr>
                <w:rFonts w:asciiTheme="minorHAnsi" w:eastAsiaTheme="minorHAnsi" w:hAnsiTheme="minorHAnsi" w:cstheme="minorBidi"/>
                <w:b/>
                <w:bCs/>
                <w:color w:val="FFFFFF" w:themeColor="background1"/>
                <w:sz w:val="22"/>
                <w:szCs w:val="22"/>
              </w:rPr>
              <w:br/>
              <w:t>Female</w:t>
            </w:r>
          </w:p>
        </w:tc>
      </w:tr>
      <w:tr w14:paraId="76DA9A1B" w14:textId="77777777" w:rsidTr="009D16E6">
        <w:tblPrEx>
          <w:tblW w:w="0" w:type="auto"/>
          <w:tblCellMar>
            <w:left w:w="0" w:type="dxa"/>
            <w:right w:w="0" w:type="dxa"/>
          </w:tblCellMar>
          <w:tblLook w:val="04A0"/>
        </w:tblPrEx>
        <w:tc>
          <w:tcPr>
            <w:tcW w:w="1520" w:type="dxa"/>
            <w:tcBorders>
              <w:top w:val="nil"/>
              <w:left w:val="single" w:sz="8" w:space="0" w:color="8EAADB"/>
              <w:bottom w:val="single" w:sz="8" w:space="0" w:color="8EAADB"/>
              <w:right w:val="single" w:sz="8" w:space="0" w:color="8EAADB"/>
            </w:tcBorders>
          </w:tcPr>
          <w:p w:rsidR="00537CEA" w:rsidRPr="00537CEA" w:rsidP="00537CEA" w14:paraId="4065EB90" w14:textId="13F0210C">
            <w:pPr>
              <w:widowControl/>
              <w:autoSpaceDE/>
              <w:autoSpaceDN/>
              <w:adjustRightInd/>
              <w:spacing w:after="160" w:line="259" w:lineRule="auto"/>
              <w:jc w:val="center"/>
              <w:rPr>
                <w:rFonts w:asciiTheme="minorHAnsi" w:eastAsiaTheme="minorHAnsi" w:hAnsiTheme="minorHAnsi" w:cstheme="minorBidi"/>
                <w:b/>
                <w:bCs/>
                <w:sz w:val="22"/>
                <w:szCs w:val="22"/>
              </w:rPr>
            </w:pPr>
            <w:r w:rsidRPr="00537CEA">
              <w:rPr>
                <w:rFonts w:asciiTheme="minorHAnsi" w:eastAsiaTheme="minorHAnsi" w:hAnsiTheme="minorHAnsi" w:cstheme="minorBidi"/>
                <w:b/>
                <w:bCs/>
                <w:sz w:val="22"/>
                <w:szCs w:val="22"/>
              </w:rPr>
              <w:t>N=</w:t>
            </w:r>
            <w:r w:rsidR="009C3F97">
              <w:rPr>
                <w:rFonts w:asciiTheme="minorHAnsi" w:eastAsiaTheme="minorHAnsi" w:hAnsiTheme="minorHAnsi" w:cstheme="minorBidi"/>
                <w:b/>
                <w:bCs/>
                <w:sz w:val="22"/>
                <w:szCs w:val="22"/>
              </w:rPr>
              <w:t>24-30</w:t>
            </w:r>
          </w:p>
        </w:tc>
        <w:tc>
          <w:tcPr>
            <w:tcW w:w="3600" w:type="dxa"/>
            <w:gridSpan w:val="3"/>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537CEA" w:rsidRPr="00537CEA" w:rsidP="00537CEA" w14:paraId="210AB82C" w14:textId="7E309209">
            <w:pPr>
              <w:widowControl/>
              <w:autoSpaceDE/>
              <w:autoSpaceDN/>
              <w:adjustRightInd/>
              <w:spacing w:after="160" w:line="259" w:lineRule="auto"/>
              <w:jc w:val="center"/>
              <w:rPr>
                <w:rFonts w:asciiTheme="minorHAnsi" w:eastAsiaTheme="minorHAnsi" w:hAnsiTheme="minorHAnsi" w:cstheme="minorBidi"/>
                <w:sz w:val="22"/>
                <w:szCs w:val="22"/>
              </w:rPr>
            </w:pPr>
            <w:r w:rsidRPr="00537CEA">
              <w:rPr>
                <w:rFonts w:asciiTheme="minorHAnsi" w:eastAsiaTheme="minorHAnsi" w:hAnsiTheme="minorHAnsi" w:cstheme="minorBidi"/>
                <w:b/>
                <w:bCs/>
                <w:sz w:val="22"/>
                <w:szCs w:val="22"/>
              </w:rPr>
              <w:t>N=</w:t>
            </w:r>
            <w:r w:rsidR="009C3F97">
              <w:rPr>
                <w:rFonts w:asciiTheme="minorHAnsi" w:eastAsiaTheme="minorHAnsi" w:hAnsiTheme="minorHAnsi" w:cstheme="minorBidi"/>
                <w:b/>
                <w:bCs/>
                <w:sz w:val="22"/>
                <w:szCs w:val="22"/>
              </w:rPr>
              <w:t>12-15</w:t>
            </w:r>
          </w:p>
        </w:tc>
        <w:tc>
          <w:tcPr>
            <w:tcW w:w="4140" w:type="dxa"/>
            <w:gridSpan w:val="2"/>
            <w:tcBorders>
              <w:top w:val="nil"/>
              <w:left w:val="nil"/>
              <w:bottom w:val="single" w:sz="8" w:space="0" w:color="8EAADB"/>
              <w:right w:val="single" w:sz="8" w:space="0" w:color="8EAADB"/>
            </w:tcBorders>
            <w:tcMar>
              <w:top w:w="0" w:type="dxa"/>
              <w:left w:w="108" w:type="dxa"/>
              <w:bottom w:w="0" w:type="dxa"/>
              <w:right w:w="108" w:type="dxa"/>
            </w:tcMar>
          </w:tcPr>
          <w:p w:rsidR="00537CEA" w:rsidRPr="00537CEA" w:rsidP="00537CEA" w14:paraId="3348470D" w14:textId="285F6AD1">
            <w:pPr>
              <w:widowControl/>
              <w:autoSpaceDE/>
              <w:autoSpaceDN/>
              <w:adjustRightInd/>
              <w:spacing w:after="160" w:line="259" w:lineRule="auto"/>
              <w:jc w:val="center"/>
              <w:rPr>
                <w:rFonts w:asciiTheme="minorHAnsi" w:eastAsiaTheme="minorHAnsi" w:hAnsiTheme="minorHAnsi" w:cstheme="minorBidi"/>
                <w:b/>
                <w:bCs/>
                <w:sz w:val="22"/>
                <w:szCs w:val="22"/>
              </w:rPr>
            </w:pPr>
            <w:r w:rsidRPr="00537CEA">
              <w:rPr>
                <w:rFonts w:asciiTheme="minorHAnsi" w:eastAsiaTheme="minorHAnsi" w:hAnsiTheme="minorHAnsi" w:cstheme="minorBidi"/>
                <w:b/>
                <w:bCs/>
                <w:sz w:val="22"/>
                <w:szCs w:val="22"/>
              </w:rPr>
              <w:t>N=1</w:t>
            </w:r>
            <w:r w:rsidR="009C3F97">
              <w:rPr>
                <w:rFonts w:asciiTheme="minorHAnsi" w:eastAsiaTheme="minorHAnsi" w:hAnsiTheme="minorHAnsi" w:cstheme="minorBidi"/>
                <w:b/>
                <w:bCs/>
                <w:sz w:val="22"/>
                <w:szCs w:val="22"/>
              </w:rPr>
              <w:t>2-15</w:t>
            </w:r>
          </w:p>
        </w:tc>
      </w:tr>
      <w:tr w14:paraId="0AAD584F" w14:textId="77777777" w:rsidTr="009D16E6">
        <w:tblPrEx>
          <w:tblW w:w="0" w:type="auto"/>
          <w:tblCellMar>
            <w:left w:w="0" w:type="dxa"/>
            <w:right w:w="0" w:type="dxa"/>
          </w:tblCellMar>
          <w:tblLook w:val="04A0"/>
        </w:tblPrEx>
        <w:tc>
          <w:tcPr>
            <w:tcW w:w="1520" w:type="dxa"/>
            <w:tcBorders>
              <w:top w:val="nil"/>
              <w:left w:val="single" w:sz="8" w:space="0" w:color="8EAADB"/>
              <w:bottom w:val="single" w:sz="8" w:space="0" w:color="8EAADB"/>
              <w:right w:val="single" w:sz="8" w:space="0" w:color="8EAADB"/>
            </w:tcBorders>
            <w:shd w:val="clear" w:color="auto" w:fill="D9E2F3" w:themeFill="accent1" w:themeFillTint="33"/>
          </w:tcPr>
          <w:p w:rsidR="00537CEA" w:rsidRPr="009D16E6" w:rsidP="00537CEA" w14:paraId="3B56FC96" w14:textId="77777777">
            <w:pPr>
              <w:widowControl/>
              <w:autoSpaceDE/>
              <w:autoSpaceDN/>
              <w:adjustRightInd/>
              <w:spacing w:after="160" w:line="259" w:lineRule="auto"/>
              <w:rPr>
                <w:rFonts w:asciiTheme="minorHAnsi" w:eastAsiaTheme="minorHAnsi" w:hAnsiTheme="minorHAnsi" w:cstheme="minorBidi"/>
                <w:b/>
                <w:bCs/>
                <w:sz w:val="22"/>
                <w:szCs w:val="22"/>
              </w:rPr>
            </w:pPr>
            <w:r w:rsidRPr="009D16E6">
              <w:rPr>
                <w:rFonts w:asciiTheme="minorHAnsi" w:eastAsiaTheme="minorHAnsi" w:hAnsiTheme="minorHAnsi" w:cstheme="minorBidi"/>
                <w:b/>
                <w:bCs/>
                <w:sz w:val="22"/>
                <w:szCs w:val="22"/>
              </w:rPr>
              <w:t>Tobacco use</w:t>
            </w:r>
          </w:p>
        </w:tc>
        <w:tc>
          <w:tcPr>
            <w:tcW w:w="7740" w:type="dxa"/>
            <w:gridSpan w:val="5"/>
            <w:tcBorders>
              <w:top w:val="nil"/>
              <w:left w:val="single" w:sz="8" w:space="0" w:color="8EAADB"/>
              <w:bottom w:val="single" w:sz="8" w:space="0" w:color="8EAADB"/>
              <w:right w:val="single" w:sz="8" w:space="0" w:color="8EAADB"/>
            </w:tcBorders>
            <w:shd w:val="clear" w:color="auto" w:fill="D9E2F3" w:themeFill="accent1" w:themeFillTint="33"/>
            <w:tcMar>
              <w:top w:w="0" w:type="dxa"/>
              <w:left w:w="108" w:type="dxa"/>
              <w:bottom w:w="0" w:type="dxa"/>
              <w:right w:w="108" w:type="dxa"/>
            </w:tcMar>
          </w:tcPr>
          <w:p w:rsidR="00537CEA" w:rsidRPr="00537CEA" w:rsidP="00537CEA" w14:paraId="1324ED39" w14:textId="0B3F90A7">
            <w:pPr>
              <w:widowControl/>
              <w:autoSpaceDE/>
              <w:autoSpaceDN/>
              <w:adjustRightInd/>
              <w:spacing w:after="160" w:line="259" w:lineRule="auto"/>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t>Mix of</w:t>
            </w:r>
            <w:r w:rsidRPr="00537CEA">
              <w:rPr>
                <w:rFonts w:asciiTheme="minorHAnsi" w:eastAsiaTheme="minorHAnsi" w:hAnsiTheme="minorHAnsi" w:cstheme="minorBidi"/>
                <w:sz w:val="22"/>
                <w:szCs w:val="22"/>
              </w:rPr>
              <w:t xml:space="preserve"> ever use</w:t>
            </w:r>
            <w:r>
              <w:rPr>
                <w:rFonts w:asciiTheme="minorHAnsi" w:eastAsiaTheme="minorHAnsi" w:hAnsiTheme="minorHAnsi" w:cstheme="minorBidi"/>
                <w:sz w:val="22"/>
                <w:szCs w:val="22"/>
              </w:rPr>
              <w:t>/never use</w:t>
            </w:r>
          </w:p>
        </w:tc>
      </w:tr>
      <w:tr w14:paraId="5EB9039A" w14:textId="77777777" w:rsidTr="009D16E6">
        <w:tblPrEx>
          <w:tblW w:w="0" w:type="auto"/>
          <w:tblCellMar>
            <w:left w:w="0" w:type="dxa"/>
            <w:right w:w="0" w:type="dxa"/>
          </w:tblCellMar>
          <w:tblLook w:val="04A0"/>
        </w:tblPrEx>
        <w:trPr>
          <w:trHeight w:val="286"/>
        </w:trPr>
        <w:tc>
          <w:tcPr>
            <w:tcW w:w="1520" w:type="dxa"/>
            <w:tcBorders>
              <w:top w:val="nil"/>
              <w:left w:val="single" w:sz="8" w:space="0" w:color="8EAADB"/>
              <w:bottom w:val="single" w:sz="8" w:space="0" w:color="8EAADB"/>
              <w:right w:val="single" w:sz="8" w:space="0" w:color="8EAADB"/>
            </w:tcBorders>
            <w:shd w:val="clear" w:color="auto" w:fill="auto"/>
          </w:tcPr>
          <w:p w:rsidR="00537CEA" w:rsidRPr="009D16E6" w:rsidP="00537CEA" w14:paraId="372195CF" w14:textId="77777777">
            <w:pPr>
              <w:widowControl/>
              <w:autoSpaceDE/>
              <w:autoSpaceDN/>
              <w:adjustRightInd/>
              <w:spacing w:after="160" w:line="259" w:lineRule="auto"/>
              <w:rPr>
                <w:rFonts w:asciiTheme="minorHAnsi" w:eastAsiaTheme="minorHAnsi" w:hAnsiTheme="minorHAnsi" w:cstheme="minorBidi"/>
                <w:b/>
                <w:bCs/>
                <w:sz w:val="22"/>
                <w:szCs w:val="22"/>
              </w:rPr>
            </w:pPr>
            <w:r w:rsidRPr="009D16E6">
              <w:rPr>
                <w:rFonts w:asciiTheme="minorHAnsi" w:eastAsiaTheme="minorHAnsi" w:hAnsiTheme="minorHAnsi" w:cstheme="minorBidi"/>
                <w:b/>
                <w:bCs/>
                <w:sz w:val="22"/>
                <w:szCs w:val="22"/>
              </w:rPr>
              <w:t>Race/ethnicity</w:t>
            </w:r>
          </w:p>
        </w:tc>
        <w:tc>
          <w:tcPr>
            <w:tcW w:w="7740" w:type="dxa"/>
            <w:gridSpan w:val="5"/>
            <w:tcBorders>
              <w:top w:val="nil"/>
              <w:left w:val="single" w:sz="8" w:space="0" w:color="8EAADB"/>
              <w:bottom w:val="single" w:sz="8" w:space="0" w:color="8EAADB"/>
              <w:right w:val="single" w:sz="8" w:space="0" w:color="8EAADB"/>
            </w:tcBorders>
            <w:shd w:val="clear" w:color="auto" w:fill="auto"/>
            <w:tcMar>
              <w:top w:w="0" w:type="dxa"/>
              <w:left w:w="108" w:type="dxa"/>
              <w:bottom w:w="0" w:type="dxa"/>
              <w:right w:w="108" w:type="dxa"/>
            </w:tcMar>
            <w:hideMark/>
          </w:tcPr>
          <w:p w:rsidR="00537CEA" w:rsidRPr="00537CEA" w:rsidP="0068060B" w14:paraId="38E25A8F" w14:textId="26EB4BD0">
            <w:pPr>
              <w:widowControl/>
              <w:autoSpaceDE/>
              <w:autoSpaceDN/>
              <w:adjustRightInd/>
              <w:spacing w:after="160" w:line="259" w:lineRule="auto"/>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t>Mix of white/</w:t>
            </w:r>
            <w:r w:rsidRPr="00537CEA">
              <w:rPr>
                <w:rFonts w:asciiTheme="minorHAnsi" w:eastAsiaTheme="minorHAnsi" w:hAnsiTheme="minorHAnsi" w:cstheme="minorBidi"/>
                <w:sz w:val="22"/>
                <w:szCs w:val="22"/>
              </w:rPr>
              <w:t>non-white</w:t>
            </w:r>
          </w:p>
        </w:tc>
      </w:tr>
      <w:tr w14:paraId="3C7AF71C" w14:textId="77777777" w:rsidTr="009D16E6">
        <w:tblPrEx>
          <w:tblW w:w="0" w:type="auto"/>
          <w:tblCellMar>
            <w:left w:w="0" w:type="dxa"/>
            <w:right w:w="0" w:type="dxa"/>
          </w:tblCellMar>
          <w:tblLook w:val="04A0"/>
        </w:tblPrEx>
        <w:tc>
          <w:tcPr>
            <w:tcW w:w="1520" w:type="dxa"/>
            <w:tcBorders>
              <w:top w:val="nil"/>
              <w:left w:val="single" w:sz="8" w:space="0" w:color="8EAADB"/>
              <w:bottom w:val="single" w:sz="8" w:space="0" w:color="8EAADB"/>
              <w:right w:val="single" w:sz="8" w:space="0" w:color="8EAADB"/>
            </w:tcBorders>
            <w:shd w:val="clear" w:color="auto" w:fill="D9E2F3" w:themeFill="accent1" w:themeFillTint="33"/>
          </w:tcPr>
          <w:p w:rsidR="00537CEA" w:rsidRPr="009D16E6" w:rsidP="00537CEA" w14:paraId="7ACC1B1C" w14:textId="77777777">
            <w:pPr>
              <w:widowControl/>
              <w:autoSpaceDE/>
              <w:autoSpaceDN/>
              <w:adjustRightInd/>
              <w:spacing w:after="160" w:line="259" w:lineRule="auto"/>
              <w:rPr>
                <w:rFonts w:asciiTheme="minorHAnsi" w:eastAsiaTheme="minorHAnsi" w:hAnsiTheme="minorHAnsi" w:cstheme="minorBidi"/>
                <w:b/>
                <w:bCs/>
                <w:sz w:val="22"/>
                <w:szCs w:val="22"/>
              </w:rPr>
            </w:pPr>
            <w:r w:rsidRPr="009D16E6">
              <w:rPr>
                <w:rFonts w:asciiTheme="minorHAnsi" w:eastAsiaTheme="minorHAnsi" w:hAnsiTheme="minorHAnsi" w:cstheme="minorBidi"/>
                <w:b/>
                <w:bCs/>
                <w:sz w:val="22"/>
                <w:szCs w:val="22"/>
              </w:rPr>
              <w:t>Income level</w:t>
            </w:r>
          </w:p>
        </w:tc>
        <w:tc>
          <w:tcPr>
            <w:tcW w:w="7740" w:type="dxa"/>
            <w:gridSpan w:val="5"/>
            <w:tcBorders>
              <w:top w:val="nil"/>
              <w:left w:val="single" w:sz="8" w:space="0" w:color="8EAADB"/>
              <w:bottom w:val="single" w:sz="8" w:space="0" w:color="8EAADB"/>
              <w:right w:val="single" w:sz="8" w:space="0" w:color="8EAADB"/>
            </w:tcBorders>
            <w:shd w:val="clear" w:color="auto" w:fill="D9E2F3" w:themeFill="accent1" w:themeFillTint="33"/>
            <w:tcMar>
              <w:top w:w="0" w:type="dxa"/>
              <w:left w:w="108" w:type="dxa"/>
              <w:bottom w:w="0" w:type="dxa"/>
              <w:right w:w="108" w:type="dxa"/>
            </w:tcMar>
            <w:hideMark/>
          </w:tcPr>
          <w:p w:rsidR="00537CEA" w:rsidRPr="00537CEA" w:rsidP="00537CEA" w14:paraId="0338FE28" w14:textId="1870FA72">
            <w:pPr>
              <w:widowControl/>
              <w:autoSpaceDE/>
              <w:autoSpaceDN/>
              <w:adjustRightInd/>
              <w:spacing w:after="160" w:line="259" w:lineRule="auto"/>
              <w:jc w:val="center"/>
              <w:rPr>
                <w:rFonts w:asciiTheme="minorHAnsi" w:eastAsiaTheme="minorHAnsi" w:hAnsiTheme="minorHAnsi" w:cstheme="minorBidi"/>
                <w:sz w:val="22"/>
                <w:szCs w:val="22"/>
              </w:rPr>
            </w:pPr>
            <w:r w:rsidRPr="00537CEA">
              <w:rPr>
                <w:rFonts w:asciiTheme="minorHAnsi" w:eastAsiaTheme="minorHAnsi" w:hAnsiTheme="minorHAnsi" w:cstheme="minorBidi"/>
                <w:sz w:val="22"/>
                <w:szCs w:val="22"/>
              </w:rPr>
              <w:t>2</w:t>
            </w:r>
            <w:r w:rsidR="00295D2F">
              <w:rPr>
                <w:rFonts w:asciiTheme="minorHAnsi" w:eastAsiaTheme="minorHAnsi" w:hAnsiTheme="minorHAnsi" w:cstheme="minorBidi"/>
                <w:sz w:val="22"/>
                <w:szCs w:val="22"/>
              </w:rPr>
              <w:t>5</w:t>
            </w:r>
            <w:r w:rsidRPr="00537CEA">
              <w:rPr>
                <w:rFonts w:asciiTheme="minorHAnsi" w:eastAsiaTheme="minorHAnsi" w:hAnsiTheme="minorHAnsi" w:cstheme="minorBidi"/>
                <w:sz w:val="22"/>
                <w:szCs w:val="22"/>
              </w:rPr>
              <w:t>0% Below federal poverty line (FPL)</w:t>
            </w:r>
          </w:p>
        </w:tc>
      </w:tr>
    </w:tbl>
    <w:p w:rsidR="005D3850" w:rsidP="00205732" w14:paraId="2F248BE1" w14:textId="666CD2AB">
      <w:pPr>
        <w:widowControl/>
        <w:autoSpaceDE/>
        <w:autoSpaceDN/>
        <w:adjustRightInd/>
        <w:spacing w:after="120" w:line="276" w:lineRule="auto"/>
        <w:ind w:firstLine="547"/>
        <w:rPr>
          <w:rFonts w:eastAsia="MS PGothic"/>
        </w:rPr>
      </w:pPr>
      <w:r w:rsidRPr="005D3850">
        <w:rPr>
          <w:rFonts w:eastAsia="MS PGothic"/>
        </w:rPr>
        <w:t xml:space="preserve">Two screening surveys will be administered to collect demographic and tobacco product use status data (one for parents, and one for students—following parental consent). These data will be used to identify respondents who qualify for one or more segments of interest. First, we will invite parents to complete the screener survey about their children. Once we achieve a sufficient response from parents, we will first move to balance each segment by </w:t>
      </w:r>
      <w:r w:rsidR="00920567">
        <w:rPr>
          <w:rFonts w:eastAsia="MS PGothic"/>
        </w:rPr>
        <w:t>grade level</w:t>
      </w:r>
      <w:r w:rsidRPr="005D3850">
        <w:rPr>
          <w:rFonts w:eastAsia="MS PGothic"/>
        </w:rPr>
        <w:t xml:space="preserve">, </w:t>
      </w:r>
      <w:r w:rsidR="00763E43">
        <w:rPr>
          <w:rFonts w:eastAsia="MS PGothic"/>
        </w:rPr>
        <w:t>sex</w:t>
      </w:r>
      <w:r w:rsidRPr="005D3850">
        <w:rPr>
          <w:rFonts w:eastAsia="MS PGothic"/>
        </w:rPr>
        <w:t xml:space="preserve">, race/ethnicity, and </w:t>
      </w:r>
      <w:r w:rsidR="00405A0A">
        <w:rPr>
          <w:rFonts w:eastAsia="MS PGothic"/>
        </w:rPr>
        <w:t>SES</w:t>
      </w:r>
      <w:r w:rsidRPr="005D3850">
        <w:rPr>
          <w:rFonts w:eastAsia="MS PGothic"/>
        </w:rPr>
        <w:t xml:space="preserve">. Following student screening, </w:t>
      </w:r>
      <w:r w:rsidR="003B3D59">
        <w:rPr>
          <w:rFonts w:eastAsia="MS PGothic"/>
        </w:rPr>
        <w:t xml:space="preserve">we </w:t>
      </w:r>
      <w:r w:rsidRPr="005D3850">
        <w:rPr>
          <w:rFonts w:eastAsia="MS PGothic"/>
        </w:rPr>
        <w:t xml:space="preserve">will diversify each segment using tobacco product use status. [See the next section on recruitment for more detail on how </w:t>
      </w:r>
      <w:r w:rsidRPr="00794E2F" w:rsidR="00D75169">
        <w:rPr>
          <w:rFonts w:eastAsia="MS PGothic"/>
        </w:rPr>
        <w:t>RTI/Deloitte</w:t>
      </w:r>
      <w:r w:rsidRPr="00794E2F">
        <w:rPr>
          <w:rFonts w:eastAsia="MS PGothic"/>
        </w:rPr>
        <w:t xml:space="preserve"> </w:t>
      </w:r>
      <w:r w:rsidRPr="005D3850">
        <w:rPr>
          <w:rFonts w:eastAsia="MS PGothic"/>
        </w:rPr>
        <w:t>will achieve diverse segmentation in the sample population.] By monitoring the representation across each segment during recruitment, we will be alerted to</w:t>
      </w:r>
      <w:r w:rsidR="00537CEA">
        <w:rPr>
          <w:rFonts w:eastAsia="MS PGothic"/>
        </w:rPr>
        <w:t xml:space="preserve"> attempt to</w:t>
      </w:r>
      <w:r w:rsidRPr="005D3850">
        <w:rPr>
          <w:rFonts w:eastAsia="MS PGothic"/>
        </w:rPr>
        <w:t xml:space="preserve"> fill gaps in underrepresented segments and, as a result, adjust our recruitment efforts. In selecting respondents to invite to participate in the interviews, we will prioritize diversification of selected respondents by tobacco product use status, race/ethnicity, </w:t>
      </w:r>
      <w:r w:rsidR="00537CEA">
        <w:rPr>
          <w:rFonts w:eastAsia="MS PGothic"/>
        </w:rPr>
        <w:t xml:space="preserve">SES status, and </w:t>
      </w:r>
      <w:r w:rsidR="00210BC2">
        <w:rPr>
          <w:rFonts w:eastAsia="MS PGothic"/>
        </w:rPr>
        <w:t>sex</w:t>
      </w:r>
      <w:r w:rsidR="00C81619">
        <w:rPr>
          <w:rFonts w:eastAsia="MS PGothic"/>
        </w:rPr>
        <w:t xml:space="preserve"> but </w:t>
      </w:r>
      <w:r w:rsidR="00FE0C31">
        <w:rPr>
          <w:rFonts w:eastAsia="MS PGothic"/>
        </w:rPr>
        <w:t>there is not a guarantee we will reach our target recruitment s</w:t>
      </w:r>
      <w:r w:rsidR="006A02AE">
        <w:rPr>
          <w:rFonts w:eastAsia="MS PGothic"/>
        </w:rPr>
        <w:t xml:space="preserve">egmentation sample. </w:t>
      </w:r>
    </w:p>
    <w:p w:rsidR="005D3850" w:rsidRPr="005D3850" w:rsidP="005D3850" w14:paraId="2816F109" w14:textId="77777777">
      <w:pPr>
        <w:keepNext/>
        <w:keepLines/>
        <w:widowControl/>
        <w:autoSpaceDE/>
        <w:autoSpaceDN/>
        <w:adjustRightInd/>
        <w:spacing w:before="240" w:after="120"/>
        <w:ind w:left="547" w:hanging="547"/>
        <w:outlineLvl w:val="0"/>
        <w:rPr>
          <w:rFonts w:eastAsia="MS PGothic"/>
          <w:b/>
          <w:bCs/>
          <w:sz w:val="28"/>
          <w:szCs w:val="28"/>
        </w:rPr>
      </w:pPr>
      <w:bookmarkStart w:id="5" w:name="_Toc95222336"/>
      <w:bookmarkStart w:id="6" w:name="_Toc124868503"/>
      <w:r w:rsidRPr="005D3850">
        <w:rPr>
          <w:rFonts w:eastAsia="MS PGothic"/>
          <w:b/>
          <w:bCs/>
          <w:sz w:val="28"/>
          <w:szCs w:val="28"/>
        </w:rPr>
        <w:t>Recruitment Plan</w:t>
      </w:r>
      <w:bookmarkEnd w:id="5"/>
      <w:bookmarkEnd w:id="6"/>
    </w:p>
    <w:p w:rsidR="005D3850" w:rsidRPr="005D3850" w:rsidP="00686ABE" w14:paraId="1329A5E3" w14:textId="7C25962C">
      <w:pPr>
        <w:widowControl/>
        <w:autoSpaceDE/>
        <w:autoSpaceDN/>
        <w:adjustRightInd/>
        <w:spacing w:after="120" w:line="276" w:lineRule="auto"/>
        <w:ind w:firstLine="547"/>
        <w:rPr>
          <w:rFonts w:eastAsia="MS PGothic"/>
        </w:rPr>
      </w:pPr>
      <w:r w:rsidRPr="003F5A7B">
        <w:rPr>
          <w:rFonts w:eastAsia="MS PGothic"/>
        </w:rPr>
        <w:t>RTI/Deloitte</w:t>
      </w:r>
      <w:r w:rsidRPr="005D3850">
        <w:rPr>
          <w:rFonts w:eastAsia="MS PGothic"/>
        </w:rPr>
        <w:t xml:space="preserve"> will recruit respondents in grades 6 through 12 (age approximately 11 to 18 years) through two stages. Stage 1 ensures national reach, while Stage 2 allows more targeted supplementing of specific groups</w:t>
      </w:r>
      <w:r w:rsidR="00B04A40">
        <w:rPr>
          <w:rFonts w:eastAsia="MS PGothic"/>
        </w:rPr>
        <w:t>, if necessary</w:t>
      </w:r>
      <w:r w:rsidRPr="005D3850">
        <w:rPr>
          <w:rFonts w:eastAsia="MS PGothic"/>
        </w:rPr>
        <w:t xml:space="preserve">. </w:t>
      </w:r>
    </w:p>
    <w:p w:rsidR="005D3850" w:rsidRPr="005D3850" w:rsidP="00686ABE" w14:paraId="3FCDB11C" w14:textId="3EB2AD51">
      <w:pPr>
        <w:widowControl/>
        <w:autoSpaceDE/>
        <w:autoSpaceDN/>
        <w:adjustRightInd/>
        <w:spacing w:after="120" w:line="276" w:lineRule="auto"/>
        <w:ind w:firstLine="547"/>
        <w:rPr>
          <w:rFonts w:eastAsia="MS PGothic"/>
        </w:rPr>
      </w:pPr>
      <w:r w:rsidRPr="005D3850">
        <w:rPr>
          <w:rFonts w:eastAsia="MS PGothic"/>
          <w:bCs/>
        </w:rPr>
        <w:t>Stage 1</w:t>
      </w:r>
      <w:r w:rsidRPr="005D3850">
        <w:rPr>
          <w:rFonts w:eastAsia="MS PGothic"/>
        </w:rPr>
        <w:t xml:space="preserve"> involves recruiting children who are in grades 6 through 12 from the nationwide web panel</w:t>
      </w:r>
      <w:r w:rsidRPr="003F5A7B" w:rsidR="00D75169">
        <w:rPr>
          <w:rFonts w:eastAsia="MS PGothic"/>
        </w:rPr>
        <w:t xml:space="preserve">. </w:t>
      </w:r>
      <w:r w:rsidR="003B3D59">
        <w:rPr>
          <w:rFonts w:eastAsia="MS PGothic"/>
        </w:rPr>
        <w:t>RTI/</w:t>
      </w:r>
      <w:r w:rsidRPr="003F5A7B" w:rsidR="00D75169">
        <w:t>Deloitte will work with panel administrators to identify the most cost-effective approach that matches testing goals for recruiting participants from adult panels. Interview participants will be recruited through adult panelists who have children in their household (which is a characteristic included in the panel profile).</w:t>
      </w:r>
      <w:r w:rsidRPr="003F5A7B" w:rsidR="005F368C">
        <w:t xml:space="preserve"> </w:t>
      </w:r>
      <w:r w:rsidRPr="005D3850">
        <w:rPr>
          <w:rFonts w:eastAsia="MS PGothic"/>
        </w:rPr>
        <w:t>These parents/guardians will be prompted to complete a screener survey which will allow us to identify those with children aged 11 to 18. Parents with children aged 11 to 18 who are deemed eligible will then be sent further information about the study, as well as a form to obtain consent for their child to participate</w:t>
      </w:r>
      <w:r w:rsidR="00C41077">
        <w:rPr>
          <w:rFonts w:eastAsia="MS PGothic"/>
        </w:rPr>
        <w:t xml:space="preserve">. </w:t>
      </w:r>
      <w:r w:rsidRPr="005D3850">
        <w:rPr>
          <w:rFonts w:eastAsia="MS PGothic"/>
        </w:rPr>
        <w:t xml:space="preserve">After obtaining parental consent, students will then be sent an invitation to complete a youth screener survey so that </w:t>
      </w:r>
      <w:r w:rsidRPr="003F5A7B" w:rsidR="00D75169">
        <w:rPr>
          <w:rFonts w:eastAsia="MS PGothic"/>
        </w:rPr>
        <w:t xml:space="preserve">RTI/Deloitte </w:t>
      </w:r>
      <w:r w:rsidRPr="005D3850">
        <w:rPr>
          <w:rFonts w:eastAsia="MS PGothic"/>
        </w:rPr>
        <w:t xml:space="preserve">can obtain additional relevant information </w:t>
      </w:r>
      <w:r w:rsidR="00E944CF">
        <w:rPr>
          <w:rFonts w:eastAsia="MS PGothic"/>
        </w:rPr>
        <w:t>and</w:t>
      </w:r>
      <w:r w:rsidRPr="005D3850">
        <w:rPr>
          <w:rFonts w:eastAsia="MS PGothic"/>
        </w:rPr>
        <w:t xml:space="preserve"> draw on this information to achieve the desired segmentation when selecting students to invite to participate. Students who are selected will be sent a consent form to complete prior to participation</w:t>
      </w:r>
      <w:r w:rsidRPr="003F5A7B" w:rsidR="005F368C">
        <w:rPr>
          <w:rFonts w:eastAsia="MS PGothic"/>
        </w:rPr>
        <w:t xml:space="preserve">. </w:t>
      </w:r>
      <w:r w:rsidRPr="005D3850">
        <w:rPr>
          <w:rFonts w:eastAsia="MS PGothic"/>
        </w:rPr>
        <w:t>All students who complete the screener but are not selected will be informed about this</w:t>
      </w:r>
      <w:r w:rsidRPr="003F5A7B" w:rsidR="005F368C">
        <w:rPr>
          <w:rFonts w:eastAsia="MS PGothic"/>
        </w:rPr>
        <w:t>.</w:t>
      </w:r>
      <w:r w:rsidRPr="005D3850">
        <w:rPr>
          <w:rFonts w:eastAsia="MS PGothic"/>
        </w:rPr>
        <w:t xml:space="preserve"> The screener surveys, as well as the consent and assent forms are written for a 6</w:t>
      </w:r>
      <w:r w:rsidRPr="005D3850">
        <w:rPr>
          <w:rFonts w:eastAsia="MS PGothic"/>
          <w:vertAlign w:val="superscript"/>
        </w:rPr>
        <w:t>th</w:t>
      </w:r>
      <w:r w:rsidRPr="005D3850">
        <w:rPr>
          <w:rFonts w:eastAsia="MS PGothic"/>
        </w:rPr>
        <w:t xml:space="preserve"> grade reading level to ensure ease of access to information for both parents and youth. </w:t>
      </w:r>
    </w:p>
    <w:p w:rsidR="005F368C" w:rsidRPr="00205732" w:rsidP="001F7523" w14:paraId="143A8563" w14:textId="7F100B2F">
      <w:pPr>
        <w:spacing w:before="120" w:after="120" w:line="276" w:lineRule="auto"/>
        <w:ind w:firstLine="547"/>
      </w:pPr>
      <w:r>
        <w:rPr>
          <w:rFonts w:eastAsia="MS PGothic"/>
        </w:rPr>
        <w:t>If there are any</w:t>
      </w:r>
      <w:r w:rsidRPr="005D3850" w:rsidR="005D3850">
        <w:rPr>
          <w:rFonts w:eastAsia="MS PGothic"/>
        </w:rPr>
        <w:t xml:space="preserve"> gaps in age groups or other segments not found using</w:t>
      </w:r>
      <w:r w:rsidRPr="003F5A7B">
        <w:rPr>
          <w:rFonts w:eastAsia="MS PGothic"/>
        </w:rPr>
        <w:t xml:space="preserve"> a panel, we can supplement with Stage 2 of our recruitment strategy.</w:t>
      </w:r>
      <w:r w:rsidRPr="005D3850" w:rsidR="005D3850">
        <w:rPr>
          <w:rFonts w:eastAsia="MS PGothic"/>
        </w:rPr>
        <w:t xml:space="preserve"> This next step includes working with another recruitment firm</w:t>
      </w:r>
      <w:r w:rsidRPr="003F5A7B">
        <w:rPr>
          <w:rFonts w:eastAsia="MS PGothic"/>
        </w:rPr>
        <w:t xml:space="preserve"> </w:t>
      </w:r>
      <w:r w:rsidRPr="005D3850" w:rsidR="005D3850">
        <w:rPr>
          <w:rFonts w:eastAsia="MS PGothic"/>
        </w:rPr>
        <w:t>to address any gaps in recruitment</w:t>
      </w:r>
      <w:r w:rsidR="00E828C3">
        <w:rPr>
          <w:rFonts w:eastAsia="MS PGothic"/>
        </w:rPr>
        <w:t>, if necessary</w:t>
      </w:r>
      <w:r w:rsidRPr="005D3850" w:rsidR="005D3850">
        <w:rPr>
          <w:rFonts w:eastAsia="MS PGothic"/>
        </w:rPr>
        <w:t>. </w:t>
      </w:r>
      <w:bookmarkStart w:id="7" w:name="_Toc95222337"/>
      <w:r w:rsidRPr="003F5A7B" w:rsidR="001352F2">
        <w:t xml:space="preserve"> </w:t>
      </w:r>
      <w:r w:rsidR="001352F2">
        <w:t>We will identify a firm that has</w:t>
      </w:r>
      <w:r w:rsidRPr="003F5A7B">
        <w:t xml:space="preserve"> </w:t>
      </w:r>
      <w:r w:rsidR="00023EBA">
        <w:t>experience</w:t>
      </w:r>
      <w:r w:rsidRPr="003F5A7B">
        <w:t xml:space="preserve"> recruit</w:t>
      </w:r>
      <w:r w:rsidR="00023EBA">
        <w:t>ing</w:t>
      </w:r>
      <w:r w:rsidRPr="003F5A7B">
        <w:t xml:space="preserve"> hard-to-reach populations including youth, ethnic minority populations, and people who use drugs. Firms like this use a national panel to recruit participants, and conduct extensive outreach with national, regional, and local organizations to supplement their efforts to support specific outreach efforts. We will evaluate which firm will </w:t>
      </w:r>
      <w:r w:rsidRPr="003F5A7B">
        <w:t>provide the most cost-effective approach for testing goals before using them. We then again obtain parental consent, student assent, and conduct a short youth screener with all participants identified through the recruitment firm. This two-stage approach helps ensure a cognitive testing sample that fills each of the segments discussed above in the Segmentation Approach.</w:t>
      </w:r>
      <w:r w:rsidR="00205732">
        <w:br/>
      </w:r>
    </w:p>
    <w:p w:rsidR="005D3850" w:rsidRPr="00F97995" w:rsidP="001F7523" w14:paraId="78D2352D" w14:textId="3FD973C1">
      <w:pPr>
        <w:keepNext/>
        <w:keepLines/>
        <w:widowControl/>
        <w:autoSpaceDE/>
        <w:autoSpaceDN/>
        <w:adjustRightInd/>
        <w:spacing w:before="120" w:after="120" w:line="276" w:lineRule="auto"/>
        <w:ind w:left="547" w:hanging="547"/>
        <w:outlineLvl w:val="0"/>
        <w:rPr>
          <w:rFonts w:eastAsia="MS PGothic"/>
          <w:b/>
          <w:bCs/>
          <w:sz w:val="28"/>
          <w:szCs w:val="28"/>
        </w:rPr>
      </w:pPr>
      <w:bookmarkStart w:id="8" w:name="_Toc124868504"/>
      <w:r w:rsidRPr="00F97995">
        <w:rPr>
          <w:rFonts w:eastAsia="MS PGothic"/>
          <w:b/>
          <w:bCs/>
          <w:sz w:val="28"/>
          <w:szCs w:val="28"/>
        </w:rPr>
        <w:t>Interview Guides</w:t>
      </w:r>
      <w:bookmarkEnd w:id="7"/>
      <w:bookmarkEnd w:id="8"/>
    </w:p>
    <w:p w:rsidR="003F5A7B" w:rsidRPr="00DC4FF9" w:rsidP="001F7523" w14:paraId="30A984F5" w14:textId="097C726C">
      <w:pPr>
        <w:spacing w:before="120" w:after="120" w:line="276" w:lineRule="auto"/>
        <w:ind w:firstLine="720"/>
        <w:rPr>
          <w:rFonts w:eastAsia="MS Mincho"/>
        </w:rPr>
      </w:pPr>
      <w:r>
        <w:rPr>
          <w:rFonts w:eastAsia="MS PGothic"/>
        </w:rPr>
        <w:t xml:space="preserve">Cognitive interviews </w:t>
      </w:r>
      <w:r w:rsidR="009861C7">
        <w:rPr>
          <w:rFonts w:eastAsia="MS PGothic"/>
        </w:rPr>
        <w:t>will involve a review of</w:t>
      </w:r>
      <w:r w:rsidR="0047078E">
        <w:rPr>
          <w:rFonts w:eastAsia="MS PGothic"/>
        </w:rPr>
        <w:t xml:space="preserve"> new items,</w:t>
      </w:r>
      <w:r w:rsidR="00061D5E">
        <w:rPr>
          <w:rFonts w:eastAsia="MS PGothic"/>
        </w:rPr>
        <w:t xml:space="preserve"> </w:t>
      </w:r>
      <w:r w:rsidR="00123873">
        <w:rPr>
          <w:rFonts w:eastAsia="MS PGothic"/>
        </w:rPr>
        <w:t>unstandardized items or items that have been identified as potentially problematic</w:t>
      </w:r>
      <w:r w:rsidR="008E5FAB">
        <w:rPr>
          <w:rFonts w:eastAsia="MS PGothic"/>
        </w:rPr>
        <w:t xml:space="preserve">. Interview guides will </w:t>
      </w:r>
      <w:r w:rsidR="009861C7">
        <w:rPr>
          <w:rFonts w:eastAsia="MS PGothic"/>
        </w:rPr>
        <w:t xml:space="preserve">be used </w:t>
      </w:r>
      <w:r w:rsidR="008E5FAB">
        <w:rPr>
          <w:rFonts w:eastAsia="MS PGothic"/>
        </w:rPr>
        <w:t xml:space="preserve">to </w:t>
      </w:r>
      <w:r w:rsidR="00AE1C55">
        <w:rPr>
          <w:rFonts w:eastAsia="MS PGothic"/>
        </w:rPr>
        <w:t xml:space="preserve">facilitate </w:t>
      </w:r>
      <w:r w:rsidRPr="005D3850" w:rsidR="00123873">
        <w:rPr>
          <w:rFonts w:eastAsia="MS PGothic"/>
        </w:rPr>
        <w:t>discussion through cognitive probes or questions related to the respondent</w:t>
      </w:r>
      <w:r w:rsidR="0014580B">
        <w:rPr>
          <w:rFonts w:eastAsia="MS PGothic"/>
        </w:rPr>
        <w:t>’s</w:t>
      </w:r>
      <w:r w:rsidRPr="005D3850" w:rsidR="00123873">
        <w:rPr>
          <w:rFonts w:eastAsia="MS PGothic"/>
        </w:rPr>
        <w:t xml:space="preserve"> perceptions of the survey items.</w:t>
      </w:r>
      <w:r w:rsidR="00AE1C55">
        <w:rPr>
          <w:rFonts w:eastAsia="MS PGothic"/>
        </w:rPr>
        <w:t xml:space="preserve"> </w:t>
      </w:r>
      <w:r w:rsidR="00E87AF7">
        <w:rPr>
          <w:rFonts w:eastAsia="MS PGothic"/>
        </w:rPr>
        <w:t>Trained interview</w:t>
      </w:r>
      <w:r w:rsidR="0014580B">
        <w:rPr>
          <w:rFonts w:eastAsia="MS PGothic"/>
        </w:rPr>
        <w:t>er</w:t>
      </w:r>
      <w:r w:rsidR="00E87AF7">
        <w:rPr>
          <w:rFonts w:eastAsia="MS PGothic"/>
        </w:rPr>
        <w:t xml:space="preserve">s will </w:t>
      </w:r>
      <w:r w:rsidRPr="003F5A7B">
        <w:rPr>
          <w:rFonts w:eastAsia="MS Mincho"/>
        </w:rPr>
        <w:t>build rapport and achieve a working flow with participants, during an interview t</w:t>
      </w:r>
      <w:r w:rsidR="00DC4FF9">
        <w:rPr>
          <w:rFonts w:eastAsia="MS Mincho"/>
        </w:rPr>
        <w:t>h</w:t>
      </w:r>
      <w:r w:rsidRPr="003F5A7B">
        <w:rPr>
          <w:rFonts w:eastAsia="MS Mincho"/>
        </w:rPr>
        <w:t>at is no longer than two hours.</w:t>
      </w:r>
      <w:bookmarkStart w:id="9" w:name="_Toc95222339"/>
      <w:r w:rsidRPr="003F5A7B" w:rsidR="00DC4FF9">
        <w:rPr>
          <w:rFonts w:eastAsia="MS Mincho"/>
        </w:rPr>
        <w:t xml:space="preserve"> </w:t>
      </w:r>
    </w:p>
    <w:p w:rsidR="003F5A7B" w:rsidRPr="003F5A7B" w:rsidP="003F5A7B" w14:paraId="725E7BA0" w14:textId="7C300FF9">
      <w:pPr>
        <w:spacing w:before="120" w:after="120" w:line="276" w:lineRule="auto"/>
        <w:ind w:firstLine="720"/>
        <w:rPr>
          <w:rFonts w:eastAsia="MS Mincho"/>
        </w:rPr>
      </w:pPr>
      <w:r w:rsidRPr="003F5A7B">
        <w:rPr>
          <w:rFonts w:eastAsia="MS Mincho"/>
        </w:rPr>
        <w:t xml:space="preserve">Based on their responses to key gate items </w:t>
      </w:r>
      <w:r w:rsidR="00BC765D">
        <w:rPr>
          <w:rFonts w:eastAsia="MS Mincho"/>
        </w:rPr>
        <w:t xml:space="preserve">in the e-cigarette module </w:t>
      </w:r>
      <w:r w:rsidRPr="003F5A7B">
        <w:rPr>
          <w:rFonts w:eastAsia="MS Mincho"/>
        </w:rPr>
        <w:t xml:space="preserve">(e.g., having used e-cigarettes in the past 30 days), </w:t>
      </w:r>
      <w:r w:rsidR="008B6AEE">
        <w:rPr>
          <w:rFonts w:eastAsia="MS Mincho"/>
        </w:rPr>
        <w:t xml:space="preserve">the number of items </w:t>
      </w:r>
      <w:r w:rsidRPr="003F5A7B">
        <w:rPr>
          <w:rFonts w:eastAsia="MS Mincho"/>
        </w:rPr>
        <w:t>respondents see during the interview</w:t>
      </w:r>
      <w:r w:rsidR="008B6AEE">
        <w:rPr>
          <w:rFonts w:eastAsia="MS Mincho"/>
        </w:rPr>
        <w:t xml:space="preserve"> will vary</w:t>
      </w:r>
      <w:r w:rsidR="00BC765D">
        <w:rPr>
          <w:rFonts w:eastAsia="MS Mincho"/>
        </w:rPr>
        <w:t xml:space="preserve"> for that section</w:t>
      </w:r>
      <w:r w:rsidRPr="003F5A7B">
        <w:rPr>
          <w:rFonts w:eastAsia="MS Mincho"/>
        </w:rPr>
        <w:t xml:space="preserve">. </w:t>
      </w:r>
      <w:r w:rsidR="0065104C">
        <w:rPr>
          <w:rFonts w:eastAsia="MS Mincho"/>
        </w:rPr>
        <w:t>W</w:t>
      </w:r>
      <w:r w:rsidRPr="003F5A7B">
        <w:rPr>
          <w:rFonts w:eastAsia="MS Mincho"/>
        </w:rPr>
        <w:t xml:space="preserve">e have included required probes for </w:t>
      </w:r>
      <w:r w:rsidR="0065104C">
        <w:rPr>
          <w:rFonts w:eastAsia="MS Mincho"/>
        </w:rPr>
        <w:t>some</w:t>
      </w:r>
      <w:r w:rsidRPr="003F5A7B">
        <w:rPr>
          <w:rFonts w:eastAsia="MS Mincho"/>
        </w:rPr>
        <w:t xml:space="preserve"> individual item</w:t>
      </w:r>
      <w:r w:rsidR="0065104C">
        <w:rPr>
          <w:rFonts w:eastAsia="MS Mincho"/>
        </w:rPr>
        <w:t>s</w:t>
      </w:r>
      <w:r w:rsidRPr="003F5A7B">
        <w:rPr>
          <w:rFonts w:eastAsia="MS Mincho"/>
        </w:rPr>
        <w:t xml:space="preserve"> – some items that present more difficult cognitive tasks do have required probes, while others will be probed at the section-level. Additionally, interviewers will be instructed to probe whenever a respondent hesitates or seems unsure about an item, using generic probes laid out in the interviewer guides. At the same time, interviewers will ensure that interviews can be completed within the </w:t>
      </w:r>
      <w:r w:rsidRPr="00A8119E">
        <w:rPr>
          <w:rFonts w:eastAsia="MS Mincho"/>
        </w:rPr>
        <w:t>two hours allotted.</w:t>
      </w:r>
      <w:r w:rsidRPr="003F5A7B">
        <w:rPr>
          <w:rFonts w:eastAsia="MS Mincho"/>
        </w:rPr>
        <w:t xml:space="preserve"> </w:t>
      </w:r>
    </w:p>
    <w:p w:rsidR="00A47188" w:rsidP="00A47188" w14:paraId="31DB86B7" w14:textId="6C629623">
      <w:pPr>
        <w:spacing w:before="120" w:after="120" w:line="276" w:lineRule="auto"/>
        <w:ind w:firstLine="720"/>
        <w:rPr>
          <w:rFonts w:eastAsia="MS Mincho"/>
        </w:rPr>
      </w:pPr>
      <w:r w:rsidRPr="003F5A7B">
        <w:rPr>
          <w:rFonts w:eastAsia="MS Mincho"/>
        </w:rPr>
        <w:t xml:space="preserve">Interviews will be conducted virtually through </w:t>
      </w:r>
      <w:r w:rsidR="002D7BAD">
        <w:rPr>
          <w:rFonts w:eastAsia="MS Mincho"/>
        </w:rPr>
        <w:t>Zoom</w:t>
      </w:r>
      <w:r w:rsidRPr="003F5A7B">
        <w:rPr>
          <w:rFonts w:eastAsia="MS Mincho"/>
        </w:rPr>
        <w:t xml:space="preserve"> video calls, and each interview will be attended by the interviewer and notetaker. Participants will be provided with instructions for accessing the meeting via their browser. All interviews will also be audio recorded and transcribed through </w:t>
      </w:r>
      <w:r w:rsidR="002D7BAD">
        <w:rPr>
          <w:rFonts w:eastAsia="MS Mincho"/>
        </w:rPr>
        <w:t>Zoom</w:t>
      </w:r>
      <w:r w:rsidRPr="003F5A7B">
        <w:rPr>
          <w:rFonts w:eastAsia="MS Mincho"/>
        </w:rPr>
        <w:t xml:space="preserve">. Interviewers will use the </w:t>
      </w:r>
      <w:r w:rsidR="002D7BAD">
        <w:rPr>
          <w:rFonts w:eastAsia="MS Mincho"/>
        </w:rPr>
        <w:t>Zoom</w:t>
      </w:r>
      <w:r w:rsidRPr="003F5A7B">
        <w:rPr>
          <w:rFonts w:eastAsia="MS Mincho"/>
        </w:rPr>
        <w:t xml:space="preserve"> screen share feature to show participants the relevant survey items. </w:t>
      </w:r>
      <w:r w:rsidR="004052D0">
        <w:rPr>
          <w:rFonts w:eastAsia="MS Mincho"/>
        </w:rPr>
        <w:t>Respondents</w:t>
      </w:r>
      <w:r w:rsidRPr="003F5A7B">
        <w:rPr>
          <w:rFonts w:eastAsia="MS Mincho"/>
        </w:rPr>
        <w:t xml:space="preserve"> will be shown </w:t>
      </w:r>
      <w:r w:rsidR="004052D0">
        <w:rPr>
          <w:rFonts w:eastAsia="MS Mincho"/>
        </w:rPr>
        <w:t xml:space="preserve">items </w:t>
      </w:r>
      <w:r w:rsidR="00B2752F">
        <w:rPr>
          <w:rFonts w:eastAsia="MS Mincho"/>
        </w:rPr>
        <w:t xml:space="preserve">using </w:t>
      </w:r>
      <w:r w:rsidRPr="003F5A7B">
        <w:rPr>
          <w:rFonts w:eastAsia="MS Mincho"/>
        </w:rPr>
        <w:t xml:space="preserve">a version of the web questionnaire that has been programmed to present only the items </w:t>
      </w:r>
      <w:r w:rsidR="00B2752F">
        <w:rPr>
          <w:rFonts w:eastAsia="MS Mincho"/>
        </w:rPr>
        <w:t>identified to be addressed during cognitive interviews</w:t>
      </w:r>
      <w:r w:rsidRPr="003F5A7B">
        <w:rPr>
          <w:rFonts w:eastAsia="MS Mincho"/>
        </w:rPr>
        <w:t xml:space="preserve">. After introductions and a simple practice question, the interviewer will guide the respondent through </w:t>
      </w:r>
      <w:r w:rsidR="00B2752F">
        <w:rPr>
          <w:rFonts w:eastAsia="MS Mincho"/>
        </w:rPr>
        <w:t>the items</w:t>
      </w:r>
      <w:r w:rsidRPr="003F5A7B">
        <w:rPr>
          <w:rFonts w:eastAsia="MS Mincho"/>
        </w:rPr>
        <w:t xml:space="preserve">. The interviewer will instruct the respondent to read and verbally respond to each question. The interviewer will enter the responses and advance through the survey. Interviewers will stop at the end of each section to probe. Interviewers will similarly proceed through </w:t>
      </w:r>
      <w:r w:rsidR="00FA3C77">
        <w:rPr>
          <w:rFonts w:eastAsia="MS Mincho"/>
        </w:rPr>
        <w:t>the</w:t>
      </w:r>
      <w:r w:rsidRPr="003F5A7B">
        <w:rPr>
          <w:rFonts w:eastAsia="MS Mincho"/>
        </w:rPr>
        <w:t xml:space="preserve"> guide, entering participant responses to items, and using specific, generic, or emergent probes for in-the-moment probing on items that appear challenging for the respondent. </w:t>
      </w:r>
    </w:p>
    <w:p w:rsidR="005D3850" w:rsidRPr="001C7F8E" w:rsidP="005D3850" w14:paraId="185B19A2" w14:textId="6EDAC8C6">
      <w:pPr>
        <w:keepNext/>
        <w:keepLines/>
        <w:widowControl/>
        <w:autoSpaceDE/>
        <w:autoSpaceDN/>
        <w:adjustRightInd/>
        <w:spacing w:before="240" w:after="120"/>
        <w:ind w:left="547" w:hanging="547"/>
        <w:outlineLvl w:val="0"/>
        <w:rPr>
          <w:rFonts w:eastAsia="MS PGothic"/>
          <w:b/>
          <w:bCs/>
          <w:sz w:val="28"/>
          <w:szCs w:val="28"/>
        </w:rPr>
      </w:pPr>
      <w:bookmarkStart w:id="10" w:name="_Toc95222344"/>
      <w:bookmarkStart w:id="11" w:name="_Toc124868505"/>
      <w:bookmarkEnd w:id="9"/>
      <w:r>
        <w:rPr>
          <w:rFonts w:eastAsia="MS PGothic"/>
          <w:b/>
          <w:bCs/>
          <w:sz w:val="28"/>
          <w:szCs w:val="28"/>
        </w:rPr>
        <w:t xml:space="preserve">Cognitive </w:t>
      </w:r>
      <w:r w:rsidRPr="001C7F8E" w:rsidR="00501F0A">
        <w:rPr>
          <w:rFonts w:eastAsia="MS PGothic"/>
          <w:b/>
          <w:bCs/>
          <w:sz w:val="28"/>
          <w:szCs w:val="28"/>
        </w:rPr>
        <w:t xml:space="preserve">Testing </w:t>
      </w:r>
      <w:r w:rsidRPr="001C7F8E">
        <w:rPr>
          <w:rFonts w:eastAsia="MS PGothic"/>
          <w:b/>
          <w:bCs/>
          <w:sz w:val="28"/>
          <w:szCs w:val="28"/>
        </w:rPr>
        <w:t xml:space="preserve">Analysis </w:t>
      </w:r>
      <w:bookmarkEnd w:id="10"/>
      <w:r w:rsidRPr="001C7F8E" w:rsidR="00501F0A">
        <w:rPr>
          <w:rFonts w:eastAsia="MS PGothic"/>
          <w:b/>
          <w:bCs/>
          <w:sz w:val="28"/>
          <w:szCs w:val="28"/>
        </w:rPr>
        <w:t>and Data Management</w:t>
      </w:r>
      <w:bookmarkEnd w:id="11"/>
    </w:p>
    <w:p w:rsidR="00686ABE" w:rsidRPr="00686ABE" w:rsidP="00686ABE" w14:paraId="05198B91" w14:textId="77DAE2FA">
      <w:pPr>
        <w:spacing w:line="276" w:lineRule="auto"/>
        <w:ind w:firstLine="720"/>
        <w:rPr>
          <w:rFonts w:eastAsia="MS Mincho"/>
        </w:rPr>
      </w:pPr>
      <w:r w:rsidRPr="00686ABE">
        <w:rPr>
          <w:rFonts w:eastAsia="MS Mincho"/>
        </w:rPr>
        <w:t xml:space="preserve">The following represents a preliminary analysis plan. Early in the data collection process, </w:t>
      </w:r>
      <w:r w:rsidR="003216E9">
        <w:rPr>
          <w:rFonts w:eastAsia="MS Mincho"/>
        </w:rPr>
        <w:t>RTI/</w:t>
      </w:r>
      <w:r w:rsidRPr="00686ABE">
        <w:rPr>
          <w:rFonts w:eastAsia="MS Mincho"/>
        </w:rPr>
        <w:t xml:space="preserve">Deloitte will submit to </w:t>
      </w:r>
      <w:r w:rsidR="00EF16A4">
        <w:rPr>
          <w:rFonts w:hint="eastAsia"/>
          <w:lang w:eastAsia="ko-KR"/>
        </w:rPr>
        <w:t>FDA</w:t>
      </w:r>
      <w:r w:rsidRPr="00686ABE" w:rsidR="00EF16A4">
        <w:rPr>
          <w:rFonts w:eastAsia="MS Mincho"/>
        </w:rPr>
        <w:t xml:space="preserve"> </w:t>
      </w:r>
      <w:r w:rsidRPr="00686ABE">
        <w:rPr>
          <w:rFonts w:eastAsia="MS Mincho"/>
        </w:rPr>
        <w:t>expanded plans for data analysis and reporting for cognitive interviews.</w:t>
      </w:r>
    </w:p>
    <w:p w:rsidR="00686ABE" w:rsidRPr="00686ABE" w:rsidP="001F7523" w14:paraId="400BEB0E" w14:textId="23429080">
      <w:pPr>
        <w:spacing w:before="120" w:after="120" w:line="276" w:lineRule="auto"/>
        <w:ind w:firstLine="720"/>
        <w:rPr>
          <w:rFonts w:eastAsia="MS Mincho"/>
        </w:rPr>
      </w:pPr>
      <w:r w:rsidRPr="00686ABE">
        <w:rPr>
          <w:rFonts w:eastAsia="MS Mincho"/>
        </w:rPr>
        <w:t xml:space="preserve">As a first step in qualitative data analysis, the analysis team will use an abductive coding </w:t>
      </w:r>
      <w:r w:rsidRPr="00686ABE">
        <w:rPr>
          <w:rFonts w:eastAsia="MS Mincho"/>
        </w:rPr>
        <w:t xml:space="preserve">process to develop a codebook to guide thematic analysis. The initial codebook will contain deductive codes, which will be developed based on the interview items and cognitive goals. In addition, the team will conduct an inventory of the data through review of a subset of the transcripts and notes to assess emerging themes and inform the development of inductive codes designed to capture issues or stories that may be unexpected, important to include, and/or unlikely to be captured by the deductive coding scheme. The team will develop inclusion and exclusion criteria for codes, provide explicit guidance for applying the codes, and ensure that codes are both comprehensive and mutually exclusive to avoid misclassification of data. This initial codebook will be provided to </w:t>
      </w:r>
      <w:r w:rsidR="00EF16A4">
        <w:rPr>
          <w:rFonts w:hint="eastAsia"/>
          <w:lang w:eastAsia="ko-KR"/>
        </w:rPr>
        <w:t>FDA</w:t>
      </w:r>
      <w:r w:rsidRPr="00686ABE" w:rsidR="00EF16A4">
        <w:rPr>
          <w:rFonts w:eastAsia="MS Mincho"/>
        </w:rPr>
        <w:t xml:space="preserve"> </w:t>
      </w:r>
      <w:r w:rsidRPr="00686ABE">
        <w:rPr>
          <w:rFonts w:eastAsia="MS Mincho"/>
        </w:rPr>
        <w:t xml:space="preserve">for review and feedback. </w:t>
      </w:r>
    </w:p>
    <w:p w:rsidR="00686ABE" w:rsidRPr="00686ABE" w:rsidP="001F7523" w14:paraId="24454677" w14:textId="1512EC7C">
      <w:pPr>
        <w:widowControl/>
        <w:autoSpaceDE/>
        <w:autoSpaceDN/>
        <w:adjustRightInd/>
        <w:spacing w:before="120" w:after="120" w:line="276" w:lineRule="auto"/>
        <w:ind w:firstLine="720"/>
        <w:rPr>
          <w:rFonts w:eastAsia="MS Mincho"/>
        </w:rPr>
      </w:pPr>
      <w:r w:rsidRPr="00686ABE">
        <w:rPr>
          <w:rFonts w:eastAsia="MS Mincho"/>
        </w:rPr>
        <w:t>All data from the interviews (i.e., transcripts and notes) will be imported into MAXQDA</w:t>
      </w:r>
      <w:r w:rsidR="0014580B">
        <w:rPr>
          <w:rFonts w:eastAsia="MS Mincho"/>
        </w:rPr>
        <w:t>,</w:t>
      </w:r>
      <w:r w:rsidRPr="00686ABE">
        <w:rPr>
          <w:rFonts w:eastAsia="MS Mincho"/>
        </w:rPr>
        <w:t xml:space="preserve"> which will be used to organize and manage the data and to conduct analysis in an iterative fashion. As noted, initial codes will be developed based on interview items and cognitive goals. In addition, the software program will facilitate the development of additional codes as the analyses are conducted. The software program will support the development of a coding system and coding process by allowing the text to be marked for subsequent search, retrieval, and classification. The software will facilitate interpretation of the data, identification of themes, tracking of representative quotes and text segments, and reporting of results. Analysts will review the transcripts and notes and select and code sections of text to organize responses according to analytic categories. </w:t>
      </w:r>
    </w:p>
    <w:p w:rsidR="00686ABE" w:rsidRPr="00686ABE" w:rsidP="001F7523" w14:paraId="10ACF68F" w14:textId="4BAE45C2">
      <w:pPr>
        <w:widowControl/>
        <w:autoSpaceDE/>
        <w:autoSpaceDN/>
        <w:adjustRightInd/>
        <w:spacing w:before="120" w:after="120" w:line="276" w:lineRule="auto"/>
        <w:ind w:firstLine="720"/>
        <w:rPr>
          <w:rFonts w:eastAsia="MS Mincho"/>
        </w:rPr>
      </w:pPr>
      <w:r w:rsidRPr="00686ABE">
        <w:rPr>
          <w:rFonts w:eastAsia="MS Mincho"/>
        </w:rPr>
        <w:t xml:space="preserve">To ensure intercoder reliability, all coders will undergo a brief training prior to beginning live coding. Next, coders will code approximately 10% of the transcripts (to be randomly selected). As a team, coders will then review and resolve any differences in coding across these transcripts. Coders will also periodically and proactively share their ongoing coding experience, questions, and potential tweaks. Coders will also regularly share and discuss new codes and/or themes as these emerge. Any new codes and/or themes will be shared with </w:t>
      </w:r>
      <w:r w:rsidR="00EF16A4">
        <w:rPr>
          <w:rFonts w:hint="eastAsia"/>
          <w:lang w:eastAsia="ko-KR"/>
        </w:rPr>
        <w:t>FDA</w:t>
      </w:r>
      <w:r w:rsidRPr="00686ABE" w:rsidR="00EF16A4">
        <w:rPr>
          <w:rFonts w:eastAsia="MS Mincho"/>
        </w:rPr>
        <w:t xml:space="preserve"> </w:t>
      </w:r>
      <w:r w:rsidRPr="00686ABE">
        <w:rPr>
          <w:rFonts w:eastAsia="MS Mincho"/>
        </w:rPr>
        <w:t>before formally being added to the codebook.</w:t>
      </w:r>
    </w:p>
    <w:p w:rsidR="00686ABE" w:rsidRPr="00686ABE" w:rsidP="00686ABE" w14:paraId="567B8FAF" w14:textId="77777777">
      <w:pPr>
        <w:spacing w:before="120" w:after="120" w:line="276" w:lineRule="auto"/>
        <w:ind w:firstLine="360"/>
        <w:rPr>
          <w:rFonts w:eastAsia="MS Mincho"/>
        </w:rPr>
      </w:pPr>
      <w:r w:rsidRPr="00686ABE">
        <w:rPr>
          <w:rFonts w:eastAsia="MS Mincho"/>
        </w:rPr>
        <w:t xml:space="preserve">Upon completing the coding, analysts will prepare output for analysis by selecting a code and/or codes, retrieving the relevant text, and saving the output in files for analysis. The coding software will allow analysts to organize and pull codes across all interview items, cognitive goals, as well as by respondent types. Analysts will examine all responses and/or categories in the output to identify patterns and themes in the data. </w:t>
      </w:r>
    </w:p>
    <w:p w:rsidR="00686ABE" w:rsidRPr="00686ABE" w:rsidP="00686ABE" w14:paraId="5D440E34" w14:textId="7DEF6B87">
      <w:pPr>
        <w:spacing w:before="120" w:after="120" w:line="276" w:lineRule="auto"/>
        <w:ind w:firstLine="360"/>
        <w:rPr>
          <w:rFonts w:eastAsia="MS Mincho"/>
        </w:rPr>
      </w:pPr>
      <w:r w:rsidRPr="00686ABE">
        <w:rPr>
          <w:rFonts w:eastAsia="MS Mincho"/>
        </w:rPr>
        <w:t>All documents produced and/or collected before, during, and after each interview (e.g., screener data, audio files, interview notes, transcripts) will be stored in password-protected electronic files accessible only to Deloitte project team members. Data files will be stored on a secure drive by respondent ID, a five-digit code used to track all data collection. Respondent names, or other identifiers, will never be used. The separate, task specific, secure drive will only be available to a limited number of project staff working on the analysis.</w:t>
      </w:r>
    </w:p>
    <w:p w:rsidR="00686ABE" w:rsidRPr="00686ABE" w:rsidP="001F7523" w14:paraId="16E1D4BC" w14:textId="77B6F359">
      <w:pPr>
        <w:spacing w:before="120" w:after="120" w:line="276" w:lineRule="auto"/>
        <w:ind w:firstLine="360"/>
        <w:rPr>
          <w:rFonts w:eastAsia="MS Mincho"/>
        </w:rPr>
      </w:pPr>
      <w:r w:rsidRPr="00686ABE">
        <w:rPr>
          <w:rFonts w:eastAsia="MS Mincho"/>
        </w:rPr>
        <w:t xml:space="preserve">The data storage ‘system’ consists of the Deloitte corporate laptops of those individuals authorized to participate in the study (estimated to be 6-10 individuals), and a secure shared </w:t>
      </w:r>
      <w:r w:rsidRPr="00686ABE">
        <w:rPr>
          <w:rFonts w:eastAsia="MS Mincho"/>
        </w:rPr>
        <w:t xml:space="preserve">drive. Each laptop is its own boundary and requires 2-factor authentication to log in. The laptop operating systems are Windows 10. The laptops will run Microsoft Office software which may be used for list data. De-identified response data will be captured to MS Office documents and then uploaded to MAXQDA for analysis. Microsoft Teams will be used to capture audio recording of interviews. Data sharing between team members within Deloitte will happen via the secure folder, as will delivery of results to the </w:t>
      </w:r>
      <w:r w:rsidR="00EF16A4">
        <w:rPr>
          <w:rFonts w:hint="eastAsia"/>
          <w:lang w:eastAsia="ko-KR"/>
        </w:rPr>
        <w:t>FDA</w:t>
      </w:r>
      <w:r w:rsidRPr="00686ABE" w:rsidR="00EF16A4">
        <w:rPr>
          <w:rFonts w:eastAsia="MS Mincho"/>
        </w:rPr>
        <w:t xml:space="preserve"> </w:t>
      </w:r>
      <w:r w:rsidRPr="00686ABE">
        <w:rPr>
          <w:rFonts w:eastAsia="MS Mincho"/>
        </w:rPr>
        <w:t>when done.  All list data, response data, and audio recordings will be wiped from the laptops at the conclusion of the project using drive-wipe software with multiple passes.</w:t>
      </w:r>
    </w:p>
    <w:p w:rsidR="00686ABE" w:rsidRPr="00686ABE" w:rsidP="001F7523" w14:paraId="70AADCBA" w14:textId="40A28F4C">
      <w:pPr>
        <w:spacing w:before="120" w:after="120" w:line="276" w:lineRule="auto"/>
        <w:ind w:firstLine="360"/>
        <w:rPr>
          <w:rFonts w:eastAsia="MS Mincho"/>
        </w:rPr>
      </w:pPr>
      <w:r w:rsidRPr="00686ABE">
        <w:rPr>
          <w:rFonts w:eastAsia="MS Mincho"/>
        </w:rPr>
        <w:t xml:space="preserve">At the conclusion of the project, analyzed and deidentified data (audio files and transcripts) will be delivered (disassociated from any PII) to </w:t>
      </w:r>
      <w:r w:rsidR="00EF16A4">
        <w:rPr>
          <w:rFonts w:hint="eastAsia"/>
          <w:lang w:eastAsia="ko-KR"/>
        </w:rPr>
        <w:t>FDA</w:t>
      </w:r>
      <w:r w:rsidRPr="00686ABE">
        <w:rPr>
          <w:rFonts w:eastAsia="MS Mincho"/>
        </w:rPr>
        <w:t>.</w:t>
      </w:r>
    </w:p>
    <w:sectPr w:rsidSect="000E1073">
      <w:type w:val="continuous"/>
      <w:pgSz w:w="12240" w:h="15840" w:code="1"/>
      <w:pgMar w:top="1440" w:right="1440" w:bottom="1440" w:left="1440" w:header="720" w:footer="432"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dvP6F00">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85548909"/>
      <w:docPartObj>
        <w:docPartGallery w:val="Page Numbers (Bottom of Page)"/>
        <w:docPartUnique/>
      </w:docPartObj>
    </w:sdtPr>
    <w:sdtEndPr>
      <w:rPr>
        <w:noProof/>
      </w:rPr>
    </w:sdtEndPr>
    <w:sdtContent>
      <w:p w:rsidR="000E1073" w14:paraId="087BB6DF"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E1073" w14:paraId="0D23324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073" w:rsidP="000E1073" w14:paraId="081C9192" w14:textId="77777777">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3850" w:rsidRPr="008F7F31" w:rsidP="000E1073" w14:paraId="2F8558AD" w14:textId="4E6367ED">
    <w:pPr>
      <w:pStyle w:val="Footer"/>
      <w:tabs>
        <w:tab w:val="left" w:pos="1080"/>
        <w:tab w:val="clear" w:pos="9360"/>
      </w:tabs>
      <w:rPr>
        <w:sz w:val="20"/>
      </w:rPr>
    </w:pPr>
    <w:r>
      <w:t xml:space="preserve"> </w:t>
    </w:r>
    <w:r w:rsidRPr="00D03D1E">
      <w:rPr>
        <w:rStyle w:val="PageNumber"/>
        <w:sz w:val="18"/>
      </w:rPr>
      <w:fldChar w:fldCharType="begin"/>
    </w:r>
    <w:r w:rsidRPr="00D03D1E">
      <w:rPr>
        <w:rStyle w:val="PageNumber"/>
        <w:sz w:val="18"/>
      </w:rPr>
      <w:instrText xml:space="preserve">PAGE  </w:instrText>
    </w:r>
    <w:r w:rsidRPr="00D03D1E">
      <w:rPr>
        <w:rStyle w:val="PageNumber"/>
        <w:sz w:val="18"/>
      </w:rPr>
      <w:fldChar w:fldCharType="separate"/>
    </w:r>
    <w:r>
      <w:rPr>
        <w:rStyle w:val="PageNumber"/>
        <w:noProof/>
        <w:sz w:val="18"/>
      </w:rPr>
      <w:t>2</w:t>
    </w:r>
    <w:r w:rsidRPr="00D03D1E">
      <w:rPr>
        <w:rStyle w:val="PageNumbe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019F3" w:rsidP="005D3850" w14:paraId="42F0E265" w14:textId="77777777">
      <w:r>
        <w:separator/>
      </w:r>
    </w:p>
  </w:footnote>
  <w:footnote w:type="continuationSeparator" w:id="1">
    <w:p w:rsidR="001019F3" w:rsidP="005D3850" w14:paraId="21A63A73" w14:textId="77777777">
      <w:r>
        <w:continuationSeparator/>
      </w:r>
    </w:p>
  </w:footnote>
  <w:footnote w:type="continuationNotice" w:id="2">
    <w:p w:rsidR="001019F3" w14:paraId="51DCBFBD" w14:textId="77777777"/>
  </w:footnote>
  <w:footnote w:id="3">
    <w:p w:rsidR="005D3850" w:rsidRPr="003866C1" w:rsidP="005D3850" w14:paraId="44B9D726" w14:textId="77777777">
      <w:pPr>
        <w:rPr>
          <w:rFonts w:cs="AdvP6F00"/>
          <w:sz w:val="16"/>
          <w:szCs w:val="16"/>
        </w:rPr>
      </w:pPr>
      <w:r w:rsidRPr="00882B1A">
        <w:rPr>
          <w:rStyle w:val="FootnoteReference"/>
          <w:sz w:val="18"/>
        </w:rPr>
        <w:footnoteRef/>
      </w:r>
      <w:r w:rsidRPr="00882B1A">
        <w:rPr>
          <w:sz w:val="18"/>
        </w:rPr>
        <w:t xml:space="preserve"> </w:t>
      </w:r>
      <w:r w:rsidRPr="00CC6D96">
        <w:rPr>
          <w:rFonts w:cs="AdvP6F00"/>
          <w:sz w:val="18"/>
          <w:szCs w:val="16"/>
        </w:rPr>
        <w:t xml:space="preserve">Willis, G. B. (2005). </w:t>
      </w:r>
      <w:r w:rsidRPr="00CC6D96">
        <w:rPr>
          <w:rFonts w:cs="AdvP6F00"/>
          <w:i/>
          <w:iCs/>
          <w:sz w:val="18"/>
          <w:szCs w:val="16"/>
        </w:rPr>
        <w:t>Cognitive interviewing: A tool for improving questionnaire design</w:t>
      </w:r>
      <w:r w:rsidRPr="00CC6D96">
        <w:rPr>
          <w:rFonts w:cs="AdvP6F00"/>
          <w:sz w:val="18"/>
          <w:szCs w:val="16"/>
        </w:rPr>
        <w:t>. Sage Publications.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4D07" w:rsidP="00514D07" w14:paraId="28800F1C"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Calibri"/>
        <w:sz w:val="22"/>
        <w:szCs w:val="22"/>
      </w:rPr>
      <w:t>OMB Control Number 0910-0932</w:t>
    </w:r>
    <w:r>
      <w:rPr>
        <w:rStyle w:val="eop"/>
        <w:rFonts w:ascii="Calibri" w:hAnsi="Calibri" w:cs="Calibri"/>
        <w:sz w:val="22"/>
        <w:szCs w:val="22"/>
      </w:rPr>
      <w:t> </w:t>
    </w:r>
  </w:p>
  <w:p w:rsidR="00514D07" w:rsidP="00514D07" w14:paraId="53D05BDE"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Calibri"/>
        <w:sz w:val="22"/>
        <w:szCs w:val="22"/>
      </w:rPr>
      <w:t>Expiration Date 05/31/2027</w:t>
    </w:r>
  </w:p>
  <w:p w:rsidR="00514D07" w14:paraId="7A6B1F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3850" w:rsidRPr="008F7F31" w:rsidP="005D3850" w14:paraId="445F7728" w14:textId="63FB3AA4">
    <w:pPr>
      <w:pStyle w:val="Header"/>
      <w:pBdr>
        <w:bottom w:val="single" w:sz="18" w:space="1" w:color="00538B"/>
      </w:pBdr>
      <w:tabs>
        <w:tab w:val="clear" w:pos="8640"/>
      </w:tabs>
      <w:rPr>
        <w:rFonts w:cs="Arial"/>
      </w:rPr>
    </w:pPr>
    <w:r>
      <w:rPr>
        <w:rFonts w:cs="Arial"/>
      </w:rPr>
      <w:t xml:space="preserve">NYTS </w:t>
    </w:r>
    <w:r w:rsidR="00A24E7C">
      <w:rPr>
        <w:rFonts w:cs="Arial"/>
      </w:rPr>
      <w:t>Psychometric Testing Plan</w:t>
    </w:r>
    <w:r>
      <w:rPr>
        <w:rFonts w:cs="Arial"/>
      </w:rPr>
      <w:t xml:space="preserve">                                                                                    </w:t>
    </w:r>
    <w:r w:rsidR="00A67C89">
      <w:rPr>
        <w:rFonts w:cs="Arial"/>
      </w:rPr>
      <w:t>FDA CTP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8D6387"/>
    <w:multiLevelType w:val="hybridMultilevel"/>
    <w:tmpl w:val="DFFC7D3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1AB70A56"/>
    <w:multiLevelType w:val="hybridMultilevel"/>
    <w:tmpl w:val="65004BB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26A77F7F"/>
    <w:multiLevelType w:val="hybridMultilevel"/>
    <w:tmpl w:val="D9F4E4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F2D58B3"/>
    <w:multiLevelType w:val="hybridMultilevel"/>
    <w:tmpl w:val="4AFE527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411D45F3"/>
    <w:multiLevelType w:val="hybridMultilevel"/>
    <w:tmpl w:val="B0B0E0A0"/>
    <w:lvl w:ilvl="0">
      <w:start w:val="4"/>
      <w:numFmt w:val="upperRoman"/>
      <w:lvlText w:val="%1&gt;"/>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4B9411B"/>
    <w:multiLevelType w:val="hybridMultilevel"/>
    <w:tmpl w:val="C674C2FA"/>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2E35152"/>
    <w:multiLevelType w:val="hybridMultilevel"/>
    <w:tmpl w:val="0380B23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73D462B7"/>
    <w:multiLevelType w:val="hybridMultilevel"/>
    <w:tmpl w:val="B210C5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A990D62"/>
    <w:multiLevelType w:val="hybridMultilevel"/>
    <w:tmpl w:val="292A9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36395195">
    <w:abstractNumId w:val="8"/>
  </w:num>
  <w:num w:numId="2" w16cid:durableId="1574850258">
    <w:abstractNumId w:val="2"/>
  </w:num>
  <w:num w:numId="3" w16cid:durableId="302546498">
    <w:abstractNumId w:val="5"/>
  </w:num>
  <w:num w:numId="4" w16cid:durableId="1862861007">
    <w:abstractNumId w:val="7"/>
  </w:num>
  <w:num w:numId="5" w16cid:durableId="1881671720">
    <w:abstractNumId w:val="0"/>
  </w:num>
  <w:num w:numId="6" w16cid:durableId="1713726733">
    <w:abstractNumId w:val="3"/>
  </w:num>
  <w:num w:numId="7" w16cid:durableId="919606358">
    <w:abstractNumId w:val="1"/>
  </w:num>
  <w:num w:numId="8" w16cid:durableId="1734502259">
    <w:abstractNumId w:val="6"/>
  </w:num>
  <w:num w:numId="9" w16cid:durableId="18491792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850"/>
    <w:rsid w:val="00005261"/>
    <w:rsid w:val="000069D8"/>
    <w:rsid w:val="00006A26"/>
    <w:rsid w:val="00010F28"/>
    <w:rsid w:val="000232F4"/>
    <w:rsid w:val="00023EBA"/>
    <w:rsid w:val="000265A5"/>
    <w:rsid w:val="00030C67"/>
    <w:rsid w:val="000314F8"/>
    <w:rsid w:val="00031D48"/>
    <w:rsid w:val="00033664"/>
    <w:rsid w:val="00034833"/>
    <w:rsid w:val="000441AF"/>
    <w:rsid w:val="00060173"/>
    <w:rsid w:val="00061D5E"/>
    <w:rsid w:val="000660D8"/>
    <w:rsid w:val="0007150F"/>
    <w:rsid w:val="0007274C"/>
    <w:rsid w:val="0007456D"/>
    <w:rsid w:val="00084C59"/>
    <w:rsid w:val="00085AF8"/>
    <w:rsid w:val="000911F3"/>
    <w:rsid w:val="00095B02"/>
    <w:rsid w:val="000A0A9A"/>
    <w:rsid w:val="000A1FBD"/>
    <w:rsid w:val="000A4112"/>
    <w:rsid w:val="000C02FE"/>
    <w:rsid w:val="000C3954"/>
    <w:rsid w:val="000C4179"/>
    <w:rsid w:val="000C5441"/>
    <w:rsid w:val="000C7768"/>
    <w:rsid w:val="000D130F"/>
    <w:rsid w:val="000D1DC6"/>
    <w:rsid w:val="000D494F"/>
    <w:rsid w:val="000D61C7"/>
    <w:rsid w:val="000D7EF1"/>
    <w:rsid w:val="000E1073"/>
    <w:rsid w:val="000E21CE"/>
    <w:rsid w:val="000F3B57"/>
    <w:rsid w:val="000F3EA7"/>
    <w:rsid w:val="000F4313"/>
    <w:rsid w:val="000F6E0D"/>
    <w:rsid w:val="0010076B"/>
    <w:rsid w:val="001017E4"/>
    <w:rsid w:val="001019F3"/>
    <w:rsid w:val="00101B7E"/>
    <w:rsid w:val="00101EF6"/>
    <w:rsid w:val="001076A6"/>
    <w:rsid w:val="001078F5"/>
    <w:rsid w:val="0011585D"/>
    <w:rsid w:val="00123873"/>
    <w:rsid w:val="00125B5C"/>
    <w:rsid w:val="00127BD1"/>
    <w:rsid w:val="00130078"/>
    <w:rsid w:val="001352F2"/>
    <w:rsid w:val="00140CB5"/>
    <w:rsid w:val="00141F99"/>
    <w:rsid w:val="00144A8E"/>
    <w:rsid w:val="0014580B"/>
    <w:rsid w:val="00145C2E"/>
    <w:rsid w:val="001509EA"/>
    <w:rsid w:val="00150B12"/>
    <w:rsid w:val="001623D8"/>
    <w:rsid w:val="0017057F"/>
    <w:rsid w:val="00174025"/>
    <w:rsid w:val="00185C63"/>
    <w:rsid w:val="00192453"/>
    <w:rsid w:val="00192AE9"/>
    <w:rsid w:val="00196970"/>
    <w:rsid w:val="001A2A36"/>
    <w:rsid w:val="001B3118"/>
    <w:rsid w:val="001B4E1E"/>
    <w:rsid w:val="001B5B0F"/>
    <w:rsid w:val="001C2219"/>
    <w:rsid w:val="001C7F8E"/>
    <w:rsid w:val="001D090D"/>
    <w:rsid w:val="001D1310"/>
    <w:rsid w:val="001D51C7"/>
    <w:rsid w:val="001D6046"/>
    <w:rsid w:val="001E0836"/>
    <w:rsid w:val="001E2A64"/>
    <w:rsid w:val="001E3FBD"/>
    <w:rsid w:val="001F4120"/>
    <w:rsid w:val="001F7523"/>
    <w:rsid w:val="00205732"/>
    <w:rsid w:val="00210BC2"/>
    <w:rsid w:val="00242294"/>
    <w:rsid w:val="0024352A"/>
    <w:rsid w:val="00245693"/>
    <w:rsid w:val="00245FA2"/>
    <w:rsid w:val="00261234"/>
    <w:rsid w:val="00264106"/>
    <w:rsid w:val="00264A13"/>
    <w:rsid w:val="00267B65"/>
    <w:rsid w:val="00270024"/>
    <w:rsid w:val="002734DC"/>
    <w:rsid w:val="00273561"/>
    <w:rsid w:val="00276853"/>
    <w:rsid w:val="00277092"/>
    <w:rsid w:val="002771A1"/>
    <w:rsid w:val="002773A9"/>
    <w:rsid w:val="002778B9"/>
    <w:rsid w:val="00291B07"/>
    <w:rsid w:val="0029401E"/>
    <w:rsid w:val="00295D2F"/>
    <w:rsid w:val="002A0F65"/>
    <w:rsid w:val="002C1477"/>
    <w:rsid w:val="002C3A69"/>
    <w:rsid w:val="002C5283"/>
    <w:rsid w:val="002D1ACF"/>
    <w:rsid w:val="002D2C24"/>
    <w:rsid w:val="002D3A95"/>
    <w:rsid w:val="002D7BAD"/>
    <w:rsid w:val="002E0FA9"/>
    <w:rsid w:val="002E1C25"/>
    <w:rsid w:val="002E6715"/>
    <w:rsid w:val="002E6CC8"/>
    <w:rsid w:val="002F02E3"/>
    <w:rsid w:val="002F4067"/>
    <w:rsid w:val="003047D0"/>
    <w:rsid w:val="00305FC5"/>
    <w:rsid w:val="00307CD6"/>
    <w:rsid w:val="003216E9"/>
    <w:rsid w:val="003242F9"/>
    <w:rsid w:val="003276CB"/>
    <w:rsid w:val="0033390A"/>
    <w:rsid w:val="00336016"/>
    <w:rsid w:val="00340A00"/>
    <w:rsid w:val="00350E39"/>
    <w:rsid w:val="003517F6"/>
    <w:rsid w:val="003534E1"/>
    <w:rsid w:val="0036152D"/>
    <w:rsid w:val="00364970"/>
    <w:rsid w:val="00371C5E"/>
    <w:rsid w:val="00372821"/>
    <w:rsid w:val="00374490"/>
    <w:rsid w:val="003810D9"/>
    <w:rsid w:val="003866C1"/>
    <w:rsid w:val="00395673"/>
    <w:rsid w:val="00396DFE"/>
    <w:rsid w:val="003A362B"/>
    <w:rsid w:val="003A4BF2"/>
    <w:rsid w:val="003B3D59"/>
    <w:rsid w:val="003B54A6"/>
    <w:rsid w:val="003C3FFF"/>
    <w:rsid w:val="003D22D6"/>
    <w:rsid w:val="003D6263"/>
    <w:rsid w:val="003D6986"/>
    <w:rsid w:val="003E12D9"/>
    <w:rsid w:val="003F0218"/>
    <w:rsid w:val="003F5A7B"/>
    <w:rsid w:val="004052D0"/>
    <w:rsid w:val="00405A0A"/>
    <w:rsid w:val="0041227B"/>
    <w:rsid w:val="00422625"/>
    <w:rsid w:val="00425C02"/>
    <w:rsid w:val="00426470"/>
    <w:rsid w:val="00430A71"/>
    <w:rsid w:val="00452F86"/>
    <w:rsid w:val="00465307"/>
    <w:rsid w:val="00465EDC"/>
    <w:rsid w:val="00466F24"/>
    <w:rsid w:val="0047078E"/>
    <w:rsid w:val="00471293"/>
    <w:rsid w:val="004742E3"/>
    <w:rsid w:val="00480FEE"/>
    <w:rsid w:val="00482081"/>
    <w:rsid w:val="00483D31"/>
    <w:rsid w:val="004A71F0"/>
    <w:rsid w:val="004B32CE"/>
    <w:rsid w:val="004B4897"/>
    <w:rsid w:val="004B7D74"/>
    <w:rsid w:val="004C703B"/>
    <w:rsid w:val="004D00E1"/>
    <w:rsid w:val="004D3A78"/>
    <w:rsid w:val="004D72D8"/>
    <w:rsid w:val="004E045B"/>
    <w:rsid w:val="004E23FD"/>
    <w:rsid w:val="004E3B3E"/>
    <w:rsid w:val="004E5FA3"/>
    <w:rsid w:val="004F0C98"/>
    <w:rsid w:val="004F3BA0"/>
    <w:rsid w:val="004F4937"/>
    <w:rsid w:val="004F57CC"/>
    <w:rsid w:val="00501F0A"/>
    <w:rsid w:val="00504B18"/>
    <w:rsid w:val="00511016"/>
    <w:rsid w:val="00514D07"/>
    <w:rsid w:val="005206D1"/>
    <w:rsid w:val="00520C90"/>
    <w:rsid w:val="00525338"/>
    <w:rsid w:val="00533939"/>
    <w:rsid w:val="0053589C"/>
    <w:rsid w:val="005366B7"/>
    <w:rsid w:val="00537CEA"/>
    <w:rsid w:val="005402CA"/>
    <w:rsid w:val="005448EF"/>
    <w:rsid w:val="00544F17"/>
    <w:rsid w:val="00547B24"/>
    <w:rsid w:val="005640D6"/>
    <w:rsid w:val="005666AD"/>
    <w:rsid w:val="00581B10"/>
    <w:rsid w:val="00581B62"/>
    <w:rsid w:val="00592434"/>
    <w:rsid w:val="005964F4"/>
    <w:rsid w:val="005A03BF"/>
    <w:rsid w:val="005A06F2"/>
    <w:rsid w:val="005A37AB"/>
    <w:rsid w:val="005B3721"/>
    <w:rsid w:val="005B3D15"/>
    <w:rsid w:val="005C1A69"/>
    <w:rsid w:val="005C3221"/>
    <w:rsid w:val="005C5144"/>
    <w:rsid w:val="005D0F3F"/>
    <w:rsid w:val="005D156A"/>
    <w:rsid w:val="005D15FB"/>
    <w:rsid w:val="005D182D"/>
    <w:rsid w:val="005D19BA"/>
    <w:rsid w:val="005D3850"/>
    <w:rsid w:val="005E03B6"/>
    <w:rsid w:val="005E1145"/>
    <w:rsid w:val="005E500F"/>
    <w:rsid w:val="005E74CC"/>
    <w:rsid w:val="005F368C"/>
    <w:rsid w:val="00600F79"/>
    <w:rsid w:val="00612C82"/>
    <w:rsid w:val="00613F01"/>
    <w:rsid w:val="0062464A"/>
    <w:rsid w:val="00634EE9"/>
    <w:rsid w:val="00641137"/>
    <w:rsid w:val="00641BFA"/>
    <w:rsid w:val="0065104C"/>
    <w:rsid w:val="00652445"/>
    <w:rsid w:val="006554F1"/>
    <w:rsid w:val="00657B69"/>
    <w:rsid w:val="00664A0F"/>
    <w:rsid w:val="0067265A"/>
    <w:rsid w:val="00677F31"/>
    <w:rsid w:val="0068060B"/>
    <w:rsid w:val="006835CE"/>
    <w:rsid w:val="00686ABE"/>
    <w:rsid w:val="006925AE"/>
    <w:rsid w:val="006944E0"/>
    <w:rsid w:val="006A02AE"/>
    <w:rsid w:val="006A02C6"/>
    <w:rsid w:val="006A09BE"/>
    <w:rsid w:val="006A0C09"/>
    <w:rsid w:val="006A352B"/>
    <w:rsid w:val="006A4AA3"/>
    <w:rsid w:val="006A5653"/>
    <w:rsid w:val="006A5D59"/>
    <w:rsid w:val="006A64A6"/>
    <w:rsid w:val="006B1F60"/>
    <w:rsid w:val="006B4680"/>
    <w:rsid w:val="006C7462"/>
    <w:rsid w:val="006D3A66"/>
    <w:rsid w:val="006D60D0"/>
    <w:rsid w:val="006E106B"/>
    <w:rsid w:val="006E114F"/>
    <w:rsid w:val="006F229B"/>
    <w:rsid w:val="006F5325"/>
    <w:rsid w:val="0071138D"/>
    <w:rsid w:val="00721D3B"/>
    <w:rsid w:val="00726425"/>
    <w:rsid w:val="00731FBF"/>
    <w:rsid w:val="0073207C"/>
    <w:rsid w:val="007324B9"/>
    <w:rsid w:val="00733847"/>
    <w:rsid w:val="00743656"/>
    <w:rsid w:val="00747CC4"/>
    <w:rsid w:val="00757AA5"/>
    <w:rsid w:val="00761B1E"/>
    <w:rsid w:val="00762673"/>
    <w:rsid w:val="00763E43"/>
    <w:rsid w:val="00773625"/>
    <w:rsid w:val="00777972"/>
    <w:rsid w:val="00777A95"/>
    <w:rsid w:val="00780685"/>
    <w:rsid w:val="00781177"/>
    <w:rsid w:val="00781355"/>
    <w:rsid w:val="007905CC"/>
    <w:rsid w:val="00794E2F"/>
    <w:rsid w:val="007951ED"/>
    <w:rsid w:val="0079533E"/>
    <w:rsid w:val="007A3465"/>
    <w:rsid w:val="007A3E15"/>
    <w:rsid w:val="007B7831"/>
    <w:rsid w:val="007C0324"/>
    <w:rsid w:val="007D251C"/>
    <w:rsid w:val="007D38F5"/>
    <w:rsid w:val="007D3B64"/>
    <w:rsid w:val="007D6817"/>
    <w:rsid w:val="007F10B2"/>
    <w:rsid w:val="007F126F"/>
    <w:rsid w:val="007F73DF"/>
    <w:rsid w:val="007F7C9F"/>
    <w:rsid w:val="00800D52"/>
    <w:rsid w:val="00801D47"/>
    <w:rsid w:val="00801D67"/>
    <w:rsid w:val="00804762"/>
    <w:rsid w:val="00804852"/>
    <w:rsid w:val="00822461"/>
    <w:rsid w:val="0082440B"/>
    <w:rsid w:val="00834E8C"/>
    <w:rsid w:val="00844C70"/>
    <w:rsid w:val="008528D4"/>
    <w:rsid w:val="00857F65"/>
    <w:rsid w:val="00861329"/>
    <w:rsid w:val="00863F0E"/>
    <w:rsid w:val="00864F43"/>
    <w:rsid w:val="00866A8F"/>
    <w:rsid w:val="00867676"/>
    <w:rsid w:val="008766EA"/>
    <w:rsid w:val="00882B1A"/>
    <w:rsid w:val="0088324E"/>
    <w:rsid w:val="00886FC4"/>
    <w:rsid w:val="0089526A"/>
    <w:rsid w:val="00895499"/>
    <w:rsid w:val="008A15C4"/>
    <w:rsid w:val="008A376B"/>
    <w:rsid w:val="008A49E3"/>
    <w:rsid w:val="008B3EF7"/>
    <w:rsid w:val="008B6489"/>
    <w:rsid w:val="008B6AEE"/>
    <w:rsid w:val="008C0ECB"/>
    <w:rsid w:val="008C6743"/>
    <w:rsid w:val="008D6BFD"/>
    <w:rsid w:val="008E408E"/>
    <w:rsid w:val="008E4E2E"/>
    <w:rsid w:val="008E5FAB"/>
    <w:rsid w:val="008F3D73"/>
    <w:rsid w:val="008F7F31"/>
    <w:rsid w:val="009020F5"/>
    <w:rsid w:val="00902FE1"/>
    <w:rsid w:val="009156C7"/>
    <w:rsid w:val="00920567"/>
    <w:rsid w:val="009245A6"/>
    <w:rsid w:val="00924793"/>
    <w:rsid w:val="00926FAA"/>
    <w:rsid w:val="009278E4"/>
    <w:rsid w:val="00933516"/>
    <w:rsid w:val="00933921"/>
    <w:rsid w:val="0093459E"/>
    <w:rsid w:val="009400C6"/>
    <w:rsid w:val="009411C4"/>
    <w:rsid w:val="00945B4E"/>
    <w:rsid w:val="009467C5"/>
    <w:rsid w:val="0094712C"/>
    <w:rsid w:val="009500E5"/>
    <w:rsid w:val="00950BAB"/>
    <w:rsid w:val="00971B2B"/>
    <w:rsid w:val="00973644"/>
    <w:rsid w:val="00976156"/>
    <w:rsid w:val="00977C8D"/>
    <w:rsid w:val="009821C5"/>
    <w:rsid w:val="00983140"/>
    <w:rsid w:val="009851C0"/>
    <w:rsid w:val="009855C9"/>
    <w:rsid w:val="009861C7"/>
    <w:rsid w:val="0099133E"/>
    <w:rsid w:val="00993132"/>
    <w:rsid w:val="00995150"/>
    <w:rsid w:val="009A29FB"/>
    <w:rsid w:val="009B14C2"/>
    <w:rsid w:val="009B6C97"/>
    <w:rsid w:val="009B72B7"/>
    <w:rsid w:val="009B7674"/>
    <w:rsid w:val="009C068B"/>
    <w:rsid w:val="009C0ED7"/>
    <w:rsid w:val="009C3F97"/>
    <w:rsid w:val="009D16B0"/>
    <w:rsid w:val="009D16E6"/>
    <w:rsid w:val="009E120B"/>
    <w:rsid w:val="009E725F"/>
    <w:rsid w:val="009F0958"/>
    <w:rsid w:val="009F6F45"/>
    <w:rsid w:val="00A006B1"/>
    <w:rsid w:val="00A03985"/>
    <w:rsid w:val="00A064C6"/>
    <w:rsid w:val="00A15195"/>
    <w:rsid w:val="00A162D1"/>
    <w:rsid w:val="00A23153"/>
    <w:rsid w:val="00A24E7C"/>
    <w:rsid w:val="00A2761F"/>
    <w:rsid w:val="00A47188"/>
    <w:rsid w:val="00A4719D"/>
    <w:rsid w:val="00A53B51"/>
    <w:rsid w:val="00A54B21"/>
    <w:rsid w:val="00A6493A"/>
    <w:rsid w:val="00A662FE"/>
    <w:rsid w:val="00A67C89"/>
    <w:rsid w:val="00A74194"/>
    <w:rsid w:val="00A7622C"/>
    <w:rsid w:val="00A76315"/>
    <w:rsid w:val="00A8119E"/>
    <w:rsid w:val="00A8278B"/>
    <w:rsid w:val="00A865E7"/>
    <w:rsid w:val="00A870BC"/>
    <w:rsid w:val="00AA292E"/>
    <w:rsid w:val="00AA6C31"/>
    <w:rsid w:val="00AB1664"/>
    <w:rsid w:val="00AB42F1"/>
    <w:rsid w:val="00AB579F"/>
    <w:rsid w:val="00AC0960"/>
    <w:rsid w:val="00AC1096"/>
    <w:rsid w:val="00AC1B06"/>
    <w:rsid w:val="00AC28A0"/>
    <w:rsid w:val="00AD0C4B"/>
    <w:rsid w:val="00AE0AD1"/>
    <w:rsid w:val="00AE1C55"/>
    <w:rsid w:val="00AE3340"/>
    <w:rsid w:val="00AE400A"/>
    <w:rsid w:val="00AE69DF"/>
    <w:rsid w:val="00B00DBB"/>
    <w:rsid w:val="00B0201B"/>
    <w:rsid w:val="00B04107"/>
    <w:rsid w:val="00B04A40"/>
    <w:rsid w:val="00B12E17"/>
    <w:rsid w:val="00B1791F"/>
    <w:rsid w:val="00B207FE"/>
    <w:rsid w:val="00B24BF8"/>
    <w:rsid w:val="00B2752F"/>
    <w:rsid w:val="00B27CEE"/>
    <w:rsid w:val="00B35285"/>
    <w:rsid w:val="00B37814"/>
    <w:rsid w:val="00B45540"/>
    <w:rsid w:val="00B4587F"/>
    <w:rsid w:val="00B5655D"/>
    <w:rsid w:val="00B62BEC"/>
    <w:rsid w:val="00B63833"/>
    <w:rsid w:val="00B64A71"/>
    <w:rsid w:val="00B71F00"/>
    <w:rsid w:val="00B77CB4"/>
    <w:rsid w:val="00B822DB"/>
    <w:rsid w:val="00B907F6"/>
    <w:rsid w:val="00B90C16"/>
    <w:rsid w:val="00BA3152"/>
    <w:rsid w:val="00BC1F3C"/>
    <w:rsid w:val="00BC62BE"/>
    <w:rsid w:val="00BC765D"/>
    <w:rsid w:val="00BC7AA2"/>
    <w:rsid w:val="00BD4BC1"/>
    <w:rsid w:val="00BD63A1"/>
    <w:rsid w:val="00BD7B2F"/>
    <w:rsid w:val="00BE482E"/>
    <w:rsid w:val="00BF0110"/>
    <w:rsid w:val="00BF1F50"/>
    <w:rsid w:val="00BF278A"/>
    <w:rsid w:val="00BF572B"/>
    <w:rsid w:val="00C13E11"/>
    <w:rsid w:val="00C22B20"/>
    <w:rsid w:val="00C31084"/>
    <w:rsid w:val="00C351F4"/>
    <w:rsid w:val="00C41077"/>
    <w:rsid w:val="00C426E0"/>
    <w:rsid w:val="00C4557C"/>
    <w:rsid w:val="00C478CA"/>
    <w:rsid w:val="00C576A4"/>
    <w:rsid w:val="00C65A97"/>
    <w:rsid w:val="00C70AA2"/>
    <w:rsid w:val="00C804F1"/>
    <w:rsid w:val="00C81619"/>
    <w:rsid w:val="00C82BFD"/>
    <w:rsid w:val="00C82CF9"/>
    <w:rsid w:val="00C859A0"/>
    <w:rsid w:val="00C95500"/>
    <w:rsid w:val="00CA0917"/>
    <w:rsid w:val="00CA2F35"/>
    <w:rsid w:val="00CA3254"/>
    <w:rsid w:val="00CA6721"/>
    <w:rsid w:val="00CA7097"/>
    <w:rsid w:val="00CB1BB0"/>
    <w:rsid w:val="00CB480D"/>
    <w:rsid w:val="00CC6D96"/>
    <w:rsid w:val="00CC7F48"/>
    <w:rsid w:val="00CD1E47"/>
    <w:rsid w:val="00CD4D5A"/>
    <w:rsid w:val="00CD5E81"/>
    <w:rsid w:val="00CD6CA4"/>
    <w:rsid w:val="00CE0353"/>
    <w:rsid w:val="00CE5EEE"/>
    <w:rsid w:val="00CE77DE"/>
    <w:rsid w:val="00CF0FC0"/>
    <w:rsid w:val="00CF386B"/>
    <w:rsid w:val="00CF6B92"/>
    <w:rsid w:val="00CF7583"/>
    <w:rsid w:val="00D0100E"/>
    <w:rsid w:val="00D03D1E"/>
    <w:rsid w:val="00D10C08"/>
    <w:rsid w:val="00D12F4C"/>
    <w:rsid w:val="00D13534"/>
    <w:rsid w:val="00D15967"/>
    <w:rsid w:val="00D1765F"/>
    <w:rsid w:val="00D274DB"/>
    <w:rsid w:val="00D27936"/>
    <w:rsid w:val="00D314E2"/>
    <w:rsid w:val="00D3284A"/>
    <w:rsid w:val="00D41620"/>
    <w:rsid w:val="00D5442A"/>
    <w:rsid w:val="00D55DC2"/>
    <w:rsid w:val="00D57182"/>
    <w:rsid w:val="00D57A37"/>
    <w:rsid w:val="00D6174C"/>
    <w:rsid w:val="00D65C86"/>
    <w:rsid w:val="00D702C6"/>
    <w:rsid w:val="00D75169"/>
    <w:rsid w:val="00D7673B"/>
    <w:rsid w:val="00D76E44"/>
    <w:rsid w:val="00D80147"/>
    <w:rsid w:val="00D806A9"/>
    <w:rsid w:val="00D81AE3"/>
    <w:rsid w:val="00D82696"/>
    <w:rsid w:val="00D876B1"/>
    <w:rsid w:val="00D901C1"/>
    <w:rsid w:val="00D927AF"/>
    <w:rsid w:val="00DA297B"/>
    <w:rsid w:val="00DA76AC"/>
    <w:rsid w:val="00DB3F57"/>
    <w:rsid w:val="00DC08FA"/>
    <w:rsid w:val="00DC41B6"/>
    <w:rsid w:val="00DC4589"/>
    <w:rsid w:val="00DC4FF9"/>
    <w:rsid w:val="00DF2584"/>
    <w:rsid w:val="00DF3517"/>
    <w:rsid w:val="00DF3FF8"/>
    <w:rsid w:val="00DF4554"/>
    <w:rsid w:val="00DF58E0"/>
    <w:rsid w:val="00DF6CF2"/>
    <w:rsid w:val="00E030D6"/>
    <w:rsid w:val="00E1407A"/>
    <w:rsid w:val="00E225AE"/>
    <w:rsid w:val="00E23BEE"/>
    <w:rsid w:val="00E320E2"/>
    <w:rsid w:val="00E37F2E"/>
    <w:rsid w:val="00E5238A"/>
    <w:rsid w:val="00E53A1B"/>
    <w:rsid w:val="00E55814"/>
    <w:rsid w:val="00E75002"/>
    <w:rsid w:val="00E774F1"/>
    <w:rsid w:val="00E828C3"/>
    <w:rsid w:val="00E847B5"/>
    <w:rsid w:val="00E87AF7"/>
    <w:rsid w:val="00E906CA"/>
    <w:rsid w:val="00E944CF"/>
    <w:rsid w:val="00E97CCA"/>
    <w:rsid w:val="00EA293B"/>
    <w:rsid w:val="00EA7114"/>
    <w:rsid w:val="00EB2A69"/>
    <w:rsid w:val="00EC31A1"/>
    <w:rsid w:val="00EC7479"/>
    <w:rsid w:val="00ED6A3D"/>
    <w:rsid w:val="00EE24A9"/>
    <w:rsid w:val="00EE3AEE"/>
    <w:rsid w:val="00EE6694"/>
    <w:rsid w:val="00EF156B"/>
    <w:rsid w:val="00EF16A4"/>
    <w:rsid w:val="00F027E3"/>
    <w:rsid w:val="00F10868"/>
    <w:rsid w:val="00F14EA6"/>
    <w:rsid w:val="00F151C7"/>
    <w:rsid w:val="00F1608F"/>
    <w:rsid w:val="00F23A27"/>
    <w:rsid w:val="00F31BAC"/>
    <w:rsid w:val="00F34400"/>
    <w:rsid w:val="00F403EA"/>
    <w:rsid w:val="00F43DDC"/>
    <w:rsid w:val="00F53E25"/>
    <w:rsid w:val="00F546CB"/>
    <w:rsid w:val="00F60DEA"/>
    <w:rsid w:val="00F62D23"/>
    <w:rsid w:val="00F63858"/>
    <w:rsid w:val="00F65EA7"/>
    <w:rsid w:val="00F66CAA"/>
    <w:rsid w:val="00F67299"/>
    <w:rsid w:val="00F74A83"/>
    <w:rsid w:val="00F8329F"/>
    <w:rsid w:val="00F85B0B"/>
    <w:rsid w:val="00F94476"/>
    <w:rsid w:val="00F94FC6"/>
    <w:rsid w:val="00F96F84"/>
    <w:rsid w:val="00F977A7"/>
    <w:rsid w:val="00F97995"/>
    <w:rsid w:val="00FA0310"/>
    <w:rsid w:val="00FA13EC"/>
    <w:rsid w:val="00FA3C77"/>
    <w:rsid w:val="00FB188E"/>
    <w:rsid w:val="00FB3065"/>
    <w:rsid w:val="00FB5BF7"/>
    <w:rsid w:val="00FC23C8"/>
    <w:rsid w:val="00FC5422"/>
    <w:rsid w:val="00FD5423"/>
    <w:rsid w:val="00FD7D3E"/>
    <w:rsid w:val="00FE0C31"/>
    <w:rsid w:val="00FF0580"/>
    <w:rsid w:val="00FF39E1"/>
    <w:rsid w:val="00FF45F7"/>
    <w:rsid w:val="3748678C"/>
    <w:rsid w:val="42F1605B"/>
    <w:rsid w:val="5D9090CB"/>
    <w:rsid w:val="62A14D0F"/>
    <w:rsid w:val="6383CFE6"/>
    <w:rsid w:val="6433E915"/>
    <w:rsid w:val="776038CA"/>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D7AA430"/>
  <w15:chartTrackingRefBased/>
  <w15:docId w15:val="{F340B7B3-E216-4B22-A0A7-318478E49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5D3850"/>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20573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Footer even"/>
    <w:basedOn w:val="Normal"/>
    <w:link w:val="FooterChar1"/>
    <w:uiPriority w:val="99"/>
    <w:qFormat/>
    <w:rsid w:val="005D3850"/>
    <w:pPr>
      <w:pBdr>
        <w:top w:val="single" w:sz="6" w:space="1" w:color="auto"/>
      </w:pBdr>
      <w:tabs>
        <w:tab w:val="center" w:pos="4680"/>
        <w:tab w:val="right" w:pos="9360"/>
      </w:tabs>
    </w:pPr>
    <w:rPr>
      <w:rFonts w:ascii="Arial" w:eastAsia="Times New Roman" w:hAnsi="Arial"/>
      <w:sz w:val="16"/>
      <w:szCs w:val="20"/>
      <w:lang w:bidi="en-US"/>
    </w:rPr>
  </w:style>
  <w:style w:type="character" w:customStyle="1" w:styleId="FooterChar">
    <w:name w:val="Footer Char"/>
    <w:basedOn w:val="DefaultParagraphFont"/>
    <w:uiPriority w:val="99"/>
    <w:semiHidden/>
    <w:rsid w:val="005D3850"/>
    <w:rPr>
      <w:rFonts w:ascii="Times New Roman" w:hAnsi="Times New Roman" w:eastAsiaTheme="minorEastAsia" w:cs="Times New Roman"/>
      <w:sz w:val="24"/>
      <w:szCs w:val="24"/>
    </w:rPr>
  </w:style>
  <w:style w:type="character" w:customStyle="1" w:styleId="FooterChar1">
    <w:name w:val="Footer Char1"/>
    <w:aliases w:val="Footer even Char"/>
    <w:basedOn w:val="DefaultParagraphFont"/>
    <w:link w:val="Footer"/>
    <w:uiPriority w:val="99"/>
    <w:rsid w:val="005D3850"/>
    <w:rPr>
      <w:rFonts w:ascii="Arial" w:eastAsia="Times New Roman" w:hAnsi="Arial" w:cs="Times New Roman"/>
      <w:sz w:val="16"/>
      <w:szCs w:val="20"/>
      <w:lang w:bidi="en-US"/>
    </w:rPr>
  </w:style>
  <w:style w:type="paragraph" w:styleId="Caption">
    <w:name w:val="caption"/>
    <w:basedOn w:val="Normal"/>
    <w:next w:val="Normal"/>
    <w:link w:val="CaptionChar"/>
    <w:qFormat/>
    <w:rsid w:val="005D3850"/>
    <w:rPr>
      <w:rFonts w:eastAsia="Times New Roman"/>
      <w:b/>
      <w:bCs/>
      <w:sz w:val="20"/>
      <w:szCs w:val="20"/>
      <w:lang w:bidi="en-US"/>
    </w:rPr>
  </w:style>
  <w:style w:type="paragraph" w:styleId="Header">
    <w:name w:val="header"/>
    <w:basedOn w:val="Normal"/>
    <w:link w:val="HeaderChar1"/>
    <w:uiPriority w:val="99"/>
    <w:qFormat/>
    <w:rsid w:val="005D3850"/>
    <w:pPr>
      <w:tabs>
        <w:tab w:val="center" w:pos="4320"/>
        <w:tab w:val="right" w:pos="8640"/>
      </w:tabs>
    </w:pPr>
    <w:rPr>
      <w:rFonts w:eastAsia="Times New Roman"/>
      <w:szCs w:val="20"/>
      <w:lang w:bidi="en-US"/>
    </w:rPr>
  </w:style>
  <w:style w:type="character" w:customStyle="1" w:styleId="HeaderChar">
    <w:name w:val="Header Char"/>
    <w:basedOn w:val="DefaultParagraphFont"/>
    <w:uiPriority w:val="99"/>
    <w:semiHidden/>
    <w:rsid w:val="005D3850"/>
    <w:rPr>
      <w:rFonts w:ascii="Times New Roman" w:hAnsi="Times New Roman" w:eastAsiaTheme="minorEastAsia" w:cs="Times New Roman"/>
      <w:sz w:val="24"/>
      <w:szCs w:val="24"/>
    </w:rPr>
  </w:style>
  <w:style w:type="character" w:customStyle="1" w:styleId="HeaderChar1">
    <w:name w:val="Header Char1"/>
    <w:basedOn w:val="DefaultParagraphFont"/>
    <w:link w:val="Header"/>
    <w:uiPriority w:val="99"/>
    <w:rsid w:val="005D3850"/>
    <w:rPr>
      <w:rFonts w:ascii="Times New Roman" w:eastAsia="Times New Roman" w:hAnsi="Times New Roman" w:cs="Times New Roman"/>
      <w:sz w:val="24"/>
      <w:szCs w:val="20"/>
      <w:lang w:bidi="en-US"/>
    </w:rPr>
  </w:style>
  <w:style w:type="paragraph" w:customStyle="1" w:styleId="IESTitle">
    <w:name w:val="IES Title"/>
    <w:basedOn w:val="BodyText"/>
    <w:uiPriority w:val="54"/>
    <w:qFormat/>
    <w:rsid w:val="005D3850"/>
    <w:pPr>
      <w:kinsoku w:val="0"/>
      <w:overflowPunct w:val="0"/>
      <w:spacing w:after="0" w:line="600" w:lineRule="exact"/>
      <w:ind w:firstLine="360"/>
    </w:pPr>
    <w:rPr>
      <w:rFonts w:ascii="Arial" w:hAnsi="Arial" w:cs="Calibri"/>
      <w:bCs/>
      <w:sz w:val="60"/>
      <w:szCs w:val="36"/>
    </w:rPr>
  </w:style>
  <w:style w:type="paragraph" w:customStyle="1" w:styleId="IESSubtitle">
    <w:name w:val="IES Subtitle"/>
    <w:uiPriority w:val="54"/>
    <w:rsid w:val="005D3850"/>
    <w:pPr>
      <w:spacing w:after="0" w:line="480" w:lineRule="atLeast"/>
    </w:pPr>
    <w:rPr>
      <w:rFonts w:ascii="Arial" w:eastAsia="Times New Roman" w:hAnsi="Arial" w:cs="Arial"/>
      <w:sz w:val="32"/>
      <w:szCs w:val="32"/>
    </w:rPr>
  </w:style>
  <w:style w:type="paragraph" w:customStyle="1" w:styleId="IESAuthorAffiliation">
    <w:name w:val="IES Author Affiliation"/>
    <w:uiPriority w:val="54"/>
    <w:rsid w:val="005D3850"/>
    <w:pPr>
      <w:spacing w:after="0" w:line="320" w:lineRule="atLeast"/>
    </w:pPr>
    <w:rPr>
      <w:rFonts w:ascii="Arial" w:eastAsia="Times New Roman" w:hAnsi="Arial" w:cs="Arial"/>
      <w:sz w:val="24"/>
      <w:szCs w:val="24"/>
    </w:rPr>
  </w:style>
  <w:style w:type="character" w:customStyle="1" w:styleId="CaptionChar">
    <w:name w:val="Caption Char"/>
    <w:basedOn w:val="DefaultParagraphFont"/>
    <w:link w:val="Caption"/>
    <w:rsid w:val="005D3850"/>
    <w:rPr>
      <w:rFonts w:ascii="Times New Roman" w:eastAsia="Times New Roman" w:hAnsi="Times New Roman" w:cs="Times New Roman"/>
      <w:b/>
      <w:bCs/>
      <w:sz w:val="20"/>
      <w:szCs w:val="20"/>
      <w:lang w:bidi="en-US"/>
    </w:rPr>
  </w:style>
  <w:style w:type="paragraph" w:styleId="BodyText">
    <w:name w:val="Body Text"/>
    <w:basedOn w:val="Normal"/>
    <w:link w:val="BodyTextChar"/>
    <w:uiPriority w:val="99"/>
    <w:unhideWhenUsed/>
    <w:rsid w:val="005D3850"/>
    <w:pPr>
      <w:spacing w:after="120"/>
    </w:pPr>
  </w:style>
  <w:style w:type="character" w:customStyle="1" w:styleId="BodyTextChar">
    <w:name w:val="Body Text Char"/>
    <w:basedOn w:val="DefaultParagraphFont"/>
    <w:link w:val="BodyText"/>
    <w:uiPriority w:val="99"/>
    <w:rsid w:val="005D3850"/>
    <w:rPr>
      <w:rFonts w:ascii="Times New Roman" w:hAnsi="Times New Roman" w:eastAsiaTheme="minorEastAsia" w:cs="Times New Roman"/>
      <w:sz w:val="24"/>
      <w:szCs w:val="24"/>
    </w:rPr>
  </w:style>
  <w:style w:type="character" w:styleId="PageNumber">
    <w:name w:val="page number"/>
    <w:basedOn w:val="DefaultParagraphFont"/>
    <w:uiPriority w:val="99"/>
    <w:unhideWhenUsed/>
    <w:rsid w:val="005D3850"/>
    <w:rPr>
      <w:sz w:val="20"/>
      <w:szCs w:val="20"/>
    </w:rPr>
  </w:style>
  <w:style w:type="paragraph" w:styleId="FootnoteText">
    <w:name w:val="footnote text"/>
    <w:basedOn w:val="Normal"/>
    <w:link w:val="FootnoteTextChar"/>
    <w:uiPriority w:val="99"/>
    <w:semiHidden/>
    <w:unhideWhenUsed/>
    <w:rsid w:val="005D3850"/>
    <w:pPr>
      <w:widowControl/>
      <w:autoSpaceDE/>
      <w:autoSpaceDN/>
      <w:adjustRightInd/>
    </w:pPr>
    <w:rPr>
      <w:rFonts w:ascii="Arial" w:hAnsi="Arial" w:cs="Arial"/>
      <w:sz w:val="20"/>
      <w:szCs w:val="20"/>
    </w:rPr>
  </w:style>
  <w:style w:type="character" w:customStyle="1" w:styleId="FootnoteTextChar">
    <w:name w:val="Footnote Text Char"/>
    <w:basedOn w:val="DefaultParagraphFont"/>
    <w:link w:val="FootnoteText"/>
    <w:uiPriority w:val="99"/>
    <w:semiHidden/>
    <w:rsid w:val="005D3850"/>
    <w:rPr>
      <w:rFonts w:ascii="Arial" w:hAnsi="Arial" w:eastAsiaTheme="minorEastAsia" w:cs="Arial"/>
      <w:sz w:val="20"/>
      <w:szCs w:val="20"/>
    </w:rPr>
  </w:style>
  <w:style w:type="character" w:styleId="FootnoteReference">
    <w:name w:val="footnote reference"/>
    <w:basedOn w:val="DefaultParagraphFont"/>
    <w:uiPriority w:val="99"/>
    <w:semiHidden/>
    <w:unhideWhenUsed/>
    <w:rsid w:val="005D3850"/>
    <w:rPr>
      <w:vertAlign w:val="superscript"/>
    </w:rPr>
  </w:style>
  <w:style w:type="character" w:styleId="CommentReference">
    <w:name w:val="annotation reference"/>
    <w:basedOn w:val="DefaultParagraphFont"/>
    <w:uiPriority w:val="99"/>
    <w:semiHidden/>
    <w:unhideWhenUsed/>
    <w:rsid w:val="00686ABE"/>
    <w:rPr>
      <w:sz w:val="16"/>
      <w:szCs w:val="16"/>
    </w:rPr>
  </w:style>
  <w:style w:type="paragraph" w:styleId="CommentText">
    <w:name w:val="annotation text"/>
    <w:basedOn w:val="Normal"/>
    <w:link w:val="CommentTextChar"/>
    <w:uiPriority w:val="99"/>
    <w:semiHidden/>
    <w:unhideWhenUsed/>
    <w:rsid w:val="00686ABE"/>
    <w:rPr>
      <w:sz w:val="20"/>
      <w:szCs w:val="20"/>
    </w:rPr>
  </w:style>
  <w:style w:type="character" w:customStyle="1" w:styleId="CommentTextChar">
    <w:name w:val="Comment Text Char"/>
    <w:basedOn w:val="DefaultParagraphFont"/>
    <w:link w:val="CommentText"/>
    <w:uiPriority w:val="99"/>
    <w:semiHidden/>
    <w:rsid w:val="00686ABE"/>
    <w:rPr>
      <w:rFonts w:ascii="Times New Roman" w:hAnsi="Times New Roman"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686ABE"/>
    <w:rPr>
      <w:b/>
      <w:bCs/>
    </w:rPr>
  </w:style>
  <w:style w:type="character" w:customStyle="1" w:styleId="CommentSubjectChar">
    <w:name w:val="Comment Subject Char"/>
    <w:basedOn w:val="CommentTextChar"/>
    <w:link w:val="CommentSubject"/>
    <w:uiPriority w:val="99"/>
    <w:semiHidden/>
    <w:rsid w:val="00686ABE"/>
    <w:rPr>
      <w:rFonts w:ascii="Times New Roman" w:hAnsi="Times New Roman" w:eastAsiaTheme="minorEastAsia" w:cs="Times New Roman"/>
      <w:b/>
      <w:bCs/>
      <w:sz w:val="20"/>
      <w:szCs w:val="20"/>
    </w:rPr>
  </w:style>
  <w:style w:type="table" w:styleId="TableGrid">
    <w:name w:val="Table Grid"/>
    <w:basedOn w:val="TableNormal"/>
    <w:uiPriority w:val="39"/>
    <w:rsid w:val="00686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0573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05732"/>
    <w:pPr>
      <w:widowControl/>
      <w:autoSpaceDE/>
      <w:autoSpaceDN/>
      <w:adjustRightInd/>
      <w:spacing w:line="259" w:lineRule="auto"/>
      <w:outlineLvl w:val="9"/>
    </w:pPr>
  </w:style>
  <w:style w:type="paragraph" w:styleId="TOC1">
    <w:name w:val="toc 1"/>
    <w:basedOn w:val="Normal"/>
    <w:next w:val="Normal"/>
    <w:autoRedefine/>
    <w:uiPriority w:val="39"/>
    <w:unhideWhenUsed/>
    <w:rsid w:val="00205732"/>
    <w:pPr>
      <w:spacing w:after="100"/>
    </w:pPr>
  </w:style>
  <w:style w:type="paragraph" w:styleId="TOC2">
    <w:name w:val="toc 2"/>
    <w:basedOn w:val="Normal"/>
    <w:next w:val="Normal"/>
    <w:autoRedefine/>
    <w:uiPriority w:val="39"/>
    <w:unhideWhenUsed/>
    <w:rsid w:val="00205732"/>
    <w:pPr>
      <w:spacing w:after="100"/>
      <w:ind w:left="240"/>
    </w:pPr>
  </w:style>
  <w:style w:type="character" w:styleId="Hyperlink">
    <w:name w:val="Hyperlink"/>
    <w:basedOn w:val="DefaultParagraphFont"/>
    <w:uiPriority w:val="99"/>
    <w:unhideWhenUsed/>
    <w:rsid w:val="00205732"/>
    <w:rPr>
      <w:color w:val="0563C1" w:themeColor="hyperlink"/>
      <w:u w:val="single"/>
    </w:rPr>
  </w:style>
  <w:style w:type="table" w:styleId="GridTable4Accent1">
    <w:name w:val="Grid Table 4 Accent 1"/>
    <w:basedOn w:val="TableNormal"/>
    <w:uiPriority w:val="49"/>
    <w:rsid w:val="00FF45F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unhideWhenUsed/>
    <w:rsid w:val="00196970"/>
    <w:rPr>
      <w:color w:val="605E5C"/>
      <w:shd w:val="clear" w:color="auto" w:fill="E1DFDD"/>
    </w:rPr>
  </w:style>
  <w:style w:type="character" w:styleId="Mention">
    <w:name w:val="Mention"/>
    <w:basedOn w:val="DefaultParagraphFont"/>
    <w:uiPriority w:val="99"/>
    <w:unhideWhenUsed/>
    <w:rsid w:val="00196970"/>
    <w:rPr>
      <w:color w:val="2B579A"/>
      <w:shd w:val="clear" w:color="auto" w:fill="E1DFDD"/>
    </w:rPr>
  </w:style>
  <w:style w:type="paragraph" w:styleId="ListParagraph">
    <w:name w:val="List Paragraph"/>
    <w:basedOn w:val="Normal"/>
    <w:uiPriority w:val="34"/>
    <w:qFormat/>
    <w:rsid w:val="006A5D59"/>
    <w:pPr>
      <w:ind w:left="720"/>
      <w:contextualSpacing/>
    </w:pPr>
  </w:style>
  <w:style w:type="table" w:customStyle="1" w:styleId="GridTable4-Accent11">
    <w:name w:val="Grid Table 4 - Accent 11"/>
    <w:basedOn w:val="TableNormal"/>
    <w:next w:val="GridTable4Accent1"/>
    <w:uiPriority w:val="49"/>
    <w:rsid w:val="00CE77D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semiHidden/>
    <w:rsid w:val="00B24BF8"/>
    <w:pPr>
      <w:spacing w:after="0" w:line="240" w:lineRule="auto"/>
    </w:pPr>
    <w:rPr>
      <w:rFonts w:ascii="Times New Roman" w:hAnsi="Times New Roman" w:cs="Times New Roman"/>
      <w:sz w:val="24"/>
      <w:szCs w:val="24"/>
    </w:rPr>
  </w:style>
  <w:style w:type="paragraph" w:customStyle="1" w:styleId="paragraph">
    <w:name w:val="paragraph"/>
    <w:basedOn w:val="Normal"/>
    <w:rsid w:val="00514D07"/>
    <w:pPr>
      <w:widowControl/>
      <w:autoSpaceDE/>
      <w:autoSpaceDN/>
      <w:adjustRightInd/>
      <w:spacing w:before="100" w:beforeAutospacing="1" w:after="100" w:afterAutospacing="1"/>
    </w:pPr>
    <w:rPr>
      <w:rFonts w:eastAsia="Times New Roman"/>
    </w:rPr>
  </w:style>
  <w:style w:type="character" w:customStyle="1" w:styleId="normaltextrun">
    <w:name w:val="normaltextrun"/>
    <w:basedOn w:val="DefaultParagraphFont"/>
    <w:rsid w:val="00514D07"/>
  </w:style>
  <w:style w:type="character" w:customStyle="1" w:styleId="eop">
    <w:name w:val="eop"/>
    <w:basedOn w:val="DefaultParagraphFont"/>
    <w:rsid w:val="00514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PRAStaff@fda.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C173583A9D71478B617EFA29837DE2" ma:contentTypeVersion="6" ma:contentTypeDescription="Create a new document." ma:contentTypeScope="" ma:versionID="cfd78a682e81d33d363d0d3823b84e3e">
  <xsd:schema xmlns:xsd="http://www.w3.org/2001/XMLSchema" xmlns:xs="http://www.w3.org/2001/XMLSchema" xmlns:p="http://schemas.microsoft.com/office/2006/metadata/properties" xmlns:ns2="3c66cd9f-b2c2-4f0e-a893-47fba9e311c1" targetNamespace="http://schemas.microsoft.com/office/2006/metadata/properties" ma:root="true" ma:fieldsID="51da3674c390a031aec43fd5dcd6730e" ns2:_="">
    <xsd:import namespace="3c66cd9f-b2c2-4f0e-a893-47fba9e311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6cd9f-b2c2-4f0e-a893-47fba9e31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52D243-9DE8-43F9-891C-1BE4E885262F}">
  <ds:schemaRefs>
    <ds:schemaRef ds:uri="http://schemas.openxmlformats.org/officeDocument/2006/bibliography"/>
  </ds:schemaRefs>
</ds:datastoreItem>
</file>

<file path=customXml/itemProps2.xml><?xml version="1.0" encoding="utf-8"?>
<ds:datastoreItem xmlns:ds="http://schemas.openxmlformats.org/officeDocument/2006/customXml" ds:itemID="{2F452884-3838-4464-9BDE-16606FF34619}">
  <ds:schemaRefs>
    <ds:schemaRef ds:uri="http://schemas.microsoft.com/sharepoint/v3/contenttype/forms"/>
  </ds:schemaRefs>
</ds:datastoreItem>
</file>

<file path=customXml/itemProps3.xml><?xml version="1.0" encoding="utf-8"?>
<ds:datastoreItem xmlns:ds="http://schemas.openxmlformats.org/officeDocument/2006/customXml" ds:itemID="{8B284DE9-67D4-4EC4-A9AF-230C72136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6cd9f-b2c2-4f0e-a893-47fba9e31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E79418-A1DA-4DFF-9C85-65D17A2835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8</Pages>
  <Words>2601</Words>
  <Characters>14828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Boyce, Lorin</dc:creator>
  <cp:lastModifiedBy>Rivera, Samantha</cp:lastModifiedBy>
  <cp:revision>100</cp:revision>
  <dcterms:created xsi:type="dcterms:W3CDTF">2023-04-12T00:22:00Z</dcterms:created>
  <dcterms:modified xsi:type="dcterms:W3CDTF">2025-10-27T19:06:00Z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0x0101004AC173583A9D71478B617EFA29837DE2</vt:lpwstr>
  </property>
  <property fmtid="{D5CDD505-2E9C-101B-9397-08002B2CF9AE}" pid="3" name="MSIP_Label_7b94a7b8-f06c-4dfe-bdcc-9b548fd58c31_ActionId">
    <vt:lpwstr>743eee7b-3ebc-4898-9255-42f1fc7757ff</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2024-01-19T15:28:14Z</vt:lpwstr>
  </property>
  <property fmtid="{D5CDD505-2E9C-101B-9397-08002B2CF9AE}" pid="9" name="MSIP_Label_7b94a7b8-f06c-4dfe-bdcc-9b548fd58c31_SiteId">
    <vt:lpwstr>9ce70869-60db-44fd-abe8-d2767077fc8f</vt:lpwstr>
  </property>
  <property fmtid="{D5CDD505-2E9C-101B-9397-08002B2CF9AE}" pid="10" name="MSIP_Label_ea60d57e-af5b-4752-ac57-3e4f28ca11dc_ActionId">
    <vt:lpwstr>69af7429-c3dc-4689-b238-f3d2177c205e</vt:lpwstr>
  </property>
  <property fmtid="{D5CDD505-2E9C-101B-9397-08002B2CF9AE}" pid="11" name="MSIP_Label_ea60d57e-af5b-4752-ac57-3e4f28ca11dc_ContentBits">
    <vt:lpwstr>0</vt:lpwstr>
  </property>
  <property fmtid="{D5CDD505-2E9C-101B-9397-08002B2CF9AE}" pid="12" name="MSIP_Label_ea60d57e-af5b-4752-ac57-3e4f28ca11dc_Enabled">
    <vt:lpwstr>true</vt:lpwstr>
  </property>
  <property fmtid="{D5CDD505-2E9C-101B-9397-08002B2CF9AE}" pid="13" name="MSIP_Label_ea60d57e-af5b-4752-ac57-3e4f28ca11dc_Method">
    <vt:lpwstr>Standard</vt:lpwstr>
  </property>
  <property fmtid="{D5CDD505-2E9C-101B-9397-08002B2CF9AE}" pid="14" name="MSIP_Label_ea60d57e-af5b-4752-ac57-3e4f28ca11dc_Name">
    <vt:lpwstr>ea60d57e-af5b-4752-ac57-3e4f28ca11dc</vt:lpwstr>
  </property>
  <property fmtid="{D5CDD505-2E9C-101B-9397-08002B2CF9AE}" pid="15" name="MSIP_Label_ea60d57e-af5b-4752-ac57-3e4f28ca11dc_SetDate">
    <vt:lpwstr>2022-11-22T13:42:33Z</vt:lpwstr>
  </property>
  <property fmtid="{D5CDD505-2E9C-101B-9397-08002B2CF9AE}" pid="16" name="MSIP_Label_ea60d57e-af5b-4752-ac57-3e4f28ca11dc_SiteId">
    <vt:lpwstr>36da45f1-dd2c-4d1f-af13-5abe46b99921</vt:lpwstr>
  </property>
</Properties>
</file>