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E4141" w:rsidRPr="00F21459" w14:paraId="34A65F5F" w14:textId="26BAB646">
      <w:pPr>
        <w:jc w:val="center"/>
        <w:rPr>
          <w:rFonts w:ascii="Segoe UI" w:eastAsia="Calibri" w:hAnsi="Segoe UI" w:cs="Segoe UI"/>
          <w:b/>
          <w:bCs/>
          <w:color w:val="002060"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>School Coordinator Instructions for Providing Class Lists for Sampling</w:t>
      </w:r>
    </w:p>
    <w:p w:rsidR="006E4141" w:rsidRPr="00F21459" w14:paraId="6DA58771" w14:textId="63EF672E">
      <w:pPr>
        <w:jc w:val="center"/>
        <w:rPr>
          <w:rFonts w:ascii="Segoe UI" w:eastAsia="Calibri" w:hAnsi="Segoe UI" w:cs="Segoe UI"/>
          <w:b/>
          <w:bCs/>
        </w:rPr>
      </w:pPr>
    </w:p>
    <w:p w:rsidR="006E4141" w:rsidRPr="00F21459" w:rsidP="00CA4CE3" w14:paraId="0249E248" w14:textId="5D611540">
      <w:pPr>
        <w:rPr>
          <w:rFonts w:ascii="Segoe UI" w:eastAsia="Calibri" w:hAnsi="Segoe UI" w:cs="Segoe UI"/>
        </w:rPr>
      </w:pPr>
      <w:r w:rsidRPr="00F21459">
        <w:rPr>
          <w:rFonts w:ascii="Segoe UI" w:eastAsia="Calibri" w:hAnsi="Segoe UI" w:cs="Segoe UI"/>
          <w:b/>
          <w:bCs/>
        </w:rPr>
        <w:t xml:space="preserve">The NYTS study procedures require collecting lists of classrooms. </w:t>
      </w:r>
      <w:r w:rsidRPr="00F21459">
        <w:rPr>
          <w:rFonts w:ascii="Segoe UI" w:eastAsia="Calibri" w:hAnsi="Segoe UI" w:cs="Segoe UI"/>
        </w:rPr>
        <w:t>In each school, students will be selected as entire classrooms. First, the School Coordinator (SC) and NYTS Liaison will identify a subject area that all students take from which to select classrooms. Then, the NYTS Liaison will ask the SC to provide an ordered list of ALL the 6</w:t>
      </w:r>
      <w:r w:rsidRPr="00F21459">
        <w:rPr>
          <w:rFonts w:ascii="Segoe UI" w:eastAsia="Calibri" w:hAnsi="Segoe UI" w:cs="Segoe UI"/>
          <w:vertAlign w:val="superscript"/>
        </w:rPr>
        <w:t>th</w:t>
      </w:r>
      <w:r>
        <w:rPr>
          <w:rFonts w:ascii="Segoe UI" w:eastAsia="Calibri" w:hAnsi="Segoe UI" w:cs="Segoe UI"/>
        </w:rPr>
        <w:t xml:space="preserve"> </w:t>
      </w:r>
      <w:r w:rsidRPr="00F21459">
        <w:rPr>
          <w:rFonts w:ascii="Segoe UI" w:eastAsia="Calibri" w:hAnsi="Segoe UI" w:cs="Segoe UI"/>
        </w:rPr>
        <w:t>through 12</w:t>
      </w:r>
      <w:r w:rsidRPr="00F21459">
        <w:rPr>
          <w:rFonts w:ascii="Segoe UI" w:eastAsia="Calibri" w:hAnsi="Segoe UI" w:cs="Segoe UI"/>
          <w:vertAlign w:val="superscript"/>
        </w:rPr>
        <w:t>th</w:t>
      </w:r>
      <w:r w:rsidRPr="00F21459">
        <w:rPr>
          <w:rFonts w:ascii="Segoe UI" w:eastAsia="Calibri" w:hAnsi="Segoe UI" w:cs="Segoe UI"/>
        </w:rPr>
        <w:t xml:space="preserve"> grade classes for that subject at the school, using the steps below. </w:t>
      </w:r>
    </w:p>
    <w:p w:rsidR="006E4141" w:rsidRPr="00F21459" w:rsidP="00CA4CE3" w14:paraId="677A8ABE" w14:textId="2BFB62EB">
      <w:pPr>
        <w:numPr>
          <w:ilvl w:val="0"/>
          <w:numId w:val="6"/>
        </w:numPr>
        <w:contextualSpacing/>
        <w:rPr>
          <w:rFonts w:ascii="Segoe UI" w:eastAsia="Calibri" w:hAnsi="Segoe UI" w:cs="Segoe UI"/>
          <w:caps/>
        </w:rPr>
      </w:pPr>
      <w:r w:rsidRPr="00F21459">
        <w:rPr>
          <w:rFonts w:ascii="Segoe UI" w:eastAsia="Calibri" w:hAnsi="Segoe UI" w:cs="Segoe UI"/>
        </w:rPr>
        <w:t>List ALL the [</w:t>
      </w:r>
      <w:r w:rsidRPr="00F21459">
        <w:rPr>
          <w:rFonts w:ascii="Segoe UI" w:eastAsia="Calibri" w:hAnsi="Segoe UI" w:cs="Segoe UI"/>
          <w:u w:val="single"/>
        </w:rPr>
        <w:t xml:space="preserve">SUBJECT] </w:t>
      </w:r>
      <w:r w:rsidRPr="00F21459">
        <w:rPr>
          <w:rFonts w:ascii="Segoe UI" w:eastAsia="Calibri" w:hAnsi="Segoe UI" w:cs="Segoe UI"/>
        </w:rPr>
        <w:t xml:space="preserve">classes for grades 6-12, using the </w:t>
      </w:r>
      <w:r w:rsidRPr="00F21459">
        <w:rPr>
          <w:rFonts w:ascii="Segoe UI" w:eastAsia="Calibri" w:hAnsi="Segoe UI" w:cs="Segoe UI"/>
          <w:caps/>
        </w:rPr>
        <w:t xml:space="preserve">NYTS Class List Template </w:t>
      </w:r>
      <w:r w:rsidRPr="00F21459">
        <w:rPr>
          <w:rFonts w:ascii="Segoe UI" w:eastAsia="Calibri" w:hAnsi="Segoe UI" w:cs="Segoe UI"/>
        </w:rPr>
        <w:t>provided.</w:t>
      </w:r>
    </w:p>
    <w:p w:rsidR="006E4141" w:rsidRPr="00F21459" w:rsidP="00CA4CE3" w14:paraId="632989C5" w14:textId="584750C4">
      <w:pPr>
        <w:numPr>
          <w:ilvl w:val="0"/>
          <w:numId w:val="6"/>
        </w:numPr>
        <w:contextualSpacing/>
        <w:rPr>
          <w:rFonts w:ascii="Segoe UI" w:eastAsia="Calibri" w:hAnsi="Segoe UI" w:cs="Segoe UI"/>
        </w:rPr>
      </w:pPr>
      <w:r w:rsidRPr="00F21459">
        <w:rPr>
          <w:rFonts w:ascii="Segoe UI" w:eastAsia="Calibri" w:hAnsi="Segoe UI" w:cs="Segoe UI"/>
        </w:rPr>
        <w:t>Include grade, class name, period, teacher, teacher email, and number of students in the class.</w:t>
      </w:r>
    </w:p>
    <w:p w:rsidR="006E4141" w:rsidRPr="00F21459" w:rsidP="00CA4CE3" w14:paraId="4B9726E1" w14:textId="676CB430">
      <w:pPr>
        <w:numPr>
          <w:ilvl w:val="0"/>
          <w:numId w:val="6"/>
        </w:numPr>
        <w:contextualSpacing/>
        <w:rPr>
          <w:rFonts w:ascii="Segoe UI" w:eastAsia="Calibri" w:hAnsi="Segoe UI" w:cs="Segoe UI"/>
        </w:rPr>
      </w:pPr>
      <w:r w:rsidRPr="00F21459">
        <w:rPr>
          <w:rFonts w:ascii="Segoe UI" w:eastAsia="Calibri" w:hAnsi="Segoe UI" w:cs="Segoe UI"/>
        </w:rPr>
        <w:t>Email the list to your NYTS Liaison.</w:t>
      </w:r>
    </w:p>
    <w:p w:rsidR="006E4141" w:rsidP="00CA4CE3" w14:paraId="00BB5731" w14:textId="50497D4A">
      <w:pPr>
        <w:rPr>
          <w:rFonts w:ascii="Segoe UI" w:eastAsia="Calibri" w:hAnsi="Segoe UI" w:cs="Segoe UI"/>
        </w:rPr>
      </w:pPr>
    </w:p>
    <w:p w:rsidR="006E4141" w:rsidP="00CA4CE3" w14:paraId="2E0C90EC" w14:textId="3ACF75E8">
      <w:pPr>
        <w:rPr>
          <w:rFonts w:ascii="Segoe UI" w:eastAsia="Calibri" w:hAnsi="Segoe UI" w:cs="Segoe UI"/>
          <w:b/>
          <w:bCs/>
        </w:rPr>
      </w:pPr>
      <w:r w:rsidRPr="00F21459">
        <w:rPr>
          <w:rFonts w:ascii="Segoe UI" w:eastAsia="Calibri" w:hAnsi="Segoe UI" w:cs="Segoe UI"/>
          <w:b/>
          <w:bCs/>
        </w:rPr>
        <w:t>Classes will be selected by the study sampling team and emailed to the School Coordinator.</w:t>
      </w:r>
    </w:p>
    <w:p w:rsidR="006E4141" w:rsidRPr="00F21459" w:rsidP="00CA4CE3" w14:paraId="33208853" w14:textId="43EB0AAA">
      <w:pPr>
        <w:rPr>
          <w:rFonts w:ascii="Segoe UI" w:eastAsia="Calibri" w:hAnsi="Segoe UI" w:cs="Segoe UI"/>
          <w:b/>
          <w:bCs/>
        </w:rPr>
      </w:pPr>
    </w:p>
    <w:p w:rsidR="006E4141" w:rsidRPr="00F21459" w:rsidP="00CA4CE3" w14:paraId="021AAE49" w14:textId="7973F30F">
      <w:pPr>
        <w:rPr>
          <w:rFonts w:ascii="Segoe UI" w:eastAsia="Calibri" w:hAnsi="Segoe UI" w:cs="Segoe UI"/>
          <w:b/>
          <w:bCs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>Example of Class List Template</w:t>
      </w:r>
    </w:p>
    <w:p w:rsidR="006E4141" w:rsidRPr="00F21459" w:rsidP="00CA4CE3" w14:paraId="549CE559" w14:textId="17150194">
      <w:pPr>
        <w:rPr>
          <w:rFonts w:ascii="Segoe UI" w:eastAsia="Calibri" w:hAnsi="Segoe UI" w:cs="Segoe UI"/>
        </w:rPr>
      </w:pPr>
      <w:r w:rsidRPr="00F21459">
        <w:rPr>
          <w:rFonts w:ascii="Segoe UI" w:eastAsia="Calibri" w:hAnsi="Segoe UI" w:cs="Segoe UI"/>
          <w:b/>
          <w:bCs/>
          <w:noProof/>
          <w:color w:val="0020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169545</wp:posOffset>
            </wp:positionH>
            <wp:positionV relativeFrom="paragraph">
              <wp:posOffset>27305</wp:posOffset>
            </wp:positionV>
            <wp:extent cx="5845175" cy="1836420"/>
            <wp:effectExtent l="0" t="0" r="3175" b="0"/>
            <wp:wrapThrough wrapText="bothSides">
              <wp:wrapPolygon>
                <wp:start x="563" y="0"/>
                <wp:lineTo x="563" y="21286"/>
                <wp:lineTo x="21541" y="21286"/>
                <wp:lineTo x="21541" y="0"/>
                <wp:lineTo x="563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17" r="5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175" cy="183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141" w:rsidP="00CA4CE3" w14:paraId="221759B8" w14:textId="1BEA4B82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CA4CE3" w14:paraId="74D9BA7D" w14:textId="065F6B4F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CA4CE3" w14:paraId="5FD434A9" w14:textId="15A46834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CA4CE3" w14:paraId="6AF51CEC" w14:textId="5F3E56B3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CA4CE3" w14:paraId="5863684B" w14:textId="7590F9A0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CA4CE3" w14:paraId="78A4E813" w14:textId="55C55ED8">
      <w:pPr>
        <w:rPr>
          <w:rFonts w:ascii="Segoe UI" w:eastAsia="Calibri" w:hAnsi="Segoe UI" w:cs="Segoe UI"/>
          <w:b/>
          <w:bCs/>
          <w:color w:val="002060"/>
        </w:rPr>
      </w:pPr>
    </w:p>
    <w:p w:rsidR="006E4141" w:rsidP="00CA4CE3" w14:paraId="69681125" w14:textId="0FD457B8">
      <w:pPr>
        <w:rPr>
          <w:rFonts w:ascii="Segoe UI" w:eastAsia="Calibri" w:hAnsi="Segoe UI" w:cs="Segoe UI"/>
          <w:b/>
          <w:bCs/>
          <w:color w:val="002060"/>
        </w:rPr>
      </w:pPr>
    </w:p>
    <w:p w:rsidR="006E4141" w14:paraId="05BBC574" w14:textId="6035D9C0">
      <w:pPr>
        <w:jc w:val="center"/>
        <w:rPr>
          <w:rFonts w:ascii="Segoe UI" w:eastAsia="Calibri" w:hAnsi="Segoe UI" w:cs="Segoe UI"/>
          <w:b/>
          <w:bCs/>
          <w:color w:val="002060"/>
        </w:rPr>
      </w:pPr>
    </w:p>
    <w:p w:rsidR="006E4141" w14:paraId="05516CA1" w14:textId="0CEF8587">
      <w:pPr>
        <w:jc w:val="center"/>
        <w:rPr>
          <w:rFonts w:ascii="Segoe UI" w:eastAsia="Calibri" w:hAnsi="Segoe UI" w:cs="Segoe UI"/>
          <w:b/>
          <w:bCs/>
          <w:color w:val="002060"/>
        </w:rPr>
      </w:pPr>
    </w:p>
    <w:p w:rsidR="006E4141" w:rsidRPr="00F21459" w14:paraId="5866962D" w14:textId="10BD0DBA">
      <w:pPr>
        <w:jc w:val="center"/>
        <w:rPr>
          <w:rFonts w:ascii="Segoe UI" w:eastAsia="Calibri" w:hAnsi="Segoe UI" w:cs="Segoe UI"/>
          <w:b/>
          <w:bCs/>
          <w:color w:val="002060"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>Classroom Sampling FAQ</w:t>
      </w:r>
    </w:p>
    <w:p w:rsidR="006E4141" w:rsidRPr="00F21459" w:rsidP="00CA4CE3" w14:paraId="729C1F1A" w14:textId="0CE5FF6B">
      <w:pPr>
        <w:spacing w:after="240" w:line="240" w:lineRule="auto"/>
        <w:rPr>
          <w:rFonts w:ascii="Segoe UI" w:eastAsia="Calibri" w:hAnsi="Segoe UI" w:cs="Segoe UI"/>
          <w:color w:val="002060"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>Can I choose which classes will participate or ask for volunteer classes?</w:t>
      </w:r>
      <w:r w:rsidRPr="00F21459">
        <w:rPr>
          <w:rFonts w:ascii="Segoe UI" w:eastAsia="Calibri" w:hAnsi="Segoe UI" w:cs="Segoe UI"/>
          <w:b/>
          <w:bCs/>
        </w:rPr>
        <w:t xml:space="preserve"> </w:t>
      </w:r>
      <w:r w:rsidRPr="008D58F3">
        <w:rPr>
          <w:rFonts w:ascii="Segoe UI" w:eastAsia="Calibri" w:hAnsi="Segoe UI" w:cs="Segoe UI"/>
          <w:color w:val="002060"/>
        </w:rPr>
        <w:t xml:space="preserve">No. </w:t>
      </w:r>
      <w:r w:rsidRPr="00F21459">
        <w:rPr>
          <w:rFonts w:ascii="Segoe UI" w:eastAsia="Calibri" w:hAnsi="Segoe UI" w:cs="Segoe UI"/>
          <w:color w:val="002060"/>
        </w:rPr>
        <w:t xml:space="preserve">The NYTS team must select the classrooms. This process is needed to make sure that the students who complete the survey represent all students across the country. </w:t>
      </w:r>
    </w:p>
    <w:p w:rsidR="006E4141" w:rsidRPr="00F21459" w:rsidP="00CA4CE3" w14:paraId="6A6211B8" w14:textId="3C820529">
      <w:pPr>
        <w:spacing w:after="240" w:line="240" w:lineRule="auto"/>
        <w:rPr>
          <w:rFonts w:ascii="Segoe UI" w:eastAsia="Calibri" w:hAnsi="Segoe UI" w:cs="Segoe UI"/>
          <w:color w:val="002060"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 xml:space="preserve">Can I submit the class list in a format other than Excel? </w:t>
      </w:r>
      <w:r w:rsidRPr="00F21459">
        <w:rPr>
          <w:rFonts w:ascii="Segoe UI" w:eastAsia="Calibri" w:hAnsi="Segoe UI" w:cs="Segoe UI"/>
          <w:color w:val="002060"/>
        </w:rPr>
        <w:t xml:space="preserve">The class list can be provided in whatever format is easiest. </w:t>
      </w:r>
    </w:p>
    <w:p w:rsidR="006E4141" w:rsidRPr="00F21459" w:rsidP="00CA4CE3" w14:paraId="4F4EA1A0" w14:textId="150D28AD">
      <w:pPr>
        <w:spacing w:after="240" w:line="240" w:lineRule="auto"/>
        <w:rPr>
          <w:rFonts w:ascii="Segoe UI" w:eastAsia="Calibri" w:hAnsi="Segoe UI" w:cs="Segoe UI"/>
          <w:color w:val="002060"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 xml:space="preserve">What if we use mixed-grade classrooms? </w:t>
      </w:r>
      <w:bookmarkStart w:id="0" w:name="_Hlk124013158"/>
      <w:r w:rsidRPr="00F21459">
        <w:rPr>
          <w:rFonts w:ascii="Segoe UI" w:eastAsia="Calibri" w:hAnsi="Segoe UI" w:cs="Segoe UI"/>
          <w:color w:val="002060"/>
        </w:rPr>
        <w:t xml:space="preserve">All students in grades 6 through 12 are eligible. For classes that include </w:t>
      </w:r>
      <w:r>
        <w:rPr>
          <w:rFonts w:ascii="Segoe UI" w:eastAsia="Calibri" w:hAnsi="Segoe UI" w:cs="Segoe UI"/>
          <w:color w:val="002060"/>
        </w:rPr>
        <w:t>multiple</w:t>
      </w:r>
      <w:r w:rsidRPr="00F21459">
        <w:rPr>
          <w:rFonts w:ascii="Segoe UI" w:eastAsia="Calibri" w:hAnsi="Segoe UI" w:cs="Segoe UI"/>
          <w:color w:val="002060"/>
        </w:rPr>
        <w:t xml:space="preserve"> grades</w:t>
      </w:r>
      <w:r>
        <w:rPr>
          <w:rFonts w:ascii="Segoe UI" w:eastAsia="Calibri" w:hAnsi="Segoe UI" w:cs="Segoe UI"/>
          <w:color w:val="002060"/>
        </w:rPr>
        <w:t>, students in the eligible grades can participate while others</w:t>
      </w:r>
      <w:r w:rsidRPr="00F21459">
        <w:rPr>
          <w:rFonts w:ascii="Segoe UI" w:eastAsia="Calibri" w:hAnsi="Segoe UI" w:cs="Segoe UI"/>
          <w:color w:val="002060"/>
        </w:rPr>
        <w:t xml:space="preserve"> complete an alternative activity.</w:t>
      </w:r>
    </w:p>
    <w:bookmarkEnd w:id="0"/>
    <w:p w:rsidR="00436933" w:rsidRPr="00B1460E" w:rsidP="00CA4CE3" w14:paraId="0C21E245" w14:textId="5DCDC94C">
      <w:pPr>
        <w:spacing w:after="240" w:line="240" w:lineRule="auto"/>
        <w:jc w:val="center"/>
        <w:rPr>
          <w:rFonts w:ascii="Segoe UI" w:hAnsi="Segoe UI" w:cs="Segoe UI"/>
          <w:b/>
          <w:bCs/>
          <w:color w:val="002060"/>
        </w:rPr>
      </w:pPr>
      <w:r w:rsidRPr="00F21459">
        <w:rPr>
          <w:rFonts w:ascii="Segoe UI" w:eastAsia="Calibri" w:hAnsi="Segoe UI" w:cs="Segoe UI"/>
          <w:b/>
          <w:bCs/>
          <w:color w:val="002060"/>
        </w:rPr>
        <w:t xml:space="preserve">For any additional questions, please contact your </w:t>
      </w:r>
      <w:r>
        <w:rPr>
          <w:rFonts w:ascii="Segoe UI" w:eastAsia="Calibri" w:hAnsi="Segoe UI" w:cs="Segoe UI"/>
          <w:b/>
          <w:bCs/>
          <w:color w:val="002060"/>
        </w:rPr>
        <w:t>NYTS</w:t>
      </w:r>
      <w:r w:rsidRPr="00F21459">
        <w:rPr>
          <w:rFonts w:ascii="Segoe UI" w:eastAsia="Calibri" w:hAnsi="Segoe UI" w:cs="Segoe UI"/>
          <w:b/>
          <w:bCs/>
          <w:color w:val="002060"/>
        </w:rPr>
        <w:t xml:space="preserve"> Liaison or the NYTS team at </w:t>
      </w:r>
      <w:r>
        <w:fldChar w:fldCharType="begin"/>
      </w:r>
      <w:r w:rsidRPr="00F21459">
        <w:rPr>
          <w:rFonts w:ascii="Segoe UI" w:eastAsia="Calibri" w:hAnsi="Segoe UI" w:cs="Segoe UI"/>
          <w:b/>
          <w:bCs/>
          <w:color w:val="0563C1"/>
          <w:u w:val="single"/>
        </w:rPr>
        <w:instrText xml:space="preserve"> HYPERLINK "mailto:NYTS@rti.org" </w:instrText>
      </w:r>
      <w:r>
        <w:fldChar w:fldCharType="separate"/>
      </w:r>
      <w:r w:rsidRPr="00F21459">
        <w:rPr>
          <w:rFonts w:ascii="Segoe UI" w:eastAsia="Calibri" w:hAnsi="Segoe UI" w:cs="Segoe UI"/>
          <w:b/>
          <w:bCs/>
          <w:color w:val="0563C1"/>
          <w:u w:val="single"/>
        </w:rPr>
        <w:t>NYTS@rti.org</w:t>
      </w:r>
      <w:r>
        <w:fldChar w:fldCharType="end"/>
      </w:r>
      <w:r w:rsidRPr="00F21459">
        <w:rPr>
          <w:rFonts w:ascii="Segoe UI" w:eastAsia="Calibri" w:hAnsi="Segoe UI" w:cs="Segoe UI"/>
          <w:b/>
          <w:bCs/>
          <w:color w:val="002060"/>
        </w:rPr>
        <w:t xml:space="preserve"> or toll-free (866) 354-0987.</w:t>
      </w:r>
    </w:p>
    <w:sectPr w:rsidSect="00667786">
      <w:headerReference w:type="default" r:id="rId9"/>
      <w:headerReference w:type="firs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4141" w:rsidRPr="00F21459" w:rsidP="006E4141" w14:paraId="3CBDEFE8" w14:textId="4F05923D">
    <w:pPr>
      <w:jc w:val="right"/>
      <w:rPr>
        <w:sz w:val="14"/>
        <w:szCs w:val="14"/>
      </w:rPr>
    </w:pPr>
    <w:r>
      <w:tab/>
    </w:r>
    <w:r>
      <w:rPr>
        <w:rFonts w:ascii="Calibri" w:hAnsi="Calibri" w:cs="Calibri"/>
        <w:b/>
        <w:bCs/>
        <w:color w:val="004A94"/>
        <w:w w:val="105"/>
        <w:sz w:val="28"/>
        <w:szCs w:val="28"/>
      </w:rPr>
      <w:t>2026</w:t>
    </w:r>
    <w:r w:rsidRPr="00F21459">
      <w:rPr>
        <w:rFonts w:ascii="Calibri" w:hAnsi="Calibri" w:cs="Calibri"/>
        <w:b/>
        <w:bCs/>
        <w:color w:val="004A94"/>
        <w:w w:val="105"/>
        <w:sz w:val="28"/>
        <w:szCs w:val="28"/>
      </w:rPr>
      <w:t xml:space="preserve"> NATIONAL YOUTH TOBACCO SURVEY</w:t>
    </w:r>
  </w:p>
  <w:p w:rsidR="001314EE" w:rsidRPr="007E770F" w:rsidP="006E4141" w14:paraId="00954EBF" w14:textId="5DA95AF1">
    <w:pPr>
      <w:pStyle w:val="Header"/>
      <w:tabs>
        <w:tab w:val="clear" w:pos="4680"/>
        <w:tab w:val="left" w:pos="7644"/>
        <w:tab w:val="clear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35E8" w:rsidRPr="007435E8" w:rsidP="007435E8" w14:paraId="278A74B6" w14:textId="77777777">
    <w:pPr>
      <w:jc w:val="right"/>
      <w:rPr>
        <w:rFonts w:asciiTheme="minorHAnsi" w:hAnsiTheme="minorHAnsi" w:cstheme="minorHAnsi"/>
      </w:rPr>
    </w:pPr>
    <w:r w:rsidRPr="007435E8">
      <w:rPr>
        <w:rFonts w:asciiTheme="minorHAnsi" w:hAnsiTheme="minorHAnsi" w:cstheme="minorHAnsi"/>
      </w:rPr>
      <w:tab/>
    </w:r>
    <w:r w:rsidRPr="007435E8">
      <w:rPr>
        <w:rFonts w:asciiTheme="minorHAnsi" w:hAnsiTheme="minorHAnsi" w:cstheme="minorHAnsi"/>
      </w:rPr>
      <w:t>OMB Control Number 0910-0932</w:t>
    </w:r>
  </w:p>
  <w:p w:rsidR="007435E8" w:rsidRPr="007435E8" w:rsidP="007435E8" w14:paraId="7D51F9BA" w14:textId="3D60BDF5">
    <w:pPr>
      <w:jc w:val="right"/>
      <w:rPr>
        <w:rFonts w:asciiTheme="minorHAnsi" w:hAnsiTheme="minorHAnsi" w:cstheme="minorHAnsi"/>
      </w:rPr>
    </w:pPr>
    <w:r w:rsidRPr="007435E8">
      <w:rPr>
        <w:rFonts w:asciiTheme="minorHAnsi" w:hAnsiTheme="minorHAnsi" w:cstheme="minorHAnsi"/>
      </w:rPr>
      <w:t>Expiration Date 05/31/2027</w:t>
    </w:r>
  </w:p>
  <w:p w:rsidR="00513385" w:rsidP="009D06CA" w14:paraId="68BE18AC" w14:textId="3E3E766D">
    <w:pPr>
      <w:jc w:val="right"/>
    </w:pPr>
    <w:r w:rsidRPr="00F21459">
      <w:rPr>
        <w:rFonts w:ascii="Calibri" w:hAnsi="Calibri" w:cs="Calibri"/>
        <w:b/>
        <w:bCs/>
        <w:color w:val="004A94"/>
        <w:w w:val="105"/>
        <w:sz w:val="28"/>
        <w:szCs w:val="28"/>
      </w:rPr>
      <w:t>NATIONAL YOUTH TOBACCO SURVEY</w:t>
    </w:r>
  </w:p>
  <w:p w:rsidR="00513385" w14:paraId="7E565C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BD0AAA"/>
    <w:multiLevelType w:val="hybridMultilevel"/>
    <w:tmpl w:val="91E6C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563CB"/>
    <w:multiLevelType w:val="hybridMultilevel"/>
    <w:tmpl w:val="0AA0025C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Segoe U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666719"/>
    <w:multiLevelType w:val="hybridMultilevel"/>
    <w:tmpl w:val="F6D88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D5221"/>
    <w:multiLevelType w:val="hybridMultilevel"/>
    <w:tmpl w:val="EFD8C3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0B2D3D"/>
    <w:multiLevelType w:val="hybridMultilevel"/>
    <w:tmpl w:val="47DA077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96A29"/>
    <w:multiLevelType w:val="hybridMultilevel"/>
    <w:tmpl w:val="C9D0B2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47C17"/>
    <w:multiLevelType w:val="hybridMultilevel"/>
    <w:tmpl w:val="D6E6D8DE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C4EFE"/>
    <w:multiLevelType w:val="hybridMultilevel"/>
    <w:tmpl w:val="7DE41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11A5D"/>
    <w:multiLevelType w:val="hybridMultilevel"/>
    <w:tmpl w:val="C0109B84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Segoe U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841807">
    <w:abstractNumId w:val="6"/>
  </w:num>
  <w:num w:numId="2" w16cid:durableId="1927109203">
    <w:abstractNumId w:val="0"/>
  </w:num>
  <w:num w:numId="3" w16cid:durableId="337657739">
    <w:abstractNumId w:val="1"/>
  </w:num>
  <w:num w:numId="4" w16cid:durableId="713581650">
    <w:abstractNumId w:val="8"/>
  </w:num>
  <w:num w:numId="5" w16cid:durableId="639305424">
    <w:abstractNumId w:val="4"/>
  </w:num>
  <w:num w:numId="6" w16cid:durableId="1003624988">
    <w:abstractNumId w:val="7"/>
  </w:num>
  <w:num w:numId="7" w16cid:durableId="1487822792">
    <w:abstractNumId w:val="2"/>
  </w:num>
  <w:num w:numId="8" w16cid:durableId="207184404">
    <w:abstractNumId w:val="5"/>
  </w:num>
  <w:num w:numId="9" w16cid:durableId="1737169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EE"/>
    <w:rsid w:val="00014484"/>
    <w:rsid w:val="00022F0D"/>
    <w:rsid w:val="00046574"/>
    <w:rsid w:val="000660B2"/>
    <w:rsid w:val="000A3034"/>
    <w:rsid w:val="000C4F80"/>
    <w:rsid w:val="000D2CC5"/>
    <w:rsid w:val="000E23F6"/>
    <w:rsid w:val="000F2CC4"/>
    <w:rsid w:val="00107D8E"/>
    <w:rsid w:val="00114B2D"/>
    <w:rsid w:val="001314EE"/>
    <w:rsid w:val="0015460A"/>
    <w:rsid w:val="00160A42"/>
    <w:rsid w:val="001622D7"/>
    <w:rsid w:val="001D4753"/>
    <w:rsid w:val="001F6880"/>
    <w:rsid w:val="002212BF"/>
    <w:rsid w:val="002A2BD7"/>
    <w:rsid w:val="002E3772"/>
    <w:rsid w:val="00314FE7"/>
    <w:rsid w:val="00376E61"/>
    <w:rsid w:val="00381C91"/>
    <w:rsid w:val="003D1420"/>
    <w:rsid w:val="003F3FF5"/>
    <w:rsid w:val="00425826"/>
    <w:rsid w:val="00436933"/>
    <w:rsid w:val="004A6151"/>
    <w:rsid w:val="004F0C33"/>
    <w:rsid w:val="00513385"/>
    <w:rsid w:val="00517B81"/>
    <w:rsid w:val="0054466F"/>
    <w:rsid w:val="00556307"/>
    <w:rsid w:val="00574E65"/>
    <w:rsid w:val="005860C3"/>
    <w:rsid w:val="005A48D8"/>
    <w:rsid w:val="005F645A"/>
    <w:rsid w:val="0061422D"/>
    <w:rsid w:val="00615B44"/>
    <w:rsid w:val="00660CAF"/>
    <w:rsid w:val="00667786"/>
    <w:rsid w:val="0068699A"/>
    <w:rsid w:val="006B4684"/>
    <w:rsid w:val="006C47DC"/>
    <w:rsid w:val="006E4141"/>
    <w:rsid w:val="00742C3F"/>
    <w:rsid w:val="007435E8"/>
    <w:rsid w:val="00746B42"/>
    <w:rsid w:val="007E770F"/>
    <w:rsid w:val="007F4886"/>
    <w:rsid w:val="00806F3D"/>
    <w:rsid w:val="00821C50"/>
    <w:rsid w:val="00841D44"/>
    <w:rsid w:val="00885C3F"/>
    <w:rsid w:val="0089686B"/>
    <w:rsid w:val="008970A9"/>
    <w:rsid w:val="008A702F"/>
    <w:rsid w:val="008D09C1"/>
    <w:rsid w:val="008D58F3"/>
    <w:rsid w:val="00943E8A"/>
    <w:rsid w:val="009B36A0"/>
    <w:rsid w:val="009B7E08"/>
    <w:rsid w:val="009D06CA"/>
    <w:rsid w:val="009D22C5"/>
    <w:rsid w:val="009E7F37"/>
    <w:rsid w:val="00A051C6"/>
    <w:rsid w:val="00A06532"/>
    <w:rsid w:val="00A322CF"/>
    <w:rsid w:val="00A4644A"/>
    <w:rsid w:val="00A477F8"/>
    <w:rsid w:val="00A5718B"/>
    <w:rsid w:val="00A74BDA"/>
    <w:rsid w:val="00A84B4A"/>
    <w:rsid w:val="00AC4BC3"/>
    <w:rsid w:val="00AD2E9D"/>
    <w:rsid w:val="00B13B40"/>
    <w:rsid w:val="00B1460E"/>
    <w:rsid w:val="00B16E57"/>
    <w:rsid w:val="00B3337B"/>
    <w:rsid w:val="00B86222"/>
    <w:rsid w:val="00C07704"/>
    <w:rsid w:val="00C445B9"/>
    <w:rsid w:val="00C47195"/>
    <w:rsid w:val="00C6690B"/>
    <w:rsid w:val="00C732AA"/>
    <w:rsid w:val="00C92E17"/>
    <w:rsid w:val="00CA2C28"/>
    <w:rsid w:val="00CA4CE3"/>
    <w:rsid w:val="00CB2077"/>
    <w:rsid w:val="00CB64E1"/>
    <w:rsid w:val="00CD1124"/>
    <w:rsid w:val="00CF3818"/>
    <w:rsid w:val="00CF5C2B"/>
    <w:rsid w:val="00D07395"/>
    <w:rsid w:val="00D43763"/>
    <w:rsid w:val="00D640A5"/>
    <w:rsid w:val="00D6439F"/>
    <w:rsid w:val="00D67A2E"/>
    <w:rsid w:val="00DE66F4"/>
    <w:rsid w:val="00E02BBC"/>
    <w:rsid w:val="00E07C3B"/>
    <w:rsid w:val="00E47D7D"/>
    <w:rsid w:val="00E51F9D"/>
    <w:rsid w:val="00E524FE"/>
    <w:rsid w:val="00E6475B"/>
    <w:rsid w:val="00EA48CC"/>
    <w:rsid w:val="00EB2541"/>
    <w:rsid w:val="00EE031C"/>
    <w:rsid w:val="00F21459"/>
    <w:rsid w:val="00F23453"/>
    <w:rsid w:val="00F5495D"/>
    <w:rsid w:val="00F562A3"/>
    <w:rsid w:val="00F93461"/>
    <w:rsid w:val="00FA06C3"/>
    <w:rsid w:val="00FA0813"/>
    <w:rsid w:val="00FA53EE"/>
    <w:rsid w:val="00FC2B7B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83C3D5"/>
  <w15:chartTrackingRefBased/>
  <w15:docId w15:val="{1FA02BC5-5B36-46D9-B940-DBB8D320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4EE"/>
    <w:pPr>
      <w:spacing w:after="0" w:line="300" w:lineRule="auto"/>
    </w:pPr>
    <w:rPr>
      <w:rFonts w:ascii="Georgia Pro" w:hAnsi="Georgia P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4EE"/>
    <w:pPr>
      <w:keepNext/>
      <w:keepLines/>
      <w:numPr>
        <w:numId w:val="1"/>
      </w:numPr>
      <w:spacing w:after="120"/>
      <w:outlineLvl w:val="2"/>
    </w:pPr>
    <w:rPr>
      <w:rFonts w:ascii="Segoe UI" w:hAnsi="Segoe UI" w:eastAsiaTheme="majorEastAsia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14EE"/>
    <w:rPr>
      <w:rFonts w:ascii="Segoe UI" w:hAnsi="Segoe UI" w:eastAsiaTheme="majorEastAsia" w:cs="Times New Roman"/>
      <w:b/>
      <w:bCs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4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4EE"/>
    <w:rPr>
      <w:rFonts w:ascii="Georgia Pro" w:hAnsi="Georgia Pro"/>
    </w:rPr>
  </w:style>
  <w:style w:type="paragraph" w:styleId="Footer">
    <w:name w:val="footer"/>
    <w:basedOn w:val="Normal"/>
    <w:link w:val="FooterChar"/>
    <w:uiPriority w:val="99"/>
    <w:unhideWhenUsed/>
    <w:rsid w:val="001314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4EE"/>
    <w:rPr>
      <w:rFonts w:ascii="Georgia Pro" w:hAnsi="Georgia Pro"/>
    </w:rPr>
  </w:style>
  <w:style w:type="paragraph" w:styleId="ListParagraph">
    <w:name w:val="List Paragraph"/>
    <w:basedOn w:val="Normal"/>
    <w:uiPriority w:val="34"/>
    <w:qFormat/>
    <w:rsid w:val="008970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7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D8E"/>
    <w:rPr>
      <w:rFonts w:ascii="Georgia Pro" w:hAnsi="Georgia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D8E"/>
    <w:rPr>
      <w:rFonts w:ascii="Georgia Pro" w:hAnsi="Georgia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22C5"/>
    <w:pPr>
      <w:spacing w:after="0" w:line="240" w:lineRule="auto"/>
    </w:pPr>
    <w:rPr>
      <w:rFonts w:ascii="Georgia Pro" w:hAnsi="Georgia Pro"/>
    </w:rPr>
  </w:style>
  <w:style w:type="character" w:styleId="Hyperlink">
    <w:name w:val="Hyperlink"/>
    <w:basedOn w:val="DefaultParagraphFont"/>
    <w:uiPriority w:val="99"/>
    <w:unhideWhenUsed/>
    <w:rsid w:val="00FA0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8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B8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uiPriority w:val="99"/>
    <w:semiHidden/>
    <w:rsid w:val="00517B8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textrun">
    <w:name w:val="textrun"/>
    <w:basedOn w:val="DefaultParagraphFont"/>
    <w:rsid w:val="00517B81"/>
  </w:style>
  <w:style w:type="character" w:customStyle="1" w:styleId="normaltextrun">
    <w:name w:val="normaltextrun"/>
    <w:basedOn w:val="DefaultParagraphFont"/>
    <w:rsid w:val="00517B81"/>
  </w:style>
  <w:style w:type="character" w:customStyle="1" w:styleId="eop">
    <w:name w:val="eop"/>
    <w:basedOn w:val="DefaultParagraphFont"/>
    <w:rsid w:val="00517B81"/>
  </w:style>
  <w:style w:type="character" w:customStyle="1" w:styleId="scxw221345308">
    <w:name w:val="scxw221345308"/>
    <w:basedOn w:val="DefaultParagraphFont"/>
    <w:rsid w:val="00517B81"/>
  </w:style>
  <w:style w:type="character" w:styleId="Strong">
    <w:name w:val="Strong"/>
    <w:basedOn w:val="DefaultParagraphFont"/>
    <w:uiPriority w:val="22"/>
    <w:qFormat/>
    <w:rsid w:val="00517B81"/>
    <w:rPr>
      <w:b/>
      <w:bCs/>
    </w:rPr>
  </w:style>
  <w:style w:type="character" w:styleId="Emphasis">
    <w:name w:val="Emphasis"/>
    <w:basedOn w:val="DefaultParagraphFont"/>
    <w:uiPriority w:val="20"/>
    <w:qFormat/>
    <w:rsid w:val="00517B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E7F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6" ma:contentTypeDescription="Create a new document." ma:contentTypeScope="" ma:versionID="cfd78a682e81d33d363d0d3823b84e3e">
  <xsd:schema xmlns:xsd="http://www.w3.org/2001/XMLSchema" xmlns:xs="http://www.w3.org/2001/XMLSchema" xmlns:p="http://schemas.microsoft.com/office/2006/metadata/properties" xmlns:ns2="3c66cd9f-b2c2-4f0e-a893-47fba9e311c1" targetNamespace="http://schemas.microsoft.com/office/2006/metadata/properties" ma:root="true" ma:fieldsID="51da3674c390a031aec43fd5dcd6730e" ns2:_="">
    <xsd:import namespace="3c66cd9f-b2c2-4f0e-a893-47fba9e31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D42A1-9F46-4699-8267-179B553EC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B8172-72F3-4D91-A0F4-C2282EC22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6cd9f-b2c2-4f0e-a893-47fba9e31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33BC1-7232-47B7-BB0A-76E2FDE4AF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B4195-B76B-404C-88A8-731CF831D422}">
  <ds:schemaRefs>
    <ds:schemaRef ds:uri="http://purl.org/dc/terms/"/>
    <ds:schemaRef ds:uri="http://schemas.microsoft.com/office/2006/documentManagement/types"/>
    <ds:schemaRef ds:uri="http://purl.org/dc/elements/1.1/"/>
    <ds:schemaRef ds:uri="3c66cd9f-b2c2-4f0e-a893-47fba9e311c1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Jennifer</dc:creator>
  <cp:lastModifiedBy>Adams, Anna Julia</cp:lastModifiedBy>
  <cp:revision>44</cp:revision>
  <cp:lastPrinted>2022-01-13T00:35:00Z</cp:lastPrinted>
  <dcterms:created xsi:type="dcterms:W3CDTF">2023-03-24T19:46:00Z</dcterms:created>
  <dcterms:modified xsi:type="dcterms:W3CDTF">2025-10-29T12:16:00Z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0x0101004AC173583A9D71478B617EFA29837DE2</vt:lpwstr>
  </property>
  <property fmtid="{D5CDD505-2E9C-101B-9397-08002B2CF9AE}" pid="3" name="MSIP_Label_7b94a7b8-f06c-4dfe-bdcc-9b548fd58c31_ActionId">
    <vt:lpwstr>b0cc0dfc-3343-4ad7-a897-bf7659984e73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2024-01-19T15:15:57Z</vt:lpwstr>
  </property>
  <property fmtid="{D5CDD505-2E9C-101B-9397-08002B2CF9AE}" pid="9" name="MSIP_Label_7b94a7b8-f06c-4dfe-bdcc-9b548fd58c31_SiteId">
    <vt:lpwstr>9ce70869-60db-44fd-abe8-d2767077fc8f</vt:lpwstr>
  </property>
</Properties>
</file>