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37A73" w:rsidP="00237A73" w14:paraId="6A56CF85" w14:textId="77777777">
      <w:pPr>
        <w:tabs>
          <w:tab w:val="right" w:pos="9270"/>
        </w:tabs>
        <w:rPr>
          <w:rFonts w:ascii="Arial" w:hAnsi="Arial"/>
          <w:b/>
          <w:sz w:val="60"/>
        </w:rPr>
      </w:pPr>
      <w:r>
        <w:rPr>
          <w:rFonts w:ascii="Arial" w:hAnsi="Arial"/>
          <w:b/>
          <w:sz w:val="34"/>
        </w:rPr>
        <w:t xml:space="preserve">Department of </w:t>
      </w:r>
      <w:r>
        <w:rPr>
          <w:rFonts w:ascii="Arial" w:hAnsi="Arial"/>
          <w:b/>
        </w:rPr>
        <w:tab/>
      </w:r>
      <w:r>
        <w:rPr>
          <w:rFonts w:ascii="Arial" w:hAnsi="Arial"/>
          <w:b/>
          <w:sz w:val="60"/>
        </w:rPr>
        <w:t>Memorandum</w:t>
      </w:r>
    </w:p>
    <w:p w:rsidR="00237A73" w:rsidP="00237A73" w14:paraId="1F6417DB" w14:textId="77777777">
      <w:pPr>
        <w:tabs>
          <w:tab w:val="right" w:pos="9270"/>
        </w:tabs>
        <w:spacing w:line="300" w:lineRule="exact"/>
        <w:rPr>
          <w:rFonts w:ascii="Arial" w:hAnsi="Arial"/>
          <w:b/>
        </w:rPr>
      </w:pPr>
      <w:r>
        <w:rPr>
          <w:rFonts w:ascii="Arial" w:hAnsi="Arial"/>
          <w:b/>
          <w:sz w:val="34"/>
        </w:rPr>
        <w:t>Veterans Affairs</w:t>
      </w:r>
    </w:p>
    <w:p w:rsidR="00237A73" w:rsidP="00237A73" w14:paraId="5DF3EDAB" w14:textId="77777777">
      <w:pPr>
        <w:tabs>
          <w:tab w:val="right" w:pos="9270"/>
        </w:tabs>
        <w:spacing w:line="240" w:lineRule="atLeast"/>
        <w:rPr>
          <w:rFonts w:ascii="Arial" w:hAnsi="Arial"/>
          <w:sz w:val="16"/>
        </w:rPr>
      </w:pPr>
    </w:p>
    <w:p w:rsidR="00237A73" w:rsidRPr="004E4130" w:rsidP="00237A73" w14:paraId="71F1B367" w14:textId="77777777">
      <w:pPr>
        <w:tabs>
          <w:tab w:val="right" w:pos="9270"/>
        </w:tabs>
        <w:spacing w:line="240" w:lineRule="atLeast"/>
        <w:rPr>
          <w:rFonts w:ascii="Arial" w:hAnsi="Arial"/>
          <w:sz w:val="24"/>
          <w:szCs w:val="24"/>
        </w:rPr>
      </w:pPr>
    </w:p>
    <w:p w:rsidR="00237A73" w:rsidRPr="0078501B" w:rsidP="634C906C" w14:paraId="607C610A" w14:textId="72904036">
      <w:pPr>
        <w:tabs>
          <w:tab w:val="right" w:pos="9270"/>
        </w:tabs>
        <w:spacing w:line="240" w:lineRule="atLeast"/>
        <w:ind w:hanging="810"/>
        <w:rPr>
          <w:sz w:val="24"/>
          <w:szCs w:val="24"/>
        </w:rPr>
      </w:pPr>
      <w:r w:rsidRPr="00B24F57">
        <w:rPr>
          <w:rFonts w:ascii="Arial" w:hAnsi="Arial"/>
          <w:sz w:val="24"/>
          <w:szCs w:val="24"/>
        </w:rPr>
        <w:tab/>
      </w:r>
      <w:r w:rsidRPr="0078501B">
        <w:rPr>
          <w:sz w:val="24"/>
          <w:szCs w:val="24"/>
        </w:rPr>
        <w:t>Date:</w:t>
      </w:r>
      <w:r w:rsidR="000612F9">
        <w:t xml:space="preserve"> </w:t>
      </w:r>
      <w:r w:rsidR="009A546C">
        <w:rPr>
          <w:sz w:val="24"/>
          <w:szCs w:val="24"/>
        </w:rPr>
        <w:t>February 2</w:t>
      </w:r>
      <w:r w:rsidRPr="634C906C" w:rsidR="33A6AE68">
        <w:rPr>
          <w:sz w:val="24"/>
          <w:szCs w:val="24"/>
        </w:rPr>
        <w:t xml:space="preserve">, </w:t>
      </w:r>
      <w:r w:rsidRPr="634C906C" w:rsidR="009A546C">
        <w:rPr>
          <w:sz w:val="24"/>
          <w:szCs w:val="24"/>
        </w:rPr>
        <w:t>202</w:t>
      </w:r>
      <w:r w:rsidR="009A546C">
        <w:rPr>
          <w:sz w:val="24"/>
          <w:szCs w:val="24"/>
        </w:rPr>
        <w:t>6</w:t>
      </w:r>
    </w:p>
    <w:p w:rsidR="00237A73" w:rsidRPr="0078501B" w:rsidP="00237A73" w14:paraId="1EA3A8C2" w14:textId="77777777">
      <w:pPr>
        <w:tabs>
          <w:tab w:val="right" w:pos="-180"/>
          <w:tab w:val="right" w:pos="9270"/>
        </w:tabs>
        <w:spacing w:line="240" w:lineRule="atLeast"/>
        <w:ind w:hanging="810"/>
        <w:rPr>
          <w:sz w:val="24"/>
          <w:szCs w:val="24"/>
        </w:rPr>
      </w:pPr>
    </w:p>
    <w:p w:rsidR="00237A73" w:rsidRPr="0078501B" w:rsidP="00237A73" w14:paraId="078DD214" w14:textId="6A95572C">
      <w:pPr>
        <w:tabs>
          <w:tab w:val="right" w:pos="-180"/>
        </w:tabs>
        <w:spacing w:line="240" w:lineRule="atLeast"/>
        <w:ind w:hanging="810"/>
        <w:rPr>
          <w:sz w:val="24"/>
          <w:szCs w:val="24"/>
        </w:rPr>
      </w:pPr>
      <w:r w:rsidRPr="0078501B">
        <w:rPr>
          <w:sz w:val="24"/>
          <w:szCs w:val="24"/>
        </w:rPr>
        <w:tab/>
      </w:r>
      <w:r w:rsidR="000612F9">
        <w:rPr>
          <w:sz w:val="24"/>
          <w:szCs w:val="24"/>
        </w:rPr>
        <w:tab/>
      </w:r>
      <w:r w:rsidRPr="0078501B">
        <w:rPr>
          <w:sz w:val="24"/>
          <w:szCs w:val="24"/>
        </w:rPr>
        <w:t>From:</w:t>
      </w:r>
      <w:r w:rsidRPr="0078501B">
        <w:rPr>
          <w:sz w:val="24"/>
          <w:szCs w:val="24"/>
        </w:rPr>
        <w:tab/>
        <w:t xml:space="preserve">Office of the </w:t>
      </w:r>
      <w:r w:rsidRPr="0078501B">
        <w:rPr>
          <w:sz w:val="24"/>
          <w:szCs w:val="24"/>
        </w:rPr>
        <w:fldChar w:fldCharType="begin"/>
      </w:r>
      <w:r w:rsidRPr="0078501B">
        <w:rPr>
          <w:sz w:val="24"/>
          <w:szCs w:val="24"/>
        </w:rPr>
        <w:instrText>fillin "Please type the 'From' line information."</w:instrText>
      </w:r>
      <w:r w:rsidRPr="0078501B">
        <w:rPr>
          <w:sz w:val="24"/>
          <w:szCs w:val="24"/>
        </w:rPr>
        <w:fldChar w:fldCharType="separate"/>
      </w:r>
      <w:r w:rsidRPr="0078501B">
        <w:rPr>
          <w:sz w:val="24"/>
          <w:szCs w:val="24"/>
        </w:rPr>
        <w:t>Chief Counsel, Board of Veterans' Appeals</w:t>
      </w:r>
      <w:r w:rsidRPr="0078501B">
        <w:rPr>
          <w:sz w:val="24"/>
          <w:szCs w:val="24"/>
        </w:rPr>
        <w:fldChar w:fldCharType="end"/>
      </w:r>
    </w:p>
    <w:p w:rsidR="00237A73" w:rsidRPr="0078501B" w:rsidP="00237A73" w14:paraId="66C0F433" w14:textId="77777777">
      <w:pPr>
        <w:tabs>
          <w:tab w:val="right" w:pos="-180"/>
        </w:tabs>
        <w:spacing w:line="240" w:lineRule="atLeast"/>
        <w:ind w:hanging="810"/>
        <w:rPr>
          <w:sz w:val="24"/>
          <w:szCs w:val="24"/>
        </w:rPr>
      </w:pPr>
    </w:p>
    <w:p w:rsidR="00237A73" w:rsidRPr="0078501B" w:rsidP="00237A73" w14:paraId="13652571" w14:textId="7E3E1968">
      <w:pPr>
        <w:tabs>
          <w:tab w:val="right" w:pos="-180"/>
        </w:tabs>
        <w:spacing w:line="240" w:lineRule="atLeast"/>
        <w:ind w:hanging="810"/>
        <w:rPr>
          <w:sz w:val="24"/>
          <w:szCs w:val="24"/>
        </w:rPr>
      </w:pPr>
      <w:r w:rsidRPr="0078501B">
        <w:rPr>
          <w:sz w:val="24"/>
          <w:szCs w:val="24"/>
        </w:rPr>
        <w:tab/>
      </w:r>
      <w:r w:rsidR="000612F9">
        <w:rPr>
          <w:sz w:val="24"/>
          <w:szCs w:val="24"/>
        </w:rPr>
        <w:tab/>
      </w:r>
      <w:r w:rsidRPr="0078501B">
        <w:rPr>
          <w:sz w:val="24"/>
          <w:szCs w:val="24"/>
        </w:rPr>
        <w:t>Subj:</w:t>
      </w:r>
      <w:r w:rsidRPr="0078501B">
        <w:rPr>
          <w:sz w:val="24"/>
          <w:szCs w:val="24"/>
        </w:rPr>
        <w:tab/>
        <w:t>White Paper, OMB Control Number 2900-0674, Justifications for Proposed Modifications to VA Form 10182</w:t>
      </w:r>
    </w:p>
    <w:p w:rsidR="00237A73" w:rsidRPr="0078501B" w:rsidP="00237A73" w14:paraId="2A5A1C85" w14:textId="77777777">
      <w:pPr>
        <w:tabs>
          <w:tab w:val="right" w:pos="-180"/>
        </w:tabs>
        <w:spacing w:line="240" w:lineRule="atLeast"/>
        <w:ind w:hanging="810"/>
        <w:rPr>
          <w:sz w:val="24"/>
          <w:szCs w:val="24"/>
        </w:rPr>
      </w:pPr>
    </w:p>
    <w:p w:rsidR="00237A73" w:rsidRPr="0078501B" w:rsidP="00237A73" w14:paraId="5E04E432" w14:textId="3EBF94F7">
      <w:pPr>
        <w:tabs>
          <w:tab w:val="right" w:pos="-180"/>
        </w:tabs>
        <w:spacing w:line="240" w:lineRule="atLeast"/>
        <w:ind w:hanging="810"/>
        <w:rPr>
          <w:sz w:val="24"/>
          <w:szCs w:val="24"/>
        </w:rPr>
      </w:pPr>
      <w:r w:rsidRPr="0078501B">
        <w:rPr>
          <w:sz w:val="24"/>
          <w:szCs w:val="24"/>
        </w:rPr>
        <w:tab/>
      </w:r>
      <w:r w:rsidR="000612F9">
        <w:rPr>
          <w:sz w:val="24"/>
          <w:szCs w:val="24"/>
        </w:rPr>
        <w:tab/>
      </w:r>
      <w:r w:rsidRPr="0078501B">
        <w:rPr>
          <w:sz w:val="24"/>
          <w:szCs w:val="24"/>
        </w:rPr>
        <w:t>To:</w:t>
      </w:r>
      <w:r w:rsidRPr="0078501B">
        <w:rPr>
          <w:sz w:val="24"/>
          <w:szCs w:val="24"/>
        </w:rPr>
        <w:tab/>
        <w:t xml:space="preserve">Clearance Officer, Office of </w:t>
      </w:r>
      <w:r w:rsidR="00140A4C">
        <w:rPr>
          <w:sz w:val="24"/>
          <w:szCs w:val="24"/>
        </w:rPr>
        <w:t>Information Technology, Data Governance Analytics</w:t>
      </w:r>
    </w:p>
    <w:p w:rsidR="00237A73" w:rsidRPr="0078501B" w:rsidP="00237A73" w14:paraId="7CB32FBF" w14:textId="1D3AED99">
      <w:pPr>
        <w:tabs>
          <w:tab w:val="right" w:pos="-180"/>
        </w:tabs>
        <w:spacing w:line="240" w:lineRule="atLeast"/>
        <w:rPr>
          <w:sz w:val="24"/>
          <w:szCs w:val="24"/>
        </w:rPr>
      </w:pPr>
      <w:r w:rsidRPr="0078501B">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-488950</wp:posOffset>
                </wp:positionH>
                <wp:positionV relativeFrom="paragraph">
                  <wp:posOffset>254635</wp:posOffset>
                </wp:positionV>
                <wp:extent cx="6878955" cy="0"/>
                <wp:effectExtent l="6350" t="5715" r="10795" b="1333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7895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541.65pt;height:0;margin-top:20.05pt;margin-left:-38.5pt;mso-height-percent:0;mso-height-relative:page;mso-width-percent:0;mso-width-relative:page;mso-wrap-distance-bottom:0;mso-wrap-distance-left:9pt;mso-wrap-distance-right:9pt;mso-wrap-distance-top:0;mso-wrap-style:square;position:absolute;visibility:visible;z-index:251659264"/>
            </w:pict>
          </mc:Fallback>
        </mc:AlternateContent>
      </w:r>
    </w:p>
    <w:p w:rsidR="00237A73" w:rsidRPr="0078501B" w:rsidP="00237A73" w14:paraId="013BAD93" w14:textId="77777777">
      <w:pPr>
        <w:tabs>
          <w:tab w:val="right" w:pos="-180"/>
        </w:tabs>
        <w:spacing w:line="240" w:lineRule="atLeast"/>
        <w:ind w:hanging="810"/>
        <w:rPr>
          <w:sz w:val="24"/>
          <w:szCs w:val="24"/>
        </w:rPr>
      </w:pPr>
    </w:p>
    <w:p w:rsidR="00237A73" w:rsidRPr="0078501B" w:rsidP="00237A73" w14:paraId="697E8531" w14:textId="77777777">
      <w:pPr>
        <w:tabs>
          <w:tab w:val="right" w:pos="-180"/>
        </w:tabs>
        <w:spacing w:line="240" w:lineRule="atLeast"/>
        <w:ind w:hanging="810"/>
        <w:rPr>
          <w:sz w:val="24"/>
          <w:szCs w:val="24"/>
        </w:rPr>
      </w:pPr>
    </w:p>
    <w:p w:rsidR="00237A73" w:rsidRPr="00901E14" w:rsidP="634C906C" w14:paraId="35C889C3" w14:textId="796AEAD4">
      <w:pPr>
        <w:spacing w:line="240" w:lineRule="atLeast"/>
        <w:ind w:hanging="810"/>
        <w:jc w:val="center"/>
        <w:rPr>
          <w:b/>
          <w:bCs/>
          <w:sz w:val="24"/>
          <w:szCs w:val="24"/>
          <w:u w:val="single"/>
        </w:rPr>
      </w:pPr>
      <w:r w:rsidRPr="00901E14">
        <w:rPr>
          <w:b/>
          <w:bCs/>
          <w:sz w:val="24"/>
          <w:szCs w:val="24"/>
          <w:u w:val="single"/>
        </w:rPr>
        <w:t xml:space="preserve">Summary of Proposed </w:t>
      </w:r>
      <w:r w:rsidRPr="00901E14" w:rsidR="00364FB4">
        <w:rPr>
          <w:b/>
          <w:bCs/>
          <w:sz w:val="24"/>
          <w:szCs w:val="24"/>
          <w:u w:val="single"/>
        </w:rPr>
        <w:t>Modifications</w:t>
      </w:r>
      <w:r w:rsidRPr="00901E14">
        <w:rPr>
          <w:b/>
          <w:bCs/>
          <w:sz w:val="24"/>
          <w:szCs w:val="24"/>
          <w:u w:val="single"/>
        </w:rPr>
        <w:t xml:space="preserve"> to VA Form 10182</w:t>
      </w:r>
    </w:p>
    <w:p w:rsidR="00237A73" w:rsidRPr="00901E14" w:rsidP="634C906C" w14:paraId="32EB4B77" w14:textId="77777777">
      <w:pPr>
        <w:spacing w:line="240" w:lineRule="atLeast"/>
        <w:rPr>
          <w:sz w:val="24"/>
          <w:szCs w:val="24"/>
          <w:u w:val="single"/>
        </w:rPr>
      </w:pPr>
    </w:p>
    <w:p w:rsidR="00B24F57" w:rsidRPr="00901E14" w:rsidP="634C906C" w14:paraId="0B4194B5" w14:textId="0BCCA068">
      <w:pPr>
        <w:rPr>
          <w:rStyle w:val="normaltextrun"/>
          <w:color w:val="000000" w:themeColor="text1"/>
          <w:sz w:val="24"/>
          <w:szCs w:val="24"/>
        </w:rPr>
      </w:pPr>
      <w:r w:rsidRPr="00901E14">
        <w:rPr>
          <w:sz w:val="24"/>
          <w:szCs w:val="24"/>
        </w:rPr>
        <w:t>Consistent with implementation of t</w:t>
      </w:r>
      <w:r w:rsidRPr="00901E14" w:rsidR="00237A73">
        <w:rPr>
          <w:sz w:val="24"/>
          <w:szCs w:val="24"/>
        </w:rPr>
        <w:t xml:space="preserve">he Veterans Appeals Improvement and Modernization Act of 2017 (AMA) </w:t>
      </w:r>
      <w:r w:rsidRPr="00901E14">
        <w:rPr>
          <w:sz w:val="24"/>
          <w:szCs w:val="24"/>
        </w:rPr>
        <w:t xml:space="preserve">on February 19, 2019, the </w:t>
      </w:r>
      <w:r w:rsidRPr="00901E14" w:rsidR="0085550E">
        <w:rPr>
          <w:rStyle w:val="normaltextrun"/>
          <w:color w:val="000000"/>
          <w:sz w:val="24"/>
          <w:szCs w:val="24"/>
          <w:shd w:val="clear" w:color="auto" w:fill="FFFFFF"/>
        </w:rPr>
        <w:t xml:space="preserve">VA Form 10182, Decision Review Request: Board Appeal (Notice of Disagreement), was created </w:t>
      </w:r>
      <w:r w:rsidRPr="00901E14" w:rsidR="00DF469D">
        <w:rPr>
          <w:rStyle w:val="normaltextrun"/>
          <w:color w:val="000000"/>
          <w:sz w:val="24"/>
          <w:szCs w:val="24"/>
          <w:shd w:val="clear" w:color="auto" w:fill="FFFFFF"/>
        </w:rPr>
        <w:t>for claimants to appeal VA decisions in the modernized review system (AMA).</w:t>
      </w:r>
      <w:r w:rsidRPr="00901E14" w:rsidR="003D32C5">
        <w:rPr>
          <w:rStyle w:val="normaltextrun"/>
          <w:color w:val="000000"/>
          <w:sz w:val="24"/>
          <w:szCs w:val="24"/>
          <w:shd w:val="clear" w:color="auto" w:fill="FFFFFF"/>
        </w:rPr>
        <w:t xml:space="preserve"> </w:t>
      </w:r>
      <w:r w:rsidRPr="00901E14" w:rsidR="35971DC6">
        <w:rPr>
          <w:rStyle w:val="normaltextrun"/>
          <w:color w:val="000000"/>
          <w:sz w:val="24"/>
          <w:szCs w:val="24"/>
          <w:shd w:val="clear" w:color="auto" w:fill="FFFFFF"/>
        </w:rPr>
        <w:t>OMB Control No. 2900-0674, which include</w:t>
      </w:r>
      <w:r w:rsidRPr="00901E14" w:rsidR="4AFBAAF1">
        <w:rPr>
          <w:rStyle w:val="normaltextrun"/>
          <w:color w:val="000000"/>
          <w:sz w:val="24"/>
          <w:szCs w:val="24"/>
          <w:shd w:val="clear" w:color="auto" w:fill="FFFFFF"/>
        </w:rPr>
        <w:t>s</w:t>
      </w:r>
      <w:r w:rsidRPr="00901E14" w:rsidR="35971DC6">
        <w:rPr>
          <w:rStyle w:val="normaltextrun"/>
          <w:color w:val="000000"/>
          <w:sz w:val="24"/>
          <w:szCs w:val="24"/>
          <w:shd w:val="clear" w:color="auto" w:fill="FFFFFF"/>
        </w:rPr>
        <w:t xml:space="preserve"> the VA Form 10182, was </w:t>
      </w:r>
      <w:r w:rsidRPr="00901E14" w:rsidR="00C60B88">
        <w:rPr>
          <w:rStyle w:val="normaltextrun"/>
          <w:color w:val="000000"/>
          <w:sz w:val="24"/>
          <w:szCs w:val="24"/>
          <w:shd w:val="clear" w:color="auto" w:fill="FFFFFF"/>
        </w:rPr>
        <w:t>recently</w:t>
      </w:r>
      <w:r w:rsidRPr="00901E14" w:rsidR="35971DC6">
        <w:rPr>
          <w:rStyle w:val="normaltextrun"/>
          <w:color w:val="000000"/>
          <w:sz w:val="24"/>
          <w:szCs w:val="24"/>
          <w:shd w:val="clear" w:color="auto" w:fill="FFFFFF"/>
        </w:rPr>
        <w:t xml:space="preserve"> approved for information collection on April 30, 2025. </w:t>
      </w:r>
    </w:p>
    <w:p w:rsidR="00B24F57" w:rsidRPr="00901E14" w:rsidP="634C906C" w14:paraId="54DF5CF1" w14:textId="7B6A6006">
      <w:pPr>
        <w:rPr>
          <w:rStyle w:val="normaltextrun"/>
          <w:color w:val="000000" w:themeColor="text1"/>
          <w:sz w:val="24"/>
          <w:szCs w:val="24"/>
        </w:rPr>
      </w:pPr>
    </w:p>
    <w:p w:rsidR="006C362D" w:rsidP="00901E14" w14:paraId="2D9B1338" w14:textId="7B2E28E7">
      <w:pPr>
        <w:rPr>
          <w:rFonts w:eastAsia="Arial"/>
          <w:color w:val="000000" w:themeColor="text1"/>
          <w:sz w:val="24"/>
          <w:szCs w:val="24"/>
        </w:rPr>
      </w:pPr>
      <w:r w:rsidRPr="00901E14">
        <w:rPr>
          <w:rStyle w:val="normaltextrun"/>
          <w:color w:val="000000" w:themeColor="text1"/>
          <w:sz w:val="24"/>
          <w:szCs w:val="24"/>
        </w:rPr>
        <w:t xml:space="preserve">The Board is </w:t>
      </w:r>
      <w:r w:rsidR="008D1538">
        <w:rPr>
          <w:rStyle w:val="normaltextrun"/>
          <w:color w:val="000000" w:themeColor="text1"/>
          <w:sz w:val="24"/>
          <w:szCs w:val="24"/>
        </w:rPr>
        <w:t>proposing revisions to</w:t>
      </w:r>
      <w:r w:rsidR="001F3E2A">
        <w:rPr>
          <w:rStyle w:val="normaltextrun"/>
          <w:color w:val="000000" w:themeColor="text1"/>
          <w:sz w:val="24"/>
          <w:szCs w:val="24"/>
        </w:rPr>
        <w:t xml:space="preserve"> the</w:t>
      </w:r>
      <w:r w:rsidRPr="00901E14">
        <w:rPr>
          <w:rStyle w:val="normaltextrun"/>
          <w:color w:val="000000" w:themeColor="text1"/>
          <w:sz w:val="24"/>
          <w:szCs w:val="24"/>
        </w:rPr>
        <w:t xml:space="preserve"> VA Form 10182 </w:t>
      </w:r>
      <w:r w:rsidR="001F3E2A">
        <w:rPr>
          <w:rStyle w:val="normaltextrun"/>
          <w:color w:val="000000" w:themeColor="text1"/>
          <w:sz w:val="24"/>
          <w:szCs w:val="24"/>
        </w:rPr>
        <w:t xml:space="preserve">and the attached </w:t>
      </w:r>
      <w:r w:rsidR="001523E6">
        <w:rPr>
          <w:rStyle w:val="normaltextrun"/>
          <w:color w:val="000000" w:themeColor="text1"/>
          <w:sz w:val="24"/>
          <w:szCs w:val="24"/>
        </w:rPr>
        <w:t>instructions</w:t>
      </w:r>
      <w:r w:rsidR="00C60B88">
        <w:rPr>
          <w:rStyle w:val="normaltextrun"/>
          <w:color w:val="000000" w:themeColor="text1"/>
          <w:sz w:val="24"/>
          <w:szCs w:val="24"/>
        </w:rPr>
        <w:t xml:space="preserve"> </w:t>
      </w:r>
      <w:r w:rsidRPr="00901E14">
        <w:rPr>
          <w:rStyle w:val="normaltextrun"/>
          <w:color w:val="000000" w:themeColor="text1"/>
          <w:sz w:val="24"/>
          <w:szCs w:val="24"/>
        </w:rPr>
        <w:t>in response to a recent case issued by the U.S. Court of Appeals for Veterans Claims (CAVC).</w:t>
      </w:r>
      <w:r w:rsidRPr="00901E14" w:rsidR="00901E14">
        <w:rPr>
          <w:rStyle w:val="normaltextrun"/>
          <w:color w:val="000000" w:themeColor="text1"/>
          <w:sz w:val="24"/>
          <w:szCs w:val="24"/>
        </w:rPr>
        <w:t xml:space="preserve"> When </w:t>
      </w:r>
      <w:r w:rsidRPr="00901E14" w:rsidR="203A582F">
        <w:rPr>
          <w:rFonts w:eastAsia="Arial"/>
          <w:color w:val="000000" w:themeColor="text1"/>
          <w:sz w:val="24"/>
          <w:szCs w:val="24"/>
        </w:rPr>
        <w:t xml:space="preserve">appellants file a </w:t>
      </w:r>
      <w:r w:rsidRPr="00C84E72" w:rsidR="203A582F">
        <w:rPr>
          <w:rStyle w:val="normaltextrun"/>
          <w:rFonts w:eastAsia="Arial"/>
          <w:color w:val="000000" w:themeColor="text1"/>
          <w:sz w:val="24"/>
          <w:szCs w:val="24"/>
        </w:rPr>
        <w:t xml:space="preserve">VA Form 10182, Decision Review Request: Board Appeal (Notice of Disagreement), </w:t>
      </w:r>
      <w:r w:rsidRPr="00901E14" w:rsidR="203A582F">
        <w:rPr>
          <w:rStyle w:val="normaltextrun"/>
          <w:rFonts w:eastAsia="Arial"/>
          <w:color w:val="000000" w:themeColor="text1"/>
          <w:sz w:val="24"/>
          <w:szCs w:val="24"/>
        </w:rPr>
        <w:t>they have the choice of three Board review options</w:t>
      </w:r>
      <w:r w:rsidR="00C46D99">
        <w:rPr>
          <w:rStyle w:val="normaltextrun"/>
          <w:rFonts w:eastAsia="Arial"/>
          <w:color w:val="000000" w:themeColor="text1"/>
          <w:sz w:val="24"/>
          <w:szCs w:val="24"/>
        </w:rPr>
        <w:t>, or “dockets.”</w:t>
      </w:r>
      <w:r w:rsidRPr="00901E14" w:rsidR="203A582F">
        <w:rPr>
          <w:rStyle w:val="normaltextrun"/>
          <w:rFonts w:eastAsia="Arial"/>
          <w:color w:val="000000" w:themeColor="text1"/>
          <w:sz w:val="24"/>
          <w:szCs w:val="24"/>
        </w:rPr>
        <w:t xml:space="preserve"> Pursuant to 38 C.F.R. § 20.202(c)(2), appellants may request to modify their Notice of Disagreement and change review options for the later of one year from the date the agency of original jurisdiction mails notice of the decision on appeal, or within 60 days of the date the Board receives the Notice of Disagreement. </w:t>
      </w:r>
      <w:r w:rsidRPr="006C362D">
        <w:rPr>
          <w:rFonts w:eastAsia="Arial"/>
          <w:color w:val="000000" w:themeColor="text1"/>
          <w:sz w:val="24"/>
          <w:szCs w:val="24"/>
        </w:rPr>
        <w:t xml:space="preserve">In </w:t>
      </w:r>
      <w:r w:rsidRPr="006C362D">
        <w:rPr>
          <w:rFonts w:eastAsia="Arial"/>
          <w:i/>
          <w:iCs/>
          <w:color w:val="000000" w:themeColor="text1"/>
          <w:sz w:val="24"/>
          <w:szCs w:val="24"/>
        </w:rPr>
        <w:t>Williams v. McDonough</w:t>
      </w:r>
      <w:r w:rsidRPr="006C362D">
        <w:rPr>
          <w:rFonts w:eastAsia="Arial"/>
          <w:color w:val="000000" w:themeColor="text1"/>
          <w:sz w:val="24"/>
          <w:szCs w:val="24"/>
        </w:rPr>
        <w:t xml:space="preserve">, 37 Vet. App. 305, 310-311 (2024), the CAVC interpreted 38 C.F.R. § 20.202(c)(2) as preventing the Board from issuing a decision until the period to request to change Board review options elapses. As a result, the Board has been forced to delay adjudicating appeals until that period elapses or send a letter and ask appellants </w:t>
      </w:r>
      <w:r w:rsidR="004D6F80">
        <w:rPr>
          <w:rFonts w:eastAsia="Arial"/>
          <w:color w:val="000000" w:themeColor="text1"/>
          <w:sz w:val="24"/>
          <w:szCs w:val="24"/>
        </w:rPr>
        <w:t xml:space="preserve">whether they wish </w:t>
      </w:r>
      <w:r w:rsidRPr="006C362D">
        <w:rPr>
          <w:rFonts w:eastAsia="Arial"/>
          <w:color w:val="000000" w:themeColor="text1"/>
          <w:sz w:val="24"/>
          <w:szCs w:val="24"/>
        </w:rPr>
        <w:t>to waive the remaining time, which places additional burdens on appellants and the Board.</w:t>
      </w:r>
    </w:p>
    <w:p w:rsidR="70A7A104" w:rsidP="70A7A104" w14:paraId="08FAA98B" w14:textId="4F0A1848">
      <w:pPr>
        <w:rPr>
          <w:rFonts w:eastAsia="Arial"/>
          <w:color w:val="000000" w:themeColor="text1"/>
          <w:sz w:val="24"/>
          <w:szCs w:val="24"/>
        </w:rPr>
      </w:pPr>
    </w:p>
    <w:p w:rsidR="393BB7C8" w:rsidP="70A7A104" w14:paraId="61597F5F" w14:textId="0A25F186">
      <w:pPr>
        <w:rPr>
          <w:sz w:val="24"/>
          <w:szCs w:val="24"/>
        </w:rPr>
      </w:pPr>
      <w:r w:rsidRPr="70A7A104">
        <w:rPr>
          <w:rFonts w:eastAsia="Arial"/>
          <w:color w:val="000000" w:themeColor="text1"/>
          <w:sz w:val="24"/>
          <w:szCs w:val="24"/>
        </w:rPr>
        <w:t xml:space="preserve">The Board also proposes to remove the checkbox </w:t>
      </w:r>
      <w:r w:rsidRPr="70A7A104" w:rsidR="04AF39AD">
        <w:rPr>
          <w:rFonts w:eastAsia="Arial"/>
          <w:color w:val="000000" w:themeColor="text1"/>
          <w:sz w:val="24"/>
          <w:szCs w:val="24"/>
        </w:rPr>
        <w:t>under Part III, number 11, which states: “</w:t>
      </w:r>
      <w:r w:rsidRPr="70A7A104" w:rsidR="04AF39AD">
        <w:rPr>
          <w:sz w:val="24"/>
          <w:szCs w:val="24"/>
        </w:rPr>
        <w:t>Check here if you are appealing a denial of benefits by the Veterans Health Administration (VHA).”</w:t>
      </w:r>
      <w:r w:rsidR="00F566F3">
        <w:rPr>
          <w:sz w:val="24"/>
          <w:szCs w:val="24"/>
        </w:rPr>
        <w:t xml:space="preserve"> The checkbox</w:t>
      </w:r>
      <w:r w:rsidR="00037BE2">
        <w:rPr>
          <w:sz w:val="24"/>
          <w:szCs w:val="24"/>
        </w:rPr>
        <w:t xml:space="preserve"> was initially </w:t>
      </w:r>
      <w:r w:rsidR="00AB2A53">
        <w:rPr>
          <w:sz w:val="24"/>
          <w:szCs w:val="24"/>
        </w:rPr>
        <w:t>included on the</w:t>
      </w:r>
      <w:r w:rsidR="00037BE2">
        <w:rPr>
          <w:sz w:val="24"/>
          <w:szCs w:val="24"/>
        </w:rPr>
        <w:t xml:space="preserve"> VA Form 10182 </w:t>
      </w:r>
      <w:r w:rsidR="00AB2A53">
        <w:rPr>
          <w:sz w:val="24"/>
          <w:szCs w:val="24"/>
        </w:rPr>
        <w:t xml:space="preserve">to allow the Board to more efficiently determine whether a file should be requested from VHA. However, </w:t>
      </w:r>
      <w:r w:rsidR="00367E6B">
        <w:rPr>
          <w:sz w:val="24"/>
          <w:szCs w:val="24"/>
        </w:rPr>
        <w:t>because claimants do not always understand when they are appealing a VHA decision, the checkbox has often been incorrectly checked or not checked in appropriate appeals</w:t>
      </w:r>
      <w:r w:rsidR="003523AC">
        <w:rPr>
          <w:sz w:val="24"/>
          <w:szCs w:val="24"/>
        </w:rPr>
        <w:t>, which has diminished its usefulness.</w:t>
      </w:r>
    </w:p>
    <w:p w:rsidR="00CA7175" w:rsidP="00901E14" w14:paraId="777D2CD0" w14:textId="77777777">
      <w:pPr>
        <w:rPr>
          <w:rFonts w:eastAsia="Arial"/>
          <w:color w:val="000000" w:themeColor="text1"/>
          <w:sz w:val="24"/>
          <w:szCs w:val="24"/>
        </w:rPr>
      </w:pPr>
    </w:p>
    <w:p w:rsidR="00CA7175" w:rsidP="00901E14" w14:paraId="1364A9AE" w14:textId="608E6425">
      <w:pPr>
        <w:rPr>
          <w:rFonts w:eastAsia="Arial"/>
          <w:color w:val="000000" w:themeColor="text1"/>
          <w:sz w:val="24"/>
          <w:szCs w:val="24"/>
        </w:rPr>
      </w:pPr>
      <w:r>
        <w:rPr>
          <w:rFonts w:eastAsia="Arial"/>
          <w:color w:val="000000" w:themeColor="text1"/>
          <w:sz w:val="24"/>
          <w:szCs w:val="24"/>
        </w:rPr>
        <w:t xml:space="preserve">Finally, </w:t>
      </w:r>
      <w:r w:rsidR="007E0D89">
        <w:rPr>
          <w:rFonts w:eastAsia="Arial"/>
          <w:color w:val="000000" w:themeColor="text1"/>
          <w:sz w:val="24"/>
          <w:szCs w:val="24"/>
        </w:rPr>
        <w:t>t</w:t>
      </w:r>
      <w:r>
        <w:rPr>
          <w:rFonts w:eastAsia="Arial"/>
          <w:color w:val="000000" w:themeColor="text1"/>
          <w:sz w:val="24"/>
          <w:szCs w:val="24"/>
        </w:rPr>
        <w:t xml:space="preserve">he Board seeks to modify </w:t>
      </w:r>
      <w:r w:rsidR="00987F36">
        <w:rPr>
          <w:rFonts w:eastAsia="Arial"/>
          <w:color w:val="000000" w:themeColor="text1"/>
          <w:sz w:val="24"/>
          <w:szCs w:val="24"/>
        </w:rPr>
        <w:t xml:space="preserve">the VA Form 10182 </w:t>
      </w:r>
      <w:r w:rsidR="009D10C3">
        <w:rPr>
          <w:rFonts w:eastAsia="Arial"/>
          <w:color w:val="000000" w:themeColor="text1"/>
          <w:sz w:val="24"/>
          <w:szCs w:val="24"/>
        </w:rPr>
        <w:t xml:space="preserve">to more accurately describe the potential for </w:t>
      </w:r>
      <w:r w:rsidR="006F2C22">
        <w:rPr>
          <w:rFonts w:eastAsia="Arial"/>
          <w:color w:val="000000" w:themeColor="text1"/>
          <w:sz w:val="24"/>
          <w:szCs w:val="24"/>
        </w:rPr>
        <w:t>increased processing and adjudication time</w:t>
      </w:r>
      <w:r w:rsidRPr="512945F1" w:rsidR="006F2C22">
        <w:rPr>
          <w:rFonts w:eastAsia="Arial"/>
          <w:color w:val="000000" w:themeColor="text1"/>
          <w:sz w:val="24"/>
          <w:szCs w:val="24"/>
        </w:rPr>
        <w:t xml:space="preserve"> </w:t>
      </w:r>
      <w:r w:rsidR="009D10C3">
        <w:rPr>
          <w:rFonts w:eastAsia="Arial"/>
          <w:color w:val="000000" w:themeColor="text1"/>
          <w:sz w:val="24"/>
          <w:szCs w:val="24"/>
        </w:rPr>
        <w:t xml:space="preserve">when selected the </w:t>
      </w:r>
      <w:r w:rsidR="0084188D">
        <w:rPr>
          <w:rFonts w:eastAsia="Arial"/>
          <w:color w:val="000000" w:themeColor="text1"/>
          <w:sz w:val="24"/>
          <w:szCs w:val="24"/>
        </w:rPr>
        <w:t xml:space="preserve">Hearing with a Veterans Law Judge </w:t>
      </w:r>
      <w:r w:rsidRPr="5BCF5C49" w:rsidR="19F68122">
        <w:rPr>
          <w:rFonts w:eastAsia="Arial"/>
          <w:color w:val="000000" w:themeColor="text1"/>
          <w:sz w:val="24"/>
          <w:szCs w:val="24"/>
        </w:rPr>
        <w:t>(VLJ)</w:t>
      </w:r>
      <w:r w:rsidRPr="4678BA5E" w:rsidR="0084188D">
        <w:rPr>
          <w:rFonts w:eastAsia="Arial"/>
          <w:color w:val="000000" w:themeColor="text1"/>
          <w:sz w:val="24"/>
          <w:szCs w:val="24"/>
        </w:rPr>
        <w:t xml:space="preserve"> </w:t>
      </w:r>
      <w:r w:rsidR="0084188D">
        <w:rPr>
          <w:rFonts w:eastAsia="Arial"/>
          <w:color w:val="000000" w:themeColor="text1"/>
          <w:sz w:val="24"/>
          <w:szCs w:val="24"/>
        </w:rPr>
        <w:t>or Evidence Submission dockets.</w:t>
      </w:r>
    </w:p>
    <w:p w:rsidR="00E9140A" w:rsidP="00901E14" w14:paraId="4D3EEE29" w14:textId="77777777">
      <w:pPr>
        <w:rPr>
          <w:rFonts w:eastAsia="Arial"/>
          <w:color w:val="000000" w:themeColor="text1"/>
          <w:sz w:val="24"/>
          <w:szCs w:val="24"/>
        </w:rPr>
      </w:pPr>
    </w:p>
    <w:p w:rsidR="00E9140A" w:rsidP="00901E14" w14:paraId="6D1DFE86" w14:textId="4F089B61">
      <w:pPr>
        <w:rPr>
          <w:rStyle w:val="normaltextrun"/>
          <w:rFonts w:eastAsia="Arial"/>
          <w:color w:val="000000" w:themeColor="text1"/>
          <w:sz w:val="24"/>
          <w:szCs w:val="24"/>
        </w:rPr>
      </w:pPr>
      <w:r>
        <w:rPr>
          <w:rFonts w:eastAsia="Arial"/>
          <w:color w:val="000000" w:themeColor="text1"/>
          <w:sz w:val="24"/>
          <w:szCs w:val="24"/>
        </w:rPr>
        <w:t xml:space="preserve">Because the Board </w:t>
      </w:r>
      <w:r w:rsidR="00BA5542">
        <w:rPr>
          <w:rFonts w:eastAsia="Arial"/>
          <w:color w:val="000000" w:themeColor="text1"/>
          <w:sz w:val="24"/>
          <w:szCs w:val="24"/>
        </w:rPr>
        <w:t xml:space="preserve">seeks to add a checkbox and remove a checkbox, </w:t>
      </w:r>
      <w:r w:rsidR="00C06D14">
        <w:rPr>
          <w:rFonts w:eastAsia="Arial"/>
          <w:color w:val="000000" w:themeColor="text1"/>
          <w:sz w:val="24"/>
          <w:szCs w:val="24"/>
        </w:rPr>
        <w:t>there is no</w:t>
      </w:r>
      <w:r w:rsidR="00BA5542">
        <w:rPr>
          <w:rFonts w:eastAsia="Arial"/>
          <w:color w:val="000000" w:themeColor="text1"/>
          <w:sz w:val="24"/>
          <w:szCs w:val="24"/>
        </w:rPr>
        <w:t xml:space="preserve"> additional respondent burden </w:t>
      </w:r>
      <w:r w:rsidR="00C06D14">
        <w:rPr>
          <w:rFonts w:eastAsia="Arial"/>
          <w:color w:val="000000" w:themeColor="text1"/>
          <w:sz w:val="24"/>
          <w:szCs w:val="24"/>
        </w:rPr>
        <w:t>imposed by the requested changes.</w:t>
      </w:r>
    </w:p>
    <w:p w:rsidR="00B24F57" w:rsidRPr="0078501B" w:rsidP="00237A73" w14:paraId="4E4B8126" w14:textId="77777777">
      <w:pPr>
        <w:rPr>
          <w:rStyle w:val="normaltextrun"/>
          <w:color w:val="000000"/>
          <w:sz w:val="24"/>
          <w:szCs w:val="24"/>
          <w:shd w:val="clear" w:color="auto" w:fill="FFFFFF"/>
        </w:rPr>
      </w:pPr>
    </w:p>
    <w:p w:rsidR="00237A73" w:rsidRPr="0078501B" w:rsidP="00237A73" w14:paraId="07BAF557" w14:textId="60476478">
      <w:pPr>
        <w:rPr>
          <w:sz w:val="24"/>
          <w:szCs w:val="24"/>
        </w:rPr>
      </w:pPr>
      <w:r w:rsidRPr="0078501B">
        <w:rPr>
          <w:sz w:val="24"/>
          <w:szCs w:val="24"/>
        </w:rPr>
        <w:t xml:space="preserve">Proposed revisions to the Notice of Disagreement include: </w:t>
      </w:r>
      <w:r w:rsidR="00F22A31">
        <w:rPr>
          <w:sz w:val="24"/>
          <w:szCs w:val="24"/>
        </w:rPr>
        <w:t>(</w:t>
      </w:r>
      <w:r w:rsidR="00712353">
        <w:rPr>
          <w:sz w:val="24"/>
          <w:szCs w:val="24"/>
        </w:rPr>
        <w:t>1</w:t>
      </w:r>
      <w:r w:rsidR="00F22A31">
        <w:rPr>
          <w:sz w:val="24"/>
          <w:szCs w:val="24"/>
        </w:rPr>
        <w:t xml:space="preserve">) </w:t>
      </w:r>
      <w:r w:rsidRPr="0078501B">
        <w:rPr>
          <w:sz w:val="24"/>
          <w:szCs w:val="24"/>
        </w:rPr>
        <w:t xml:space="preserve">inclusion of </w:t>
      </w:r>
      <w:r w:rsidR="001F3E2A">
        <w:rPr>
          <w:sz w:val="24"/>
          <w:szCs w:val="24"/>
        </w:rPr>
        <w:t>a checkbox</w:t>
      </w:r>
      <w:r w:rsidR="00AE7CAC">
        <w:rPr>
          <w:sz w:val="24"/>
          <w:szCs w:val="24"/>
        </w:rPr>
        <w:t xml:space="preserve"> to inform the Board of appellants’ intention to receive a decision as soon as possible, </w:t>
      </w:r>
      <w:r w:rsidR="002E6E34">
        <w:rPr>
          <w:sz w:val="24"/>
          <w:szCs w:val="24"/>
        </w:rPr>
        <w:t>even if it is within the period to request a different review option in Part II</w:t>
      </w:r>
      <w:r w:rsidR="00712353">
        <w:rPr>
          <w:sz w:val="24"/>
          <w:szCs w:val="24"/>
        </w:rPr>
        <w:t>; (</w:t>
      </w:r>
      <w:r w:rsidR="00492E24">
        <w:rPr>
          <w:sz w:val="24"/>
          <w:szCs w:val="24"/>
        </w:rPr>
        <w:t>2</w:t>
      </w:r>
      <w:r w:rsidR="00712353">
        <w:rPr>
          <w:sz w:val="24"/>
          <w:szCs w:val="24"/>
        </w:rPr>
        <w:t>) removal of the checkbox concerning denial of benefits by VHA; and (3) replacement of the word “will” in Part II, numbers 10B and 10C, to “may</w:t>
      </w:r>
      <w:r w:rsidR="005112A1">
        <w:rPr>
          <w:sz w:val="24"/>
          <w:szCs w:val="24"/>
        </w:rPr>
        <w:t xml:space="preserve">.” </w:t>
      </w:r>
      <w:r w:rsidRPr="0078501B" w:rsidR="00B70B24">
        <w:rPr>
          <w:sz w:val="24"/>
          <w:szCs w:val="24"/>
        </w:rPr>
        <w:t xml:space="preserve">Consistent with the proposed substantive changes, the </w:t>
      </w:r>
      <w:r w:rsidR="00734393">
        <w:rPr>
          <w:sz w:val="24"/>
          <w:szCs w:val="24"/>
        </w:rPr>
        <w:t>instructions</w:t>
      </w:r>
      <w:r w:rsidRPr="0078501B" w:rsidR="00B70B24">
        <w:rPr>
          <w:sz w:val="24"/>
          <w:szCs w:val="24"/>
        </w:rPr>
        <w:t xml:space="preserve"> accompanying the VA Form 10182 </w:t>
      </w:r>
      <w:r w:rsidR="00734393">
        <w:rPr>
          <w:sz w:val="24"/>
          <w:szCs w:val="24"/>
        </w:rPr>
        <w:t>are</w:t>
      </w:r>
      <w:r w:rsidRPr="0078501B" w:rsidR="00B70B24">
        <w:rPr>
          <w:sz w:val="24"/>
          <w:szCs w:val="24"/>
        </w:rPr>
        <w:t xml:space="preserve"> also being modified</w:t>
      </w:r>
      <w:r w:rsidRPr="0078501B" w:rsidR="00955A1F">
        <w:rPr>
          <w:sz w:val="24"/>
          <w:szCs w:val="24"/>
        </w:rPr>
        <w:t xml:space="preserve"> to better assist the claimants in completing </w:t>
      </w:r>
      <w:r w:rsidR="001C70B6">
        <w:rPr>
          <w:sz w:val="24"/>
          <w:szCs w:val="24"/>
        </w:rPr>
        <w:t xml:space="preserve">the </w:t>
      </w:r>
      <w:r w:rsidRPr="0078501B" w:rsidR="00955A1F">
        <w:rPr>
          <w:sz w:val="24"/>
          <w:szCs w:val="24"/>
        </w:rPr>
        <w:t>VA Form 10182</w:t>
      </w:r>
      <w:r w:rsidR="00734393">
        <w:rPr>
          <w:sz w:val="24"/>
          <w:szCs w:val="24"/>
        </w:rPr>
        <w:t>.</w:t>
      </w:r>
    </w:p>
    <w:p w:rsidR="00B24F57" w:rsidRPr="0078501B" w:rsidP="00237A73" w14:paraId="2ACC73CD" w14:textId="00834888">
      <w:pPr>
        <w:rPr>
          <w:sz w:val="24"/>
          <w:szCs w:val="24"/>
        </w:rPr>
      </w:pPr>
    </w:p>
    <w:p w:rsidR="00B24F57" w:rsidRPr="0078501B" w:rsidP="00B24F57" w14:paraId="478240B4" w14:textId="04FAECE8">
      <w:pPr>
        <w:jc w:val="center"/>
        <w:rPr>
          <w:b/>
          <w:bCs/>
          <w:sz w:val="24"/>
          <w:szCs w:val="24"/>
          <w:u w:val="single"/>
        </w:rPr>
      </w:pPr>
      <w:r w:rsidRPr="0078501B">
        <w:rPr>
          <w:b/>
          <w:bCs/>
          <w:sz w:val="24"/>
          <w:szCs w:val="24"/>
          <w:u w:val="single"/>
        </w:rPr>
        <w:t xml:space="preserve">Justifications for Proposed </w:t>
      </w:r>
      <w:r w:rsidRPr="0078501B" w:rsidR="00364FB4">
        <w:rPr>
          <w:b/>
          <w:bCs/>
          <w:sz w:val="24"/>
          <w:szCs w:val="24"/>
          <w:u w:val="single"/>
        </w:rPr>
        <w:t>Modifications to the VA Form 10182</w:t>
      </w:r>
    </w:p>
    <w:p w:rsidR="006A5522" w:rsidRPr="00A53C7E" w:rsidP="00A53C7E" w14:paraId="75C7F888" w14:textId="77777777">
      <w:pPr>
        <w:rPr>
          <w:sz w:val="24"/>
          <w:szCs w:val="24"/>
        </w:rPr>
      </w:pPr>
    </w:p>
    <w:p w:rsidR="005D2B1D" w:rsidP="002205CA" w14:paraId="749927D6" w14:textId="3E0D928F">
      <w:pPr>
        <w:pStyle w:val="ListParagraph"/>
        <w:numPr>
          <w:ilvl w:val="0"/>
          <w:numId w:val="1"/>
        </w:numPr>
        <w:rPr>
          <w:b/>
          <w:bCs/>
          <w:sz w:val="24"/>
          <w:szCs w:val="24"/>
        </w:rPr>
      </w:pPr>
      <w:r w:rsidRPr="0078501B">
        <w:rPr>
          <w:b/>
          <w:bCs/>
          <w:sz w:val="24"/>
          <w:szCs w:val="24"/>
        </w:rPr>
        <w:t xml:space="preserve">Inclusion of </w:t>
      </w:r>
      <w:r>
        <w:rPr>
          <w:b/>
          <w:bCs/>
          <w:sz w:val="24"/>
          <w:szCs w:val="24"/>
        </w:rPr>
        <w:t xml:space="preserve">a </w:t>
      </w:r>
      <w:r w:rsidRPr="0078501B" w:rsidR="00410488">
        <w:rPr>
          <w:b/>
          <w:bCs/>
          <w:sz w:val="24"/>
          <w:szCs w:val="24"/>
        </w:rPr>
        <w:t>Checkbox</w:t>
      </w:r>
      <w:r>
        <w:rPr>
          <w:b/>
          <w:bCs/>
          <w:sz w:val="24"/>
          <w:szCs w:val="24"/>
        </w:rPr>
        <w:t xml:space="preserve"> to Address </w:t>
      </w:r>
      <w:r>
        <w:rPr>
          <w:b/>
          <w:bCs/>
          <w:i/>
          <w:iCs/>
          <w:sz w:val="24"/>
          <w:szCs w:val="24"/>
        </w:rPr>
        <w:t>Williams</w:t>
      </w:r>
      <w:r w:rsidR="004A73F5">
        <w:rPr>
          <w:b/>
          <w:bCs/>
          <w:i/>
          <w:iCs/>
          <w:sz w:val="24"/>
          <w:szCs w:val="24"/>
        </w:rPr>
        <w:t xml:space="preserve"> v. McDonough</w:t>
      </w:r>
      <w:r w:rsidR="004A73F5">
        <w:rPr>
          <w:b/>
          <w:bCs/>
          <w:sz w:val="24"/>
          <w:szCs w:val="24"/>
        </w:rPr>
        <w:t>.</w:t>
      </w:r>
    </w:p>
    <w:p w:rsidR="00FD3298" w:rsidRPr="006826D4" w:rsidP="006826D4" w14:paraId="28069989" w14:textId="76BDE278">
      <w:pPr>
        <w:pStyle w:val="ListParagraph"/>
        <w:rPr>
          <w:b/>
          <w:bCs/>
          <w:sz w:val="24"/>
          <w:szCs w:val="24"/>
        </w:rPr>
      </w:pPr>
    </w:p>
    <w:p w:rsidR="008B3038" w:rsidRPr="00183AB1" w:rsidP="00C938F4" w14:paraId="1C50F973" w14:textId="425F93F8">
      <w:pPr>
        <w:rPr>
          <w:sz w:val="24"/>
          <w:szCs w:val="24"/>
        </w:rPr>
      </w:pPr>
      <w:r w:rsidRPr="21094091">
        <w:rPr>
          <w:sz w:val="24"/>
          <w:szCs w:val="24"/>
        </w:rPr>
        <w:t>The Board seeks to include</w:t>
      </w:r>
      <w:r w:rsidRPr="21094091" w:rsidR="09F79A3A">
        <w:rPr>
          <w:sz w:val="24"/>
          <w:szCs w:val="24"/>
        </w:rPr>
        <w:t xml:space="preserve"> a</w:t>
      </w:r>
      <w:r w:rsidRPr="21094091" w:rsidR="460E9C90">
        <w:rPr>
          <w:sz w:val="24"/>
          <w:szCs w:val="24"/>
        </w:rPr>
        <w:t xml:space="preserve"> </w:t>
      </w:r>
      <w:r w:rsidRPr="21094091" w:rsidR="352C1EF9">
        <w:rPr>
          <w:sz w:val="24"/>
          <w:szCs w:val="24"/>
        </w:rPr>
        <w:t>checkbox</w:t>
      </w:r>
      <w:r w:rsidRPr="21094091" w:rsidR="206F5F73">
        <w:rPr>
          <w:sz w:val="24"/>
          <w:szCs w:val="24"/>
        </w:rPr>
        <w:t xml:space="preserve"> in Part I</w:t>
      </w:r>
      <w:r w:rsidRPr="21094091" w:rsidR="174AE98E">
        <w:rPr>
          <w:sz w:val="24"/>
          <w:szCs w:val="24"/>
        </w:rPr>
        <w:t>II</w:t>
      </w:r>
      <w:r w:rsidRPr="21094091" w:rsidR="1B8E1546">
        <w:rPr>
          <w:sz w:val="24"/>
          <w:szCs w:val="24"/>
        </w:rPr>
        <w:t>, block 1</w:t>
      </w:r>
      <w:r w:rsidRPr="21094091">
        <w:rPr>
          <w:sz w:val="24"/>
          <w:szCs w:val="24"/>
        </w:rPr>
        <w:t>1, which will state: “</w:t>
      </w:r>
      <w:r w:rsidRPr="21094091" w:rsidR="0647C9D1">
        <w:rPr>
          <w:sz w:val="24"/>
          <w:szCs w:val="24"/>
        </w:rPr>
        <w:t>Check</w:t>
      </w:r>
      <w:r w:rsidRPr="21094091">
        <w:rPr>
          <w:sz w:val="24"/>
          <w:szCs w:val="24"/>
        </w:rPr>
        <w:t xml:space="preserve"> here if you want the Board to issue a decision as soon as possible, even if it is within the period to request a different review option in Part II. By checking this box, you </w:t>
      </w:r>
      <w:r w:rsidRPr="21094091" w:rsidR="2BA2079A">
        <w:rPr>
          <w:sz w:val="24"/>
          <w:szCs w:val="24"/>
        </w:rPr>
        <w:t xml:space="preserve">acknowledge that once the Board issues a decision, you will not be permitted to change your Board review option.” </w:t>
      </w:r>
      <w:r w:rsidRPr="21094091" w:rsidR="12EC75B2">
        <w:rPr>
          <w:sz w:val="24"/>
          <w:szCs w:val="24"/>
        </w:rPr>
        <w:t xml:space="preserve">In the accompanying instructions, the Board </w:t>
      </w:r>
      <w:r w:rsidRPr="21094091" w:rsidR="462B465E">
        <w:rPr>
          <w:sz w:val="24"/>
          <w:szCs w:val="24"/>
        </w:rPr>
        <w:t>seek</w:t>
      </w:r>
      <w:r w:rsidRPr="21094091" w:rsidR="12EC75B2">
        <w:rPr>
          <w:sz w:val="24"/>
          <w:szCs w:val="24"/>
        </w:rPr>
        <w:t>s to include a paragraph stating “</w:t>
      </w:r>
      <w:r w:rsidRPr="21094091" w:rsidR="79F34C9B">
        <w:rPr>
          <w:sz w:val="24"/>
          <w:szCs w:val="24"/>
        </w:rPr>
        <w:t>In</w:t>
      </w:r>
      <w:r w:rsidRPr="21094091" w:rsidR="12EC75B2">
        <w:rPr>
          <w:sz w:val="24"/>
          <w:szCs w:val="24"/>
        </w:rPr>
        <w:t xml:space="preserve"> general, the Board cannot issue a decision in your appeal until the period to request to switch Board review options (i.e., dockets) has elapsed (one year from the notice of the decision on appeal or 60 days from when the Board receives this form, whichever is later), or the appeal is not otherwise eligible to change dockets. By checking the box, you are indicating that you do not want the Board to wait for the period to request to switch dockets elapses before issuing a decision. Checking the box does not change your place in lin</w:t>
      </w:r>
      <w:r w:rsidRPr="21094091" w:rsidR="62B53B61">
        <w:rPr>
          <w:sz w:val="24"/>
          <w:szCs w:val="24"/>
        </w:rPr>
        <w:t>e</w:t>
      </w:r>
      <w:r w:rsidRPr="21094091" w:rsidR="12EC75B2">
        <w:rPr>
          <w:sz w:val="24"/>
          <w:szCs w:val="24"/>
        </w:rPr>
        <w:t xml:space="preserve"> and the Board will not issue a decision until your appeal is ready for review. By checking the box, you acknowledge that once the Board issues a decision, you will not be permitted to change your Board review option.” </w:t>
      </w:r>
      <w:r w:rsidRPr="21094091" w:rsidR="67A86EEE">
        <w:rPr>
          <w:sz w:val="24"/>
          <w:szCs w:val="24"/>
        </w:rPr>
        <w:t xml:space="preserve">These changes will allow </w:t>
      </w:r>
      <w:r w:rsidR="0019103F">
        <w:rPr>
          <w:sz w:val="24"/>
          <w:szCs w:val="24"/>
        </w:rPr>
        <w:t>appellants</w:t>
      </w:r>
      <w:r w:rsidRPr="21094091" w:rsidR="0019103F">
        <w:rPr>
          <w:sz w:val="24"/>
          <w:szCs w:val="24"/>
        </w:rPr>
        <w:t xml:space="preserve"> </w:t>
      </w:r>
      <w:r w:rsidRPr="21094091" w:rsidR="67A86EEE">
        <w:rPr>
          <w:sz w:val="24"/>
          <w:szCs w:val="24"/>
        </w:rPr>
        <w:t>to proactively inform the Board</w:t>
      </w:r>
      <w:r w:rsidRPr="21094091" w:rsidR="5E5C35B7">
        <w:rPr>
          <w:sz w:val="24"/>
          <w:szCs w:val="24"/>
        </w:rPr>
        <w:t>, using a form they are already familiar with,</w:t>
      </w:r>
      <w:r w:rsidRPr="21094091" w:rsidR="67A86EEE">
        <w:rPr>
          <w:sz w:val="24"/>
          <w:szCs w:val="24"/>
        </w:rPr>
        <w:t xml:space="preserve"> that they do not wish </w:t>
      </w:r>
      <w:r w:rsidR="00CE6643">
        <w:rPr>
          <w:sz w:val="24"/>
          <w:szCs w:val="24"/>
        </w:rPr>
        <w:t xml:space="preserve">for </w:t>
      </w:r>
      <w:r w:rsidRPr="21094091" w:rsidR="67A86EEE">
        <w:rPr>
          <w:sz w:val="24"/>
          <w:szCs w:val="24"/>
        </w:rPr>
        <w:t xml:space="preserve">their appeal to be held pursuant to </w:t>
      </w:r>
      <w:r w:rsidRPr="21094091" w:rsidR="67A86EEE">
        <w:rPr>
          <w:i/>
          <w:iCs/>
          <w:sz w:val="24"/>
          <w:szCs w:val="24"/>
        </w:rPr>
        <w:t>Williams</w:t>
      </w:r>
      <w:r w:rsidRPr="21094091" w:rsidR="67A86EEE">
        <w:rPr>
          <w:sz w:val="24"/>
          <w:szCs w:val="24"/>
        </w:rPr>
        <w:t xml:space="preserve">, </w:t>
      </w:r>
      <w:r w:rsidRPr="21094091" w:rsidR="67A86EEE">
        <w:rPr>
          <w:i/>
          <w:iCs/>
          <w:sz w:val="24"/>
          <w:szCs w:val="24"/>
        </w:rPr>
        <w:t>supra</w:t>
      </w:r>
      <w:r w:rsidRPr="21094091" w:rsidR="67A86EEE">
        <w:rPr>
          <w:sz w:val="24"/>
          <w:szCs w:val="24"/>
        </w:rPr>
        <w:t xml:space="preserve">. </w:t>
      </w:r>
      <w:r w:rsidRPr="21094091" w:rsidR="3CAB698B">
        <w:rPr>
          <w:sz w:val="24"/>
          <w:szCs w:val="24"/>
        </w:rPr>
        <w:t>This will allow the</w:t>
      </w:r>
      <w:r w:rsidRPr="21094091" w:rsidR="1525C52D">
        <w:rPr>
          <w:sz w:val="24"/>
          <w:szCs w:val="24"/>
        </w:rPr>
        <w:t xml:space="preserve"> Board to address appeals in docket order without </w:t>
      </w:r>
      <w:r w:rsidRPr="21094091" w:rsidR="7CD1DDC2">
        <w:rPr>
          <w:sz w:val="24"/>
          <w:szCs w:val="24"/>
        </w:rPr>
        <w:t>having to</w:t>
      </w:r>
      <w:r w:rsidRPr="21094091" w:rsidR="3CD6FC0C">
        <w:rPr>
          <w:sz w:val="24"/>
          <w:szCs w:val="24"/>
        </w:rPr>
        <w:t xml:space="preserve"> </w:t>
      </w:r>
      <w:r w:rsidRPr="21094091" w:rsidR="3CAB698B">
        <w:rPr>
          <w:sz w:val="24"/>
          <w:szCs w:val="24"/>
        </w:rPr>
        <w:t xml:space="preserve">wait for the period to switch dockets to elapse or </w:t>
      </w:r>
      <w:r w:rsidRPr="21094091" w:rsidR="5D050161">
        <w:rPr>
          <w:sz w:val="24"/>
          <w:szCs w:val="24"/>
        </w:rPr>
        <w:t xml:space="preserve">send </w:t>
      </w:r>
      <w:r w:rsidRPr="21094091" w:rsidR="14DA5C6C">
        <w:rPr>
          <w:sz w:val="24"/>
          <w:szCs w:val="24"/>
        </w:rPr>
        <w:t xml:space="preserve">appellants a letter asking </w:t>
      </w:r>
      <w:r w:rsidRPr="21094091" w:rsidR="3CD6FC0C">
        <w:rPr>
          <w:sz w:val="24"/>
          <w:szCs w:val="24"/>
        </w:rPr>
        <w:t>whether they wish</w:t>
      </w:r>
      <w:r w:rsidRPr="21094091" w:rsidR="14DA5C6C">
        <w:rPr>
          <w:sz w:val="24"/>
          <w:szCs w:val="24"/>
        </w:rPr>
        <w:t xml:space="preserve"> to waive the remaining time. </w:t>
      </w:r>
      <w:r w:rsidRPr="21094091" w:rsidR="0019C8C9">
        <w:rPr>
          <w:sz w:val="24"/>
          <w:szCs w:val="24"/>
        </w:rPr>
        <w:t xml:space="preserve">The checkbox will </w:t>
      </w:r>
      <w:r w:rsidRPr="21094091" w:rsidR="3CCF87BE">
        <w:rPr>
          <w:sz w:val="24"/>
          <w:szCs w:val="24"/>
        </w:rPr>
        <w:t xml:space="preserve">alleviate additional burdens on </w:t>
      </w:r>
      <w:r w:rsidRPr="21094091" w:rsidR="5973033E">
        <w:rPr>
          <w:sz w:val="24"/>
          <w:szCs w:val="24"/>
        </w:rPr>
        <w:t>appellants</w:t>
      </w:r>
      <w:r w:rsidRPr="21094091" w:rsidR="3CCF87BE">
        <w:rPr>
          <w:sz w:val="24"/>
          <w:szCs w:val="24"/>
        </w:rPr>
        <w:t xml:space="preserve"> and the Board and thereby allow the Board to more expeditiously adjudicate appeals subject to the CAVC’s holding in </w:t>
      </w:r>
      <w:r w:rsidRPr="21094091" w:rsidR="3CCF87BE">
        <w:rPr>
          <w:i/>
          <w:iCs/>
          <w:sz w:val="24"/>
          <w:szCs w:val="24"/>
        </w:rPr>
        <w:t>Wil</w:t>
      </w:r>
      <w:r w:rsidR="002F255B">
        <w:rPr>
          <w:i/>
          <w:iCs/>
          <w:sz w:val="24"/>
          <w:szCs w:val="24"/>
        </w:rPr>
        <w:t>l</w:t>
      </w:r>
      <w:r w:rsidRPr="21094091" w:rsidR="3CCF87BE">
        <w:rPr>
          <w:i/>
          <w:iCs/>
          <w:sz w:val="24"/>
          <w:szCs w:val="24"/>
        </w:rPr>
        <w:t>iams.</w:t>
      </w:r>
    </w:p>
    <w:p w:rsidR="00662265" w:rsidP="00460CC1" w14:paraId="7AAD8CFC" w14:textId="4F6685A1">
      <w:pPr>
        <w:rPr>
          <w:sz w:val="24"/>
          <w:szCs w:val="24"/>
          <w:highlight w:val="cyan"/>
        </w:rPr>
      </w:pPr>
    </w:p>
    <w:p w:rsidR="007E0D89" w:rsidRPr="007E0D89" w:rsidP="007E0D89" w14:paraId="7A0ABA6D" w14:textId="10011464">
      <w:pPr>
        <w:pStyle w:val="ListParagraph"/>
        <w:numPr>
          <w:ilvl w:val="0"/>
          <w:numId w:val="1"/>
        </w:numPr>
        <w:rPr>
          <w:b/>
          <w:bCs/>
          <w:sz w:val="24"/>
          <w:szCs w:val="24"/>
        </w:rPr>
      </w:pPr>
      <w:r w:rsidRPr="007E0D89">
        <w:rPr>
          <w:b/>
          <w:bCs/>
          <w:sz w:val="24"/>
          <w:szCs w:val="24"/>
        </w:rPr>
        <w:t xml:space="preserve">Removal of the Checkbox Concerning </w:t>
      </w:r>
      <w:r w:rsidR="00EE6B64">
        <w:rPr>
          <w:b/>
          <w:bCs/>
          <w:sz w:val="24"/>
          <w:szCs w:val="24"/>
        </w:rPr>
        <w:t xml:space="preserve">Denial of </w:t>
      </w:r>
      <w:r w:rsidR="000E3E0B">
        <w:rPr>
          <w:b/>
          <w:bCs/>
          <w:sz w:val="24"/>
          <w:szCs w:val="24"/>
        </w:rPr>
        <w:t xml:space="preserve">Benefits by VHA </w:t>
      </w:r>
    </w:p>
    <w:p w:rsidR="007E0D89" w:rsidP="007E0D89" w14:paraId="052A5F29" w14:textId="77777777">
      <w:pPr>
        <w:rPr>
          <w:b/>
          <w:bCs/>
          <w:sz w:val="24"/>
          <w:szCs w:val="24"/>
        </w:rPr>
      </w:pPr>
    </w:p>
    <w:p w:rsidR="005112A1" w:rsidRPr="005112A1" w:rsidP="6062DBC0" w14:paraId="49D536B5" w14:textId="404A80D1">
      <w:pPr>
        <w:rPr>
          <w:sz w:val="24"/>
          <w:szCs w:val="24"/>
        </w:rPr>
      </w:pPr>
      <w:r w:rsidRPr="6062DBC0">
        <w:rPr>
          <w:sz w:val="24"/>
          <w:szCs w:val="24"/>
        </w:rPr>
        <w:t xml:space="preserve">The intent </w:t>
      </w:r>
      <w:r w:rsidRPr="6062DBC0" w:rsidR="00142D22">
        <w:rPr>
          <w:sz w:val="24"/>
          <w:szCs w:val="24"/>
        </w:rPr>
        <w:t>of the</w:t>
      </w:r>
      <w:r w:rsidRPr="6062DBC0">
        <w:rPr>
          <w:sz w:val="24"/>
          <w:szCs w:val="24"/>
        </w:rPr>
        <w:t xml:space="preserve"> checkbox under Part III, block 11, indicat</w:t>
      </w:r>
      <w:r w:rsidRPr="6062DBC0" w:rsidR="00B67E6B">
        <w:rPr>
          <w:sz w:val="24"/>
          <w:szCs w:val="24"/>
        </w:rPr>
        <w:t>ing</w:t>
      </w:r>
      <w:r w:rsidRPr="6062DBC0">
        <w:rPr>
          <w:sz w:val="24"/>
          <w:szCs w:val="24"/>
        </w:rPr>
        <w:t xml:space="preserve"> whether </w:t>
      </w:r>
      <w:r w:rsidRPr="6062DBC0" w:rsidR="3BD9A506">
        <w:rPr>
          <w:sz w:val="24"/>
          <w:szCs w:val="24"/>
        </w:rPr>
        <w:t>an</w:t>
      </w:r>
      <w:r w:rsidRPr="6062DBC0" w:rsidR="38511275">
        <w:rPr>
          <w:sz w:val="24"/>
          <w:szCs w:val="24"/>
        </w:rPr>
        <w:t xml:space="preserve"> </w:t>
      </w:r>
      <w:r w:rsidRPr="6062DBC0" w:rsidR="00B67E6B">
        <w:rPr>
          <w:sz w:val="24"/>
          <w:szCs w:val="24"/>
        </w:rPr>
        <w:t xml:space="preserve">appeal </w:t>
      </w:r>
      <w:r w:rsidRPr="6062DBC0" w:rsidR="382C7AD4">
        <w:rPr>
          <w:sz w:val="24"/>
          <w:szCs w:val="24"/>
        </w:rPr>
        <w:t>is</w:t>
      </w:r>
      <w:r w:rsidRPr="6062DBC0" w:rsidR="00B67E6B">
        <w:rPr>
          <w:sz w:val="24"/>
          <w:szCs w:val="24"/>
        </w:rPr>
        <w:t xml:space="preserve"> </w:t>
      </w:r>
      <w:r w:rsidRPr="6062DBC0" w:rsidR="00B11008">
        <w:rPr>
          <w:sz w:val="24"/>
          <w:szCs w:val="24"/>
        </w:rPr>
        <w:t>based on the</w:t>
      </w:r>
      <w:r w:rsidRPr="6062DBC0">
        <w:rPr>
          <w:sz w:val="24"/>
          <w:szCs w:val="24"/>
        </w:rPr>
        <w:t xml:space="preserve"> denial of benefits by VHA</w:t>
      </w:r>
      <w:r w:rsidRPr="6062DBC0" w:rsidR="00142D22">
        <w:rPr>
          <w:sz w:val="24"/>
          <w:szCs w:val="24"/>
        </w:rPr>
        <w:t xml:space="preserve">, was </w:t>
      </w:r>
      <w:r w:rsidRPr="6062DBC0" w:rsidR="00480EAE">
        <w:rPr>
          <w:sz w:val="24"/>
          <w:szCs w:val="24"/>
        </w:rPr>
        <w:t>to</w:t>
      </w:r>
      <w:r w:rsidRPr="6062DBC0" w:rsidR="00142D22">
        <w:rPr>
          <w:sz w:val="24"/>
          <w:szCs w:val="24"/>
        </w:rPr>
        <w:t xml:space="preserve"> </w:t>
      </w:r>
      <w:r w:rsidRPr="6062DBC0" w:rsidR="00DA7EA5">
        <w:rPr>
          <w:sz w:val="24"/>
          <w:szCs w:val="24"/>
        </w:rPr>
        <w:t xml:space="preserve">improve efficiency in the processing of the VA Form 10182 and </w:t>
      </w:r>
      <w:r w:rsidRPr="6062DBC0" w:rsidR="00C3272A">
        <w:rPr>
          <w:sz w:val="24"/>
          <w:szCs w:val="24"/>
        </w:rPr>
        <w:t>signal to Board intake specialists that VHA file request procedures should be initiated</w:t>
      </w:r>
      <w:r w:rsidRPr="6062DBC0" w:rsidR="00DA7EA5">
        <w:rPr>
          <w:sz w:val="24"/>
          <w:szCs w:val="24"/>
        </w:rPr>
        <w:t>.</w:t>
      </w:r>
      <w:r w:rsidRPr="6062DBC0" w:rsidR="00C3272A">
        <w:rPr>
          <w:sz w:val="24"/>
          <w:szCs w:val="24"/>
        </w:rPr>
        <w:t xml:space="preserve"> However, because </w:t>
      </w:r>
      <w:r w:rsidRPr="6062DBC0" w:rsidR="00F87D57">
        <w:rPr>
          <w:sz w:val="24"/>
          <w:szCs w:val="24"/>
        </w:rPr>
        <w:t xml:space="preserve">many </w:t>
      </w:r>
      <w:r w:rsidRPr="6062DBC0" w:rsidR="00C3272A">
        <w:rPr>
          <w:sz w:val="24"/>
          <w:szCs w:val="24"/>
        </w:rPr>
        <w:t>claimants</w:t>
      </w:r>
      <w:r w:rsidRPr="6062DBC0" w:rsidR="63ECC1C0">
        <w:rPr>
          <w:sz w:val="24"/>
          <w:szCs w:val="24"/>
        </w:rPr>
        <w:t xml:space="preserve"> </w:t>
      </w:r>
      <w:r w:rsidRPr="6062DBC0" w:rsidR="1F873DC3">
        <w:rPr>
          <w:sz w:val="24"/>
          <w:szCs w:val="24"/>
        </w:rPr>
        <w:t>are</w:t>
      </w:r>
      <w:r w:rsidRPr="6062DBC0" w:rsidR="005018DD">
        <w:rPr>
          <w:sz w:val="24"/>
          <w:szCs w:val="24"/>
        </w:rPr>
        <w:t xml:space="preserve"> </w:t>
      </w:r>
      <w:r w:rsidRPr="6062DBC0" w:rsidR="001F524A">
        <w:rPr>
          <w:sz w:val="24"/>
          <w:szCs w:val="24"/>
        </w:rPr>
        <w:t>un</w:t>
      </w:r>
      <w:r w:rsidRPr="6062DBC0" w:rsidR="005018DD">
        <w:rPr>
          <w:sz w:val="24"/>
          <w:szCs w:val="24"/>
        </w:rPr>
        <w:t>certain whether the</w:t>
      </w:r>
      <w:r w:rsidRPr="6062DBC0" w:rsidR="001F524A">
        <w:rPr>
          <w:sz w:val="24"/>
          <w:szCs w:val="24"/>
        </w:rPr>
        <w:t>ir appea</w:t>
      </w:r>
      <w:r w:rsidRPr="6062DBC0" w:rsidR="00914FAD">
        <w:rPr>
          <w:sz w:val="24"/>
          <w:szCs w:val="24"/>
        </w:rPr>
        <w:t xml:space="preserve">l </w:t>
      </w:r>
      <w:r w:rsidR="009D5CF4">
        <w:rPr>
          <w:sz w:val="24"/>
          <w:szCs w:val="24"/>
        </w:rPr>
        <w:t xml:space="preserve">is </w:t>
      </w:r>
      <w:r w:rsidRPr="6062DBC0" w:rsidR="00B321FE">
        <w:rPr>
          <w:sz w:val="24"/>
          <w:szCs w:val="24"/>
        </w:rPr>
        <w:t xml:space="preserve">based on </w:t>
      </w:r>
      <w:r w:rsidRPr="6062DBC0" w:rsidR="00914FAD">
        <w:rPr>
          <w:sz w:val="24"/>
          <w:szCs w:val="24"/>
        </w:rPr>
        <w:t xml:space="preserve">a </w:t>
      </w:r>
      <w:r w:rsidRPr="6062DBC0" w:rsidR="005018DD">
        <w:rPr>
          <w:sz w:val="24"/>
          <w:szCs w:val="24"/>
        </w:rPr>
        <w:t xml:space="preserve">denial of benefits from VHA, this checkbox </w:t>
      </w:r>
      <w:r w:rsidRPr="6062DBC0" w:rsidR="4E097D6F">
        <w:rPr>
          <w:sz w:val="24"/>
          <w:szCs w:val="24"/>
        </w:rPr>
        <w:t>is</w:t>
      </w:r>
      <w:r w:rsidRPr="6062DBC0" w:rsidR="760352E9">
        <w:rPr>
          <w:sz w:val="24"/>
          <w:szCs w:val="24"/>
        </w:rPr>
        <w:t xml:space="preserve"> </w:t>
      </w:r>
      <w:r w:rsidRPr="6062DBC0" w:rsidR="0018629F">
        <w:rPr>
          <w:sz w:val="24"/>
          <w:szCs w:val="24"/>
        </w:rPr>
        <w:t xml:space="preserve">often </w:t>
      </w:r>
      <w:r w:rsidRPr="6062DBC0" w:rsidR="007076CA">
        <w:rPr>
          <w:sz w:val="24"/>
          <w:szCs w:val="24"/>
        </w:rPr>
        <w:t>used incorrectly.</w:t>
      </w:r>
      <w:r w:rsidRPr="6062DBC0" w:rsidR="0018629F">
        <w:rPr>
          <w:sz w:val="24"/>
          <w:szCs w:val="24"/>
        </w:rPr>
        <w:t xml:space="preserve"> Thus, </w:t>
      </w:r>
      <w:r w:rsidRPr="6062DBC0" w:rsidR="00A50B4C">
        <w:rPr>
          <w:sz w:val="24"/>
          <w:szCs w:val="24"/>
        </w:rPr>
        <w:t xml:space="preserve">the intended benefit </w:t>
      </w:r>
      <w:r w:rsidRPr="6062DBC0" w:rsidR="71294D0B">
        <w:rPr>
          <w:sz w:val="24"/>
          <w:szCs w:val="24"/>
        </w:rPr>
        <w:t>of</w:t>
      </w:r>
      <w:r w:rsidRPr="6062DBC0" w:rsidR="00A50B4C">
        <w:rPr>
          <w:sz w:val="24"/>
          <w:szCs w:val="24"/>
        </w:rPr>
        <w:t xml:space="preserve"> the </w:t>
      </w:r>
      <w:r w:rsidRPr="6062DBC0" w:rsidR="00A50B4C">
        <w:rPr>
          <w:sz w:val="24"/>
          <w:szCs w:val="24"/>
        </w:rPr>
        <w:t xml:space="preserve">checkbox </w:t>
      </w:r>
      <w:r w:rsidR="00BC3716">
        <w:rPr>
          <w:sz w:val="24"/>
          <w:szCs w:val="24"/>
        </w:rPr>
        <w:t>is</w:t>
      </w:r>
      <w:r w:rsidRPr="6062DBC0" w:rsidR="00BC3716">
        <w:rPr>
          <w:sz w:val="24"/>
          <w:szCs w:val="24"/>
        </w:rPr>
        <w:t xml:space="preserve"> </w:t>
      </w:r>
      <w:r w:rsidRPr="6062DBC0" w:rsidR="006A4F68">
        <w:rPr>
          <w:sz w:val="24"/>
          <w:szCs w:val="24"/>
        </w:rPr>
        <w:t xml:space="preserve">largely </w:t>
      </w:r>
      <w:r w:rsidRPr="6062DBC0" w:rsidR="00A50B4C">
        <w:rPr>
          <w:sz w:val="24"/>
          <w:szCs w:val="24"/>
        </w:rPr>
        <w:t>lost as</w:t>
      </w:r>
      <w:r w:rsidRPr="6062DBC0" w:rsidR="0018629F">
        <w:rPr>
          <w:sz w:val="24"/>
          <w:szCs w:val="24"/>
        </w:rPr>
        <w:t xml:space="preserve"> the Board’s intake specialists </w:t>
      </w:r>
      <w:r w:rsidR="009E226D">
        <w:rPr>
          <w:sz w:val="24"/>
          <w:szCs w:val="24"/>
        </w:rPr>
        <w:t>must still</w:t>
      </w:r>
      <w:r w:rsidR="00BC3716">
        <w:rPr>
          <w:sz w:val="24"/>
          <w:szCs w:val="24"/>
        </w:rPr>
        <w:t xml:space="preserve"> </w:t>
      </w:r>
      <w:r w:rsidRPr="6062DBC0" w:rsidR="0018629F">
        <w:rPr>
          <w:sz w:val="24"/>
          <w:szCs w:val="24"/>
        </w:rPr>
        <w:t xml:space="preserve">perform a review to determine whether the VA Form 10182 </w:t>
      </w:r>
      <w:r w:rsidR="00CB3A1E">
        <w:rPr>
          <w:sz w:val="24"/>
          <w:szCs w:val="24"/>
        </w:rPr>
        <w:t>is</w:t>
      </w:r>
      <w:r w:rsidRPr="6062DBC0" w:rsidR="00CB3A1E">
        <w:rPr>
          <w:sz w:val="24"/>
          <w:szCs w:val="24"/>
        </w:rPr>
        <w:t xml:space="preserve"> </w:t>
      </w:r>
      <w:r w:rsidRPr="6062DBC0" w:rsidR="0018629F">
        <w:rPr>
          <w:sz w:val="24"/>
          <w:szCs w:val="24"/>
        </w:rPr>
        <w:t xml:space="preserve">a request for review of a VHA decision. </w:t>
      </w:r>
      <w:r w:rsidRPr="6062DBC0" w:rsidR="00712353">
        <w:rPr>
          <w:sz w:val="24"/>
          <w:szCs w:val="24"/>
        </w:rPr>
        <w:t xml:space="preserve">Eliminating the checkbox will lessen the respondent burden of having to </w:t>
      </w:r>
      <w:r w:rsidRPr="6062DBC0" w:rsidR="00930357">
        <w:rPr>
          <w:sz w:val="24"/>
          <w:szCs w:val="24"/>
        </w:rPr>
        <w:t>understand and identify which administration issued the denial</w:t>
      </w:r>
      <w:r w:rsidRPr="6062DBC0" w:rsidR="00AB4A7E">
        <w:rPr>
          <w:sz w:val="24"/>
          <w:szCs w:val="24"/>
        </w:rPr>
        <w:t xml:space="preserve"> of benefits they want to appeal</w:t>
      </w:r>
      <w:r w:rsidRPr="6062DBC0" w:rsidR="00712353">
        <w:rPr>
          <w:sz w:val="24"/>
          <w:szCs w:val="24"/>
        </w:rPr>
        <w:t xml:space="preserve"> and will not add any additional burden to the Board as such review is already being performed in the filing of each VA Form 10182. </w:t>
      </w:r>
      <w:r w:rsidRPr="6062DBC0" w:rsidR="0018629F">
        <w:rPr>
          <w:sz w:val="24"/>
          <w:szCs w:val="24"/>
        </w:rPr>
        <w:t xml:space="preserve"> </w:t>
      </w:r>
    </w:p>
    <w:p w:rsidR="007E0D89" w:rsidRPr="007E0D89" w:rsidP="007E0D89" w14:paraId="2F02C834" w14:textId="19D89515">
      <w:pPr>
        <w:rPr>
          <w:b/>
          <w:bCs/>
          <w:sz w:val="24"/>
          <w:szCs w:val="24"/>
        </w:rPr>
      </w:pPr>
    </w:p>
    <w:p w:rsidR="007E0D89" w:rsidRPr="007E0D89" w:rsidP="007E0D89" w14:paraId="35AE93AA" w14:textId="13FCCBDF">
      <w:pPr>
        <w:ind w:left="360"/>
        <w:rPr>
          <w:b/>
          <w:bCs/>
          <w:sz w:val="24"/>
          <w:szCs w:val="24"/>
        </w:rPr>
      </w:pPr>
      <w:r>
        <w:rPr>
          <w:b/>
          <w:bCs/>
          <w:sz w:val="24"/>
          <w:szCs w:val="24"/>
        </w:rPr>
        <w:t xml:space="preserve">3. </w:t>
      </w:r>
      <w:r w:rsidRPr="007E0D89">
        <w:rPr>
          <w:b/>
          <w:bCs/>
          <w:sz w:val="24"/>
          <w:szCs w:val="24"/>
        </w:rPr>
        <w:t>Replacement of the Word “Will” to “May” For Evidence Submission and Hearing with a VLJ Review Options.</w:t>
      </w:r>
    </w:p>
    <w:p w:rsidR="007E0D89" w:rsidP="007E0D89" w14:paraId="0563A792" w14:textId="77777777">
      <w:pPr>
        <w:rPr>
          <w:b/>
          <w:bCs/>
          <w:sz w:val="24"/>
          <w:szCs w:val="24"/>
        </w:rPr>
      </w:pPr>
    </w:p>
    <w:p w:rsidR="007E0D89" w:rsidP="007E0D89" w14:paraId="5B20321A" w14:textId="77777777">
      <w:pPr>
        <w:rPr>
          <w:sz w:val="24"/>
          <w:szCs w:val="24"/>
        </w:rPr>
      </w:pPr>
      <w:r>
        <w:rPr>
          <w:sz w:val="24"/>
          <w:szCs w:val="24"/>
        </w:rPr>
        <w:t xml:space="preserve">The Evidence Submission Reviewed by a </w:t>
      </w:r>
      <w:r w:rsidRPr="7E4873EA">
        <w:rPr>
          <w:sz w:val="24"/>
          <w:szCs w:val="24"/>
        </w:rPr>
        <w:t>VLJ and</w:t>
      </w:r>
      <w:r>
        <w:rPr>
          <w:sz w:val="24"/>
          <w:szCs w:val="24"/>
        </w:rPr>
        <w:t xml:space="preserve"> Hearing with a VLJ review options, under Part II, numbers 10B and 10C, on the VA Form 10182 approved on April 30, 2025, contain parentheticals which state “choosing this option will extend the time it takes for the Board to decide your appeal.” As a general matter, the Board is required by law to review appeals in docket order, and appeals on the Evidence Submission and Hearing dockets typically take longer to process than those on the Direct Review docket. However, other factors, such as an appeal being advanced on the docket, could result in an appeal on the Evidence Submission or Hearing docket being decided quicker than one on the Direct Review docket. Therefore, amending the language from “will extend the time it takes for the Board to decide your appeal” to “may extend the time it takes for the Board to decide your appeal” more accurately reflects the potential outcome of selecting the Hearing with a VLJ or Evidence Submission review options.</w:t>
      </w:r>
    </w:p>
    <w:p w:rsidR="007E0D89" w:rsidRPr="0078501B" w:rsidP="00460CC1" w14:paraId="4499DC28" w14:textId="77777777">
      <w:pPr>
        <w:rPr>
          <w:sz w:val="24"/>
          <w:szCs w:val="24"/>
          <w:highlight w:val="cy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0B15A5"/>
    <w:multiLevelType w:val="hybridMultilevel"/>
    <w:tmpl w:val="E95C34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7D79EB"/>
    <w:multiLevelType w:val="hybridMultilevel"/>
    <w:tmpl w:val="E95C34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8123225">
    <w:abstractNumId w:val="0"/>
  </w:num>
  <w:num w:numId="2" w16cid:durableId="206386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73"/>
    <w:rsid w:val="00001D45"/>
    <w:rsid w:val="00011607"/>
    <w:rsid w:val="0001442F"/>
    <w:rsid w:val="0001725A"/>
    <w:rsid w:val="000177E5"/>
    <w:rsid w:val="000227C0"/>
    <w:rsid w:val="000231DB"/>
    <w:rsid w:val="000234F2"/>
    <w:rsid w:val="00025156"/>
    <w:rsid w:val="0003077F"/>
    <w:rsid w:val="00031A6E"/>
    <w:rsid w:val="00033454"/>
    <w:rsid w:val="00037387"/>
    <w:rsid w:val="00037BE2"/>
    <w:rsid w:val="00041A97"/>
    <w:rsid w:val="00057F59"/>
    <w:rsid w:val="000612F9"/>
    <w:rsid w:val="00077BD3"/>
    <w:rsid w:val="00083B8D"/>
    <w:rsid w:val="00095E0A"/>
    <w:rsid w:val="000A3DBE"/>
    <w:rsid w:val="000B366E"/>
    <w:rsid w:val="000B5FD3"/>
    <w:rsid w:val="000B6BEB"/>
    <w:rsid w:val="000C143D"/>
    <w:rsid w:val="000C5004"/>
    <w:rsid w:val="000C5CD6"/>
    <w:rsid w:val="000C6473"/>
    <w:rsid w:val="000D598A"/>
    <w:rsid w:val="000D6730"/>
    <w:rsid w:val="000E1474"/>
    <w:rsid w:val="000E2EB1"/>
    <w:rsid w:val="000E3E0B"/>
    <w:rsid w:val="000E741B"/>
    <w:rsid w:val="000F3F00"/>
    <w:rsid w:val="00103BB1"/>
    <w:rsid w:val="0011110D"/>
    <w:rsid w:val="00123C40"/>
    <w:rsid w:val="0012726F"/>
    <w:rsid w:val="00140A4C"/>
    <w:rsid w:val="00142D22"/>
    <w:rsid w:val="001509DF"/>
    <w:rsid w:val="001523E6"/>
    <w:rsid w:val="001566EE"/>
    <w:rsid w:val="00163C59"/>
    <w:rsid w:val="001700CE"/>
    <w:rsid w:val="0017064B"/>
    <w:rsid w:val="001723E2"/>
    <w:rsid w:val="001776DB"/>
    <w:rsid w:val="00183AB1"/>
    <w:rsid w:val="0018629F"/>
    <w:rsid w:val="0019103F"/>
    <w:rsid w:val="00194656"/>
    <w:rsid w:val="001958C1"/>
    <w:rsid w:val="00197E2C"/>
    <w:rsid w:val="0019C8C9"/>
    <w:rsid w:val="001A4A07"/>
    <w:rsid w:val="001A6D21"/>
    <w:rsid w:val="001A746D"/>
    <w:rsid w:val="001B1AE1"/>
    <w:rsid w:val="001B31F8"/>
    <w:rsid w:val="001C0719"/>
    <w:rsid w:val="001C300F"/>
    <w:rsid w:val="001C40F9"/>
    <w:rsid w:val="001C70B6"/>
    <w:rsid w:val="001D3683"/>
    <w:rsid w:val="001D3C59"/>
    <w:rsid w:val="001D4987"/>
    <w:rsid w:val="001D6D86"/>
    <w:rsid w:val="001D7146"/>
    <w:rsid w:val="001E0F81"/>
    <w:rsid w:val="001E4C02"/>
    <w:rsid w:val="001E528B"/>
    <w:rsid w:val="001E587E"/>
    <w:rsid w:val="001F1F47"/>
    <w:rsid w:val="001F3E2A"/>
    <w:rsid w:val="001F3EB1"/>
    <w:rsid w:val="001F524A"/>
    <w:rsid w:val="00206290"/>
    <w:rsid w:val="00207884"/>
    <w:rsid w:val="00210548"/>
    <w:rsid w:val="0021189D"/>
    <w:rsid w:val="00214575"/>
    <w:rsid w:val="002158D2"/>
    <w:rsid w:val="0021754F"/>
    <w:rsid w:val="002205CA"/>
    <w:rsid w:val="00223B7A"/>
    <w:rsid w:val="0022428E"/>
    <w:rsid w:val="002275DB"/>
    <w:rsid w:val="002304AC"/>
    <w:rsid w:val="00234EB7"/>
    <w:rsid w:val="00236BF3"/>
    <w:rsid w:val="00237A73"/>
    <w:rsid w:val="00244374"/>
    <w:rsid w:val="00245735"/>
    <w:rsid w:val="00246962"/>
    <w:rsid w:val="00264093"/>
    <w:rsid w:val="00272836"/>
    <w:rsid w:val="002745AC"/>
    <w:rsid w:val="00280682"/>
    <w:rsid w:val="00293A40"/>
    <w:rsid w:val="002A332E"/>
    <w:rsid w:val="002A66C8"/>
    <w:rsid w:val="002D638D"/>
    <w:rsid w:val="002D6FA4"/>
    <w:rsid w:val="002E0EED"/>
    <w:rsid w:val="002E23FB"/>
    <w:rsid w:val="002E4D6F"/>
    <w:rsid w:val="002E6E34"/>
    <w:rsid w:val="002E72C1"/>
    <w:rsid w:val="002F255B"/>
    <w:rsid w:val="002F52A5"/>
    <w:rsid w:val="0030609E"/>
    <w:rsid w:val="00306367"/>
    <w:rsid w:val="00307E1B"/>
    <w:rsid w:val="00311223"/>
    <w:rsid w:val="003122C9"/>
    <w:rsid w:val="0031550E"/>
    <w:rsid w:val="00315F21"/>
    <w:rsid w:val="00320712"/>
    <w:rsid w:val="0032345B"/>
    <w:rsid w:val="00324288"/>
    <w:rsid w:val="0033205B"/>
    <w:rsid w:val="0033613A"/>
    <w:rsid w:val="00340FD3"/>
    <w:rsid w:val="0034382D"/>
    <w:rsid w:val="00344591"/>
    <w:rsid w:val="00344A37"/>
    <w:rsid w:val="0034533E"/>
    <w:rsid w:val="003523AC"/>
    <w:rsid w:val="00356C2A"/>
    <w:rsid w:val="00362E52"/>
    <w:rsid w:val="00364FB4"/>
    <w:rsid w:val="00367E6B"/>
    <w:rsid w:val="00370706"/>
    <w:rsid w:val="00372A73"/>
    <w:rsid w:val="00375DB4"/>
    <w:rsid w:val="003833BD"/>
    <w:rsid w:val="00385447"/>
    <w:rsid w:val="0039447E"/>
    <w:rsid w:val="00395B84"/>
    <w:rsid w:val="00397389"/>
    <w:rsid w:val="003A2EC9"/>
    <w:rsid w:val="003A5339"/>
    <w:rsid w:val="003B5F6B"/>
    <w:rsid w:val="003C124E"/>
    <w:rsid w:val="003D32C5"/>
    <w:rsid w:val="003D5203"/>
    <w:rsid w:val="003E2CFF"/>
    <w:rsid w:val="003F6A8A"/>
    <w:rsid w:val="003F7D10"/>
    <w:rsid w:val="004018B3"/>
    <w:rsid w:val="00401A61"/>
    <w:rsid w:val="00405759"/>
    <w:rsid w:val="00410488"/>
    <w:rsid w:val="00414F9A"/>
    <w:rsid w:val="00415D3D"/>
    <w:rsid w:val="004223D3"/>
    <w:rsid w:val="00422B7B"/>
    <w:rsid w:val="004249CB"/>
    <w:rsid w:val="00425C8E"/>
    <w:rsid w:val="00430C58"/>
    <w:rsid w:val="0043301A"/>
    <w:rsid w:val="0043315D"/>
    <w:rsid w:val="00442C77"/>
    <w:rsid w:val="00445B11"/>
    <w:rsid w:val="00456C0A"/>
    <w:rsid w:val="00460CC1"/>
    <w:rsid w:val="00463BE6"/>
    <w:rsid w:val="00464204"/>
    <w:rsid w:val="0046632F"/>
    <w:rsid w:val="00471491"/>
    <w:rsid w:val="00472090"/>
    <w:rsid w:val="00475874"/>
    <w:rsid w:val="00480EAE"/>
    <w:rsid w:val="00490B34"/>
    <w:rsid w:val="00492E24"/>
    <w:rsid w:val="004A2F24"/>
    <w:rsid w:val="004A61F7"/>
    <w:rsid w:val="004A73F5"/>
    <w:rsid w:val="004B6FFD"/>
    <w:rsid w:val="004D0643"/>
    <w:rsid w:val="004D1DC9"/>
    <w:rsid w:val="004D2C6B"/>
    <w:rsid w:val="004D4E6F"/>
    <w:rsid w:val="004D50F5"/>
    <w:rsid w:val="004D6F80"/>
    <w:rsid w:val="004E0690"/>
    <w:rsid w:val="004E4130"/>
    <w:rsid w:val="005018DD"/>
    <w:rsid w:val="00506694"/>
    <w:rsid w:val="005112A1"/>
    <w:rsid w:val="00517B79"/>
    <w:rsid w:val="0052546F"/>
    <w:rsid w:val="00527076"/>
    <w:rsid w:val="00527164"/>
    <w:rsid w:val="0053797F"/>
    <w:rsid w:val="00541C9D"/>
    <w:rsid w:val="00542B0D"/>
    <w:rsid w:val="00553F15"/>
    <w:rsid w:val="00555074"/>
    <w:rsid w:val="005566A5"/>
    <w:rsid w:val="0055681E"/>
    <w:rsid w:val="00561767"/>
    <w:rsid w:val="00577C9E"/>
    <w:rsid w:val="005810F9"/>
    <w:rsid w:val="005876D3"/>
    <w:rsid w:val="00590BC1"/>
    <w:rsid w:val="005A1039"/>
    <w:rsid w:val="005A13DC"/>
    <w:rsid w:val="005A15AA"/>
    <w:rsid w:val="005A658B"/>
    <w:rsid w:val="005B4ED7"/>
    <w:rsid w:val="005B4EEA"/>
    <w:rsid w:val="005B552C"/>
    <w:rsid w:val="005B7B99"/>
    <w:rsid w:val="005C2862"/>
    <w:rsid w:val="005C2BF7"/>
    <w:rsid w:val="005C392F"/>
    <w:rsid w:val="005C4414"/>
    <w:rsid w:val="005C61F0"/>
    <w:rsid w:val="005D2B1D"/>
    <w:rsid w:val="005D72C4"/>
    <w:rsid w:val="005E6925"/>
    <w:rsid w:val="005F53E1"/>
    <w:rsid w:val="006050F9"/>
    <w:rsid w:val="00605A2B"/>
    <w:rsid w:val="006131B1"/>
    <w:rsid w:val="00613F16"/>
    <w:rsid w:val="00615C06"/>
    <w:rsid w:val="006402F8"/>
    <w:rsid w:val="006465BC"/>
    <w:rsid w:val="006473DD"/>
    <w:rsid w:val="00647E42"/>
    <w:rsid w:val="006541D8"/>
    <w:rsid w:val="00662265"/>
    <w:rsid w:val="00680FC0"/>
    <w:rsid w:val="006826D4"/>
    <w:rsid w:val="00696231"/>
    <w:rsid w:val="006A3D2C"/>
    <w:rsid w:val="006A4BD4"/>
    <w:rsid w:val="006A4F68"/>
    <w:rsid w:val="006A5522"/>
    <w:rsid w:val="006B6813"/>
    <w:rsid w:val="006C362D"/>
    <w:rsid w:val="006C3D1A"/>
    <w:rsid w:val="006D5175"/>
    <w:rsid w:val="006E2072"/>
    <w:rsid w:val="006E611C"/>
    <w:rsid w:val="006E7E35"/>
    <w:rsid w:val="006F2871"/>
    <w:rsid w:val="006F2C22"/>
    <w:rsid w:val="00700E56"/>
    <w:rsid w:val="007076CA"/>
    <w:rsid w:val="00712353"/>
    <w:rsid w:val="0071660A"/>
    <w:rsid w:val="00717CFC"/>
    <w:rsid w:val="00725416"/>
    <w:rsid w:val="00734393"/>
    <w:rsid w:val="00735F56"/>
    <w:rsid w:val="007361CB"/>
    <w:rsid w:val="00743B21"/>
    <w:rsid w:val="00745034"/>
    <w:rsid w:val="0074775D"/>
    <w:rsid w:val="0075203C"/>
    <w:rsid w:val="00755D0D"/>
    <w:rsid w:val="007564FF"/>
    <w:rsid w:val="00760BA8"/>
    <w:rsid w:val="00772498"/>
    <w:rsid w:val="007734B9"/>
    <w:rsid w:val="00777325"/>
    <w:rsid w:val="00780EF5"/>
    <w:rsid w:val="007833DE"/>
    <w:rsid w:val="007841DE"/>
    <w:rsid w:val="0078501B"/>
    <w:rsid w:val="0079176B"/>
    <w:rsid w:val="0079198A"/>
    <w:rsid w:val="007B1706"/>
    <w:rsid w:val="007B2F05"/>
    <w:rsid w:val="007C191B"/>
    <w:rsid w:val="007C2B92"/>
    <w:rsid w:val="007C5C2A"/>
    <w:rsid w:val="007D2190"/>
    <w:rsid w:val="007E0D89"/>
    <w:rsid w:val="007E2FE7"/>
    <w:rsid w:val="007E3C18"/>
    <w:rsid w:val="007E469C"/>
    <w:rsid w:val="007E4884"/>
    <w:rsid w:val="007E4FA9"/>
    <w:rsid w:val="007F1EC9"/>
    <w:rsid w:val="007F64BE"/>
    <w:rsid w:val="00810E1B"/>
    <w:rsid w:val="0081199A"/>
    <w:rsid w:val="008147A5"/>
    <w:rsid w:val="008147CF"/>
    <w:rsid w:val="00816E64"/>
    <w:rsid w:val="0082064E"/>
    <w:rsid w:val="0082582D"/>
    <w:rsid w:val="008277FA"/>
    <w:rsid w:val="008332F8"/>
    <w:rsid w:val="0084188D"/>
    <w:rsid w:val="0084357A"/>
    <w:rsid w:val="00843AA3"/>
    <w:rsid w:val="00853C95"/>
    <w:rsid w:val="0085550E"/>
    <w:rsid w:val="00855BBC"/>
    <w:rsid w:val="00855DA9"/>
    <w:rsid w:val="0085750E"/>
    <w:rsid w:val="00857EC0"/>
    <w:rsid w:val="00861D86"/>
    <w:rsid w:val="00872C6A"/>
    <w:rsid w:val="00873859"/>
    <w:rsid w:val="00883D40"/>
    <w:rsid w:val="00885AA6"/>
    <w:rsid w:val="00887260"/>
    <w:rsid w:val="00890871"/>
    <w:rsid w:val="0089230C"/>
    <w:rsid w:val="00896BE6"/>
    <w:rsid w:val="008A1DCA"/>
    <w:rsid w:val="008A2BAA"/>
    <w:rsid w:val="008A3E81"/>
    <w:rsid w:val="008B3038"/>
    <w:rsid w:val="008C3AB1"/>
    <w:rsid w:val="008D1538"/>
    <w:rsid w:val="008E3A74"/>
    <w:rsid w:val="008F0B34"/>
    <w:rsid w:val="008F34A0"/>
    <w:rsid w:val="008F373F"/>
    <w:rsid w:val="0090083B"/>
    <w:rsid w:val="00901E14"/>
    <w:rsid w:val="009031C1"/>
    <w:rsid w:val="0090488B"/>
    <w:rsid w:val="00906FB7"/>
    <w:rsid w:val="0090755D"/>
    <w:rsid w:val="009106D1"/>
    <w:rsid w:val="00914FAD"/>
    <w:rsid w:val="00922AAA"/>
    <w:rsid w:val="00930357"/>
    <w:rsid w:val="00934ABA"/>
    <w:rsid w:val="009440BD"/>
    <w:rsid w:val="00944DA7"/>
    <w:rsid w:val="0094696E"/>
    <w:rsid w:val="00955A1F"/>
    <w:rsid w:val="00956828"/>
    <w:rsid w:val="00960D2B"/>
    <w:rsid w:val="00966C51"/>
    <w:rsid w:val="009753C8"/>
    <w:rsid w:val="00976A7D"/>
    <w:rsid w:val="00982621"/>
    <w:rsid w:val="00983D16"/>
    <w:rsid w:val="00987F36"/>
    <w:rsid w:val="0099479D"/>
    <w:rsid w:val="00997452"/>
    <w:rsid w:val="009A37E2"/>
    <w:rsid w:val="009A546C"/>
    <w:rsid w:val="009A57C6"/>
    <w:rsid w:val="009B16C2"/>
    <w:rsid w:val="009B63DA"/>
    <w:rsid w:val="009C30A1"/>
    <w:rsid w:val="009C3687"/>
    <w:rsid w:val="009D10C3"/>
    <w:rsid w:val="009D5CF4"/>
    <w:rsid w:val="009D73E0"/>
    <w:rsid w:val="009E226D"/>
    <w:rsid w:val="009E74CF"/>
    <w:rsid w:val="009F1510"/>
    <w:rsid w:val="00A13A10"/>
    <w:rsid w:val="00A15E0F"/>
    <w:rsid w:val="00A173E7"/>
    <w:rsid w:val="00A31930"/>
    <w:rsid w:val="00A34F8B"/>
    <w:rsid w:val="00A356F4"/>
    <w:rsid w:val="00A41BDC"/>
    <w:rsid w:val="00A44316"/>
    <w:rsid w:val="00A450A4"/>
    <w:rsid w:val="00A45EED"/>
    <w:rsid w:val="00A475CC"/>
    <w:rsid w:val="00A50B4C"/>
    <w:rsid w:val="00A53C7E"/>
    <w:rsid w:val="00A72DBF"/>
    <w:rsid w:val="00A81205"/>
    <w:rsid w:val="00A82A44"/>
    <w:rsid w:val="00A8773B"/>
    <w:rsid w:val="00A87D44"/>
    <w:rsid w:val="00A901B1"/>
    <w:rsid w:val="00A9147A"/>
    <w:rsid w:val="00A91C6B"/>
    <w:rsid w:val="00A965C3"/>
    <w:rsid w:val="00AA59AC"/>
    <w:rsid w:val="00AA60C8"/>
    <w:rsid w:val="00AA722E"/>
    <w:rsid w:val="00AB0905"/>
    <w:rsid w:val="00AB2A53"/>
    <w:rsid w:val="00AB4A7E"/>
    <w:rsid w:val="00AC4CB5"/>
    <w:rsid w:val="00AD182D"/>
    <w:rsid w:val="00AD430F"/>
    <w:rsid w:val="00AD450F"/>
    <w:rsid w:val="00AE7CAC"/>
    <w:rsid w:val="00AF2022"/>
    <w:rsid w:val="00B02B8B"/>
    <w:rsid w:val="00B02DFF"/>
    <w:rsid w:val="00B05531"/>
    <w:rsid w:val="00B11008"/>
    <w:rsid w:val="00B11E06"/>
    <w:rsid w:val="00B14444"/>
    <w:rsid w:val="00B174D0"/>
    <w:rsid w:val="00B23496"/>
    <w:rsid w:val="00B24F57"/>
    <w:rsid w:val="00B26F44"/>
    <w:rsid w:val="00B321FE"/>
    <w:rsid w:val="00B33D28"/>
    <w:rsid w:val="00B354A0"/>
    <w:rsid w:val="00B362F4"/>
    <w:rsid w:val="00B43561"/>
    <w:rsid w:val="00B44B4B"/>
    <w:rsid w:val="00B52B50"/>
    <w:rsid w:val="00B558EE"/>
    <w:rsid w:val="00B57936"/>
    <w:rsid w:val="00B57B27"/>
    <w:rsid w:val="00B6064B"/>
    <w:rsid w:val="00B61777"/>
    <w:rsid w:val="00B62DC5"/>
    <w:rsid w:val="00B659C5"/>
    <w:rsid w:val="00B67E6B"/>
    <w:rsid w:val="00B70B24"/>
    <w:rsid w:val="00B71111"/>
    <w:rsid w:val="00B75F19"/>
    <w:rsid w:val="00B841C9"/>
    <w:rsid w:val="00B94764"/>
    <w:rsid w:val="00B96885"/>
    <w:rsid w:val="00B970FC"/>
    <w:rsid w:val="00BA45A7"/>
    <w:rsid w:val="00BA47F3"/>
    <w:rsid w:val="00BA5542"/>
    <w:rsid w:val="00BB173A"/>
    <w:rsid w:val="00BB19E4"/>
    <w:rsid w:val="00BB274B"/>
    <w:rsid w:val="00BB3584"/>
    <w:rsid w:val="00BB52C1"/>
    <w:rsid w:val="00BC2885"/>
    <w:rsid w:val="00BC3716"/>
    <w:rsid w:val="00BF30B3"/>
    <w:rsid w:val="00C06D14"/>
    <w:rsid w:val="00C11252"/>
    <w:rsid w:val="00C22587"/>
    <w:rsid w:val="00C2334A"/>
    <w:rsid w:val="00C255BA"/>
    <w:rsid w:val="00C3272A"/>
    <w:rsid w:val="00C3293B"/>
    <w:rsid w:val="00C455A3"/>
    <w:rsid w:val="00C46D99"/>
    <w:rsid w:val="00C472E1"/>
    <w:rsid w:val="00C50560"/>
    <w:rsid w:val="00C60B88"/>
    <w:rsid w:val="00C618D8"/>
    <w:rsid w:val="00C62B26"/>
    <w:rsid w:val="00C66CC8"/>
    <w:rsid w:val="00C71A33"/>
    <w:rsid w:val="00C741C9"/>
    <w:rsid w:val="00C741D9"/>
    <w:rsid w:val="00C84E72"/>
    <w:rsid w:val="00C8735F"/>
    <w:rsid w:val="00C87535"/>
    <w:rsid w:val="00C938F4"/>
    <w:rsid w:val="00C949CE"/>
    <w:rsid w:val="00C94BA0"/>
    <w:rsid w:val="00C961B8"/>
    <w:rsid w:val="00CA5BA9"/>
    <w:rsid w:val="00CA7175"/>
    <w:rsid w:val="00CB3A1E"/>
    <w:rsid w:val="00CC137B"/>
    <w:rsid w:val="00CC6C33"/>
    <w:rsid w:val="00CD2090"/>
    <w:rsid w:val="00CD239C"/>
    <w:rsid w:val="00CD4871"/>
    <w:rsid w:val="00CD6BD7"/>
    <w:rsid w:val="00CD70FC"/>
    <w:rsid w:val="00CD728B"/>
    <w:rsid w:val="00CE0072"/>
    <w:rsid w:val="00CE1D0F"/>
    <w:rsid w:val="00CE334E"/>
    <w:rsid w:val="00CE6643"/>
    <w:rsid w:val="00CF1157"/>
    <w:rsid w:val="00CF70D9"/>
    <w:rsid w:val="00D018A9"/>
    <w:rsid w:val="00D06ABF"/>
    <w:rsid w:val="00D07796"/>
    <w:rsid w:val="00D1134A"/>
    <w:rsid w:val="00D13DC9"/>
    <w:rsid w:val="00D15B46"/>
    <w:rsid w:val="00D25C68"/>
    <w:rsid w:val="00D27329"/>
    <w:rsid w:val="00D33929"/>
    <w:rsid w:val="00D46485"/>
    <w:rsid w:val="00D470CD"/>
    <w:rsid w:val="00D47655"/>
    <w:rsid w:val="00D50A45"/>
    <w:rsid w:val="00D525A5"/>
    <w:rsid w:val="00D6041B"/>
    <w:rsid w:val="00D7514C"/>
    <w:rsid w:val="00D77EFE"/>
    <w:rsid w:val="00D80BD6"/>
    <w:rsid w:val="00D81022"/>
    <w:rsid w:val="00D907C9"/>
    <w:rsid w:val="00D918B8"/>
    <w:rsid w:val="00DA1553"/>
    <w:rsid w:val="00DA3957"/>
    <w:rsid w:val="00DA4837"/>
    <w:rsid w:val="00DA4C98"/>
    <w:rsid w:val="00DA5ABE"/>
    <w:rsid w:val="00DA7EA5"/>
    <w:rsid w:val="00DB0233"/>
    <w:rsid w:val="00DB1CA8"/>
    <w:rsid w:val="00DB58C3"/>
    <w:rsid w:val="00DB7E05"/>
    <w:rsid w:val="00DC11CC"/>
    <w:rsid w:val="00DC2E67"/>
    <w:rsid w:val="00DD3A98"/>
    <w:rsid w:val="00DD6AEB"/>
    <w:rsid w:val="00DE2D46"/>
    <w:rsid w:val="00DF2A8A"/>
    <w:rsid w:val="00DF469D"/>
    <w:rsid w:val="00E00AFC"/>
    <w:rsid w:val="00E10B68"/>
    <w:rsid w:val="00E14218"/>
    <w:rsid w:val="00E15D19"/>
    <w:rsid w:val="00E17D0B"/>
    <w:rsid w:val="00E2744A"/>
    <w:rsid w:val="00E3277A"/>
    <w:rsid w:val="00E439AF"/>
    <w:rsid w:val="00E46407"/>
    <w:rsid w:val="00E5513A"/>
    <w:rsid w:val="00E565B0"/>
    <w:rsid w:val="00E571AD"/>
    <w:rsid w:val="00E610AB"/>
    <w:rsid w:val="00E62B94"/>
    <w:rsid w:val="00E72262"/>
    <w:rsid w:val="00E727E6"/>
    <w:rsid w:val="00E7360A"/>
    <w:rsid w:val="00E85C3E"/>
    <w:rsid w:val="00E87B59"/>
    <w:rsid w:val="00E9140A"/>
    <w:rsid w:val="00E94AB6"/>
    <w:rsid w:val="00EA434C"/>
    <w:rsid w:val="00EA498B"/>
    <w:rsid w:val="00EA4BD0"/>
    <w:rsid w:val="00EA595D"/>
    <w:rsid w:val="00EA6BF8"/>
    <w:rsid w:val="00EB20A6"/>
    <w:rsid w:val="00EB306A"/>
    <w:rsid w:val="00EB6E51"/>
    <w:rsid w:val="00ED3DEC"/>
    <w:rsid w:val="00ED52D4"/>
    <w:rsid w:val="00ED5D2A"/>
    <w:rsid w:val="00ED7E21"/>
    <w:rsid w:val="00EE01FA"/>
    <w:rsid w:val="00EE6B64"/>
    <w:rsid w:val="00EE7D19"/>
    <w:rsid w:val="00EF46E4"/>
    <w:rsid w:val="00EF48E4"/>
    <w:rsid w:val="00EF5D97"/>
    <w:rsid w:val="00F00951"/>
    <w:rsid w:val="00F16DDF"/>
    <w:rsid w:val="00F22A31"/>
    <w:rsid w:val="00F27CC9"/>
    <w:rsid w:val="00F416CE"/>
    <w:rsid w:val="00F50A37"/>
    <w:rsid w:val="00F550E7"/>
    <w:rsid w:val="00F5523A"/>
    <w:rsid w:val="00F566F3"/>
    <w:rsid w:val="00F673FF"/>
    <w:rsid w:val="00F72F61"/>
    <w:rsid w:val="00F847C7"/>
    <w:rsid w:val="00F86B94"/>
    <w:rsid w:val="00F87D57"/>
    <w:rsid w:val="00F9704C"/>
    <w:rsid w:val="00FB39D1"/>
    <w:rsid w:val="00FC3285"/>
    <w:rsid w:val="00FC3EE6"/>
    <w:rsid w:val="00FC42B9"/>
    <w:rsid w:val="00FC4CE9"/>
    <w:rsid w:val="00FC7250"/>
    <w:rsid w:val="00FD3298"/>
    <w:rsid w:val="00FD3893"/>
    <w:rsid w:val="00FD4A01"/>
    <w:rsid w:val="00FE166D"/>
    <w:rsid w:val="00FE2A6C"/>
    <w:rsid w:val="00FE4D18"/>
    <w:rsid w:val="00FE77C2"/>
    <w:rsid w:val="00FF0FA2"/>
    <w:rsid w:val="03B571C4"/>
    <w:rsid w:val="04AF39AD"/>
    <w:rsid w:val="0643B002"/>
    <w:rsid w:val="0647C9D1"/>
    <w:rsid w:val="0790F34D"/>
    <w:rsid w:val="09F79A3A"/>
    <w:rsid w:val="0E91F5D1"/>
    <w:rsid w:val="100F14E9"/>
    <w:rsid w:val="12EC75B2"/>
    <w:rsid w:val="14DA5C6C"/>
    <w:rsid w:val="1525C52D"/>
    <w:rsid w:val="174AE98E"/>
    <w:rsid w:val="19A21C67"/>
    <w:rsid w:val="19F68122"/>
    <w:rsid w:val="1ABA01D3"/>
    <w:rsid w:val="1B8E1546"/>
    <w:rsid w:val="1F873DC3"/>
    <w:rsid w:val="203A582F"/>
    <w:rsid w:val="206F5F73"/>
    <w:rsid w:val="21094091"/>
    <w:rsid w:val="248086E1"/>
    <w:rsid w:val="2959FF7D"/>
    <w:rsid w:val="2BA2079A"/>
    <w:rsid w:val="2BCB716D"/>
    <w:rsid w:val="2E546B42"/>
    <w:rsid w:val="2FF006F1"/>
    <w:rsid w:val="33A6AE68"/>
    <w:rsid w:val="34C5DBAB"/>
    <w:rsid w:val="352C1EF9"/>
    <w:rsid w:val="35971DC6"/>
    <w:rsid w:val="382C7AD4"/>
    <w:rsid w:val="38511275"/>
    <w:rsid w:val="393BB7C8"/>
    <w:rsid w:val="39B5A1BA"/>
    <w:rsid w:val="3BD9A506"/>
    <w:rsid w:val="3CAB698B"/>
    <w:rsid w:val="3CCF87BE"/>
    <w:rsid w:val="3CD6FC0C"/>
    <w:rsid w:val="4158C70A"/>
    <w:rsid w:val="460E9C90"/>
    <w:rsid w:val="462B465E"/>
    <w:rsid w:val="4678BA5E"/>
    <w:rsid w:val="469FEF39"/>
    <w:rsid w:val="4875034F"/>
    <w:rsid w:val="4AFBAAF1"/>
    <w:rsid w:val="4BA290CB"/>
    <w:rsid w:val="4E097D6F"/>
    <w:rsid w:val="512945F1"/>
    <w:rsid w:val="51BBCC32"/>
    <w:rsid w:val="528B4D7F"/>
    <w:rsid w:val="58B4A32A"/>
    <w:rsid w:val="5941EF36"/>
    <w:rsid w:val="5973033E"/>
    <w:rsid w:val="5BCF5C49"/>
    <w:rsid w:val="5D050161"/>
    <w:rsid w:val="5D781349"/>
    <w:rsid w:val="5E5C35B7"/>
    <w:rsid w:val="6062DBC0"/>
    <w:rsid w:val="60967F1F"/>
    <w:rsid w:val="62B53B61"/>
    <w:rsid w:val="634C906C"/>
    <w:rsid w:val="63ECC1C0"/>
    <w:rsid w:val="66B874B5"/>
    <w:rsid w:val="67A86EEE"/>
    <w:rsid w:val="6A3E1444"/>
    <w:rsid w:val="70A7A104"/>
    <w:rsid w:val="71294D0B"/>
    <w:rsid w:val="7329A761"/>
    <w:rsid w:val="7332A300"/>
    <w:rsid w:val="7568C035"/>
    <w:rsid w:val="760352E9"/>
    <w:rsid w:val="79F34C9B"/>
    <w:rsid w:val="7C407655"/>
    <w:rsid w:val="7CD1DDC2"/>
    <w:rsid w:val="7E4873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90E771"/>
  <w15:chartTrackingRefBased/>
  <w15:docId w15:val="{26020875-39B6-4E4A-96C6-2CC8EDF9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A73"/>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5550E"/>
  </w:style>
  <w:style w:type="paragraph" w:styleId="ListParagraph">
    <w:name w:val="List Paragraph"/>
    <w:basedOn w:val="Normal"/>
    <w:uiPriority w:val="34"/>
    <w:qFormat/>
    <w:rsid w:val="00364FB4"/>
    <w:pPr>
      <w:ind w:left="720"/>
      <w:contextualSpacing/>
    </w:pPr>
  </w:style>
  <w:style w:type="paragraph" w:styleId="CommentText">
    <w:name w:val="annotation text"/>
    <w:basedOn w:val="Normal"/>
    <w:link w:val="CommentTextChar"/>
    <w:uiPriority w:val="99"/>
    <w:unhideWhenUsed/>
    <w:rsid w:val="00BA45A7"/>
    <w:rPr>
      <w:sz w:val="20"/>
    </w:rPr>
  </w:style>
  <w:style w:type="character" w:customStyle="1" w:styleId="CommentTextChar">
    <w:name w:val="Comment Text Char"/>
    <w:basedOn w:val="DefaultParagraphFont"/>
    <w:link w:val="CommentText"/>
    <w:uiPriority w:val="99"/>
    <w:rsid w:val="00BA45A7"/>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BA45A7"/>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BA45A7"/>
    <w:rPr>
      <w:sz w:val="20"/>
      <w:szCs w:val="20"/>
    </w:rPr>
  </w:style>
  <w:style w:type="character" w:styleId="CommentReference">
    <w:name w:val="annotation reference"/>
    <w:semiHidden/>
    <w:rsid w:val="00BA45A7"/>
    <w:rPr>
      <w:sz w:val="16"/>
      <w:szCs w:val="16"/>
    </w:rPr>
  </w:style>
  <w:style w:type="character" w:styleId="FootnoteReference">
    <w:name w:val="footnote reference"/>
    <w:semiHidden/>
    <w:rsid w:val="00BA45A7"/>
    <w:rPr>
      <w:vertAlign w:val="superscript"/>
    </w:rPr>
  </w:style>
  <w:style w:type="character" w:styleId="Hyperlink">
    <w:name w:val="Hyperlink"/>
    <w:basedOn w:val="DefaultParagraphFont"/>
    <w:uiPriority w:val="99"/>
    <w:unhideWhenUsed/>
    <w:rsid w:val="006C3D1A"/>
    <w:rPr>
      <w:color w:val="0563C1" w:themeColor="hyperlink"/>
      <w:u w:val="single"/>
    </w:rPr>
  </w:style>
  <w:style w:type="character" w:styleId="UnresolvedMention">
    <w:name w:val="Unresolved Mention"/>
    <w:basedOn w:val="DefaultParagraphFont"/>
    <w:uiPriority w:val="99"/>
    <w:unhideWhenUsed/>
    <w:rsid w:val="006C3D1A"/>
    <w:rPr>
      <w:color w:val="605E5C"/>
      <w:shd w:val="clear" w:color="auto" w:fill="E1DFDD"/>
    </w:rPr>
  </w:style>
  <w:style w:type="paragraph" w:styleId="Header">
    <w:name w:val="header"/>
    <w:basedOn w:val="Normal"/>
    <w:link w:val="HeaderChar"/>
    <w:uiPriority w:val="99"/>
    <w:semiHidden/>
    <w:unhideWhenUsed/>
    <w:rsid w:val="001B31F8"/>
    <w:pPr>
      <w:tabs>
        <w:tab w:val="center" w:pos="4680"/>
        <w:tab w:val="right" w:pos="9360"/>
      </w:tabs>
    </w:pPr>
  </w:style>
  <w:style w:type="character" w:customStyle="1" w:styleId="HeaderChar">
    <w:name w:val="Header Char"/>
    <w:basedOn w:val="DefaultParagraphFont"/>
    <w:link w:val="Header"/>
    <w:uiPriority w:val="99"/>
    <w:semiHidden/>
    <w:rsid w:val="001B31F8"/>
    <w:rPr>
      <w:rFonts w:ascii="Times New Roman" w:eastAsia="Times New Roman" w:hAnsi="Times New Roman" w:cs="Times New Roman"/>
      <w:sz w:val="26"/>
      <w:szCs w:val="20"/>
    </w:rPr>
  </w:style>
  <w:style w:type="paragraph" w:styleId="Footer">
    <w:name w:val="footer"/>
    <w:basedOn w:val="Normal"/>
    <w:link w:val="FooterChar"/>
    <w:uiPriority w:val="99"/>
    <w:semiHidden/>
    <w:unhideWhenUsed/>
    <w:rsid w:val="001B31F8"/>
    <w:pPr>
      <w:tabs>
        <w:tab w:val="center" w:pos="4680"/>
        <w:tab w:val="right" w:pos="9360"/>
      </w:tabs>
    </w:pPr>
  </w:style>
  <w:style w:type="character" w:customStyle="1" w:styleId="FooterChar">
    <w:name w:val="Footer Char"/>
    <w:basedOn w:val="DefaultParagraphFont"/>
    <w:link w:val="Footer"/>
    <w:uiPriority w:val="99"/>
    <w:semiHidden/>
    <w:rsid w:val="001B31F8"/>
    <w:rPr>
      <w:rFonts w:ascii="Times New Roman" w:eastAsia="Times New Roman" w:hAnsi="Times New Roman" w:cs="Times New Roman"/>
      <w:sz w:val="26"/>
      <w:szCs w:val="20"/>
    </w:rPr>
  </w:style>
  <w:style w:type="paragraph" w:styleId="CommentSubject">
    <w:name w:val="annotation subject"/>
    <w:basedOn w:val="CommentText"/>
    <w:next w:val="CommentText"/>
    <w:link w:val="CommentSubjectChar"/>
    <w:uiPriority w:val="99"/>
    <w:semiHidden/>
    <w:unhideWhenUsed/>
    <w:rsid w:val="001B31F8"/>
    <w:rPr>
      <w:b/>
      <w:bCs/>
    </w:rPr>
  </w:style>
  <w:style w:type="character" w:customStyle="1" w:styleId="CommentSubjectChar">
    <w:name w:val="Comment Subject Char"/>
    <w:basedOn w:val="CommentTextChar"/>
    <w:link w:val="CommentSubject"/>
    <w:uiPriority w:val="99"/>
    <w:semiHidden/>
    <w:rsid w:val="001B31F8"/>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1B31F8"/>
    <w:rPr>
      <w:color w:val="2B579A"/>
      <w:shd w:val="clear" w:color="auto" w:fill="E1DFDD"/>
    </w:rPr>
  </w:style>
  <w:style w:type="paragraph" w:styleId="Revision">
    <w:name w:val="Revision"/>
    <w:hidden/>
    <w:uiPriority w:val="99"/>
    <w:semiHidden/>
    <w:rsid w:val="00EA595D"/>
    <w:pPr>
      <w:spacing w:after="0" w:line="240" w:lineRule="auto"/>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cbc9854-1c54-4134-ba45-cf6b5385dfac" xsi:nil="true"/>
    <_ip_UnifiedCompliancePolicyProperties xmlns="http://schemas.microsoft.com/sharepoint/v3" xsi:nil="true"/>
    <lcf76f155ced4ddcb4097134ff3c332f xmlns="b18ec33a-1a47-406f-9f90-47358cf3679a">
      <Terms xmlns="http://schemas.microsoft.com/office/infopath/2007/PartnerControls"/>
    </lcf76f155ced4ddcb4097134ff3c332f>
    <DescriptionofContents xmlns="b18ec33a-1a47-406f-9f90-47358cf367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A0EA5B3210A418A202B95BC3E8804" ma:contentTypeVersion="23" ma:contentTypeDescription="Create a new document." ma:contentTypeScope="" ma:versionID="19bc1d08d4f8c8449e566df90f074ebf">
  <xsd:schema xmlns:xsd="http://www.w3.org/2001/XMLSchema" xmlns:xs="http://www.w3.org/2001/XMLSchema" xmlns:p="http://schemas.microsoft.com/office/2006/metadata/properties" xmlns:ns1="http://schemas.microsoft.com/sharepoint/v3" xmlns:ns2="b18ec33a-1a47-406f-9f90-47358cf3679a" xmlns:ns3="8cbc9854-1c54-4134-ba45-cf6b5385dfac" targetNamespace="http://schemas.microsoft.com/office/2006/metadata/properties" ma:root="true" ma:fieldsID="9c32a807d784258e11310d442c2149be" ns1:_="" ns2:_="" ns3:_="">
    <xsd:import namespace="http://schemas.microsoft.com/sharepoint/v3"/>
    <xsd:import namespace="b18ec33a-1a47-406f-9f90-47358cf3679a"/>
    <xsd:import namespace="8cbc9854-1c54-4134-ba45-cf6b5385df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DescriptionofCont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 nillable="true" ma:displayName="Unified Compliance Policy Properties" ma:hidden="true" ma:internalName="_ip_UnifiedCompliancePolicyProperties">
      <xsd:simpleType>
        <xsd:restriction base="dms:Note"/>
      </xsd:simpleType>
    </xsd:element>
    <xsd:element name="_ip_UnifiedCompliancePolicyUIAction" ma:index="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c33a-1a47-406f-9f90-47358cf3679a"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escriptionofContents" ma:index="24" nillable="true" ma:displayName="Description of Contents" ma:description="Most recent as of November 2025" ma:format="Dropdown" ma:internalName="DescriptionofCont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bc9854-1c54-4134-ba45-cf6b5385d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59ff02-1085-45f9-bf86-5137b9869202}" ma:internalName="TaxCatchAll" ma:showField="CatchAllData" ma:web="8cbc9854-1c54-4134-ba45-cf6b5385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F8CFE-1828-42CF-9D32-F8262DD58142}">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b18ec33a-1a47-406f-9f90-47358cf3679a"/>
    <ds:schemaRef ds:uri="http://purl.org/dc/terms/"/>
    <ds:schemaRef ds:uri="http://schemas.openxmlformats.org/package/2006/metadata/core-properties"/>
    <ds:schemaRef ds:uri="8cbc9854-1c54-4134-ba45-cf6b5385dfac"/>
    <ds:schemaRef ds:uri="http://www.w3.org/XML/1998/namespace"/>
    <ds:schemaRef ds:uri="http://purl.org/dc/dcmitype/"/>
  </ds:schemaRefs>
</ds:datastoreItem>
</file>

<file path=customXml/itemProps2.xml><?xml version="1.0" encoding="utf-8"?>
<ds:datastoreItem xmlns:ds="http://schemas.openxmlformats.org/officeDocument/2006/customXml" ds:itemID="{CBA30A85-3A6F-4387-AC85-3D65F3B6F486}">
  <ds:schemaRefs>
    <ds:schemaRef ds:uri="http://schemas.microsoft.com/sharepoint/v3/contenttype/forms"/>
  </ds:schemaRefs>
</ds:datastoreItem>
</file>

<file path=customXml/itemProps3.xml><?xml version="1.0" encoding="utf-8"?>
<ds:datastoreItem xmlns:ds="http://schemas.openxmlformats.org/officeDocument/2006/customXml" ds:itemID="{E35AB0ED-EC5D-4B8D-86BF-618D1F2A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ec33a-1a47-406f-9f90-47358cf3679a"/>
    <ds:schemaRef ds:uri="8cbc9854-1c54-4134-ba45-cf6b5385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C2AFE-A6F7-4CF2-8CD4-40CB963C6FE9}">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1259</Words>
  <Characters>6300</Characters>
  <Application>Microsoft Office Word</Application>
  <DocSecurity>0</DocSecurity>
  <Lines>114</Lines>
  <Paragraphs>24</Paragraphs>
  <ScaleCrop>false</ScaleCrop>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Coyne, Marcella</dc:creator>
  <cp:lastModifiedBy>Tierney, Martha</cp:lastModifiedBy>
  <cp:revision>5</cp:revision>
  <dcterms:created xsi:type="dcterms:W3CDTF">2025-09-08T12:40:00Z</dcterms:created>
  <dcterms:modified xsi:type="dcterms:W3CDTF">2026-01-21T17:37:00Z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0x0101002AEA0EA5B3210A418A202B95BC3E8804</vt:lpwstr>
  </property>
  <property fmtid="{D5CDD505-2E9C-101B-9397-08002B2CF9AE}" pid="4" name="MediaServiceImageTags">
    <vt:lpwstr/>
  </property>
  <property fmtid="{D5CDD505-2E9C-101B-9397-08002B2CF9AE}" pid="5" name="Order">
    <vt:r8>19700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a96237f8-83db-420b-be88-3c3d3c25407e</vt:lpwstr>
  </property>
  <property fmtid="{D5CDD505-2E9C-101B-9397-08002B2CF9AE}" pid="11" name="_ExtendedDescription">
    <vt:lpwstr/>
  </property>
</Properties>
</file>