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624ABB" w:rsidP="00EA6C04" w14:paraId="671144FA" w14:textId="15B70641">
      <w:pPr>
        <w:jc w:val="center"/>
        <w:rPr>
          <w:rFonts w:ascii="Times New Roman" w:hAnsi="Times New Roman" w:cs="Times New Roman"/>
          <w:sz w:val="24"/>
          <w:szCs w:val="24"/>
          <w:u w:val="single"/>
        </w:rPr>
      </w:pPr>
      <w:r>
        <w:rPr>
          <w:rFonts w:ascii="Times New Roman" w:hAnsi="Times New Roman" w:cs="Times New Roman"/>
          <w:sz w:val="24"/>
          <w:szCs w:val="24"/>
          <w:u w:val="single"/>
        </w:rPr>
        <w:t>Supporting Statement</w:t>
      </w:r>
      <w:r w:rsidRPr="00624ABB" w:rsidR="00127B46">
        <w:rPr>
          <w:rFonts w:ascii="Times New Roman" w:hAnsi="Times New Roman" w:cs="Times New Roman"/>
          <w:sz w:val="24"/>
          <w:szCs w:val="24"/>
          <w:u w:val="single"/>
        </w:rPr>
        <w:t xml:space="preserve"> -</w:t>
      </w:r>
      <w:r w:rsidRPr="00624ABB" w:rsidR="00EA6C04">
        <w:rPr>
          <w:rFonts w:ascii="Times New Roman" w:hAnsi="Times New Roman" w:cs="Times New Roman"/>
          <w:sz w:val="24"/>
          <w:szCs w:val="24"/>
          <w:u w:val="single"/>
        </w:rPr>
        <w:t xml:space="preserve"> P</w:t>
      </w:r>
      <w:r>
        <w:rPr>
          <w:rFonts w:ascii="Times New Roman" w:hAnsi="Times New Roman" w:cs="Times New Roman"/>
          <w:sz w:val="24"/>
          <w:szCs w:val="24"/>
          <w:u w:val="single"/>
        </w:rPr>
        <w:t>art</w:t>
      </w:r>
      <w:r w:rsidRPr="00624ABB" w:rsidR="00EA6C04">
        <w:rPr>
          <w:rFonts w:ascii="Times New Roman" w:hAnsi="Times New Roman" w:cs="Times New Roman"/>
          <w:sz w:val="24"/>
          <w:szCs w:val="24"/>
          <w:u w:val="single"/>
        </w:rPr>
        <w:t xml:space="preserve"> A</w:t>
      </w:r>
    </w:p>
    <w:p w:rsidR="00624ABB" w:rsidP="00EA6C04" w14:paraId="36C1F7D3" w14:textId="77777777">
      <w:pPr>
        <w:jc w:val="center"/>
        <w:rPr>
          <w:rFonts w:ascii="Times New Roman" w:hAnsi="Times New Roman" w:cs="Times New Roman"/>
          <w:sz w:val="24"/>
          <w:szCs w:val="24"/>
        </w:rPr>
      </w:pPr>
      <w:r w:rsidRPr="00624ABB">
        <w:rPr>
          <w:rFonts w:ascii="Times New Roman" w:hAnsi="Times New Roman" w:cs="Times New Roman"/>
          <w:i/>
          <w:iCs/>
          <w:sz w:val="24"/>
          <w:szCs w:val="24"/>
        </w:rPr>
        <w:t>Request for Details of Expenses</w:t>
      </w:r>
    </w:p>
    <w:p w:rsidR="00EA6C04" w:rsidRPr="00624ABB" w:rsidP="00624ABB" w14:paraId="1C900676" w14:textId="4C4C3B82">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Control #</w:t>
      </w:r>
      <w:r w:rsidRPr="00624ABB" w:rsidR="0099496B">
        <w:rPr>
          <w:rFonts w:ascii="Times New Roman" w:hAnsi="Times New Roman" w:cs="Times New Roman"/>
          <w:sz w:val="24"/>
          <w:szCs w:val="24"/>
        </w:rPr>
        <w:t>2900-0138</w:t>
      </w:r>
    </w:p>
    <w:p w:rsidR="00340D9B" w:rsidRPr="00624ABB" w:rsidP="006E563D" w14:paraId="5C5495F6" w14:textId="77777777">
      <w:pPr>
        <w:spacing w:after="0" w:line="240" w:lineRule="auto"/>
        <w:rPr>
          <w:rFonts w:ascii="Times New Roman" w:hAnsi="Times New Roman" w:cs="Times New Roman"/>
          <w:sz w:val="24"/>
          <w:szCs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624ABB" w:rsidP="00594B6B" w14:paraId="447C4C87" w14:textId="03625530">
            <w:pPr>
              <w:rPr>
                <w:rFonts w:ascii="Times New Roman" w:hAnsi="Times New Roman" w:cs="Times New Roman"/>
                <w:sz w:val="24"/>
                <w:szCs w:val="24"/>
              </w:rPr>
            </w:pPr>
            <w:r w:rsidRPr="00624ABB">
              <w:rPr>
                <w:rFonts w:ascii="Times New Roman" w:hAnsi="Times New Roman" w:cs="Times New Roman"/>
                <w:sz w:val="24"/>
                <w:szCs w:val="24"/>
              </w:rPr>
              <w:t xml:space="preserve">Summary of Changes from Previously Approved Collection </w:t>
            </w:r>
          </w:p>
          <w:p w:rsidR="00174CF3" w:rsidRPr="00624ABB" w:rsidP="00174CF3" w14:paraId="3BBBC51E" w14:textId="77777777">
            <w:pPr>
              <w:pStyle w:val="ListParagraph"/>
              <w:numPr>
                <w:ilvl w:val="0"/>
                <w:numId w:val="23"/>
              </w:numPr>
              <w:rPr>
                <w:rFonts w:ascii="Times New Roman" w:hAnsi="Times New Roman" w:cs="Times New Roman"/>
                <w:iCs/>
                <w:sz w:val="24"/>
                <w:szCs w:val="24"/>
              </w:rPr>
            </w:pPr>
            <w:r w:rsidRPr="00624ABB">
              <w:rPr>
                <w:rFonts w:ascii="Times New Roman" w:hAnsi="Times New Roman" w:cs="Times New Roman"/>
                <w:iCs/>
                <w:sz w:val="24"/>
                <w:szCs w:val="24"/>
              </w:rPr>
              <w:t>Renewal of a previously approved collection</w:t>
            </w:r>
          </w:p>
          <w:p w:rsidR="00594B6B" w:rsidP="00174CF3" w14:paraId="34133681" w14:textId="77777777">
            <w:pPr>
              <w:pStyle w:val="ListParagraph"/>
              <w:numPr>
                <w:ilvl w:val="0"/>
                <w:numId w:val="23"/>
              </w:numPr>
              <w:rPr>
                <w:rFonts w:ascii="Times New Roman" w:hAnsi="Times New Roman" w:cs="Times New Roman"/>
                <w:iCs/>
                <w:sz w:val="24"/>
                <w:szCs w:val="24"/>
              </w:rPr>
            </w:pPr>
            <w:r w:rsidRPr="00624ABB">
              <w:rPr>
                <w:rFonts w:ascii="Times New Roman" w:hAnsi="Times New Roman" w:cs="Times New Roman"/>
                <w:iCs/>
                <w:sz w:val="24"/>
                <w:szCs w:val="24"/>
              </w:rPr>
              <w:t>The respondent burden has remained the same</w:t>
            </w:r>
          </w:p>
          <w:p w:rsidR="00A67A49" w:rsidRPr="00624ABB" w:rsidP="00174CF3" w14:paraId="4A54E5CD" w14:textId="1275F3BF">
            <w:pPr>
              <w:pStyle w:val="ListParagraph"/>
              <w:numPr>
                <w:ilvl w:val="0"/>
                <w:numId w:val="23"/>
              </w:numPr>
              <w:rPr>
                <w:rFonts w:ascii="Times New Roman" w:hAnsi="Times New Roman" w:cs="Times New Roman"/>
                <w:iCs/>
                <w:sz w:val="24"/>
                <w:szCs w:val="24"/>
              </w:rPr>
            </w:pPr>
            <w:r>
              <w:rPr>
                <w:rFonts w:ascii="Times New Roman" w:hAnsi="Times New Roman" w:cs="Times New Roman"/>
                <w:iCs/>
                <w:sz w:val="24"/>
                <w:szCs w:val="24"/>
              </w:rPr>
              <w:t>No comments received during 60-Day comment period</w:t>
            </w:r>
          </w:p>
        </w:tc>
      </w:tr>
    </w:tbl>
    <w:p w:rsidR="00340D9B" w:rsidRPr="00624ABB" w:rsidP="006E563D" w14:paraId="22AF5580" w14:textId="77777777">
      <w:pPr>
        <w:spacing w:after="0" w:line="240" w:lineRule="auto"/>
        <w:rPr>
          <w:rFonts w:ascii="Times New Roman" w:hAnsi="Times New Roman" w:cs="Times New Roman"/>
          <w:sz w:val="24"/>
          <w:szCs w:val="24"/>
        </w:rPr>
      </w:pPr>
    </w:p>
    <w:p w:rsidR="005C7428" w:rsidRPr="00624ABB" w:rsidP="006E563D" w14:paraId="3B6FC6DF" w14:textId="2006046B">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1.</w:t>
      </w:r>
      <w:r w:rsidRPr="00624ABB" w:rsidR="00211832">
        <w:rPr>
          <w:rFonts w:ascii="Times New Roman" w:hAnsi="Times New Roman" w:cs="Times New Roman"/>
          <w:sz w:val="24"/>
          <w:szCs w:val="24"/>
        </w:rPr>
        <w:t xml:space="preserve"> </w:t>
      </w:r>
      <w:r w:rsidRPr="00624ABB" w:rsidR="00510F0C">
        <w:rPr>
          <w:rFonts w:ascii="Times New Roman" w:hAnsi="Times New Roman" w:cs="Times New Roman"/>
          <w:sz w:val="24"/>
          <w:szCs w:val="24"/>
        </w:rPr>
        <w:tab/>
      </w:r>
      <w:r w:rsidRPr="00624ABB">
        <w:rPr>
          <w:rFonts w:ascii="Times New Roman" w:hAnsi="Times New Roman" w:cs="Times New Roman"/>
          <w:sz w:val="24"/>
          <w:szCs w:val="24"/>
          <w:u w:val="single"/>
        </w:rPr>
        <w:t xml:space="preserve">Need for the Information </w:t>
      </w:r>
      <w:r w:rsidRPr="00624ABB" w:rsidR="0085688C">
        <w:rPr>
          <w:rFonts w:ascii="Times New Roman" w:hAnsi="Times New Roman" w:cs="Times New Roman"/>
          <w:sz w:val="24"/>
          <w:szCs w:val="24"/>
          <w:u w:val="single"/>
        </w:rPr>
        <w:t>Collection</w:t>
      </w:r>
    </w:p>
    <w:p w:rsidR="0095310D" w:rsidRPr="00624ABB" w:rsidP="0095310D" w14:paraId="130777FE" w14:textId="129A5B4D">
      <w:p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The Department of Veterans Affairs (VA) through its Veterans Benefits Administration (VBA) administers an integrated program of benefits and services, established by law, for Veterans, service personnel, and their dependents and/or beneficiaries. Under the authority of 38 U.S.C. §1522 Net Worth Limitation provides that VBA will deny or discontinue payment of pension benefits if it is reasonable that some part of the corpus of the claimant’s or beneficiary’s estate be consumed for his or her maintenance. Regulatory authority is found in 38 CFR §3.274.</w:t>
      </w:r>
    </w:p>
    <w:p w:rsidR="00D279BE" w:rsidRPr="00624ABB" w:rsidP="0095310D" w14:paraId="0559FB6A" w14:textId="77777777">
      <w:pPr>
        <w:spacing w:after="0" w:line="240" w:lineRule="auto"/>
        <w:rPr>
          <w:rFonts w:ascii="Times New Roman" w:hAnsi="Times New Roman" w:cs="Times New Roman"/>
          <w:iCs/>
          <w:sz w:val="24"/>
          <w:szCs w:val="24"/>
        </w:rPr>
      </w:pPr>
    </w:p>
    <w:p w:rsidR="0095310D" w:rsidRPr="00624ABB" w:rsidP="006E563D" w14:paraId="47800E59" w14:textId="5347AAE8">
      <w:p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The VA Form 21P-</w:t>
      </w:r>
      <w:r w:rsidRPr="00624ABB" w:rsidR="00CC6A3F">
        <w:rPr>
          <w:rFonts w:ascii="Times New Roman" w:hAnsi="Times New Roman" w:cs="Times New Roman"/>
          <w:iCs/>
          <w:sz w:val="24"/>
          <w:szCs w:val="24"/>
        </w:rPr>
        <w:t>8049</w:t>
      </w:r>
      <w:r w:rsidRPr="00624ABB">
        <w:rPr>
          <w:rFonts w:ascii="Times New Roman" w:hAnsi="Times New Roman" w:cs="Times New Roman"/>
          <w:iCs/>
          <w:sz w:val="24"/>
          <w:szCs w:val="24"/>
        </w:rPr>
        <w:t xml:space="preserve"> has been updated with the following </w:t>
      </w:r>
      <w:r w:rsidRPr="00624ABB" w:rsidR="00CC6A3F">
        <w:rPr>
          <w:rFonts w:ascii="Times New Roman" w:hAnsi="Times New Roman" w:cs="Times New Roman"/>
          <w:iCs/>
          <w:sz w:val="24"/>
          <w:szCs w:val="24"/>
        </w:rPr>
        <w:t xml:space="preserve">non-substantive </w:t>
      </w:r>
      <w:r w:rsidRPr="00624ABB">
        <w:rPr>
          <w:rFonts w:ascii="Times New Roman" w:hAnsi="Times New Roman" w:cs="Times New Roman"/>
          <w:iCs/>
          <w:sz w:val="24"/>
          <w:szCs w:val="24"/>
        </w:rPr>
        <w:t>changes to include:</w:t>
      </w:r>
    </w:p>
    <w:p w:rsidR="00CC6A3F" w:rsidRPr="00624ABB" w:rsidP="00CC6A3F" w14:paraId="32ABC7FD" w14:textId="7D900984">
      <w:pPr>
        <w:pStyle w:val="ListParagraph"/>
        <w:numPr>
          <w:ilvl w:val="0"/>
          <w:numId w:val="26"/>
        </w:num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 xml:space="preserve">The addition of </w:t>
      </w:r>
      <w:r w:rsidRPr="00624ABB" w:rsidR="00A80340">
        <w:rPr>
          <w:rFonts w:ascii="Times New Roman" w:hAnsi="Times New Roman" w:cs="Times New Roman"/>
          <w:iCs/>
          <w:sz w:val="24"/>
          <w:szCs w:val="24"/>
        </w:rPr>
        <w:t>the Integration Control Number (ICN) and the Electronic Data Interchange Personal Identifier (EDIPI).</w:t>
      </w:r>
    </w:p>
    <w:p w:rsidR="00421797" w:rsidRPr="00624ABB" w:rsidP="00CC6A3F" w14:paraId="4B366B75" w14:textId="7827FE7E">
      <w:pPr>
        <w:pStyle w:val="ListParagraph"/>
        <w:numPr>
          <w:ilvl w:val="0"/>
          <w:numId w:val="26"/>
        </w:num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Update the Department of Veterans Affairs logo.</w:t>
      </w:r>
    </w:p>
    <w:p w:rsidR="00421797" w:rsidRPr="00624ABB" w:rsidP="00CC6A3F" w14:paraId="1010FF78" w14:textId="44898B9B">
      <w:pPr>
        <w:pStyle w:val="ListParagraph"/>
        <w:numPr>
          <w:ilvl w:val="0"/>
          <w:numId w:val="26"/>
        </w:num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Update the instructions.</w:t>
      </w:r>
    </w:p>
    <w:p w:rsidR="00421797" w:rsidRPr="00624ABB" w:rsidP="00CC6A3F" w14:paraId="5FFFCA4A" w14:textId="7B017A03">
      <w:pPr>
        <w:pStyle w:val="ListParagraph"/>
        <w:numPr>
          <w:ilvl w:val="0"/>
          <w:numId w:val="26"/>
        </w:num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Add “dependent” to 12A, 13A, 14A, 15A and 16A.</w:t>
      </w:r>
    </w:p>
    <w:p w:rsidR="00421797" w:rsidRPr="00624ABB" w:rsidP="00CC6A3F" w14:paraId="1BFD65F6" w14:textId="012C9DC4">
      <w:pPr>
        <w:pStyle w:val="ListParagraph"/>
        <w:numPr>
          <w:ilvl w:val="0"/>
          <w:numId w:val="26"/>
        </w:num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Update the PRA email link listed on page 4.</w:t>
      </w:r>
    </w:p>
    <w:p w:rsidR="00510F0C" w:rsidRPr="00624ABB" w:rsidP="006E563D" w14:paraId="42F0D1FD" w14:textId="77777777">
      <w:pPr>
        <w:spacing w:after="0" w:line="240" w:lineRule="auto"/>
        <w:rPr>
          <w:rFonts w:ascii="Times New Roman" w:hAnsi="Times New Roman" w:cs="Times New Roman"/>
          <w:sz w:val="24"/>
          <w:szCs w:val="24"/>
        </w:rPr>
      </w:pPr>
    </w:p>
    <w:p w:rsidR="005C7428" w:rsidRPr="00624ABB" w:rsidP="006E563D" w14:paraId="2BB4A596" w14:textId="0B4F4294">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2.</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 xml:space="preserve">Use of the </w:t>
      </w:r>
      <w:r w:rsidRPr="00624ABB" w:rsidR="0085688C">
        <w:rPr>
          <w:rFonts w:ascii="Times New Roman" w:hAnsi="Times New Roman" w:cs="Times New Roman"/>
          <w:sz w:val="24"/>
          <w:szCs w:val="24"/>
          <w:u w:val="single"/>
        </w:rPr>
        <w:t>Information</w:t>
      </w:r>
    </w:p>
    <w:p w:rsidR="005C7428" w:rsidRPr="00624ABB" w:rsidP="006E563D" w14:paraId="124A777F" w14:textId="7D57718F">
      <w:pPr>
        <w:spacing w:after="0" w:line="240" w:lineRule="auto"/>
        <w:rPr>
          <w:rFonts w:ascii="Times New Roman" w:hAnsi="Times New Roman" w:cs="Times New Roman"/>
          <w:iCs/>
          <w:sz w:val="24"/>
          <w:szCs w:val="24"/>
        </w:rPr>
      </w:pPr>
      <w:r w:rsidRPr="00624ABB">
        <w:rPr>
          <w:rFonts w:ascii="Times New Roman" w:hAnsi="Times New Roman" w:cs="Times New Roman"/>
          <w:iCs/>
          <w:sz w:val="24"/>
          <w:szCs w:val="24"/>
        </w:rPr>
        <w:t>VA Form 21P-8049 is used to gather the necessary information to determine eligibility for VA pension benefits. VBA uses the information collected on this form as evidence of additional circumstances that may affect entitlement determinations pursuant to 38 U.S.C. § 1522.  The information is used as a counterbalance to a claimant’s substantial estate and/or annual income.</w:t>
      </w:r>
    </w:p>
    <w:p w:rsidR="00905602" w:rsidRPr="00624ABB" w:rsidP="006E563D" w14:paraId="5CE825F7" w14:textId="77777777">
      <w:pPr>
        <w:spacing w:after="0" w:line="240" w:lineRule="auto"/>
        <w:rPr>
          <w:rFonts w:ascii="Times New Roman" w:hAnsi="Times New Roman" w:cs="Times New Roman"/>
          <w:i/>
          <w:sz w:val="24"/>
          <w:szCs w:val="24"/>
        </w:rPr>
      </w:pPr>
    </w:p>
    <w:p w:rsidR="005C7428" w:rsidRPr="00624ABB" w:rsidP="006E563D" w14:paraId="4DD6F62A" w14:textId="79D645BD">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3.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Use of Information Technology</w:t>
      </w:r>
    </w:p>
    <w:p w:rsidR="00EF4FC8" w:rsidP="006E563D" w14:paraId="3258B8DD" w14:textId="2A478FB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 Form 21P-8049 is available on the VA Website in a fillable electronic format. VBA is currently hosting this form on a secure server but does not yet have the technology to enable complete submission of the form. Validation edits are performed to ensure data integrity and accuracy. Currently, there is no process in place to incorporate the submitted data into an existing centralized legacy database.</w:t>
      </w:r>
    </w:p>
    <w:p w:rsidR="008635C4" w:rsidRPr="00624ABB" w:rsidP="006E563D" w14:paraId="47452CA7" w14:textId="5C5B36F8">
      <w:pPr>
        <w:spacing w:after="0" w:line="240" w:lineRule="auto"/>
        <w:rPr>
          <w:rFonts w:ascii="Times New Roman" w:hAnsi="Times New Roman" w:cs="Times New Roman"/>
          <w:i/>
          <w:sz w:val="24"/>
          <w:szCs w:val="24"/>
        </w:rPr>
      </w:pPr>
      <w:r w:rsidRPr="00624ABB">
        <w:rPr>
          <w:rFonts w:ascii="Times New Roman" w:hAnsi="Times New Roman" w:cs="Times New Roman"/>
          <w:i/>
          <w:sz w:val="24"/>
          <w:szCs w:val="24"/>
        </w:rPr>
        <w:t xml:space="preserve"> </w:t>
      </w:r>
    </w:p>
    <w:p w:rsidR="008635C4" w:rsidRPr="00624ABB" w:rsidP="006E563D" w14:paraId="43CECDBF" w14:textId="036A3A67">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4.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Non-duplication</w:t>
      </w:r>
    </w:p>
    <w:p w:rsidR="00CA15B1" w:rsidP="006E563D" w14:paraId="1E68E737" w14:textId="1FB3442E">
      <w:pPr>
        <w:spacing w:after="0" w:line="240" w:lineRule="auto"/>
        <w:rPr>
          <w:rFonts w:ascii="Times New Roman" w:hAnsi="Times New Roman" w:cs="Times New Roman"/>
          <w:sz w:val="24"/>
          <w:szCs w:val="24"/>
        </w:rPr>
      </w:pPr>
      <w:r w:rsidRPr="00EF4FC8">
        <w:rPr>
          <w:rFonts w:ascii="Times New Roman" w:hAnsi="Times New Roman" w:cs="Times New Roman"/>
          <w:sz w:val="24"/>
          <w:szCs w:val="24"/>
        </w:rPr>
        <w:t>The information obtained through this collection is unique and is not already available for use or adaptation from another cleared source.</w:t>
      </w:r>
    </w:p>
    <w:p w:rsidR="00D679B3" w:rsidP="006E563D" w14:paraId="57E0E39E" w14:textId="77777777">
      <w:pPr>
        <w:spacing w:after="0" w:line="240" w:lineRule="auto"/>
        <w:rPr>
          <w:rFonts w:ascii="Times New Roman" w:hAnsi="Times New Roman" w:cs="Times New Roman"/>
          <w:sz w:val="24"/>
          <w:szCs w:val="24"/>
        </w:rPr>
      </w:pPr>
    </w:p>
    <w:p w:rsidR="00D679B3" w:rsidRPr="00624ABB" w:rsidP="006E563D" w14:paraId="4ADB55CF" w14:textId="77777777">
      <w:pPr>
        <w:spacing w:after="0" w:line="240" w:lineRule="auto"/>
        <w:rPr>
          <w:rFonts w:ascii="Times New Roman" w:hAnsi="Times New Roman" w:cs="Times New Roman"/>
          <w:i/>
          <w:sz w:val="24"/>
          <w:szCs w:val="24"/>
        </w:rPr>
      </w:pPr>
    </w:p>
    <w:p w:rsidR="00CA15B1" w:rsidRPr="00624ABB" w:rsidP="006E563D" w14:paraId="397AF4A9" w14:textId="77777777">
      <w:pPr>
        <w:spacing w:after="0" w:line="240" w:lineRule="auto"/>
        <w:rPr>
          <w:rFonts w:ascii="Times New Roman" w:hAnsi="Times New Roman" w:cs="Times New Roman"/>
          <w:i/>
          <w:sz w:val="24"/>
          <w:szCs w:val="24"/>
        </w:rPr>
      </w:pPr>
    </w:p>
    <w:p w:rsidR="00CA15B1" w:rsidRPr="00624ABB" w:rsidP="006E563D" w14:paraId="3D08BC67" w14:textId="1E64F668">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5.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Burden on Small Businesses</w:t>
      </w:r>
    </w:p>
    <w:p w:rsidR="002567F9" w:rsidRPr="00624ABB" w:rsidP="006E563D" w14:paraId="1A651968" w14:textId="5B77CF9F">
      <w:pPr>
        <w:spacing w:after="0" w:line="240" w:lineRule="auto"/>
        <w:rPr>
          <w:rFonts w:ascii="Times New Roman" w:hAnsi="Times New Roman" w:cs="Times New Roman"/>
          <w:i/>
          <w:sz w:val="24"/>
          <w:szCs w:val="24"/>
        </w:rPr>
      </w:pPr>
      <w:r w:rsidRPr="00D679B3">
        <w:rPr>
          <w:rFonts w:ascii="Times New Roman" w:hAnsi="Times New Roman" w:cs="Times New Roman"/>
          <w:sz w:val="24"/>
          <w:szCs w:val="24"/>
        </w:rPr>
        <w:t>This information collection does not impose a significant economic impact on a substantial number of small businesses or entities.</w:t>
      </w:r>
      <w:r w:rsidRPr="00624ABB">
        <w:rPr>
          <w:rFonts w:ascii="Times New Roman" w:hAnsi="Times New Roman" w:cs="Times New Roman"/>
          <w:i/>
          <w:sz w:val="24"/>
          <w:szCs w:val="24"/>
        </w:rPr>
        <w:t xml:space="preserve"> </w:t>
      </w:r>
    </w:p>
    <w:p w:rsidR="002567F9" w:rsidRPr="00624ABB" w:rsidP="006E563D" w14:paraId="338C641A" w14:textId="77777777">
      <w:pPr>
        <w:spacing w:after="0" w:line="240" w:lineRule="auto"/>
        <w:rPr>
          <w:rFonts w:ascii="Times New Roman" w:hAnsi="Times New Roman" w:cs="Times New Roman"/>
          <w:i/>
          <w:sz w:val="24"/>
          <w:szCs w:val="24"/>
        </w:rPr>
      </w:pPr>
    </w:p>
    <w:p w:rsidR="002567F9" w:rsidRPr="00624ABB" w:rsidP="006E563D" w14:paraId="2BE91190" w14:textId="2E50DFC3">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6.</w:t>
      </w:r>
      <w:r w:rsidRPr="00624ABB">
        <w:rPr>
          <w:rFonts w:ascii="Times New Roman" w:hAnsi="Times New Roman" w:cs="Times New Roman"/>
          <w:sz w:val="24"/>
          <w:szCs w:val="24"/>
        </w:rPr>
        <w:tab/>
        <w:t xml:space="preserve"> </w:t>
      </w:r>
      <w:r w:rsidRPr="00624ABB">
        <w:rPr>
          <w:rFonts w:ascii="Times New Roman" w:hAnsi="Times New Roman" w:cs="Times New Roman"/>
          <w:sz w:val="24"/>
          <w:szCs w:val="24"/>
          <w:u w:val="single"/>
        </w:rPr>
        <w:t xml:space="preserve">Less Frequent </w:t>
      </w:r>
      <w:r w:rsidRPr="00624ABB" w:rsidR="0085688C">
        <w:rPr>
          <w:rFonts w:ascii="Times New Roman" w:hAnsi="Times New Roman" w:cs="Times New Roman"/>
          <w:sz w:val="24"/>
          <w:szCs w:val="24"/>
          <w:u w:val="single"/>
        </w:rPr>
        <w:t>Collection</w:t>
      </w:r>
    </w:p>
    <w:p w:rsidR="00F86C35" w:rsidRPr="00D679B3" w:rsidP="006E563D" w14:paraId="4B3512B4" w14:textId="2032E0A6">
      <w:pPr>
        <w:spacing w:after="0" w:line="240" w:lineRule="auto"/>
        <w:rPr>
          <w:rFonts w:ascii="Times New Roman" w:hAnsi="Times New Roman" w:cs="Times New Roman"/>
          <w:iCs/>
          <w:sz w:val="24"/>
          <w:szCs w:val="24"/>
        </w:rPr>
      </w:pPr>
      <w:r w:rsidRPr="00D679B3">
        <w:rPr>
          <w:rFonts w:ascii="Times New Roman" w:hAnsi="Times New Roman" w:cs="Times New Roman"/>
          <w:iCs/>
          <w:sz w:val="24"/>
          <w:szCs w:val="24"/>
        </w:rPr>
        <w:t xml:space="preserve">VA Form 21P-8049 is used to gather the necessary information to determine eligibility for VA Pension.  Without VA Form 21P-8049, VA will not be able to properly evaluate the totality of a claimant’s circumstances when considering an application for benefits.  VA will also be unable to </w:t>
      </w:r>
      <w:r>
        <w:rPr>
          <w:rFonts w:ascii="Times New Roman" w:hAnsi="Times New Roman" w:cs="Times New Roman"/>
          <w:iCs/>
          <w:sz w:val="24"/>
          <w:szCs w:val="24"/>
        </w:rPr>
        <w:t>assess</w:t>
      </w:r>
      <w:r w:rsidRPr="00D679B3">
        <w:rPr>
          <w:rFonts w:ascii="Times New Roman" w:hAnsi="Times New Roman" w:cs="Times New Roman"/>
          <w:iCs/>
          <w:sz w:val="24"/>
          <w:szCs w:val="24"/>
        </w:rPr>
        <w:t xml:space="preserve"> the totality of </w:t>
      </w:r>
      <w:r>
        <w:rPr>
          <w:rFonts w:ascii="Times New Roman" w:hAnsi="Times New Roman" w:cs="Times New Roman"/>
          <w:iCs/>
          <w:sz w:val="24"/>
          <w:szCs w:val="24"/>
        </w:rPr>
        <w:t>the claimant’s circumstances when VA receives evidence of a significant increase in the corpus of the</w:t>
      </w:r>
      <w:r w:rsidRPr="00D679B3">
        <w:rPr>
          <w:rFonts w:ascii="Times New Roman" w:hAnsi="Times New Roman" w:cs="Times New Roman"/>
          <w:iCs/>
          <w:sz w:val="24"/>
          <w:szCs w:val="24"/>
        </w:rPr>
        <w:t xml:space="preserve"> claimant’s estate.  The collection is conducted on a one-time basis and cannot be </w:t>
      </w:r>
      <w:r>
        <w:rPr>
          <w:rFonts w:ascii="Times New Roman" w:hAnsi="Times New Roman" w:cs="Times New Roman"/>
          <w:iCs/>
          <w:sz w:val="24"/>
          <w:szCs w:val="24"/>
        </w:rPr>
        <w:t>performed</w:t>
      </w:r>
      <w:r w:rsidRPr="00D679B3">
        <w:rPr>
          <w:rFonts w:ascii="Times New Roman" w:hAnsi="Times New Roman" w:cs="Times New Roman"/>
          <w:iCs/>
          <w:sz w:val="24"/>
          <w:szCs w:val="24"/>
        </w:rPr>
        <w:t xml:space="preserve"> less frequently.</w:t>
      </w:r>
    </w:p>
    <w:p w:rsidR="00D679B3" w:rsidRPr="00624ABB" w:rsidP="006E563D" w14:paraId="7D2F7977" w14:textId="77777777">
      <w:pPr>
        <w:spacing w:after="0" w:line="240" w:lineRule="auto"/>
        <w:rPr>
          <w:rFonts w:ascii="Times New Roman" w:hAnsi="Times New Roman" w:cs="Times New Roman"/>
          <w:i/>
          <w:sz w:val="24"/>
          <w:szCs w:val="24"/>
        </w:rPr>
      </w:pPr>
    </w:p>
    <w:p w:rsidR="00D679B3" w:rsidP="00D679B3" w14:paraId="52F2E092" w14:textId="1E6370BA">
      <w:pPr>
        <w:spacing w:after="0" w:line="240" w:lineRule="auto"/>
        <w:rPr>
          <w:rFonts w:ascii="Times New Roman" w:hAnsi="Times New Roman" w:cs="Times New Roman"/>
          <w:sz w:val="24"/>
          <w:szCs w:val="24"/>
        </w:rPr>
      </w:pPr>
      <w:r w:rsidRPr="00624ABB">
        <w:rPr>
          <w:rFonts w:ascii="Times New Roman" w:hAnsi="Times New Roman" w:cs="Times New Roman"/>
          <w:i/>
          <w:sz w:val="24"/>
          <w:szCs w:val="24"/>
        </w:rPr>
        <w:t xml:space="preserve">7. </w:t>
      </w:r>
      <w:r w:rsidRPr="00624ABB">
        <w:rPr>
          <w:rFonts w:ascii="Times New Roman" w:hAnsi="Times New Roman" w:cs="Times New Roman"/>
          <w:i/>
          <w:sz w:val="24"/>
          <w:szCs w:val="24"/>
        </w:rPr>
        <w:tab/>
      </w:r>
      <w:r w:rsidRPr="00624ABB">
        <w:rPr>
          <w:rFonts w:ascii="Times New Roman" w:hAnsi="Times New Roman" w:cs="Times New Roman"/>
          <w:sz w:val="24"/>
          <w:szCs w:val="24"/>
          <w:u w:val="single"/>
        </w:rPr>
        <w:t>Paperwork Reduction Act Guidelines</w:t>
      </w:r>
    </w:p>
    <w:p w:rsidR="00200261" w:rsidRPr="00D679B3" w:rsidP="00D679B3" w14:paraId="7256108C" w14:textId="6CDC1A89">
      <w:pPr>
        <w:spacing w:after="0" w:line="240" w:lineRule="auto"/>
        <w:rPr>
          <w:rFonts w:ascii="Times New Roman" w:hAnsi="Times New Roman" w:cs="Times New Roman"/>
          <w:sz w:val="24"/>
          <w:szCs w:val="24"/>
          <w:u w:val="single"/>
        </w:rPr>
      </w:pPr>
      <w:r w:rsidRPr="00D679B3">
        <w:rPr>
          <w:rFonts w:ascii="Times New Roman" w:hAnsi="Times New Roman" w:cs="Times New Roman"/>
          <w:sz w:val="24"/>
          <w:szCs w:val="24"/>
        </w:rPr>
        <w:t>This collection of information does not require collection to be conducted in a manner inconsistent with the guidelines delineated in 5 CFR 1320.5(d)(2).</w:t>
      </w:r>
    </w:p>
    <w:p w:rsidR="00200261" w:rsidRPr="00624ABB" w:rsidP="00200261" w14:paraId="6AC5CBA9" w14:textId="77777777">
      <w:pPr>
        <w:pStyle w:val="NormalWeb"/>
        <w:spacing w:line="288" w:lineRule="atLeast"/>
        <w:rPr>
          <w:rFonts w:eastAsiaTheme="minorHAnsi"/>
          <w:u w:val="single"/>
        </w:rPr>
      </w:pPr>
      <w:r w:rsidRPr="00624ABB">
        <w:rPr>
          <w:rFonts w:eastAsiaTheme="minorHAnsi"/>
        </w:rPr>
        <w:t xml:space="preserve">8. </w:t>
      </w:r>
      <w:r w:rsidRPr="00624ABB">
        <w:rPr>
          <w:rFonts w:eastAsiaTheme="minorHAnsi"/>
        </w:rPr>
        <w:tab/>
      </w:r>
      <w:r w:rsidRPr="00624ABB">
        <w:rPr>
          <w:rFonts w:eastAsiaTheme="minorHAnsi"/>
          <w:u w:val="single"/>
        </w:rPr>
        <w:t>Consultation and Public Comments</w:t>
      </w:r>
    </w:p>
    <w:p w:rsidR="00200261" w:rsidRPr="00624ABB" w:rsidP="00200261" w14:paraId="4122F586" w14:textId="77777777">
      <w:pPr>
        <w:pStyle w:val="NormalWeb"/>
        <w:spacing w:line="288" w:lineRule="atLeast"/>
        <w:rPr>
          <w:rFonts w:eastAsiaTheme="minorHAnsi"/>
        </w:rPr>
      </w:pPr>
      <w:r w:rsidRPr="00624ABB">
        <w:rPr>
          <w:rFonts w:eastAsiaTheme="minorHAnsi"/>
        </w:rPr>
        <w:t>Part A: PUBLIC NOTICE</w:t>
      </w:r>
    </w:p>
    <w:p w:rsidR="00200261" w:rsidRPr="00624ABB" w:rsidP="00200261" w14:paraId="7531FB81" w14:textId="50E4C7BE">
      <w:pPr>
        <w:pStyle w:val="NormalWeb"/>
        <w:spacing w:line="288" w:lineRule="atLeast"/>
        <w:rPr>
          <w:rFonts w:eastAsiaTheme="minorHAnsi"/>
        </w:rPr>
      </w:pPr>
      <w:r w:rsidRPr="00624ABB">
        <w:rPr>
          <w:rFonts w:eastAsiaTheme="minorHAnsi"/>
        </w:rPr>
        <w:t xml:space="preserve">A 60-Day Federal Register Notice </w:t>
      </w:r>
      <w:r w:rsidRPr="00624ABB" w:rsidR="00502FF3">
        <w:rPr>
          <w:rFonts w:eastAsiaTheme="minorHAnsi"/>
        </w:rPr>
        <w:t xml:space="preserve">(FRN) </w:t>
      </w:r>
      <w:r w:rsidRPr="00624ABB">
        <w:rPr>
          <w:rFonts w:eastAsiaTheme="minorHAnsi"/>
        </w:rPr>
        <w:t xml:space="preserve">for the collection published on </w:t>
      </w:r>
      <w:r>
        <w:rPr>
          <w:rFonts w:eastAsiaTheme="minorHAnsi"/>
        </w:rPr>
        <w:t>Monday, December 1, 2025</w:t>
      </w:r>
      <w:r w:rsidRPr="00624ABB">
        <w:rPr>
          <w:rFonts w:eastAsiaTheme="minorHAnsi"/>
        </w:rPr>
        <w:t xml:space="preserve">.  The 60-Day FRN citation is </w:t>
      </w:r>
      <w:r>
        <w:rPr>
          <w:rFonts w:eastAsiaTheme="minorHAnsi"/>
        </w:rPr>
        <w:t>90</w:t>
      </w:r>
      <w:r w:rsidRPr="00624ABB">
        <w:rPr>
          <w:rFonts w:eastAsiaTheme="minorHAnsi"/>
        </w:rPr>
        <w:t xml:space="preserve"> FRN </w:t>
      </w:r>
      <w:r>
        <w:rPr>
          <w:rFonts w:eastAsiaTheme="minorHAnsi"/>
        </w:rPr>
        <w:t>55243</w:t>
      </w:r>
      <w:r w:rsidRPr="00624ABB">
        <w:rPr>
          <w:rFonts w:eastAsiaTheme="minorHAnsi"/>
        </w:rPr>
        <w:t xml:space="preserve">. </w:t>
      </w:r>
    </w:p>
    <w:p w:rsidR="00200261" w:rsidRPr="00624ABB" w:rsidP="00200261" w14:paraId="198A7E4C" w14:textId="73CFA341">
      <w:pPr>
        <w:pStyle w:val="NormalWeb"/>
        <w:spacing w:line="288" w:lineRule="atLeast"/>
        <w:rPr>
          <w:rFonts w:eastAsiaTheme="minorHAnsi"/>
        </w:rPr>
      </w:pPr>
      <w:r w:rsidRPr="00A67A49">
        <w:rPr>
          <w:rFonts w:eastAsiaTheme="minorHAnsi"/>
        </w:rPr>
        <w:t>No comments were received during the 60-Day Comment Period.</w:t>
      </w:r>
      <w:r w:rsidRPr="00624ABB">
        <w:rPr>
          <w:rFonts w:eastAsiaTheme="minorHAnsi"/>
        </w:rPr>
        <w:t xml:space="preserve"> </w:t>
      </w:r>
    </w:p>
    <w:p w:rsidR="00502FF3" w:rsidRPr="00624ABB" w:rsidP="00200261" w14:paraId="599DB161" w14:textId="0B4B096E">
      <w:pPr>
        <w:pStyle w:val="NormalWeb"/>
        <w:spacing w:line="288" w:lineRule="atLeast"/>
        <w:rPr>
          <w:rFonts w:eastAsiaTheme="minorHAnsi"/>
        </w:rPr>
      </w:pPr>
      <w:r w:rsidRPr="00624ABB">
        <w:rPr>
          <w:rFonts w:eastAsiaTheme="minorHAnsi"/>
        </w:rPr>
        <w:t xml:space="preserve">A 30-Day Federal Register Notice for the collection published on </w:t>
      </w:r>
      <w:r w:rsidR="00937595">
        <w:rPr>
          <w:rFonts w:eastAsiaTheme="minorHAnsi"/>
        </w:rPr>
        <w:t>Tuesday, February 10, 2026</w:t>
      </w:r>
      <w:r w:rsidRPr="00624ABB">
        <w:rPr>
          <w:rFonts w:eastAsiaTheme="minorHAnsi"/>
        </w:rPr>
        <w:t xml:space="preserve">.  The 30-Day FRN citation is </w:t>
      </w:r>
      <w:r w:rsidR="00937595">
        <w:rPr>
          <w:rFonts w:eastAsiaTheme="minorHAnsi"/>
        </w:rPr>
        <w:t>91</w:t>
      </w:r>
      <w:r w:rsidRPr="00624ABB">
        <w:rPr>
          <w:rFonts w:eastAsiaTheme="minorHAnsi"/>
        </w:rPr>
        <w:t xml:space="preserve"> FRN </w:t>
      </w:r>
      <w:r w:rsidR="00937595">
        <w:rPr>
          <w:rFonts w:eastAsiaTheme="minorHAnsi"/>
        </w:rPr>
        <w:t>5994</w:t>
      </w:r>
      <w:r w:rsidRPr="00624ABB">
        <w:rPr>
          <w:rFonts w:eastAsiaTheme="minorHAnsi"/>
        </w:rPr>
        <w:t>.</w:t>
      </w:r>
    </w:p>
    <w:p w:rsidR="00200261" w:rsidRPr="00624ABB" w:rsidP="00200261" w14:paraId="11AACC41" w14:textId="3760DF55">
      <w:pPr>
        <w:pStyle w:val="NormalWeb"/>
        <w:spacing w:line="288" w:lineRule="atLeast"/>
        <w:rPr>
          <w:rFonts w:eastAsiaTheme="minorHAnsi"/>
        </w:rPr>
      </w:pPr>
      <w:r w:rsidRPr="00624ABB">
        <w:rPr>
          <w:rFonts w:eastAsiaTheme="minorHAnsi"/>
        </w:rPr>
        <w:t>Part B: CONSULTATION</w:t>
      </w:r>
    </w:p>
    <w:p w:rsidR="00E434F9" w:rsidRPr="00350F6A" w:rsidP="00B55E9F" w14:paraId="5C4098AD" w14:textId="4C01383C">
      <w:pPr>
        <w:pStyle w:val="NormalWeb"/>
        <w:spacing w:line="288" w:lineRule="atLeast"/>
        <w:rPr>
          <w:rFonts w:eastAsiaTheme="minorHAnsi"/>
        </w:rPr>
      </w:pPr>
      <w:r w:rsidRPr="00E434F9">
        <w:rPr>
          <w:rFonts w:eastAsiaTheme="minorHAnsi"/>
        </w:rPr>
        <w:t>No additional consultation apart from soliciting public comments through the Federal Register was conducted for this submission.</w:t>
      </w:r>
    </w:p>
    <w:p w:rsidR="00571698" w:rsidRPr="00624ABB" w:rsidP="006E563D" w14:paraId="62426DC4" w14:textId="44001009">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9.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Gifts or Payment</w:t>
      </w:r>
    </w:p>
    <w:p w:rsidR="006A13FA" w:rsidRPr="00637DB9" w:rsidP="006A13FA" w14:paraId="53A391A2" w14:textId="55BE580C">
      <w:pPr>
        <w:spacing w:after="0" w:line="240" w:lineRule="auto"/>
        <w:rPr>
          <w:rFonts w:ascii="Times New Roman" w:hAnsi="Times New Roman" w:cs="Times New Roman"/>
          <w:iCs/>
          <w:sz w:val="24"/>
          <w:szCs w:val="24"/>
        </w:rPr>
      </w:pPr>
      <w:r w:rsidRPr="00637DB9">
        <w:rPr>
          <w:rFonts w:ascii="Times New Roman" w:hAnsi="Times New Roman" w:cs="Times New Roman"/>
          <w:sz w:val="24"/>
          <w:szCs w:val="24"/>
        </w:rPr>
        <w:t>No payments or gifts are being offered to respondents as an incentive to participate in the collection.</w:t>
      </w:r>
    </w:p>
    <w:p w:rsidR="006A13FA" w:rsidRPr="00624ABB" w:rsidP="006A13FA" w14:paraId="4516DC00" w14:textId="77777777">
      <w:pPr>
        <w:spacing w:after="0" w:line="240" w:lineRule="auto"/>
        <w:rPr>
          <w:rFonts w:ascii="Times New Roman" w:hAnsi="Times New Roman" w:cs="Times New Roman"/>
          <w:i/>
          <w:sz w:val="24"/>
          <w:szCs w:val="24"/>
        </w:rPr>
      </w:pPr>
    </w:p>
    <w:p w:rsidR="00F97482" w:rsidRPr="00624ABB" w:rsidP="006A13FA" w14:paraId="1902D846" w14:textId="77777777">
      <w:pPr>
        <w:spacing w:after="0" w:line="240" w:lineRule="auto"/>
        <w:rPr>
          <w:rFonts w:ascii="Times New Roman" w:hAnsi="Times New Roman" w:cs="Times New Roman"/>
          <w:sz w:val="24"/>
          <w:szCs w:val="24"/>
          <w:u w:val="single"/>
        </w:rPr>
      </w:pPr>
      <w:r w:rsidRPr="00624ABB">
        <w:rPr>
          <w:rFonts w:ascii="Times New Roman" w:hAnsi="Times New Roman" w:cs="Times New Roman"/>
          <w:sz w:val="24"/>
          <w:szCs w:val="24"/>
        </w:rPr>
        <w:t xml:space="preserve">10.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Confidentiality</w:t>
      </w:r>
      <w:r w:rsidRPr="00624ABB" w:rsidR="0085688C">
        <w:rPr>
          <w:rFonts w:ascii="Times New Roman" w:hAnsi="Times New Roman" w:cs="Times New Roman"/>
          <w:sz w:val="24"/>
          <w:szCs w:val="24"/>
          <w:u w:val="single"/>
        </w:rPr>
        <w:t xml:space="preserve"> </w:t>
      </w:r>
    </w:p>
    <w:p w:rsidR="00637DB9" w:rsidRPr="00DA4CB9" w:rsidP="00637DB9" w14:paraId="6FADA275" w14:textId="77777777">
      <w:pPr>
        <w:spacing w:after="0" w:line="240" w:lineRule="auto"/>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96894" w:rsidRPr="00637DB9" w:rsidP="00996894" w14:paraId="399AE8B8" w14:textId="77777777">
      <w:pPr>
        <w:spacing w:after="0" w:line="240" w:lineRule="auto"/>
        <w:rPr>
          <w:rFonts w:ascii="Times New Roman" w:hAnsi="Times New Roman" w:cs="Times New Roman"/>
          <w:iCs/>
          <w:sz w:val="24"/>
          <w:szCs w:val="24"/>
        </w:rPr>
      </w:pPr>
    </w:p>
    <w:p w:rsidR="00996894" w:rsidRPr="00624ABB" w:rsidP="00996894" w14:paraId="06DEAD58" w14:textId="258EB5C1">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11.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Sensitive Questions</w:t>
      </w:r>
    </w:p>
    <w:p w:rsidR="009A6246" w:rsidRPr="00624ABB" w:rsidP="00337EF1" w14:paraId="406F4486" w14:textId="6D8679E9">
      <w:pPr>
        <w:spacing w:after="0" w:line="240" w:lineRule="auto"/>
        <w:rPr>
          <w:rFonts w:ascii="Times New Roman" w:hAnsi="Times New Roman" w:cs="Times New Roman"/>
          <w:sz w:val="24"/>
          <w:szCs w:val="24"/>
        </w:rPr>
      </w:pPr>
      <w:r w:rsidRPr="00637DB9">
        <w:rPr>
          <w:rFonts w:ascii="Times New Roman" w:hAnsi="Times New Roman" w:cs="Times New Roman"/>
          <w:sz w:val="24"/>
          <w:szCs w:val="24"/>
        </w:rPr>
        <w:t>No questions considered sensitive are being asked in this collection</w:t>
      </w:r>
      <w:r w:rsidRPr="00936E2C">
        <w:rPr>
          <w:rFonts w:ascii="Times New Roman" w:hAnsi="Times New Roman" w:cs="Times New Roman"/>
          <w:sz w:val="24"/>
          <w:szCs w:val="24"/>
        </w:rPr>
        <w:t>.</w:t>
      </w:r>
      <w:r w:rsidRPr="00624ABB">
        <w:rPr>
          <w:rFonts w:ascii="Times New Roman" w:hAnsi="Times New Roman" w:cs="Times New Roman"/>
          <w:sz w:val="24"/>
          <w:szCs w:val="24"/>
        </w:rPr>
        <w:t xml:space="preserve"> </w:t>
      </w:r>
    </w:p>
    <w:p w:rsidR="00D21AA6" w:rsidRPr="00624ABB" w:rsidP="00337EF1" w14:paraId="07A4B1CF" w14:textId="77777777">
      <w:pPr>
        <w:spacing w:after="0" w:line="240" w:lineRule="auto"/>
        <w:rPr>
          <w:rFonts w:ascii="Times New Roman" w:hAnsi="Times New Roman" w:cs="Times New Roman"/>
          <w:sz w:val="24"/>
          <w:szCs w:val="24"/>
        </w:rPr>
      </w:pPr>
    </w:p>
    <w:p w:rsidR="005A67B5" w:rsidP="005A67B5" w14:paraId="0A15C6ED" w14:textId="77777777">
      <w:pPr>
        <w:spacing w:after="0" w:line="240" w:lineRule="auto"/>
        <w:rPr>
          <w:rFonts w:ascii="Times New Roman" w:hAnsi="Times New Roman" w:cs="Times New Roman"/>
          <w:sz w:val="24"/>
          <w:szCs w:val="24"/>
          <w:u w:val="single"/>
        </w:rPr>
      </w:pPr>
      <w:r w:rsidRPr="00624ABB">
        <w:rPr>
          <w:rFonts w:ascii="Times New Roman" w:hAnsi="Times New Roman" w:cs="Times New Roman"/>
          <w:sz w:val="24"/>
          <w:szCs w:val="24"/>
        </w:rPr>
        <w:t xml:space="preserve">12. </w:t>
      </w:r>
      <w:r w:rsidRPr="00624ABB" w:rsidR="00A76F7E">
        <w:rPr>
          <w:rFonts w:ascii="Times New Roman" w:hAnsi="Times New Roman" w:cs="Times New Roman"/>
          <w:sz w:val="24"/>
          <w:szCs w:val="24"/>
        </w:rPr>
        <w:tab/>
      </w:r>
      <w:r w:rsidRPr="00624ABB" w:rsidR="00A76F7E">
        <w:rPr>
          <w:rFonts w:ascii="Times New Roman" w:hAnsi="Times New Roman" w:cs="Times New Roman"/>
          <w:sz w:val="24"/>
          <w:szCs w:val="24"/>
          <w:u w:val="single"/>
        </w:rPr>
        <w:t>Respondent Burden and its Labor Costs</w:t>
      </w:r>
    </w:p>
    <w:p w:rsidR="008D3C79" w:rsidRPr="008D3C79" w:rsidP="008D3C79" w14:paraId="34DC8BB9" w14:textId="5CE0056B">
      <w:pPr>
        <w:pStyle w:val="ListParagraph"/>
        <w:numPr>
          <w:ilvl w:val="0"/>
          <w:numId w:val="15"/>
        </w:numPr>
        <w:spacing w:after="0" w:line="360" w:lineRule="auto"/>
        <w:contextualSpacing w:val="0"/>
        <w:rPr>
          <w:rFonts w:ascii="Times New Roman" w:hAnsi="Times New Roman" w:cs="Times New Roman"/>
          <w:sz w:val="24"/>
          <w:szCs w:val="24"/>
        </w:rPr>
      </w:pPr>
      <w:r w:rsidRPr="00624ABB">
        <w:rPr>
          <w:rFonts w:ascii="Times New Roman" w:hAnsi="Times New Roman" w:cs="Times New Roman"/>
          <w:sz w:val="24"/>
          <w:szCs w:val="24"/>
        </w:rPr>
        <w:t xml:space="preserve">Number of Respondents: </w:t>
      </w:r>
      <w:r w:rsidR="005A67B5">
        <w:rPr>
          <w:rFonts w:ascii="Times New Roman" w:hAnsi="Times New Roman" w:cs="Times New Roman"/>
          <w:sz w:val="24"/>
          <w:szCs w:val="24"/>
        </w:rPr>
        <w:t>871 per year.</w:t>
      </w:r>
    </w:p>
    <w:p w:rsidR="00235D71" w:rsidRPr="00624ABB" w:rsidP="008D3C79" w14:paraId="438BC02C" w14:textId="1E523E8B">
      <w:pPr>
        <w:pStyle w:val="ListParagraph"/>
        <w:numPr>
          <w:ilvl w:val="0"/>
          <w:numId w:val="15"/>
        </w:numPr>
        <w:spacing w:after="0" w:line="360" w:lineRule="auto"/>
        <w:contextualSpacing w:val="0"/>
        <w:rPr>
          <w:rFonts w:ascii="Times New Roman" w:hAnsi="Times New Roman" w:cs="Times New Roman"/>
          <w:sz w:val="24"/>
          <w:szCs w:val="24"/>
        </w:rPr>
      </w:pPr>
      <w:r>
        <w:rPr>
          <w:rFonts w:ascii="Times New Roman" w:hAnsi="Times New Roman" w:cs="Times New Roman"/>
          <w:sz w:val="24"/>
          <w:szCs w:val="24"/>
        </w:rPr>
        <w:t>Frequency of Response is one time</w:t>
      </w:r>
      <w:r w:rsidR="005A67B5">
        <w:rPr>
          <w:rFonts w:ascii="Times New Roman" w:hAnsi="Times New Roman" w:cs="Times New Roman"/>
          <w:sz w:val="24"/>
          <w:szCs w:val="24"/>
        </w:rPr>
        <w:t>.</w:t>
      </w:r>
    </w:p>
    <w:p w:rsidR="00235D71" w:rsidRPr="00624ABB" w:rsidP="008D3C79" w14:paraId="635839EA" w14:textId="556D92AE">
      <w:pPr>
        <w:pStyle w:val="ListParagraph"/>
        <w:numPr>
          <w:ilvl w:val="0"/>
          <w:numId w:val="15"/>
        </w:numPr>
        <w:spacing w:after="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Annual burden hours are </w:t>
      </w:r>
      <w:r w:rsidR="006D6F39">
        <w:rPr>
          <w:rFonts w:ascii="Times New Roman" w:hAnsi="Times New Roman" w:cs="Times New Roman"/>
          <w:sz w:val="24"/>
          <w:szCs w:val="24"/>
        </w:rPr>
        <w:t>218</w:t>
      </w:r>
      <w:r w:rsidR="005E7327">
        <w:rPr>
          <w:rFonts w:ascii="Times New Roman" w:hAnsi="Times New Roman" w:cs="Times New Roman"/>
          <w:sz w:val="24"/>
          <w:szCs w:val="24"/>
        </w:rPr>
        <w:t xml:space="preserve"> hours</w:t>
      </w:r>
      <w:r w:rsidR="005A67B5">
        <w:rPr>
          <w:rFonts w:ascii="Times New Roman" w:hAnsi="Times New Roman" w:cs="Times New Roman"/>
          <w:sz w:val="24"/>
          <w:szCs w:val="24"/>
        </w:rPr>
        <w:t>.</w:t>
      </w:r>
    </w:p>
    <w:p w:rsidR="00502FF3" w:rsidRPr="008D3C79" w:rsidP="008D3C79" w14:paraId="4AB2AF5B" w14:textId="4E8599F9">
      <w:pPr>
        <w:pStyle w:val="ListParagraph"/>
        <w:numPr>
          <w:ilvl w:val="0"/>
          <w:numId w:val="15"/>
        </w:numPr>
        <w:spacing w:after="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estimated completion time for this form is </w:t>
      </w:r>
      <w:r w:rsidR="003176E3">
        <w:rPr>
          <w:rFonts w:ascii="Times New Roman" w:hAnsi="Times New Roman" w:cs="Times New Roman"/>
          <w:sz w:val="24"/>
          <w:szCs w:val="24"/>
        </w:rPr>
        <w:t>15</w:t>
      </w:r>
      <w:r>
        <w:rPr>
          <w:rFonts w:ascii="Times New Roman" w:hAnsi="Times New Roman" w:cs="Times New Roman"/>
          <w:sz w:val="24"/>
          <w:szCs w:val="24"/>
        </w:rPr>
        <w:t xml:space="preserve"> minutes</w:t>
      </w:r>
      <w:r w:rsidR="005A67B5">
        <w:rPr>
          <w:rFonts w:ascii="Times New Roman" w:hAnsi="Times New Roman" w:cs="Times New Roman"/>
          <w:iCs/>
          <w:sz w:val="24"/>
          <w:szCs w:val="24"/>
        </w:rPr>
        <w:t>.</w:t>
      </w:r>
    </w:p>
    <w:p w:rsidR="008D3C79" w:rsidRPr="008D3C79" w:rsidP="008D3C79" w14:paraId="607F641A" w14:textId="188C1342">
      <w:pPr>
        <w:pStyle w:val="ListParagraph"/>
        <w:numPr>
          <w:ilvl w:val="0"/>
          <w:numId w:val="15"/>
        </w:numPr>
        <w:spacing w:after="0" w:line="240" w:lineRule="auto"/>
        <w:rPr>
          <w:rFonts w:ascii="Times New Roman" w:hAnsi="Times New Roman" w:cs="Times New Roman"/>
          <w:sz w:val="24"/>
          <w:szCs w:val="24"/>
        </w:rPr>
      </w:pPr>
      <w:r w:rsidRPr="008D3C79">
        <w:rPr>
          <w:rFonts w:ascii="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8D3C79" w:rsidRPr="008D3C79" w:rsidP="008D3C79" w14:paraId="12302BDD" w14:textId="77777777">
      <w:pPr>
        <w:spacing w:after="0" w:line="240" w:lineRule="auto"/>
        <w:rPr>
          <w:rFonts w:ascii="Times New Roman" w:hAnsi="Times New Roman" w:cs="Times New Roman"/>
          <w:sz w:val="24"/>
          <w:szCs w:val="24"/>
        </w:rPr>
      </w:pPr>
    </w:p>
    <w:p w:rsidR="008D3C79" w:rsidRPr="008D3C79" w:rsidP="008D3C79" w14:paraId="5D0F7EC5" w14:textId="0180A40F">
      <w:pPr>
        <w:spacing w:after="0" w:line="240" w:lineRule="auto"/>
        <w:ind w:left="720"/>
        <w:rPr>
          <w:rFonts w:ascii="Times New Roman" w:hAnsi="Times New Roman" w:cs="Times New Roman"/>
          <w:sz w:val="24"/>
          <w:szCs w:val="24"/>
        </w:rPr>
      </w:pPr>
      <w:r w:rsidRPr="008D3C79">
        <w:rPr>
          <w:rFonts w:ascii="Times New Roman" w:hAnsi="Times New Roman" w:cs="Times New Roman"/>
          <w:sz w:val="24"/>
          <w:szCs w:val="24"/>
        </w:rPr>
        <w:t xml:space="preserve">The Bureau of Labor Statistics (BLS) gathers information on full-time wage and salary workers.  According to the latest available BLS data, the mean hourly wage is $32.66 based on the BLS wage code – “00-0000 All Occupations.” This information was taken from the following website: </w:t>
      </w:r>
      <w:bookmarkStart w:id="0" w:name="_Hlk194585855"/>
      <w:hyperlink r:id="rId4" w:history="1">
        <w:r w:rsidRPr="00354EBC" w:rsidR="005E7327">
          <w:rPr>
            <w:rFonts w:ascii="Times New Roman" w:eastAsia="Aptos" w:hAnsi="Times New Roman" w:cs="Times New Roman"/>
            <w:color w:val="0000FF"/>
            <w:sz w:val="24"/>
            <w:szCs w:val="24"/>
            <w:u w:val="single"/>
          </w:rPr>
          <w:t>https://data.bls.gov/oes/#/industry/000000</w:t>
        </w:r>
        <w:bookmarkEnd w:id="0"/>
      </w:hyperlink>
      <w:r w:rsidRPr="008D3C79">
        <w:rPr>
          <w:rFonts w:ascii="Times New Roman" w:hAnsi="Times New Roman" w:cs="Times New Roman"/>
          <w:sz w:val="24"/>
          <w:szCs w:val="24"/>
        </w:rPr>
        <w:t xml:space="preserve">.   </w:t>
      </w:r>
    </w:p>
    <w:p w:rsidR="008D3C79" w:rsidRPr="008D3C79" w:rsidP="008D3C79" w14:paraId="367F4254" w14:textId="77777777">
      <w:pPr>
        <w:spacing w:after="0" w:line="240" w:lineRule="auto"/>
        <w:rPr>
          <w:rFonts w:ascii="Times New Roman" w:hAnsi="Times New Roman" w:cs="Times New Roman"/>
          <w:sz w:val="24"/>
          <w:szCs w:val="24"/>
        </w:rPr>
      </w:pPr>
    </w:p>
    <w:p w:rsidR="008D3C79" w:rsidRPr="008D3C79" w:rsidP="008D3C79" w14:paraId="4B206688" w14:textId="1038E5A5">
      <w:pPr>
        <w:spacing w:after="0" w:line="240" w:lineRule="auto"/>
        <w:ind w:left="720"/>
        <w:rPr>
          <w:rFonts w:ascii="Times New Roman" w:hAnsi="Times New Roman" w:cs="Times New Roman"/>
          <w:sz w:val="24"/>
          <w:szCs w:val="24"/>
        </w:rPr>
      </w:pPr>
      <w:r w:rsidRPr="008D3C79">
        <w:rPr>
          <w:rFonts w:ascii="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E7327">
        <w:rPr>
          <w:rFonts w:ascii="Times New Roman" w:hAnsi="Times New Roman" w:cs="Times New Roman"/>
          <w:sz w:val="24"/>
          <w:szCs w:val="24"/>
        </w:rPr>
        <w:t>14,239.76</w:t>
      </w:r>
      <w:r w:rsidRPr="008D3C79">
        <w:rPr>
          <w:rFonts w:ascii="Times New Roman" w:hAnsi="Times New Roman" w:cs="Times New Roman"/>
          <w:sz w:val="24"/>
          <w:szCs w:val="24"/>
        </w:rPr>
        <w:t xml:space="preserve"> (</w:t>
      </w:r>
      <w:r w:rsidR="005E7327">
        <w:rPr>
          <w:rFonts w:ascii="Times New Roman" w:hAnsi="Times New Roman" w:cs="Times New Roman"/>
          <w:sz w:val="24"/>
          <w:szCs w:val="24"/>
        </w:rPr>
        <w:t>436</w:t>
      </w:r>
      <w:r w:rsidRPr="008D3C79">
        <w:rPr>
          <w:rFonts w:ascii="Times New Roman" w:hAnsi="Times New Roman" w:cs="Times New Roman"/>
          <w:sz w:val="24"/>
          <w:szCs w:val="24"/>
        </w:rPr>
        <w:t xml:space="preserve"> burden hours x $32.66 per hour).</w:t>
      </w:r>
    </w:p>
    <w:p w:rsidR="006F2DF8" w:rsidRPr="00624ABB" w:rsidP="00337EF1" w14:paraId="49ECAE60" w14:textId="77777777">
      <w:pPr>
        <w:spacing w:after="0" w:line="240" w:lineRule="auto"/>
        <w:rPr>
          <w:rFonts w:ascii="Times New Roman" w:hAnsi="Times New Roman" w:cs="Times New Roman"/>
          <w:sz w:val="24"/>
          <w:szCs w:val="24"/>
        </w:rPr>
      </w:pPr>
    </w:p>
    <w:p w:rsidR="0019309D" w:rsidRPr="00624ABB" w:rsidP="00337EF1" w14:paraId="17EA69A7" w14:textId="4E622ED9">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13.</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Respondent Costs Other Than Burden Hour Costs</w:t>
      </w:r>
    </w:p>
    <w:p w:rsidR="0019309D" w:rsidRPr="00624ABB" w:rsidP="0019309D" w14:paraId="64B2ECBE" w14:textId="6483037B">
      <w:pPr>
        <w:spacing w:after="0" w:line="240" w:lineRule="auto"/>
        <w:rPr>
          <w:rFonts w:ascii="Times New Roman" w:hAnsi="Times New Roman" w:cs="Times New Roman"/>
          <w:sz w:val="24"/>
          <w:szCs w:val="24"/>
        </w:rPr>
      </w:pPr>
      <w:r w:rsidRPr="003B6A36">
        <w:rPr>
          <w:rFonts w:ascii="Times New Roman" w:hAnsi="Times New Roman" w:cs="Times New Roman"/>
          <w:sz w:val="24"/>
          <w:szCs w:val="24"/>
        </w:rPr>
        <w:t>There are no annualized costs to respondents other than the labor burden costs addressed in Section 12 of this document to complete this collection.</w:t>
      </w:r>
    </w:p>
    <w:p w:rsidR="00A01118" w:rsidP="0019309D" w14:paraId="75B616CC" w14:textId="77777777">
      <w:pPr>
        <w:spacing w:after="0" w:line="240" w:lineRule="auto"/>
        <w:rPr>
          <w:rFonts w:ascii="Times New Roman" w:hAnsi="Times New Roman" w:cs="Times New Roman"/>
          <w:sz w:val="24"/>
          <w:szCs w:val="24"/>
        </w:rPr>
      </w:pPr>
    </w:p>
    <w:p w:rsidR="00A01118" w:rsidP="0019309D" w14:paraId="36D0D32C" w14:textId="77777777">
      <w:pPr>
        <w:spacing w:after="0" w:line="240" w:lineRule="auto"/>
        <w:rPr>
          <w:rFonts w:ascii="Times New Roman" w:hAnsi="Times New Roman" w:cs="Times New Roman"/>
          <w:sz w:val="24"/>
          <w:szCs w:val="24"/>
        </w:rPr>
      </w:pPr>
    </w:p>
    <w:p w:rsidR="00A01118" w:rsidP="0019309D" w14:paraId="73E2294D" w14:textId="77777777">
      <w:pPr>
        <w:spacing w:after="0" w:line="240" w:lineRule="auto"/>
        <w:rPr>
          <w:rFonts w:ascii="Times New Roman" w:hAnsi="Times New Roman" w:cs="Times New Roman"/>
          <w:sz w:val="24"/>
          <w:szCs w:val="24"/>
        </w:rPr>
      </w:pPr>
    </w:p>
    <w:p w:rsidR="00A01118" w:rsidP="0019309D" w14:paraId="1FC1AC2B" w14:textId="77777777">
      <w:pPr>
        <w:spacing w:after="0" w:line="240" w:lineRule="auto"/>
        <w:rPr>
          <w:rFonts w:ascii="Times New Roman" w:hAnsi="Times New Roman" w:cs="Times New Roman"/>
          <w:sz w:val="24"/>
          <w:szCs w:val="24"/>
        </w:rPr>
      </w:pPr>
    </w:p>
    <w:p w:rsidR="00A01118" w:rsidP="0019309D" w14:paraId="09E212FD" w14:textId="77777777">
      <w:pPr>
        <w:spacing w:after="0" w:line="240" w:lineRule="auto"/>
        <w:rPr>
          <w:rFonts w:ascii="Times New Roman" w:hAnsi="Times New Roman" w:cs="Times New Roman"/>
          <w:sz w:val="24"/>
          <w:szCs w:val="24"/>
        </w:rPr>
      </w:pPr>
    </w:p>
    <w:p w:rsidR="00A01118" w:rsidP="0019309D" w14:paraId="1629C310" w14:textId="77777777">
      <w:pPr>
        <w:spacing w:after="0" w:line="240" w:lineRule="auto"/>
        <w:rPr>
          <w:rFonts w:ascii="Times New Roman" w:hAnsi="Times New Roman" w:cs="Times New Roman"/>
          <w:sz w:val="24"/>
          <w:szCs w:val="24"/>
        </w:rPr>
      </w:pPr>
    </w:p>
    <w:p w:rsidR="00A01118" w:rsidP="0019309D" w14:paraId="69AB8EC8" w14:textId="77777777">
      <w:pPr>
        <w:spacing w:after="0" w:line="240" w:lineRule="auto"/>
        <w:rPr>
          <w:rFonts w:ascii="Times New Roman" w:hAnsi="Times New Roman" w:cs="Times New Roman"/>
          <w:sz w:val="24"/>
          <w:szCs w:val="24"/>
        </w:rPr>
      </w:pPr>
    </w:p>
    <w:p w:rsidR="00A01118" w:rsidRPr="00624ABB" w:rsidP="0019309D" w14:paraId="680EEE89" w14:textId="77777777">
      <w:pPr>
        <w:spacing w:after="0" w:line="240" w:lineRule="auto"/>
        <w:rPr>
          <w:rFonts w:ascii="Times New Roman" w:hAnsi="Times New Roman" w:cs="Times New Roman"/>
          <w:sz w:val="24"/>
          <w:szCs w:val="24"/>
        </w:rPr>
      </w:pPr>
    </w:p>
    <w:p w:rsidR="00F25499" w:rsidRPr="00624ABB" w:rsidP="00F539E1" w14:paraId="59A953B9" w14:textId="77777777">
      <w:pPr>
        <w:spacing w:after="120" w:line="240" w:lineRule="auto"/>
        <w:rPr>
          <w:rFonts w:ascii="Times New Roman" w:hAnsi="Times New Roman" w:cs="Times New Roman"/>
          <w:sz w:val="24"/>
          <w:szCs w:val="24"/>
        </w:rPr>
      </w:pPr>
      <w:r w:rsidRPr="00624ABB">
        <w:rPr>
          <w:rFonts w:ascii="Times New Roman" w:hAnsi="Times New Roman" w:cs="Times New Roman"/>
          <w:sz w:val="24"/>
          <w:szCs w:val="24"/>
        </w:rPr>
        <w:t xml:space="preserve">14.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Cost to the Federal Government</w:t>
      </w:r>
    </w:p>
    <w:tbl>
      <w:tblPr>
        <w:tblW w:w="8566" w:type="dxa"/>
        <w:tblInd w:w="424" w:type="dxa"/>
        <w:tblLook w:val="04A0"/>
      </w:tblPr>
      <w:tblGrid>
        <w:gridCol w:w="803"/>
        <w:gridCol w:w="643"/>
        <w:gridCol w:w="923"/>
        <w:gridCol w:w="1016"/>
        <w:gridCol w:w="896"/>
        <w:gridCol w:w="1136"/>
        <w:gridCol w:w="1230"/>
        <w:gridCol w:w="1919"/>
      </w:tblGrid>
      <w:tr w14:paraId="42BBE554" w14:textId="77777777" w:rsidTr="003D23C2">
        <w:tblPrEx>
          <w:tblW w:w="856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F539E1" w:rsidRPr="00DA4CB9" w:rsidP="003D23C2" w14:paraId="6D51C20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748DF5A3"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05155FB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200669F8"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311C0B30"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1BE5FDD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6147ECE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919" w:type="dxa"/>
            <w:tcBorders>
              <w:top w:val="single" w:sz="8" w:space="0" w:color="auto"/>
              <w:left w:val="nil"/>
              <w:bottom w:val="single" w:sz="8" w:space="0" w:color="auto"/>
              <w:right w:val="single" w:sz="8" w:space="0" w:color="auto"/>
            </w:tcBorders>
            <w:shd w:val="clear" w:color="000000" w:fill="DCE6F1"/>
            <w:vAlign w:val="center"/>
            <w:hideMark/>
          </w:tcPr>
          <w:p w:rsidR="00F539E1" w:rsidRPr="00DA4CB9" w:rsidP="003D23C2" w14:paraId="1F595FC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6AD08217" w14:textId="77777777" w:rsidTr="003D23C2">
        <w:tblPrEx>
          <w:tblW w:w="856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vAlign w:val="bottom"/>
            <w:hideMark/>
          </w:tcPr>
          <w:p w:rsidR="00F539E1" w:rsidRPr="00DA4CB9" w:rsidP="003D23C2" w14:paraId="3D599C69"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vAlign w:val="bottom"/>
            <w:hideMark/>
          </w:tcPr>
          <w:p w:rsidR="00F539E1" w:rsidRPr="00DA4CB9" w:rsidP="003D23C2" w14:paraId="31D23A4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vAlign w:val="bottom"/>
            <w:hideMark/>
          </w:tcPr>
          <w:p w:rsidR="00F539E1" w:rsidRPr="00DA4CB9" w:rsidP="003D23C2" w14:paraId="69121F89"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16" w:type="dxa"/>
            <w:tcBorders>
              <w:top w:val="nil"/>
              <w:left w:val="nil"/>
              <w:bottom w:val="single" w:sz="4" w:space="0" w:color="auto"/>
              <w:right w:val="single" w:sz="4" w:space="0" w:color="auto"/>
            </w:tcBorders>
            <w:vAlign w:val="bottom"/>
            <w:hideMark/>
          </w:tcPr>
          <w:p w:rsidR="00F539E1" w:rsidRPr="00DA4CB9" w:rsidP="003D23C2" w14:paraId="7750CCF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33</w:t>
            </w:r>
          </w:p>
        </w:tc>
        <w:tc>
          <w:tcPr>
            <w:tcW w:w="896" w:type="dxa"/>
            <w:tcBorders>
              <w:top w:val="nil"/>
              <w:left w:val="nil"/>
              <w:bottom w:val="single" w:sz="4" w:space="0" w:color="auto"/>
              <w:right w:val="single" w:sz="4" w:space="0" w:color="auto"/>
            </w:tcBorders>
            <w:vAlign w:val="bottom"/>
            <w:hideMark/>
          </w:tcPr>
          <w:p w:rsidR="00F539E1" w:rsidRPr="00DA4CB9" w:rsidP="003D23C2" w14:paraId="71D520A2"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vAlign w:val="bottom"/>
            <w:hideMark/>
          </w:tcPr>
          <w:p w:rsidR="00F539E1" w:rsidRPr="00DA4CB9" w:rsidP="003D23C2" w14:paraId="1851EA81" w14:textId="710C58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11.91</w:t>
            </w:r>
          </w:p>
        </w:tc>
        <w:tc>
          <w:tcPr>
            <w:tcW w:w="1230" w:type="dxa"/>
            <w:tcBorders>
              <w:top w:val="nil"/>
              <w:left w:val="nil"/>
              <w:bottom w:val="single" w:sz="4" w:space="0" w:color="auto"/>
              <w:right w:val="single" w:sz="4" w:space="0" w:color="auto"/>
            </w:tcBorders>
            <w:vAlign w:val="bottom"/>
            <w:hideMark/>
          </w:tcPr>
          <w:p w:rsidR="00F539E1" w:rsidRPr="00DA4CB9" w:rsidP="003D23C2" w14:paraId="199E0FE3" w14:textId="4B4729B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C97FA7">
              <w:rPr>
                <w:rFonts w:ascii="Times New Roman" w:eastAsia="Times New Roman" w:hAnsi="Times New Roman" w:cs="Times New Roman"/>
                <w:color w:val="000000"/>
                <w:sz w:val="24"/>
                <w:szCs w:val="24"/>
              </w:rPr>
              <w:t>871</w:t>
            </w:r>
            <w:r w:rsidRPr="00DA4CB9">
              <w:rPr>
                <w:rFonts w:ascii="Times New Roman" w:eastAsia="Times New Roman" w:hAnsi="Times New Roman" w:cs="Times New Roman"/>
                <w:color w:val="000000"/>
                <w:sz w:val="24"/>
                <w:szCs w:val="24"/>
              </w:rPr>
              <w:t xml:space="preserve"> </w:t>
            </w:r>
          </w:p>
        </w:tc>
        <w:tc>
          <w:tcPr>
            <w:tcW w:w="1919" w:type="dxa"/>
            <w:tcBorders>
              <w:top w:val="nil"/>
              <w:left w:val="nil"/>
              <w:bottom w:val="single" w:sz="4" w:space="0" w:color="auto"/>
              <w:right w:val="single" w:sz="8" w:space="0" w:color="auto"/>
            </w:tcBorders>
            <w:vAlign w:val="bottom"/>
            <w:hideMark/>
          </w:tcPr>
          <w:p w:rsidR="00F539E1" w:rsidRPr="00DA4CB9" w:rsidP="003D23C2" w14:paraId="5FD433B5" w14:textId="50D7BCA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C97FA7">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376</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 xml:space="preserve"> </w:t>
            </w:r>
          </w:p>
        </w:tc>
      </w:tr>
      <w:tr w14:paraId="2FFA825E" w14:textId="77777777" w:rsidTr="003D23C2">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vAlign w:val="bottom"/>
            <w:hideMark/>
          </w:tcPr>
          <w:p w:rsidR="00F539E1" w:rsidRPr="00DA4CB9" w:rsidP="003D23C2" w14:paraId="5C1B964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919" w:type="dxa"/>
            <w:tcBorders>
              <w:top w:val="nil"/>
              <w:left w:val="nil"/>
              <w:bottom w:val="single" w:sz="4" w:space="0" w:color="auto"/>
              <w:right w:val="single" w:sz="8" w:space="0" w:color="auto"/>
            </w:tcBorders>
            <w:vAlign w:val="bottom"/>
            <w:hideMark/>
          </w:tcPr>
          <w:p w:rsidR="00F539E1" w:rsidRPr="00DA4CB9" w:rsidP="003D23C2" w14:paraId="2962022F" w14:textId="7E842C3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C97FA7">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376</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 xml:space="preserve"> </w:t>
            </w:r>
          </w:p>
        </w:tc>
      </w:tr>
      <w:tr w14:paraId="2CBA041A" w14:textId="77777777" w:rsidTr="003D23C2">
        <w:tblPrEx>
          <w:tblW w:w="856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vAlign w:val="bottom"/>
            <w:hideMark/>
          </w:tcPr>
          <w:p w:rsidR="00F539E1" w:rsidRPr="00DA4CB9" w:rsidP="003D23C2" w14:paraId="386819F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vAlign w:val="bottom"/>
            <w:hideMark/>
          </w:tcPr>
          <w:p w:rsidR="00F539E1" w:rsidRPr="00DA4CB9" w:rsidP="003D23C2" w14:paraId="0CB87C43"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vAlign w:val="bottom"/>
            <w:hideMark/>
          </w:tcPr>
          <w:p w:rsidR="00F539E1" w:rsidRPr="00DA4CB9" w:rsidP="003D23C2" w14:paraId="1C83C8EB"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vAlign w:val="bottom"/>
            <w:hideMark/>
          </w:tcPr>
          <w:p w:rsidR="00F539E1" w:rsidRPr="00DA4CB9" w:rsidP="003D23C2" w14:paraId="06BFAA2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25</w:t>
            </w:r>
          </w:p>
        </w:tc>
        <w:tc>
          <w:tcPr>
            <w:tcW w:w="896" w:type="dxa"/>
            <w:tcBorders>
              <w:top w:val="nil"/>
              <w:left w:val="nil"/>
              <w:bottom w:val="single" w:sz="4" w:space="0" w:color="auto"/>
              <w:right w:val="single" w:sz="4" w:space="0" w:color="auto"/>
            </w:tcBorders>
            <w:vAlign w:val="bottom"/>
            <w:hideMark/>
          </w:tcPr>
          <w:p w:rsidR="00F539E1" w:rsidRPr="00DA4CB9" w:rsidP="003D23C2" w14:paraId="01EF584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vAlign w:val="bottom"/>
            <w:hideMark/>
          </w:tcPr>
          <w:p w:rsidR="00F539E1" w:rsidRPr="00DA4CB9" w:rsidP="003D23C2" w14:paraId="561AB23F" w14:textId="01B9EB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w:t>
            </w:r>
          </w:p>
        </w:tc>
        <w:tc>
          <w:tcPr>
            <w:tcW w:w="1230" w:type="dxa"/>
            <w:tcBorders>
              <w:top w:val="nil"/>
              <w:left w:val="nil"/>
              <w:bottom w:val="single" w:sz="4" w:space="0" w:color="auto"/>
              <w:right w:val="single" w:sz="4" w:space="0" w:color="auto"/>
            </w:tcBorders>
            <w:vAlign w:val="bottom"/>
            <w:hideMark/>
          </w:tcPr>
          <w:p w:rsidR="00F539E1" w:rsidRPr="00DA4CB9" w:rsidP="003D23C2" w14:paraId="593510E6" w14:textId="482E3EB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C97FA7">
              <w:rPr>
                <w:rFonts w:ascii="Times New Roman" w:eastAsia="Times New Roman" w:hAnsi="Times New Roman" w:cs="Times New Roman"/>
                <w:color w:val="000000"/>
                <w:sz w:val="24"/>
                <w:szCs w:val="24"/>
              </w:rPr>
              <w:t>871</w:t>
            </w:r>
            <w:r w:rsidRPr="00DA4CB9">
              <w:rPr>
                <w:rFonts w:ascii="Times New Roman" w:eastAsia="Times New Roman" w:hAnsi="Times New Roman" w:cs="Times New Roman"/>
                <w:color w:val="000000"/>
                <w:sz w:val="24"/>
                <w:szCs w:val="24"/>
              </w:rPr>
              <w:t xml:space="preserve"> </w:t>
            </w:r>
          </w:p>
        </w:tc>
        <w:tc>
          <w:tcPr>
            <w:tcW w:w="1919" w:type="dxa"/>
            <w:tcBorders>
              <w:top w:val="nil"/>
              <w:left w:val="nil"/>
              <w:bottom w:val="single" w:sz="4" w:space="0" w:color="auto"/>
              <w:right w:val="single" w:sz="8" w:space="0" w:color="auto"/>
            </w:tcBorders>
            <w:vAlign w:val="bottom"/>
            <w:hideMark/>
          </w:tcPr>
          <w:p w:rsidR="00F539E1" w:rsidRPr="00DA4CB9" w:rsidP="003D23C2" w14:paraId="63D63B9E" w14:textId="3049565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C97FA7">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85.</w:t>
            </w:r>
            <w:r w:rsidR="00C97FA7">
              <w:rPr>
                <w:rFonts w:ascii="Times New Roman" w:eastAsia="Times New Roman" w:hAnsi="Times New Roman" w:cs="Times New Roman"/>
                <w:color w:val="000000"/>
                <w:sz w:val="24"/>
                <w:szCs w:val="24"/>
              </w:rPr>
              <w:t>98</w:t>
            </w:r>
            <w:r w:rsidRPr="00DA4CB9">
              <w:rPr>
                <w:rFonts w:ascii="Times New Roman" w:eastAsia="Times New Roman" w:hAnsi="Times New Roman" w:cs="Times New Roman"/>
                <w:color w:val="000000"/>
                <w:sz w:val="24"/>
                <w:szCs w:val="24"/>
              </w:rPr>
              <w:t xml:space="preserve"> </w:t>
            </w:r>
          </w:p>
        </w:tc>
      </w:tr>
      <w:tr w14:paraId="309BA874" w14:textId="77777777" w:rsidTr="003D23C2">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vAlign w:val="bottom"/>
            <w:hideMark/>
          </w:tcPr>
          <w:p w:rsidR="00F539E1" w:rsidRPr="00DA4CB9" w:rsidP="003D23C2" w14:paraId="773C1BE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919" w:type="dxa"/>
            <w:tcBorders>
              <w:top w:val="nil"/>
              <w:left w:val="nil"/>
              <w:bottom w:val="single" w:sz="4" w:space="0" w:color="auto"/>
              <w:right w:val="single" w:sz="8" w:space="0" w:color="auto"/>
            </w:tcBorders>
            <w:vAlign w:val="bottom"/>
            <w:hideMark/>
          </w:tcPr>
          <w:p w:rsidR="00F539E1" w:rsidRPr="00DA4CB9" w:rsidP="003D23C2" w14:paraId="5807718A" w14:textId="616B40A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C97FA7">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85.</w:t>
            </w:r>
            <w:r w:rsidR="00C97FA7">
              <w:rPr>
                <w:rFonts w:ascii="Times New Roman" w:eastAsia="Times New Roman" w:hAnsi="Times New Roman" w:cs="Times New Roman"/>
                <w:color w:val="000000"/>
                <w:sz w:val="24"/>
                <w:szCs w:val="24"/>
              </w:rPr>
              <w:t>98</w:t>
            </w:r>
            <w:r w:rsidRPr="00DA4CB9">
              <w:rPr>
                <w:rFonts w:ascii="Times New Roman" w:eastAsia="Times New Roman" w:hAnsi="Times New Roman" w:cs="Times New Roman"/>
                <w:color w:val="000000"/>
                <w:sz w:val="24"/>
                <w:szCs w:val="24"/>
              </w:rPr>
              <w:t xml:space="preserve"> </w:t>
            </w:r>
          </w:p>
        </w:tc>
      </w:tr>
      <w:tr w14:paraId="2456212F" w14:textId="77777777" w:rsidTr="003D23C2">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vAlign w:val="bottom"/>
            <w:hideMark/>
          </w:tcPr>
          <w:p w:rsidR="00F539E1" w:rsidRPr="00DA4CB9" w:rsidP="003D23C2" w14:paraId="5E9A448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919" w:type="dxa"/>
            <w:tcBorders>
              <w:top w:val="nil"/>
              <w:left w:val="nil"/>
              <w:bottom w:val="single" w:sz="4" w:space="0" w:color="auto"/>
              <w:right w:val="single" w:sz="8" w:space="0" w:color="auto"/>
            </w:tcBorders>
            <w:vAlign w:val="bottom"/>
            <w:hideMark/>
          </w:tcPr>
          <w:p w:rsidR="00F539E1" w:rsidRPr="00DA4CB9" w:rsidP="003D23C2" w14:paraId="5F42E4F3"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267F0CB9" w14:textId="77777777" w:rsidTr="003D23C2">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vAlign w:val="bottom"/>
            <w:hideMark/>
          </w:tcPr>
          <w:p w:rsidR="00F539E1" w:rsidRPr="00DA4CB9" w:rsidP="003D23C2" w14:paraId="1743D8E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919" w:type="dxa"/>
            <w:tcBorders>
              <w:top w:val="nil"/>
              <w:left w:val="nil"/>
              <w:bottom w:val="single" w:sz="4" w:space="0" w:color="auto"/>
              <w:right w:val="single" w:sz="8" w:space="0" w:color="auto"/>
            </w:tcBorders>
            <w:vAlign w:val="bottom"/>
            <w:hideMark/>
          </w:tcPr>
          <w:p w:rsidR="00F539E1" w:rsidRPr="00DA4CB9" w:rsidP="003D23C2" w14:paraId="20E5AF33" w14:textId="5EA5C1C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C97FA7">
              <w:rPr>
                <w:rFonts w:ascii="Times New Roman" w:eastAsia="Times New Roman" w:hAnsi="Times New Roman" w:cs="Times New Roman"/>
                <w:color w:val="000000"/>
                <w:sz w:val="24"/>
                <w:szCs w:val="24"/>
              </w:rPr>
              <w:t>43,324</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99</w:t>
            </w:r>
            <w:r w:rsidRPr="00DA4CB9">
              <w:rPr>
                <w:rFonts w:ascii="Times New Roman" w:eastAsia="Times New Roman" w:hAnsi="Times New Roman" w:cs="Times New Roman"/>
                <w:color w:val="000000"/>
                <w:sz w:val="24"/>
                <w:szCs w:val="24"/>
              </w:rPr>
              <w:t xml:space="preserve"> </w:t>
            </w:r>
          </w:p>
        </w:tc>
      </w:tr>
      <w:tr w14:paraId="483895F0" w14:textId="77777777" w:rsidTr="003D23C2">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vAlign w:val="bottom"/>
            <w:hideMark/>
          </w:tcPr>
          <w:p w:rsidR="00F539E1" w:rsidRPr="00DA4CB9" w:rsidP="003D23C2" w14:paraId="7317DCD6"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919" w:type="dxa"/>
            <w:tcBorders>
              <w:top w:val="nil"/>
              <w:left w:val="nil"/>
              <w:bottom w:val="single" w:sz="4" w:space="0" w:color="auto"/>
              <w:right w:val="single" w:sz="8" w:space="0" w:color="auto"/>
            </w:tcBorders>
            <w:vAlign w:val="bottom"/>
            <w:hideMark/>
          </w:tcPr>
          <w:p w:rsidR="00F539E1" w:rsidRPr="00DA4CB9" w:rsidP="003D23C2" w14:paraId="757FF074" w14:textId="0D6B50EB">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 </w:t>
            </w:r>
            <w:r w:rsidRPr="00DA4CB9">
              <w:rPr>
                <w:rFonts w:ascii="Times New Roman" w:eastAsia="Times New Roman" w:hAnsi="Times New Roman" w:cs="Times New Roman"/>
                <w:color w:val="000000"/>
                <w:sz w:val="24"/>
                <w:szCs w:val="24"/>
              </w:rPr>
              <w:t xml:space="preserve">    </w:t>
            </w:r>
            <w:r w:rsidR="00C97FA7">
              <w:rPr>
                <w:rFonts w:ascii="Times New Roman" w:eastAsia="Times New Roman" w:hAnsi="Times New Roman" w:cs="Times New Roman"/>
                <w:color w:val="000000"/>
                <w:sz w:val="24"/>
                <w:szCs w:val="24"/>
              </w:rPr>
              <w:t>481</w:t>
            </w:r>
            <w:r>
              <w:rPr>
                <w:rFonts w:ascii="Times New Roman" w:eastAsia="Times New Roman" w:hAnsi="Times New Roman" w:cs="Times New Roman"/>
                <w:color w:val="000000"/>
                <w:sz w:val="24"/>
                <w:szCs w:val="24"/>
              </w:rPr>
              <w:t>.</w:t>
            </w:r>
            <w:r w:rsidR="00C97FA7">
              <w:rPr>
                <w:rFonts w:ascii="Times New Roman" w:eastAsia="Times New Roman" w:hAnsi="Times New Roman" w:cs="Times New Roman"/>
                <w:color w:val="000000"/>
                <w:sz w:val="24"/>
                <w:szCs w:val="24"/>
              </w:rPr>
              <w:t>39</w:t>
            </w:r>
            <w:r w:rsidRPr="00DA4CB9">
              <w:rPr>
                <w:rFonts w:ascii="Times New Roman" w:eastAsia="Times New Roman" w:hAnsi="Times New Roman" w:cs="Times New Roman"/>
                <w:color w:val="000000"/>
                <w:sz w:val="24"/>
                <w:szCs w:val="24"/>
              </w:rPr>
              <w:t xml:space="preserve"> </w:t>
            </w:r>
          </w:p>
        </w:tc>
      </w:tr>
      <w:tr w14:paraId="3CBA4AF1" w14:textId="77777777" w:rsidTr="003D23C2">
        <w:tblPrEx>
          <w:tblW w:w="856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vAlign w:val="bottom"/>
            <w:hideMark/>
          </w:tcPr>
          <w:p w:rsidR="00F539E1" w:rsidRPr="00DA4CB9" w:rsidP="003D23C2" w14:paraId="3DDD0582"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919" w:type="dxa"/>
            <w:tcBorders>
              <w:top w:val="nil"/>
              <w:left w:val="nil"/>
              <w:bottom w:val="single" w:sz="8" w:space="0" w:color="auto"/>
              <w:right w:val="single" w:sz="8" w:space="0" w:color="auto"/>
            </w:tcBorders>
            <w:vAlign w:val="bottom"/>
            <w:hideMark/>
          </w:tcPr>
          <w:p w:rsidR="00F539E1" w:rsidRPr="00DA4CB9" w:rsidP="003D23C2" w14:paraId="63292697" w14:textId="07644EB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C97FA7">
              <w:rPr>
                <w:rFonts w:ascii="Times New Roman" w:eastAsia="Times New Roman" w:hAnsi="Times New Roman" w:cs="Times New Roman"/>
                <w:color w:val="000000"/>
                <w:sz w:val="24"/>
                <w:szCs w:val="24"/>
              </w:rPr>
              <w:t>43,806</w:t>
            </w:r>
            <w:r>
              <w:rPr>
                <w:rFonts w:ascii="Times New Roman" w:eastAsia="Times New Roman" w:hAnsi="Times New Roman" w:cs="Times New Roman"/>
                <w:color w:val="000000"/>
                <w:sz w:val="24"/>
                <w:szCs w:val="24"/>
              </w:rPr>
              <w:t>.3</w:t>
            </w:r>
            <w:r w:rsidR="00C97FA7">
              <w:rPr>
                <w:rFonts w:ascii="Times New Roman" w:eastAsia="Times New Roman" w:hAnsi="Times New Roman" w:cs="Times New Roman"/>
                <w:color w:val="000000"/>
                <w:sz w:val="24"/>
                <w:szCs w:val="24"/>
              </w:rPr>
              <w:t>8</w:t>
            </w:r>
            <w:r w:rsidRPr="00DA4CB9">
              <w:rPr>
                <w:rFonts w:ascii="Times New Roman" w:eastAsia="Times New Roman" w:hAnsi="Times New Roman" w:cs="Times New Roman"/>
                <w:color w:val="000000"/>
                <w:sz w:val="24"/>
                <w:szCs w:val="24"/>
              </w:rPr>
              <w:t xml:space="preserve"> </w:t>
            </w:r>
          </w:p>
        </w:tc>
      </w:tr>
    </w:tbl>
    <w:p w:rsidR="00F539E1" w:rsidRPr="00DA4CB9" w:rsidP="00F539E1" w14:paraId="51D9E27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F539E1" w:rsidRPr="00DA4CB9" w:rsidP="00F539E1" w14:paraId="2ED1735A"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F539E1" w:rsidRPr="00DA4CB9" w:rsidP="00F539E1" w14:paraId="34431D29" w14:textId="77777777">
      <w:pPr>
        <w:spacing w:after="0" w:line="240" w:lineRule="auto"/>
        <w:ind w:left="360" w:right="576"/>
        <w:contextualSpacing/>
        <w:rPr>
          <w:rFonts w:ascii="Times New Roman" w:eastAsia="Times New Roman" w:hAnsi="Times New Roman" w:cs="Times New Roman"/>
          <w:sz w:val="24"/>
          <w:szCs w:val="24"/>
        </w:rPr>
      </w:pPr>
    </w:p>
    <w:p w:rsidR="00F539E1" w:rsidRPr="00DA4CB9" w:rsidP="00F539E1" w14:paraId="0DC28317"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F539E1" w:rsidRPr="00DA4CB9" w:rsidP="00F539E1" w14:paraId="7A2BD0FC" w14:textId="77777777">
      <w:pPr>
        <w:spacing w:after="0" w:line="240" w:lineRule="auto"/>
        <w:ind w:right="576"/>
        <w:contextualSpacing/>
        <w:jc w:val="both"/>
        <w:rPr>
          <w:rFonts w:ascii="Times New Roman" w:eastAsia="Times New Roman" w:hAnsi="Times New Roman" w:cs="Times New Roman"/>
          <w:sz w:val="24"/>
          <w:szCs w:val="24"/>
        </w:rPr>
      </w:pPr>
    </w:p>
    <w:p w:rsidR="00F539E1" w:rsidRPr="00DA4CB9" w:rsidP="00F539E1" w14:paraId="7DFD4642" w14:textId="77777777">
      <w:pPr>
        <w:spacing w:after="0" w:line="240" w:lineRule="auto"/>
        <w:ind w:left="360"/>
        <w:rPr>
          <w:rFonts w:ascii="Times New Roman" w:eastAsia="Times New Roman" w:hAnsi="Times New Roman" w:cs="Times New Roman"/>
          <w:sz w:val="24"/>
          <w:szCs w:val="24"/>
        </w:rPr>
      </w:pPr>
      <w:bookmarkStart w:id="1"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1"/>
    <w:p w:rsidR="00F539E1" w:rsidRPr="00DA4CB9" w:rsidP="00F539E1" w14:paraId="787D55C6" w14:textId="77777777">
      <w:pPr>
        <w:spacing w:after="0" w:line="240" w:lineRule="auto"/>
        <w:ind w:left="360"/>
        <w:rPr>
          <w:rFonts w:ascii="Times New Roman" w:eastAsia="Times New Roman" w:hAnsi="Times New Roman" w:cs="Times New Roman"/>
          <w:sz w:val="24"/>
          <w:szCs w:val="24"/>
        </w:rPr>
      </w:pPr>
    </w:p>
    <w:p w:rsidR="00486235" w:rsidP="00F539E1" w14:paraId="00E8F084" w14:textId="2BC6EC82">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F539E1" w:rsidRPr="00F539E1" w:rsidP="00F539E1" w14:paraId="104AF3B3" w14:textId="77777777">
      <w:pPr>
        <w:spacing w:after="0" w:line="240" w:lineRule="auto"/>
        <w:ind w:left="360" w:right="684"/>
        <w:rPr>
          <w:rFonts w:ascii="Times New Roman" w:eastAsia="Times New Roman" w:hAnsi="Times New Roman" w:cs="Times New Roman"/>
          <w:sz w:val="24"/>
          <w:szCs w:val="24"/>
        </w:rPr>
      </w:pPr>
    </w:p>
    <w:p w:rsidR="00DA2B37" w:rsidRPr="00624ABB" w:rsidP="00486235" w14:paraId="035FA49D" w14:textId="24106341">
      <w:pPr>
        <w:spacing w:after="0" w:line="240" w:lineRule="auto"/>
        <w:rPr>
          <w:rFonts w:ascii="Times New Roman" w:hAnsi="Times New Roman" w:cs="Times New Roman"/>
          <w:sz w:val="24"/>
          <w:szCs w:val="24"/>
          <w:u w:val="single"/>
        </w:rPr>
      </w:pPr>
      <w:r w:rsidRPr="00624ABB">
        <w:rPr>
          <w:rFonts w:ascii="Times New Roman" w:hAnsi="Times New Roman" w:cs="Times New Roman"/>
          <w:sz w:val="24"/>
          <w:szCs w:val="24"/>
        </w:rPr>
        <w:t xml:space="preserve">15.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Reasons for Change in Burden</w:t>
      </w:r>
    </w:p>
    <w:p w:rsidR="00DA2B37" w:rsidRPr="00624ABB" w:rsidP="00F470C3" w14:paraId="11503C89" w14:textId="77777777">
      <w:pPr>
        <w:spacing w:after="0" w:line="240" w:lineRule="auto"/>
        <w:rPr>
          <w:rFonts w:ascii="Times New Roman" w:hAnsi="Times New Roman" w:cs="Times New Roman"/>
          <w:sz w:val="24"/>
          <w:szCs w:val="24"/>
        </w:rPr>
      </w:pPr>
      <w:r w:rsidRPr="00F470C3">
        <w:rPr>
          <w:rFonts w:ascii="Times New Roman" w:hAnsi="Times New Roman" w:cs="Times New Roman"/>
          <w:sz w:val="24"/>
          <w:szCs w:val="24"/>
        </w:rPr>
        <w:t>There has been no change in burden since the last approval.</w:t>
      </w:r>
      <w:r w:rsidRPr="00624ABB">
        <w:rPr>
          <w:rFonts w:ascii="Times New Roman" w:hAnsi="Times New Roman" w:cs="Times New Roman"/>
          <w:sz w:val="24"/>
          <w:szCs w:val="24"/>
        </w:rPr>
        <w:t xml:space="preserve"> </w:t>
      </w:r>
    </w:p>
    <w:p w:rsidR="00DA2B37" w:rsidRPr="00624ABB" w:rsidP="00486235" w14:paraId="4F64A43C" w14:textId="77777777">
      <w:pPr>
        <w:spacing w:after="0" w:line="240" w:lineRule="auto"/>
        <w:rPr>
          <w:rFonts w:ascii="Times New Roman" w:hAnsi="Times New Roman" w:cs="Times New Roman"/>
          <w:sz w:val="24"/>
          <w:szCs w:val="24"/>
        </w:rPr>
      </w:pPr>
    </w:p>
    <w:p w:rsidR="00DA2B37" w:rsidRPr="00624ABB" w:rsidP="00486235" w14:paraId="62FD7680" w14:textId="51C3600A">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16.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Publication of Results</w:t>
      </w:r>
    </w:p>
    <w:p w:rsidR="00DA2B37" w:rsidRPr="00624ABB" w:rsidP="00486235" w14:paraId="1D5240A1" w14:textId="1EDFA2E7">
      <w:pPr>
        <w:spacing w:after="0" w:line="240" w:lineRule="auto"/>
        <w:rPr>
          <w:rFonts w:ascii="Times New Roman" w:hAnsi="Times New Roman" w:cs="Times New Roman"/>
          <w:sz w:val="24"/>
          <w:szCs w:val="24"/>
        </w:rPr>
      </w:pPr>
      <w:r w:rsidRPr="00F470C3">
        <w:rPr>
          <w:rFonts w:ascii="Times New Roman" w:hAnsi="Times New Roman" w:cs="Times New Roman"/>
          <w:sz w:val="24"/>
          <w:szCs w:val="24"/>
        </w:rPr>
        <w:t>The results of this information collection will not be published.</w:t>
      </w:r>
      <w:r w:rsidRPr="00624ABB">
        <w:rPr>
          <w:rFonts w:ascii="Times New Roman" w:hAnsi="Times New Roman" w:cs="Times New Roman"/>
          <w:sz w:val="24"/>
          <w:szCs w:val="24"/>
        </w:rPr>
        <w:t xml:space="preserve"> </w:t>
      </w:r>
    </w:p>
    <w:p w:rsidR="005C3A95" w:rsidRPr="00624ABB" w:rsidP="00486235" w14:paraId="7786269E" w14:textId="77777777">
      <w:pPr>
        <w:spacing w:after="0" w:line="240" w:lineRule="auto"/>
        <w:rPr>
          <w:rFonts w:ascii="Times New Roman" w:hAnsi="Times New Roman" w:cs="Times New Roman"/>
          <w:sz w:val="24"/>
          <w:szCs w:val="24"/>
        </w:rPr>
      </w:pPr>
    </w:p>
    <w:p w:rsidR="005C3A95" w:rsidRPr="00624ABB" w:rsidP="00486235" w14:paraId="70847C33" w14:textId="0A70A7BD">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17. </w:t>
      </w:r>
      <w:r w:rsidRPr="00624ABB" w:rsidR="00C62D17">
        <w:rPr>
          <w:rFonts w:ascii="Times New Roman" w:hAnsi="Times New Roman" w:cs="Times New Roman"/>
          <w:sz w:val="24"/>
          <w:szCs w:val="24"/>
        </w:rPr>
        <w:tab/>
      </w:r>
      <w:r w:rsidRPr="00624ABB" w:rsidR="00C62D17">
        <w:rPr>
          <w:rFonts w:ascii="Times New Roman" w:hAnsi="Times New Roman" w:cs="Times New Roman"/>
          <w:sz w:val="24"/>
          <w:szCs w:val="24"/>
          <w:u w:val="single"/>
        </w:rPr>
        <w:t>Non-Display of OMB Expiration Date</w:t>
      </w:r>
    </w:p>
    <w:p w:rsidR="00C62D17" w:rsidRPr="00624ABB" w:rsidP="00486235" w14:paraId="2111A279" w14:textId="522D8E71">
      <w:pPr>
        <w:spacing w:after="0" w:line="240" w:lineRule="auto"/>
        <w:rPr>
          <w:rFonts w:ascii="Times New Roman" w:hAnsi="Times New Roman" w:cs="Times New Roman"/>
          <w:sz w:val="24"/>
          <w:szCs w:val="24"/>
        </w:rPr>
      </w:pPr>
      <w:r w:rsidRPr="00F470C3">
        <w:rPr>
          <w:rFonts w:ascii="Times New Roman" w:hAnsi="Times New Roman" w:cs="Times New Roman"/>
          <w:sz w:val="24"/>
          <w:szCs w:val="24"/>
        </w:rPr>
        <w:t>We are not seeking approval to omit the display of the expiration date of the OMB approval on the collection instrument.</w:t>
      </w:r>
      <w:r w:rsidRPr="00624ABB">
        <w:rPr>
          <w:rFonts w:ascii="Times New Roman" w:hAnsi="Times New Roman" w:cs="Times New Roman"/>
          <w:sz w:val="24"/>
          <w:szCs w:val="24"/>
        </w:rPr>
        <w:t xml:space="preserve"> </w:t>
      </w:r>
    </w:p>
    <w:p w:rsidR="00C62D17" w:rsidRPr="00624ABB" w:rsidP="00486235" w14:paraId="3C92B966" w14:textId="77777777">
      <w:pPr>
        <w:spacing w:after="0" w:line="240" w:lineRule="auto"/>
        <w:rPr>
          <w:rFonts w:ascii="Times New Roman" w:hAnsi="Times New Roman" w:cs="Times New Roman"/>
          <w:sz w:val="24"/>
          <w:szCs w:val="24"/>
        </w:rPr>
      </w:pPr>
    </w:p>
    <w:p w:rsidR="00C62D17" w:rsidRPr="00624ABB" w:rsidP="00486235" w14:paraId="63DF55CB" w14:textId="0A008CFD">
      <w:pPr>
        <w:spacing w:after="0" w:line="240" w:lineRule="auto"/>
        <w:rPr>
          <w:rFonts w:ascii="Times New Roman" w:hAnsi="Times New Roman" w:cs="Times New Roman"/>
          <w:sz w:val="24"/>
          <w:szCs w:val="24"/>
        </w:rPr>
      </w:pPr>
      <w:r w:rsidRPr="00624ABB">
        <w:rPr>
          <w:rFonts w:ascii="Times New Roman" w:hAnsi="Times New Roman" w:cs="Times New Roman"/>
          <w:sz w:val="24"/>
          <w:szCs w:val="24"/>
        </w:rPr>
        <w:t xml:space="preserve">18. </w:t>
      </w:r>
      <w:r w:rsidRPr="00624ABB">
        <w:rPr>
          <w:rFonts w:ascii="Times New Roman" w:hAnsi="Times New Roman" w:cs="Times New Roman"/>
          <w:sz w:val="24"/>
          <w:szCs w:val="24"/>
        </w:rPr>
        <w:tab/>
      </w:r>
      <w:r w:rsidRPr="00624ABB">
        <w:rPr>
          <w:rFonts w:ascii="Times New Roman" w:hAnsi="Times New Roman" w:cs="Times New Roman"/>
          <w:sz w:val="24"/>
          <w:szCs w:val="24"/>
          <w:u w:val="single"/>
        </w:rPr>
        <w:t>Exceptions to “Certification for Paperwork Reduction Submissions”</w:t>
      </w:r>
    </w:p>
    <w:p w:rsidR="00A50A0F" w:rsidRPr="00624ABB" w:rsidP="00B55E9F" w14:paraId="4F232EA1" w14:textId="37AF3182">
      <w:pPr>
        <w:spacing w:after="0" w:line="240" w:lineRule="auto"/>
        <w:rPr>
          <w:rFonts w:ascii="Times New Roman" w:hAnsi="Times New Roman" w:cs="Times New Roman"/>
          <w:i/>
          <w:sz w:val="24"/>
        </w:rPr>
      </w:pPr>
      <w:r w:rsidRPr="00F470C3">
        <w:rPr>
          <w:rFonts w:ascii="Times New Roman" w:hAnsi="Times New Roman" w:cs="Times New Roman"/>
          <w:sz w:val="24"/>
          <w:szCs w:val="24"/>
        </w:rPr>
        <w:t>We are not requesting an</w:t>
      </w:r>
      <w:r w:rsidRPr="00F470C3" w:rsidR="00420AE9">
        <w:rPr>
          <w:rFonts w:ascii="Times New Roman" w:hAnsi="Times New Roman" w:cs="Times New Roman"/>
          <w:sz w:val="24"/>
          <w:szCs w:val="24"/>
        </w:rPr>
        <w:t>y</w:t>
      </w:r>
      <w:r w:rsidRPr="00F470C3">
        <w:rPr>
          <w:rFonts w:ascii="Times New Roman" w:hAnsi="Times New Roman" w:cs="Times New Roman"/>
          <w:sz w:val="24"/>
          <w:szCs w:val="24"/>
        </w:rPr>
        <w:t xml:space="preserve"> exemption</w:t>
      </w:r>
      <w:r w:rsidRPr="00F470C3" w:rsidR="00420AE9">
        <w:rPr>
          <w:rFonts w:ascii="Times New Roman" w:hAnsi="Times New Roman" w:cs="Times New Roman"/>
          <w:sz w:val="24"/>
          <w:szCs w:val="24"/>
        </w:rPr>
        <w:t>s</w:t>
      </w:r>
      <w:r w:rsidRPr="00F470C3">
        <w:rPr>
          <w:rFonts w:ascii="Times New Roman" w:hAnsi="Times New Roman" w:cs="Times New Roman"/>
          <w:sz w:val="24"/>
          <w:szCs w:val="24"/>
        </w:rPr>
        <w:t xml:space="preserve"> to the provisions </w:t>
      </w:r>
      <w:r w:rsidRPr="00F470C3" w:rsidR="00420AE9">
        <w:rPr>
          <w:rFonts w:ascii="Times New Roman" w:hAnsi="Times New Roman" w:cs="Times New Roman"/>
          <w:sz w:val="24"/>
          <w:szCs w:val="24"/>
        </w:rPr>
        <w:t>stat</w:t>
      </w:r>
      <w:r w:rsidRPr="00F470C3" w:rsidR="00420AE9">
        <w:rPr>
          <w:rFonts w:ascii="Times New Roman" w:hAnsi="Times New Roman" w:cs="Times New Roman"/>
          <w:sz w:val="24"/>
        </w:rPr>
        <w:t xml:space="preserve">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A119B"/>
    <w:multiLevelType w:val="hybridMultilevel"/>
    <w:tmpl w:val="2062C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3327095"/>
    <w:multiLevelType w:val="hybridMultilevel"/>
    <w:tmpl w:val="8FECB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2"/>
  </w:num>
  <w:num w:numId="4" w16cid:durableId="1955089295">
    <w:abstractNumId w:val="11"/>
  </w:num>
  <w:num w:numId="5" w16cid:durableId="872226322">
    <w:abstractNumId w:val="20"/>
  </w:num>
  <w:num w:numId="6" w16cid:durableId="566115916">
    <w:abstractNumId w:val="1"/>
  </w:num>
  <w:num w:numId="7" w16cid:durableId="478309871">
    <w:abstractNumId w:val="21"/>
  </w:num>
  <w:num w:numId="8" w16cid:durableId="2105303523">
    <w:abstractNumId w:val="18"/>
  </w:num>
  <w:num w:numId="9" w16cid:durableId="1635792953">
    <w:abstractNumId w:val="22"/>
  </w:num>
  <w:num w:numId="10" w16cid:durableId="373308623">
    <w:abstractNumId w:val="4"/>
  </w:num>
  <w:num w:numId="11" w16cid:durableId="21369453">
    <w:abstractNumId w:val="16"/>
  </w:num>
  <w:num w:numId="12" w16cid:durableId="1498229727">
    <w:abstractNumId w:val="19"/>
  </w:num>
  <w:num w:numId="13" w16cid:durableId="665396776">
    <w:abstractNumId w:val="24"/>
  </w:num>
  <w:num w:numId="14" w16cid:durableId="932128350">
    <w:abstractNumId w:val="25"/>
  </w:num>
  <w:num w:numId="15" w16cid:durableId="131096987">
    <w:abstractNumId w:val="10"/>
  </w:num>
  <w:num w:numId="16" w16cid:durableId="1791894794">
    <w:abstractNumId w:val="9"/>
  </w:num>
  <w:num w:numId="17" w16cid:durableId="204560230">
    <w:abstractNumId w:val="13"/>
  </w:num>
  <w:num w:numId="18" w16cid:durableId="2037191835">
    <w:abstractNumId w:val="8"/>
  </w:num>
  <w:num w:numId="19" w16cid:durableId="700475658">
    <w:abstractNumId w:val="7"/>
  </w:num>
  <w:num w:numId="20" w16cid:durableId="805969465">
    <w:abstractNumId w:val="6"/>
  </w:num>
  <w:num w:numId="21" w16cid:durableId="472255321">
    <w:abstractNumId w:val="14"/>
  </w:num>
  <w:num w:numId="22" w16cid:durableId="1141387440">
    <w:abstractNumId w:val="2"/>
  </w:num>
  <w:num w:numId="23" w16cid:durableId="817233956">
    <w:abstractNumId w:val="5"/>
  </w:num>
  <w:num w:numId="24" w16cid:durableId="639655722">
    <w:abstractNumId w:val="23"/>
  </w:num>
  <w:num w:numId="25" w16cid:durableId="779372023">
    <w:abstractNumId w:val="17"/>
  </w:num>
  <w:num w:numId="26" w16cid:durableId="2136749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5F45"/>
    <w:rsid w:val="00127B46"/>
    <w:rsid w:val="00174CF3"/>
    <w:rsid w:val="0019309D"/>
    <w:rsid w:val="001A0FB8"/>
    <w:rsid w:val="001B521B"/>
    <w:rsid w:val="001F526C"/>
    <w:rsid w:val="00200261"/>
    <w:rsid w:val="00203BC2"/>
    <w:rsid w:val="00211832"/>
    <w:rsid w:val="00222D1B"/>
    <w:rsid w:val="00235D71"/>
    <w:rsid w:val="0024335E"/>
    <w:rsid w:val="00254DCF"/>
    <w:rsid w:val="002567F9"/>
    <w:rsid w:val="0027743E"/>
    <w:rsid w:val="00293BC6"/>
    <w:rsid w:val="00294E92"/>
    <w:rsid w:val="002D7713"/>
    <w:rsid w:val="003132E7"/>
    <w:rsid w:val="003176E3"/>
    <w:rsid w:val="00331D7E"/>
    <w:rsid w:val="00337EF1"/>
    <w:rsid w:val="00340D9B"/>
    <w:rsid w:val="00344FD2"/>
    <w:rsid w:val="00350F6A"/>
    <w:rsid w:val="00354EBC"/>
    <w:rsid w:val="00394A8A"/>
    <w:rsid w:val="003B6A36"/>
    <w:rsid w:val="003C0540"/>
    <w:rsid w:val="003C1C9C"/>
    <w:rsid w:val="003D23C2"/>
    <w:rsid w:val="00420AE9"/>
    <w:rsid w:val="00421797"/>
    <w:rsid w:val="00480AFF"/>
    <w:rsid w:val="00486235"/>
    <w:rsid w:val="00490797"/>
    <w:rsid w:val="004C74D6"/>
    <w:rsid w:val="004F4F5D"/>
    <w:rsid w:val="00502FF3"/>
    <w:rsid w:val="00510F0C"/>
    <w:rsid w:val="00520B36"/>
    <w:rsid w:val="00571698"/>
    <w:rsid w:val="00576EDB"/>
    <w:rsid w:val="00594B6B"/>
    <w:rsid w:val="00596BBA"/>
    <w:rsid w:val="005A67B5"/>
    <w:rsid w:val="005C3A95"/>
    <w:rsid w:val="005C7428"/>
    <w:rsid w:val="005D5C81"/>
    <w:rsid w:val="005E7327"/>
    <w:rsid w:val="00624ABB"/>
    <w:rsid w:val="00637DB9"/>
    <w:rsid w:val="00642741"/>
    <w:rsid w:val="0065530D"/>
    <w:rsid w:val="006A13FA"/>
    <w:rsid w:val="006B6C41"/>
    <w:rsid w:val="006D6F39"/>
    <w:rsid w:val="006E563D"/>
    <w:rsid w:val="006F2DF8"/>
    <w:rsid w:val="00722FDB"/>
    <w:rsid w:val="0077261C"/>
    <w:rsid w:val="007A6E58"/>
    <w:rsid w:val="0085688C"/>
    <w:rsid w:val="008635C4"/>
    <w:rsid w:val="008A06EF"/>
    <w:rsid w:val="008D1294"/>
    <w:rsid w:val="008D3C79"/>
    <w:rsid w:val="008E3029"/>
    <w:rsid w:val="00905602"/>
    <w:rsid w:val="00936E2C"/>
    <w:rsid w:val="00937595"/>
    <w:rsid w:val="0095310D"/>
    <w:rsid w:val="0098628F"/>
    <w:rsid w:val="0099496B"/>
    <w:rsid w:val="00994F2B"/>
    <w:rsid w:val="00996894"/>
    <w:rsid w:val="009A197A"/>
    <w:rsid w:val="009A6246"/>
    <w:rsid w:val="009F2544"/>
    <w:rsid w:val="00A01118"/>
    <w:rsid w:val="00A50A0F"/>
    <w:rsid w:val="00A67A49"/>
    <w:rsid w:val="00A76F7E"/>
    <w:rsid w:val="00A77157"/>
    <w:rsid w:val="00A80340"/>
    <w:rsid w:val="00B52F4E"/>
    <w:rsid w:val="00B55E9F"/>
    <w:rsid w:val="00B933B0"/>
    <w:rsid w:val="00BC7E62"/>
    <w:rsid w:val="00BD7755"/>
    <w:rsid w:val="00BE535D"/>
    <w:rsid w:val="00C268D4"/>
    <w:rsid w:val="00C33684"/>
    <w:rsid w:val="00C37391"/>
    <w:rsid w:val="00C62D17"/>
    <w:rsid w:val="00C808F4"/>
    <w:rsid w:val="00C97FA7"/>
    <w:rsid w:val="00CA15B1"/>
    <w:rsid w:val="00CC24D5"/>
    <w:rsid w:val="00CC2835"/>
    <w:rsid w:val="00CC6A3F"/>
    <w:rsid w:val="00D12BF7"/>
    <w:rsid w:val="00D21AA6"/>
    <w:rsid w:val="00D279BE"/>
    <w:rsid w:val="00D462F7"/>
    <w:rsid w:val="00D679B3"/>
    <w:rsid w:val="00D734A2"/>
    <w:rsid w:val="00DA2B37"/>
    <w:rsid w:val="00DA4CB9"/>
    <w:rsid w:val="00DE212F"/>
    <w:rsid w:val="00E2489B"/>
    <w:rsid w:val="00E279CF"/>
    <w:rsid w:val="00E43323"/>
    <w:rsid w:val="00E434F9"/>
    <w:rsid w:val="00E5409A"/>
    <w:rsid w:val="00E65D41"/>
    <w:rsid w:val="00E95FFB"/>
    <w:rsid w:val="00E97DDD"/>
    <w:rsid w:val="00EA6C04"/>
    <w:rsid w:val="00EF4FC8"/>
    <w:rsid w:val="00F11AC3"/>
    <w:rsid w:val="00F25499"/>
    <w:rsid w:val="00F470C3"/>
    <w:rsid w:val="00F539E1"/>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5" Type="http://schemas.openxmlformats.org/officeDocument/2006/relationships/hyperlink" Target="https://www.opm.gov/policy-data-oversight/pay-leave/salaries-wages/salary-tables/25Tables/html/DCB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6664</Characters>
  <Application>Microsoft Office Word</Application>
  <DocSecurity>0</DocSecurity>
  <Lines>208</Lines>
  <Paragraphs>125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2026-02-10T12:44:00Z</dcterms:created>
  <dcterms:modified xsi:type="dcterms:W3CDTF">2026-02-10T12:44:00Z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dad372bfa3652cf18f833ce4f4a7ba4d10f3b2db73fa540935e8c0e5383f4753</vt:lpwstr>
  </property>
</Properties>
</file>