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1843" w:rsidP="00262060" w14:paraId="1AED4EAE" w14:textId="6519D3F8">
      <w:pPr>
        <w:pStyle w:val="Heading1"/>
        <w:spacing w:line="259" w:lineRule="auto"/>
        <w:ind w:left="2992" w:right="2990" w:firstLine="1"/>
        <w:jc w:val="center"/>
      </w:pPr>
      <w:r>
        <w:t>Department of Veterans Affairs Veterans</w:t>
      </w:r>
      <w:r>
        <w:rPr>
          <w:spacing w:val="-17"/>
        </w:rPr>
        <w:t xml:space="preserve"> </w:t>
      </w:r>
      <w:r>
        <w:t>Health</w:t>
      </w:r>
      <w:r>
        <w:rPr>
          <w:spacing w:val="-17"/>
        </w:rPr>
        <w:t xml:space="preserve"> </w:t>
      </w:r>
      <w:r>
        <w:t xml:space="preserve">Administration </w:t>
      </w:r>
      <w:r w:rsidR="00E75383">
        <w:t>Prosthetic and Sensory Aids</w:t>
      </w:r>
      <w:r w:rsidR="0089543E">
        <w:t xml:space="preserve"> </w:t>
      </w:r>
    </w:p>
    <w:p w:rsidR="00AE1843" w14:paraId="1CF03916" w14:textId="77777777">
      <w:pPr>
        <w:pStyle w:val="BodyText"/>
        <w:spacing w:before="9"/>
        <w:rPr>
          <w:b/>
          <w:sz w:val="25"/>
        </w:rPr>
      </w:pPr>
    </w:p>
    <w:p w:rsidR="005E0C61" w14:paraId="51FB9562" w14:textId="77777777">
      <w:pPr>
        <w:pStyle w:val="BodyText"/>
        <w:spacing w:before="9"/>
        <w:rPr>
          <w:b/>
          <w:sz w:val="25"/>
        </w:rPr>
      </w:pPr>
    </w:p>
    <w:p w:rsidR="00913B1C" w:rsidRPr="00913B1C" w:rsidP="00B913A7" w14:paraId="7EE44645" w14:textId="02C8FF1D">
      <w:pPr>
        <w:pStyle w:val="BodyText"/>
        <w:spacing w:line="259" w:lineRule="auto"/>
        <w:ind w:left="100" w:right="116"/>
      </w:pPr>
      <w:r w:rsidRPr="00262060">
        <w:rPr>
          <w:b/>
          <w:bCs/>
        </w:rPr>
        <w:t>Agency Information Collection Activity</w:t>
      </w:r>
      <w:r>
        <w:t xml:space="preserve">: </w:t>
      </w:r>
    </w:p>
    <w:p w:rsidR="0098552E" w:rsidP="00B913A7" w14:paraId="1FEAA2EF" w14:textId="77777777">
      <w:pPr>
        <w:pStyle w:val="BodyText"/>
        <w:spacing w:line="259" w:lineRule="auto"/>
        <w:ind w:left="100" w:right="116"/>
      </w:pPr>
      <w:r w:rsidRPr="00913B1C">
        <w:t>Application for Annual Clothing Allowance</w:t>
      </w:r>
      <w:r w:rsidRPr="00913B1C" w:rsidR="00B913A7">
        <w:t xml:space="preserve"> </w:t>
      </w:r>
      <w:r>
        <w:t>–</w:t>
      </w:r>
      <w:r w:rsidRPr="00913B1C" w:rsidR="00262060">
        <w:t xml:space="preserve"> </w:t>
      </w:r>
      <w:r>
        <w:t>VA Form 10-8678</w:t>
      </w:r>
    </w:p>
    <w:p w:rsidR="00AE1843" w:rsidRPr="00913B1C" w:rsidP="00B913A7" w14:paraId="6D17C79F" w14:textId="1F58776F">
      <w:pPr>
        <w:pStyle w:val="BodyText"/>
        <w:spacing w:line="259" w:lineRule="auto"/>
        <w:ind w:left="100" w:right="116"/>
        <w:rPr>
          <w:color w:val="FF0000"/>
        </w:rPr>
      </w:pPr>
      <w:r w:rsidRPr="00913B1C">
        <w:t>OMB Control No. 2900-</w:t>
      </w:r>
      <w:r w:rsidRPr="00913B1C" w:rsidR="00913B1C">
        <w:t>0198</w:t>
      </w:r>
    </w:p>
    <w:p w:rsidR="00F36075" w:rsidRPr="008F1A9B" w:rsidP="00F36075" w14:paraId="5CA6B80B" w14:textId="13B7C4CF">
      <w:pPr>
        <w:pStyle w:val="BodyText"/>
        <w:spacing w:before="182" w:line="259" w:lineRule="auto"/>
        <w:ind w:left="100" w:right="116"/>
      </w:pPr>
      <w:r>
        <w:t xml:space="preserve">VA received </w:t>
      </w:r>
      <w:r w:rsidR="0083151C">
        <w:t>one comment in response to the</w:t>
      </w:r>
      <w:r w:rsidRPr="00913B1C" w:rsidR="00973A6C">
        <w:rPr>
          <w:spacing w:val="-3"/>
        </w:rPr>
        <w:t xml:space="preserve"> </w:t>
      </w:r>
      <w:r w:rsidRPr="00913B1C" w:rsidR="00913B1C">
        <w:t xml:space="preserve">Application for the </w:t>
      </w:r>
      <w:r w:rsidR="00D65EA3">
        <w:t>A</w:t>
      </w:r>
      <w:r w:rsidRPr="00913B1C" w:rsidR="00913B1C">
        <w:t xml:space="preserve">nnual </w:t>
      </w:r>
      <w:r w:rsidR="00D65EA3">
        <w:t>C</w:t>
      </w:r>
      <w:r w:rsidRPr="00913B1C" w:rsidR="00913B1C">
        <w:t xml:space="preserve">lothing </w:t>
      </w:r>
      <w:r w:rsidR="00D65EA3">
        <w:t>A</w:t>
      </w:r>
      <w:r w:rsidRPr="00913B1C" w:rsidR="00913B1C">
        <w:t>llowance</w:t>
      </w:r>
      <w:r w:rsidRPr="00913B1C" w:rsidR="00973A6C">
        <w:rPr>
          <w:spacing w:val="-4"/>
        </w:rPr>
        <w:t xml:space="preserve"> </w:t>
      </w:r>
      <w:r w:rsidRPr="00913B1C" w:rsidR="00973A6C">
        <w:t xml:space="preserve">60-Day Federal Register Notice </w:t>
      </w:r>
      <w:r w:rsidRPr="00CD2179" w:rsidR="0083151C">
        <w:t>(VA-202</w:t>
      </w:r>
      <w:r w:rsidR="009C5093">
        <w:t>6</w:t>
      </w:r>
      <w:r w:rsidRPr="00CD2179" w:rsidR="0083151C">
        <w:t>-VACO-0001</w:t>
      </w:r>
      <w:r w:rsidRPr="008F1A9B" w:rsidR="0083151C">
        <w:t>-</w:t>
      </w:r>
      <w:r w:rsidRPr="008F1A9B" w:rsidR="00964E43">
        <w:t>0027</w:t>
      </w:r>
      <w:r w:rsidRPr="008F1A9B" w:rsidR="0083151C">
        <w:t>, FR Doc No: 202</w:t>
      </w:r>
      <w:r w:rsidRPr="008F1A9B" w:rsidR="00964E43">
        <w:t>6</w:t>
      </w:r>
      <w:r w:rsidRPr="008F1A9B" w:rsidR="0083151C">
        <w:t>-</w:t>
      </w:r>
      <w:r w:rsidRPr="008F1A9B" w:rsidR="00964E43">
        <w:t>02202</w:t>
      </w:r>
      <w:r w:rsidRPr="008F1A9B" w:rsidR="0083151C">
        <w:t xml:space="preserve">) </w:t>
      </w:r>
      <w:r w:rsidRPr="008F1A9B" w:rsidR="00913B1C">
        <w:t>on</w:t>
      </w:r>
      <w:r w:rsidRPr="008F1A9B" w:rsidR="001A4186">
        <w:t xml:space="preserve"> February 3, 2026</w:t>
      </w:r>
      <w:r w:rsidRPr="008F1A9B" w:rsidR="0083151C">
        <w:t xml:space="preserve">. </w:t>
      </w:r>
    </w:p>
    <w:p w:rsidR="00F36075" w:rsidRPr="00F36075" w:rsidP="00F36075" w14:paraId="30A82B51" w14:textId="77777777">
      <w:pPr>
        <w:tabs>
          <w:tab w:val="left" w:pos="820"/>
        </w:tabs>
        <w:spacing w:line="259" w:lineRule="auto"/>
        <w:ind w:right="106"/>
        <w:rPr>
          <w:sz w:val="24"/>
        </w:rPr>
      </w:pPr>
    </w:p>
    <w:p w:rsidR="00007009" w:rsidP="000B5937" w14:paraId="4DA43D23" w14:textId="798FC3F6">
      <w:pPr>
        <w:widowControl/>
        <w:adjustRightInd w:val="0"/>
        <w:rPr>
          <w:sz w:val="24"/>
        </w:rPr>
      </w:pPr>
      <w:r w:rsidRPr="0005336D">
        <w:rPr>
          <w:b/>
          <w:bCs/>
          <w:sz w:val="24"/>
        </w:rPr>
        <w:t>VA-</w:t>
      </w:r>
      <w:r w:rsidRPr="0005336D" w:rsidR="0005336D">
        <w:rPr>
          <w:b/>
          <w:bCs/>
          <w:sz w:val="24"/>
        </w:rPr>
        <w:t>2026-VACO-0001-0029</w:t>
      </w:r>
      <w:r w:rsidRPr="000B5937" w:rsidR="00973A6C">
        <w:rPr>
          <w:sz w:val="24"/>
        </w:rPr>
        <w:t>–</w:t>
      </w:r>
      <w:r w:rsidRPr="000B5937" w:rsidR="00973A6C">
        <w:rPr>
          <w:spacing w:val="-5"/>
          <w:sz w:val="24"/>
        </w:rPr>
        <w:t xml:space="preserve"> </w:t>
      </w:r>
      <w:r w:rsidRPr="000B5937" w:rsidR="00973A6C">
        <w:rPr>
          <w:sz w:val="24"/>
        </w:rPr>
        <w:t>We</w:t>
      </w:r>
      <w:r w:rsidRPr="000B5937" w:rsidR="00973A6C">
        <w:rPr>
          <w:spacing w:val="-5"/>
          <w:sz w:val="24"/>
        </w:rPr>
        <w:t xml:space="preserve"> </w:t>
      </w:r>
      <w:r w:rsidRPr="000B5937" w:rsidR="00973A6C">
        <w:rPr>
          <w:sz w:val="24"/>
        </w:rPr>
        <w:t>appreciate</w:t>
      </w:r>
      <w:r w:rsidRPr="000B5937" w:rsidR="00973A6C">
        <w:rPr>
          <w:spacing w:val="-5"/>
          <w:sz w:val="24"/>
        </w:rPr>
        <w:t xml:space="preserve"> </w:t>
      </w:r>
      <w:r w:rsidRPr="000B5937" w:rsidR="00973A6C">
        <w:rPr>
          <w:sz w:val="24"/>
        </w:rPr>
        <w:t>the</w:t>
      </w:r>
      <w:r w:rsidRPr="000B5937" w:rsidR="00973A6C">
        <w:rPr>
          <w:spacing w:val="-3"/>
          <w:sz w:val="24"/>
        </w:rPr>
        <w:t xml:space="preserve"> </w:t>
      </w:r>
      <w:r w:rsidRPr="000B5937" w:rsidR="00973A6C">
        <w:rPr>
          <w:sz w:val="24"/>
        </w:rPr>
        <w:t>commentor’s</w:t>
      </w:r>
      <w:r w:rsidRPr="000B5937" w:rsidR="00973A6C">
        <w:rPr>
          <w:spacing w:val="-4"/>
          <w:sz w:val="24"/>
        </w:rPr>
        <w:t xml:space="preserve"> </w:t>
      </w:r>
      <w:r w:rsidRPr="000B5937">
        <w:rPr>
          <w:sz w:val="24"/>
        </w:rPr>
        <w:t>concern</w:t>
      </w:r>
      <w:r w:rsidR="00FD64AE">
        <w:rPr>
          <w:sz w:val="24"/>
        </w:rPr>
        <w:t>s</w:t>
      </w:r>
      <w:r>
        <w:rPr>
          <w:sz w:val="24"/>
        </w:rPr>
        <w:t>-suggestions</w:t>
      </w:r>
      <w:r w:rsidR="007851FA">
        <w:rPr>
          <w:sz w:val="24"/>
        </w:rPr>
        <w:t>,</w:t>
      </w:r>
      <w:r>
        <w:rPr>
          <w:sz w:val="24"/>
        </w:rPr>
        <w:t xml:space="preserve"> and </w:t>
      </w:r>
      <w:r w:rsidR="00073D11">
        <w:rPr>
          <w:sz w:val="24"/>
        </w:rPr>
        <w:t>Prosthetic and Sensory Aids</w:t>
      </w:r>
      <w:r w:rsidR="00B7610C">
        <w:rPr>
          <w:sz w:val="24"/>
        </w:rPr>
        <w:t xml:space="preserve"> Service (PSAS)</w:t>
      </w:r>
      <w:r>
        <w:rPr>
          <w:sz w:val="24"/>
        </w:rPr>
        <w:t xml:space="preserve"> responds</w:t>
      </w:r>
      <w:r w:rsidRPr="000B5937">
        <w:rPr>
          <w:sz w:val="24"/>
        </w:rPr>
        <w:t xml:space="preserve"> </w:t>
      </w:r>
      <w:r>
        <w:rPr>
          <w:sz w:val="24"/>
        </w:rPr>
        <w:t>as follows:</w:t>
      </w:r>
    </w:p>
    <w:p w:rsidR="00007009" w:rsidRPr="004365ED" w:rsidP="000B5937" w14:paraId="14A31E68" w14:textId="77777777">
      <w:pPr>
        <w:widowControl/>
        <w:adjustRightInd w:val="0"/>
        <w:rPr>
          <w:sz w:val="24"/>
          <w:szCs w:val="24"/>
        </w:rPr>
      </w:pPr>
    </w:p>
    <w:p w:rsidR="00073D11" w:rsidRPr="00D5438E" w:rsidP="00007009" w14:paraId="198EFE64" w14:textId="2A83C53F">
      <w:pPr>
        <w:pStyle w:val="ListParagraph"/>
        <w:widowControl/>
        <w:numPr>
          <w:ilvl w:val="0"/>
          <w:numId w:val="2"/>
        </w:numPr>
        <w:adjustRightInd w:val="0"/>
        <w:rPr>
          <w:i/>
          <w:iCs/>
          <w:color w:val="365F91" w:themeColor="accent1" w:themeShade="BF"/>
          <w:sz w:val="24"/>
          <w:szCs w:val="24"/>
        </w:rPr>
      </w:pPr>
      <w:r w:rsidRPr="004365ED">
        <w:rPr>
          <w:color w:val="365F91" w:themeColor="accent1" w:themeShade="BF"/>
          <w:sz w:val="24"/>
          <w:szCs w:val="24"/>
        </w:rPr>
        <w:t xml:space="preserve">The commenter </w:t>
      </w:r>
      <w:r w:rsidRPr="004365ED" w:rsidR="007F3970">
        <w:rPr>
          <w:color w:val="365F91" w:themeColor="accent1" w:themeShade="BF"/>
          <w:sz w:val="24"/>
          <w:szCs w:val="24"/>
        </w:rPr>
        <w:t>expresses</w:t>
      </w:r>
      <w:r w:rsidRPr="004365ED">
        <w:rPr>
          <w:color w:val="365F91" w:themeColor="accent1" w:themeShade="BF"/>
          <w:sz w:val="24"/>
          <w:szCs w:val="24"/>
        </w:rPr>
        <w:t xml:space="preserve"> </w:t>
      </w:r>
      <w:r w:rsidRPr="004365ED" w:rsidR="00361328">
        <w:rPr>
          <w:color w:val="365F91" w:themeColor="accent1" w:themeShade="BF"/>
          <w:sz w:val="24"/>
          <w:szCs w:val="24"/>
        </w:rPr>
        <w:t>concerns</w:t>
      </w:r>
      <w:r w:rsidRPr="004365ED" w:rsidR="007F3970">
        <w:rPr>
          <w:color w:val="365F91" w:themeColor="accent1" w:themeShade="BF"/>
          <w:sz w:val="24"/>
          <w:szCs w:val="24"/>
        </w:rPr>
        <w:t xml:space="preserve"> </w:t>
      </w:r>
      <w:r w:rsidRPr="004365ED" w:rsidR="001D66EF">
        <w:rPr>
          <w:color w:val="365F91" w:themeColor="accent1" w:themeShade="BF"/>
          <w:sz w:val="24"/>
          <w:szCs w:val="24"/>
        </w:rPr>
        <w:t xml:space="preserve">that </w:t>
      </w:r>
      <w:r w:rsidRPr="004365ED" w:rsidR="007F3970">
        <w:rPr>
          <w:color w:val="365F91" w:themeColor="accent1" w:themeShade="BF"/>
          <w:sz w:val="24"/>
          <w:szCs w:val="24"/>
        </w:rPr>
        <w:t xml:space="preserve">eligibility for this benefit </w:t>
      </w:r>
      <w:r w:rsidRPr="004365ED" w:rsidR="001D66EF">
        <w:rPr>
          <w:color w:val="365F91" w:themeColor="accent1" w:themeShade="BF"/>
          <w:sz w:val="24"/>
          <w:szCs w:val="24"/>
        </w:rPr>
        <w:t xml:space="preserve">is </w:t>
      </w:r>
      <w:r w:rsidRPr="004365ED" w:rsidR="007F3970">
        <w:rPr>
          <w:color w:val="365F91" w:themeColor="accent1" w:themeShade="BF"/>
          <w:sz w:val="24"/>
          <w:szCs w:val="24"/>
        </w:rPr>
        <w:t xml:space="preserve">not consistently cross-referenced with service-connected conditions, prescribed medications, or issued appliances. The commenter </w:t>
      </w:r>
      <w:r w:rsidRPr="004365ED" w:rsidR="00361328">
        <w:rPr>
          <w:color w:val="365F91" w:themeColor="accent1" w:themeShade="BF"/>
          <w:sz w:val="24"/>
          <w:szCs w:val="24"/>
        </w:rPr>
        <w:t>sugges</w:t>
      </w:r>
      <w:r w:rsidRPr="004365ED" w:rsidR="007F3970">
        <w:rPr>
          <w:color w:val="365F91" w:themeColor="accent1" w:themeShade="BF"/>
          <w:sz w:val="24"/>
          <w:szCs w:val="24"/>
        </w:rPr>
        <w:t xml:space="preserve">ts </w:t>
      </w:r>
      <w:r w:rsidRPr="004365ED" w:rsidR="009D41E4">
        <w:rPr>
          <w:color w:val="365F91" w:themeColor="accent1" w:themeShade="BF"/>
          <w:sz w:val="24"/>
          <w:szCs w:val="24"/>
        </w:rPr>
        <w:t>affirmatively notifying these veterans of the clothing allowanc</w:t>
      </w:r>
      <w:r w:rsidRPr="004365ED" w:rsidR="0076026C">
        <w:rPr>
          <w:color w:val="365F91" w:themeColor="accent1" w:themeShade="BF"/>
          <w:sz w:val="24"/>
          <w:szCs w:val="24"/>
        </w:rPr>
        <w:t>e</w:t>
      </w:r>
      <w:r w:rsidRPr="004365ED" w:rsidR="002E65DC">
        <w:rPr>
          <w:color w:val="365F91" w:themeColor="accent1" w:themeShade="BF"/>
          <w:sz w:val="24"/>
          <w:szCs w:val="24"/>
        </w:rPr>
        <w:t xml:space="preserve">, including adding standardized language to the </w:t>
      </w:r>
      <w:r w:rsidR="00995D1A">
        <w:rPr>
          <w:color w:val="365F91" w:themeColor="accent1" w:themeShade="BF"/>
          <w:sz w:val="24"/>
          <w:szCs w:val="24"/>
        </w:rPr>
        <w:t xml:space="preserve">VBA </w:t>
      </w:r>
      <w:r w:rsidRPr="004365ED" w:rsidR="002E65DC">
        <w:rPr>
          <w:color w:val="365F91" w:themeColor="accent1" w:themeShade="BF"/>
          <w:sz w:val="24"/>
          <w:szCs w:val="24"/>
        </w:rPr>
        <w:t>rating decision notification letter</w:t>
      </w:r>
      <w:r w:rsidRPr="004365ED" w:rsidR="005D27D8">
        <w:rPr>
          <w:color w:val="365F91" w:themeColor="accent1" w:themeShade="BF"/>
          <w:sz w:val="24"/>
          <w:szCs w:val="24"/>
        </w:rPr>
        <w:t xml:space="preserve"> advising the veteran of potential eligibility for th</w:t>
      </w:r>
      <w:r w:rsidR="00995D1A">
        <w:rPr>
          <w:color w:val="365F91" w:themeColor="accent1" w:themeShade="BF"/>
          <w:sz w:val="24"/>
          <w:szCs w:val="24"/>
        </w:rPr>
        <w:t>is</w:t>
      </w:r>
      <w:r w:rsidRPr="004365ED" w:rsidR="005D27D8">
        <w:rPr>
          <w:color w:val="365F91" w:themeColor="accent1" w:themeShade="BF"/>
          <w:sz w:val="24"/>
          <w:szCs w:val="24"/>
        </w:rPr>
        <w:t xml:space="preserve"> </w:t>
      </w:r>
      <w:r w:rsidRPr="004365ED" w:rsidR="0076026C">
        <w:rPr>
          <w:color w:val="365F91" w:themeColor="accent1" w:themeShade="BF"/>
          <w:sz w:val="24"/>
          <w:szCs w:val="24"/>
        </w:rPr>
        <w:t>benefit</w:t>
      </w:r>
      <w:r w:rsidRPr="004365ED" w:rsidR="002E65DC">
        <w:rPr>
          <w:color w:val="365F91" w:themeColor="accent1" w:themeShade="BF"/>
          <w:sz w:val="24"/>
          <w:szCs w:val="24"/>
        </w:rPr>
        <w:t xml:space="preserve">. </w:t>
      </w:r>
    </w:p>
    <w:p w:rsidR="00D5438E" w:rsidRPr="004365ED" w:rsidP="00D5438E" w14:paraId="1B73174E" w14:textId="77777777">
      <w:pPr>
        <w:pStyle w:val="ListParagraph"/>
        <w:widowControl/>
        <w:adjustRightInd w:val="0"/>
        <w:ind w:left="720" w:firstLine="0"/>
        <w:rPr>
          <w:i/>
          <w:iCs/>
          <w:color w:val="365F91" w:themeColor="accent1" w:themeShade="BF"/>
          <w:sz w:val="24"/>
          <w:szCs w:val="24"/>
        </w:rPr>
      </w:pPr>
    </w:p>
    <w:p w:rsidR="007A43D6" w:rsidRPr="004365ED" w:rsidP="007A43D6" w14:paraId="124AEBBD" w14:textId="54E4CCF1">
      <w:pPr>
        <w:pStyle w:val="ListParagraph"/>
        <w:widowControl/>
        <w:numPr>
          <w:ilvl w:val="1"/>
          <w:numId w:val="2"/>
        </w:numPr>
        <w:adjustRightInd w:val="0"/>
        <w:rPr>
          <w:i/>
          <w:iCs/>
          <w:color w:val="365F91" w:themeColor="accent1" w:themeShade="BF"/>
          <w:sz w:val="24"/>
          <w:szCs w:val="24"/>
        </w:rPr>
      </w:pPr>
      <w:r w:rsidRPr="004365ED">
        <w:rPr>
          <w:color w:val="365F91" w:themeColor="accent1" w:themeShade="BF"/>
          <w:sz w:val="24"/>
          <w:szCs w:val="24"/>
        </w:rPr>
        <w:t>VA acknowledge</w:t>
      </w:r>
      <w:r w:rsidRPr="004365ED" w:rsidR="00FF0684">
        <w:rPr>
          <w:color w:val="365F91" w:themeColor="accent1" w:themeShade="BF"/>
          <w:sz w:val="24"/>
          <w:szCs w:val="24"/>
        </w:rPr>
        <w:t>s</w:t>
      </w:r>
      <w:r w:rsidRPr="004365ED">
        <w:rPr>
          <w:color w:val="365F91" w:themeColor="accent1" w:themeShade="BF"/>
          <w:sz w:val="24"/>
          <w:szCs w:val="24"/>
        </w:rPr>
        <w:t xml:space="preserve"> the commenter’s concerns</w:t>
      </w:r>
      <w:r w:rsidRPr="004365ED" w:rsidR="001D66EF">
        <w:rPr>
          <w:color w:val="365F91" w:themeColor="accent1" w:themeShade="BF"/>
          <w:sz w:val="24"/>
          <w:szCs w:val="24"/>
        </w:rPr>
        <w:t xml:space="preserve"> and </w:t>
      </w:r>
      <w:r w:rsidRPr="004365ED">
        <w:rPr>
          <w:color w:val="365F91" w:themeColor="accent1" w:themeShade="BF"/>
          <w:sz w:val="24"/>
          <w:szCs w:val="24"/>
        </w:rPr>
        <w:t>suggestion</w:t>
      </w:r>
      <w:r w:rsidRPr="004365ED" w:rsidR="001D66EF">
        <w:rPr>
          <w:color w:val="365F91" w:themeColor="accent1" w:themeShade="BF"/>
          <w:sz w:val="24"/>
          <w:szCs w:val="24"/>
        </w:rPr>
        <w:t>s</w:t>
      </w:r>
      <w:r w:rsidR="00306847">
        <w:rPr>
          <w:color w:val="365F91" w:themeColor="accent1" w:themeShade="BF"/>
          <w:sz w:val="24"/>
          <w:szCs w:val="24"/>
        </w:rPr>
        <w:t>,</w:t>
      </w:r>
      <w:r w:rsidR="002B4B6F">
        <w:rPr>
          <w:color w:val="365F91" w:themeColor="accent1" w:themeShade="BF"/>
          <w:sz w:val="24"/>
          <w:szCs w:val="24"/>
        </w:rPr>
        <w:t xml:space="preserve"> and </w:t>
      </w:r>
      <w:r w:rsidR="00306847">
        <w:rPr>
          <w:color w:val="365F91" w:themeColor="accent1" w:themeShade="BF"/>
          <w:sz w:val="24"/>
          <w:szCs w:val="24"/>
        </w:rPr>
        <w:t xml:space="preserve">we </w:t>
      </w:r>
      <w:r w:rsidR="002B4B6F">
        <w:rPr>
          <w:color w:val="365F91" w:themeColor="accent1" w:themeShade="BF"/>
          <w:sz w:val="24"/>
          <w:szCs w:val="24"/>
        </w:rPr>
        <w:t>will take them under advisement. H</w:t>
      </w:r>
      <w:r w:rsidRPr="004365ED">
        <w:rPr>
          <w:color w:val="365F91" w:themeColor="accent1" w:themeShade="BF"/>
          <w:sz w:val="24"/>
          <w:szCs w:val="24"/>
        </w:rPr>
        <w:t xml:space="preserve">owever, there is no direct impact </w:t>
      </w:r>
      <w:r w:rsidRPr="004365ED" w:rsidR="005F00D4">
        <w:rPr>
          <w:color w:val="365F91" w:themeColor="accent1" w:themeShade="BF"/>
          <w:sz w:val="24"/>
          <w:szCs w:val="24"/>
        </w:rPr>
        <w:t>on</w:t>
      </w:r>
      <w:r w:rsidRPr="004365ED">
        <w:rPr>
          <w:color w:val="365F91" w:themeColor="accent1" w:themeShade="BF"/>
          <w:sz w:val="24"/>
          <w:szCs w:val="24"/>
        </w:rPr>
        <w:t xml:space="preserve"> revising the clothing allowance application. The commenter’s feedback is related to the eligibility and entitlement criteria</w:t>
      </w:r>
      <w:r w:rsidRPr="004365ED" w:rsidR="00FF0684">
        <w:rPr>
          <w:color w:val="365F91" w:themeColor="accent1" w:themeShade="BF"/>
          <w:sz w:val="24"/>
          <w:szCs w:val="24"/>
        </w:rPr>
        <w:t>,</w:t>
      </w:r>
      <w:r w:rsidRPr="004365ED">
        <w:rPr>
          <w:color w:val="365F91" w:themeColor="accent1" w:themeShade="BF"/>
          <w:sz w:val="24"/>
          <w:szCs w:val="24"/>
        </w:rPr>
        <w:t xml:space="preserve"> which do not impact VA’s goal to reduce the collection burden</w:t>
      </w:r>
      <w:r w:rsidRPr="004365ED" w:rsidR="005F00D4">
        <w:rPr>
          <w:color w:val="365F91" w:themeColor="accent1" w:themeShade="BF"/>
          <w:sz w:val="24"/>
          <w:szCs w:val="24"/>
        </w:rPr>
        <w:t xml:space="preserve"> for this application</w:t>
      </w:r>
      <w:r w:rsidRPr="004365ED">
        <w:rPr>
          <w:color w:val="365F91" w:themeColor="accent1" w:themeShade="BF"/>
          <w:sz w:val="24"/>
          <w:szCs w:val="24"/>
        </w:rPr>
        <w:t>.</w:t>
      </w:r>
      <w:r w:rsidRPr="004365ED" w:rsidR="00FF0684">
        <w:rPr>
          <w:color w:val="365F91" w:themeColor="accent1" w:themeShade="BF"/>
          <w:sz w:val="24"/>
          <w:szCs w:val="24"/>
        </w:rPr>
        <w:t xml:space="preserve"> </w:t>
      </w:r>
    </w:p>
    <w:p w:rsidR="00421B47" w:rsidRPr="004365ED" w:rsidP="00421B47" w14:paraId="129A44A0" w14:textId="77777777">
      <w:pPr>
        <w:pStyle w:val="ListParagraph"/>
        <w:widowControl/>
        <w:adjustRightInd w:val="0"/>
        <w:ind w:left="1440" w:firstLine="0"/>
        <w:rPr>
          <w:i/>
          <w:iCs/>
          <w:color w:val="365F91" w:themeColor="accent1" w:themeShade="BF"/>
          <w:sz w:val="24"/>
          <w:szCs w:val="24"/>
        </w:rPr>
      </w:pPr>
    </w:p>
    <w:p w:rsidR="001D66EF" w:rsidP="004365ED" w14:paraId="694CCD1B" w14:textId="7D46B7A4">
      <w:pPr>
        <w:pStyle w:val="BodyText"/>
        <w:numPr>
          <w:ilvl w:val="0"/>
          <w:numId w:val="2"/>
        </w:numPr>
        <w:rPr>
          <w:color w:val="365F91" w:themeColor="accent1" w:themeShade="BF"/>
        </w:rPr>
      </w:pPr>
      <w:r w:rsidRPr="004365ED">
        <w:rPr>
          <w:color w:val="365F91" w:themeColor="accent1" w:themeShade="BF"/>
        </w:rPr>
        <w:t xml:space="preserve">The commenter raises equity concerns </w:t>
      </w:r>
      <w:r w:rsidRPr="004365ED">
        <w:rPr>
          <w:color w:val="365F91" w:themeColor="accent1" w:themeShade="BF"/>
        </w:rPr>
        <w:t>of</w:t>
      </w:r>
      <w:r w:rsidRPr="004365ED">
        <w:rPr>
          <w:color w:val="365F91" w:themeColor="accent1" w:themeShade="BF"/>
        </w:rPr>
        <w:t xml:space="preserve"> disparity in adjudica</w:t>
      </w:r>
      <w:r w:rsidRPr="004365ED" w:rsidR="007835F9">
        <w:rPr>
          <w:color w:val="365F91" w:themeColor="accent1" w:themeShade="BF"/>
        </w:rPr>
        <w:t>ting</w:t>
      </w:r>
      <w:r w:rsidRPr="004365ED">
        <w:rPr>
          <w:color w:val="365F91" w:themeColor="accent1" w:themeShade="BF"/>
        </w:rPr>
        <w:t xml:space="preserve"> the clothing allowance benefit for women and men. The commenter suggests </w:t>
      </w:r>
      <w:r w:rsidRPr="004365ED" w:rsidR="007670D3">
        <w:rPr>
          <w:color w:val="365F91" w:themeColor="accent1" w:themeShade="BF"/>
        </w:rPr>
        <w:t xml:space="preserve">more consistency in </w:t>
      </w:r>
      <w:r w:rsidRPr="004365ED">
        <w:rPr>
          <w:color w:val="365F91" w:themeColor="accent1" w:themeShade="BF"/>
        </w:rPr>
        <w:t xml:space="preserve">applying the standard of </w:t>
      </w:r>
      <w:r w:rsidR="00FE1747">
        <w:rPr>
          <w:color w:val="365F91" w:themeColor="accent1" w:themeShade="BF"/>
        </w:rPr>
        <w:t>“</w:t>
      </w:r>
      <w:r w:rsidRPr="004365ED">
        <w:rPr>
          <w:color w:val="365F91" w:themeColor="accent1" w:themeShade="BF"/>
        </w:rPr>
        <w:t>clothing damage</w:t>
      </w:r>
      <w:r w:rsidRPr="004365ED" w:rsidR="007835F9">
        <w:rPr>
          <w:color w:val="365F91" w:themeColor="accent1" w:themeShade="BF"/>
        </w:rPr>
        <w:t>,</w:t>
      </w:r>
      <w:r w:rsidR="00FE1747">
        <w:rPr>
          <w:color w:val="365F91" w:themeColor="accent1" w:themeShade="BF"/>
        </w:rPr>
        <w:t>”</w:t>
      </w:r>
      <w:r w:rsidRPr="004365ED" w:rsidR="007835F9">
        <w:rPr>
          <w:color w:val="365F91" w:themeColor="accent1" w:themeShade="BF"/>
        </w:rPr>
        <w:t xml:space="preserve"> as well as</w:t>
      </w:r>
      <w:r w:rsidRPr="004365ED">
        <w:rPr>
          <w:color w:val="365F91" w:themeColor="accent1" w:themeShade="BF"/>
        </w:rPr>
        <w:t xml:space="preserve"> internal agency training to address male and female specific medical conditions that </w:t>
      </w:r>
      <w:r w:rsidRPr="004365ED" w:rsidR="00A93207">
        <w:rPr>
          <w:color w:val="365F91" w:themeColor="accent1" w:themeShade="BF"/>
        </w:rPr>
        <w:t>impact</w:t>
      </w:r>
      <w:r w:rsidRPr="004365ED">
        <w:rPr>
          <w:color w:val="365F91" w:themeColor="accent1" w:themeShade="BF"/>
        </w:rPr>
        <w:t xml:space="preserve"> clothing damage</w:t>
      </w:r>
      <w:r w:rsidRPr="004365ED" w:rsidR="007670D3">
        <w:rPr>
          <w:color w:val="365F91" w:themeColor="accent1" w:themeShade="BF"/>
        </w:rPr>
        <w:t xml:space="preserve">. </w:t>
      </w:r>
      <w:r w:rsidRPr="004365ED">
        <w:rPr>
          <w:color w:val="365F91" w:themeColor="accent1" w:themeShade="BF"/>
        </w:rPr>
        <w:t xml:space="preserve"> </w:t>
      </w:r>
    </w:p>
    <w:p w:rsidR="00D5438E" w:rsidRPr="004365ED" w:rsidP="00D5438E" w14:paraId="419EB163" w14:textId="77777777">
      <w:pPr>
        <w:pStyle w:val="BodyText"/>
        <w:ind w:left="720"/>
        <w:rPr>
          <w:color w:val="365F91" w:themeColor="accent1" w:themeShade="BF"/>
        </w:rPr>
      </w:pPr>
    </w:p>
    <w:p w:rsidR="004365ED" w:rsidP="004365ED" w14:paraId="112D61AB" w14:textId="7AD5E3E1">
      <w:pPr>
        <w:pStyle w:val="BodyText"/>
        <w:numPr>
          <w:ilvl w:val="1"/>
          <w:numId w:val="2"/>
        </w:numPr>
        <w:rPr>
          <w:color w:val="365F91" w:themeColor="accent1" w:themeShade="BF"/>
        </w:rPr>
      </w:pPr>
      <w:r>
        <w:rPr>
          <w:color w:val="365F91" w:themeColor="accent1" w:themeShade="BF"/>
        </w:rPr>
        <w:t xml:space="preserve">VA </w:t>
      </w:r>
      <w:r w:rsidR="00FE1747">
        <w:rPr>
          <w:color w:val="365F91" w:themeColor="accent1" w:themeShade="BF"/>
        </w:rPr>
        <w:t xml:space="preserve">does not acknowledge that there is a disparity in applying the clothing allowance benefit for female and male veterans.  However, VA will review adjudication training and procedures to reaffirm consistent approval of the clothing allowance benefit for all eligible veterans.     </w:t>
      </w:r>
    </w:p>
    <w:p w:rsidR="004365ED" w:rsidRPr="004365ED" w:rsidP="004365ED" w14:paraId="37AAB939" w14:textId="77777777">
      <w:pPr>
        <w:pStyle w:val="BodyText"/>
        <w:ind w:left="1440"/>
        <w:rPr>
          <w:color w:val="365F91" w:themeColor="accent1" w:themeShade="BF"/>
        </w:rPr>
      </w:pPr>
    </w:p>
    <w:p w:rsidR="005B115A" w:rsidP="004365ED" w14:paraId="7EC458DB" w14:textId="7138E010">
      <w:pPr>
        <w:pStyle w:val="BodyText"/>
        <w:numPr>
          <w:ilvl w:val="0"/>
          <w:numId w:val="2"/>
        </w:numPr>
        <w:rPr>
          <w:color w:val="365F91" w:themeColor="accent1" w:themeShade="BF"/>
        </w:rPr>
      </w:pPr>
      <w:r w:rsidRPr="004365ED">
        <w:rPr>
          <w:color w:val="365F91" w:themeColor="accent1" w:themeShade="BF"/>
        </w:rPr>
        <w:t xml:space="preserve">The commenter also </w:t>
      </w:r>
      <w:r>
        <w:rPr>
          <w:color w:val="365F91" w:themeColor="accent1" w:themeShade="BF"/>
        </w:rPr>
        <w:t>suggests that veterans should be able to apply for the clothing allowance through VA.gov, My HealtheVet, and the VA mobile app, with automated</w:t>
      </w:r>
      <w:r>
        <w:rPr>
          <w:color w:val="365F91" w:themeColor="accent1" w:themeShade="BF"/>
        </w:rPr>
        <w:t xml:space="preserve"> annual</w:t>
      </w:r>
      <w:r>
        <w:rPr>
          <w:color w:val="365F91" w:themeColor="accent1" w:themeShade="BF"/>
        </w:rPr>
        <w:t xml:space="preserve"> reminders prior to the filing deadline.</w:t>
      </w:r>
      <w:r w:rsidR="00890CEB">
        <w:rPr>
          <w:color w:val="365F91" w:themeColor="accent1" w:themeShade="BF"/>
        </w:rPr>
        <w:t xml:space="preserve">  </w:t>
      </w:r>
    </w:p>
    <w:p w:rsidR="00D5438E" w:rsidP="00D5438E" w14:paraId="4E6BB1A5" w14:textId="77777777">
      <w:pPr>
        <w:pStyle w:val="BodyText"/>
        <w:ind w:left="720"/>
        <w:rPr>
          <w:color w:val="365F91" w:themeColor="accent1" w:themeShade="BF"/>
        </w:rPr>
      </w:pPr>
    </w:p>
    <w:p w:rsidR="009F7587" w:rsidP="00BA6469" w14:paraId="0A9BBBCC" w14:textId="094DAC6E">
      <w:pPr>
        <w:pStyle w:val="BodyText"/>
        <w:numPr>
          <w:ilvl w:val="1"/>
          <w:numId w:val="2"/>
        </w:numPr>
        <w:spacing w:before="9"/>
      </w:pPr>
      <w:r w:rsidRPr="00BA6469">
        <w:rPr>
          <w:color w:val="365F91" w:themeColor="accent1" w:themeShade="BF"/>
        </w:rPr>
        <w:t xml:space="preserve">VA </w:t>
      </w:r>
      <w:r w:rsidRPr="00BA6469" w:rsidR="00890CEB">
        <w:rPr>
          <w:color w:val="365F91" w:themeColor="accent1" w:themeShade="BF"/>
        </w:rPr>
        <w:t>take</w:t>
      </w:r>
      <w:r w:rsidR="00BA6469">
        <w:rPr>
          <w:color w:val="365F91" w:themeColor="accent1" w:themeShade="BF"/>
        </w:rPr>
        <w:t>s</w:t>
      </w:r>
      <w:r w:rsidRPr="00BA6469" w:rsidR="00890CEB">
        <w:rPr>
          <w:color w:val="365F91" w:themeColor="accent1" w:themeShade="BF"/>
        </w:rPr>
        <w:t xml:space="preserve"> these suggestions under advisement</w:t>
      </w:r>
      <w:r w:rsidR="00BA6469">
        <w:rPr>
          <w:color w:val="365F91" w:themeColor="accent1" w:themeShade="BF"/>
        </w:rPr>
        <w:t xml:space="preserve">.  </w:t>
      </w:r>
      <w:r w:rsidR="00BA6469">
        <w:rPr>
          <w:color w:val="365F91" w:themeColor="accent1" w:themeShade="BF"/>
        </w:rPr>
        <w:t>VA is planning a future electronic/digital version of the form through va.gov</w:t>
      </w:r>
      <w:r w:rsidRPr="00BA6469" w:rsidR="00890CEB">
        <w:rPr>
          <w:color w:val="365F91" w:themeColor="accent1" w:themeShade="BF"/>
        </w:rPr>
        <w:t xml:space="preserve"> and </w:t>
      </w:r>
      <w:r w:rsidR="00BA6469">
        <w:rPr>
          <w:color w:val="365F91" w:themeColor="accent1" w:themeShade="BF"/>
        </w:rPr>
        <w:t xml:space="preserve">will </w:t>
      </w:r>
      <w:r w:rsidRPr="00BA6469" w:rsidR="00890CEB">
        <w:rPr>
          <w:color w:val="365F91" w:themeColor="accent1" w:themeShade="BF"/>
        </w:rPr>
        <w:t>look into further integrated technologies to make it easier for eligible veterans to apply for the clothing allowance benefit.</w:t>
      </w:r>
      <w:r w:rsidRPr="00BA6469" w:rsidR="00691A8B">
        <w:rPr>
          <w:color w:val="365F91" w:themeColor="accent1" w:themeShade="BF"/>
        </w:rPr>
        <w:t xml:space="preserve">  </w:t>
      </w:r>
    </w:p>
    <w:p w:rsidR="00D5438E" w:rsidP="00F36075" w14:paraId="2EAA7A4B" w14:textId="77777777">
      <w:pPr>
        <w:pStyle w:val="BodyText"/>
        <w:spacing w:before="9"/>
      </w:pPr>
    </w:p>
    <w:p w:rsidR="005E0C61" w:rsidRPr="004365ED" w:rsidP="00F36075" w14:paraId="3D06D70D" w14:textId="77777777">
      <w:pPr>
        <w:pStyle w:val="BodyText"/>
        <w:spacing w:before="9"/>
      </w:pPr>
    </w:p>
    <w:p w:rsidR="009F7587" w:rsidP="00F36075" w14:paraId="38938E7C" w14:textId="77777777">
      <w:pPr>
        <w:pStyle w:val="BodyText"/>
        <w:spacing w:before="9"/>
      </w:pPr>
    </w:p>
    <w:p w:rsidR="005E0C61" w:rsidRPr="004365ED" w:rsidP="00F36075" w14:paraId="034BA0D3" w14:textId="77777777">
      <w:pPr>
        <w:pStyle w:val="BodyText"/>
        <w:spacing w:before="9"/>
      </w:pPr>
    </w:p>
    <w:p w:rsidR="009F7587" w:rsidRPr="00034021" w:rsidP="00F36075" w14:paraId="6B45852A" w14:textId="62BA0608">
      <w:pPr>
        <w:pStyle w:val="BodyText"/>
        <w:spacing w:before="9"/>
        <w:rPr>
          <w:color w:val="365F91" w:themeColor="accent1" w:themeShade="BF"/>
        </w:rPr>
      </w:pPr>
      <w:r w:rsidRPr="00034021">
        <w:rPr>
          <w:color w:val="365F91" w:themeColor="accent1" w:themeShade="BF"/>
        </w:rPr>
        <w:t>PSAS appreciates</w:t>
      </w:r>
      <w:r w:rsidRPr="00034021">
        <w:rPr>
          <w:color w:val="365F91" w:themeColor="accent1" w:themeShade="BF"/>
          <w:spacing w:val="-4"/>
        </w:rPr>
        <w:t xml:space="preserve"> </w:t>
      </w:r>
      <w:r w:rsidRPr="00034021">
        <w:rPr>
          <w:color w:val="365F91" w:themeColor="accent1" w:themeShade="BF"/>
        </w:rPr>
        <w:t>the</w:t>
      </w:r>
      <w:r w:rsidRPr="00034021">
        <w:rPr>
          <w:color w:val="365F91" w:themeColor="accent1" w:themeShade="BF"/>
          <w:spacing w:val="-4"/>
        </w:rPr>
        <w:t xml:space="preserve"> </w:t>
      </w:r>
      <w:r w:rsidRPr="00034021">
        <w:rPr>
          <w:color w:val="365F91" w:themeColor="accent1" w:themeShade="BF"/>
        </w:rPr>
        <w:t>opportunity</w:t>
      </w:r>
      <w:r w:rsidRPr="00034021">
        <w:rPr>
          <w:color w:val="365F91" w:themeColor="accent1" w:themeShade="BF"/>
          <w:spacing w:val="-3"/>
        </w:rPr>
        <w:t xml:space="preserve"> </w:t>
      </w:r>
      <w:r w:rsidRPr="00034021">
        <w:rPr>
          <w:color w:val="365F91" w:themeColor="accent1" w:themeShade="BF"/>
        </w:rPr>
        <w:t>to</w:t>
      </w:r>
      <w:r w:rsidRPr="00034021">
        <w:rPr>
          <w:color w:val="365F91" w:themeColor="accent1" w:themeShade="BF"/>
          <w:spacing w:val="-2"/>
        </w:rPr>
        <w:t xml:space="preserve"> </w:t>
      </w:r>
      <w:r w:rsidRPr="00034021">
        <w:rPr>
          <w:color w:val="365F91" w:themeColor="accent1" w:themeShade="BF"/>
        </w:rPr>
        <w:t>review</w:t>
      </w:r>
      <w:r w:rsidRPr="00034021">
        <w:rPr>
          <w:color w:val="365F91" w:themeColor="accent1" w:themeShade="BF"/>
          <w:spacing w:val="-6"/>
        </w:rPr>
        <w:t xml:space="preserve"> </w:t>
      </w:r>
      <w:r w:rsidRPr="00034021">
        <w:rPr>
          <w:color w:val="365F91" w:themeColor="accent1" w:themeShade="BF"/>
        </w:rPr>
        <w:t>and</w:t>
      </w:r>
      <w:r w:rsidRPr="00034021">
        <w:rPr>
          <w:color w:val="365F91" w:themeColor="accent1" w:themeShade="BF"/>
          <w:spacing w:val="-4"/>
        </w:rPr>
        <w:t xml:space="preserve"> </w:t>
      </w:r>
      <w:r w:rsidRPr="00034021">
        <w:rPr>
          <w:color w:val="365F91" w:themeColor="accent1" w:themeShade="BF"/>
        </w:rPr>
        <w:t>respond</w:t>
      </w:r>
      <w:r w:rsidRPr="00034021">
        <w:rPr>
          <w:color w:val="365F91" w:themeColor="accent1" w:themeShade="BF"/>
          <w:spacing w:val="-2"/>
        </w:rPr>
        <w:t xml:space="preserve"> </w:t>
      </w:r>
      <w:r w:rsidRPr="00034021">
        <w:rPr>
          <w:color w:val="365F91" w:themeColor="accent1" w:themeShade="BF"/>
        </w:rPr>
        <w:t>to</w:t>
      </w:r>
      <w:r w:rsidRPr="00034021">
        <w:rPr>
          <w:color w:val="365F91" w:themeColor="accent1" w:themeShade="BF"/>
          <w:spacing w:val="-2"/>
        </w:rPr>
        <w:t xml:space="preserve"> </w:t>
      </w:r>
      <w:r w:rsidRPr="00034021">
        <w:rPr>
          <w:color w:val="365F91" w:themeColor="accent1" w:themeShade="BF"/>
        </w:rPr>
        <w:t>the</w:t>
      </w:r>
      <w:r w:rsidR="00034021">
        <w:rPr>
          <w:color w:val="365F91" w:themeColor="accent1" w:themeShade="BF"/>
        </w:rPr>
        <w:t>se</w:t>
      </w:r>
      <w:r w:rsidRPr="00034021">
        <w:rPr>
          <w:color w:val="365F91" w:themeColor="accent1" w:themeShade="BF"/>
          <w:spacing w:val="-2"/>
        </w:rPr>
        <w:t xml:space="preserve"> </w:t>
      </w:r>
      <w:r w:rsidRPr="00034021">
        <w:rPr>
          <w:color w:val="365F91" w:themeColor="accent1" w:themeShade="BF"/>
        </w:rPr>
        <w:t>comments.</w:t>
      </w:r>
      <w:r w:rsidRPr="00034021">
        <w:rPr>
          <w:color w:val="365F91" w:themeColor="accent1" w:themeShade="BF"/>
          <w:spacing w:val="-2"/>
        </w:rPr>
        <w:t xml:space="preserve"> </w:t>
      </w:r>
      <w:r w:rsidRPr="00034021">
        <w:rPr>
          <w:color w:val="365F91" w:themeColor="accent1" w:themeShade="BF"/>
        </w:rPr>
        <w:t>As</w:t>
      </w:r>
      <w:r w:rsidRPr="00034021">
        <w:rPr>
          <w:color w:val="365F91" w:themeColor="accent1" w:themeShade="BF"/>
          <w:spacing w:val="-5"/>
        </w:rPr>
        <w:t xml:space="preserve"> </w:t>
      </w:r>
      <w:r w:rsidRPr="00034021">
        <w:rPr>
          <w:color w:val="365F91" w:themeColor="accent1" w:themeShade="BF"/>
        </w:rPr>
        <w:t>noted</w:t>
      </w:r>
      <w:r w:rsidRPr="00034021">
        <w:rPr>
          <w:color w:val="365F91" w:themeColor="accent1" w:themeShade="BF"/>
          <w:spacing w:val="-2"/>
        </w:rPr>
        <w:t xml:space="preserve"> </w:t>
      </w:r>
      <w:r w:rsidRPr="00034021">
        <w:rPr>
          <w:color w:val="365F91" w:themeColor="accent1" w:themeShade="BF"/>
        </w:rPr>
        <w:t xml:space="preserve">above, </w:t>
      </w:r>
      <w:r w:rsidRPr="00034021" w:rsidR="00890CEB">
        <w:rPr>
          <w:color w:val="365F91" w:themeColor="accent1" w:themeShade="BF"/>
        </w:rPr>
        <w:t>while we take the commenter’s suggestions under advisement, PSAS</w:t>
      </w:r>
      <w:r w:rsidRPr="00034021">
        <w:rPr>
          <w:color w:val="365F91" w:themeColor="accent1" w:themeShade="BF"/>
        </w:rPr>
        <w:t xml:space="preserve"> will make no changes to the</w:t>
      </w:r>
      <w:r w:rsidRPr="00034021" w:rsidR="00890CEB">
        <w:rPr>
          <w:color w:val="365F91" w:themeColor="accent1" w:themeShade="BF"/>
        </w:rPr>
        <w:t xml:space="preserve"> clothing allowance application form</w:t>
      </w:r>
      <w:r w:rsidRPr="00034021">
        <w:rPr>
          <w:color w:val="365F91" w:themeColor="accent1" w:themeShade="BF"/>
        </w:rPr>
        <w:t xml:space="preserve"> at this time.</w:t>
      </w:r>
    </w:p>
    <w:p w:rsidR="009F7587" w:rsidRPr="00034021" w:rsidP="00F36075" w14:paraId="17693663" w14:textId="77777777">
      <w:pPr>
        <w:pStyle w:val="BodyText"/>
        <w:spacing w:before="9"/>
        <w:rPr>
          <w:color w:val="365F91" w:themeColor="accent1" w:themeShade="BF"/>
        </w:rPr>
      </w:pPr>
    </w:p>
    <w:p w:rsidR="00D5438E" w:rsidP="00F36075" w14:paraId="0C0983F6" w14:textId="77777777">
      <w:pPr>
        <w:pStyle w:val="BodyText"/>
        <w:spacing w:before="9"/>
        <w:rPr>
          <w:sz w:val="27"/>
        </w:rPr>
      </w:pPr>
    </w:p>
    <w:p w:rsidR="00F36075" w:rsidP="009F7587" w14:paraId="70F832DA" w14:textId="53F78788">
      <w:pPr>
        <w:pStyle w:val="BodyText"/>
      </w:pPr>
      <w:r>
        <w:t xml:space="preserve"> S</w:t>
      </w:r>
      <w:r>
        <w:t>ubmitted</w:t>
      </w:r>
      <w:r>
        <w:rPr>
          <w:spacing w:val="-3"/>
        </w:rPr>
        <w:t xml:space="preserve"> </w:t>
      </w:r>
      <w:r>
        <w:rPr>
          <w:spacing w:val="-5"/>
        </w:rPr>
        <w:t>by:</w:t>
      </w:r>
    </w:p>
    <w:p w:rsidR="00262060" w:rsidP="005F4DEB" w14:paraId="2DA3D659" w14:textId="77DA524E">
      <w:pPr>
        <w:pStyle w:val="BodyText"/>
        <w:spacing w:before="22" w:line="259" w:lineRule="auto"/>
        <w:ind w:right="3543"/>
      </w:pPr>
      <w:r>
        <w:rPr>
          <w:rFonts w:ascii="Vladimir Script" w:hAnsi="Vladimir Script"/>
          <w:sz w:val="48"/>
          <w:szCs w:val="48"/>
        </w:rPr>
        <w:t>Shayla Mitchell</w:t>
      </w:r>
    </w:p>
    <w:p w:rsidR="00F36075" w:rsidRPr="00913B1C" w:rsidP="00F36075" w14:paraId="1880B7CA" w14:textId="6ECF44A8">
      <w:pPr>
        <w:pStyle w:val="BodyText"/>
        <w:spacing w:before="22" w:line="259" w:lineRule="auto"/>
        <w:ind w:left="100" w:right="3543"/>
        <w:rPr>
          <w:b/>
          <w:bCs/>
        </w:rPr>
      </w:pPr>
      <w:r w:rsidRPr="00913B1C">
        <w:rPr>
          <w:b/>
          <w:bCs/>
        </w:rPr>
        <w:t>Shayla Mitchell, PhD, MS, CRC</w:t>
      </w:r>
    </w:p>
    <w:p w:rsidR="00913B1C" w:rsidP="00262060" w14:paraId="779A3063" w14:textId="2C4AF06A">
      <w:pPr>
        <w:pStyle w:val="BodyText"/>
        <w:spacing w:before="22" w:line="259" w:lineRule="auto"/>
        <w:ind w:left="100" w:right="3543"/>
        <w:rPr>
          <w:spacing w:val="-8"/>
        </w:rPr>
      </w:pPr>
      <w:r>
        <w:t>Program Analyst</w:t>
      </w:r>
      <w:r w:rsidR="00F36075">
        <w:t>,</w:t>
      </w:r>
      <w:r w:rsidR="00F36075">
        <w:rPr>
          <w:spacing w:val="-8"/>
        </w:rPr>
        <w:t xml:space="preserve"> </w:t>
      </w:r>
      <w:r>
        <w:rPr>
          <w:spacing w:val="-8"/>
        </w:rPr>
        <w:t xml:space="preserve">Rehabilitation and Prosthetic Services </w:t>
      </w:r>
    </w:p>
    <w:p w:rsidR="00553042" w:rsidRPr="00553042" w:rsidP="00262060" w14:paraId="09DD2271" w14:textId="764A6C3E">
      <w:pPr>
        <w:pStyle w:val="BodyText"/>
        <w:spacing w:before="22" w:line="259" w:lineRule="auto"/>
        <w:ind w:left="100" w:right="3543"/>
      </w:pPr>
      <w:r>
        <w:rPr>
          <w:spacing w:val="-8"/>
        </w:rPr>
        <w:t>Vete</w:t>
      </w:r>
      <w:r w:rsidR="00F36075">
        <w:t>rans Health Administr</w:t>
      </w:r>
      <w:r>
        <w:t>atio</w:t>
      </w:r>
      <w:r w:rsidR="00262060">
        <w:t>n</w:t>
      </w:r>
    </w:p>
    <w:sectPr w:rsidSect="00F36075">
      <w:headerReference w:type="default" r:id="rId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060" w:rsidRPr="00262060" w:rsidP="00262060" w14:paraId="07C9AE1C" w14:textId="3AEFE78E">
    <w:pPr>
      <w:pStyle w:val="Header"/>
      <w:jc w:val="right"/>
      <w:rPr>
        <w:b/>
        <w:bCs/>
      </w:rPr>
    </w:pPr>
    <w:r>
      <w:rPr>
        <w:b/>
        <w:bCs/>
      </w:rPr>
      <w:t>March</w:t>
    </w:r>
    <w:r w:rsidR="004C0BD1">
      <w:rPr>
        <w:b/>
        <w:bCs/>
      </w:rPr>
      <w:t xml:space="preserve"> </w:t>
    </w:r>
    <w:r>
      <w:rPr>
        <w:b/>
        <w:bCs/>
      </w:rPr>
      <w:t>4</w:t>
    </w:r>
    <w:r w:rsidR="004C0BD1">
      <w:rPr>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434C9"/>
    <w:multiLevelType w:val="hybridMultilevel"/>
    <w:tmpl w:val="6594471E"/>
    <w:lvl w:ilvl="0">
      <w:start w:val="1"/>
      <w:numFmt w:val="decimal"/>
      <w:lvlText w:val="%1."/>
      <w:lvlJc w:val="left"/>
      <w:pPr>
        <w:ind w:left="820" w:hanging="360"/>
        <w:jc w:val="lef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nsid w:val="72FC7DE5"/>
    <w:multiLevelType w:val="hybridMultilevel"/>
    <w:tmpl w:val="1EDAF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9030899">
    <w:abstractNumId w:val="0"/>
  </w:num>
  <w:num w:numId="2" w16cid:durableId="106024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43"/>
    <w:rsid w:val="00007009"/>
    <w:rsid w:val="00034021"/>
    <w:rsid w:val="0005336D"/>
    <w:rsid w:val="00073A24"/>
    <w:rsid w:val="00073D11"/>
    <w:rsid w:val="000B5937"/>
    <w:rsid w:val="00160E32"/>
    <w:rsid w:val="00183048"/>
    <w:rsid w:val="001A4186"/>
    <w:rsid w:val="001D66EF"/>
    <w:rsid w:val="00262060"/>
    <w:rsid w:val="002B4B6F"/>
    <w:rsid w:val="002E65DC"/>
    <w:rsid w:val="00306847"/>
    <w:rsid w:val="00361328"/>
    <w:rsid w:val="003E3531"/>
    <w:rsid w:val="00405506"/>
    <w:rsid w:val="00421B47"/>
    <w:rsid w:val="004365ED"/>
    <w:rsid w:val="00492FC3"/>
    <w:rsid w:val="004C0BD1"/>
    <w:rsid w:val="00521B15"/>
    <w:rsid w:val="00553042"/>
    <w:rsid w:val="005814EF"/>
    <w:rsid w:val="005B115A"/>
    <w:rsid w:val="005C3E7F"/>
    <w:rsid w:val="005D27D8"/>
    <w:rsid w:val="005D6A2B"/>
    <w:rsid w:val="005E0C61"/>
    <w:rsid w:val="005F00D4"/>
    <w:rsid w:val="005F4DEB"/>
    <w:rsid w:val="00617FB2"/>
    <w:rsid w:val="00691A8B"/>
    <w:rsid w:val="006E5739"/>
    <w:rsid w:val="0076026C"/>
    <w:rsid w:val="007670D3"/>
    <w:rsid w:val="007835F9"/>
    <w:rsid w:val="007851FA"/>
    <w:rsid w:val="007A43D6"/>
    <w:rsid w:val="007D25AA"/>
    <w:rsid w:val="007F3970"/>
    <w:rsid w:val="0083151C"/>
    <w:rsid w:val="008666F6"/>
    <w:rsid w:val="00890CEB"/>
    <w:rsid w:val="0089543E"/>
    <w:rsid w:val="008F1A9B"/>
    <w:rsid w:val="00910656"/>
    <w:rsid w:val="00913B1C"/>
    <w:rsid w:val="009513F4"/>
    <w:rsid w:val="00964E43"/>
    <w:rsid w:val="00973A6C"/>
    <w:rsid w:val="0098552E"/>
    <w:rsid w:val="00995D1A"/>
    <w:rsid w:val="009C5093"/>
    <w:rsid w:val="009D41E4"/>
    <w:rsid w:val="009F7587"/>
    <w:rsid w:val="00A148F8"/>
    <w:rsid w:val="00A93207"/>
    <w:rsid w:val="00A96B53"/>
    <w:rsid w:val="00AE1843"/>
    <w:rsid w:val="00AF5A24"/>
    <w:rsid w:val="00B26C10"/>
    <w:rsid w:val="00B537DF"/>
    <w:rsid w:val="00B7610C"/>
    <w:rsid w:val="00B913A7"/>
    <w:rsid w:val="00BA6469"/>
    <w:rsid w:val="00C33A69"/>
    <w:rsid w:val="00CD2179"/>
    <w:rsid w:val="00CD6360"/>
    <w:rsid w:val="00D5438E"/>
    <w:rsid w:val="00D64FCC"/>
    <w:rsid w:val="00D65EA3"/>
    <w:rsid w:val="00D720E6"/>
    <w:rsid w:val="00E37DB5"/>
    <w:rsid w:val="00E6116A"/>
    <w:rsid w:val="00E75383"/>
    <w:rsid w:val="00EA35D2"/>
    <w:rsid w:val="00F36075"/>
    <w:rsid w:val="00F81ADC"/>
    <w:rsid w:val="00FD302E"/>
    <w:rsid w:val="00FD64AE"/>
    <w:rsid w:val="00FE1747"/>
    <w:rsid w:val="00FF06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F087DF"/>
  <w15:docId w15:val="{4910CC7A-CD1E-4A99-855B-FB5624E7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2060"/>
    <w:pPr>
      <w:tabs>
        <w:tab w:val="center" w:pos="4680"/>
        <w:tab w:val="right" w:pos="9360"/>
      </w:tabs>
    </w:pPr>
  </w:style>
  <w:style w:type="character" w:customStyle="1" w:styleId="HeaderChar">
    <w:name w:val="Header Char"/>
    <w:basedOn w:val="DefaultParagraphFont"/>
    <w:link w:val="Header"/>
    <w:uiPriority w:val="99"/>
    <w:rsid w:val="00262060"/>
    <w:rPr>
      <w:rFonts w:ascii="Arial" w:eastAsia="Arial" w:hAnsi="Arial" w:cs="Arial"/>
    </w:rPr>
  </w:style>
  <w:style w:type="paragraph" w:styleId="Footer">
    <w:name w:val="footer"/>
    <w:basedOn w:val="Normal"/>
    <w:link w:val="FooterChar"/>
    <w:uiPriority w:val="99"/>
    <w:unhideWhenUsed/>
    <w:rsid w:val="00262060"/>
    <w:pPr>
      <w:tabs>
        <w:tab w:val="center" w:pos="4680"/>
        <w:tab w:val="right" w:pos="9360"/>
      </w:tabs>
    </w:pPr>
  </w:style>
  <w:style w:type="character" w:customStyle="1" w:styleId="FooterChar">
    <w:name w:val="Footer Char"/>
    <w:basedOn w:val="DefaultParagraphFont"/>
    <w:link w:val="Footer"/>
    <w:uiPriority w:val="99"/>
    <w:rsid w:val="002620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dc:creator>
  <cp:lastModifiedBy>O'Donnell, Frances M.</cp:lastModifiedBy>
  <cp:revision>7</cp:revision>
  <dcterms:created xsi:type="dcterms:W3CDTF">2026-05-04T11:33:00Z</dcterms:created>
  <dcterms:modified xsi:type="dcterms:W3CDTF">2026-05-04T11:41:00Z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Acrobat PDFMaker 22 for Word</vt:lpwstr>
  </property>
  <property fmtid="{D5CDD505-2E9C-101B-9397-08002B2CF9AE}" pid="4" name="LastSaved">
    <vt:filetime>2022-12-13T00:00:00Z</vt:filetime>
  </property>
  <property fmtid="{D5CDD505-2E9C-101B-9397-08002B2CF9AE}" pid="5" name="Producer">
    <vt:lpwstr>Adobe PDF Library 22.1.117</vt:lpwstr>
  </property>
  <property fmtid="{D5CDD505-2E9C-101B-9397-08002B2CF9AE}" pid="6" name="SourceModified">
    <vt:lpwstr>D:20220601174614</vt:lpwstr>
  </property>
</Properties>
</file>