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167E53" w:rsidRPr="00167E53" w14:paraId="094736B8" w14:textId="55A9A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Jobs Plus Pilot Program</w:t>
      </w:r>
    </w:p>
    <w:p w:rsidR="00167E53" w:rsidRPr="00167E53" w14:paraId="0C0ADA6F" w14:textId="755EB1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610ECC">
        <w:rPr>
          <w:b/>
          <w:sz w:val="24"/>
          <w:szCs w:val="24"/>
        </w:rPr>
        <w:t xml:space="preserve"> Control No.</w:t>
      </w:r>
      <w:r w:rsidR="00D41394">
        <w:rPr>
          <w:b/>
          <w:sz w:val="24"/>
          <w:szCs w:val="24"/>
        </w:rPr>
        <w:t xml:space="preserve"> </w:t>
      </w:r>
      <w:r w:rsidR="00D66FA1">
        <w:rPr>
          <w:b/>
          <w:sz w:val="24"/>
          <w:szCs w:val="24"/>
        </w:rPr>
        <w:t>2577-0281)</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8844D5" w:rsidP="008844D5" w14:paraId="4F66A6EF" w14:textId="7A13490A">
      <w:pPr>
        <w:pStyle w:val="ListParagraph"/>
        <w:keepLines/>
        <w:numPr>
          <w:ilvl w:val="0"/>
          <w:numId w:val="15"/>
        </w:numPr>
        <w:tabs>
          <w:tab w:val="left" w:pos="360"/>
        </w:tabs>
        <w:spacing w:after="80"/>
        <w:rPr>
          <w:sz w:val="24"/>
          <w:szCs w:val="24"/>
        </w:rPr>
      </w:pPr>
      <w:r w:rsidRPr="008844D5">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4B88" w:rsidP="007C4B88" w14:paraId="5E7EFABD" w14:textId="77777777">
      <w:pPr>
        <w:pStyle w:val="NoSpacing"/>
      </w:pPr>
    </w:p>
    <w:p w:rsidR="008844D5" w:rsidRPr="008844D5" w:rsidP="008844D5" w14:paraId="26F91B58" w14:textId="6FC4730F">
      <w:pPr>
        <w:pStyle w:val="ListParagraph"/>
        <w:tabs>
          <w:tab w:val="left" w:pos="360"/>
        </w:tabs>
        <w:spacing w:after="120"/>
        <w:contextualSpacing/>
        <w:rPr>
          <w:sz w:val="24"/>
          <w:szCs w:val="24"/>
        </w:rPr>
      </w:pPr>
      <w:r w:rsidRPr="008844D5">
        <w:rPr>
          <w:sz w:val="24"/>
          <w:szCs w:val="24"/>
        </w:rPr>
        <w:t xml:space="preserve">This request is for a revision </w:t>
      </w:r>
      <w:r w:rsidRPr="008844D5">
        <w:rPr>
          <w:sz w:val="24"/>
          <w:szCs w:val="24"/>
        </w:rPr>
        <w:t>to</w:t>
      </w:r>
      <w:r w:rsidRPr="008844D5">
        <w:rPr>
          <w:sz w:val="24"/>
          <w:szCs w:val="24"/>
        </w:rPr>
        <w:t xml:space="preserve"> the existing Jobs Plus information collection (</w:t>
      </w:r>
      <w:r w:rsidR="00D66FA1">
        <w:rPr>
          <w:sz w:val="24"/>
          <w:szCs w:val="24"/>
        </w:rPr>
        <w:t xml:space="preserve">OMB Control No. </w:t>
      </w:r>
      <w:r w:rsidRPr="008844D5">
        <w:rPr>
          <w:sz w:val="24"/>
          <w:szCs w:val="24"/>
        </w:rPr>
        <w:t xml:space="preserve">2577-0281).  The information collected is not expected to frequently change; therefore, </w:t>
      </w:r>
      <w:r w:rsidR="005C4E12">
        <w:rPr>
          <w:sz w:val="24"/>
          <w:szCs w:val="24"/>
        </w:rPr>
        <w:t xml:space="preserve">the </w:t>
      </w:r>
      <w:r w:rsidRPr="012A3AE6" w:rsidR="005C4E12">
        <w:rPr>
          <w:color w:val="000000" w:themeColor="text1"/>
          <w:sz w:val="24"/>
          <w:szCs w:val="24"/>
        </w:rPr>
        <w:t>Department of Housing and Urban Development</w:t>
      </w:r>
      <w:r w:rsidRPr="012A3AE6" w:rsidR="005C4E12">
        <w:t xml:space="preserve"> </w:t>
      </w:r>
      <w:r w:rsidR="005C4E12">
        <w:t>(</w:t>
      </w:r>
      <w:r w:rsidRPr="008844D5">
        <w:rPr>
          <w:sz w:val="24"/>
          <w:szCs w:val="24"/>
        </w:rPr>
        <w:t>HUD</w:t>
      </w:r>
      <w:r w:rsidR="005C4E12">
        <w:rPr>
          <w:sz w:val="24"/>
          <w:szCs w:val="24"/>
        </w:rPr>
        <w:t>)</w:t>
      </w:r>
      <w:r w:rsidRPr="008844D5">
        <w:rPr>
          <w:sz w:val="24"/>
          <w:szCs w:val="24"/>
        </w:rPr>
        <w:t xml:space="preserve"> is seeking a regular three-year approval of the information collection.  The information collection is required to administer the Jobs Plus grant program, which includes grant application and award, as well as grant and program administration.  </w:t>
      </w:r>
      <w:bookmarkStart w:id="0" w:name="_Hlk69299689"/>
      <w:r w:rsidRPr="008844D5">
        <w:rPr>
          <w:sz w:val="24"/>
          <w:szCs w:val="24"/>
        </w:rPr>
        <w:t xml:space="preserve">The funding and program authority for Jobs Plus is provided by the appropriations act for each </w:t>
      </w:r>
      <w:r w:rsidR="00D66FA1">
        <w:rPr>
          <w:sz w:val="24"/>
          <w:szCs w:val="24"/>
        </w:rPr>
        <w:t>Fiscal Year (</w:t>
      </w:r>
      <w:r w:rsidRPr="008844D5">
        <w:rPr>
          <w:sz w:val="24"/>
          <w:szCs w:val="24"/>
        </w:rPr>
        <w:t>FY</w:t>
      </w:r>
      <w:r w:rsidR="00D66FA1">
        <w:rPr>
          <w:sz w:val="24"/>
          <w:szCs w:val="24"/>
        </w:rPr>
        <w:t>)</w:t>
      </w:r>
      <w:r w:rsidRPr="008844D5">
        <w:rPr>
          <w:sz w:val="24"/>
          <w:szCs w:val="24"/>
        </w:rPr>
        <w:t>, which most recently included the Consolidated Appropriations Act, 2022 (Public Law 117-103, approved March 15, 2022), the Consolidated Appropriations Act, 2023 (Public Law 117-328, approved December 29, 2022), the Consolidated Appropriations Act, 2024, (Public Law 118-42, approved March 9, 2024) (i.e., the “Jobs Plus Program Authorization”)</w:t>
      </w:r>
      <w:r w:rsidR="00D66FA1">
        <w:rPr>
          <w:sz w:val="24"/>
          <w:szCs w:val="24"/>
        </w:rPr>
        <w:t>, and the Full-Year Continuing Appropriations and Extensions Act of 2025 (Public Law 119-4, approved March 15, 2025)</w:t>
      </w:r>
      <w:r w:rsidRPr="008844D5">
        <w:rPr>
          <w:sz w:val="24"/>
          <w:szCs w:val="24"/>
        </w:rPr>
        <w:t xml:space="preserve">.  FY2014 was the first FY for which funds were appropriated and awarded.  </w:t>
      </w:r>
      <w:r w:rsidR="007604B0">
        <w:rPr>
          <w:sz w:val="24"/>
          <w:szCs w:val="24"/>
        </w:rPr>
        <w:t xml:space="preserve">The </w:t>
      </w:r>
      <w:r w:rsidRPr="008844D5">
        <w:rPr>
          <w:sz w:val="24"/>
          <w:szCs w:val="24"/>
        </w:rPr>
        <w:t>Jobs Plus grants are governed by each FY’s Notice of Funding Opportunity (NOFO) and the Grant Agreements executed between each grant recipient and HUD.</w:t>
      </w:r>
    </w:p>
    <w:p w:rsidR="008844D5" w:rsidRPr="008844D5" w:rsidP="008844D5" w14:paraId="3D9AD117" w14:textId="77777777">
      <w:pPr>
        <w:pStyle w:val="ListParagraph"/>
        <w:tabs>
          <w:tab w:val="left" w:pos="360"/>
        </w:tabs>
        <w:spacing w:after="120"/>
        <w:contextualSpacing/>
        <w:rPr>
          <w:sz w:val="24"/>
          <w:szCs w:val="24"/>
        </w:rPr>
      </w:pPr>
    </w:p>
    <w:p w:rsidR="008844D5" w:rsidRPr="008844D5" w:rsidP="008844D5" w14:paraId="77543C30" w14:textId="77777777">
      <w:pPr>
        <w:pStyle w:val="ListParagraph"/>
        <w:tabs>
          <w:tab w:val="left" w:pos="360"/>
        </w:tabs>
        <w:spacing w:after="120"/>
        <w:contextualSpacing/>
        <w:rPr>
          <w:sz w:val="24"/>
          <w:szCs w:val="24"/>
        </w:rPr>
      </w:pPr>
      <w:r w:rsidRPr="008844D5">
        <w:rPr>
          <w:sz w:val="24"/>
          <w:szCs w:val="24"/>
        </w:rPr>
        <w:t xml:space="preserve">The governing program authorizations (i.e., the appropriations acts) require that the grants be competitively awarded, which means information </w:t>
      </w:r>
      <w:r w:rsidRPr="008844D5">
        <w:rPr>
          <w:sz w:val="24"/>
          <w:szCs w:val="24"/>
        </w:rPr>
        <w:t>has to</w:t>
      </w:r>
      <w:r w:rsidRPr="008844D5">
        <w:rPr>
          <w:sz w:val="24"/>
          <w:szCs w:val="24"/>
        </w:rPr>
        <w:t xml:space="preserve"> be collected from applicants </w:t>
      </w:r>
      <w:r w:rsidRPr="008844D5">
        <w:rPr>
          <w:sz w:val="24"/>
          <w:szCs w:val="24"/>
        </w:rPr>
        <w:t>in order to</w:t>
      </w:r>
      <w:r w:rsidRPr="008844D5">
        <w:rPr>
          <w:sz w:val="24"/>
          <w:szCs w:val="24"/>
        </w:rPr>
        <w:t xml:space="preserve"> award the funds (this is done through the NOFO and competition process described below).  </w:t>
      </w:r>
    </w:p>
    <w:p w:rsidR="008844D5" w:rsidRPr="008844D5" w:rsidP="008844D5" w14:paraId="7595FFA9" w14:textId="77777777">
      <w:pPr>
        <w:pStyle w:val="ListParagraph"/>
        <w:tabs>
          <w:tab w:val="left" w:pos="360"/>
        </w:tabs>
        <w:spacing w:after="120"/>
        <w:contextualSpacing/>
        <w:rPr>
          <w:sz w:val="24"/>
          <w:szCs w:val="24"/>
        </w:rPr>
      </w:pPr>
      <w:r w:rsidRPr="008844D5">
        <w:rPr>
          <w:sz w:val="24"/>
          <w:szCs w:val="24"/>
        </w:rPr>
        <w:t xml:space="preserve">Additionally, the program requires via the grant agreement that grantees provide information concerning program performance and administration (i.e., grantee reporting).  Information must be collected (as provided in this information collection) in order to fulfill these requirements.   </w:t>
      </w:r>
      <w:bookmarkEnd w:id="0"/>
    </w:p>
    <w:p w:rsidR="008844D5" w:rsidRPr="008844D5" w:rsidP="008844D5" w14:paraId="167DEAE9" w14:textId="77777777">
      <w:pPr>
        <w:pStyle w:val="ListParagraph"/>
        <w:tabs>
          <w:tab w:val="left" w:pos="360"/>
        </w:tabs>
        <w:spacing w:after="120"/>
        <w:contextualSpacing/>
        <w:rPr>
          <w:sz w:val="24"/>
          <w:szCs w:val="24"/>
        </w:rPr>
      </w:pPr>
    </w:p>
    <w:p w:rsidR="00753C6A" w:rsidRPr="008844D5" w:rsidP="008844D5" w14:paraId="764D11D8" w14:textId="430C62C4">
      <w:pPr>
        <w:pStyle w:val="ListParagraph"/>
        <w:tabs>
          <w:tab w:val="left" w:pos="360"/>
        </w:tabs>
        <w:spacing w:after="120"/>
        <w:contextualSpacing/>
        <w:rPr>
          <w:sz w:val="24"/>
          <w:szCs w:val="24"/>
        </w:rPr>
      </w:pPr>
      <w:r w:rsidRPr="008844D5">
        <w:rPr>
          <w:sz w:val="24"/>
          <w:szCs w:val="24"/>
        </w:rPr>
        <w:t xml:space="preserve">The appropriations acts also establish program purpose and eligibility requirements that must be followed.  The Jobs Plus program develops locally-based, job-driven approaches that increase earnings and advance employment outcomes through work readiness, employer linkages, job placement, educational advancement, technology skills, and financial literacy for residents of public housing. The place-based program addresses poverty among public housing residents by incentivizing and enabling employment through </w:t>
      </w:r>
      <w:r w:rsidR="004F062C">
        <w:rPr>
          <w:sz w:val="24"/>
          <w:szCs w:val="24"/>
        </w:rPr>
        <w:t xml:space="preserve">a </w:t>
      </w:r>
      <w:r w:rsidR="00594635">
        <w:rPr>
          <w:sz w:val="24"/>
          <w:szCs w:val="24"/>
        </w:rPr>
        <w:t>financial</w:t>
      </w:r>
      <w:r w:rsidR="004F062C">
        <w:rPr>
          <w:sz w:val="24"/>
          <w:szCs w:val="24"/>
        </w:rPr>
        <w:t>/rent</w:t>
      </w:r>
      <w:r w:rsidR="00594635">
        <w:rPr>
          <w:sz w:val="24"/>
          <w:szCs w:val="24"/>
        </w:rPr>
        <w:t xml:space="preserve"> incentive </w:t>
      </w:r>
      <w:r w:rsidRPr="008844D5">
        <w:rPr>
          <w:sz w:val="24"/>
          <w:szCs w:val="24"/>
        </w:rPr>
        <w:t xml:space="preserve">for working residents and a set of services designed to support work including employer linkages, job placement and counseling, educational advancement, and financial counseling. Ideally, these incentives will saturate the target public housing developments, building a culture of work and making working residents the norm. Eligible applicants are public housing authorities (PHAs) and applications must target an eligible public housing project(s).  Grantees are expected to develop key partnerships connect participants with needed services to remove barriers to work.  </w:t>
      </w:r>
      <w:r w:rsidR="008A4C5F">
        <w:rPr>
          <w:sz w:val="24"/>
          <w:szCs w:val="24"/>
        </w:rPr>
        <w:t>The appropriations acts</w:t>
      </w:r>
      <w:r w:rsidR="00A24D9E">
        <w:rPr>
          <w:sz w:val="24"/>
          <w:szCs w:val="24"/>
        </w:rPr>
        <w:t xml:space="preserve"> </w:t>
      </w:r>
      <w:r w:rsidRPr="008844D5">
        <w:rPr>
          <w:sz w:val="24"/>
          <w:szCs w:val="24"/>
        </w:rPr>
        <w:t xml:space="preserve"> require grantees to partner with the local Workforce Development </w:t>
      </w:r>
      <w:r w:rsidRPr="008844D5">
        <w:rPr>
          <w:sz w:val="24"/>
          <w:szCs w:val="24"/>
        </w:rPr>
        <w:t>Boards/American Job Center (formerly known as One-Stop Center) in their area to offer multiple employment-related services for residents with a range of employment needs. </w:t>
      </w:r>
    </w:p>
    <w:p w:rsidR="00D81406" w:rsidRPr="006C7FAE" w:rsidP="007C4B88" w14:paraId="232EE019" w14:textId="77777777">
      <w:pPr>
        <w:pStyle w:val="NoSpacing"/>
      </w:pPr>
    </w:p>
    <w:p w:rsidR="009E13B1" w:rsidRPr="008844D5" w:rsidP="008844D5" w14:paraId="324CDFDE" w14:textId="1C2C4841">
      <w:pPr>
        <w:pStyle w:val="ListParagraph"/>
        <w:keepLines/>
        <w:numPr>
          <w:ilvl w:val="0"/>
          <w:numId w:val="15"/>
        </w:numPr>
        <w:tabs>
          <w:tab w:val="left" w:pos="360"/>
        </w:tabs>
        <w:spacing w:after="80"/>
        <w:rPr>
          <w:sz w:val="24"/>
          <w:szCs w:val="24"/>
        </w:rPr>
      </w:pPr>
      <w:r w:rsidRPr="008844D5">
        <w:rPr>
          <w:sz w:val="24"/>
          <w:szCs w:val="24"/>
        </w:rPr>
        <w:t>Indicate how, by whom and for what purpose the information is to be used.  Except for a new collection, indicate the actual use the agency has made of the information received from the current collection.</w:t>
      </w:r>
    </w:p>
    <w:p w:rsidR="008844D5" w:rsidRPr="00D1449C" w:rsidP="008B6587" w14:paraId="3ADBC549" w14:textId="70899C44">
      <w:pPr>
        <w:pStyle w:val="ListParagraph"/>
        <w:keepLines/>
        <w:tabs>
          <w:tab w:val="left" w:pos="360"/>
        </w:tabs>
        <w:spacing w:after="80"/>
        <w:rPr>
          <w:sz w:val="24"/>
          <w:szCs w:val="24"/>
        </w:rPr>
      </w:pPr>
      <w:r w:rsidRPr="003D3ACE">
        <w:rPr>
          <w:sz w:val="24"/>
          <w:szCs w:val="24"/>
        </w:rPr>
        <w:t xml:space="preserve">This is a revision to an existing collection. Eligible applicants interested in obtaining Jobs Plus grant funds are required to submit applications to HUD, as explained in the NOFOs.  The information collection covers the information needed from applicants to determine which applicants should be funded.  The information provided includes demonstration of the applicant’s need, past experience/capacity, plans to implement the grant requirements, and partner support commitments.  The application includes such information as narrative exhibits, partner commitment documents, budget, and map.  The information will be used by HUD staff to evaluate threshold requirements and rate and rank grant applications.  Applicants that receive grant funds are required to report to HUD on their progress, enabling HUD to manage and monitor the programs.  The information collection also covers the data needed to fulfill this reporting requirement, and information needed for program </w:t>
      </w:r>
      <w:r w:rsidRPr="00D1449C">
        <w:rPr>
          <w:sz w:val="24"/>
          <w:szCs w:val="24"/>
        </w:rPr>
        <w:t>management.  HUD reviews the information submitted by applicants/grantees and uses it to award funds and, for grantees, to manage the program.</w:t>
      </w:r>
    </w:p>
    <w:p w:rsidR="009E13B1" w:rsidRPr="00D1449C" w:rsidP="007C4B88" w14:paraId="4A350C48" w14:textId="77777777">
      <w:pPr>
        <w:pStyle w:val="NoSpacing"/>
      </w:pPr>
    </w:p>
    <w:p w:rsidR="009E13B1" w:rsidRPr="00D1449C" w:rsidP="00E149F4" w14:paraId="70250EAE" w14:textId="136AF8CD">
      <w:pPr>
        <w:pStyle w:val="ListParagraph"/>
        <w:keepLines/>
        <w:numPr>
          <w:ilvl w:val="0"/>
          <w:numId w:val="15"/>
        </w:numPr>
        <w:tabs>
          <w:tab w:val="left" w:pos="360"/>
        </w:tabs>
        <w:spacing w:after="80"/>
        <w:rPr>
          <w:sz w:val="24"/>
          <w:szCs w:val="24"/>
        </w:rPr>
      </w:pPr>
      <w:r w:rsidRPr="00D1449C">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21136" w:rsidP="00E149F4" w14:paraId="6385C737" w14:textId="77777777">
      <w:pPr>
        <w:pStyle w:val="ListParagraph"/>
        <w:keepLines/>
        <w:tabs>
          <w:tab w:val="left" w:pos="360"/>
        </w:tabs>
        <w:spacing w:after="80"/>
        <w:rPr>
          <w:sz w:val="24"/>
          <w:szCs w:val="24"/>
        </w:rPr>
      </w:pPr>
    </w:p>
    <w:p w:rsidR="004536B1" w:rsidRPr="00D1449C" w:rsidP="00E149F4" w14:paraId="119C4B74" w14:textId="7378273A">
      <w:pPr>
        <w:pStyle w:val="ListParagraph"/>
        <w:keepLines/>
        <w:tabs>
          <w:tab w:val="left" w:pos="360"/>
        </w:tabs>
        <w:spacing w:after="80"/>
        <w:rPr>
          <w:sz w:val="24"/>
          <w:szCs w:val="24"/>
        </w:rPr>
      </w:pPr>
      <w:r w:rsidRPr="00D1449C">
        <w:rPr>
          <w:sz w:val="24"/>
          <w:szCs w:val="24"/>
        </w:rPr>
        <w:t xml:space="preserve">100% of </w:t>
      </w:r>
      <w:r w:rsidRPr="00D1449C" w:rsidR="00ED16DF">
        <w:rPr>
          <w:sz w:val="24"/>
          <w:szCs w:val="24"/>
        </w:rPr>
        <w:t xml:space="preserve">NOFO/Grant application information collection </w:t>
      </w:r>
      <w:r w:rsidRPr="00D1449C" w:rsidR="00AB0C56">
        <w:rPr>
          <w:sz w:val="24"/>
          <w:szCs w:val="24"/>
        </w:rPr>
        <w:t xml:space="preserve">is done electronically.  </w:t>
      </w:r>
      <w:r w:rsidRPr="00D1449C" w:rsidR="00A14251">
        <w:rPr>
          <w:sz w:val="24"/>
          <w:szCs w:val="24"/>
        </w:rPr>
        <w:t>All</w:t>
      </w:r>
      <w:r w:rsidRPr="00D1449C" w:rsidR="00294CC1">
        <w:rPr>
          <w:sz w:val="24"/>
          <w:szCs w:val="24"/>
        </w:rPr>
        <w:t xml:space="preserve"> </w:t>
      </w:r>
      <w:r w:rsidRPr="00D1449C" w:rsidR="00E149F4">
        <w:rPr>
          <w:sz w:val="24"/>
          <w:szCs w:val="24"/>
        </w:rPr>
        <w:t>applicants, unless granted a waiver, must submit grant applications electronically to HUD via the www.</w:t>
      </w:r>
      <w:r w:rsidRPr="00D1449C" w:rsidR="00847887">
        <w:rPr>
          <w:sz w:val="24"/>
          <w:szCs w:val="24"/>
        </w:rPr>
        <w:t>G</w:t>
      </w:r>
      <w:r w:rsidRPr="00D1449C" w:rsidR="00E149F4">
        <w:rPr>
          <w:sz w:val="24"/>
          <w:szCs w:val="24"/>
        </w:rPr>
        <w:t>rants.gov website (a government requirement since FY2005).</w:t>
      </w:r>
      <w:r w:rsidRPr="00D1449C" w:rsidR="006A62D5">
        <w:rPr>
          <w:sz w:val="24"/>
          <w:szCs w:val="24"/>
        </w:rPr>
        <w:t xml:space="preserve"> </w:t>
      </w:r>
      <w:r w:rsidRPr="00D1449C" w:rsidR="00D17EB3">
        <w:rPr>
          <w:sz w:val="24"/>
          <w:szCs w:val="24"/>
        </w:rPr>
        <w:t xml:space="preserve">Applications submitted via </w:t>
      </w:r>
      <w:r w:rsidRPr="00D1449C" w:rsidR="00847887">
        <w:rPr>
          <w:sz w:val="24"/>
          <w:szCs w:val="24"/>
        </w:rPr>
        <w:t>G</w:t>
      </w:r>
      <w:r w:rsidRPr="00D1449C" w:rsidR="00D17EB3">
        <w:rPr>
          <w:sz w:val="24"/>
          <w:szCs w:val="24"/>
        </w:rPr>
        <w:t xml:space="preserve">rants.gov are </w:t>
      </w:r>
      <w:r w:rsidRPr="00D1449C" w:rsidR="00847887">
        <w:rPr>
          <w:sz w:val="24"/>
          <w:szCs w:val="24"/>
        </w:rPr>
        <w:t xml:space="preserve">transferred to GrantSolutions.gov, </w:t>
      </w:r>
      <w:r w:rsidRPr="00D1449C" w:rsidR="00F06664">
        <w:rPr>
          <w:sz w:val="24"/>
          <w:szCs w:val="24"/>
        </w:rPr>
        <w:t>the on-line system HUD uses for</w:t>
      </w:r>
      <w:r w:rsidRPr="00D1449C" w:rsidR="00BA7EF6">
        <w:rPr>
          <w:sz w:val="24"/>
          <w:szCs w:val="24"/>
        </w:rPr>
        <w:t xml:space="preserve"> accessing and reviewing applications. </w:t>
      </w:r>
      <w:r w:rsidRPr="00D1449C" w:rsidR="00D91BC8">
        <w:rPr>
          <w:sz w:val="24"/>
          <w:szCs w:val="24"/>
        </w:rPr>
        <w:t xml:space="preserve">As indicated in the NOFO, applicants must also use </w:t>
      </w:r>
      <w:r w:rsidRPr="00D1449C" w:rsidR="007001CC">
        <w:rPr>
          <w:sz w:val="24"/>
          <w:szCs w:val="24"/>
        </w:rPr>
        <w:t>SAM</w:t>
      </w:r>
      <w:r w:rsidRPr="00D1449C" w:rsidR="00D91BC8">
        <w:rPr>
          <w:sz w:val="24"/>
          <w:szCs w:val="24"/>
        </w:rPr>
        <w:t>.gov as part of the application process</w:t>
      </w:r>
      <w:r w:rsidRPr="00D1449C" w:rsidR="00A776CC">
        <w:rPr>
          <w:sz w:val="24"/>
          <w:szCs w:val="24"/>
        </w:rPr>
        <w:t xml:space="preserve">, </w:t>
      </w:r>
      <w:r w:rsidRPr="00D1449C" w:rsidR="00EF7DFE">
        <w:rPr>
          <w:sz w:val="24"/>
          <w:szCs w:val="24"/>
        </w:rPr>
        <w:t xml:space="preserve">related to entity and eligibility </w:t>
      </w:r>
      <w:r w:rsidRPr="00D1449C" w:rsidR="00FD5A13">
        <w:rPr>
          <w:sz w:val="24"/>
          <w:szCs w:val="24"/>
        </w:rPr>
        <w:t xml:space="preserve">information. </w:t>
      </w:r>
      <w:r w:rsidRPr="00D1449C" w:rsidR="003F4493">
        <w:rPr>
          <w:sz w:val="24"/>
          <w:szCs w:val="24"/>
        </w:rPr>
        <w:t>Technical deficienc</w:t>
      </w:r>
      <w:r w:rsidRPr="00D1449C" w:rsidR="00DC38AB">
        <w:rPr>
          <w:sz w:val="24"/>
          <w:szCs w:val="24"/>
        </w:rPr>
        <w:t>y processing is done via email</w:t>
      </w:r>
      <w:r w:rsidRPr="00D1449C" w:rsidR="00517A81">
        <w:rPr>
          <w:sz w:val="24"/>
          <w:szCs w:val="24"/>
        </w:rPr>
        <w:t xml:space="preserve">, electronic file attachments and GrantSolutions. </w:t>
      </w:r>
      <w:r w:rsidRPr="00D1449C" w:rsidR="007F7837">
        <w:rPr>
          <w:sz w:val="24"/>
          <w:szCs w:val="24"/>
        </w:rPr>
        <w:t>Award and grant agreement processing is done via email and file attach</w:t>
      </w:r>
      <w:r w:rsidRPr="00D1449C" w:rsidR="005C6D8E">
        <w:rPr>
          <w:sz w:val="24"/>
          <w:szCs w:val="24"/>
        </w:rPr>
        <w:t xml:space="preserve">ments. </w:t>
      </w:r>
      <w:r w:rsidRPr="00D1449C">
        <w:rPr>
          <w:sz w:val="24"/>
          <w:szCs w:val="24"/>
        </w:rPr>
        <w:t xml:space="preserve">Records related to applications are maintained in </w:t>
      </w:r>
      <w:r w:rsidRPr="00D1449C" w:rsidR="00285E7A">
        <w:rPr>
          <w:sz w:val="24"/>
          <w:szCs w:val="24"/>
        </w:rPr>
        <w:t xml:space="preserve">electronic systems, including </w:t>
      </w:r>
      <w:r w:rsidRPr="00D1449C">
        <w:rPr>
          <w:sz w:val="24"/>
          <w:szCs w:val="24"/>
        </w:rPr>
        <w:t>GrantSolutions</w:t>
      </w:r>
      <w:r w:rsidRPr="00D1449C">
        <w:rPr>
          <w:sz w:val="24"/>
          <w:szCs w:val="24"/>
        </w:rPr>
        <w:t xml:space="preserve"> and Sharepoint. </w:t>
      </w:r>
    </w:p>
    <w:p w:rsidR="00E149F4" w:rsidRPr="00D1449C" w:rsidP="00E149F4" w14:paraId="2524E4D1" w14:textId="29C1B332">
      <w:pPr>
        <w:pStyle w:val="ListParagraph"/>
        <w:keepLines/>
        <w:tabs>
          <w:tab w:val="left" w:pos="360"/>
        </w:tabs>
        <w:spacing w:after="80"/>
        <w:rPr>
          <w:sz w:val="24"/>
          <w:szCs w:val="24"/>
        </w:rPr>
      </w:pPr>
      <w:r w:rsidRPr="00D1449C">
        <w:rPr>
          <w:sz w:val="24"/>
          <w:szCs w:val="24"/>
        </w:rPr>
        <w:t xml:space="preserve">100% of </w:t>
      </w:r>
      <w:r w:rsidRPr="00D1449C" w:rsidR="00984BAE">
        <w:rPr>
          <w:sz w:val="24"/>
          <w:szCs w:val="24"/>
        </w:rPr>
        <w:t>grant administration</w:t>
      </w:r>
      <w:r w:rsidRPr="00D1449C">
        <w:rPr>
          <w:sz w:val="24"/>
          <w:szCs w:val="24"/>
        </w:rPr>
        <w:t xml:space="preserve"> information collection is done electronically.</w:t>
      </w:r>
      <w:r w:rsidRPr="00D1449C" w:rsidR="00DE4AD6">
        <w:rPr>
          <w:sz w:val="24"/>
          <w:szCs w:val="24"/>
        </w:rPr>
        <w:t xml:space="preserve"> </w:t>
      </w:r>
      <w:r w:rsidRPr="00D1449C" w:rsidR="00F84387">
        <w:rPr>
          <w:sz w:val="24"/>
          <w:szCs w:val="24"/>
        </w:rPr>
        <w:t xml:space="preserve">Grant </w:t>
      </w:r>
      <w:r w:rsidRPr="00D1449C" w:rsidR="007436A1">
        <w:rPr>
          <w:sz w:val="24"/>
          <w:szCs w:val="24"/>
        </w:rPr>
        <w:t>administration materials</w:t>
      </w:r>
      <w:r w:rsidRPr="00D1449C" w:rsidR="009F53CE">
        <w:rPr>
          <w:sz w:val="24"/>
          <w:szCs w:val="24"/>
        </w:rPr>
        <w:t>, for implementation</w:t>
      </w:r>
      <w:r w:rsidRPr="00D1449C" w:rsidR="004E2475">
        <w:rPr>
          <w:sz w:val="24"/>
          <w:szCs w:val="24"/>
        </w:rPr>
        <w:t>, including reporting,</w:t>
      </w:r>
      <w:r w:rsidRPr="00D1449C" w:rsidR="009F53CE">
        <w:rPr>
          <w:sz w:val="24"/>
          <w:szCs w:val="24"/>
        </w:rPr>
        <w:t xml:space="preserve"> and close-out,</w:t>
      </w:r>
      <w:r w:rsidRPr="00D1449C" w:rsidR="00F84387">
        <w:rPr>
          <w:sz w:val="24"/>
          <w:szCs w:val="24"/>
        </w:rPr>
        <w:t xml:space="preserve"> are</w:t>
      </w:r>
      <w:r w:rsidRPr="00D1449C" w:rsidR="00F52925">
        <w:rPr>
          <w:sz w:val="24"/>
          <w:szCs w:val="24"/>
        </w:rPr>
        <w:t xml:space="preserve"> done electronically </w:t>
      </w:r>
      <w:r w:rsidRPr="00D1449C" w:rsidR="00360D1C">
        <w:rPr>
          <w:sz w:val="24"/>
          <w:szCs w:val="24"/>
        </w:rPr>
        <w:t xml:space="preserve">(e.g., </w:t>
      </w:r>
      <w:r w:rsidRPr="00D1449C" w:rsidR="00F84387">
        <w:rPr>
          <w:sz w:val="24"/>
          <w:szCs w:val="24"/>
        </w:rPr>
        <w:t>email</w:t>
      </w:r>
      <w:r w:rsidRPr="00D1449C" w:rsidR="00360D1C">
        <w:rPr>
          <w:sz w:val="24"/>
          <w:szCs w:val="24"/>
        </w:rPr>
        <w:t xml:space="preserve">, </w:t>
      </w:r>
      <w:r w:rsidRPr="00D1449C" w:rsidR="00F84387">
        <w:rPr>
          <w:sz w:val="24"/>
          <w:szCs w:val="24"/>
        </w:rPr>
        <w:t>file attachments</w:t>
      </w:r>
      <w:r w:rsidRPr="00D1449C" w:rsidR="00360D1C">
        <w:rPr>
          <w:sz w:val="24"/>
          <w:szCs w:val="24"/>
        </w:rPr>
        <w:t>)</w:t>
      </w:r>
      <w:r w:rsidRPr="00D1449C" w:rsidR="008B336E">
        <w:rPr>
          <w:sz w:val="24"/>
          <w:szCs w:val="24"/>
        </w:rPr>
        <w:t xml:space="preserve">. </w:t>
      </w:r>
      <w:r w:rsidRPr="00D1449C" w:rsidR="00B263D2">
        <w:rPr>
          <w:sz w:val="24"/>
          <w:szCs w:val="24"/>
        </w:rPr>
        <w:t>Grantees draw</w:t>
      </w:r>
      <w:r w:rsidRPr="00D1449C" w:rsidR="00170B1B">
        <w:rPr>
          <w:sz w:val="24"/>
          <w:szCs w:val="24"/>
        </w:rPr>
        <w:t xml:space="preserve"> </w:t>
      </w:r>
      <w:r w:rsidRPr="00D1449C" w:rsidR="00B263D2">
        <w:rPr>
          <w:sz w:val="24"/>
          <w:szCs w:val="24"/>
        </w:rPr>
        <w:t>down funds using the e-LOCCS system.</w:t>
      </w:r>
      <w:r w:rsidRPr="00D1449C">
        <w:rPr>
          <w:sz w:val="24"/>
          <w:szCs w:val="24"/>
        </w:rPr>
        <w:t xml:space="preserve"> </w:t>
      </w:r>
      <w:r w:rsidRPr="00D1449C" w:rsidR="004536B1">
        <w:rPr>
          <w:sz w:val="24"/>
          <w:szCs w:val="24"/>
        </w:rPr>
        <w:t xml:space="preserve">Records related to grant administration are maintained in HUD electronic systems, including email and Sharepoint. The </w:t>
      </w:r>
      <w:r w:rsidRPr="00D1449C">
        <w:rPr>
          <w:sz w:val="24"/>
          <w:szCs w:val="24"/>
        </w:rPr>
        <w:t xml:space="preserve">automation </w:t>
      </w:r>
      <w:r w:rsidRPr="00D1449C" w:rsidR="000C17C4">
        <w:rPr>
          <w:sz w:val="24"/>
          <w:szCs w:val="24"/>
        </w:rPr>
        <w:t>described</w:t>
      </w:r>
      <w:r w:rsidRPr="00D1449C" w:rsidR="004536B1">
        <w:rPr>
          <w:sz w:val="24"/>
          <w:szCs w:val="24"/>
        </w:rPr>
        <w:t xml:space="preserve"> above</w:t>
      </w:r>
      <w:r w:rsidRPr="00D1449C" w:rsidR="000C17C4">
        <w:rPr>
          <w:sz w:val="24"/>
          <w:szCs w:val="24"/>
        </w:rPr>
        <w:t xml:space="preserve"> </w:t>
      </w:r>
      <w:r w:rsidRPr="00D1449C">
        <w:rPr>
          <w:sz w:val="24"/>
          <w:szCs w:val="24"/>
        </w:rPr>
        <w:t>helps improve data quality</w:t>
      </w:r>
      <w:r w:rsidRPr="00D1449C" w:rsidR="004536B1">
        <w:rPr>
          <w:sz w:val="24"/>
          <w:szCs w:val="24"/>
        </w:rPr>
        <w:t xml:space="preserve"> and program implementation,</w:t>
      </w:r>
      <w:r w:rsidRPr="00D1449C">
        <w:rPr>
          <w:sz w:val="24"/>
          <w:szCs w:val="24"/>
        </w:rPr>
        <w:t xml:space="preserve"> reduces burden to applicants/grantees by avoiding manual preparation and submission</w:t>
      </w:r>
      <w:r w:rsidRPr="00D1449C" w:rsidR="004536B1">
        <w:rPr>
          <w:sz w:val="24"/>
          <w:szCs w:val="24"/>
        </w:rPr>
        <w:t>, and reduces processing time by removing paper/mailed submissions</w:t>
      </w:r>
      <w:r w:rsidRPr="00D1449C">
        <w:rPr>
          <w:sz w:val="24"/>
          <w:szCs w:val="24"/>
        </w:rPr>
        <w:t xml:space="preserve">.  </w:t>
      </w:r>
    </w:p>
    <w:p w:rsidR="009E13B1" w14:paraId="58B111F6" w14:textId="77777777">
      <w:pPr>
        <w:tabs>
          <w:tab w:val="left" w:pos="360"/>
        </w:tabs>
        <w:ind w:left="360" w:hanging="360"/>
        <w:rPr>
          <w:sz w:val="24"/>
          <w:szCs w:val="24"/>
        </w:rPr>
      </w:pPr>
    </w:p>
    <w:p w:rsidR="007C4B88" w14:paraId="377384ED" w14:textId="77777777">
      <w:pPr>
        <w:tabs>
          <w:tab w:val="left" w:pos="360"/>
        </w:tabs>
        <w:ind w:left="360" w:hanging="360"/>
        <w:rPr>
          <w:sz w:val="24"/>
          <w:szCs w:val="24"/>
        </w:rPr>
      </w:pPr>
    </w:p>
    <w:p w:rsidR="007C4B88" w:rsidRPr="00D1449C" w14:paraId="78E22868" w14:textId="77777777">
      <w:pPr>
        <w:tabs>
          <w:tab w:val="left" w:pos="360"/>
        </w:tabs>
        <w:ind w:left="360" w:hanging="360"/>
        <w:rPr>
          <w:sz w:val="24"/>
          <w:szCs w:val="24"/>
        </w:rPr>
      </w:pPr>
    </w:p>
    <w:p w:rsidR="009E13B1" w:rsidRPr="00D1449C" w:rsidP="00E149F4" w14:paraId="1C0AE1D0" w14:textId="08458A57">
      <w:pPr>
        <w:pStyle w:val="ListParagraph"/>
        <w:keepLines/>
        <w:numPr>
          <w:ilvl w:val="0"/>
          <w:numId w:val="15"/>
        </w:numPr>
        <w:tabs>
          <w:tab w:val="left" w:pos="360"/>
        </w:tabs>
        <w:spacing w:after="80"/>
        <w:rPr>
          <w:sz w:val="24"/>
          <w:szCs w:val="24"/>
        </w:rPr>
      </w:pPr>
      <w:r w:rsidRPr="00D1449C">
        <w:rPr>
          <w:sz w:val="24"/>
          <w:szCs w:val="24"/>
        </w:rPr>
        <w:t>Describe efforts to identify duplication.  Show specifically why any similar information already available cannot be used or modified for use for the purposes described in Item 2 above.</w:t>
      </w:r>
    </w:p>
    <w:p w:rsidR="007C4B88" w:rsidP="007C4B88" w14:paraId="6ABDEA73" w14:textId="77777777">
      <w:pPr>
        <w:pStyle w:val="NoSpacing"/>
      </w:pPr>
    </w:p>
    <w:p w:rsidR="00145553" w:rsidRPr="00145553" w:rsidP="00145553" w14:paraId="3370199F" w14:textId="173516F1">
      <w:pPr>
        <w:pStyle w:val="ListParagraph"/>
        <w:tabs>
          <w:tab w:val="num" w:pos="720"/>
        </w:tabs>
        <w:contextualSpacing/>
        <w:rPr>
          <w:sz w:val="24"/>
          <w:szCs w:val="24"/>
        </w:rPr>
      </w:pPr>
      <w:r w:rsidRPr="00145553">
        <w:rPr>
          <w:sz w:val="24"/>
          <w:szCs w:val="24"/>
        </w:rPr>
        <w:t>There is no duplication of effort.  Information collected is unique to each type of collection and does not duplicate any similar information or method.</w:t>
      </w:r>
    </w:p>
    <w:p w:rsidR="009E13B1" w:rsidRPr="006C7FAE" w14:paraId="68859B10" w14:textId="77777777">
      <w:pPr>
        <w:keepLines/>
        <w:tabs>
          <w:tab w:val="left" w:pos="360"/>
          <w:tab w:val="left" w:pos="720"/>
        </w:tabs>
        <w:ind w:left="360"/>
        <w:rPr>
          <w:sz w:val="24"/>
          <w:szCs w:val="24"/>
        </w:rPr>
      </w:pPr>
    </w:p>
    <w:p w:rsidR="009E13B1" w:rsidRPr="00B02B96" w:rsidP="00B02B96" w14:paraId="689A9EFC" w14:textId="6BD5B91A">
      <w:pPr>
        <w:pStyle w:val="ListParagraph"/>
        <w:keepLines/>
        <w:numPr>
          <w:ilvl w:val="0"/>
          <w:numId w:val="15"/>
        </w:numPr>
        <w:tabs>
          <w:tab w:val="left" w:pos="360"/>
        </w:tabs>
        <w:spacing w:after="80"/>
        <w:rPr>
          <w:sz w:val="24"/>
          <w:szCs w:val="24"/>
        </w:rPr>
      </w:pPr>
      <w:r w:rsidRPr="00B02B96">
        <w:rPr>
          <w:sz w:val="24"/>
          <w:szCs w:val="24"/>
        </w:rPr>
        <w:t>If the collection of information impacts small businesses or other small entities describe any methods used to minimize burden.</w:t>
      </w:r>
    </w:p>
    <w:p w:rsidR="007C4B88" w:rsidP="007C4B88" w14:paraId="379494AE" w14:textId="77777777">
      <w:pPr>
        <w:pStyle w:val="NoSpacing"/>
      </w:pPr>
    </w:p>
    <w:p w:rsidR="00580DBC" w:rsidRPr="00B02B96" w:rsidP="00B02B96" w14:paraId="1E47850E" w14:textId="649EB50D">
      <w:pPr>
        <w:pStyle w:val="ListParagraph"/>
        <w:tabs>
          <w:tab w:val="num" w:pos="720"/>
        </w:tabs>
        <w:contextualSpacing/>
        <w:rPr>
          <w:sz w:val="24"/>
          <w:szCs w:val="24"/>
        </w:rPr>
      </w:pPr>
      <w:r w:rsidRPr="00B02B96">
        <w:rPr>
          <w:sz w:val="24"/>
          <w:szCs w:val="24"/>
        </w:rPr>
        <w:t xml:space="preserve">These information collections have no impact on small businesses or other small entities (small businesses are not eligible applicants).  However, in general efforts have been made to minimize the burden placed on all applicants, while at the same time ensuring that sufficient information is provided for program purposes.  </w:t>
      </w:r>
    </w:p>
    <w:p w:rsidR="00B02B96" w:rsidRPr="00580DBC" w:rsidP="006F19A3" w14:paraId="735DAD7E" w14:textId="77777777">
      <w:pPr>
        <w:pStyle w:val="ListParagraph"/>
        <w:keepLines/>
        <w:tabs>
          <w:tab w:val="left" w:pos="360"/>
        </w:tabs>
        <w:spacing w:after="80"/>
      </w:pPr>
    </w:p>
    <w:p w:rsidR="009E13B1" w:rsidRPr="008E1282" w:rsidP="008E1282" w14:paraId="2C0F0529" w14:textId="5F78C91A">
      <w:pPr>
        <w:pStyle w:val="ListParagraph"/>
        <w:keepLines/>
        <w:numPr>
          <w:ilvl w:val="0"/>
          <w:numId w:val="15"/>
        </w:numPr>
        <w:tabs>
          <w:tab w:val="left" w:pos="360"/>
        </w:tabs>
        <w:spacing w:after="80"/>
        <w:rPr>
          <w:sz w:val="24"/>
          <w:szCs w:val="24"/>
        </w:rPr>
      </w:pPr>
      <w:r w:rsidRPr="008E1282">
        <w:rPr>
          <w:sz w:val="24"/>
          <w:szCs w:val="24"/>
        </w:rPr>
        <w:t>Describe the consequence to Federal program or policy activities if the collection is not conducted or is conducted less frequently, as well as any technical or legal obstacles to reducing burden.</w:t>
      </w:r>
    </w:p>
    <w:p w:rsidR="007C4B88" w:rsidP="007C4B88" w14:paraId="34687E30" w14:textId="77777777">
      <w:pPr>
        <w:pStyle w:val="NoSpacing"/>
      </w:pPr>
    </w:p>
    <w:p w:rsidR="008332EB" w:rsidRPr="008332EB" w:rsidP="008332EB" w14:paraId="2B54C27F" w14:textId="60A567C8">
      <w:pPr>
        <w:pStyle w:val="ListParagraph"/>
        <w:tabs>
          <w:tab w:val="num" w:pos="360"/>
        </w:tabs>
        <w:contextualSpacing/>
        <w:rPr>
          <w:sz w:val="24"/>
          <w:szCs w:val="24"/>
        </w:rPr>
      </w:pPr>
      <w:r w:rsidRPr="008332EB">
        <w:rPr>
          <w:sz w:val="24"/>
          <w:szCs w:val="24"/>
        </w:rPr>
        <w:t xml:space="preserve">The </w:t>
      </w:r>
      <w:r w:rsidR="00213FD9">
        <w:rPr>
          <w:sz w:val="24"/>
          <w:szCs w:val="24"/>
        </w:rPr>
        <w:t xml:space="preserve">appropriations </w:t>
      </w:r>
      <w:r w:rsidR="00921136">
        <w:rPr>
          <w:sz w:val="24"/>
          <w:szCs w:val="24"/>
        </w:rPr>
        <w:t>act</w:t>
      </w:r>
      <w:r w:rsidR="00213FD9">
        <w:rPr>
          <w:sz w:val="24"/>
          <w:szCs w:val="24"/>
        </w:rPr>
        <w:t xml:space="preserve"> </w:t>
      </w:r>
      <w:r w:rsidR="00921136">
        <w:rPr>
          <w:sz w:val="24"/>
          <w:szCs w:val="24"/>
        </w:rPr>
        <w:t>requires</w:t>
      </w:r>
      <w:r w:rsidR="00213FD9">
        <w:rPr>
          <w:sz w:val="24"/>
          <w:szCs w:val="24"/>
        </w:rPr>
        <w:t xml:space="preserve"> Jobs Plus grant</w:t>
      </w:r>
      <w:r w:rsidRPr="008332EB">
        <w:rPr>
          <w:sz w:val="24"/>
          <w:szCs w:val="24"/>
        </w:rPr>
        <w:t xml:space="preserve"> funds</w:t>
      </w:r>
      <w:r w:rsidR="00213FD9">
        <w:rPr>
          <w:sz w:val="24"/>
          <w:szCs w:val="24"/>
        </w:rPr>
        <w:t xml:space="preserve"> be awarded</w:t>
      </w:r>
      <w:r w:rsidRPr="008332EB">
        <w:rPr>
          <w:sz w:val="24"/>
          <w:szCs w:val="24"/>
        </w:rPr>
        <w:t xml:space="preserve"> competitively</w:t>
      </w:r>
      <w:r w:rsidR="00D60D02">
        <w:rPr>
          <w:sz w:val="24"/>
          <w:szCs w:val="24"/>
        </w:rPr>
        <w:t>.  That requirement</w:t>
      </w:r>
      <w:r w:rsidRPr="008332EB">
        <w:rPr>
          <w:sz w:val="24"/>
          <w:szCs w:val="24"/>
        </w:rPr>
        <w:t xml:space="preserve"> would not be met if the collection is not conducted.  The information collection is necessary so that the available funds, per the appropriations act, may be awarded to successful applicants for Jobs Plus grants and then managed appropriately.  </w:t>
      </w:r>
    </w:p>
    <w:p w:rsidR="008E1282" w:rsidRPr="008E1282" w:rsidP="008E1282" w14:paraId="3C5D39A2" w14:textId="77777777">
      <w:pPr>
        <w:pStyle w:val="ListParagraph"/>
        <w:keepLines/>
        <w:tabs>
          <w:tab w:val="left" w:pos="360"/>
        </w:tabs>
        <w:spacing w:after="80"/>
        <w:rPr>
          <w:sz w:val="24"/>
          <w:szCs w:val="24"/>
        </w:rPr>
      </w:pPr>
    </w:p>
    <w:p w:rsidR="00A65F9E" w:rsidP="00D1449C" w14:paraId="2B3F5C7B" w14:textId="77777777">
      <w:pPr>
        <w:numPr>
          <w:ilvl w:val="0"/>
          <w:numId w:val="13"/>
        </w:numPr>
        <w:tabs>
          <w:tab w:val="left" w:pos="360"/>
        </w:tabs>
        <w:ind w:left="720"/>
        <w:rPr>
          <w:sz w:val="24"/>
          <w:szCs w:val="24"/>
        </w:rPr>
      </w:pPr>
      <w:r w:rsidRPr="006C7FAE">
        <w:rPr>
          <w:sz w:val="24"/>
          <w:szCs w:val="24"/>
        </w:rPr>
        <w:t>Explain any special circumstances that would cause an information collection to be conducted in a manner:</w:t>
      </w:r>
    </w:p>
    <w:p w:rsidR="00EE3064" w:rsidRPr="00BD1CFC" w:rsidP="00EE3064" w14:paraId="26A42D86" w14:textId="4CDFCB56">
      <w:pPr>
        <w:tabs>
          <w:tab w:val="left" w:pos="360"/>
        </w:tabs>
        <w:ind w:left="360"/>
      </w:pPr>
      <w:r w:rsidRPr="006C7FAE">
        <w:rPr>
          <w:sz w:val="24"/>
          <w:szCs w:val="24"/>
        </w:rPr>
        <w:t xml:space="preserve"> </w:t>
      </w:r>
    </w:p>
    <w:p w:rsidR="00EE3064" w:rsidRPr="007C4B88" w:rsidP="007C4B88" w14:paraId="0373310B" w14:textId="77777777">
      <w:pPr>
        <w:pStyle w:val="ListParagraph"/>
        <w:numPr>
          <w:ilvl w:val="0"/>
          <w:numId w:val="20"/>
        </w:numPr>
        <w:spacing w:after="200"/>
        <w:contextualSpacing/>
        <w:rPr>
          <w:sz w:val="24"/>
          <w:szCs w:val="24"/>
        </w:rPr>
      </w:pPr>
      <w:r w:rsidRPr="007C4B88">
        <w:rPr>
          <w:sz w:val="24"/>
          <w:szCs w:val="24"/>
        </w:rPr>
        <w:t xml:space="preserve">requiring respondents to report information to the agency more than quarterly; </w:t>
      </w:r>
    </w:p>
    <w:p w:rsidR="00EE3064" w:rsidRPr="007C4B88" w:rsidP="007C4B88" w14:paraId="752D31C8" w14:textId="77777777">
      <w:pPr>
        <w:pStyle w:val="ListParagraph"/>
        <w:ind w:left="1080"/>
        <w:contextualSpacing/>
        <w:rPr>
          <w:b/>
          <w:bCs/>
          <w:sz w:val="24"/>
          <w:szCs w:val="24"/>
        </w:rPr>
      </w:pPr>
      <w:r w:rsidRPr="007C4B88">
        <w:rPr>
          <w:b/>
          <w:bCs/>
          <w:sz w:val="24"/>
          <w:szCs w:val="24"/>
        </w:rPr>
        <w:t>Not Applicable</w:t>
      </w:r>
    </w:p>
    <w:p w:rsidR="00EE3064" w:rsidRPr="007C4B88" w:rsidP="002135C7" w14:paraId="487E8C71" w14:textId="3A7312F8">
      <w:pPr>
        <w:pStyle w:val="ListParagraph"/>
        <w:numPr>
          <w:ilvl w:val="0"/>
          <w:numId w:val="20"/>
        </w:numPr>
        <w:spacing w:after="200"/>
        <w:contextualSpacing/>
        <w:rPr>
          <w:sz w:val="24"/>
          <w:szCs w:val="24"/>
        </w:rPr>
      </w:pPr>
      <w:r w:rsidRPr="007C4B88">
        <w:rPr>
          <w:sz w:val="24"/>
          <w:szCs w:val="24"/>
        </w:rPr>
        <w:t>requiring respondents to prepare a written response to a collection of information in fewer than 30 days after receipt of it;</w:t>
      </w:r>
      <w:r w:rsidR="007C4B88">
        <w:rPr>
          <w:sz w:val="24"/>
          <w:szCs w:val="24"/>
        </w:rPr>
        <w:t xml:space="preserve"> </w:t>
      </w:r>
      <w:r w:rsidRPr="007C4B88">
        <w:rPr>
          <w:sz w:val="24"/>
          <w:szCs w:val="24"/>
        </w:rPr>
        <w:t>Not Applicable</w:t>
      </w:r>
    </w:p>
    <w:p w:rsidR="00EE3064" w:rsidRPr="007C4B88" w:rsidP="007C4B88" w14:paraId="39DEB274" w14:textId="77777777">
      <w:pPr>
        <w:pStyle w:val="ListParagraph"/>
        <w:numPr>
          <w:ilvl w:val="0"/>
          <w:numId w:val="20"/>
        </w:numPr>
        <w:spacing w:after="200"/>
        <w:contextualSpacing/>
        <w:rPr>
          <w:sz w:val="24"/>
          <w:szCs w:val="24"/>
        </w:rPr>
      </w:pPr>
      <w:r w:rsidRPr="007C4B88">
        <w:rPr>
          <w:sz w:val="24"/>
          <w:szCs w:val="24"/>
        </w:rPr>
        <w:t>requiring respondents to submit more than an original and two copies of any document;</w:t>
      </w:r>
    </w:p>
    <w:p w:rsidR="00EE3064" w:rsidRPr="007C4B88" w:rsidP="007C4B88" w14:paraId="2F70D918" w14:textId="77777777">
      <w:pPr>
        <w:pStyle w:val="ListParagraph"/>
        <w:ind w:left="1080"/>
        <w:contextualSpacing/>
        <w:rPr>
          <w:b/>
          <w:bCs/>
          <w:sz w:val="24"/>
          <w:szCs w:val="24"/>
        </w:rPr>
      </w:pPr>
      <w:r w:rsidRPr="007C4B88">
        <w:rPr>
          <w:b/>
          <w:bCs/>
          <w:sz w:val="24"/>
          <w:szCs w:val="24"/>
        </w:rPr>
        <w:t>Not Applicable</w:t>
      </w:r>
    </w:p>
    <w:p w:rsidR="00EE3064" w:rsidRPr="007C4B88" w:rsidP="007C4B88" w14:paraId="553948C1" w14:textId="7F78902E">
      <w:pPr>
        <w:pStyle w:val="ListParagraph"/>
        <w:numPr>
          <w:ilvl w:val="0"/>
          <w:numId w:val="20"/>
        </w:numPr>
        <w:spacing w:after="200"/>
        <w:contextualSpacing/>
        <w:rPr>
          <w:sz w:val="24"/>
          <w:szCs w:val="24"/>
        </w:rPr>
      </w:pPr>
      <w:r w:rsidRPr="007C4B88">
        <w:rPr>
          <w:sz w:val="24"/>
          <w:szCs w:val="24"/>
        </w:rPr>
        <w:t>requiring respondents to retain records other than health, medical, government contract, grant-in-aid, or tax records for more than three years;</w:t>
      </w:r>
      <w:r w:rsidR="007C4B88">
        <w:rPr>
          <w:sz w:val="24"/>
          <w:szCs w:val="24"/>
        </w:rPr>
        <w:t xml:space="preserve"> </w:t>
      </w:r>
      <w:r w:rsidRPr="007C4B88">
        <w:rPr>
          <w:b/>
          <w:bCs/>
          <w:sz w:val="24"/>
          <w:szCs w:val="24"/>
        </w:rPr>
        <w:t>Not Applicable</w:t>
      </w:r>
    </w:p>
    <w:p w:rsidR="00EE3064" w:rsidRPr="007C4B88" w:rsidP="00F15A15" w14:paraId="18D75A27" w14:textId="4B938B27">
      <w:pPr>
        <w:pStyle w:val="ListParagraph"/>
        <w:numPr>
          <w:ilvl w:val="0"/>
          <w:numId w:val="20"/>
        </w:numPr>
        <w:spacing w:after="200"/>
        <w:contextualSpacing/>
        <w:rPr>
          <w:sz w:val="24"/>
          <w:szCs w:val="24"/>
        </w:rPr>
      </w:pPr>
      <w:r w:rsidRPr="007C4B88">
        <w:rPr>
          <w:sz w:val="24"/>
          <w:szCs w:val="24"/>
        </w:rPr>
        <w:t>in connection with a statistical survey, that is not designed to produce valid and reliable results than can be generalized to the universe of the study;</w:t>
      </w:r>
      <w:r w:rsidR="007C4B88">
        <w:rPr>
          <w:sz w:val="24"/>
          <w:szCs w:val="24"/>
        </w:rPr>
        <w:t xml:space="preserve"> </w:t>
      </w:r>
      <w:r w:rsidRPr="007C4B88">
        <w:rPr>
          <w:b/>
          <w:bCs/>
          <w:sz w:val="24"/>
          <w:szCs w:val="24"/>
        </w:rPr>
        <w:t>Not Applicable</w:t>
      </w:r>
    </w:p>
    <w:p w:rsidR="00EE3064" w:rsidRPr="007C4B88" w:rsidP="00B157C7" w14:paraId="562B5331" w14:textId="119D79C0">
      <w:pPr>
        <w:pStyle w:val="ListParagraph"/>
        <w:numPr>
          <w:ilvl w:val="0"/>
          <w:numId w:val="20"/>
        </w:numPr>
        <w:spacing w:after="200"/>
        <w:contextualSpacing/>
        <w:rPr>
          <w:sz w:val="24"/>
          <w:szCs w:val="24"/>
        </w:rPr>
      </w:pPr>
      <w:r w:rsidRPr="007C4B88">
        <w:rPr>
          <w:sz w:val="24"/>
          <w:szCs w:val="24"/>
        </w:rPr>
        <w:t>requiring the use of statistical data classification that has not been reviewed and approved by OMB;</w:t>
      </w:r>
      <w:r w:rsidR="007C4B88">
        <w:rPr>
          <w:sz w:val="24"/>
          <w:szCs w:val="24"/>
        </w:rPr>
        <w:t xml:space="preserve"> </w:t>
      </w:r>
      <w:r w:rsidRPr="007C4B88">
        <w:rPr>
          <w:b/>
          <w:bCs/>
          <w:sz w:val="24"/>
          <w:szCs w:val="24"/>
        </w:rPr>
        <w:t>Not Applicable</w:t>
      </w:r>
    </w:p>
    <w:p w:rsidR="00EE3064" w:rsidRPr="007C4B88" w:rsidP="00453F9A" w14:paraId="00EFCA0F" w14:textId="5034D45F">
      <w:pPr>
        <w:pStyle w:val="ListParagraph"/>
        <w:numPr>
          <w:ilvl w:val="0"/>
          <w:numId w:val="20"/>
        </w:numPr>
        <w:spacing w:after="200"/>
        <w:contextualSpacing/>
        <w:rPr>
          <w:sz w:val="24"/>
          <w:szCs w:val="24"/>
        </w:rPr>
      </w:pPr>
      <w:r w:rsidRPr="007C4B88">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7C4B88">
        <w:rPr>
          <w:sz w:val="24"/>
          <w:szCs w:val="24"/>
        </w:rPr>
        <w:t xml:space="preserve"> </w:t>
      </w:r>
      <w:r w:rsidRPr="007C4B88">
        <w:rPr>
          <w:b/>
          <w:bCs/>
          <w:sz w:val="24"/>
          <w:szCs w:val="24"/>
        </w:rPr>
        <w:t>Not Applicable</w:t>
      </w:r>
    </w:p>
    <w:p w:rsidR="007C4B88" w:rsidRPr="007C4B88" w:rsidP="007C4B88" w14:paraId="615B3ECD" w14:textId="77777777">
      <w:pPr>
        <w:pStyle w:val="ListParagraph"/>
        <w:spacing w:after="200"/>
        <w:ind w:left="1080"/>
        <w:contextualSpacing/>
        <w:rPr>
          <w:sz w:val="24"/>
          <w:szCs w:val="24"/>
        </w:rPr>
      </w:pPr>
    </w:p>
    <w:p w:rsidR="00EE3064" w:rsidRPr="007C4B88" w:rsidP="007C4B88" w14:paraId="1FC712BC" w14:textId="4488B1C1">
      <w:pPr>
        <w:pStyle w:val="ListParagraph"/>
        <w:numPr>
          <w:ilvl w:val="0"/>
          <w:numId w:val="20"/>
        </w:numPr>
        <w:spacing w:after="200"/>
        <w:contextualSpacing/>
        <w:rPr>
          <w:sz w:val="24"/>
          <w:szCs w:val="24"/>
        </w:rPr>
      </w:pPr>
      <w:r w:rsidRPr="007C4B88">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7C4B88">
        <w:rPr>
          <w:sz w:val="24"/>
          <w:szCs w:val="24"/>
        </w:rPr>
        <w:t xml:space="preserve"> </w:t>
      </w:r>
      <w:r w:rsidRPr="007C4B88">
        <w:rPr>
          <w:b/>
          <w:bCs/>
          <w:sz w:val="24"/>
          <w:szCs w:val="24"/>
        </w:rPr>
        <w:t>Not Applicable</w:t>
      </w:r>
    </w:p>
    <w:p w:rsidR="00EE3064" w:rsidRPr="00EE3064" w:rsidP="007C4B88" w14:paraId="33266A8F" w14:textId="579178BC">
      <w:pPr>
        <w:pStyle w:val="NoSpacing"/>
        <w:ind w:left="720"/>
        <w:rPr>
          <w:sz w:val="24"/>
          <w:szCs w:val="24"/>
        </w:rPr>
      </w:pPr>
      <w:r w:rsidRPr="00EE3064">
        <w:rPr>
          <w:sz w:val="24"/>
          <w:szCs w:val="24"/>
        </w:rPr>
        <w:t xml:space="preserve">There are no special circumstances that would cause these information collections to be conducted inappropriately. </w:t>
      </w:r>
    </w:p>
    <w:p w:rsidR="009E13B1" w:rsidRPr="006C7FAE" w14:paraId="313F58B2" w14:textId="77777777">
      <w:pPr>
        <w:tabs>
          <w:tab w:val="left" w:pos="360"/>
        </w:tabs>
        <w:ind w:left="360" w:hanging="360"/>
        <w:rPr>
          <w:sz w:val="24"/>
          <w:szCs w:val="24"/>
        </w:rPr>
      </w:pPr>
    </w:p>
    <w:p w:rsidR="00A65F9E" w:rsidP="00D1449C" w14:paraId="663A6B8B" w14:textId="77777777">
      <w:pPr>
        <w:numPr>
          <w:ilvl w:val="0"/>
          <w:numId w:val="13"/>
        </w:numPr>
        <w:tabs>
          <w:tab w:val="left" w:pos="360"/>
        </w:tabs>
        <w:ind w:left="720"/>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24BC7" w:rsidP="00A24BC7" w14:paraId="5F53B49E" w14:textId="77777777">
      <w:pPr>
        <w:tabs>
          <w:tab w:val="left" w:pos="360"/>
        </w:tabs>
        <w:ind w:left="360"/>
        <w:rPr>
          <w:sz w:val="24"/>
          <w:szCs w:val="24"/>
        </w:rPr>
      </w:pPr>
    </w:p>
    <w:p w:rsidR="00057C10" w:rsidP="00D1449C" w14:paraId="5758AA4E" w14:textId="2BD2B4A9">
      <w:pPr>
        <w:tabs>
          <w:tab w:val="left" w:pos="360"/>
        </w:tabs>
        <w:ind w:left="720"/>
        <w:rPr>
          <w:sz w:val="24"/>
          <w:szCs w:val="24"/>
        </w:rPr>
      </w:pPr>
      <w:r>
        <w:rPr>
          <w:sz w:val="24"/>
          <w:szCs w:val="24"/>
        </w:rPr>
        <w:t>In accordance with 5 CFR 1320.8(d), the agency’s notice announcing this collection of information appeared in the Federal Register on</w:t>
      </w:r>
      <w:r w:rsidR="00B73414">
        <w:rPr>
          <w:sz w:val="24"/>
          <w:szCs w:val="24"/>
        </w:rPr>
        <w:t xml:space="preserve"> July 21, 2025</w:t>
      </w:r>
      <w:r w:rsidRPr="00B73414">
        <w:rPr>
          <w:sz w:val="24"/>
          <w:szCs w:val="24"/>
        </w:rPr>
        <w:t xml:space="preserve">, (Volume </w:t>
      </w:r>
      <w:r w:rsidRPr="00B73414" w:rsidR="00B73414">
        <w:rPr>
          <w:sz w:val="24"/>
          <w:szCs w:val="24"/>
        </w:rPr>
        <w:t>90</w:t>
      </w:r>
      <w:r w:rsidRPr="00B73414">
        <w:rPr>
          <w:sz w:val="24"/>
          <w:szCs w:val="24"/>
        </w:rPr>
        <w:t xml:space="preserve">, No </w:t>
      </w:r>
      <w:r w:rsidRPr="00B73414" w:rsidR="00B73414">
        <w:rPr>
          <w:sz w:val="24"/>
          <w:szCs w:val="24"/>
        </w:rPr>
        <w:t>137</w:t>
      </w:r>
      <w:r w:rsidRPr="00B73414">
        <w:rPr>
          <w:sz w:val="24"/>
          <w:szCs w:val="24"/>
        </w:rPr>
        <w:t xml:space="preserve">, page </w:t>
      </w:r>
      <w:r w:rsidRPr="00B73414" w:rsidR="00B73414">
        <w:rPr>
          <w:sz w:val="24"/>
          <w:szCs w:val="24"/>
        </w:rPr>
        <w:t>34293</w:t>
      </w:r>
      <w:r w:rsidRPr="00B73414">
        <w:rPr>
          <w:sz w:val="24"/>
          <w:szCs w:val="24"/>
        </w:rPr>
        <w:t>).</w:t>
      </w:r>
      <w:r>
        <w:rPr>
          <w:sz w:val="24"/>
          <w:szCs w:val="24"/>
        </w:rPr>
        <w:t xml:space="preserve">  The public was given until </w:t>
      </w:r>
      <w:r w:rsidR="00B73414">
        <w:rPr>
          <w:sz w:val="24"/>
          <w:szCs w:val="24"/>
        </w:rPr>
        <w:t>September 19, 2025</w:t>
      </w:r>
      <w:r>
        <w:rPr>
          <w:sz w:val="24"/>
          <w:szCs w:val="24"/>
        </w:rPr>
        <w:t xml:space="preserve">, to submit comments on the proposed information.  </w:t>
      </w:r>
      <w:r w:rsidR="00B73414">
        <w:rPr>
          <w:sz w:val="24"/>
          <w:szCs w:val="24"/>
        </w:rPr>
        <w:t>No c</w:t>
      </w:r>
      <w:r>
        <w:rPr>
          <w:sz w:val="24"/>
          <w:szCs w:val="24"/>
        </w:rPr>
        <w:t>omment(s) were received.</w:t>
      </w:r>
    </w:p>
    <w:p w:rsidR="009E13B1" w:rsidP="00A65F9E" w14:paraId="6A3CAD41" w14:textId="7F8A4979">
      <w:pPr>
        <w:tabs>
          <w:tab w:val="left" w:pos="360"/>
        </w:tabs>
        <w:ind w:left="360"/>
        <w:rPr>
          <w:sz w:val="24"/>
          <w:szCs w:val="24"/>
        </w:rPr>
      </w:pPr>
    </w:p>
    <w:p w:rsidR="009E13B1" w:rsidRPr="00347D56" w:rsidP="00D1449C" w14:paraId="0FD54BC5" w14:textId="06E88766">
      <w:pPr>
        <w:pStyle w:val="ListParagraph"/>
        <w:keepLines/>
        <w:numPr>
          <w:ilvl w:val="0"/>
          <w:numId w:val="13"/>
        </w:numPr>
        <w:tabs>
          <w:tab w:val="left" w:pos="360"/>
        </w:tabs>
        <w:spacing w:after="80"/>
        <w:ind w:left="720"/>
        <w:rPr>
          <w:sz w:val="24"/>
          <w:szCs w:val="24"/>
        </w:rPr>
      </w:pPr>
      <w:r w:rsidRPr="00347D56">
        <w:rPr>
          <w:sz w:val="24"/>
          <w:szCs w:val="24"/>
        </w:rPr>
        <w:t>Explain any decision to provide any payment or gift to respondents, other than renumeration of contractors or grantees.</w:t>
      </w:r>
    </w:p>
    <w:p w:rsidR="007C4B88" w:rsidP="00D1449C" w14:paraId="5B591F60" w14:textId="77777777">
      <w:pPr>
        <w:pStyle w:val="ListParagraph"/>
        <w:tabs>
          <w:tab w:val="num" w:pos="720"/>
        </w:tabs>
        <w:contextualSpacing/>
        <w:rPr>
          <w:sz w:val="24"/>
          <w:szCs w:val="24"/>
        </w:rPr>
      </w:pPr>
    </w:p>
    <w:p w:rsidR="00347D56" w:rsidRPr="00347D56" w:rsidP="00D1449C" w14:paraId="56B5E416" w14:textId="56CEECA3">
      <w:pPr>
        <w:pStyle w:val="ListParagraph"/>
        <w:tabs>
          <w:tab w:val="num" w:pos="720"/>
        </w:tabs>
        <w:contextualSpacing/>
        <w:rPr>
          <w:sz w:val="24"/>
          <w:szCs w:val="24"/>
        </w:rPr>
      </w:pPr>
      <w:r w:rsidRPr="00347D56">
        <w:rPr>
          <w:sz w:val="24"/>
          <w:szCs w:val="24"/>
        </w:rPr>
        <w:t>No payments or gifts are provided to respondents for any of these information collections.</w:t>
      </w:r>
    </w:p>
    <w:p w:rsidR="00347D56" w:rsidRPr="00347D56" w:rsidP="00347D56" w14:paraId="3297DC3B" w14:textId="77777777">
      <w:pPr>
        <w:pStyle w:val="ListParagraph"/>
        <w:keepLines/>
        <w:tabs>
          <w:tab w:val="left" w:pos="360"/>
        </w:tabs>
        <w:spacing w:after="80"/>
        <w:ind w:left="360"/>
        <w:rPr>
          <w:sz w:val="24"/>
          <w:szCs w:val="24"/>
        </w:rPr>
      </w:pPr>
    </w:p>
    <w:p w:rsidR="009E13B1" w:rsidRPr="00E3489D" w:rsidP="00D1449C" w14:paraId="199B10B5" w14:textId="08500C75">
      <w:pPr>
        <w:pStyle w:val="ListParagraph"/>
        <w:keepLines/>
        <w:numPr>
          <w:ilvl w:val="0"/>
          <w:numId w:val="13"/>
        </w:numPr>
        <w:tabs>
          <w:tab w:val="left" w:pos="360"/>
        </w:tabs>
        <w:spacing w:after="80"/>
        <w:ind w:left="720"/>
        <w:rPr>
          <w:sz w:val="24"/>
          <w:szCs w:val="24"/>
        </w:rPr>
      </w:pPr>
      <w:r w:rsidRPr="00E3489D">
        <w:rPr>
          <w:sz w:val="24"/>
          <w:szCs w:val="24"/>
        </w:rPr>
        <w:t>Describe any assurance of confidentiality provided to respondents and the basis for assurance in statute, regulation or agency policy.</w:t>
      </w:r>
      <w:r w:rsidRPr="000D5079" w:rsidR="000D5079">
        <w:t xml:space="preserve"> </w:t>
      </w:r>
      <w:r w:rsidRPr="00E3489D" w:rsidR="000D5079">
        <w:rPr>
          <w:sz w:val="24"/>
          <w:szCs w:val="24"/>
        </w:rPr>
        <w:t xml:space="preserve">If the collection requires a </w:t>
      </w:r>
      <w:r w:rsidRPr="00E3489D" w:rsidR="00BB2518">
        <w:rPr>
          <w:sz w:val="24"/>
          <w:szCs w:val="24"/>
        </w:rPr>
        <w:t>system of records notice (SORN)</w:t>
      </w:r>
      <w:r w:rsidRPr="00E3489D" w:rsidR="000D5079">
        <w:rPr>
          <w:sz w:val="24"/>
          <w:szCs w:val="24"/>
        </w:rPr>
        <w:t xml:space="preserve"> or privacy impact assessment (PIA), those should be cited and described here.</w:t>
      </w:r>
    </w:p>
    <w:p w:rsidR="007C4B88" w:rsidP="007C4B88" w14:paraId="2763A38A" w14:textId="77777777">
      <w:pPr>
        <w:pStyle w:val="NoSpacing"/>
      </w:pPr>
    </w:p>
    <w:p w:rsidR="00E3489D" w:rsidRPr="00543ECD" w:rsidP="00D1449C" w14:paraId="46636360" w14:textId="051590E0">
      <w:pPr>
        <w:pStyle w:val="ListParagraph"/>
        <w:tabs>
          <w:tab w:val="num" w:pos="360"/>
        </w:tabs>
        <w:contextualSpacing/>
        <w:rPr>
          <w:sz w:val="24"/>
          <w:szCs w:val="24"/>
        </w:rPr>
      </w:pPr>
      <w:r w:rsidRPr="00543ECD">
        <w:rPr>
          <w:sz w:val="24"/>
          <w:szCs w:val="24"/>
        </w:rPr>
        <w:t xml:space="preserve">Assurance of confidentiality is neither provided nor needed for any of these information collections.  </w:t>
      </w:r>
    </w:p>
    <w:p w:rsidR="009E13B1" w:rsidRPr="006C7FAE" w:rsidP="00D1449C" w14:paraId="6CDC9D62" w14:textId="77777777">
      <w:pPr>
        <w:tabs>
          <w:tab w:val="left" w:pos="360"/>
        </w:tabs>
        <w:ind w:left="720" w:hanging="360"/>
        <w:rPr>
          <w:sz w:val="24"/>
          <w:szCs w:val="24"/>
        </w:rPr>
      </w:pPr>
    </w:p>
    <w:p w:rsidR="009E13B1" w:rsidRPr="00997965" w:rsidP="00D1449C" w14:paraId="668EAA31" w14:textId="3EBBE80A">
      <w:pPr>
        <w:pStyle w:val="ListParagraph"/>
        <w:keepLines/>
        <w:numPr>
          <w:ilvl w:val="0"/>
          <w:numId w:val="13"/>
        </w:numPr>
        <w:tabs>
          <w:tab w:val="left" w:pos="360"/>
        </w:tabs>
        <w:spacing w:after="80"/>
        <w:ind w:left="720"/>
        <w:rPr>
          <w:sz w:val="24"/>
          <w:szCs w:val="24"/>
        </w:rPr>
      </w:pPr>
      <w:r w:rsidRPr="00997965">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C4B88" w:rsidP="007C4B88" w14:paraId="6B4F9179" w14:textId="77777777">
      <w:pPr>
        <w:pStyle w:val="NoSpacing"/>
      </w:pPr>
    </w:p>
    <w:p w:rsidR="00997965" w:rsidRPr="00997965" w:rsidP="00D1449C" w14:paraId="062BB02B" w14:textId="28E81A8E">
      <w:pPr>
        <w:pStyle w:val="ListParagraph"/>
        <w:tabs>
          <w:tab w:val="num" w:pos="360"/>
        </w:tabs>
        <w:contextualSpacing/>
        <w:rPr>
          <w:sz w:val="24"/>
          <w:szCs w:val="24"/>
        </w:rPr>
      </w:pPr>
      <w:r w:rsidRPr="00997965">
        <w:rPr>
          <w:sz w:val="24"/>
          <w:szCs w:val="24"/>
        </w:rPr>
        <w:t>No sensitive questions are being asked for any of these information collections.</w:t>
      </w:r>
    </w:p>
    <w:p w:rsidR="009E13B1" w:rsidRPr="006C7FAE" w14:paraId="0A2401BB" w14:textId="77777777">
      <w:pPr>
        <w:tabs>
          <w:tab w:val="left" w:pos="360"/>
        </w:tabs>
        <w:ind w:left="360" w:hanging="360"/>
        <w:rPr>
          <w:sz w:val="24"/>
          <w:szCs w:val="24"/>
        </w:rPr>
      </w:pPr>
    </w:p>
    <w:p w:rsidR="000D5079" w:rsidRPr="00D1449C" w:rsidP="00D1449C" w14:paraId="7C95C366" w14:textId="6CE81BBF">
      <w:pPr>
        <w:pStyle w:val="ListParagraph"/>
        <w:numPr>
          <w:ilvl w:val="0"/>
          <w:numId w:val="13"/>
        </w:numPr>
        <w:tabs>
          <w:tab w:val="left" w:pos="360"/>
        </w:tabs>
        <w:ind w:left="696"/>
        <w:rPr>
          <w:sz w:val="24"/>
          <w:szCs w:val="24"/>
        </w:rPr>
      </w:pPr>
      <w:r w:rsidRPr="00D1449C">
        <w:rPr>
          <w:sz w:val="24"/>
          <w:szCs w:val="24"/>
        </w:rPr>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D1449C" w:rsidP="00D1449C" w14:paraId="4D43AF36" w14:textId="77777777">
      <w:pPr>
        <w:numPr>
          <w:ilvl w:val="0"/>
          <w:numId w:val="14"/>
        </w:numPr>
        <w:tabs>
          <w:tab w:val="left" w:pos="480"/>
        </w:tabs>
        <w:ind w:left="840"/>
        <w:rPr>
          <w:sz w:val="24"/>
          <w:szCs w:val="24"/>
        </w:rPr>
      </w:pPr>
      <w:r>
        <w:rPr>
          <w:sz w:val="24"/>
          <w:szCs w:val="24"/>
        </w:rPr>
        <w:t>I</w:t>
      </w:r>
      <w:r w:rsidRPr="006C7FAE" w:rsidR="009E13B1">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sidR="009E13B1">
        <w:rPr>
          <w:sz w:val="24"/>
          <w:szCs w:val="24"/>
        </w:rPr>
        <w:t xml:space="preserve"> estimates should not include burden hours for customary and usual business practices; </w:t>
      </w:r>
    </w:p>
    <w:p w:rsidR="00D1449C" w:rsidP="00D1449C" w14:paraId="16F6D071" w14:textId="77777777">
      <w:pPr>
        <w:numPr>
          <w:ilvl w:val="0"/>
          <w:numId w:val="14"/>
        </w:numPr>
        <w:tabs>
          <w:tab w:val="left" w:pos="480"/>
        </w:tabs>
        <w:ind w:left="840"/>
        <w:rPr>
          <w:sz w:val="24"/>
          <w:szCs w:val="24"/>
        </w:rPr>
      </w:pPr>
      <w:r w:rsidRPr="00D1449C">
        <w:rPr>
          <w:sz w:val="24"/>
          <w:szCs w:val="24"/>
        </w:rPr>
        <w:t>I</w:t>
      </w:r>
      <w:r w:rsidRPr="00D1449C" w:rsidR="009E13B1">
        <w:rPr>
          <w:sz w:val="24"/>
          <w:szCs w:val="24"/>
        </w:rPr>
        <w:t xml:space="preserve">f this request covers more than one form, provide separate hour burden estimates for each form and aggregate the hour burdens in </w:t>
      </w:r>
      <w:r w:rsidRPr="00D1449C" w:rsidR="00CA06CC">
        <w:rPr>
          <w:sz w:val="24"/>
          <w:szCs w:val="24"/>
        </w:rPr>
        <w:t>chart below</w:t>
      </w:r>
      <w:r w:rsidRPr="00D1449C" w:rsidR="009E13B1">
        <w:rPr>
          <w:sz w:val="24"/>
          <w:szCs w:val="24"/>
        </w:rPr>
        <w:t xml:space="preserve">; and </w:t>
      </w:r>
    </w:p>
    <w:p w:rsidR="009E13B1" w:rsidRPr="00D1449C" w:rsidP="00D1449C" w14:paraId="438D1797" w14:textId="0291304E">
      <w:pPr>
        <w:numPr>
          <w:ilvl w:val="0"/>
          <w:numId w:val="14"/>
        </w:numPr>
        <w:tabs>
          <w:tab w:val="left" w:pos="480"/>
        </w:tabs>
        <w:ind w:left="840"/>
        <w:rPr>
          <w:sz w:val="24"/>
          <w:szCs w:val="24"/>
        </w:rPr>
      </w:pPr>
      <w:r w:rsidRPr="00D1449C">
        <w:rPr>
          <w:sz w:val="24"/>
          <w:szCs w:val="24"/>
        </w:rPr>
        <w:t>P</w:t>
      </w:r>
      <w:r w:rsidRPr="00D1449C">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1449C" w:rsidR="00CA06CC">
        <w:rPr>
          <w:sz w:val="24"/>
          <w:szCs w:val="24"/>
        </w:rPr>
        <w:t>Instead,</w:t>
      </w:r>
      <w:r w:rsidRPr="00D1449C">
        <w:rPr>
          <w:sz w:val="24"/>
          <w:szCs w:val="24"/>
        </w:rPr>
        <w:t xml:space="preserve"> this cost should be included in Item 13.</w:t>
      </w:r>
    </w:p>
    <w:p w:rsidR="00D1449C" w:rsidP="00D1449C" w14:paraId="000D5E12" w14:textId="77777777">
      <w:pPr>
        <w:tabs>
          <w:tab w:val="left" w:pos="360"/>
        </w:tabs>
        <w:spacing w:after="120"/>
        <w:ind w:left="696"/>
        <w:contextualSpacing/>
        <w:rPr>
          <w:sz w:val="24"/>
          <w:szCs w:val="24"/>
        </w:rPr>
      </w:pPr>
    </w:p>
    <w:p w:rsidR="00946014" w:rsidRPr="00EA508F" w:rsidP="00D1449C" w14:paraId="2270F0A3" w14:textId="44C4C50A">
      <w:pPr>
        <w:tabs>
          <w:tab w:val="left" w:pos="360"/>
        </w:tabs>
        <w:spacing w:after="120"/>
        <w:ind w:left="696"/>
        <w:contextualSpacing/>
        <w:rPr>
          <w:sz w:val="24"/>
          <w:szCs w:val="24"/>
        </w:rPr>
      </w:pPr>
      <w:r w:rsidRPr="00EA508F">
        <w:rPr>
          <w:sz w:val="24"/>
          <w:szCs w:val="24"/>
        </w:rPr>
        <w:t xml:space="preserve">Costs to the respondents to complete these information collections will not exceed those needed for regular grant application, administration, and management.  The following chart outlines the burden to respondents associated with the various aspects of the Jobs Plus grant program and a breakout of the forms associated with each portion of that burden.  For Jobs Plus the burden hours per response total to </w:t>
      </w:r>
      <w:r w:rsidR="00620F4D">
        <w:rPr>
          <w:b/>
          <w:bCs/>
          <w:sz w:val="24"/>
          <w:szCs w:val="24"/>
        </w:rPr>
        <w:t>60.5</w:t>
      </w:r>
      <w:r w:rsidRPr="00EA508F">
        <w:rPr>
          <w:sz w:val="24"/>
          <w:szCs w:val="24"/>
        </w:rPr>
        <w:t xml:space="preserve"> for applications.  Jobs Plus information collections</w:t>
      </w:r>
      <w:r w:rsidR="00D00B11">
        <w:rPr>
          <w:sz w:val="24"/>
          <w:szCs w:val="24"/>
        </w:rPr>
        <w:t xml:space="preserve"> related to grant administration</w:t>
      </w:r>
      <w:r w:rsidRPr="00EA508F">
        <w:rPr>
          <w:sz w:val="24"/>
          <w:szCs w:val="24"/>
        </w:rPr>
        <w:t xml:space="preserve">, including grantee reporting and program management, total to </w:t>
      </w:r>
      <w:r w:rsidRPr="00EA508F">
        <w:rPr>
          <w:b/>
          <w:bCs/>
          <w:sz w:val="24"/>
          <w:szCs w:val="24"/>
        </w:rPr>
        <w:t>35</w:t>
      </w:r>
      <w:r w:rsidRPr="00EA508F">
        <w:rPr>
          <w:sz w:val="24"/>
          <w:szCs w:val="24"/>
        </w:rPr>
        <w:t>.  Standard forms such as the SF 424 are not duplicative information and their burden amounts are not included.  These forms are authorized under different OMB Control Numbers but are submitted as part of the Jobs Plus applications.</w:t>
      </w:r>
    </w:p>
    <w:p w:rsidR="00EF212D" w:rsidP="004747CF" w14:paraId="61179C28" w14:textId="77777777">
      <w:pPr>
        <w:shd w:val="clear" w:color="auto" w:fill="FFFFFF" w:themeFill="background1"/>
        <w:ind w:left="720"/>
        <w:contextualSpacing/>
        <w:rPr>
          <w:sz w:val="24"/>
          <w:szCs w:val="24"/>
        </w:rPr>
      </w:pPr>
    </w:p>
    <w:tbl>
      <w:tblPr>
        <w:tblW w:w="10100" w:type="dxa"/>
        <w:tblLook w:val="04A0"/>
      </w:tblPr>
      <w:tblGrid>
        <w:gridCol w:w="2765"/>
        <w:gridCol w:w="1220"/>
        <w:gridCol w:w="1156"/>
        <w:gridCol w:w="1007"/>
        <w:gridCol w:w="940"/>
        <w:gridCol w:w="940"/>
        <w:gridCol w:w="899"/>
        <w:gridCol w:w="1173"/>
      </w:tblGrid>
      <w:tr w14:paraId="317A7E32" w14:textId="77777777" w:rsidTr="00382F46">
        <w:tblPrEx>
          <w:tblW w:w="10100" w:type="dxa"/>
          <w:tblLook w:val="04A0"/>
        </w:tblPrEx>
        <w:trPr>
          <w:trHeight w:val="960"/>
        </w:trPr>
        <w:tc>
          <w:tcPr>
            <w:tcW w:w="2820" w:type="dxa"/>
            <w:tcBorders>
              <w:top w:val="single" w:sz="8" w:space="0" w:color="auto"/>
              <w:left w:val="single" w:sz="8" w:space="0" w:color="auto"/>
              <w:bottom w:val="single" w:sz="4" w:space="0" w:color="auto"/>
              <w:right w:val="single" w:sz="4" w:space="0" w:color="auto"/>
            </w:tcBorders>
            <w:vAlign w:val="bottom"/>
            <w:hideMark/>
          </w:tcPr>
          <w:p w:rsidR="00382F46" w:rsidRPr="00382F46" w:rsidP="00382F46" w14:paraId="56ABF967" w14:textId="77777777">
            <w:pPr>
              <w:overflowPunct/>
              <w:autoSpaceDE/>
              <w:autoSpaceDN/>
              <w:adjustRightInd/>
              <w:textAlignment w:val="auto"/>
              <w:rPr>
                <w:b/>
                <w:bCs/>
                <w:sz w:val="18"/>
                <w:szCs w:val="18"/>
              </w:rPr>
            </w:pPr>
            <w:r w:rsidRPr="00382F46">
              <w:rPr>
                <w:b/>
                <w:bCs/>
                <w:sz w:val="18"/>
                <w:szCs w:val="18"/>
              </w:rPr>
              <w:t>Information Collection</w:t>
            </w:r>
          </w:p>
        </w:tc>
        <w:tc>
          <w:tcPr>
            <w:tcW w:w="1220" w:type="dxa"/>
            <w:tcBorders>
              <w:top w:val="single" w:sz="8" w:space="0" w:color="auto"/>
              <w:left w:val="nil"/>
              <w:bottom w:val="single" w:sz="4" w:space="0" w:color="auto"/>
              <w:right w:val="single" w:sz="4" w:space="0" w:color="auto"/>
            </w:tcBorders>
            <w:shd w:val="clear" w:color="000000" w:fill="FFFFFF"/>
            <w:vAlign w:val="bottom"/>
            <w:hideMark/>
          </w:tcPr>
          <w:p w:rsidR="00382F46" w:rsidRPr="00382F46" w:rsidP="00382F46" w14:paraId="1E8BCDD8" w14:textId="77777777">
            <w:pPr>
              <w:overflowPunct/>
              <w:autoSpaceDE/>
              <w:autoSpaceDN/>
              <w:adjustRightInd/>
              <w:textAlignment w:val="auto"/>
              <w:rPr>
                <w:b/>
                <w:bCs/>
                <w:sz w:val="18"/>
                <w:szCs w:val="18"/>
              </w:rPr>
            </w:pPr>
            <w:r w:rsidRPr="00382F46">
              <w:rPr>
                <w:b/>
                <w:bCs/>
                <w:sz w:val="18"/>
                <w:szCs w:val="18"/>
              </w:rPr>
              <w:t>Number of Respondents Annually</w:t>
            </w:r>
          </w:p>
        </w:tc>
        <w:tc>
          <w:tcPr>
            <w:tcW w:w="1060" w:type="dxa"/>
            <w:tcBorders>
              <w:top w:val="single" w:sz="8" w:space="0" w:color="auto"/>
              <w:left w:val="nil"/>
              <w:bottom w:val="single" w:sz="4" w:space="0" w:color="auto"/>
              <w:right w:val="single" w:sz="4" w:space="0" w:color="auto"/>
            </w:tcBorders>
            <w:shd w:val="clear" w:color="000000" w:fill="FFFFFF"/>
            <w:vAlign w:val="bottom"/>
            <w:hideMark/>
          </w:tcPr>
          <w:p w:rsidR="00382F46" w:rsidRPr="00382F46" w:rsidP="00382F46" w14:paraId="7464A0BF" w14:textId="77777777">
            <w:pPr>
              <w:overflowPunct/>
              <w:autoSpaceDE/>
              <w:autoSpaceDN/>
              <w:adjustRightInd/>
              <w:textAlignment w:val="auto"/>
              <w:rPr>
                <w:b/>
                <w:bCs/>
                <w:sz w:val="18"/>
                <w:szCs w:val="18"/>
              </w:rPr>
            </w:pPr>
            <w:r w:rsidRPr="00382F46">
              <w:rPr>
                <w:b/>
                <w:bCs/>
                <w:sz w:val="18"/>
                <w:szCs w:val="18"/>
              </w:rPr>
              <w:t>Responses Annually (Frequency)</w:t>
            </w:r>
          </w:p>
        </w:tc>
        <w:tc>
          <w:tcPr>
            <w:tcW w:w="1000" w:type="dxa"/>
            <w:tcBorders>
              <w:top w:val="single" w:sz="8" w:space="0" w:color="auto"/>
              <w:left w:val="nil"/>
              <w:bottom w:val="single" w:sz="4" w:space="0" w:color="auto"/>
              <w:right w:val="single" w:sz="4" w:space="0" w:color="auto"/>
            </w:tcBorders>
            <w:shd w:val="clear" w:color="000000" w:fill="FFFFFF"/>
            <w:vAlign w:val="bottom"/>
            <w:hideMark/>
          </w:tcPr>
          <w:p w:rsidR="00382F46" w:rsidRPr="00382F46" w:rsidP="00382F46" w14:paraId="5377B1F4" w14:textId="77777777">
            <w:pPr>
              <w:overflowPunct/>
              <w:autoSpaceDE/>
              <w:autoSpaceDN/>
              <w:adjustRightInd/>
              <w:textAlignment w:val="auto"/>
              <w:rPr>
                <w:b/>
                <w:bCs/>
                <w:sz w:val="18"/>
                <w:szCs w:val="18"/>
              </w:rPr>
            </w:pPr>
            <w:r w:rsidRPr="00382F46">
              <w:rPr>
                <w:b/>
                <w:bCs/>
                <w:sz w:val="18"/>
                <w:szCs w:val="18"/>
              </w:rPr>
              <w:t>Total Responses Annually</w:t>
            </w:r>
          </w:p>
        </w:tc>
        <w:tc>
          <w:tcPr>
            <w:tcW w:w="940" w:type="dxa"/>
            <w:tcBorders>
              <w:top w:val="single" w:sz="8" w:space="0" w:color="auto"/>
              <w:left w:val="nil"/>
              <w:bottom w:val="single" w:sz="4" w:space="0" w:color="auto"/>
              <w:right w:val="single" w:sz="4" w:space="0" w:color="auto"/>
            </w:tcBorders>
            <w:shd w:val="clear" w:color="000000" w:fill="FFFFFF"/>
            <w:vAlign w:val="bottom"/>
            <w:hideMark/>
          </w:tcPr>
          <w:p w:rsidR="00382F46" w:rsidRPr="00382F46" w:rsidP="00382F46" w14:paraId="31F2AD24" w14:textId="77777777">
            <w:pPr>
              <w:overflowPunct/>
              <w:autoSpaceDE/>
              <w:autoSpaceDN/>
              <w:adjustRightInd/>
              <w:textAlignment w:val="auto"/>
              <w:rPr>
                <w:b/>
                <w:bCs/>
                <w:sz w:val="18"/>
                <w:szCs w:val="18"/>
              </w:rPr>
            </w:pPr>
            <w:r w:rsidRPr="00382F46">
              <w:rPr>
                <w:b/>
                <w:bCs/>
                <w:sz w:val="18"/>
                <w:szCs w:val="18"/>
              </w:rPr>
              <w:t>Burden Hours per Response</w:t>
            </w:r>
          </w:p>
        </w:tc>
        <w:tc>
          <w:tcPr>
            <w:tcW w:w="940" w:type="dxa"/>
            <w:tcBorders>
              <w:top w:val="single" w:sz="8" w:space="0" w:color="auto"/>
              <w:left w:val="nil"/>
              <w:bottom w:val="single" w:sz="4" w:space="0" w:color="auto"/>
              <w:right w:val="single" w:sz="4" w:space="0" w:color="auto"/>
            </w:tcBorders>
            <w:shd w:val="clear" w:color="000000" w:fill="FFFFFF"/>
            <w:vAlign w:val="bottom"/>
            <w:hideMark/>
          </w:tcPr>
          <w:p w:rsidR="00382F46" w:rsidRPr="00382F46" w:rsidP="00382F46" w14:paraId="45E90D34" w14:textId="77777777">
            <w:pPr>
              <w:overflowPunct/>
              <w:autoSpaceDE/>
              <w:autoSpaceDN/>
              <w:adjustRightInd/>
              <w:textAlignment w:val="auto"/>
              <w:rPr>
                <w:b/>
                <w:bCs/>
                <w:sz w:val="18"/>
                <w:szCs w:val="18"/>
              </w:rPr>
            </w:pPr>
            <w:r w:rsidRPr="00382F46">
              <w:rPr>
                <w:b/>
                <w:bCs/>
                <w:sz w:val="18"/>
                <w:szCs w:val="18"/>
              </w:rPr>
              <w:t>Total Burden Hours Annually</w:t>
            </w:r>
          </w:p>
        </w:tc>
        <w:tc>
          <w:tcPr>
            <w:tcW w:w="940" w:type="dxa"/>
            <w:tcBorders>
              <w:top w:val="single" w:sz="8" w:space="0" w:color="auto"/>
              <w:left w:val="nil"/>
              <w:bottom w:val="single" w:sz="4" w:space="0" w:color="auto"/>
              <w:right w:val="single" w:sz="4" w:space="0" w:color="auto"/>
            </w:tcBorders>
            <w:shd w:val="clear" w:color="000000" w:fill="FFFFFF"/>
            <w:vAlign w:val="bottom"/>
            <w:hideMark/>
          </w:tcPr>
          <w:p w:rsidR="00382F46" w:rsidRPr="00382F46" w:rsidP="00382F46" w14:paraId="18AC568A" w14:textId="77777777">
            <w:pPr>
              <w:overflowPunct/>
              <w:autoSpaceDE/>
              <w:autoSpaceDN/>
              <w:adjustRightInd/>
              <w:textAlignment w:val="auto"/>
              <w:rPr>
                <w:b/>
                <w:bCs/>
                <w:sz w:val="18"/>
                <w:szCs w:val="18"/>
              </w:rPr>
            </w:pPr>
            <w:r w:rsidRPr="00382F46">
              <w:rPr>
                <w:b/>
                <w:bCs/>
                <w:sz w:val="18"/>
                <w:szCs w:val="18"/>
              </w:rPr>
              <w:t>Hourly Cost (Salary)</w:t>
            </w:r>
          </w:p>
        </w:tc>
        <w:tc>
          <w:tcPr>
            <w:tcW w:w="1180" w:type="dxa"/>
            <w:tcBorders>
              <w:top w:val="single" w:sz="8" w:space="0" w:color="auto"/>
              <w:left w:val="nil"/>
              <w:bottom w:val="single" w:sz="4" w:space="0" w:color="auto"/>
              <w:right w:val="single" w:sz="8" w:space="0" w:color="auto"/>
            </w:tcBorders>
            <w:shd w:val="clear" w:color="000000" w:fill="FFFFFF"/>
            <w:vAlign w:val="bottom"/>
            <w:hideMark/>
          </w:tcPr>
          <w:p w:rsidR="00382F46" w:rsidRPr="00382F46" w:rsidP="00382F46" w14:paraId="2680AD06" w14:textId="77777777">
            <w:pPr>
              <w:overflowPunct/>
              <w:autoSpaceDE/>
              <w:autoSpaceDN/>
              <w:adjustRightInd/>
              <w:textAlignment w:val="auto"/>
              <w:rPr>
                <w:b/>
                <w:bCs/>
                <w:sz w:val="18"/>
                <w:szCs w:val="18"/>
              </w:rPr>
            </w:pPr>
            <w:r w:rsidRPr="00382F46">
              <w:rPr>
                <w:b/>
                <w:bCs/>
                <w:sz w:val="18"/>
                <w:szCs w:val="18"/>
              </w:rPr>
              <w:t>Total Burden Cost Annually</w:t>
            </w:r>
          </w:p>
        </w:tc>
      </w:tr>
      <w:tr w14:paraId="3F524DF1" w14:textId="77777777" w:rsidTr="00382F46">
        <w:tblPrEx>
          <w:tblW w:w="10100" w:type="dxa"/>
          <w:tblLook w:val="04A0"/>
        </w:tblPrEx>
        <w:trPr>
          <w:trHeight w:val="240"/>
        </w:trPr>
        <w:tc>
          <w:tcPr>
            <w:tcW w:w="10100" w:type="dxa"/>
            <w:gridSpan w:val="8"/>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382F46" w:rsidRPr="00382F46" w:rsidP="00382F46" w14:paraId="434814C9" w14:textId="77777777">
            <w:pPr>
              <w:overflowPunct/>
              <w:autoSpaceDE/>
              <w:autoSpaceDN/>
              <w:adjustRightInd/>
              <w:textAlignment w:val="auto"/>
              <w:rPr>
                <w:b/>
                <w:bCs/>
                <w:sz w:val="18"/>
                <w:szCs w:val="18"/>
                <w:u w:val="single"/>
              </w:rPr>
            </w:pPr>
            <w:r w:rsidRPr="00382F46">
              <w:rPr>
                <w:b/>
                <w:bCs/>
                <w:sz w:val="18"/>
                <w:szCs w:val="18"/>
                <w:u w:val="single"/>
              </w:rPr>
              <w:t>NOFO/Grant Application Collection</w:t>
            </w:r>
          </w:p>
        </w:tc>
      </w:tr>
      <w:tr w14:paraId="223768F9"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5384F81B" w14:textId="77777777">
            <w:pPr>
              <w:overflowPunct/>
              <w:autoSpaceDE/>
              <w:autoSpaceDN/>
              <w:adjustRightInd/>
              <w:textAlignment w:val="auto"/>
              <w:rPr>
                <w:sz w:val="18"/>
                <w:szCs w:val="18"/>
              </w:rPr>
            </w:pPr>
            <w:r w:rsidRPr="007E0ABA">
              <w:rPr>
                <w:sz w:val="18"/>
                <w:szCs w:val="18"/>
              </w:rPr>
              <w:t>SF-424 Application for Federal Assistance (4040-0004)</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F2F10AE"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B9FBA21"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9B4526F"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5CB7359"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914DD19"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072D1A9"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7FE22877" w14:textId="77777777">
            <w:pPr>
              <w:overflowPunct/>
              <w:autoSpaceDE/>
              <w:autoSpaceDN/>
              <w:adjustRightInd/>
              <w:jc w:val="right"/>
              <w:textAlignment w:val="auto"/>
              <w:rPr>
                <w:sz w:val="18"/>
                <w:szCs w:val="18"/>
              </w:rPr>
            </w:pPr>
            <w:r w:rsidRPr="00382F46">
              <w:rPr>
                <w:sz w:val="18"/>
                <w:szCs w:val="18"/>
              </w:rPr>
              <w:t>$0.00</w:t>
            </w:r>
          </w:p>
        </w:tc>
      </w:tr>
      <w:tr w14:paraId="3B3BC2E3"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42C2E928" w14:textId="77777777">
            <w:pPr>
              <w:overflowPunct/>
              <w:autoSpaceDE/>
              <w:autoSpaceDN/>
              <w:adjustRightInd/>
              <w:textAlignment w:val="auto"/>
              <w:rPr>
                <w:sz w:val="18"/>
                <w:szCs w:val="18"/>
              </w:rPr>
            </w:pPr>
            <w:r w:rsidRPr="007E0ABA">
              <w:rPr>
                <w:sz w:val="18"/>
                <w:szCs w:val="18"/>
              </w:rPr>
              <w:t>HUD-2880 Applicant Disclosure (2501-0044)</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A776F0F"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2EC6FE2"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38D1E59"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7D20FB9"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0B232C7"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F52DED2"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093B1906" w14:textId="77777777">
            <w:pPr>
              <w:overflowPunct/>
              <w:autoSpaceDE/>
              <w:autoSpaceDN/>
              <w:adjustRightInd/>
              <w:jc w:val="right"/>
              <w:textAlignment w:val="auto"/>
              <w:rPr>
                <w:sz w:val="18"/>
                <w:szCs w:val="18"/>
              </w:rPr>
            </w:pPr>
            <w:r w:rsidRPr="00382F46">
              <w:rPr>
                <w:sz w:val="18"/>
                <w:szCs w:val="18"/>
              </w:rPr>
              <w:t>$0.00</w:t>
            </w:r>
          </w:p>
        </w:tc>
      </w:tr>
      <w:tr w14:paraId="4B5673F6"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7EB051C8" w14:textId="77777777">
            <w:pPr>
              <w:overflowPunct/>
              <w:autoSpaceDE/>
              <w:autoSpaceDN/>
              <w:adjustRightInd/>
              <w:textAlignment w:val="auto"/>
              <w:rPr>
                <w:sz w:val="18"/>
                <w:szCs w:val="18"/>
              </w:rPr>
            </w:pPr>
            <w:r w:rsidRPr="007E0ABA">
              <w:rPr>
                <w:sz w:val="18"/>
                <w:szCs w:val="18"/>
              </w:rPr>
              <w:t>Certification Regarding Lobbying</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D3E6542"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DBF7BB3"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5F9835A"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0310151" w14:textId="77777777">
            <w:pPr>
              <w:overflowPunct/>
              <w:autoSpaceDE/>
              <w:autoSpaceDN/>
              <w:adjustRightInd/>
              <w:jc w:val="right"/>
              <w:textAlignment w:val="auto"/>
              <w:rPr>
                <w:sz w:val="18"/>
                <w:szCs w:val="18"/>
              </w:rPr>
            </w:pPr>
            <w:r w:rsidRPr="00382F46">
              <w:rPr>
                <w:sz w:val="18"/>
                <w:szCs w:val="18"/>
              </w:rPr>
              <w:t>0.25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30C504C" w14:textId="77777777">
            <w:pPr>
              <w:overflowPunct/>
              <w:autoSpaceDE/>
              <w:autoSpaceDN/>
              <w:adjustRightInd/>
              <w:jc w:val="right"/>
              <w:textAlignment w:val="auto"/>
              <w:rPr>
                <w:sz w:val="18"/>
                <w:szCs w:val="18"/>
              </w:rPr>
            </w:pPr>
            <w:r w:rsidRPr="00382F46">
              <w:rPr>
                <w:sz w:val="18"/>
                <w:szCs w:val="18"/>
              </w:rPr>
              <w:t>12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A716593"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1B529CCF" w14:textId="77777777">
            <w:pPr>
              <w:overflowPunct/>
              <w:autoSpaceDE/>
              <w:autoSpaceDN/>
              <w:adjustRightInd/>
              <w:jc w:val="right"/>
              <w:textAlignment w:val="auto"/>
              <w:rPr>
                <w:sz w:val="18"/>
                <w:szCs w:val="18"/>
              </w:rPr>
            </w:pPr>
            <w:r w:rsidRPr="00382F46">
              <w:rPr>
                <w:sz w:val="18"/>
                <w:szCs w:val="18"/>
              </w:rPr>
              <w:t>$496.68</w:t>
            </w:r>
          </w:p>
        </w:tc>
      </w:tr>
      <w:tr w14:paraId="306A2622"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4EAB7823" w14:textId="77777777">
            <w:pPr>
              <w:overflowPunct/>
              <w:autoSpaceDE/>
              <w:autoSpaceDN/>
              <w:adjustRightInd/>
              <w:textAlignment w:val="auto"/>
              <w:rPr>
                <w:sz w:val="18"/>
                <w:szCs w:val="18"/>
              </w:rPr>
            </w:pPr>
            <w:r w:rsidRPr="007E0ABA">
              <w:rPr>
                <w:sz w:val="18"/>
                <w:szCs w:val="18"/>
              </w:rPr>
              <w:t>SF-LLL- Lobbying (4040-0013)</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32CB367"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4EB4459"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0A9BA36"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A598615"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7798CA5"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D159EEA"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117E2BFC" w14:textId="77777777">
            <w:pPr>
              <w:overflowPunct/>
              <w:autoSpaceDE/>
              <w:autoSpaceDN/>
              <w:adjustRightInd/>
              <w:jc w:val="right"/>
              <w:textAlignment w:val="auto"/>
              <w:rPr>
                <w:sz w:val="18"/>
                <w:szCs w:val="18"/>
              </w:rPr>
            </w:pPr>
            <w:r w:rsidRPr="00382F46">
              <w:rPr>
                <w:sz w:val="18"/>
                <w:szCs w:val="18"/>
              </w:rPr>
              <w:t>$0.00</w:t>
            </w:r>
          </w:p>
        </w:tc>
      </w:tr>
      <w:tr w14:paraId="39595FD2"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7345BA0B" w14:textId="77777777">
            <w:pPr>
              <w:overflowPunct/>
              <w:autoSpaceDE/>
              <w:autoSpaceDN/>
              <w:adjustRightInd/>
              <w:textAlignment w:val="auto"/>
              <w:rPr>
                <w:sz w:val="18"/>
                <w:szCs w:val="18"/>
              </w:rPr>
            </w:pPr>
            <w:r w:rsidRPr="007E0ABA">
              <w:rPr>
                <w:sz w:val="18"/>
                <w:szCs w:val="18"/>
              </w:rPr>
              <w:t>HUD 424B Assurances and Certifications (2501-0044)</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4FF3414"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D7DB550"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AA193EE"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3B4F171"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F9F700B"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29A105E"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3B72ACBB" w14:textId="77777777">
            <w:pPr>
              <w:overflowPunct/>
              <w:autoSpaceDE/>
              <w:autoSpaceDN/>
              <w:adjustRightInd/>
              <w:jc w:val="right"/>
              <w:textAlignment w:val="auto"/>
              <w:rPr>
                <w:sz w:val="18"/>
                <w:szCs w:val="18"/>
              </w:rPr>
            </w:pPr>
            <w:r w:rsidRPr="00382F46">
              <w:rPr>
                <w:sz w:val="18"/>
                <w:szCs w:val="18"/>
              </w:rPr>
              <w:t>$0.00</w:t>
            </w:r>
          </w:p>
        </w:tc>
      </w:tr>
      <w:tr w14:paraId="3C2297FD" w14:textId="77777777" w:rsidTr="00382F46">
        <w:tblPrEx>
          <w:tblW w:w="10100" w:type="dxa"/>
          <w:tblLook w:val="04A0"/>
        </w:tblPrEx>
        <w:trPr>
          <w:trHeight w:val="480"/>
        </w:trPr>
        <w:tc>
          <w:tcPr>
            <w:tcW w:w="2820" w:type="dxa"/>
            <w:tcBorders>
              <w:top w:val="nil"/>
              <w:left w:val="single" w:sz="4" w:space="0" w:color="auto"/>
              <w:bottom w:val="single" w:sz="4" w:space="0" w:color="auto"/>
              <w:right w:val="single" w:sz="4" w:space="0" w:color="auto"/>
            </w:tcBorders>
            <w:shd w:val="clear" w:color="000000" w:fill="FFFFFF"/>
            <w:vAlign w:val="bottom"/>
            <w:hideMark/>
          </w:tcPr>
          <w:p w:rsidR="00382F46" w:rsidRPr="007E0ABA" w:rsidP="00382F46" w14:paraId="34BDC59E" w14:textId="77777777">
            <w:pPr>
              <w:overflowPunct/>
              <w:autoSpaceDE/>
              <w:autoSpaceDN/>
              <w:adjustRightInd/>
              <w:textAlignment w:val="auto"/>
              <w:rPr>
                <w:sz w:val="18"/>
                <w:szCs w:val="18"/>
              </w:rPr>
            </w:pPr>
            <w:r w:rsidRPr="007E0ABA">
              <w:rPr>
                <w:sz w:val="18"/>
                <w:szCs w:val="18"/>
              </w:rPr>
              <w:t>Certification of Consistency with the Consolidated Plan (HUD-2991)</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F531F6E"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2E9A16A"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7E2536C"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0A73001"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8E93AB5"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67DE8E8"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775CBF44" w14:textId="77777777">
            <w:pPr>
              <w:overflowPunct/>
              <w:autoSpaceDE/>
              <w:autoSpaceDN/>
              <w:adjustRightInd/>
              <w:jc w:val="right"/>
              <w:textAlignment w:val="auto"/>
              <w:rPr>
                <w:sz w:val="18"/>
                <w:szCs w:val="18"/>
              </w:rPr>
            </w:pPr>
            <w:r w:rsidRPr="00382F46">
              <w:rPr>
                <w:sz w:val="18"/>
                <w:szCs w:val="18"/>
              </w:rPr>
              <w:t>$0.00</w:t>
            </w:r>
          </w:p>
        </w:tc>
      </w:tr>
      <w:tr w14:paraId="44973252" w14:textId="77777777" w:rsidTr="00382F46">
        <w:tblPrEx>
          <w:tblW w:w="10100" w:type="dxa"/>
          <w:tblLook w:val="04A0"/>
        </w:tblPrEx>
        <w:trPr>
          <w:trHeight w:val="480"/>
        </w:trPr>
        <w:tc>
          <w:tcPr>
            <w:tcW w:w="2820" w:type="dxa"/>
            <w:tcBorders>
              <w:top w:val="nil"/>
              <w:left w:val="single" w:sz="4" w:space="0" w:color="auto"/>
              <w:bottom w:val="single" w:sz="4" w:space="0" w:color="auto"/>
              <w:right w:val="single" w:sz="4" w:space="0" w:color="auto"/>
            </w:tcBorders>
            <w:shd w:val="clear" w:color="000000" w:fill="FFFFFF"/>
            <w:vAlign w:val="bottom"/>
            <w:hideMark/>
          </w:tcPr>
          <w:p w:rsidR="00382F46" w:rsidRPr="007E0ABA" w:rsidP="00382F46" w14:paraId="162DA5F2" w14:textId="77777777">
            <w:pPr>
              <w:overflowPunct/>
              <w:autoSpaceDE/>
              <w:autoSpaceDN/>
              <w:adjustRightInd/>
              <w:textAlignment w:val="auto"/>
              <w:rPr>
                <w:sz w:val="18"/>
                <w:szCs w:val="18"/>
              </w:rPr>
            </w:pPr>
            <w:r w:rsidRPr="007E0ABA">
              <w:rPr>
                <w:sz w:val="18"/>
                <w:szCs w:val="18"/>
              </w:rPr>
              <w:t>Certification of Opportunity Zone (HUD-2996)</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043F101"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981A720"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DF568E3"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AC5CCD1"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14F4D9D"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A6131C9"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7DBFDD3C" w14:textId="77777777">
            <w:pPr>
              <w:overflowPunct/>
              <w:autoSpaceDE/>
              <w:autoSpaceDN/>
              <w:adjustRightInd/>
              <w:jc w:val="right"/>
              <w:textAlignment w:val="auto"/>
              <w:rPr>
                <w:sz w:val="18"/>
                <w:szCs w:val="18"/>
              </w:rPr>
            </w:pPr>
            <w:r w:rsidRPr="00382F46">
              <w:rPr>
                <w:sz w:val="18"/>
                <w:szCs w:val="18"/>
              </w:rPr>
              <w:t>$0.00</w:t>
            </w:r>
          </w:p>
        </w:tc>
      </w:tr>
      <w:tr w14:paraId="79183579" w14:textId="77777777" w:rsidTr="00382F46">
        <w:tblPrEx>
          <w:tblW w:w="10100" w:type="dxa"/>
          <w:tblLook w:val="04A0"/>
        </w:tblPrEx>
        <w:trPr>
          <w:trHeight w:val="480"/>
        </w:trPr>
        <w:tc>
          <w:tcPr>
            <w:tcW w:w="2820" w:type="dxa"/>
            <w:tcBorders>
              <w:top w:val="nil"/>
              <w:left w:val="single" w:sz="4" w:space="0" w:color="auto"/>
              <w:bottom w:val="single" w:sz="4" w:space="0" w:color="auto"/>
              <w:right w:val="single" w:sz="4" w:space="0" w:color="auto"/>
            </w:tcBorders>
            <w:shd w:val="clear" w:color="000000" w:fill="FFFFFF"/>
            <w:vAlign w:val="bottom"/>
            <w:hideMark/>
          </w:tcPr>
          <w:p w:rsidR="00382F46" w:rsidRPr="007E0ABA" w:rsidP="00382F46" w14:paraId="77724070" w14:textId="60C79F34">
            <w:pPr>
              <w:overflowPunct/>
              <w:autoSpaceDE/>
              <w:autoSpaceDN/>
              <w:adjustRightInd/>
              <w:textAlignment w:val="auto"/>
              <w:rPr>
                <w:sz w:val="18"/>
                <w:szCs w:val="18"/>
              </w:rPr>
            </w:pPr>
            <w:r w:rsidRPr="007E0ABA">
              <w:rPr>
                <w:sz w:val="18"/>
                <w:szCs w:val="18"/>
              </w:rPr>
              <w:t>Certification for a Drug-Free Workplace (HUD-50070)</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51F01EB"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19990AD"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B5023E0"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C7D18DA"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62F19D2"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7FE50B9"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026BB555" w14:textId="77777777">
            <w:pPr>
              <w:overflowPunct/>
              <w:autoSpaceDE/>
              <w:autoSpaceDN/>
              <w:adjustRightInd/>
              <w:jc w:val="right"/>
              <w:textAlignment w:val="auto"/>
              <w:rPr>
                <w:sz w:val="18"/>
                <w:szCs w:val="18"/>
              </w:rPr>
            </w:pPr>
            <w:r w:rsidRPr="00382F46">
              <w:rPr>
                <w:sz w:val="18"/>
                <w:szCs w:val="18"/>
              </w:rPr>
              <w:t>$0.00</w:t>
            </w:r>
          </w:p>
        </w:tc>
      </w:tr>
      <w:tr w14:paraId="4A6AC3B9"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30C85A9F" w14:textId="77777777">
            <w:pPr>
              <w:overflowPunct/>
              <w:autoSpaceDE/>
              <w:autoSpaceDN/>
              <w:adjustRightInd/>
              <w:textAlignment w:val="auto"/>
              <w:rPr>
                <w:sz w:val="18"/>
                <w:szCs w:val="18"/>
              </w:rPr>
            </w:pPr>
            <w:r w:rsidRPr="00382F46">
              <w:rPr>
                <w:sz w:val="18"/>
                <w:szCs w:val="18"/>
              </w:rPr>
              <w:t xml:space="preserve">Map </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1495351"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50DFDD4"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4CF78B8"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657085A" w14:textId="77777777">
            <w:pPr>
              <w:overflowPunct/>
              <w:autoSpaceDE/>
              <w:autoSpaceDN/>
              <w:adjustRightInd/>
              <w:jc w:val="right"/>
              <w:textAlignment w:val="auto"/>
              <w:rPr>
                <w:sz w:val="18"/>
                <w:szCs w:val="18"/>
              </w:rPr>
            </w:pPr>
            <w:r w:rsidRPr="00382F46">
              <w:rPr>
                <w:sz w:val="18"/>
                <w:szCs w:val="18"/>
              </w:rPr>
              <w:t>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3E858E9" w14:textId="77777777">
            <w:pPr>
              <w:overflowPunct/>
              <w:autoSpaceDE/>
              <w:autoSpaceDN/>
              <w:adjustRightInd/>
              <w:jc w:val="right"/>
              <w:textAlignment w:val="auto"/>
              <w:rPr>
                <w:sz w:val="18"/>
                <w:szCs w:val="18"/>
              </w:rPr>
            </w:pPr>
            <w:r w:rsidRPr="00382F46">
              <w:rPr>
                <w:sz w:val="18"/>
                <w:szCs w:val="18"/>
              </w:rPr>
              <w:t>96</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3A7B1EA"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036164F5" w14:textId="77777777">
            <w:pPr>
              <w:overflowPunct/>
              <w:autoSpaceDE/>
              <w:autoSpaceDN/>
              <w:adjustRightInd/>
              <w:jc w:val="right"/>
              <w:textAlignment w:val="auto"/>
              <w:rPr>
                <w:sz w:val="18"/>
                <w:szCs w:val="18"/>
              </w:rPr>
            </w:pPr>
            <w:r w:rsidRPr="00382F46">
              <w:rPr>
                <w:sz w:val="18"/>
                <w:szCs w:val="18"/>
              </w:rPr>
              <w:t>$3,973.44</w:t>
            </w:r>
          </w:p>
        </w:tc>
      </w:tr>
      <w:tr w14:paraId="1D0E082C"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7CE37D4D" w14:textId="77777777">
            <w:pPr>
              <w:overflowPunct/>
              <w:autoSpaceDE/>
              <w:autoSpaceDN/>
              <w:adjustRightInd/>
              <w:textAlignment w:val="auto"/>
              <w:rPr>
                <w:sz w:val="18"/>
                <w:szCs w:val="18"/>
              </w:rPr>
            </w:pPr>
            <w:r w:rsidRPr="00382F46">
              <w:rPr>
                <w:sz w:val="18"/>
                <w:szCs w:val="18"/>
              </w:rPr>
              <w:t>MOU between PHA and WDB</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E4ADECB"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951FA45"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8FB11D1"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2E75638" w14:textId="77777777">
            <w:pPr>
              <w:overflowPunct/>
              <w:autoSpaceDE/>
              <w:autoSpaceDN/>
              <w:adjustRightInd/>
              <w:jc w:val="right"/>
              <w:textAlignment w:val="auto"/>
              <w:rPr>
                <w:sz w:val="18"/>
                <w:szCs w:val="18"/>
              </w:rPr>
            </w:pPr>
            <w:r w:rsidRPr="00382F46">
              <w:rPr>
                <w:sz w:val="18"/>
                <w:szCs w:val="18"/>
              </w:rPr>
              <w:t>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FE36D45" w14:textId="77777777">
            <w:pPr>
              <w:overflowPunct/>
              <w:autoSpaceDE/>
              <w:autoSpaceDN/>
              <w:adjustRightInd/>
              <w:jc w:val="right"/>
              <w:textAlignment w:val="auto"/>
              <w:rPr>
                <w:sz w:val="18"/>
                <w:szCs w:val="18"/>
              </w:rPr>
            </w:pPr>
            <w:r w:rsidRPr="00382F46">
              <w:rPr>
                <w:sz w:val="18"/>
                <w:szCs w:val="18"/>
              </w:rPr>
              <w:t>96</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2E3E27B"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5B747088" w14:textId="77777777">
            <w:pPr>
              <w:overflowPunct/>
              <w:autoSpaceDE/>
              <w:autoSpaceDN/>
              <w:adjustRightInd/>
              <w:jc w:val="right"/>
              <w:textAlignment w:val="auto"/>
              <w:rPr>
                <w:sz w:val="18"/>
                <w:szCs w:val="18"/>
              </w:rPr>
            </w:pPr>
            <w:r w:rsidRPr="00382F46">
              <w:rPr>
                <w:sz w:val="18"/>
                <w:szCs w:val="18"/>
              </w:rPr>
              <w:t>$3,973.44</w:t>
            </w:r>
          </w:p>
        </w:tc>
      </w:tr>
      <w:tr w14:paraId="55C36FD5"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3E5C2FA4" w14:textId="77777777">
            <w:pPr>
              <w:overflowPunct/>
              <w:autoSpaceDE/>
              <w:autoSpaceDN/>
              <w:adjustRightInd/>
              <w:textAlignment w:val="auto"/>
              <w:rPr>
                <w:sz w:val="18"/>
                <w:szCs w:val="18"/>
              </w:rPr>
            </w:pPr>
            <w:r w:rsidRPr="00382F46">
              <w:rPr>
                <w:sz w:val="18"/>
                <w:szCs w:val="18"/>
              </w:rPr>
              <w:t>Match/Leverage Commitment Letters</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19C6E22"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939FA1A"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03C72B6"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A09A3F6" w14:textId="77777777">
            <w:pPr>
              <w:overflowPunct/>
              <w:autoSpaceDE/>
              <w:autoSpaceDN/>
              <w:adjustRightInd/>
              <w:jc w:val="right"/>
              <w:textAlignment w:val="auto"/>
              <w:rPr>
                <w:sz w:val="18"/>
                <w:szCs w:val="18"/>
              </w:rPr>
            </w:pPr>
            <w:r w:rsidRPr="00382F46">
              <w:rPr>
                <w:sz w:val="18"/>
                <w:szCs w:val="18"/>
              </w:rPr>
              <w:t>10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EE3C0CD" w14:textId="77777777">
            <w:pPr>
              <w:overflowPunct/>
              <w:autoSpaceDE/>
              <w:autoSpaceDN/>
              <w:adjustRightInd/>
              <w:jc w:val="right"/>
              <w:textAlignment w:val="auto"/>
              <w:rPr>
                <w:sz w:val="18"/>
                <w:szCs w:val="18"/>
              </w:rPr>
            </w:pPr>
            <w:r w:rsidRPr="00382F46">
              <w:rPr>
                <w:sz w:val="18"/>
                <w:szCs w:val="18"/>
              </w:rPr>
              <w:t>480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268474B"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25840BBF" w14:textId="77777777">
            <w:pPr>
              <w:overflowPunct/>
              <w:autoSpaceDE/>
              <w:autoSpaceDN/>
              <w:adjustRightInd/>
              <w:jc w:val="right"/>
              <w:textAlignment w:val="auto"/>
              <w:rPr>
                <w:sz w:val="18"/>
                <w:szCs w:val="18"/>
              </w:rPr>
            </w:pPr>
            <w:r w:rsidRPr="00382F46">
              <w:rPr>
                <w:sz w:val="18"/>
                <w:szCs w:val="18"/>
              </w:rPr>
              <w:t>$19,867.20</w:t>
            </w:r>
          </w:p>
        </w:tc>
      </w:tr>
      <w:tr w14:paraId="345FA428"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45A6293A" w14:textId="77777777">
            <w:pPr>
              <w:overflowPunct/>
              <w:autoSpaceDE/>
              <w:autoSpaceDN/>
              <w:adjustRightInd/>
              <w:textAlignment w:val="auto"/>
              <w:rPr>
                <w:sz w:val="18"/>
                <w:szCs w:val="18"/>
              </w:rPr>
            </w:pPr>
            <w:r w:rsidRPr="00382F46">
              <w:rPr>
                <w:sz w:val="18"/>
                <w:szCs w:val="18"/>
              </w:rPr>
              <w:t>Schedule</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28870A9"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756CE07"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82A92B8"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44B952E" w14:textId="77777777">
            <w:pPr>
              <w:overflowPunct/>
              <w:autoSpaceDE/>
              <w:autoSpaceDN/>
              <w:adjustRightInd/>
              <w:jc w:val="right"/>
              <w:textAlignment w:val="auto"/>
              <w:rPr>
                <w:sz w:val="18"/>
                <w:szCs w:val="18"/>
              </w:rPr>
            </w:pPr>
            <w:r w:rsidRPr="00382F46">
              <w:rPr>
                <w:sz w:val="18"/>
                <w:szCs w:val="18"/>
              </w:rPr>
              <w:t>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2A6D4C3" w14:textId="77777777">
            <w:pPr>
              <w:overflowPunct/>
              <w:autoSpaceDE/>
              <w:autoSpaceDN/>
              <w:adjustRightInd/>
              <w:jc w:val="right"/>
              <w:textAlignment w:val="auto"/>
              <w:rPr>
                <w:sz w:val="18"/>
                <w:szCs w:val="18"/>
              </w:rPr>
            </w:pPr>
            <w:r w:rsidRPr="00382F46">
              <w:rPr>
                <w:sz w:val="18"/>
                <w:szCs w:val="18"/>
              </w:rPr>
              <w:t>96</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53D0884"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517C9B53" w14:textId="77777777">
            <w:pPr>
              <w:overflowPunct/>
              <w:autoSpaceDE/>
              <w:autoSpaceDN/>
              <w:adjustRightInd/>
              <w:jc w:val="right"/>
              <w:textAlignment w:val="auto"/>
              <w:rPr>
                <w:sz w:val="18"/>
                <w:szCs w:val="18"/>
              </w:rPr>
            </w:pPr>
            <w:r w:rsidRPr="00382F46">
              <w:rPr>
                <w:sz w:val="18"/>
                <w:szCs w:val="18"/>
              </w:rPr>
              <w:t>$3,973.44</w:t>
            </w:r>
          </w:p>
        </w:tc>
      </w:tr>
      <w:tr w14:paraId="41FDBB69"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542966AD" w14:textId="77777777">
            <w:pPr>
              <w:overflowPunct/>
              <w:autoSpaceDE/>
              <w:autoSpaceDN/>
              <w:adjustRightInd/>
              <w:textAlignment w:val="auto"/>
              <w:rPr>
                <w:sz w:val="18"/>
                <w:szCs w:val="18"/>
              </w:rPr>
            </w:pPr>
            <w:r w:rsidRPr="00382F46">
              <w:rPr>
                <w:sz w:val="18"/>
                <w:szCs w:val="18"/>
              </w:rPr>
              <w:t>Organizational chart</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354D403"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85656C5"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34BC20C"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C601137" w14:textId="77777777">
            <w:pPr>
              <w:overflowPunct/>
              <w:autoSpaceDE/>
              <w:autoSpaceDN/>
              <w:adjustRightInd/>
              <w:jc w:val="right"/>
              <w:textAlignment w:val="auto"/>
              <w:rPr>
                <w:sz w:val="18"/>
                <w:szCs w:val="18"/>
              </w:rPr>
            </w:pPr>
            <w:r w:rsidRPr="00382F46">
              <w:rPr>
                <w:sz w:val="18"/>
                <w:szCs w:val="18"/>
              </w:rPr>
              <w:t>1</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C813010"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31DC1CA"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27A00C1F" w14:textId="77777777">
            <w:pPr>
              <w:overflowPunct/>
              <w:autoSpaceDE/>
              <w:autoSpaceDN/>
              <w:adjustRightInd/>
              <w:jc w:val="right"/>
              <w:textAlignment w:val="auto"/>
              <w:rPr>
                <w:sz w:val="18"/>
                <w:szCs w:val="18"/>
              </w:rPr>
            </w:pPr>
            <w:r w:rsidRPr="00382F46">
              <w:rPr>
                <w:sz w:val="18"/>
                <w:szCs w:val="18"/>
              </w:rPr>
              <w:t>$1,986.72</w:t>
            </w:r>
          </w:p>
        </w:tc>
      </w:tr>
      <w:tr w14:paraId="20007735"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3E0B73D3" w14:textId="77777777">
            <w:pPr>
              <w:overflowPunct/>
              <w:autoSpaceDE/>
              <w:autoSpaceDN/>
              <w:adjustRightInd/>
              <w:textAlignment w:val="auto"/>
              <w:rPr>
                <w:sz w:val="18"/>
                <w:szCs w:val="18"/>
              </w:rPr>
            </w:pPr>
            <w:r w:rsidRPr="00382F46">
              <w:rPr>
                <w:sz w:val="18"/>
                <w:szCs w:val="18"/>
              </w:rPr>
              <w:t xml:space="preserve">Executive, summary documentation </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86746D5"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D1549C6"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4BBF618"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9DC9CEF" w14:textId="77777777">
            <w:pPr>
              <w:overflowPunct/>
              <w:autoSpaceDE/>
              <w:autoSpaceDN/>
              <w:adjustRightInd/>
              <w:jc w:val="right"/>
              <w:textAlignment w:val="auto"/>
              <w:rPr>
                <w:sz w:val="18"/>
                <w:szCs w:val="18"/>
              </w:rPr>
            </w:pPr>
            <w:r w:rsidRPr="00382F46">
              <w:rPr>
                <w:sz w:val="18"/>
                <w:szCs w:val="18"/>
              </w:rPr>
              <w:t>3</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F7D48BA" w14:textId="77777777">
            <w:pPr>
              <w:overflowPunct/>
              <w:autoSpaceDE/>
              <w:autoSpaceDN/>
              <w:adjustRightInd/>
              <w:jc w:val="right"/>
              <w:textAlignment w:val="auto"/>
              <w:rPr>
                <w:sz w:val="18"/>
                <w:szCs w:val="18"/>
              </w:rPr>
            </w:pPr>
            <w:r w:rsidRPr="00382F46">
              <w:rPr>
                <w:sz w:val="18"/>
                <w:szCs w:val="18"/>
              </w:rPr>
              <w:t>144</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45BE17B"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33E62AB0" w14:textId="77777777">
            <w:pPr>
              <w:overflowPunct/>
              <w:autoSpaceDE/>
              <w:autoSpaceDN/>
              <w:adjustRightInd/>
              <w:jc w:val="right"/>
              <w:textAlignment w:val="auto"/>
              <w:rPr>
                <w:sz w:val="18"/>
                <w:szCs w:val="18"/>
              </w:rPr>
            </w:pPr>
            <w:r w:rsidRPr="00382F46">
              <w:rPr>
                <w:sz w:val="18"/>
                <w:szCs w:val="18"/>
              </w:rPr>
              <w:t>$5,960.16</w:t>
            </w:r>
          </w:p>
        </w:tc>
      </w:tr>
      <w:tr w14:paraId="024633FF"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4CE9FADA" w14:textId="77777777">
            <w:pPr>
              <w:overflowPunct/>
              <w:autoSpaceDE/>
              <w:autoSpaceDN/>
              <w:adjustRightInd/>
              <w:textAlignment w:val="auto"/>
              <w:rPr>
                <w:sz w:val="18"/>
                <w:szCs w:val="18"/>
              </w:rPr>
            </w:pPr>
            <w:r w:rsidRPr="00382F46">
              <w:rPr>
                <w:sz w:val="18"/>
                <w:szCs w:val="18"/>
              </w:rPr>
              <w:t>Rating Factor 1 – Capacity</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7496BCA"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6B9021E"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2931BA7"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098BEF1" w14:textId="77777777">
            <w:pPr>
              <w:overflowPunct/>
              <w:autoSpaceDE/>
              <w:autoSpaceDN/>
              <w:adjustRightInd/>
              <w:jc w:val="right"/>
              <w:textAlignment w:val="auto"/>
              <w:rPr>
                <w:sz w:val="18"/>
                <w:szCs w:val="18"/>
              </w:rPr>
            </w:pPr>
            <w:r w:rsidRPr="00382F46">
              <w:rPr>
                <w:sz w:val="18"/>
                <w:szCs w:val="18"/>
              </w:rPr>
              <w:t>10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EE20542" w14:textId="77777777">
            <w:pPr>
              <w:overflowPunct/>
              <w:autoSpaceDE/>
              <w:autoSpaceDN/>
              <w:adjustRightInd/>
              <w:jc w:val="right"/>
              <w:textAlignment w:val="auto"/>
              <w:rPr>
                <w:sz w:val="18"/>
                <w:szCs w:val="18"/>
              </w:rPr>
            </w:pPr>
            <w:r w:rsidRPr="00382F46">
              <w:rPr>
                <w:sz w:val="18"/>
                <w:szCs w:val="18"/>
              </w:rPr>
              <w:t>480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FF0896B"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49D4C2E9" w14:textId="77777777">
            <w:pPr>
              <w:overflowPunct/>
              <w:autoSpaceDE/>
              <w:autoSpaceDN/>
              <w:adjustRightInd/>
              <w:jc w:val="right"/>
              <w:textAlignment w:val="auto"/>
              <w:rPr>
                <w:sz w:val="18"/>
                <w:szCs w:val="18"/>
              </w:rPr>
            </w:pPr>
            <w:r w:rsidRPr="00382F46">
              <w:rPr>
                <w:sz w:val="18"/>
                <w:szCs w:val="18"/>
              </w:rPr>
              <w:t>$19,867.20</w:t>
            </w:r>
          </w:p>
        </w:tc>
      </w:tr>
      <w:tr w14:paraId="25871416"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5A457ED3" w14:textId="77777777">
            <w:pPr>
              <w:overflowPunct/>
              <w:autoSpaceDE/>
              <w:autoSpaceDN/>
              <w:adjustRightInd/>
              <w:textAlignment w:val="auto"/>
              <w:rPr>
                <w:sz w:val="18"/>
                <w:szCs w:val="18"/>
              </w:rPr>
            </w:pPr>
            <w:r w:rsidRPr="00382F46">
              <w:rPr>
                <w:sz w:val="18"/>
                <w:szCs w:val="18"/>
              </w:rPr>
              <w:t>Rating Factor 2 – Need</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71F3F8B"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4D58EA3"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FCDE692"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9134356" w14:textId="77777777">
            <w:pPr>
              <w:overflowPunct/>
              <w:autoSpaceDE/>
              <w:autoSpaceDN/>
              <w:adjustRightInd/>
              <w:jc w:val="right"/>
              <w:textAlignment w:val="auto"/>
              <w:rPr>
                <w:sz w:val="18"/>
                <w:szCs w:val="18"/>
              </w:rPr>
            </w:pPr>
            <w:r w:rsidRPr="00382F46">
              <w:rPr>
                <w:sz w:val="18"/>
                <w:szCs w:val="18"/>
              </w:rPr>
              <w:t>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30AFAFA" w14:textId="77777777">
            <w:pPr>
              <w:overflowPunct/>
              <w:autoSpaceDE/>
              <w:autoSpaceDN/>
              <w:adjustRightInd/>
              <w:jc w:val="right"/>
              <w:textAlignment w:val="auto"/>
              <w:rPr>
                <w:sz w:val="18"/>
                <w:szCs w:val="18"/>
              </w:rPr>
            </w:pPr>
            <w:r w:rsidRPr="00382F46">
              <w:rPr>
                <w:sz w:val="18"/>
                <w:szCs w:val="18"/>
              </w:rPr>
              <w:t>384</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74B46A0"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5DE140FD" w14:textId="77777777">
            <w:pPr>
              <w:overflowPunct/>
              <w:autoSpaceDE/>
              <w:autoSpaceDN/>
              <w:adjustRightInd/>
              <w:jc w:val="right"/>
              <w:textAlignment w:val="auto"/>
              <w:rPr>
                <w:sz w:val="18"/>
                <w:szCs w:val="18"/>
              </w:rPr>
            </w:pPr>
            <w:r w:rsidRPr="00382F46">
              <w:rPr>
                <w:sz w:val="18"/>
                <w:szCs w:val="18"/>
              </w:rPr>
              <w:t>$15,893.76</w:t>
            </w:r>
          </w:p>
        </w:tc>
      </w:tr>
      <w:tr w14:paraId="051EA640"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4A1A523A" w14:textId="77777777">
            <w:pPr>
              <w:overflowPunct/>
              <w:autoSpaceDE/>
              <w:autoSpaceDN/>
              <w:adjustRightInd/>
              <w:textAlignment w:val="auto"/>
              <w:rPr>
                <w:sz w:val="18"/>
                <w:szCs w:val="18"/>
              </w:rPr>
            </w:pPr>
            <w:r w:rsidRPr="00382F46">
              <w:rPr>
                <w:sz w:val="18"/>
                <w:szCs w:val="18"/>
              </w:rPr>
              <w:t>Rating Factor 3 – Soundness of Approach</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ED16AC9"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2FA9A8D"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308050B"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5B6272D" w14:textId="77777777">
            <w:pPr>
              <w:overflowPunct/>
              <w:autoSpaceDE/>
              <w:autoSpaceDN/>
              <w:adjustRightInd/>
              <w:jc w:val="right"/>
              <w:textAlignment w:val="auto"/>
              <w:rPr>
                <w:sz w:val="18"/>
                <w:szCs w:val="18"/>
              </w:rPr>
            </w:pPr>
            <w:r w:rsidRPr="00382F46">
              <w:rPr>
                <w:sz w:val="18"/>
                <w:szCs w:val="18"/>
              </w:rPr>
              <w:t>12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809BB52" w14:textId="77777777">
            <w:pPr>
              <w:overflowPunct/>
              <w:autoSpaceDE/>
              <w:autoSpaceDN/>
              <w:adjustRightInd/>
              <w:jc w:val="right"/>
              <w:textAlignment w:val="auto"/>
              <w:rPr>
                <w:sz w:val="18"/>
                <w:szCs w:val="18"/>
              </w:rPr>
            </w:pPr>
            <w:r w:rsidRPr="00382F46">
              <w:rPr>
                <w:sz w:val="18"/>
                <w:szCs w:val="18"/>
              </w:rPr>
              <w:t>576</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86407B1"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5087CF0A" w14:textId="77777777">
            <w:pPr>
              <w:overflowPunct/>
              <w:autoSpaceDE/>
              <w:autoSpaceDN/>
              <w:adjustRightInd/>
              <w:jc w:val="right"/>
              <w:textAlignment w:val="auto"/>
              <w:rPr>
                <w:sz w:val="18"/>
                <w:szCs w:val="18"/>
              </w:rPr>
            </w:pPr>
            <w:r w:rsidRPr="00382F46">
              <w:rPr>
                <w:sz w:val="18"/>
                <w:szCs w:val="18"/>
              </w:rPr>
              <w:t>$23,840.64</w:t>
            </w:r>
          </w:p>
        </w:tc>
      </w:tr>
      <w:tr w14:paraId="55BE874C"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03DCA325" w14:textId="77777777">
            <w:pPr>
              <w:overflowPunct/>
              <w:autoSpaceDE/>
              <w:autoSpaceDN/>
              <w:adjustRightInd/>
              <w:textAlignment w:val="auto"/>
              <w:rPr>
                <w:sz w:val="18"/>
                <w:szCs w:val="18"/>
              </w:rPr>
            </w:pPr>
            <w:r w:rsidRPr="007E0ABA">
              <w:rPr>
                <w:sz w:val="18"/>
                <w:szCs w:val="18"/>
              </w:rPr>
              <w:t>Detailed Program Budget</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26B7744"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FCB47B7"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48B136B"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674C4D8" w14:textId="77777777">
            <w:pPr>
              <w:overflowPunct/>
              <w:autoSpaceDE/>
              <w:autoSpaceDN/>
              <w:adjustRightInd/>
              <w:jc w:val="right"/>
              <w:textAlignment w:val="auto"/>
              <w:rPr>
                <w:sz w:val="18"/>
                <w:szCs w:val="18"/>
              </w:rPr>
            </w:pPr>
            <w:r w:rsidRPr="00382F46">
              <w:rPr>
                <w:sz w:val="18"/>
                <w:szCs w:val="18"/>
              </w:rPr>
              <w:t>3</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8B04532" w14:textId="77777777">
            <w:pPr>
              <w:overflowPunct/>
              <w:autoSpaceDE/>
              <w:autoSpaceDN/>
              <w:adjustRightInd/>
              <w:jc w:val="right"/>
              <w:textAlignment w:val="auto"/>
              <w:rPr>
                <w:sz w:val="18"/>
                <w:szCs w:val="18"/>
              </w:rPr>
            </w:pPr>
            <w:r w:rsidRPr="00382F46">
              <w:rPr>
                <w:sz w:val="18"/>
                <w:szCs w:val="18"/>
              </w:rPr>
              <w:t>144</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D5B67E1"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26ACFEFA" w14:textId="77777777">
            <w:pPr>
              <w:overflowPunct/>
              <w:autoSpaceDE/>
              <w:autoSpaceDN/>
              <w:adjustRightInd/>
              <w:jc w:val="right"/>
              <w:textAlignment w:val="auto"/>
              <w:rPr>
                <w:sz w:val="18"/>
                <w:szCs w:val="18"/>
              </w:rPr>
            </w:pPr>
            <w:r w:rsidRPr="00382F46">
              <w:rPr>
                <w:sz w:val="18"/>
                <w:szCs w:val="18"/>
              </w:rPr>
              <w:t>$5,960.16</w:t>
            </w:r>
          </w:p>
        </w:tc>
      </w:tr>
      <w:tr w14:paraId="48499B0F"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09595D95" w14:textId="77777777">
            <w:pPr>
              <w:overflowPunct/>
              <w:autoSpaceDE/>
              <w:autoSpaceDN/>
              <w:adjustRightInd/>
              <w:textAlignment w:val="auto"/>
              <w:rPr>
                <w:sz w:val="18"/>
                <w:szCs w:val="18"/>
              </w:rPr>
            </w:pPr>
            <w:r w:rsidRPr="007E0ABA">
              <w:rPr>
                <w:sz w:val="18"/>
                <w:szCs w:val="18"/>
              </w:rPr>
              <w:t>Summary Jobs Plus Budget (Form HUD-50144)</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467D0FB"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DC8FB55"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25ED708"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B6BF7A5" w14:textId="77777777">
            <w:pPr>
              <w:overflowPunct/>
              <w:autoSpaceDE/>
              <w:autoSpaceDN/>
              <w:adjustRightInd/>
              <w:jc w:val="right"/>
              <w:textAlignment w:val="auto"/>
              <w:rPr>
                <w:sz w:val="18"/>
                <w:szCs w:val="18"/>
              </w:rPr>
            </w:pPr>
            <w:r w:rsidRPr="00382F46">
              <w:rPr>
                <w:sz w:val="18"/>
                <w:szCs w:val="18"/>
              </w:rPr>
              <w:t>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8082F17" w14:textId="77777777">
            <w:pPr>
              <w:overflowPunct/>
              <w:autoSpaceDE/>
              <w:autoSpaceDN/>
              <w:adjustRightInd/>
              <w:jc w:val="right"/>
              <w:textAlignment w:val="auto"/>
              <w:rPr>
                <w:sz w:val="18"/>
                <w:szCs w:val="18"/>
              </w:rPr>
            </w:pPr>
            <w:r w:rsidRPr="00382F46">
              <w:rPr>
                <w:sz w:val="18"/>
                <w:szCs w:val="18"/>
              </w:rPr>
              <w:t>96</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D034E06"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02D53472" w14:textId="77777777">
            <w:pPr>
              <w:overflowPunct/>
              <w:autoSpaceDE/>
              <w:autoSpaceDN/>
              <w:adjustRightInd/>
              <w:jc w:val="right"/>
              <w:textAlignment w:val="auto"/>
              <w:rPr>
                <w:sz w:val="18"/>
                <w:szCs w:val="18"/>
              </w:rPr>
            </w:pPr>
            <w:r w:rsidRPr="00382F46">
              <w:rPr>
                <w:sz w:val="18"/>
                <w:szCs w:val="18"/>
              </w:rPr>
              <w:t>$3,973.44</w:t>
            </w:r>
          </w:p>
        </w:tc>
      </w:tr>
      <w:tr w14:paraId="1F8C3A08"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4ACE5748" w14:textId="77777777">
            <w:pPr>
              <w:overflowPunct/>
              <w:autoSpaceDE/>
              <w:autoSpaceDN/>
              <w:adjustRightInd/>
              <w:textAlignment w:val="auto"/>
              <w:rPr>
                <w:sz w:val="18"/>
                <w:szCs w:val="18"/>
              </w:rPr>
            </w:pPr>
            <w:r w:rsidRPr="007E0ABA">
              <w:rPr>
                <w:sz w:val="18"/>
                <w:szCs w:val="18"/>
              </w:rPr>
              <w:t>Narrative to Program Budget</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8F744EA"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11BA417"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C72F373"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0F26E99" w14:textId="77777777">
            <w:pPr>
              <w:overflowPunct/>
              <w:autoSpaceDE/>
              <w:autoSpaceDN/>
              <w:adjustRightInd/>
              <w:jc w:val="right"/>
              <w:textAlignment w:val="auto"/>
              <w:rPr>
                <w:sz w:val="18"/>
                <w:szCs w:val="18"/>
              </w:rPr>
            </w:pPr>
            <w:r w:rsidRPr="00382F46">
              <w:rPr>
                <w:sz w:val="18"/>
                <w:szCs w:val="18"/>
              </w:rPr>
              <w:t>4</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F89CC09" w14:textId="77777777">
            <w:pPr>
              <w:overflowPunct/>
              <w:autoSpaceDE/>
              <w:autoSpaceDN/>
              <w:adjustRightInd/>
              <w:jc w:val="right"/>
              <w:textAlignment w:val="auto"/>
              <w:rPr>
                <w:sz w:val="18"/>
                <w:szCs w:val="18"/>
              </w:rPr>
            </w:pPr>
            <w:r w:rsidRPr="00382F46">
              <w:rPr>
                <w:sz w:val="18"/>
                <w:szCs w:val="18"/>
              </w:rPr>
              <w:t>192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46530D7"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390F6B18" w14:textId="77777777">
            <w:pPr>
              <w:overflowPunct/>
              <w:autoSpaceDE/>
              <w:autoSpaceDN/>
              <w:adjustRightInd/>
              <w:jc w:val="right"/>
              <w:textAlignment w:val="auto"/>
              <w:rPr>
                <w:sz w:val="18"/>
                <w:szCs w:val="18"/>
              </w:rPr>
            </w:pPr>
            <w:r w:rsidRPr="00382F46">
              <w:rPr>
                <w:sz w:val="18"/>
                <w:szCs w:val="18"/>
              </w:rPr>
              <w:t>$7,946.88</w:t>
            </w:r>
          </w:p>
        </w:tc>
      </w:tr>
      <w:tr w14:paraId="747C1996"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619B153A" w14:textId="77777777">
            <w:pPr>
              <w:overflowPunct/>
              <w:autoSpaceDE/>
              <w:autoSpaceDN/>
              <w:adjustRightInd/>
              <w:textAlignment w:val="auto"/>
              <w:rPr>
                <w:sz w:val="18"/>
                <w:szCs w:val="18"/>
              </w:rPr>
            </w:pPr>
            <w:r w:rsidRPr="007E0ABA">
              <w:rPr>
                <w:sz w:val="18"/>
                <w:szCs w:val="18"/>
              </w:rPr>
              <w:t>Rating Factor 4 – Match/Leverage table</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58A477C"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4E52BB9"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6CB4395"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EEC69D9" w14:textId="77777777">
            <w:pPr>
              <w:overflowPunct/>
              <w:autoSpaceDE/>
              <w:autoSpaceDN/>
              <w:adjustRightInd/>
              <w:jc w:val="right"/>
              <w:textAlignment w:val="auto"/>
              <w:rPr>
                <w:sz w:val="18"/>
                <w:szCs w:val="18"/>
              </w:rPr>
            </w:pPr>
            <w:r w:rsidRPr="00382F46">
              <w:rPr>
                <w:sz w:val="18"/>
                <w:szCs w:val="18"/>
              </w:rPr>
              <w:t>1</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EA55E95"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92A4F2C"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772C2B0A" w14:textId="77777777">
            <w:pPr>
              <w:overflowPunct/>
              <w:autoSpaceDE/>
              <w:autoSpaceDN/>
              <w:adjustRightInd/>
              <w:jc w:val="right"/>
              <w:textAlignment w:val="auto"/>
              <w:rPr>
                <w:sz w:val="18"/>
                <w:szCs w:val="18"/>
              </w:rPr>
            </w:pPr>
            <w:r w:rsidRPr="00382F46">
              <w:rPr>
                <w:sz w:val="18"/>
                <w:szCs w:val="18"/>
              </w:rPr>
              <w:t>$1,986.72</w:t>
            </w:r>
          </w:p>
        </w:tc>
      </w:tr>
      <w:tr w14:paraId="700D1C9C" w14:textId="77777777" w:rsidTr="00382F46">
        <w:tblPrEx>
          <w:tblW w:w="10100" w:type="dxa"/>
          <w:tblLook w:val="04A0"/>
        </w:tblPrEx>
        <w:trPr>
          <w:trHeight w:val="72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57EE928A" w14:textId="77777777">
            <w:pPr>
              <w:overflowPunct/>
              <w:autoSpaceDE/>
              <w:autoSpaceDN/>
              <w:adjustRightInd/>
              <w:textAlignment w:val="auto"/>
              <w:rPr>
                <w:sz w:val="18"/>
                <w:szCs w:val="18"/>
              </w:rPr>
            </w:pPr>
            <w:r w:rsidRPr="007E0ABA">
              <w:rPr>
                <w:sz w:val="18"/>
                <w:szCs w:val="18"/>
              </w:rPr>
              <w:t>Rating Factor 5 – Preference Points Documentation (HUD-50153 or other)</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678AC7E" w14:textId="77777777">
            <w:pPr>
              <w:overflowPunct/>
              <w:autoSpaceDE/>
              <w:autoSpaceDN/>
              <w:adjustRightInd/>
              <w:jc w:val="right"/>
              <w:textAlignment w:val="auto"/>
              <w:rPr>
                <w:sz w:val="18"/>
                <w:szCs w:val="18"/>
              </w:rPr>
            </w:pPr>
            <w:r w:rsidRPr="00382F46">
              <w:rPr>
                <w:sz w:val="18"/>
                <w:szCs w:val="18"/>
              </w:rPr>
              <w:t>48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E7E615A"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1696BAD" w14:textId="77777777">
            <w:pPr>
              <w:overflowPunct/>
              <w:autoSpaceDE/>
              <w:autoSpaceDN/>
              <w:adjustRightInd/>
              <w:jc w:val="right"/>
              <w:textAlignment w:val="auto"/>
              <w:rPr>
                <w:sz w:val="18"/>
                <w:szCs w:val="18"/>
              </w:rPr>
            </w:pPr>
            <w:r w:rsidRPr="00382F46">
              <w:rPr>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454853E" w14:textId="77777777">
            <w:pPr>
              <w:overflowPunct/>
              <w:autoSpaceDE/>
              <w:autoSpaceDN/>
              <w:adjustRightInd/>
              <w:jc w:val="right"/>
              <w:textAlignment w:val="auto"/>
              <w:rPr>
                <w:sz w:val="18"/>
                <w:szCs w:val="18"/>
              </w:rPr>
            </w:pPr>
            <w:r w:rsidRPr="00382F46">
              <w:rPr>
                <w:sz w:val="18"/>
                <w:szCs w:val="18"/>
              </w:rPr>
              <w:t>0.25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9887A9C" w14:textId="77777777">
            <w:pPr>
              <w:overflowPunct/>
              <w:autoSpaceDE/>
              <w:autoSpaceDN/>
              <w:adjustRightInd/>
              <w:jc w:val="right"/>
              <w:textAlignment w:val="auto"/>
              <w:rPr>
                <w:sz w:val="18"/>
                <w:szCs w:val="18"/>
              </w:rPr>
            </w:pPr>
            <w:r w:rsidRPr="00382F46">
              <w:rPr>
                <w:sz w:val="18"/>
                <w:szCs w:val="18"/>
              </w:rPr>
              <w:t>12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3D47968"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2942503E" w14:textId="77777777">
            <w:pPr>
              <w:overflowPunct/>
              <w:autoSpaceDE/>
              <w:autoSpaceDN/>
              <w:adjustRightInd/>
              <w:jc w:val="right"/>
              <w:textAlignment w:val="auto"/>
              <w:rPr>
                <w:sz w:val="18"/>
                <w:szCs w:val="18"/>
              </w:rPr>
            </w:pPr>
            <w:r w:rsidRPr="00382F46">
              <w:rPr>
                <w:sz w:val="18"/>
                <w:szCs w:val="18"/>
              </w:rPr>
              <w:t>$496.68</w:t>
            </w:r>
          </w:p>
        </w:tc>
      </w:tr>
      <w:tr w14:paraId="5A4A984D"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7E0ABA" w:rsidP="00382F46" w14:paraId="420F6E74" w14:textId="77777777">
            <w:pPr>
              <w:overflowPunct/>
              <w:autoSpaceDE/>
              <w:autoSpaceDN/>
              <w:adjustRightInd/>
              <w:textAlignment w:val="auto"/>
              <w:rPr>
                <w:i/>
                <w:iCs/>
                <w:sz w:val="18"/>
                <w:szCs w:val="18"/>
              </w:rPr>
            </w:pPr>
            <w:r w:rsidRPr="007E0ABA">
              <w:rPr>
                <w:i/>
                <w:iCs/>
                <w:sz w:val="18"/>
                <w:szCs w:val="18"/>
              </w:rPr>
              <w:t>Sub-Total NOFO/Application Collection</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50D33A0" w14:textId="77777777">
            <w:pPr>
              <w:overflowPunct/>
              <w:autoSpaceDE/>
              <w:autoSpaceDN/>
              <w:adjustRightInd/>
              <w:textAlignment w:val="auto"/>
              <w:rPr>
                <w:i/>
                <w:iCs/>
                <w:sz w:val="18"/>
                <w:szCs w:val="18"/>
              </w:rPr>
            </w:pPr>
            <w:r w:rsidRPr="00382F46">
              <w:rPr>
                <w:i/>
                <w:iCs/>
                <w:sz w:val="18"/>
                <w:szCs w:val="18"/>
              </w:rPr>
              <w:t> </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6827903" w14:textId="77777777">
            <w:pPr>
              <w:overflowPunct/>
              <w:autoSpaceDE/>
              <w:autoSpaceDN/>
              <w:adjustRightInd/>
              <w:textAlignment w:val="auto"/>
              <w:rPr>
                <w:i/>
                <w:iCs/>
                <w:sz w:val="18"/>
                <w:szCs w:val="18"/>
              </w:rPr>
            </w:pPr>
            <w:r w:rsidRPr="00382F46">
              <w:rPr>
                <w:i/>
                <w:iCs/>
                <w:sz w:val="18"/>
                <w:szCs w:val="18"/>
              </w:rPr>
              <w:t> </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669338C" w14:textId="77777777">
            <w:pPr>
              <w:overflowPunct/>
              <w:autoSpaceDE/>
              <w:autoSpaceDN/>
              <w:adjustRightInd/>
              <w:jc w:val="right"/>
              <w:textAlignment w:val="auto"/>
              <w:rPr>
                <w:i/>
                <w:iCs/>
                <w:sz w:val="18"/>
                <w:szCs w:val="18"/>
              </w:rPr>
            </w:pPr>
            <w:r w:rsidRPr="00382F46">
              <w:rPr>
                <w:i/>
                <w:iCs/>
                <w:sz w:val="18"/>
                <w:szCs w:val="18"/>
              </w:rPr>
              <w:t>48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CEB31F6" w14:textId="77777777">
            <w:pPr>
              <w:overflowPunct/>
              <w:autoSpaceDE/>
              <w:autoSpaceDN/>
              <w:adjustRightInd/>
              <w:jc w:val="right"/>
              <w:textAlignment w:val="auto"/>
              <w:rPr>
                <w:i/>
                <w:iCs/>
                <w:sz w:val="18"/>
                <w:szCs w:val="18"/>
              </w:rPr>
            </w:pPr>
            <w:r w:rsidRPr="00382F46">
              <w:rPr>
                <w:i/>
                <w:iCs/>
                <w:sz w:val="18"/>
                <w:szCs w:val="18"/>
              </w:rPr>
              <w:t>60.5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5E89BBC" w14:textId="77777777">
            <w:pPr>
              <w:overflowPunct/>
              <w:autoSpaceDE/>
              <w:autoSpaceDN/>
              <w:adjustRightInd/>
              <w:jc w:val="right"/>
              <w:textAlignment w:val="auto"/>
              <w:rPr>
                <w:i/>
                <w:iCs/>
                <w:sz w:val="18"/>
                <w:szCs w:val="18"/>
              </w:rPr>
            </w:pPr>
            <w:r w:rsidRPr="00382F46">
              <w:rPr>
                <w:i/>
                <w:iCs/>
                <w:sz w:val="18"/>
                <w:szCs w:val="18"/>
              </w:rPr>
              <w:t>2904</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7AB4E52" w14:textId="77777777">
            <w:pPr>
              <w:overflowPunct/>
              <w:autoSpaceDE/>
              <w:autoSpaceDN/>
              <w:adjustRightInd/>
              <w:textAlignment w:val="auto"/>
              <w:rPr>
                <w:i/>
                <w:iCs/>
                <w:sz w:val="18"/>
                <w:szCs w:val="18"/>
              </w:rPr>
            </w:pPr>
            <w:r w:rsidRPr="00382F46">
              <w:rPr>
                <w:i/>
                <w:iCs/>
                <w:sz w:val="18"/>
                <w:szCs w:val="18"/>
              </w:rPr>
              <w:t> </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51E85D28" w14:textId="77777777">
            <w:pPr>
              <w:overflowPunct/>
              <w:autoSpaceDE/>
              <w:autoSpaceDN/>
              <w:adjustRightInd/>
              <w:jc w:val="right"/>
              <w:textAlignment w:val="auto"/>
              <w:rPr>
                <w:i/>
                <w:iCs/>
                <w:sz w:val="18"/>
                <w:szCs w:val="18"/>
              </w:rPr>
            </w:pPr>
            <w:r w:rsidRPr="00382F46">
              <w:rPr>
                <w:i/>
                <w:iCs/>
                <w:sz w:val="18"/>
                <w:szCs w:val="18"/>
              </w:rPr>
              <w:t>$120,196.56</w:t>
            </w:r>
          </w:p>
        </w:tc>
      </w:tr>
      <w:tr w14:paraId="0DD58598"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7AC1BAD4" w14:textId="77777777">
            <w:pPr>
              <w:overflowPunct/>
              <w:autoSpaceDE/>
              <w:autoSpaceDN/>
              <w:adjustRightInd/>
              <w:textAlignment w:val="auto"/>
              <w:rPr>
                <w:i/>
                <w:iCs/>
                <w:sz w:val="18"/>
                <w:szCs w:val="18"/>
              </w:rPr>
            </w:pPr>
            <w:r w:rsidRPr="00382F46">
              <w:rPr>
                <w:i/>
                <w:iCs/>
                <w:sz w:val="18"/>
                <w:szCs w:val="18"/>
              </w:rPr>
              <w:t> </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52956B1" w14:textId="77777777">
            <w:pPr>
              <w:overflowPunct/>
              <w:autoSpaceDE/>
              <w:autoSpaceDN/>
              <w:adjustRightInd/>
              <w:textAlignment w:val="auto"/>
              <w:rPr>
                <w:i/>
                <w:iCs/>
                <w:sz w:val="18"/>
                <w:szCs w:val="18"/>
              </w:rPr>
            </w:pPr>
            <w:r w:rsidRPr="00382F46">
              <w:rPr>
                <w:i/>
                <w:iCs/>
                <w:sz w:val="18"/>
                <w:szCs w:val="18"/>
              </w:rPr>
              <w:t> </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DEFB1EC" w14:textId="77777777">
            <w:pPr>
              <w:overflowPunct/>
              <w:autoSpaceDE/>
              <w:autoSpaceDN/>
              <w:adjustRightInd/>
              <w:textAlignment w:val="auto"/>
              <w:rPr>
                <w:i/>
                <w:iCs/>
                <w:sz w:val="18"/>
                <w:szCs w:val="18"/>
              </w:rPr>
            </w:pPr>
            <w:r w:rsidRPr="00382F46">
              <w:rPr>
                <w:i/>
                <w:iCs/>
                <w:sz w:val="18"/>
                <w:szCs w:val="18"/>
              </w:rPr>
              <w:t> </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F897AAE" w14:textId="77777777">
            <w:pPr>
              <w:overflowPunct/>
              <w:autoSpaceDE/>
              <w:autoSpaceDN/>
              <w:adjustRightInd/>
              <w:textAlignment w:val="auto"/>
              <w:rPr>
                <w:i/>
                <w:iCs/>
                <w:sz w:val="18"/>
                <w:szCs w:val="18"/>
              </w:rPr>
            </w:pPr>
            <w:r w:rsidRPr="00382F46">
              <w:rPr>
                <w:i/>
                <w:iCs/>
                <w:sz w:val="18"/>
                <w:szCs w:val="18"/>
              </w:rPr>
              <w:t> </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8345E25" w14:textId="77777777">
            <w:pPr>
              <w:overflowPunct/>
              <w:autoSpaceDE/>
              <w:autoSpaceDN/>
              <w:adjustRightInd/>
              <w:textAlignment w:val="auto"/>
              <w:rPr>
                <w:i/>
                <w:iCs/>
                <w:sz w:val="18"/>
                <w:szCs w:val="18"/>
              </w:rPr>
            </w:pPr>
            <w:r w:rsidRPr="00382F46">
              <w:rPr>
                <w:i/>
                <w:iCs/>
                <w:sz w:val="18"/>
                <w:szCs w:val="18"/>
              </w:rPr>
              <w:t> </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C0C91DF" w14:textId="77777777">
            <w:pPr>
              <w:overflowPunct/>
              <w:autoSpaceDE/>
              <w:autoSpaceDN/>
              <w:adjustRightInd/>
              <w:textAlignment w:val="auto"/>
              <w:rPr>
                <w:i/>
                <w:iCs/>
                <w:sz w:val="18"/>
                <w:szCs w:val="18"/>
              </w:rPr>
            </w:pPr>
            <w:r w:rsidRPr="00382F46">
              <w:rPr>
                <w:i/>
                <w:iCs/>
                <w:sz w:val="18"/>
                <w:szCs w:val="18"/>
              </w:rPr>
              <w:t> </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9450F73" w14:textId="77777777">
            <w:pPr>
              <w:overflowPunct/>
              <w:autoSpaceDE/>
              <w:autoSpaceDN/>
              <w:adjustRightInd/>
              <w:textAlignment w:val="auto"/>
              <w:rPr>
                <w:i/>
                <w:iCs/>
                <w:sz w:val="18"/>
                <w:szCs w:val="18"/>
              </w:rPr>
            </w:pPr>
            <w:r w:rsidRPr="00382F46">
              <w:rPr>
                <w:i/>
                <w:iCs/>
                <w:sz w:val="18"/>
                <w:szCs w:val="18"/>
              </w:rPr>
              <w:t> </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296E76EF" w14:textId="77777777">
            <w:pPr>
              <w:overflowPunct/>
              <w:autoSpaceDE/>
              <w:autoSpaceDN/>
              <w:adjustRightInd/>
              <w:textAlignment w:val="auto"/>
              <w:rPr>
                <w:i/>
                <w:iCs/>
                <w:sz w:val="18"/>
                <w:szCs w:val="18"/>
              </w:rPr>
            </w:pPr>
            <w:r w:rsidRPr="00382F46">
              <w:rPr>
                <w:i/>
                <w:iCs/>
                <w:sz w:val="18"/>
                <w:szCs w:val="18"/>
              </w:rPr>
              <w:t> </w:t>
            </w:r>
          </w:p>
        </w:tc>
      </w:tr>
      <w:tr w14:paraId="77F166D5" w14:textId="77777777" w:rsidTr="00382F46">
        <w:tblPrEx>
          <w:tblW w:w="10100" w:type="dxa"/>
          <w:tblLook w:val="04A0"/>
        </w:tblPrEx>
        <w:trPr>
          <w:trHeight w:val="240"/>
        </w:trPr>
        <w:tc>
          <w:tcPr>
            <w:tcW w:w="10100" w:type="dxa"/>
            <w:gridSpan w:val="8"/>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382F46" w:rsidRPr="00382F46" w:rsidP="00382F46" w14:paraId="5372D8BB" w14:textId="77777777">
            <w:pPr>
              <w:overflowPunct/>
              <w:autoSpaceDE/>
              <w:autoSpaceDN/>
              <w:adjustRightInd/>
              <w:textAlignment w:val="auto"/>
              <w:rPr>
                <w:b/>
                <w:bCs/>
                <w:sz w:val="18"/>
                <w:szCs w:val="18"/>
                <w:u w:val="single"/>
              </w:rPr>
            </w:pPr>
            <w:r w:rsidRPr="00382F46">
              <w:rPr>
                <w:b/>
                <w:bCs/>
                <w:sz w:val="18"/>
                <w:szCs w:val="18"/>
                <w:u w:val="single"/>
              </w:rPr>
              <w:t>Grant Administration Collection</w:t>
            </w:r>
          </w:p>
        </w:tc>
      </w:tr>
      <w:tr w14:paraId="5CE8090B" w14:textId="77777777" w:rsidTr="00382F46">
        <w:tblPrEx>
          <w:tblW w:w="10100" w:type="dxa"/>
          <w:tblLook w:val="04A0"/>
        </w:tblPrEx>
        <w:trPr>
          <w:trHeight w:val="72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0302DE9C" w14:textId="77777777">
            <w:pPr>
              <w:overflowPunct/>
              <w:autoSpaceDE/>
              <w:autoSpaceDN/>
              <w:adjustRightInd/>
              <w:textAlignment w:val="auto"/>
              <w:rPr>
                <w:sz w:val="18"/>
                <w:szCs w:val="18"/>
              </w:rPr>
            </w:pPr>
            <w:r w:rsidRPr="00382F46">
              <w:rPr>
                <w:sz w:val="18"/>
                <w:szCs w:val="18"/>
              </w:rPr>
              <w:t>Code of Conduct (if not on HUD website, if recently updated, if not previously submitted)</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022C96F" w14:textId="77777777">
            <w:pPr>
              <w:overflowPunct/>
              <w:autoSpaceDE/>
              <w:autoSpaceDN/>
              <w:adjustRightInd/>
              <w:jc w:val="right"/>
              <w:textAlignment w:val="auto"/>
              <w:rPr>
                <w:sz w:val="18"/>
                <w:szCs w:val="18"/>
              </w:rPr>
            </w:pPr>
            <w:r w:rsidRPr="00382F46">
              <w:rPr>
                <w:sz w:val="18"/>
                <w:szCs w:val="18"/>
              </w:rPr>
              <w:t>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1967B18"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4FD3B69" w14:textId="77777777">
            <w:pPr>
              <w:overflowPunct/>
              <w:autoSpaceDE/>
              <w:autoSpaceDN/>
              <w:adjustRightInd/>
              <w:jc w:val="right"/>
              <w:textAlignment w:val="auto"/>
              <w:rPr>
                <w:sz w:val="18"/>
                <w:szCs w:val="18"/>
              </w:rPr>
            </w:pPr>
            <w:r w:rsidRPr="00382F46">
              <w:rPr>
                <w:sz w:val="18"/>
                <w:szCs w:val="18"/>
              </w:rPr>
              <w:t>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1DCF000" w14:textId="77777777">
            <w:pPr>
              <w:overflowPunct/>
              <w:autoSpaceDE/>
              <w:autoSpaceDN/>
              <w:adjustRightInd/>
              <w:jc w:val="right"/>
              <w:textAlignment w:val="auto"/>
              <w:rPr>
                <w:sz w:val="18"/>
                <w:szCs w:val="18"/>
              </w:rPr>
            </w:pPr>
            <w:r w:rsidRPr="00382F46">
              <w:rPr>
                <w:sz w:val="18"/>
                <w:szCs w:val="18"/>
              </w:rPr>
              <w:t>1</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3F02D6E" w14:textId="77777777">
            <w:pPr>
              <w:overflowPunct/>
              <w:autoSpaceDE/>
              <w:autoSpaceDN/>
              <w:adjustRightInd/>
              <w:jc w:val="right"/>
              <w:textAlignment w:val="auto"/>
              <w:rPr>
                <w:sz w:val="18"/>
                <w:szCs w:val="18"/>
              </w:rPr>
            </w:pPr>
            <w:r w:rsidRPr="00382F46">
              <w:rPr>
                <w:sz w:val="18"/>
                <w:szCs w:val="18"/>
              </w:rPr>
              <w:t>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00BB17F"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0BA53B7E" w14:textId="77777777">
            <w:pPr>
              <w:overflowPunct/>
              <w:autoSpaceDE/>
              <w:autoSpaceDN/>
              <w:adjustRightInd/>
              <w:jc w:val="right"/>
              <w:textAlignment w:val="auto"/>
              <w:rPr>
                <w:sz w:val="18"/>
                <w:szCs w:val="18"/>
              </w:rPr>
            </w:pPr>
            <w:r w:rsidRPr="00382F46">
              <w:rPr>
                <w:sz w:val="18"/>
                <w:szCs w:val="18"/>
              </w:rPr>
              <w:t>$331.12</w:t>
            </w:r>
          </w:p>
        </w:tc>
      </w:tr>
      <w:tr w14:paraId="65C96D85"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4CAFD4A5" w14:textId="77777777">
            <w:pPr>
              <w:overflowPunct/>
              <w:autoSpaceDE/>
              <w:autoSpaceDN/>
              <w:adjustRightInd/>
              <w:textAlignment w:val="auto"/>
              <w:rPr>
                <w:sz w:val="18"/>
                <w:szCs w:val="18"/>
              </w:rPr>
            </w:pPr>
            <w:r w:rsidRPr="00382F46">
              <w:rPr>
                <w:sz w:val="18"/>
                <w:szCs w:val="18"/>
              </w:rPr>
              <w:t>HUD-1044/Grant Agreement</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07D9C21" w14:textId="77777777">
            <w:pPr>
              <w:overflowPunct/>
              <w:autoSpaceDE/>
              <w:autoSpaceDN/>
              <w:adjustRightInd/>
              <w:jc w:val="right"/>
              <w:textAlignment w:val="auto"/>
              <w:rPr>
                <w:sz w:val="18"/>
                <w:szCs w:val="18"/>
              </w:rPr>
            </w:pPr>
            <w:r w:rsidRPr="00382F46">
              <w:rPr>
                <w:sz w:val="18"/>
                <w:szCs w:val="18"/>
              </w:rPr>
              <w:t>10</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DDB5DD4"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3AB5E91" w14:textId="77777777">
            <w:pPr>
              <w:overflowPunct/>
              <w:autoSpaceDE/>
              <w:autoSpaceDN/>
              <w:adjustRightInd/>
              <w:jc w:val="right"/>
              <w:textAlignment w:val="auto"/>
              <w:rPr>
                <w:sz w:val="18"/>
                <w:szCs w:val="18"/>
              </w:rPr>
            </w:pPr>
            <w:r w:rsidRPr="00382F46">
              <w:rPr>
                <w:sz w:val="18"/>
                <w:szCs w:val="18"/>
              </w:rPr>
              <w:t>10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0579E45"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C5F7C62"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63381BD"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7104F21E" w14:textId="77777777">
            <w:pPr>
              <w:overflowPunct/>
              <w:autoSpaceDE/>
              <w:autoSpaceDN/>
              <w:adjustRightInd/>
              <w:jc w:val="right"/>
              <w:textAlignment w:val="auto"/>
              <w:rPr>
                <w:sz w:val="18"/>
                <w:szCs w:val="18"/>
              </w:rPr>
            </w:pPr>
            <w:r w:rsidRPr="00382F46">
              <w:rPr>
                <w:sz w:val="18"/>
                <w:szCs w:val="18"/>
              </w:rPr>
              <w:t>$0.00</w:t>
            </w:r>
          </w:p>
        </w:tc>
      </w:tr>
      <w:tr w14:paraId="0753D288"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7B7B74A2" w14:textId="77777777">
            <w:pPr>
              <w:overflowPunct/>
              <w:autoSpaceDE/>
              <w:autoSpaceDN/>
              <w:adjustRightInd/>
              <w:textAlignment w:val="auto"/>
              <w:rPr>
                <w:sz w:val="18"/>
                <w:szCs w:val="18"/>
              </w:rPr>
            </w:pPr>
            <w:r w:rsidRPr="00382F46">
              <w:rPr>
                <w:sz w:val="18"/>
                <w:szCs w:val="18"/>
              </w:rPr>
              <w:t>Quarterly reporting</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A366B94" w14:textId="77777777">
            <w:pPr>
              <w:overflowPunct/>
              <w:autoSpaceDE/>
              <w:autoSpaceDN/>
              <w:adjustRightInd/>
              <w:jc w:val="right"/>
              <w:textAlignment w:val="auto"/>
              <w:rPr>
                <w:sz w:val="18"/>
                <w:szCs w:val="18"/>
              </w:rPr>
            </w:pPr>
            <w:r w:rsidRPr="00382F46">
              <w:rPr>
                <w:sz w:val="18"/>
                <w:szCs w:val="18"/>
              </w:rPr>
              <w:t>55</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4C9E901" w14:textId="77777777">
            <w:pPr>
              <w:overflowPunct/>
              <w:autoSpaceDE/>
              <w:autoSpaceDN/>
              <w:adjustRightInd/>
              <w:jc w:val="right"/>
              <w:textAlignment w:val="auto"/>
              <w:rPr>
                <w:sz w:val="18"/>
                <w:szCs w:val="18"/>
              </w:rPr>
            </w:pPr>
            <w:r w:rsidRPr="00382F46">
              <w:rPr>
                <w:sz w:val="18"/>
                <w:szCs w:val="18"/>
              </w:rPr>
              <w:t>4</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0FC95D7" w14:textId="77777777">
            <w:pPr>
              <w:overflowPunct/>
              <w:autoSpaceDE/>
              <w:autoSpaceDN/>
              <w:adjustRightInd/>
              <w:jc w:val="right"/>
              <w:textAlignment w:val="auto"/>
              <w:rPr>
                <w:sz w:val="18"/>
                <w:szCs w:val="18"/>
              </w:rPr>
            </w:pPr>
            <w:r w:rsidRPr="00382F46">
              <w:rPr>
                <w:sz w:val="18"/>
                <w:szCs w:val="18"/>
              </w:rPr>
              <w:t>220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50D4814" w14:textId="77777777">
            <w:pPr>
              <w:overflowPunct/>
              <w:autoSpaceDE/>
              <w:autoSpaceDN/>
              <w:adjustRightInd/>
              <w:jc w:val="right"/>
              <w:textAlignment w:val="auto"/>
              <w:rPr>
                <w:sz w:val="18"/>
                <w:szCs w:val="18"/>
              </w:rPr>
            </w:pPr>
            <w:r w:rsidRPr="00382F46">
              <w:rPr>
                <w:sz w:val="18"/>
                <w:szCs w:val="18"/>
              </w:rPr>
              <w:t>10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992DB32" w14:textId="77777777">
            <w:pPr>
              <w:overflowPunct/>
              <w:autoSpaceDE/>
              <w:autoSpaceDN/>
              <w:adjustRightInd/>
              <w:jc w:val="right"/>
              <w:textAlignment w:val="auto"/>
              <w:rPr>
                <w:sz w:val="18"/>
                <w:szCs w:val="18"/>
              </w:rPr>
            </w:pPr>
            <w:r w:rsidRPr="00382F46">
              <w:rPr>
                <w:sz w:val="18"/>
                <w:szCs w:val="18"/>
              </w:rPr>
              <w:t>2200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1EFBBEB"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45090D66" w14:textId="77777777">
            <w:pPr>
              <w:overflowPunct/>
              <w:autoSpaceDE/>
              <w:autoSpaceDN/>
              <w:adjustRightInd/>
              <w:jc w:val="right"/>
              <w:textAlignment w:val="auto"/>
              <w:rPr>
                <w:sz w:val="18"/>
                <w:szCs w:val="18"/>
              </w:rPr>
            </w:pPr>
            <w:r w:rsidRPr="00382F46">
              <w:rPr>
                <w:sz w:val="18"/>
                <w:szCs w:val="18"/>
              </w:rPr>
              <w:t>$91,058.00</w:t>
            </w:r>
          </w:p>
        </w:tc>
      </w:tr>
      <w:tr w14:paraId="65E4D410"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35C06208" w14:textId="77777777">
            <w:pPr>
              <w:overflowPunct/>
              <w:autoSpaceDE/>
              <w:autoSpaceDN/>
              <w:adjustRightInd/>
              <w:textAlignment w:val="auto"/>
              <w:rPr>
                <w:sz w:val="18"/>
                <w:szCs w:val="18"/>
              </w:rPr>
            </w:pPr>
            <w:r w:rsidRPr="00382F46">
              <w:rPr>
                <w:sz w:val="18"/>
                <w:szCs w:val="18"/>
              </w:rPr>
              <w:t>Annual reporting</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07D9058" w14:textId="77777777">
            <w:pPr>
              <w:overflowPunct/>
              <w:autoSpaceDE/>
              <w:autoSpaceDN/>
              <w:adjustRightInd/>
              <w:jc w:val="right"/>
              <w:textAlignment w:val="auto"/>
              <w:rPr>
                <w:sz w:val="18"/>
                <w:szCs w:val="18"/>
              </w:rPr>
            </w:pPr>
            <w:r w:rsidRPr="00382F46">
              <w:rPr>
                <w:sz w:val="18"/>
                <w:szCs w:val="18"/>
              </w:rPr>
              <w:t>55</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C1745BA"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3DACE89" w14:textId="77777777">
            <w:pPr>
              <w:overflowPunct/>
              <w:autoSpaceDE/>
              <w:autoSpaceDN/>
              <w:adjustRightInd/>
              <w:jc w:val="right"/>
              <w:textAlignment w:val="auto"/>
              <w:rPr>
                <w:sz w:val="18"/>
                <w:szCs w:val="18"/>
              </w:rPr>
            </w:pPr>
            <w:r w:rsidRPr="00382F46">
              <w:rPr>
                <w:sz w:val="18"/>
                <w:szCs w:val="18"/>
              </w:rPr>
              <w:t>55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C3208B3" w14:textId="77777777">
            <w:pPr>
              <w:overflowPunct/>
              <w:autoSpaceDE/>
              <w:autoSpaceDN/>
              <w:adjustRightInd/>
              <w:jc w:val="right"/>
              <w:textAlignment w:val="auto"/>
              <w:rPr>
                <w:sz w:val="18"/>
                <w:szCs w:val="18"/>
              </w:rPr>
            </w:pPr>
            <w:r w:rsidRPr="00382F46">
              <w:rPr>
                <w:sz w:val="18"/>
                <w:szCs w:val="18"/>
              </w:rPr>
              <w:t>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684BE4E" w14:textId="77777777">
            <w:pPr>
              <w:overflowPunct/>
              <w:autoSpaceDE/>
              <w:autoSpaceDN/>
              <w:adjustRightInd/>
              <w:jc w:val="right"/>
              <w:textAlignment w:val="auto"/>
              <w:rPr>
                <w:sz w:val="18"/>
                <w:szCs w:val="18"/>
              </w:rPr>
            </w:pPr>
            <w:r w:rsidRPr="00382F46">
              <w:rPr>
                <w:sz w:val="18"/>
                <w:szCs w:val="18"/>
              </w:rPr>
              <w:t>440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D8572CD"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139212B8" w14:textId="77777777">
            <w:pPr>
              <w:overflowPunct/>
              <w:autoSpaceDE/>
              <w:autoSpaceDN/>
              <w:adjustRightInd/>
              <w:jc w:val="right"/>
              <w:textAlignment w:val="auto"/>
              <w:rPr>
                <w:sz w:val="18"/>
                <w:szCs w:val="18"/>
              </w:rPr>
            </w:pPr>
            <w:r w:rsidRPr="00382F46">
              <w:rPr>
                <w:sz w:val="18"/>
                <w:szCs w:val="18"/>
              </w:rPr>
              <w:t>$18,211.60</w:t>
            </w:r>
          </w:p>
        </w:tc>
      </w:tr>
      <w:tr w14:paraId="3E7CAC7C"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shd w:val="clear" w:color="000000" w:fill="FFFFFF"/>
            <w:vAlign w:val="bottom"/>
            <w:hideMark/>
          </w:tcPr>
          <w:p w:rsidR="00382F46" w:rsidRPr="00382F46" w:rsidP="00382F46" w14:paraId="16A864FF" w14:textId="77777777">
            <w:pPr>
              <w:overflowPunct/>
              <w:autoSpaceDE/>
              <w:autoSpaceDN/>
              <w:adjustRightInd/>
              <w:textAlignment w:val="auto"/>
              <w:rPr>
                <w:sz w:val="18"/>
                <w:szCs w:val="18"/>
              </w:rPr>
            </w:pPr>
            <w:r w:rsidRPr="00382F46">
              <w:rPr>
                <w:sz w:val="18"/>
                <w:szCs w:val="18"/>
              </w:rPr>
              <w:t xml:space="preserve">Workplan </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53755CA" w14:textId="77777777">
            <w:pPr>
              <w:overflowPunct/>
              <w:autoSpaceDE/>
              <w:autoSpaceDN/>
              <w:adjustRightInd/>
              <w:jc w:val="right"/>
              <w:textAlignment w:val="auto"/>
              <w:rPr>
                <w:sz w:val="18"/>
                <w:szCs w:val="18"/>
              </w:rPr>
            </w:pPr>
            <w:r w:rsidRPr="00382F46">
              <w:rPr>
                <w:sz w:val="18"/>
                <w:szCs w:val="18"/>
              </w:rPr>
              <w:t>55</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6E30757"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E9D7019" w14:textId="77777777">
            <w:pPr>
              <w:overflowPunct/>
              <w:autoSpaceDE/>
              <w:autoSpaceDN/>
              <w:adjustRightInd/>
              <w:jc w:val="right"/>
              <w:textAlignment w:val="auto"/>
              <w:rPr>
                <w:sz w:val="18"/>
                <w:szCs w:val="18"/>
              </w:rPr>
            </w:pPr>
            <w:r w:rsidRPr="00382F46">
              <w:rPr>
                <w:sz w:val="18"/>
                <w:szCs w:val="18"/>
              </w:rPr>
              <w:t>55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8E21A3E" w14:textId="77777777">
            <w:pPr>
              <w:overflowPunct/>
              <w:autoSpaceDE/>
              <w:autoSpaceDN/>
              <w:adjustRightInd/>
              <w:jc w:val="right"/>
              <w:textAlignment w:val="auto"/>
              <w:rPr>
                <w:sz w:val="18"/>
                <w:szCs w:val="18"/>
              </w:rPr>
            </w:pPr>
            <w:r w:rsidRPr="00382F46">
              <w:rPr>
                <w:sz w:val="18"/>
                <w:szCs w:val="18"/>
              </w:rPr>
              <w:t>14</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51587FA" w14:textId="77777777">
            <w:pPr>
              <w:overflowPunct/>
              <w:autoSpaceDE/>
              <w:autoSpaceDN/>
              <w:adjustRightInd/>
              <w:jc w:val="right"/>
              <w:textAlignment w:val="auto"/>
              <w:rPr>
                <w:sz w:val="18"/>
                <w:szCs w:val="18"/>
              </w:rPr>
            </w:pPr>
            <w:r w:rsidRPr="00382F46">
              <w:rPr>
                <w:sz w:val="18"/>
                <w:szCs w:val="18"/>
              </w:rPr>
              <w:t>770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60E584A"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2F5DD9E3" w14:textId="77777777">
            <w:pPr>
              <w:overflowPunct/>
              <w:autoSpaceDE/>
              <w:autoSpaceDN/>
              <w:adjustRightInd/>
              <w:jc w:val="right"/>
              <w:textAlignment w:val="auto"/>
              <w:rPr>
                <w:sz w:val="18"/>
                <w:szCs w:val="18"/>
              </w:rPr>
            </w:pPr>
            <w:r w:rsidRPr="00382F46">
              <w:rPr>
                <w:sz w:val="18"/>
                <w:szCs w:val="18"/>
              </w:rPr>
              <w:t>$31,870.30</w:t>
            </w:r>
          </w:p>
        </w:tc>
      </w:tr>
      <w:tr w14:paraId="09308281"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4FF1F4C7" w14:textId="77777777">
            <w:pPr>
              <w:overflowPunct/>
              <w:autoSpaceDE/>
              <w:autoSpaceDN/>
              <w:adjustRightInd/>
              <w:textAlignment w:val="auto"/>
              <w:rPr>
                <w:sz w:val="18"/>
                <w:szCs w:val="18"/>
              </w:rPr>
            </w:pPr>
            <w:r w:rsidRPr="00382F46">
              <w:rPr>
                <w:sz w:val="18"/>
                <w:szCs w:val="18"/>
              </w:rPr>
              <w:t>Budget (HUD-50144)</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0484712" w14:textId="77777777">
            <w:pPr>
              <w:overflowPunct/>
              <w:autoSpaceDE/>
              <w:autoSpaceDN/>
              <w:adjustRightInd/>
              <w:jc w:val="right"/>
              <w:textAlignment w:val="auto"/>
              <w:rPr>
                <w:sz w:val="18"/>
                <w:szCs w:val="18"/>
              </w:rPr>
            </w:pPr>
            <w:r w:rsidRPr="00382F46">
              <w:rPr>
                <w:sz w:val="18"/>
                <w:szCs w:val="18"/>
              </w:rPr>
              <w:t>55</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FDB29AC"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5DA84CC" w14:textId="77777777">
            <w:pPr>
              <w:overflowPunct/>
              <w:autoSpaceDE/>
              <w:autoSpaceDN/>
              <w:adjustRightInd/>
              <w:jc w:val="right"/>
              <w:textAlignment w:val="auto"/>
              <w:rPr>
                <w:sz w:val="18"/>
                <w:szCs w:val="18"/>
              </w:rPr>
            </w:pPr>
            <w:r w:rsidRPr="00382F46">
              <w:rPr>
                <w:sz w:val="18"/>
                <w:szCs w:val="18"/>
              </w:rPr>
              <w:t>55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B2573BB" w14:textId="77777777">
            <w:pPr>
              <w:overflowPunct/>
              <w:autoSpaceDE/>
              <w:autoSpaceDN/>
              <w:adjustRightInd/>
              <w:jc w:val="right"/>
              <w:textAlignment w:val="auto"/>
              <w:rPr>
                <w:sz w:val="18"/>
                <w:szCs w:val="18"/>
              </w:rPr>
            </w:pPr>
            <w:r w:rsidRPr="00382F46">
              <w:rPr>
                <w:sz w:val="18"/>
                <w:szCs w:val="18"/>
              </w:rPr>
              <w:t>2</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6D59CCF" w14:textId="77777777">
            <w:pPr>
              <w:overflowPunct/>
              <w:autoSpaceDE/>
              <w:autoSpaceDN/>
              <w:adjustRightInd/>
              <w:jc w:val="right"/>
              <w:textAlignment w:val="auto"/>
              <w:rPr>
                <w:sz w:val="18"/>
                <w:szCs w:val="18"/>
              </w:rPr>
            </w:pPr>
            <w:r w:rsidRPr="00382F46">
              <w:rPr>
                <w:sz w:val="18"/>
                <w:szCs w:val="18"/>
              </w:rPr>
              <w:t>110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BED7CCD" w14:textId="77777777">
            <w:pPr>
              <w:overflowPunct/>
              <w:autoSpaceDE/>
              <w:autoSpaceDN/>
              <w:adjustRightInd/>
              <w:jc w:val="right"/>
              <w:textAlignment w:val="auto"/>
              <w:rPr>
                <w:sz w:val="18"/>
                <w:szCs w:val="18"/>
              </w:rPr>
            </w:pPr>
            <w:r w:rsidRPr="00382F46">
              <w:rPr>
                <w:sz w:val="18"/>
                <w:szCs w:val="18"/>
              </w:rPr>
              <w:t>$41.39</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10D9A8E1" w14:textId="77777777">
            <w:pPr>
              <w:overflowPunct/>
              <w:autoSpaceDE/>
              <w:autoSpaceDN/>
              <w:adjustRightInd/>
              <w:jc w:val="right"/>
              <w:textAlignment w:val="auto"/>
              <w:rPr>
                <w:sz w:val="18"/>
                <w:szCs w:val="18"/>
              </w:rPr>
            </w:pPr>
            <w:r w:rsidRPr="00382F46">
              <w:rPr>
                <w:sz w:val="18"/>
                <w:szCs w:val="18"/>
              </w:rPr>
              <w:t>$4,552.90</w:t>
            </w:r>
          </w:p>
        </w:tc>
      </w:tr>
      <w:tr w14:paraId="0C399969"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250B3C46" w14:textId="77777777">
            <w:pPr>
              <w:overflowPunct/>
              <w:autoSpaceDE/>
              <w:autoSpaceDN/>
              <w:adjustRightInd/>
              <w:textAlignment w:val="auto"/>
              <w:rPr>
                <w:sz w:val="18"/>
                <w:szCs w:val="18"/>
              </w:rPr>
            </w:pPr>
            <w:r w:rsidRPr="00382F46">
              <w:rPr>
                <w:sz w:val="18"/>
                <w:szCs w:val="18"/>
              </w:rPr>
              <w:t>Federal Financial Report (Form SF-425) (4040-0014)</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B13FFC1" w14:textId="77777777">
            <w:pPr>
              <w:overflowPunct/>
              <w:autoSpaceDE/>
              <w:autoSpaceDN/>
              <w:adjustRightInd/>
              <w:jc w:val="right"/>
              <w:textAlignment w:val="auto"/>
              <w:rPr>
                <w:sz w:val="18"/>
                <w:szCs w:val="18"/>
              </w:rPr>
            </w:pPr>
            <w:r w:rsidRPr="00382F46">
              <w:rPr>
                <w:sz w:val="18"/>
                <w:szCs w:val="18"/>
              </w:rPr>
              <w:t>8</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9475D0B" w14:textId="77777777">
            <w:pPr>
              <w:overflowPunct/>
              <w:autoSpaceDE/>
              <w:autoSpaceDN/>
              <w:adjustRightInd/>
              <w:jc w:val="right"/>
              <w:textAlignment w:val="auto"/>
              <w:rPr>
                <w:sz w:val="18"/>
                <w:szCs w:val="18"/>
              </w:rPr>
            </w:pPr>
            <w:r w:rsidRPr="00382F46">
              <w:rPr>
                <w:sz w:val="18"/>
                <w:szCs w:val="18"/>
              </w:rPr>
              <w:t>1</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1C91EE1" w14:textId="77777777">
            <w:pPr>
              <w:overflowPunct/>
              <w:autoSpaceDE/>
              <w:autoSpaceDN/>
              <w:adjustRightInd/>
              <w:jc w:val="right"/>
              <w:textAlignment w:val="auto"/>
              <w:rPr>
                <w:sz w:val="18"/>
                <w:szCs w:val="18"/>
              </w:rPr>
            </w:pPr>
            <w:r w:rsidRPr="00382F46">
              <w:rPr>
                <w:sz w:val="18"/>
                <w:szCs w:val="18"/>
              </w:rPr>
              <w:t>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6BB253D6"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3471821" w14:textId="77777777">
            <w:pPr>
              <w:overflowPunct/>
              <w:autoSpaceDE/>
              <w:autoSpaceDN/>
              <w:adjustRightInd/>
              <w:jc w:val="right"/>
              <w:textAlignment w:val="auto"/>
              <w:rPr>
                <w:sz w:val="18"/>
                <w:szCs w:val="18"/>
              </w:rPr>
            </w:pPr>
            <w:r w:rsidRPr="00382F46">
              <w:rPr>
                <w:sz w:val="18"/>
                <w:szCs w:val="18"/>
              </w:rPr>
              <w:t>0</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975664E" w14:textId="77777777">
            <w:pPr>
              <w:overflowPunct/>
              <w:autoSpaceDE/>
              <w:autoSpaceDN/>
              <w:adjustRightInd/>
              <w:jc w:val="right"/>
              <w:textAlignment w:val="auto"/>
              <w:rPr>
                <w:sz w:val="18"/>
                <w:szCs w:val="18"/>
              </w:rPr>
            </w:pPr>
            <w:r w:rsidRPr="00382F46">
              <w:rPr>
                <w:sz w:val="18"/>
                <w:szCs w:val="18"/>
              </w:rPr>
              <w:t>$0.00</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37E2A0A5" w14:textId="77777777">
            <w:pPr>
              <w:overflowPunct/>
              <w:autoSpaceDE/>
              <w:autoSpaceDN/>
              <w:adjustRightInd/>
              <w:jc w:val="right"/>
              <w:textAlignment w:val="auto"/>
              <w:rPr>
                <w:sz w:val="18"/>
                <w:szCs w:val="18"/>
              </w:rPr>
            </w:pPr>
            <w:r w:rsidRPr="00382F46">
              <w:rPr>
                <w:sz w:val="18"/>
                <w:szCs w:val="18"/>
              </w:rPr>
              <w:t>$0.00</w:t>
            </w:r>
          </w:p>
        </w:tc>
      </w:tr>
      <w:tr w14:paraId="20AF1FE1" w14:textId="77777777" w:rsidTr="00382F46">
        <w:tblPrEx>
          <w:tblW w:w="10100" w:type="dxa"/>
          <w:tblLook w:val="04A0"/>
        </w:tblPrEx>
        <w:trPr>
          <w:trHeight w:val="48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18BEFEDB" w14:textId="77777777">
            <w:pPr>
              <w:overflowPunct/>
              <w:autoSpaceDE/>
              <w:autoSpaceDN/>
              <w:adjustRightInd/>
              <w:textAlignment w:val="auto"/>
              <w:rPr>
                <w:i/>
                <w:iCs/>
                <w:sz w:val="18"/>
                <w:szCs w:val="18"/>
              </w:rPr>
            </w:pPr>
            <w:r w:rsidRPr="00382F46">
              <w:rPr>
                <w:i/>
                <w:iCs/>
                <w:sz w:val="18"/>
                <w:szCs w:val="18"/>
              </w:rPr>
              <w:t>Sub-Total – Non-NOFO/Application Collection</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243C364" w14:textId="77777777">
            <w:pPr>
              <w:overflowPunct/>
              <w:autoSpaceDE/>
              <w:autoSpaceDN/>
              <w:adjustRightInd/>
              <w:textAlignment w:val="auto"/>
              <w:rPr>
                <w:i/>
                <w:iCs/>
                <w:sz w:val="18"/>
                <w:szCs w:val="18"/>
              </w:rPr>
            </w:pPr>
            <w:r w:rsidRPr="00382F46">
              <w:rPr>
                <w:i/>
                <w:iCs/>
                <w:sz w:val="18"/>
                <w:szCs w:val="18"/>
              </w:rPr>
              <w:t> </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2CABB722" w14:textId="77777777">
            <w:pPr>
              <w:overflowPunct/>
              <w:autoSpaceDE/>
              <w:autoSpaceDN/>
              <w:adjustRightInd/>
              <w:textAlignment w:val="auto"/>
              <w:rPr>
                <w:i/>
                <w:iCs/>
                <w:sz w:val="18"/>
                <w:szCs w:val="18"/>
              </w:rPr>
            </w:pPr>
            <w:r w:rsidRPr="00382F46">
              <w:rPr>
                <w:i/>
                <w:iCs/>
                <w:sz w:val="18"/>
                <w:szCs w:val="18"/>
              </w:rPr>
              <w:t> </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29D6B17" w14:textId="77777777">
            <w:pPr>
              <w:overflowPunct/>
              <w:autoSpaceDE/>
              <w:autoSpaceDN/>
              <w:adjustRightInd/>
              <w:jc w:val="right"/>
              <w:textAlignment w:val="auto"/>
              <w:rPr>
                <w:i/>
                <w:iCs/>
                <w:sz w:val="18"/>
                <w:szCs w:val="18"/>
              </w:rPr>
            </w:pPr>
            <w:r w:rsidRPr="00382F46">
              <w:rPr>
                <w:i/>
                <w:iCs/>
                <w:sz w:val="18"/>
                <w:szCs w:val="18"/>
              </w:rPr>
              <w:t>411</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C224617" w14:textId="77777777">
            <w:pPr>
              <w:overflowPunct/>
              <w:autoSpaceDE/>
              <w:autoSpaceDN/>
              <w:adjustRightInd/>
              <w:jc w:val="right"/>
              <w:textAlignment w:val="auto"/>
              <w:rPr>
                <w:i/>
                <w:iCs/>
                <w:sz w:val="18"/>
                <w:szCs w:val="18"/>
              </w:rPr>
            </w:pPr>
            <w:r w:rsidRPr="00382F46">
              <w:rPr>
                <w:i/>
                <w:iCs/>
                <w:sz w:val="18"/>
                <w:szCs w:val="18"/>
              </w:rPr>
              <w:t>35</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49E7E068" w14:textId="77777777">
            <w:pPr>
              <w:overflowPunct/>
              <w:autoSpaceDE/>
              <w:autoSpaceDN/>
              <w:adjustRightInd/>
              <w:jc w:val="right"/>
              <w:textAlignment w:val="auto"/>
              <w:rPr>
                <w:i/>
                <w:iCs/>
                <w:sz w:val="18"/>
                <w:szCs w:val="18"/>
              </w:rPr>
            </w:pPr>
            <w:r w:rsidRPr="00382F46">
              <w:rPr>
                <w:i/>
                <w:iCs/>
                <w:sz w:val="18"/>
                <w:szCs w:val="18"/>
              </w:rPr>
              <w:t>3528</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5F98DFF4" w14:textId="77777777">
            <w:pPr>
              <w:overflowPunct/>
              <w:autoSpaceDE/>
              <w:autoSpaceDN/>
              <w:adjustRightInd/>
              <w:textAlignment w:val="auto"/>
              <w:rPr>
                <w:i/>
                <w:iCs/>
                <w:sz w:val="18"/>
                <w:szCs w:val="18"/>
              </w:rPr>
            </w:pPr>
            <w:r w:rsidRPr="00382F46">
              <w:rPr>
                <w:i/>
                <w:iCs/>
                <w:sz w:val="18"/>
                <w:szCs w:val="18"/>
              </w:rPr>
              <w:t> </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06D47C3F" w14:textId="77777777">
            <w:pPr>
              <w:overflowPunct/>
              <w:autoSpaceDE/>
              <w:autoSpaceDN/>
              <w:adjustRightInd/>
              <w:jc w:val="right"/>
              <w:textAlignment w:val="auto"/>
              <w:rPr>
                <w:i/>
                <w:iCs/>
                <w:sz w:val="18"/>
                <w:szCs w:val="18"/>
              </w:rPr>
            </w:pPr>
            <w:r w:rsidRPr="00382F46">
              <w:rPr>
                <w:i/>
                <w:iCs/>
                <w:sz w:val="18"/>
                <w:szCs w:val="18"/>
              </w:rPr>
              <w:t>$146,023.92</w:t>
            </w:r>
          </w:p>
        </w:tc>
      </w:tr>
      <w:tr w14:paraId="17FCDE73" w14:textId="77777777" w:rsidTr="00382F46">
        <w:tblPrEx>
          <w:tblW w:w="10100" w:type="dxa"/>
          <w:tblLook w:val="04A0"/>
        </w:tblPrEx>
        <w:trPr>
          <w:trHeight w:val="240"/>
        </w:trPr>
        <w:tc>
          <w:tcPr>
            <w:tcW w:w="2820" w:type="dxa"/>
            <w:tcBorders>
              <w:top w:val="nil"/>
              <w:left w:val="single" w:sz="8" w:space="0" w:color="auto"/>
              <w:bottom w:val="single" w:sz="4" w:space="0" w:color="auto"/>
              <w:right w:val="single" w:sz="4" w:space="0" w:color="auto"/>
            </w:tcBorders>
            <w:vAlign w:val="bottom"/>
            <w:hideMark/>
          </w:tcPr>
          <w:p w:rsidR="00382F46" w:rsidRPr="00382F46" w:rsidP="00382F46" w14:paraId="7966CDE8" w14:textId="77777777">
            <w:pPr>
              <w:overflowPunct/>
              <w:autoSpaceDE/>
              <w:autoSpaceDN/>
              <w:adjustRightInd/>
              <w:textAlignment w:val="auto"/>
              <w:rPr>
                <w:i/>
                <w:iCs/>
                <w:sz w:val="18"/>
                <w:szCs w:val="18"/>
              </w:rPr>
            </w:pPr>
            <w:r w:rsidRPr="00382F46">
              <w:rPr>
                <w:i/>
                <w:iCs/>
                <w:sz w:val="18"/>
                <w:szCs w:val="18"/>
              </w:rPr>
              <w:t> </w:t>
            </w:r>
          </w:p>
        </w:tc>
        <w:tc>
          <w:tcPr>
            <w:tcW w:w="122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7F62EF2" w14:textId="77777777">
            <w:pPr>
              <w:overflowPunct/>
              <w:autoSpaceDE/>
              <w:autoSpaceDN/>
              <w:adjustRightInd/>
              <w:textAlignment w:val="auto"/>
              <w:rPr>
                <w:sz w:val="18"/>
                <w:szCs w:val="18"/>
              </w:rPr>
            </w:pPr>
            <w:r w:rsidRPr="00382F46">
              <w:rPr>
                <w:sz w:val="18"/>
                <w:szCs w:val="18"/>
              </w:rPr>
              <w:t> </w:t>
            </w:r>
          </w:p>
        </w:tc>
        <w:tc>
          <w:tcPr>
            <w:tcW w:w="106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A73E8E2" w14:textId="77777777">
            <w:pPr>
              <w:overflowPunct/>
              <w:autoSpaceDE/>
              <w:autoSpaceDN/>
              <w:adjustRightInd/>
              <w:textAlignment w:val="auto"/>
              <w:rPr>
                <w:sz w:val="18"/>
                <w:szCs w:val="18"/>
              </w:rPr>
            </w:pPr>
            <w:r w:rsidRPr="00382F46">
              <w:rPr>
                <w:sz w:val="18"/>
                <w:szCs w:val="18"/>
              </w:rPr>
              <w:t> </w:t>
            </w:r>
          </w:p>
        </w:tc>
        <w:tc>
          <w:tcPr>
            <w:tcW w:w="1000" w:type="dxa"/>
            <w:tcBorders>
              <w:top w:val="nil"/>
              <w:left w:val="nil"/>
              <w:bottom w:val="single" w:sz="4" w:space="0" w:color="auto"/>
              <w:right w:val="single" w:sz="4" w:space="0" w:color="auto"/>
            </w:tcBorders>
            <w:shd w:val="clear" w:color="000000" w:fill="FFFFFF"/>
            <w:vAlign w:val="bottom"/>
            <w:hideMark/>
          </w:tcPr>
          <w:p w:rsidR="00382F46" w:rsidRPr="00382F46" w:rsidP="00382F46" w14:paraId="0BBA0065" w14:textId="77777777">
            <w:pPr>
              <w:overflowPunct/>
              <w:autoSpaceDE/>
              <w:autoSpaceDN/>
              <w:adjustRightInd/>
              <w:textAlignment w:val="auto"/>
              <w:rPr>
                <w:sz w:val="18"/>
                <w:szCs w:val="18"/>
              </w:rPr>
            </w:pPr>
            <w:r w:rsidRPr="00382F46">
              <w:rPr>
                <w:sz w:val="18"/>
                <w:szCs w:val="18"/>
              </w:rPr>
              <w:t> </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79ADD172" w14:textId="77777777">
            <w:pPr>
              <w:overflowPunct/>
              <w:autoSpaceDE/>
              <w:autoSpaceDN/>
              <w:adjustRightInd/>
              <w:textAlignment w:val="auto"/>
              <w:rPr>
                <w:sz w:val="18"/>
                <w:szCs w:val="18"/>
              </w:rPr>
            </w:pPr>
            <w:r w:rsidRPr="00382F46">
              <w:rPr>
                <w:sz w:val="18"/>
                <w:szCs w:val="18"/>
              </w:rPr>
              <w:t> </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1C48E971" w14:textId="77777777">
            <w:pPr>
              <w:overflowPunct/>
              <w:autoSpaceDE/>
              <w:autoSpaceDN/>
              <w:adjustRightInd/>
              <w:textAlignment w:val="auto"/>
              <w:rPr>
                <w:sz w:val="18"/>
                <w:szCs w:val="18"/>
              </w:rPr>
            </w:pPr>
            <w:r w:rsidRPr="00382F46">
              <w:rPr>
                <w:sz w:val="18"/>
                <w:szCs w:val="18"/>
              </w:rPr>
              <w:t> </w:t>
            </w:r>
          </w:p>
        </w:tc>
        <w:tc>
          <w:tcPr>
            <w:tcW w:w="940" w:type="dxa"/>
            <w:tcBorders>
              <w:top w:val="nil"/>
              <w:left w:val="nil"/>
              <w:bottom w:val="single" w:sz="4" w:space="0" w:color="auto"/>
              <w:right w:val="single" w:sz="4" w:space="0" w:color="auto"/>
            </w:tcBorders>
            <w:shd w:val="clear" w:color="000000" w:fill="FFFFFF"/>
            <w:vAlign w:val="bottom"/>
            <w:hideMark/>
          </w:tcPr>
          <w:p w:rsidR="00382F46" w:rsidRPr="00382F46" w:rsidP="00382F46" w14:paraId="3430649A" w14:textId="77777777">
            <w:pPr>
              <w:overflowPunct/>
              <w:autoSpaceDE/>
              <w:autoSpaceDN/>
              <w:adjustRightInd/>
              <w:textAlignment w:val="auto"/>
              <w:rPr>
                <w:sz w:val="18"/>
                <w:szCs w:val="18"/>
              </w:rPr>
            </w:pPr>
            <w:r w:rsidRPr="00382F46">
              <w:rPr>
                <w:sz w:val="18"/>
                <w:szCs w:val="18"/>
              </w:rPr>
              <w:t> </w:t>
            </w:r>
          </w:p>
        </w:tc>
        <w:tc>
          <w:tcPr>
            <w:tcW w:w="1180" w:type="dxa"/>
            <w:tcBorders>
              <w:top w:val="nil"/>
              <w:left w:val="nil"/>
              <w:bottom w:val="single" w:sz="4" w:space="0" w:color="auto"/>
              <w:right w:val="single" w:sz="8" w:space="0" w:color="auto"/>
            </w:tcBorders>
            <w:shd w:val="clear" w:color="000000" w:fill="FFFFFF"/>
            <w:vAlign w:val="bottom"/>
            <w:hideMark/>
          </w:tcPr>
          <w:p w:rsidR="00382F46" w:rsidRPr="00382F46" w:rsidP="00382F46" w14:paraId="3F902589" w14:textId="77777777">
            <w:pPr>
              <w:overflowPunct/>
              <w:autoSpaceDE/>
              <w:autoSpaceDN/>
              <w:adjustRightInd/>
              <w:textAlignment w:val="auto"/>
              <w:rPr>
                <w:sz w:val="18"/>
                <w:szCs w:val="18"/>
              </w:rPr>
            </w:pPr>
            <w:r w:rsidRPr="00382F46">
              <w:rPr>
                <w:sz w:val="18"/>
                <w:szCs w:val="18"/>
              </w:rPr>
              <w:t> </w:t>
            </w:r>
          </w:p>
        </w:tc>
      </w:tr>
      <w:tr w14:paraId="60F9FE09" w14:textId="77777777" w:rsidTr="00382F46">
        <w:tblPrEx>
          <w:tblW w:w="10100" w:type="dxa"/>
          <w:tblLook w:val="04A0"/>
        </w:tblPrEx>
        <w:trPr>
          <w:trHeight w:val="255"/>
        </w:trPr>
        <w:tc>
          <w:tcPr>
            <w:tcW w:w="2820" w:type="dxa"/>
            <w:tcBorders>
              <w:top w:val="nil"/>
              <w:left w:val="single" w:sz="8" w:space="0" w:color="auto"/>
              <w:bottom w:val="single" w:sz="8" w:space="0" w:color="auto"/>
              <w:right w:val="single" w:sz="4" w:space="0" w:color="auto"/>
            </w:tcBorders>
            <w:vAlign w:val="bottom"/>
            <w:hideMark/>
          </w:tcPr>
          <w:p w:rsidR="00382F46" w:rsidRPr="00382F46" w:rsidP="00382F46" w14:paraId="5AEEA7E9" w14:textId="77777777">
            <w:pPr>
              <w:overflowPunct/>
              <w:autoSpaceDE/>
              <w:autoSpaceDN/>
              <w:adjustRightInd/>
              <w:textAlignment w:val="auto"/>
              <w:rPr>
                <w:b/>
                <w:bCs/>
                <w:sz w:val="18"/>
                <w:szCs w:val="18"/>
              </w:rPr>
            </w:pPr>
            <w:r w:rsidRPr="00382F46">
              <w:rPr>
                <w:b/>
                <w:bCs/>
                <w:sz w:val="18"/>
                <w:szCs w:val="18"/>
              </w:rPr>
              <w:t>Grand Totals</w:t>
            </w:r>
          </w:p>
        </w:tc>
        <w:tc>
          <w:tcPr>
            <w:tcW w:w="1220" w:type="dxa"/>
            <w:tcBorders>
              <w:top w:val="nil"/>
              <w:left w:val="nil"/>
              <w:bottom w:val="single" w:sz="8" w:space="0" w:color="auto"/>
              <w:right w:val="single" w:sz="4" w:space="0" w:color="auto"/>
            </w:tcBorders>
            <w:shd w:val="clear" w:color="000000" w:fill="FFFFFF"/>
            <w:vAlign w:val="bottom"/>
            <w:hideMark/>
          </w:tcPr>
          <w:p w:rsidR="00382F46" w:rsidRPr="00382F46" w:rsidP="00382F46" w14:paraId="10AC7016" w14:textId="77777777">
            <w:pPr>
              <w:overflowPunct/>
              <w:autoSpaceDE/>
              <w:autoSpaceDN/>
              <w:adjustRightInd/>
              <w:jc w:val="right"/>
              <w:textAlignment w:val="auto"/>
              <w:rPr>
                <w:b/>
                <w:bCs/>
                <w:sz w:val="18"/>
                <w:szCs w:val="18"/>
              </w:rPr>
            </w:pPr>
            <w:r w:rsidRPr="00382F46">
              <w:rPr>
                <w:b/>
                <w:bCs/>
                <w:sz w:val="18"/>
                <w:szCs w:val="18"/>
              </w:rPr>
              <w:t>103</w:t>
            </w:r>
          </w:p>
        </w:tc>
        <w:tc>
          <w:tcPr>
            <w:tcW w:w="1060" w:type="dxa"/>
            <w:tcBorders>
              <w:top w:val="nil"/>
              <w:left w:val="nil"/>
              <w:bottom w:val="single" w:sz="8" w:space="0" w:color="auto"/>
              <w:right w:val="single" w:sz="4" w:space="0" w:color="auto"/>
            </w:tcBorders>
            <w:shd w:val="clear" w:color="000000" w:fill="FFFFFF"/>
            <w:vAlign w:val="bottom"/>
            <w:hideMark/>
          </w:tcPr>
          <w:p w:rsidR="00382F46" w:rsidRPr="00382F46" w:rsidP="00382F46" w14:paraId="4254B8AF" w14:textId="77777777">
            <w:pPr>
              <w:overflowPunct/>
              <w:autoSpaceDE/>
              <w:autoSpaceDN/>
              <w:adjustRightInd/>
              <w:textAlignment w:val="auto"/>
              <w:rPr>
                <w:b/>
                <w:bCs/>
                <w:sz w:val="18"/>
                <w:szCs w:val="18"/>
              </w:rPr>
            </w:pPr>
            <w:r w:rsidRPr="00382F46">
              <w:rPr>
                <w:b/>
                <w:bCs/>
                <w:sz w:val="18"/>
                <w:szCs w:val="18"/>
              </w:rPr>
              <w:t> </w:t>
            </w:r>
          </w:p>
        </w:tc>
        <w:tc>
          <w:tcPr>
            <w:tcW w:w="1000" w:type="dxa"/>
            <w:tcBorders>
              <w:top w:val="nil"/>
              <w:left w:val="nil"/>
              <w:bottom w:val="single" w:sz="8" w:space="0" w:color="auto"/>
              <w:right w:val="single" w:sz="4" w:space="0" w:color="auto"/>
            </w:tcBorders>
            <w:shd w:val="clear" w:color="000000" w:fill="FFFFFF"/>
            <w:vAlign w:val="bottom"/>
            <w:hideMark/>
          </w:tcPr>
          <w:p w:rsidR="00382F46" w:rsidRPr="00382F46" w:rsidP="00382F46" w14:paraId="473DF05C" w14:textId="77777777">
            <w:pPr>
              <w:overflowPunct/>
              <w:autoSpaceDE/>
              <w:autoSpaceDN/>
              <w:adjustRightInd/>
              <w:jc w:val="right"/>
              <w:textAlignment w:val="auto"/>
              <w:rPr>
                <w:b/>
                <w:bCs/>
                <w:sz w:val="18"/>
                <w:szCs w:val="18"/>
              </w:rPr>
            </w:pPr>
            <w:r w:rsidRPr="00382F46">
              <w:rPr>
                <w:b/>
                <w:bCs/>
                <w:sz w:val="18"/>
                <w:szCs w:val="18"/>
              </w:rPr>
              <w:t>459</w:t>
            </w:r>
          </w:p>
        </w:tc>
        <w:tc>
          <w:tcPr>
            <w:tcW w:w="940" w:type="dxa"/>
            <w:tcBorders>
              <w:top w:val="nil"/>
              <w:left w:val="nil"/>
              <w:bottom w:val="single" w:sz="8" w:space="0" w:color="auto"/>
              <w:right w:val="single" w:sz="4" w:space="0" w:color="auto"/>
            </w:tcBorders>
            <w:shd w:val="clear" w:color="000000" w:fill="FFFFFF"/>
            <w:vAlign w:val="bottom"/>
            <w:hideMark/>
          </w:tcPr>
          <w:p w:rsidR="00382F46" w:rsidRPr="00382F46" w:rsidP="00382F46" w14:paraId="2E3ACAA5" w14:textId="77777777">
            <w:pPr>
              <w:overflowPunct/>
              <w:autoSpaceDE/>
              <w:autoSpaceDN/>
              <w:adjustRightInd/>
              <w:jc w:val="right"/>
              <w:textAlignment w:val="auto"/>
              <w:rPr>
                <w:b/>
                <w:bCs/>
                <w:sz w:val="18"/>
                <w:szCs w:val="18"/>
              </w:rPr>
            </w:pPr>
            <w:r w:rsidRPr="00382F46">
              <w:rPr>
                <w:b/>
                <w:bCs/>
                <w:sz w:val="18"/>
                <w:szCs w:val="18"/>
              </w:rPr>
              <w:t>95.5</w:t>
            </w:r>
          </w:p>
        </w:tc>
        <w:tc>
          <w:tcPr>
            <w:tcW w:w="940" w:type="dxa"/>
            <w:tcBorders>
              <w:top w:val="nil"/>
              <w:left w:val="nil"/>
              <w:bottom w:val="single" w:sz="8" w:space="0" w:color="auto"/>
              <w:right w:val="single" w:sz="4" w:space="0" w:color="auto"/>
            </w:tcBorders>
            <w:shd w:val="clear" w:color="000000" w:fill="FFFFFF"/>
            <w:vAlign w:val="bottom"/>
            <w:hideMark/>
          </w:tcPr>
          <w:p w:rsidR="00382F46" w:rsidRPr="00382F46" w:rsidP="00382F46" w14:paraId="207CF1E3" w14:textId="77777777">
            <w:pPr>
              <w:overflowPunct/>
              <w:autoSpaceDE/>
              <w:autoSpaceDN/>
              <w:adjustRightInd/>
              <w:jc w:val="right"/>
              <w:textAlignment w:val="auto"/>
              <w:rPr>
                <w:b/>
                <w:bCs/>
                <w:sz w:val="18"/>
                <w:szCs w:val="18"/>
              </w:rPr>
            </w:pPr>
            <w:r w:rsidRPr="00382F46">
              <w:rPr>
                <w:b/>
                <w:bCs/>
                <w:sz w:val="18"/>
                <w:szCs w:val="18"/>
              </w:rPr>
              <w:t>6432</w:t>
            </w:r>
          </w:p>
        </w:tc>
        <w:tc>
          <w:tcPr>
            <w:tcW w:w="940" w:type="dxa"/>
            <w:tcBorders>
              <w:top w:val="nil"/>
              <w:left w:val="nil"/>
              <w:bottom w:val="single" w:sz="8" w:space="0" w:color="auto"/>
              <w:right w:val="single" w:sz="4" w:space="0" w:color="auto"/>
            </w:tcBorders>
            <w:shd w:val="clear" w:color="000000" w:fill="FFFFFF"/>
            <w:vAlign w:val="bottom"/>
            <w:hideMark/>
          </w:tcPr>
          <w:p w:rsidR="00382F46" w:rsidRPr="00382F46" w:rsidP="00382F46" w14:paraId="7458520D" w14:textId="77777777">
            <w:pPr>
              <w:overflowPunct/>
              <w:autoSpaceDE/>
              <w:autoSpaceDN/>
              <w:adjustRightInd/>
              <w:textAlignment w:val="auto"/>
              <w:rPr>
                <w:b/>
                <w:bCs/>
                <w:sz w:val="18"/>
                <w:szCs w:val="18"/>
              </w:rPr>
            </w:pPr>
            <w:r w:rsidRPr="00382F46">
              <w:rPr>
                <w:b/>
                <w:bCs/>
                <w:sz w:val="18"/>
                <w:szCs w:val="18"/>
              </w:rPr>
              <w:t> </w:t>
            </w:r>
          </w:p>
        </w:tc>
        <w:tc>
          <w:tcPr>
            <w:tcW w:w="1180" w:type="dxa"/>
            <w:tcBorders>
              <w:top w:val="nil"/>
              <w:left w:val="nil"/>
              <w:bottom w:val="single" w:sz="8" w:space="0" w:color="auto"/>
              <w:right w:val="single" w:sz="8" w:space="0" w:color="auto"/>
            </w:tcBorders>
            <w:shd w:val="clear" w:color="000000" w:fill="FFFFFF"/>
            <w:vAlign w:val="bottom"/>
            <w:hideMark/>
          </w:tcPr>
          <w:p w:rsidR="00382F46" w:rsidRPr="00382F46" w:rsidP="00382F46" w14:paraId="7B50AC96" w14:textId="77777777">
            <w:pPr>
              <w:overflowPunct/>
              <w:autoSpaceDE/>
              <w:autoSpaceDN/>
              <w:adjustRightInd/>
              <w:jc w:val="right"/>
              <w:textAlignment w:val="auto"/>
              <w:rPr>
                <w:b/>
                <w:bCs/>
                <w:sz w:val="18"/>
                <w:szCs w:val="18"/>
              </w:rPr>
            </w:pPr>
            <w:r w:rsidRPr="00382F46">
              <w:rPr>
                <w:b/>
                <w:bCs/>
                <w:sz w:val="18"/>
                <w:szCs w:val="18"/>
              </w:rPr>
              <w:t>$266,220.48</w:t>
            </w:r>
          </w:p>
        </w:tc>
      </w:tr>
    </w:tbl>
    <w:p w:rsidR="00382F46" w:rsidP="004747CF" w14:paraId="72E5B61A" w14:textId="77777777">
      <w:pPr>
        <w:shd w:val="clear" w:color="auto" w:fill="FFFFFF" w:themeFill="background1"/>
        <w:ind w:left="720"/>
        <w:contextualSpacing/>
        <w:rPr>
          <w:sz w:val="24"/>
          <w:szCs w:val="24"/>
        </w:rPr>
      </w:pPr>
    </w:p>
    <w:p w:rsidR="00BA74AC" w:rsidRPr="00BA74AC" w:rsidP="004747CF" w14:paraId="555AAC93" w14:textId="54059790">
      <w:pPr>
        <w:shd w:val="clear" w:color="auto" w:fill="FFFFFF" w:themeFill="background1"/>
        <w:ind w:left="720"/>
        <w:contextualSpacing/>
        <w:rPr>
          <w:sz w:val="24"/>
          <w:szCs w:val="24"/>
        </w:rPr>
      </w:pPr>
      <w:r w:rsidRPr="00BA74AC">
        <w:rPr>
          <w:sz w:val="24"/>
          <w:szCs w:val="24"/>
        </w:rPr>
        <w:t xml:space="preserve">To estimate the hourly cost per respondent, HUD used the Bureau of Labor Statistics’ most recent information on state and local government workers by occupational and industry group, specifically, </w:t>
      </w:r>
      <w:r w:rsidRPr="00BA74AC">
        <w:rPr>
          <w:rFonts w:eastAsia="Calibri"/>
          <w:color w:val="242424"/>
          <w:sz w:val="24"/>
          <w:szCs w:val="24"/>
        </w:rPr>
        <w:t>BLS 11-9151 Social and Community Services Manager Local Government (URL:</w:t>
      </w:r>
      <w:r w:rsidRPr="00BF280A" w:rsidR="007E5DE1">
        <w:rPr>
          <w:sz w:val="24"/>
          <w:szCs w:val="24"/>
        </w:rPr>
        <w:t xml:space="preserve"> </w:t>
      </w:r>
      <w:hyperlink r:id="rId7" w:history="1">
        <w:r w:rsidRPr="00BF280A" w:rsidR="007E5DE1">
          <w:rPr>
            <w:rStyle w:val="Hyperlink"/>
            <w:sz w:val="24"/>
            <w:szCs w:val="24"/>
          </w:rPr>
          <w:t>Occupational Employment and Wage Statistics Profiles</w:t>
        </w:r>
      </w:hyperlink>
      <w:r w:rsidRPr="007E5DE1">
        <w:rPr>
          <w:rFonts w:eastAsia="Calibri"/>
          <w:color w:val="242424"/>
          <w:sz w:val="24"/>
          <w:szCs w:val="24"/>
        </w:rPr>
        <w:t>).</w:t>
      </w:r>
      <w:r w:rsidRPr="00BA74AC">
        <w:rPr>
          <w:rFonts w:eastAsia="Calibri"/>
          <w:color w:val="242424"/>
          <w:sz w:val="24"/>
          <w:szCs w:val="24"/>
        </w:rPr>
        <w:t xml:space="preserve">  We estimate the members of this professional series to have a </w:t>
      </w:r>
      <w:r w:rsidR="005E0857">
        <w:rPr>
          <w:rFonts w:eastAsia="Calibri"/>
          <w:color w:val="242424"/>
          <w:sz w:val="24"/>
          <w:szCs w:val="24"/>
        </w:rPr>
        <w:t>mean</w:t>
      </w:r>
      <w:r w:rsidRPr="00BA74AC" w:rsidR="005E0857">
        <w:rPr>
          <w:rFonts w:eastAsia="Calibri"/>
          <w:color w:val="242424"/>
          <w:sz w:val="24"/>
          <w:szCs w:val="24"/>
        </w:rPr>
        <w:t xml:space="preserve"> </w:t>
      </w:r>
      <w:r w:rsidRPr="00BA74AC">
        <w:rPr>
          <w:rFonts w:eastAsia="Calibri"/>
          <w:color w:val="242424"/>
          <w:sz w:val="24"/>
          <w:szCs w:val="24"/>
        </w:rPr>
        <w:t>hourly wage rate of $</w:t>
      </w:r>
      <w:r w:rsidR="0046760A">
        <w:rPr>
          <w:rFonts w:eastAsia="Calibri"/>
          <w:color w:val="242424"/>
          <w:sz w:val="24"/>
          <w:szCs w:val="24"/>
        </w:rPr>
        <w:t>41.39</w:t>
      </w:r>
      <w:r w:rsidRPr="00BA74AC">
        <w:rPr>
          <w:rFonts w:eastAsia="Calibri"/>
          <w:color w:val="242424"/>
          <w:sz w:val="24"/>
          <w:szCs w:val="24"/>
        </w:rPr>
        <w:t xml:space="preserve">.  </w:t>
      </w:r>
      <w:r w:rsidRPr="00BA74AC">
        <w:rPr>
          <w:sz w:val="24"/>
          <w:szCs w:val="24"/>
        </w:rPr>
        <w:t xml:space="preserve">  </w:t>
      </w:r>
    </w:p>
    <w:p w:rsidR="00790B1C" w14:paraId="4006B6C0" w14:textId="3477072A">
      <w:pPr>
        <w:tabs>
          <w:tab w:val="left" w:pos="360"/>
        </w:tabs>
        <w:ind w:left="360" w:hanging="360"/>
        <w:rPr>
          <w:sz w:val="24"/>
          <w:szCs w:val="24"/>
        </w:rPr>
      </w:pPr>
    </w:p>
    <w:p w:rsidR="00173973" w:rsidRPr="00173973" w:rsidP="00173973" w14:paraId="7186612C" w14:textId="492D451B">
      <w:pPr>
        <w:pStyle w:val="ListParagraph"/>
        <w:numPr>
          <w:ilvl w:val="0"/>
          <w:numId w:val="17"/>
        </w:numPr>
        <w:tabs>
          <w:tab w:val="left" w:pos="360"/>
        </w:tabs>
        <w:rPr>
          <w:sz w:val="24"/>
          <w:szCs w:val="24"/>
        </w:rPr>
      </w:pPr>
      <w:r w:rsidRPr="00BA74AC">
        <w:rPr>
          <w:sz w:val="24"/>
          <w:szCs w:val="24"/>
        </w:rPr>
        <w:t>Provide an estimate of the total annual cost burden to respondents or recordkeepers resulting from the collection of information</w:t>
      </w:r>
      <w:r w:rsidRPr="00BA74AC" w:rsidR="000D5079">
        <w:rPr>
          <w:sz w:val="24"/>
          <w:szCs w:val="24"/>
        </w:rPr>
        <w:t>. (Do not include the cost of any hour burden already reflected on the burden worksheet</w:t>
      </w:r>
      <w:r w:rsidRPr="00BA74AC">
        <w:rPr>
          <w:sz w:val="24"/>
          <w:szCs w:val="24"/>
        </w:rPr>
        <w:t xml:space="preserve"> shown in Items 12 and 14).</w:t>
      </w:r>
      <w:r w:rsidR="006A5C40">
        <w:rPr>
          <w:sz w:val="24"/>
          <w:szCs w:val="24"/>
        </w:rPr>
        <w:t xml:space="preserve">  </w:t>
      </w:r>
      <w:r w:rsidRPr="00173973">
        <w:rPr>
          <w:sz w:val="24"/>
          <w:szCs w:val="24"/>
        </w:rPr>
        <w:t>N/A.  There are no start-up or additional costs to the respondents other than those reported in Item 12.</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rsidP="004747CF" w14:paraId="1C503D2C" w14:textId="77777777">
      <w:pPr>
        <w:numPr>
          <w:ilvl w:val="0"/>
          <w:numId w:val="14"/>
        </w:numPr>
        <w:tabs>
          <w:tab w:val="left" w:pos="360"/>
        </w:tabs>
        <w:ind w:left="864"/>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rsidP="004747CF" w14:paraId="4D47756F" w14:textId="77777777">
      <w:pPr>
        <w:numPr>
          <w:ilvl w:val="0"/>
          <w:numId w:val="14"/>
        </w:numPr>
        <w:tabs>
          <w:tab w:val="left" w:pos="360"/>
        </w:tabs>
        <w:ind w:left="864"/>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P="004747CF" w14:paraId="497102DC" w14:textId="77777777">
      <w:pPr>
        <w:keepLines/>
        <w:numPr>
          <w:ilvl w:val="0"/>
          <w:numId w:val="14"/>
        </w:numPr>
        <w:tabs>
          <w:tab w:val="left" w:pos="360"/>
        </w:tabs>
        <w:spacing w:after="80"/>
        <w:ind w:left="864"/>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55DB5" w:rsidP="004747CF" w14:paraId="41D76774" w14:textId="4374376F">
      <w:pPr>
        <w:keepLines/>
        <w:tabs>
          <w:tab w:val="left" w:pos="360"/>
        </w:tabs>
        <w:spacing w:after="80"/>
        <w:ind w:left="648"/>
        <w:rPr>
          <w:sz w:val="24"/>
          <w:szCs w:val="24"/>
        </w:rPr>
      </w:pPr>
      <w:r>
        <w:rPr>
          <w:sz w:val="24"/>
          <w:szCs w:val="24"/>
        </w:rPr>
        <w:t xml:space="preserve"> </w:t>
      </w:r>
      <w:r w:rsidR="005906F9">
        <w:rPr>
          <w:sz w:val="24"/>
          <w:szCs w:val="24"/>
        </w:rPr>
        <w:t xml:space="preserve">There are no additional costs other than what is reported above. </w:t>
      </w:r>
    </w:p>
    <w:p w:rsidR="00155DB5" w:rsidRPr="006C7FAE" w:rsidP="00D1449C" w14:paraId="4D83FB6A" w14:textId="77777777">
      <w:pPr>
        <w:keepLines/>
        <w:tabs>
          <w:tab w:val="left" w:pos="360"/>
        </w:tabs>
        <w:spacing w:after="80"/>
        <w:ind w:left="336"/>
        <w:rPr>
          <w:sz w:val="24"/>
          <w:szCs w:val="24"/>
        </w:rPr>
      </w:pPr>
    </w:p>
    <w:p w:rsidR="009E13B1" w:rsidRPr="0019629A" w:rsidP="0019629A" w14:paraId="0F877C1B" w14:textId="0B469C3B">
      <w:pPr>
        <w:pStyle w:val="ListParagraph"/>
        <w:keepLines/>
        <w:numPr>
          <w:ilvl w:val="0"/>
          <w:numId w:val="17"/>
        </w:numPr>
        <w:tabs>
          <w:tab w:val="left" w:pos="360"/>
        </w:tabs>
        <w:spacing w:after="80"/>
        <w:rPr>
          <w:sz w:val="24"/>
          <w:szCs w:val="24"/>
        </w:rPr>
      </w:pPr>
      <w:r w:rsidRPr="0019629A">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40E8" w:rsidP="0051488A" w14:paraId="4D9A5016" w14:textId="77777777">
      <w:pPr>
        <w:pStyle w:val="ListParagraph"/>
        <w:contextualSpacing/>
        <w:rPr>
          <w:sz w:val="24"/>
          <w:szCs w:val="24"/>
        </w:rPr>
      </w:pPr>
    </w:p>
    <w:p w:rsidR="009E13B1" w:rsidRPr="006C7FAE" w:rsidP="0051488A" w14:paraId="2B5F16DA" w14:textId="4B49143D">
      <w:pPr>
        <w:pStyle w:val="ListParagraph"/>
        <w:contextualSpacing/>
      </w:pPr>
      <w:r w:rsidRPr="00C94E80">
        <w:rPr>
          <w:sz w:val="24"/>
          <w:szCs w:val="24"/>
        </w:rPr>
        <w:t>The primary costs to the Federal Government involve the review of applications, making of awards, and monitoring of grants.  This work is done by HUD staff. For the information collection items, the estimated total cost to the Federal government is provided in the table below. The median wages for the 2025 schedule GS-13, GS-14, GS-15, all Step 1, were used to compute the federal burden in item 14.  There are no start-up or additional costs.</w:t>
      </w:r>
      <w:r w:rsidRPr="006C7FAE" w:rsidR="0051488A">
        <w:t xml:space="preserve"> </w:t>
      </w:r>
    </w:p>
    <w:p w:rsidR="00B5497C" w:rsidP="00D1449C" w14:paraId="4D520099" w14:textId="77777777">
      <w:pPr>
        <w:contextualSpacing/>
      </w:pPr>
    </w:p>
    <w:tbl>
      <w:tblPr>
        <w:tblW w:w="9508" w:type="dxa"/>
        <w:tblInd w:w="607" w:type="dxa"/>
        <w:tblLook w:val="04A0"/>
      </w:tblPr>
      <w:tblGrid>
        <w:gridCol w:w="4140"/>
        <w:gridCol w:w="1278"/>
        <w:gridCol w:w="792"/>
        <w:gridCol w:w="1372"/>
        <w:gridCol w:w="810"/>
        <w:gridCol w:w="1116"/>
      </w:tblGrid>
      <w:tr w14:paraId="5C1E105D" w14:textId="77777777" w:rsidTr="001B0FBD">
        <w:tblPrEx>
          <w:tblW w:w="9508" w:type="dxa"/>
          <w:tblInd w:w="607" w:type="dxa"/>
          <w:tblLook w:val="04A0"/>
        </w:tblPrEx>
        <w:trPr>
          <w:trHeight w:val="449"/>
        </w:trPr>
        <w:tc>
          <w:tcPr>
            <w:tcW w:w="41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5497C" w:rsidRPr="00D036E9" w:rsidP="001B0FBD" w14:paraId="5DEDBF07" w14:textId="77777777">
            <w:pPr>
              <w:jc w:val="center"/>
              <w:rPr>
                <w:b/>
                <w:bCs/>
                <w:sz w:val="18"/>
                <w:szCs w:val="18"/>
              </w:rPr>
            </w:pPr>
            <w:r w:rsidRPr="00D036E9">
              <w:rPr>
                <w:b/>
                <w:bCs/>
                <w:sz w:val="18"/>
                <w:szCs w:val="18"/>
              </w:rPr>
              <w:t>Position/Activity</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B5497C" w:rsidRPr="00D036E9" w:rsidP="001B0FBD" w14:paraId="04C65A65" w14:textId="77777777">
            <w:pPr>
              <w:jc w:val="center"/>
              <w:rPr>
                <w:b/>
                <w:bCs/>
                <w:sz w:val="18"/>
                <w:szCs w:val="18"/>
              </w:rPr>
            </w:pPr>
            <w:r w:rsidRPr="00D036E9">
              <w:rPr>
                <w:b/>
                <w:bCs/>
                <w:sz w:val="18"/>
                <w:szCs w:val="18"/>
              </w:rPr>
              <w:t>Grade</w:t>
            </w:r>
          </w:p>
        </w:tc>
        <w:tc>
          <w:tcPr>
            <w:tcW w:w="792" w:type="dxa"/>
            <w:tcBorders>
              <w:top w:val="single" w:sz="4" w:space="0" w:color="auto"/>
              <w:left w:val="nil"/>
              <w:bottom w:val="single" w:sz="4" w:space="0" w:color="auto"/>
              <w:right w:val="single" w:sz="4" w:space="0" w:color="auto"/>
            </w:tcBorders>
            <w:shd w:val="clear" w:color="000000" w:fill="FFFFFF"/>
            <w:vAlign w:val="bottom"/>
            <w:hideMark/>
          </w:tcPr>
          <w:p w:rsidR="00B5497C" w:rsidRPr="00D036E9" w:rsidP="001B0FBD" w14:paraId="488688EB" w14:textId="77777777">
            <w:pPr>
              <w:jc w:val="center"/>
              <w:rPr>
                <w:b/>
                <w:bCs/>
                <w:sz w:val="18"/>
                <w:szCs w:val="18"/>
              </w:rPr>
            </w:pPr>
            <w:r w:rsidRPr="00D036E9">
              <w:rPr>
                <w:b/>
                <w:bCs/>
                <w:sz w:val="18"/>
                <w:szCs w:val="18"/>
              </w:rPr>
              <w:t># of staff</w:t>
            </w:r>
          </w:p>
        </w:tc>
        <w:tc>
          <w:tcPr>
            <w:tcW w:w="1372" w:type="dxa"/>
            <w:tcBorders>
              <w:top w:val="single" w:sz="4" w:space="0" w:color="auto"/>
              <w:left w:val="nil"/>
              <w:bottom w:val="single" w:sz="4" w:space="0" w:color="auto"/>
              <w:right w:val="single" w:sz="4" w:space="0" w:color="auto"/>
            </w:tcBorders>
            <w:shd w:val="clear" w:color="000000" w:fill="FFFFFF"/>
            <w:vAlign w:val="bottom"/>
            <w:hideMark/>
          </w:tcPr>
          <w:p w:rsidR="00B5497C" w:rsidRPr="00D036E9" w:rsidP="001B0FBD" w14:paraId="6C3F69FF" w14:textId="4AF10779">
            <w:pPr>
              <w:jc w:val="center"/>
              <w:rPr>
                <w:b/>
                <w:bCs/>
                <w:sz w:val="18"/>
                <w:szCs w:val="18"/>
              </w:rPr>
            </w:pPr>
            <w:r w:rsidRPr="00D036E9">
              <w:rPr>
                <w:b/>
                <w:bCs/>
                <w:sz w:val="18"/>
                <w:szCs w:val="18"/>
              </w:rPr>
              <w:t>FTE/Staff</w:t>
            </w:r>
            <w:r w:rsidR="001B0FBD">
              <w:rPr>
                <w:b/>
                <w:bCs/>
                <w:sz w:val="18"/>
                <w:szCs w:val="18"/>
              </w:rPr>
              <w:t xml:space="preserve"> </w:t>
            </w:r>
            <w:r w:rsidRPr="00D036E9">
              <w:rPr>
                <w:b/>
                <w:bCs/>
                <w:sz w:val="18"/>
                <w:szCs w:val="18"/>
              </w:rPr>
              <w:t xml:space="preserve">hours per </w:t>
            </w:r>
            <w:r w:rsidR="001B0FBD">
              <w:rPr>
                <w:b/>
                <w:bCs/>
                <w:sz w:val="18"/>
                <w:szCs w:val="18"/>
              </w:rPr>
              <w:t>yea</w:t>
            </w:r>
            <w:r w:rsidRPr="00D036E9">
              <w:rPr>
                <w:b/>
                <w:bCs/>
                <w:sz w:val="18"/>
                <w:szCs w:val="18"/>
              </w:rPr>
              <w:t>r</w:t>
            </w:r>
          </w:p>
        </w:tc>
        <w:tc>
          <w:tcPr>
            <w:tcW w:w="810" w:type="dxa"/>
            <w:tcBorders>
              <w:top w:val="single" w:sz="4" w:space="0" w:color="auto"/>
              <w:left w:val="nil"/>
              <w:bottom w:val="single" w:sz="4" w:space="0" w:color="auto"/>
              <w:right w:val="single" w:sz="4" w:space="0" w:color="auto"/>
            </w:tcBorders>
            <w:shd w:val="clear" w:color="000000" w:fill="FFFFFF"/>
            <w:vAlign w:val="bottom"/>
            <w:hideMark/>
          </w:tcPr>
          <w:p w:rsidR="00B5497C" w:rsidRPr="00D036E9" w:rsidP="001B0FBD" w14:paraId="57D2588B" w14:textId="77777777">
            <w:pPr>
              <w:jc w:val="center"/>
              <w:rPr>
                <w:b/>
                <w:bCs/>
                <w:sz w:val="18"/>
                <w:szCs w:val="18"/>
              </w:rPr>
            </w:pPr>
            <w:r w:rsidRPr="00D036E9">
              <w:rPr>
                <w:b/>
                <w:bCs/>
                <w:sz w:val="18"/>
                <w:szCs w:val="18"/>
              </w:rPr>
              <w:t>Hourly Rate</w:t>
            </w:r>
          </w:p>
        </w:tc>
        <w:tc>
          <w:tcPr>
            <w:tcW w:w="1116" w:type="dxa"/>
            <w:tcBorders>
              <w:top w:val="single" w:sz="4" w:space="0" w:color="auto"/>
              <w:left w:val="nil"/>
              <w:bottom w:val="single" w:sz="4" w:space="0" w:color="auto"/>
              <w:right w:val="single" w:sz="4" w:space="0" w:color="auto"/>
            </w:tcBorders>
            <w:shd w:val="clear" w:color="000000" w:fill="FFFFFF"/>
            <w:vAlign w:val="bottom"/>
            <w:hideMark/>
          </w:tcPr>
          <w:p w:rsidR="00B5497C" w:rsidRPr="00D036E9" w:rsidP="001B0FBD" w14:paraId="3B9B9E8B" w14:textId="77777777">
            <w:pPr>
              <w:jc w:val="center"/>
              <w:rPr>
                <w:b/>
                <w:bCs/>
                <w:sz w:val="18"/>
                <w:szCs w:val="18"/>
              </w:rPr>
            </w:pPr>
            <w:r w:rsidRPr="00D036E9">
              <w:rPr>
                <w:b/>
                <w:bCs/>
                <w:sz w:val="18"/>
                <w:szCs w:val="18"/>
              </w:rPr>
              <w:t>Annualized Cost</w:t>
            </w:r>
          </w:p>
        </w:tc>
      </w:tr>
      <w:tr w14:paraId="176F958A" w14:textId="77777777" w:rsidTr="001B0FBD">
        <w:tblPrEx>
          <w:tblW w:w="9508" w:type="dxa"/>
          <w:tblInd w:w="607" w:type="dxa"/>
          <w:tblLook w:val="04A0"/>
        </w:tblPrEx>
        <w:trPr>
          <w:trHeight w:val="269"/>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08669FC6" w14:textId="23D4207F">
            <w:pPr>
              <w:rPr>
                <w:b/>
                <w:bCs/>
                <w:sz w:val="18"/>
                <w:szCs w:val="18"/>
              </w:rPr>
            </w:pPr>
            <w:r w:rsidRPr="00D036E9">
              <w:rPr>
                <w:b/>
                <w:bCs/>
                <w:sz w:val="18"/>
                <w:szCs w:val="18"/>
              </w:rPr>
              <w:t>NOFO/</w:t>
            </w:r>
            <w:r w:rsidR="00AB5EC6">
              <w:rPr>
                <w:b/>
                <w:bCs/>
                <w:sz w:val="18"/>
                <w:szCs w:val="18"/>
              </w:rPr>
              <w:t xml:space="preserve">Grant </w:t>
            </w:r>
            <w:r w:rsidRPr="00D036E9">
              <w:rPr>
                <w:b/>
                <w:bCs/>
                <w:sz w:val="18"/>
                <w:szCs w:val="18"/>
              </w:rPr>
              <w:t>Application Collection</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640C1631" w14:textId="77777777">
            <w:pPr>
              <w:rPr>
                <w:sz w:val="18"/>
                <w:szCs w:val="18"/>
              </w:rPr>
            </w:pPr>
            <w:r w:rsidRPr="00D036E9">
              <w:rPr>
                <w:sz w:val="18"/>
                <w:szCs w:val="18"/>
              </w:rPr>
              <w:t> </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3EBC3689" w14:textId="77777777">
            <w:pPr>
              <w:rPr>
                <w:sz w:val="18"/>
                <w:szCs w:val="18"/>
              </w:rPr>
            </w:pPr>
            <w:r w:rsidRPr="00D036E9">
              <w:rPr>
                <w:sz w:val="18"/>
                <w:szCs w:val="18"/>
              </w:rPr>
              <w:t> </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5584EC5A" w14:textId="77777777">
            <w:pPr>
              <w:rPr>
                <w:sz w:val="18"/>
                <w:szCs w:val="18"/>
              </w:rPr>
            </w:pPr>
            <w:r w:rsidRPr="00D036E9">
              <w:rPr>
                <w:sz w:val="18"/>
                <w:szCs w:val="18"/>
              </w:rPr>
              <w:t> </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676C1694" w14:textId="77777777">
            <w:pPr>
              <w:rPr>
                <w:sz w:val="18"/>
                <w:szCs w:val="18"/>
              </w:rPr>
            </w:pPr>
            <w:r w:rsidRPr="00D036E9">
              <w:rPr>
                <w:sz w:val="18"/>
                <w:szCs w:val="18"/>
              </w:rPr>
              <w:t> </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38AB1C75" w14:textId="77777777">
            <w:pPr>
              <w:rPr>
                <w:sz w:val="18"/>
                <w:szCs w:val="18"/>
              </w:rPr>
            </w:pPr>
            <w:r w:rsidRPr="00D036E9">
              <w:rPr>
                <w:sz w:val="18"/>
                <w:szCs w:val="18"/>
              </w:rPr>
              <w:t> </w:t>
            </w:r>
          </w:p>
        </w:tc>
      </w:tr>
      <w:tr w14:paraId="1CE4DB3F"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2EC88B3A" w14:textId="77777777">
            <w:pPr>
              <w:rPr>
                <w:i/>
                <w:iCs/>
                <w:sz w:val="18"/>
                <w:szCs w:val="18"/>
              </w:rPr>
            </w:pPr>
            <w:r w:rsidRPr="00D036E9">
              <w:rPr>
                <w:i/>
                <w:iCs/>
                <w:sz w:val="18"/>
                <w:szCs w:val="18"/>
              </w:rPr>
              <w:t xml:space="preserve">Application Reviews </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5E91FD78" w14:textId="77777777">
            <w:pPr>
              <w:jc w:val="right"/>
              <w:rPr>
                <w:sz w:val="18"/>
                <w:szCs w:val="18"/>
              </w:rPr>
            </w:pPr>
            <w:r w:rsidRPr="00D036E9">
              <w:rPr>
                <w:sz w:val="18"/>
                <w:szCs w:val="18"/>
              </w:rPr>
              <w:t> </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1B5D6C9" w14:textId="77777777">
            <w:pPr>
              <w:jc w:val="right"/>
              <w:rPr>
                <w:sz w:val="18"/>
                <w:szCs w:val="18"/>
              </w:rPr>
            </w:pPr>
            <w:r w:rsidRPr="00D036E9">
              <w:rPr>
                <w:sz w:val="18"/>
                <w:szCs w:val="18"/>
              </w:rPr>
              <w:t> </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57FDAFF7" w14:textId="77777777">
            <w:pPr>
              <w:jc w:val="right"/>
              <w:rPr>
                <w:sz w:val="18"/>
                <w:szCs w:val="18"/>
              </w:rPr>
            </w:pPr>
            <w:r w:rsidRPr="00D036E9">
              <w:rPr>
                <w:sz w:val="18"/>
                <w:szCs w:val="18"/>
              </w:rPr>
              <w:t> </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3A54737E" w14:textId="77777777">
            <w:pPr>
              <w:jc w:val="right"/>
              <w:rPr>
                <w:sz w:val="18"/>
                <w:szCs w:val="18"/>
              </w:rPr>
            </w:pPr>
            <w:r w:rsidRPr="00D036E9">
              <w:rPr>
                <w:sz w:val="18"/>
                <w:szCs w:val="18"/>
              </w:rPr>
              <w:t> </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54DF7DAB" w14:textId="77777777">
            <w:pPr>
              <w:jc w:val="right"/>
              <w:rPr>
                <w:sz w:val="18"/>
                <w:szCs w:val="18"/>
              </w:rPr>
            </w:pPr>
            <w:r w:rsidRPr="00D036E9">
              <w:rPr>
                <w:sz w:val="18"/>
                <w:szCs w:val="18"/>
              </w:rPr>
              <w:t> </w:t>
            </w:r>
          </w:p>
        </w:tc>
      </w:tr>
      <w:tr w14:paraId="08722282"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12BBB65D" w14:textId="77777777">
            <w:pPr>
              <w:rPr>
                <w:sz w:val="18"/>
                <w:szCs w:val="18"/>
              </w:rPr>
            </w:pPr>
            <w:r w:rsidRPr="00D036E9">
              <w:rPr>
                <w:sz w:val="18"/>
                <w:szCs w:val="18"/>
              </w:rPr>
              <w:t>Director/Deputy Director</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464FC349" w14:textId="77777777">
            <w:pPr>
              <w:jc w:val="right"/>
              <w:rPr>
                <w:sz w:val="18"/>
                <w:szCs w:val="18"/>
              </w:rPr>
            </w:pPr>
            <w:r w:rsidRPr="00D036E9">
              <w:rPr>
                <w:sz w:val="18"/>
                <w:szCs w:val="18"/>
              </w:rPr>
              <w:t>15</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7D039584" w14:textId="77777777">
            <w:pPr>
              <w:jc w:val="right"/>
              <w:rPr>
                <w:sz w:val="18"/>
                <w:szCs w:val="18"/>
              </w:rPr>
            </w:pPr>
            <w:r w:rsidRPr="00D036E9">
              <w:rPr>
                <w:sz w:val="18"/>
                <w:szCs w:val="18"/>
              </w:rPr>
              <w:t>2</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0D8BEC88" w14:textId="77777777">
            <w:pPr>
              <w:jc w:val="right"/>
              <w:rPr>
                <w:sz w:val="18"/>
                <w:szCs w:val="18"/>
              </w:rPr>
            </w:pPr>
            <w:r w:rsidRPr="00D036E9">
              <w:rPr>
                <w:sz w:val="18"/>
                <w:szCs w:val="18"/>
              </w:rPr>
              <w:t>56</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4BFDCF62" w14:textId="77777777">
            <w:pPr>
              <w:jc w:val="right"/>
              <w:rPr>
                <w:sz w:val="18"/>
                <w:szCs w:val="18"/>
              </w:rPr>
            </w:pPr>
            <w:r w:rsidRPr="00D036E9">
              <w:rPr>
                <w:sz w:val="18"/>
                <w:szCs w:val="18"/>
              </w:rPr>
              <w:t>80.31</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6309C25C" w14:textId="77777777">
            <w:pPr>
              <w:jc w:val="right"/>
              <w:rPr>
                <w:sz w:val="18"/>
                <w:szCs w:val="18"/>
              </w:rPr>
            </w:pPr>
            <w:r w:rsidRPr="00D036E9">
              <w:rPr>
                <w:sz w:val="18"/>
                <w:szCs w:val="18"/>
              </w:rPr>
              <w:t>$8,994.72</w:t>
            </w:r>
          </w:p>
        </w:tc>
      </w:tr>
      <w:tr w14:paraId="638E85F3"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1DA29BF6" w14:textId="77777777">
            <w:pPr>
              <w:rPr>
                <w:sz w:val="18"/>
                <w:szCs w:val="18"/>
              </w:rPr>
            </w:pPr>
            <w:r w:rsidRPr="00D036E9">
              <w:rPr>
                <w:sz w:val="18"/>
                <w:szCs w:val="18"/>
              </w:rPr>
              <w:t>Program manager</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0245F1D4" w14:textId="77777777">
            <w:pPr>
              <w:jc w:val="right"/>
              <w:rPr>
                <w:sz w:val="18"/>
                <w:szCs w:val="18"/>
              </w:rPr>
            </w:pPr>
            <w:r w:rsidRPr="00D036E9">
              <w:rPr>
                <w:sz w:val="18"/>
                <w:szCs w:val="18"/>
              </w:rPr>
              <w:t>14</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505B141A" w14:textId="77777777">
            <w:pPr>
              <w:jc w:val="right"/>
              <w:rPr>
                <w:sz w:val="18"/>
                <w:szCs w:val="18"/>
              </w:rPr>
            </w:pPr>
            <w:r w:rsidRPr="00D036E9">
              <w:rPr>
                <w:sz w:val="18"/>
                <w:szCs w:val="18"/>
              </w:rPr>
              <w:t>2</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511F0B3A" w14:textId="77777777">
            <w:pPr>
              <w:jc w:val="right"/>
              <w:rPr>
                <w:sz w:val="18"/>
                <w:szCs w:val="18"/>
              </w:rPr>
            </w:pPr>
            <w:r w:rsidRPr="00D036E9">
              <w:rPr>
                <w:sz w:val="18"/>
                <w:szCs w:val="18"/>
              </w:rPr>
              <w:t>100</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2EFEA27D" w14:textId="77777777">
            <w:pPr>
              <w:jc w:val="right"/>
              <w:rPr>
                <w:sz w:val="18"/>
                <w:szCs w:val="18"/>
              </w:rPr>
            </w:pPr>
            <w:r w:rsidRPr="00D036E9">
              <w:rPr>
                <w:sz w:val="18"/>
                <w:szCs w:val="18"/>
              </w:rPr>
              <w:t>68.27</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79AC56E5" w14:textId="77777777">
            <w:pPr>
              <w:jc w:val="right"/>
              <w:rPr>
                <w:sz w:val="18"/>
                <w:szCs w:val="18"/>
              </w:rPr>
            </w:pPr>
            <w:r w:rsidRPr="00D036E9">
              <w:rPr>
                <w:sz w:val="18"/>
                <w:szCs w:val="18"/>
              </w:rPr>
              <w:t>$13,654.00</w:t>
            </w:r>
          </w:p>
        </w:tc>
      </w:tr>
      <w:tr w14:paraId="6F0C0FBC"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6DB5B7BB" w14:textId="77777777">
            <w:pPr>
              <w:rPr>
                <w:sz w:val="18"/>
                <w:szCs w:val="18"/>
              </w:rPr>
            </w:pPr>
            <w:r w:rsidRPr="00D036E9">
              <w:rPr>
                <w:sz w:val="18"/>
                <w:szCs w:val="18"/>
              </w:rPr>
              <w:t>Administrator/Team Leader</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6F5675D2" w14:textId="77777777">
            <w:pPr>
              <w:jc w:val="right"/>
              <w:rPr>
                <w:sz w:val="18"/>
                <w:szCs w:val="18"/>
              </w:rPr>
            </w:pPr>
            <w:r w:rsidRPr="00D036E9">
              <w:rPr>
                <w:sz w:val="18"/>
                <w:szCs w:val="18"/>
              </w:rPr>
              <w:t>14</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62F2E0EA" w14:textId="77777777">
            <w:pPr>
              <w:jc w:val="right"/>
              <w:rPr>
                <w:sz w:val="18"/>
                <w:szCs w:val="18"/>
              </w:rPr>
            </w:pPr>
            <w:r w:rsidRPr="00D036E9">
              <w:rPr>
                <w:sz w:val="18"/>
                <w:szCs w:val="18"/>
              </w:rPr>
              <w:t>1</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42660D" w:rsidP="00794B4F" w14:paraId="1AAB52F1" w14:textId="77777777">
            <w:pPr>
              <w:jc w:val="right"/>
              <w:rPr>
                <w:sz w:val="18"/>
                <w:szCs w:val="18"/>
              </w:rPr>
            </w:pPr>
            <w:r w:rsidRPr="0042660D">
              <w:rPr>
                <w:sz w:val="18"/>
                <w:szCs w:val="18"/>
              </w:rPr>
              <w:t>360</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42660D" w:rsidP="00794B4F" w14:paraId="3999AA8A" w14:textId="77777777">
            <w:pPr>
              <w:jc w:val="right"/>
              <w:rPr>
                <w:sz w:val="18"/>
                <w:szCs w:val="18"/>
              </w:rPr>
            </w:pPr>
            <w:r w:rsidRPr="0042660D">
              <w:rPr>
                <w:sz w:val="18"/>
                <w:szCs w:val="18"/>
              </w:rPr>
              <w:t>68.27</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42660D" w:rsidP="00794B4F" w14:paraId="57303271" w14:textId="77777777">
            <w:pPr>
              <w:jc w:val="right"/>
              <w:rPr>
                <w:sz w:val="18"/>
                <w:szCs w:val="18"/>
              </w:rPr>
            </w:pPr>
            <w:r w:rsidRPr="0042660D">
              <w:rPr>
                <w:sz w:val="18"/>
                <w:szCs w:val="18"/>
              </w:rPr>
              <w:t>$24,577.20</w:t>
            </w:r>
          </w:p>
        </w:tc>
      </w:tr>
      <w:tr w14:paraId="46D8C869" w14:textId="77777777" w:rsidTr="001B0FBD">
        <w:tblPrEx>
          <w:tblW w:w="9508" w:type="dxa"/>
          <w:tblInd w:w="607" w:type="dxa"/>
          <w:tblLook w:val="04A0"/>
        </w:tblPrEx>
        <w:trPr>
          <w:trHeight w:val="287"/>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3CC494B6" w14:textId="77777777">
            <w:pPr>
              <w:rPr>
                <w:sz w:val="18"/>
                <w:szCs w:val="18"/>
              </w:rPr>
            </w:pPr>
            <w:r w:rsidRPr="00D036E9">
              <w:rPr>
                <w:sz w:val="18"/>
                <w:szCs w:val="18"/>
              </w:rPr>
              <w:t>Application reviewers, Chairs</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5C89D5DE" w14:textId="77777777">
            <w:pPr>
              <w:jc w:val="right"/>
              <w:rPr>
                <w:sz w:val="18"/>
                <w:szCs w:val="18"/>
              </w:rPr>
            </w:pPr>
            <w:r w:rsidRPr="00D036E9">
              <w:rPr>
                <w:sz w:val="18"/>
                <w:szCs w:val="18"/>
              </w:rPr>
              <w:t>13</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EDE97FE" w14:textId="77777777">
            <w:pPr>
              <w:jc w:val="right"/>
              <w:rPr>
                <w:sz w:val="18"/>
                <w:szCs w:val="18"/>
              </w:rPr>
            </w:pPr>
            <w:r w:rsidRPr="00D036E9">
              <w:rPr>
                <w:sz w:val="18"/>
                <w:szCs w:val="18"/>
              </w:rPr>
              <w:t>14</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C79A5CB" w14:textId="77777777">
            <w:pPr>
              <w:jc w:val="right"/>
              <w:rPr>
                <w:sz w:val="18"/>
                <w:szCs w:val="18"/>
              </w:rPr>
            </w:pPr>
            <w:r w:rsidRPr="00D036E9">
              <w:rPr>
                <w:sz w:val="18"/>
                <w:szCs w:val="18"/>
              </w:rPr>
              <w:t>80</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51DA3144" w14:textId="77777777">
            <w:pPr>
              <w:jc w:val="right"/>
              <w:rPr>
                <w:sz w:val="18"/>
                <w:szCs w:val="18"/>
              </w:rPr>
            </w:pPr>
            <w:r w:rsidRPr="00D036E9">
              <w:rPr>
                <w:sz w:val="18"/>
                <w:szCs w:val="18"/>
              </w:rPr>
              <w:t>57.78</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3AA0D359" w14:textId="77777777">
            <w:pPr>
              <w:jc w:val="right"/>
              <w:rPr>
                <w:sz w:val="18"/>
                <w:szCs w:val="18"/>
              </w:rPr>
            </w:pPr>
            <w:r w:rsidRPr="00D036E9">
              <w:rPr>
                <w:sz w:val="18"/>
                <w:szCs w:val="18"/>
              </w:rPr>
              <w:t>$64,713.60</w:t>
            </w:r>
          </w:p>
        </w:tc>
      </w:tr>
      <w:tr w14:paraId="751B7EA0" w14:textId="77777777" w:rsidTr="001B0FBD">
        <w:tblPrEx>
          <w:tblW w:w="9508" w:type="dxa"/>
          <w:tblInd w:w="607" w:type="dxa"/>
          <w:tblLook w:val="04A0"/>
        </w:tblPrEx>
        <w:trPr>
          <w:trHeight w:val="35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058D3E23" w14:textId="77777777">
            <w:pPr>
              <w:jc w:val="right"/>
              <w:rPr>
                <w:i/>
                <w:iCs/>
                <w:sz w:val="18"/>
                <w:szCs w:val="18"/>
              </w:rPr>
            </w:pPr>
            <w:r w:rsidRPr="00D036E9">
              <w:rPr>
                <w:i/>
                <w:iCs/>
                <w:sz w:val="18"/>
                <w:szCs w:val="18"/>
              </w:rPr>
              <w:t>Sub-Total NOFO/Application Collection</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16957DF7" w14:textId="77777777">
            <w:pPr>
              <w:jc w:val="right"/>
              <w:rPr>
                <w:sz w:val="18"/>
                <w:szCs w:val="18"/>
              </w:rPr>
            </w:pPr>
            <w:r w:rsidRPr="00D036E9">
              <w:rPr>
                <w:sz w:val="18"/>
                <w:szCs w:val="18"/>
              </w:rPr>
              <w:t> </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000E1785" w14:textId="77777777">
            <w:pPr>
              <w:jc w:val="right"/>
              <w:rPr>
                <w:sz w:val="18"/>
                <w:szCs w:val="18"/>
              </w:rPr>
            </w:pPr>
            <w:r w:rsidRPr="00D036E9">
              <w:rPr>
                <w:sz w:val="18"/>
                <w:szCs w:val="18"/>
              </w:rPr>
              <w:t> </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37A8F1EE" w14:textId="77777777">
            <w:pPr>
              <w:jc w:val="right"/>
              <w:rPr>
                <w:b/>
                <w:bCs/>
                <w:sz w:val="18"/>
                <w:szCs w:val="18"/>
              </w:rPr>
            </w:pPr>
            <w:r w:rsidRPr="00D036E9">
              <w:rPr>
                <w:b/>
                <w:bCs/>
                <w:sz w:val="18"/>
                <w:szCs w:val="18"/>
              </w:rPr>
              <w:t>596</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6755FC2B" w14:textId="77777777">
            <w:pPr>
              <w:jc w:val="right"/>
              <w:rPr>
                <w:b/>
                <w:bCs/>
                <w:sz w:val="18"/>
                <w:szCs w:val="18"/>
              </w:rPr>
            </w:pPr>
            <w:r w:rsidRPr="00D036E9">
              <w:rPr>
                <w:b/>
                <w:bCs/>
                <w:sz w:val="18"/>
                <w:szCs w:val="18"/>
              </w:rPr>
              <w:t> </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68B7FAC0" w14:textId="77777777">
            <w:pPr>
              <w:jc w:val="right"/>
              <w:rPr>
                <w:b/>
                <w:bCs/>
                <w:sz w:val="18"/>
                <w:szCs w:val="18"/>
              </w:rPr>
            </w:pPr>
            <w:r w:rsidRPr="00D036E9">
              <w:rPr>
                <w:b/>
                <w:bCs/>
                <w:sz w:val="18"/>
                <w:szCs w:val="18"/>
              </w:rPr>
              <w:t>$111,939.52</w:t>
            </w:r>
          </w:p>
        </w:tc>
      </w:tr>
      <w:tr w14:paraId="6FDAF894" w14:textId="77777777" w:rsidTr="001B0FBD">
        <w:tblPrEx>
          <w:tblW w:w="9508" w:type="dxa"/>
          <w:tblInd w:w="607" w:type="dxa"/>
          <w:tblLook w:val="04A0"/>
        </w:tblPrEx>
        <w:trPr>
          <w:trHeight w:val="251"/>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rsidR="00B5497C" w:rsidRPr="00D036E9" w:rsidP="00794B4F" w14:paraId="3AD5A906" w14:textId="20ADDFB5">
            <w:pPr>
              <w:rPr>
                <w:b/>
                <w:bCs/>
                <w:sz w:val="18"/>
                <w:szCs w:val="18"/>
              </w:rPr>
            </w:pPr>
            <w:r>
              <w:rPr>
                <w:b/>
                <w:bCs/>
                <w:sz w:val="18"/>
                <w:szCs w:val="18"/>
              </w:rPr>
              <w:t>Grant Administration</w:t>
            </w:r>
            <w:r w:rsidRPr="00D036E9">
              <w:rPr>
                <w:b/>
                <w:bCs/>
                <w:sz w:val="18"/>
                <w:szCs w:val="18"/>
              </w:rPr>
              <w:t xml:space="preserve"> Collection</w:t>
            </w:r>
          </w:p>
        </w:tc>
        <w:tc>
          <w:tcPr>
            <w:tcW w:w="1278" w:type="dxa"/>
            <w:tcBorders>
              <w:top w:val="nil"/>
              <w:left w:val="nil"/>
              <w:bottom w:val="single" w:sz="4" w:space="0" w:color="auto"/>
              <w:right w:val="single" w:sz="4" w:space="0" w:color="auto"/>
            </w:tcBorders>
            <w:shd w:val="clear" w:color="000000" w:fill="FFFFFF"/>
            <w:noWrap/>
            <w:vAlign w:val="bottom"/>
            <w:hideMark/>
          </w:tcPr>
          <w:p w:rsidR="00B5497C" w:rsidRPr="00D036E9" w:rsidP="00794B4F" w14:paraId="31C23069" w14:textId="77777777">
            <w:pPr>
              <w:jc w:val="right"/>
              <w:rPr>
                <w:sz w:val="18"/>
                <w:szCs w:val="18"/>
              </w:rPr>
            </w:pPr>
            <w:r w:rsidRPr="00D036E9">
              <w:rPr>
                <w:sz w:val="18"/>
                <w:szCs w:val="18"/>
              </w:rPr>
              <w:t> </w:t>
            </w:r>
          </w:p>
        </w:tc>
        <w:tc>
          <w:tcPr>
            <w:tcW w:w="792" w:type="dxa"/>
            <w:tcBorders>
              <w:top w:val="nil"/>
              <w:left w:val="nil"/>
              <w:bottom w:val="single" w:sz="4" w:space="0" w:color="auto"/>
              <w:right w:val="single" w:sz="4" w:space="0" w:color="auto"/>
            </w:tcBorders>
            <w:shd w:val="clear" w:color="000000" w:fill="FFFFFF"/>
            <w:noWrap/>
            <w:vAlign w:val="bottom"/>
            <w:hideMark/>
          </w:tcPr>
          <w:p w:rsidR="00B5497C" w:rsidRPr="00D036E9" w:rsidP="00794B4F" w14:paraId="01C7EED6" w14:textId="77777777">
            <w:pPr>
              <w:jc w:val="right"/>
              <w:rPr>
                <w:sz w:val="18"/>
                <w:szCs w:val="18"/>
              </w:rPr>
            </w:pPr>
            <w:r w:rsidRPr="00D036E9">
              <w:rPr>
                <w:sz w:val="18"/>
                <w:szCs w:val="18"/>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B5497C" w:rsidRPr="00D036E9" w:rsidP="00794B4F" w14:paraId="6E222E2E" w14:textId="77777777">
            <w:pPr>
              <w:jc w:val="right"/>
              <w:rPr>
                <w:b/>
                <w:bCs/>
                <w:sz w:val="18"/>
                <w:szCs w:val="18"/>
              </w:rPr>
            </w:pPr>
            <w:r w:rsidRPr="00D036E9">
              <w:rPr>
                <w:b/>
                <w:bCs/>
                <w:sz w:val="18"/>
                <w:szCs w:val="18"/>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B5497C" w:rsidRPr="00D036E9" w:rsidP="00794B4F" w14:paraId="30527B86" w14:textId="77777777">
            <w:pPr>
              <w:jc w:val="right"/>
              <w:rPr>
                <w:b/>
                <w:bCs/>
                <w:sz w:val="18"/>
                <w:szCs w:val="18"/>
              </w:rPr>
            </w:pPr>
            <w:r w:rsidRPr="00D036E9">
              <w:rPr>
                <w:b/>
                <w:bCs/>
                <w:sz w:val="18"/>
                <w:szCs w:val="18"/>
              </w:rPr>
              <w:t> </w:t>
            </w:r>
          </w:p>
        </w:tc>
        <w:tc>
          <w:tcPr>
            <w:tcW w:w="1116" w:type="dxa"/>
            <w:tcBorders>
              <w:top w:val="nil"/>
              <w:left w:val="nil"/>
              <w:bottom w:val="single" w:sz="4" w:space="0" w:color="auto"/>
              <w:right w:val="single" w:sz="4" w:space="0" w:color="auto"/>
            </w:tcBorders>
            <w:shd w:val="clear" w:color="000000" w:fill="FFFFFF"/>
            <w:noWrap/>
            <w:vAlign w:val="bottom"/>
            <w:hideMark/>
          </w:tcPr>
          <w:p w:rsidR="00B5497C" w:rsidRPr="00D036E9" w:rsidP="00794B4F" w14:paraId="675981F1" w14:textId="77777777">
            <w:pPr>
              <w:jc w:val="right"/>
              <w:rPr>
                <w:b/>
                <w:bCs/>
                <w:sz w:val="18"/>
                <w:szCs w:val="18"/>
              </w:rPr>
            </w:pPr>
            <w:r w:rsidRPr="00D036E9">
              <w:rPr>
                <w:b/>
                <w:bCs/>
                <w:sz w:val="18"/>
                <w:szCs w:val="18"/>
              </w:rPr>
              <w:t> </w:t>
            </w:r>
          </w:p>
        </w:tc>
      </w:tr>
      <w:tr w14:paraId="19AE646B" w14:textId="77777777" w:rsidTr="001B0FBD">
        <w:tblPrEx>
          <w:tblW w:w="9508" w:type="dxa"/>
          <w:tblInd w:w="607" w:type="dxa"/>
          <w:tblLook w:val="04A0"/>
        </w:tblPrEx>
        <w:trPr>
          <w:trHeight w:val="26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3E7F3389" w14:textId="77777777">
            <w:pPr>
              <w:rPr>
                <w:sz w:val="18"/>
                <w:szCs w:val="18"/>
              </w:rPr>
            </w:pPr>
            <w:r w:rsidRPr="00D036E9">
              <w:rPr>
                <w:sz w:val="18"/>
                <w:szCs w:val="18"/>
              </w:rPr>
              <w:t>Grant manager</w:t>
            </w:r>
            <w:r>
              <w:rPr>
                <w:sz w:val="18"/>
                <w:szCs w:val="18"/>
              </w:rPr>
              <w:t>s</w:t>
            </w:r>
            <w:r w:rsidRPr="00D036E9">
              <w:rPr>
                <w:sz w:val="18"/>
                <w:szCs w:val="18"/>
              </w:rPr>
              <w:t xml:space="preserve"> quarterly reporting</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30E8ECA8" w14:textId="77777777">
            <w:pPr>
              <w:jc w:val="right"/>
              <w:rPr>
                <w:sz w:val="18"/>
                <w:szCs w:val="18"/>
              </w:rPr>
            </w:pPr>
            <w:r w:rsidRPr="00D036E9">
              <w:rPr>
                <w:sz w:val="18"/>
                <w:szCs w:val="18"/>
              </w:rPr>
              <w:t>13</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72CBB35B" w14:textId="77777777">
            <w:pPr>
              <w:jc w:val="right"/>
              <w:rPr>
                <w:sz w:val="18"/>
                <w:szCs w:val="18"/>
              </w:rPr>
            </w:pPr>
            <w:r w:rsidRPr="00D036E9">
              <w:rPr>
                <w:sz w:val="18"/>
                <w:szCs w:val="18"/>
              </w:rPr>
              <w:t>10</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0BACB175" w14:textId="77777777">
            <w:pPr>
              <w:jc w:val="right"/>
              <w:rPr>
                <w:sz w:val="18"/>
                <w:szCs w:val="18"/>
              </w:rPr>
            </w:pPr>
            <w:r w:rsidRPr="00D036E9">
              <w:rPr>
                <w:sz w:val="18"/>
                <w:szCs w:val="18"/>
              </w:rPr>
              <w:t>32</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7B2091AB" w14:textId="77777777">
            <w:pPr>
              <w:jc w:val="right"/>
              <w:rPr>
                <w:sz w:val="18"/>
                <w:szCs w:val="18"/>
              </w:rPr>
            </w:pPr>
            <w:r w:rsidRPr="00D036E9">
              <w:rPr>
                <w:sz w:val="18"/>
                <w:szCs w:val="18"/>
              </w:rPr>
              <w:t>57.78</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2B8147DB" w14:textId="77777777">
            <w:pPr>
              <w:jc w:val="right"/>
              <w:rPr>
                <w:sz w:val="18"/>
                <w:szCs w:val="18"/>
              </w:rPr>
            </w:pPr>
            <w:r w:rsidRPr="00D036E9">
              <w:rPr>
                <w:sz w:val="18"/>
                <w:szCs w:val="18"/>
              </w:rPr>
              <w:t>$18,489.60</w:t>
            </w:r>
          </w:p>
        </w:tc>
      </w:tr>
      <w:tr w14:paraId="7617403A" w14:textId="77777777" w:rsidTr="001B0FBD">
        <w:tblPrEx>
          <w:tblW w:w="9508" w:type="dxa"/>
          <w:tblInd w:w="607" w:type="dxa"/>
          <w:tblLook w:val="04A0"/>
        </w:tblPrEx>
        <w:trPr>
          <w:trHeight w:val="26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524F17C4" w14:textId="77777777">
            <w:pPr>
              <w:rPr>
                <w:sz w:val="18"/>
                <w:szCs w:val="18"/>
              </w:rPr>
            </w:pPr>
            <w:r w:rsidRPr="00D036E9">
              <w:rPr>
                <w:sz w:val="18"/>
                <w:szCs w:val="18"/>
              </w:rPr>
              <w:t>Grant managers annual reporting</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3F4F8B33" w14:textId="77777777">
            <w:pPr>
              <w:jc w:val="right"/>
              <w:rPr>
                <w:sz w:val="18"/>
                <w:szCs w:val="18"/>
              </w:rPr>
            </w:pPr>
            <w:r w:rsidRPr="00D036E9">
              <w:rPr>
                <w:sz w:val="18"/>
                <w:szCs w:val="18"/>
              </w:rPr>
              <w:t>13</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699C0AED" w14:textId="77777777">
            <w:pPr>
              <w:jc w:val="right"/>
              <w:rPr>
                <w:sz w:val="18"/>
                <w:szCs w:val="18"/>
              </w:rPr>
            </w:pPr>
            <w:r w:rsidRPr="00D036E9">
              <w:rPr>
                <w:sz w:val="18"/>
                <w:szCs w:val="18"/>
              </w:rPr>
              <w:t>10</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25C196A" w14:textId="77777777">
            <w:pPr>
              <w:jc w:val="right"/>
              <w:rPr>
                <w:sz w:val="18"/>
                <w:szCs w:val="18"/>
              </w:rPr>
            </w:pPr>
            <w:r w:rsidRPr="00D036E9">
              <w:rPr>
                <w:sz w:val="18"/>
                <w:szCs w:val="18"/>
              </w:rPr>
              <w:t>16</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4247BFE4" w14:textId="77777777">
            <w:pPr>
              <w:jc w:val="right"/>
              <w:rPr>
                <w:sz w:val="18"/>
                <w:szCs w:val="18"/>
              </w:rPr>
            </w:pPr>
            <w:r w:rsidRPr="00D036E9">
              <w:rPr>
                <w:sz w:val="18"/>
                <w:szCs w:val="18"/>
              </w:rPr>
              <w:t>57.78</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55995323" w14:textId="77777777">
            <w:pPr>
              <w:jc w:val="right"/>
              <w:rPr>
                <w:sz w:val="18"/>
                <w:szCs w:val="18"/>
              </w:rPr>
            </w:pPr>
            <w:r w:rsidRPr="00D036E9">
              <w:rPr>
                <w:sz w:val="18"/>
                <w:szCs w:val="18"/>
              </w:rPr>
              <w:t>$9,244.80</w:t>
            </w:r>
          </w:p>
        </w:tc>
      </w:tr>
      <w:tr w14:paraId="0A96386C"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7507DB17" w14:textId="77777777">
            <w:pPr>
              <w:rPr>
                <w:sz w:val="18"/>
                <w:szCs w:val="18"/>
              </w:rPr>
            </w:pPr>
            <w:r w:rsidRPr="00D036E9">
              <w:rPr>
                <w:sz w:val="18"/>
                <w:szCs w:val="18"/>
              </w:rPr>
              <w:t>Grant managers work plan</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496D0275" w14:textId="77777777">
            <w:pPr>
              <w:jc w:val="right"/>
              <w:rPr>
                <w:sz w:val="18"/>
                <w:szCs w:val="18"/>
              </w:rPr>
            </w:pPr>
            <w:r w:rsidRPr="00D036E9">
              <w:rPr>
                <w:sz w:val="18"/>
                <w:szCs w:val="18"/>
              </w:rPr>
              <w:t>13</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76041B24" w14:textId="77777777">
            <w:pPr>
              <w:jc w:val="right"/>
              <w:rPr>
                <w:sz w:val="18"/>
                <w:szCs w:val="18"/>
              </w:rPr>
            </w:pPr>
            <w:r w:rsidRPr="00D036E9">
              <w:rPr>
                <w:sz w:val="18"/>
                <w:szCs w:val="18"/>
              </w:rPr>
              <w:t>10</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16922FB6" w14:textId="77777777">
            <w:pPr>
              <w:jc w:val="right"/>
              <w:rPr>
                <w:sz w:val="18"/>
                <w:szCs w:val="18"/>
              </w:rPr>
            </w:pPr>
            <w:r w:rsidRPr="00D036E9">
              <w:rPr>
                <w:sz w:val="18"/>
                <w:szCs w:val="18"/>
              </w:rPr>
              <w:t>56</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013D27DF" w14:textId="77777777">
            <w:pPr>
              <w:jc w:val="right"/>
              <w:rPr>
                <w:sz w:val="18"/>
                <w:szCs w:val="18"/>
              </w:rPr>
            </w:pPr>
            <w:r w:rsidRPr="00D036E9">
              <w:rPr>
                <w:sz w:val="18"/>
                <w:szCs w:val="18"/>
              </w:rPr>
              <w:t>57.78</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222F45D1" w14:textId="77777777">
            <w:pPr>
              <w:jc w:val="right"/>
              <w:rPr>
                <w:sz w:val="18"/>
                <w:szCs w:val="18"/>
              </w:rPr>
            </w:pPr>
            <w:r w:rsidRPr="00D036E9">
              <w:rPr>
                <w:sz w:val="18"/>
                <w:szCs w:val="18"/>
              </w:rPr>
              <w:t>$32,356.80</w:t>
            </w:r>
          </w:p>
        </w:tc>
      </w:tr>
      <w:tr w14:paraId="29B81B57"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3FFF4FE1" w14:textId="77777777">
            <w:pPr>
              <w:rPr>
                <w:sz w:val="18"/>
                <w:szCs w:val="18"/>
              </w:rPr>
            </w:pPr>
            <w:r w:rsidRPr="00D036E9">
              <w:rPr>
                <w:sz w:val="18"/>
                <w:szCs w:val="18"/>
              </w:rPr>
              <w:t>Grant managers budget</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40A83541" w14:textId="77777777">
            <w:pPr>
              <w:jc w:val="right"/>
              <w:rPr>
                <w:sz w:val="18"/>
                <w:szCs w:val="18"/>
              </w:rPr>
            </w:pPr>
            <w:r w:rsidRPr="00D036E9">
              <w:rPr>
                <w:sz w:val="18"/>
                <w:szCs w:val="18"/>
              </w:rPr>
              <w:t>13</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100FDDED" w14:textId="77777777">
            <w:pPr>
              <w:jc w:val="right"/>
              <w:rPr>
                <w:sz w:val="18"/>
                <w:szCs w:val="18"/>
              </w:rPr>
            </w:pPr>
            <w:r w:rsidRPr="00D036E9">
              <w:rPr>
                <w:sz w:val="18"/>
                <w:szCs w:val="18"/>
              </w:rPr>
              <w:t>10</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4BC1825F" w14:textId="77777777">
            <w:pPr>
              <w:jc w:val="right"/>
              <w:rPr>
                <w:sz w:val="18"/>
                <w:szCs w:val="18"/>
              </w:rPr>
            </w:pPr>
            <w:r w:rsidRPr="00D036E9">
              <w:rPr>
                <w:sz w:val="18"/>
                <w:szCs w:val="18"/>
              </w:rPr>
              <w:t>8</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59B355F8" w14:textId="77777777">
            <w:pPr>
              <w:jc w:val="right"/>
              <w:rPr>
                <w:sz w:val="18"/>
                <w:szCs w:val="18"/>
              </w:rPr>
            </w:pPr>
            <w:r w:rsidRPr="00D036E9">
              <w:rPr>
                <w:sz w:val="18"/>
                <w:szCs w:val="18"/>
              </w:rPr>
              <w:t>57.78</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4FF5F4AB" w14:textId="77777777">
            <w:pPr>
              <w:jc w:val="right"/>
              <w:rPr>
                <w:sz w:val="18"/>
                <w:szCs w:val="18"/>
              </w:rPr>
            </w:pPr>
            <w:r w:rsidRPr="00D036E9">
              <w:rPr>
                <w:sz w:val="18"/>
                <w:szCs w:val="18"/>
              </w:rPr>
              <w:t>$4,622.40</w:t>
            </w:r>
          </w:p>
        </w:tc>
      </w:tr>
      <w:tr w14:paraId="3524E847" w14:textId="77777777" w:rsidTr="001B0FBD">
        <w:tblPrEx>
          <w:tblW w:w="9508" w:type="dxa"/>
          <w:tblInd w:w="607" w:type="dxa"/>
          <w:tblLook w:val="04A0"/>
        </w:tblPrEx>
        <w:trPr>
          <w:trHeight w:val="305"/>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16FD9C91" w14:textId="77777777">
            <w:pPr>
              <w:rPr>
                <w:sz w:val="18"/>
                <w:szCs w:val="18"/>
              </w:rPr>
            </w:pPr>
            <w:r w:rsidRPr="00D036E9">
              <w:rPr>
                <w:sz w:val="18"/>
                <w:szCs w:val="18"/>
              </w:rPr>
              <w:t>Grant managers Federal Financial Report (Form SF-425)</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1A6C36DA" w14:textId="77777777">
            <w:pPr>
              <w:jc w:val="right"/>
              <w:rPr>
                <w:sz w:val="18"/>
                <w:szCs w:val="18"/>
              </w:rPr>
            </w:pPr>
            <w:r w:rsidRPr="00D036E9">
              <w:rPr>
                <w:sz w:val="18"/>
                <w:szCs w:val="18"/>
              </w:rPr>
              <w:t>13</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44810A4F" w14:textId="77777777">
            <w:pPr>
              <w:jc w:val="right"/>
              <w:rPr>
                <w:sz w:val="18"/>
                <w:szCs w:val="18"/>
              </w:rPr>
            </w:pPr>
            <w:r w:rsidRPr="00D036E9">
              <w:rPr>
                <w:sz w:val="18"/>
                <w:szCs w:val="18"/>
              </w:rPr>
              <w:t>10</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5754C9F" w14:textId="77777777">
            <w:pPr>
              <w:jc w:val="right"/>
              <w:rPr>
                <w:sz w:val="18"/>
                <w:szCs w:val="18"/>
              </w:rPr>
            </w:pPr>
            <w:r w:rsidRPr="00D036E9">
              <w:rPr>
                <w:sz w:val="18"/>
                <w:szCs w:val="18"/>
              </w:rPr>
              <w:t>16</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20093406" w14:textId="77777777">
            <w:pPr>
              <w:jc w:val="right"/>
              <w:rPr>
                <w:sz w:val="18"/>
                <w:szCs w:val="18"/>
              </w:rPr>
            </w:pPr>
            <w:r w:rsidRPr="00D036E9">
              <w:rPr>
                <w:sz w:val="18"/>
                <w:szCs w:val="18"/>
              </w:rPr>
              <w:t>57.78</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1C1D8FDE" w14:textId="77777777">
            <w:pPr>
              <w:jc w:val="right"/>
              <w:rPr>
                <w:sz w:val="18"/>
                <w:szCs w:val="18"/>
              </w:rPr>
            </w:pPr>
            <w:r w:rsidRPr="00D036E9">
              <w:rPr>
                <w:sz w:val="18"/>
                <w:szCs w:val="18"/>
              </w:rPr>
              <w:t>$9,244.80</w:t>
            </w:r>
          </w:p>
        </w:tc>
      </w:tr>
      <w:tr w14:paraId="2CCB4C5C"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63EFC136" w14:textId="77777777">
            <w:pPr>
              <w:rPr>
                <w:sz w:val="18"/>
                <w:szCs w:val="18"/>
              </w:rPr>
            </w:pPr>
            <w:r w:rsidRPr="00D036E9">
              <w:rPr>
                <w:sz w:val="18"/>
                <w:szCs w:val="18"/>
              </w:rPr>
              <w:t>Program manager</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7FD41126" w14:textId="77777777">
            <w:pPr>
              <w:jc w:val="right"/>
              <w:rPr>
                <w:sz w:val="18"/>
                <w:szCs w:val="18"/>
              </w:rPr>
            </w:pPr>
            <w:r w:rsidRPr="00D036E9">
              <w:rPr>
                <w:sz w:val="18"/>
                <w:szCs w:val="18"/>
              </w:rPr>
              <w:t>14</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05A2EB86" w14:textId="77777777">
            <w:pPr>
              <w:jc w:val="right"/>
              <w:rPr>
                <w:sz w:val="18"/>
                <w:szCs w:val="18"/>
              </w:rPr>
            </w:pPr>
            <w:r w:rsidRPr="00D036E9">
              <w:rPr>
                <w:sz w:val="18"/>
                <w:szCs w:val="18"/>
              </w:rPr>
              <w:t>2</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56322BF3" w14:textId="77777777">
            <w:pPr>
              <w:jc w:val="right"/>
              <w:rPr>
                <w:sz w:val="18"/>
                <w:szCs w:val="18"/>
              </w:rPr>
            </w:pPr>
            <w:r w:rsidRPr="00D036E9">
              <w:rPr>
                <w:sz w:val="18"/>
                <w:szCs w:val="18"/>
              </w:rPr>
              <w:t>50</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5DCCF2ED" w14:textId="77777777">
            <w:pPr>
              <w:jc w:val="right"/>
              <w:rPr>
                <w:sz w:val="18"/>
                <w:szCs w:val="18"/>
              </w:rPr>
            </w:pPr>
            <w:r w:rsidRPr="00D036E9">
              <w:rPr>
                <w:sz w:val="18"/>
                <w:szCs w:val="18"/>
              </w:rPr>
              <w:t>68.27</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1A904C49" w14:textId="77777777">
            <w:pPr>
              <w:jc w:val="right"/>
              <w:rPr>
                <w:sz w:val="18"/>
                <w:szCs w:val="18"/>
              </w:rPr>
            </w:pPr>
            <w:r w:rsidRPr="00D036E9">
              <w:rPr>
                <w:sz w:val="18"/>
                <w:szCs w:val="18"/>
              </w:rPr>
              <w:t>$6,827.00</w:t>
            </w:r>
          </w:p>
        </w:tc>
      </w:tr>
      <w:tr w14:paraId="76F692A2"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0E3D35F9" w14:textId="77777777">
            <w:pPr>
              <w:rPr>
                <w:sz w:val="18"/>
                <w:szCs w:val="18"/>
              </w:rPr>
            </w:pPr>
            <w:r w:rsidRPr="00D036E9">
              <w:rPr>
                <w:sz w:val="18"/>
                <w:szCs w:val="18"/>
              </w:rPr>
              <w:t>Director/Deputy Director</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5D4C4F0C" w14:textId="77777777">
            <w:pPr>
              <w:jc w:val="right"/>
              <w:rPr>
                <w:sz w:val="18"/>
                <w:szCs w:val="18"/>
              </w:rPr>
            </w:pPr>
            <w:r w:rsidRPr="00D036E9">
              <w:rPr>
                <w:sz w:val="18"/>
                <w:szCs w:val="18"/>
              </w:rPr>
              <w:t>15</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53816509" w14:textId="77777777">
            <w:pPr>
              <w:jc w:val="right"/>
              <w:rPr>
                <w:sz w:val="18"/>
                <w:szCs w:val="18"/>
              </w:rPr>
            </w:pPr>
            <w:r w:rsidRPr="00D036E9">
              <w:rPr>
                <w:sz w:val="18"/>
                <w:szCs w:val="18"/>
              </w:rPr>
              <w:t>2</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60DF6C5" w14:textId="77777777">
            <w:pPr>
              <w:jc w:val="right"/>
              <w:rPr>
                <w:sz w:val="18"/>
                <w:szCs w:val="18"/>
              </w:rPr>
            </w:pPr>
            <w:r w:rsidRPr="00D036E9">
              <w:rPr>
                <w:sz w:val="18"/>
                <w:szCs w:val="18"/>
              </w:rPr>
              <w:t>25</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00C097A5" w14:textId="77777777">
            <w:pPr>
              <w:jc w:val="right"/>
              <w:rPr>
                <w:sz w:val="18"/>
                <w:szCs w:val="18"/>
              </w:rPr>
            </w:pPr>
            <w:r w:rsidRPr="00D036E9">
              <w:rPr>
                <w:sz w:val="18"/>
                <w:szCs w:val="18"/>
              </w:rPr>
              <w:t>80.31</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778651A1" w14:textId="77777777">
            <w:pPr>
              <w:jc w:val="right"/>
              <w:rPr>
                <w:sz w:val="18"/>
                <w:szCs w:val="18"/>
              </w:rPr>
            </w:pPr>
            <w:r w:rsidRPr="00D036E9">
              <w:rPr>
                <w:sz w:val="18"/>
                <w:szCs w:val="18"/>
              </w:rPr>
              <w:t>$4,015.50</w:t>
            </w:r>
          </w:p>
        </w:tc>
      </w:tr>
      <w:tr w14:paraId="6E9246FF" w14:textId="77777777" w:rsidTr="001B0FBD">
        <w:tblPrEx>
          <w:tblW w:w="9508" w:type="dxa"/>
          <w:tblInd w:w="607" w:type="dxa"/>
          <w:tblLook w:val="04A0"/>
        </w:tblPrEx>
        <w:trPr>
          <w:trHeight w:val="278"/>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6C64540C" w14:textId="77777777">
            <w:pPr>
              <w:jc w:val="right"/>
              <w:rPr>
                <w:i/>
                <w:iCs/>
                <w:sz w:val="18"/>
                <w:szCs w:val="18"/>
              </w:rPr>
            </w:pPr>
            <w:r w:rsidRPr="00D036E9">
              <w:rPr>
                <w:i/>
                <w:iCs/>
                <w:sz w:val="18"/>
                <w:szCs w:val="18"/>
              </w:rPr>
              <w:t>Sub-Total – Non-NOFO/Application Collection</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5FF952A8" w14:textId="77777777">
            <w:pPr>
              <w:jc w:val="right"/>
              <w:rPr>
                <w:sz w:val="18"/>
                <w:szCs w:val="18"/>
              </w:rPr>
            </w:pPr>
            <w:r w:rsidRPr="00D036E9">
              <w:rPr>
                <w:sz w:val="18"/>
                <w:szCs w:val="18"/>
              </w:rPr>
              <w:t> </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7AE4F26F" w14:textId="77777777">
            <w:pPr>
              <w:jc w:val="right"/>
              <w:rPr>
                <w:sz w:val="18"/>
                <w:szCs w:val="18"/>
              </w:rPr>
            </w:pPr>
            <w:r w:rsidRPr="00D036E9">
              <w:rPr>
                <w:sz w:val="18"/>
                <w:szCs w:val="18"/>
              </w:rPr>
              <w:t> </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3C3592BF" w14:textId="77777777">
            <w:pPr>
              <w:jc w:val="right"/>
              <w:rPr>
                <w:b/>
                <w:bCs/>
                <w:sz w:val="18"/>
                <w:szCs w:val="18"/>
              </w:rPr>
            </w:pPr>
            <w:r w:rsidRPr="00D036E9">
              <w:rPr>
                <w:b/>
                <w:bCs/>
                <w:sz w:val="18"/>
                <w:szCs w:val="18"/>
              </w:rPr>
              <w:t>203</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6E4B7E21" w14:textId="77777777">
            <w:pPr>
              <w:jc w:val="right"/>
              <w:rPr>
                <w:b/>
                <w:bCs/>
                <w:sz w:val="18"/>
                <w:szCs w:val="18"/>
              </w:rPr>
            </w:pPr>
            <w:r w:rsidRPr="00D036E9">
              <w:rPr>
                <w:b/>
                <w:bCs/>
                <w:sz w:val="18"/>
                <w:szCs w:val="18"/>
              </w:rPr>
              <w:t> </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6132A289" w14:textId="77777777">
            <w:pPr>
              <w:jc w:val="right"/>
              <w:rPr>
                <w:b/>
                <w:bCs/>
                <w:sz w:val="18"/>
                <w:szCs w:val="18"/>
              </w:rPr>
            </w:pPr>
            <w:r w:rsidRPr="00D036E9">
              <w:rPr>
                <w:b/>
                <w:bCs/>
                <w:sz w:val="18"/>
                <w:szCs w:val="18"/>
              </w:rPr>
              <w:t>$84,800.90</w:t>
            </w:r>
          </w:p>
        </w:tc>
      </w:tr>
      <w:tr w14:paraId="7F103EB1"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7CBA8DAF" w14:textId="77777777">
            <w:pPr>
              <w:rPr>
                <w:sz w:val="18"/>
                <w:szCs w:val="18"/>
              </w:rPr>
            </w:pPr>
            <w:r w:rsidRPr="00D036E9">
              <w:rPr>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1BDA65E4" w14:textId="77777777">
            <w:pPr>
              <w:jc w:val="right"/>
              <w:rPr>
                <w:sz w:val="18"/>
                <w:szCs w:val="18"/>
              </w:rPr>
            </w:pPr>
            <w:r w:rsidRPr="00D036E9">
              <w:rPr>
                <w:sz w:val="18"/>
                <w:szCs w:val="18"/>
              </w:rPr>
              <w:t> </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483A449" w14:textId="77777777">
            <w:pPr>
              <w:jc w:val="right"/>
              <w:rPr>
                <w:sz w:val="18"/>
                <w:szCs w:val="18"/>
              </w:rPr>
            </w:pPr>
            <w:r w:rsidRPr="00D036E9">
              <w:rPr>
                <w:sz w:val="18"/>
                <w:szCs w:val="18"/>
              </w:rPr>
              <w:t> </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694250CB" w14:textId="77777777">
            <w:pPr>
              <w:jc w:val="right"/>
              <w:rPr>
                <w:sz w:val="18"/>
                <w:szCs w:val="18"/>
              </w:rPr>
            </w:pPr>
            <w:r w:rsidRPr="00D036E9">
              <w:rPr>
                <w:sz w:val="18"/>
                <w:szCs w:val="18"/>
              </w:rPr>
              <w:t> </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30227881" w14:textId="77777777">
            <w:pPr>
              <w:jc w:val="right"/>
              <w:rPr>
                <w:sz w:val="18"/>
                <w:szCs w:val="18"/>
              </w:rPr>
            </w:pPr>
            <w:r w:rsidRPr="00D036E9">
              <w:rPr>
                <w:sz w:val="18"/>
                <w:szCs w:val="18"/>
              </w:rPr>
              <w:t> </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3575B0E6" w14:textId="77777777">
            <w:pPr>
              <w:jc w:val="right"/>
              <w:rPr>
                <w:sz w:val="18"/>
                <w:szCs w:val="18"/>
              </w:rPr>
            </w:pPr>
            <w:r w:rsidRPr="00D036E9">
              <w:rPr>
                <w:sz w:val="18"/>
                <w:szCs w:val="18"/>
              </w:rPr>
              <w:t> </w:t>
            </w:r>
          </w:p>
        </w:tc>
      </w:tr>
      <w:tr w14:paraId="2C8BEA46" w14:textId="77777777" w:rsidTr="001B0FBD">
        <w:tblPrEx>
          <w:tblW w:w="9508" w:type="dxa"/>
          <w:tblInd w:w="607"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000000" w:fill="FFFFFF"/>
            <w:vAlign w:val="bottom"/>
            <w:hideMark/>
          </w:tcPr>
          <w:p w:rsidR="00B5497C" w:rsidRPr="00D036E9" w:rsidP="00794B4F" w14:paraId="2D421605" w14:textId="77777777">
            <w:pPr>
              <w:rPr>
                <w:b/>
                <w:bCs/>
                <w:i/>
                <w:iCs/>
                <w:sz w:val="18"/>
                <w:szCs w:val="18"/>
              </w:rPr>
            </w:pPr>
            <w:r w:rsidRPr="00D036E9">
              <w:rPr>
                <w:b/>
                <w:bCs/>
                <w:i/>
                <w:iCs/>
                <w:sz w:val="18"/>
                <w:szCs w:val="18"/>
              </w:rPr>
              <w:t>Totals</w:t>
            </w:r>
          </w:p>
        </w:tc>
        <w:tc>
          <w:tcPr>
            <w:tcW w:w="1278" w:type="dxa"/>
            <w:tcBorders>
              <w:top w:val="nil"/>
              <w:left w:val="nil"/>
              <w:bottom w:val="single" w:sz="4" w:space="0" w:color="auto"/>
              <w:right w:val="single" w:sz="4" w:space="0" w:color="auto"/>
            </w:tcBorders>
            <w:shd w:val="clear" w:color="000000" w:fill="FFFFFF"/>
            <w:vAlign w:val="bottom"/>
            <w:hideMark/>
          </w:tcPr>
          <w:p w:rsidR="00B5497C" w:rsidRPr="00D036E9" w:rsidP="00794B4F" w14:paraId="5B539242" w14:textId="77777777">
            <w:pPr>
              <w:jc w:val="right"/>
              <w:rPr>
                <w:b/>
                <w:bCs/>
                <w:i/>
                <w:iCs/>
                <w:sz w:val="18"/>
                <w:szCs w:val="18"/>
              </w:rPr>
            </w:pPr>
            <w:r w:rsidRPr="00D036E9">
              <w:rPr>
                <w:b/>
                <w:bCs/>
                <w:i/>
                <w:iCs/>
                <w:sz w:val="18"/>
                <w:szCs w:val="18"/>
              </w:rPr>
              <w:t> </w:t>
            </w:r>
          </w:p>
        </w:tc>
        <w:tc>
          <w:tcPr>
            <w:tcW w:w="792" w:type="dxa"/>
            <w:tcBorders>
              <w:top w:val="nil"/>
              <w:left w:val="nil"/>
              <w:bottom w:val="single" w:sz="4" w:space="0" w:color="auto"/>
              <w:right w:val="single" w:sz="4" w:space="0" w:color="auto"/>
            </w:tcBorders>
            <w:shd w:val="clear" w:color="000000" w:fill="FFFFFF"/>
            <w:vAlign w:val="bottom"/>
            <w:hideMark/>
          </w:tcPr>
          <w:p w:rsidR="00B5497C" w:rsidRPr="00D036E9" w:rsidP="00794B4F" w14:paraId="301EE304" w14:textId="77777777">
            <w:pPr>
              <w:jc w:val="right"/>
              <w:rPr>
                <w:b/>
                <w:bCs/>
                <w:i/>
                <w:iCs/>
                <w:sz w:val="18"/>
                <w:szCs w:val="18"/>
              </w:rPr>
            </w:pPr>
            <w:r w:rsidRPr="00D036E9">
              <w:rPr>
                <w:b/>
                <w:bCs/>
                <w:i/>
                <w:iCs/>
                <w:sz w:val="18"/>
                <w:szCs w:val="18"/>
              </w:rPr>
              <w:t> </w:t>
            </w:r>
          </w:p>
        </w:tc>
        <w:tc>
          <w:tcPr>
            <w:tcW w:w="1372" w:type="dxa"/>
            <w:tcBorders>
              <w:top w:val="nil"/>
              <w:left w:val="nil"/>
              <w:bottom w:val="single" w:sz="4" w:space="0" w:color="auto"/>
              <w:right w:val="single" w:sz="4" w:space="0" w:color="auto"/>
            </w:tcBorders>
            <w:shd w:val="clear" w:color="000000" w:fill="FFFFFF"/>
            <w:vAlign w:val="bottom"/>
            <w:hideMark/>
          </w:tcPr>
          <w:p w:rsidR="00B5497C" w:rsidRPr="00D036E9" w:rsidP="00794B4F" w14:paraId="2BF7DFA7" w14:textId="77777777">
            <w:pPr>
              <w:jc w:val="right"/>
              <w:rPr>
                <w:b/>
                <w:bCs/>
                <w:i/>
                <w:iCs/>
                <w:sz w:val="18"/>
                <w:szCs w:val="18"/>
              </w:rPr>
            </w:pPr>
            <w:r w:rsidRPr="00D036E9">
              <w:rPr>
                <w:b/>
                <w:bCs/>
                <w:i/>
                <w:iCs/>
                <w:sz w:val="18"/>
                <w:szCs w:val="18"/>
              </w:rPr>
              <w:t>799</w:t>
            </w:r>
          </w:p>
        </w:tc>
        <w:tc>
          <w:tcPr>
            <w:tcW w:w="810" w:type="dxa"/>
            <w:tcBorders>
              <w:top w:val="nil"/>
              <w:left w:val="nil"/>
              <w:bottom w:val="single" w:sz="4" w:space="0" w:color="auto"/>
              <w:right w:val="single" w:sz="4" w:space="0" w:color="auto"/>
            </w:tcBorders>
            <w:shd w:val="clear" w:color="000000" w:fill="FFFFFF"/>
            <w:vAlign w:val="bottom"/>
            <w:hideMark/>
          </w:tcPr>
          <w:p w:rsidR="00B5497C" w:rsidRPr="00D036E9" w:rsidP="00794B4F" w14:paraId="5F4BE348" w14:textId="77777777">
            <w:pPr>
              <w:jc w:val="right"/>
              <w:rPr>
                <w:b/>
                <w:bCs/>
                <w:i/>
                <w:iCs/>
                <w:sz w:val="18"/>
                <w:szCs w:val="18"/>
              </w:rPr>
            </w:pPr>
            <w:r w:rsidRPr="00D036E9">
              <w:rPr>
                <w:b/>
                <w:bCs/>
                <w:i/>
                <w:iCs/>
                <w:sz w:val="18"/>
                <w:szCs w:val="18"/>
              </w:rPr>
              <w:t> </w:t>
            </w:r>
          </w:p>
        </w:tc>
        <w:tc>
          <w:tcPr>
            <w:tcW w:w="1116" w:type="dxa"/>
            <w:tcBorders>
              <w:top w:val="nil"/>
              <w:left w:val="nil"/>
              <w:bottom w:val="single" w:sz="4" w:space="0" w:color="auto"/>
              <w:right w:val="single" w:sz="4" w:space="0" w:color="auto"/>
            </w:tcBorders>
            <w:shd w:val="clear" w:color="000000" w:fill="FFFFFF"/>
            <w:vAlign w:val="bottom"/>
            <w:hideMark/>
          </w:tcPr>
          <w:p w:rsidR="00B5497C" w:rsidRPr="00D036E9" w:rsidP="00794B4F" w14:paraId="7D5B2448" w14:textId="77777777">
            <w:pPr>
              <w:jc w:val="right"/>
              <w:rPr>
                <w:b/>
                <w:bCs/>
                <w:i/>
                <w:iCs/>
                <w:sz w:val="18"/>
                <w:szCs w:val="18"/>
              </w:rPr>
            </w:pPr>
            <w:r w:rsidRPr="00D036E9">
              <w:rPr>
                <w:b/>
                <w:bCs/>
                <w:i/>
                <w:iCs/>
                <w:sz w:val="18"/>
                <w:szCs w:val="18"/>
              </w:rPr>
              <w:t>$196,740.42</w:t>
            </w:r>
          </w:p>
        </w:tc>
      </w:tr>
    </w:tbl>
    <w:p w:rsidR="009E13B1" w14:paraId="79FC8641" w14:textId="77777777">
      <w:pPr>
        <w:tabs>
          <w:tab w:val="left" w:pos="360"/>
        </w:tabs>
        <w:ind w:left="360" w:hanging="360"/>
        <w:rPr>
          <w:sz w:val="24"/>
          <w:szCs w:val="24"/>
        </w:rPr>
      </w:pPr>
    </w:p>
    <w:p w:rsidR="006C7FAE" w:rsidRPr="006C7FAE" w14:paraId="67B75C61" w14:textId="77777777">
      <w:pPr>
        <w:tabs>
          <w:tab w:val="left" w:pos="360"/>
        </w:tabs>
        <w:ind w:left="360" w:hanging="360"/>
        <w:rPr>
          <w:sz w:val="24"/>
          <w:szCs w:val="24"/>
        </w:rPr>
      </w:pPr>
    </w:p>
    <w:p w:rsidR="009E13B1" w:rsidRPr="00DA0BAC" w:rsidP="00DA0BAC" w14:paraId="005FDD51" w14:textId="1E782148">
      <w:pPr>
        <w:pStyle w:val="ListParagraph"/>
        <w:keepLines/>
        <w:numPr>
          <w:ilvl w:val="0"/>
          <w:numId w:val="17"/>
        </w:numPr>
        <w:tabs>
          <w:tab w:val="left" w:pos="360"/>
        </w:tabs>
        <w:spacing w:after="80"/>
        <w:rPr>
          <w:sz w:val="24"/>
          <w:szCs w:val="24"/>
        </w:rPr>
      </w:pPr>
      <w:r w:rsidRPr="00DA0BAC">
        <w:rPr>
          <w:sz w:val="24"/>
          <w:szCs w:val="24"/>
        </w:rPr>
        <w:t>Explain the reasons for any program changes or adjustments reported in Items 1</w:t>
      </w:r>
      <w:r w:rsidRPr="00DA0BAC" w:rsidR="000D5079">
        <w:rPr>
          <w:sz w:val="24"/>
          <w:szCs w:val="24"/>
        </w:rPr>
        <w:t>2</w:t>
      </w:r>
      <w:r w:rsidRPr="00DA0BAC">
        <w:rPr>
          <w:sz w:val="24"/>
          <w:szCs w:val="24"/>
        </w:rPr>
        <w:t xml:space="preserve"> and 14 of the </w:t>
      </w:r>
      <w:r w:rsidRPr="00DA0BAC" w:rsidR="00CA06CC">
        <w:rPr>
          <w:sz w:val="24"/>
          <w:szCs w:val="24"/>
        </w:rPr>
        <w:t>Supporting Statement</w:t>
      </w:r>
      <w:r w:rsidRPr="00DA0BAC">
        <w:rPr>
          <w:sz w:val="24"/>
          <w:szCs w:val="24"/>
        </w:rPr>
        <w:t>.</w:t>
      </w:r>
    </w:p>
    <w:p w:rsidR="00DA0BAC" w:rsidRPr="00DA0BAC" w:rsidP="00DA0BAC" w14:paraId="047C802B" w14:textId="77777777">
      <w:pPr>
        <w:ind w:left="720" w:hanging="360"/>
        <w:contextualSpacing/>
        <w:rPr>
          <w:sz w:val="24"/>
          <w:szCs w:val="24"/>
        </w:rPr>
      </w:pPr>
    </w:p>
    <w:p w:rsidR="00DA0BAC" w:rsidRPr="00DA0BAC" w:rsidP="00F740E8" w14:paraId="374DB5E2" w14:textId="037B7D19">
      <w:pPr>
        <w:ind w:left="1080" w:hanging="360"/>
        <w:contextualSpacing/>
        <w:rPr>
          <w:sz w:val="24"/>
          <w:szCs w:val="24"/>
        </w:rPr>
      </w:pPr>
      <w:r w:rsidRPr="00DA0BAC">
        <w:rPr>
          <w:b/>
          <w:bCs/>
          <w:sz w:val="24"/>
          <w:szCs w:val="24"/>
          <w:u w:val="single"/>
        </w:rPr>
        <w:t>Overall Decrease to Respondent/Public Burden:</w:t>
      </w:r>
      <w:r w:rsidRPr="00DA0BAC">
        <w:rPr>
          <w:sz w:val="24"/>
          <w:szCs w:val="24"/>
        </w:rPr>
        <w:t xml:space="preserve"> The annual burden (total number of hours) to respondents decreased by 1</w:t>
      </w:r>
      <w:r w:rsidR="001A73F3">
        <w:rPr>
          <w:sz w:val="24"/>
          <w:szCs w:val="24"/>
        </w:rPr>
        <w:t>40</w:t>
      </w:r>
      <w:r w:rsidRPr="00DA0BAC">
        <w:rPr>
          <w:sz w:val="24"/>
          <w:szCs w:val="24"/>
        </w:rPr>
        <w:t>.75 hours (6,572.75 – 6,4</w:t>
      </w:r>
      <w:r w:rsidR="001A73F3">
        <w:rPr>
          <w:sz w:val="24"/>
          <w:szCs w:val="24"/>
        </w:rPr>
        <w:t>32</w:t>
      </w:r>
      <w:r w:rsidRPr="00DA0BAC">
        <w:rPr>
          <w:sz w:val="24"/>
          <w:szCs w:val="24"/>
        </w:rPr>
        <w:t xml:space="preserve">), reflecting a </w:t>
      </w:r>
      <w:r w:rsidR="001A73F3">
        <w:rPr>
          <w:sz w:val="24"/>
          <w:szCs w:val="24"/>
        </w:rPr>
        <w:t>2.14</w:t>
      </w:r>
      <w:r w:rsidRPr="00DA0BAC">
        <w:rPr>
          <w:sz w:val="24"/>
          <w:szCs w:val="24"/>
        </w:rPr>
        <w:t xml:space="preserve"> percent decrease from the previously approved PRA information collection. </w:t>
      </w:r>
    </w:p>
    <w:p w:rsidR="00DA0BAC" w:rsidRPr="00DA0BAC" w:rsidP="00F740E8" w14:paraId="3B4764C9" w14:textId="77777777">
      <w:pPr>
        <w:ind w:left="1080" w:hanging="360"/>
        <w:contextualSpacing/>
        <w:rPr>
          <w:sz w:val="24"/>
          <w:szCs w:val="24"/>
        </w:rPr>
      </w:pPr>
    </w:p>
    <w:p w:rsidR="00DA0BAC" w:rsidRPr="001B0FBD" w:rsidP="00F740E8" w14:paraId="3CF24A03" w14:textId="5219DC94">
      <w:pPr>
        <w:ind w:left="1080" w:hanging="360"/>
        <w:contextualSpacing/>
        <w:rPr>
          <w:sz w:val="24"/>
          <w:szCs w:val="24"/>
        </w:rPr>
      </w:pPr>
      <w:r w:rsidRPr="00DA0BAC">
        <w:rPr>
          <w:b/>
          <w:bCs/>
          <w:sz w:val="24"/>
          <w:szCs w:val="24"/>
          <w:u w:val="single"/>
        </w:rPr>
        <w:t>Program Changes</w:t>
      </w:r>
      <w:r w:rsidRPr="001B0FBD">
        <w:rPr>
          <w:sz w:val="24"/>
          <w:szCs w:val="24"/>
        </w:rPr>
        <w:t xml:space="preserve">:  </w:t>
      </w:r>
      <w:r w:rsidRPr="001B0FBD" w:rsidR="001B0FBD">
        <w:rPr>
          <w:sz w:val="24"/>
          <w:szCs w:val="24"/>
        </w:rPr>
        <w:t>Revision of a currently approved collection</w:t>
      </w:r>
    </w:p>
    <w:p w:rsidR="00DA0BAC" w:rsidRPr="00DA0BAC" w:rsidP="00F740E8" w14:paraId="360E2A82" w14:textId="77777777">
      <w:pPr>
        <w:ind w:left="1080" w:hanging="360"/>
        <w:contextualSpacing/>
        <w:rPr>
          <w:b/>
          <w:bCs/>
          <w:sz w:val="24"/>
          <w:szCs w:val="24"/>
          <w:u w:val="single"/>
        </w:rPr>
      </w:pPr>
    </w:p>
    <w:p w:rsidR="00DA0BAC" w:rsidRPr="00DA0BAC" w:rsidP="00F740E8" w14:paraId="588199C3" w14:textId="77777777">
      <w:pPr>
        <w:ind w:left="1080" w:hanging="360"/>
        <w:contextualSpacing/>
        <w:rPr>
          <w:b/>
          <w:bCs/>
          <w:sz w:val="24"/>
          <w:szCs w:val="24"/>
          <w:u w:val="single"/>
        </w:rPr>
      </w:pPr>
      <w:r w:rsidRPr="00DA0BAC">
        <w:rPr>
          <w:b/>
          <w:bCs/>
          <w:sz w:val="24"/>
          <w:szCs w:val="24"/>
          <w:u w:val="single"/>
        </w:rPr>
        <w:t>Adjustments for Item 13 (Item 12) Respondent/Public Burden:</w:t>
      </w:r>
    </w:p>
    <w:p w:rsidR="00DA0BAC" w:rsidRPr="00DA0BAC" w:rsidP="00F740E8" w14:paraId="7EF4B430" w14:textId="24F59AA0">
      <w:pPr>
        <w:ind w:left="720"/>
        <w:rPr>
          <w:b/>
          <w:bCs/>
          <w:sz w:val="24"/>
          <w:szCs w:val="24"/>
        </w:rPr>
      </w:pPr>
      <w:r w:rsidRPr="00DA0BAC">
        <w:rPr>
          <w:b/>
          <w:bCs/>
          <w:sz w:val="24"/>
          <w:szCs w:val="24"/>
        </w:rPr>
        <w:t>NOFO/</w:t>
      </w:r>
      <w:r w:rsidR="00704E75">
        <w:rPr>
          <w:b/>
          <w:bCs/>
          <w:sz w:val="24"/>
          <w:szCs w:val="24"/>
        </w:rPr>
        <w:t xml:space="preserve">Grant </w:t>
      </w:r>
      <w:r w:rsidRPr="00DA0BAC">
        <w:rPr>
          <w:b/>
          <w:bCs/>
          <w:sz w:val="24"/>
          <w:szCs w:val="24"/>
        </w:rPr>
        <w:t>Application Collection</w:t>
      </w:r>
    </w:p>
    <w:p w:rsidR="00DA0BAC" w:rsidRPr="00DA0BAC" w:rsidP="00F740E8" w14:paraId="0CB19A4A" w14:textId="77777777">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 xml:space="preserve">Decreased the number of respondents for the NOFO/Application from 55 to 48 to reflect recent submissions.  </w:t>
      </w:r>
    </w:p>
    <w:p w:rsidR="00DA0BAC" w:rsidRPr="00DA0BAC" w:rsidP="00F740E8" w14:paraId="1478BE4F" w14:textId="7594410E">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Adjusted the hourly salary for respondent to be the current information for BLS 11-9151 Social and Community Services Manager, Local Govt. (hourly mean salary =$</w:t>
      </w:r>
      <w:r w:rsidR="000B725E">
        <w:rPr>
          <w:sz w:val="24"/>
          <w:szCs w:val="24"/>
        </w:rPr>
        <w:t>41.39</w:t>
      </w:r>
      <w:r w:rsidRPr="00DA0BAC">
        <w:rPr>
          <w:sz w:val="24"/>
          <w:szCs w:val="24"/>
        </w:rPr>
        <w:t>).</w:t>
      </w:r>
    </w:p>
    <w:p w:rsidR="00DA0BAC" w:rsidRPr="00DA0BAC" w:rsidP="00F740E8" w14:paraId="7729A3BA" w14:textId="73F16F6C">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Removed burden for HUD-2880 since burden should not be included for forms that are part of another PRA.</w:t>
      </w:r>
      <w:r w:rsidR="000B725E">
        <w:rPr>
          <w:sz w:val="24"/>
          <w:szCs w:val="24"/>
        </w:rPr>
        <w:t xml:space="preserve"> </w:t>
      </w:r>
      <w:r w:rsidR="00721987">
        <w:rPr>
          <w:sz w:val="24"/>
          <w:szCs w:val="24"/>
        </w:rPr>
        <w:t xml:space="preserve">Optional forms </w:t>
      </w:r>
      <w:r w:rsidR="00124F66">
        <w:rPr>
          <w:sz w:val="24"/>
          <w:szCs w:val="24"/>
        </w:rPr>
        <w:t>HUD-2991, HUD-2996, HUD-</w:t>
      </w:r>
      <w:r w:rsidR="00721987">
        <w:rPr>
          <w:sz w:val="24"/>
          <w:szCs w:val="24"/>
        </w:rPr>
        <w:t xml:space="preserve">50070 were added </w:t>
      </w:r>
      <w:r w:rsidR="003C7227">
        <w:rPr>
          <w:sz w:val="24"/>
          <w:szCs w:val="24"/>
        </w:rPr>
        <w:t>but burden is not included since they are part of another PRA.</w:t>
      </w:r>
    </w:p>
    <w:p w:rsidR="00DA0BAC" w:rsidRPr="00DA0BAC" w:rsidP="00F740E8" w14:paraId="137B1E45" w14:textId="77777777">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Increased time for Map from 1 to 2 hours to reflect included narrative that clarifies map.</w:t>
      </w:r>
    </w:p>
    <w:p w:rsidR="00DA0BAC" w:rsidP="00F740E8" w14:paraId="7544EEBE" w14:textId="77777777">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Reduced time for Match/Leverage Commitment Letters from 14 to 10 hours to reflect clarified criteria.</w:t>
      </w:r>
    </w:p>
    <w:p w:rsidR="0000147A" w:rsidRPr="00DA0BAC" w:rsidP="00F740E8" w14:paraId="79557307" w14:textId="036FCB76">
      <w:pPr>
        <w:pStyle w:val="ListParagraph"/>
        <w:numPr>
          <w:ilvl w:val="0"/>
          <w:numId w:val="18"/>
        </w:numPr>
        <w:overflowPunct/>
        <w:autoSpaceDE/>
        <w:autoSpaceDN/>
        <w:adjustRightInd/>
        <w:ind w:left="1440"/>
        <w:contextualSpacing/>
        <w:textAlignment w:val="auto"/>
        <w:rPr>
          <w:sz w:val="24"/>
          <w:szCs w:val="24"/>
        </w:rPr>
      </w:pPr>
      <w:r>
        <w:rPr>
          <w:sz w:val="24"/>
          <w:szCs w:val="24"/>
        </w:rPr>
        <w:t xml:space="preserve">The burden for HUD-50153 is 0.25, not 0.75, so </w:t>
      </w:r>
      <w:r w:rsidR="00F47DCA">
        <w:rPr>
          <w:sz w:val="24"/>
          <w:szCs w:val="24"/>
        </w:rPr>
        <w:t xml:space="preserve">that reduction was made in the collection information above in order to </w:t>
      </w:r>
      <w:r w:rsidR="001A78D9">
        <w:rPr>
          <w:sz w:val="24"/>
          <w:szCs w:val="24"/>
        </w:rPr>
        <w:t xml:space="preserve">be </w:t>
      </w:r>
      <w:r w:rsidR="00C11F4C">
        <w:rPr>
          <w:sz w:val="24"/>
          <w:szCs w:val="24"/>
        </w:rPr>
        <w:t>consistent.</w:t>
      </w:r>
    </w:p>
    <w:p w:rsidR="00DA0BAC" w:rsidRPr="00DA0BAC" w:rsidP="00F740E8" w14:paraId="7087D945" w14:textId="2DA4523F">
      <w:pPr>
        <w:ind w:left="720"/>
        <w:rPr>
          <w:b/>
          <w:bCs/>
          <w:sz w:val="24"/>
          <w:szCs w:val="24"/>
        </w:rPr>
      </w:pPr>
      <w:r>
        <w:rPr>
          <w:b/>
          <w:bCs/>
          <w:sz w:val="24"/>
          <w:szCs w:val="24"/>
        </w:rPr>
        <w:t>Grant Admin</w:t>
      </w:r>
      <w:r w:rsidR="0086143F">
        <w:rPr>
          <w:b/>
          <w:bCs/>
          <w:sz w:val="24"/>
          <w:szCs w:val="24"/>
        </w:rPr>
        <w:t>istration</w:t>
      </w:r>
      <w:r w:rsidRPr="00DA0BAC">
        <w:rPr>
          <w:b/>
          <w:bCs/>
          <w:sz w:val="24"/>
          <w:szCs w:val="24"/>
        </w:rPr>
        <w:t xml:space="preserve"> Collection</w:t>
      </w:r>
    </w:p>
    <w:p w:rsidR="00482C04" w:rsidP="00F740E8" w14:paraId="3F20175C" w14:textId="65C51AB1">
      <w:pPr>
        <w:pStyle w:val="ListParagraph"/>
        <w:numPr>
          <w:ilvl w:val="0"/>
          <w:numId w:val="18"/>
        </w:numPr>
        <w:overflowPunct/>
        <w:autoSpaceDE/>
        <w:autoSpaceDN/>
        <w:adjustRightInd/>
        <w:ind w:left="1440"/>
        <w:contextualSpacing/>
        <w:textAlignment w:val="auto"/>
        <w:rPr>
          <w:sz w:val="24"/>
          <w:szCs w:val="24"/>
        </w:rPr>
      </w:pPr>
      <w:r>
        <w:rPr>
          <w:sz w:val="24"/>
          <w:szCs w:val="24"/>
        </w:rPr>
        <w:t xml:space="preserve">Changed the name of this </w:t>
      </w:r>
      <w:r w:rsidR="00BE0ED1">
        <w:rPr>
          <w:sz w:val="24"/>
          <w:szCs w:val="24"/>
        </w:rPr>
        <w:t xml:space="preserve">section </w:t>
      </w:r>
      <w:r w:rsidR="00A9599D">
        <w:rPr>
          <w:sz w:val="24"/>
          <w:szCs w:val="24"/>
        </w:rPr>
        <w:t xml:space="preserve">of </w:t>
      </w:r>
      <w:r>
        <w:rPr>
          <w:sz w:val="24"/>
          <w:szCs w:val="24"/>
        </w:rPr>
        <w:t xml:space="preserve">the </w:t>
      </w:r>
      <w:r w:rsidR="00BE0ED1">
        <w:rPr>
          <w:sz w:val="24"/>
          <w:szCs w:val="24"/>
        </w:rPr>
        <w:t>information collection from “</w:t>
      </w:r>
      <w:r w:rsidRPr="00482C04">
        <w:rPr>
          <w:sz w:val="24"/>
          <w:szCs w:val="24"/>
        </w:rPr>
        <w:t>Non-NOFO/Application Collection</w:t>
      </w:r>
      <w:r w:rsidR="00BE0ED1">
        <w:rPr>
          <w:sz w:val="24"/>
          <w:szCs w:val="24"/>
        </w:rPr>
        <w:t>” to "</w:t>
      </w:r>
      <w:r w:rsidR="0034242B">
        <w:rPr>
          <w:sz w:val="24"/>
          <w:szCs w:val="24"/>
        </w:rPr>
        <w:t>Grant Administration Collection” in order to clarify what it is.</w:t>
      </w:r>
    </w:p>
    <w:p w:rsidR="00DA0BAC" w:rsidRPr="00DA0BAC" w:rsidP="00F740E8" w14:paraId="26A71BC9" w14:textId="5390BCCE">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 xml:space="preserve">Increased the number of respondents for the </w:t>
      </w:r>
      <w:r w:rsidR="0034242B">
        <w:rPr>
          <w:sz w:val="24"/>
          <w:szCs w:val="24"/>
        </w:rPr>
        <w:t>Grant Administration Collection</w:t>
      </w:r>
      <w:r w:rsidRPr="00DA0BAC" w:rsidR="0034242B">
        <w:rPr>
          <w:sz w:val="24"/>
          <w:szCs w:val="24"/>
        </w:rPr>
        <w:t xml:space="preserve"> </w:t>
      </w:r>
      <w:r w:rsidR="0034242B">
        <w:rPr>
          <w:sz w:val="24"/>
          <w:szCs w:val="24"/>
        </w:rPr>
        <w:t xml:space="preserve">(formerly </w:t>
      </w:r>
      <w:r w:rsidRPr="00DA0BAC">
        <w:rPr>
          <w:sz w:val="24"/>
          <w:szCs w:val="24"/>
        </w:rPr>
        <w:t>Non-NOFO/Application</w:t>
      </w:r>
      <w:r w:rsidR="0034242B">
        <w:rPr>
          <w:sz w:val="24"/>
          <w:szCs w:val="24"/>
        </w:rPr>
        <w:t>)</w:t>
      </w:r>
      <w:r w:rsidRPr="00DA0BAC">
        <w:rPr>
          <w:sz w:val="24"/>
          <w:szCs w:val="24"/>
        </w:rPr>
        <w:t xml:space="preserve"> from 48 to 55 to reflect </w:t>
      </w:r>
      <w:r w:rsidR="003A4D22">
        <w:rPr>
          <w:sz w:val="24"/>
          <w:szCs w:val="24"/>
        </w:rPr>
        <w:t xml:space="preserve">size of </w:t>
      </w:r>
      <w:r w:rsidRPr="00DA0BAC">
        <w:rPr>
          <w:sz w:val="24"/>
          <w:szCs w:val="24"/>
        </w:rPr>
        <w:t xml:space="preserve">recent </w:t>
      </w:r>
      <w:r w:rsidR="003A4D22">
        <w:rPr>
          <w:sz w:val="24"/>
          <w:szCs w:val="24"/>
        </w:rPr>
        <w:t xml:space="preserve">and anticipated </w:t>
      </w:r>
      <w:r w:rsidRPr="00DA0BAC">
        <w:rPr>
          <w:sz w:val="24"/>
          <w:szCs w:val="24"/>
        </w:rPr>
        <w:t xml:space="preserve">grantee cohorts.  </w:t>
      </w:r>
    </w:p>
    <w:p w:rsidR="00DA0BAC" w:rsidRPr="00DA0BAC" w:rsidP="00F740E8" w14:paraId="73E1C143" w14:textId="77777777">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Added HUD-1044/grant agreement for clarity but there is no added burden because the HUD-1044, Assistance Award/Amendment is completed by HUD staff, signed by the recipient of the grant, and returned to HUD.  This form is a certification, and HUD ascribes no burden to its use.</w:t>
      </w:r>
    </w:p>
    <w:p w:rsidR="00DA0BAC" w:rsidRPr="00DA0BAC" w:rsidP="00F740E8" w14:paraId="36C01FFA" w14:textId="77777777">
      <w:pPr>
        <w:pStyle w:val="ListParagraph"/>
        <w:numPr>
          <w:ilvl w:val="0"/>
          <w:numId w:val="18"/>
        </w:numPr>
        <w:overflowPunct/>
        <w:autoSpaceDE/>
        <w:autoSpaceDN/>
        <w:adjustRightInd/>
        <w:ind w:left="1440"/>
        <w:contextualSpacing/>
        <w:textAlignment w:val="auto"/>
        <w:rPr>
          <w:sz w:val="24"/>
          <w:szCs w:val="24"/>
        </w:rPr>
      </w:pPr>
      <w:r w:rsidRPr="00DA0BAC">
        <w:rPr>
          <w:sz w:val="24"/>
          <w:szCs w:val="24"/>
        </w:rPr>
        <w:t xml:space="preserve">Increased time for workplan from 10 to 14 to reflect program implementation needs. </w:t>
      </w:r>
    </w:p>
    <w:p w:rsidR="00DA0BAC" w:rsidP="00F740E8" w14:paraId="03977E62" w14:textId="77777777">
      <w:pPr>
        <w:ind w:left="720" w:hanging="360"/>
        <w:contextualSpacing/>
        <w:rPr>
          <w:b/>
          <w:bCs/>
          <w:sz w:val="24"/>
          <w:szCs w:val="24"/>
        </w:rPr>
      </w:pPr>
    </w:p>
    <w:p w:rsidR="00BF280A" w:rsidRPr="00DA0BAC" w:rsidP="00F740E8" w14:paraId="3CC73B57" w14:textId="77777777">
      <w:pPr>
        <w:ind w:left="720" w:hanging="360"/>
        <w:contextualSpacing/>
        <w:rPr>
          <w:b/>
          <w:bCs/>
          <w:sz w:val="24"/>
          <w:szCs w:val="24"/>
        </w:rPr>
      </w:pPr>
    </w:p>
    <w:p w:rsidR="00DA0BAC" w:rsidRPr="00DA0BAC" w:rsidP="00F740E8" w14:paraId="65D830CB" w14:textId="77777777">
      <w:pPr>
        <w:ind w:left="1080" w:hanging="360"/>
        <w:contextualSpacing/>
        <w:rPr>
          <w:b/>
          <w:bCs/>
          <w:sz w:val="24"/>
          <w:szCs w:val="24"/>
          <w:u w:val="single"/>
        </w:rPr>
      </w:pPr>
      <w:r w:rsidRPr="00DA0BAC">
        <w:rPr>
          <w:b/>
          <w:bCs/>
          <w:sz w:val="24"/>
          <w:szCs w:val="24"/>
          <w:u w:val="single"/>
        </w:rPr>
        <w:t>Adjustments for Item 14 Federal Burden:</w:t>
      </w:r>
    </w:p>
    <w:p w:rsidR="00DA0BAC" w:rsidRPr="00DA0BAC" w:rsidP="00F740E8" w14:paraId="31D4C89E" w14:textId="77777777">
      <w:pPr>
        <w:pStyle w:val="ListParagraph"/>
        <w:numPr>
          <w:ilvl w:val="0"/>
          <w:numId w:val="19"/>
        </w:numPr>
        <w:overflowPunct/>
        <w:autoSpaceDE/>
        <w:autoSpaceDN/>
        <w:adjustRightInd/>
        <w:ind w:left="1440"/>
        <w:contextualSpacing/>
        <w:textAlignment w:val="auto"/>
        <w:rPr>
          <w:sz w:val="24"/>
          <w:szCs w:val="24"/>
        </w:rPr>
      </w:pPr>
      <w:r w:rsidRPr="00DA0BAC">
        <w:rPr>
          <w:sz w:val="24"/>
          <w:szCs w:val="24"/>
        </w:rPr>
        <w:t xml:space="preserve">Adjusted the hourly salary for respondent to use the 2025 GS scale for the respective grade (updated from 2022 information). </w:t>
      </w:r>
    </w:p>
    <w:p w:rsidR="00DA0BAC" w:rsidRPr="00DA0BAC" w:rsidP="00F740E8" w14:paraId="4B212C51" w14:textId="77777777">
      <w:pPr>
        <w:pStyle w:val="ListParagraph"/>
        <w:numPr>
          <w:ilvl w:val="0"/>
          <w:numId w:val="19"/>
        </w:numPr>
        <w:overflowPunct/>
        <w:autoSpaceDE/>
        <w:autoSpaceDN/>
        <w:adjustRightInd/>
        <w:ind w:left="1440"/>
        <w:contextualSpacing/>
        <w:textAlignment w:val="auto"/>
        <w:rPr>
          <w:sz w:val="24"/>
          <w:szCs w:val="24"/>
        </w:rPr>
      </w:pPr>
      <w:r w:rsidRPr="00DA0BAC">
        <w:rPr>
          <w:sz w:val="24"/>
          <w:szCs w:val="24"/>
        </w:rPr>
        <w:t>Updated calculations to reflect anticipated number of grants and workload.</w:t>
      </w:r>
    </w:p>
    <w:p w:rsidR="00DA0BAC" w:rsidRPr="00DA0BAC" w:rsidP="00F740E8" w14:paraId="52ADEDE0" w14:textId="77777777">
      <w:pPr>
        <w:pStyle w:val="ListParagraph"/>
        <w:numPr>
          <w:ilvl w:val="0"/>
          <w:numId w:val="19"/>
        </w:numPr>
        <w:overflowPunct/>
        <w:autoSpaceDE/>
        <w:autoSpaceDN/>
        <w:adjustRightInd/>
        <w:ind w:left="1440"/>
        <w:contextualSpacing/>
        <w:textAlignment w:val="auto"/>
        <w:rPr>
          <w:sz w:val="24"/>
          <w:szCs w:val="24"/>
        </w:rPr>
      </w:pPr>
      <w:r w:rsidRPr="00DA0BAC">
        <w:rPr>
          <w:sz w:val="24"/>
          <w:szCs w:val="24"/>
        </w:rPr>
        <w:t>Added staff time for program managers and directors to clarify and reflect processing steps.</w:t>
      </w:r>
    </w:p>
    <w:p w:rsidR="00DA0BAC" w:rsidRPr="00DA0BAC" w:rsidP="00F740E8" w14:paraId="758B8B08" w14:textId="77777777">
      <w:pPr>
        <w:pStyle w:val="ListParagraph"/>
        <w:numPr>
          <w:ilvl w:val="0"/>
          <w:numId w:val="19"/>
        </w:numPr>
        <w:overflowPunct/>
        <w:autoSpaceDE/>
        <w:autoSpaceDN/>
        <w:adjustRightInd/>
        <w:ind w:left="1440"/>
        <w:contextualSpacing/>
        <w:textAlignment w:val="auto"/>
        <w:rPr>
          <w:sz w:val="24"/>
          <w:szCs w:val="24"/>
        </w:rPr>
      </w:pPr>
      <w:r w:rsidRPr="00DA0BAC">
        <w:rPr>
          <w:sz w:val="24"/>
          <w:szCs w:val="24"/>
        </w:rPr>
        <w:t>Decreased time on quarterly reporting to reflect workload and TA supports.</w:t>
      </w:r>
    </w:p>
    <w:p w:rsidR="009E13B1" w:rsidRPr="006C7FAE" w14:paraId="78BA2B5D" w14:textId="77777777">
      <w:pPr>
        <w:keepLines/>
        <w:tabs>
          <w:tab w:val="left" w:pos="360"/>
          <w:tab w:val="left" w:pos="720"/>
        </w:tabs>
        <w:ind w:left="360"/>
        <w:rPr>
          <w:sz w:val="24"/>
          <w:szCs w:val="24"/>
        </w:rPr>
      </w:pPr>
    </w:p>
    <w:p w:rsidR="009E13B1" w:rsidRPr="00BC736D" w:rsidP="00BC736D" w14:paraId="191E7ECF" w14:textId="6103EBA1">
      <w:pPr>
        <w:pStyle w:val="ListParagraph"/>
        <w:keepLines/>
        <w:numPr>
          <w:ilvl w:val="0"/>
          <w:numId w:val="17"/>
        </w:numPr>
        <w:tabs>
          <w:tab w:val="left" w:pos="360"/>
        </w:tabs>
        <w:spacing w:after="80"/>
        <w:rPr>
          <w:sz w:val="24"/>
          <w:szCs w:val="24"/>
        </w:rPr>
      </w:pPr>
      <w:r w:rsidRPr="00BC736D">
        <w:rPr>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740E8" w:rsidP="009B649A" w14:paraId="595C76DE" w14:textId="77777777">
      <w:pPr>
        <w:pStyle w:val="ListParagraph"/>
        <w:contextualSpacing/>
        <w:rPr>
          <w:sz w:val="24"/>
          <w:szCs w:val="24"/>
        </w:rPr>
      </w:pPr>
    </w:p>
    <w:p w:rsidR="00BC736D" w:rsidRPr="009B649A" w:rsidP="009B649A" w14:paraId="7ABF3031" w14:textId="28B24060">
      <w:pPr>
        <w:pStyle w:val="ListParagraph"/>
        <w:contextualSpacing/>
        <w:rPr>
          <w:sz w:val="24"/>
          <w:szCs w:val="24"/>
        </w:rPr>
      </w:pPr>
      <w:r w:rsidRPr="009B649A">
        <w:rPr>
          <w:sz w:val="24"/>
          <w:szCs w:val="24"/>
        </w:rPr>
        <w:t>The results of this collection of information will not be published for statistical use.</w:t>
      </w:r>
    </w:p>
    <w:p w:rsidR="00BC736D" w:rsidRPr="00BC736D" w:rsidP="00BC736D" w14:paraId="359645E3" w14:textId="77777777">
      <w:pPr>
        <w:pStyle w:val="ListParagraph"/>
        <w:keepLines/>
        <w:tabs>
          <w:tab w:val="left" w:pos="360"/>
        </w:tabs>
        <w:spacing w:after="80"/>
        <w:rPr>
          <w:sz w:val="24"/>
          <w:szCs w:val="24"/>
        </w:rPr>
      </w:pPr>
    </w:p>
    <w:p w:rsidR="009E13B1" w:rsidRPr="006C7FAE" w14:paraId="41F37BFA" w14:textId="77777777">
      <w:pPr>
        <w:tabs>
          <w:tab w:val="left" w:pos="360"/>
        </w:tabs>
        <w:ind w:left="360" w:hanging="360"/>
        <w:rPr>
          <w:sz w:val="24"/>
          <w:szCs w:val="24"/>
        </w:rPr>
      </w:pPr>
    </w:p>
    <w:p w:rsidR="009E13B1" w:rsidRPr="0008552A" w:rsidP="0008552A" w14:paraId="34E8092D" w14:textId="2711C9E7">
      <w:pPr>
        <w:pStyle w:val="ListParagraph"/>
        <w:keepLines/>
        <w:numPr>
          <w:ilvl w:val="0"/>
          <w:numId w:val="17"/>
        </w:numPr>
        <w:tabs>
          <w:tab w:val="left" w:pos="360"/>
        </w:tabs>
        <w:spacing w:after="80"/>
        <w:rPr>
          <w:sz w:val="24"/>
          <w:szCs w:val="24"/>
        </w:rPr>
      </w:pPr>
      <w:r w:rsidRPr="0008552A">
        <w:rPr>
          <w:sz w:val="24"/>
          <w:szCs w:val="24"/>
        </w:rPr>
        <w:t>If seeking approval to not display the expiration date for OMB approval of the information collection, explain the reasons that display would be inappropriate.</w:t>
      </w:r>
    </w:p>
    <w:p w:rsidR="00F740E8" w:rsidP="0008552A" w14:paraId="01867B20" w14:textId="77777777">
      <w:pPr>
        <w:pStyle w:val="ListParagraph"/>
        <w:contextualSpacing/>
        <w:rPr>
          <w:sz w:val="24"/>
          <w:szCs w:val="24"/>
        </w:rPr>
      </w:pPr>
    </w:p>
    <w:p w:rsidR="0008552A" w:rsidRPr="0008552A" w:rsidP="0008552A" w14:paraId="2C08AEFD" w14:textId="4A037403">
      <w:pPr>
        <w:pStyle w:val="ListParagraph"/>
        <w:contextualSpacing/>
        <w:rPr>
          <w:sz w:val="24"/>
          <w:szCs w:val="24"/>
        </w:rPr>
      </w:pPr>
      <w:r w:rsidRPr="0008552A">
        <w:rPr>
          <w:sz w:val="24"/>
          <w:szCs w:val="24"/>
        </w:rPr>
        <w:t>No approval is sought to not display the expiration date for OMB approval of the information  collection.</w:t>
      </w:r>
    </w:p>
    <w:p w:rsidR="009E13B1" w:rsidRPr="006C7FAE" w14:paraId="44B4D7A4" w14:textId="77777777">
      <w:pPr>
        <w:keepLines/>
        <w:tabs>
          <w:tab w:val="left" w:pos="360"/>
          <w:tab w:val="left" w:pos="720"/>
        </w:tabs>
        <w:ind w:left="360"/>
        <w:rPr>
          <w:sz w:val="24"/>
          <w:szCs w:val="24"/>
        </w:rPr>
      </w:pPr>
    </w:p>
    <w:p w:rsidR="009E13B1" w:rsidRPr="00A32F12" w:rsidP="00A32F12" w14:paraId="68C195AD" w14:textId="0C0947E7">
      <w:pPr>
        <w:pStyle w:val="ListParagraph"/>
        <w:keepLines/>
        <w:numPr>
          <w:ilvl w:val="0"/>
          <w:numId w:val="17"/>
        </w:numPr>
        <w:tabs>
          <w:tab w:val="left" w:pos="360"/>
        </w:tabs>
        <w:spacing w:after="80"/>
        <w:rPr>
          <w:sz w:val="24"/>
          <w:szCs w:val="24"/>
        </w:rPr>
      </w:pPr>
      <w:r w:rsidRPr="00A32F12">
        <w:rPr>
          <w:sz w:val="24"/>
          <w:szCs w:val="24"/>
        </w:rPr>
        <w:t>Explain each exception to the certification statement identified in item 19.</w:t>
      </w:r>
    </w:p>
    <w:p w:rsidR="00A32F12" w:rsidRPr="00BA7525" w:rsidP="00BA7525" w14:paraId="21CB36FD" w14:textId="2B0D6F04">
      <w:pPr>
        <w:pStyle w:val="ListParagraph"/>
        <w:contextualSpacing/>
        <w:rPr>
          <w:sz w:val="24"/>
          <w:szCs w:val="24"/>
        </w:rPr>
      </w:pPr>
      <w:r w:rsidRPr="00A32F12">
        <w:rPr>
          <w:sz w:val="24"/>
          <w:szCs w:val="24"/>
        </w:rPr>
        <w:t>There are no exceptions to the certification statement identified in item 19.</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9315EA" w:rsidRPr="006C7FAE" w:rsidP="009315EA" w14:paraId="4860FBFD" w14:textId="17B2BEC5">
      <w:pPr>
        <w:ind w:left="360"/>
        <w:contextualSpacing/>
        <w:rPr>
          <w:sz w:val="24"/>
          <w:szCs w:val="24"/>
        </w:rPr>
      </w:pPr>
      <w:r w:rsidRPr="009315EA">
        <w:rPr>
          <w:sz w:val="24"/>
          <w:szCs w:val="24"/>
        </w:rPr>
        <w:t>This information will not be collected using statistical methods.</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91D0644"/>
    <w:multiLevelType w:val="hybridMultilevel"/>
    <w:tmpl w:val="0D444F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CD53B59"/>
    <w:multiLevelType w:val="hybridMultilevel"/>
    <w:tmpl w:val="D70ED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32D56A4"/>
    <w:multiLevelType w:val="hybridMultilevel"/>
    <w:tmpl w:val="53F0AEF8"/>
    <w:lvl w:ilvl="0">
      <w:start w:val="1"/>
      <w:numFmt w:val="bullet"/>
      <w:lvlText w:val=""/>
      <w:lvlJc w:val="left"/>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0">
    <w:nsid w:val="4A57358F"/>
    <w:multiLevelType w:val="hybridMultilevel"/>
    <w:tmpl w:val="FAB6D6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2">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69595BE8"/>
    <w:multiLevelType w:val="hybridMultilevel"/>
    <w:tmpl w:val="2E944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504ADC"/>
    <w:multiLevelType w:val="hybridMultilevel"/>
    <w:tmpl w:val="64B052A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12"/>
  </w:num>
  <w:num w:numId="4" w16cid:durableId="887451858">
    <w:abstractNumId w:val="7"/>
  </w:num>
  <w:num w:numId="5" w16cid:durableId="1830825219">
    <w:abstractNumId w:val="8"/>
  </w:num>
  <w:num w:numId="6" w16cid:durableId="203681176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7"/>
  </w:num>
  <w:num w:numId="9" w16cid:durableId="36247648">
    <w:abstractNumId w:val="1"/>
  </w:num>
  <w:num w:numId="10" w16cid:durableId="1269002932">
    <w:abstractNumId w:val="16"/>
  </w:num>
  <w:num w:numId="11" w16cid:durableId="804929379">
    <w:abstractNumId w:val="15"/>
  </w:num>
  <w:num w:numId="12" w16cid:durableId="1778601022">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1"/>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769348338">
    <w:abstractNumId w:val="13"/>
  </w:num>
  <w:num w:numId="16" w16cid:durableId="681737142">
    <w:abstractNumId w:val="9"/>
  </w:num>
  <w:num w:numId="17" w16cid:durableId="1881089347">
    <w:abstractNumId w:val="14"/>
  </w:num>
  <w:num w:numId="18" w16cid:durableId="1574971831">
    <w:abstractNumId w:val="6"/>
  </w:num>
  <w:num w:numId="19" w16cid:durableId="1106654279">
    <w:abstractNumId w:val="10"/>
  </w:num>
  <w:num w:numId="20" w16cid:durableId="27922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47A"/>
    <w:rsid w:val="00012DD7"/>
    <w:rsid w:val="0001582E"/>
    <w:rsid w:val="00034201"/>
    <w:rsid w:val="00057C10"/>
    <w:rsid w:val="00065190"/>
    <w:rsid w:val="00065A31"/>
    <w:rsid w:val="0008552A"/>
    <w:rsid w:val="000A1639"/>
    <w:rsid w:val="000B725E"/>
    <w:rsid w:val="000C117C"/>
    <w:rsid w:val="000C17C4"/>
    <w:rsid w:val="000C38FD"/>
    <w:rsid w:val="000D5079"/>
    <w:rsid w:val="000E00A8"/>
    <w:rsid w:val="000E2A89"/>
    <w:rsid w:val="000F6AC7"/>
    <w:rsid w:val="00102B1A"/>
    <w:rsid w:val="00103636"/>
    <w:rsid w:val="00124F66"/>
    <w:rsid w:val="001377EC"/>
    <w:rsid w:val="00145553"/>
    <w:rsid w:val="00146159"/>
    <w:rsid w:val="00155DB5"/>
    <w:rsid w:val="001623EF"/>
    <w:rsid w:val="00167E53"/>
    <w:rsid w:val="00170B1B"/>
    <w:rsid w:val="001732F6"/>
    <w:rsid w:val="00173973"/>
    <w:rsid w:val="001907D0"/>
    <w:rsid w:val="0019629A"/>
    <w:rsid w:val="001A73F3"/>
    <w:rsid w:val="001A78D9"/>
    <w:rsid w:val="001B0568"/>
    <w:rsid w:val="001B0FBD"/>
    <w:rsid w:val="001B74EF"/>
    <w:rsid w:val="001C1DAC"/>
    <w:rsid w:val="001D467A"/>
    <w:rsid w:val="001E030A"/>
    <w:rsid w:val="001E6A74"/>
    <w:rsid w:val="001E6D40"/>
    <w:rsid w:val="00210FD8"/>
    <w:rsid w:val="0021181A"/>
    <w:rsid w:val="002135C7"/>
    <w:rsid w:val="00213859"/>
    <w:rsid w:val="00213FD9"/>
    <w:rsid w:val="00220039"/>
    <w:rsid w:val="0023256B"/>
    <w:rsid w:val="002336AE"/>
    <w:rsid w:val="00235C36"/>
    <w:rsid w:val="00237126"/>
    <w:rsid w:val="0024529B"/>
    <w:rsid w:val="00250E0F"/>
    <w:rsid w:val="002641C6"/>
    <w:rsid w:val="0027040F"/>
    <w:rsid w:val="002766DF"/>
    <w:rsid w:val="00277696"/>
    <w:rsid w:val="00281247"/>
    <w:rsid w:val="0028513A"/>
    <w:rsid w:val="00285E7A"/>
    <w:rsid w:val="00294CC1"/>
    <w:rsid w:val="002A173D"/>
    <w:rsid w:val="002B5084"/>
    <w:rsid w:val="002C4A3D"/>
    <w:rsid w:val="002C5BA8"/>
    <w:rsid w:val="002D1AE5"/>
    <w:rsid w:val="002F1432"/>
    <w:rsid w:val="002F229C"/>
    <w:rsid w:val="002F55A4"/>
    <w:rsid w:val="002F5A7D"/>
    <w:rsid w:val="002F6CE8"/>
    <w:rsid w:val="003035C0"/>
    <w:rsid w:val="00316AF4"/>
    <w:rsid w:val="00337155"/>
    <w:rsid w:val="00341CF7"/>
    <w:rsid w:val="0034242B"/>
    <w:rsid w:val="00347D56"/>
    <w:rsid w:val="00360090"/>
    <w:rsid w:val="00360D1C"/>
    <w:rsid w:val="00381C62"/>
    <w:rsid w:val="00382F46"/>
    <w:rsid w:val="00390E6C"/>
    <w:rsid w:val="003A4D22"/>
    <w:rsid w:val="003C7227"/>
    <w:rsid w:val="003D215F"/>
    <w:rsid w:val="003D3ACE"/>
    <w:rsid w:val="003F4493"/>
    <w:rsid w:val="003F54DE"/>
    <w:rsid w:val="00414959"/>
    <w:rsid w:val="0042660D"/>
    <w:rsid w:val="00450591"/>
    <w:rsid w:val="00451835"/>
    <w:rsid w:val="004536B1"/>
    <w:rsid w:val="00453F9A"/>
    <w:rsid w:val="0046760A"/>
    <w:rsid w:val="004717CE"/>
    <w:rsid w:val="00472160"/>
    <w:rsid w:val="004747CF"/>
    <w:rsid w:val="00477E8C"/>
    <w:rsid w:val="004819C5"/>
    <w:rsid w:val="00482C04"/>
    <w:rsid w:val="004858A0"/>
    <w:rsid w:val="004B24EC"/>
    <w:rsid w:val="004C131F"/>
    <w:rsid w:val="004C6C24"/>
    <w:rsid w:val="004E1A83"/>
    <w:rsid w:val="004E2475"/>
    <w:rsid w:val="004E43CB"/>
    <w:rsid w:val="004F062C"/>
    <w:rsid w:val="0051336F"/>
    <w:rsid w:val="0051350C"/>
    <w:rsid w:val="0051488A"/>
    <w:rsid w:val="00517A81"/>
    <w:rsid w:val="00517B33"/>
    <w:rsid w:val="00532200"/>
    <w:rsid w:val="00543ECD"/>
    <w:rsid w:val="00557A0F"/>
    <w:rsid w:val="00580DBC"/>
    <w:rsid w:val="0058747D"/>
    <w:rsid w:val="005906F9"/>
    <w:rsid w:val="00594635"/>
    <w:rsid w:val="005957F5"/>
    <w:rsid w:val="0059726A"/>
    <w:rsid w:val="005B0382"/>
    <w:rsid w:val="005B05DC"/>
    <w:rsid w:val="005B263B"/>
    <w:rsid w:val="005C4E12"/>
    <w:rsid w:val="005C6D8E"/>
    <w:rsid w:val="005E0857"/>
    <w:rsid w:val="00603FC1"/>
    <w:rsid w:val="00610ECC"/>
    <w:rsid w:val="0061160C"/>
    <w:rsid w:val="00620F4D"/>
    <w:rsid w:val="00662055"/>
    <w:rsid w:val="006733E5"/>
    <w:rsid w:val="006759CF"/>
    <w:rsid w:val="00697FF6"/>
    <w:rsid w:val="006A5C40"/>
    <w:rsid w:val="006A62D5"/>
    <w:rsid w:val="006B7674"/>
    <w:rsid w:val="006C4830"/>
    <w:rsid w:val="006C5E59"/>
    <w:rsid w:val="006C7FAE"/>
    <w:rsid w:val="006D774D"/>
    <w:rsid w:val="006F19A3"/>
    <w:rsid w:val="007001CC"/>
    <w:rsid w:val="00704E75"/>
    <w:rsid w:val="0072140E"/>
    <w:rsid w:val="00721987"/>
    <w:rsid w:val="00723AD9"/>
    <w:rsid w:val="00730D1E"/>
    <w:rsid w:val="007436A1"/>
    <w:rsid w:val="007515E9"/>
    <w:rsid w:val="00753C6A"/>
    <w:rsid w:val="00756E69"/>
    <w:rsid w:val="00756F97"/>
    <w:rsid w:val="007604B0"/>
    <w:rsid w:val="00761CB2"/>
    <w:rsid w:val="0078286F"/>
    <w:rsid w:val="00790B1C"/>
    <w:rsid w:val="00794B4F"/>
    <w:rsid w:val="00795F13"/>
    <w:rsid w:val="007B4A33"/>
    <w:rsid w:val="007C4B88"/>
    <w:rsid w:val="007D6C62"/>
    <w:rsid w:val="007E03CA"/>
    <w:rsid w:val="007E0ABA"/>
    <w:rsid w:val="007E5DE1"/>
    <w:rsid w:val="007E75C2"/>
    <w:rsid w:val="007F7837"/>
    <w:rsid w:val="008056F6"/>
    <w:rsid w:val="00810AAE"/>
    <w:rsid w:val="008173A8"/>
    <w:rsid w:val="008314BA"/>
    <w:rsid w:val="008332EB"/>
    <w:rsid w:val="00847887"/>
    <w:rsid w:val="00851009"/>
    <w:rsid w:val="00852794"/>
    <w:rsid w:val="0086143F"/>
    <w:rsid w:val="00861796"/>
    <w:rsid w:val="00872A5C"/>
    <w:rsid w:val="00873C11"/>
    <w:rsid w:val="008742F7"/>
    <w:rsid w:val="00883FCB"/>
    <w:rsid w:val="008844D5"/>
    <w:rsid w:val="00891393"/>
    <w:rsid w:val="008A2F22"/>
    <w:rsid w:val="008A4C5F"/>
    <w:rsid w:val="008A7175"/>
    <w:rsid w:val="008B0EF6"/>
    <w:rsid w:val="008B336E"/>
    <w:rsid w:val="008B6587"/>
    <w:rsid w:val="008C06BF"/>
    <w:rsid w:val="008E0A84"/>
    <w:rsid w:val="008E1282"/>
    <w:rsid w:val="008E47D9"/>
    <w:rsid w:val="008E7136"/>
    <w:rsid w:val="008F3A4E"/>
    <w:rsid w:val="009015C0"/>
    <w:rsid w:val="00921136"/>
    <w:rsid w:val="009315EA"/>
    <w:rsid w:val="0093409C"/>
    <w:rsid w:val="00944580"/>
    <w:rsid w:val="00946014"/>
    <w:rsid w:val="0095403F"/>
    <w:rsid w:val="00972C3E"/>
    <w:rsid w:val="00984BAE"/>
    <w:rsid w:val="00985C7C"/>
    <w:rsid w:val="00997965"/>
    <w:rsid w:val="009A05A1"/>
    <w:rsid w:val="009A272D"/>
    <w:rsid w:val="009B0428"/>
    <w:rsid w:val="009B649A"/>
    <w:rsid w:val="009D0E95"/>
    <w:rsid w:val="009E0C3E"/>
    <w:rsid w:val="009E13B1"/>
    <w:rsid w:val="009F53CE"/>
    <w:rsid w:val="00A12973"/>
    <w:rsid w:val="00A14251"/>
    <w:rsid w:val="00A15A80"/>
    <w:rsid w:val="00A16FA9"/>
    <w:rsid w:val="00A24BC7"/>
    <w:rsid w:val="00A24D9E"/>
    <w:rsid w:val="00A32F12"/>
    <w:rsid w:val="00A36DF6"/>
    <w:rsid w:val="00A516C5"/>
    <w:rsid w:val="00A60EDD"/>
    <w:rsid w:val="00A60FCF"/>
    <w:rsid w:val="00A65F9E"/>
    <w:rsid w:val="00A72897"/>
    <w:rsid w:val="00A776CC"/>
    <w:rsid w:val="00A83E46"/>
    <w:rsid w:val="00A91F5E"/>
    <w:rsid w:val="00A9599D"/>
    <w:rsid w:val="00AA4E31"/>
    <w:rsid w:val="00AB0BE5"/>
    <w:rsid w:val="00AB0C56"/>
    <w:rsid w:val="00AB2F7D"/>
    <w:rsid w:val="00AB5EC6"/>
    <w:rsid w:val="00AF0BFA"/>
    <w:rsid w:val="00B01940"/>
    <w:rsid w:val="00B02B96"/>
    <w:rsid w:val="00B03398"/>
    <w:rsid w:val="00B04BA6"/>
    <w:rsid w:val="00B1494C"/>
    <w:rsid w:val="00B157C7"/>
    <w:rsid w:val="00B263D2"/>
    <w:rsid w:val="00B26D4E"/>
    <w:rsid w:val="00B359B1"/>
    <w:rsid w:val="00B36EF2"/>
    <w:rsid w:val="00B52171"/>
    <w:rsid w:val="00B5497C"/>
    <w:rsid w:val="00B72C5C"/>
    <w:rsid w:val="00B73414"/>
    <w:rsid w:val="00B76B29"/>
    <w:rsid w:val="00B94401"/>
    <w:rsid w:val="00BA6200"/>
    <w:rsid w:val="00BA74AC"/>
    <w:rsid w:val="00BA7525"/>
    <w:rsid w:val="00BA7EF6"/>
    <w:rsid w:val="00BB2518"/>
    <w:rsid w:val="00BC10AF"/>
    <w:rsid w:val="00BC50C0"/>
    <w:rsid w:val="00BC736D"/>
    <w:rsid w:val="00BD0E68"/>
    <w:rsid w:val="00BD1CFC"/>
    <w:rsid w:val="00BE0ED1"/>
    <w:rsid w:val="00BE2574"/>
    <w:rsid w:val="00BF22FC"/>
    <w:rsid w:val="00BF280A"/>
    <w:rsid w:val="00C0144C"/>
    <w:rsid w:val="00C06B8A"/>
    <w:rsid w:val="00C11F4C"/>
    <w:rsid w:val="00C130D8"/>
    <w:rsid w:val="00C160E7"/>
    <w:rsid w:val="00C41706"/>
    <w:rsid w:val="00C44343"/>
    <w:rsid w:val="00C46861"/>
    <w:rsid w:val="00C7210E"/>
    <w:rsid w:val="00C72AE6"/>
    <w:rsid w:val="00C80B65"/>
    <w:rsid w:val="00C83B5F"/>
    <w:rsid w:val="00C860E4"/>
    <w:rsid w:val="00C94E80"/>
    <w:rsid w:val="00CA06CC"/>
    <w:rsid w:val="00CC0BAB"/>
    <w:rsid w:val="00CE1567"/>
    <w:rsid w:val="00CE2463"/>
    <w:rsid w:val="00CF4B5D"/>
    <w:rsid w:val="00D00B11"/>
    <w:rsid w:val="00D036E9"/>
    <w:rsid w:val="00D10BA5"/>
    <w:rsid w:val="00D1307A"/>
    <w:rsid w:val="00D1426A"/>
    <w:rsid w:val="00D1449C"/>
    <w:rsid w:val="00D17EB3"/>
    <w:rsid w:val="00D41394"/>
    <w:rsid w:val="00D43D27"/>
    <w:rsid w:val="00D60693"/>
    <w:rsid w:val="00D60D02"/>
    <w:rsid w:val="00D618E9"/>
    <w:rsid w:val="00D66FA1"/>
    <w:rsid w:val="00D717DB"/>
    <w:rsid w:val="00D73580"/>
    <w:rsid w:val="00D74136"/>
    <w:rsid w:val="00D81406"/>
    <w:rsid w:val="00D91BC8"/>
    <w:rsid w:val="00D97AED"/>
    <w:rsid w:val="00DA00E0"/>
    <w:rsid w:val="00DA0BAC"/>
    <w:rsid w:val="00DA3D06"/>
    <w:rsid w:val="00DA4DFF"/>
    <w:rsid w:val="00DC38AB"/>
    <w:rsid w:val="00DC6210"/>
    <w:rsid w:val="00DD3286"/>
    <w:rsid w:val="00DD74C8"/>
    <w:rsid w:val="00DE4AD6"/>
    <w:rsid w:val="00E009E4"/>
    <w:rsid w:val="00E01140"/>
    <w:rsid w:val="00E07440"/>
    <w:rsid w:val="00E1163B"/>
    <w:rsid w:val="00E149F4"/>
    <w:rsid w:val="00E3489D"/>
    <w:rsid w:val="00E41AFB"/>
    <w:rsid w:val="00E43677"/>
    <w:rsid w:val="00E62AC0"/>
    <w:rsid w:val="00E875D4"/>
    <w:rsid w:val="00E93AD0"/>
    <w:rsid w:val="00EA508F"/>
    <w:rsid w:val="00ED16DF"/>
    <w:rsid w:val="00ED3FAB"/>
    <w:rsid w:val="00EE3064"/>
    <w:rsid w:val="00EF212D"/>
    <w:rsid w:val="00EF7DFE"/>
    <w:rsid w:val="00F035D5"/>
    <w:rsid w:val="00F06664"/>
    <w:rsid w:val="00F15A15"/>
    <w:rsid w:val="00F27C8F"/>
    <w:rsid w:val="00F37D8A"/>
    <w:rsid w:val="00F435DB"/>
    <w:rsid w:val="00F47DCA"/>
    <w:rsid w:val="00F5145B"/>
    <w:rsid w:val="00F51940"/>
    <w:rsid w:val="00F52925"/>
    <w:rsid w:val="00F55863"/>
    <w:rsid w:val="00F740E8"/>
    <w:rsid w:val="00F84387"/>
    <w:rsid w:val="00F85110"/>
    <w:rsid w:val="00FA7F7E"/>
    <w:rsid w:val="00FB4A5A"/>
    <w:rsid w:val="00FB5250"/>
    <w:rsid w:val="00FC4030"/>
    <w:rsid w:val="00FC56F8"/>
    <w:rsid w:val="00FD5A13"/>
    <w:rsid w:val="00FF2AAC"/>
    <w:rsid w:val="012A3A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50BE4CF2-690C-47EA-9F19-0CC5AED2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basedOn w:val="DefaultParagraphFont"/>
    <w:uiPriority w:val="99"/>
    <w:semiHidden/>
    <w:unhideWhenUsed/>
    <w:rsid w:val="00BA74AC"/>
    <w:rPr>
      <w:sz w:val="16"/>
      <w:szCs w:val="16"/>
    </w:rPr>
  </w:style>
  <w:style w:type="paragraph" w:styleId="CommentText">
    <w:name w:val="annotation text"/>
    <w:basedOn w:val="Normal"/>
    <w:link w:val="CommentTextChar"/>
    <w:uiPriority w:val="99"/>
    <w:unhideWhenUsed/>
    <w:rsid w:val="00BA74AC"/>
    <w:pPr>
      <w:overflowPunct/>
      <w:autoSpaceDE/>
      <w:autoSpaceDN/>
      <w:adjustRightInd/>
      <w:spacing w:after="16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A74AC"/>
    <w:rPr>
      <w:rFonts w:asciiTheme="minorHAnsi" w:eastAsiaTheme="minorHAnsi" w:hAnsiTheme="minorHAnsi" w:cstheme="minorBidi"/>
    </w:rPr>
  </w:style>
  <w:style w:type="character" w:styleId="Hyperlink">
    <w:name w:val="Hyperlink"/>
    <w:basedOn w:val="DefaultParagraphFont"/>
    <w:uiPriority w:val="99"/>
    <w:unhideWhenUsed/>
    <w:rsid w:val="00BA74A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73973"/>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73973"/>
    <w:rPr>
      <w:rFonts w:asciiTheme="minorHAnsi" w:eastAsiaTheme="minorHAnsi" w:hAnsiTheme="minorHAnsi" w:cstheme="minorBidi"/>
      <w:b/>
      <w:bCs/>
    </w:rPr>
  </w:style>
  <w:style w:type="paragraph" w:styleId="Revision">
    <w:name w:val="Revision"/>
    <w:hidden/>
    <w:uiPriority w:val="99"/>
    <w:semiHidden/>
    <w:rsid w:val="00610ECC"/>
  </w:style>
  <w:style w:type="paragraph" w:styleId="NoSpacing">
    <w:name w:val="No Spacing"/>
    <w:uiPriority w:val="1"/>
    <w:qFormat/>
    <w:rsid w:val="007C4B88"/>
    <w:pPr>
      <w:overflowPunct w:val="0"/>
      <w:autoSpaceDE w:val="0"/>
      <w:autoSpaceDN w:val="0"/>
      <w:adjustRightInd w:val="0"/>
      <w:textAlignment w:val="baseline"/>
    </w:pPr>
  </w:style>
  <w:style w:type="character" w:styleId="FollowedHyperlink">
    <w:name w:val="FollowedHyperlink"/>
    <w:basedOn w:val="DefaultParagraphFont"/>
    <w:uiPriority w:val="99"/>
    <w:semiHidden/>
    <w:unhideWhenUsed/>
    <w:rsid w:val="00723AD9"/>
    <w:rPr>
      <w:color w:val="96607D" w:themeColor="followedHyperlink"/>
      <w:u w:val="single"/>
    </w:rPr>
  </w:style>
  <w:style w:type="character" w:styleId="UnresolvedMention">
    <w:name w:val="Unresolved Mention"/>
    <w:basedOn w:val="DefaultParagraphFont"/>
    <w:uiPriority w:val="99"/>
    <w:semiHidden/>
    <w:unhideWhenUsed/>
    <w:rsid w:val="007E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profil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d9905-95eb-4fa5-9d5f-cd78fd784602">
      <Terms xmlns="http://schemas.microsoft.com/office/infopath/2007/PartnerControls"/>
    </lcf76f155ced4ddcb4097134ff3c332f>
    <TaxCatchAll xmlns="7d9493fa-4957-4f62-86d4-25e06655bd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43E1E30DFDA459D919D89A04AA9F9" ma:contentTypeVersion="15" ma:contentTypeDescription="Create a new document." ma:contentTypeScope="" ma:versionID="3c4896c42b2223482abcdb2c0126fd2a">
  <xsd:schema xmlns:xsd="http://www.w3.org/2001/XMLSchema" xmlns:xs="http://www.w3.org/2001/XMLSchema" xmlns:p="http://schemas.microsoft.com/office/2006/metadata/properties" xmlns:ns2="6e0d9905-95eb-4fa5-9d5f-cd78fd784602" xmlns:ns3="7d9493fa-4957-4f62-86d4-25e06655bd88" targetNamespace="http://schemas.microsoft.com/office/2006/metadata/properties" ma:root="true" ma:fieldsID="5096b1962ad722d1b6dcf7c620c97d92" ns2:_="" ns3:_="">
    <xsd:import namespace="6e0d9905-95eb-4fa5-9d5f-cd78fd784602"/>
    <xsd:import namespace="7d9493fa-4957-4f62-86d4-25e06655bd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d9905-95eb-4fa5-9d5f-cd78fd784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9493fa-4957-4f62-86d4-25e06655bd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a1aba4-ca05-4498-9009-39a8d927e19a}" ma:internalName="TaxCatchAll" ma:showField="CatchAllData" ma:web="7d9493fa-4957-4f62-86d4-25e06655b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512D6-1B24-435C-B715-E3A3238E1CDB}">
  <ds:schemaRefs>
    <ds:schemaRef ds:uri="http://schemas.microsoft.com/sharepoint/v3/contenttype/forms"/>
  </ds:schemaRefs>
</ds:datastoreItem>
</file>

<file path=customXml/itemProps2.xml><?xml version="1.0" encoding="utf-8"?>
<ds:datastoreItem xmlns:ds="http://schemas.openxmlformats.org/officeDocument/2006/customXml" ds:itemID="{F4663CD5-0344-4734-97E3-7BCE36F68397}">
  <ds:schemaRefs>
    <ds:schemaRef ds:uri="http://schemas.microsoft.com/office/2006/metadata/properties"/>
    <ds:schemaRef ds:uri="http://schemas.microsoft.com/office/infopath/2007/PartnerControls"/>
    <ds:schemaRef ds:uri="6e0d9905-95eb-4fa5-9d5f-cd78fd784602"/>
    <ds:schemaRef ds:uri="7d9493fa-4957-4f62-86d4-25e06655bd88"/>
  </ds:schemaRefs>
</ds:datastoreItem>
</file>

<file path=customXml/itemProps3.xml><?xml version="1.0" encoding="utf-8"?>
<ds:datastoreItem xmlns:ds="http://schemas.openxmlformats.org/officeDocument/2006/customXml" ds:itemID="{89BB4D78-4793-448F-8F76-45A90FEA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d9905-95eb-4fa5-9d5f-cd78fd784602"/>
    <ds:schemaRef ds:uri="7d9493fa-4957-4f62-86d4-25e06655b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3538</Words>
  <Characters>20581</Characters>
  <Application>Microsoft Office Word</Application>
  <DocSecurity>2</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Rij, Leigh E</dc:creator>
  <cp:lastModifiedBy>Guido, Anna P</cp:lastModifiedBy>
  <cp:revision>2</cp:revision>
  <cp:lastPrinted>2025-09-15T21:58:00Z</cp:lastPrinted>
  <dcterms:created xsi:type="dcterms:W3CDTF">2025-09-23T20:00:00Z</dcterms:created>
  <dcterms:modified xsi:type="dcterms:W3CDTF">2025-09-23T20:00:00Z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0x010100E5D43E1E30DFDA459D919D89A04AA9F9</vt:lpwstr>
  </property>
  <property fmtid="{D5CDD505-2E9C-101B-9397-08002B2CF9AE}" pid="3" name="MediaServiceImageTags">
    <vt:lpwstr/>
  </property>
  <property fmtid="{D5CDD505-2E9C-101B-9397-08002B2CF9AE}" pid="4" name="_dlc_DocIdItemGuid">
    <vt:lpwstr>71f0429b-faab-4a01-884b-bbcca582d110</vt:lpwstr>
  </property>
</Properties>
</file>