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2A28" w:rsidRPr="00451FEE" w:rsidP="00DD0D08" w14:paraId="0647B7C1" w14:textId="17C822EA">
      <w:pPr>
        <w:widowControl w:val="0"/>
        <w:tabs>
          <w:tab w:val="center" w:pos="4680"/>
        </w:tabs>
        <w:jc w:val="center"/>
        <w:rPr>
          <w:b/>
          <w:bCs/>
          <w:sz w:val="28"/>
          <w:szCs w:val="28"/>
        </w:rPr>
      </w:pPr>
      <w:r w:rsidRPr="00451FEE">
        <w:rPr>
          <w:b/>
          <w:bCs/>
          <w:sz w:val="28"/>
          <w:szCs w:val="28"/>
        </w:rPr>
        <w:t>FEDERAL RAILROAD ADMINISTRATION</w:t>
      </w:r>
    </w:p>
    <w:p w:rsidR="002E0499" w:rsidRPr="00451FEE" w:rsidP="00DD0D08" w14:paraId="1828B9E4" w14:textId="0A527E69">
      <w:pPr>
        <w:widowControl w:val="0"/>
        <w:tabs>
          <w:tab w:val="center" w:pos="4680"/>
        </w:tabs>
        <w:jc w:val="center"/>
        <w:rPr>
          <w:b/>
          <w:bCs/>
          <w:sz w:val="28"/>
          <w:szCs w:val="28"/>
        </w:rPr>
      </w:pPr>
      <w:r w:rsidRPr="00451FEE">
        <w:rPr>
          <w:b/>
          <w:bCs/>
          <w:sz w:val="28"/>
          <w:szCs w:val="28"/>
        </w:rPr>
        <w:t>U.S. DOT Crossing Inventory Form</w:t>
      </w:r>
    </w:p>
    <w:p w:rsidR="00B36028" w:rsidRPr="00451FEE" w:rsidP="00DD0D08" w14:paraId="6A3ADC32" w14:textId="37AAAC02">
      <w:pPr>
        <w:widowControl w:val="0"/>
        <w:tabs>
          <w:tab w:val="center" w:pos="4680"/>
        </w:tabs>
        <w:jc w:val="center"/>
        <w:rPr>
          <w:b/>
          <w:bCs/>
          <w:sz w:val="28"/>
          <w:szCs w:val="28"/>
        </w:rPr>
      </w:pPr>
      <w:r w:rsidRPr="00451FEE">
        <w:rPr>
          <w:b/>
          <w:bCs/>
          <w:sz w:val="28"/>
          <w:szCs w:val="28"/>
        </w:rPr>
        <w:t>(Title 49 Code of Federal Regulations Part 2</w:t>
      </w:r>
      <w:r w:rsidR="00A11ADD">
        <w:rPr>
          <w:b/>
          <w:bCs/>
          <w:sz w:val="28"/>
          <w:szCs w:val="28"/>
        </w:rPr>
        <w:t>34, Subpart F</w:t>
      </w:r>
      <w:r w:rsidRPr="00451FEE">
        <w:rPr>
          <w:b/>
          <w:bCs/>
          <w:sz w:val="28"/>
          <w:szCs w:val="28"/>
        </w:rPr>
        <w:t>)</w:t>
      </w:r>
    </w:p>
    <w:p w:rsidR="0012080D" w:rsidRPr="00AD423C" w:rsidP="00DD0D08" w14:paraId="08612B87" w14:textId="3FA55163">
      <w:pPr>
        <w:widowControl w:val="0"/>
        <w:tabs>
          <w:tab w:val="center" w:pos="4680"/>
        </w:tabs>
        <w:jc w:val="center"/>
        <w:rPr>
          <w:sz w:val="28"/>
        </w:rPr>
      </w:pPr>
      <w:r>
        <w:fldChar w:fldCharType="begin"/>
      </w:r>
      <w:r w:rsidR="0030475C">
        <w:instrText xml:space="preserve"> SEQ CHAPTER \h \r 1</w:instrText>
      </w:r>
      <w:r w:rsidR="00876E37">
        <w:fldChar w:fldCharType="separate"/>
      </w:r>
      <w:r>
        <w:fldChar w:fldCharType="end"/>
      </w:r>
      <w:r w:rsidRPr="00AD423C" w:rsidR="0030475C">
        <w:rPr>
          <w:b/>
          <w:sz w:val="28"/>
        </w:rPr>
        <w:t>SUPPORTING JUSTIFICATION</w:t>
      </w:r>
    </w:p>
    <w:p w:rsidR="00F75578" w:rsidP="00DD0D08" w14:paraId="3E8663B9" w14:textId="4A72F841">
      <w:pPr>
        <w:widowControl w:val="0"/>
        <w:tabs>
          <w:tab w:val="center" w:pos="4680"/>
        </w:tabs>
        <w:jc w:val="center"/>
        <w:rPr>
          <w:b/>
          <w:sz w:val="28"/>
        </w:rPr>
      </w:pPr>
      <w:r w:rsidRPr="00AD423C">
        <w:rPr>
          <w:b/>
          <w:sz w:val="28"/>
        </w:rPr>
        <w:t>OMB No. 2130-</w:t>
      </w:r>
      <w:r w:rsidR="008A7E17">
        <w:rPr>
          <w:b/>
          <w:sz w:val="28"/>
        </w:rPr>
        <w:t>0017</w:t>
      </w:r>
    </w:p>
    <w:p w:rsidR="0099160F" w:rsidP="00DD0D08" w14:paraId="3748FB3B" w14:textId="1F374A33">
      <w:pPr>
        <w:widowControl w:val="0"/>
        <w:tabs>
          <w:tab w:val="center" w:pos="4680"/>
        </w:tabs>
        <w:rPr>
          <w:b/>
          <w:sz w:val="28"/>
        </w:rPr>
      </w:pPr>
    </w:p>
    <w:p w:rsidR="005C6F9E" w:rsidRPr="00AD423C" w:rsidP="00DD0D08" w14:paraId="583AC637" w14:textId="77777777">
      <w:pPr>
        <w:widowControl w:val="0"/>
        <w:tabs>
          <w:tab w:val="center" w:pos="4680"/>
        </w:tabs>
        <w:rPr>
          <w:b/>
          <w:sz w:val="28"/>
        </w:rPr>
      </w:pPr>
    </w:p>
    <w:p w:rsidR="00F75578" w:rsidRPr="00AD423C" w:rsidP="00F75578" w14:paraId="29ABE65F" w14:textId="77777777">
      <w:pPr>
        <w:widowControl w:val="0"/>
        <w:ind w:left="720"/>
        <w:rPr>
          <w:u w:val="single"/>
        </w:rPr>
      </w:pPr>
      <w:r w:rsidRPr="00AD423C">
        <w:rPr>
          <w:u w:val="single"/>
        </w:rPr>
        <w:t>Summary of Submission</w:t>
      </w:r>
    </w:p>
    <w:p w:rsidR="00F75578" w:rsidRPr="00AD423C" w:rsidP="00F75578" w14:paraId="42B187A7" w14:textId="77777777">
      <w:pPr>
        <w:widowControl w:val="0"/>
        <w:ind w:left="720"/>
        <w:rPr>
          <w:u w:val="single"/>
        </w:rPr>
      </w:pPr>
    </w:p>
    <w:p w:rsidR="00F75578" w:rsidRPr="00DD0D08" w:rsidP="00DD0D08" w14:paraId="2FADF3E6" w14:textId="2867B52C">
      <w:pPr>
        <w:pStyle w:val="ListParagraph"/>
        <w:numPr>
          <w:ilvl w:val="0"/>
          <w:numId w:val="18"/>
        </w:numPr>
        <w:ind w:left="1080"/>
      </w:pPr>
      <w:r w:rsidRPr="00DD0D08">
        <w:t>Th</w:t>
      </w:r>
      <w:r w:rsidRPr="00DD0D08" w:rsidR="004A46E6">
        <w:t>is submission is a request for an extension with</w:t>
      </w:r>
      <w:r w:rsidRPr="00DD0D08" w:rsidR="003A70CC">
        <w:t>out</w:t>
      </w:r>
      <w:r w:rsidRPr="00DD0D08" w:rsidR="004A46E6">
        <w:t xml:space="preserve"> change </w:t>
      </w:r>
      <w:r w:rsidRPr="00DD0D08" w:rsidR="003A70CC">
        <w:t xml:space="preserve">(with changes in estimates) </w:t>
      </w:r>
      <w:r w:rsidRPr="00DD0D08" w:rsidR="004A46E6">
        <w:t>of the p</w:t>
      </w:r>
      <w:r w:rsidRPr="00DD0D08" w:rsidR="00EC7545">
        <w:t xml:space="preserve">revious approval granted by </w:t>
      </w:r>
      <w:r w:rsidRPr="00DD0D08" w:rsidR="003A70CC">
        <w:t>the Office of Management and Budget (</w:t>
      </w:r>
      <w:r w:rsidRPr="00DD0D08" w:rsidR="00EC7545">
        <w:t>OMB</w:t>
      </w:r>
      <w:r w:rsidRPr="00DD0D08" w:rsidR="003A70CC">
        <w:t>)</w:t>
      </w:r>
      <w:r w:rsidRPr="00DD0D08" w:rsidR="00EC7545">
        <w:t xml:space="preserve"> on </w:t>
      </w:r>
      <w:r w:rsidRPr="00DD0D08" w:rsidR="00A6352C">
        <w:t>January 24, 2023,</w:t>
      </w:r>
      <w:r w:rsidRPr="00DD0D08" w:rsidR="00EC7545">
        <w:t xml:space="preserve"> </w:t>
      </w:r>
      <w:r w:rsidRPr="00DD0D08" w:rsidR="00A6352C">
        <w:t xml:space="preserve">with an expiration date </w:t>
      </w:r>
      <w:r w:rsidRPr="00DD0D08" w:rsidR="00EC7545">
        <w:t xml:space="preserve">on </w:t>
      </w:r>
      <w:r w:rsidRPr="00DD0D08" w:rsidR="00A6352C">
        <w:t xml:space="preserve">January 31, 2026.  </w:t>
      </w:r>
    </w:p>
    <w:p w:rsidR="009E3590" w:rsidRPr="00DD0D08" w:rsidP="00DD0D08" w14:paraId="3F729D6A" w14:textId="77777777">
      <w:pPr>
        <w:ind w:left="630"/>
      </w:pPr>
    </w:p>
    <w:p w:rsidR="00600CC4" w:rsidRPr="00DD0D08" w:rsidP="00DD0D08" w14:paraId="2B0DC3B3" w14:textId="1D59ADD1">
      <w:pPr>
        <w:pStyle w:val="ListParagraph"/>
        <w:numPr>
          <w:ilvl w:val="0"/>
          <w:numId w:val="18"/>
        </w:numPr>
        <w:ind w:left="1080"/>
      </w:pPr>
      <w:r w:rsidRPr="00DD0D08">
        <w:t>The Federal Railroad Administration (</w:t>
      </w:r>
      <w:r w:rsidRPr="00DD0D08" w:rsidR="00A6352C">
        <w:t>hereafter “</w:t>
      </w:r>
      <w:r w:rsidRPr="00DD0D08">
        <w:t>FRA</w:t>
      </w:r>
      <w:r w:rsidRPr="00DD0D08" w:rsidR="00A6352C">
        <w:t xml:space="preserve">” or the </w:t>
      </w:r>
      <w:r w:rsidRPr="00DD0D08" w:rsidR="00443D3C">
        <w:t>“</w:t>
      </w:r>
      <w:bookmarkStart w:id="0" w:name="_Int_BRoVBvur"/>
      <w:r w:rsidRPr="00DD0D08" w:rsidR="0099160F">
        <w:t>Agency“</w:t>
      </w:r>
      <w:bookmarkEnd w:id="0"/>
      <w:r w:rsidRPr="00DD0D08" w:rsidR="0099160F">
        <w:t>)</w:t>
      </w:r>
      <w:r w:rsidRPr="00DD0D08">
        <w:t xml:space="preserve"> published </w:t>
      </w:r>
      <w:r w:rsidRPr="00DD0D08" w:rsidR="0099160F">
        <w:t>a</w:t>
      </w:r>
      <w:r w:rsidRPr="00DD0D08">
        <w:t xml:space="preserve"> required 60-day </w:t>
      </w:r>
      <w:r w:rsidRPr="00DD0D08" w:rsidR="0099160F">
        <w:t xml:space="preserve">notice in the </w:t>
      </w:r>
      <w:r w:rsidRPr="00DD0D08">
        <w:t xml:space="preserve">Federal Register </w:t>
      </w:r>
      <w:r w:rsidR="006A7F34">
        <w:t xml:space="preserve">on </w:t>
      </w:r>
      <w:r w:rsidR="006F0B55">
        <w:t>September 12</w:t>
      </w:r>
      <w:r w:rsidRPr="00DD0D08" w:rsidR="0099160F">
        <w:t>, 2025</w:t>
      </w:r>
      <w:r w:rsidRPr="00DD0D08">
        <w:t xml:space="preserve">.  </w:t>
      </w:r>
      <w:r w:rsidRPr="003E1DFB">
        <w:rPr>
          <w:i/>
          <w:iCs/>
        </w:rPr>
        <w:t xml:space="preserve">See </w:t>
      </w:r>
      <w:r w:rsidRPr="00DD0D08" w:rsidR="0099160F">
        <w:t xml:space="preserve">90 </w:t>
      </w:r>
      <w:r w:rsidRPr="00DD0D08">
        <w:t xml:space="preserve">FR </w:t>
      </w:r>
      <w:r w:rsidR="00D14134">
        <w:t>44286</w:t>
      </w:r>
      <w:r>
        <w:t>.</w:t>
      </w:r>
      <w:r w:rsidRPr="00DD0D08" w:rsidR="002B5B68">
        <w:t xml:space="preserve">  FRA received </w:t>
      </w:r>
      <w:r w:rsidR="0041409E">
        <w:t>no c</w:t>
      </w:r>
      <w:r w:rsidRPr="00DD0D08" w:rsidR="002B5B68">
        <w:t>omment</w:t>
      </w:r>
      <w:r w:rsidRPr="00DD0D08" w:rsidR="00E2563F">
        <w:t>s</w:t>
      </w:r>
      <w:r w:rsidRPr="00DD0D08" w:rsidR="002B5B68">
        <w:t xml:space="preserve"> in response to this Notice. </w:t>
      </w:r>
      <w:r w:rsidRPr="00DD0D08">
        <w:t xml:space="preserve">  </w:t>
      </w:r>
    </w:p>
    <w:p w:rsidR="00600CC4" w:rsidRPr="00DD0D08" w:rsidP="00DD0D08" w14:paraId="4A197BD9" w14:textId="77777777">
      <w:pPr>
        <w:ind w:left="630"/>
      </w:pPr>
    </w:p>
    <w:p w:rsidR="00E2563F" w:rsidRPr="00DD0D08" w:rsidP="00DD0D08" w14:paraId="4EB11B28" w14:textId="3DA46B2B">
      <w:pPr>
        <w:pStyle w:val="ListParagraph"/>
        <w:numPr>
          <w:ilvl w:val="0"/>
          <w:numId w:val="18"/>
        </w:numPr>
        <w:ind w:left="1080"/>
      </w:pPr>
      <w:r w:rsidRPr="00DD0D08">
        <w:t>Overall, the adjust</w:t>
      </w:r>
      <w:r w:rsidRPr="00DD0D08" w:rsidR="0099160F">
        <w:t xml:space="preserve">ed estimates </w:t>
      </w:r>
      <w:r w:rsidRPr="00DD0D08" w:rsidR="006B1957">
        <w:t>increased</w:t>
      </w:r>
      <w:r w:rsidRPr="00DD0D08">
        <w:t xml:space="preserve"> the burden by</w:t>
      </w:r>
      <w:r w:rsidRPr="00DD0D08" w:rsidR="00DD0D08">
        <w:t xml:space="preserve"> 1,</w:t>
      </w:r>
      <w:r w:rsidR="00E822E2">
        <w:t>194</w:t>
      </w:r>
      <w:r w:rsidRPr="00DD0D08">
        <w:t xml:space="preserve"> hours and </w:t>
      </w:r>
      <w:r w:rsidR="00E822E2">
        <w:t>decreased</w:t>
      </w:r>
      <w:r w:rsidRPr="00DD0D08">
        <w:t xml:space="preserve"> responses by </w:t>
      </w:r>
      <w:r w:rsidRPr="00DD0D08" w:rsidR="00DD0D08">
        <w:t>196,</w:t>
      </w:r>
      <w:r w:rsidR="00E822E2">
        <w:t>6</w:t>
      </w:r>
      <w:r w:rsidRPr="00DD0D08" w:rsidR="00DD0D08">
        <w:t>13</w:t>
      </w:r>
      <w:r w:rsidRPr="00DD0D08" w:rsidR="0099160F">
        <w:t>.</w:t>
      </w:r>
    </w:p>
    <w:p w:rsidR="00E2563F" w:rsidRPr="00DD0D08" w:rsidP="00DD0D08" w14:paraId="7B6BB9E0" w14:textId="77777777">
      <w:pPr>
        <w:ind w:left="630"/>
      </w:pPr>
    </w:p>
    <w:p w:rsidR="00E2563F" w:rsidRPr="00DD0D08" w:rsidP="00DD0D08" w14:paraId="6EC6B93D" w14:textId="77777777">
      <w:pPr>
        <w:pStyle w:val="ListParagraph"/>
        <w:numPr>
          <w:ilvl w:val="0"/>
          <w:numId w:val="18"/>
        </w:numPr>
        <w:ind w:left="1080"/>
      </w:pPr>
      <w:r w:rsidRPr="00DD0D08">
        <w:t xml:space="preserve">The answer to question number 12 itemizes all information collection requirements.  </w:t>
      </w:r>
    </w:p>
    <w:p w:rsidR="00E2563F" w:rsidRPr="00DD0D08" w:rsidP="00DD0D08" w14:paraId="58BD4488" w14:textId="77777777">
      <w:pPr>
        <w:ind w:left="630"/>
      </w:pPr>
    </w:p>
    <w:p w:rsidR="0012080D" w:rsidP="00DD0D08" w14:paraId="54122B7B" w14:textId="77777777">
      <w:pPr>
        <w:widowControl w:val="0"/>
        <w:numPr>
          <w:ilvl w:val="0"/>
          <w:numId w:val="8"/>
        </w:numPr>
        <w:ind w:left="720"/>
        <w:rPr>
          <w:b/>
        </w:rPr>
      </w:pPr>
      <w:r w:rsidRPr="00AD423C">
        <w:rPr>
          <w:b/>
          <w:u w:val="single"/>
        </w:rPr>
        <w:t>Circumstances that make collection of the information necessary</w:t>
      </w:r>
      <w:r w:rsidRPr="00AD423C">
        <w:rPr>
          <w:b/>
        </w:rPr>
        <w:t>.</w:t>
      </w:r>
    </w:p>
    <w:p w:rsidR="008806F6" w:rsidP="008806F6" w14:paraId="2B09910A" w14:textId="77777777">
      <w:pPr>
        <w:widowControl w:val="0"/>
        <w:ind w:left="1080"/>
        <w:rPr>
          <w:b/>
          <w:u w:val="single"/>
        </w:rPr>
      </w:pPr>
    </w:p>
    <w:p w:rsidR="004F5355" w:rsidP="008C7FC2" w14:paraId="290E08B9" w14:textId="6A11C586">
      <w:pPr>
        <w:ind w:left="720"/>
        <w:contextualSpacing/>
        <w:rPr>
          <w:szCs w:val="24"/>
        </w:rPr>
      </w:pPr>
      <w:r w:rsidRPr="006A50E9">
        <w:rPr>
          <w:szCs w:val="24"/>
        </w:rPr>
        <w:t xml:space="preserve">On </w:t>
      </w:r>
      <w:r w:rsidR="00711760">
        <w:rPr>
          <w:szCs w:val="24"/>
        </w:rPr>
        <w:t>January</w:t>
      </w:r>
      <w:r w:rsidR="00FA3968">
        <w:rPr>
          <w:szCs w:val="24"/>
        </w:rPr>
        <w:t xml:space="preserve"> 6</w:t>
      </w:r>
      <w:r w:rsidRPr="006A50E9">
        <w:rPr>
          <w:szCs w:val="24"/>
        </w:rPr>
        <w:t>, 201</w:t>
      </w:r>
      <w:r w:rsidR="00FA3968">
        <w:rPr>
          <w:szCs w:val="24"/>
        </w:rPr>
        <w:t>5</w:t>
      </w:r>
      <w:r w:rsidRPr="006A50E9">
        <w:rPr>
          <w:szCs w:val="24"/>
        </w:rPr>
        <w:t xml:space="preserve">, FRA published a </w:t>
      </w:r>
      <w:r w:rsidR="00FA3968">
        <w:rPr>
          <w:szCs w:val="24"/>
        </w:rPr>
        <w:t xml:space="preserve">final rule </w:t>
      </w:r>
      <w:r w:rsidR="00CB5289">
        <w:rPr>
          <w:szCs w:val="24"/>
        </w:rPr>
        <w:t xml:space="preserve">to fulfill the </w:t>
      </w:r>
      <w:r>
        <w:rPr>
          <w:szCs w:val="24"/>
        </w:rPr>
        <w:t xml:space="preserve">Congressional mandate </w:t>
      </w:r>
      <w:r w:rsidR="00343DC6">
        <w:rPr>
          <w:szCs w:val="24"/>
        </w:rPr>
        <w:t xml:space="preserve">required by </w:t>
      </w:r>
      <w:r w:rsidRPr="006A50E9">
        <w:rPr>
          <w:szCs w:val="24"/>
        </w:rPr>
        <w:t>Section 204(a) of the Rail Safety Improvement Act of 2008 (RSIA) (codified at 49 U.S.C. 20160)</w:t>
      </w:r>
      <w:r>
        <w:rPr>
          <w:rStyle w:val="FootnoteReference"/>
          <w:szCs w:val="24"/>
        </w:rPr>
        <w:footnoteReference w:id="3"/>
      </w:r>
      <w:r>
        <w:rPr>
          <w:szCs w:val="24"/>
        </w:rPr>
        <w:t xml:space="preserve"> </w:t>
      </w:r>
      <w:r w:rsidR="00DB2FCA">
        <w:rPr>
          <w:szCs w:val="24"/>
        </w:rPr>
        <w:t>(the statu</w:t>
      </w:r>
      <w:r w:rsidR="0016305B">
        <w:rPr>
          <w:szCs w:val="24"/>
        </w:rPr>
        <w:t>t</w:t>
      </w:r>
      <w:r w:rsidR="00DB2FCA">
        <w:rPr>
          <w:szCs w:val="24"/>
        </w:rPr>
        <w:t>e), and</w:t>
      </w:r>
      <w:r w:rsidR="003945BA">
        <w:rPr>
          <w:szCs w:val="24"/>
        </w:rPr>
        <w:t xml:space="preserve"> </w:t>
      </w:r>
      <w:r w:rsidR="00DB2FCA">
        <w:rPr>
          <w:szCs w:val="24"/>
        </w:rPr>
        <w:t>u</w:t>
      </w:r>
      <w:r w:rsidR="003945BA">
        <w:rPr>
          <w:szCs w:val="24"/>
        </w:rPr>
        <w:t>n</w:t>
      </w:r>
      <w:r w:rsidR="00DB2FCA">
        <w:rPr>
          <w:szCs w:val="24"/>
        </w:rPr>
        <w:t xml:space="preserve">der the agency’s general railroad safety rulemaking authority </w:t>
      </w:r>
      <w:r w:rsidR="00691F79">
        <w:rPr>
          <w:szCs w:val="24"/>
        </w:rPr>
        <w:t xml:space="preserve">at </w:t>
      </w:r>
      <w:r w:rsidRPr="003945BA" w:rsidR="003945BA">
        <w:rPr>
          <w:szCs w:val="24"/>
        </w:rPr>
        <w:t>49 U.S.C. 20103.</w:t>
      </w:r>
      <w:r>
        <w:rPr>
          <w:szCs w:val="24"/>
          <w:vertAlign w:val="superscript"/>
        </w:rPr>
        <w:footnoteReference w:id="4"/>
      </w:r>
      <w:r w:rsidRPr="003945BA" w:rsidR="003945BA">
        <w:rPr>
          <w:szCs w:val="24"/>
        </w:rPr>
        <w:t xml:space="preserve">  </w:t>
      </w:r>
      <w:r w:rsidRPr="00693739" w:rsidR="00693739">
        <w:rPr>
          <w:szCs w:val="24"/>
        </w:rPr>
        <w:t>The Statute requires FRA (as the Secretary of Transportation’s delegate)</w:t>
      </w:r>
      <w:r>
        <w:rPr>
          <w:szCs w:val="24"/>
          <w:vertAlign w:val="superscript"/>
        </w:rPr>
        <w:footnoteReference w:id="5"/>
      </w:r>
      <w:r w:rsidRPr="00693739" w:rsidR="00693739">
        <w:rPr>
          <w:szCs w:val="24"/>
        </w:rPr>
        <w:t xml:space="preserve"> </w:t>
      </w:r>
      <w:r w:rsidR="00514BCC">
        <w:rPr>
          <w:szCs w:val="24"/>
        </w:rPr>
        <w:t xml:space="preserve"> </w:t>
      </w:r>
      <w:r w:rsidR="0057167E">
        <w:rPr>
          <w:szCs w:val="24"/>
        </w:rPr>
        <w:t xml:space="preserve">to promulgate regulations on Crossing Inventory. </w:t>
      </w:r>
      <w:r w:rsidRPr="00606F7B" w:rsidR="00606F7B">
        <w:rPr>
          <w:szCs w:val="24"/>
        </w:rPr>
        <w:t>Consistent with the statu</w:t>
      </w:r>
      <w:r w:rsidR="004C4122">
        <w:rPr>
          <w:szCs w:val="24"/>
        </w:rPr>
        <w:t>t</w:t>
      </w:r>
      <w:r w:rsidRPr="00606F7B" w:rsidR="00606F7B">
        <w:rPr>
          <w:szCs w:val="24"/>
        </w:rPr>
        <w:t>e, this rule require</w:t>
      </w:r>
      <w:r w:rsidR="004C4122">
        <w:rPr>
          <w:szCs w:val="24"/>
        </w:rPr>
        <w:t>d</w:t>
      </w:r>
      <w:r w:rsidR="00F05E6A">
        <w:rPr>
          <w:szCs w:val="24"/>
        </w:rPr>
        <w:t xml:space="preserve"> </w:t>
      </w:r>
      <w:r w:rsidRPr="006A50E9">
        <w:rPr>
          <w:szCs w:val="24"/>
        </w:rPr>
        <w:t xml:space="preserve">railroads </w:t>
      </w:r>
      <w:r>
        <w:rPr>
          <w:szCs w:val="24"/>
        </w:rPr>
        <w:t xml:space="preserve">that operate one or more trains through highway-rail </w:t>
      </w:r>
      <w:r w:rsidR="00740645">
        <w:rPr>
          <w:szCs w:val="24"/>
        </w:rPr>
        <w:t xml:space="preserve">grade </w:t>
      </w:r>
      <w:r>
        <w:rPr>
          <w:szCs w:val="24"/>
        </w:rPr>
        <w:t xml:space="preserve">or pathway crossings </w:t>
      </w:r>
      <w:r w:rsidRPr="006A50E9">
        <w:rPr>
          <w:szCs w:val="24"/>
        </w:rPr>
        <w:t>to submit initial reports to the Crossing Inventory, including current information about warning devices and signs for previously unreported and new highway-rail and pathway crossings</w:t>
      </w:r>
      <w:r>
        <w:rPr>
          <w:szCs w:val="24"/>
        </w:rPr>
        <w:t xml:space="preserve"> through which they operate</w:t>
      </w:r>
      <w:r w:rsidRPr="006A50E9">
        <w:rPr>
          <w:szCs w:val="24"/>
        </w:rPr>
        <w:t>.  Th</w:t>
      </w:r>
      <w:r>
        <w:rPr>
          <w:szCs w:val="24"/>
        </w:rPr>
        <w:t>e</w:t>
      </w:r>
      <w:r w:rsidRPr="006A50E9">
        <w:rPr>
          <w:szCs w:val="24"/>
        </w:rPr>
        <w:t xml:space="preserve"> </w:t>
      </w:r>
      <w:r>
        <w:rPr>
          <w:szCs w:val="24"/>
        </w:rPr>
        <w:t xml:space="preserve">final </w:t>
      </w:r>
      <w:r w:rsidRPr="006A50E9">
        <w:rPr>
          <w:szCs w:val="24"/>
        </w:rPr>
        <w:t>rule also require</w:t>
      </w:r>
      <w:r>
        <w:rPr>
          <w:szCs w:val="24"/>
        </w:rPr>
        <w:t>s</w:t>
      </w:r>
      <w:r w:rsidRPr="006A50E9">
        <w:rPr>
          <w:szCs w:val="24"/>
        </w:rPr>
        <w:t xml:space="preserve"> railroads to periodically update </w:t>
      </w:r>
      <w:r>
        <w:rPr>
          <w:szCs w:val="24"/>
        </w:rPr>
        <w:t xml:space="preserve">the </w:t>
      </w:r>
      <w:r w:rsidRPr="006A50E9">
        <w:rPr>
          <w:szCs w:val="24"/>
        </w:rPr>
        <w:t>data in the Crossing Inventory, including the prompt reporting of a crossing sale, crossing closure, or changes in cer</w:t>
      </w:r>
      <w:r>
        <w:rPr>
          <w:szCs w:val="24"/>
        </w:rPr>
        <w:t>tain crossing characteristics.</w:t>
      </w:r>
      <w:r>
        <w:rPr>
          <w:rStyle w:val="FootnoteReference"/>
          <w:szCs w:val="24"/>
        </w:rPr>
        <w:footnoteReference w:id="6"/>
      </w:r>
      <w:r>
        <w:rPr>
          <w:szCs w:val="24"/>
        </w:rPr>
        <w:t xml:space="preserve">  </w:t>
      </w:r>
    </w:p>
    <w:p w:rsidR="006638A4" w:rsidP="008C7FC2" w14:paraId="7A34AE5E" w14:textId="77777777">
      <w:pPr>
        <w:ind w:left="720"/>
        <w:contextualSpacing/>
        <w:rPr>
          <w:szCs w:val="24"/>
        </w:rPr>
      </w:pPr>
    </w:p>
    <w:p w:rsidR="00F530B8" w:rsidRPr="00F530B8" w:rsidP="00F530B8" w14:paraId="7E20AFAF" w14:textId="2F5CC5EB">
      <w:pPr>
        <w:ind w:left="720"/>
        <w:rPr>
          <w:szCs w:val="24"/>
        </w:rPr>
      </w:pPr>
      <w:r w:rsidRPr="00F530B8">
        <w:rPr>
          <w:szCs w:val="24"/>
        </w:rPr>
        <w:t>On June 10, 2016, FRA published a final rule</w:t>
      </w:r>
      <w:r>
        <w:rPr>
          <w:szCs w:val="24"/>
          <w:vertAlign w:val="superscript"/>
        </w:rPr>
        <w:footnoteReference w:id="7"/>
      </w:r>
      <w:r w:rsidRPr="00F530B8">
        <w:rPr>
          <w:szCs w:val="24"/>
        </w:rPr>
        <w:t xml:space="preserve"> in response to </w:t>
      </w:r>
      <w:r w:rsidR="002715FE">
        <w:rPr>
          <w:szCs w:val="24"/>
        </w:rPr>
        <w:t>an</w:t>
      </w:r>
      <w:r w:rsidRPr="00F530B8">
        <w:rPr>
          <w:szCs w:val="24"/>
        </w:rPr>
        <w:t xml:space="preserve"> A</w:t>
      </w:r>
      <w:r w:rsidR="002715FE">
        <w:rPr>
          <w:szCs w:val="24"/>
        </w:rPr>
        <w:t xml:space="preserve">ssociation of </w:t>
      </w:r>
      <w:r w:rsidRPr="00F530B8">
        <w:rPr>
          <w:szCs w:val="24"/>
        </w:rPr>
        <w:t>A</w:t>
      </w:r>
      <w:r w:rsidR="002715FE">
        <w:rPr>
          <w:szCs w:val="24"/>
        </w:rPr>
        <w:t xml:space="preserve">merican </w:t>
      </w:r>
      <w:r w:rsidRPr="00F530B8">
        <w:rPr>
          <w:szCs w:val="24"/>
        </w:rPr>
        <w:t>R</w:t>
      </w:r>
      <w:r w:rsidR="002715FE">
        <w:rPr>
          <w:szCs w:val="24"/>
        </w:rPr>
        <w:t>ailroads</w:t>
      </w:r>
      <w:r w:rsidRPr="00F530B8">
        <w:rPr>
          <w:szCs w:val="24"/>
        </w:rPr>
        <w:t xml:space="preserve"> petition for reconsideration of FRA’s January 6, 2015, final rule</w:t>
      </w:r>
      <w:r w:rsidR="00FD58CE">
        <w:rPr>
          <w:szCs w:val="24"/>
        </w:rPr>
        <w:t>,</w:t>
      </w:r>
      <w:r w:rsidRPr="00F530B8">
        <w:rPr>
          <w:szCs w:val="24"/>
        </w:rPr>
        <w:t xml:space="preserve"> addressing U.S. Department of Transportation (DOT) National Highway-Rail Crossing Inventory Reporting Requirements.  This document amends and clarifies the final rule in response to the petition for reconsideration and makes certain additional amendments to the rule to address practical implementation problems that arose after the publication of the final rule.   </w:t>
      </w:r>
    </w:p>
    <w:p w:rsidR="006014DA" w:rsidRPr="00387523" w:rsidP="008C7FC2" w14:paraId="73DB838D" w14:textId="152191BB">
      <w:pPr>
        <w:ind w:left="720"/>
        <w:rPr>
          <w:szCs w:val="24"/>
        </w:rPr>
      </w:pPr>
      <w:r w:rsidRPr="00387523">
        <w:rPr>
          <w:szCs w:val="24"/>
        </w:rPr>
        <w:t xml:space="preserve">  </w:t>
      </w:r>
    </w:p>
    <w:p w:rsidR="0012080D" w:rsidRPr="00AD423C" w:rsidP="00DD0D08" w14:paraId="48C25EA4" w14:textId="77777777">
      <w:pPr>
        <w:widowControl w:val="0"/>
        <w:numPr>
          <w:ilvl w:val="0"/>
          <w:numId w:val="1"/>
        </w:numPr>
        <w:ind w:hanging="720"/>
        <w:rPr>
          <w:b/>
        </w:rPr>
      </w:pPr>
      <w:r w:rsidRPr="00AD423C">
        <w:rPr>
          <w:b/>
          <w:u w:val="single"/>
        </w:rPr>
        <w:t>How, by whom, and for what purpose the information is to be used</w:t>
      </w:r>
      <w:r w:rsidRPr="00AD423C">
        <w:rPr>
          <w:b/>
        </w:rPr>
        <w:t>.</w:t>
      </w:r>
    </w:p>
    <w:p w:rsidR="00AC6487" w:rsidRPr="00AD423C" w:rsidP="00AC6487" w14:paraId="63B599C9" w14:textId="77777777">
      <w:pPr>
        <w:widowControl w:val="0"/>
        <w:ind w:left="360"/>
        <w:rPr>
          <w:b/>
        </w:rPr>
      </w:pPr>
    </w:p>
    <w:p w:rsidR="00364B9C" w:rsidP="00364B9C" w14:paraId="48D9968D" w14:textId="65D10C92">
      <w:pPr>
        <w:ind w:left="720"/>
      </w:pPr>
      <w:r>
        <w:t xml:space="preserve">All 50 </w:t>
      </w:r>
      <w:r w:rsidR="00B72C87">
        <w:t>s</w:t>
      </w:r>
      <w:r>
        <w:t>tates</w:t>
      </w:r>
      <w:r w:rsidR="003C09B5">
        <w:t>,</w:t>
      </w:r>
      <w:r>
        <w:t xml:space="preserve"> </w:t>
      </w:r>
      <w:r w:rsidR="009568F0">
        <w:t>the District of Columbia</w:t>
      </w:r>
      <w:r w:rsidR="003C09B5">
        <w:t>, and</w:t>
      </w:r>
      <w:r w:rsidR="009568F0">
        <w:t xml:space="preserve"> </w:t>
      </w:r>
      <w:r>
        <w:t>6</w:t>
      </w:r>
      <w:r w:rsidR="00425768">
        <w:t>46</w:t>
      </w:r>
      <w:r>
        <w:t xml:space="preserve"> railroads use the</w:t>
      </w:r>
      <w:r w:rsidR="00D307BD">
        <w:t xml:space="preserve"> Form</w:t>
      </w:r>
      <w:r>
        <w:t xml:space="preserve"> </w:t>
      </w:r>
      <w:r w:rsidR="00ED0358">
        <w:t>FRA F 6180.71</w:t>
      </w:r>
      <w:r w:rsidR="00505D48">
        <w:t xml:space="preserve"> </w:t>
      </w:r>
      <w:r w:rsidR="008924FA">
        <w:t xml:space="preserve">U.S. DOT Crossing </w:t>
      </w:r>
      <w:r w:rsidR="00505D48">
        <w:t>Inventory Form (Inventory Form)</w:t>
      </w:r>
      <w:r w:rsidR="00ED0358">
        <w:t>,</w:t>
      </w:r>
      <w:r>
        <w:t xml:space="preserve"> to provide new crossing information or to update data in the Inventory.  Without updating, the Inventory’s </w:t>
      </w:r>
      <w:r w:rsidR="114E406B">
        <w:t xml:space="preserve">accuracy and </w:t>
      </w:r>
      <w:r>
        <w:t>value would rapidly decline</w:t>
      </w:r>
      <w:r w:rsidR="003E1DFB">
        <w:t>,</w:t>
      </w:r>
      <w:r w:rsidR="00AA3E5C">
        <w:t xml:space="preserve"> and FRA would not have accurate information that informs grade crossing safety policy</w:t>
      </w:r>
      <w:r w:rsidR="62C47A11">
        <w:t>.</w:t>
      </w:r>
    </w:p>
    <w:p w:rsidR="00A93F10" w:rsidP="00364B9C" w14:paraId="5E717397" w14:textId="77777777">
      <w:pPr>
        <w:ind w:left="720"/>
      </w:pPr>
    </w:p>
    <w:p w:rsidR="00364B9C" w:rsidP="00364B9C" w14:paraId="416C55ED" w14:textId="77777777">
      <w:pPr>
        <w:ind w:left="720"/>
      </w:pPr>
      <w:r>
        <w:t xml:space="preserve">FRA maintains two types of data files: the Inventory Data File and the Accident Data File.  </w:t>
      </w:r>
      <w:r w:rsidRPr="00B72C87">
        <w:t xml:space="preserve">The Inventory Data File </w:t>
      </w:r>
      <w:r w:rsidRPr="00B72C87" w:rsidR="00465342">
        <w:t>(National</w:t>
      </w:r>
      <w:r w:rsidR="00465342">
        <w:t xml:space="preserve"> File) </w:t>
      </w:r>
      <w:r>
        <w:t>is a record of grade crossing location, physical, and operational characteristics</w:t>
      </w:r>
      <w:r w:rsidR="00505D48">
        <w:t>,</w:t>
      </w:r>
      <w:r>
        <w:t xml:space="preserve"> which provides information for the administration and statistical analysis of highway-rail crossings.  This information is reported to FRA on the U.S. DOT Crossing Inventory Form.  Each </w:t>
      </w:r>
      <w:r w:rsidR="00B722F4">
        <w:t>S</w:t>
      </w:r>
      <w:r>
        <w:t xml:space="preserve">tate and railroad </w:t>
      </w:r>
      <w:r w:rsidR="003A0071">
        <w:t>are</w:t>
      </w:r>
      <w:r>
        <w:t xml:space="preserve"> responsible for maintaining its respective inventory file and the National File.  </w:t>
      </w:r>
      <w:r w:rsidR="00B72C87">
        <w:t>For</w:t>
      </w:r>
      <w:r>
        <w:t xml:space="preserve"> the files to serve as an effective database, the </w:t>
      </w:r>
      <w:r w:rsidR="00B722F4">
        <w:t>S</w:t>
      </w:r>
      <w:r>
        <w:t xml:space="preserve">tates and railroads must update them on a regular basis.  Also, </w:t>
      </w:r>
      <w:r w:rsidR="00B722F4">
        <w:t>S</w:t>
      </w:r>
      <w:r>
        <w:t xml:space="preserve">tates may maintain only the National File in lieu of maintaining their own State Inventory File.  Almost all States regularly get a copy of their data from FRA, or they download the data from the FRA Office of Safety Website for their own use.     </w:t>
      </w:r>
    </w:p>
    <w:p w:rsidR="00364B9C" w:rsidP="00364B9C" w14:paraId="7429386A" w14:textId="77777777"/>
    <w:p w:rsidR="00364B9C" w:rsidP="00364B9C" w14:paraId="6C663A1C" w14:textId="77777777">
      <w:pPr>
        <w:ind w:left="720"/>
      </w:pPr>
      <w:r>
        <w:t xml:space="preserve">The </w:t>
      </w:r>
      <w:r w:rsidRPr="00B72C87">
        <w:t>Accident Data File</w:t>
      </w:r>
      <w:r>
        <w:t xml:space="preserve"> contains the records of all train-related accidents, injuries, and fatalities at highway-rail crossings.  By law, FRA requires the reporting of all train-related accidents and incidents.  FRA further requires that the DOT Crossing </w:t>
      </w:r>
      <w:r w:rsidR="00465342">
        <w:t>Inventory</w:t>
      </w:r>
      <w:r>
        <w:t xml:space="preserve"> Number be placed on the Accident Report.  This Crossing </w:t>
      </w:r>
      <w:r w:rsidR="00465342">
        <w:t>Inventory</w:t>
      </w:r>
      <w:r>
        <w:t xml:space="preserve"> Number is assigned by the railroads by placing the Number on a completed U.S. DOT Crossing Inventory Form for that specific crossing.</w:t>
      </w:r>
      <w:r w:rsidR="00F8737A">
        <w:t xml:space="preserve"> </w:t>
      </w:r>
      <w:r>
        <w:t xml:space="preserve">This information is then entered into the National File. </w:t>
      </w:r>
    </w:p>
    <w:p w:rsidR="00364B9C" w:rsidP="00364B9C" w14:paraId="28D02AE6" w14:textId="77777777"/>
    <w:p w:rsidR="00364B9C" w:rsidP="00364B9C" w14:paraId="550A9497" w14:textId="77777777">
      <w:pPr>
        <w:ind w:left="720"/>
      </w:pPr>
      <w:r>
        <w:t xml:space="preserve">Routinely, the Accident Data File is integrated together with the Inventory Data File, and the information from the combination is used by the Federal Government, </w:t>
      </w:r>
      <w:r w:rsidR="00B722F4">
        <w:t>S</w:t>
      </w:r>
      <w:r>
        <w:t xml:space="preserve">tates, and railroads for a variety of purposes.  These </w:t>
      </w:r>
      <w:r w:rsidR="00B72C87">
        <w:t>include</w:t>
      </w:r>
      <w:r>
        <w:t xml:space="preserve"> developing </w:t>
      </w:r>
      <w:r w:rsidR="005B52A3">
        <w:t>F</w:t>
      </w:r>
      <w:r>
        <w:t xml:space="preserve">ederal crossing safety improvement programs; funding crossing safety improvements; funding studies related to railroad safety programs; assessing the effectiveness of warning devices; analyzing needed crossing safety improvements along high-speed rail corridors; determining accident costs; and fostering public awareness, driver training, and other safety program </w:t>
      </w:r>
      <w:r>
        <w:t>and research opportunities.  This information is published annually in the “Railroad Safety Statistics” (formerly “Highway-Rail Crossing Accident/Incident and Inventory Bulletin”), which is distributed to all States, railroads, and interested researchers</w:t>
      </w:r>
      <w:r w:rsidR="00B72C87">
        <w:t>.</w:t>
      </w:r>
    </w:p>
    <w:p w:rsidR="00364B9C" w:rsidP="00364B9C" w14:paraId="11F3594C" w14:textId="77777777"/>
    <w:p w:rsidR="00364B9C" w:rsidP="00364B9C" w14:paraId="3FB5766D" w14:textId="77777777">
      <w:pPr>
        <w:ind w:left="720"/>
      </w:pPr>
      <w:r>
        <w:t xml:space="preserve">This combined data is also used for the DOT Accident Prediction Formula and Resource Allocation Procedure.  This information is available on FRA’s </w:t>
      </w:r>
      <w:r w:rsidR="00253751">
        <w:t>w</w:t>
      </w:r>
      <w:r>
        <w:t xml:space="preserve">ebsite under the name WBAPS (Web Based Accident Predication System).  These computer models require data and information from both the National File and the Accident Data File.  The calculations and printouts prioritize crossings based on an accident prediction value to assist State program managers in optimizing the selection of crossing safety improvement projects, i.e., identifying crossings with the highest risk for having an accident.  </w:t>
      </w:r>
    </w:p>
    <w:p w:rsidR="00364B9C" w:rsidP="00364B9C" w14:paraId="2F8D07D2" w14:textId="77777777"/>
    <w:p w:rsidR="0048392F" w:rsidP="00364B9C" w14:paraId="5071BD0F" w14:textId="77777777">
      <w:pPr>
        <w:widowControl w:val="0"/>
        <w:ind w:left="720"/>
      </w:pPr>
      <w:r>
        <w:t>The Inventory database is also used for program assessment, management, research, and historical analysis by many public and private entities.  Requests for data have originated from States, local governments, railroads, railroad industry suppliers, safety advocates, interest groups, news media, lawyers, research organizations, Federal agencies, and Congressional offices.  The most common request is for the crossing inventory and accident data history.  Such requests can be fulfilled by obtaining the information from the FRA Safety Dat</w:t>
      </w:r>
      <w:r w:rsidR="00EF44A0">
        <w:t>a</w:t>
      </w:r>
      <w:r>
        <w:t xml:space="preserve"> </w:t>
      </w:r>
      <w:r w:rsidR="00EF44A0">
        <w:t>w</w:t>
      </w:r>
      <w:r>
        <w:t>ebsite.</w:t>
      </w:r>
      <w:r w:rsidR="006C0748">
        <w:t xml:space="preserve"> </w:t>
      </w:r>
    </w:p>
    <w:p w:rsidR="00EF44A0" w:rsidP="00364B9C" w14:paraId="366EC403" w14:textId="77777777">
      <w:pPr>
        <w:widowControl w:val="0"/>
        <w:ind w:left="720"/>
      </w:pPr>
    </w:p>
    <w:p w:rsidR="0012080D" w:rsidRPr="00AD423C" w14:paraId="54FA0BB5" w14:textId="77777777">
      <w:pPr>
        <w:widowControl w:val="0"/>
        <w:ind w:left="720" w:hanging="720"/>
        <w:rPr>
          <w:b/>
        </w:rPr>
      </w:pPr>
      <w:r w:rsidRPr="00AD423C">
        <w:rPr>
          <w:b/>
        </w:rPr>
        <w:t>3.</w:t>
      </w:r>
      <w:r w:rsidRPr="00AD423C">
        <w:rPr>
          <w:b/>
        </w:rPr>
        <w:tab/>
      </w:r>
      <w:r w:rsidRPr="00AD423C">
        <w:rPr>
          <w:b/>
          <w:u w:val="single"/>
        </w:rPr>
        <w:t>Extent of automated information collection</w:t>
      </w:r>
      <w:r w:rsidRPr="00AD423C">
        <w:rPr>
          <w:b/>
        </w:rPr>
        <w:t>.</w:t>
      </w:r>
    </w:p>
    <w:p w:rsidR="00C37164" w:rsidP="00364B9C" w14:paraId="3AD26E52" w14:textId="05EC5A47">
      <w:pPr>
        <w:ind w:left="720"/>
      </w:pPr>
      <w:r>
        <w:rPr>
          <w:b/>
        </w:rPr>
        <w:tab/>
      </w:r>
    </w:p>
    <w:p w:rsidR="00364B9C" w:rsidP="00C37164" w14:paraId="35DF1E93" w14:textId="6D225943">
      <w:pPr>
        <w:ind w:left="720"/>
      </w:pPr>
      <w:r>
        <w:t>In 2015,</w:t>
      </w:r>
      <w:r w:rsidR="00C37164">
        <w:t xml:space="preserve"> FRA developed the Grade Crossing Inventory System (GCIS).  </w:t>
      </w:r>
      <w:r w:rsidR="501A0BB2">
        <w:t xml:space="preserve">The </w:t>
      </w:r>
      <w:r w:rsidR="00C37164">
        <w:t xml:space="preserve">GCIS is a web-based application allowing </w:t>
      </w:r>
      <w:r w:rsidR="00B722F4">
        <w:t>r</w:t>
      </w:r>
      <w:r w:rsidR="00C37164">
        <w:t xml:space="preserve">ailroad, State, and </w:t>
      </w:r>
      <w:r w:rsidR="00B722F4">
        <w:t>t</w:t>
      </w:r>
      <w:r w:rsidR="00C37164">
        <w:t>ransit users the ability to directly submit crossing records through t</w:t>
      </w:r>
      <w:r w:rsidR="77C83F49">
        <w:t>hree</w:t>
      </w:r>
      <w:r w:rsidR="00C37164">
        <w:t xml:space="preserve"> methods</w:t>
      </w:r>
      <w:r w:rsidR="00194F5C">
        <w:t>:</w:t>
      </w:r>
      <w:r w:rsidR="00C37164">
        <w:t xml:space="preserve"> (1) a web user interface to include the ability to upload </w:t>
      </w:r>
      <w:r w:rsidR="5AE68451">
        <w:t>one record at a time</w:t>
      </w:r>
      <w:r w:rsidR="3EB06D1F">
        <w:t>; (2) a web user interface to upload</w:t>
      </w:r>
      <w:r w:rsidR="5AE68451">
        <w:t xml:space="preserve"> </w:t>
      </w:r>
      <w:r w:rsidR="00C37164">
        <w:t>multiple records using an FRA preapproved Excel template</w:t>
      </w:r>
      <w:r w:rsidR="00194F5C">
        <w:t>;</w:t>
      </w:r>
      <w:r w:rsidR="00C37164">
        <w:t xml:space="preserve"> and (</w:t>
      </w:r>
      <w:r w:rsidR="579500F5">
        <w:t>3</w:t>
      </w:r>
      <w:r w:rsidR="00C37164">
        <w:t xml:space="preserve">) a web Application Programming Interface (API). </w:t>
      </w:r>
      <w:r w:rsidR="00194F5C">
        <w:t xml:space="preserve"> </w:t>
      </w:r>
      <w:r w:rsidR="00685364">
        <w:t xml:space="preserve">The current regulations require Class I railroads to submit updates electronically via the GCIS, while non-Class I railroads may use the GCIS or submit </w:t>
      </w:r>
      <w:r w:rsidR="223EC35B">
        <w:t xml:space="preserve">hard-copy </w:t>
      </w:r>
      <w:r w:rsidR="00685364">
        <w:t xml:space="preserve">updates on paper.  </w:t>
      </w:r>
      <w:r>
        <w:t xml:space="preserve">Currently, over </w:t>
      </w:r>
      <w:r w:rsidR="00C37164">
        <w:t>99%</w:t>
      </w:r>
      <w:r>
        <w:t xml:space="preserve"> of the updates are provided electronically </w:t>
      </w:r>
      <w:r w:rsidR="00685364">
        <w:t>through the GCIS</w:t>
      </w:r>
      <w:r>
        <w:t xml:space="preserve">. </w:t>
      </w:r>
      <w:r w:rsidR="00F44932">
        <w:t xml:space="preserve"> </w:t>
      </w:r>
    </w:p>
    <w:p w:rsidR="008F569D" w:rsidP="00364B9C" w14:paraId="4BA4BEA0" w14:textId="77777777">
      <w:pPr>
        <w:tabs>
          <w:tab w:val="center" w:pos="5400"/>
        </w:tabs>
      </w:pPr>
    </w:p>
    <w:p w:rsidR="0012080D" w:rsidRPr="00AD423C" w14:paraId="34EE3121" w14:textId="77777777">
      <w:pPr>
        <w:widowControl w:val="0"/>
        <w:ind w:left="720" w:hanging="720"/>
        <w:rPr>
          <w:b/>
        </w:rPr>
      </w:pPr>
      <w:r w:rsidRPr="00AD423C">
        <w:rPr>
          <w:b/>
        </w:rPr>
        <w:t>4.</w:t>
      </w:r>
      <w:r w:rsidRPr="00AD423C">
        <w:rPr>
          <w:b/>
        </w:rPr>
        <w:tab/>
      </w:r>
      <w:r w:rsidRPr="00AD423C">
        <w:rPr>
          <w:b/>
          <w:u w:val="single"/>
        </w:rPr>
        <w:t>Efforts to identify duplication</w:t>
      </w:r>
      <w:r w:rsidRPr="00AD423C">
        <w:rPr>
          <w:b/>
        </w:rPr>
        <w:t>.</w:t>
      </w:r>
    </w:p>
    <w:p w:rsidR="0012080D" w:rsidRPr="00AD423C" w14:paraId="30DF887F" w14:textId="77777777">
      <w:pPr>
        <w:widowControl w:val="0"/>
        <w:rPr>
          <w:b/>
        </w:rPr>
      </w:pPr>
    </w:p>
    <w:p w:rsidR="0090697A" w:rsidP="622C7B15" w14:paraId="0A842AE2" w14:textId="423204CD">
      <w:pPr>
        <w:tabs>
          <w:tab w:val="left" w:pos="720"/>
          <w:tab w:val="left" w:pos="1440"/>
          <w:tab w:val="left" w:pos="2160"/>
          <w:tab w:val="left" w:pos="2880"/>
          <w:tab w:val="left" w:pos="3600"/>
          <w:tab w:val="left" w:pos="4320"/>
          <w:tab w:val="left" w:pos="4680"/>
          <w:tab w:val="left" w:pos="6300"/>
          <w:tab w:val="left" w:pos="6480"/>
          <w:tab w:val="left" w:pos="7200"/>
          <w:tab w:val="left" w:pos="7920"/>
          <w:tab w:val="left" w:pos="84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Only FRA maintains a nationwide inventory of highway-rail crossings</w:t>
      </w:r>
      <w:r w:rsidR="00AE7BF8">
        <w:t xml:space="preserve">, </w:t>
      </w:r>
      <w:r>
        <w:t xml:space="preserve">containing a record of every crossing </w:t>
      </w:r>
      <w:r w:rsidR="2304F288">
        <w:t xml:space="preserve">and every update </w:t>
      </w:r>
      <w:r>
        <w:t xml:space="preserve">that was ever submitted.  Some States and railroads had their own crossing inventory prior to the establishment of the </w:t>
      </w:r>
      <w:r w:rsidR="00D9B694">
        <w:t>national</w:t>
      </w:r>
      <w:r>
        <w:t xml:space="preserve"> </w:t>
      </w:r>
      <w:r w:rsidR="3EF3B4BF">
        <w:t>inventory</w:t>
      </w:r>
      <w:r>
        <w:t xml:space="preserve"> in 1975.  </w:t>
      </w:r>
      <w:r w:rsidR="7872A31B">
        <w:t xml:space="preserve">While some states and railroads still maintain their own crossing inventory data, this is usually done to supplement the current national inventory with additional data that they </w:t>
      </w:r>
      <w:r w:rsidR="00C01AAD">
        <w:t>collect.</w:t>
      </w:r>
      <w:r>
        <w:t xml:space="preserve">  </w:t>
      </w:r>
    </w:p>
    <w:p w:rsidR="0090697A" w:rsidP="00DF370F" w14:paraId="0B6DE32A" w14:textId="77777777">
      <w:pPr>
        <w:tabs>
          <w:tab w:val="left" w:pos="-360"/>
          <w:tab w:val="left" w:pos="0"/>
          <w:tab w:val="left" w:pos="720"/>
          <w:tab w:val="left" w:pos="1440"/>
          <w:tab w:val="left" w:pos="2160"/>
          <w:tab w:val="left" w:pos="2880"/>
          <w:tab w:val="left" w:pos="3600"/>
          <w:tab w:val="left" w:pos="4320"/>
          <w:tab w:val="left" w:pos="4680"/>
          <w:tab w:val="left" w:pos="6300"/>
          <w:tab w:val="left" w:pos="6480"/>
          <w:tab w:val="left" w:pos="7200"/>
          <w:tab w:val="left" w:pos="7920"/>
          <w:tab w:val="left" w:pos="84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58099A" w:rsidP="0058099A" w14:paraId="26B7706B" w14:textId="77777777">
      <w:pPr>
        <w:tabs>
          <w:tab w:val="left" w:pos="-360"/>
          <w:tab w:val="left" w:pos="0"/>
          <w:tab w:val="left" w:pos="720"/>
          <w:tab w:val="left" w:pos="1440"/>
          <w:tab w:val="left" w:pos="2160"/>
          <w:tab w:val="left" w:pos="2880"/>
          <w:tab w:val="left" w:pos="3600"/>
          <w:tab w:val="left" w:pos="4320"/>
          <w:tab w:val="left" w:pos="4680"/>
          <w:tab w:val="left" w:pos="6300"/>
          <w:tab w:val="left" w:pos="6480"/>
          <w:tab w:val="left" w:pos="7200"/>
          <w:tab w:val="left" w:pos="7920"/>
          <w:tab w:val="left" w:pos="84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58099A">
        <w:t>The information collection requirements, to our knowledge, are not duplicated elsewhere.</w:t>
      </w:r>
    </w:p>
    <w:p w:rsidR="006638A4" w:rsidP="0058099A" w14:paraId="2A15253F" w14:textId="77777777">
      <w:pPr>
        <w:tabs>
          <w:tab w:val="left" w:pos="-360"/>
          <w:tab w:val="left" w:pos="0"/>
          <w:tab w:val="left" w:pos="720"/>
          <w:tab w:val="left" w:pos="1440"/>
          <w:tab w:val="left" w:pos="2160"/>
          <w:tab w:val="left" w:pos="2880"/>
          <w:tab w:val="left" w:pos="3600"/>
          <w:tab w:val="left" w:pos="4320"/>
          <w:tab w:val="left" w:pos="4680"/>
          <w:tab w:val="left" w:pos="6300"/>
          <w:tab w:val="left" w:pos="6480"/>
          <w:tab w:val="left" w:pos="7200"/>
          <w:tab w:val="left" w:pos="7920"/>
          <w:tab w:val="left" w:pos="84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6638A4" w:rsidRPr="0058099A" w:rsidP="0058099A" w14:paraId="7EF2BC3D" w14:textId="77777777">
      <w:pPr>
        <w:tabs>
          <w:tab w:val="left" w:pos="-360"/>
          <w:tab w:val="left" w:pos="0"/>
          <w:tab w:val="left" w:pos="720"/>
          <w:tab w:val="left" w:pos="1440"/>
          <w:tab w:val="left" w:pos="2160"/>
          <w:tab w:val="left" w:pos="2880"/>
          <w:tab w:val="left" w:pos="3600"/>
          <w:tab w:val="left" w:pos="4320"/>
          <w:tab w:val="left" w:pos="4680"/>
          <w:tab w:val="left" w:pos="6300"/>
          <w:tab w:val="left" w:pos="6480"/>
          <w:tab w:val="left" w:pos="7200"/>
          <w:tab w:val="left" w:pos="7920"/>
          <w:tab w:val="left" w:pos="84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12080D" w:rsidRPr="00AD423C" w:rsidP="00810F29" w14:paraId="5D9B27AA" w14:textId="6FE2FB9E">
      <w:pPr>
        <w:widowControl w:val="0"/>
        <w:rPr>
          <w:b/>
        </w:rPr>
      </w:pPr>
      <w:r>
        <w:rPr>
          <w:b/>
        </w:rPr>
        <w:t>5.</w:t>
      </w:r>
      <w:r>
        <w:tab/>
      </w:r>
      <w:r w:rsidRPr="00AD423C" w:rsidR="006717AF">
        <w:rPr>
          <w:b/>
          <w:u w:val="single"/>
        </w:rPr>
        <w:t>Efforts to minimize the burden on small businesses</w:t>
      </w:r>
      <w:r w:rsidRPr="00AD423C" w:rsidR="006717AF">
        <w:rPr>
          <w:b/>
        </w:rPr>
        <w:t>.</w:t>
      </w:r>
    </w:p>
    <w:p w:rsidR="00CC7E54" w:rsidP="00F25086" w14:paraId="3ED3E5B8" w14:textId="77777777">
      <w:pPr>
        <w:widowControl w:val="0"/>
        <w:ind w:left="720"/>
      </w:pPr>
    </w:p>
    <w:p w:rsidR="00556AFE" w:rsidRPr="00556AFE" w:rsidP="00556AFE" w14:paraId="396D01C0" w14:textId="504917CC">
      <w:pPr>
        <w:widowControl w:val="0"/>
        <w:ind w:left="720"/>
      </w:pPr>
      <w:r w:rsidRPr="00CC7E54">
        <w:t>Federal agencies may adopt their own size standards for small entities in consultation with SBA and in conjunction with public comment.  Pursuant to that authority, FRA has published a final statement of agency policy that formally establishes “small entities” or “small businesses” as railroads, contractors, and hazardous materials shippers that meet the revenue requirements of a Class III railroad as set forth in 49 CFR 1201.1–1</w:t>
      </w:r>
      <w:r w:rsidR="00376A0A">
        <w:t>,</w:t>
      </w:r>
      <w:r w:rsidRPr="00556AFE">
        <w:t xml:space="preserve"> which is $</w:t>
      </w:r>
      <w:r w:rsidR="00376A0A">
        <w:t>40.4</w:t>
      </w:r>
      <w:r w:rsidRPr="00556AFE">
        <w:t xml:space="preserve"> million or less in inflation-adjusted annual revenues,</w:t>
      </w:r>
      <w:r>
        <w:rPr>
          <w:vertAlign w:val="superscript"/>
        </w:rPr>
        <w:footnoteReference w:id="8"/>
      </w:r>
      <w:r w:rsidRPr="00556AFE">
        <w:t xml:space="preserve"> and commuter railroads or small Governmental jurisdictions that serve populations of 50,000 or less.</w:t>
      </w:r>
      <w:r>
        <w:rPr>
          <w:vertAlign w:val="superscript"/>
        </w:rPr>
        <w:footnoteReference w:id="9"/>
      </w:r>
      <w:r w:rsidRPr="00556AFE">
        <w:t xml:space="preserve">  </w:t>
      </w:r>
    </w:p>
    <w:p w:rsidR="00F25086" w:rsidP="002743A8" w14:paraId="41B5FF60" w14:textId="13EF0D95">
      <w:pPr>
        <w:widowControl w:val="0"/>
        <w:ind w:left="720"/>
      </w:pPr>
    </w:p>
    <w:p w:rsidR="00CC7E54" w:rsidP="00F25086" w14:paraId="6674DACA" w14:textId="7BC781F7">
      <w:pPr>
        <w:widowControl w:val="0"/>
        <w:ind w:left="720"/>
      </w:pPr>
      <w:r>
        <w:t xml:space="preserve">FRA estimates there are </w:t>
      </w:r>
      <w:r w:rsidR="00DD4AED">
        <w:t>592</w:t>
      </w:r>
      <w:r w:rsidRPr="003E1DFB">
        <w:t xml:space="preserve"> Class III railroads</w:t>
      </w:r>
      <w:r w:rsidR="00AC2620">
        <w:t xml:space="preserve"> </w:t>
      </w:r>
      <w:r w:rsidR="0093149D">
        <w:t>that</w:t>
      </w:r>
      <w:r>
        <w:t xml:space="preserve"> must comply with the information collection requirements in part 234</w:t>
      </w:r>
      <w:r w:rsidR="00F25086">
        <w:t xml:space="preserve"> Subpart F, Highway-Rail and Pathway Crossing Inventory Reporting.</w:t>
      </w:r>
      <w:r>
        <w:t xml:space="preserve">  </w:t>
      </w:r>
      <w:r w:rsidR="00B41571">
        <w:t>While this regulation does impose both reporting and recordkeeping requirements</w:t>
      </w:r>
      <w:r w:rsidR="009F1479">
        <w:t xml:space="preserve"> </w:t>
      </w:r>
      <w:r w:rsidR="00374FE0">
        <w:t xml:space="preserve">to comply with </w:t>
      </w:r>
      <w:r w:rsidR="00F0718B">
        <w:t xml:space="preserve">part 234, </w:t>
      </w:r>
      <w:r w:rsidR="003873FC">
        <w:t>FRA does allow for</w:t>
      </w:r>
      <w:r w:rsidR="001803C5">
        <w:t xml:space="preserve"> consolidated reporting by the parent corporation on behalf of its subsidiary railroads</w:t>
      </w:r>
      <w:r w:rsidR="00A3060C">
        <w:t xml:space="preserve">.  </w:t>
      </w:r>
    </w:p>
    <w:p w:rsidR="00A3060C" w:rsidP="00F25086" w14:paraId="037CCF70" w14:textId="77777777">
      <w:pPr>
        <w:widowControl w:val="0"/>
        <w:ind w:left="720"/>
      </w:pPr>
    </w:p>
    <w:p w:rsidR="00A3060C" w:rsidP="00F25086" w14:paraId="68705611" w14:textId="45ECB4AD">
      <w:pPr>
        <w:widowControl w:val="0"/>
        <w:ind w:left="720"/>
      </w:pPr>
      <w:r>
        <w:t xml:space="preserve">Additionally, the number of crossings that small railroads </w:t>
      </w:r>
      <w:r w:rsidR="00D15599">
        <w:t xml:space="preserve">must provide data on is significantly less than the larger </w:t>
      </w:r>
      <w:r w:rsidR="00095E6E">
        <w:t xml:space="preserve">Class I railroads.  Web based programs </w:t>
      </w:r>
      <w:r w:rsidR="009503F6">
        <w:t xml:space="preserve">have been made available </w:t>
      </w:r>
      <w:r w:rsidR="00314986">
        <w:t>since 2015 by</w:t>
      </w:r>
      <w:r w:rsidR="00095E6E">
        <w:t xml:space="preserve"> FR</w:t>
      </w:r>
      <w:r w:rsidR="00CE0B2B">
        <w:t xml:space="preserve">A also help to minimize the reporting burden on smaller railroads.  </w:t>
      </w:r>
    </w:p>
    <w:p w:rsidR="00470978" w:rsidRPr="00AD423C" w:rsidP="002743A8" w14:paraId="121CDFD2" w14:textId="06D31AD3">
      <w:pPr>
        <w:widowControl w:val="0"/>
        <w:rPr>
          <w:b/>
        </w:rPr>
      </w:pPr>
    </w:p>
    <w:p w:rsidR="0012080D" w:rsidRPr="00AD423C" w:rsidP="00C25AF6" w14:paraId="78C335BB" w14:textId="77777777">
      <w:pPr>
        <w:widowControl w:val="0"/>
        <w:ind w:left="720" w:hanging="720"/>
        <w:rPr>
          <w:b/>
        </w:rPr>
      </w:pPr>
      <w:r w:rsidRPr="00AD423C">
        <w:rPr>
          <w:b/>
        </w:rPr>
        <w:t>6.</w:t>
      </w:r>
      <w:r w:rsidRPr="00AD423C">
        <w:rPr>
          <w:b/>
        </w:rPr>
        <w:tab/>
      </w:r>
      <w:r w:rsidRPr="00AD423C">
        <w:rPr>
          <w:b/>
          <w:u w:val="single"/>
        </w:rPr>
        <w:t>Impact of less frequent collection of information</w:t>
      </w:r>
      <w:r w:rsidRPr="00AD423C">
        <w:rPr>
          <w:b/>
        </w:rPr>
        <w:t>.</w:t>
      </w:r>
    </w:p>
    <w:p w:rsidR="0012080D" w:rsidRPr="00AD423C" w:rsidP="00C25AF6" w14:paraId="73F13AD8" w14:textId="77777777">
      <w:pPr>
        <w:widowControl w:val="0"/>
        <w:rPr>
          <w:b/>
        </w:rPr>
      </w:pPr>
    </w:p>
    <w:p w:rsidR="00CC7E54" w:rsidP="00DF370F" w14:paraId="54FBEF6E" w14:textId="77777777">
      <w:pPr>
        <w:tabs>
          <w:tab w:val="left" w:pos="-360"/>
          <w:tab w:val="left" w:pos="0"/>
          <w:tab w:val="left" w:pos="720"/>
          <w:tab w:val="left" w:pos="1440"/>
          <w:tab w:val="left" w:pos="2160"/>
          <w:tab w:val="left" w:pos="2880"/>
          <w:tab w:val="left" w:pos="3600"/>
          <w:tab w:val="left" w:pos="4320"/>
          <w:tab w:val="left" w:pos="4680"/>
          <w:tab w:val="left" w:pos="6300"/>
          <w:tab w:val="left" w:pos="6480"/>
          <w:tab w:val="left" w:pos="7200"/>
          <w:tab w:val="left" w:pos="7920"/>
          <w:tab w:val="left" w:pos="84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Failure to collect this information or to collect it less frequently would seriously jeopardize FRA’s safety program because the agency would not have the necessary information to monitor the nation’s most heavily traveled, dangerous, and </w:t>
      </w:r>
      <w:r w:rsidR="009D4AEB">
        <w:t>high-risk</w:t>
      </w:r>
      <w:r>
        <w:t xml:space="preserve"> highway-rail </w:t>
      </w:r>
      <w:r w:rsidR="008930BC">
        <w:t>grade crossings</w:t>
      </w:r>
      <w:r>
        <w:t xml:space="preserve">.  </w:t>
      </w:r>
    </w:p>
    <w:p w:rsidR="00CC7E54" w:rsidP="00DF370F" w14:paraId="4C6BF944" w14:textId="77777777">
      <w:pPr>
        <w:tabs>
          <w:tab w:val="left" w:pos="-360"/>
          <w:tab w:val="left" w:pos="0"/>
          <w:tab w:val="left" w:pos="720"/>
          <w:tab w:val="left" w:pos="1440"/>
          <w:tab w:val="left" w:pos="2160"/>
          <w:tab w:val="left" w:pos="2880"/>
          <w:tab w:val="left" w:pos="3600"/>
          <w:tab w:val="left" w:pos="4320"/>
          <w:tab w:val="left" w:pos="4680"/>
          <w:tab w:val="left" w:pos="6300"/>
          <w:tab w:val="left" w:pos="6480"/>
          <w:tab w:val="left" w:pos="7200"/>
          <w:tab w:val="left" w:pos="7920"/>
          <w:tab w:val="left" w:pos="84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CC7E54" w:rsidP="00DF370F" w14:paraId="47950C5F" w14:textId="54E8D030">
      <w:pPr>
        <w:tabs>
          <w:tab w:val="left" w:pos="-360"/>
          <w:tab w:val="left" w:pos="0"/>
          <w:tab w:val="left" w:pos="720"/>
          <w:tab w:val="left" w:pos="1440"/>
          <w:tab w:val="left" w:pos="2160"/>
          <w:tab w:val="left" w:pos="2880"/>
          <w:tab w:val="left" w:pos="3600"/>
          <w:tab w:val="left" w:pos="4320"/>
          <w:tab w:val="left" w:pos="4680"/>
          <w:tab w:val="left" w:pos="6300"/>
          <w:tab w:val="left" w:pos="6480"/>
          <w:tab w:val="left" w:pos="7200"/>
          <w:tab w:val="left" w:pos="7920"/>
          <w:tab w:val="left" w:pos="84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As a result, </w:t>
      </w:r>
      <w:r>
        <w:t>FRA,</w:t>
      </w:r>
      <w:r>
        <w:t xml:space="preserve"> and railroad stakeholders</w:t>
      </w:r>
      <w:r w:rsidR="00A91E78">
        <w:t xml:space="preserve">, as well as affected </w:t>
      </w:r>
      <w:r w:rsidR="00B722F4">
        <w:t>S</w:t>
      </w:r>
      <w:r w:rsidR="00A91E78">
        <w:t>tates,</w:t>
      </w:r>
      <w:r>
        <w:t xml:space="preserve"> would not be able to devise and implement appropriate safety improvement programs (</w:t>
      </w:r>
      <w:r w:rsidR="00D913E4">
        <w:t xml:space="preserve">e.g., </w:t>
      </w:r>
      <w:r>
        <w:t>installation of flashing lights and gates</w:t>
      </w:r>
      <w:r w:rsidR="00D913E4">
        <w:t>, etc.</w:t>
      </w:r>
      <w:r>
        <w:t xml:space="preserve">) for these sites.  The likely consequence would be an increase in the number and severity of </w:t>
      </w:r>
      <w:r w:rsidR="00CA01FC">
        <w:t xml:space="preserve">highway-rail </w:t>
      </w:r>
      <w:r>
        <w:t xml:space="preserve">accidents/incidents, and a corresponding increase in the number </w:t>
      </w:r>
      <w:r w:rsidR="00CA01FC">
        <w:t xml:space="preserve">of </w:t>
      </w:r>
      <w:r>
        <w:t xml:space="preserve">casualties and fatalities.  </w:t>
      </w:r>
    </w:p>
    <w:p w:rsidR="00CC7E54" w:rsidP="00DF370F" w14:paraId="6C681DBE" w14:textId="77777777">
      <w:pPr>
        <w:tabs>
          <w:tab w:val="left" w:pos="-360"/>
          <w:tab w:val="left" w:pos="0"/>
          <w:tab w:val="left" w:pos="720"/>
          <w:tab w:val="left" w:pos="1440"/>
          <w:tab w:val="left" w:pos="2160"/>
          <w:tab w:val="left" w:pos="2880"/>
          <w:tab w:val="left" w:pos="3600"/>
          <w:tab w:val="left" w:pos="4320"/>
          <w:tab w:val="left" w:pos="4680"/>
          <w:tab w:val="left" w:pos="6300"/>
          <w:tab w:val="left" w:pos="6480"/>
          <w:tab w:val="left" w:pos="7200"/>
          <w:tab w:val="left" w:pos="7920"/>
          <w:tab w:val="left" w:pos="84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DF370F" w:rsidP="00DF370F" w14:paraId="086B70AD" w14:textId="2D81ECD9">
      <w:pPr>
        <w:tabs>
          <w:tab w:val="left" w:pos="-360"/>
          <w:tab w:val="left" w:pos="0"/>
          <w:tab w:val="left" w:pos="720"/>
          <w:tab w:val="left" w:pos="1440"/>
          <w:tab w:val="left" w:pos="2160"/>
          <w:tab w:val="left" w:pos="2880"/>
          <w:tab w:val="left" w:pos="3600"/>
          <w:tab w:val="left" w:pos="4320"/>
          <w:tab w:val="left" w:pos="4680"/>
          <w:tab w:val="left" w:pos="6300"/>
          <w:tab w:val="left" w:pos="6480"/>
          <w:tab w:val="left" w:pos="7200"/>
          <w:tab w:val="left" w:pos="7920"/>
          <w:tab w:val="left" w:pos="84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With </w:t>
      </w:r>
      <w:r w:rsidR="009D4AEB">
        <w:t xml:space="preserve">updated </w:t>
      </w:r>
      <w:r>
        <w:t xml:space="preserve">data, FRA can verify that the information is accurate and </w:t>
      </w:r>
      <w:r w:rsidR="009D4AEB">
        <w:t>reliable and</w:t>
      </w:r>
      <w:r>
        <w:t xml:space="preserve"> can </w:t>
      </w:r>
      <w:r w:rsidR="00E95ECD">
        <w:t xml:space="preserve">help </w:t>
      </w:r>
      <w:r>
        <w:t xml:space="preserve">ensure that </w:t>
      </w:r>
      <w:r w:rsidR="00B722F4">
        <w:t>S</w:t>
      </w:r>
      <w:r>
        <w:t xml:space="preserve">tates and railroads establish suitable safety measures and improvement programs at highway-rail </w:t>
      </w:r>
      <w:r w:rsidR="008930BC">
        <w:t>grade crossings</w:t>
      </w:r>
      <w:r>
        <w:t xml:space="preserve"> where the need is most pressing.</w:t>
      </w:r>
    </w:p>
    <w:p w:rsidR="0012080D" w:rsidRPr="00AD423C" w:rsidP="00F54B33" w14:paraId="4C5738DA" w14:textId="77777777">
      <w:pPr>
        <w:widowControl w:val="0"/>
        <w:ind w:left="720" w:hanging="720"/>
        <w:rPr>
          <w:b/>
        </w:rPr>
      </w:pPr>
      <w:r w:rsidRPr="00AD423C">
        <w:rPr>
          <w:b/>
        </w:rPr>
        <w:t>7.</w:t>
      </w:r>
      <w:r w:rsidRPr="00AD423C">
        <w:rPr>
          <w:b/>
        </w:rPr>
        <w:tab/>
      </w:r>
      <w:r w:rsidRPr="00AD423C">
        <w:rPr>
          <w:b/>
          <w:u w:val="single"/>
        </w:rPr>
        <w:t>Special circumstances</w:t>
      </w:r>
      <w:r w:rsidRPr="00AD423C">
        <w:rPr>
          <w:b/>
        </w:rPr>
        <w:t>.</w:t>
      </w:r>
    </w:p>
    <w:p w:rsidR="0012080D" w:rsidRPr="00AD423C" w14:paraId="492CCF52" w14:textId="77777777">
      <w:pPr>
        <w:widowControl w:val="0"/>
        <w:rPr>
          <w:b/>
        </w:rPr>
      </w:pPr>
    </w:p>
    <w:p w:rsidR="00E34452" w14:paraId="571A6B9B" w14:textId="3AA52065">
      <w:pPr>
        <w:widowControl w:val="0"/>
        <w:ind w:left="720"/>
        <w:rPr>
          <w:bCs/>
        </w:rPr>
      </w:pPr>
      <w:r>
        <w:rPr>
          <w:bCs/>
        </w:rPr>
        <w:t xml:space="preserve">There </w:t>
      </w:r>
      <w:r w:rsidR="002743A8">
        <w:rPr>
          <w:bCs/>
        </w:rPr>
        <w:t>are</w:t>
      </w:r>
      <w:r>
        <w:rPr>
          <w:bCs/>
        </w:rPr>
        <w:t xml:space="preserve"> no special circumstance</w:t>
      </w:r>
      <w:r w:rsidR="0088570C">
        <w:rPr>
          <w:bCs/>
        </w:rPr>
        <w:t xml:space="preserve">s associated with this information collection. </w:t>
      </w:r>
      <w:r>
        <w:rPr>
          <w:bCs/>
        </w:rPr>
        <w:t xml:space="preserve"> </w:t>
      </w:r>
    </w:p>
    <w:p w:rsidR="002B1C77" w:rsidRPr="002B1C77" w14:paraId="2B9F0BF3" w14:textId="77777777">
      <w:pPr>
        <w:widowControl w:val="0"/>
        <w:ind w:left="720"/>
        <w:rPr>
          <w:bCs/>
        </w:rPr>
      </w:pPr>
    </w:p>
    <w:p w:rsidR="0012080D" w:rsidRPr="00AD423C" w:rsidP="00AE46A8" w14:paraId="0F9A3FAC" w14:textId="77777777">
      <w:pPr>
        <w:widowControl w:val="0"/>
        <w:ind w:left="720" w:hanging="720"/>
        <w:rPr>
          <w:b/>
        </w:rPr>
      </w:pPr>
      <w:r w:rsidRPr="00AD423C">
        <w:rPr>
          <w:b/>
        </w:rPr>
        <w:t>8.</w:t>
      </w:r>
      <w:r w:rsidRPr="00AD423C">
        <w:rPr>
          <w:b/>
        </w:rPr>
        <w:tab/>
      </w:r>
      <w:r w:rsidRPr="00AD423C">
        <w:rPr>
          <w:b/>
          <w:u w:val="single"/>
        </w:rPr>
        <w:t>Compliance with 5 CFR 1320.8</w:t>
      </w:r>
      <w:r w:rsidRPr="00AD423C">
        <w:rPr>
          <w:b/>
        </w:rPr>
        <w:t>.</w:t>
      </w:r>
    </w:p>
    <w:p w:rsidR="00982CB7" w:rsidRPr="00AD423C" w:rsidP="00AE46A8" w14:paraId="2B896D85" w14:textId="77777777">
      <w:pPr>
        <w:widowControl w:val="0"/>
        <w:ind w:left="720" w:hanging="720"/>
        <w:rPr>
          <w:b/>
        </w:rPr>
      </w:pPr>
    </w:p>
    <w:p w:rsidR="0088570C" w:rsidRPr="0088570C" w:rsidP="00BF7A29" w14:paraId="0E639A5F" w14:textId="6059D824">
      <w:pPr>
        <w:widowControl w:val="0"/>
        <w:ind w:left="720"/>
      </w:pPr>
      <w:r>
        <w:t xml:space="preserve">As required by the Paperwork Reduction Act of 1995 (PRA) and 5 CFR part 1320, FRA published a notice in the </w:t>
      </w:r>
      <w:r w:rsidRPr="0088570C">
        <w:rPr>
          <w:u w:val="single"/>
        </w:rPr>
        <w:t>Federal</w:t>
      </w:r>
      <w:r>
        <w:t xml:space="preserve"> </w:t>
      </w:r>
      <w:r w:rsidRPr="0088570C">
        <w:rPr>
          <w:u w:val="single"/>
        </w:rPr>
        <w:t>Register</w:t>
      </w:r>
      <w:r>
        <w:t xml:space="preserve"> on </w:t>
      </w:r>
      <w:r w:rsidR="007436FD">
        <w:t>September 12</w:t>
      </w:r>
      <w:r w:rsidRPr="00207A46">
        <w:t>, 2025,</w:t>
      </w:r>
      <w:r>
        <w:rPr>
          <w:rStyle w:val="FootnoteReference"/>
        </w:rPr>
        <w:footnoteReference w:id="10"/>
      </w:r>
      <w:r>
        <w:t xml:space="preserve"> soliciting comment from the public, railroads, and other interested parties on these information collection requirements.  FRA received </w:t>
      </w:r>
      <w:r w:rsidR="0041409E">
        <w:t xml:space="preserve">no </w:t>
      </w:r>
      <w:r>
        <w:t>comments from the public.</w:t>
      </w:r>
    </w:p>
    <w:p w:rsidR="0088570C" w:rsidP="00BF7A29" w14:paraId="41729ED9" w14:textId="77777777">
      <w:pPr>
        <w:widowControl w:val="0"/>
        <w:ind w:left="720"/>
      </w:pPr>
    </w:p>
    <w:p w:rsidR="00CC7E54" w:rsidRPr="002F3B9B" w:rsidP="00CC7E54" w14:paraId="76C5163D" w14:textId="77777777">
      <w:pPr>
        <w:ind w:left="720"/>
        <w:rPr>
          <w:i/>
          <w:iCs/>
          <w:color w:val="000000"/>
          <w:szCs w:val="24"/>
          <w:u w:val="single"/>
        </w:rPr>
      </w:pPr>
      <w:r w:rsidRPr="002F3B9B">
        <w:rPr>
          <w:i/>
          <w:iCs/>
          <w:color w:val="000000"/>
          <w:szCs w:val="24"/>
          <w:u w:val="single"/>
        </w:rPr>
        <w:t>Consultations with representatives of the affected population:</w:t>
      </w:r>
    </w:p>
    <w:p w:rsidR="00775361" w:rsidP="00775361" w14:paraId="4AA391DC" w14:textId="77777777">
      <w:pPr>
        <w:widowControl w:val="0"/>
      </w:pPr>
    </w:p>
    <w:p w:rsidR="00775361" w:rsidP="00BF7A29" w14:paraId="001F7938" w14:textId="302EB59A">
      <w:pPr>
        <w:widowControl w:val="0"/>
        <w:ind w:left="720"/>
      </w:pPr>
      <w:r w:rsidRPr="004B6F76">
        <w:t xml:space="preserve">FRA leads a quarterly Inventory </w:t>
      </w:r>
      <w:r w:rsidR="005E5478">
        <w:t>w</w:t>
      </w:r>
      <w:r w:rsidRPr="004B6F76">
        <w:t xml:space="preserve">orkgroup with participants from </w:t>
      </w:r>
      <w:r w:rsidR="00B722F4">
        <w:t>S</w:t>
      </w:r>
      <w:r w:rsidRPr="004B6F76">
        <w:t xml:space="preserve">tate </w:t>
      </w:r>
      <w:r w:rsidR="00D75536">
        <w:t>d</w:t>
      </w:r>
      <w:r w:rsidRPr="004B6F76">
        <w:t xml:space="preserve">epartments of </w:t>
      </w:r>
      <w:r w:rsidR="00D75536">
        <w:t>t</w:t>
      </w:r>
      <w:r w:rsidRPr="004B6F76">
        <w:t xml:space="preserve">ransportation, </w:t>
      </w:r>
      <w:r w:rsidR="003C09B5">
        <w:t>r</w:t>
      </w:r>
      <w:r w:rsidRPr="004B6F76">
        <w:t xml:space="preserve">ailroads, FRA </w:t>
      </w:r>
      <w:r w:rsidR="00446792">
        <w:t>staff</w:t>
      </w:r>
      <w:r w:rsidRPr="004B6F76">
        <w:t xml:space="preserve">, and FRA’s </w:t>
      </w:r>
      <w:r>
        <w:t>i</w:t>
      </w:r>
      <w:r w:rsidRPr="004B6F76">
        <w:t>nventory contractor.  The working group discuss</w:t>
      </w:r>
      <w:r w:rsidR="00446792">
        <w:t>es</w:t>
      </w:r>
      <w:r w:rsidRPr="004B6F76">
        <w:t xml:space="preserve"> topics, challenges, and issues related to </w:t>
      </w:r>
      <w:r w:rsidR="00446792">
        <w:t xml:space="preserve">maintaining </w:t>
      </w:r>
      <w:r w:rsidRPr="004B6F76">
        <w:t>the</w:t>
      </w:r>
      <w:r>
        <w:t xml:space="preserve"> crossing</w:t>
      </w:r>
      <w:r w:rsidRPr="004B6F76">
        <w:t xml:space="preserve"> </w:t>
      </w:r>
      <w:r>
        <w:t>i</w:t>
      </w:r>
      <w:r w:rsidRPr="004B6F76">
        <w:t xml:space="preserve">nventory.  </w:t>
      </w:r>
    </w:p>
    <w:p w:rsidR="002743A8" w:rsidP="00BF7A29" w14:paraId="4E425B79" w14:textId="77777777">
      <w:pPr>
        <w:widowControl w:val="0"/>
        <w:ind w:left="720"/>
      </w:pPr>
    </w:p>
    <w:p w:rsidR="0012080D" w:rsidRPr="00AD423C" w14:paraId="1C7CECCB" w14:textId="77777777">
      <w:pPr>
        <w:widowControl w:val="0"/>
        <w:ind w:left="720" w:hanging="720"/>
        <w:rPr>
          <w:b/>
        </w:rPr>
      </w:pPr>
      <w:r w:rsidRPr="00AD423C">
        <w:rPr>
          <w:b/>
        </w:rPr>
        <w:t>9.</w:t>
      </w:r>
      <w:r w:rsidRPr="00AD423C">
        <w:rPr>
          <w:b/>
        </w:rPr>
        <w:tab/>
      </w:r>
      <w:r w:rsidRPr="00AD423C">
        <w:rPr>
          <w:b/>
          <w:u w:val="single"/>
        </w:rPr>
        <w:t>Payments or gifts to respondents</w:t>
      </w:r>
      <w:r w:rsidRPr="00AD423C">
        <w:rPr>
          <w:b/>
        </w:rPr>
        <w:t>.</w:t>
      </w:r>
    </w:p>
    <w:p w:rsidR="0012080D" w:rsidRPr="00AD423C" w14:paraId="7F94E6C2" w14:textId="77777777">
      <w:pPr>
        <w:widowControl w:val="0"/>
        <w:rPr>
          <w:b/>
        </w:rPr>
      </w:pPr>
    </w:p>
    <w:p w:rsidR="002E1B9B" w:rsidP="002E1B9B" w14:paraId="0E659777" w14:textId="1E7C3A82">
      <w:pPr>
        <w:widowControl w:val="0"/>
        <w:ind w:left="720"/>
      </w:pPr>
      <w:r>
        <w:t xml:space="preserve">There are no monetary payments or gifts made to respondents associated with the information collection requirements contained in this </w:t>
      </w:r>
      <w:r w:rsidR="0088570C">
        <w:t>ICR</w:t>
      </w:r>
      <w:r>
        <w:t>.</w:t>
      </w:r>
    </w:p>
    <w:p w:rsidR="00E34452" w:rsidRPr="00AD423C" w14:paraId="6A7074CA" w14:textId="77777777">
      <w:pPr>
        <w:widowControl w:val="0"/>
        <w:ind w:left="720"/>
        <w:rPr>
          <w:b/>
        </w:rPr>
      </w:pPr>
    </w:p>
    <w:p w:rsidR="0012080D" w:rsidRPr="00AD423C" w14:paraId="773D4AF0" w14:textId="77777777">
      <w:pPr>
        <w:widowControl w:val="0"/>
        <w:ind w:left="720" w:hanging="720"/>
        <w:rPr>
          <w:b/>
        </w:rPr>
      </w:pPr>
      <w:r w:rsidRPr="00AD423C">
        <w:rPr>
          <w:b/>
        </w:rPr>
        <w:t>10.</w:t>
      </w:r>
      <w:r w:rsidRPr="00AD423C">
        <w:rPr>
          <w:b/>
        </w:rPr>
        <w:tab/>
      </w:r>
      <w:r w:rsidRPr="00AD423C">
        <w:rPr>
          <w:b/>
          <w:u w:val="single"/>
        </w:rPr>
        <w:t>Assurance of confidentiality</w:t>
      </w:r>
      <w:r w:rsidRPr="00AD423C">
        <w:rPr>
          <w:b/>
        </w:rPr>
        <w:t>.</w:t>
      </w:r>
    </w:p>
    <w:p w:rsidR="0012080D" w:rsidRPr="00AD423C" w14:paraId="0570C610" w14:textId="77777777">
      <w:pPr>
        <w:widowControl w:val="0"/>
        <w:rPr>
          <w:b/>
        </w:rPr>
      </w:pPr>
    </w:p>
    <w:p w:rsidR="00DF370F" w:rsidP="00DF370F" w14:paraId="526B0471" w14:textId="77777777">
      <w:pPr>
        <w:tabs>
          <w:tab w:val="left" w:pos="-360"/>
          <w:tab w:val="left" w:pos="0"/>
          <w:tab w:val="left" w:pos="720"/>
          <w:tab w:val="left" w:pos="1440"/>
          <w:tab w:val="left" w:pos="2160"/>
          <w:tab w:val="left" w:pos="2880"/>
          <w:tab w:val="left" w:pos="3600"/>
          <w:tab w:val="left" w:pos="4320"/>
          <w:tab w:val="left" w:pos="4680"/>
          <w:tab w:val="left" w:pos="6300"/>
          <w:tab w:val="left" w:pos="6480"/>
          <w:tab w:val="left" w:pos="7200"/>
          <w:tab w:val="left" w:pos="7920"/>
          <w:tab w:val="left" w:pos="84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623CE2">
        <w:t>The information collected is not of a confidential nature, and FRA pledges no confidentiality.</w:t>
      </w:r>
      <w:r>
        <w:t xml:space="preserve">  It is publicly available on FRA’s Office of </w:t>
      </w:r>
      <w:r w:rsidR="00D75536">
        <w:t xml:space="preserve">Railroad </w:t>
      </w:r>
      <w:r>
        <w:t>Safety Website, [</w:t>
      </w:r>
      <w:r w:rsidRPr="00AD3E1B" w:rsidR="00F8737A">
        <w:t>https://railroads.dot.gov/safety-data</w:t>
      </w:r>
      <w:r w:rsidR="00B6111A">
        <w:t>]</w:t>
      </w:r>
      <w:r>
        <w:t xml:space="preserve">. </w:t>
      </w:r>
    </w:p>
    <w:p w:rsidR="0012080D" w:rsidRPr="00AD423C" w14:paraId="6E963877" w14:textId="77777777">
      <w:pPr>
        <w:widowControl w:val="0"/>
        <w:ind w:left="720"/>
        <w:rPr>
          <w:b/>
        </w:rPr>
      </w:pPr>
    </w:p>
    <w:p w:rsidR="0012080D" w:rsidRPr="00AD423C" w14:paraId="14013022" w14:textId="77777777">
      <w:pPr>
        <w:widowControl w:val="0"/>
        <w:ind w:left="720" w:hanging="720"/>
        <w:rPr>
          <w:b/>
        </w:rPr>
      </w:pPr>
      <w:r w:rsidRPr="00AD423C">
        <w:rPr>
          <w:b/>
        </w:rPr>
        <w:t>11.</w:t>
      </w:r>
      <w:r w:rsidRPr="00AD423C">
        <w:rPr>
          <w:b/>
        </w:rPr>
        <w:tab/>
      </w:r>
      <w:r w:rsidRPr="00AD423C">
        <w:rPr>
          <w:b/>
          <w:u w:val="single"/>
        </w:rPr>
        <w:t>Justification for any questions of a sensitive nature</w:t>
      </w:r>
      <w:r w:rsidRPr="00AD423C">
        <w:rPr>
          <w:b/>
        </w:rPr>
        <w:t>.</w:t>
      </w:r>
    </w:p>
    <w:p w:rsidR="0092574C" w14:paraId="0CA0486B" w14:textId="77777777">
      <w:pPr>
        <w:widowControl w:val="0"/>
        <w:ind w:left="720"/>
      </w:pPr>
    </w:p>
    <w:p w:rsidR="002E1B9B" w:rsidP="003E1DFB" w14:paraId="2DDCA8E2" w14:textId="4704DC39">
      <w:pPr>
        <w:widowControl w:val="0"/>
      </w:pPr>
      <w:r w:rsidRPr="00AD423C">
        <w:t>There are no questions of a sensitive or private nature involving this regulation</w:t>
      </w:r>
      <w:r w:rsidR="0088570C">
        <w:t xml:space="preserve"> and its associated information collection requirements</w:t>
      </w:r>
      <w:r w:rsidRPr="00AD423C">
        <w:t xml:space="preserve">.  </w:t>
      </w:r>
    </w:p>
    <w:p w:rsidR="00770482" w:rsidP="000F375C" w14:paraId="4D8146EC" w14:textId="77777777">
      <w:pPr>
        <w:ind w:left="720" w:hanging="720"/>
        <w:rPr>
          <w:b/>
          <w:bCs/>
        </w:rPr>
        <w:sectPr w:rsidSect="00CC7E54">
          <w:headerReference w:type="even" r:id="rId9"/>
          <w:headerReference w:type="default" r:id="rId10"/>
          <w:footerReference w:type="even" r:id="rId11"/>
          <w:footerReference w:type="default" r:id="rId12"/>
          <w:pgSz w:w="12240" w:h="15840"/>
          <w:pgMar w:top="1440" w:right="1440" w:bottom="1915" w:left="1440" w:header="1440" w:footer="1440" w:gutter="0"/>
          <w:cols w:space="720"/>
          <w:titlePg/>
        </w:sectPr>
      </w:pPr>
    </w:p>
    <w:p w:rsidR="000F375C" w:rsidP="000F375C" w14:paraId="0547A8A4" w14:textId="60C477EF">
      <w:pPr>
        <w:ind w:left="720" w:hanging="720"/>
        <w:rPr>
          <w:b/>
          <w:bCs/>
        </w:rPr>
      </w:pPr>
      <w:r w:rsidRPr="00AD423C">
        <w:rPr>
          <w:b/>
          <w:bCs/>
        </w:rPr>
        <w:t>12.        </w:t>
      </w:r>
      <w:r w:rsidRPr="00AD423C">
        <w:rPr>
          <w:b/>
          <w:bCs/>
          <w:u w:val="single"/>
        </w:rPr>
        <w:t>Estimate of burden hours for information collected</w:t>
      </w:r>
      <w:r w:rsidRPr="00AD423C">
        <w:rPr>
          <w:b/>
          <w:bCs/>
        </w:rPr>
        <w:t>.</w:t>
      </w:r>
    </w:p>
    <w:p w:rsidR="008545FD" w:rsidP="000F375C" w14:paraId="291D5A72" w14:textId="6C39E68F">
      <w:pPr>
        <w:ind w:left="720" w:hanging="720"/>
        <w:rPr>
          <w:b/>
          <w:bCs/>
        </w:rPr>
      </w:pPr>
    </w:p>
    <w:p w:rsidR="00F522B5" w:rsidP="00DB44B5" w14:paraId="66238A19" w14:textId="19730A19">
      <w:pPr>
        <w:ind w:left="720" w:hanging="720"/>
      </w:pPr>
      <w:r>
        <w:rPr>
          <w:b/>
          <w:bCs/>
        </w:rPr>
        <w:tab/>
      </w:r>
      <w:r w:rsidR="00DB44B5">
        <w:t xml:space="preserve">The estimates for the respondent universe, annual response, and average time per response are based on the experience and expertise of FRA’s Office of Railroad Safety.  </w:t>
      </w:r>
    </w:p>
    <w:p w:rsidR="00DB44B5" w:rsidP="00DB44B5" w14:paraId="7C75D43E" w14:textId="6D5720B2">
      <w:pPr>
        <w:ind w:left="720" w:hanging="720"/>
      </w:pPr>
    </w:p>
    <w:p w:rsidR="006638A4" w:rsidP="00DB44B5" w14:paraId="1E54054C" w14:textId="77777777">
      <w:pPr>
        <w:ind w:left="720" w:hanging="720"/>
      </w:pPr>
    </w:p>
    <w:tbl>
      <w:tblPr>
        <w:tblW w:w="13675"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45"/>
        <w:gridCol w:w="1350"/>
        <w:gridCol w:w="1080"/>
        <w:gridCol w:w="990"/>
        <w:gridCol w:w="990"/>
        <w:gridCol w:w="810"/>
        <w:gridCol w:w="1431"/>
        <w:gridCol w:w="9"/>
        <w:gridCol w:w="3870"/>
      </w:tblGrid>
      <w:tr w14:paraId="5A2080C2" w14:textId="77777777" w:rsidTr="3085467A">
        <w:tblPrEx>
          <w:tblW w:w="13675"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64"/>
        </w:trPr>
        <w:tc>
          <w:tcPr>
            <w:tcW w:w="3145" w:type="dxa"/>
            <w:shd w:val="clear" w:color="auto" w:fill="FFFFFF" w:themeFill="background1"/>
            <w:hideMark/>
          </w:tcPr>
          <w:p w:rsidR="00050911" w:rsidRPr="00050911" w:rsidP="00050911" w14:paraId="02E3FA9A" w14:textId="521249BB">
            <w:pPr>
              <w:rPr>
                <w:color w:val="000000"/>
                <w:sz w:val="20"/>
              </w:rPr>
            </w:pPr>
            <w:r>
              <w:tab/>
              <w:t xml:space="preserve"> </w:t>
            </w:r>
            <w:r w:rsidRPr="00050911">
              <w:rPr>
                <w:color w:val="000000"/>
                <w:sz w:val="20"/>
              </w:rPr>
              <w:t>CFR Section</w:t>
            </w:r>
          </w:p>
          <w:p w:rsidR="00050911" w:rsidRPr="00050911" w:rsidP="00050911" w14:paraId="7F118AF5" w14:textId="77777777">
            <w:pPr>
              <w:rPr>
                <w:color w:val="000000"/>
                <w:sz w:val="20"/>
              </w:rPr>
            </w:pPr>
            <w:r w:rsidRPr="00050911">
              <w:rPr>
                <w:color w:val="000000"/>
                <w:sz w:val="20"/>
              </w:rPr>
              <w:t>Part 234 Subpart F</w:t>
            </w:r>
          </w:p>
        </w:tc>
        <w:tc>
          <w:tcPr>
            <w:tcW w:w="1350" w:type="dxa"/>
            <w:shd w:val="clear" w:color="auto" w:fill="FFFFFF" w:themeFill="background1"/>
            <w:hideMark/>
          </w:tcPr>
          <w:p w:rsidR="00050911" w:rsidRPr="00050911" w:rsidP="00050911" w14:paraId="5F0CCEDE" w14:textId="77777777">
            <w:pPr>
              <w:jc w:val="center"/>
              <w:rPr>
                <w:color w:val="000000"/>
                <w:sz w:val="20"/>
              </w:rPr>
            </w:pPr>
            <w:r w:rsidRPr="00050911">
              <w:rPr>
                <w:color w:val="000000"/>
                <w:sz w:val="20"/>
              </w:rPr>
              <w:t>Respondent Universe</w:t>
            </w:r>
          </w:p>
        </w:tc>
        <w:tc>
          <w:tcPr>
            <w:tcW w:w="1080" w:type="dxa"/>
            <w:shd w:val="clear" w:color="auto" w:fill="FFFFFF" w:themeFill="background1"/>
            <w:hideMark/>
          </w:tcPr>
          <w:p w:rsidR="00050911" w:rsidRPr="00050911" w:rsidP="00050911" w14:paraId="096900C8" w14:textId="77777777">
            <w:pPr>
              <w:jc w:val="center"/>
              <w:rPr>
                <w:color w:val="000000"/>
                <w:sz w:val="20"/>
              </w:rPr>
            </w:pPr>
            <w:r w:rsidRPr="00050911">
              <w:rPr>
                <w:color w:val="000000"/>
                <w:sz w:val="20"/>
              </w:rPr>
              <w:t>Total annual Responses</w:t>
            </w:r>
            <w:r w:rsidRPr="00050911">
              <w:rPr>
                <w:color w:val="000000"/>
                <w:sz w:val="20"/>
              </w:rPr>
              <w:br/>
            </w:r>
            <w:r w:rsidRPr="00050911">
              <w:rPr>
                <w:color w:val="000000"/>
                <w:sz w:val="16"/>
                <w:szCs w:val="16"/>
              </w:rPr>
              <w:t>(A)</w:t>
            </w:r>
          </w:p>
        </w:tc>
        <w:tc>
          <w:tcPr>
            <w:tcW w:w="990" w:type="dxa"/>
            <w:shd w:val="clear" w:color="auto" w:fill="FFFFFF" w:themeFill="background1"/>
            <w:hideMark/>
          </w:tcPr>
          <w:p w:rsidR="00050911" w:rsidRPr="00050911" w:rsidP="00050911" w14:paraId="1C4F9BE0" w14:textId="77777777">
            <w:pPr>
              <w:jc w:val="center"/>
              <w:rPr>
                <w:color w:val="000000"/>
                <w:sz w:val="20"/>
              </w:rPr>
            </w:pPr>
            <w:r w:rsidRPr="00050911">
              <w:rPr>
                <w:color w:val="000000"/>
                <w:sz w:val="20"/>
              </w:rPr>
              <w:t>Average Time per Response</w:t>
            </w:r>
            <w:r w:rsidRPr="00050911">
              <w:rPr>
                <w:color w:val="000000"/>
                <w:sz w:val="20"/>
              </w:rPr>
              <w:br/>
            </w:r>
            <w:r w:rsidRPr="00050911">
              <w:rPr>
                <w:color w:val="000000"/>
                <w:sz w:val="16"/>
                <w:szCs w:val="16"/>
              </w:rPr>
              <w:t>(B)</w:t>
            </w:r>
          </w:p>
        </w:tc>
        <w:tc>
          <w:tcPr>
            <w:tcW w:w="990" w:type="dxa"/>
            <w:shd w:val="clear" w:color="auto" w:fill="FFFFFF" w:themeFill="background1"/>
            <w:hideMark/>
          </w:tcPr>
          <w:p w:rsidR="00050911" w:rsidRPr="00050911" w:rsidP="00050911" w14:paraId="351BA217" w14:textId="77777777">
            <w:pPr>
              <w:jc w:val="center"/>
              <w:rPr>
                <w:color w:val="000000"/>
                <w:sz w:val="20"/>
              </w:rPr>
            </w:pPr>
            <w:r w:rsidRPr="00050911">
              <w:rPr>
                <w:color w:val="000000"/>
                <w:sz w:val="20"/>
              </w:rPr>
              <w:t>Total Annual Burden Hours</w:t>
            </w:r>
            <w:r w:rsidRPr="00050911">
              <w:rPr>
                <w:color w:val="000000"/>
                <w:sz w:val="20"/>
              </w:rPr>
              <w:br/>
            </w:r>
            <w:r w:rsidRPr="00050911">
              <w:rPr>
                <w:color w:val="000000"/>
                <w:sz w:val="16"/>
                <w:szCs w:val="16"/>
              </w:rPr>
              <w:t>(C) = A * B</w:t>
            </w:r>
          </w:p>
        </w:tc>
        <w:tc>
          <w:tcPr>
            <w:tcW w:w="810" w:type="dxa"/>
            <w:shd w:val="clear" w:color="auto" w:fill="FFFFFF" w:themeFill="background1"/>
          </w:tcPr>
          <w:p w:rsidR="00050911" w:rsidRPr="00050911" w:rsidP="00050911" w14:paraId="00260B4D" w14:textId="77777777">
            <w:pPr>
              <w:jc w:val="center"/>
              <w:rPr>
                <w:kern w:val="2"/>
                <w:sz w:val="20"/>
                <w14:ligatures w14:val="standardContextual"/>
              </w:rPr>
            </w:pPr>
            <w:r w:rsidRPr="00050911">
              <w:rPr>
                <w:kern w:val="2"/>
                <w:sz w:val="20"/>
                <w14:ligatures w14:val="standardContextual"/>
              </w:rPr>
              <w:t>Wage</w:t>
            </w:r>
          </w:p>
          <w:p w:rsidR="00050911" w:rsidRPr="00050911" w:rsidP="00050911" w14:paraId="4E8C2C43" w14:textId="77777777">
            <w:pPr>
              <w:jc w:val="center"/>
              <w:rPr>
                <w:color w:val="000000"/>
                <w:sz w:val="20"/>
              </w:rPr>
            </w:pPr>
            <w:r w:rsidRPr="00050911">
              <w:rPr>
                <w:kern w:val="2"/>
                <w:sz w:val="20"/>
                <w14:ligatures w14:val="standardContextual"/>
              </w:rPr>
              <w:t>Rate</w:t>
            </w:r>
            <w:r>
              <w:rPr>
                <w:kern w:val="2"/>
                <w:sz w:val="20"/>
                <w:vertAlign w:val="superscript"/>
                <w14:ligatures w14:val="standardContextual"/>
              </w:rPr>
              <w:footnoteReference w:id="11"/>
            </w:r>
          </w:p>
        </w:tc>
        <w:tc>
          <w:tcPr>
            <w:tcW w:w="1431" w:type="dxa"/>
            <w:shd w:val="clear" w:color="auto" w:fill="FFFFFF" w:themeFill="background1"/>
            <w:hideMark/>
          </w:tcPr>
          <w:p w:rsidR="00050911" w:rsidRPr="00050911" w:rsidP="00050911" w14:paraId="728AF562" w14:textId="77777777">
            <w:pPr>
              <w:jc w:val="center"/>
              <w:rPr>
                <w:kern w:val="2"/>
                <w:sz w:val="20"/>
                <w14:ligatures w14:val="standardContextual"/>
              </w:rPr>
            </w:pPr>
            <w:r w:rsidRPr="00050911">
              <w:rPr>
                <w:kern w:val="2"/>
                <w:sz w:val="20"/>
                <w14:ligatures w14:val="standardContextual"/>
              </w:rPr>
              <w:t>Total Annual Dollar Cost Equivalent</w:t>
            </w:r>
          </w:p>
          <w:p w:rsidR="00050911" w:rsidRPr="00050911" w:rsidP="00050911" w14:paraId="57F4A02B" w14:textId="77777777">
            <w:pPr>
              <w:jc w:val="center"/>
              <w:rPr>
                <w:color w:val="000000"/>
                <w:sz w:val="20"/>
              </w:rPr>
            </w:pPr>
            <w:r w:rsidRPr="00050911">
              <w:rPr>
                <w:kern w:val="2"/>
                <w:sz w:val="16"/>
                <w:szCs w:val="16"/>
                <w14:ligatures w14:val="standardContextual"/>
              </w:rPr>
              <w:t>(D)=C * wage rates</w:t>
            </w:r>
          </w:p>
        </w:tc>
        <w:tc>
          <w:tcPr>
            <w:tcW w:w="3879" w:type="dxa"/>
            <w:gridSpan w:val="2"/>
            <w:shd w:val="clear" w:color="auto" w:fill="FFFFFF" w:themeFill="background1"/>
          </w:tcPr>
          <w:p w:rsidR="00050911" w:rsidRPr="00050911" w:rsidP="00050911" w14:paraId="5EB17D4B" w14:textId="77777777">
            <w:pPr>
              <w:jc w:val="center"/>
              <w:rPr>
                <w:color w:val="000000"/>
                <w:sz w:val="20"/>
              </w:rPr>
            </w:pPr>
            <w:r w:rsidRPr="00050911">
              <w:rPr>
                <w:color w:val="000000"/>
                <w:sz w:val="20"/>
              </w:rPr>
              <w:t>Section analyses and estimates</w:t>
            </w:r>
          </w:p>
        </w:tc>
      </w:tr>
      <w:tr w14:paraId="34B1BDDB" w14:textId="77777777" w:rsidTr="3085467A">
        <w:tblPrEx>
          <w:tblW w:w="13675" w:type="dxa"/>
          <w:tblInd w:w="-545" w:type="dxa"/>
          <w:tblLayout w:type="fixed"/>
          <w:tblLook w:val="04A0"/>
        </w:tblPrEx>
        <w:trPr>
          <w:trHeight w:val="323"/>
        </w:trPr>
        <w:tc>
          <w:tcPr>
            <w:tcW w:w="13675" w:type="dxa"/>
            <w:gridSpan w:val="9"/>
            <w:shd w:val="clear" w:color="auto" w:fill="FFFFFF" w:themeFill="background1"/>
          </w:tcPr>
          <w:p w:rsidR="005816D1" w:rsidRPr="00050911" w:rsidP="003E1DFB" w14:paraId="76CD1529" w14:textId="710ADC97">
            <w:pPr>
              <w:rPr>
                <w:color w:val="000000"/>
                <w:sz w:val="20"/>
              </w:rPr>
            </w:pPr>
            <w:r w:rsidRPr="00050911">
              <w:rPr>
                <w:b/>
                <w:bCs/>
                <w:color w:val="000000"/>
                <w:sz w:val="20"/>
              </w:rPr>
              <w:t>234.403 Submission of data to the Crossing Inventory, generally</w:t>
            </w:r>
          </w:p>
        </w:tc>
      </w:tr>
      <w:tr w14:paraId="0948B6ED" w14:textId="77777777" w:rsidTr="00050911">
        <w:tblPrEx>
          <w:tblW w:w="13675" w:type="dxa"/>
          <w:tblInd w:w="-545" w:type="dxa"/>
          <w:tblLayout w:type="fixed"/>
          <w:tblLook w:val="04A0"/>
        </w:tblPrEx>
        <w:trPr>
          <w:trHeight w:val="864"/>
        </w:trPr>
        <w:tc>
          <w:tcPr>
            <w:tcW w:w="3145" w:type="dxa"/>
          </w:tcPr>
          <w:p w:rsidR="00050911" w:rsidRPr="00050911" w:rsidP="00050911" w14:paraId="21CD4D0F" w14:textId="77777777">
            <w:pPr>
              <w:rPr>
                <w:color w:val="000000"/>
                <w:sz w:val="20"/>
              </w:rPr>
            </w:pPr>
            <w:r w:rsidRPr="00050911">
              <w:rPr>
                <w:sz w:val="20"/>
              </w:rPr>
              <w:t>—(a) and (c) Highway-rail and pathway crossing data submitted on the inventory form</w:t>
            </w:r>
          </w:p>
        </w:tc>
        <w:tc>
          <w:tcPr>
            <w:tcW w:w="1350" w:type="dxa"/>
          </w:tcPr>
          <w:p w:rsidR="00050911" w:rsidRPr="00050911" w:rsidP="00050911" w14:paraId="5C11EB66" w14:textId="77777777">
            <w:pPr>
              <w:jc w:val="center"/>
              <w:rPr>
                <w:sz w:val="20"/>
              </w:rPr>
            </w:pPr>
            <w:r w:rsidRPr="00050911">
              <w:rPr>
                <w:sz w:val="20"/>
              </w:rPr>
              <w:t xml:space="preserve">50 States + DC &amp; </w:t>
            </w:r>
          </w:p>
          <w:p w:rsidR="00050911" w:rsidRPr="00050911" w:rsidP="00050911" w14:paraId="368095AD" w14:textId="77777777">
            <w:pPr>
              <w:jc w:val="center"/>
              <w:rPr>
                <w:color w:val="000000"/>
                <w:sz w:val="20"/>
              </w:rPr>
            </w:pPr>
            <w:r w:rsidRPr="00050911">
              <w:rPr>
                <w:sz w:val="20"/>
              </w:rPr>
              <w:t>646 railroads</w:t>
            </w:r>
          </w:p>
        </w:tc>
        <w:tc>
          <w:tcPr>
            <w:tcW w:w="1080" w:type="dxa"/>
          </w:tcPr>
          <w:p w:rsidR="00050911" w:rsidRPr="00050911" w:rsidP="00050911" w14:paraId="7DFADDB8" w14:textId="77777777">
            <w:pPr>
              <w:jc w:val="center"/>
              <w:rPr>
                <w:sz w:val="20"/>
              </w:rPr>
            </w:pPr>
            <w:r w:rsidRPr="00050911">
              <w:rPr>
                <w:sz w:val="20"/>
              </w:rPr>
              <w:t>500</w:t>
            </w:r>
          </w:p>
          <w:p w:rsidR="00050911" w:rsidRPr="00050911" w:rsidP="00050911" w14:paraId="1C18CDD0" w14:textId="77777777">
            <w:pPr>
              <w:jc w:val="center"/>
              <w:rPr>
                <w:sz w:val="20"/>
              </w:rPr>
            </w:pPr>
            <w:r w:rsidRPr="00050911">
              <w:rPr>
                <w:sz w:val="20"/>
              </w:rPr>
              <w:t>forms</w:t>
            </w:r>
          </w:p>
          <w:p w:rsidR="00050911" w:rsidRPr="00050911" w:rsidP="00050911" w14:paraId="7E9C62AD" w14:textId="77777777">
            <w:pPr>
              <w:jc w:val="center"/>
              <w:rPr>
                <w:color w:val="000000"/>
                <w:sz w:val="20"/>
              </w:rPr>
            </w:pPr>
          </w:p>
        </w:tc>
        <w:tc>
          <w:tcPr>
            <w:tcW w:w="990" w:type="dxa"/>
          </w:tcPr>
          <w:p w:rsidR="00050911" w:rsidRPr="00050911" w:rsidP="00050911" w14:paraId="508276F1" w14:textId="77777777">
            <w:pPr>
              <w:jc w:val="center"/>
              <w:rPr>
                <w:sz w:val="20"/>
              </w:rPr>
            </w:pPr>
            <w:r w:rsidRPr="00050911">
              <w:rPr>
                <w:sz w:val="20"/>
              </w:rPr>
              <w:t>30</w:t>
            </w:r>
          </w:p>
          <w:p w:rsidR="00050911" w:rsidRPr="00050911" w:rsidP="00050911" w14:paraId="3819CB33" w14:textId="77777777">
            <w:pPr>
              <w:jc w:val="center"/>
              <w:rPr>
                <w:color w:val="000000"/>
                <w:sz w:val="20"/>
              </w:rPr>
            </w:pPr>
            <w:r w:rsidRPr="00050911">
              <w:rPr>
                <w:sz w:val="20"/>
              </w:rPr>
              <w:t>minutes</w:t>
            </w:r>
          </w:p>
        </w:tc>
        <w:tc>
          <w:tcPr>
            <w:tcW w:w="990" w:type="dxa"/>
          </w:tcPr>
          <w:p w:rsidR="00050911" w:rsidRPr="00050911" w:rsidP="00050911" w14:paraId="50954096" w14:textId="77777777">
            <w:pPr>
              <w:jc w:val="center"/>
              <w:rPr>
                <w:color w:val="000000"/>
                <w:sz w:val="20"/>
              </w:rPr>
            </w:pPr>
            <w:r w:rsidRPr="00050911">
              <w:rPr>
                <w:color w:val="000000"/>
                <w:sz w:val="20"/>
              </w:rPr>
              <w:t>250</w:t>
            </w:r>
          </w:p>
          <w:p w:rsidR="00050911" w:rsidRPr="00050911" w:rsidP="00050911" w14:paraId="08DBAB43" w14:textId="77777777">
            <w:pPr>
              <w:jc w:val="center"/>
              <w:rPr>
                <w:color w:val="000000"/>
                <w:sz w:val="20"/>
              </w:rPr>
            </w:pPr>
            <w:r w:rsidRPr="00050911">
              <w:rPr>
                <w:color w:val="000000"/>
                <w:sz w:val="20"/>
              </w:rPr>
              <w:t>hours</w:t>
            </w:r>
          </w:p>
        </w:tc>
        <w:tc>
          <w:tcPr>
            <w:tcW w:w="810" w:type="dxa"/>
          </w:tcPr>
          <w:p w:rsidR="00050911" w:rsidRPr="00050911" w:rsidP="00050911" w14:paraId="6E45EAF9" w14:textId="77777777">
            <w:pPr>
              <w:jc w:val="center"/>
              <w:rPr>
                <w:color w:val="000000"/>
                <w:sz w:val="20"/>
              </w:rPr>
            </w:pPr>
            <w:r w:rsidRPr="00050911">
              <w:rPr>
                <w:sz w:val="20"/>
              </w:rPr>
              <w:t>$89.13</w:t>
            </w:r>
          </w:p>
        </w:tc>
        <w:tc>
          <w:tcPr>
            <w:tcW w:w="1431" w:type="dxa"/>
          </w:tcPr>
          <w:p w:rsidR="00050911" w:rsidRPr="00050911" w:rsidP="00050911" w14:paraId="0B545729" w14:textId="77777777">
            <w:pPr>
              <w:jc w:val="right"/>
              <w:rPr>
                <w:color w:val="000000"/>
                <w:sz w:val="20"/>
              </w:rPr>
            </w:pPr>
            <w:r w:rsidRPr="00050911">
              <w:rPr>
                <w:color w:val="000000"/>
                <w:sz w:val="20"/>
              </w:rPr>
              <w:t>$22,282.50</w:t>
            </w:r>
          </w:p>
        </w:tc>
        <w:tc>
          <w:tcPr>
            <w:tcW w:w="3879" w:type="dxa"/>
            <w:gridSpan w:val="2"/>
          </w:tcPr>
          <w:p w:rsidR="00050911" w:rsidRPr="00050911" w:rsidP="00050911" w14:paraId="3DA06762" w14:textId="77777777">
            <w:pPr>
              <w:rPr>
                <w:sz w:val="20"/>
              </w:rPr>
            </w:pPr>
            <w:r w:rsidRPr="00050911">
              <w:rPr>
                <w:sz w:val="20"/>
              </w:rPr>
              <w:t>Highway-rail, and pathway crossing data shall be submitted to the Crossing Inventory on the Inventory Form.  Except as provided in paragraph (c) of this section, the Inventory Form may be submitted in hard copy or electronically.</w:t>
            </w:r>
          </w:p>
          <w:p w:rsidR="00050911" w:rsidRPr="00050911" w:rsidP="00050911" w14:paraId="4DAAE9E0" w14:textId="77777777">
            <w:pPr>
              <w:rPr>
                <w:sz w:val="20"/>
              </w:rPr>
            </w:pPr>
          </w:p>
          <w:p w:rsidR="00050911" w:rsidRPr="00050911" w:rsidP="00050911" w14:paraId="30DB16F5" w14:textId="77777777">
            <w:pPr>
              <w:rPr>
                <w:sz w:val="20"/>
                <w:szCs w:val="16"/>
              </w:rPr>
            </w:pPr>
            <w:r w:rsidRPr="00050911">
              <w:rPr>
                <w:sz w:val="20"/>
                <w:szCs w:val="16"/>
              </w:rPr>
              <w:t xml:space="preserve">Based the most current crossing inventory data over the last three years, FRA estimates that railroads will complete and submit approximately 500 paper forms annually under the above requirements.  </w:t>
            </w:r>
          </w:p>
          <w:p w:rsidR="00050911" w:rsidRPr="00050911" w:rsidP="00050911" w14:paraId="600C9403" w14:textId="77777777">
            <w:pPr>
              <w:rPr>
                <w:sz w:val="20"/>
                <w:szCs w:val="16"/>
              </w:rPr>
            </w:pPr>
            <w:r w:rsidRPr="00050911">
              <w:rPr>
                <w:sz w:val="20"/>
                <w:szCs w:val="16"/>
              </w:rPr>
              <w:t>Note:</w:t>
            </w:r>
          </w:p>
          <w:p w:rsidR="00050911" w:rsidRPr="00050911" w:rsidP="00050911" w14:paraId="5D971D37" w14:textId="77777777">
            <w:pPr>
              <w:rPr>
                <w:color w:val="000000"/>
                <w:sz w:val="20"/>
              </w:rPr>
            </w:pPr>
            <w:r w:rsidRPr="00050911">
              <w:rPr>
                <w:sz w:val="20"/>
                <w:szCs w:val="16"/>
              </w:rPr>
              <w:t xml:space="preserve">Reported burden includes paperwork requirements for 234.405(a)(3) </w:t>
            </w:r>
          </w:p>
        </w:tc>
      </w:tr>
      <w:tr w14:paraId="2E05C2B6" w14:textId="77777777" w:rsidTr="003E1DFB">
        <w:tblPrEx>
          <w:tblW w:w="13675" w:type="dxa"/>
          <w:tblInd w:w="-545" w:type="dxa"/>
          <w:tblLayout w:type="fixed"/>
          <w:tblLook w:val="04A0"/>
        </w:tblPrEx>
        <w:trPr>
          <w:trHeight w:val="431"/>
        </w:trPr>
        <w:tc>
          <w:tcPr>
            <w:tcW w:w="3145" w:type="dxa"/>
          </w:tcPr>
          <w:p w:rsidR="00050911" w:rsidRPr="00050911" w:rsidP="00050911" w14:paraId="459E63CF" w14:textId="77777777">
            <w:pPr>
              <w:rPr>
                <w:color w:val="000000"/>
                <w:sz w:val="20"/>
              </w:rPr>
            </w:pPr>
            <w:r w:rsidRPr="00050911">
              <w:rPr>
                <w:sz w:val="20"/>
              </w:rPr>
              <w:t>—GCIS update of designated data submitted by railroads &amp; States/DC</w:t>
            </w:r>
          </w:p>
        </w:tc>
        <w:tc>
          <w:tcPr>
            <w:tcW w:w="1350" w:type="dxa"/>
          </w:tcPr>
          <w:p w:rsidR="00050911" w:rsidRPr="00050911" w:rsidP="00050911" w14:paraId="6867E180" w14:textId="77777777">
            <w:pPr>
              <w:jc w:val="center"/>
              <w:rPr>
                <w:sz w:val="20"/>
              </w:rPr>
            </w:pPr>
            <w:r w:rsidRPr="00050911">
              <w:rPr>
                <w:sz w:val="20"/>
              </w:rPr>
              <w:t xml:space="preserve">50 States + DC &amp; </w:t>
            </w:r>
          </w:p>
          <w:p w:rsidR="00050911" w:rsidRPr="00050911" w:rsidP="00050911" w14:paraId="7442DB84" w14:textId="77777777">
            <w:pPr>
              <w:jc w:val="center"/>
              <w:rPr>
                <w:color w:val="000000"/>
                <w:sz w:val="20"/>
              </w:rPr>
            </w:pPr>
            <w:r w:rsidRPr="00050911">
              <w:rPr>
                <w:sz w:val="20"/>
              </w:rPr>
              <w:t xml:space="preserve">646 railroads </w:t>
            </w:r>
          </w:p>
        </w:tc>
        <w:tc>
          <w:tcPr>
            <w:tcW w:w="1080" w:type="dxa"/>
          </w:tcPr>
          <w:p w:rsidR="00050911" w:rsidRPr="00050911" w:rsidP="00050911" w14:paraId="43EC45FF" w14:textId="77777777">
            <w:pPr>
              <w:jc w:val="center"/>
              <w:rPr>
                <w:sz w:val="20"/>
              </w:rPr>
            </w:pPr>
            <w:r w:rsidRPr="00050911">
              <w:rPr>
                <w:sz w:val="20"/>
              </w:rPr>
              <w:t xml:space="preserve">30,000 </w:t>
            </w:r>
          </w:p>
          <w:p w:rsidR="00050911" w:rsidRPr="00050911" w:rsidP="00050911" w14:paraId="5A4628F8" w14:textId="77777777">
            <w:pPr>
              <w:jc w:val="center"/>
              <w:rPr>
                <w:color w:val="000000"/>
                <w:sz w:val="20"/>
              </w:rPr>
            </w:pPr>
            <w:r w:rsidRPr="00050911">
              <w:rPr>
                <w:sz w:val="20"/>
              </w:rPr>
              <w:t>updates</w:t>
            </w:r>
          </w:p>
        </w:tc>
        <w:tc>
          <w:tcPr>
            <w:tcW w:w="990" w:type="dxa"/>
          </w:tcPr>
          <w:p w:rsidR="00050911" w:rsidRPr="00050911" w:rsidP="00050911" w14:paraId="509E8A0F" w14:textId="77777777">
            <w:pPr>
              <w:jc w:val="center"/>
              <w:rPr>
                <w:sz w:val="20"/>
              </w:rPr>
            </w:pPr>
            <w:r w:rsidRPr="00050911">
              <w:rPr>
                <w:sz w:val="20"/>
              </w:rPr>
              <w:t>5</w:t>
            </w:r>
          </w:p>
          <w:p w:rsidR="00050911" w:rsidRPr="00050911" w:rsidP="00050911" w14:paraId="6D2344BA" w14:textId="77777777">
            <w:pPr>
              <w:jc w:val="center"/>
              <w:rPr>
                <w:color w:val="000000"/>
                <w:sz w:val="20"/>
              </w:rPr>
            </w:pPr>
            <w:r w:rsidRPr="00050911">
              <w:rPr>
                <w:sz w:val="20"/>
              </w:rPr>
              <w:t>minutes</w:t>
            </w:r>
          </w:p>
        </w:tc>
        <w:tc>
          <w:tcPr>
            <w:tcW w:w="990" w:type="dxa"/>
          </w:tcPr>
          <w:p w:rsidR="00050911" w:rsidRPr="00050911" w:rsidP="00050911" w14:paraId="7D108742" w14:textId="77777777">
            <w:pPr>
              <w:jc w:val="center"/>
              <w:rPr>
                <w:color w:val="000000"/>
                <w:sz w:val="20"/>
              </w:rPr>
            </w:pPr>
            <w:r w:rsidRPr="00050911">
              <w:rPr>
                <w:color w:val="000000"/>
                <w:sz w:val="20"/>
              </w:rPr>
              <w:t>2,500</w:t>
            </w:r>
          </w:p>
          <w:p w:rsidR="00050911" w:rsidRPr="00050911" w:rsidP="00050911" w14:paraId="7E21DA32" w14:textId="77777777">
            <w:pPr>
              <w:jc w:val="center"/>
              <w:rPr>
                <w:color w:val="000000"/>
                <w:sz w:val="20"/>
              </w:rPr>
            </w:pPr>
            <w:r w:rsidRPr="00050911">
              <w:rPr>
                <w:color w:val="000000"/>
                <w:sz w:val="20"/>
              </w:rPr>
              <w:t>hours</w:t>
            </w:r>
          </w:p>
        </w:tc>
        <w:tc>
          <w:tcPr>
            <w:tcW w:w="810" w:type="dxa"/>
          </w:tcPr>
          <w:p w:rsidR="00050911" w:rsidRPr="00050911" w:rsidP="00050911" w14:paraId="73BCADAB" w14:textId="77777777">
            <w:pPr>
              <w:jc w:val="center"/>
              <w:rPr>
                <w:color w:val="000000"/>
                <w:sz w:val="20"/>
              </w:rPr>
            </w:pPr>
            <w:r w:rsidRPr="00050911">
              <w:rPr>
                <w:sz w:val="20"/>
              </w:rPr>
              <w:t>$89.13</w:t>
            </w:r>
          </w:p>
        </w:tc>
        <w:tc>
          <w:tcPr>
            <w:tcW w:w="1431" w:type="dxa"/>
          </w:tcPr>
          <w:p w:rsidR="00050911" w:rsidRPr="00050911" w:rsidP="00050911" w14:paraId="285F5C8D" w14:textId="77777777">
            <w:pPr>
              <w:jc w:val="right"/>
              <w:rPr>
                <w:color w:val="000000"/>
                <w:sz w:val="20"/>
              </w:rPr>
            </w:pPr>
            <w:r w:rsidRPr="00050911">
              <w:rPr>
                <w:color w:val="000000"/>
                <w:sz w:val="20"/>
              </w:rPr>
              <w:t>$222,825.00</w:t>
            </w:r>
          </w:p>
        </w:tc>
        <w:tc>
          <w:tcPr>
            <w:tcW w:w="3879" w:type="dxa"/>
            <w:gridSpan w:val="2"/>
          </w:tcPr>
          <w:p w:rsidR="00050911" w:rsidRPr="00050911" w:rsidP="00050911" w14:paraId="6D6E688F" w14:textId="77777777">
            <w:pPr>
              <w:rPr>
                <w:sz w:val="20"/>
                <w:szCs w:val="16"/>
              </w:rPr>
            </w:pPr>
            <w:r w:rsidRPr="00050911">
              <w:rPr>
                <w:sz w:val="20"/>
                <w:szCs w:val="16"/>
              </w:rPr>
              <w:t xml:space="preserve">Railroads and States may make web updates to the Grade Crossing Inventory System (GCIS) for each crossing record. </w:t>
            </w:r>
          </w:p>
          <w:p w:rsidR="00050911" w:rsidRPr="00050911" w:rsidP="00050911" w14:paraId="3FAE1FE6" w14:textId="77777777">
            <w:pPr>
              <w:rPr>
                <w:sz w:val="20"/>
                <w:szCs w:val="16"/>
              </w:rPr>
            </w:pPr>
          </w:p>
          <w:p w:rsidR="00050911" w:rsidRPr="00050911" w:rsidP="00050911" w14:paraId="160A8E67" w14:textId="77777777">
            <w:pPr>
              <w:rPr>
                <w:color w:val="000000"/>
                <w:sz w:val="20"/>
                <w:szCs w:val="16"/>
              </w:rPr>
            </w:pPr>
            <w:r w:rsidRPr="00050911">
              <w:rPr>
                <w:sz w:val="20"/>
              </w:rPr>
              <w:t xml:space="preserve">The regulations actually require Class Is to use the GCIS 49 CFR 234.403(c). Class II </w:t>
            </w:r>
            <w:r w:rsidRPr="00050911">
              <w:rPr>
                <w:sz w:val="20"/>
              </w:rPr>
              <w:t>and III may use the GCIS or may use hard copy methods.</w:t>
            </w:r>
          </w:p>
        </w:tc>
      </w:tr>
      <w:tr w14:paraId="3E92293F" w14:textId="77777777" w:rsidTr="006638A4">
        <w:tblPrEx>
          <w:tblW w:w="13675" w:type="dxa"/>
          <w:tblInd w:w="-545" w:type="dxa"/>
          <w:tblLayout w:type="fixed"/>
          <w:tblLook w:val="04A0"/>
        </w:tblPrEx>
        <w:trPr>
          <w:trHeight w:val="1043"/>
        </w:trPr>
        <w:tc>
          <w:tcPr>
            <w:tcW w:w="3145" w:type="dxa"/>
          </w:tcPr>
          <w:p w:rsidR="00050911" w:rsidRPr="00050911" w:rsidP="00050911" w14:paraId="2E0B89EC" w14:textId="77777777">
            <w:pPr>
              <w:rPr>
                <w:color w:val="000000"/>
                <w:sz w:val="20"/>
              </w:rPr>
            </w:pPr>
            <w:r w:rsidRPr="00050911">
              <w:rPr>
                <w:sz w:val="20"/>
              </w:rPr>
              <w:t>—Excel lists of submitted data – (bulk uploads)</w:t>
            </w:r>
          </w:p>
        </w:tc>
        <w:tc>
          <w:tcPr>
            <w:tcW w:w="1350" w:type="dxa"/>
          </w:tcPr>
          <w:p w:rsidR="00050911" w:rsidRPr="00050911" w:rsidP="00050911" w14:paraId="0BB6F95B" w14:textId="77777777">
            <w:pPr>
              <w:jc w:val="center"/>
              <w:rPr>
                <w:sz w:val="20"/>
              </w:rPr>
            </w:pPr>
            <w:r w:rsidRPr="00050911">
              <w:rPr>
                <w:sz w:val="20"/>
              </w:rPr>
              <w:t xml:space="preserve">50 States + DC &amp; </w:t>
            </w:r>
          </w:p>
          <w:p w:rsidR="00050911" w:rsidRPr="00050911" w:rsidP="00050911" w14:paraId="0588CAA4" w14:textId="77777777">
            <w:pPr>
              <w:jc w:val="center"/>
              <w:rPr>
                <w:color w:val="000000"/>
                <w:sz w:val="20"/>
              </w:rPr>
            </w:pPr>
            <w:r w:rsidRPr="00050911">
              <w:rPr>
                <w:sz w:val="20"/>
              </w:rPr>
              <w:t>646 railroads</w:t>
            </w:r>
          </w:p>
        </w:tc>
        <w:tc>
          <w:tcPr>
            <w:tcW w:w="1080" w:type="dxa"/>
          </w:tcPr>
          <w:p w:rsidR="00050911" w:rsidRPr="00050911" w:rsidP="00050911" w14:paraId="6BD299FE" w14:textId="77777777">
            <w:pPr>
              <w:jc w:val="center"/>
              <w:rPr>
                <w:sz w:val="20"/>
              </w:rPr>
            </w:pPr>
            <w:r w:rsidRPr="00050911">
              <w:rPr>
                <w:sz w:val="20"/>
              </w:rPr>
              <w:t>1,000</w:t>
            </w:r>
          </w:p>
          <w:p w:rsidR="00050911" w:rsidRPr="00050911" w:rsidP="00050911" w14:paraId="096A89C2" w14:textId="77777777">
            <w:pPr>
              <w:jc w:val="center"/>
              <w:rPr>
                <w:color w:val="000000"/>
                <w:sz w:val="20"/>
              </w:rPr>
            </w:pPr>
            <w:r w:rsidRPr="00050911">
              <w:rPr>
                <w:sz w:val="20"/>
              </w:rPr>
              <w:t>lists</w:t>
            </w:r>
          </w:p>
        </w:tc>
        <w:tc>
          <w:tcPr>
            <w:tcW w:w="990" w:type="dxa"/>
          </w:tcPr>
          <w:p w:rsidR="00050911" w:rsidRPr="00050911" w:rsidP="00050911" w14:paraId="57337AEB" w14:textId="77777777">
            <w:pPr>
              <w:jc w:val="center"/>
              <w:rPr>
                <w:sz w:val="20"/>
              </w:rPr>
            </w:pPr>
            <w:r w:rsidRPr="00050911">
              <w:rPr>
                <w:sz w:val="20"/>
              </w:rPr>
              <w:t>5</w:t>
            </w:r>
          </w:p>
          <w:p w:rsidR="00050911" w:rsidRPr="00050911" w:rsidP="00050911" w14:paraId="6CFF5FFC" w14:textId="77777777">
            <w:pPr>
              <w:jc w:val="center"/>
              <w:rPr>
                <w:color w:val="000000"/>
                <w:sz w:val="20"/>
              </w:rPr>
            </w:pPr>
            <w:r w:rsidRPr="00050911">
              <w:rPr>
                <w:sz w:val="20"/>
              </w:rPr>
              <w:t>minutes</w:t>
            </w:r>
          </w:p>
        </w:tc>
        <w:tc>
          <w:tcPr>
            <w:tcW w:w="990" w:type="dxa"/>
          </w:tcPr>
          <w:p w:rsidR="00050911" w:rsidRPr="00050911" w:rsidP="00050911" w14:paraId="1C1245DA" w14:textId="77777777">
            <w:pPr>
              <w:jc w:val="center"/>
              <w:rPr>
                <w:color w:val="000000"/>
                <w:sz w:val="20"/>
              </w:rPr>
            </w:pPr>
            <w:r w:rsidRPr="00050911">
              <w:rPr>
                <w:color w:val="000000"/>
                <w:sz w:val="20"/>
              </w:rPr>
              <w:t>83.33</w:t>
            </w:r>
          </w:p>
          <w:p w:rsidR="00050911" w:rsidRPr="00050911" w:rsidP="00050911" w14:paraId="040E870D" w14:textId="77777777">
            <w:pPr>
              <w:jc w:val="center"/>
              <w:rPr>
                <w:color w:val="000000"/>
                <w:sz w:val="20"/>
              </w:rPr>
            </w:pPr>
            <w:r w:rsidRPr="00050911">
              <w:rPr>
                <w:color w:val="000000"/>
                <w:sz w:val="20"/>
              </w:rPr>
              <w:t>hours</w:t>
            </w:r>
          </w:p>
        </w:tc>
        <w:tc>
          <w:tcPr>
            <w:tcW w:w="810" w:type="dxa"/>
          </w:tcPr>
          <w:p w:rsidR="00050911" w:rsidRPr="00050911" w:rsidP="00050911" w14:paraId="3C5FC2CF" w14:textId="77777777">
            <w:pPr>
              <w:jc w:val="center"/>
              <w:rPr>
                <w:color w:val="000000"/>
                <w:sz w:val="20"/>
              </w:rPr>
            </w:pPr>
            <w:r w:rsidRPr="00050911">
              <w:rPr>
                <w:sz w:val="20"/>
              </w:rPr>
              <w:t>$89.13</w:t>
            </w:r>
          </w:p>
        </w:tc>
        <w:tc>
          <w:tcPr>
            <w:tcW w:w="1431" w:type="dxa"/>
          </w:tcPr>
          <w:p w:rsidR="00050911" w:rsidRPr="00050911" w:rsidP="00050911" w14:paraId="40C144CF" w14:textId="77777777">
            <w:pPr>
              <w:jc w:val="right"/>
              <w:rPr>
                <w:color w:val="000000"/>
                <w:sz w:val="20"/>
              </w:rPr>
            </w:pPr>
            <w:r w:rsidRPr="00050911">
              <w:rPr>
                <w:color w:val="000000"/>
                <w:sz w:val="20"/>
              </w:rPr>
              <w:t>$7,427.50</w:t>
            </w:r>
          </w:p>
        </w:tc>
        <w:tc>
          <w:tcPr>
            <w:tcW w:w="3879" w:type="dxa"/>
            <w:gridSpan w:val="2"/>
          </w:tcPr>
          <w:p w:rsidR="00050911" w:rsidRPr="00050911" w:rsidP="00050911" w14:paraId="51798939" w14:textId="77777777">
            <w:pPr>
              <w:rPr>
                <w:color w:val="000000"/>
                <w:sz w:val="20"/>
                <w:szCs w:val="16"/>
              </w:rPr>
            </w:pPr>
            <w:r w:rsidRPr="00050911">
              <w:rPr>
                <w:sz w:val="20"/>
                <w:szCs w:val="16"/>
              </w:rPr>
              <w:t xml:space="preserve">FRA estimates that some railroads will submit information to the Crossing Inventory by Excel Electronic format.  Class I railroads will be required to use this method; other railroads have the option to use this method.  </w:t>
            </w:r>
          </w:p>
        </w:tc>
      </w:tr>
      <w:tr w14:paraId="10F61DFA" w14:textId="77777777" w:rsidTr="005C6F9E">
        <w:tblPrEx>
          <w:tblW w:w="13675" w:type="dxa"/>
          <w:tblInd w:w="-545" w:type="dxa"/>
          <w:tblLayout w:type="fixed"/>
          <w:tblLook w:val="04A0"/>
        </w:tblPrEx>
        <w:trPr>
          <w:trHeight w:val="791"/>
        </w:trPr>
        <w:tc>
          <w:tcPr>
            <w:tcW w:w="3145" w:type="dxa"/>
          </w:tcPr>
          <w:p w:rsidR="00050911" w:rsidRPr="00050911" w:rsidP="00050911" w14:paraId="0845320D" w14:textId="77777777">
            <w:pPr>
              <w:rPr>
                <w:color w:val="000000"/>
                <w:sz w:val="20"/>
              </w:rPr>
            </w:pPr>
            <w:r w:rsidRPr="00050911">
              <w:rPr>
                <w:sz w:val="20"/>
              </w:rPr>
              <w:t xml:space="preserve">—Changes/corrections to Crossing Inventory data submitted via API computer program </w:t>
            </w:r>
          </w:p>
        </w:tc>
        <w:tc>
          <w:tcPr>
            <w:tcW w:w="1350" w:type="dxa"/>
          </w:tcPr>
          <w:p w:rsidR="00050911" w:rsidRPr="00050911" w:rsidP="00050911" w14:paraId="619DE03B" w14:textId="77777777">
            <w:pPr>
              <w:jc w:val="center"/>
              <w:rPr>
                <w:sz w:val="20"/>
              </w:rPr>
            </w:pPr>
            <w:r w:rsidRPr="00050911">
              <w:rPr>
                <w:sz w:val="20"/>
              </w:rPr>
              <w:t xml:space="preserve">50 States + DC &amp; </w:t>
            </w:r>
          </w:p>
          <w:p w:rsidR="00050911" w:rsidRPr="00050911" w:rsidP="00050911" w14:paraId="00B02A87" w14:textId="77777777">
            <w:pPr>
              <w:jc w:val="center"/>
              <w:rPr>
                <w:color w:val="000000"/>
                <w:sz w:val="20"/>
              </w:rPr>
            </w:pPr>
            <w:r w:rsidRPr="00050911">
              <w:rPr>
                <w:sz w:val="20"/>
              </w:rPr>
              <w:t>646 railroads</w:t>
            </w:r>
          </w:p>
        </w:tc>
        <w:tc>
          <w:tcPr>
            <w:tcW w:w="1080" w:type="dxa"/>
          </w:tcPr>
          <w:p w:rsidR="00050911" w:rsidRPr="00050911" w:rsidP="00050911" w14:paraId="015C3086" w14:textId="77777777">
            <w:pPr>
              <w:jc w:val="center"/>
              <w:rPr>
                <w:sz w:val="20"/>
              </w:rPr>
            </w:pPr>
            <w:r w:rsidRPr="00050911">
              <w:rPr>
                <w:sz w:val="20"/>
              </w:rPr>
              <w:t xml:space="preserve">80,000 </w:t>
            </w:r>
          </w:p>
          <w:p w:rsidR="00050911" w:rsidRPr="00050911" w:rsidP="00050911" w14:paraId="48BE2FFD" w14:textId="77777777">
            <w:pPr>
              <w:jc w:val="center"/>
              <w:rPr>
                <w:color w:val="000000"/>
                <w:sz w:val="20"/>
              </w:rPr>
            </w:pPr>
            <w:r w:rsidRPr="00050911">
              <w:rPr>
                <w:sz w:val="20"/>
              </w:rPr>
              <w:t>records</w:t>
            </w:r>
          </w:p>
        </w:tc>
        <w:tc>
          <w:tcPr>
            <w:tcW w:w="990" w:type="dxa"/>
          </w:tcPr>
          <w:p w:rsidR="00050911" w:rsidRPr="00050911" w:rsidP="00050911" w14:paraId="4343E1CD" w14:textId="77777777">
            <w:pPr>
              <w:jc w:val="center"/>
              <w:rPr>
                <w:sz w:val="20"/>
              </w:rPr>
            </w:pPr>
            <w:r w:rsidRPr="00050911">
              <w:rPr>
                <w:sz w:val="20"/>
              </w:rPr>
              <w:t>5</w:t>
            </w:r>
          </w:p>
          <w:p w:rsidR="00050911" w:rsidRPr="00050911" w:rsidP="00050911" w14:paraId="1E3A3B62" w14:textId="77777777">
            <w:pPr>
              <w:jc w:val="center"/>
              <w:rPr>
                <w:color w:val="000000"/>
                <w:sz w:val="20"/>
              </w:rPr>
            </w:pPr>
            <w:r w:rsidRPr="00050911">
              <w:rPr>
                <w:sz w:val="20"/>
              </w:rPr>
              <w:t>minutes</w:t>
            </w:r>
          </w:p>
        </w:tc>
        <w:tc>
          <w:tcPr>
            <w:tcW w:w="990" w:type="dxa"/>
          </w:tcPr>
          <w:p w:rsidR="00050911" w:rsidRPr="00050911" w:rsidP="00050911" w14:paraId="3B04E423" w14:textId="77777777">
            <w:pPr>
              <w:jc w:val="center"/>
              <w:rPr>
                <w:color w:val="000000"/>
                <w:sz w:val="20"/>
              </w:rPr>
            </w:pPr>
            <w:r w:rsidRPr="00050911">
              <w:rPr>
                <w:color w:val="000000"/>
                <w:sz w:val="20"/>
              </w:rPr>
              <w:t>6,666.67</w:t>
            </w:r>
          </w:p>
          <w:p w:rsidR="00050911" w:rsidRPr="00050911" w:rsidP="00050911" w14:paraId="45B0DBC5" w14:textId="77777777">
            <w:pPr>
              <w:jc w:val="center"/>
              <w:rPr>
                <w:color w:val="000000"/>
                <w:sz w:val="20"/>
              </w:rPr>
            </w:pPr>
            <w:r w:rsidRPr="00050911">
              <w:rPr>
                <w:color w:val="000000"/>
                <w:sz w:val="20"/>
              </w:rPr>
              <w:t>hours</w:t>
            </w:r>
          </w:p>
        </w:tc>
        <w:tc>
          <w:tcPr>
            <w:tcW w:w="810" w:type="dxa"/>
          </w:tcPr>
          <w:p w:rsidR="00050911" w:rsidRPr="00050911" w:rsidP="00050911" w14:paraId="2CEBF23A" w14:textId="77777777">
            <w:pPr>
              <w:jc w:val="center"/>
              <w:rPr>
                <w:color w:val="000000"/>
                <w:sz w:val="20"/>
              </w:rPr>
            </w:pPr>
            <w:r w:rsidRPr="00050911">
              <w:rPr>
                <w:sz w:val="20"/>
              </w:rPr>
              <w:t>$89.13</w:t>
            </w:r>
          </w:p>
        </w:tc>
        <w:tc>
          <w:tcPr>
            <w:tcW w:w="1431" w:type="dxa"/>
          </w:tcPr>
          <w:p w:rsidR="00050911" w:rsidRPr="00050911" w:rsidP="00050911" w14:paraId="72B876DB" w14:textId="77777777">
            <w:pPr>
              <w:jc w:val="right"/>
              <w:rPr>
                <w:color w:val="000000"/>
                <w:sz w:val="20"/>
              </w:rPr>
            </w:pPr>
            <w:r w:rsidRPr="00050911">
              <w:rPr>
                <w:color w:val="000000"/>
                <w:sz w:val="20"/>
              </w:rPr>
              <w:t>$594,200.00</w:t>
            </w:r>
          </w:p>
        </w:tc>
        <w:tc>
          <w:tcPr>
            <w:tcW w:w="3879" w:type="dxa"/>
            <w:gridSpan w:val="2"/>
          </w:tcPr>
          <w:p w:rsidR="00050911" w:rsidRPr="00050911" w:rsidP="00050911" w14:paraId="29B49CF5" w14:textId="77777777">
            <w:pPr>
              <w:rPr>
                <w:color w:val="000000"/>
                <w:sz w:val="20"/>
              </w:rPr>
            </w:pPr>
            <w:r w:rsidRPr="00050911">
              <w:rPr>
                <w:sz w:val="20"/>
                <w:szCs w:val="16"/>
              </w:rPr>
              <w:t xml:space="preserve">Changes and corrections submitted to FRA annually through an Application Programming Interface (API). </w:t>
            </w:r>
          </w:p>
        </w:tc>
      </w:tr>
      <w:tr w14:paraId="143D3B86" w14:textId="77777777" w:rsidTr="005C6F9E">
        <w:tblPrEx>
          <w:tblW w:w="13675" w:type="dxa"/>
          <w:tblInd w:w="-545" w:type="dxa"/>
          <w:tblLayout w:type="fixed"/>
          <w:tblLook w:val="04A0"/>
        </w:tblPrEx>
        <w:trPr>
          <w:trHeight w:val="809"/>
        </w:trPr>
        <w:tc>
          <w:tcPr>
            <w:tcW w:w="3145" w:type="dxa"/>
          </w:tcPr>
          <w:p w:rsidR="005816D1" w:rsidRPr="00050911" w:rsidP="00050911" w14:paraId="4CE8B16C" w14:textId="77777777">
            <w:pPr>
              <w:rPr>
                <w:color w:val="000000"/>
                <w:sz w:val="20"/>
              </w:rPr>
            </w:pPr>
            <w:r w:rsidRPr="00050911">
              <w:rPr>
                <w:color w:val="000000"/>
                <w:sz w:val="20"/>
              </w:rPr>
              <w:t>—(b) Written requests by States/DC &amp; railroads for FRA Crossing Inventory Guide</w:t>
            </w:r>
          </w:p>
        </w:tc>
        <w:tc>
          <w:tcPr>
            <w:tcW w:w="10530" w:type="dxa"/>
            <w:gridSpan w:val="8"/>
          </w:tcPr>
          <w:p w:rsidR="005816D1" w:rsidRPr="00050911" w:rsidP="00050911" w14:paraId="5E4DA1C0" w14:textId="77777777">
            <w:pPr>
              <w:rPr>
                <w:color w:val="000000"/>
                <w:sz w:val="20"/>
              </w:rPr>
            </w:pPr>
            <w:r w:rsidRPr="00050911">
              <w:rPr>
                <w:color w:val="000000"/>
                <w:sz w:val="20"/>
              </w:rPr>
              <w:t xml:space="preserve">FRA anticipates zero submission over the next three-year period. </w:t>
            </w:r>
          </w:p>
          <w:p w:rsidR="005816D1" w:rsidRPr="00050911" w:rsidP="00050911" w14:paraId="27FC4704" w14:textId="77777777">
            <w:pPr>
              <w:rPr>
                <w:color w:val="000000"/>
                <w:sz w:val="20"/>
              </w:rPr>
            </w:pPr>
          </w:p>
        </w:tc>
      </w:tr>
      <w:tr w14:paraId="71E80EEC" w14:textId="77777777" w:rsidTr="005C6F9E">
        <w:tblPrEx>
          <w:tblW w:w="13675" w:type="dxa"/>
          <w:tblInd w:w="-545" w:type="dxa"/>
          <w:tblLayout w:type="fixed"/>
          <w:tblLook w:val="04A0"/>
        </w:tblPrEx>
        <w:trPr>
          <w:trHeight w:val="737"/>
        </w:trPr>
        <w:tc>
          <w:tcPr>
            <w:tcW w:w="3145" w:type="dxa"/>
          </w:tcPr>
          <w:p w:rsidR="005816D1" w:rsidRPr="00050911" w:rsidP="00050911" w14:paraId="0C2150B6" w14:textId="77777777">
            <w:pPr>
              <w:rPr>
                <w:color w:val="000000"/>
                <w:sz w:val="20"/>
              </w:rPr>
            </w:pPr>
            <w:r w:rsidRPr="00050911">
              <w:rPr>
                <w:sz w:val="20"/>
              </w:rPr>
              <w:t>—(d) Reporting Crossing Inventory data by State agencies/DC on behalf of railroads: Written notices to FRA</w:t>
            </w:r>
          </w:p>
        </w:tc>
        <w:tc>
          <w:tcPr>
            <w:tcW w:w="10530" w:type="dxa"/>
            <w:gridSpan w:val="8"/>
          </w:tcPr>
          <w:p w:rsidR="005816D1" w:rsidRPr="00050911" w:rsidP="00050911" w14:paraId="238BB16B" w14:textId="77777777">
            <w:pPr>
              <w:rPr>
                <w:color w:val="000000"/>
                <w:sz w:val="20"/>
              </w:rPr>
            </w:pPr>
            <w:r w:rsidRPr="00050911">
              <w:rPr>
                <w:color w:val="000000"/>
                <w:sz w:val="20"/>
              </w:rPr>
              <w:t xml:space="preserve">FRA anticipates zero submission over the next three-year period. </w:t>
            </w:r>
          </w:p>
          <w:p w:rsidR="005816D1" w:rsidRPr="00050911" w:rsidP="00050911" w14:paraId="408964AD" w14:textId="77777777">
            <w:pPr>
              <w:rPr>
                <w:color w:val="000000"/>
                <w:sz w:val="20"/>
                <w:szCs w:val="16"/>
              </w:rPr>
            </w:pPr>
          </w:p>
        </w:tc>
      </w:tr>
      <w:tr w14:paraId="62670E3E" w14:textId="77777777" w:rsidTr="00050911">
        <w:tblPrEx>
          <w:tblW w:w="13675" w:type="dxa"/>
          <w:tblInd w:w="-545" w:type="dxa"/>
          <w:tblLayout w:type="fixed"/>
          <w:tblLook w:val="04A0"/>
        </w:tblPrEx>
        <w:trPr>
          <w:trHeight w:val="530"/>
        </w:trPr>
        <w:tc>
          <w:tcPr>
            <w:tcW w:w="3145" w:type="dxa"/>
          </w:tcPr>
          <w:p w:rsidR="00050911" w:rsidRPr="00050911" w:rsidP="00050911" w14:paraId="6E9157E9" w14:textId="77777777">
            <w:pPr>
              <w:rPr>
                <w:color w:val="000000"/>
                <w:sz w:val="20"/>
              </w:rPr>
            </w:pPr>
            <w:r w:rsidRPr="00050911">
              <w:rPr>
                <w:sz w:val="20"/>
              </w:rPr>
              <w:t xml:space="preserve">—(e)(1) Consolidated reporting by parent corporations on behalf of their subsidiary railroads: Written notice to FRA </w:t>
            </w:r>
          </w:p>
        </w:tc>
        <w:tc>
          <w:tcPr>
            <w:tcW w:w="1350" w:type="dxa"/>
          </w:tcPr>
          <w:p w:rsidR="00050911" w:rsidRPr="00050911" w:rsidP="00050911" w14:paraId="58E6804D" w14:textId="77777777">
            <w:pPr>
              <w:jc w:val="center"/>
              <w:rPr>
                <w:sz w:val="20"/>
              </w:rPr>
            </w:pPr>
            <w:r w:rsidRPr="00050911">
              <w:rPr>
                <w:sz w:val="20"/>
              </w:rPr>
              <w:t>646</w:t>
            </w:r>
          </w:p>
          <w:p w:rsidR="00050911" w:rsidRPr="00050911" w:rsidP="00050911" w14:paraId="1DD4F127" w14:textId="77777777">
            <w:pPr>
              <w:jc w:val="center"/>
              <w:rPr>
                <w:color w:val="000000"/>
                <w:sz w:val="20"/>
              </w:rPr>
            </w:pPr>
            <w:r w:rsidRPr="00050911">
              <w:rPr>
                <w:sz w:val="20"/>
              </w:rPr>
              <w:t>railroads</w:t>
            </w:r>
          </w:p>
        </w:tc>
        <w:tc>
          <w:tcPr>
            <w:tcW w:w="1080" w:type="dxa"/>
          </w:tcPr>
          <w:p w:rsidR="00050911" w:rsidRPr="00050911" w:rsidP="00050911" w14:paraId="0D341D38" w14:textId="77777777">
            <w:pPr>
              <w:jc w:val="center"/>
              <w:rPr>
                <w:sz w:val="20"/>
              </w:rPr>
            </w:pPr>
            <w:r w:rsidRPr="00050911">
              <w:rPr>
                <w:sz w:val="20"/>
              </w:rPr>
              <w:t>15</w:t>
            </w:r>
          </w:p>
          <w:p w:rsidR="00050911" w:rsidRPr="00050911" w:rsidP="00050911" w14:paraId="23519BBA" w14:textId="77777777">
            <w:pPr>
              <w:jc w:val="center"/>
              <w:rPr>
                <w:color w:val="000000"/>
                <w:sz w:val="20"/>
              </w:rPr>
            </w:pPr>
            <w:r w:rsidRPr="00050911">
              <w:rPr>
                <w:sz w:val="20"/>
              </w:rPr>
              <w:t>Notices</w:t>
            </w:r>
          </w:p>
        </w:tc>
        <w:tc>
          <w:tcPr>
            <w:tcW w:w="990" w:type="dxa"/>
          </w:tcPr>
          <w:p w:rsidR="00050911" w:rsidRPr="00050911" w:rsidP="00050911" w14:paraId="0CCFF2C2" w14:textId="77777777">
            <w:pPr>
              <w:jc w:val="center"/>
              <w:rPr>
                <w:sz w:val="20"/>
              </w:rPr>
            </w:pPr>
            <w:r w:rsidRPr="00050911">
              <w:rPr>
                <w:sz w:val="20"/>
              </w:rPr>
              <w:t>1</w:t>
            </w:r>
          </w:p>
          <w:p w:rsidR="00050911" w:rsidRPr="00050911" w:rsidP="00050911" w14:paraId="20A0BB32" w14:textId="77777777">
            <w:pPr>
              <w:jc w:val="center"/>
              <w:rPr>
                <w:color w:val="000000"/>
                <w:sz w:val="20"/>
              </w:rPr>
            </w:pPr>
            <w:r w:rsidRPr="00050911">
              <w:rPr>
                <w:sz w:val="20"/>
              </w:rPr>
              <w:t>hour</w:t>
            </w:r>
          </w:p>
        </w:tc>
        <w:tc>
          <w:tcPr>
            <w:tcW w:w="990" w:type="dxa"/>
          </w:tcPr>
          <w:p w:rsidR="00050911" w:rsidRPr="00050911" w:rsidP="00050911" w14:paraId="513A21EA" w14:textId="77777777">
            <w:pPr>
              <w:jc w:val="center"/>
              <w:rPr>
                <w:sz w:val="20"/>
              </w:rPr>
            </w:pPr>
            <w:r w:rsidRPr="00050911">
              <w:rPr>
                <w:sz w:val="20"/>
              </w:rPr>
              <w:t>15</w:t>
            </w:r>
          </w:p>
          <w:p w:rsidR="00050911" w:rsidRPr="00050911" w:rsidP="00050911" w14:paraId="3E33E30D" w14:textId="77777777">
            <w:pPr>
              <w:jc w:val="center"/>
              <w:rPr>
                <w:color w:val="000000"/>
                <w:sz w:val="20"/>
              </w:rPr>
            </w:pPr>
            <w:r w:rsidRPr="00050911">
              <w:rPr>
                <w:sz w:val="20"/>
              </w:rPr>
              <w:t>hours</w:t>
            </w:r>
          </w:p>
        </w:tc>
        <w:tc>
          <w:tcPr>
            <w:tcW w:w="810" w:type="dxa"/>
          </w:tcPr>
          <w:p w:rsidR="00050911" w:rsidRPr="00050911" w:rsidP="00050911" w14:paraId="679A49C7" w14:textId="77777777">
            <w:pPr>
              <w:jc w:val="center"/>
              <w:rPr>
                <w:color w:val="000000"/>
                <w:sz w:val="20"/>
              </w:rPr>
            </w:pPr>
            <w:r w:rsidRPr="00050911">
              <w:rPr>
                <w:sz w:val="20"/>
              </w:rPr>
              <w:t>$89.13</w:t>
            </w:r>
          </w:p>
        </w:tc>
        <w:tc>
          <w:tcPr>
            <w:tcW w:w="1431" w:type="dxa"/>
          </w:tcPr>
          <w:p w:rsidR="00050911" w:rsidRPr="00050911" w:rsidP="00050911" w14:paraId="250D5241" w14:textId="77777777">
            <w:pPr>
              <w:jc w:val="right"/>
              <w:rPr>
                <w:color w:val="000000"/>
                <w:sz w:val="20"/>
              </w:rPr>
            </w:pPr>
            <w:r w:rsidRPr="00050911">
              <w:rPr>
                <w:color w:val="000000"/>
                <w:sz w:val="20"/>
              </w:rPr>
              <w:t xml:space="preserve">$1,336.95 </w:t>
            </w:r>
          </w:p>
        </w:tc>
        <w:tc>
          <w:tcPr>
            <w:tcW w:w="3879" w:type="dxa"/>
            <w:gridSpan w:val="2"/>
          </w:tcPr>
          <w:p w:rsidR="00050911" w:rsidRPr="00050911" w:rsidP="00050911" w14:paraId="0B193DDD" w14:textId="77777777">
            <w:pPr>
              <w:rPr>
                <w:color w:val="000000"/>
                <w:sz w:val="20"/>
                <w:szCs w:val="16"/>
              </w:rPr>
            </w:pPr>
            <w:r w:rsidRPr="00050911">
              <w:rPr>
                <w:sz w:val="20"/>
                <w:szCs w:val="16"/>
              </w:rPr>
              <w:t xml:space="preserve">To satisfy the reporting requirements of this section, a parent corporation may submit crossing data to the Crossing Inventory on behalf of one or more of its subsidiary railroads.  The parent corporation must provide written notice to the FRA Associate Administrator that it has assumed reporting and updating responsibility for all of the subsidiary railroad’s highway-rail and pathway crossings. </w:t>
            </w:r>
          </w:p>
        </w:tc>
      </w:tr>
      <w:tr w14:paraId="58D68024" w14:textId="77777777" w:rsidTr="00050911">
        <w:tblPrEx>
          <w:tblW w:w="13675" w:type="dxa"/>
          <w:tblInd w:w="-545" w:type="dxa"/>
          <w:tblLayout w:type="fixed"/>
          <w:tblLook w:val="04A0"/>
        </w:tblPrEx>
        <w:trPr>
          <w:trHeight w:val="1250"/>
        </w:trPr>
        <w:tc>
          <w:tcPr>
            <w:tcW w:w="3145" w:type="dxa"/>
          </w:tcPr>
          <w:p w:rsidR="00050911" w:rsidRPr="00050911" w:rsidP="00050911" w14:paraId="269A3AE4" w14:textId="62D9C972">
            <w:pPr>
              <w:rPr>
                <w:color w:val="000000"/>
                <w:sz w:val="20"/>
              </w:rPr>
            </w:pPr>
            <w:r w:rsidRPr="00050911">
              <w:rPr>
                <w:sz w:val="20"/>
              </w:rPr>
              <w:t xml:space="preserve">—(e)(2) Immediate notification to FRA by parent corporations of any changes to lists of subsidiary railroads </w:t>
            </w:r>
          </w:p>
        </w:tc>
        <w:tc>
          <w:tcPr>
            <w:tcW w:w="1350" w:type="dxa"/>
          </w:tcPr>
          <w:p w:rsidR="00050911" w:rsidRPr="00050911" w:rsidP="00050911" w14:paraId="05D1F28E" w14:textId="77777777">
            <w:pPr>
              <w:jc w:val="center"/>
              <w:rPr>
                <w:sz w:val="20"/>
              </w:rPr>
            </w:pPr>
            <w:r w:rsidRPr="00050911">
              <w:rPr>
                <w:sz w:val="20"/>
              </w:rPr>
              <w:t>646</w:t>
            </w:r>
          </w:p>
          <w:p w:rsidR="00050911" w:rsidRPr="00050911" w:rsidP="00050911" w14:paraId="6252EE20" w14:textId="77777777">
            <w:pPr>
              <w:jc w:val="center"/>
              <w:rPr>
                <w:color w:val="000000"/>
                <w:sz w:val="20"/>
              </w:rPr>
            </w:pPr>
            <w:r w:rsidRPr="00050911">
              <w:rPr>
                <w:sz w:val="20"/>
              </w:rPr>
              <w:t>railroads</w:t>
            </w:r>
          </w:p>
        </w:tc>
        <w:tc>
          <w:tcPr>
            <w:tcW w:w="1080" w:type="dxa"/>
          </w:tcPr>
          <w:p w:rsidR="00050911" w:rsidRPr="00050911" w:rsidP="00050911" w14:paraId="228638D7" w14:textId="77777777">
            <w:pPr>
              <w:jc w:val="center"/>
              <w:rPr>
                <w:sz w:val="20"/>
              </w:rPr>
            </w:pPr>
            <w:r w:rsidRPr="00050911">
              <w:rPr>
                <w:sz w:val="20"/>
              </w:rPr>
              <w:t>2</w:t>
            </w:r>
          </w:p>
          <w:p w:rsidR="00050911" w:rsidRPr="00050911" w:rsidP="00050911" w14:paraId="123F4336" w14:textId="77777777">
            <w:pPr>
              <w:jc w:val="center"/>
              <w:rPr>
                <w:color w:val="000000"/>
                <w:sz w:val="20"/>
              </w:rPr>
            </w:pPr>
            <w:r w:rsidRPr="00050911">
              <w:rPr>
                <w:sz w:val="20"/>
              </w:rPr>
              <w:t>notices</w:t>
            </w:r>
          </w:p>
        </w:tc>
        <w:tc>
          <w:tcPr>
            <w:tcW w:w="990" w:type="dxa"/>
          </w:tcPr>
          <w:p w:rsidR="00050911" w:rsidRPr="00050911" w:rsidP="00050911" w14:paraId="20021D73" w14:textId="77777777">
            <w:pPr>
              <w:jc w:val="center"/>
              <w:rPr>
                <w:sz w:val="20"/>
              </w:rPr>
            </w:pPr>
            <w:r w:rsidRPr="00050911">
              <w:rPr>
                <w:sz w:val="20"/>
              </w:rPr>
              <w:t>1</w:t>
            </w:r>
          </w:p>
          <w:p w:rsidR="00050911" w:rsidRPr="00050911" w:rsidP="00050911" w14:paraId="0C308C6A" w14:textId="77777777">
            <w:pPr>
              <w:jc w:val="center"/>
              <w:rPr>
                <w:color w:val="000000"/>
                <w:sz w:val="20"/>
              </w:rPr>
            </w:pPr>
            <w:r w:rsidRPr="00050911">
              <w:rPr>
                <w:sz w:val="20"/>
              </w:rPr>
              <w:t>hour</w:t>
            </w:r>
          </w:p>
        </w:tc>
        <w:tc>
          <w:tcPr>
            <w:tcW w:w="990" w:type="dxa"/>
          </w:tcPr>
          <w:p w:rsidR="00050911" w:rsidRPr="00050911" w:rsidP="00050911" w14:paraId="3D87647F" w14:textId="77777777">
            <w:pPr>
              <w:jc w:val="center"/>
              <w:rPr>
                <w:sz w:val="20"/>
              </w:rPr>
            </w:pPr>
            <w:r w:rsidRPr="00050911">
              <w:rPr>
                <w:sz w:val="20"/>
              </w:rPr>
              <w:t>2</w:t>
            </w:r>
          </w:p>
          <w:p w:rsidR="00050911" w:rsidRPr="00050911" w:rsidP="00050911" w14:paraId="0E273980" w14:textId="77777777">
            <w:pPr>
              <w:jc w:val="center"/>
              <w:rPr>
                <w:color w:val="000000"/>
                <w:sz w:val="20"/>
              </w:rPr>
            </w:pPr>
            <w:r w:rsidRPr="00050911">
              <w:rPr>
                <w:sz w:val="20"/>
              </w:rPr>
              <w:t>hours</w:t>
            </w:r>
          </w:p>
        </w:tc>
        <w:tc>
          <w:tcPr>
            <w:tcW w:w="810" w:type="dxa"/>
          </w:tcPr>
          <w:p w:rsidR="00050911" w:rsidRPr="00050911" w:rsidP="00050911" w14:paraId="11D5A36B" w14:textId="77777777">
            <w:pPr>
              <w:jc w:val="center"/>
              <w:rPr>
                <w:color w:val="000000"/>
                <w:sz w:val="20"/>
              </w:rPr>
            </w:pPr>
            <w:r w:rsidRPr="00050911">
              <w:rPr>
                <w:sz w:val="20"/>
              </w:rPr>
              <w:t>$89.13</w:t>
            </w:r>
          </w:p>
        </w:tc>
        <w:tc>
          <w:tcPr>
            <w:tcW w:w="1431" w:type="dxa"/>
          </w:tcPr>
          <w:p w:rsidR="00050911" w:rsidRPr="00050911" w:rsidP="00050911" w14:paraId="4BEAF106" w14:textId="77777777">
            <w:pPr>
              <w:jc w:val="right"/>
              <w:rPr>
                <w:color w:val="000000"/>
                <w:sz w:val="20"/>
              </w:rPr>
            </w:pPr>
            <w:r w:rsidRPr="00050911">
              <w:rPr>
                <w:color w:val="000000"/>
                <w:sz w:val="20"/>
              </w:rPr>
              <w:t xml:space="preserve">$178.26 </w:t>
            </w:r>
          </w:p>
        </w:tc>
        <w:tc>
          <w:tcPr>
            <w:tcW w:w="3879" w:type="dxa"/>
            <w:gridSpan w:val="2"/>
          </w:tcPr>
          <w:p w:rsidR="00050911" w:rsidRPr="00050911" w:rsidP="00050911" w14:paraId="0F2D5304" w14:textId="77777777">
            <w:pPr>
              <w:rPr>
                <w:color w:val="000000"/>
                <w:sz w:val="20"/>
              </w:rPr>
            </w:pPr>
            <w:r w:rsidRPr="00050911">
              <w:rPr>
                <w:sz w:val="20"/>
              </w:rPr>
              <w:t xml:space="preserve">The parent corporation must provide immediate written notification to the FRA Associate Administrator of any change in the list of subsidiary operating railroads for which it has assumed reporting and updating responsibility.  </w:t>
            </w:r>
          </w:p>
        </w:tc>
      </w:tr>
      <w:tr w14:paraId="6BB0804C" w14:textId="77777777" w:rsidTr="006638A4">
        <w:tblPrEx>
          <w:tblW w:w="13675" w:type="dxa"/>
          <w:tblInd w:w="-545" w:type="dxa"/>
          <w:tblLayout w:type="fixed"/>
          <w:tblLook w:val="04A0"/>
        </w:tblPrEx>
        <w:trPr>
          <w:trHeight w:val="224"/>
        </w:trPr>
        <w:tc>
          <w:tcPr>
            <w:tcW w:w="13675" w:type="dxa"/>
            <w:gridSpan w:val="9"/>
          </w:tcPr>
          <w:p w:rsidR="005816D1" w:rsidRPr="00050911" w:rsidP="00050911" w14:paraId="4533B4EB" w14:textId="13B6448D">
            <w:pPr>
              <w:rPr>
                <w:sz w:val="20"/>
              </w:rPr>
            </w:pPr>
            <w:r w:rsidRPr="00050911">
              <w:rPr>
                <w:b/>
                <w:bCs/>
                <w:color w:val="000000"/>
                <w:sz w:val="20"/>
              </w:rPr>
              <w:t>234.405 Submission of initial data to the Crossing Inventory for previously unreported crossings</w:t>
            </w:r>
          </w:p>
        </w:tc>
      </w:tr>
      <w:tr w14:paraId="5680B851" w14:textId="77777777">
        <w:tblPrEx>
          <w:tblW w:w="13675" w:type="dxa"/>
          <w:tblInd w:w="-545" w:type="dxa"/>
          <w:tblLayout w:type="fixed"/>
          <w:tblLook w:val="04A0"/>
        </w:tblPrEx>
        <w:trPr>
          <w:trHeight w:val="890"/>
        </w:trPr>
        <w:tc>
          <w:tcPr>
            <w:tcW w:w="3145" w:type="dxa"/>
          </w:tcPr>
          <w:p w:rsidR="005816D1" w:rsidRPr="00050911" w:rsidP="00050911" w14:paraId="6D36D725" w14:textId="77777777">
            <w:pPr>
              <w:rPr>
                <w:color w:val="000000"/>
                <w:sz w:val="20"/>
              </w:rPr>
            </w:pPr>
            <w:r w:rsidRPr="00050911">
              <w:rPr>
                <w:sz w:val="20"/>
              </w:rPr>
              <w:t xml:space="preserve">—(a)(1) Assigning Crossing Inventory number to each previously unreported highway-rail and pathway crossing  </w:t>
            </w:r>
          </w:p>
        </w:tc>
        <w:tc>
          <w:tcPr>
            <w:tcW w:w="10530" w:type="dxa"/>
            <w:gridSpan w:val="8"/>
          </w:tcPr>
          <w:p w:rsidR="005816D1" w:rsidRPr="00050911" w:rsidP="00050911" w14:paraId="7288977A" w14:textId="77777777">
            <w:pPr>
              <w:rPr>
                <w:color w:val="000000"/>
                <w:sz w:val="20"/>
              </w:rPr>
            </w:pPr>
            <w:r w:rsidRPr="00050911">
              <w:rPr>
                <w:color w:val="000000"/>
                <w:sz w:val="20"/>
              </w:rPr>
              <w:t xml:space="preserve">FRA anticipates zero submission over the next three-year period. </w:t>
            </w:r>
          </w:p>
          <w:p w:rsidR="005816D1" w:rsidRPr="00050911" w:rsidP="00050911" w14:paraId="0DD8F020" w14:textId="77777777">
            <w:pPr>
              <w:rPr>
                <w:sz w:val="20"/>
                <w:szCs w:val="16"/>
              </w:rPr>
            </w:pPr>
          </w:p>
        </w:tc>
      </w:tr>
      <w:tr w14:paraId="3A9D249C" w14:textId="77777777" w:rsidTr="005C6F9E">
        <w:tblPrEx>
          <w:tblW w:w="13675" w:type="dxa"/>
          <w:tblInd w:w="-545" w:type="dxa"/>
          <w:tblLayout w:type="fixed"/>
          <w:tblLook w:val="04A0"/>
        </w:tblPrEx>
        <w:trPr>
          <w:trHeight w:val="971"/>
        </w:trPr>
        <w:tc>
          <w:tcPr>
            <w:tcW w:w="3145" w:type="dxa"/>
          </w:tcPr>
          <w:p w:rsidR="005816D1" w:rsidRPr="00050911" w:rsidP="00050911" w14:paraId="232BDA36" w14:textId="77777777">
            <w:pPr>
              <w:rPr>
                <w:color w:val="000000"/>
                <w:sz w:val="20"/>
              </w:rPr>
            </w:pPr>
            <w:r w:rsidRPr="00050911">
              <w:rPr>
                <w:sz w:val="20"/>
              </w:rPr>
              <w:t>—(a)(2) Primary operating railroad providing assigned Crossing Inventory number to other railroads operating through crossing</w:t>
            </w:r>
          </w:p>
        </w:tc>
        <w:tc>
          <w:tcPr>
            <w:tcW w:w="10530" w:type="dxa"/>
            <w:gridSpan w:val="8"/>
          </w:tcPr>
          <w:p w:rsidR="005816D1" w:rsidRPr="00050911" w:rsidP="005816D1" w14:paraId="2CE7B25D" w14:textId="77777777">
            <w:pPr>
              <w:rPr>
                <w:color w:val="000000"/>
                <w:sz w:val="20"/>
              </w:rPr>
            </w:pPr>
            <w:r w:rsidRPr="00050911">
              <w:rPr>
                <w:color w:val="000000"/>
                <w:sz w:val="20"/>
              </w:rPr>
              <w:t xml:space="preserve">FRA anticipates zero submission over the next three-year period. </w:t>
            </w:r>
          </w:p>
          <w:p w:rsidR="005816D1" w:rsidRPr="00050911" w:rsidP="00050911" w14:paraId="251891C6" w14:textId="050BFEE1">
            <w:pPr>
              <w:rPr>
                <w:color w:val="000000"/>
                <w:sz w:val="20"/>
                <w:szCs w:val="16"/>
              </w:rPr>
            </w:pPr>
          </w:p>
        </w:tc>
      </w:tr>
      <w:tr w14:paraId="087903CB" w14:textId="77777777" w:rsidTr="005C6F9E">
        <w:tblPrEx>
          <w:tblW w:w="13675" w:type="dxa"/>
          <w:tblInd w:w="-545" w:type="dxa"/>
          <w:tblLayout w:type="fixed"/>
          <w:tblLook w:val="04A0"/>
        </w:tblPrEx>
        <w:trPr>
          <w:trHeight w:val="989"/>
        </w:trPr>
        <w:tc>
          <w:tcPr>
            <w:tcW w:w="3145" w:type="dxa"/>
          </w:tcPr>
          <w:p w:rsidR="005816D1" w:rsidRPr="00050911" w:rsidP="00050911" w14:paraId="399239AE" w14:textId="77777777">
            <w:pPr>
              <w:rPr>
                <w:color w:val="000000"/>
                <w:sz w:val="20"/>
              </w:rPr>
            </w:pPr>
            <w:r w:rsidRPr="00050911">
              <w:rPr>
                <w:sz w:val="20"/>
              </w:rPr>
              <w:t xml:space="preserve">—(c) Duty of all operating railroads: Notification to FRA of previously unreported crossing through which it operates </w:t>
            </w:r>
          </w:p>
        </w:tc>
        <w:tc>
          <w:tcPr>
            <w:tcW w:w="10530" w:type="dxa"/>
            <w:gridSpan w:val="8"/>
          </w:tcPr>
          <w:p w:rsidR="005816D1" w:rsidRPr="00050911" w:rsidP="00050911" w14:paraId="6FF0EB1F" w14:textId="32B39228">
            <w:pPr>
              <w:rPr>
                <w:color w:val="000000"/>
                <w:sz w:val="20"/>
                <w:szCs w:val="16"/>
              </w:rPr>
            </w:pPr>
            <w:r w:rsidRPr="00050911">
              <w:rPr>
                <w:color w:val="000000"/>
                <w:sz w:val="20"/>
              </w:rPr>
              <w:t>FRA anticipates zero submission over the next three-year period.</w:t>
            </w:r>
          </w:p>
        </w:tc>
      </w:tr>
      <w:tr w14:paraId="793DE2EE" w14:textId="77777777" w:rsidTr="005C6F9E">
        <w:tblPrEx>
          <w:tblW w:w="13675" w:type="dxa"/>
          <w:tblInd w:w="-545" w:type="dxa"/>
          <w:tblLayout w:type="fixed"/>
          <w:tblLook w:val="04A0"/>
        </w:tblPrEx>
        <w:trPr>
          <w:trHeight w:val="1880"/>
        </w:trPr>
        <w:tc>
          <w:tcPr>
            <w:tcW w:w="3145" w:type="dxa"/>
          </w:tcPr>
          <w:p w:rsidR="005816D1" w:rsidRPr="00050911" w:rsidP="00050911" w14:paraId="25933C38" w14:textId="77777777">
            <w:pPr>
              <w:rPr>
                <w:color w:val="000000"/>
                <w:sz w:val="20"/>
              </w:rPr>
            </w:pPr>
            <w:r w:rsidRPr="00050911">
              <w:rPr>
                <w:sz w:val="20"/>
              </w:rPr>
              <w:t xml:space="preserve">—(d) Incomplete submission by State agency/DC:  Written certification by primary operating railroad that State/DC has not provided requested crossing information.  Provide copies of written request to each operating railroad. </w:t>
            </w:r>
          </w:p>
        </w:tc>
        <w:tc>
          <w:tcPr>
            <w:tcW w:w="10530" w:type="dxa"/>
            <w:gridSpan w:val="8"/>
          </w:tcPr>
          <w:p w:rsidR="005816D1" w:rsidRPr="00050911" w:rsidP="00050911" w14:paraId="0CFA4BE2" w14:textId="65D2E925">
            <w:pPr>
              <w:rPr>
                <w:color w:val="000000"/>
                <w:sz w:val="20"/>
                <w:szCs w:val="16"/>
              </w:rPr>
            </w:pPr>
            <w:r w:rsidRPr="00050911">
              <w:rPr>
                <w:color w:val="000000"/>
                <w:sz w:val="20"/>
              </w:rPr>
              <w:t>FRA anticipates zero submission over the next three-year period.</w:t>
            </w:r>
          </w:p>
        </w:tc>
      </w:tr>
      <w:tr w14:paraId="015D900B" w14:textId="77777777" w:rsidTr="005C6F9E">
        <w:tblPrEx>
          <w:tblW w:w="13675" w:type="dxa"/>
          <w:tblInd w:w="-545" w:type="dxa"/>
          <w:tblLayout w:type="fixed"/>
          <w:tblLook w:val="04A0"/>
        </w:tblPrEx>
        <w:trPr>
          <w:trHeight w:val="332"/>
        </w:trPr>
        <w:tc>
          <w:tcPr>
            <w:tcW w:w="13675" w:type="dxa"/>
            <w:gridSpan w:val="9"/>
          </w:tcPr>
          <w:p w:rsidR="005816D1" w:rsidRPr="00050911" w:rsidP="00050911" w14:paraId="3629EC5E" w14:textId="57B7A026">
            <w:pPr>
              <w:rPr>
                <w:sz w:val="20"/>
                <w:szCs w:val="16"/>
              </w:rPr>
            </w:pPr>
            <w:r w:rsidRPr="00050911">
              <w:rPr>
                <w:b/>
                <w:bCs/>
                <w:color w:val="000000"/>
                <w:sz w:val="20"/>
              </w:rPr>
              <w:t>234.407 Submission of initial data to the Crossing Inventory for new crossings</w:t>
            </w:r>
          </w:p>
        </w:tc>
      </w:tr>
      <w:tr w14:paraId="19E19D28" w14:textId="77777777" w:rsidTr="00050911">
        <w:tblPrEx>
          <w:tblW w:w="13675" w:type="dxa"/>
          <w:tblInd w:w="-545" w:type="dxa"/>
          <w:tblLayout w:type="fixed"/>
          <w:tblLook w:val="04A0"/>
        </w:tblPrEx>
        <w:trPr>
          <w:trHeight w:val="980"/>
        </w:trPr>
        <w:tc>
          <w:tcPr>
            <w:tcW w:w="3145" w:type="dxa"/>
          </w:tcPr>
          <w:p w:rsidR="00050911" w:rsidRPr="00050911" w:rsidP="00050911" w14:paraId="7D6BAAD1" w14:textId="77777777">
            <w:pPr>
              <w:rPr>
                <w:color w:val="000000"/>
                <w:sz w:val="20"/>
              </w:rPr>
            </w:pPr>
            <w:r w:rsidRPr="00050911">
              <w:rPr>
                <w:sz w:val="20"/>
              </w:rPr>
              <w:t xml:space="preserve">—(a) and (b) Submission of initial data to the Crossing Inventory for new crossings: Providing assigned Crossing Inventory numbers for new highway-rail and pathway crossings through which they operate by primary operating railroads to each railroad that operates one or more trains through the crossing  </w:t>
            </w:r>
          </w:p>
        </w:tc>
        <w:tc>
          <w:tcPr>
            <w:tcW w:w="1350" w:type="dxa"/>
          </w:tcPr>
          <w:p w:rsidR="00050911" w:rsidRPr="00050911" w:rsidP="00050911" w14:paraId="2685164E" w14:textId="77777777">
            <w:pPr>
              <w:jc w:val="center"/>
              <w:rPr>
                <w:sz w:val="20"/>
              </w:rPr>
            </w:pPr>
            <w:r w:rsidRPr="00050911">
              <w:rPr>
                <w:sz w:val="20"/>
              </w:rPr>
              <w:t>646</w:t>
            </w:r>
          </w:p>
          <w:p w:rsidR="00050911" w:rsidRPr="00050911" w:rsidP="00050911" w14:paraId="5AB56F73" w14:textId="77777777">
            <w:pPr>
              <w:jc w:val="center"/>
              <w:rPr>
                <w:color w:val="000000"/>
                <w:sz w:val="20"/>
              </w:rPr>
            </w:pPr>
            <w:r w:rsidRPr="00050911">
              <w:rPr>
                <w:sz w:val="20"/>
              </w:rPr>
              <w:t>railroads</w:t>
            </w:r>
          </w:p>
        </w:tc>
        <w:tc>
          <w:tcPr>
            <w:tcW w:w="1080" w:type="dxa"/>
          </w:tcPr>
          <w:p w:rsidR="00050911" w:rsidRPr="00050911" w:rsidP="00050911" w14:paraId="7D8162B2" w14:textId="77777777">
            <w:pPr>
              <w:jc w:val="center"/>
              <w:rPr>
                <w:sz w:val="20"/>
              </w:rPr>
            </w:pPr>
            <w:r w:rsidRPr="00050911">
              <w:rPr>
                <w:sz w:val="20"/>
              </w:rPr>
              <w:t>54</w:t>
            </w:r>
          </w:p>
          <w:p w:rsidR="00050911" w:rsidRPr="00050911" w:rsidP="00050911" w14:paraId="67B43149" w14:textId="77777777">
            <w:pPr>
              <w:jc w:val="center"/>
              <w:rPr>
                <w:color w:val="000000"/>
                <w:sz w:val="20"/>
              </w:rPr>
            </w:pPr>
            <w:r w:rsidRPr="00050911">
              <w:rPr>
                <w:sz w:val="20"/>
              </w:rPr>
              <w:t>assigned inventory numbers</w:t>
            </w:r>
          </w:p>
        </w:tc>
        <w:tc>
          <w:tcPr>
            <w:tcW w:w="990" w:type="dxa"/>
          </w:tcPr>
          <w:p w:rsidR="00050911" w:rsidRPr="00050911" w:rsidP="00050911" w14:paraId="06D3A9A5" w14:textId="77777777">
            <w:pPr>
              <w:jc w:val="center"/>
              <w:rPr>
                <w:sz w:val="20"/>
              </w:rPr>
            </w:pPr>
            <w:r w:rsidRPr="00050911">
              <w:rPr>
                <w:sz w:val="20"/>
              </w:rPr>
              <w:t xml:space="preserve">5 </w:t>
            </w:r>
          </w:p>
          <w:p w:rsidR="00050911" w:rsidRPr="00050911" w:rsidP="00050911" w14:paraId="011FD68B" w14:textId="77777777">
            <w:pPr>
              <w:jc w:val="center"/>
              <w:rPr>
                <w:color w:val="000000"/>
                <w:sz w:val="20"/>
              </w:rPr>
            </w:pPr>
            <w:r w:rsidRPr="00050911">
              <w:rPr>
                <w:sz w:val="20"/>
              </w:rPr>
              <w:t>minutes</w:t>
            </w:r>
          </w:p>
        </w:tc>
        <w:tc>
          <w:tcPr>
            <w:tcW w:w="990" w:type="dxa"/>
          </w:tcPr>
          <w:p w:rsidR="00050911" w:rsidRPr="00050911" w:rsidP="00050911" w14:paraId="3D763D6E" w14:textId="77777777">
            <w:pPr>
              <w:jc w:val="center"/>
              <w:rPr>
                <w:color w:val="000000"/>
                <w:sz w:val="20"/>
              </w:rPr>
            </w:pPr>
            <w:r w:rsidRPr="00050911">
              <w:rPr>
                <w:sz w:val="20"/>
              </w:rPr>
              <w:t>4.50</w:t>
            </w:r>
          </w:p>
        </w:tc>
        <w:tc>
          <w:tcPr>
            <w:tcW w:w="810" w:type="dxa"/>
          </w:tcPr>
          <w:p w:rsidR="00050911" w:rsidRPr="00050911" w:rsidP="00050911" w14:paraId="7C1F81DF" w14:textId="77777777">
            <w:pPr>
              <w:jc w:val="center"/>
              <w:rPr>
                <w:color w:val="000000"/>
                <w:sz w:val="20"/>
              </w:rPr>
            </w:pPr>
            <w:r w:rsidRPr="00050911">
              <w:rPr>
                <w:sz w:val="20"/>
              </w:rPr>
              <w:t>$89.13</w:t>
            </w:r>
          </w:p>
        </w:tc>
        <w:tc>
          <w:tcPr>
            <w:tcW w:w="1431" w:type="dxa"/>
          </w:tcPr>
          <w:p w:rsidR="00050911" w:rsidRPr="00050911" w:rsidP="00050911" w14:paraId="5FC6364E" w14:textId="77777777">
            <w:pPr>
              <w:jc w:val="right"/>
              <w:rPr>
                <w:sz w:val="20"/>
              </w:rPr>
            </w:pPr>
            <w:r w:rsidRPr="00050911">
              <w:rPr>
                <w:sz w:val="20"/>
              </w:rPr>
              <w:t xml:space="preserve">$401.09 </w:t>
            </w:r>
          </w:p>
          <w:p w:rsidR="00050911" w:rsidRPr="00050911" w:rsidP="00050911" w14:paraId="521E368F" w14:textId="77777777">
            <w:pPr>
              <w:jc w:val="right"/>
              <w:rPr>
                <w:color w:val="000000"/>
                <w:sz w:val="20"/>
              </w:rPr>
            </w:pPr>
          </w:p>
        </w:tc>
        <w:tc>
          <w:tcPr>
            <w:tcW w:w="3879" w:type="dxa"/>
            <w:gridSpan w:val="2"/>
          </w:tcPr>
          <w:p w:rsidR="00050911" w:rsidRPr="00050911" w:rsidP="00050911" w14:paraId="6C1FFF30" w14:textId="77777777">
            <w:pPr>
              <w:rPr>
                <w:sz w:val="20"/>
                <w:szCs w:val="16"/>
              </w:rPr>
            </w:pPr>
            <w:r w:rsidRPr="00050911">
              <w:rPr>
                <w:sz w:val="20"/>
                <w:szCs w:val="16"/>
              </w:rPr>
              <w:t xml:space="preserve">With the exception of highway-rail and pathway crossings that are located in a railroad yard, a passenger station, or within a private company, port, or dock area, each primary operating railroad shall assign an Inventory Number to each new highway-rail and pathway crossing through which it operates. </w:t>
            </w:r>
          </w:p>
          <w:p w:rsidR="00050911" w:rsidRPr="00050911" w:rsidP="00050911" w14:paraId="228DBC37" w14:textId="77777777">
            <w:pPr>
              <w:rPr>
                <w:color w:val="000000"/>
                <w:sz w:val="20"/>
                <w:szCs w:val="16"/>
              </w:rPr>
            </w:pPr>
          </w:p>
          <w:p w:rsidR="00050911" w:rsidRPr="00050911" w:rsidP="00050911" w14:paraId="327A537C" w14:textId="77777777">
            <w:pPr>
              <w:rPr>
                <w:color w:val="000000"/>
                <w:sz w:val="20"/>
                <w:szCs w:val="16"/>
              </w:rPr>
            </w:pPr>
            <w:r w:rsidRPr="00050911">
              <w:rPr>
                <w:sz w:val="20"/>
                <w:szCs w:val="16"/>
              </w:rPr>
              <w:t xml:space="preserve">A primary operating railroad shall assign one or more Inventory Numbers to new highway-rail and pathway crossings through which it operates, which are located in a railroad yard, passenger station, or within a private company, port, or dock area. </w:t>
            </w:r>
          </w:p>
        </w:tc>
      </w:tr>
      <w:tr w14:paraId="02B1E4DB" w14:textId="77777777" w:rsidTr="005C6F9E">
        <w:tblPrEx>
          <w:tblW w:w="13675" w:type="dxa"/>
          <w:tblInd w:w="-545" w:type="dxa"/>
          <w:tblLayout w:type="fixed"/>
          <w:tblLook w:val="04A0"/>
        </w:tblPrEx>
        <w:trPr>
          <w:trHeight w:val="314"/>
        </w:trPr>
        <w:tc>
          <w:tcPr>
            <w:tcW w:w="13675" w:type="dxa"/>
            <w:gridSpan w:val="9"/>
          </w:tcPr>
          <w:p w:rsidR="005816D1" w:rsidRPr="00050911" w:rsidP="003E1DFB" w14:paraId="3FA6F280" w14:textId="51C0798D">
            <w:pPr>
              <w:rPr>
                <w:color w:val="000000"/>
                <w:sz w:val="20"/>
              </w:rPr>
            </w:pPr>
            <w:r w:rsidRPr="00050911">
              <w:rPr>
                <w:b/>
                <w:bCs/>
                <w:color w:val="000000"/>
                <w:sz w:val="20"/>
              </w:rPr>
              <w:t>234.409 Submission of periodic updates to the Crossing Inventory</w:t>
            </w:r>
          </w:p>
        </w:tc>
      </w:tr>
      <w:tr w14:paraId="64D7329A" w14:textId="77777777" w:rsidTr="005C6F9E">
        <w:tblPrEx>
          <w:tblW w:w="13675" w:type="dxa"/>
          <w:tblInd w:w="-545" w:type="dxa"/>
          <w:tblLayout w:type="fixed"/>
          <w:tblLook w:val="04A0"/>
        </w:tblPrEx>
        <w:trPr>
          <w:trHeight w:val="881"/>
        </w:trPr>
        <w:tc>
          <w:tcPr>
            <w:tcW w:w="3145" w:type="dxa"/>
            <w:tcBorders>
              <w:top w:val="single" w:sz="4" w:space="0" w:color="auto"/>
              <w:left w:val="single" w:sz="4" w:space="0" w:color="auto"/>
              <w:bottom w:val="single" w:sz="4" w:space="0" w:color="auto"/>
              <w:right w:val="single" w:sz="4" w:space="0" w:color="auto"/>
            </w:tcBorders>
          </w:tcPr>
          <w:p w:rsidR="005816D1" w:rsidRPr="00050911" w:rsidP="00050911" w14:paraId="7DA55C8D" w14:textId="1190DDE1">
            <w:pPr>
              <w:rPr>
                <w:color w:val="000000"/>
                <w:sz w:val="20"/>
              </w:rPr>
            </w:pPr>
            <w:r w:rsidRPr="00050911">
              <w:rPr>
                <w:color w:val="000000"/>
                <w:sz w:val="20"/>
              </w:rPr>
              <w:t xml:space="preserve">—(a) Submission of periodic updates to the Crossing Inventory by primary operating railroad </w:t>
            </w:r>
          </w:p>
        </w:tc>
        <w:tc>
          <w:tcPr>
            <w:tcW w:w="10530" w:type="dxa"/>
            <w:gridSpan w:val="8"/>
            <w:tcBorders>
              <w:top w:val="single" w:sz="4" w:space="0" w:color="auto"/>
              <w:left w:val="single" w:sz="4" w:space="0" w:color="auto"/>
              <w:bottom w:val="single" w:sz="4" w:space="0" w:color="auto"/>
              <w:right w:val="single" w:sz="4" w:space="0" w:color="auto"/>
            </w:tcBorders>
          </w:tcPr>
          <w:p w:rsidR="005816D1" w:rsidRPr="00050911" w:rsidP="003E1DFB" w14:paraId="6907A1CD" w14:textId="507FA84F">
            <w:pPr>
              <w:rPr>
                <w:color w:val="000000"/>
                <w:sz w:val="20"/>
              </w:rPr>
            </w:pPr>
            <w:r w:rsidRPr="00050911">
              <w:rPr>
                <w:color w:val="000000"/>
                <w:sz w:val="20"/>
              </w:rPr>
              <w:t>The estimated paperwork burden for this requirement is included under § 234.403.  Consequently, there is no additional burden associated with this requirement.</w:t>
            </w:r>
          </w:p>
        </w:tc>
      </w:tr>
      <w:tr w14:paraId="42AE97AA" w14:textId="77777777">
        <w:tblPrEx>
          <w:tblW w:w="13675" w:type="dxa"/>
          <w:tblInd w:w="-545" w:type="dxa"/>
          <w:tblLayout w:type="fixed"/>
          <w:tblLook w:val="04A0"/>
        </w:tblPrEx>
        <w:trPr>
          <w:trHeight w:val="323"/>
        </w:trPr>
        <w:tc>
          <w:tcPr>
            <w:tcW w:w="13675" w:type="dxa"/>
            <w:gridSpan w:val="9"/>
          </w:tcPr>
          <w:p w:rsidR="005816D1" w:rsidRPr="00050911" w:rsidP="003E1DFB" w14:paraId="293A7531" w14:textId="7E167A96">
            <w:pPr>
              <w:rPr>
                <w:color w:val="000000"/>
                <w:sz w:val="20"/>
              </w:rPr>
            </w:pPr>
            <w:r w:rsidRPr="00050911">
              <w:rPr>
                <w:b/>
                <w:bCs/>
                <w:color w:val="000000"/>
                <w:sz w:val="20"/>
              </w:rPr>
              <w:t>234.411 Changes requiring submission of updated information to the Crossing Inventory</w:t>
            </w:r>
          </w:p>
        </w:tc>
      </w:tr>
      <w:tr w14:paraId="39A53A94" w14:textId="77777777" w:rsidTr="00050911">
        <w:tblPrEx>
          <w:tblW w:w="13675" w:type="dxa"/>
          <w:tblInd w:w="-545" w:type="dxa"/>
          <w:tblLayout w:type="fixed"/>
          <w:tblLook w:val="04A0"/>
        </w:tblPrEx>
        <w:trPr>
          <w:trHeight w:val="1232"/>
        </w:trPr>
        <w:tc>
          <w:tcPr>
            <w:tcW w:w="3145" w:type="dxa"/>
            <w:hideMark/>
          </w:tcPr>
          <w:p w:rsidR="00050911" w:rsidRPr="00050911" w:rsidP="00050911" w14:paraId="3EFD3DCF" w14:textId="77777777">
            <w:pPr>
              <w:rPr>
                <w:color w:val="000000"/>
                <w:sz w:val="20"/>
              </w:rPr>
            </w:pPr>
            <w:r w:rsidRPr="00050911">
              <w:rPr>
                <w:color w:val="000000"/>
                <w:sz w:val="20"/>
              </w:rPr>
              <w:t>—(a) Notification/report by railroad to primary operating railroad of sale of all or part of a highway-rail or pathway crossing</w:t>
            </w:r>
          </w:p>
        </w:tc>
        <w:tc>
          <w:tcPr>
            <w:tcW w:w="1350" w:type="dxa"/>
          </w:tcPr>
          <w:p w:rsidR="00050911" w:rsidRPr="00050911" w:rsidP="00050911" w14:paraId="1438FB01" w14:textId="77777777">
            <w:pPr>
              <w:jc w:val="center"/>
              <w:rPr>
                <w:sz w:val="20"/>
              </w:rPr>
            </w:pPr>
            <w:r w:rsidRPr="00050911">
              <w:rPr>
                <w:sz w:val="20"/>
              </w:rPr>
              <w:t>646</w:t>
            </w:r>
          </w:p>
          <w:p w:rsidR="00050911" w:rsidRPr="00050911" w:rsidP="00050911" w14:paraId="69020FCE" w14:textId="77777777">
            <w:pPr>
              <w:jc w:val="center"/>
              <w:rPr>
                <w:color w:val="000000"/>
                <w:sz w:val="20"/>
              </w:rPr>
            </w:pPr>
            <w:r w:rsidRPr="00050911">
              <w:rPr>
                <w:sz w:val="20"/>
              </w:rPr>
              <w:t>railroads</w:t>
            </w:r>
          </w:p>
        </w:tc>
        <w:tc>
          <w:tcPr>
            <w:tcW w:w="1080" w:type="dxa"/>
          </w:tcPr>
          <w:p w:rsidR="00050911" w:rsidRPr="00050911" w:rsidP="00050911" w14:paraId="0F2545C1" w14:textId="77777777">
            <w:pPr>
              <w:jc w:val="center"/>
              <w:rPr>
                <w:sz w:val="20"/>
              </w:rPr>
            </w:pPr>
            <w:r w:rsidRPr="00050911">
              <w:rPr>
                <w:sz w:val="20"/>
              </w:rPr>
              <w:t>228</w:t>
            </w:r>
          </w:p>
          <w:p w:rsidR="00050911" w:rsidRPr="00050911" w:rsidP="00050911" w14:paraId="23F1B084" w14:textId="77777777">
            <w:pPr>
              <w:jc w:val="center"/>
              <w:rPr>
                <w:sz w:val="20"/>
              </w:rPr>
            </w:pPr>
            <w:r w:rsidRPr="00050911">
              <w:rPr>
                <w:sz w:val="20"/>
              </w:rPr>
              <w:t>notices/</w:t>
            </w:r>
          </w:p>
          <w:p w:rsidR="00050911" w:rsidRPr="00050911" w:rsidP="00050911" w14:paraId="0A0D82A9" w14:textId="77777777">
            <w:pPr>
              <w:jc w:val="center"/>
              <w:rPr>
                <w:color w:val="000000"/>
                <w:sz w:val="20"/>
              </w:rPr>
            </w:pPr>
            <w:r w:rsidRPr="00050911">
              <w:rPr>
                <w:sz w:val="20"/>
              </w:rPr>
              <w:t>Reports</w:t>
            </w:r>
          </w:p>
        </w:tc>
        <w:tc>
          <w:tcPr>
            <w:tcW w:w="990" w:type="dxa"/>
          </w:tcPr>
          <w:p w:rsidR="00050911" w:rsidRPr="00050911" w:rsidP="00050911" w14:paraId="435A448B" w14:textId="77777777">
            <w:pPr>
              <w:jc w:val="center"/>
              <w:rPr>
                <w:sz w:val="20"/>
              </w:rPr>
            </w:pPr>
            <w:r w:rsidRPr="00050911">
              <w:rPr>
                <w:sz w:val="20"/>
              </w:rPr>
              <w:t xml:space="preserve">5 </w:t>
            </w:r>
          </w:p>
          <w:p w:rsidR="00050911" w:rsidRPr="00050911" w:rsidP="00050911" w14:paraId="79045658" w14:textId="77777777">
            <w:pPr>
              <w:jc w:val="center"/>
              <w:rPr>
                <w:color w:val="000000"/>
                <w:sz w:val="20"/>
              </w:rPr>
            </w:pPr>
            <w:r w:rsidRPr="00050911">
              <w:rPr>
                <w:sz w:val="20"/>
              </w:rPr>
              <w:t>minutes</w:t>
            </w:r>
          </w:p>
        </w:tc>
        <w:tc>
          <w:tcPr>
            <w:tcW w:w="990" w:type="dxa"/>
          </w:tcPr>
          <w:p w:rsidR="00050911" w:rsidRPr="00050911" w:rsidP="00050911" w14:paraId="3671639B" w14:textId="77777777">
            <w:pPr>
              <w:jc w:val="center"/>
              <w:rPr>
                <w:sz w:val="20"/>
              </w:rPr>
            </w:pPr>
            <w:r w:rsidRPr="00050911">
              <w:rPr>
                <w:sz w:val="20"/>
              </w:rPr>
              <w:t>19</w:t>
            </w:r>
          </w:p>
          <w:p w:rsidR="00050911" w:rsidRPr="00050911" w:rsidP="00050911" w14:paraId="3707120B" w14:textId="77777777">
            <w:pPr>
              <w:jc w:val="center"/>
              <w:rPr>
                <w:color w:val="000000"/>
                <w:sz w:val="20"/>
              </w:rPr>
            </w:pPr>
            <w:r w:rsidRPr="00050911">
              <w:rPr>
                <w:sz w:val="20"/>
              </w:rPr>
              <w:t>hours</w:t>
            </w:r>
          </w:p>
        </w:tc>
        <w:tc>
          <w:tcPr>
            <w:tcW w:w="810" w:type="dxa"/>
          </w:tcPr>
          <w:p w:rsidR="00050911" w:rsidRPr="00050911" w:rsidP="00050911" w14:paraId="254BF695" w14:textId="77777777">
            <w:pPr>
              <w:jc w:val="center"/>
              <w:rPr>
                <w:color w:val="000000"/>
                <w:sz w:val="20"/>
              </w:rPr>
            </w:pPr>
            <w:r w:rsidRPr="00050911">
              <w:rPr>
                <w:sz w:val="20"/>
              </w:rPr>
              <w:t>$89.13</w:t>
            </w:r>
          </w:p>
        </w:tc>
        <w:tc>
          <w:tcPr>
            <w:tcW w:w="1431" w:type="dxa"/>
          </w:tcPr>
          <w:p w:rsidR="00050911" w:rsidRPr="00050911" w:rsidP="00050911" w14:paraId="6E3F69A6" w14:textId="77777777">
            <w:pPr>
              <w:jc w:val="right"/>
              <w:rPr>
                <w:sz w:val="20"/>
              </w:rPr>
            </w:pPr>
            <w:r w:rsidRPr="00050911">
              <w:rPr>
                <w:sz w:val="20"/>
              </w:rPr>
              <w:t xml:space="preserve">$1,693.47 </w:t>
            </w:r>
          </w:p>
          <w:p w:rsidR="00050911" w:rsidRPr="00050911" w:rsidP="00050911" w14:paraId="11C4F600" w14:textId="77777777">
            <w:pPr>
              <w:jc w:val="right"/>
              <w:rPr>
                <w:color w:val="000000"/>
                <w:sz w:val="20"/>
              </w:rPr>
            </w:pPr>
          </w:p>
        </w:tc>
        <w:tc>
          <w:tcPr>
            <w:tcW w:w="3879" w:type="dxa"/>
            <w:gridSpan w:val="2"/>
          </w:tcPr>
          <w:p w:rsidR="00050911" w:rsidRPr="00050911" w:rsidP="00050911" w14:paraId="4C1E18AB" w14:textId="368435D4">
            <w:pPr>
              <w:rPr>
                <w:color w:val="000000"/>
                <w:sz w:val="20"/>
              </w:rPr>
            </w:pPr>
            <w:r w:rsidRPr="00050911">
              <w:rPr>
                <w:color w:val="000000"/>
                <w:sz w:val="20"/>
              </w:rPr>
              <w:t xml:space="preserve">If a railroad that is not a primary operating railroad sells all or part of a highway-rail or pathway crossing on or after June 10, 2016, it shall report the crossing sale to the primary operating railroads within three months of the date of sale.  </w:t>
            </w:r>
          </w:p>
        </w:tc>
      </w:tr>
      <w:tr w14:paraId="6B4CD1F7" w14:textId="77777777">
        <w:tblPrEx>
          <w:tblW w:w="13675" w:type="dxa"/>
          <w:tblInd w:w="-545" w:type="dxa"/>
          <w:tblLayout w:type="fixed"/>
          <w:tblLook w:val="04A0"/>
        </w:tblPrEx>
        <w:trPr>
          <w:trHeight w:val="1152"/>
        </w:trPr>
        <w:tc>
          <w:tcPr>
            <w:tcW w:w="3145" w:type="dxa"/>
          </w:tcPr>
          <w:p w:rsidR="005816D1" w:rsidRPr="00050911" w:rsidP="00050911" w14:paraId="12C50D2B" w14:textId="77777777">
            <w:pPr>
              <w:rPr>
                <w:color w:val="000000"/>
                <w:sz w:val="20"/>
              </w:rPr>
            </w:pPr>
            <w:r w:rsidRPr="00050911">
              <w:rPr>
                <w:color w:val="000000"/>
                <w:sz w:val="20"/>
              </w:rPr>
              <w:t xml:space="preserve">—(b) Crossing closure: Submission of Crossing Inventory form by primary operating railroad that closes highway-rail and pathway crossing </w:t>
            </w:r>
          </w:p>
        </w:tc>
        <w:tc>
          <w:tcPr>
            <w:tcW w:w="10530" w:type="dxa"/>
            <w:gridSpan w:val="8"/>
          </w:tcPr>
          <w:p w:rsidR="005816D1" w:rsidRPr="00050911" w:rsidP="00050911" w14:paraId="36796CB9" w14:textId="0104921E">
            <w:pPr>
              <w:rPr>
                <w:color w:val="000000"/>
                <w:sz w:val="20"/>
              </w:rPr>
            </w:pPr>
            <w:r w:rsidRPr="00050911">
              <w:rPr>
                <w:color w:val="000000"/>
                <w:sz w:val="20"/>
              </w:rPr>
              <w:t>The estimated paperwork burden for this requirement is included under § 234.403.  Consequently, there is no additional burden associated with this requirement.</w:t>
            </w:r>
          </w:p>
        </w:tc>
      </w:tr>
      <w:tr w14:paraId="7D96B202" w14:textId="77777777" w:rsidTr="00050911">
        <w:tblPrEx>
          <w:tblW w:w="13675" w:type="dxa"/>
          <w:tblInd w:w="-545" w:type="dxa"/>
          <w:tblLayout w:type="fixed"/>
          <w:tblLook w:val="04A0"/>
        </w:tblPrEx>
        <w:trPr>
          <w:trHeight w:val="1745"/>
        </w:trPr>
        <w:tc>
          <w:tcPr>
            <w:tcW w:w="3145" w:type="dxa"/>
          </w:tcPr>
          <w:p w:rsidR="00050911" w:rsidRPr="00050911" w:rsidP="00050911" w14:paraId="7D1FEBFC" w14:textId="77777777">
            <w:pPr>
              <w:rPr>
                <w:color w:val="000000"/>
                <w:sz w:val="20"/>
              </w:rPr>
            </w:pPr>
            <w:r w:rsidRPr="00050911">
              <w:rPr>
                <w:sz w:val="20"/>
              </w:rPr>
              <w:t>—(c) Primary operating railroad submission of Crossing Inventory form for change in crossing characteristics</w:t>
            </w:r>
          </w:p>
        </w:tc>
        <w:tc>
          <w:tcPr>
            <w:tcW w:w="1350" w:type="dxa"/>
          </w:tcPr>
          <w:p w:rsidR="00050911" w:rsidRPr="00050911" w:rsidP="00050911" w14:paraId="4CAD1B1B" w14:textId="77777777">
            <w:pPr>
              <w:jc w:val="center"/>
              <w:rPr>
                <w:sz w:val="20"/>
              </w:rPr>
            </w:pPr>
            <w:r w:rsidRPr="00050911">
              <w:rPr>
                <w:sz w:val="20"/>
              </w:rPr>
              <w:t>646</w:t>
            </w:r>
          </w:p>
          <w:p w:rsidR="00050911" w:rsidRPr="00050911" w:rsidP="00050911" w14:paraId="27F5BEB1" w14:textId="77777777">
            <w:pPr>
              <w:jc w:val="center"/>
              <w:rPr>
                <w:color w:val="000000"/>
                <w:sz w:val="20"/>
              </w:rPr>
            </w:pPr>
            <w:r w:rsidRPr="00050911">
              <w:rPr>
                <w:sz w:val="20"/>
              </w:rPr>
              <w:t>railroads</w:t>
            </w:r>
          </w:p>
        </w:tc>
        <w:tc>
          <w:tcPr>
            <w:tcW w:w="1080" w:type="dxa"/>
          </w:tcPr>
          <w:p w:rsidR="00050911" w:rsidRPr="00050911" w:rsidP="00050911" w14:paraId="19A144A6" w14:textId="77777777">
            <w:pPr>
              <w:jc w:val="center"/>
              <w:rPr>
                <w:sz w:val="20"/>
              </w:rPr>
            </w:pPr>
            <w:r w:rsidRPr="00050911">
              <w:rPr>
                <w:sz w:val="20"/>
              </w:rPr>
              <w:t>1,200</w:t>
            </w:r>
          </w:p>
          <w:p w:rsidR="00050911" w:rsidRPr="00050911" w:rsidP="00050911" w14:paraId="5AD35E8F" w14:textId="77777777">
            <w:pPr>
              <w:jc w:val="center"/>
              <w:rPr>
                <w:color w:val="000000"/>
                <w:sz w:val="20"/>
              </w:rPr>
            </w:pPr>
            <w:r w:rsidRPr="00050911">
              <w:rPr>
                <w:sz w:val="20"/>
              </w:rPr>
              <w:t>forms</w:t>
            </w:r>
          </w:p>
        </w:tc>
        <w:tc>
          <w:tcPr>
            <w:tcW w:w="990" w:type="dxa"/>
          </w:tcPr>
          <w:p w:rsidR="00050911" w:rsidRPr="00050911" w:rsidP="00050911" w14:paraId="79DF6E03" w14:textId="77777777">
            <w:pPr>
              <w:jc w:val="center"/>
              <w:rPr>
                <w:sz w:val="20"/>
              </w:rPr>
            </w:pPr>
            <w:r w:rsidRPr="00050911">
              <w:rPr>
                <w:sz w:val="20"/>
              </w:rPr>
              <w:t xml:space="preserve">5 </w:t>
            </w:r>
          </w:p>
          <w:p w:rsidR="00050911" w:rsidRPr="00050911" w:rsidP="00050911" w14:paraId="0B8C4FAC" w14:textId="77777777">
            <w:pPr>
              <w:jc w:val="center"/>
              <w:rPr>
                <w:color w:val="000000"/>
                <w:sz w:val="20"/>
              </w:rPr>
            </w:pPr>
            <w:r w:rsidRPr="00050911">
              <w:rPr>
                <w:sz w:val="20"/>
              </w:rPr>
              <w:t>minutes</w:t>
            </w:r>
          </w:p>
        </w:tc>
        <w:tc>
          <w:tcPr>
            <w:tcW w:w="990" w:type="dxa"/>
          </w:tcPr>
          <w:p w:rsidR="00050911" w:rsidRPr="00050911" w:rsidP="00050911" w14:paraId="20D92039" w14:textId="77777777">
            <w:pPr>
              <w:jc w:val="center"/>
              <w:rPr>
                <w:sz w:val="20"/>
              </w:rPr>
            </w:pPr>
            <w:r w:rsidRPr="00050911">
              <w:rPr>
                <w:sz w:val="20"/>
              </w:rPr>
              <w:t>100</w:t>
            </w:r>
          </w:p>
          <w:p w:rsidR="00050911" w:rsidRPr="00050911" w:rsidP="00050911" w14:paraId="44B60106" w14:textId="77777777">
            <w:pPr>
              <w:jc w:val="center"/>
              <w:rPr>
                <w:color w:val="000000"/>
                <w:sz w:val="20"/>
              </w:rPr>
            </w:pPr>
            <w:r w:rsidRPr="00050911">
              <w:rPr>
                <w:sz w:val="20"/>
              </w:rPr>
              <w:t>hours</w:t>
            </w:r>
          </w:p>
        </w:tc>
        <w:tc>
          <w:tcPr>
            <w:tcW w:w="810" w:type="dxa"/>
          </w:tcPr>
          <w:p w:rsidR="00050911" w:rsidRPr="00050911" w:rsidP="00050911" w14:paraId="1552269D" w14:textId="77777777">
            <w:pPr>
              <w:jc w:val="center"/>
              <w:rPr>
                <w:color w:val="000000"/>
                <w:sz w:val="20"/>
              </w:rPr>
            </w:pPr>
            <w:r w:rsidRPr="00050911">
              <w:rPr>
                <w:sz w:val="20"/>
              </w:rPr>
              <w:t>$89.13</w:t>
            </w:r>
          </w:p>
        </w:tc>
        <w:tc>
          <w:tcPr>
            <w:tcW w:w="1431" w:type="dxa"/>
          </w:tcPr>
          <w:p w:rsidR="00050911" w:rsidRPr="00050911" w:rsidP="00050911" w14:paraId="0BA009F0" w14:textId="77777777">
            <w:pPr>
              <w:jc w:val="right"/>
              <w:rPr>
                <w:sz w:val="20"/>
              </w:rPr>
            </w:pPr>
            <w:r w:rsidRPr="00050911">
              <w:rPr>
                <w:sz w:val="20"/>
              </w:rPr>
              <w:t>$8,913.00</w:t>
            </w:r>
          </w:p>
          <w:p w:rsidR="00050911" w:rsidRPr="00050911" w:rsidP="00050911" w14:paraId="15A9F8CF" w14:textId="77777777">
            <w:pPr>
              <w:jc w:val="center"/>
              <w:rPr>
                <w:color w:val="000000"/>
                <w:sz w:val="20"/>
              </w:rPr>
            </w:pPr>
          </w:p>
        </w:tc>
        <w:tc>
          <w:tcPr>
            <w:tcW w:w="3879" w:type="dxa"/>
            <w:gridSpan w:val="2"/>
          </w:tcPr>
          <w:p w:rsidR="00050911" w:rsidRPr="00050911" w:rsidP="00050911" w14:paraId="34BACEA7" w14:textId="77777777">
            <w:pPr>
              <w:rPr>
                <w:color w:val="000000"/>
                <w:sz w:val="20"/>
              </w:rPr>
            </w:pPr>
            <w:r w:rsidRPr="00050911">
              <w:rPr>
                <w:sz w:val="20"/>
              </w:rPr>
              <w:t xml:space="preserve">The primary operating railroad shall submit an Inventory Form, or its electronic equivalent, that reflects up-to-date and accurate crossing data for the crossing (including the change in crossing surface or change in warning device) to the Crossing Inventory consistent with § 234.403 and the Inventory Guide.  </w:t>
            </w:r>
          </w:p>
        </w:tc>
      </w:tr>
      <w:tr w14:paraId="47FD4FB7" w14:textId="77777777" w:rsidTr="005C6F9E">
        <w:tblPrEx>
          <w:tblW w:w="13675" w:type="dxa"/>
          <w:tblInd w:w="-545" w:type="dxa"/>
          <w:tblLayout w:type="fixed"/>
          <w:tblLook w:val="04A0"/>
        </w:tblPrEx>
        <w:trPr>
          <w:trHeight w:val="350"/>
        </w:trPr>
        <w:tc>
          <w:tcPr>
            <w:tcW w:w="13675" w:type="dxa"/>
            <w:gridSpan w:val="9"/>
          </w:tcPr>
          <w:p w:rsidR="005816D1" w:rsidRPr="00050911" w:rsidP="00050911" w14:paraId="126501A8" w14:textId="378C6E9F">
            <w:pPr>
              <w:rPr>
                <w:sz w:val="20"/>
              </w:rPr>
            </w:pPr>
            <w:r w:rsidRPr="00050911">
              <w:rPr>
                <w:b/>
                <w:bCs/>
                <w:color w:val="000000"/>
                <w:sz w:val="20"/>
              </w:rPr>
              <w:t>234.413 &amp; 234 415 Recordkeeping</w:t>
            </w:r>
          </w:p>
        </w:tc>
      </w:tr>
      <w:tr w14:paraId="6B67DFFB" w14:textId="77777777" w:rsidTr="003E1DFB">
        <w:tblPrEx>
          <w:tblW w:w="13675" w:type="dxa"/>
          <w:tblInd w:w="-545" w:type="dxa"/>
          <w:tblLayout w:type="fixed"/>
          <w:tblLook w:val="04A0"/>
        </w:tblPrEx>
        <w:trPr>
          <w:trHeight w:val="1133"/>
        </w:trPr>
        <w:tc>
          <w:tcPr>
            <w:tcW w:w="3145" w:type="dxa"/>
          </w:tcPr>
          <w:p w:rsidR="00050911" w:rsidRPr="00050911" w:rsidP="00050911" w14:paraId="5BE7F679" w14:textId="5EE13873">
            <w:pPr>
              <w:rPr>
                <w:color w:val="000000"/>
                <w:sz w:val="20"/>
              </w:rPr>
            </w:pPr>
            <w:r w:rsidRPr="00050911">
              <w:rPr>
                <w:sz w:val="20"/>
              </w:rPr>
              <w:t>—(a) and (b)(1) Railroad duplicate copy of each inventory form submitted in hard copy to the Crossing Inventory</w:t>
            </w:r>
          </w:p>
        </w:tc>
        <w:tc>
          <w:tcPr>
            <w:tcW w:w="1350" w:type="dxa"/>
          </w:tcPr>
          <w:p w:rsidR="00050911" w:rsidRPr="00050911" w:rsidP="00050911" w14:paraId="6CE7555F" w14:textId="77777777">
            <w:pPr>
              <w:jc w:val="center"/>
              <w:rPr>
                <w:sz w:val="20"/>
              </w:rPr>
            </w:pPr>
            <w:r w:rsidRPr="00050911">
              <w:rPr>
                <w:sz w:val="20"/>
              </w:rPr>
              <w:t>646</w:t>
            </w:r>
          </w:p>
          <w:p w:rsidR="00050911" w:rsidRPr="00050911" w:rsidP="00050911" w14:paraId="01C3206A" w14:textId="77777777">
            <w:pPr>
              <w:jc w:val="center"/>
              <w:rPr>
                <w:color w:val="000000"/>
                <w:sz w:val="20"/>
              </w:rPr>
            </w:pPr>
            <w:r w:rsidRPr="00050911">
              <w:rPr>
                <w:sz w:val="20"/>
              </w:rPr>
              <w:t>railroads</w:t>
            </w:r>
          </w:p>
        </w:tc>
        <w:tc>
          <w:tcPr>
            <w:tcW w:w="1080" w:type="dxa"/>
          </w:tcPr>
          <w:p w:rsidR="00050911" w:rsidRPr="00050911" w:rsidP="00050911" w14:paraId="35BF4293" w14:textId="77777777">
            <w:pPr>
              <w:jc w:val="center"/>
              <w:rPr>
                <w:sz w:val="20"/>
              </w:rPr>
            </w:pPr>
            <w:r w:rsidRPr="00050911">
              <w:rPr>
                <w:sz w:val="20"/>
              </w:rPr>
              <w:t>500</w:t>
            </w:r>
          </w:p>
          <w:p w:rsidR="00050911" w:rsidRPr="00050911" w:rsidP="00050911" w14:paraId="0569C080" w14:textId="77777777">
            <w:pPr>
              <w:jc w:val="center"/>
              <w:rPr>
                <w:color w:val="000000"/>
                <w:sz w:val="20"/>
              </w:rPr>
            </w:pPr>
            <w:r w:rsidRPr="00050911">
              <w:rPr>
                <w:sz w:val="20"/>
              </w:rPr>
              <w:t>duplicate copies</w:t>
            </w:r>
          </w:p>
        </w:tc>
        <w:tc>
          <w:tcPr>
            <w:tcW w:w="990" w:type="dxa"/>
          </w:tcPr>
          <w:p w:rsidR="00050911" w:rsidRPr="00050911" w:rsidP="00050911" w14:paraId="450A905E" w14:textId="77777777">
            <w:pPr>
              <w:jc w:val="center"/>
              <w:rPr>
                <w:sz w:val="20"/>
              </w:rPr>
            </w:pPr>
            <w:r w:rsidRPr="00050911">
              <w:rPr>
                <w:sz w:val="20"/>
              </w:rPr>
              <w:t xml:space="preserve">1 </w:t>
            </w:r>
          </w:p>
          <w:p w:rsidR="00050911" w:rsidRPr="00050911" w:rsidP="00050911" w14:paraId="415143E2" w14:textId="77777777">
            <w:pPr>
              <w:jc w:val="center"/>
              <w:rPr>
                <w:color w:val="000000"/>
                <w:sz w:val="20"/>
              </w:rPr>
            </w:pPr>
            <w:r w:rsidRPr="00050911">
              <w:rPr>
                <w:sz w:val="20"/>
              </w:rPr>
              <w:t>minute</w:t>
            </w:r>
          </w:p>
        </w:tc>
        <w:tc>
          <w:tcPr>
            <w:tcW w:w="990" w:type="dxa"/>
          </w:tcPr>
          <w:p w:rsidR="00050911" w:rsidRPr="00050911" w:rsidP="00050911" w14:paraId="65A617DB" w14:textId="77777777">
            <w:pPr>
              <w:jc w:val="center"/>
              <w:rPr>
                <w:sz w:val="20"/>
              </w:rPr>
            </w:pPr>
            <w:r w:rsidRPr="00050911">
              <w:rPr>
                <w:sz w:val="20"/>
              </w:rPr>
              <w:t>8.33</w:t>
            </w:r>
          </w:p>
          <w:p w:rsidR="00050911" w:rsidRPr="00050911" w:rsidP="00050911" w14:paraId="2FEE15D6" w14:textId="77777777">
            <w:pPr>
              <w:jc w:val="center"/>
              <w:rPr>
                <w:color w:val="000000"/>
                <w:sz w:val="20"/>
              </w:rPr>
            </w:pPr>
            <w:r w:rsidRPr="00050911">
              <w:rPr>
                <w:sz w:val="20"/>
              </w:rPr>
              <w:t>hours</w:t>
            </w:r>
          </w:p>
        </w:tc>
        <w:tc>
          <w:tcPr>
            <w:tcW w:w="810" w:type="dxa"/>
          </w:tcPr>
          <w:p w:rsidR="00050911" w:rsidRPr="00050911" w:rsidP="00050911" w14:paraId="5BC86E16" w14:textId="77777777">
            <w:pPr>
              <w:jc w:val="center"/>
              <w:rPr>
                <w:color w:val="000000"/>
                <w:sz w:val="20"/>
              </w:rPr>
            </w:pPr>
            <w:r w:rsidRPr="00050911">
              <w:rPr>
                <w:color w:val="000000"/>
                <w:sz w:val="20"/>
              </w:rPr>
              <w:t>$89.13</w:t>
            </w:r>
          </w:p>
        </w:tc>
        <w:tc>
          <w:tcPr>
            <w:tcW w:w="1431" w:type="dxa"/>
          </w:tcPr>
          <w:p w:rsidR="00050911" w:rsidRPr="00050911" w:rsidP="00050911" w14:paraId="33341670" w14:textId="77777777">
            <w:pPr>
              <w:jc w:val="right"/>
              <w:rPr>
                <w:color w:val="000000"/>
                <w:sz w:val="20"/>
              </w:rPr>
            </w:pPr>
            <w:r w:rsidRPr="00050911">
              <w:rPr>
                <w:color w:val="000000"/>
                <w:sz w:val="20"/>
              </w:rPr>
              <w:t xml:space="preserve">$742.75 </w:t>
            </w:r>
          </w:p>
        </w:tc>
        <w:tc>
          <w:tcPr>
            <w:tcW w:w="3879" w:type="dxa"/>
            <w:gridSpan w:val="2"/>
          </w:tcPr>
          <w:p w:rsidR="00050911" w:rsidRPr="00050911" w:rsidP="00050911" w14:paraId="704D955C" w14:textId="77777777">
            <w:pPr>
              <w:rPr>
                <w:sz w:val="20"/>
              </w:rPr>
            </w:pPr>
            <w:r w:rsidRPr="00050911">
              <w:rPr>
                <w:sz w:val="20"/>
              </w:rPr>
              <w:t>Each railroad subject to this Subpart must keep records in accordance with this section.  Records may be kept either on paper or by electronic means in a manner that conforms with § 234.415.</w:t>
            </w:r>
          </w:p>
        </w:tc>
      </w:tr>
      <w:tr w14:paraId="2382AFF7" w14:textId="77777777" w:rsidTr="00050911">
        <w:tblPrEx>
          <w:tblW w:w="13675" w:type="dxa"/>
          <w:tblInd w:w="-545" w:type="dxa"/>
          <w:tblLayout w:type="fixed"/>
          <w:tblLook w:val="04A0"/>
        </w:tblPrEx>
        <w:trPr>
          <w:trHeight w:val="864"/>
        </w:trPr>
        <w:tc>
          <w:tcPr>
            <w:tcW w:w="3145" w:type="dxa"/>
          </w:tcPr>
          <w:p w:rsidR="00050911" w:rsidRPr="00050911" w:rsidP="00050911" w14:paraId="0B08A03D" w14:textId="77777777">
            <w:pPr>
              <w:rPr>
                <w:color w:val="000000"/>
                <w:sz w:val="20"/>
              </w:rPr>
            </w:pPr>
            <w:r w:rsidRPr="00050911">
              <w:rPr>
                <w:sz w:val="20"/>
              </w:rPr>
              <w:t xml:space="preserve">—(b)(2) Copy of electronic confirmation received from FRA after electronic submission of crossing data to Crossing Inventory  </w:t>
            </w:r>
          </w:p>
        </w:tc>
        <w:tc>
          <w:tcPr>
            <w:tcW w:w="1350" w:type="dxa"/>
          </w:tcPr>
          <w:p w:rsidR="00050911" w:rsidRPr="00050911" w:rsidP="00050911" w14:paraId="64F807F8" w14:textId="77777777">
            <w:pPr>
              <w:jc w:val="center"/>
              <w:rPr>
                <w:sz w:val="20"/>
              </w:rPr>
            </w:pPr>
            <w:r w:rsidRPr="00050911">
              <w:rPr>
                <w:sz w:val="20"/>
              </w:rPr>
              <w:t>646</w:t>
            </w:r>
          </w:p>
          <w:p w:rsidR="00050911" w:rsidRPr="00050911" w:rsidP="00050911" w14:paraId="1A569DB2" w14:textId="77777777">
            <w:pPr>
              <w:jc w:val="center"/>
              <w:rPr>
                <w:color w:val="000000"/>
                <w:sz w:val="20"/>
              </w:rPr>
            </w:pPr>
            <w:r w:rsidRPr="00050911">
              <w:rPr>
                <w:sz w:val="20"/>
              </w:rPr>
              <w:t>railroads</w:t>
            </w:r>
          </w:p>
        </w:tc>
        <w:tc>
          <w:tcPr>
            <w:tcW w:w="1080" w:type="dxa"/>
          </w:tcPr>
          <w:p w:rsidR="00050911" w:rsidRPr="00050911" w:rsidP="00050911" w14:paraId="07EC7F06" w14:textId="77777777">
            <w:pPr>
              <w:jc w:val="center"/>
              <w:rPr>
                <w:sz w:val="20"/>
              </w:rPr>
            </w:pPr>
            <w:r w:rsidRPr="00050911">
              <w:rPr>
                <w:sz w:val="20"/>
              </w:rPr>
              <w:t>111,000</w:t>
            </w:r>
          </w:p>
          <w:p w:rsidR="00050911" w:rsidRPr="00050911" w:rsidP="00050911" w14:paraId="16D1B5FD" w14:textId="77777777">
            <w:pPr>
              <w:jc w:val="center"/>
              <w:rPr>
                <w:color w:val="000000"/>
                <w:sz w:val="20"/>
              </w:rPr>
            </w:pPr>
            <w:r w:rsidRPr="00050911">
              <w:rPr>
                <w:sz w:val="20"/>
              </w:rPr>
              <w:t xml:space="preserve"> copies</w:t>
            </w:r>
          </w:p>
        </w:tc>
        <w:tc>
          <w:tcPr>
            <w:tcW w:w="990" w:type="dxa"/>
          </w:tcPr>
          <w:p w:rsidR="00050911" w:rsidRPr="00050911" w:rsidP="00050911" w14:paraId="063F7638" w14:textId="77777777">
            <w:pPr>
              <w:jc w:val="center"/>
              <w:rPr>
                <w:sz w:val="20"/>
              </w:rPr>
            </w:pPr>
            <w:r w:rsidRPr="00050911">
              <w:rPr>
                <w:sz w:val="20"/>
              </w:rPr>
              <w:t>5</w:t>
            </w:r>
          </w:p>
          <w:p w:rsidR="00050911" w:rsidRPr="00050911" w:rsidP="00050911" w14:paraId="4BA6E483" w14:textId="77777777">
            <w:pPr>
              <w:jc w:val="center"/>
              <w:rPr>
                <w:color w:val="000000"/>
                <w:sz w:val="20"/>
              </w:rPr>
            </w:pPr>
            <w:r w:rsidRPr="00050911">
              <w:rPr>
                <w:sz w:val="20"/>
              </w:rPr>
              <w:t xml:space="preserve"> seconds</w:t>
            </w:r>
          </w:p>
        </w:tc>
        <w:tc>
          <w:tcPr>
            <w:tcW w:w="990" w:type="dxa"/>
          </w:tcPr>
          <w:p w:rsidR="00050911" w:rsidRPr="00050911" w:rsidP="00050911" w14:paraId="5C9948D5" w14:textId="77777777">
            <w:pPr>
              <w:jc w:val="center"/>
              <w:rPr>
                <w:sz w:val="20"/>
              </w:rPr>
            </w:pPr>
            <w:r w:rsidRPr="00050911">
              <w:rPr>
                <w:sz w:val="20"/>
              </w:rPr>
              <w:t>154.17</w:t>
            </w:r>
          </w:p>
          <w:p w:rsidR="00050911" w:rsidRPr="00050911" w:rsidP="00050911" w14:paraId="7F8C0C03" w14:textId="77777777">
            <w:pPr>
              <w:jc w:val="center"/>
              <w:rPr>
                <w:color w:val="000000"/>
                <w:sz w:val="20"/>
              </w:rPr>
            </w:pPr>
            <w:r w:rsidRPr="00050911">
              <w:rPr>
                <w:sz w:val="20"/>
              </w:rPr>
              <w:t>hours</w:t>
            </w:r>
          </w:p>
        </w:tc>
        <w:tc>
          <w:tcPr>
            <w:tcW w:w="810" w:type="dxa"/>
          </w:tcPr>
          <w:p w:rsidR="00050911" w:rsidRPr="00050911" w:rsidP="00050911" w14:paraId="3AB5B9DD" w14:textId="77777777">
            <w:pPr>
              <w:jc w:val="center"/>
              <w:rPr>
                <w:color w:val="000000"/>
                <w:sz w:val="20"/>
              </w:rPr>
            </w:pPr>
            <w:r w:rsidRPr="00050911">
              <w:rPr>
                <w:color w:val="000000"/>
                <w:sz w:val="20"/>
              </w:rPr>
              <w:t>$89.13</w:t>
            </w:r>
          </w:p>
        </w:tc>
        <w:tc>
          <w:tcPr>
            <w:tcW w:w="1431" w:type="dxa"/>
          </w:tcPr>
          <w:p w:rsidR="00050911" w:rsidRPr="00050911" w:rsidP="00050911" w14:paraId="68A826FA" w14:textId="77777777">
            <w:pPr>
              <w:jc w:val="right"/>
              <w:rPr>
                <w:color w:val="000000"/>
                <w:sz w:val="20"/>
              </w:rPr>
            </w:pPr>
            <w:r w:rsidRPr="00050911">
              <w:rPr>
                <w:color w:val="000000"/>
                <w:sz w:val="20"/>
              </w:rPr>
              <w:t xml:space="preserve">$13,740.88 </w:t>
            </w:r>
          </w:p>
        </w:tc>
        <w:tc>
          <w:tcPr>
            <w:tcW w:w="3879" w:type="dxa"/>
            <w:gridSpan w:val="2"/>
          </w:tcPr>
          <w:p w:rsidR="00050911" w:rsidRPr="00050911" w:rsidP="00050911" w14:paraId="15EC40E8" w14:textId="77777777">
            <w:pPr>
              <w:rPr>
                <w:color w:val="000000"/>
                <w:sz w:val="20"/>
                <w:szCs w:val="16"/>
              </w:rPr>
            </w:pPr>
            <w:r w:rsidRPr="00050911">
              <w:rPr>
                <w:color w:val="000000"/>
                <w:sz w:val="20"/>
                <w:szCs w:val="16"/>
              </w:rPr>
              <w:t xml:space="preserve">Each railroad subject to the Subpart must also keep a copy of the electronic confirmation received from FRA after electronic submission of crossing data to the Crossing Inventory. </w:t>
            </w:r>
          </w:p>
        </w:tc>
      </w:tr>
      <w:tr w14:paraId="6AC0FB8B" w14:textId="77777777" w:rsidTr="003E1DFB">
        <w:tblPrEx>
          <w:tblW w:w="13675" w:type="dxa"/>
          <w:tblInd w:w="-545" w:type="dxa"/>
          <w:tblLayout w:type="fixed"/>
          <w:tblLook w:val="04A0"/>
        </w:tblPrEx>
        <w:trPr>
          <w:trHeight w:val="431"/>
        </w:trPr>
        <w:tc>
          <w:tcPr>
            <w:tcW w:w="3145" w:type="dxa"/>
          </w:tcPr>
          <w:p w:rsidR="00050911" w:rsidRPr="00050911" w:rsidP="00050911" w14:paraId="67A56C99" w14:textId="77777777">
            <w:pPr>
              <w:rPr>
                <w:color w:val="000000"/>
                <w:sz w:val="20"/>
              </w:rPr>
            </w:pPr>
            <w:r w:rsidRPr="00050911">
              <w:rPr>
                <w:sz w:val="20"/>
              </w:rPr>
              <w:t>—(c) List of locations where a copy of any record required by this Subpart may be accessed and copied</w:t>
            </w:r>
          </w:p>
        </w:tc>
        <w:tc>
          <w:tcPr>
            <w:tcW w:w="1350" w:type="dxa"/>
          </w:tcPr>
          <w:p w:rsidR="00050911" w:rsidRPr="00050911" w:rsidP="00050911" w14:paraId="50440991" w14:textId="77777777">
            <w:pPr>
              <w:jc w:val="center"/>
              <w:rPr>
                <w:sz w:val="20"/>
              </w:rPr>
            </w:pPr>
            <w:r w:rsidRPr="00050911">
              <w:rPr>
                <w:sz w:val="20"/>
              </w:rPr>
              <w:t>646</w:t>
            </w:r>
          </w:p>
          <w:p w:rsidR="00050911" w:rsidRPr="00050911" w:rsidP="00050911" w14:paraId="5D2FCD4D" w14:textId="77777777">
            <w:pPr>
              <w:jc w:val="center"/>
              <w:rPr>
                <w:color w:val="000000"/>
                <w:sz w:val="20"/>
              </w:rPr>
            </w:pPr>
            <w:r w:rsidRPr="00050911">
              <w:rPr>
                <w:sz w:val="20"/>
              </w:rPr>
              <w:t>railroads</w:t>
            </w:r>
          </w:p>
        </w:tc>
        <w:tc>
          <w:tcPr>
            <w:tcW w:w="1080" w:type="dxa"/>
          </w:tcPr>
          <w:p w:rsidR="00050911" w:rsidRPr="00050911" w:rsidP="00050911" w14:paraId="0DE3E3B5" w14:textId="77777777">
            <w:pPr>
              <w:jc w:val="center"/>
              <w:rPr>
                <w:sz w:val="20"/>
              </w:rPr>
            </w:pPr>
            <w:r w:rsidRPr="00050911">
              <w:rPr>
                <w:sz w:val="20"/>
              </w:rPr>
              <w:t>646</w:t>
            </w:r>
          </w:p>
          <w:p w:rsidR="00050911" w:rsidRPr="00050911" w:rsidP="00050911" w14:paraId="7AA35D55" w14:textId="77777777">
            <w:pPr>
              <w:jc w:val="center"/>
              <w:rPr>
                <w:color w:val="000000"/>
                <w:sz w:val="20"/>
              </w:rPr>
            </w:pPr>
            <w:r w:rsidRPr="00050911">
              <w:rPr>
                <w:sz w:val="20"/>
              </w:rPr>
              <w:t>lists</w:t>
            </w:r>
          </w:p>
        </w:tc>
        <w:tc>
          <w:tcPr>
            <w:tcW w:w="990" w:type="dxa"/>
          </w:tcPr>
          <w:p w:rsidR="00050911" w:rsidRPr="00050911" w:rsidP="00050911" w14:paraId="68408A20" w14:textId="77777777">
            <w:pPr>
              <w:jc w:val="center"/>
              <w:rPr>
                <w:color w:val="000000"/>
                <w:sz w:val="20"/>
              </w:rPr>
            </w:pPr>
            <w:r w:rsidRPr="00050911">
              <w:rPr>
                <w:sz w:val="20"/>
              </w:rPr>
              <w:t>5 minutes</w:t>
            </w:r>
          </w:p>
        </w:tc>
        <w:tc>
          <w:tcPr>
            <w:tcW w:w="990" w:type="dxa"/>
          </w:tcPr>
          <w:p w:rsidR="00050911" w:rsidRPr="00050911" w:rsidP="00050911" w14:paraId="0EFFDE65" w14:textId="77777777">
            <w:pPr>
              <w:jc w:val="center"/>
              <w:rPr>
                <w:sz w:val="20"/>
              </w:rPr>
            </w:pPr>
            <w:r w:rsidRPr="00050911">
              <w:rPr>
                <w:sz w:val="20"/>
              </w:rPr>
              <w:t>53.83</w:t>
            </w:r>
          </w:p>
          <w:p w:rsidR="00050911" w:rsidRPr="00050911" w:rsidP="00050911" w14:paraId="09038A55" w14:textId="77777777">
            <w:pPr>
              <w:jc w:val="center"/>
              <w:rPr>
                <w:color w:val="000000"/>
                <w:sz w:val="20"/>
              </w:rPr>
            </w:pPr>
            <w:r w:rsidRPr="00050911">
              <w:rPr>
                <w:sz w:val="20"/>
              </w:rPr>
              <w:t>hours</w:t>
            </w:r>
          </w:p>
        </w:tc>
        <w:tc>
          <w:tcPr>
            <w:tcW w:w="810" w:type="dxa"/>
          </w:tcPr>
          <w:p w:rsidR="00050911" w:rsidRPr="00050911" w:rsidP="00050911" w14:paraId="67DE96D9" w14:textId="77777777">
            <w:pPr>
              <w:jc w:val="center"/>
              <w:rPr>
                <w:color w:val="000000"/>
                <w:sz w:val="20"/>
              </w:rPr>
            </w:pPr>
            <w:r w:rsidRPr="00050911">
              <w:rPr>
                <w:color w:val="000000"/>
                <w:sz w:val="20"/>
              </w:rPr>
              <w:t>$89.13</w:t>
            </w:r>
          </w:p>
        </w:tc>
        <w:tc>
          <w:tcPr>
            <w:tcW w:w="1440" w:type="dxa"/>
            <w:gridSpan w:val="2"/>
          </w:tcPr>
          <w:p w:rsidR="00050911" w:rsidRPr="00050911" w:rsidP="00050911" w14:paraId="614DF6F8" w14:textId="77777777">
            <w:pPr>
              <w:jc w:val="right"/>
              <w:rPr>
                <w:color w:val="000000"/>
                <w:sz w:val="20"/>
              </w:rPr>
            </w:pPr>
            <w:r w:rsidRPr="00050911">
              <w:rPr>
                <w:color w:val="000000" w:themeColor="text1"/>
                <w:sz w:val="20"/>
              </w:rPr>
              <w:t xml:space="preserve">$4,798.17 </w:t>
            </w:r>
          </w:p>
        </w:tc>
        <w:tc>
          <w:tcPr>
            <w:tcW w:w="3870" w:type="dxa"/>
          </w:tcPr>
          <w:p w:rsidR="00050911" w:rsidRPr="00050911" w:rsidP="00050911" w14:paraId="070876C4" w14:textId="77777777">
            <w:pPr>
              <w:rPr>
                <w:color w:val="000000"/>
                <w:sz w:val="20"/>
              </w:rPr>
            </w:pPr>
            <w:r w:rsidRPr="00050911">
              <w:rPr>
                <w:color w:val="000000"/>
                <w:sz w:val="20"/>
              </w:rPr>
              <w:t>Each railroad shall identify the locations where a copy of any record required to be retained by this subpart is accessible for inspection and photocopying by maintaining a list of such establishment locations at the office where the railroad's reporting officer conducts his or her official business.</w:t>
            </w:r>
          </w:p>
        </w:tc>
      </w:tr>
      <w:tr w14:paraId="697D4CEF" w14:textId="77777777" w:rsidTr="00050911">
        <w:tblPrEx>
          <w:tblW w:w="13675" w:type="dxa"/>
          <w:tblInd w:w="-545" w:type="dxa"/>
          <w:tblLayout w:type="fixed"/>
          <w:tblLook w:val="04A0"/>
        </w:tblPrEx>
        <w:trPr>
          <w:trHeight w:val="288"/>
        </w:trPr>
        <w:tc>
          <w:tcPr>
            <w:tcW w:w="3145" w:type="dxa"/>
            <w:hideMark/>
          </w:tcPr>
          <w:p w:rsidR="00050911" w:rsidRPr="00050911" w:rsidP="00050911" w14:paraId="087EE222" w14:textId="77777777">
            <w:pPr>
              <w:rPr>
                <w:color w:val="000000"/>
                <w:sz w:val="20"/>
              </w:rPr>
            </w:pPr>
            <w:r w:rsidRPr="00050911">
              <w:rPr>
                <w:color w:val="000000"/>
                <w:sz w:val="20"/>
              </w:rPr>
              <w:t>Total</w:t>
            </w:r>
          </w:p>
        </w:tc>
        <w:tc>
          <w:tcPr>
            <w:tcW w:w="1350" w:type="dxa"/>
          </w:tcPr>
          <w:p w:rsidR="00050911" w:rsidRPr="00050911" w:rsidP="00050911" w14:paraId="06B5F5A4" w14:textId="77777777">
            <w:pPr>
              <w:jc w:val="center"/>
              <w:rPr>
                <w:sz w:val="20"/>
              </w:rPr>
            </w:pPr>
            <w:r w:rsidRPr="00050911">
              <w:rPr>
                <w:sz w:val="20"/>
              </w:rPr>
              <w:t xml:space="preserve">50 States + DC &amp; </w:t>
            </w:r>
          </w:p>
          <w:p w:rsidR="00050911" w:rsidRPr="00050911" w:rsidP="00050911" w14:paraId="0D9D4C67" w14:textId="77777777">
            <w:pPr>
              <w:rPr>
                <w:color w:val="000000"/>
                <w:sz w:val="20"/>
              </w:rPr>
            </w:pPr>
            <w:r w:rsidRPr="00050911">
              <w:rPr>
                <w:sz w:val="20"/>
              </w:rPr>
              <w:t>646 railroads</w:t>
            </w:r>
          </w:p>
        </w:tc>
        <w:tc>
          <w:tcPr>
            <w:tcW w:w="1080" w:type="dxa"/>
          </w:tcPr>
          <w:p w:rsidR="00050911" w:rsidRPr="00050911" w:rsidP="00050911" w14:paraId="6688CB41" w14:textId="771C9AE0">
            <w:pPr>
              <w:jc w:val="center"/>
              <w:rPr>
                <w:sz w:val="20"/>
              </w:rPr>
            </w:pPr>
            <w:r w:rsidRPr="00050911">
              <w:rPr>
                <w:sz w:val="20"/>
              </w:rPr>
              <w:t>225,</w:t>
            </w:r>
            <w:r w:rsidR="005816D1">
              <w:rPr>
                <w:sz w:val="20"/>
              </w:rPr>
              <w:t>1</w:t>
            </w:r>
            <w:r w:rsidRPr="00050911">
              <w:rPr>
                <w:sz w:val="20"/>
              </w:rPr>
              <w:t>45</w:t>
            </w:r>
          </w:p>
          <w:p w:rsidR="00050911" w:rsidRPr="00050911" w:rsidP="00050911" w14:paraId="28EA7387" w14:textId="77777777">
            <w:pPr>
              <w:jc w:val="center"/>
              <w:rPr>
                <w:sz w:val="20"/>
              </w:rPr>
            </w:pPr>
            <w:r w:rsidRPr="00050911">
              <w:rPr>
                <w:sz w:val="20"/>
              </w:rPr>
              <w:t>responses</w:t>
            </w:r>
          </w:p>
          <w:p w:rsidR="00050911" w:rsidRPr="00050911" w:rsidP="00050911" w14:paraId="455EBFA2" w14:textId="77777777">
            <w:pPr>
              <w:jc w:val="center"/>
              <w:rPr>
                <w:color w:val="000000"/>
                <w:sz w:val="20"/>
              </w:rPr>
            </w:pPr>
          </w:p>
        </w:tc>
        <w:tc>
          <w:tcPr>
            <w:tcW w:w="990" w:type="dxa"/>
          </w:tcPr>
          <w:p w:rsidR="00050911" w:rsidRPr="00050911" w:rsidP="00050911" w14:paraId="5EEA8F87" w14:textId="77777777">
            <w:pPr>
              <w:jc w:val="center"/>
              <w:rPr>
                <w:color w:val="000000"/>
                <w:sz w:val="20"/>
              </w:rPr>
            </w:pPr>
            <w:r w:rsidRPr="00050911">
              <w:rPr>
                <w:sz w:val="20"/>
              </w:rPr>
              <w:t>N/A</w:t>
            </w:r>
          </w:p>
        </w:tc>
        <w:tc>
          <w:tcPr>
            <w:tcW w:w="990" w:type="dxa"/>
          </w:tcPr>
          <w:p w:rsidR="00050911" w:rsidRPr="00050911" w:rsidP="00050911" w14:paraId="67911A89" w14:textId="72FD5725">
            <w:pPr>
              <w:jc w:val="center"/>
              <w:rPr>
                <w:sz w:val="20"/>
              </w:rPr>
            </w:pPr>
            <w:r w:rsidRPr="00050911">
              <w:rPr>
                <w:sz w:val="20"/>
              </w:rPr>
              <w:t>9,8</w:t>
            </w:r>
            <w:r w:rsidR="005816D1">
              <w:rPr>
                <w:sz w:val="20"/>
              </w:rPr>
              <w:t>57</w:t>
            </w:r>
          </w:p>
          <w:p w:rsidR="00050911" w:rsidRPr="00050911" w:rsidP="00050911" w14:paraId="44B3FA92" w14:textId="77777777">
            <w:pPr>
              <w:jc w:val="center"/>
              <w:rPr>
                <w:color w:val="000000"/>
                <w:sz w:val="20"/>
              </w:rPr>
            </w:pPr>
            <w:r w:rsidRPr="00050911">
              <w:rPr>
                <w:sz w:val="20"/>
              </w:rPr>
              <w:t>hours</w:t>
            </w:r>
          </w:p>
        </w:tc>
        <w:tc>
          <w:tcPr>
            <w:tcW w:w="810" w:type="dxa"/>
          </w:tcPr>
          <w:p w:rsidR="00050911" w:rsidRPr="00050911" w:rsidP="00050911" w14:paraId="47A09618" w14:textId="77777777">
            <w:pPr>
              <w:jc w:val="right"/>
              <w:rPr>
                <w:color w:val="000000"/>
                <w:sz w:val="20"/>
              </w:rPr>
            </w:pPr>
          </w:p>
        </w:tc>
        <w:tc>
          <w:tcPr>
            <w:tcW w:w="1431" w:type="dxa"/>
          </w:tcPr>
          <w:p w:rsidR="00050911" w:rsidRPr="00050911" w:rsidP="00050911" w14:paraId="76AAF580" w14:textId="1DB0C8E0">
            <w:pPr>
              <w:jc w:val="right"/>
              <w:rPr>
                <w:color w:val="000000"/>
                <w:sz w:val="20"/>
              </w:rPr>
            </w:pPr>
            <w:r w:rsidRPr="00050911">
              <w:rPr>
                <w:sz w:val="20"/>
              </w:rPr>
              <w:t>$8</w:t>
            </w:r>
            <w:r w:rsidR="005816D1">
              <w:rPr>
                <w:sz w:val="20"/>
              </w:rPr>
              <w:t>78,539.</w:t>
            </w:r>
            <w:r w:rsidRPr="76A798E6" w:rsidR="25D7AB3E">
              <w:rPr>
                <w:sz w:val="20"/>
              </w:rPr>
              <w:t>5</w:t>
            </w:r>
            <w:r w:rsidR="005816D1">
              <w:rPr>
                <w:sz w:val="20"/>
              </w:rPr>
              <w:t>6</w:t>
            </w:r>
          </w:p>
        </w:tc>
        <w:tc>
          <w:tcPr>
            <w:tcW w:w="3879" w:type="dxa"/>
            <w:gridSpan w:val="2"/>
          </w:tcPr>
          <w:p w:rsidR="00050911" w:rsidRPr="00050911" w:rsidP="00050911" w14:paraId="17992717" w14:textId="77777777">
            <w:pPr>
              <w:jc w:val="right"/>
              <w:rPr>
                <w:color w:val="000000"/>
                <w:sz w:val="20"/>
              </w:rPr>
            </w:pPr>
          </w:p>
        </w:tc>
      </w:tr>
    </w:tbl>
    <w:p w:rsidR="00D82829" w:rsidP="00DB44B5" w14:paraId="4F182EDB" w14:textId="77777777">
      <w:pPr>
        <w:ind w:left="720" w:hanging="720"/>
      </w:pPr>
    </w:p>
    <w:p w:rsidR="008B4BBA" w:rsidP="003532D6" w14:paraId="17C04578" w14:textId="77777777">
      <w:pPr>
        <w:ind w:left="720"/>
      </w:pPr>
    </w:p>
    <w:p w:rsidR="00B920F8" w:rsidP="003532D6" w14:paraId="4635B8F4" w14:textId="77777777">
      <w:pPr>
        <w:ind w:left="720"/>
      </w:pPr>
    </w:p>
    <w:p w:rsidR="00B920F8" w:rsidP="003532D6" w14:paraId="16053080" w14:textId="77777777">
      <w:pPr>
        <w:ind w:left="720"/>
      </w:pPr>
    </w:p>
    <w:p w:rsidR="00B920F8" w:rsidP="003532D6" w14:paraId="60225964" w14:textId="77777777">
      <w:pPr>
        <w:ind w:left="720"/>
      </w:pPr>
    </w:p>
    <w:p w:rsidR="00B920F8" w:rsidP="003532D6" w14:paraId="20CC48B1" w14:textId="77777777">
      <w:pPr>
        <w:ind w:left="720"/>
      </w:pPr>
    </w:p>
    <w:p w:rsidR="00B920F8" w:rsidP="003532D6" w14:paraId="580D6F56" w14:textId="77777777">
      <w:pPr>
        <w:ind w:left="720"/>
      </w:pPr>
    </w:p>
    <w:p w:rsidR="00B920F8" w:rsidP="003532D6" w14:paraId="1675298F" w14:textId="77777777">
      <w:pPr>
        <w:ind w:left="720"/>
      </w:pPr>
    </w:p>
    <w:p w:rsidR="00B920F8" w:rsidP="003532D6" w14:paraId="27C81B55" w14:textId="77777777">
      <w:pPr>
        <w:ind w:left="720"/>
      </w:pPr>
    </w:p>
    <w:p w:rsidR="00B920F8" w:rsidP="003532D6" w14:paraId="42CD5130" w14:textId="77777777">
      <w:pPr>
        <w:ind w:left="720"/>
      </w:pPr>
    </w:p>
    <w:p w:rsidR="00B920F8" w:rsidP="003532D6" w14:paraId="59B078F3" w14:textId="77777777">
      <w:pPr>
        <w:ind w:left="720"/>
      </w:pPr>
    </w:p>
    <w:p w:rsidR="00B920F8" w:rsidP="003532D6" w14:paraId="621CEC4D" w14:textId="77777777">
      <w:pPr>
        <w:ind w:left="720"/>
      </w:pPr>
    </w:p>
    <w:p w:rsidR="00B920F8" w:rsidP="003532D6" w14:paraId="0AA220A4" w14:textId="77777777">
      <w:pPr>
        <w:ind w:left="720"/>
      </w:pPr>
    </w:p>
    <w:p w:rsidR="00B920F8" w:rsidP="003532D6" w14:paraId="08CADED1" w14:textId="77777777">
      <w:pPr>
        <w:ind w:left="720"/>
      </w:pPr>
    </w:p>
    <w:p w:rsidR="00B920F8" w:rsidP="003532D6" w14:paraId="69D2A3FB" w14:textId="77777777">
      <w:pPr>
        <w:ind w:left="720"/>
      </w:pPr>
    </w:p>
    <w:p w:rsidR="00B920F8" w:rsidP="00B920F8" w14:paraId="50E9CCE4" w14:textId="77777777">
      <w:pPr>
        <w:rPr>
          <w:b/>
          <w:szCs w:val="24"/>
        </w:rPr>
        <w:sectPr w:rsidSect="00770482">
          <w:pgSz w:w="15840" w:h="12240" w:orient="landscape"/>
          <w:pgMar w:top="1440" w:right="1440" w:bottom="1440" w:left="1915" w:header="1440" w:footer="1440" w:gutter="0"/>
          <w:cols w:space="720"/>
          <w:titlePg/>
        </w:sectPr>
      </w:pPr>
    </w:p>
    <w:p w:rsidR="0012080D" w:rsidP="001078DA" w14:paraId="34663892" w14:textId="77777777">
      <w:pPr>
        <w:widowControl w:val="0"/>
        <w:ind w:left="720" w:hanging="720"/>
      </w:pPr>
      <w:r w:rsidRPr="00AD423C">
        <w:rPr>
          <w:b/>
        </w:rPr>
        <w:t>13.</w:t>
      </w:r>
      <w:r w:rsidRPr="00AD423C">
        <w:rPr>
          <w:b/>
        </w:rPr>
        <w:tab/>
      </w:r>
      <w:r w:rsidRPr="00AD423C" w:rsidR="00BE1383">
        <w:rPr>
          <w:b/>
          <w:u w:val="single"/>
        </w:rPr>
        <w:t>Estimate of total annual costs to respondents</w:t>
      </w:r>
      <w:r w:rsidRPr="00AD423C" w:rsidR="00BE1383">
        <w:t>.</w:t>
      </w:r>
    </w:p>
    <w:p w:rsidR="00895F0E" w:rsidP="001078DA" w14:paraId="5095088A" w14:textId="77777777">
      <w:pPr>
        <w:widowControl w:val="0"/>
        <w:ind w:left="720" w:hanging="720"/>
        <w:rPr>
          <w:b/>
        </w:rPr>
      </w:pPr>
    </w:p>
    <w:p w:rsidR="008408A0" w:rsidP="008408A0" w14:paraId="00756543" w14:textId="77777777">
      <w:pPr>
        <w:widowControl w:val="0"/>
        <w:ind w:left="720"/>
        <w:rPr>
          <w:b/>
        </w:rPr>
      </w:pPr>
      <w:r>
        <w:t>There are no additional costs to respondents for this</w:t>
      </w:r>
      <w:r w:rsidR="00A30678">
        <w:t xml:space="preserve"> ICR</w:t>
      </w:r>
      <w:r>
        <w:t xml:space="preserve">.  </w:t>
      </w:r>
    </w:p>
    <w:p w:rsidR="0012080D" w:rsidRPr="00AD423C" w14:paraId="32BA67A0" w14:textId="77777777">
      <w:pPr>
        <w:widowControl w:val="0"/>
        <w:ind w:left="720"/>
        <w:rPr>
          <w:b/>
        </w:rPr>
      </w:pPr>
      <w:r w:rsidRPr="00AD423C">
        <w:rPr>
          <w:b/>
        </w:rPr>
        <w:tab/>
      </w:r>
      <w:r w:rsidRPr="00AD423C">
        <w:rPr>
          <w:b/>
        </w:rPr>
        <w:tab/>
      </w:r>
      <w:r w:rsidRPr="00AD423C">
        <w:rPr>
          <w:b/>
        </w:rPr>
        <w:tab/>
      </w:r>
      <w:r w:rsidRPr="00AD423C">
        <w:rPr>
          <w:b/>
        </w:rPr>
        <w:tab/>
      </w:r>
      <w:r w:rsidRPr="00AD423C">
        <w:rPr>
          <w:b/>
        </w:rPr>
        <w:tab/>
      </w:r>
      <w:r w:rsidRPr="00AD423C">
        <w:rPr>
          <w:b/>
        </w:rPr>
        <w:tab/>
      </w:r>
      <w:r w:rsidRPr="00AD423C">
        <w:rPr>
          <w:b/>
        </w:rPr>
        <w:tab/>
      </w:r>
    </w:p>
    <w:p w:rsidR="0012080D" w:rsidRPr="00AD423C" w14:paraId="34262604" w14:textId="77777777">
      <w:pPr>
        <w:widowControl w:val="0"/>
        <w:ind w:left="720" w:hanging="720"/>
        <w:rPr>
          <w:b/>
        </w:rPr>
      </w:pPr>
      <w:r w:rsidRPr="00AD423C">
        <w:rPr>
          <w:b/>
        </w:rPr>
        <w:t>14.</w:t>
      </w:r>
      <w:r w:rsidRPr="00AD423C">
        <w:rPr>
          <w:b/>
        </w:rPr>
        <w:tab/>
      </w:r>
      <w:r w:rsidRPr="00AD423C">
        <w:rPr>
          <w:b/>
          <w:u w:val="single"/>
        </w:rPr>
        <w:t>Estimate of Cost to Federal Government</w:t>
      </w:r>
      <w:r w:rsidRPr="00AD423C">
        <w:t>.</w:t>
      </w:r>
    </w:p>
    <w:p w:rsidR="0012080D" w:rsidRPr="00AD423C" w14:paraId="368D31F8" w14:textId="77777777">
      <w:pPr>
        <w:widowControl w:val="0"/>
        <w:rPr>
          <w:b/>
        </w:rPr>
      </w:pPr>
    </w:p>
    <w:p w:rsidR="00E12A80" w:rsidP="00F557EB" w14:paraId="2427F9E1" w14:textId="7266534B">
      <w:pPr>
        <w:widowControl w:val="0"/>
        <w:ind w:left="720"/>
      </w:pPr>
      <w:r w:rsidRPr="00F557EB">
        <w:t xml:space="preserve">FRA estimates approximately </w:t>
      </w:r>
      <w:r w:rsidR="00322406">
        <w:t>two (</w:t>
      </w:r>
      <w:r w:rsidRPr="00F557EB">
        <w:t>2</w:t>
      </w:r>
      <w:r w:rsidR="00322406">
        <w:t>)</w:t>
      </w:r>
      <w:r w:rsidRPr="00F557EB">
        <w:t xml:space="preserve"> G</w:t>
      </w:r>
      <w:r>
        <w:t xml:space="preserve">S-14 Step 5, </w:t>
      </w:r>
      <w:r w:rsidRPr="00F557EB">
        <w:t xml:space="preserve">employees will </w:t>
      </w:r>
      <w:r w:rsidR="00AE76A2">
        <w:t>be employed</w:t>
      </w:r>
      <w:r w:rsidRPr="00F557EB">
        <w:t xml:space="preserve"> working on duties related to this ICR</w:t>
      </w:r>
    </w:p>
    <w:p w:rsidR="002F1D68" w14:paraId="61C2D65D" w14:textId="4AA3FAEE">
      <w:pPr>
        <w:widowControl w:val="0"/>
        <w:ind w:left="720"/>
      </w:pPr>
      <w:r>
        <w:t xml:space="preserve">The </w:t>
      </w:r>
      <w:r w:rsidR="004E549E">
        <w:t>t</w:t>
      </w:r>
      <w:r w:rsidR="00880D67">
        <w:t xml:space="preserve">able </w:t>
      </w:r>
      <w:r>
        <w:t>below</w:t>
      </w:r>
      <w:r w:rsidR="00880D67">
        <w:t xml:space="preserve"> displays the </w:t>
      </w:r>
      <w:r w:rsidR="0036731B">
        <w:t xml:space="preserve">estimated average </w:t>
      </w:r>
      <w:r w:rsidR="00880D67">
        <w:t xml:space="preserve">annual cost to the </w:t>
      </w:r>
      <w:r w:rsidR="004E549E">
        <w:t>F</w:t>
      </w:r>
      <w:r w:rsidR="00880D67">
        <w:t xml:space="preserve">ederal government related to this </w:t>
      </w:r>
      <w:r w:rsidR="00A30678">
        <w:t>ICR</w:t>
      </w:r>
      <w:r w:rsidR="00880D67">
        <w:t xml:space="preserve">.  </w:t>
      </w:r>
    </w:p>
    <w:p w:rsidR="00880D67" w:rsidP="003A53E5" w14:paraId="0AA69916" w14:textId="77777777">
      <w:pPr>
        <w:widowControl w:val="0"/>
        <w:tabs>
          <w:tab w:val="center" w:pos="2352"/>
        </w:tabs>
        <w:rPr>
          <w:b/>
        </w:rPr>
      </w:pPr>
    </w:p>
    <w:p w:rsidR="00880D67" w:rsidRPr="003650C0" w:rsidP="622C7B15" w14:paraId="344B98A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3650C0">
        <w:rPr>
          <w:b/>
          <w:u w:val="single"/>
        </w:rPr>
        <w:t>COST TO GOVERNMENT</w:t>
      </w:r>
      <w:r w:rsidRPr="003650C0">
        <w:rPr>
          <w:b/>
        </w:rPr>
        <w:t>:</w:t>
      </w:r>
    </w:p>
    <w:p w:rsidR="002F1D68" w:rsidRPr="00880D67" w:rsidP="006638A4" w14:paraId="4648A164" w14:textId="2A1A86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 xml:space="preserve">      </w:t>
      </w:r>
      <w:r>
        <w:tab/>
      </w:r>
      <w:r>
        <w:rPr>
          <w:b/>
        </w:rPr>
        <w:tab/>
      </w:r>
      <w:r>
        <w:rPr>
          <w:b/>
        </w:rPr>
        <w:tab/>
      </w:r>
      <w:r>
        <w:rPr>
          <w:b/>
        </w:rPr>
        <w:tab/>
      </w:r>
      <w:r>
        <w:rPr>
          <w:b/>
        </w:rPr>
        <w:tab/>
      </w:r>
    </w:p>
    <w:tbl>
      <w:tblPr>
        <w:tblW w:w="8545"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4"/>
        <w:gridCol w:w="1083"/>
        <w:gridCol w:w="1200"/>
        <w:gridCol w:w="711"/>
        <w:gridCol w:w="1067"/>
        <w:gridCol w:w="1576"/>
        <w:gridCol w:w="1544"/>
      </w:tblGrid>
      <w:tr w14:paraId="3058C318" w14:textId="77777777" w:rsidTr="001B2896">
        <w:tblPrEx>
          <w:tblW w:w="8545"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2"/>
        </w:trPr>
        <w:tc>
          <w:tcPr>
            <w:tcW w:w="1398" w:type="dxa"/>
            <w:hideMark/>
          </w:tcPr>
          <w:p w:rsidR="00470B24" w:rsidRPr="00470B24" w:rsidP="00B04A02" w14:paraId="1826DB2D" w14:textId="77777777">
            <w:pPr>
              <w:rPr>
                <w:color w:val="000000"/>
                <w:sz w:val="20"/>
              </w:rPr>
            </w:pPr>
            <w:r w:rsidRPr="00470B24">
              <w:rPr>
                <w:color w:val="000000"/>
                <w:sz w:val="20"/>
              </w:rPr>
              <w:t>GS-Grade Level/Step</w:t>
            </w:r>
          </w:p>
        </w:tc>
        <w:tc>
          <w:tcPr>
            <w:tcW w:w="905" w:type="dxa"/>
          </w:tcPr>
          <w:p w:rsidR="00470B24" w:rsidRPr="00470B24" w:rsidP="006E7784" w14:paraId="024A3C88" w14:textId="0171823E">
            <w:pPr>
              <w:jc w:val="center"/>
              <w:rPr>
                <w:color w:val="000000"/>
                <w:sz w:val="20"/>
              </w:rPr>
            </w:pPr>
            <w:r w:rsidRPr="00470B24">
              <w:rPr>
                <w:color w:val="000000"/>
                <w:sz w:val="20"/>
              </w:rPr>
              <w:t>Title</w:t>
            </w:r>
          </w:p>
        </w:tc>
        <w:tc>
          <w:tcPr>
            <w:tcW w:w="1212" w:type="dxa"/>
          </w:tcPr>
          <w:p w:rsidR="00470B24" w:rsidRPr="00470B24" w:rsidP="006E7784" w14:paraId="25B314C2" w14:textId="499F609D">
            <w:pPr>
              <w:jc w:val="center"/>
              <w:rPr>
                <w:color w:val="000000"/>
                <w:sz w:val="20"/>
              </w:rPr>
            </w:pPr>
            <w:r w:rsidRPr="00470B24">
              <w:rPr>
                <w:color w:val="000000"/>
                <w:sz w:val="20"/>
              </w:rPr>
              <w:t>No of Employees</w:t>
            </w:r>
          </w:p>
        </w:tc>
        <w:tc>
          <w:tcPr>
            <w:tcW w:w="715" w:type="dxa"/>
          </w:tcPr>
          <w:p w:rsidR="00470B24" w:rsidRPr="001B2896" w:rsidP="006E7784" w14:paraId="2811ED12" w14:textId="787DF145">
            <w:pPr>
              <w:jc w:val="center"/>
              <w:rPr>
                <w:color w:val="000000"/>
                <w:sz w:val="20"/>
              </w:rPr>
            </w:pPr>
            <w:r w:rsidRPr="003E1DFB">
              <w:rPr>
                <w:color w:val="000000"/>
                <w:sz w:val="20"/>
              </w:rPr>
              <w:t xml:space="preserve">% </w:t>
            </w:r>
            <w:r w:rsidRPr="001B2896">
              <w:rPr>
                <w:color w:val="000000"/>
                <w:sz w:val="20"/>
              </w:rPr>
              <w:t xml:space="preserve">of </w:t>
            </w:r>
          </w:p>
          <w:p w:rsidR="00470B24" w:rsidRPr="00470B24" w:rsidP="006E7784" w14:paraId="19620C09" w14:textId="5F7F0C91">
            <w:pPr>
              <w:jc w:val="center"/>
              <w:rPr>
                <w:color w:val="000000"/>
                <w:sz w:val="20"/>
              </w:rPr>
            </w:pPr>
            <w:r w:rsidRPr="001B2896">
              <w:rPr>
                <w:color w:val="000000"/>
                <w:sz w:val="20"/>
              </w:rPr>
              <w:t>Time</w:t>
            </w:r>
          </w:p>
          <w:p w:rsidR="00470B24" w:rsidRPr="00470B24" w:rsidP="006E7784" w14:paraId="61AA0942" w14:textId="77777777">
            <w:pPr>
              <w:jc w:val="center"/>
              <w:rPr>
                <w:color w:val="000000"/>
                <w:sz w:val="20"/>
              </w:rPr>
            </w:pPr>
          </w:p>
        </w:tc>
        <w:tc>
          <w:tcPr>
            <w:tcW w:w="1080" w:type="dxa"/>
          </w:tcPr>
          <w:p w:rsidR="00470B24" w:rsidRPr="00470B24" w:rsidP="006E7784" w14:paraId="5B7FAC1D" w14:textId="77777777">
            <w:pPr>
              <w:jc w:val="center"/>
              <w:rPr>
                <w:color w:val="000000"/>
                <w:sz w:val="20"/>
              </w:rPr>
            </w:pPr>
            <w:r w:rsidRPr="00470B24">
              <w:rPr>
                <w:color w:val="000000"/>
                <w:sz w:val="20"/>
              </w:rPr>
              <w:t xml:space="preserve">Annual </w:t>
            </w:r>
          </w:p>
          <w:p w:rsidR="00470B24" w:rsidRPr="00470B24" w:rsidP="006E7784" w14:paraId="53321758" w14:textId="65CB6974">
            <w:pPr>
              <w:jc w:val="center"/>
              <w:rPr>
                <w:color w:val="000000"/>
                <w:sz w:val="20"/>
              </w:rPr>
            </w:pPr>
            <w:r w:rsidRPr="00470B24">
              <w:rPr>
                <w:color w:val="000000"/>
                <w:sz w:val="20"/>
              </w:rPr>
              <w:t>Salary</w:t>
            </w:r>
          </w:p>
        </w:tc>
        <w:tc>
          <w:tcPr>
            <w:tcW w:w="1620" w:type="dxa"/>
          </w:tcPr>
          <w:p w:rsidR="00470B24" w:rsidRPr="00470B24" w:rsidP="006E7784" w14:paraId="43B67A2A" w14:textId="77777777">
            <w:pPr>
              <w:jc w:val="center"/>
              <w:rPr>
                <w:color w:val="000000"/>
                <w:sz w:val="20"/>
              </w:rPr>
            </w:pPr>
            <w:r w:rsidRPr="00470B24">
              <w:rPr>
                <w:color w:val="000000"/>
                <w:sz w:val="20"/>
              </w:rPr>
              <w:t>Burdened</w:t>
            </w:r>
          </w:p>
          <w:p w:rsidR="00470B24" w:rsidRPr="00470B24" w:rsidP="006E7784" w14:paraId="4A796603" w14:textId="4C07471F">
            <w:pPr>
              <w:jc w:val="center"/>
              <w:rPr>
                <w:color w:val="000000"/>
                <w:sz w:val="20"/>
              </w:rPr>
            </w:pPr>
            <w:r w:rsidRPr="00470B24">
              <w:rPr>
                <w:color w:val="000000"/>
                <w:sz w:val="20"/>
              </w:rPr>
              <w:t xml:space="preserve">Annual </w:t>
            </w:r>
          </w:p>
          <w:p w:rsidR="00470B24" w:rsidRPr="00470B24" w:rsidP="006E7784" w14:paraId="744C0A99" w14:textId="1462D2FA">
            <w:pPr>
              <w:jc w:val="center"/>
              <w:rPr>
                <w:color w:val="000000"/>
                <w:sz w:val="20"/>
              </w:rPr>
            </w:pPr>
            <w:r w:rsidRPr="00470B24">
              <w:rPr>
                <w:color w:val="000000"/>
                <w:sz w:val="20"/>
              </w:rPr>
              <w:t>Salary</w:t>
            </w:r>
          </w:p>
          <w:p w:rsidR="00470B24" w:rsidRPr="00470B24" w:rsidP="006E7784" w14:paraId="2E4B693E" w14:textId="2A0316F5">
            <w:pPr>
              <w:jc w:val="center"/>
              <w:rPr>
                <w:color w:val="000000"/>
                <w:sz w:val="20"/>
              </w:rPr>
            </w:pPr>
            <w:r w:rsidRPr="003E1DFB">
              <w:rPr>
                <w:color w:val="000000" w:themeColor="text1"/>
                <w:sz w:val="20"/>
              </w:rPr>
              <w:t>(x 75%)</w:t>
            </w:r>
            <w:r>
              <w:rPr>
                <w:rStyle w:val="FootnoteReference"/>
                <w:color w:val="000000"/>
                <w:sz w:val="20"/>
              </w:rPr>
              <w:footnoteReference w:id="12"/>
            </w:r>
          </w:p>
        </w:tc>
        <w:tc>
          <w:tcPr>
            <w:tcW w:w="1615" w:type="dxa"/>
          </w:tcPr>
          <w:p w:rsidR="00470B24" w:rsidRPr="00470B24" w:rsidP="006E7784" w14:paraId="1E11356F" w14:textId="77777777">
            <w:pPr>
              <w:jc w:val="center"/>
              <w:rPr>
                <w:color w:val="000000"/>
                <w:sz w:val="20"/>
              </w:rPr>
            </w:pPr>
            <w:r w:rsidRPr="00470B24">
              <w:rPr>
                <w:color w:val="000000"/>
                <w:sz w:val="20"/>
              </w:rPr>
              <w:t>Total</w:t>
            </w:r>
          </w:p>
          <w:p w:rsidR="00470B24" w:rsidRPr="00470B24" w:rsidP="006E7784" w14:paraId="153BA8DC" w14:textId="77777777">
            <w:pPr>
              <w:jc w:val="center"/>
              <w:rPr>
                <w:color w:val="000000"/>
                <w:sz w:val="20"/>
              </w:rPr>
            </w:pPr>
            <w:r w:rsidRPr="00470B24">
              <w:rPr>
                <w:color w:val="000000"/>
                <w:sz w:val="20"/>
              </w:rPr>
              <w:t>Cost</w:t>
            </w:r>
          </w:p>
        </w:tc>
      </w:tr>
      <w:tr w14:paraId="693F2548" w14:textId="77777777" w:rsidTr="001B2896">
        <w:tblPrEx>
          <w:tblW w:w="8545" w:type="dxa"/>
          <w:tblInd w:w="805" w:type="dxa"/>
          <w:tblLook w:val="04A0"/>
        </w:tblPrEx>
        <w:trPr>
          <w:trHeight w:val="312"/>
        </w:trPr>
        <w:tc>
          <w:tcPr>
            <w:tcW w:w="1398" w:type="dxa"/>
            <w:hideMark/>
          </w:tcPr>
          <w:p w:rsidR="00470B24" w:rsidRPr="00470B24" w:rsidP="00B04A02" w14:paraId="542FFC7B" w14:textId="754C7983">
            <w:pPr>
              <w:rPr>
                <w:color w:val="000000"/>
                <w:sz w:val="20"/>
              </w:rPr>
            </w:pPr>
            <w:r w:rsidRPr="00470B24">
              <w:rPr>
                <w:color w:val="000000"/>
                <w:sz w:val="20"/>
              </w:rPr>
              <w:t xml:space="preserve">GS-14/5 </w:t>
            </w:r>
          </w:p>
        </w:tc>
        <w:tc>
          <w:tcPr>
            <w:tcW w:w="905" w:type="dxa"/>
          </w:tcPr>
          <w:p w:rsidR="00470B24" w:rsidRPr="00470B24" w:rsidP="006E7784" w14:paraId="6E0F1277" w14:textId="07E90B5E">
            <w:pPr>
              <w:jc w:val="center"/>
              <w:rPr>
                <w:color w:val="000000" w:themeColor="text1"/>
                <w:sz w:val="20"/>
              </w:rPr>
            </w:pPr>
            <w:r w:rsidRPr="00470B24">
              <w:rPr>
                <w:color w:val="000000" w:themeColor="text1"/>
                <w:sz w:val="20"/>
              </w:rPr>
              <w:t>Program SME</w:t>
            </w:r>
          </w:p>
        </w:tc>
        <w:tc>
          <w:tcPr>
            <w:tcW w:w="1212" w:type="dxa"/>
          </w:tcPr>
          <w:p w:rsidR="00470B24" w:rsidRPr="00470B24" w:rsidP="006E7784" w14:paraId="4FF5D678" w14:textId="1DA56B38">
            <w:pPr>
              <w:jc w:val="center"/>
              <w:rPr>
                <w:color w:val="000000"/>
                <w:sz w:val="20"/>
              </w:rPr>
            </w:pPr>
            <w:r w:rsidRPr="00470B24">
              <w:rPr>
                <w:color w:val="000000" w:themeColor="text1"/>
                <w:sz w:val="20"/>
              </w:rPr>
              <w:t>1</w:t>
            </w:r>
          </w:p>
        </w:tc>
        <w:tc>
          <w:tcPr>
            <w:tcW w:w="715" w:type="dxa"/>
          </w:tcPr>
          <w:p w:rsidR="00470B24" w:rsidRPr="00470B24" w:rsidP="006E7784" w14:paraId="3C35377D" w14:textId="59B49365">
            <w:pPr>
              <w:jc w:val="center"/>
              <w:rPr>
                <w:color w:val="000000"/>
                <w:sz w:val="20"/>
              </w:rPr>
            </w:pPr>
            <w:r w:rsidRPr="00470B24">
              <w:rPr>
                <w:color w:val="000000"/>
                <w:sz w:val="20"/>
              </w:rPr>
              <w:t>40%</w:t>
            </w:r>
          </w:p>
        </w:tc>
        <w:tc>
          <w:tcPr>
            <w:tcW w:w="1080" w:type="dxa"/>
          </w:tcPr>
          <w:p w:rsidR="00470B24" w:rsidRPr="00470B24" w:rsidP="006E7784" w14:paraId="609E99D7" w14:textId="2928276E">
            <w:pPr>
              <w:jc w:val="center"/>
              <w:rPr>
                <w:color w:val="000000"/>
                <w:sz w:val="20"/>
              </w:rPr>
            </w:pPr>
            <w:r w:rsidRPr="00470B24">
              <w:rPr>
                <w:color w:val="000000"/>
                <w:sz w:val="20"/>
              </w:rPr>
              <w:t>$161,486</w:t>
            </w:r>
          </w:p>
        </w:tc>
        <w:tc>
          <w:tcPr>
            <w:tcW w:w="1620" w:type="dxa"/>
          </w:tcPr>
          <w:p w:rsidR="00470B24" w:rsidRPr="00470B24" w:rsidP="006E7784" w14:paraId="3F80A85E" w14:textId="7E5B1098">
            <w:pPr>
              <w:jc w:val="center"/>
              <w:rPr>
                <w:color w:val="000000"/>
                <w:sz w:val="20"/>
              </w:rPr>
            </w:pPr>
            <w:r w:rsidRPr="00470B24">
              <w:rPr>
                <w:color w:val="000000"/>
                <w:sz w:val="20"/>
              </w:rPr>
              <w:t>$282,600.50</w:t>
            </w:r>
          </w:p>
        </w:tc>
        <w:tc>
          <w:tcPr>
            <w:tcW w:w="1615" w:type="dxa"/>
          </w:tcPr>
          <w:p w:rsidR="00470B24" w:rsidRPr="00470B24" w:rsidP="003E1DFB" w14:paraId="45C80121" w14:textId="00DE7D03">
            <w:pPr>
              <w:jc w:val="right"/>
              <w:rPr>
                <w:color w:val="000000"/>
                <w:sz w:val="20"/>
              </w:rPr>
            </w:pPr>
            <w:r w:rsidRPr="00470B24">
              <w:rPr>
                <w:color w:val="000000"/>
                <w:sz w:val="20"/>
              </w:rPr>
              <w:t>$113,040</w:t>
            </w:r>
          </w:p>
        </w:tc>
      </w:tr>
      <w:tr w14:paraId="617B22E5" w14:textId="77777777" w:rsidTr="001B2896">
        <w:tblPrEx>
          <w:tblW w:w="8545" w:type="dxa"/>
          <w:tblInd w:w="805" w:type="dxa"/>
          <w:tblLook w:val="04A0"/>
        </w:tblPrEx>
        <w:trPr>
          <w:trHeight w:val="312"/>
        </w:trPr>
        <w:tc>
          <w:tcPr>
            <w:tcW w:w="1398" w:type="dxa"/>
            <w:hideMark/>
          </w:tcPr>
          <w:p w:rsidR="00470B24" w:rsidRPr="00470B24" w:rsidP="00B04A02" w14:paraId="1994AD5C" w14:textId="4C2CB10F">
            <w:pPr>
              <w:rPr>
                <w:color w:val="000000" w:themeColor="text1"/>
                <w:sz w:val="20"/>
              </w:rPr>
            </w:pPr>
            <w:r w:rsidRPr="00470B24">
              <w:rPr>
                <w:color w:val="000000" w:themeColor="text1"/>
                <w:sz w:val="20"/>
              </w:rPr>
              <w:t>GS14/5</w:t>
            </w:r>
          </w:p>
        </w:tc>
        <w:tc>
          <w:tcPr>
            <w:tcW w:w="905" w:type="dxa"/>
          </w:tcPr>
          <w:p w:rsidR="00470B24" w:rsidRPr="00470B24" w:rsidP="76A798E6" w14:paraId="6F372757" w14:textId="6A40987A">
            <w:pPr>
              <w:jc w:val="center"/>
              <w:rPr>
                <w:color w:val="000000" w:themeColor="text1"/>
                <w:sz w:val="20"/>
              </w:rPr>
            </w:pPr>
            <w:r w:rsidRPr="00470B24">
              <w:rPr>
                <w:color w:val="000000" w:themeColor="text1"/>
                <w:sz w:val="20"/>
              </w:rPr>
              <w:t>COR</w:t>
            </w:r>
          </w:p>
        </w:tc>
        <w:tc>
          <w:tcPr>
            <w:tcW w:w="1212" w:type="dxa"/>
          </w:tcPr>
          <w:p w:rsidR="00470B24" w:rsidRPr="00470B24" w:rsidP="76A798E6" w14:paraId="2B66FDF0" w14:textId="35649865">
            <w:pPr>
              <w:jc w:val="center"/>
              <w:rPr>
                <w:color w:val="000000" w:themeColor="text1"/>
                <w:sz w:val="20"/>
              </w:rPr>
            </w:pPr>
            <w:r w:rsidRPr="00470B24">
              <w:rPr>
                <w:color w:val="000000" w:themeColor="text1"/>
                <w:sz w:val="20"/>
              </w:rPr>
              <w:t>1</w:t>
            </w:r>
          </w:p>
        </w:tc>
        <w:tc>
          <w:tcPr>
            <w:tcW w:w="715" w:type="dxa"/>
          </w:tcPr>
          <w:p w:rsidR="00470B24" w:rsidRPr="00470B24" w:rsidP="76A798E6" w14:paraId="747AB32F" w14:textId="4B08E201">
            <w:pPr>
              <w:jc w:val="center"/>
              <w:rPr>
                <w:color w:val="000000" w:themeColor="text1"/>
                <w:sz w:val="20"/>
              </w:rPr>
            </w:pPr>
            <w:r w:rsidRPr="00470B24">
              <w:rPr>
                <w:color w:val="000000" w:themeColor="text1"/>
                <w:sz w:val="20"/>
              </w:rPr>
              <w:t>25%</w:t>
            </w:r>
          </w:p>
        </w:tc>
        <w:tc>
          <w:tcPr>
            <w:tcW w:w="1080" w:type="dxa"/>
          </w:tcPr>
          <w:p w:rsidR="00470B24" w:rsidRPr="00470B24" w:rsidP="76A798E6" w14:paraId="7992A957" w14:textId="166D96BF">
            <w:pPr>
              <w:jc w:val="center"/>
              <w:rPr>
                <w:color w:val="000000" w:themeColor="text1"/>
                <w:sz w:val="20"/>
              </w:rPr>
            </w:pPr>
            <w:r w:rsidRPr="00470B24">
              <w:rPr>
                <w:color w:val="000000" w:themeColor="text1"/>
                <w:sz w:val="20"/>
              </w:rPr>
              <w:t>$161,486</w:t>
            </w:r>
          </w:p>
        </w:tc>
        <w:tc>
          <w:tcPr>
            <w:tcW w:w="1620" w:type="dxa"/>
          </w:tcPr>
          <w:p w:rsidR="00470B24" w:rsidRPr="00470B24" w:rsidP="76A798E6" w14:paraId="1A22A7F1" w14:textId="42F8EC3F">
            <w:pPr>
              <w:jc w:val="center"/>
              <w:rPr>
                <w:color w:val="000000" w:themeColor="text1"/>
                <w:sz w:val="20"/>
              </w:rPr>
            </w:pPr>
            <w:r w:rsidRPr="00470B24">
              <w:rPr>
                <w:color w:val="000000" w:themeColor="text1"/>
                <w:sz w:val="20"/>
              </w:rPr>
              <w:t>$282,600.50</w:t>
            </w:r>
          </w:p>
        </w:tc>
        <w:tc>
          <w:tcPr>
            <w:tcW w:w="1615" w:type="dxa"/>
          </w:tcPr>
          <w:p w:rsidR="00470B24" w:rsidRPr="00470B24" w:rsidP="003E1DFB" w14:paraId="54DFBA1A" w14:textId="0173163A">
            <w:pPr>
              <w:jc w:val="right"/>
              <w:rPr>
                <w:color w:val="000000" w:themeColor="text1"/>
                <w:sz w:val="20"/>
              </w:rPr>
            </w:pPr>
            <w:r w:rsidRPr="00470B24">
              <w:rPr>
                <w:color w:val="000000" w:themeColor="text1"/>
                <w:sz w:val="20"/>
              </w:rPr>
              <w:t>$70,650</w:t>
            </w:r>
          </w:p>
        </w:tc>
      </w:tr>
      <w:tr w14:paraId="562C2C9A" w14:textId="77777777" w:rsidTr="001B2896">
        <w:tblPrEx>
          <w:tblW w:w="8545" w:type="dxa"/>
          <w:tblInd w:w="805" w:type="dxa"/>
          <w:tblLook w:val="04A0"/>
        </w:tblPrEx>
        <w:trPr>
          <w:trHeight w:val="312"/>
        </w:trPr>
        <w:tc>
          <w:tcPr>
            <w:tcW w:w="1398" w:type="dxa"/>
          </w:tcPr>
          <w:p w:rsidR="00470B24" w:rsidRPr="00470B24" w:rsidP="00B04A02" w14:paraId="686EE229" w14:textId="649D4F1B">
            <w:pPr>
              <w:rPr>
                <w:color w:val="000000"/>
                <w:sz w:val="20"/>
              </w:rPr>
            </w:pPr>
            <w:r w:rsidRPr="00470B24">
              <w:rPr>
                <w:color w:val="000000"/>
                <w:sz w:val="20"/>
              </w:rPr>
              <w:t>Contractor</w:t>
            </w:r>
          </w:p>
        </w:tc>
        <w:tc>
          <w:tcPr>
            <w:tcW w:w="905" w:type="dxa"/>
          </w:tcPr>
          <w:p w:rsidR="00470B24" w:rsidRPr="00470B24" w:rsidP="006E7784" w14:paraId="0581ACB9" w14:textId="0F55DDDE">
            <w:pPr>
              <w:jc w:val="center"/>
              <w:rPr>
                <w:color w:val="000000"/>
                <w:sz w:val="20"/>
              </w:rPr>
            </w:pPr>
            <w:r>
              <w:rPr>
                <w:color w:val="000000"/>
                <w:sz w:val="20"/>
              </w:rPr>
              <w:t>Data Processing</w:t>
            </w:r>
          </w:p>
        </w:tc>
        <w:tc>
          <w:tcPr>
            <w:tcW w:w="1212" w:type="dxa"/>
          </w:tcPr>
          <w:p w:rsidR="00470B24" w:rsidRPr="00470B24" w:rsidP="006E7784" w14:paraId="00E71F1B" w14:textId="1D7A7F57">
            <w:pPr>
              <w:jc w:val="center"/>
              <w:rPr>
                <w:color w:val="000000"/>
                <w:sz w:val="20"/>
              </w:rPr>
            </w:pPr>
            <w:r>
              <w:rPr>
                <w:color w:val="000000"/>
                <w:sz w:val="20"/>
              </w:rPr>
              <w:t>1</w:t>
            </w:r>
          </w:p>
        </w:tc>
        <w:tc>
          <w:tcPr>
            <w:tcW w:w="715" w:type="dxa"/>
          </w:tcPr>
          <w:p w:rsidR="00470B24" w:rsidRPr="00470B24" w:rsidP="006E7784" w14:paraId="3DA10AFA" w14:textId="09668572">
            <w:pPr>
              <w:jc w:val="center"/>
              <w:rPr>
                <w:color w:val="000000"/>
                <w:sz w:val="20"/>
              </w:rPr>
            </w:pPr>
            <w:r>
              <w:rPr>
                <w:color w:val="000000"/>
                <w:sz w:val="20"/>
              </w:rPr>
              <w:t>100%</w:t>
            </w:r>
          </w:p>
        </w:tc>
        <w:tc>
          <w:tcPr>
            <w:tcW w:w="1080" w:type="dxa"/>
          </w:tcPr>
          <w:p w:rsidR="00470B24" w:rsidRPr="00470B24" w:rsidP="006E7784" w14:paraId="662EED30" w14:textId="3874C444">
            <w:pPr>
              <w:jc w:val="center"/>
              <w:rPr>
                <w:color w:val="000000"/>
                <w:sz w:val="20"/>
              </w:rPr>
            </w:pPr>
            <w:r>
              <w:rPr>
                <w:color w:val="000000"/>
                <w:sz w:val="20"/>
              </w:rPr>
              <w:t>$164</w:t>
            </w:r>
            <w:r w:rsidR="00BE0F22">
              <w:rPr>
                <w:color w:val="000000"/>
                <w:sz w:val="20"/>
              </w:rPr>
              <w:t>,430</w:t>
            </w:r>
          </w:p>
        </w:tc>
        <w:tc>
          <w:tcPr>
            <w:tcW w:w="1620" w:type="dxa"/>
          </w:tcPr>
          <w:p w:rsidR="00470B24" w:rsidRPr="00470B24" w:rsidP="006E7784" w14:paraId="314E43F9" w14:textId="5297BFED">
            <w:pPr>
              <w:jc w:val="center"/>
              <w:rPr>
                <w:color w:val="000000"/>
                <w:sz w:val="20"/>
              </w:rPr>
            </w:pPr>
            <w:r>
              <w:rPr>
                <w:color w:val="000000"/>
                <w:sz w:val="20"/>
              </w:rPr>
              <w:t>$</w:t>
            </w:r>
            <w:r w:rsidR="00BE0F22">
              <w:rPr>
                <w:color w:val="000000"/>
                <w:sz w:val="20"/>
              </w:rPr>
              <w:t>280,753</w:t>
            </w:r>
          </w:p>
        </w:tc>
        <w:tc>
          <w:tcPr>
            <w:tcW w:w="1615" w:type="dxa"/>
          </w:tcPr>
          <w:p w:rsidR="00470B24" w:rsidRPr="00470B24" w:rsidP="003E1DFB" w14:paraId="229272C3" w14:textId="79693FE3">
            <w:pPr>
              <w:jc w:val="right"/>
              <w:rPr>
                <w:color w:val="000000"/>
                <w:sz w:val="20"/>
              </w:rPr>
            </w:pPr>
            <w:r>
              <w:rPr>
                <w:color w:val="000000"/>
                <w:sz w:val="20"/>
              </w:rPr>
              <w:t>$280,753</w:t>
            </w:r>
          </w:p>
        </w:tc>
      </w:tr>
      <w:tr w14:paraId="08C0819C" w14:textId="77777777" w:rsidTr="001B2896">
        <w:tblPrEx>
          <w:tblW w:w="8545" w:type="dxa"/>
          <w:tblInd w:w="805" w:type="dxa"/>
          <w:tblLook w:val="04A0"/>
        </w:tblPrEx>
        <w:trPr>
          <w:trHeight w:val="312"/>
        </w:trPr>
        <w:tc>
          <w:tcPr>
            <w:tcW w:w="1398" w:type="dxa"/>
          </w:tcPr>
          <w:p w:rsidR="00524811" w:rsidRPr="00470B24" w:rsidP="00B04A02" w14:paraId="332E2C65" w14:textId="02044901">
            <w:pPr>
              <w:rPr>
                <w:color w:val="000000"/>
                <w:sz w:val="20"/>
              </w:rPr>
            </w:pPr>
            <w:r>
              <w:rPr>
                <w:color w:val="000000"/>
                <w:sz w:val="20"/>
              </w:rPr>
              <w:t>Total annual cost</w:t>
            </w:r>
          </w:p>
        </w:tc>
        <w:tc>
          <w:tcPr>
            <w:tcW w:w="905" w:type="dxa"/>
          </w:tcPr>
          <w:p w:rsidR="00524811" w:rsidP="006E7784" w14:paraId="0D69E341" w14:textId="77777777">
            <w:pPr>
              <w:jc w:val="center"/>
              <w:rPr>
                <w:color w:val="000000"/>
                <w:sz w:val="20"/>
              </w:rPr>
            </w:pPr>
          </w:p>
        </w:tc>
        <w:tc>
          <w:tcPr>
            <w:tcW w:w="1212" w:type="dxa"/>
          </w:tcPr>
          <w:p w:rsidR="00524811" w:rsidP="006E7784" w14:paraId="323FEFCF" w14:textId="77777777">
            <w:pPr>
              <w:jc w:val="center"/>
              <w:rPr>
                <w:color w:val="000000"/>
                <w:sz w:val="20"/>
              </w:rPr>
            </w:pPr>
          </w:p>
        </w:tc>
        <w:tc>
          <w:tcPr>
            <w:tcW w:w="715" w:type="dxa"/>
          </w:tcPr>
          <w:p w:rsidR="00524811" w:rsidRPr="00470B24" w:rsidP="006E7784" w14:paraId="59DF9EB5" w14:textId="77777777">
            <w:pPr>
              <w:jc w:val="center"/>
              <w:rPr>
                <w:color w:val="000000"/>
                <w:sz w:val="20"/>
              </w:rPr>
            </w:pPr>
          </w:p>
        </w:tc>
        <w:tc>
          <w:tcPr>
            <w:tcW w:w="1080" w:type="dxa"/>
          </w:tcPr>
          <w:p w:rsidR="00524811" w:rsidP="006E7784" w14:paraId="72D85CAB" w14:textId="77777777">
            <w:pPr>
              <w:jc w:val="center"/>
              <w:rPr>
                <w:color w:val="000000"/>
                <w:sz w:val="20"/>
              </w:rPr>
            </w:pPr>
          </w:p>
        </w:tc>
        <w:tc>
          <w:tcPr>
            <w:tcW w:w="1620" w:type="dxa"/>
          </w:tcPr>
          <w:p w:rsidR="00524811" w:rsidP="006E7784" w14:paraId="716800EE" w14:textId="77777777">
            <w:pPr>
              <w:jc w:val="center"/>
              <w:rPr>
                <w:color w:val="000000"/>
                <w:sz w:val="20"/>
              </w:rPr>
            </w:pPr>
          </w:p>
        </w:tc>
        <w:tc>
          <w:tcPr>
            <w:tcW w:w="1615" w:type="dxa"/>
          </w:tcPr>
          <w:p w:rsidR="00524811" w:rsidP="003E1DFB" w14:paraId="3DF8B18F" w14:textId="4B3FBBDB">
            <w:pPr>
              <w:jc w:val="right"/>
              <w:rPr>
                <w:color w:val="000000"/>
                <w:sz w:val="20"/>
              </w:rPr>
            </w:pPr>
            <w:r>
              <w:rPr>
                <w:color w:val="000000"/>
                <w:sz w:val="20"/>
              </w:rPr>
              <w:t>$464,443</w:t>
            </w:r>
          </w:p>
        </w:tc>
      </w:tr>
    </w:tbl>
    <w:p w:rsidR="00AD62E6" w:rsidP="0036731B" w14:paraId="6B6466A5" w14:textId="25E6C7FF">
      <w:pPr>
        <w:pStyle w:val="NoSpacing"/>
      </w:pPr>
    </w:p>
    <w:p w:rsidR="0012080D" w:rsidRPr="00AD423C" w14:paraId="05C2C8AC" w14:textId="77777777">
      <w:pPr>
        <w:widowControl w:val="0"/>
        <w:ind w:left="720" w:hanging="720"/>
        <w:rPr>
          <w:b/>
        </w:rPr>
      </w:pPr>
      <w:r>
        <w:rPr>
          <w:b/>
        </w:rPr>
        <w:t>15.</w:t>
      </w:r>
      <w:r w:rsidRPr="00AD423C" w:rsidR="00FA6F93">
        <w:rPr>
          <w:b/>
        </w:rPr>
        <w:tab/>
      </w:r>
      <w:r w:rsidRPr="00AD423C" w:rsidR="00FA6F93">
        <w:rPr>
          <w:b/>
          <w:u w:val="single"/>
        </w:rPr>
        <w:t>Explanation of program changes and adjustments</w:t>
      </w:r>
      <w:r w:rsidRPr="00AD423C" w:rsidR="00FA6F93">
        <w:t>.</w:t>
      </w:r>
      <w:r w:rsidRPr="00AD423C" w:rsidR="00FA6F93">
        <w:rPr>
          <w:b/>
        </w:rPr>
        <w:t xml:space="preserve"> </w:t>
      </w:r>
    </w:p>
    <w:p w:rsidR="0012080D" w:rsidRPr="00AD423C" w14:paraId="1C99245C" w14:textId="77777777">
      <w:pPr>
        <w:widowControl w:val="0"/>
        <w:rPr>
          <w:b/>
        </w:rPr>
      </w:pPr>
    </w:p>
    <w:p w:rsidR="00DE04F3" w:rsidP="00DE04F3" w14:paraId="3A14A7E7" w14:textId="5084CBF2">
      <w:pPr>
        <w:widowControl w:val="0"/>
        <w:ind w:left="720"/>
      </w:pPr>
      <w:r>
        <w:t xml:space="preserve">This </w:t>
      </w:r>
      <w:r w:rsidR="006638A4">
        <w:t xml:space="preserve">ICR submission </w:t>
      </w:r>
      <w:r>
        <w:t>is an extension without change (with changes in estimates) to a current collection of information.</w:t>
      </w:r>
    </w:p>
    <w:p w:rsidR="00DE04F3" w:rsidRPr="002C5AB0" w:rsidP="00DE04F3" w14:paraId="71C81E14" w14:textId="77777777">
      <w:pPr>
        <w:widowControl w:val="0"/>
        <w:ind w:left="720"/>
      </w:pPr>
    </w:p>
    <w:p w:rsidR="005816D1" w:rsidP="003E1DFB" w14:paraId="36D6663F" w14:textId="2FDCBD65">
      <w:pPr>
        <w:widowControl w:val="0"/>
        <w:ind w:left="720"/>
      </w:pPr>
      <w:r>
        <w:t xml:space="preserve">With this submission, </w:t>
      </w:r>
      <w:r w:rsidRPr="005816D1">
        <w:t xml:space="preserve">FRA made multiple adjustments to its estimates that increased the </w:t>
      </w:r>
      <w:r w:rsidRPr="005816D1">
        <w:t>previously approved</w:t>
      </w:r>
      <w:r w:rsidRPr="005816D1">
        <w:t xml:space="preserve"> burden hours from 8,663 to 9,857 hours and decreased the number of responses from 421,758 to 225,145.  This burden increase is the result of changes described in the sections summarized below.</w:t>
      </w:r>
    </w:p>
    <w:p w:rsidR="002743A8" w:rsidRPr="005816D1" w:rsidP="005816D1" w14:paraId="49618952" w14:textId="77777777">
      <w:pPr>
        <w:widowControl w:val="0"/>
      </w:pPr>
    </w:p>
    <w:p w:rsidR="002743A8" w:rsidP="003E1DFB" w14:paraId="63560A12" w14:textId="77777777">
      <w:pPr>
        <w:widowControl w:val="0"/>
        <w:ind w:left="720"/>
      </w:pPr>
      <w:r w:rsidRPr="005816D1">
        <w:t xml:space="preserve">Under § 234.403, which describes the submission of Crossing Inventory data, generally, FRA adjusted the burden estimates to </w:t>
      </w:r>
      <w:r w:rsidRPr="005816D1">
        <w:t>reflect the estimated number of hours and average time more accurately</w:t>
      </w:r>
      <w:r w:rsidRPr="005816D1">
        <w:t xml:space="preserve"> per response, resulting in an increase of 1,490 hours.  FRA anticipates that this estimate change will accurately reflect submissions for the next three-year reporting period.  </w:t>
      </w:r>
    </w:p>
    <w:p w:rsidR="005816D1" w:rsidRPr="005816D1" w:rsidP="003E1DFB" w14:paraId="5A1D3E93" w14:textId="6DA4B8E5">
      <w:pPr>
        <w:widowControl w:val="0"/>
        <w:ind w:left="720"/>
      </w:pPr>
      <w:r w:rsidRPr="005816D1">
        <w:t xml:space="preserve">  </w:t>
      </w:r>
    </w:p>
    <w:p w:rsidR="002743A8" w:rsidP="003E1DFB" w14:paraId="4FEEC2B8" w14:textId="1439E9E1">
      <w:pPr>
        <w:widowControl w:val="0"/>
        <w:ind w:left="720"/>
      </w:pPr>
      <w:r w:rsidRPr="005816D1">
        <w:t>Under § 234.405, which describes the process to submit initial data to the Crossing Inventory for previously unreported crossings, FRA decreased the estimated burden by 57 hours.  These regulations have been in effect since June 2016</w:t>
      </w:r>
      <w:r w:rsidR="0B5F3262">
        <w:t>,</w:t>
      </w:r>
      <w:r w:rsidRPr="005816D1">
        <w:t xml:space="preserve"> and railroads have been </w:t>
      </w:r>
      <w:r w:rsidRPr="005816D1">
        <w:t>submitting crossing data to the Crossing Inventory for previously unreported crossings since that time.  Based on crossing data submitted to the Crossing Inventory during the previous three-year reporting period, FRA does not anticipate any initial submission of crossing data for previously unreported crossings.</w:t>
      </w:r>
    </w:p>
    <w:p w:rsidR="005816D1" w:rsidRPr="005816D1" w:rsidP="003E1DFB" w14:paraId="2EF67661" w14:textId="052AA453">
      <w:pPr>
        <w:widowControl w:val="0"/>
        <w:ind w:left="720"/>
      </w:pPr>
      <w:r w:rsidRPr="005816D1">
        <w:t xml:space="preserve"> </w:t>
      </w:r>
    </w:p>
    <w:p w:rsidR="005816D1" w:rsidP="003E1DFB" w14:paraId="40282D12" w14:textId="77777777">
      <w:pPr>
        <w:widowControl w:val="0"/>
        <w:ind w:left="720"/>
      </w:pPr>
      <w:r w:rsidRPr="005816D1">
        <w:t>Under § 234.411, which describes the type of changes requiring submission of updated information to the Crossing Inventory, FRA adjusted the burden estimates to more accurately reflect the number of railroads that have reported a crossing sale or closure over the past three years, and the average response time, decreasing the burden estimate by 81 hours.</w:t>
      </w:r>
    </w:p>
    <w:p w:rsidR="002743A8" w:rsidRPr="005816D1" w:rsidP="003E1DFB" w14:paraId="59B00455" w14:textId="77777777">
      <w:pPr>
        <w:widowControl w:val="0"/>
        <w:ind w:left="720"/>
      </w:pPr>
    </w:p>
    <w:p w:rsidR="00DE04F3" w:rsidP="002743A8" w14:paraId="65C06A29" w14:textId="40C59159">
      <w:pPr>
        <w:widowControl w:val="0"/>
        <w:ind w:left="720"/>
      </w:pPr>
      <w:r w:rsidRPr="005816D1">
        <w:t>Lastly, under § 234.413, which describes railroad recordkeeping requirements, FRA made multiple adjustments.  FRA decreased the burden hours by 158 hours to more accurately reflect the number of records that must be kept and maintained.  This reduction is the result of a significant decrease in the number of annual responses.  FRA also increased the burden hours by 54 hours to more accurately reflect the burden associated with maintaining lists of locations where copies of records required by this subpart may be accessed and copied</w:t>
      </w:r>
      <w:r w:rsidR="002743A8">
        <w:t>.</w:t>
      </w:r>
    </w:p>
    <w:p w:rsidR="002743A8" w:rsidP="002743A8" w14:paraId="0B3A58AF" w14:textId="77777777">
      <w:pPr>
        <w:widowControl w:val="0"/>
        <w:ind w:left="720"/>
      </w:pPr>
    </w:p>
    <w:p w:rsidR="0012080D" w:rsidRPr="00AD423C" w:rsidP="002743A8" w14:paraId="188B50C9" w14:textId="77777777">
      <w:pPr>
        <w:widowControl w:val="0"/>
        <w:ind w:left="720" w:hanging="720"/>
        <w:rPr>
          <w:b/>
        </w:rPr>
      </w:pPr>
      <w:r w:rsidRPr="00AD423C">
        <w:rPr>
          <w:b/>
        </w:rPr>
        <w:t>16.</w:t>
      </w:r>
      <w:r w:rsidRPr="00AD423C">
        <w:rPr>
          <w:b/>
        </w:rPr>
        <w:tab/>
      </w:r>
      <w:r w:rsidRPr="00AD423C">
        <w:rPr>
          <w:b/>
          <w:u w:val="single"/>
        </w:rPr>
        <w:t>Publication of results of data collection</w:t>
      </w:r>
      <w:r w:rsidRPr="00AD423C">
        <w:rPr>
          <w:b/>
        </w:rPr>
        <w:t>.</w:t>
      </w:r>
    </w:p>
    <w:p w:rsidR="0012080D" w:rsidRPr="00AD423C" w14:paraId="33A6F048" w14:textId="77777777">
      <w:pPr>
        <w:widowControl w:val="0"/>
        <w:rPr>
          <w:b/>
        </w:rPr>
      </w:pPr>
    </w:p>
    <w:p w:rsidR="00B673A4" w:rsidP="00074BC4" w14:paraId="265CDC04" w14:textId="77777777">
      <w:pPr>
        <w:widowControl w:val="0"/>
        <w:tabs>
          <w:tab w:val="left" w:pos="5745"/>
        </w:tabs>
        <w:ind w:left="720"/>
        <w:rPr>
          <w:b/>
        </w:rPr>
      </w:pPr>
      <w:r w:rsidRPr="00AD423C">
        <w:t>FRA has no plans to publish th</w:t>
      </w:r>
      <w:r w:rsidR="004E549E">
        <w:t>e</w:t>
      </w:r>
      <w:r w:rsidRPr="00AD423C">
        <w:t xml:space="preserve"> information</w:t>
      </w:r>
      <w:r w:rsidR="004E549E">
        <w:t xml:space="preserve"> collected</w:t>
      </w:r>
      <w:r w:rsidRPr="00AD423C">
        <w:rPr>
          <w:sz w:val="20"/>
        </w:rPr>
        <w:t>.</w:t>
      </w:r>
    </w:p>
    <w:p w:rsidR="006D5F5D" w:rsidRPr="00AD423C" w14:paraId="53714178" w14:textId="77777777">
      <w:pPr>
        <w:widowControl w:val="0"/>
        <w:ind w:left="720"/>
        <w:rPr>
          <w:b/>
        </w:rPr>
      </w:pPr>
    </w:p>
    <w:p w:rsidR="0012080D" w:rsidRPr="00AD423C" w14:paraId="3AE98564" w14:textId="77777777">
      <w:pPr>
        <w:widowControl w:val="0"/>
        <w:ind w:left="720" w:hanging="720"/>
        <w:rPr>
          <w:b/>
        </w:rPr>
      </w:pPr>
      <w:r w:rsidRPr="00AD423C">
        <w:rPr>
          <w:b/>
        </w:rPr>
        <w:t>17.</w:t>
      </w:r>
      <w:r w:rsidRPr="00AD423C">
        <w:rPr>
          <w:b/>
        </w:rPr>
        <w:tab/>
      </w:r>
      <w:r w:rsidRPr="00AD423C">
        <w:rPr>
          <w:b/>
          <w:u w:val="single"/>
        </w:rPr>
        <w:t>Approval for not displaying the expiration date for OMB approval</w:t>
      </w:r>
      <w:r w:rsidRPr="00AD423C">
        <w:rPr>
          <w:b/>
        </w:rPr>
        <w:t>.</w:t>
      </w:r>
    </w:p>
    <w:p w:rsidR="0012080D" w:rsidRPr="00AD423C" w14:paraId="2BAF1D47" w14:textId="77777777">
      <w:pPr>
        <w:widowControl w:val="0"/>
        <w:rPr>
          <w:b/>
        </w:rPr>
      </w:pPr>
    </w:p>
    <w:p w:rsidR="004E549E" w:rsidRPr="00164DED" w:rsidP="004E549E" w14:paraId="7802FF5C" w14:textId="77777777">
      <w:pPr>
        <w:widowControl w:val="0"/>
        <w:ind w:left="720"/>
        <w:rPr>
          <w:b/>
          <w:szCs w:val="24"/>
        </w:rPr>
      </w:pPr>
      <w:bookmarkStart w:id="2" w:name="_Hlk108705425"/>
      <w:r>
        <w:rPr>
          <w:szCs w:val="24"/>
        </w:rPr>
        <w:t>FRA is not</w:t>
      </w:r>
      <w:r w:rsidRPr="00F73522">
        <w:rPr>
          <w:szCs w:val="24"/>
        </w:rPr>
        <w:t xml:space="preserve"> seeking approval to not display the expiration date.</w:t>
      </w:r>
    </w:p>
    <w:bookmarkEnd w:id="2"/>
    <w:p w:rsidR="001A7AF3" w14:paraId="260B7312" w14:textId="77777777">
      <w:pPr>
        <w:widowControl w:val="0"/>
        <w:ind w:left="720" w:hanging="720"/>
        <w:rPr>
          <w:b/>
        </w:rPr>
      </w:pPr>
    </w:p>
    <w:p w:rsidR="0012080D" w:rsidRPr="00AD423C" w14:paraId="204A3CC1" w14:textId="77777777">
      <w:pPr>
        <w:widowControl w:val="0"/>
        <w:ind w:left="720" w:hanging="720"/>
        <w:rPr>
          <w:b/>
        </w:rPr>
      </w:pPr>
      <w:r w:rsidRPr="00AD423C">
        <w:rPr>
          <w:b/>
        </w:rPr>
        <w:t>18.</w:t>
      </w:r>
      <w:r w:rsidRPr="00AD423C">
        <w:rPr>
          <w:b/>
        </w:rPr>
        <w:tab/>
      </w:r>
      <w:r w:rsidRPr="00AD423C">
        <w:rPr>
          <w:b/>
          <w:u w:val="single"/>
        </w:rPr>
        <w:t>Exception to certification statement</w:t>
      </w:r>
      <w:r w:rsidRPr="00AD423C">
        <w:rPr>
          <w:b/>
        </w:rPr>
        <w:t>.</w:t>
      </w:r>
    </w:p>
    <w:p w:rsidR="0012080D" w:rsidRPr="00AD423C" w14:paraId="5B0968F7" w14:textId="77777777">
      <w:pPr>
        <w:widowControl w:val="0"/>
        <w:rPr>
          <w:b/>
        </w:rPr>
      </w:pPr>
    </w:p>
    <w:p w:rsidR="005676F6" w14:paraId="130CB60F" w14:textId="77777777">
      <w:pPr>
        <w:widowControl w:val="0"/>
        <w:ind w:left="720"/>
      </w:pPr>
      <w:bookmarkStart w:id="3" w:name="QuickMark_1"/>
      <w:bookmarkEnd w:id="3"/>
      <w:r w:rsidRPr="00AD423C">
        <w:t>No exceptions are taken at this time.</w:t>
      </w:r>
    </w:p>
    <w:sectPr w:rsidSect="00050911">
      <w:pgSz w:w="12240" w:h="15840" w:code="1"/>
      <w:pgMar w:top="1440" w:right="1440" w:bottom="1915" w:left="1440" w:header="1440" w:footer="14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0236" w:rsidP="0012080D" w14:paraId="271BD079"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4467">
      <w:rPr>
        <w:rStyle w:val="PageNumber"/>
        <w:noProof/>
      </w:rPr>
      <w:t>12</w:t>
    </w:r>
    <w:r>
      <w:rPr>
        <w:rStyle w:val="PageNumber"/>
      </w:rPr>
      <w:fldChar w:fldCharType="end"/>
    </w:r>
  </w:p>
  <w:p w:rsidR="00260236" w:rsidP="00AC6487" w14:paraId="71197444" w14:textId="77777777">
    <w:pPr>
      <w:widowControl w:val="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0236" w:rsidP="0012080D" w14:paraId="05EF0A62"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4467">
      <w:rPr>
        <w:rStyle w:val="PageNumber"/>
        <w:noProof/>
      </w:rPr>
      <w:t>11</w:t>
    </w:r>
    <w:r>
      <w:rPr>
        <w:rStyle w:val="PageNumber"/>
      </w:rPr>
      <w:fldChar w:fldCharType="end"/>
    </w:r>
  </w:p>
  <w:p w:rsidR="00260236" w:rsidP="00AC6487" w14:paraId="3E6DF6FE" w14:textId="77777777">
    <w:pPr>
      <w:widowControl w:val="0"/>
      <w:spacing w:line="0" w:lineRule="atLea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40BD4" w14:paraId="476B75B7" w14:textId="77777777">
      <w:r>
        <w:separator/>
      </w:r>
    </w:p>
  </w:footnote>
  <w:footnote w:type="continuationSeparator" w:id="1">
    <w:p w:rsidR="00340BD4" w14:paraId="2506FBAC" w14:textId="77777777">
      <w:r>
        <w:continuationSeparator/>
      </w:r>
    </w:p>
  </w:footnote>
  <w:footnote w:type="continuationNotice" w:id="2">
    <w:p w:rsidR="00340BD4" w14:paraId="3066DA73" w14:textId="77777777"/>
  </w:footnote>
  <w:footnote w:id="3">
    <w:p w:rsidR="00514BCC" w:rsidRPr="00514BCC" w14:paraId="35BC0EDF" w14:textId="77777777">
      <w:pPr>
        <w:pStyle w:val="FootnoteText"/>
        <w:rPr>
          <w:rFonts w:ascii="Times New Roman" w:hAnsi="Times New Roman"/>
        </w:rPr>
      </w:pPr>
      <w:r w:rsidRPr="00514BCC">
        <w:rPr>
          <w:rStyle w:val="FootnoteReference"/>
          <w:rFonts w:ascii="Times New Roman" w:hAnsi="Times New Roman"/>
        </w:rPr>
        <w:footnoteRef/>
      </w:r>
      <w:r w:rsidRPr="00514BCC">
        <w:rPr>
          <w:rFonts w:ascii="Times New Roman" w:hAnsi="Times New Roman"/>
        </w:rPr>
        <w:t xml:space="preserve"> </w:t>
      </w:r>
      <w:r w:rsidRPr="00514BCC">
        <w:rPr>
          <w:rFonts w:ascii="Times New Roman" w:hAnsi="Times New Roman"/>
          <w:szCs w:val="24"/>
        </w:rPr>
        <w:t>77 FR 64077.</w:t>
      </w:r>
    </w:p>
  </w:footnote>
  <w:footnote w:id="4">
    <w:p w:rsidR="003945BA" w:rsidRPr="00656243" w:rsidP="003945BA" w14:paraId="34BC7D86" w14:textId="61029B0C">
      <w:pPr>
        <w:pStyle w:val="FootnoteText"/>
        <w:rPr>
          <w:rFonts w:ascii="Times New Roman" w:hAnsi="Times New Roman"/>
        </w:rPr>
      </w:pPr>
      <w:r>
        <w:rPr>
          <w:rStyle w:val="FootnoteReference"/>
        </w:rPr>
        <w:footnoteRef/>
      </w:r>
      <w:r>
        <w:t xml:space="preserve"> </w:t>
      </w:r>
      <w:r w:rsidRPr="00A321C8">
        <w:rPr>
          <w:rFonts w:ascii="Times New Roman" w:hAnsi="Times New Roman"/>
        </w:rPr>
        <w:t xml:space="preserve">The former Federal Railroad Safety Act of 1970, as codified </w:t>
      </w:r>
      <w:r w:rsidR="00340D95">
        <w:rPr>
          <w:rFonts w:ascii="Times New Roman" w:hAnsi="Times New Roman"/>
        </w:rPr>
        <w:t>in</w:t>
      </w:r>
      <w:r w:rsidRPr="00A321C8">
        <w:rPr>
          <w:rFonts w:ascii="Times New Roman" w:hAnsi="Times New Roman"/>
        </w:rPr>
        <w:t xml:space="preserve"> 49 U.S.C. 20103, provides that “[t]he Secretary of Transportation, as necessary, shall prescribe regulations and issue orders for every area of railroad safety supplementing laws and regulations in effect on October 16, 1970.”</w:t>
      </w:r>
    </w:p>
  </w:footnote>
  <w:footnote w:id="5">
    <w:p w:rsidR="00693739" w:rsidRPr="003E1DFB" w:rsidP="00693739" w14:paraId="28F33DB5" w14:textId="77777777">
      <w:pPr>
        <w:pStyle w:val="FootnoteText"/>
        <w:rPr>
          <w:rFonts w:ascii="Times New Roman" w:hAnsi="Times New Roman"/>
        </w:rPr>
      </w:pPr>
      <w:r w:rsidRPr="003E1DFB">
        <w:rPr>
          <w:rStyle w:val="FootnoteReference"/>
          <w:rFonts w:ascii="Times New Roman" w:hAnsi="Times New Roman"/>
        </w:rPr>
        <w:footnoteRef/>
      </w:r>
      <w:r w:rsidRPr="003E1DFB">
        <w:rPr>
          <w:rFonts w:ascii="Times New Roman" w:hAnsi="Times New Roman"/>
        </w:rPr>
        <w:t xml:space="preserve"> 49 CFR 1.89.</w:t>
      </w:r>
    </w:p>
  </w:footnote>
  <w:footnote w:id="6">
    <w:p w:rsidR="00514BCC" w:rsidRPr="00514BCC" w14:paraId="0A9356A9" w14:textId="77777777">
      <w:pPr>
        <w:pStyle w:val="FootnoteText"/>
        <w:rPr>
          <w:rFonts w:ascii="Times New Roman" w:hAnsi="Times New Roman"/>
        </w:rPr>
      </w:pPr>
      <w:r w:rsidRPr="00514BCC">
        <w:rPr>
          <w:rStyle w:val="FootnoteReference"/>
          <w:rFonts w:ascii="Times New Roman" w:hAnsi="Times New Roman"/>
        </w:rPr>
        <w:footnoteRef/>
      </w:r>
      <w:r w:rsidRPr="00514BCC">
        <w:rPr>
          <w:rFonts w:ascii="Times New Roman" w:hAnsi="Times New Roman"/>
        </w:rPr>
        <w:t xml:space="preserve"> </w:t>
      </w:r>
      <w:r w:rsidRPr="00514BCC">
        <w:rPr>
          <w:rFonts w:ascii="Times New Roman" w:hAnsi="Times New Roman"/>
          <w:szCs w:val="24"/>
        </w:rPr>
        <w:t xml:space="preserve">80 FR 746.  </w:t>
      </w:r>
    </w:p>
  </w:footnote>
  <w:footnote w:id="7">
    <w:p w:rsidR="00F530B8" w:rsidRPr="005D72A2" w:rsidP="00F530B8" w14:paraId="4700DB50" w14:textId="3985716C">
      <w:pPr>
        <w:pStyle w:val="FootnoteText"/>
        <w:rPr>
          <w:rFonts w:ascii="Times New Roman" w:hAnsi="Times New Roman"/>
        </w:rPr>
      </w:pPr>
      <w:bookmarkStart w:id="1" w:name="_Hlk208406233"/>
      <w:r w:rsidRPr="005D72A2">
        <w:rPr>
          <w:rStyle w:val="FootnoteReference"/>
          <w:rFonts w:ascii="Times New Roman" w:hAnsi="Times New Roman"/>
        </w:rPr>
        <w:footnoteRef/>
      </w:r>
      <w:r w:rsidRPr="005D72A2">
        <w:rPr>
          <w:rFonts w:ascii="Times New Roman" w:hAnsi="Times New Roman"/>
        </w:rPr>
        <w:t>81 FR 37521</w:t>
      </w:r>
      <w:bookmarkEnd w:id="1"/>
      <w:r w:rsidR="00CE70A0">
        <w:rPr>
          <w:rFonts w:ascii="Times New Roman" w:hAnsi="Times New Roman"/>
        </w:rPr>
        <w:t>.</w:t>
      </w:r>
    </w:p>
  </w:footnote>
  <w:footnote w:id="8">
    <w:p w:rsidR="00FB0F7E" w:rsidP="00556AFE" w14:paraId="35AD93E8" w14:textId="33050D1F">
      <w:pPr>
        <w:pStyle w:val="FootnoteText"/>
      </w:pPr>
      <w:r w:rsidRPr="001203B8">
        <w:rPr>
          <w:rStyle w:val="FootnoteReference"/>
        </w:rPr>
        <w:footnoteRef/>
      </w:r>
      <w:r w:rsidRPr="001203B8">
        <w:t xml:space="preserve"> The Class III railroad revenue threshold is $</w:t>
      </w:r>
      <w:r w:rsidR="004E1E83">
        <w:t>48,237</w:t>
      </w:r>
      <w:r w:rsidR="004B2DBD">
        <w:t>,637</w:t>
      </w:r>
      <w:r w:rsidRPr="001203B8">
        <w:t xml:space="preserve"> or less, for 20</w:t>
      </w:r>
      <w:r w:rsidR="00004BA8">
        <w:t>24</w:t>
      </w:r>
      <w:r w:rsidRPr="001203B8">
        <w:t>. (The Class II railroad threshold is between $</w:t>
      </w:r>
      <w:r w:rsidR="004B2DBD">
        <w:t>48,237</w:t>
      </w:r>
      <w:r w:rsidR="00C967C2">
        <w:t>,637</w:t>
      </w:r>
      <w:r w:rsidRPr="001203B8">
        <w:t xml:space="preserve"> and $</w:t>
      </w:r>
      <w:r w:rsidR="00C967C2">
        <w:t>1,074,600,816</w:t>
      </w:r>
      <w:r w:rsidRPr="001203B8">
        <w:t>; and the Class I railroad threshold is $</w:t>
      </w:r>
      <w:r w:rsidR="001750D6">
        <w:t>1,074,600,816</w:t>
      </w:r>
      <w:r w:rsidRPr="001203B8">
        <w:t xml:space="preserve"> or more.)  </w:t>
      </w:r>
    </w:p>
    <w:p w:rsidR="00556AFE" w:rsidRPr="00955EAE" w:rsidP="00556AFE" w14:paraId="772073A9" w14:textId="487BB565">
      <w:pPr>
        <w:pStyle w:val="FootnoteText"/>
      </w:pPr>
      <w:r w:rsidRPr="003E1DFB">
        <w:rPr>
          <w:rFonts w:ascii="Times New Roman" w:hAnsi="Times New Roman"/>
          <w:i/>
          <w:iCs/>
        </w:rPr>
        <w:t>See</w:t>
      </w:r>
      <w:r w:rsidRPr="003E1DFB" w:rsidR="00D329B7">
        <w:rPr>
          <w:rFonts w:ascii="Times New Roman" w:hAnsi="Times New Roman"/>
          <w:i/>
          <w:iCs/>
        </w:rPr>
        <w:t xml:space="preserve"> </w:t>
      </w:r>
      <w:r w:rsidRPr="003E1DFB" w:rsidR="00D329B7">
        <w:rPr>
          <w:rFonts w:ascii="Times New Roman" w:hAnsi="Times New Roman"/>
        </w:rPr>
        <w:t xml:space="preserve">Surface Transportation Board </w:t>
      </w:r>
      <w:r w:rsidRPr="003E1DFB" w:rsidR="003940BE">
        <w:rPr>
          <w:rFonts w:ascii="Times New Roman" w:hAnsi="Times New Roman"/>
        </w:rPr>
        <w:t xml:space="preserve">Decision, Docket No. EP </w:t>
      </w:r>
      <w:r w:rsidRPr="003E1DFB" w:rsidR="00D07473">
        <w:rPr>
          <w:rFonts w:ascii="Times New Roman" w:hAnsi="Times New Roman"/>
        </w:rPr>
        <w:t>748</w:t>
      </w:r>
      <w:r w:rsidRPr="003E1DFB" w:rsidR="00AE5191">
        <w:rPr>
          <w:rFonts w:ascii="Times New Roman" w:hAnsi="Times New Roman"/>
        </w:rPr>
        <w:t xml:space="preserve"> </w:t>
      </w:r>
      <w:r w:rsidRPr="003E1DFB" w:rsidR="00A20858">
        <w:rPr>
          <w:rFonts w:ascii="Times New Roman" w:hAnsi="Times New Roman"/>
        </w:rPr>
        <w:t xml:space="preserve">Indexing </w:t>
      </w:r>
      <w:r w:rsidRPr="003E1DFB" w:rsidR="00AD4C0D">
        <w:rPr>
          <w:rFonts w:ascii="Times New Roman" w:hAnsi="Times New Roman"/>
        </w:rPr>
        <w:t>the Annual Operating Revenues of Railroads, Decided</w:t>
      </w:r>
      <w:r w:rsidR="002B1CAA">
        <w:rPr>
          <w:rFonts w:ascii="Times New Roman" w:hAnsi="Times New Roman"/>
        </w:rPr>
        <w:t xml:space="preserve"> June 18, 2025</w:t>
      </w:r>
      <w:r w:rsidR="00FF4FCE">
        <w:rPr>
          <w:rFonts w:ascii="Times New Roman" w:hAnsi="Times New Roman"/>
        </w:rPr>
        <w:t>,</w:t>
      </w:r>
      <w:r w:rsidRPr="003E1DFB" w:rsidR="003A572A">
        <w:t xml:space="preserve"> </w:t>
      </w:r>
      <w:r w:rsidRPr="003E1DFB" w:rsidR="00955EAE">
        <w:t>available at https://prod.stb.gov/reports-data/economic-data/railroad-revenue-deflator-factors/</w:t>
      </w:r>
    </w:p>
  </w:footnote>
  <w:footnote w:id="9">
    <w:p w:rsidR="00556AFE" w:rsidRPr="001203B8" w:rsidP="00556AFE" w14:paraId="33021940" w14:textId="77777777">
      <w:pPr>
        <w:pStyle w:val="FootnoteText"/>
      </w:pPr>
      <w:r w:rsidRPr="001203B8">
        <w:rPr>
          <w:rStyle w:val="FootnoteReference"/>
        </w:rPr>
        <w:footnoteRef/>
      </w:r>
      <w:r w:rsidRPr="001203B8">
        <w:t xml:space="preserve"> 68 FR 24891 (May 9, 2003) (codified at Appendix C to 49 CFR part 209).</w:t>
      </w:r>
    </w:p>
  </w:footnote>
  <w:footnote w:id="10">
    <w:p w:rsidR="0088570C" w:rsidRPr="003E1DFB" w14:paraId="4BD82FE3" w14:textId="62DA1771">
      <w:pPr>
        <w:pStyle w:val="FootnoteText"/>
        <w:rPr>
          <w:rFonts w:ascii="Times New Roman" w:hAnsi="Times New Roman"/>
        </w:rPr>
      </w:pPr>
      <w:r w:rsidRPr="003E1DFB">
        <w:rPr>
          <w:rStyle w:val="FootnoteReference"/>
          <w:rFonts w:ascii="Times New Roman" w:hAnsi="Times New Roman"/>
        </w:rPr>
        <w:footnoteRef/>
      </w:r>
      <w:r w:rsidRPr="00F5258B" w:rsidR="007436FD">
        <w:rPr>
          <w:rFonts w:ascii="Times New Roman" w:hAnsi="Times New Roman"/>
        </w:rPr>
        <w:t>90</w:t>
      </w:r>
      <w:r w:rsidRPr="003E1DFB">
        <w:rPr>
          <w:rFonts w:ascii="Times New Roman" w:hAnsi="Times New Roman"/>
        </w:rPr>
        <w:t xml:space="preserve"> </w:t>
      </w:r>
      <w:r w:rsidRPr="003E1DFB" w:rsidR="003326FF">
        <w:rPr>
          <w:rFonts w:ascii="Times New Roman" w:hAnsi="Times New Roman"/>
        </w:rPr>
        <w:t>FR 44286</w:t>
      </w:r>
      <w:r w:rsidRPr="003E1DFB" w:rsidR="00FD32FD">
        <w:rPr>
          <w:rFonts w:ascii="Times New Roman" w:hAnsi="Times New Roman"/>
        </w:rPr>
        <w:t>.</w:t>
      </w:r>
    </w:p>
  </w:footnote>
  <w:footnote w:id="11">
    <w:p w:rsidR="00050911" w:rsidRPr="00372A00" w:rsidP="00050911" w14:paraId="06FD53C8" w14:textId="77777777">
      <w:pPr>
        <w:pStyle w:val="FootnoteText"/>
        <w:rPr>
          <w:rFonts w:ascii="Times New Roman" w:hAnsi="Times New Roman"/>
        </w:rPr>
      </w:pPr>
      <w:r w:rsidRPr="00372A00">
        <w:rPr>
          <w:rStyle w:val="FootnoteReference"/>
          <w:rFonts w:ascii="Times New Roman" w:hAnsi="Times New Roman"/>
        </w:rPr>
        <w:footnoteRef/>
      </w:r>
      <w:r w:rsidRPr="00372A00">
        <w:rPr>
          <w:rFonts w:ascii="Times New Roman" w:hAnsi="Times New Roman"/>
        </w:rPr>
        <w:t xml:space="preserve"> </w:t>
      </w:r>
      <w:r w:rsidRPr="00906714">
        <w:rPr>
          <w:rFonts w:ascii="Times New Roman" w:hAnsi="Times New Roman"/>
        </w:rPr>
        <w:t xml:space="preserve">The dollar equivalent cost is derived from the 2023 Surface Transportation Board Full Year Wage A&amp;B data series using employee group 200 (Professional Administrative Staff) hourly wage rate of $50.93. </w:t>
      </w:r>
      <w:r>
        <w:rPr>
          <w:rFonts w:ascii="Times New Roman" w:hAnsi="Times New Roman"/>
        </w:rPr>
        <w:t xml:space="preserve"> </w:t>
      </w:r>
      <w:r w:rsidRPr="00906714">
        <w:rPr>
          <w:rFonts w:ascii="Times New Roman" w:hAnsi="Times New Roman"/>
        </w:rPr>
        <w:t>The total burden wage rate (straight time plus 75%) used in the table is $89.13 ($50.93 x 1.75 = $89.13).</w:t>
      </w:r>
    </w:p>
  </w:footnote>
  <w:footnote w:id="12">
    <w:p w:rsidR="00470B24" w:rsidRPr="003E1DFB" w14:paraId="539485B3" w14:textId="714EFD58">
      <w:pPr>
        <w:pStyle w:val="FootnoteText"/>
        <w:rPr>
          <w:rFonts w:ascii="Times New Roman" w:hAnsi="Times New Roman"/>
        </w:rPr>
      </w:pPr>
      <w:r w:rsidRPr="003E1DFB">
        <w:rPr>
          <w:rStyle w:val="FootnoteReference"/>
          <w:rFonts w:ascii="Times New Roman" w:hAnsi="Times New Roman"/>
        </w:rPr>
        <w:footnoteRef/>
      </w:r>
      <w:r w:rsidRPr="003E1DFB">
        <w:rPr>
          <w:rFonts w:ascii="Times New Roman" w:hAnsi="Times New Roman"/>
        </w:rPr>
        <w:t xml:space="preserve"> Employee wages were calculated using the </w:t>
      </w:r>
      <w:r>
        <w:rPr>
          <w:rFonts w:ascii="Times New Roman" w:hAnsi="Times New Roman"/>
        </w:rPr>
        <w:t xml:space="preserve">2025 </w:t>
      </w:r>
      <w:hyperlink r:id="rId1" w:history="1">
        <w:r w:rsidRPr="003E1DFB">
          <w:rPr>
            <w:rStyle w:val="Hyperlink"/>
            <w:rFonts w:ascii="Times New Roman" w:hAnsi="Times New Roman"/>
          </w:rPr>
          <w:t>General Schedule (GS) Pay Calculator - By FederalPay.org</w:t>
        </w:r>
      </w:hyperlink>
      <w:r w:rsidRPr="003E1DFB">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0236" w14:paraId="0AD026F2"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0236" w14:paraId="43B522E1"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2"/>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0000003"/>
    <w:multiLevelType w:val="multilevel"/>
    <w:tmpl w:val="0DCC8DE0"/>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2">
    <w:nsid w:val="0E6D277E"/>
    <w:multiLevelType w:val="hybridMultilevel"/>
    <w:tmpl w:val="6218A1B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14941F5"/>
    <w:multiLevelType w:val="hybridMultilevel"/>
    <w:tmpl w:val="AB72DD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2815BF"/>
    <w:multiLevelType w:val="hybridMultilevel"/>
    <w:tmpl w:val="8D6A86B4"/>
    <w:lvl w:ilvl="0">
      <w:start w:val="1"/>
      <w:numFmt w:val="decimal"/>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29E4C1E"/>
    <w:multiLevelType w:val="hybridMultilevel"/>
    <w:tmpl w:val="4832372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F905498"/>
    <w:multiLevelType w:val="hybridMultilevel"/>
    <w:tmpl w:val="0FA8F3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EA61A6"/>
    <w:multiLevelType w:val="hybridMultilevel"/>
    <w:tmpl w:val="0458254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160"/>
        </w:tabs>
        <w:ind w:left="2160" w:hanging="180"/>
      </w:pPr>
    </w:lvl>
    <w:lvl w:ilvl="3">
      <w:start w:val="1"/>
      <w:numFmt w:val="upperLetter"/>
      <w:lvlText w:val="%4."/>
      <w:lvlJc w:val="left"/>
      <w:pPr>
        <w:ind w:left="2880" w:hanging="360"/>
      </w:pPr>
      <w:rPr>
        <w:rFonts w:hint="default"/>
      </w:rPr>
    </w:lvl>
    <w:lvl w:ilvl="4">
      <w:start w:val="1"/>
      <w:numFmt w:val="lowerLetter"/>
      <w:lvlText w:val="%5."/>
      <w:lvlJc w:val="left"/>
      <w:pPr>
        <w:tabs>
          <w:tab w:val="num" w:pos="3600"/>
        </w:tabs>
        <w:ind w:left="3600" w:hanging="360"/>
      </w:pPr>
    </w:lvl>
    <w:lvl w:ilvl="5">
      <w:start w:val="1"/>
      <w:numFmt w:val="bullet"/>
      <w:lvlText w:val="-"/>
      <w:lvlJc w:val="left"/>
      <w:pPr>
        <w:ind w:left="4500" w:hanging="360"/>
      </w:pPr>
      <w:rPr>
        <w:rFonts w:ascii="Times New Roman" w:eastAsia="Times New Roman" w:hAnsi="Times New Roman" w:cs="Times New Roman" w:hint="default"/>
      </w:r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9680B39"/>
    <w:multiLevelType w:val="hybridMultilevel"/>
    <w:tmpl w:val="787EEF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2139EF"/>
    <w:multiLevelType w:val="hybridMultilevel"/>
    <w:tmpl w:val="B7FA833E"/>
    <w:lvl w:ilvl="0">
      <w:start w:val="2"/>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1011440"/>
    <w:multiLevelType w:val="hybridMultilevel"/>
    <w:tmpl w:val="E1B8DBB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32B1B15"/>
    <w:multiLevelType w:val="hybridMultilevel"/>
    <w:tmpl w:val="58D0AC44"/>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1C66E7D"/>
    <w:multiLevelType w:val="hybridMultilevel"/>
    <w:tmpl w:val="0DC0BA2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55171C42"/>
    <w:multiLevelType w:val="hybridMultilevel"/>
    <w:tmpl w:val="6CF21E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nsid w:val="594B4C67"/>
    <w:multiLevelType w:val="hybridMultilevel"/>
    <w:tmpl w:val="20AA77E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5">
    <w:nsid w:val="5DB834C1"/>
    <w:multiLevelType w:val="hybridMultilevel"/>
    <w:tmpl w:val="083C55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D71530C"/>
    <w:multiLevelType w:val="hybridMultilevel"/>
    <w:tmpl w:val="F122589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74495ED0"/>
    <w:multiLevelType w:val="hybridMultilevel"/>
    <w:tmpl w:val="9ED6E7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14615676">
    <w:abstractNumId w:val="9"/>
  </w:num>
  <w:num w:numId="2" w16cid:durableId="1660838800">
    <w:abstractNumId w:val="3"/>
  </w:num>
  <w:num w:numId="3" w16cid:durableId="1202203991">
    <w:abstractNumId w:val="4"/>
  </w:num>
  <w:num w:numId="4" w16cid:durableId="2026980588">
    <w:abstractNumId w:val="12"/>
  </w:num>
  <w:num w:numId="5" w16cid:durableId="811212257">
    <w:abstractNumId w:val="2"/>
  </w:num>
  <w:num w:numId="6" w16cid:durableId="1723670519">
    <w:abstractNumId w:val="0"/>
  </w:num>
  <w:num w:numId="7" w16cid:durableId="2093117258">
    <w:abstractNumId w:val="7"/>
  </w:num>
  <w:num w:numId="8" w16cid:durableId="1321153994">
    <w:abstractNumId w:val="10"/>
  </w:num>
  <w:num w:numId="9" w16cid:durableId="1767072901">
    <w:abstractNumId w:val="8"/>
  </w:num>
  <w:num w:numId="10" w16cid:durableId="1956255747">
    <w:abstractNumId w:val="1"/>
  </w:num>
  <w:num w:numId="11" w16cid:durableId="351688132">
    <w:abstractNumId w:val="13"/>
  </w:num>
  <w:num w:numId="12" w16cid:durableId="486286710">
    <w:abstractNumId w:val="14"/>
  </w:num>
  <w:num w:numId="13" w16cid:durableId="1728187869">
    <w:abstractNumId w:val="5"/>
  </w:num>
  <w:num w:numId="14" w16cid:durableId="1907110455">
    <w:abstractNumId w:val="16"/>
  </w:num>
  <w:num w:numId="15" w16cid:durableId="682128589">
    <w:abstractNumId w:val="17"/>
  </w:num>
  <w:num w:numId="16" w16cid:durableId="1715695509">
    <w:abstractNumId w:val="6"/>
  </w:num>
  <w:num w:numId="17" w16cid:durableId="1840391612">
    <w:abstractNumId w:val="11"/>
  </w:num>
  <w:num w:numId="18" w16cid:durableId="1379598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E10"/>
    <w:rsid w:val="00000E8A"/>
    <w:rsid w:val="00001D08"/>
    <w:rsid w:val="00001DB1"/>
    <w:rsid w:val="00002074"/>
    <w:rsid w:val="000025F7"/>
    <w:rsid w:val="00002FC8"/>
    <w:rsid w:val="000036CC"/>
    <w:rsid w:val="00003A72"/>
    <w:rsid w:val="00004475"/>
    <w:rsid w:val="00004BA8"/>
    <w:rsid w:val="000051C7"/>
    <w:rsid w:val="000052F4"/>
    <w:rsid w:val="00005FEC"/>
    <w:rsid w:val="0000684D"/>
    <w:rsid w:val="00006EB2"/>
    <w:rsid w:val="00006F79"/>
    <w:rsid w:val="000104D3"/>
    <w:rsid w:val="00010A13"/>
    <w:rsid w:val="000112C8"/>
    <w:rsid w:val="000115AF"/>
    <w:rsid w:val="000118B3"/>
    <w:rsid w:val="00011ADA"/>
    <w:rsid w:val="00012180"/>
    <w:rsid w:val="00012E62"/>
    <w:rsid w:val="0001327B"/>
    <w:rsid w:val="0001419F"/>
    <w:rsid w:val="000141C9"/>
    <w:rsid w:val="000142A9"/>
    <w:rsid w:val="000145BF"/>
    <w:rsid w:val="00014F86"/>
    <w:rsid w:val="00015AAC"/>
    <w:rsid w:val="00015EAB"/>
    <w:rsid w:val="00015F6B"/>
    <w:rsid w:val="00016431"/>
    <w:rsid w:val="00016FBC"/>
    <w:rsid w:val="00020069"/>
    <w:rsid w:val="00020394"/>
    <w:rsid w:val="00020436"/>
    <w:rsid w:val="00020961"/>
    <w:rsid w:val="00020DB5"/>
    <w:rsid w:val="00020DEC"/>
    <w:rsid w:val="0002116C"/>
    <w:rsid w:val="000214B1"/>
    <w:rsid w:val="000215F2"/>
    <w:rsid w:val="000215FD"/>
    <w:rsid w:val="0002200E"/>
    <w:rsid w:val="00022120"/>
    <w:rsid w:val="00022301"/>
    <w:rsid w:val="000227AD"/>
    <w:rsid w:val="00022B9E"/>
    <w:rsid w:val="00022D0F"/>
    <w:rsid w:val="000230D1"/>
    <w:rsid w:val="000232B7"/>
    <w:rsid w:val="00023397"/>
    <w:rsid w:val="000234F6"/>
    <w:rsid w:val="0002383E"/>
    <w:rsid w:val="00023880"/>
    <w:rsid w:val="000241C3"/>
    <w:rsid w:val="0002488A"/>
    <w:rsid w:val="00025EF9"/>
    <w:rsid w:val="00026DF4"/>
    <w:rsid w:val="0002708E"/>
    <w:rsid w:val="00027B90"/>
    <w:rsid w:val="0003078C"/>
    <w:rsid w:val="00031713"/>
    <w:rsid w:val="00031791"/>
    <w:rsid w:val="000326F6"/>
    <w:rsid w:val="000329AB"/>
    <w:rsid w:val="00033C5A"/>
    <w:rsid w:val="000341C2"/>
    <w:rsid w:val="00034504"/>
    <w:rsid w:val="00035C87"/>
    <w:rsid w:val="000361CE"/>
    <w:rsid w:val="00036958"/>
    <w:rsid w:val="0003699D"/>
    <w:rsid w:val="00036C92"/>
    <w:rsid w:val="00036EAF"/>
    <w:rsid w:val="00037077"/>
    <w:rsid w:val="00040A06"/>
    <w:rsid w:val="000413CD"/>
    <w:rsid w:val="0004163F"/>
    <w:rsid w:val="000416A7"/>
    <w:rsid w:val="000417D2"/>
    <w:rsid w:val="00041D50"/>
    <w:rsid w:val="00042823"/>
    <w:rsid w:val="00042A1A"/>
    <w:rsid w:val="00042EB7"/>
    <w:rsid w:val="00042F48"/>
    <w:rsid w:val="000432CF"/>
    <w:rsid w:val="00043445"/>
    <w:rsid w:val="00044B88"/>
    <w:rsid w:val="00045260"/>
    <w:rsid w:val="00045821"/>
    <w:rsid w:val="00045926"/>
    <w:rsid w:val="000459A9"/>
    <w:rsid w:val="000463FB"/>
    <w:rsid w:val="00046794"/>
    <w:rsid w:val="0004681F"/>
    <w:rsid w:val="00047668"/>
    <w:rsid w:val="0004786A"/>
    <w:rsid w:val="00047F07"/>
    <w:rsid w:val="00050911"/>
    <w:rsid w:val="00050D3E"/>
    <w:rsid w:val="00051570"/>
    <w:rsid w:val="00051A9D"/>
    <w:rsid w:val="00051CF0"/>
    <w:rsid w:val="00051E5B"/>
    <w:rsid w:val="00052193"/>
    <w:rsid w:val="00052F95"/>
    <w:rsid w:val="00053B76"/>
    <w:rsid w:val="00053DF4"/>
    <w:rsid w:val="00054DBC"/>
    <w:rsid w:val="00055AA1"/>
    <w:rsid w:val="000569C7"/>
    <w:rsid w:val="00056C1B"/>
    <w:rsid w:val="00056C61"/>
    <w:rsid w:val="00056FC8"/>
    <w:rsid w:val="000577C2"/>
    <w:rsid w:val="00057B64"/>
    <w:rsid w:val="00060170"/>
    <w:rsid w:val="0006057C"/>
    <w:rsid w:val="00060A98"/>
    <w:rsid w:val="00060BD9"/>
    <w:rsid w:val="0006171D"/>
    <w:rsid w:val="00061B9A"/>
    <w:rsid w:val="00061F2D"/>
    <w:rsid w:val="00062E07"/>
    <w:rsid w:val="00062F03"/>
    <w:rsid w:val="00063290"/>
    <w:rsid w:val="000634F8"/>
    <w:rsid w:val="0006363D"/>
    <w:rsid w:val="00063685"/>
    <w:rsid w:val="000648C8"/>
    <w:rsid w:val="00064D33"/>
    <w:rsid w:val="00064D58"/>
    <w:rsid w:val="000654D2"/>
    <w:rsid w:val="000657B2"/>
    <w:rsid w:val="00067B23"/>
    <w:rsid w:val="00067B86"/>
    <w:rsid w:val="000701B1"/>
    <w:rsid w:val="0007027E"/>
    <w:rsid w:val="000702B4"/>
    <w:rsid w:val="0007137A"/>
    <w:rsid w:val="00073084"/>
    <w:rsid w:val="00073206"/>
    <w:rsid w:val="0007349E"/>
    <w:rsid w:val="000738CE"/>
    <w:rsid w:val="00073900"/>
    <w:rsid w:val="00074166"/>
    <w:rsid w:val="00074546"/>
    <w:rsid w:val="000745B8"/>
    <w:rsid w:val="00074BC4"/>
    <w:rsid w:val="000751D1"/>
    <w:rsid w:val="00076157"/>
    <w:rsid w:val="00076484"/>
    <w:rsid w:val="00076B57"/>
    <w:rsid w:val="00077209"/>
    <w:rsid w:val="0007735B"/>
    <w:rsid w:val="00077C22"/>
    <w:rsid w:val="00077DDE"/>
    <w:rsid w:val="000800C5"/>
    <w:rsid w:val="00080536"/>
    <w:rsid w:val="00080B72"/>
    <w:rsid w:val="00080C33"/>
    <w:rsid w:val="0008114B"/>
    <w:rsid w:val="00081708"/>
    <w:rsid w:val="0008187B"/>
    <w:rsid w:val="000823BF"/>
    <w:rsid w:val="000823ED"/>
    <w:rsid w:val="00083752"/>
    <w:rsid w:val="00083B1A"/>
    <w:rsid w:val="00084D36"/>
    <w:rsid w:val="00084F95"/>
    <w:rsid w:val="000860FE"/>
    <w:rsid w:val="00086923"/>
    <w:rsid w:val="000873AD"/>
    <w:rsid w:val="0008744F"/>
    <w:rsid w:val="00087462"/>
    <w:rsid w:val="00087A05"/>
    <w:rsid w:val="00090139"/>
    <w:rsid w:val="0009045A"/>
    <w:rsid w:val="000909EE"/>
    <w:rsid w:val="00090F8C"/>
    <w:rsid w:val="00091092"/>
    <w:rsid w:val="00091FFA"/>
    <w:rsid w:val="000924DD"/>
    <w:rsid w:val="00092B71"/>
    <w:rsid w:val="00092E07"/>
    <w:rsid w:val="0009312F"/>
    <w:rsid w:val="000934A5"/>
    <w:rsid w:val="00093605"/>
    <w:rsid w:val="00093797"/>
    <w:rsid w:val="00093A10"/>
    <w:rsid w:val="00093D31"/>
    <w:rsid w:val="00093D32"/>
    <w:rsid w:val="00093E2C"/>
    <w:rsid w:val="000943F2"/>
    <w:rsid w:val="0009482C"/>
    <w:rsid w:val="00094E0F"/>
    <w:rsid w:val="00094F06"/>
    <w:rsid w:val="00095E6E"/>
    <w:rsid w:val="00095FD5"/>
    <w:rsid w:val="00096FD0"/>
    <w:rsid w:val="00097352"/>
    <w:rsid w:val="00097396"/>
    <w:rsid w:val="000A04D6"/>
    <w:rsid w:val="000A0A2D"/>
    <w:rsid w:val="000A1129"/>
    <w:rsid w:val="000A1C9A"/>
    <w:rsid w:val="000A287E"/>
    <w:rsid w:val="000A2B2C"/>
    <w:rsid w:val="000A3542"/>
    <w:rsid w:val="000A4E55"/>
    <w:rsid w:val="000A520B"/>
    <w:rsid w:val="000A5FFD"/>
    <w:rsid w:val="000A6708"/>
    <w:rsid w:val="000A6E7B"/>
    <w:rsid w:val="000A71CA"/>
    <w:rsid w:val="000A7472"/>
    <w:rsid w:val="000B0594"/>
    <w:rsid w:val="000B06F5"/>
    <w:rsid w:val="000B1280"/>
    <w:rsid w:val="000B15AA"/>
    <w:rsid w:val="000B1701"/>
    <w:rsid w:val="000B18CE"/>
    <w:rsid w:val="000B1996"/>
    <w:rsid w:val="000B1B89"/>
    <w:rsid w:val="000B2477"/>
    <w:rsid w:val="000B311E"/>
    <w:rsid w:val="000B32CB"/>
    <w:rsid w:val="000B3E6F"/>
    <w:rsid w:val="000B3E7F"/>
    <w:rsid w:val="000B40AD"/>
    <w:rsid w:val="000B42AE"/>
    <w:rsid w:val="000B4340"/>
    <w:rsid w:val="000B4C94"/>
    <w:rsid w:val="000B4D54"/>
    <w:rsid w:val="000B5F64"/>
    <w:rsid w:val="000B62BE"/>
    <w:rsid w:val="000B634A"/>
    <w:rsid w:val="000B6B6C"/>
    <w:rsid w:val="000B7148"/>
    <w:rsid w:val="000B7357"/>
    <w:rsid w:val="000B7A4F"/>
    <w:rsid w:val="000C0094"/>
    <w:rsid w:val="000C042B"/>
    <w:rsid w:val="000C13EB"/>
    <w:rsid w:val="000C1EAD"/>
    <w:rsid w:val="000C24BC"/>
    <w:rsid w:val="000C2962"/>
    <w:rsid w:val="000C3F22"/>
    <w:rsid w:val="000C44A9"/>
    <w:rsid w:val="000C4881"/>
    <w:rsid w:val="000C55AD"/>
    <w:rsid w:val="000C6AB0"/>
    <w:rsid w:val="000C7BDF"/>
    <w:rsid w:val="000D0B7C"/>
    <w:rsid w:val="000D0C91"/>
    <w:rsid w:val="000D13F1"/>
    <w:rsid w:val="000D154C"/>
    <w:rsid w:val="000D21BA"/>
    <w:rsid w:val="000D3317"/>
    <w:rsid w:val="000D33D3"/>
    <w:rsid w:val="000D3600"/>
    <w:rsid w:val="000D3A30"/>
    <w:rsid w:val="000D454B"/>
    <w:rsid w:val="000D4623"/>
    <w:rsid w:val="000D4707"/>
    <w:rsid w:val="000D495C"/>
    <w:rsid w:val="000D4DDE"/>
    <w:rsid w:val="000D5AF3"/>
    <w:rsid w:val="000D6444"/>
    <w:rsid w:val="000D684F"/>
    <w:rsid w:val="000D6D14"/>
    <w:rsid w:val="000D78C2"/>
    <w:rsid w:val="000D7989"/>
    <w:rsid w:val="000D7C76"/>
    <w:rsid w:val="000D7F32"/>
    <w:rsid w:val="000E01D2"/>
    <w:rsid w:val="000E09F7"/>
    <w:rsid w:val="000E1AA4"/>
    <w:rsid w:val="000E2487"/>
    <w:rsid w:val="000E353C"/>
    <w:rsid w:val="000E3777"/>
    <w:rsid w:val="000E3824"/>
    <w:rsid w:val="000E3914"/>
    <w:rsid w:val="000E3BC5"/>
    <w:rsid w:val="000E4169"/>
    <w:rsid w:val="000E459A"/>
    <w:rsid w:val="000E5C04"/>
    <w:rsid w:val="000E6316"/>
    <w:rsid w:val="000E6E58"/>
    <w:rsid w:val="000E6FE9"/>
    <w:rsid w:val="000E72C8"/>
    <w:rsid w:val="000E76EE"/>
    <w:rsid w:val="000E7C2A"/>
    <w:rsid w:val="000F0056"/>
    <w:rsid w:val="000F0386"/>
    <w:rsid w:val="000F058C"/>
    <w:rsid w:val="000F09B7"/>
    <w:rsid w:val="000F0A9D"/>
    <w:rsid w:val="000F1443"/>
    <w:rsid w:val="000F1595"/>
    <w:rsid w:val="000F25AB"/>
    <w:rsid w:val="000F26E4"/>
    <w:rsid w:val="000F3184"/>
    <w:rsid w:val="000F375C"/>
    <w:rsid w:val="000F3859"/>
    <w:rsid w:val="000F3AD4"/>
    <w:rsid w:val="000F3C52"/>
    <w:rsid w:val="000F4239"/>
    <w:rsid w:val="000F4B5D"/>
    <w:rsid w:val="000F5B32"/>
    <w:rsid w:val="000F5DAC"/>
    <w:rsid w:val="000F5E73"/>
    <w:rsid w:val="000F6424"/>
    <w:rsid w:val="000F6503"/>
    <w:rsid w:val="000F6705"/>
    <w:rsid w:val="000F6B60"/>
    <w:rsid w:val="000F6BB3"/>
    <w:rsid w:val="000F6CCC"/>
    <w:rsid w:val="000F7297"/>
    <w:rsid w:val="000F7BBA"/>
    <w:rsid w:val="00100313"/>
    <w:rsid w:val="001005F3"/>
    <w:rsid w:val="00101E40"/>
    <w:rsid w:val="001022EE"/>
    <w:rsid w:val="00102718"/>
    <w:rsid w:val="00103337"/>
    <w:rsid w:val="00103342"/>
    <w:rsid w:val="00103D3D"/>
    <w:rsid w:val="00104307"/>
    <w:rsid w:val="00104A83"/>
    <w:rsid w:val="00104C5E"/>
    <w:rsid w:val="00104DCC"/>
    <w:rsid w:val="0010547D"/>
    <w:rsid w:val="001054B0"/>
    <w:rsid w:val="001056BB"/>
    <w:rsid w:val="0010616D"/>
    <w:rsid w:val="00107180"/>
    <w:rsid w:val="001078DA"/>
    <w:rsid w:val="00107AE0"/>
    <w:rsid w:val="00110B7C"/>
    <w:rsid w:val="00110D4B"/>
    <w:rsid w:val="001116BA"/>
    <w:rsid w:val="00111BB6"/>
    <w:rsid w:val="00112327"/>
    <w:rsid w:val="001128B3"/>
    <w:rsid w:val="00112D3F"/>
    <w:rsid w:val="00113750"/>
    <w:rsid w:val="00113C6B"/>
    <w:rsid w:val="0011436F"/>
    <w:rsid w:val="00114CDB"/>
    <w:rsid w:val="0011674A"/>
    <w:rsid w:val="00116E18"/>
    <w:rsid w:val="00117437"/>
    <w:rsid w:val="001203B8"/>
    <w:rsid w:val="00120496"/>
    <w:rsid w:val="0012080D"/>
    <w:rsid w:val="00120AC4"/>
    <w:rsid w:val="00120AFD"/>
    <w:rsid w:val="0012232E"/>
    <w:rsid w:val="0012286E"/>
    <w:rsid w:val="00123426"/>
    <w:rsid w:val="00123672"/>
    <w:rsid w:val="00123694"/>
    <w:rsid w:val="00123FAF"/>
    <w:rsid w:val="00124EF3"/>
    <w:rsid w:val="00124F23"/>
    <w:rsid w:val="0012523D"/>
    <w:rsid w:val="00125BFE"/>
    <w:rsid w:val="001264B7"/>
    <w:rsid w:val="001264DC"/>
    <w:rsid w:val="001270E3"/>
    <w:rsid w:val="001273AC"/>
    <w:rsid w:val="00127A10"/>
    <w:rsid w:val="00127D5B"/>
    <w:rsid w:val="0013094D"/>
    <w:rsid w:val="00130990"/>
    <w:rsid w:val="00130A73"/>
    <w:rsid w:val="00130DBF"/>
    <w:rsid w:val="00130EBD"/>
    <w:rsid w:val="00131418"/>
    <w:rsid w:val="0013152C"/>
    <w:rsid w:val="00131B2A"/>
    <w:rsid w:val="00131F60"/>
    <w:rsid w:val="0013221D"/>
    <w:rsid w:val="00133AFD"/>
    <w:rsid w:val="00133F1E"/>
    <w:rsid w:val="00133F8F"/>
    <w:rsid w:val="00134832"/>
    <w:rsid w:val="001348B9"/>
    <w:rsid w:val="00134C60"/>
    <w:rsid w:val="00134CB0"/>
    <w:rsid w:val="00134EF7"/>
    <w:rsid w:val="00136253"/>
    <w:rsid w:val="00136857"/>
    <w:rsid w:val="00136B2C"/>
    <w:rsid w:val="00137411"/>
    <w:rsid w:val="00137BA7"/>
    <w:rsid w:val="00137E9A"/>
    <w:rsid w:val="001409DF"/>
    <w:rsid w:val="00140B85"/>
    <w:rsid w:val="00141B39"/>
    <w:rsid w:val="001421EC"/>
    <w:rsid w:val="00142BB4"/>
    <w:rsid w:val="0014351A"/>
    <w:rsid w:val="00143535"/>
    <w:rsid w:val="00144345"/>
    <w:rsid w:val="00144A19"/>
    <w:rsid w:val="00145332"/>
    <w:rsid w:val="00145464"/>
    <w:rsid w:val="00145B0C"/>
    <w:rsid w:val="00145C24"/>
    <w:rsid w:val="001465FE"/>
    <w:rsid w:val="00146B78"/>
    <w:rsid w:val="00146E49"/>
    <w:rsid w:val="0014795A"/>
    <w:rsid w:val="00147ADD"/>
    <w:rsid w:val="001508FA"/>
    <w:rsid w:val="00150C8A"/>
    <w:rsid w:val="001514B5"/>
    <w:rsid w:val="0015164E"/>
    <w:rsid w:val="001525B5"/>
    <w:rsid w:val="00152A28"/>
    <w:rsid w:val="001532E2"/>
    <w:rsid w:val="001542C4"/>
    <w:rsid w:val="00154313"/>
    <w:rsid w:val="001557B8"/>
    <w:rsid w:val="00156737"/>
    <w:rsid w:val="00156812"/>
    <w:rsid w:val="00156B14"/>
    <w:rsid w:val="00156E1A"/>
    <w:rsid w:val="001572D1"/>
    <w:rsid w:val="0015796E"/>
    <w:rsid w:val="00160923"/>
    <w:rsid w:val="0016094C"/>
    <w:rsid w:val="00161254"/>
    <w:rsid w:val="00161A75"/>
    <w:rsid w:val="00161C09"/>
    <w:rsid w:val="0016305B"/>
    <w:rsid w:val="001639EF"/>
    <w:rsid w:val="00164DED"/>
    <w:rsid w:val="00165145"/>
    <w:rsid w:val="0016545D"/>
    <w:rsid w:val="001654ED"/>
    <w:rsid w:val="00165E3F"/>
    <w:rsid w:val="00166259"/>
    <w:rsid w:val="00167180"/>
    <w:rsid w:val="0016754E"/>
    <w:rsid w:val="001678A7"/>
    <w:rsid w:val="00170224"/>
    <w:rsid w:val="00170588"/>
    <w:rsid w:val="001712B4"/>
    <w:rsid w:val="001712E7"/>
    <w:rsid w:val="001719AF"/>
    <w:rsid w:val="001719E7"/>
    <w:rsid w:val="00171AE9"/>
    <w:rsid w:val="00172373"/>
    <w:rsid w:val="00172496"/>
    <w:rsid w:val="00172DAC"/>
    <w:rsid w:val="00173512"/>
    <w:rsid w:val="00173EDF"/>
    <w:rsid w:val="001748F3"/>
    <w:rsid w:val="00174B30"/>
    <w:rsid w:val="001750D6"/>
    <w:rsid w:val="00175746"/>
    <w:rsid w:val="00175C8F"/>
    <w:rsid w:val="00175ED1"/>
    <w:rsid w:val="00176077"/>
    <w:rsid w:val="001760A9"/>
    <w:rsid w:val="00176888"/>
    <w:rsid w:val="00176B32"/>
    <w:rsid w:val="00176DAD"/>
    <w:rsid w:val="001775E9"/>
    <w:rsid w:val="001803C5"/>
    <w:rsid w:val="001803EC"/>
    <w:rsid w:val="00180567"/>
    <w:rsid w:val="00180C21"/>
    <w:rsid w:val="00181B9E"/>
    <w:rsid w:val="0018222C"/>
    <w:rsid w:val="00182260"/>
    <w:rsid w:val="001832A3"/>
    <w:rsid w:val="00183A6C"/>
    <w:rsid w:val="00183F73"/>
    <w:rsid w:val="0018426E"/>
    <w:rsid w:val="001844CD"/>
    <w:rsid w:val="0018497B"/>
    <w:rsid w:val="001856EF"/>
    <w:rsid w:val="00185C37"/>
    <w:rsid w:val="00190568"/>
    <w:rsid w:val="00190577"/>
    <w:rsid w:val="00190BFE"/>
    <w:rsid w:val="0019122E"/>
    <w:rsid w:val="00191653"/>
    <w:rsid w:val="00191D4D"/>
    <w:rsid w:val="00192417"/>
    <w:rsid w:val="0019257F"/>
    <w:rsid w:val="00193190"/>
    <w:rsid w:val="001937C3"/>
    <w:rsid w:val="00193A43"/>
    <w:rsid w:val="00194F5C"/>
    <w:rsid w:val="0019501A"/>
    <w:rsid w:val="00195514"/>
    <w:rsid w:val="0019573A"/>
    <w:rsid w:val="001961FF"/>
    <w:rsid w:val="00196F10"/>
    <w:rsid w:val="00197A41"/>
    <w:rsid w:val="00197D32"/>
    <w:rsid w:val="001A0588"/>
    <w:rsid w:val="001A0C05"/>
    <w:rsid w:val="001A118D"/>
    <w:rsid w:val="001A1343"/>
    <w:rsid w:val="001A165C"/>
    <w:rsid w:val="001A1DD0"/>
    <w:rsid w:val="001A24EE"/>
    <w:rsid w:val="001A28B8"/>
    <w:rsid w:val="001A2F32"/>
    <w:rsid w:val="001A352A"/>
    <w:rsid w:val="001A40A9"/>
    <w:rsid w:val="001A472C"/>
    <w:rsid w:val="001A48B9"/>
    <w:rsid w:val="001A4CF7"/>
    <w:rsid w:val="001A6289"/>
    <w:rsid w:val="001A6373"/>
    <w:rsid w:val="001A6609"/>
    <w:rsid w:val="001A66B6"/>
    <w:rsid w:val="001A6FFA"/>
    <w:rsid w:val="001A71D4"/>
    <w:rsid w:val="001A79EE"/>
    <w:rsid w:val="001A7AF3"/>
    <w:rsid w:val="001A7C8F"/>
    <w:rsid w:val="001A7FA4"/>
    <w:rsid w:val="001B0266"/>
    <w:rsid w:val="001B06D0"/>
    <w:rsid w:val="001B0C46"/>
    <w:rsid w:val="001B10ED"/>
    <w:rsid w:val="001B1B18"/>
    <w:rsid w:val="001B2896"/>
    <w:rsid w:val="001B2E52"/>
    <w:rsid w:val="001B3416"/>
    <w:rsid w:val="001B396F"/>
    <w:rsid w:val="001B3AE9"/>
    <w:rsid w:val="001B3C6C"/>
    <w:rsid w:val="001B4263"/>
    <w:rsid w:val="001B4294"/>
    <w:rsid w:val="001B4438"/>
    <w:rsid w:val="001B54AA"/>
    <w:rsid w:val="001B5FE9"/>
    <w:rsid w:val="001B64B6"/>
    <w:rsid w:val="001B64DD"/>
    <w:rsid w:val="001B6603"/>
    <w:rsid w:val="001B6CF0"/>
    <w:rsid w:val="001B7166"/>
    <w:rsid w:val="001B7631"/>
    <w:rsid w:val="001C076E"/>
    <w:rsid w:val="001C0E16"/>
    <w:rsid w:val="001C1079"/>
    <w:rsid w:val="001C1A2A"/>
    <w:rsid w:val="001C2262"/>
    <w:rsid w:val="001C3A69"/>
    <w:rsid w:val="001C508E"/>
    <w:rsid w:val="001C587A"/>
    <w:rsid w:val="001C5ACD"/>
    <w:rsid w:val="001C5AF4"/>
    <w:rsid w:val="001C6118"/>
    <w:rsid w:val="001C6242"/>
    <w:rsid w:val="001C6791"/>
    <w:rsid w:val="001C6A4A"/>
    <w:rsid w:val="001C6DD4"/>
    <w:rsid w:val="001C6EA7"/>
    <w:rsid w:val="001C7764"/>
    <w:rsid w:val="001C7AB2"/>
    <w:rsid w:val="001D0256"/>
    <w:rsid w:val="001D08D5"/>
    <w:rsid w:val="001D0CFF"/>
    <w:rsid w:val="001D1583"/>
    <w:rsid w:val="001D2AF3"/>
    <w:rsid w:val="001D2E3F"/>
    <w:rsid w:val="001D3680"/>
    <w:rsid w:val="001D3795"/>
    <w:rsid w:val="001D4865"/>
    <w:rsid w:val="001D5168"/>
    <w:rsid w:val="001D5670"/>
    <w:rsid w:val="001D5759"/>
    <w:rsid w:val="001D5CBC"/>
    <w:rsid w:val="001D6A4C"/>
    <w:rsid w:val="001D6AAB"/>
    <w:rsid w:val="001D6DBA"/>
    <w:rsid w:val="001D6EB2"/>
    <w:rsid w:val="001D7CAD"/>
    <w:rsid w:val="001E0191"/>
    <w:rsid w:val="001E1F3E"/>
    <w:rsid w:val="001E288B"/>
    <w:rsid w:val="001E2AC2"/>
    <w:rsid w:val="001E32E8"/>
    <w:rsid w:val="001E3547"/>
    <w:rsid w:val="001E4BB8"/>
    <w:rsid w:val="001E4DE1"/>
    <w:rsid w:val="001E510F"/>
    <w:rsid w:val="001E517D"/>
    <w:rsid w:val="001E5AC0"/>
    <w:rsid w:val="001E6F36"/>
    <w:rsid w:val="001F02BF"/>
    <w:rsid w:val="001F02F0"/>
    <w:rsid w:val="001F031A"/>
    <w:rsid w:val="001F0412"/>
    <w:rsid w:val="001F096A"/>
    <w:rsid w:val="001F0F4C"/>
    <w:rsid w:val="001F10CA"/>
    <w:rsid w:val="001F1F84"/>
    <w:rsid w:val="001F2028"/>
    <w:rsid w:val="001F24F1"/>
    <w:rsid w:val="001F2668"/>
    <w:rsid w:val="001F283D"/>
    <w:rsid w:val="001F39A7"/>
    <w:rsid w:val="001F3B21"/>
    <w:rsid w:val="001F3D80"/>
    <w:rsid w:val="001F4BF8"/>
    <w:rsid w:val="001F4D9C"/>
    <w:rsid w:val="001F4EB3"/>
    <w:rsid w:val="001F539E"/>
    <w:rsid w:val="001F55AC"/>
    <w:rsid w:val="001F5B30"/>
    <w:rsid w:val="001F6517"/>
    <w:rsid w:val="001F6917"/>
    <w:rsid w:val="001F6C49"/>
    <w:rsid w:val="001F751F"/>
    <w:rsid w:val="001F7D1C"/>
    <w:rsid w:val="001F7F16"/>
    <w:rsid w:val="00200668"/>
    <w:rsid w:val="00200771"/>
    <w:rsid w:val="00200C74"/>
    <w:rsid w:val="00201330"/>
    <w:rsid w:val="00201E00"/>
    <w:rsid w:val="002040FE"/>
    <w:rsid w:val="002044FD"/>
    <w:rsid w:val="00204520"/>
    <w:rsid w:val="00205922"/>
    <w:rsid w:val="00205D4D"/>
    <w:rsid w:val="00206141"/>
    <w:rsid w:val="002065CB"/>
    <w:rsid w:val="0020708D"/>
    <w:rsid w:val="002079F2"/>
    <w:rsid w:val="00207A46"/>
    <w:rsid w:val="00207BBB"/>
    <w:rsid w:val="00207E4B"/>
    <w:rsid w:val="00210514"/>
    <w:rsid w:val="002105E9"/>
    <w:rsid w:val="00210FF5"/>
    <w:rsid w:val="00211231"/>
    <w:rsid w:val="0021133A"/>
    <w:rsid w:val="00211BF9"/>
    <w:rsid w:val="00212BE1"/>
    <w:rsid w:val="00212F5B"/>
    <w:rsid w:val="0021344E"/>
    <w:rsid w:val="002135A3"/>
    <w:rsid w:val="002146CB"/>
    <w:rsid w:val="00214D4D"/>
    <w:rsid w:val="00214DB3"/>
    <w:rsid w:val="002152AD"/>
    <w:rsid w:val="00215483"/>
    <w:rsid w:val="00216D8B"/>
    <w:rsid w:val="00216DD1"/>
    <w:rsid w:val="002171D9"/>
    <w:rsid w:val="0021766D"/>
    <w:rsid w:val="00217B24"/>
    <w:rsid w:val="00217F3C"/>
    <w:rsid w:val="00220164"/>
    <w:rsid w:val="00220B1A"/>
    <w:rsid w:val="00220D95"/>
    <w:rsid w:val="0022242B"/>
    <w:rsid w:val="002229D9"/>
    <w:rsid w:val="00222A84"/>
    <w:rsid w:val="00223010"/>
    <w:rsid w:val="002237FE"/>
    <w:rsid w:val="00223DF2"/>
    <w:rsid w:val="00224CE0"/>
    <w:rsid w:val="00225059"/>
    <w:rsid w:val="0022569E"/>
    <w:rsid w:val="0022571E"/>
    <w:rsid w:val="00225BC8"/>
    <w:rsid w:val="00225E6F"/>
    <w:rsid w:val="00225F35"/>
    <w:rsid w:val="002260EC"/>
    <w:rsid w:val="002263A9"/>
    <w:rsid w:val="00226744"/>
    <w:rsid w:val="00226864"/>
    <w:rsid w:val="00226964"/>
    <w:rsid w:val="002269E1"/>
    <w:rsid w:val="00226C08"/>
    <w:rsid w:val="002270AB"/>
    <w:rsid w:val="00227323"/>
    <w:rsid w:val="00227637"/>
    <w:rsid w:val="002279D0"/>
    <w:rsid w:val="002300D0"/>
    <w:rsid w:val="002308B8"/>
    <w:rsid w:val="00230DDE"/>
    <w:rsid w:val="00231CC4"/>
    <w:rsid w:val="0023204F"/>
    <w:rsid w:val="002323E4"/>
    <w:rsid w:val="002327C2"/>
    <w:rsid w:val="00233F94"/>
    <w:rsid w:val="0023424F"/>
    <w:rsid w:val="00234555"/>
    <w:rsid w:val="00235167"/>
    <w:rsid w:val="002351C9"/>
    <w:rsid w:val="002353AD"/>
    <w:rsid w:val="00235B7F"/>
    <w:rsid w:val="00235F88"/>
    <w:rsid w:val="00236C20"/>
    <w:rsid w:val="0023713C"/>
    <w:rsid w:val="00237567"/>
    <w:rsid w:val="00237CE1"/>
    <w:rsid w:val="002403BF"/>
    <w:rsid w:val="00240587"/>
    <w:rsid w:val="002405CB"/>
    <w:rsid w:val="0024076F"/>
    <w:rsid w:val="0024097B"/>
    <w:rsid w:val="00240B92"/>
    <w:rsid w:val="0024166E"/>
    <w:rsid w:val="00241E3C"/>
    <w:rsid w:val="002422CD"/>
    <w:rsid w:val="00242701"/>
    <w:rsid w:val="00242E1B"/>
    <w:rsid w:val="0024314A"/>
    <w:rsid w:val="002435A2"/>
    <w:rsid w:val="00243CF6"/>
    <w:rsid w:val="002444F1"/>
    <w:rsid w:val="002455FD"/>
    <w:rsid w:val="00246844"/>
    <w:rsid w:val="00246FA2"/>
    <w:rsid w:val="00246FFF"/>
    <w:rsid w:val="002475E4"/>
    <w:rsid w:val="00247FC4"/>
    <w:rsid w:val="00250118"/>
    <w:rsid w:val="0025029D"/>
    <w:rsid w:val="00251413"/>
    <w:rsid w:val="00251C1E"/>
    <w:rsid w:val="00251D84"/>
    <w:rsid w:val="002527EF"/>
    <w:rsid w:val="002531AB"/>
    <w:rsid w:val="00253206"/>
    <w:rsid w:val="00253751"/>
    <w:rsid w:val="00254137"/>
    <w:rsid w:val="002541E2"/>
    <w:rsid w:val="0025430E"/>
    <w:rsid w:val="002545D3"/>
    <w:rsid w:val="00254F1E"/>
    <w:rsid w:val="0025521A"/>
    <w:rsid w:val="002554EB"/>
    <w:rsid w:val="00255B8E"/>
    <w:rsid w:val="002560D8"/>
    <w:rsid w:val="002561D2"/>
    <w:rsid w:val="0025640A"/>
    <w:rsid w:val="00257075"/>
    <w:rsid w:val="00257124"/>
    <w:rsid w:val="0025755E"/>
    <w:rsid w:val="00257981"/>
    <w:rsid w:val="00257B0A"/>
    <w:rsid w:val="00257B45"/>
    <w:rsid w:val="00257D59"/>
    <w:rsid w:val="00260236"/>
    <w:rsid w:val="00260D25"/>
    <w:rsid w:val="00260E77"/>
    <w:rsid w:val="00261BEA"/>
    <w:rsid w:val="00261F95"/>
    <w:rsid w:val="00262674"/>
    <w:rsid w:val="0026336B"/>
    <w:rsid w:val="00263395"/>
    <w:rsid w:val="00263B18"/>
    <w:rsid w:val="00264201"/>
    <w:rsid w:val="0026441A"/>
    <w:rsid w:val="00264571"/>
    <w:rsid w:val="00265B64"/>
    <w:rsid w:val="00265BCA"/>
    <w:rsid w:val="00265D35"/>
    <w:rsid w:val="0026636B"/>
    <w:rsid w:val="00267C56"/>
    <w:rsid w:val="00267C6A"/>
    <w:rsid w:val="00267F85"/>
    <w:rsid w:val="002700C0"/>
    <w:rsid w:val="00270675"/>
    <w:rsid w:val="0027084C"/>
    <w:rsid w:val="00270A9C"/>
    <w:rsid w:val="00270FCE"/>
    <w:rsid w:val="0027105A"/>
    <w:rsid w:val="002715FE"/>
    <w:rsid w:val="00272299"/>
    <w:rsid w:val="0027288C"/>
    <w:rsid w:val="002729A9"/>
    <w:rsid w:val="00272A37"/>
    <w:rsid w:val="0027393B"/>
    <w:rsid w:val="00273A09"/>
    <w:rsid w:val="00274356"/>
    <w:rsid w:val="002743A8"/>
    <w:rsid w:val="0027482D"/>
    <w:rsid w:val="00274D22"/>
    <w:rsid w:val="002753E8"/>
    <w:rsid w:val="0027540D"/>
    <w:rsid w:val="00277F5E"/>
    <w:rsid w:val="0028060D"/>
    <w:rsid w:val="00280876"/>
    <w:rsid w:val="002809B1"/>
    <w:rsid w:val="002809FB"/>
    <w:rsid w:val="002815D7"/>
    <w:rsid w:val="00282238"/>
    <w:rsid w:val="002825A8"/>
    <w:rsid w:val="00282AE6"/>
    <w:rsid w:val="00282DB3"/>
    <w:rsid w:val="002845E4"/>
    <w:rsid w:val="00284DAC"/>
    <w:rsid w:val="00284E41"/>
    <w:rsid w:val="00284EBE"/>
    <w:rsid w:val="00286264"/>
    <w:rsid w:val="00286479"/>
    <w:rsid w:val="0028685D"/>
    <w:rsid w:val="00286B8A"/>
    <w:rsid w:val="0028710D"/>
    <w:rsid w:val="00290558"/>
    <w:rsid w:val="0029079B"/>
    <w:rsid w:val="0029108F"/>
    <w:rsid w:val="00291A11"/>
    <w:rsid w:val="002921B9"/>
    <w:rsid w:val="00294092"/>
    <w:rsid w:val="0029419E"/>
    <w:rsid w:val="00294D29"/>
    <w:rsid w:val="00295DB4"/>
    <w:rsid w:val="00296386"/>
    <w:rsid w:val="0029659C"/>
    <w:rsid w:val="002966B8"/>
    <w:rsid w:val="00296DBF"/>
    <w:rsid w:val="0029710F"/>
    <w:rsid w:val="00297340"/>
    <w:rsid w:val="002A0207"/>
    <w:rsid w:val="002A0842"/>
    <w:rsid w:val="002A0EA7"/>
    <w:rsid w:val="002A1C75"/>
    <w:rsid w:val="002A1EC1"/>
    <w:rsid w:val="002A2453"/>
    <w:rsid w:val="002A35BF"/>
    <w:rsid w:val="002A37D0"/>
    <w:rsid w:val="002A3B01"/>
    <w:rsid w:val="002A3B74"/>
    <w:rsid w:val="002A3BFC"/>
    <w:rsid w:val="002A3E15"/>
    <w:rsid w:val="002A5938"/>
    <w:rsid w:val="002A7171"/>
    <w:rsid w:val="002A7299"/>
    <w:rsid w:val="002A736A"/>
    <w:rsid w:val="002A78B7"/>
    <w:rsid w:val="002A78C1"/>
    <w:rsid w:val="002A7B5E"/>
    <w:rsid w:val="002B03CD"/>
    <w:rsid w:val="002B080C"/>
    <w:rsid w:val="002B097D"/>
    <w:rsid w:val="002B0C96"/>
    <w:rsid w:val="002B13B6"/>
    <w:rsid w:val="002B18AD"/>
    <w:rsid w:val="002B1C77"/>
    <w:rsid w:val="002B1CAA"/>
    <w:rsid w:val="002B1DFA"/>
    <w:rsid w:val="002B1EC2"/>
    <w:rsid w:val="002B241B"/>
    <w:rsid w:val="002B28E3"/>
    <w:rsid w:val="002B2AB1"/>
    <w:rsid w:val="002B35C7"/>
    <w:rsid w:val="002B36EA"/>
    <w:rsid w:val="002B3A80"/>
    <w:rsid w:val="002B4F77"/>
    <w:rsid w:val="002B5AC5"/>
    <w:rsid w:val="002B5B68"/>
    <w:rsid w:val="002B5CE6"/>
    <w:rsid w:val="002B613F"/>
    <w:rsid w:val="002B64B1"/>
    <w:rsid w:val="002B65F5"/>
    <w:rsid w:val="002B6F52"/>
    <w:rsid w:val="002B7789"/>
    <w:rsid w:val="002C0DFA"/>
    <w:rsid w:val="002C10B7"/>
    <w:rsid w:val="002C16B7"/>
    <w:rsid w:val="002C1A09"/>
    <w:rsid w:val="002C21CB"/>
    <w:rsid w:val="002C2973"/>
    <w:rsid w:val="002C2BF7"/>
    <w:rsid w:val="002C2CC5"/>
    <w:rsid w:val="002C34CF"/>
    <w:rsid w:val="002C3E9E"/>
    <w:rsid w:val="002C4662"/>
    <w:rsid w:val="002C4AE9"/>
    <w:rsid w:val="002C4C2B"/>
    <w:rsid w:val="002C4C93"/>
    <w:rsid w:val="002C4FCC"/>
    <w:rsid w:val="002C534D"/>
    <w:rsid w:val="002C5403"/>
    <w:rsid w:val="002C581D"/>
    <w:rsid w:val="002C59D9"/>
    <w:rsid w:val="002C5AB0"/>
    <w:rsid w:val="002C65E2"/>
    <w:rsid w:val="002C65EF"/>
    <w:rsid w:val="002C6645"/>
    <w:rsid w:val="002C799F"/>
    <w:rsid w:val="002D0CC0"/>
    <w:rsid w:val="002D18B2"/>
    <w:rsid w:val="002D27B9"/>
    <w:rsid w:val="002D283B"/>
    <w:rsid w:val="002D2BC3"/>
    <w:rsid w:val="002D4CE8"/>
    <w:rsid w:val="002D4DFA"/>
    <w:rsid w:val="002D5883"/>
    <w:rsid w:val="002D5D4D"/>
    <w:rsid w:val="002D60C3"/>
    <w:rsid w:val="002D64F7"/>
    <w:rsid w:val="002D6740"/>
    <w:rsid w:val="002D68C9"/>
    <w:rsid w:val="002D6D2D"/>
    <w:rsid w:val="002D6D6A"/>
    <w:rsid w:val="002D6DA4"/>
    <w:rsid w:val="002D6DF2"/>
    <w:rsid w:val="002D734B"/>
    <w:rsid w:val="002D7A04"/>
    <w:rsid w:val="002D7CAF"/>
    <w:rsid w:val="002D7F87"/>
    <w:rsid w:val="002E0325"/>
    <w:rsid w:val="002E0499"/>
    <w:rsid w:val="002E172C"/>
    <w:rsid w:val="002E1B9B"/>
    <w:rsid w:val="002E1F16"/>
    <w:rsid w:val="002E21DB"/>
    <w:rsid w:val="002E2666"/>
    <w:rsid w:val="002E27E4"/>
    <w:rsid w:val="002E287A"/>
    <w:rsid w:val="002E2B85"/>
    <w:rsid w:val="002E2CB7"/>
    <w:rsid w:val="002E3537"/>
    <w:rsid w:val="002E3B32"/>
    <w:rsid w:val="002E486B"/>
    <w:rsid w:val="002E489F"/>
    <w:rsid w:val="002E4C2A"/>
    <w:rsid w:val="002E5AC0"/>
    <w:rsid w:val="002E5DE9"/>
    <w:rsid w:val="002E633B"/>
    <w:rsid w:val="002E6613"/>
    <w:rsid w:val="002E6B68"/>
    <w:rsid w:val="002E6BA7"/>
    <w:rsid w:val="002E7255"/>
    <w:rsid w:val="002E77D2"/>
    <w:rsid w:val="002E7902"/>
    <w:rsid w:val="002F081F"/>
    <w:rsid w:val="002F1D68"/>
    <w:rsid w:val="002F1DAC"/>
    <w:rsid w:val="002F21D6"/>
    <w:rsid w:val="002F2B3C"/>
    <w:rsid w:val="002F314A"/>
    <w:rsid w:val="002F3B9B"/>
    <w:rsid w:val="002F42D1"/>
    <w:rsid w:val="002F4808"/>
    <w:rsid w:val="002F51A4"/>
    <w:rsid w:val="002F57F3"/>
    <w:rsid w:val="002F5B2A"/>
    <w:rsid w:val="002F6132"/>
    <w:rsid w:val="002F6AC3"/>
    <w:rsid w:val="002F732C"/>
    <w:rsid w:val="002F768D"/>
    <w:rsid w:val="002F77D6"/>
    <w:rsid w:val="00300007"/>
    <w:rsid w:val="0030000C"/>
    <w:rsid w:val="00300026"/>
    <w:rsid w:val="0030045A"/>
    <w:rsid w:val="003004C6"/>
    <w:rsid w:val="00300FC0"/>
    <w:rsid w:val="003012FF"/>
    <w:rsid w:val="003015D8"/>
    <w:rsid w:val="003016C8"/>
    <w:rsid w:val="00301929"/>
    <w:rsid w:val="003025A5"/>
    <w:rsid w:val="00302979"/>
    <w:rsid w:val="00302FEF"/>
    <w:rsid w:val="003030D4"/>
    <w:rsid w:val="00303809"/>
    <w:rsid w:val="0030395E"/>
    <w:rsid w:val="00303A81"/>
    <w:rsid w:val="0030449C"/>
    <w:rsid w:val="0030475C"/>
    <w:rsid w:val="00304BA9"/>
    <w:rsid w:val="00304C95"/>
    <w:rsid w:val="00305345"/>
    <w:rsid w:val="00305F22"/>
    <w:rsid w:val="00305FF4"/>
    <w:rsid w:val="00307A24"/>
    <w:rsid w:val="0031006E"/>
    <w:rsid w:val="00310115"/>
    <w:rsid w:val="003104ED"/>
    <w:rsid w:val="00310C79"/>
    <w:rsid w:val="00311542"/>
    <w:rsid w:val="00311B19"/>
    <w:rsid w:val="003122A2"/>
    <w:rsid w:val="00312EE1"/>
    <w:rsid w:val="003133FA"/>
    <w:rsid w:val="0031374B"/>
    <w:rsid w:val="00313CD2"/>
    <w:rsid w:val="003140A7"/>
    <w:rsid w:val="00314986"/>
    <w:rsid w:val="00315490"/>
    <w:rsid w:val="003157FE"/>
    <w:rsid w:val="00315D00"/>
    <w:rsid w:val="00316326"/>
    <w:rsid w:val="0031704E"/>
    <w:rsid w:val="00317283"/>
    <w:rsid w:val="00317332"/>
    <w:rsid w:val="00317E51"/>
    <w:rsid w:val="0032057C"/>
    <w:rsid w:val="003207D4"/>
    <w:rsid w:val="00320822"/>
    <w:rsid w:val="0032161C"/>
    <w:rsid w:val="00321A4B"/>
    <w:rsid w:val="00322406"/>
    <w:rsid w:val="00322656"/>
    <w:rsid w:val="0032266E"/>
    <w:rsid w:val="0032283F"/>
    <w:rsid w:val="00322B89"/>
    <w:rsid w:val="00323874"/>
    <w:rsid w:val="00324355"/>
    <w:rsid w:val="00324A14"/>
    <w:rsid w:val="00325026"/>
    <w:rsid w:val="003251F8"/>
    <w:rsid w:val="003267CA"/>
    <w:rsid w:val="00326C67"/>
    <w:rsid w:val="00326CBC"/>
    <w:rsid w:val="00326EBB"/>
    <w:rsid w:val="00326F3C"/>
    <w:rsid w:val="00327058"/>
    <w:rsid w:val="003300D6"/>
    <w:rsid w:val="003306DB"/>
    <w:rsid w:val="00330C3D"/>
    <w:rsid w:val="00330D62"/>
    <w:rsid w:val="003313EC"/>
    <w:rsid w:val="003326FF"/>
    <w:rsid w:val="003335EA"/>
    <w:rsid w:val="00333ACE"/>
    <w:rsid w:val="00333B82"/>
    <w:rsid w:val="00333C90"/>
    <w:rsid w:val="00333DDF"/>
    <w:rsid w:val="00335054"/>
    <w:rsid w:val="0033574B"/>
    <w:rsid w:val="00335BFE"/>
    <w:rsid w:val="0033651A"/>
    <w:rsid w:val="00336B1D"/>
    <w:rsid w:val="00336C05"/>
    <w:rsid w:val="0033793B"/>
    <w:rsid w:val="00337D76"/>
    <w:rsid w:val="003400C6"/>
    <w:rsid w:val="0034040E"/>
    <w:rsid w:val="00340BD4"/>
    <w:rsid w:val="00340D1C"/>
    <w:rsid w:val="00340D95"/>
    <w:rsid w:val="00340F9D"/>
    <w:rsid w:val="00341039"/>
    <w:rsid w:val="00342357"/>
    <w:rsid w:val="00342652"/>
    <w:rsid w:val="00342D06"/>
    <w:rsid w:val="003432E9"/>
    <w:rsid w:val="0034332F"/>
    <w:rsid w:val="00343652"/>
    <w:rsid w:val="00343A4A"/>
    <w:rsid w:val="00343DAF"/>
    <w:rsid w:val="00343DC6"/>
    <w:rsid w:val="00343E6D"/>
    <w:rsid w:val="00343F82"/>
    <w:rsid w:val="00344BC4"/>
    <w:rsid w:val="00345D05"/>
    <w:rsid w:val="00346759"/>
    <w:rsid w:val="0034735E"/>
    <w:rsid w:val="003474A9"/>
    <w:rsid w:val="0034771F"/>
    <w:rsid w:val="003512E3"/>
    <w:rsid w:val="00351A26"/>
    <w:rsid w:val="00351CA5"/>
    <w:rsid w:val="003526A7"/>
    <w:rsid w:val="003532D6"/>
    <w:rsid w:val="003535BF"/>
    <w:rsid w:val="00353A9E"/>
    <w:rsid w:val="00353EC7"/>
    <w:rsid w:val="00353FEB"/>
    <w:rsid w:val="0035405E"/>
    <w:rsid w:val="00354A3C"/>
    <w:rsid w:val="003552EC"/>
    <w:rsid w:val="00355325"/>
    <w:rsid w:val="0035567E"/>
    <w:rsid w:val="003557FC"/>
    <w:rsid w:val="00355AE6"/>
    <w:rsid w:val="00355E72"/>
    <w:rsid w:val="00356518"/>
    <w:rsid w:val="003575E7"/>
    <w:rsid w:val="00357CDF"/>
    <w:rsid w:val="00357FC5"/>
    <w:rsid w:val="003600B6"/>
    <w:rsid w:val="0036062C"/>
    <w:rsid w:val="00360AE8"/>
    <w:rsid w:val="00360ECD"/>
    <w:rsid w:val="00361932"/>
    <w:rsid w:val="00362736"/>
    <w:rsid w:val="003629D5"/>
    <w:rsid w:val="00362D6C"/>
    <w:rsid w:val="0036316B"/>
    <w:rsid w:val="003632ED"/>
    <w:rsid w:val="0036366E"/>
    <w:rsid w:val="00364038"/>
    <w:rsid w:val="00364B9C"/>
    <w:rsid w:val="00364C70"/>
    <w:rsid w:val="003650C0"/>
    <w:rsid w:val="00366066"/>
    <w:rsid w:val="00366C4F"/>
    <w:rsid w:val="00366F50"/>
    <w:rsid w:val="00366F54"/>
    <w:rsid w:val="0036731B"/>
    <w:rsid w:val="00367345"/>
    <w:rsid w:val="0036777E"/>
    <w:rsid w:val="003700C2"/>
    <w:rsid w:val="00370489"/>
    <w:rsid w:val="00370765"/>
    <w:rsid w:val="00370A39"/>
    <w:rsid w:val="00371470"/>
    <w:rsid w:val="003718A4"/>
    <w:rsid w:val="003719E3"/>
    <w:rsid w:val="003719F6"/>
    <w:rsid w:val="003728CD"/>
    <w:rsid w:val="0037292A"/>
    <w:rsid w:val="00372A00"/>
    <w:rsid w:val="00372A46"/>
    <w:rsid w:val="00372D1D"/>
    <w:rsid w:val="00373B58"/>
    <w:rsid w:val="00374132"/>
    <w:rsid w:val="00374B3C"/>
    <w:rsid w:val="00374FE0"/>
    <w:rsid w:val="003754A3"/>
    <w:rsid w:val="00375B8D"/>
    <w:rsid w:val="00375CC2"/>
    <w:rsid w:val="00376414"/>
    <w:rsid w:val="00376629"/>
    <w:rsid w:val="00376A0A"/>
    <w:rsid w:val="00376EAA"/>
    <w:rsid w:val="0037722E"/>
    <w:rsid w:val="00377380"/>
    <w:rsid w:val="00377874"/>
    <w:rsid w:val="0038018E"/>
    <w:rsid w:val="00380196"/>
    <w:rsid w:val="0038037A"/>
    <w:rsid w:val="003803B4"/>
    <w:rsid w:val="0038097E"/>
    <w:rsid w:val="00380B7F"/>
    <w:rsid w:val="00381109"/>
    <w:rsid w:val="00381945"/>
    <w:rsid w:val="00382030"/>
    <w:rsid w:val="003822A8"/>
    <w:rsid w:val="00382352"/>
    <w:rsid w:val="00382947"/>
    <w:rsid w:val="00383033"/>
    <w:rsid w:val="0038338A"/>
    <w:rsid w:val="0038392E"/>
    <w:rsid w:val="00383C9B"/>
    <w:rsid w:val="003846F8"/>
    <w:rsid w:val="003853C6"/>
    <w:rsid w:val="00385FC8"/>
    <w:rsid w:val="00386607"/>
    <w:rsid w:val="00386667"/>
    <w:rsid w:val="003866EB"/>
    <w:rsid w:val="003867AB"/>
    <w:rsid w:val="00386BA0"/>
    <w:rsid w:val="003873FC"/>
    <w:rsid w:val="00387523"/>
    <w:rsid w:val="0038766D"/>
    <w:rsid w:val="00387B85"/>
    <w:rsid w:val="00387F47"/>
    <w:rsid w:val="00387F8E"/>
    <w:rsid w:val="00390552"/>
    <w:rsid w:val="00391AEF"/>
    <w:rsid w:val="00391BB9"/>
    <w:rsid w:val="00391D4D"/>
    <w:rsid w:val="00392343"/>
    <w:rsid w:val="00392922"/>
    <w:rsid w:val="00393001"/>
    <w:rsid w:val="003933B3"/>
    <w:rsid w:val="00393628"/>
    <w:rsid w:val="0039374D"/>
    <w:rsid w:val="003939C0"/>
    <w:rsid w:val="00393B30"/>
    <w:rsid w:val="003940BE"/>
    <w:rsid w:val="003941A6"/>
    <w:rsid w:val="003941D9"/>
    <w:rsid w:val="003945BA"/>
    <w:rsid w:val="003948DF"/>
    <w:rsid w:val="00394A65"/>
    <w:rsid w:val="00394C34"/>
    <w:rsid w:val="0039539C"/>
    <w:rsid w:val="00395795"/>
    <w:rsid w:val="00395C69"/>
    <w:rsid w:val="003967E7"/>
    <w:rsid w:val="0039686C"/>
    <w:rsid w:val="00397DB3"/>
    <w:rsid w:val="00397E29"/>
    <w:rsid w:val="003A0071"/>
    <w:rsid w:val="003A0E49"/>
    <w:rsid w:val="003A1253"/>
    <w:rsid w:val="003A138F"/>
    <w:rsid w:val="003A1851"/>
    <w:rsid w:val="003A1D29"/>
    <w:rsid w:val="003A24C4"/>
    <w:rsid w:val="003A24DE"/>
    <w:rsid w:val="003A312C"/>
    <w:rsid w:val="003A3512"/>
    <w:rsid w:val="003A3553"/>
    <w:rsid w:val="003A3771"/>
    <w:rsid w:val="003A3A42"/>
    <w:rsid w:val="003A3D4D"/>
    <w:rsid w:val="003A431C"/>
    <w:rsid w:val="003A4423"/>
    <w:rsid w:val="003A4E19"/>
    <w:rsid w:val="003A4ED1"/>
    <w:rsid w:val="003A53E5"/>
    <w:rsid w:val="003A572A"/>
    <w:rsid w:val="003A58EE"/>
    <w:rsid w:val="003A64A0"/>
    <w:rsid w:val="003A694E"/>
    <w:rsid w:val="003A6CF2"/>
    <w:rsid w:val="003A6EC4"/>
    <w:rsid w:val="003A70CC"/>
    <w:rsid w:val="003A7210"/>
    <w:rsid w:val="003A7392"/>
    <w:rsid w:val="003A7729"/>
    <w:rsid w:val="003A77C8"/>
    <w:rsid w:val="003A77D1"/>
    <w:rsid w:val="003A7BC0"/>
    <w:rsid w:val="003B02D4"/>
    <w:rsid w:val="003B08C9"/>
    <w:rsid w:val="003B0C01"/>
    <w:rsid w:val="003B174D"/>
    <w:rsid w:val="003B1C59"/>
    <w:rsid w:val="003B1FC0"/>
    <w:rsid w:val="003B24E4"/>
    <w:rsid w:val="003B2570"/>
    <w:rsid w:val="003B2E6E"/>
    <w:rsid w:val="003B375A"/>
    <w:rsid w:val="003B4843"/>
    <w:rsid w:val="003B4FF3"/>
    <w:rsid w:val="003B5355"/>
    <w:rsid w:val="003B5C4B"/>
    <w:rsid w:val="003B678B"/>
    <w:rsid w:val="003B67AA"/>
    <w:rsid w:val="003B6944"/>
    <w:rsid w:val="003B7431"/>
    <w:rsid w:val="003B7543"/>
    <w:rsid w:val="003C09B5"/>
    <w:rsid w:val="003C14FC"/>
    <w:rsid w:val="003C244A"/>
    <w:rsid w:val="003C2E28"/>
    <w:rsid w:val="003C306E"/>
    <w:rsid w:val="003C3262"/>
    <w:rsid w:val="003C3804"/>
    <w:rsid w:val="003C3911"/>
    <w:rsid w:val="003C4DE7"/>
    <w:rsid w:val="003C61C9"/>
    <w:rsid w:val="003C629F"/>
    <w:rsid w:val="003C66FB"/>
    <w:rsid w:val="003C76F8"/>
    <w:rsid w:val="003D0062"/>
    <w:rsid w:val="003D0341"/>
    <w:rsid w:val="003D0890"/>
    <w:rsid w:val="003D09E9"/>
    <w:rsid w:val="003D0BA4"/>
    <w:rsid w:val="003D0E5B"/>
    <w:rsid w:val="003D1240"/>
    <w:rsid w:val="003D1306"/>
    <w:rsid w:val="003D1FC2"/>
    <w:rsid w:val="003D2A46"/>
    <w:rsid w:val="003D2BD2"/>
    <w:rsid w:val="003D2BF2"/>
    <w:rsid w:val="003D3498"/>
    <w:rsid w:val="003D372F"/>
    <w:rsid w:val="003D37F0"/>
    <w:rsid w:val="003D3BA8"/>
    <w:rsid w:val="003D3C09"/>
    <w:rsid w:val="003D3DB5"/>
    <w:rsid w:val="003D5667"/>
    <w:rsid w:val="003D5D9A"/>
    <w:rsid w:val="003D61F5"/>
    <w:rsid w:val="003D66B6"/>
    <w:rsid w:val="003D674C"/>
    <w:rsid w:val="003D6985"/>
    <w:rsid w:val="003D6A7E"/>
    <w:rsid w:val="003D775B"/>
    <w:rsid w:val="003E009F"/>
    <w:rsid w:val="003E0481"/>
    <w:rsid w:val="003E04BF"/>
    <w:rsid w:val="003E0C19"/>
    <w:rsid w:val="003E0E4F"/>
    <w:rsid w:val="003E0F9F"/>
    <w:rsid w:val="003E1698"/>
    <w:rsid w:val="003E1CA7"/>
    <w:rsid w:val="003E1DFB"/>
    <w:rsid w:val="003E1FF9"/>
    <w:rsid w:val="003E204C"/>
    <w:rsid w:val="003E241D"/>
    <w:rsid w:val="003E2F16"/>
    <w:rsid w:val="003E4130"/>
    <w:rsid w:val="003E5264"/>
    <w:rsid w:val="003E76C1"/>
    <w:rsid w:val="003F0FB6"/>
    <w:rsid w:val="003F11FE"/>
    <w:rsid w:val="003F1790"/>
    <w:rsid w:val="003F1C4F"/>
    <w:rsid w:val="003F1C52"/>
    <w:rsid w:val="003F1FFE"/>
    <w:rsid w:val="003F234E"/>
    <w:rsid w:val="003F30F9"/>
    <w:rsid w:val="003F31E1"/>
    <w:rsid w:val="003F33E3"/>
    <w:rsid w:val="003F4487"/>
    <w:rsid w:val="003F492B"/>
    <w:rsid w:val="003F5608"/>
    <w:rsid w:val="003F57FF"/>
    <w:rsid w:val="003F5CCE"/>
    <w:rsid w:val="003F5CF5"/>
    <w:rsid w:val="003F67B7"/>
    <w:rsid w:val="003F6F24"/>
    <w:rsid w:val="003F71C0"/>
    <w:rsid w:val="003F76D8"/>
    <w:rsid w:val="004003B2"/>
    <w:rsid w:val="00400905"/>
    <w:rsid w:val="00401119"/>
    <w:rsid w:val="0040124A"/>
    <w:rsid w:val="00401384"/>
    <w:rsid w:val="004013FC"/>
    <w:rsid w:val="004020D9"/>
    <w:rsid w:val="004022D9"/>
    <w:rsid w:val="0040273B"/>
    <w:rsid w:val="00402BA5"/>
    <w:rsid w:val="004031BF"/>
    <w:rsid w:val="00403723"/>
    <w:rsid w:val="004038A9"/>
    <w:rsid w:val="004038BE"/>
    <w:rsid w:val="00403AEB"/>
    <w:rsid w:val="00403D7C"/>
    <w:rsid w:val="00403E3A"/>
    <w:rsid w:val="004047BA"/>
    <w:rsid w:val="004048A5"/>
    <w:rsid w:val="00404F84"/>
    <w:rsid w:val="0040534F"/>
    <w:rsid w:val="00405C8E"/>
    <w:rsid w:val="00406169"/>
    <w:rsid w:val="004061D0"/>
    <w:rsid w:val="0040748A"/>
    <w:rsid w:val="0040773D"/>
    <w:rsid w:val="00407762"/>
    <w:rsid w:val="00407FF6"/>
    <w:rsid w:val="004108F9"/>
    <w:rsid w:val="00411953"/>
    <w:rsid w:val="00411C48"/>
    <w:rsid w:val="004120CC"/>
    <w:rsid w:val="004127B9"/>
    <w:rsid w:val="00412C09"/>
    <w:rsid w:val="00413225"/>
    <w:rsid w:val="00413D27"/>
    <w:rsid w:val="0041409E"/>
    <w:rsid w:val="0041454E"/>
    <w:rsid w:val="00414B27"/>
    <w:rsid w:val="00414D73"/>
    <w:rsid w:val="004163CC"/>
    <w:rsid w:val="00416FDD"/>
    <w:rsid w:val="00417F44"/>
    <w:rsid w:val="0042014A"/>
    <w:rsid w:val="00421B41"/>
    <w:rsid w:val="00421D9C"/>
    <w:rsid w:val="00421ED5"/>
    <w:rsid w:val="004228D2"/>
    <w:rsid w:val="0042296F"/>
    <w:rsid w:val="00422AC4"/>
    <w:rsid w:val="0042336A"/>
    <w:rsid w:val="00423771"/>
    <w:rsid w:val="00424B5A"/>
    <w:rsid w:val="004251ED"/>
    <w:rsid w:val="00425768"/>
    <w:rsid w:val="00426188"/>
    <w:rsid w:val="00426EE4"/>
    <w:rsid w:val="00426FDB"/>
    <w:rsid w:val="004278B6"/>
    <w:rsid w:val="00427C53"/>
    <w:rsid w:val="00430248"/>
    <w:rsid w:val="0043190E"/>
    <w:rsid w:val="0043230B"/>
    <w:rsid w:val="0043254D"/>
    <w:rsid w:val="00432EC0"/>
    <w:rsid w:val="00432F3B"/>
    <w:rsid w:val="00433275"/>
    <w:rsid w:val="00433DBD"/>
    <w:rsid w:val="00434293"/>
    <w:rsid w:val="00434FE5"/>
    <w:rsid w:val="00435141"/>
    <w:rsid w:val="00435482"/>
    <w:rsid w:val="0043586A"/>
    <w:rsid w:val="00435C75"/>
    <w:rsid w:val="00435FC6"/>
    <w:rsid w:val="00436012"/>
    <w:rsid w:val="00436080"/>
    <w:rsid w:val="00436A6D"/>
    <w:rsid w:val="0043760C"/>
    <w:rsid w:val="0043776D"/>
    <w:rsid w:val="00437DAC"/>
    <w:rsid w:val="0044067F"/>
    <w:rsid w:val="004419DA"/>
    <w:rsid w:val="00441A37"/>
    <w:rsid w:val="00442A22"/>
    <w:rsid w:val="004434F6"/>
    <w:rsid w:val="00443A36"/>
    <w:rsid w:val="00443D24"/>
    <w:rsid w:val="00443D3C"/>
    <w:rsid w:val="00443E1C"/>
    <w:rsid w:val="00443F87"/>
    <w:rsid w:val="0044442E"/>
    <w:rsid w:val="00444BF3"/>
    <w:rsid w:val="00444CE0"/>
    <w:rsid w:val="00444DA9"/>
    <w:rsid w:val="00444F01"/>
    <w:rsid w:val="00444FA8"/>
    <w:rsid w:val="00445CE0"/>
    <w:rsid w:val="004466AB"/>
    <w:rsid w:val="00446792"/>
    <w:rsid w:val="0044691B"/>
    <w:rsid w:val="00446E79"/>
    <w:rsid w:val="00446F45"/>
    <w:rsid w:val="00446F85"/>
    <w:rsid w:val="0044702C"/>
    <w:rsid w:val="00447A03"/>
    <w:rsid w:val="00447ACE"/>
    <w:rsid w:val="00447F37"/>
    <w:rsid w:val="00450042"/>
    <w:rsid w:val="00450844"/>
    <w:rsid w:val="0045193F"/>
    <w:rsid w:val="00451F81"/>
    <w:rsid w:val="00451FEE"/>
    <w:rsid w:val="00452779"/>
    <w:rsid w:val="00452802"/>
    <w:rsid w:val="00453806"/>
    <w:rsid w:val="00453B5E"/>
    <w:rsid w:val="00453D34"/>
    <w:rsid w:val="00454906"/>
    <w:rsid w:val="00454CB8"/>
    <w:rsid w:val="0045507E"/>
    <w:rsid w:val="004561DC"/>
    <w:rsid w:val="00456674"/>
    <w:rsid w:val="0045691A"/>
    <w:rsid w:val="00456A42"/>
    <w:rsid w:val="00456A98"/>
    <w:rsid w:val="00456D48"/>
    <w:rsid w:val="00457A6D"/>
    <w:rsid w:val="00460734"/>
    <w:rsid w:val="004608DE"/>
    <w:rsid w:val="004609CD"/>
    <w:rsid w:val="00460D49"/>
    <w:rsid w:val="004614CB"/>
    <w:rsid w:val="004616BC"/>
    <w:rsid w:val="00461783"/>
    <w:rsid w:val="00463006"/>
    <w:rsid w:val="00464014"/>
    <w:rsid w:val="0046451B"/>
    <w:rsid w:val="004645B9"/>
    <w:rsid w:val="004646D9"/>
    <w:rsid w:val="0046487C"/>
    <w:rsid w:val="00465342"/>
    <w:rsid w:val="004658DA"/>
    <w:rsid w:val="00465F5D"/>
    <w:rsid w:val="004669ED"/>
    <w:rsid w:val="00466A62"/>
    <w:rsid w:val="00467850"/>
    <w:rsid w:val="004700CD"/>
    <w:rsid w:val="00470715"/>
    <w:rsid w:val="00470728"/>
    <w:rsid w:val="004707AA"/>
    <w:rsid w:val="0047093F"/>
    <w:rsid w:val="00470978"/>
    <w:rsid w:val="00470B24"/>
    <w:rsid w:val="004712E1"/>
    <w:rsid w:val="00471B58"/>
    <w:rsid w:val="004726C6"/>
    <w:rsid w:val="00472C52"/>
    <w:rsid w:val="00472D79"/>
    <w:rsid w:val="00473359"/>
    <w:rsid w:val="00473BBB"/>
    <w:rsid w:val="00473E89"/>
    <w:rsid w:val="00473F62"/>
    <w:rsid w:val="004740DC"/>
    <w:rsid w:val="0047420C"/>
    <w:rsid w:val="0047436A"/>
    <w:rsid w:val="00474BC5"/>
    <w:rsid w:val="00475527"/>
    <w:rsid w:val="0047557A"/>
    <w:rsid w:val="00475D27"/>
    <w:rsid w:val="00475DEF"/>
    <w:rsid w:val="004768E5"/>
    <w:rsid w:val="00476BF5"/>
    <w:rsid w:val="00476C30"/>
    <w:rsid w:val="00476FE2"/>
    <w:rsid w:val="00477B49"/>
    <w:rsid w:val="00477C7E"/>
    <w:rsid w:val="00477DB2"/>
    <w:rsid w:val="00477E5F"/>
    <w:rsid w:val="00480047"/>
    <w:rsid w:val="00480323"/>
    <w:rsid w:val="0048037D"/>
    <w:rsid w:val="004807AA"/>
    <w:rsid w:val="00480CA7"/>
    <w:rsid w:val="00480D3E"/>
    <w:rsid w:val="00481B78"/>
    <w:rsid w:val="00482039"/>
    <w:rsid w:val="00482CE4"/>
    <w:rsid w:val="0048392F"/>
    <w:rsid w:val="0048393D"/>
    <w:rsid w:val="00484394"/>
    <w:rsid w:val="00484B74"/>
    <w:rsid w:val="004865AC"/>
    <w:rsid w:val="00486876"/>
    <w:rsid w:val="004873C7"/>
    <w:rsid w:val="00487713"/>
    <w:rsid w:val="00491137"/>
    <w:rsid w:val="00491794"/>
    <w:rsid w:val="00491873"/>
    <w:rsid w:val="00491ACA"/>
    <w:rsid w:val="00491B36"/>
    <w:rsid w:val="00492554"/>
    <w:rsid w:val="00492C85"/>
    <w:rsid w:val="00492CE9"/>
    <w:rsid w:val="0049356E"/>
    <w:rsid w:val="00493918"/>
    <w:rsid w:val="004944EA"/>
    <w:rsid w:val="00495031"/>
    <w:rsid w:val="004955F3"/>
    <w:rsid w:val="0049669D"/>
    <w:rsid w:val="00496A72"/>
    <w:rsid w:val="004977DB"/>
    <w:rsid w:val="00497803"/>
    <w:rsid w:val="00497F63"/>
    <w:rsid w:val="00497F68"/>
    <w:rsid w:val="004A02D4"/>
    <w:rsid w:val="004A04A0"/>
    <w:rsid w:val="004A2015"/>
    <w:rsid w:val="004A23D4"/>
    <w:rsid w:val="004A25AD"/>
    <w:rsid w:val="004A2AAC"/>
    <w:rsid w:val="004A3EB2"/>
    <w:rsid w:val="004A44A1"/>
    <w:rsid w:val="004A451E"/>
    <w:rsid w:val="004A46E6"/>
    <w:rsid w:val="004A517C"/>
    <w:rsid w:val="004A5D1A"/>
    <w:rsid w:val="004A5D79"/>
    <w:rsid w:val="004B012D"/>
    <w:rsid w:val="004B0FE3"/>
    <w:rsid w:val="004B13A4"/>
    <w:rsid w:val="004B1BDC"/>
    <w:rsid w:val="004B1C4A"/>
    <w:rsid w:val="004B21AD"/>
    <w:rsid w:val="004B2891"/>
    <w:rsid w:val="004B2DBD"/>
    <w:rsid w:val="004B32C6"/>
    <w:rsid w:val="004B48ED"/>
    <w:rsid w:val="004B4E93"/>
    <w:rsid w:val="004B523C"/>
    <w:rsid w:val="004B663E"/>
    <w:rsid w:val="004B6893"/>
    <w:rsid w:val="004B6C88"/>
    <w:rsid w:val="004B6D00"/>
    <w:rsid w:val="004B6F76"/>
    <w:rsid w:val="004B713B"/>
    <w:rsid w:val="004B7FCE"/>
    <w:rsid w:val="004C03D4"/>
    <w:rsid w:val="004C09AA"/>
    <w:rsid w:val="004C1431"/>
    <w:rsid w:val="004C1C82"/>
    <w:rsid w:val="004C280B"/>
    <w:rsid w:val="004C2838"/>
    <w:rsid w:val="004C2C96"/>
    <w:rsid w:val="004C34FB"/>
    <w:rsid w:val="004C4122"/>
    <w:rsid w:val="004C5699"/>
    <w:rsid w:val="004C60EE"/>
    <w:rsid w:val="004C6822"/>
    <w:rsid w:val="004C6DC1"/>
    <w:rsid w:val="004C6EA9"/>
    <w:rsid w:val="004C77DD"/>
    <w:rsid w:val="004C7E97"/>
    <w:rsid w:val="004D009C"/>
    <w:rsid w:val="004D0209"/>
    <w:rsid w:val="004D072E"/>
    <w:rsid w:val="004D0877"/>
    <w:rsid w:val="004D1D43"/>
    <w:rsid w:val="004D1DE5"/>
    <w:rsid w:val="004D22D0"/>
    <w:rsid w:val="004D2B2C"/>
    <w:rsid w:val="004D317D"/>
    <w:rsid w:val="004D348F"/>
    <w:rsid w:val="004D35A9"/>
    <w:rsid w:val="004D3C3A"/>
    <w:rsid w:val="004D506B"/>
    <w:rsid w:val="004D55DA"/>
    <w:rsid w:val="004D5AAE"/>
    <w:rsid w:val="004D62E6"/>
    <w:rsid w:val="004D65E7"/>
    <w:rsid w:val="004D6C97"/>
    <w:rsid w:val="004D780B"/>
    <w:rsid w:val="004E09B1"/>
    <w:rsid w:val="004E0CF0"/>
    <w:rsid w:val="004E106C"/>
    <w:rsid w:val="004E152E"/>
    <w:rsid w:val="004E1C7C"/>
    <w:rsid w:val="004E1E83"/>
    <w:rsid w:val="004E2561"/>
    <w:rsid w:val="004E2A9E"/>
    <w:rsid w:val="004E2C8E"/>
    <w:rsid w:val="004E2D0C"/>
    <w:rsid w:val="004E32BC"/>
    <w:rsid w:val="004E41A6"/>
    <w:rsid w:val="004E4D9D"/>
    <w:rsid w:val="004E4FC6"/>
    <w:rsid w:val="004E5009"/>
    <w:rsid w:val="004E5048"/>
    <w:rsid w:val="004E549E"/>
    <w:rsid w:val="004E5525"/>
    <w:rsid w:val="004E5D67"/>
    <w:rsid w:val="004E5DFA"/>
    <w:rsid w:val="004E63FC"/>
    <w:rsid w:val="004E6A9A"/>
    <w:rsid w:val="004E6B80"/>
    <w:rsid w:val="004E6BDE"/>
    <w:rsid w:val="004E6FA1"/>
    <w:rsid w:val="004E7189"/>
    <w:rsid w:val="004E72FB"/>
    <w:rsid w:val="004E75FE"/>
    <w:rsid w:val="004E7EEE"/>
    <w:rsid w:val="004F0555"/>
    <w:rsid w:val="004F1884"/>
    <w:rsid w:val="004F2B67"/>
    <w:rsid w:val="004F2BB3"/>
    <w:rsid w:val="004F2DEC"/>
    <w:rsid w:val="004F2F3D"/>
    <w:rsid w:val="004F30D7"/>
    <w:rsid w:val="004F3215"/>
    <w:rsid w:val="004F34B6"/>
    <w:rsid w:val="004F3879"/>
    <w:rsid w:val="004F3BC8"/>
    <w:rsid w:val="004F3C86"/>
    <w:rsid w:val="004F441B"/>
    <w:rsid w:val="004F47C3"/>
    <w:rsid w:val="004F5355"/>
    <w:rsid w:val="004F5805"/>
    <w:rsid w:val="004F59C5"/>
    <w:rsid w:val="004F5FD3"/>
    <w:rsid w:val="004F7202"/>
    <w:rsid w:val="004F7D3C"/>
    <w:rsid w:val="00500994"/>
    <w:rsid w:val="005013FF"/>
    <w:rsid w:val="0050152D"/>
    <w:rsid w:val="00501C36"/>
    <w:rsid w:val="0050218E"/>
    <w:rsid w:val="005024D1"/>
    <w:rsid w:val="0050397D"/>
    <w:rsid w:val="0050430F"/>
    <w:rsid w:val="00504C6C"/>
    <w:rsid w:val="00505086"/>
    <w:rsid w:val="00505807"/>
    <w:rsid w:val="00505932"/>
    <w:rsid w:val="00505D48"/>
    <w:rsid w:val="00505E30"/>
    <w:rsid w:val="005069E7"/>
    <w:rsid w:val="00506C8D"/>
    <w:rsid w:val="00507AC1"/>
    <w:rsid w:val="00507D87"/>
    <w:rsid w:val="005101DF"/>
    <w:rsid w:val="00510579"/>
    <w:rsid w:val="00510E0C"/>
    <w:rsid w:val="00510F38"/>
    <w:rsid w:val="0051158E"/>
    <w:rsid w:val="00511D8E"/>
    <w:rsid w:val="00512ACA"/>
    <w:rsid w:val="00513090"/>
    <w:rsid w:val="0051323E"/>
    <w:rsid w:val="00513313"/>
    <w:rsid w:val="00514540"/>
    <w:rsid w:val="0051475D"/>
    <w:rsid w:val="005147EB"/>
    <w:rsid w:val="00514B6A"/>
    <w:rsid w:val="00514BCC"/>
    <w:rsid w:val="00515453"/>
    <w:rsid w:val="005155EF"/>
    <w:rsid w:val="0051565B"/>
    <w:rsid w:val="00515E30"/>
    <w:rsid w:val="00515FD2"/>
    <w:rsid w:val="00516804"/>
    <w:rsid w:val="00516A46"/>
    <w:rsid w:val="00516FA0"/>
    <w:rsid w:val="0051784C"/>
    <w:rsid w:val="0052052B"/>
    <w:rsid w:val="00520B39"/>
    <w:rsid w:val="00520C7D"/>
    <w:rsid w:val="0052159A"/>
    <w:rsid w:val="0052174A"/>
    <w:rsid w:val="005218BE"/>
    <w:rsid w:val="00522300"/>
    <w:rsid w:val="005227D5"/>
    <w:rsid w:val="00523344"/>
    <w:rsid w:val="00523ADF"/>
    <w:rsid w:val="00524811"/>
    <w:rsid w:val="00525420"/>
    <w:rsid w:val="0052575A"/>
    <w:rsid w:val="00525F1C"/>
    <w:rsid w:val="00526AC1"/>
    <w:rsid w:val="00526C16"/>
    <w:rsid w:val="00526CC7"/>
    <w:rsid w:val="00527ABC"/>
    <w:rsid w:val="00527E5F"/>
    <w:rsid w:val="0053006B"/>
    <w:rsid w:val="00530103"/>
    <w:rsid w:val="00530990"/>
    <w:rsid w:val="00531226"/>
    <w:rsid w:val="00531507"/>
    <w:rsid w:val="005326D6"/>
    <w:rsid w:val="00532938"/>
    <w:rsid w:val="00533924"/>
    <w:rsid w:val="005351B9"/>
    <w:rsid w:val="00535D13"/>
    <w:rsid w:val="00535EC9"/>
    <w:rsid w:val="005366B0"/>
    <w:rsid w:val="005366EC"/>
    <w:rsid w:val="005375CE"/>
    <w:rsid w:val="00537843"/>
    <w:rsid w:val="00537C46"/>
    <w:rsid w:val="0054077F"/>
    <w:rsid w:val="005408CF"/>
    <w:rsid w:val="00540D50"/>
    <w:rsid w:val="00541040"/>
    <w:rsid w:val="005417A2"/>
    <w:rsid w:val="00541C85"/>
    <w:rsid w:val="00541CF7"/>
    <w:rsid w:val="00542458"/>
    <w:rsid w:val="005426AD"/>
    <w:rsid w:val="005428B8"/>
    <w:rsid w:val="005429A1"/>
    <w:rsid w:val="00542D10"/>
    <w:rsid w:val="00543EFE"/>
    <w:rsid w:val="0054435C"/>
    <w:rsid w:val="005447A5"/>
    <w:rsid w:val="005450D9"/>
    <w:rsid w:val="0054559F"/>
    <w:rsid w:val="00545955"/>
    <w:rsid w:val="00545F49"/>
    <w:rsid w:val="0054600B"/>
    <w:rsid w:val="005465A7"/>
    <w:rsid w:val="00546CED"/>
    <w:rsid w:val="00546DA7"/>
    <w:rsid w:val="00546EE2"/>
    <w:rsid w:val="00547E03"/>
    <w:rsid w:val="00550D76"/>
    <w:rsid w:val="00551067"/>
    <w:rsid w:val="005510E0"/>
    <w:rsid w:val="005511A4"/>
    <w:rsid w:val="0055143B"/>
    <w:rsid w:val="00551ADB"/>
    <w:rsid w:val="00552EB3"/>
    <w:rsid w:val="0055356E"/>
    <w:rsid w:val="00553EA5"/>
    <w:rsid w:val="00553F6B"/>
    <w:rsid w:val="0055431C"/>
    <w:rsid w:val="00554753"/>
    <w:rsid w:val="0055559F"/>
    <w:rsid w:val="005558BB"/>
    <w:rsid w:val="00555D40"/>
    <w:rsid w:val="00555D6E"/>
    <w:rsid w:val="00556AFE"/>
    <w:rsid w:val="005573FF"/>
    <w:rsid w:val="00557D0C"/>
    <w:rsid w:val="00557D14"/>
    <w:rsid w:val="00557E1C"/>
    <w:rsid w:val="00557E25"/>
    <w:rsid w:val="00561113"/>
    <w:rsid w:val="00561815"/>
    <w:rsid w:val="005618B4"/>
    <w:rsid w:val="005626AD"/>
    <w:rsid w:val="00562B96"/>
    <w:rsid w:val="00563041"/>
    <w:rsid w:val="0056319F"/>
    <w:rsid w:val="00563944"/>
    <w:rsid w:val="00563D9F"/>
    <w:rsid w:val="00564ED6"/>
    <w:rsid w:val="005659F2"/>
    <w:rsid w:val="005663E4"/>
    <w:rsid w:val="00566B2F"/>
    <w:rsid w:val="00566B39"/>
    <w:rsid w:val="00566C6F"/>
    <w:rsid w:val="00566FB6"/>
    <w:rsid w:val="005670E8"/>
    <w:rsid w:val="005676F6"/>
    <w:rsid w:val="0056785D"/>
    <w:rsid w:val="00570B3F"/>
    <w:rsid w:val="00570C56"/>
    <w:rsid w:val="005712B3"/>
    <w:rsid w:val="005712FD"/>
    <w:rsid w:val="0057147F"/>
    <w:rsid w:val="0057167E"/>
    <w:rsid w:val="00571DBE"/>
    <w:rsid w:val="00571F6D"/>
    <w:rsid w:val="005723F8"/>
    <w:rsid w:val="005728D4"/>
    <w:rsid w:val="0057381A"/>
    <w:rsid w:val="00573A10"/>
    <w:rsid w:val="00573C54"/>
    <w:rsid w:val="0057401D"/>
    <w:rsid w:val="00574CF5"/>
    <w:rsid w:val="005762E2"/>
    <w:rsid w:val="00576399"/>
    <w:rsid w:val="00577087"/>
    <w:rsid w:val="00577AB0"/>
    <w:rsid w:val="00580220"/>
    <w:rsid w:val="00580652"/>
    <w:rsid w:val="00580813"/>
    <w:rsid w:val="005808A0"/>
    <w:rsid w:val="0058099A"/>
    <w:rsid w:val="005816D1"/>
    <w:rsid w:val="00581F77"/>
    <w:rsid w:val="00582593"/>
    <w:rsid w:val="0058293B"/>
    <w:rsid w:val="00582DF3"/>
    <w:rsid w:val="00583118"/>
    <w:rsid w:val="005832A4"/>
    <w:rsid w:val="005846A8"/>
    <w:rsid w:val="005849F3"/>
    <w:rsid w:val="00585012"/>
    <w:rsid w:val="005851E7"/>
    <w:rsid w:val="005864F1"/>
    <w:rsid w:val="00586513"/>
    <w:rsid w:val="005871B9"/>
    <w:rsid w:val="00587543"/>
    <w:rsid w:val="00590355"/>
    <w:rsid w:val="0059043F"/>
    <w:rsid w:val="00590C5B"/>
    <w:rsid w:val="00590EF3"/>
    <w:rsid w:val="00591863"/>
    <w:rsid w:val="005921AF"/>
    <w:rsid w:val="00592FA1"/>
    <w:rsid w:val="00593C5D"/>
    <w:rsid w:val="00595255"/>
    <w:rsid w:val="00595584"/>
    <w:rsid w:val="00595B68"/>
    <w:rsid w:val="00595F03"/>
    <w:rsid w:val="00596506"/>
    <w:rsid w:val="005965A6"/>
    <w:rsid w:val="005973F5"/>
    <w:rsid w:val="0059791D"/>
    <w:rsid w:val="00597DC3"/>
    <w:rsid w:val="00597EFE"/>
    <w:rsid w:val="005A06C3"/>
    <w:rsid w:val="005A18A9"/>
    <w:rsid w:val="005A2079"/>
    <w:rsid w:val="005A3AF2"/>
    <w:rsid w:val="005A3B45"/>
    <w:rsid w:val="005A3F73"/>
    <w:rsid w:val="005A4178"/>
    <w:rsid w:val="005A46EF"/>
    <w:rsid w:val="005A4923"/>
    <w:rsid w:val="005A4AA0"/>
    <w:rsid w:val="005A4EED"/>
    <w:rsid w:val="005A4F29"/>
    <w:rsid w:val="005A5C9B"/>
    <w:rsid w:val="005A6241"/>
    <w:rsid w:val="005A6A30"/>
    <w:rsid w:val="005A7360"/>
    <w:rsid w:val="005A7425"/>
    <w:rsid w:val="005A7A3B"/>
    <w:rsid w:val="005A7D28"/>
    <w:rsid w:val="005B02F1"/>
    <w:rsid w:val="005B02FA"/>
    <w:rsid w:val="005B0A39"/>
    <w:rsid w:val="005B1178"/>
    <w:rsid w:val="005B15C8"/>
    <w:rsid w:val="005B167A"/>
    <w:rsid w:val="005B1B89"/>
    <w:rsid w:val="005B2C4F"/>
    <w:rsid w:val="005B2D9C"/>
    <w:rsid w:val="005B2E2E"/>
    <w:rsid w:val="005B30B7"/>
    <w:rsid w:val="005B3106"/>
    <w:rsid w:val="005B370B"/>
    <w:rsid w:val="005B377D"/>
    <w:rsid w:val="005B43E3"/>
    <w:rsid w:val="005B4F3B"/>
    <w:rsid w:val="005B508E"/>
    <w:rsid w:val="005B50F2"/>
    <w:rsid w:val="005B52A3"/>
    <w:rsid w:val="005B5ADB"/>
    <w:rsid w:val="005B5CBC"/>
    <w:rsid w:val="005B6A68"/>
    <w:rsid w:val="005B708A"/>
    <w:rsid w:val="005B77EE"/>
    <w:rsid w:val="005B7A2A"/>
    <w:rsid w:val="005B7CA4"/>
    <w:rsid w:val="005C0009"/>
    <w:rsid w:val="005C0116"/>
    <w:rsid w:val="005C08BA"/>
    <w:rsid w:val="005C14DC"/>
    <w:rsid w:val="005C166F"/>
    <w:rsid w:val="005C1AE1"/>
    <w:rsid w:val="005C1DB3"/>
    <w:rsid w:val="005C1FFD"/>
    <w:rsid w:val="005C28CC"/>
    <w:rsid w:val="005C2BE1"/>
    <w:rsid w:val="005C2CE2"/>
    <w:rsid w:val="005C3945"/>
    <w:rsid w:val="005C3E72"/>
    <w:rsid w:val="005C42DB"/>
    <w:rsid w:val="005C4321"/>
    <w:rsid w:val="005C4758"/>
    <w:rsid w:val="005C531D"/>
    <w:rsid w:val="005C54C3"/>
    <w:rsid w:val="005C55B9"/>
    <w:rsid w:val="005C6F9E"/>
    <w:rsid w:val="005C7013"/>
    <w:rsid w:val="005C776C"/>
    <w:rsid w:val="005C7818"/>
    <w:rsid w:val="005C7B1F"/>
    <w:rsid w:val="005D08BF"/>
    <w:rsid w:val="005D0910"/>
    <w:rsid w:val="005D0D8C"/>
    <w:rsid w:val="005D1329"/>
    <w:rsid w:val="005D17DA"/>
    <w:rsid w:val="005D18A8"/>
    <w:rsid w:val="005D1AF4"/>
    <w:rsid w:val="005D1E7C"/>
    <w:rsid w:val="005D25C3"/>
    <w:rsid w:val="005D2C63"/>
    <w:rsid w:val="005D39FF"/>
    <w:rsid w:val="005D3A3D"/>
    <w:rsid w:val="005D3BD0"/>
    <w:rsid w:val="005D3BE9"/>
    <w:rsid w:val="005D3E49"/>
    <w:rsid w:val="005D420B"/>
    <w:rsid w:val="005D44D4"/>
    <w:rsid w:val="005D4602"/>
    <w:rsid w:val="005D482F"/>
    <w:rsid w:val="005D4A5D"/>
    <w:rsid w:val="005D520F"/>
    <w:rsid w:val="005D5E8D"/>
    <w:rsid w:val="005D6193"/>
    <w:rsid w:val="005D61F5"/>
    <w:rsid w:val="005D6638"/>
    <w:rsid w:val="005D72A2"/>
    <w:rsid w:val="005D75C4"/>
    <w:rsid w:val="005E059F"/>
    <w:rsid w:val="005E05D1"/>
    <w:rsid w:val="005E09B7"/>
    <w:rsid w:val="005E1575"/>
    <w:rsid w:val="005E19EA"/>
    <w:rsid w:val="005E1A17"/>
    <w:rsid w:val="005E1E5F"/>
    <w:rsid w:val="005E4032"/>
    <w:rsid w:val="005E4064"/>
    <w:rsid w:val="005E4329"/>
    <w:rsid w:val="005E4648"/>
    <w:rsid w:val="005E4B81"/>
    <w:rsid w:val="005E4CC7"/>
    <w:rsid w:val="005E50A6"/>
    <w:rsid w:val="005E5478"/>
    <w:rsid w:val="005E5898"/>
    <w:rsid w:val="005E5CC7"/>
    <w:rsid w:val="005E6BC4"/>
    <w:rsid w:val="005E6FB6"/>
    <w:rsid w:val="005E7266"/>
    <w:rsid w:val="005E744E"/>
    <w:rsid w:val="005E7E54"/>
    <w:rsid w:val="005F01EF"/>
    <w:rsid w:val="005F0268"/>
    <w:rsid w:val="005F03F5"/>
    <w:rsid w:val="005F09AE"/>
    <w:rsid w:val="005F168E"/>
    <w:rsid w:val="005F2312"/>
    <w:rsid w:val="005F2EC4"/>
    <w:rsid w:val="005F375E"/>
    <w:rsid w:val="005F3B7A"/>
    <w:rsid w:val="005F4F07"/>
    <w:rsid w:val="005F515B"/>
    <w:rsid w:val="005F56D9"/>
    <w:rsid w:val="005F5C02"/>
    <w:rsid w:val="005F5DAB"/>
    <w:rsid w:val="005F6194"/>
    <w:rsid w:val="005F6481"/>
    <w:rsid w:val="005F67AF"/>
    <w:rsid w:val="005F690C"/>
    <w:rsid w:val="005F6C16"/>
    <w:rsid w:val="005F7C88"/>
    <w:rsid w:val="005F7C8E"/>
    <w:rsid w:val="005F7EC4"/>
    <w:rsid w:val="00600391"/>
    <w:rsid w:val="00600BE9"/>
    <w:rsid w:val="00600CC4"/>
    <w:rsid w:val="006014DA"/>
    <w:rsid w:val="0060153F"/>
    <w:rsid w:val="00601559"/>
    <w:rsid w:val="00601738"/>
    <w:rsid w:val="00601AA5"/>
    <w:rsid w:val="00602712"/>
    <w:rsid w:val="00603142"/>
    <w:rsid w:val="0060334F"/>
    <w:rsid w:val="00603828"/>
    <w:rsid w:val="00603AFE"/>
    <w:rsid w:val="006042E5"/>
    <w:rsid w:val="00604440"/>
    <w:rsid w:val="00604C02"/>
    <w:rsid w:val="00604DEF"/>
    <w:rsid w:val="00604E99"/>
    <w:rsid w:val="0060568B"/>
    <w:rsid w:val="006058BC"/>
    <w:rsid w:val="00605D28"/>
    <w:rsid w:val="00606E73"/>
    <w:rsid w:val="00606F7B"/>
    <w:rsid w:val="00606FC9"/>
    <w:rsid w:val="00607024"/>
    <w:rsid w:val="0060764E"/>
    <w:rsid w:val="00607ABF"/>
    <w:rsid w:val="006100B2"/>
    <w:rsid w:val="006102A2"/>
    <w:rsid w:val="00610C16"/>
    <w:rsid w:val="00611451"/>
    <w:rsid w:val="00611520"/>
    <w:rsid w:val="0061153F"/>
    <w:rsid w:val="0061208A"/>
    <w:rsid w:val="00612309"/>
    <w:rsid w:val="00612E1D"/>
    <w:rsid w:val="00612F00"/>
    <w:rsid w:val="00613AAD"/>
    <w:rsid w:val="006142D7"/>
    <w:rsid w:val="006146F5"/>
    <w:rsid w:val="00614D67"/>
    <w:rsid w:val="0061507A"/>
    <w:rsid w:val="00615416"/>
    <w:rsid w:val="00615B7B"/>
    <w:rsid w:val="0061628C"/>
    <w:rsid w:val="00616738"/>
    <w:rsid w:val="00616985"/>
    <w:rsid w:val="006171A8"/>
    <w:rsid w:val="0061736E"/>
    <w:rsid w:val="00617374"/>
    <w:rsid w:val="0061751D"/>
    <w:rsid w:val="00617EF2"/>
    <w:rsid w:val="0062027B"/>
    <w:rsid w:val="0062340B"/>
    <w:rsid w:val="00623630"/>
    <w:rsid w:val="00623CE2"/>
    <w:rsid w:val="006245D5"/>
    <w:rsid w:val="006246AE"/>
    <w:rsid w:val="00624992"/>
    <w:rsid w:val="0062527C"/>
    <w:rsid w:val="00625520"/>
    <w:rsid w:val="0062621D"/>
    <w:rsid w:val="00626974"/>
    <w:rsid w:val="00626A03"/>
    <w:rsid w:val="0062736E"/>
    <w:rsid w:val="0063112C"/>
    <w:rsid w:val="006320AB"/>
    <w:rsid w:val="00632706"/>
    <w:rsid w:val="00632A14"/>
    <w:rsid w:val="00632FA4"/>
    <w:rsid w:val="00632FFA"/>
    <w:rsid w:val="006335A2"/>
    <w:rsid w:val="00633700"/>
    <w:rsid w:val="006347FC"/>
    <w:rsid w:val="00634861"/>
    <w:rsid w:val="00634ABE"/>
    <w:rsid w:val="006353D5"/>
    <w:rsid w:val="0063542D"/>
    <w:rsid w:val="00635BEF"/>
    <w:rsid w:val="00636168"/>
    <w:rsid w:val="00636B4C"/>
    <w:rsid w:val="00637C97"/>
    <w:rsid w:val="00637E71"/>
    <w:rsid w:val="00640201"/>
    <w:rsid w:val="006403F1"/>
    <w:rsid w:val="00640A44"/>
    <w:rsid w:val="00640C22"/>
    <w:rsid w:val="00640F74"/>
    <w:rsid w:val="00641321"/>
    <w:rsid w:val="00641755"/>
    <w:rsid w:val="00641CC8"/>
    <w:rsid w:val="0064251C"/>
    <w:rsid w:val="00642BC4"/>
    <w:rsid w:val="00642DC8"/>
    <w:rsid w:val="0064337E"/>
    <w:rsid w:val="006434F1"/>
    <w:rsid w:val="0064431D"/>
    <w:rsid w:val="006444B8"/>
    <w:rsid w:val="00644F59"/>
    <w:rsid w:val="0064560B"/>
    <w:rsid w:val="006459C6"/>
    <w:rsid w:val="006464BC"/>
    <w:rsid w:val="00646768"/>
    <w:rsid w:val="0064724E"/>
    <w:rsid w:val="006477B8"/>
    <w:rsid w:val="00647D40"/>
    <w:rsid w:val="00650809"/>
    <w:rsid w:val="00650928"/>
    <w:rsid w:val="00650AB4"/>
    <w:rsid w:val="00651714"/>
    <w:rsid w:val="00651B5E"/>
    <w:rsid w:val="006525F5"/>
    <w:rsid w:val="0065295E"/>
    <w:rsid w:val="00653A7A"/>
    <w:rsid w:val="00653ACC"/>
    <w:rsid w:val="00654645"/>
    <w:rsid w:val="006546A5"/>
    <w:rsid w:val="006548B7"/>
    <w:rsid w:val="0065494B"/>
    <w:rsid w:val="00654F32"/>
    <w:rsid w:val="00655199"/>
    <w:rsid w:val="00655B59"/>
    <w:rsid w:val="00655E1F"/>
    <w:rsid w:val="00656243"/>
    <w:rsid w:val="00657464"/>
    <w:rsid w:val="00660BBE"/>
    <w:rsid w:val="00661282"/>
    <w:rsid w:val="006614C9"/>
    <w:rsid w:val="0066156C"/>
    <w:rsid w:val="0066195E"/>
    <w:rsid w:val="00661A5E"/>
    <w:rsid w:val="00662224"/>
    <w:rsid w:val="00662AC0"/>
    <w:rsid w:val="00662D6A"/>
    <w:rsid w:val="00663124"/>
    <w:rsid w:val="00663129"/>
    <w:rsid w:val="006638A4"/>
    <w:rsid w:val="00663FC2"/>
    <w:rsid w:val="006646F3"/>
    <w:rsid w:val="00664753"/>
    <w:rsid w:val="00664AC3"/>
    <w:rsid w:val="00664C56"/>
    <w:rsid w:val="00664C5D"/>
    <w:rsid w:val="00665634"/>
    <w:rsid w:val="00665CCD"/>
    <w:rsid w:val="00665F79"/>
    <w:rsid w:val="00665FB9"/>
    <w:rsid w:val="006665B4"/>
    <w:rsid w:val="006665B6"/>
    <w:rsid w:val="00666E0D"/>
    <w:rsid w:val="0066774C"/>
    <w:rsid w:val="006701D9"/>
    <w:rsid w:val="00670A43"/>
    <w:rsid w:val="006714F8"/>
    <w:rsid w:val="006717AF"/>
    <w:rsid w:val="00672452"/>
    <w:rsid w:val="00672767"/>
    <w:rsid w:val="00672937"/>
    <w:rsid w:val="00673192"/>
    <w:rsid w:val="006735B0"/>
    <w:rsid w:val="006739E2"/>
    <w:rsid w:val="00673D1F"/>
    <w:rsid w:val="00674ACC"/>
    <w:rsid w:val="00674EE6"/>
    <w:rsid w:val="00674F4A"/>
    <w:rsid w:val="00674F52"/>
    <w:rsid w:val="00675039"/>
    <w:rsid w:val="00675931"/>
    <w:rsid w:val="00675AC9"/>
    <w:rsid w:val="00675CBD"/>
    <w:rsid w:val="00676270"/>
    <w:rsid w:val="0067633A"/>
    <w:rsid w:val="0067786B"/>
    <w:rsid w:val="00677C92"/>
    <w:rsid w:val="006805AA"/>
    <w:rsid w:val="00681294"/>
    <w:rsid w:val="006819DD"/>
    <w:rsid w:val="006821B0"/>
    <w:rsid w:val="006835DB"/>
    <w:rsid w:val="00683E4A"/>
    <w:rsid w:val="00684A1E"/>
    <w:rsid w:val="00684AE7"/>
    <w:rsid w:val="00684EEC"/>
    <w:rsid w:val="00685364"/>
    <w:rsid w:val="00685ECC"/>
    <w:rsid w:val="00685F9A"/>
    <w:rsid w:val="00686821"/>
    <w:rsid w:val="00687791"/>
    <w:rsid w:val="006907BC"/>
    <w:rsid w:val="00690F2F"/>
    <w:rsid w:val="0069108D"/>
    <w:rsid w:val="006913B4"/>
    <w:rsid w:val="00691708"/>
    <w:rsid w:val="006919BE"/>
    <w:rsid w:val="00691A55"/>
    <w:rsid w:val="00691DEC"/>
    <w:rsid w:val="00691F79"/>
    <w:rsid w:val="006922E9"/>
    <w:rsid w:val="006927B3"/>
    <w:rsid w:val="00692958"/>
    <w:rsid w:val="00692C8C"/>
    <w:rsid w:val="00692FC1"/>
    <w:rsid w:val="00693313"/>
    <w:rsid w:val="00693739"/>
    <w:rsid w:val="006939B2"/>
    <w:rsid w:val="00693B11"/>
    <w:rsid w:val="00693D14"/>
    <w:rsid w:val="00694EF9"/>
    <w:rsid w:val="006950A3"/>
    <w:rsid w:val="00695A0F"/>
    <w:rsid w:val="00696D16"/>
    <w:rsid w:val="00696EC5"/>
    <w:rsid w:val="00696F5B"/>
    <w:rsid w:val="00697398"/>
    <w:rsid w:val="006A01F3"/>
    <w:rsid w:val="006A0658"/>
    <w:rsid w:val="006A2268"/>
    <w:rsid w:val="006A2BD7"/>
    <w:rsid w:val="006A2D59"/>
    <w:rsid w:val="006A3338"/>
    <w:rsid w:val="006A3E16"/>
    <w:rsid w:val="006A41B0"/>
    <w:rsid w:val="006A451A"/>
    <w:rsid w:val="006A462E"/>
    <w:rsid w:val="006A4879"/>
    <w:rsid w:val="006A48F7"/>
    <w:rsid w:val="006A50E9"/>
    <w:rsid w:val="006A5A35"/>
    <w:rsid w:val="006A615C"/>
    <w:rsid w:val="006A636D"/>
    <w:rsid w:val="006A66B4"/>
    <w:rsid w:val="006A6914"/>
    <w:rsid w:val="006A6AE5"/>
    <w:rsid w:val="006A7887"/>
    <w:rsid w:val="006A7C0B"/>
    <w:rsid w:val="006A7F34"/>
    <w:rsid w:val="006B0659"/>
    <w:rsid w:val="006B0765"/>
    <w:rsid w:val="006B0799"/>
    <w:rsid w:val="006B095F"/>
    <w:rsid w:val="006B10E3"/>
    <w:rsid w:val="006B1186"/>
    <w:rsid w:val="006B131E"/>
    <w:rsid w:val="006B1957"/>
    <w:rsid w:val="006B1D23"/>
    <w:rsid w:val="006B1E84"/>
    <w:rsid w:val="006B22B6"/>
    <w:rsid w:val="006B24D1"/>
    <w:rsid w:val="006B2AA7"/>
    <w:rsid w:val="006B2AAE"/>
    <w:rsid w:val="006B3597"/>
    <w:rsid w:val="006B3771"/>
    <w:rsid w:val="006B394F"/>
    <w:rsid w:val="006B438F"/>
    <w:rsid w:val="006B46D8"/>
    <w:rsid w:val="006B4D74"/>
    <w:rsid w:val="006B525C"/>
    <w:rsid w:val="006B53A5"/>
    <w:rsid w:val="006B6868"/>
    <w:rsid w:val="006B72C0"/>
    <w:rsid w:val="006B754A"/>
    <w:rsid w:val="006B782F"/>
    <w:rsid w:val="006C061C"/>
    <w:rsid w:val="006C0748"/>
    <w:rsid w:val="006C10D0"/>
    <w:rsid w:val="006C2CB4"/>
    <w:rsid w:val="006C2D8B"/>
    <w:rsid w:val="006C34DF"/>
    <w:rsid w:val="006C3AE4"/>
    <w:rsid w:val="006C3F6D"/>
    <w:rsid w:val="006C4025"/>
    <w:rsid w:val="006C4F7A"/>
    <w:rsid w:val="006C5964"/>
    <w:rsid w:val="006C5EA4"/>
    <w:rsid w:val="006C65C3"/>
    <w:rsid w:val="006C6E4B"/>
    <w:rsid w:val="006C735C"/>
    <w:rsid w:val="006C735F"/>
    <w:rsid w:val="006C745D"/>
    <w:rsid w:val="006C7B9F"/>
    <w:rsid w:val="006D0052"/>
    <w:rsid w:val="006D0433"/>
    <w:rsid w:val="006D0717"/>
    <w:rsid w:val="006D0E95"/>
    <w:rsid w:val="006D104F"/>
    <w:rsid w:val="006D105A"/>
    <w:rsid w:val="006D1A05"/>
    <w:rsid w:val="006D1B86"/>
    <w:rsid w:val="006D25DD"/>
    <w:rsid w:val="006D28CF"/>
    <w:rsid w:val="006D2A5F"/>
    <w:rsid w:val="006D2AE5"/>
    <w:rsid w:val="006D2EF2"/>
    <w:rsid w:val="006D31A6"/>
    <w:rsid w:val="006D3346"/>
    <w:rsid w:val="006D36EB"/>
    <w:rsid w:val="006D3E74"/>
    <w:rsid w:val="006D4A11"/>
    <w:rsid w:val="006D51BD"/>
    <w:rsid w:val="006D523C"/>
    <w:rsid w:val="006D52C1"/>
    <w:rsid w:val="006D52DE"/>
    <w:rsid w:val="006D52E2"/>
    <w:rsid w:val="006D5653"/>
    <w:rsid w:val="006D5DCB"/>
    <w:rsid w:val="006D5E9F"/>
    <w:rsid w:val="006D5F27"/>
    <w:rsid w:val="006D5F5D"/>
    <w:rsid w:val="006D71B1"/>
    <w:rsid w:val="006D7284"/>
    <w:rsid w:val="006D7CF3"/>
    <w:rsid w:val="006D7FD9"/>
    <w:rsid w:val="006E0114"/>
    <w:rsid w:val="006E012D"/>
    <w:rsid w:val="006E11C3"/>
    <w:rsid w:val="006E1358"/>
    <w:rsid w:val="006E264B"/>
    <w:rsid w:val="006E276A"/>
    <w:rsid w:val="006E29D7"/>
    <w:rsid w:val="006E2D29"/>
    <w:rsid w:val="006E2D2A"/>
    <w:rsid w:val="006E3130"/>
    <w:rsid w:val="006E36B6"/>
    <w:rsid w:val="006E36E4"/>
    <w:rsid w:val="006E3CF1"/>
    <w:rsid w:val="006E458F"/>
    <w:rsid w:val="006E4CBB"/>
    <w:rsid w:val="006E4D25"/>
    <w:rsid w:val="006E502D"/>
    <w:rsid w:val="006E579F"/>
    <w:rsid w:val="006E57DC"/>
    <w:rsid w:val="006E62A2"/>
    <w:rsid w:val="006E6687"/>
    <w:rsid w:val="006E67F9"/>
    <w:rsid w:val="006E6C27"/>
    <w:rsid w:val="006E73B6"/>
    <w:rsid w:val="006E759F"/>
    <w:rsid w:val="006E7784"/>
    <w:rsid w:val="006E7C68"/>
    <w:rsid w:val="006E7DF4"/>
    <w:rsid w:val="006F0A2C"/>
    <w:rsid w:val="006F0B55"/>
    <w:rsid w:val="006F177B"/>
    <w:rsid w:val="006F1784"/>
    <w:rsid w:val="006F1999"/>
    <w:rsid w:val="006F1F86"/>
    <w:rsid w:val="006F24EA"/>
    <w:rsid w:val="006F31E4"/>
    <w:rsid w:val="006F3692"/>
    <w:rsid w:val="006F44F1"/>
    <w:rsid w:val="006F4769"/>
    <w:rsid w:val="006F4B62"/>
    <w:rsid w:val="006F4D73"/>
    <w:rsid w:val="006F57C2"/>
    <w:rsid w:val="006F58F0"/>
    <w:rsid w:val="006F6549"/>
    <w:rsid w:val="006F6571"/>
    <w:rsid w:val="006F7D95"/>
    <w:rsid w:val="006F7EBC"/>
    <w:rsid w:val="00700572"/>
    <w:rsid w:val="00700631"/>
    <w:rsid w:val="007007F2"/>
    <w:rsid w:val="00700951"/>
    <w:rsid w:val="00700A37"/>
    <w:rsid w:val="00701BBC"/>
    <w:rsid w:val="007021DE"/>
    <w:rsid w:val="00702423"/>
    <w:rsid w:val="007028A2"/>
    <w:rsid w:val="00702CF1"/>
    <w:rsid w:val="00703034"/>
    <w:rsid w:val="00703476"/>
    <w:rsid w:val="00703D1D"/>
    <w:rsid w:val="00703D82"/>
    <w:rsid w:val="00703DA2"/>
    <w:rsid w:val="0070441D"/>
    <w:rsid w:val="00704473"/>
    <w:rsid w:val="00704AE8"/>
    <w:rsid w:val="00704BF8"/>
    <w:rsid w:val="0070544B"/>
    <w:rsid w:val="007055CD"/>
    <w:rsid w:val="00705609"/>
    <w:rsid w:val="00705A0B"/>
    <w:rsid w:val="00705BDF"/>
    <w:rsid w:val="00706062"/>
    <w:rsid w:val="007066A0"/>
    <w:rsid w:val="00706FF4"/>
    <w:rsid w:val="00707A33"/>
    <w:rsid w:val="00707A42"/>
    <w:rsid w:val="00710064"/>
    <w:rsid w:val="007107BC"/>
    <w:rsid w:val="00711760"/>
    <w:rsid w:val="007117C8"/>
    <w:rsid w:val="007117DE"/>
    <w:rsid w:val="00711E84"/>
    <w:rsid w:val="0071233F"/>
    <w:rsid w:val="00713BD6"/>
    <w:rsid w:val="00713D80"/>
    <w:rsid w:val="00714392"/>
    <w:rsid w:val="00715214"/>
    <w:rsid w:val="00715CD3"/>
    <w:rsid w:val="00717908"/>
    <w:rsid w:val="00720841"/>
    <w:rsid w:val="007209A5"/>
    <w:rsid w:val="00721563"/>
    <w:rsid w:val="00721B3F"/>
    <w:rsid w:val="00721F0F"/>
    <w:rsid w:val="0072287F"/>
    <w:rsid w:val="00722DFA"/>
    <w:rsid w:val="00722FCF"/>
    <w:rsid w:val="007238FD"/>
    <w:rsid w:val="00724299"/>
    <w:rsid w:val="007242D6"/>
    <w:rsid w:val="007247A3"/>
    <w:rsid w:val="00724CB2"/>
    <w:rsid w:val="00725164"/>
    <w:rsid w:val="00725844"/>
    <w:rsid w:val="00725AE4"/>
    <w:rsid w:val="00725C97"/>
    <w:rsid w:val="00726A31"/>
    <w:rsid w:val="00726E0E"/>
    <w:rsid w:val="00727A39"/>
    <w:rsid w:val="007307DC"/>
    <w:rsid w:val="007308E8"/>
    <w:rsid w:val="00731897"/>
    <w:rsid w:val="0073190E"/>
    <w:rsid w:val="00731CFB"/>
    <w:rsid w:val="007333BA"/>
    <w:rsid w:val="007333D7"/>
    <w:rsid w:val="00733EA4"/>
    <w:rsid w:val="00734283"/>
    <w:rsid w:val="007343C4"/>
    <w:rsid w:val="00734EAC"/>
    <w:rsid w:val="007358ED"/>
    <w:rsid w:val="00735BD9"/>
    <w:rsid w:val="00735D82"/>
    <w:rsid w:val="00736CD1"/>
    <w:rsid w:val="007370EB"/>
    <w:rsid w:val="00737849"/>
    <w:rsid w:val="00737DEE"/>
    <w:rsid w:val="00737F99"/>
    <w:rsid w:val="00740645"/>
    <w:rsid w:val="007406C7"/>
    <w:rsid w:val="0074073A"/>
    <w:rsid w:val="007410CB"/>
    <w:rsid w:val="007418DC"/>
    <w:rsid w:val="00742319"/>
    <w:rsid w:val="007423D9"/>
    <w:rsid w:val="00742555"/>
    <w:rsid w:val="007433E7"/>
    <w:rsid w:val="00743537"/>
    <w:rsid w:val="007436FD"/>
    <w:rsid w:val="00743B3B"/>
    <w:rsid w:val="00743B74"/>
    <w:rsid w:val="00743C04"/>
    <w:rsid w:val="00743FC7"/>
    <w:rsid w:val="0074457C"/>
    <w:rsid w:val="007445D6"/>
    <w:rsid w:val="007450A3"/>
    <w:rsid w:val="00745DF0"/>
    <w:rsid w:val="00746286"/>
    <w:rsid w:val="0074693C"/>
    <w:rsid w:val="00746F15"/>
    <w:rsid w:val="0074769B"/>
    <w:rsid w:val="00747A92"/>
    <w:rsid w:val="007504B8"/>
    <w:rsid w:val="007508D7"/>
    <w:rsid w:val="00751033"/>
    <w:rsid w:val="007512E4"/>
    <w:rsid w:val="00751DBE"/>
    <w:rsid w:val="00751E21"/>
    <w:rsid w:val="007520B9"/>
    <w:rsid w:val="0075235D"/>
    <w:rsid w:val="0075256D"/>
    <w:rsid w:val="00752985"/>
    <w:rsid w:val="007532EB"/>
    <w:rsid w:val="00753BC2"/>
    <w:rsid w:val="007554A8"/>
    <w:rsid w:val="007562D8"/>
    <w:rsid w:val="007562DB"/>
    <w:rsid w:val="007563F3"/>
    <w:rsid w:val="00756489"/>
    <w:rsid w:val="00756D7A"/>
    <w:rsid w:val="0075730E"/>
    <w:rsid w:val="007601EC"/>
    <w:rsid w:val="0076029E"/>
    <w:rsid w:val="007607E2"/>
    <w:rsid w:val="007617CE"/>
    <w:rsid w:val="00761E46"/>
    <w:rsid w:val="0076257C"/>
    <w:rsid w:val="00764412"/>
    <w:rsid w:val="00764A75"/>
    <w:rsid w:val="00764B34"/>
    <w:rsid w:val="00764BE1"/>
    <w:rsid w:val="00765506"/>
    <w:rsid w:val="0076573E"/>
    <w:rsid w:val="00765AA8"/>
    <w:rsid w:val="007661D9"/>
    <w:rsid w:val="007677A4"/>
    <w:rsid w:val="00767CC5"/>
    <w:rsid w:val="00770482"/>
    <w:rsid w:val="007714CA"/>
    <w:rsid w:val="00771A78"/>
    <w:rsid w:val="0077248F"/>
    <w:rsid w:val="00772BE6"/>
    <w:rsid w:val="00773295"/>
    <w:rsid w:val="007736FB"/>
    <w:rsid w:val="00773B3F"/>
    <w:rsid w:val="00773B4A"/>
    <w:rsid w:val="00774277"/>
    <w:rsid w:val="00774D61"/>
    <w:rsid w:val="00775361"/>
    <w:rsid w:val="0077660D"/>
    <w:rsid w:val="00777CB5"/>
    <w:rsid w:val="00780400"/>
    <w:rsid w:val="00780E70"/>
    <w:rsid w:val="00780FB3"/>
    <w:rsid w:val="007811C8"/>
    <w:rsid w:val="007817C2"/>
    <w:rsid w:val="007818ED"/>
    <w:rsid w:val="00781D35"/>
    <w:rsid w:val="00782002"/>
    <w:rsid w:val="00782781"/>
    <w:rsid w:val="00782A29"/>
    <w:rsid w:val="00782D7F"/>
    <w:rsid w:val="0078308A"/>
    <w:rsid w:val="0078378A"/>
    <w:rsid w:val="00783BF4"/>
    <w:rsid w:val="00783F9B"/>
    <w:rsid w:val="00783FBD"/>
    <w:rsid w:val="0078428E"/>
    <w:rsid w:val="007846B5"/>
    <w:rsid w:val="00784D57"/>
    <w:rsid w:val="00785E6F"/>
    <w:rsid w:val="007861C1"/>
    <w:rsid w:val="00786568"/>
    <w:rsid w:val="00786ADE"/>
    <w:rsid w:val="00786ED7"/>
    <w:rsid w:val="00787472"/>
    <w:rsid w:val="00787644"/>
    <w:rsid w:val="00787C94"/>
    <w:rsid w:val="00787F9D"/>
    <w:rsid w:val="00790B73"/>
    <w:rsid w:val="00791A27"/>
    <w:rsid w:val="00791E93"/>
    <w:rsid w:val="00791F26"/>
    <w:rsid w:val="00792478"/>
    <w:rsid w:val="00792BB0"/>
    <w:rsid w:val="007930CA"/>
    <w:rsid w:val="007945F5"/>
    <w:rsid w:val="00794E7E"/>
    <w:rsid w:val="0079519F"/>
    <w:rsid w:val="007956BD"/>
    <w:rsid w:val="00795FD2"/>
    <w:rsid w:val="00796090"/>
    <w:rsid w:val="007963CA"/>
    <w:rsid w:val="007969AA"/>
    <w:rsid w:val="0079736C"/>
    <w:rsid w:val="007A1459"/>
    <w:rsid w:val="007A1693"/>
    <w:rsid w:val="007A1982"/>
    <w:rsid w:val="007A2415"/>
    <w:rsid w:val="007A387B"/>
    <w:rsid w:val="007A52EE"/>
    <w:rsid w:val="007A59E0"/>
    <w:rsid w:val="007A6F8C"/>
    <w:rsid w:val="007A78C8"/>
    <w:rsid w:val="007A7C32"/>
    <w:rsid w:val="007A7D60"/>
    <w:rsid w:val="007B0739"/>
    <w:rsid w:val="007B0C31"/>
    <w:rsid w:val="007B1A40"/>
    <w:rsid w:val="007B2106"/>
    <w:rsid w:val="007B237F"/>
    <w:rsid w:val="007B29D6"/>
    <w:rsid w:val="007B2BCC"/>
    <w:rsid w:val="007B30C7"/>
    <w:rsid w:val="007B31CE"/>
    <w:rsid w:val="007B3954"/>
    <w:rsid w:val="007B50BD"/>
    <w:rsid w:val="007B510A"/>
    <w:rsid w:val="007B595A"/>
    <w:rsid w:val="007B5C6E"/>
    <w:rsid w:val="007B6854"/>
    <w:rsid w:val="007B7120"/>
    <w:rsid w:val="007B7544"/>
    <w:rsid w:val="007B791C"/>
    <w:rsid w:val="007C051F"/>
    <w:rsid w:val="007C0896"/>
    <w:rsid w:val="007C09BE"/>
    <w:rsid w:val="007C1AD9"/>
    <w:rsid w:val="007C2150"/>
    <w:rsid w:val="007C2274"/>
    <w:rsid w:val="007C270F"/>
    <w:rsid w:val="007C34F4"/>
    <w:rsid w:val="007C4482"/>
    <w:rsid w:val="007C557E"/>
    <w:rsid w:val="007C6613"/>
    <w:rsid w:val="007C701D"/>
    <w:rsid w:val="007D0440"/>
    <w:rsid w:val="007D18E5"/>
    <w:rsid w:val="007D1DAA"/>
    <w:rsid w:val="007D2FEB"/>
    <w:rsid w:val="007D3448"/>
    <w:rsid w:val="007D383C"/>
    <w:rsid w:val="007D3EC1"/>
    <w:rsid w:val="007D40E5"/>
    <w:rsid w:val="007D4B04"/>
    <w:rsid w:val="007D56C0"/>
    <w:rsid w:val="007D5D53"/>
    <w:rsid w:val="007D630D"/>
    <w:rsid w:val="007D705A"/>
    <w:rsid w:val="007D7152"/>
    <w:rsid w:val="007D7192"/>
    <w:rsid w:val="007D7A24"/>
    <w:rsid w:val="007E0334"/>
    <w:rsid w:val="007E0843"/>
    <w:rsid w:val="007E0941"/>
    <w:rsid w:val="007E151B"/>
    <w:rsid w:val="007E2068"/>
    <w:rsid w:val="007E280F"/>
    <w:rsid w:val="007E2F0A"/>
    <w:rsid w:val="007E3252"/>
    <w:rsid w:val="007E3AEC"/>
    <w:rsid w:val="007E45E6"/>
    <w:rsid w:val="007E4716"/>
    <w:rsid w:val="007E47BB"/>
    <w:rsid w:val="007E4EC4"/>
    <w:rsid w:val="007E5396"/>
    <w:rsid w:val="007E600B"/>
    <w:rsid w:val="007E6C22"/>
    <w:rsid w:val="007E78DC"/>
    <w:rsid w:val="007F0018"/>
    <w:rsid w:val="007F0308"/>
    <w:rsid w:val="007F04AE"/>
    <w:rsid w:val="007F05D2"/>
    <w:rsid w:val="007F0F5C"/>
    <w:rsid w:val="007F1982"/>
    <w:rsid w:val="007F1FBD"/>
    <w:rsid w:val="007F219C"/>
    <w:rsid w:val="007F2534"/>
    <w:rsid w:val="007F2560"/>
    <w:rsid w:val="007F2C1F"/>
    <w:rsid w:val="007F2CBA"/>
    <w:rsid w:val="007F2EBE"/>
    <w:rsid w:val="007F3C5B"/>
    <w:rsid w:val="007F3E2E"/>
    <w:rsid w:val="007F46E7"/>
    <w:rsid w:val="007F5EBA"/>
    <w:rsid w:val="007F5F04"/>
    <w:rsid w:val="007F601C"/>
    <w:rsid w:val="007F6A78"/>
    <w:rsid w:val="007F6CAC"/>
    <w:rsid w:val="007F6D40"/>
    <w:rsid w:val="007F6EF3"/>
    <w:rsid w:val="007F7401"/>
    <w:rsid w:val="007F755B"/>
    <w:rsid w:val="007F76B7"/>
    <w:rsid w:val="007F790F"/>
    <w:rsid w:val="007F7EFF"/>
    <w:rsid w:val="00800446"/>
    <w:rsid w:val="0080095B"/>
    <w:rsid w:val="00800EB3"/>
    <w:rsid w:val="00801315"/>
    <w:rsid w:val="0080216B"/>
    <w:rsid w:val="0080226C"/>
    <w:rsid w:val="00802B10"/>
    <w:rsid w:val="008030C9"/>
    <w:rsid w:val="008032C9"/>
    <w:rsid w:val="0080378B"/>
    <w:rsid w:val="008037AD"/>
    <w:rsid w:val="00804F30"/>
    <w:rsid w:val="0080573E"/>
    <w:rsid w:val="00805CC5"/>
    <w:rsid w:val="00805F54"/>
    <w:rsid w:val="00806203"/>
    <w:rsid w:val="00806C31"/>
    <w:rsid w:val="0080712D"/>
    <w:rsid w:val="00810F29"/>
    <w:rsid w:val="00811640"/>
    <w:rsid w:val="00811706"/>
    <w:rsid w:val="00811AA0"/>
    <w:rsid w:val="00811DAC"/>
    <w:rsid w:val="00813000"/>
    <w:rsid w:val="0081351D"/>
    <w:rsid w:val="0081384E"/>
    <w:rsid w:val="00814701"/>
    <w:rsid w:val="008150B1"/>
    <w:rsid w:val="008150DC"/>
    <w:rsid w:val="00815CD6"/>
    <w:rsid w:val="00815EA7"/>
    <w:rsid w:val="0081692A"/>
    <w:rsid w:val="00816F30"/>
    <w:rsid w:val="008173DB"/>
    <w:rsid w:val="00817439"/>
    <w:rsid w:val="00817B3B"/>
    <w:rsid w:val="00817FD3"/>
    <w:rsid w:val="0082008C"/>
    <w:rsid w:val="00820549"/>
    <w:rsid w:val="008207B0"/>
    <w:rsid w:val="00820D48"/>
    <w:rsid w:val="00822082"/>
    <w:rsid w:val="008224B2"/>
    <w:rsid w:val="0082343D"/>
    <w:rsid w:val="008237CB"/>
    <w:rsid w:val="008239A5"/>
    <w:rsid w:val="008246A4"/>
    <w:rsid w:val="008247B0"/>
    <w:rsid w:val="00824E5E"/>
    <w:rsid w:val="00824F13"/>
    <w:rsid w:val="00825165"/>
    <w:rsid w:val="00825210"/>
    <w:rsid w:val="008254A9"/>
    <w:rsid w:val="00825A0C"/>
    <w:rsid w:val="00825A64"/>
    <w:rsid w:val="00826424"/>
    <w:rsid w:val="0082644D"/>
    <w:rsid w:val="00826E78"/>
    <w:rsid w:val="008270DB"/>
    <w:rsid w:val="0082794F"/>
    <w:rsid w:val="008300E9"/>
    <w:rsid w:val="008304E0"/>
    <w:rsid w:val="00831591"/>
    <w:rsid w:val="00831A15"/>
    <w:rsid w:val="00831D4A"/>
    <w:rsid w:val="0083302D"/>
    <w:rsid w:val="00833B11"/>
    <w:rsid w:val="00833B4E"/>
    <w:rsid w:val="008341BC"/>
    <w:rsid w:val="00834EE7"/>
    <w:rsid w:val="008353E5"/>
    <w:rsid w:val="0083594C"/>
    <w:rsid w:val="00835BF7"/>
    <w:rsid w:val="00836C2F"/>
    <w:rsid w:val="00837504"/>
    <w:rsid w:val="0084037B"/>
    <w:rsid w:val="00840607"/>
    <w:rsid w:val="00840637"/>
    <w:rsid w:val="00840760"/>
    <w:rsid w:val="008407B0"/>
    <w:rsid w:val="008408A0"/>
    <w:rsid w:val="00840DBB"/>
    <w:rsid w:val="00841B8E"/>
    <w:rsid w:val="00842245"/>
    <w:rsid w:val="008423CC"/>
    <w:rsid w:val="0084240E"/>
    <w:rsid w:val="0084292A"/>
    <w:rsid w:val="008436FE"/>
    <w:rsid w:val="0084386A"/>
    <w:rsid w:val="00843C31"/>
    <w:rsid w:val="00844022"/>
    <w:rsid w:val="00844745"/>
    <w:rsid w:val="00844B6E"/>
    <w:rsid w:val="0084531D"/>
    <w:rsid w:val="00845A4B"/>
    <w:rsid w:val="00846A0E"/>
    <w:rsid w:val="008472F1"/>
    <w:rsid w:val="00850D6C"/>
    <w:rsid w:val="00852136"/>
    <w:rsid w:val="008528B1"/>
    <w:rsid w:val="00853436"/>
    <w:rsid w:val="0085372A"/>
    <w:rsid w:val="00853A80"/>
    <w:rsid w:val="00853E56"/>
    <w:rsid w:val="008541DF"/>
    <w:rsid w:val="008542A2"/>
    <w:rsid w:val="0085445E"/>
    <w:rsid w:val="008545FD"/>
    <w:rsid w:val="00854748"/>
    <w:rsid w:val="00854925"/>
    <w:rsid w:val="00855BA2"/>
    <w:rsid w:val="00855D8B"/>
    <w:rsid w:val="00855E67"/>
    <w:rsid w:val="00856183"/>
    <w:rsid w:val="008564DF"/>
    <w:rsid w:val="00856BA1"/>
    <w:rsid w:val="00857184"/>
    <w:rsid w:val="00857462"/>
    <w:rsid w:val="00857B90"/>
    <w:rsid w:val="00857EE9"/>
    <w:rsid w:val="00860399"/>
    <w:rsid w:val="008607EC"/>
    <w:rsid w:val="008610BD"/>
    <w:rsid w:val="0086127F"/>
    <w:rsid w:val="008614EB"/>
    <w:rsid w:val="00861E02"/>
    <w:rsid w:val="008621A6"/>
    <w:rsid w:val="008630B9"/>
    <w:rsid w:val="00863203"/>
    <w:rsid w:val="00863D62"/>
    <w:rsid w:val="0086422E"/>
    <w:rsid w:val="008642A4"/>
    <w:rsid w:val="00864B76"/>
    <w:rsid w:val="00864ECC"/>
    <w:rsid w:val="00865575"/>
    <w:rsid w:val="00865896"/>
    <w:rsid w:val="008663A4"/>
    <w:rsid w:val="008663DE"/>
    <w:rsid w:val="00867723"/>
    <w:rsid w:val="008677F7"/>
    <w:rsid w:val="008678E1"/>
    <w:rsid w:val="00870019"/>
    <w:rsid w:val="00870852"/>
    <w:rsid w:val="0087086A"/>
    <w:rsid w:val="00870DE2"/>
    <w:rsid w:val="0087145A"/>
    <w:rsid w:val="008715AF"/>
    <w:rsid w:val="00871741"/>
    <w:rsid w:val="008718A0"/>
    <w:rsid w:val="00871912"/>
    <w:rsid w:val="00871C78"/>
    <w:rsid w:val="00871F9C"/>
    <w:rsid w:val="008728FD"/>
    <w:rsid w:val="00872A7F"/>
    <w:rsid w:val="00872D41"/>
    <w:rsid w:val="00872EB3"/>
    <w:rsid w:val="0087308F"/>
    <w:rsid w:val="00873B69"/>
    <w:rsid w:val="00874244"/>
    <w:rsid w:val="00874263"/>
    <w:rsid w:val="008744FC"/>
    <w:rsid w:val="00874AEE"/>
    <w:rsid w:val="00874C2E"/>
    <w:rsid w:val="00874C4C"/>
    <w:rsid w:val="008752ED"/>
    <w:rsid w:val="00875DCA"/>
    <w:rsid w:val="008766CB"/>
    <w:rsid w:val="00876A0E"/>
    <w:rsid w:val="008772BF"/>
    <w:rsid w:val="00877DB1"/>
    <w:rsid w:val="008806F6"/>
    <w:rsid w:val="0088088A"/>
    <w:rsid w:val="00880B22"/>
    <w:rsid w:val="00880D67"/>
    <w:rsid w:val="00881085"/>
    <w:rsid w:val="008813D1"/>
    <w:rsid w:val="0088163E"/>
    <w:rsid w:val="00881F22"/>
    <w:rsid w:val="00881F92"/>
    <w:rsid w:val="008824C9"/>
    <w:rsid w:val="00882886"/>
    <w:rsid w:val="00882C26"/>
    <w:rsid w:val="008832C6"/>
    <w:rsid w:val="00883523"/>
    <w:rsid w:val="0088372C"/>
    <w:rsid w:val="00883C28"/>
    <w:rsid w:val="00883C3C"/>
    <w:rsid w:val="00883F2E"/>
    <w:rsid w:val="00884C9D"/>
    <w:rsid w:val="00885006"/>
    <w:rsid w:val="008851B2"/>
    <w:rsid w:val="0088570C"/>
    <w:rsid w:val="00885A4A"/>
    <w:rsid w:val="00886441"/>
    <w:rsid w:val="00886A30"/>
    <w:rsid w:val="00886C6B"/>
    <w:rsid w:val="00887168"/>
    <w:rsid w:val="0088780D"/>
    <w:rsid w:val="00887963"/>
    <w:rsid w:val="008879F3"/>
    <w:rsid w:val="00887EA3"/>
    <w:rsid w:val="008901CD"/>
    <w:rsid w:val="008907FA"/>
    <w:rsid w:val="00890939"/>
    <w:rsid w:val="00890D13"/>
    <w:rsid w:val="008912A2"/>
    <w:rsid w:val="00892180"/>
    <w:rsid w:val="008924FA"/>
    <w:rsid w:val="00892E63"/>
    <w:rsid w:val="008930BC"/>
    <w:rsid w:val="00893906"/>
    <w:rsid w:val="00895027"/>
    <w:rsid w:val="0089593A"/>
    <w:rsid w:val="0089599C"/>
    <w:rsid w:val="00895F0E"/>
    <w:rsid w:val="008961F1"/>
    <w:rsid w:val="0089663B"/>
    <w:rsid w:val="00896DB3"/>
    <w:rsid w:val="00896EA4"/>
    <w:rsid w:val="0089763A"/>
    <w:rsid w:val="0089790E"/>
    <w:rsid w:val="00897BDF"/>
    <w:rsid w:val="00897E63"/>
    <w:rsid w:val="00897E89"/>
    <w:rsid w:val="008A03A8"/>
    <w:rsid w:val="008A05F6"/>
    <w:rsid w:val="008A0C70"/>
    <w:rsid w:val="008A1532"/>
    <w:rsid w:val="008A15E8"/>
    <w:rsid w:val="008A16E8"/>
    <w:rsid w:val="008A17A3"/>
    <w:rsid w:val="008A226D"/>
    <w:rsid w:val="008A251D"/>
    <w:rsid w:val="008A252B"/>
    <w:rsid w:val="008A25F5"/>
    <w:rsid w:val="008A288C"/>
    <w:rsid w:val="008A33FB"/>
    <w:rsid w:val="008A3DEC"/>
    <w:rsid w:val="008A48F9"/>
    <w:rsid w:val="008A4E80"/>
    <w:rsid w:val="008A5005"/>
    <w:rsid w:val="008A56C9"/>
    <w:rsid w:val="008A6042"/>
    <w:rsid w:val="008A6B60"/>
    <w:rsid w:val="008A6E2E"/>
    <w:rsid w:val="008A6FCE"/>
    <w:rsid w:val="008A7E17"/>
    <w:rsid w:val="008B0623"/>
    <w:rsid w:val="008B1228"/>
    <w:rsid w:val="008B12EB"/>
    <w:rsid w:val="008B1793"/>
    <w:rsid w:val="008B17EA"/>
    <w:rsid w:val="008B1826"/>
    <w:rsid w:val="008B3B1D"/>
    <w:rsid w:val="008B3C68"/>
    <w:rsid w:val="008B44B1"/>
    <w:rsid w:val="008B4BBA"/>
    <w:rsid w:val="008B4DB0"/>
    <w:rsid w:val="008B4DEB"/>
    <w:rsid w:val="008B5F0F"/>
    <w:rsid w:val="008B62DC"/>
    <w:rsid w:val="008B6473"/>
    <w:rsid w:val="008B6573"/>
    <w:rsid w:val="008B6767"/>
    <w:rsid w:val="008B705B"/>
    <w:rsid w:val="008B763E"/>
    <w:rsid w:val="008B7D97"/>
    <w:rsid w:val="008B7E04"/>
    <w:rsid w:val="008C101A"/>
    <w:rsid w:val="008C1128"/>
    <w:rsid w:val="008C11CF"/>
    <w:rsid w:val="008C1756"/>
    <w:rsid w:val="008C1D4B"/>
    <w:rsid w:val="008C2711"/>
    <w:rsid w:val="008C40D0"/>
    <w:rsid w:val="008C439C"/>
    <w:rsid w:val="008C4B50"/>
    <w:rsid w:val="008C4B83"/>
    <w:rsid w:val="008C5253"/>
    <w:rsid w:val="008C550C"/>
    <w:rsid w:val="008C56B5"/>
    <w:rsid w:val="008C6AB7"/>
    <w:rsid w:val="008C7C17"/>
    <w:rsid w:val="008C7D2A"/>
    <w:rsid w:val="008C7FC2"/>
    <w:rsid w:val="008D0312"/>
    <w:rsid w:val="008D04D7"/>
    <w:rsid w:val="008D0723"/>
    <w:rsid w:val="008D0BC7"/>
    <w:rsid w:val="008D19BF"/>
    <w:rsid w:val="008D1B5F"/>
    <w:rsid w:val="008D1F91"/>
    <w:rsid w:val="008D21E5"/>
    <w:rsid w:val="008D24BF"/>
    <w:rsid w:val="008D2BFF"/>
    <w:rsid w:val="008D3E5B"/>
    <w:rsid w:val="008D3F45"/>
    <w:rsid w:val="008D493A"/>
    <w:rsid w:val="008D4E6E"/>
    <w:rsid w:val="008D5264"/>
    <w:rsid w:val="008D572B"/>
    <w:rsid w:val="008D5EF2"/>
    <w:rsid w:val="008D6CD5"/>
    <w:rsid w:val="008D7D3E"/>
    <w:rsid w:val="008E01E6"/>
    <w:rsid w:val="008E0586"/>
    <w:rsid w:val="008E0CA9"/>
    <w:rsid w:val="008E15C4"/>
    <w:rsid w:val="008E164B"/>
    <w:rsid w:val="008E1866"/>
    <w:rsid w:val="008E26FF"/>
    <w:rsid w:val="008E2884"/>
    <w:rsid w:val="008E28ED"/>
    <w:rsid w:val="008E29A7"/>
    <w:rsid w:val="008E303E"/>
    <w:rsid w:val="008E3C63"/>
    <w:rsid w:val="008E411A"/>
    <w:rsid w:val="008E4520"/>
    <w:rsid w:val="008E4699"/>
    <w:rsid w:val="008E48C4"/>
    <w:rsid w:val="008E52D5"/>
    <w:rsid w:val="008E5529"/>
    <w:rsid w:val="008E5C06"/>
    <w:rsid w:val="008E5FC0"/>
    <w:rsid w:val="008E65C5"/>
    <w:rsid w:val="008E6D4C"/>
    <w:rsid w:val="008E72C3"/>
    <w:rsid w:val="008E7C0F"/>
    <w:rsid w:val="008F1D15"/>
    <w:rsid w:val="008F1DC9"/>
    <w:rsid w:val="008F2710"/>
    <w:rsid w:val="008F30A6"/>
    <w:rsid w:val="008F38A5"/>
    <w:rsid w:val="008F3F51"/>
    <w:rsid w:val="008F3FF5"/>
    <w:rsid w:val="008F42A7"/>
    <w:rsid w:val="008F5485"/>
    <w:rsid w:val="008F5590"/>
    <w:rsid w:val="008F55E9"/>
    <w:rsid w:val="008F569D"/>
    <w:rsid w:val="008F5A7E"/>
    <w:rsid w:val="008F5FAF"/>
    <w:rsid w:val="008F612D"/>
    <w:rsid w:val="008F6C33"/>
    <w:rsid w:val="008F7C29"/>
    <w:rsid w:val="008F7F1D"/>
    <w:rsid w:val="0090033D"/>
    <w:rsid w:val="00901932"/>
    <w:rsid w:val="00901F01"/>
    <w:rsid w:val="0090213B"/>
    <w:rsid w:val="009027D3"/>
    <w:rsid w:val="00902B52"/>
    <w:rsid w:val="00902D4C"/>
    <w:rsid w:val="00903529"/>
    <w:rsid w:val="009043FB"/>
    <w:rsid w:val="009044E8"/>
    <w:rsid w:val="0090500C"/>
    <w:rsid w:val="00905022"/>
    <w:rsid w:val="0090509F"/>
    <w:rsid w:val="00905862"/>
    <w:rsid w:val="00905A81"/>
    <w:rsid w:val="0090647C"/>
    <w:rsid w:val="00906714"/>
    <w:rsid w:val="0090697A"/>
    <w:rsid w:val="00906E98"/>
    <w:rsid w:val="009076A8"/>
    <w:rsid w:val="009077F6"/>
    <w:rsid w:val="00907AB6"/>
    <w:rsid w:val="00910674"/>
    <w:rsid w:val="009106A8"/>
    <w:rsid w:val="00910AB9"/>
    <w:rsid w:val="00910FA4"/>
    <w:rsid w:val="0091114A"/>
    <w:rsid w:val="0091129A"/>
    <w:rsid w:val="00911793"/>
    <w:rsid w:val="00911C7C"/>
    <w:rsid w:val="009120C4"/>
    <w:rsid w:val="009131E3"/>
    <w:rsid w:val="00913218"/>
    <w:rsid w:val="00913A5C"/>
    <w:rsid w:val="009140F8"/>
    <w:rsid w:val="009142DF"/>
    <w:rsid w:val="00914A95"/>
    <w:rsid w:val="009154CE"/>
    <w:rsid w:val="00916A50"/>
    <w:rsid w:val="009173A0"/>
    <w:rsid w:val="00917469"/>
    <w:rsid w:val="00917BF6"/>
    <w:rsid w:val="00920279"/>
    <w:rsid w:val="00920AA6"/>
    <w:rsid w:val="00921230"/>
    <w:rsid w:val="009215AB"/>
    <w:rsid w:val="009215E4"/>
    <w:rsid w:val="00921DF6"/>
    <w:rsid w:val="00921F0E"/>
    <w:rsid w:val="009221AD"/>
    <w:rsid w:val="0092266F"/>
    <w:rsid w:val="009229C4"/>
    <w:rsid w:val="00922A50"/>
    <w:rsid w:val="00922C42"/>
    <w:rsid w:val="009231E7"/>
    <w:rsid w:val="009245AE"/>
    <w:rsid w:val="0092574C"/>
    <w:rsid w:val="00925D86"/>
    <w:rsid w:val="00926AC3"/>
    <w:rsid w:val="00926D58"/>
    <w:rsid w:val="00930345"/>
    <w:rsid w:val="009308D6"/>
    <w:rsid w:val="00930918"/>
    <w:rsid w:val="009311D9"/>
    <w:rsid w:val="0093149D"/>
    <w:rsid w:val="0093173B"/>
    <w:rsid w:val="0093196E"/>
    <w:rsid w:val="00931DAA"/>
    <w:rsid w:val="00931F80"/>
    <w:rsid w:val="009320B5"/>
    <w:rsid w:val="009322D8"/>
    <w:rsid w:val="0093269A"/>
    <w:rsid w:val="009346B6"/>
    <w:rsid w:val="0093533B"/>
    <w:rsid w:val="00935544"/>
    <w:rsid w:val="009356C6"/>
    <w:rsid w:val="00935A6B"/>
    <w:rsid w:val="009368DF"/>
    <w:rsid w:val="00936C46"/>
    <w:rsid w:val="00937462"/>
    <w:rsid w:val="00937840"/>
    <w:rsid w:val="00940550"/>
    <w:rsid w:val="009419F9"/>
    <w:rsid w:val="00941DFF"/>
    <w:rsid w:val="00942390"/>
    <w:rsid w:val="00942471"/>
    <w:rsid w:val="009447A2"/>
    <w:rsid w:val="00944C14"/>
    <w:rsid w:val="0094501E"/>
    <w:rsid w:val="0094525C"/>
    <w:rsid w:val="00945D1C"/>
    <w:rsid w:val="0094607D"/>
    <w:rsid w:val="00946FA4"/>
    <w:rsid w:val="00946FBC"/>
    <w:rsid w:val="0094700A"/>
    <w:rsid w:val="009471BE"/>
    <w:rsid w:val="009503F6"/>
    <w:rsid w:val="009506BF"/>
    <w:rsid w:val="00950B0E"/>
    <w:rsid w:val="00951666"/>
    <w:rsid w:val="009519B0"/>
    <w:rsid w:val="009526ED"/>
    <w:rsid w:val="009527C5"/>
    <w:rsid w:val="0095295D"/>
    <w:rsid w:val="00952BBD"/>
    <w:rsid w:val="00952D15"/>
    <w:rsid w:val="009531D8"/>
    <w:rsid w:val="00953233"/>
    <w:rsid w:val="00953418"/>
    <w:rsid w:val="00953C00"/>
    <w:rsid w:val="00953E2E"/>
    <w:rsid w:val="00954001"/>
    <w:rsid w:val="0095464E"/>
    <w:rsid w:val="00954777"/>
    <w:rsid w:val="00954A90"/>
    <w:rsid w:val="00954E70"/>
    <w:rsid w:val="009551FA"/>
    <w:rsid w:val="00955EAE"/>
    <w:rsid w:val="00956225"/>
    <w:rsid w:val="009568F0"/>
    <w:rsid w:val="0095754A"/>
    <w:rsid w:val="00957B50"/>
    <w:rsid w:val="00957DAB"/>
    <w:rsid w:val="00957DCF"/>
    <w:rsid w:val="00957F3E"/>
    <w:rsid w:val="00960E87"/>
    <w:rsid w:val="009610A5"/>
    <w:rsid w:val="00961F3A"/>
    <w:rsid w:val="00962089"/>
    <w:rsid w:val="0096265D"/>
    <w:rsid w:val="0096306C"/>
    <w:rsid w:val="00963CFB"/>
    <w:rsid w:val="009648D8"/>
    <w:rsid w:val="00964B49"/>
    <w:rsid w:val="00964F55"/>
    <w:rsid w:val="0096584B"/>
    <w:rsid w:val="00965AB7"/>
    <w:rsid w:val="009666C8"/>
    <w:rsid w:val="00972046"/>
    <w:rsid w:val="009722E3"/>
    <w:rsid w:val="00972ABF"/>
    <w:rsid w:val="00972B9C"/>
    <w:rsid w:val="009734AE"/>
    <w:rsid w:val="0097373B"/>
    <w:rsid w:val="00973995"/>
    <w:rsid w:val="009739D3"/>
    <w:rsid w:val="00973A40"/>
    <w:rsid w:val="009742A4"/>
    <w:rsid w:val="00974680"/>
    <w:rsid w:val="00974A60"/>
    <w:rsid w:val="00975618"/>
    <w:rsid w:val="00975B40"/>
    <w:rsid w:val="009760D2"/>
    <w:rsid w:val="00976434"/>
    <w:rsid w:val="00976ADB"/>
    <w:rsid w:val="00976D42"/>
    <w:rsid w:val="00976F67"/>
    <w:rsid w:val="0097739D"/>
    <w:rsid w:val="009775BD"/>
    <w:rsid w:val="009801D1"/>
    <w:rsid w:val="0098052F"/>
    <w:rsid w:val="00980544"/>
    <w:rsid w:val="00980F6C"/>
    <w:rsid w:val="009816C3"/>
    <w:rsid w:val="00981B85"/>
    <w:rsid w:val="00982303"/>
    <w:rsid w:val="0098254B"/>
    <w:rsid w:val="00982A7D"/>
    <w:rsid w:val="00982CB7"/>
    <w:rsid w:val="00982D77"/>
    <w:rsid w:val="00982E9C"/>
    <w:rsid w:val="00983310"/>
    <w:rsid w:val="00983AFE"/>
    <w:rsid w:val="00983C2F"/>
    <w:rsid w:val="00984089"/>
    <w:rsid w:val="009841A3"/>
    <w:rsid w:val="0098439A"/>
    <w:rsid w:val="00984A35"/>
    <w:rsid w:val="00984BF4"/>
    <w:rsid w:val="009852F2"/>
    <w:rsid w:val="00985970"/>
    <w:rsid w:val="00985C86"/>
    <w:rsid w:val="00985CA7"/>
    <w:rsid w:val="009865D5"/>
    <w:rsid w:val="00986C43"/>
    <w:rsid w:val="009870CC"/>
    <w:rsid w:val="0098791A"/>
    <w:rsid w:val="00990358"/>
    <w:rsid w:val="009906F3"/>
    <w:rsid w:val="00990A51"/>
    <w:rsid w:val="00990AE9"/>
    <w:rsid w:val="00990B01"/>
    <w:rsid w:val="00991043"/>
    <w:rsid w:val="0099160F"/>
    <w:rsid w:val="009917ED"/>
    <w:rsid w:val="00991B23"/>
    <w:rsid w:val="00991CB4"/>
    <w:rsid w:val="00991DF4"/>
    <w:rsid w:val="009928C2"/>
    <w:rsid w:val="00992D25"/>
    <w:rsid w:val="00993A82"/>
    <w:rsid w:val="009949BF"/>
    <w:rsid w:val="009949C0"/>
    <w:rsid w:val="009950F6"/>
    <w:rsid w:val="009953D9"/>
    <w:rsid w:val="00995586"/>
    <w:rsid w:val="00995A89"/>
    <w:rsid w:val="00995DB2"/>
    <w:rsid w:val="00995F7B"/>
    <w:rsid w:val="009961BE"/>
    <w:rsid w:val="00996C18"/>
    <w:rsid w:val="009975FC"/>
    <w:rsid w:val="009976CF"/>
    <w:rsid w:val="00997767"/>
    <w:rsid w:val="0099787F"/>
    <w:rsid w:val="009A02A9"/>
    <w:rsid w:val="009A032F"/>
    <w:rsid w:val="009A0745"/>
    <w:rsid w:val="009A0C8E"/>
    <w:rsid w:val="009A2530"/>
    <w:rsid w:val="009A28FF"/>
    <w:rsid w:val="009A2E7D"/>
    <w:rsid w:val="009A30F2"/>
    <w:rsid w:val="009A3B7B"/>
    <w:rsid w:val="009A45B2"/>
    <w:rsid w:val="009A47B0"/>
    <w:rsid w:val="009A480B"/>
    <w:rsid w:val="009A4F33"/>
    <w:rsid w:val="009A4FBD"/>
    <w:rsid w:val="009A575A"/>
    <w:rsid w:val="009A5C14"/>
    <w:rsid w:val="009A5C5A"/>
    <w:rsid w:val="009A5E4F"/>
    <w:rsid w:val="009A6715"/>
    <w:rsid w:val="009B0B80"/>
    <w:rsid w:val="009B0C35"/>
    <w:rsid w:val="009B0EF3"/>
    <w:rsid w:val="009B1470"/>
    <w:rsid w:val="009B1963"/>
    <w:rsid w:val="009B1B94"/>
    <w:rsid w:val="009B1C8B"/>
    <w:rsid w:val="009B32A0"/>
    <w:rsid w:val="009B4609"/>
    <w:rsid w:val="009B4E80"/>
    <w:rsid w:val="009B4F99"/>
    <w:rsid w:val="009B5667"/>
    <w:rsid w:val="009B56C4"/>
    <w:rsid w:val="009B5C97"/>
    <w:rsid w:val="009B6277"/>
    <w:rsid w:val="009B62E2"/>
    <w:rsid w:val="009B6F8A"/>
    <w:rsid w:val="009B70CF"/>
    <w:rsid w:val="009B7134"/>
    <w:rsid w:val="009B7E16"/>
    <w:rsid w:val="009C0EEF"/>
    <w:rsid w:val="009C15E7"/>
    <w:rsid w:val="009C164C"/>
    <w:rsid w:val="009C2206"/>
    <w:rsid w:val="009C2324"/>
    <w:rsid w:val="009C239E"/>
    <w:rsid w:val="009C2C21"/>
    <w:rsid w:val="009C3513"/>
    <w:rsid w:val="009C38C4"/>
    <w:rsid w:val="009C49FC"/>
    <w:rsid w:val="009C4CCD"/>
    <w:rsid w:val="009C4F96"/>
    <w:rsid w:val="009C4FEC"/>
    <w:rsid w:val="009C5048"/>
    <w:rsid w:val="009C5266"/>
    <w:rsid w:val="009C5BE9"/>
    <w:rsid w:val="009C61C5"/>
    <w:rsid w:val="009C636B"/>
    <w:rsid w:val="009C64CA"/>
    <w:rsid w:val="009C69C7"/>
    <w:rsid w:val="009D060D"/>
    <w:rsid w:val="009D07CC"/>
    <w:rsid w:val="009D08FF"/>
    <w:rsid w:val="009D0B39"/>
    <w:rsid w:val="009D0C01"/>
    <w:rsid w:val="009D0DAF"/>
    <w:rsid w:val="009D14C3"/>
    <w:rsid w:val="009D17A5"/>
    <w:rsid w:val="009D1DAC"/>
    <w:rsid w:val="009D21AE"/>
    <w:rsid w:val="009D25F4"/>
    <w:rsid w:val="009D261D"/>
    <w:rsid w:val="009D2D5B"/>
    <w:rsid w:val="009D2E14"/>
    <w:rsid w:val="009D31C9"/>
    <w:rsid w:val="009D4963"/>
    <w:rsid w:val="009D4AEB"/>
    <w:rsid w:val="009D4C96"/>
    <w:rsid w:val="009D4D32"/>
    <w:rsid w:val="009D5303"/>
    <w:rsid w:val="009D5A4D"/>
    <w:rsid w:val="009D6AEE"/>
    <w:rsid w:val="009E1358"/>
    <w:rsid w:val="009E138E"/>
    <w:rsid w:val="009E17FC"/>
    <w:rsid w:val="009E1FD7"/>
    <w:rsid w:val="009E2CC7"/>
    <w:rsid w:val="009E2FD0"/>
    <w:rsid w:val="009E3590"/>
    <w:rsid w:val="009E392D"/>
    <w:rsid w:val="009E3DDD"/>
    <w:rsid w:val="009E40AA"/>
    <w:rsid w:val="009E40E0"/>
    <w:rsid w:val="009E4357"/>
    <w:rsid w:val="009E48F4"/>
    <w:rsid w:val="009E4936"/>
    <w:rsid w:val="009E4968"/>
    <w:rsid w:val="009E49DA"/>
    <w:rsid w:val="009E4B79"/>
    <w:rsid w:val="009E6199"/>
    <w:rsid w:val="009E659D"/>
    <w:rsid w:val="009E6AC1"/>
    <w:rsid w:val="009E734E"/>
    <w:rsid w:val="009F053B"/>
    <w:rsid w:val="009F0AC5"/>
    <w:rsid w:val="009F1479"/>
    <w:rsid w:val="009F1755"/>
    <w:rsid w:val="009F1ED1"/>
    <w:rsid w:val="009F20AC"/>
    <w:rsid w:val="009F25ED"/>
    <w:rsid w:val="009F2838"/>
    <w:rsid w:val="009F38AE"/>
    <w:rsid w:val="009F4C69"/>
    <w:rsid w:val="009F4FCB"/>
    <w:rsid w:val="009F5982"/>
    <w:rsid w:val="009F602A"/>
    <w:rsid w:val="009F6DE8"/>
    <w:rsid w:val="00A00243"/>
    <w:rsid w:val="00A01444"/>
    <w:rsid w:val="00A014AC"/>
    <w:rsid w:val="00A01834"/>
    <w:rsid w:val="00A025BC"/>
    <w:rsid w:val="00A02B84"/>
    <w:rsid w:val="00A0413A"/>
    <w:rsid w:val="00A04D3E"/>
    <w:rsid w:val="00A062FA"/>
    <w:rsid w:val="00A064DA"/>
    <w:rsid w:val="00A0680B"/>
    <w:rsid w:val="00A07B73"/>
    <w:rsid w:val="00A07C4A"/>
    <w:rsid w:val="00A11256"/>
    <w:rsid w:val="00A112D3"/>
    <w:rsid w:val="00A114D1"/>
    <w:rsid w:val="00A11A68"/>
    <w:rsid w:val="00A11ADD"/>
    <w:rsid w:val="00A1203E"/>
    <w:rsid w:val="00A12904"/>
    <w:rsid w:val="00A12A1D"/>
    <w:rsid w:val="00A12A1E"/>
    <w:rsid w:val="00A1365E"/>
    <w:rsid w:val="00A1425B"/>
    <w:rsid w:val="00A16BEA"/>
    <w:rsid w:val="00A20168"/>
    <w:rsid w:val="00A203DB"/>
    <w:rsid w:val="00A20858"/>
    <w:rsid w:val="00A20C1C"/>
    <w:rsid w:val="00A20ED1"/>
    <w:rsid w:val="00A2195C"/>
    <w:rsid w:val="00A21A55"/>
    <w:rsid w:val="00A21A6F"/>
    <w:rsid w:val="00A22170"/>
    <w:rsid w:val="00A2236F"/>
    <w:rsid w:val="00A22381"/>
    <w:rsid w:val="00A224A2"/>
    <w:rsid w:val="00A227D3"/>
    <w:rsid w:val="00A22B36"/>
    <w:rsid w:val="00A22EA4"/>
    <w:rsid w:val="00A233B9"/>
    <w:rsid w:val="00A23566"/>
    <w:rsid w:val="00A23D85"/>
    <w:rsid w:val="00A2443F"/>
    <w:rsid w:val="00A24448"/>
    <w:rsid w:val="00A2455B"/>
    <w:rsid w:val="00A2477D"/>
    <w:rsid w:val="00A24D63"/>
    <w:rsid w:val="00A24E7D"/>
    <w:rsid w:val="00A24E83"/>
    <w:rsid w:val="00A255B7"/>
    <w:rsid w:val="00A26451"/>
    <w:rsid w:val="00A264DA"/>
    <w:rsid w:val="00A266DE"/>
    <w:rsid w:val="00A27D05"/>
    <w:rsid w:val="00A27D16"/>
    <w:rsid w:val="00A27F35"/>
    <w:rsid w:val="00A3060C"/>
    <w:rsid w:val="00A30678"/>
    <w:rsid w:val="00A306BD"/>
    <w:rsid w:val="00A30ECC"/>
    <w:rsid w:val="00A321C8"/>
    <w:rsid w:val="00A326E5"/>
    <w:rsid w:val="00A34984"/>
    <w:rsid w:val="00A3499E"/>
    <w:rsid w:val="00A34BD0"/>
    <w:rsid w:val="00A34F13"/>
    <w:rsid w:val="00A3523B"/>
    <w:rsid w:val="00A36207"/>
    <w:rsid w:val="00A365D2"/>
    <w:rsid w:val="00A369ED"/>
    <w:rsid w:val="00A36AD9"/>
    <w:rsid w:val="00A40112"/>
    <w:rsid w:val="00A40633"/>
    <w:rsid w:val="00A4096E"/>
    <w:rsid w:val="00A40AEF"/>
    <w:rsid w:val="00A40EF4"/>
    <w:rsid w:val="00A412DB"/>
    <w:rsid w:val="00A414D8"/>
    <w:rsid w:val="00A41ACC"/>
    <w:rsid w:val="00A41DF0"/>
    <w:rsid w:val="00A43371"/>
    <w:rsid w:val="00A43E81"/>
    <w:rsid w:val="00A4484E"/>
    <w:rsid w:val="00A44890"/>
    <w:rsid w:val="00A44A83"/>
    <w:rsid w:val="00A44B16"/>
    <w:rsid w:val="00A46066"/>
    <w:rsid w:val="00A4673A"/>
    <w:rsid w:val="00A4674D"/>
    <w:rsid w:val="00A47797"/>
    <w:rsid w:val="00A508A5"/>
    <w:rsid w:val="00A50F03"/>
    <w:rsid w:val="00A5237A"/>
    <w:rsid w:val="00A527E8"/>
    <w:rsid w:val="00A52FE4"/>
    <w:rsid w:val="00A53D6C"/>
    <w:rsid w:val="00A54904"/>
    <w:rsid w:val="00A549B7"/>
    <w:rsid w:val="00A54F77"/>
    <w:rsid w:val="00A54FF9"/>
    <w:rsid w:val="00A552A9"/>
    <w:rsid w:val="00A55681"/>
    <w:rsid w:val="00A556A7"/>
    <w:rsid w:val="00A557E4"/>
    <w:rsid w:val="00A55956"/>
    <w:rsid w:val="00A56A27"/>
    <w:rsid w:val="00A56D52"/>
    <w:rsid w:val="00A57078"/>
    <w:rsid w:val="00A572CD"/>
    <w:rsid w:val="00A57756"/>
    <w:rsid w:val="00A57F98"/>
    <w:rsid w:val="00A57FDF"/>
    <w:rsid w:val="00A60B58"/>
    <w:rsid w:val="00A60EA3"/>
    <w:rsid w:val="00A6153E"/>
    <w:rsid w:val="00A6233E"/>
    <w:rsid w:val="00A634F5"/>
    <w:rsid w:val="00A6352C"/>
    <w:rsid w:val="00A6355E"/>
    <w:rsid w:val="00A63644"/>
    <w:rsid w:val="00A63B5A"/>
    <w:rsid w:val="00A641A3"/>
    <w:rsid w:val="00A64210"/>
    <w:rsid w:val="00A643AD"/>
    <w:rsid w:val="00A64648"/>
    <w:rsid w:val="00A64BA3"/>
    <w:rsid w:val="00A6501E"/>
    <w:rsid w:val="00A65E6F"/>
    <w:rsid w:val="00A65F31"/>
    <w:rsid w:val="00A65FFE"/>
    <w:rsid w:val="00A66027"/>
    <w:rsid w:val="00A661C6"/>
    <w:rsid w:val="00A66269"/>
    <w:rsid w:val="00A666CE"/>
    <w:rsid w:val="00A672C3"/>
    <w:rsid w:val="00A67E72"/>
    <w:rsid w:val="00A70062"/>
    <w:rsid w:val="00A70E57"/>
    <w:rsid w:val="00A716E1"/>
    <w:rsid w:val="00A71770"/>
    <w:rsid w:val="00A7197D"/>
    <w:rsid w:val="00A719D8"/>
    <w:rsid w:val="00A724D5"/>
    <w:rsid w:val="00A726E2"/>
    <w:rsid w:val="00A72A51"/>
    <w:rsid w:val="00A731B6"/>
    <w:rsid w:val="00A73350"/>
    <w:rsid w:val="00A74467"/>
    <w:rsid w:val="00A758D2"/>
    <w:rsid w:val="00A759A0"/>
    <w:rsid w:val="00A75C4C"/>
    <w:rsid w:val="00A761E3"/>
    <w:rsid w:val="00A76774"/>
    <w:rsid w:val="00A76A54"/>
    <w:rsid w:val="00A76CE9"/>
    <w:rsid w:val="00A771F3"/>
    <w:rsid w:val="00A77593"/>
    <w:rsid w:val="00A778A5"/>
    <w:rsid w:val="00A80262"/>
    <w:rsid w:val="00A8031C"/>
    <w:rsid w:val="00A80C17"/>
    <w:rsid w:val="00A81141"/>
    <w:rsid w:val="00A8119A"/>
    <w:rsid w:val="00A82B96"/>
    <w:rsid w:val="00A8371A"/>
    <w:rsid w:val="00A84D94"/>
    <w:rsid w:val="00A8527C"/>
    <w:rsid w:val="00A85A9D"/>
    <w:rsid w:val="00A85F05"/>
    <w:rsid w:val="00A86AAD"/>
    <w:rsid w:val="00A86DF5"/>
    <w:rsid w:val="00A86EE5"/>
    <w:rsid w:val="00A8737E"/>
    <w:rsid w:val="00A87589"/>
    <w:rsid w:val="00A9104D"/>
    <w:rsid w:val="00A91690"/>
    <w:rsid w:val="00A91AD6"/>
    <w:rsid w:val="00A91E78"/>
    <w:rsid w:val="00A920F3"/>
    <w:rsid w:val="00A921D9"/>
    <w:rsid w:val="00A923B2"/>
    <w:rsid w:val="00A923D6"/>
    <w:rsid w:val="00A92647"/>
    <w:rsid w:val="00A92687"/>
    <w:rsid w:val="00A92B5D"/>
    <w:rsid w:val="00A92B76"/>
    <w:rsid w:val="00A92D6E"/>
    <w:rsid w:val="00A92E84"/>
    <w:rsid w:val="00A93B6E"/>
    <w:rsid w:val="00A93F10"/>
    <w:rsid w:val="00A940C2"/>
    <w:rsid w:val="00A9416E"/>
    <w:rsid w:val="00A94DCB"/>
    <w:rsid w:val="00A951AB"/>
    <w:rsid w:val="00A952FA"/>
    <w:rsid w:val="00A958DD"/>
    <w:rsid w:val="00A9595D"/>
    <w:rsid w:val="00A968D8"/>
    <w:rsid w:val="00A972C2"/>
    <w:rsid w:val="00A9763E"/>
    <w:rsid w:val="00A97ACD"/>
    <w:rsid w:val="00A97F06"/>
    <w:rsid w:val="00AA0050"/>
    <w:rsid w:val="00AA01CA"/>
    <w:rsid w:val="00AA030E"/>
    <w:rsid w:val="00AA15E4"/>
    <w:rsid w:val="00AA17B0"/>
    <w:rsid w:val="00AA181F"/>
    <w:rsid w:val="00AA1AC8"/>
    <w:rsid w:val="00AA20DB"/>
    <w:rsid w:val="00AA2290"/>
    <w:rsid w:val="00AA2845"/>
    <w:rsid w:val="00AA396F"/>
    <w:rsid w:val="00AA3E5C"/>
    <w:rsid w:val="00AA414E"/>
    <w:rsid w:val="00AA41DC"/>
    <w:rsid w:val="00AA44A6"/>
    <w:rsid w:val="00AA5212"/>
    <w:rsid w:val="00AA549F"/>
    <w:rsid w:val="00AA590B"/>
    <w:rsid w:val="00AA5A0D"/>
    <w:rsid w:val="00AA5A8C"/>
    <w:rsid w:val="00AA67C1"/>
    <w:rsid w:val="00AA757A"/>
    <w:rsid w:val="00AA7696"/>
    <w:rsid w:val="00AA7AEC"/>
    <w:rsid w:val="00AA7BDE"/>
    <w:rsid w:val="00AB0319"/>
    <w:rsid w:val="00AB169A"/>
    <w:rsid w:val="00AB1F74"/>
    <w:rsid w:val="00AB25F3"/>
    <w:rsid w:val="00AB4023"/>
    <w:rsid w:val="00AB41F8"/>
    <w:rsid w:val="00AB53F9"/>
    <w:rsid w:val="00AB5ABB"/>
    <w:rsid w:val="00AB611A"/>
    <w:rsid w:val="00AB62C7"/>
    <w:rsid w:val="00AB67E6"/>
    <w:rsid w:val="00AB6DA9"/>
    <w:rsid w:val="00AB7222"/>
    <w:rsid w:val="00AB7863"/>
    <w:rsid w:val="00AB7A1F"/>
    <w:rsid w:val="00AB7D70"/>
    <w:rsid w:val="00AC029C"/>
    <w:rsid w:val="00AC1430"/>
    <w:rsid w:val="00AC1522"/>
    <w:rsid w:val="00AC2284"/>
    <w:rsid w:val="00AC2620"/>
    <w:rsid w:val="00AC2A07"/>
    <w:rsid w:val="00AC3067"/>
    <w:rsid w:val="00AC43CF"/>
    <w:rsid w:val="00AC44B5"/>
    <w:rsid w:val="00AC47AE"/>
    <w:rsid w:val="00AC47DC"/>
    <w:rsid w:val="00AC486D"/>
    <w:rsid w:val="00AC4B14"/>
    <w:rsid w:val="00AC53DF"/>
    <w:rsid w:val="00AC5741"/>
    <w:rsid w:val="00AC5A0C"/>
    <w:rsid w:val="00AC620A"/>
    <w:rsid w:val="00AC6487"/>
    <w:rsid w:val="00AC7380"/>
    <w:rsid w:val="00AC75C4"/>
    <w:rsid w:val="00AC767E"/>
    <w:rsid w:val="00AD01E7"/>
    <w:rsid w:val="00AD048D"/>
    <w:rsid w:val="00AD058D"/>
    <w:rsid w:val="00AD0CCF"/>
    <w:rsid w:val="00AD11E1"/>
    <w:rsid w:val="00AD16CD"/>
    <w:rsid w:val="00AD1BDE"/>
    <w:rsid w:val="00AD1CCD"/>
    <w:rsid w:val="00AD260B"/>
    <w:rsid w:val="00AD3E1B"/>
    <w:rsid w:val="00AD423C"/>
    <w:rsid w:val="00AD4C0D"/>
    <w:rsid w:val="00AD569A"/>
    <w:rsid w:val="00AD5745"/>
    <w:rsid w:val="00AD5A0F"/>
    <w:rsid w:val="00AD5CEB"/>
    <w:rsid w:val="00AD62E6"/>
    <w:rsid w:val="00AD6435"/>
    <w:rsid w:val="00AD64C6"/>
    <w:rsid w:val="00AD66BE"/>
    <w:rsid w:val="00AD68AF"/>
    <w:rsid w:val="00AD68D9"/>
    <w:rsid w:val="00AD6ED6"/>
    <w:rsid w:val="00AD73AF"/>
    <w:rsid w:val="00AD7982"/>
    <w:rsid w:val="00AD7A60"/>
    <w:rsid w:val="00AE027D"/>
    <w:rsid w:val="00AE0A1A"/>
    <w:rsid w:val="00AE183E"/>
    <w:rsid w:val="00AE1CEE"/>
    <w:rsid w:val="00AE1FD1"/>
    <w:rsid w:val="00AE4475"/>
    <w:rsid w:val="00AE46A8"/>
    <w:rsid w:val="00AE48A3"/>
    <w:rsid w:val="00AE4B36"/>
    <w:rsid w:val="00AE4DDB"/>
    <w:rsid w:val="00AE5191"/>
    <w:rsid w:val="00AE521D"/>
    <w:rsid w:val="00AE5756"/>
    <w:rsid w:val="00AE5C2C"/>
    <w:rsid w:val="00AE5E0F"/>
    <w:rsid w:val="00AE5EC5"/>
    <w:rsid w:val="00AE5ED3"/>
    <w:rsid w:val="00AE6063"/>
    <w:rsid w:val="00AE6343"/>
    <w:rsid w:val="00AE76A2"/>
    <w:rsid w:val="00AE7BF8"/>
    <w:rsid w:val="00AF01C9"/>
    <w:rsid w:val="00AF0614"/>
    <w:rsid w:val="00AF0A9C"/>
    <w:rsid w:val="00AF1143"/>
    <w:rsid w:val="00AF1B6C"/>
    <w:rsid w:val="00AF2660"/>
    <w:rsid w:val="00AF2889"/>
    <w:rsid w:val="00AF30DE"/>
    <w:rsid w:val="00AF3A4F"/>
    <w:rsid w:val="00AF3BE6"/>
    <w:rsid w:val="00AF3F9F"/>
    <w:rsid w:val="00AF4E9D"/>
    <w:rsid w:val="00AF5368"/>
    <w:rsid w:val="00AF68DE"/>
    <w:rsid w:val="00AF6ABB"/>
    <w:rsid w:val="00AF724D"/>
    <w:rsid w:val="00AF76DF"/>
    <w:rsid w:val="00AF7C6C"/>
    <w:rsid w:val="00AF7FD5"/>
    <w:rsid w:val="00B005A6"/>
    <w:rsid w:val="00B00992"/>
    <w:rsid w:val="00B00A7A"/>
    <w:rsid w:val="00B00BC5"/>
    <w:rsid w:val="00B02DC1"/>
    <w:rsid w:val="00B02DDB"/>
    <w:rsid w:val="00B03464"/>
    <w:rsid w:val="00B0382D"/>
    <w:rsid w:val="00B03FD1"/>
    <w:rsid w:val="00B04637"/>
    <w:rsid w:val="00B046A9"/>
    <w:rsid w:val="00B04A02"/>
    <w:rsid w:val="00B04A8A"/>
    <w:rsid w:val="00B05201"/>
    <w:rsid w:val="00B05697"/>
    <w:rsid w:val="00B05A7A"/>
    <w:rsid w:val="00B05FD3"/>
    <w:rsid w:val="00B06955"/>
    <w:rsid w:val="00B069C8"/>
    <w:rsid w:val="00B07926"/>
    <w:rsid w:val="00B101C5"/>
    <w:rsid w:val="00B10506"/>
    <w:rsid w:val="00B10B66"/>
    <w:rsid w:val="00B10BFE"/>
    <w:rsid w:val="00B11169"/>
    <w:rsid w:val="00B11401"/>
    <w:rsid w:val="00B127A9"/>
    <w:rsid w:val="00B13CA2"/>
    <w:rsid w:val="00B145F9"/>
    <w:rsid w:val="00B14935"/>
    <w:rsid w:val="00B151E3"/>
    <w:rsid w:val="00B15A84"/>
    <w:rsid w:val="00B16C8F"/>
    <w:rsid w:val="00B1710E"/>
    <w:rsid w:val="00B17184"/>
    <w:rsid w:val="00B1736E"/>
    <w:rsid w:val="00B17422"/>
    <w:rsid w:val="00B175A1"/>
    <w:rsid w:val="00B17850"/>
    <w:rsid w:val="00B17F38"/>
    <w:rsid w:val="00B2093C"/>
    <w:rsid w:val="00B209AB"/>
    <w:rsid w:val="00B2112F"/>
    <w:rsid w:val="00B213B5"/>
    <w:rsid w:val="00B21A3F"/>
    <w:rsid w:val="00B22B51"/>
    <w:rsid w:val="00B230EC"/>
    <w:rsid w:val="00B23681"/>
    <w:rsid w:val="00B2385E"/>
    <w:rsid w:val="00B23A40"/>
    <w:rsid w:val="00B23D53"/>
    <w:rsid w:val="00B2421A"/>
    <w:rsid w:val="00B251E1"/>
    <w:rsid w:val="00B25748"/>
    <w:rsid w:val="00B25EAA"/>
    <w:rsid w:val="00B274A8"/>
    <w:rsid w:val="00B27B29"/>
    <w:rsid w:val="00B310CD"/>
    <w:rsid w:val="00B3118C"/>
    <w:rsid w:val="00B31584"/>
    <w:rsid w:val="00B31848"/>
    <w:rsid w:val="00B3195A"/>
    <w:rsid w:val="00B31970"/>
    <w:rsid w:val="00B31AD9"/>
    <w:rsid w:val="00B320AE"/>
    <w:rsid w:val="00B32821"/>
    <w:rsid w:val="00B3299F"/>
    <w:rsid w:val="00B32E6A"/>
    <w:rsid w:val="00B33B4C"/>
    <w:rsid w:val="00B35563"/>
    <w:rsid w:val="00B3600B"/>
    <w:rsid w:val="00B36028"/>
    <w:rsid w:val="00B36099"/>
    <w:rsid w:val="00B36157"/>
    <w:rsid w:val="00B36441"/>
    <w:rsid w:val="00B364AA"/>
    <w:rsid w:val="00B36D81"/>
    <w:rsid w:val="00B371DC"/>
    <w:rsid w:val="00B37243"/>
    <w:rsid w:val="00B3796A"/>
    <w:rsid w:val="00B37AF3"/>
    <w:rsid w:val="00B409B0"/>
    <w:rsid w:val="00B40C79"/>
    <w:rsid w:val="00B40E59"/>
    <w:rsid w:val="00B410DA"/>
    <w:rsid w:val="00B4114F"/>
    <w:rsid w:val="00B411C9"/>
    <w:rsid w:val="00B412D3"/>
    <w:rsid w:val="00B41556"/>
    <w:rsid w:val="00B41571"/>
    <w:rsid w:val="00B419AC"/>
    <w:rsid w:val="00B4329A"/>
    <w:rsid w:val="00B435A5"/>
    <w:rsid w:val="00B43677"/>
    <w:rsid w:val="00B43812"/>
    <w:rsid w:val="00B43878"/>
    <w:rsid w:val="00B44906"/>
    <w:rsid w:val="00B44AE6"/>
    <w:rsid w:val="00B44FF8"/>
    <w:rsid w:val="00B451F8"/>
    <w:rsid w:val="00B4526C"/>
    <w:rsid w:val="00B459D2"/>
    <w:rsid w:val="00B45AA2"/>
    <w:rsid w:val="00B45ED8"/>
    <w:rsid w:val="00B46141"/>
    <w:rsid w:val="00B470CD"/>
    <w:rsid w:val="00B47163"/>
    <w:rsid w:val="00B505CF"/>
    <w:rsid w:val="00B5115C"/>
    <w:rsid w:val="00B51173"/>
    <w:rsid w:val="00B51B82"/>
    <w:rsid w:val="00B51E2A"/>
    <w:rsid w:val="00B5260D"/>
    <w:rsid w:val="00B528DB"/>
    <w:rsid w:val="00B52AC8"/>
    <w:rsid w:val="00B52BF9"/>
    <w:rsid w:val="00B52D38"/>
    <w:rsid w:val="00B5364E"/>
    <w:rsid w:val="00B54777"/>
    <w:rsid w:val="00B560EA"/>
    <w:rsid w:val="00B56DE1"/>
    <w:rsid w:val="00B57789"/>
    <w:rsid w:val="00B60224"/>
    <w:rsid w:val="00B60B20"/>
    <w:rsid w:val="00B60B67"/>
    <w:rsid w:val="00B6111A"/>
    <w:rsid w:val="00B61224"/>
    <w:rsid w:val="00B61B0E"/>
    <w:rsid w:val="00B62B32"/>
    <w:rsid w:val="00B62F66"/>
    <w:rsid w:val="00B63580"/>
    <w:rsid w:val="00B64154"/>
    <w:rsid w:val="00B64270"/>
    <w:rsid w:val="00B64313"/>
    <w:rsid w:val="00B64DAE"/>
    <w:rsid w:val="00B65526"/>
    <w:rsid w:val="00B6562E"/>
    <w:rsid w:val="00B6641E"/>
    <w:rsid w:val="00B66516"/>
    <w:rsid w:val="00B673A4"/>
    <w:rsid w:val="00B673FB"/>
    <w:rsid w:val="00B67B63"/>
    <w:rsid w:val="00B67E21"/>
    <w:rsid w:val="00B67E34"/>
    <w:rsid w:val="00B70132"/>
    <w:rsid w:val="00B70291"/>
    <w:rsid w:val="00B7041F"/>
    <w:rsid w:val="00B709C9"/>
    <w:rsid w:val="00B715AD"/>
    <w:rsid w:val="00B722F4"/>
    <w:rsid w:val="00B72408"/>
    <w:rsid w:val="00B72C87"/>
    <w:rsid w:val="00B72E76"/>
    <w:rsid w:val="00B73A91"/>
    <w:rsid w:val="00B742A0"/>
    <w:rsid w:val="00B7484B"/>
    <w:rsid w:val="00B74A1F"/>
    <w:rsid w:val="00B751CE"/>
    <w:rsid w:val="00B75639"/>
    <w:rsid w:val="00B756DB"/>
    <w:rsid w:val="00B75EDC"/>
    <w:rsid w:val="00B76D7E"/>
    <w:rsid w:val="00B7721C"/>
    <w:rsid w:val="00B773BF"/>
    <w:rsid w:val="00B7752E"/>
    <w:rsid w:val="00B77A06"/>
    <w:rsid w:val="00B77BA3"/>
    <w:rsid w:val="00B80561"/>
    <w:rsid w:val="00B80E26"/>
    <w:rsid w:val="00B80FDF"/>
    <w:rsid w:val="00B815B8"/>
    <w:rsid w:val="00B81698"/>
    <w:rsid w:val="00B81AC0"/>
    <w:rsid w:val="00B822AE"/>
    <w:rsid w:val="00B82D34"/>
    <w:rsid w:val="00B83464"/>
    <w:rsid w:val="00B8361F"/>
    <w:rsid w:val="00B8471B"/>
    <w:rsid w:val="00B85070"/>
    <w:rsid w:val="00B855A2"/>
    <w:rsid w:val="00B85C23"/>
    <w:rsid w:val="00B85D0A"/>
    <w:rsid w:val="00B86030"/>
    <w:rsid w:val="00B8633F"/>
    <w:rsid w:val="00B864C4"/>
    <w:rsid w:val="00B86A44"/>
    <w:rsid w:val="00B86C5C"/>
    <w:rsid w:val="00B86D0C"/>
    <w:rsid w:val="00B87CD9"/>
    <w:rsid w:val="00B9053B"/>
    <w:rsid w:val="00B9104E"/>
    <w:rsid w:val="00B91731"/>
    <w:rsid w:val="00B91ABD"/>
    <w:rsid w:val="00B91D0E"/>
    <w:rsid w:val="00B920F8"/>
    <w:rsid w:val="00B94507"/>
    <w:rsid w:val="00B95A4D"/>
    <w:rsid w:val="00B96938"/>
    <w:rsid w:val="00B969BA"/>
    <w:rsid w:val="00B97B84"/>
    <w:rsid w:val="00B97DBF"/>
    <w:rsid w:val="00B97FD8"/>
    <w:rsid w:val="00BA0589"/>
    <w:rsid w:val="00BA1833"/>
    <w:rsid w:val="00BA1AFD"/>
    <w:rsid w:val="00BA214F"/>
    <w:rsid w:val="00BA224C"/>
    <w:rsid w:val="00BA2524"/>
    <w:rsid w:val="00BA2D44"/>
    <w:rsid w:val="00BA2E62"/>
    <w:rsid w:val="00BA30BF"/>
    <w:rsid w:val="00BA3130"/>
    <w:rsid w:val="00BA3FFA"/>
    <w:rsid w:val="00BA46D4"/>
    <w:rsid w:val="00BA71C6"/>
    <w:rsid w:val="00BA7791"/>
    <w:rsid w:val="00BA7B0F"/>
    <w:rsid w:val="00BB013D"/>
    <w:rsid w:val="00BB073C"/>
    <w:rsid w:val="00BB0DCE"/>
    <w:rsid w:val="00BB10E4"/>
    <w:rsid w:val="00BB18D9"/>
    <w:rsid w:val="00BB1F52"/>
    <w:rsid w:val="00BB23FC"/>
    <w:rsid w:val="00BB29A0"/>
    <w:rsid w:val="00BB3138"/>
    <w:rsid w:val="00BB359A"/>
    <w:rsid w:val="00BB3AC6"/>
    <w:rsid w:val="00BB3D30"/>
    <w:rsid w:val="00BB3EE1"/>
    <w:rsid w:val="00BB43B8"/>
    <w:rsid w:val="00BB46A5"/>
    <w:rsid w:val="00BB4805"/>
    <w:rsid w:val="00BB515A"/>
    <w:rsid w:val="00BB52AB"/>
    <w:rsid w:val="00BB56C9"/>
    <w:rsid w:val="00BB5BAC"/>
    <w:rsid w:val="00BB5C54"/>
    <w:rsid w:val="00BB6077"/>
    <w:rsid w:val="00BB6220"/>
    <w:rsid w:val="00BB6295"/>
    <w:rsid w:val="00BB6751"/>
    <w:rsid w:val="00BB68D6"/>
    <w:rsid w:val="00BB7032"/>
    <w:rsid w:val="00BB775C"/>
    <w:rsid w:val="00BB7952"/>
    <w:rsid w:val="00BB7DC6"/>
    <w:rsid w:val="00BC03A3"/>
    <w:rsid w:val="00BC071A"/>
    <w:rsid w:val="00BC0C64"/>
    <w:rsid w:val="00BC26A3"/>
    <w:rsid w:val="00BC289A"/>
    <w:rsid w:val="00BC2907"/>
    <w:rsid w:val="00BC3039"/>
    <w:rsid w:val="00BC34D9"/>
    <w:rsid w:val="00BC363B"/>
    <w:rsid w:val="00BC3A04"/>
    <w:rsid w:val="00BC3E88"/>
    <w:rsid w:val="00BC4211"/>
    <w:rsid w:val="00BC4B00"/>
    <w:rsid w:val="00BC4DFD"/>
    <w:rsid w:val="00BC4ECB"/>
    <w:rsid w:val="00BC5320"/>
    <w:rsid w:val="00BC5342"/>
    <w:rsid w:val="00BC5361"/>
    <w:rsid w:val="00BC5FF9"/>
    <w:rsid w:val="00BC63C1"/>
    <w:rsid w:val="00BC694A"/>
    <w:rsid w:val="00BC6D02"/>
    <w:rsid w:val="00BD0413"/>
    <w:rsid w:val="00BD0BCE"/>
    <w:rsid w:val="00BD0D02"/>
    <w:rsid w:val="00BD10F1"/>
    <w:rsid w:val="00BD1350"/>
    <w:rsid w:val="00BD189C"/>
    <w:rsid w:val="00BD202F"/>
    <w:rsid w:val="00BD3B9A"/>
    <w:rsid w:val="00BD3EF0"/>
    <w:rsid w:val="00BD3FAD"/>
    <w:rsid w:val="00BD4470"/>
    <w:rsid w:val="00BD477F"/>
    <w:rsid w:val="00BD4C71"/>
    <w:rsid w:val="00BD6175"/>
    <w:rsid w:val="00BD6520"/>
    <w:rsid w:val="00BD6C5B"/>
    <w:rsid w:val="00BD7135"/>
    <w:rsid w:val="00BD7916"/>
    <w:rsid w:val="00BD7DBE"/>
    <w:rsid w:val="00BE04AF"/>
    <w:rsid w:val="00BE08C8"/>
    <w:rsid w:val="00BE0F22"/>
    <w:rsid w:val="00BE1181"/>
    <w:rsid w:val="00BE1383"/>
    <w:rsid w:val="00BE177F"/>
    <w:rsid w:val="00BE1890"/>
    <w:rsid w:val="00BE27F7"/>
    <w:rsid w:val="00BE28EA"/>
    <w:rsid w:val="00BE3015"/>
    <w:rsid w:val="00BE3145"/>
    <w:rsid w:val="00BE4A13"/>
    <w:rsid w:val="00BE572C"/>
    <w:rsid w:val="00BE5AFC"/>
    <w:rsid w:val="00BE7C19"/>
    <w:rsid w:val="00BE7C8F"/>
    <w:rsid w:val="00BF10BC"/>
    <w:rsid w:val="00BF10DC"/>
    <w:rsid w:val="00BF13C0"/>
    <w:rsid w:val="00BF1702"/>
    <w:rsid w:val="00BF1FA7"/>
    <w:rsid w:val="00BF21CE"/>
    <w:rsid w:val="00BF2289"/>
    <w:rsid w:val="00BF2420"/>
    <w:rsid w:val="00BF28FB"/>
    <w:rsid w:val="00BF2EDA"/>
    <w:rsid w:val="00BF382A"/>
    <w:rsid w:val="00BF3952"/>
    <w:rsid w:val="00BF3D7A"/>
    <w:rsid w:val="00BF4FC1"/>
    <w:rsid w:val="00BF537D"/>
    <w:rsid w:val="00BF5545"/>
    <w:rsid w:val="00BF5EEA"/>
    <w:rsid w:val="00BF6B03"/>
    <w:rsid w:val="00BF6C02"/>
    <w:rsid w:val="00BF6D04"/>
    <w:rsid w:val="00BF77BB"/>
    <w:rsid w:val="00BF78E5"/>
    <w:rsid w:val="00BF7A29"/>
    <w:rsid w:val="00C0048F"/>
    <w:rsid w:val="00C0099B"/>
    <w:rsid w:val="00C014B5"/>
    <w:rsid w:val="00C016EA"/>
    <w:rsid w:val="00C01A38"/>
    <w:rsid w:val="00C01AAD"/>
    <w:rsid w:val="00C028F9"/>
    <w:rsid w:val="00C02EC4"/>
    <w:rsid w:val="00C038C7"/>
    <w:rsid w:val="00C039B1"/>
    <w:rsid w:val="00C04ACF"/>
    <w:rsid w:val="00C04F1D"/>
    <w:rsid w:val="00C054E5"/>
    <w:rsid w:val="00C057CD"/>
    <w:rsid w:val="00C05AC5"/>
    <w:rsid w:val="00C05CBF"/>
    <w:rsid w:val="00C05D20"/>
    <w:rsid w:val="00C062A4"/>
    <w:rsid w:val="00C0638D"/>
    <w:rsid w:val="00C06BBB"/>
    <w:rsid w:val="00C06E3E"/>
    <w:rsid w:val="00C06E6A"/>
    <w:rsid w:val="00C071AB"/>
    <w:rsid w:val="00C07A53"/>
    <w:rsid w:val="00C1007D"/>
    <w:rsid w:val="00C107EF"/>
    <w:rsid w:val="00C12234"/>
    <w:rsid w:val="00C12CAD"/>
    <w:rsid w:val="00C1373E"/>
    <w:rsid w:val="00C139FA"/>
    <w:rsid w:val="00C13C98"/>
    <w:rsid w:val="00C140A3"/>
    <w:rsid w:val="00C144CB"/>
    <w:rsid w:val="00C153B9"/>
    <w:rsid w:val="00C154C6"/>
    <w:rsid w:val="00C163B3"/>
    <w:rsid w:val="00C1648C"/>
    <w:rsid w:val="00C16CD7"/>
    <w:rsid w:val="00C1709C"/>
    <w:rsid w:val="00C201D6"/>
    <w:rsid w:val="00C20444"/>
    <w:rsid w:val="00C20784"/>
    <w:rsid w:val="00C20966"/>
    <w:rsid w:val="00C225D4"/>
    <w:rsid w:val="00C23184"/>
    <w:rsid w:val="00C233A2"/>
    <w:rsid w:val="00C23573"/>
    <w:rsid w:val="00C2394B"/>
    <w:rsid w:val="00C24034"/>
    <w:rsid w:val="00C24628"/>
    <w:rsid w:val="00C24705"/>
    <w:rsid w:val="00C24E5A"/>
    <w:rsid w:val="00C25681"/>
    <w:rsid w:val="00C25995"/>
    <w:rsid w:val="00C25AF6"/>
    <w:rsid w:val="00C2633A"/>
    <w:rsid w:val="00C2643E"/>
    <w:rsid w:val="00C26B87"/>
    <w:rsid w:val="00C273A1"/>
    <w:rsid w:val="00C274BD"/>
    <w:rsid w:val="00C30296"/>
    <w:rsid w:val="00C31391"/>
    <w:rsid w:val="00C313F9"/>
    <w:rsid w:val="00C3178A"/>
    <w:rsid w:val="00C318B1"/>
    <w:rsid w:val="00C318E6"/>
    <w:rsid w:val="00C31C46"/>
    <w:rsid w:val="00C3253A"/>
    <w:rsid w:val="00C32547"/>
    <w:rsid w:val="00C3303F"/>
    <w:rsid w:val="00C33112"/>
    <w:rsid w:val="00C33AD2"/>
    <w:rsid w:val="00C3451C"/>
    <w:rsid w:val="00C3464A"/>
    <w:rsid w:val="00C34838"/>
    <w:rsid w:val="00C358F3"/>
    <w:rsid w:val="00C35A95"/>
    <w:rsid w:val="00C362C7"/>
    <w:rsid w:val="00C36CE8"/>
    <w:rsid w:val="00C37164"/>
    <w:rsid w:val="00C3792B"/>
    <w:rsid w:val="00C37E89"/>
    <w:rsid w:val="00C37FA8"/>
    <w:rsid w:val="00C41388"/>
    <w:rsid w:val="00C414B3"/>
    <w:rsid w:val="00C4171D"/>
    <w:rsid w:val="00C41E96"/>
    <w:rsid w:val="00C422C5"/>
    <w:rsid w:val="00C42C33"/>
    <w:rsid w:val="00C42D92"/>
    <w:rsid w:val="00C437BD"/>
    <w:rsid w:val="00C43A47"/>
    <w:rsid w:val="00C43E98"/>
    <w:rsid w:val="00C44840"/>
    <w:rsid w:val="00C44BE1"/>
    <w:rsid w:val="00C44E1F"/>
    <w:rsid w:val="00C44E5D"/>
    <w:rsid w:val="00C4605A"/>
    <w:rsid w:val="00C4612C"/>
    <w:rsid w:val="00C467F6"/>
    <w:rsid w:val="00C46D4B"/>
    <w:rsid w:val="00C4791B"/>
    <w:rsid w:val="00C47A0C"/>
    <w:rsid w:val="00C507C4"/>
    <w:rsid w:val="00C50F41"/>
    <w:rsid w:val="00C51213"/>
    <w:rsid w:val="00C51666"/>
    <w:rsid w:val="00C5169A"/>
    <w:rsid w:val="00C5178D"/>
    <w:rsid w:val="00C51865"/>
    <w:rsid w:val="00C51B58"/>
    <w:rsid w:val="00C51E2C"/>
    <w:rsid w:val="00C52224"/>
    <w:rsid w:val="00C52266"/>
    <w:rsid w:val="00C5269A"/>
    <w:rsid w:val="00C5284B"/>
    <w:rsid w:val="00C52DCD"/>
    <w:rsid w:val="00C535B6"/>
    <w:rsid w:val="00C537E0"/>
    <w:rsid w:val="00C53DA0"/>
    <w:rsid w:val="00C55095"/>
    <w:rsid w:val="00C55163"/>
    <w:rsid w:val="00C5553F"/>
    <w:rsid w:val="00C556DD"/>
    <w:rsid w:val="00C55871"/>
    <w:rsid w:val="00C55BEF"/>
    <w:rsid w:val="00C55CAF"/>
    <w:rsid w:val="00C56C71"/>
    <w:rsid w:val="00C57110"/>
    <w:rsid w:val="00C57373"/>
    <w:rsid w:val="00C610B0"/>
    <w:rsid w:val="00C616AD"/>
    <w:rsid w:val="00C620D4"/>
    <w:rsid w:val="00C62877"/>
    <w:rsid w:val="00C645FD"/>
    <w:rsid w:val="00C64BD7"/>
    <w:rsid w:val="00C64C56"/>
    <w:rsid w:val="00C64CF7"/>
    <w:rsid w:val="00C64DF3"/>
    <w:rsid w:val="00C6586F"/>
    <w:rsid w:val="00C65979"/>
    <w:rsid w:val="00C65A61"/>
    <w:rsid w:val="00C66144"/>
    <w:rsid w:val="00C66FBA"/>
    <w:rsid w:val="00C67234"/>
    <w:rsid w:val="00C67476"/>
    <w:rsid w:val="00C6788F"/>
    <w:rsid w:val="00C70F00"/>
    <w:rsid w:val="00C71F5D"/>
    <w:rsid w:val="00C7244F"/>
    <w:rsid w:val="00C7352E"/>
    <w:rsid w:val="00C735B6"/>
    <w:rsid w:val="00C73D43"/>
    <w:rsid w:val="00C7403A"/>
    <w:rsid w:val="00C744AD"/>
    <w:rsid w:val="00C745F3"/>
    <w:rsid w:val="00C7593C"/>
    <w:rsid w:val="00C75AA5"/>
    <w:rsid w:val="00C7616A"/>
    <w:rsid w:val="00C7681B"/>
    <w:rsid w:val="00C80028"/>
    <w:rsid w:val="00C80073"/>
    <w:rsid w:val="00C801D0"/>
    <w:rsid w:val="00C8061A"/>
    <w:rsid w:val="00C80A00"/>
    <w:rsid w:val="00C81B91"/>
    <w:rsid w:val="00C81C37"/>
    <w:rsid w:val="00C81F72"/>
    <w:rsid w:val="00C81F8F"/>
    <w:rsid w:val="00C81FA6"/>
    <w:rsid w:val="00C829D8"/>
    <w:rsid w:val="00C8469D"/>
    <w:rsid w:val="00C84D52"/>
    <w:rsid w:val="00C857EA"/>
    <w:rsid w:val="00C85E6F"/>
    <w:rsid w:val="00C86137"/>
    <w:rsid w:val="00C86306"/>
    <w:rsid w:val="00C8640C"/>
    <w:rsid w:val="00C86EED"/>
    <w:rsid w:val="00C87269"/>
    <w:rsid w:val="00C87B14"/>
    <w:rsid w:val="00C87E93"/>
    <w:rsid w:val="00C90010"/>
    <w:rsid w:val="00C9069B"/>
    <w:rsid w:val="00C91551"/>
    <w:rsid w:val="00C91BC0"/>
    <w:rsid w:val="00C9353C"/>
    <w:rsid w:val="00C935B4"/>
    <w:rsid w:val="00C93D3C"/>
    <w:rsid w:val="00C9408C"/>
    <w:rsid w:val="00C943CB"/>
    <w:rsid w:val="00C94707"/>
    <w:rsid w:val="00C948D0"/>
    <w:rsid w:val="00C95BE2"/>
    <w:rsid w:val="00C95FC9"/>
    <w:rsid w:val="00C967C2"/>
    <w:rsid w:val="00C97501"/>
    <w:rsid w:val="00C97B55"/>
    <w:rsid w:val="00C97B57"/>
    <w:rsid w:val="00C97BCD"/>
    <w:rsid w:val="00C97EF5"/>
    <w:rsid w:val="00CA00F2"/>
    <w:rsid w:val="00CA01D5"/>
    <w:rsid w:val="00CA01FC"/>
    <w:rsid w:val="00CA16B7"/>
    <w:rsid w:val="00CA2A50"/>
    <w:rsid w:val="00CA2C62"/>
    <w:rsid w:val="00CA2CBA"/>
    <w:rsid w:val="00CA3401"/>
    <w:rsid w:val="00CA3580"/>
    <w:rsid w:val="00CA3962"/>
    <w:rsid w:val="00CA4706"/>
    <w:rsid w:val="00CA5595"/>
    <w:rsid w:val="00CA6ED6"/>
    <w:rsid w:val="00CA6FC4"/>
    <w:rsid w:val="00CA7A63"/>
    <w:rsid w:val="00CB1F84"/>
    <w:rsid w:val="00CB24C1"/>
    <w:rsid w:val="00CB31DD"/>
    <w:rsid w:val="00CB34EF"/>
    <w:rsid w:val="00CB3BAF"/>
    <w:rsid w:val="00CB3FB3"/>
    <w:rsid w:val="00CB42AA"/>
    <w:rsid w:val="00CB475F"/>
    <w:rsid w:val="00CB5120"/>
    <w:rsid w:val="00CB5289"/>
    <w:rsid w:val="00CB54AA"/>
    <w:rsid w:val="00CB5FD3"/>
    <w:rsid w:val="00CB6F0E"/>
    <w:rsid w:val="00CB6FB6"/>
    <w:rsid w:val="00CB722F"/>
    <w:rsid w:val="00CB750A"/>
    <w:rsid w:val="00CC011E"/>
    <w:rsid w:val="00CC0150"/>
    <w:rsid w:val="00CC0351"/>
    <w:rsid w:val="00CC0551"/>
    <w:rsid w:val="00CC0632"/>
    <w:rsid w:val="00CC069C"/>
    <w:rsid w:val="00CC0B14"/>
    <w:rsid w:val="00CC0E37"/>
    <w:rsid w:val="00CC0E91"/>
    <w:rsid w:val="00CC10FA"/>
    <w:rsid w:val="00CC13DE"/>
    <w:rsid w:val="00CC1B11"/>
    <w:rsid w:val="00CC1D82"/>
    <w:rsid w:val="00CC28A2"/>
    <w:rsid w:val="00CC2D1D"/>
    <w:rsid w:val="00CC2F1A"/>
    <w:rsid w:val="00CC398C"/>
    <w:rsid w:val="00CC4619"/>
    <w:rsid w:val="00CC479E"/>
    <w:rsid w:val="00CC511C"/>
    <w:rsid w:val="00CC599E"/>
    <w:rsid w:val="00CC6A14"/>
    <w:rsid w:val="00CC7436"/>
    <w:rsid w:val="00CC7726"/>
    <w:rsid w:val="00CC7E54"/>
    <w:rsid w:val="00CD0D9B"/>
    <w:rsid w:val="00CD2070"/>
    <w:rsid w:val="00CD22F7"/>
    <w:rsid w:val="00CD2747"/>
    <w:rsid w:val="00CD2A9A"/>
    <w:rsid w:val="00CD2D6B"/>
    <w:rsid w:val="00CD3017"/>
    <w:rsid w:val="00CD3070"/>
    <w:rsid w:val="00CD40A6"/>
    <w:rsid w:val="00CD41C8"/>
    <w:rsid w:val="00CD42F7"/>
    <w:rsid w:val="00CD4874"/>
    <w:rsid w:val="00CD5628"/>
    <w:rsid w:val="00CD5BA7"/>
    <w:rsid w:val="00CD5D84"/>
    <w:rsid w:val="00CD5DF8"/>
    <w:rsid w:val="00CD60B9"/>
    <w:rsid w:val="00CD66C6"/>
    <w:rsid w:val="00CD6A41"/>
    <w:rsid w:val="00CD7475"/>
    <w:rsid w:val="00CD781C"/>
    <w:rsid w:val="00CE0B2B"/>
    <w:rsid w:val="00CE1298"/>
    <w:rsid w:val="00CE131D"/>
    <w:rsid w:val="00CE151C"/>
    <w:rsid w:val="00CE278A"/>
    <w:rsid w:val="00CE2B0A"/>
    <w:rsid w:val="00CE2BED"/>
    <w:rsid w:val="00CE30D4"/>
    <w:rsid w:val="00CE3BA4"/>
    <w:rsid w:val="00CE41A1"/>
    <w:rsid w:val="00CE4599"/>
    <w:rsid w:val="00CE4603"/>
    <w:rsid w:val="00CE4B99"/>
    <w:rsid w:val="00CE5A99"/>
    <w:rsid w:val="00CE5B39"/>
    <w:rsid w:val="00CE622C"/>
    <w:rsid w:val="00CE6412"/>
    <w:rsid w:val="00CE6436"/>
    <w:rsid w:val="00CE6616"/>
    <w:rsid w:val="00CE6665"/>
    <w:rsid w:val="00CE6E10"/>
    <w:rsid w:val="00CE70A0"/>
    <w:rsid w:val="00CE7896"/>
    <w:rsid w:val="00CF0669"/>
    <w:rsid w:val="00CF118C"/>
    <w:rsid w:val="00CF14C5"/>
    <w:rsid w:val="00CF158A"/>
    <w:rsid w:val="00CF1FF4"/>
    <w:rsid w:val="00CF2184"/>
    <w:rsid w:val="00CF240C"/>
    <w:rsid w:val="00CF3ABC"/>
    <w:rsid w:val="00CF4AC2"/>
    <w:rsid w:val="00CF4EA9"/>
    <w:rsid w:val="00CF50CD"/>
    <w:rsid w:val="00CF50EB"/>
    <w:rsid w:val="00CF5159"/>
    <w:rsid w:val="00CF604C"/>
    <w:rsid w:val="00CF6CE0"/>
    <w:rsid w:val="00CF76D4"/>
    <w:rsid w:val="00CF7714"/>
    <w:rsid w:val="00CF7D26"/>
    <w:rsid w:val="00D003F4"/>
    <w:rsid w:val="00D00401"/>
    <w:rsid w:val="00D00CDF"/>
    <w:rsid w:val="00D01E6E"/>
    <w:rsid w:val="00D029B5"/>
    <w:rsid w:val="00D045C2"/>
    <w:rsid w:val="00D04DC9"/>
    <w:rsid w:val="00D050BF"/>
    <w:rsid w:val="00D05B67"/>
    <w:rsid w:val="00D05D14"/>
    <w:rsid w:val="00D062BA"/>
    <w:rsid w:val="00D070CF"/>
    <w:rsid w:val="00D07473"/>
    <w:rsid w:val="00D103EC"/>
    <w:rsid w:val="00D104C1"/>
    <w:rsid w:val="00D106F9"/>
    <w:rsid w:val="00D10836"/>
    <w:rsid w:val="00D11654"/>
    <w:rsid w:val="00D1193D"/>
    <w:rsid w:val="00D11CC7"/>
    <w:rsid w:val="00D12247"/>
    <w:rsid w:val="00D1298A"/>
    <w:rsid w:val="00D12BB3"/>
    <w:rsid w:val="00D12E24"/>
    <w:rsid w:val="00D135DA"/>
    <w:rsid w:val="00D14134"/>
    <w:rsid w:val="00D1449E"/>
    <w:rsid w:val="00D14E9D"/>
    <w:rsid w:val="00D15599"/>
    <w:rsid w:val="00D15EFC"/>
    <w:rsid w:val="00D16172"/>
    <w:rsid w:val="00D163CA"/>
    <w:rsid w:val="00D16C54"/>
    <w:rsid w:val="00D17080"/>
    <w:rsid w:val="00D175B9"/>
    <w:rsid w:val="00D17948"/>
    <w:rsid w:val="00D20137"/>
    <w:rsid w:val="00D20603"/>
    <w:rsid w:val="00D20FCD"/>
    <w:rsid w:val="00D21570"/>
    <w:rsid w:val="00D222A3"/>
    <w:rsid w:val="00D22CC6"/>
    <w:rsid w:val="00D22FA1"/>
    <w:rsid w:val="00D239F1"/>
    <w:rsid w:val="00D24804"/>
    <w:rsid w:val="00D24CFB"/>
    <w:rsid w:val="00D24E5B"/>
    <w:rsid w:val="00D2514F"/>
    <w:rsid w:val="00D25319"/>
    <w:rsid w:val="00D25A74"/>
    <w:rsid w:val="00D2789D"/>
    <w:rsid w:val="00D3015B"/>
    <w:rsid w:val="00D3075E"/>
    <w:rsid w:val="00D307BD"/>
    <w:rsid w:val="00D309BA"/>
    <w:rsid w:val="00D30BB9"/>
    <w:rsid w:val="00D30CD8"/>
    <w:rsid w:val="00D31584"/>
    <w:rsid w:val="00D319DF"/>
    <w:rsid w:val="00D32297"/>
    <w:rsid w:val="00D322DF"/>
    <w:rsid w:val="00D32488"/>
    <w:rsid w:val="00D325A4"/>
    <w:rsid w:val="00D3286A"/>
    <w:rsid w:val="00D329B7"/>
    <w:rsid w:val="00D3375C"/>
    <w:rsid w:val="00D33EB0"/>
    <w:rsid w:val="00D349B8"/>
    <w:rsid w:val="00D36125"/>
    <w:rsid w:val="00D36572"/>
    <w:rsid w:val="00D368E4"/>
    <w:rsid w:val="00D37013"/>
    <w:rsid w:val="00D372C2"/>
    <w:rsid w:val="00D37DA7"/>
    <w:rsid w:val="00D403A8"/>
    <w:rsid w:val="00D405DF"/>
    <w:rsid w:val="00D405FC"/>
    <w:rsid w:val="00D410B4"/>
    <w:rsid w:val="00D414F0"/>
    <w:rsid w:val="00D41BC2"/>
    <w:rsid w:val="00D421FE"/>
    <w:rsid w:val="00D422EC"/>
    <w:rsid w:val="00D43263"/>
    <w:rsid w:val="00D4386C"/>
    <w:rsid w:val="00D44C10"/>
    <w:rsid w:val="00D45959"/>
    <w:rsid w:val="00D462A3"/>
    <w:rsid w:val="00D46CF7"/>
    <w:rsid w:val="00D47024"/>
    <w:rsid w:val="00D47514"/>
    <w:rsid w:val="00D47989"/>
    <w:rsid w:val="00D500EF"/>
    <w:rsid w:val="00D50123"/>
    <w:rsid w:val="00D50D67"/>
    <w:rsid w:val="00D50D9F"/>
    <w:rsid w:val="00D513F6"/>
    <w:rsid w:val="00D51430"/>
    <w:rsid w:val="00D51795"/>
    <w:rsid w:val="00D52032"/>
    <w:rsid w:val="00D5227C"/>
    <w:rsid w:val="00D52370"/>
    <w:rsid w:val="00D52975"/>
    <w:rsid w:val="00D52CDA"/>
    <w:rsid w:val="00D52F15"/>
    <w:rsid w:val="00D53241"/>
    <w:rsid w:val="00D537C3"/>
    <w:rsid w:val="00D54FA0"/>
    <w:rsid w:val="00D5541E"/>
    <w:rsid w:val="00D55719"/>
    <w:rsid w:val="00D55FA0"/>
    <w:rsid w:val="00D56206"/>
    <w:rsid w:val="00D56665"/>
    <w:rsid w:val="00D56996"/>
    <w:rsid w:val="00D56A27"/>
    <w:rsid w:val="00D56F74"/>
    <w:rsid w:val="00D60817"/>
    <w:rsid w:val="00D608EA"/>
    <w:rsid w:val="00D60D90"/>
    <w:rsid w:val="00D60E81"/>
    <w:rsid w:val="00D61467"/>
    <w:rsid w:val="00D618EB"/>
    <w:rsid w:val="00D61C6D"/>
    <w:rsid w:val="00D624C1"/>
    <w:rsid w:val="00D62BAA"/>
    <w:rsid w:val="00D638EE"/>
    <w:rsid w:val="00D63DBD"/>
    <w:rsid w:val="00D63F3E"/>
    <w:rsid w:val="00D640B2"/>
    <w:rsid w:val="00D64182"/>
    <w:rsid w:val="00D641C1"/>
    <w:rsid w:val="00D646B4"/>
    <w:rsid w:val="00D64AF4"/>
    <w:rsid w:val="00D64BA0"/>
    <w:rsid w:val="00D64C08"/>
    <w:rsid w:val="00D653E8"/>
    <w:rsid w:val="00D65811"/>
    <w:rsid w:val="00D65FC9"/>
    <w:rsid w:val="00D6612D"/>
    <w:rsid w:val="00D66C89"/>
    <w:rsid w:val="00D671A1"/>
    <w:rsid w:val="00D672F4"/>
    <w:rsid w:val="00D6735E"/>
    <w:rsid w:val="00D71DE5"/>
    <w:rsid w:val="00D71F8B"/>
    <w:rsid w:val="00D72001"/>
    <w:rsid w:val="00D7215C"/>
    <w:rsid w:val="00D7310B"/>
    <w:rsid w:val="00D7387B"/>
    <w:rsid w:val="00D73B40"/>
    <w:rsid w:val="00D73D3D"/>
    <w:rsid w:val="00D73EC2"/>
    <w:rsid w:val="00D7467F"/>
    <w:rsid w:val="00D74E21"/>
    <w:rsid w:val="00D75536"/>
    <w:rsid w:val="00D75692"/>
    <w:rsid w:val="00D75C1B"/>
    <w:rsid w:val="00D761EF"/>
    <w:rsid w:val="00D7653F"/>
    <w:rsid w:val="00D76752"/>
    <w:rsid w:val="00D773E4"/>
    <w:rsid w:val="00D809FE"/>
    <w:rsid w:val="00D80A6D"/>
    <w:rsid w:val="00D80DB9"/>
    <w:rsid w:val="00D80E88"/>
    <w:rsid w:val="00D812F4"/>
    <w:rsid w:val="00D82829"/>
    <w:rsid w:val="00D82F5C"/>
    <w:rsid w:val="00D83007"/>
    <w:rsid w:val="00D83F04"/>
    <w:rsid w:val="00D83F92"/>
    <w:rsid w:val="00D83FD1"/>
    <w:rsid w:val="00D85234"/>
    <w:rsid w:val="00D856CD"/>
    <w:rsid w:val="00D86619"/>
    <w:rsid w:val="00D867B8"/>
    <w:rsid w:val="00D86914"/>
    <w:rsid w:val="00D87900"/>
    <w:rsid w:val="00D87A7F"/>
    <w:rsid w:val="00D87FE3"/>
    <w:rsid w:val="00D90B06"/>
    <w:rsid w:val="00D9110C"/>
    <w:rsid w:val="00D9130A"/>
    <w:rsid w:val="00D913E4"/>
    <w:rsid w:val="00D9163C"/>
    <w:rsid w:val="00D916D9"/>
    <w:rsid w:val="00D91971"/>
    <w:rsid w:val="00D92A94"/>
    <w:rsid w:val="00D92EAE"/>
    <w:rsid w:val="00D9335A"/>
    <w:rsid w:val="00D935F2"/>
    <w:rsid w:val="00D938C6"/>
    <w:rsid w:val="00D93945"/>
    <w:rsid w:val="00D93995"/>
    <w:rsid w:val="00D943B9"/>
    <w:rsid w:val="00D943EA"/>
    <w:rsid w:val="00D948B0"/>
    <w:rsid w:val="00D94C18"/>
    <w:rsid w:val="00D9513F"/>
    <w:rsid w:val="00D951C9"/>
    <w:rsid w:val="00D95ABF"/>
    <w:rsid w:val="00D95C3B"/>
    <w:rsid w:val="00D97378"/>
    <w:rsid w:val="00D9B694"/>
    <w:rsid w:val="00DA0C83"/>
    <w:rsid w:val="00DA0CCF"/>
    <w:rsid w:val="00DA131D"/>
    <w:rsid w:val="00DA17BA"/>
    <w:rsid w:val="00DA2D09"/>
    <w:rsid w:val="00DA2F1D"/>
    <w:rsid w:val="00DA3B1C"/>
    <w:rsid w:val="00DA41B6"/>
    <w:rsid w:val="00DA4517"/>
    <w:rsid w:val="00DA4C76"/>
    <w:rsid w:val="00DA56A2"/>
    <w:rsid w:val="00DA584E"/>
    <w:rsid w:val="00DA5AF0"/>
    <w:rsid w:val="00DA69C0"/>
    <w:rsid w:val="00DB0422"/>
    <w:rsid w:val="00DB10B4"/>
    <w:rsid w:val="00DB1216"/>
    <w:rsid w:val="00DB12FD"/>
    <w:rsid w:val="00DB1FA5"/>
    <w:rsid w:val="00DB2FCA"/>
    <w:rsid w:val="00DB41F2"/>
    <w:rsid w:val="00DB43C6"/>
    <w:rsid w:val="00DB44B5"/>
    <w:rsid w:val="00DB4F0F"/>
    <w:rsid w:val="00DB4F8F"/>
    <w:rsid w:val="00DB5EF1"/>
    <w:rsid w:val="00DB61EB"/>
    <w:rsid w:val="00DB6497"/>
    <w:rsid w:val="00DC07F3"/>
    <w:rsid w:val="00DC0A41"/>
    <w:rsid w:val="00DC1061"/>
    <w:rsid w:val="00DC245C"/>
    <w:rsid w:val="00DC28A8"/>
    <w:rsid w:val="00DC2D08"/>
    <w:rsid w:val="00DC3265"/>
    <w:rsid w:val="00DC36B7"/>
    <w:rsid w:val="00DC38B0"/>
    <w:rsid w:val="00DC3BCC"/>
    <w:rsid w:val="00DC3C5C"/>
    <w:rsid w:val="00DC3EAB"/>
    <w:rsid w:val="00DC44E0"/>
    <w:rsid w:val="00DC47C9"/>
    <w:rsid w:val="00DC4ADE"/>
    <w:rsid w:val="00DC52A7"/>
    <w:rsid w:val="00DC67A7"/>
    <w:rsid w:val="00DC726F"/>
    <w:rsid w:val="00DC76B3"/>
    <w:rsid w:val="00DC7788"/>
    <w:rsid w:val="00DD0114"/>
    <w:rsid w:val="00DD01A9"/>
    <w:rsid w:val="00DD01D3"/>
    <w:rsid w:val="00DD02C6"/>
    <w:rsid w:val="00DD0D08"/>
    <w:rsid w:val="00DD0FBA"/>
    <w:rsid w:val="00DD12F8"/>
    <w:rsid w:val="00DD1F8B"/>
    <w:rsid w:val="00DD2BAC"/>
    <w:rsid w:val="00DD33F0"/>
    <w:rsid w:val="00DD3B54"/>
    <w:rsid w:val="00DD3C99"/>
    <w:rsid w:val="00DD3E78"/>
    <w:rsid w:val="00DD4AE2"/>
    <w:rsid w:val="00DD4AED"/>
    <w:rsid w:val="00DD4C44"/>
    <w:rsid w:val="00DD4DFA"/>
    <w:rsid w:val="00DD5AC6"/>
    <w:rsid w:val="00DD5BC0"/>
    <w:rsid w:val="00DD68A0"/>
    <w:rsid w:val="00DD7B7E"/>
    <w:rsid w:val="00DD7C41"/>
    <w:rsid w:val="00DE01DA"/>
    <w:rsid w:val="00DE04F3"/>
    <w:rsid w:val="00DE0756"/>
    <w:rsid w:val="00DE0993"/>
    <w:rsid w:val="00DE18CF"/>
    <w:rsid w:val="00DE2A7A"/>
    <w:rsid w:val="00DE2F63"/>
    <w:rsid w:val="00DE3587"/>
    <w:rsid w:val="00DE404B"/>
    <w:rsid w:val="00DE432F"/>
    <w:rsid w:val="00DE4427"/>
    <w:rsid w:val="00DE47C5"/>
    <w:rsid w:val="00DE483A"/>
    <w:rsid w:val="00DE4D73"/>
    <w:rsid w:val="00DE56E7"/>
    <w:rsid w:val="00DE5896"/>
    <w:rsid w:val="00DE5F68"/>
    <w:rsid w:val="00DE6D9E"/>
    <w:rsid w:val="00DE7C9C"/>
    <w:rsid w:val="00DF07FE"/>
    <w:rsid w:val="00DF0EBC"/>
    <w:rsid w:val="00DF14D4"/>
    <w:rsid w:val="00DF156B"/>
    <w:rsid w:val="00DF27D4"/>
    <w:rsid w:val="00DF2941"/>
    <w:rsid w:val="00DF2E69"/>
    <w:rsid w:val="00DF370F"/>
    <w:rsid w:val="00DF3A13"/>
    <w:rsid w:val="00DF5DD4"/>
    <w:rsid w:val="00DF60A1"/>
    <w:rsid w:val="00DF6390"/>
    <w:rsid w:val="00DF6908"/>
    <w:rsid w:val="00DF72D1"/>
    <w:rsid w:val="00DF747F"/>
    <w:rsid w:val="00DF78C8"/>
    <w:rsid w:val="00E002F3"/>
    <w:rsid w:val="00E0054E"/>
    <w:rsid w:val="00E0064A"/>
    <w:rsid w:val="00E0086D"/>
    <w:rsid w:val="00E00DE1"/>
    <w:rsid w:val="00E016CC"/>
    <w:rsid w:val="00E01CFF"/>
    <w:rsid w:val="00E02856"/>
    <w:rsid w:val="00E02F0C"/>
    <w:rsid w:val="00E030CD"/>
    <w:rsid w:val="00E0396D"/>
    <w:rsid w:val="00E03988"/>
    <w:rsid w:val="00E041CD"/>
    <w:rsid w:val="00E04404"/>
    <w:rsid w:val="00E04606"/>
    <w:rsid w:val="00E04A22"/>
    <w:rsid w:val="00E0504C"/>
    <w:rsid w:val="00E05892"/>
    <w:rsid w:val="00E05EFF"/>
    <w:rsid w:val="00E05FBB"/>
    <w:rsid w:val="00E064E4"/>
    <w:rsid w:val="00E06CF0"/>
    <w:rsid w:val="00E07887"/>
    <w:rsid w:val="00E07D03"/>
    <w:rsid w:val="00E07D77"/>
    <w:rsid w:val="00E105A2"/>
    <w:rsid w:val="00E105CC"/>
    <w:rsid w:val="00E10B34"/>
    <w:rsid w:val="00E113FE"/>
    <w:rsid w:val="00E11479"/>
    <w:rsid w:val="00E11E35"/>
    <w:rsid w:val="00E12010"/>
    <w:rsid w:val="00E12652"/>
    <w:rsid w:val="00E12A80"/>
    <w:rsid w:val="00E1307E"/>
    <w:rsid w:val="00E1328E"/>
    <w:rsid w:val="00E133D2"/>
    <w:rsid w:val="00E1369D"/>
    <w:rsid w:val="00E13EB0"/>
    <w:rsid w:val="00E1439B"/>
    <w:rsid w:val="00E144F2"/>
    <w:rsid w:val="00E14AB8"/>
    <w:rsid w:val="00E14C08"/>
    <w:rsid w:val="00E1500C"/>
    <w:rsid w:val="00E1504D"/>
    <w:rsid w:val="00E155E9"/>
    <w:rsid w:val="00E159A6"/>
    <w:rsid w:val="00E15CC6"/>
    <w:rsid w:val="00E16043"/>
    <w:rsid w:val="00E16291"/>
    <w:rsid w:val="00E16B92"/>
    <w:rsid w:val="00E16E62"/>
    <w:rsid w:val="00E16E7C"/>
    <w:rsid w:val="00E173F5"/>
    <w:rsid w:val="00E17564"/>
    <w:rsid w:val="00E17B12"/>
    <w:rsid w:val="00E17D70"/>
    <w:rsid w:val="00E20E30"/>
    <w:rsid w:val="00E21479"/>
    <w:rsid w:val="00E215C2"/>
    <w:rsid w:val="00E21671"/>
    <w:rsid w:val="00E2266D"/>
    <w:rsid w:val="00E2268A"/>
    <w:rsid w:val="00E229ED"/>
    <w:rsid w:val="00E2330B"/>
    <w:rsid w:val="00E23AF3"/>
    <w:rsid w:val="00E23CE0"/>
    <w:rsid w:val="00E24B61"/>
    <w:rsid w:val="00E2563F"/>
    <w:rsid w:val="00E25F7C"/>
    <w:rsid w:val="00E2636D"/>
    <w:rsid w:val="00E264F0"/>
    <w:rsid w:val="00E26895"/>
    <w:rsid w:val="00E274E7"/>
    <w:rsid w:val="00E275EA"/>
    <w:rsid w:val="00E27701"/>
    <w:rsid w:val="00E30CAD"/>
    <w:rsid w:val="00E31FA5"/>
    <w:rsid w:val="00E32553"/>
    <w:rsid w:val="00E3291C"/>
    <w:rsid w:val="00E32B40"/>
    <w:rsid w:val="00E32B7F"/>
    <w:rsid w:val="00E33507"/>
    <w:rsid w:val="00E33603"/>
    <w:rsid w:val="00E33B28"/>
    <w:rsid w:val="00E34452"/>
    <w:rsid w:val="00E345A1"/>
    <w:rsid w:val="00E34DC1"/>
    <w:rsid w:val="00E34F90"/>
    <w:rsid w:val="00E35167"/>
    <w:rsid w:val="00E357CF"/>
    <w:rsid w:val="00E359D3"/>
    <w:rsid w:val="00E35DD3"/>
    <w:rsid w:val="00E35F60"/>
    <w:rsid w:val="00E35FC6"/>
    <w:rsid w:val="00E36A0C"/>
    <w:rsid w:val="00E375C2"/>
    <w:rsid w:val="00E37D20"/>
    <w:rsid w:val="00E37DC1"/>
    <w:rsid w:val="00E37E93"/>
    <w:rsid w:val="00E40283"/>
    <w:rsid w:val="00E402E1"/>
    <w:rsid w:val="00E402FA"/>
    <w:rsid w:val="00E41058"/>
    <w:rsid w:val="00E41147"/>
    <w:rsid w:val="00E4200D"/>
    <w:rsid w:val="00E420D1"/>
    <w:rsid w:val="00E420F1"/>
    <w:rsid w:val="00E42B84"/>
    <w:rsid w:val="00E4317D"/>
    <w:rsid w:val="00E4381E"/>
    <w:rsid w:val="00E44335"/>
    <w:rsid w:val="00E447A5"/>
    <w:rsid w:val="00E4491F"/>
    <w:rsid w:val="00E44921"/>
    <w:rsid w:val="00E4569E"/>
    <w:rsid w:val="00E46B1F"/>
    <w:rsid w:val="00E50357"/>
    <w:rsid w:val="00E5058F"/>
    <w:rsid w:val="00E5129D"/>
    <w:rsid w:val="00E51453"/>
    <w:rsid w:val="00E5283F"/>
    <w:rsid w:val="00E5291A"/>
    <w:rsid w:val="00E52AFC"/>
    <w:rsid w:val="00E52C69"/>
    <w:rsid w:val="00E5311F"/>
    <w:rsid w:val="00E531EC"/>
    <w:rsid w:val="00E53878"/>
    <w:rsid w:val="00E53921"/>
    <w:rsid w:val="00E53F71"/>
    <w:rsid w:val="00E54075"/>
    <w:rsid w:val="00E5437D"/>
    <w:rsid w:val="00E54658"/>
    <w:rsid w:val="00E55E17"/>
    <w:rsid w:val="00E55F82"/>
    <w:rsid w:val="00E56098"/>
    <w:rsid w:val="00E56299"/>
    <w:rsid w:val="00E5639A"/>
    <w:rsid w:val="00E564D1"/>
    <w:rsid w:val="00E570EF"/>
    <w:rsid w:val="00E5783A"/>
    <w:rsid w:val="00E5790B"/>
    <w:rsid w:val="00E57B4E"/>
    <w:rsid w:val="00E57C3C"/>
    <w:rsid w:val="00E57C53"/>
    <w:rsid w:val="00E57D99"/>
    <w:rsid w:val="00E601CC"/>
    <w:rsid w:val="00E60827"/>
    <w:rsid w:val="00E60CE9"/>
    <w:rsid w:val="00E614FC"/>
    <w:rsid w:val="00E617A5"/>
    <w:rsid w:val="00E62841"/>
    <w:rsid w:val="00E628A9"/>
    <w:rsid w:val="00E628D2"/>
    <w:rsid w:val="00E62B96"/>
    <w:rsid w:val="00E63042"/>
    <w:rsid w:val="00E6408F"/>
    <w:rsid w:val="00E65123"/>
    <w:rsid w:val="00E65301"/>
    <w:rsid w:val="00E6550D"/>
    <w:rsid w:val="00E65BB0"/>
    <w:rsid w:val="00E664F2"/>
    <w:rsid w:val="00E66DC8"/>
    <w:rsid w:val="00E6732D"/>
    <w:rsid w:val="00E67438"/>
    <w:rsid w:val="00E701FA"/>
    <w:rsid w:val="00E701FD"/>
    <w:rsid w:val="00E70C6B"/>
    <w:rsid w:val="00E70D79"/>
    <w:rsid w:val="00E70DC0"/>
    <w:rsid w:val="00E71325"/>
    <w:rsid w:val="00E7137D"/>
    <w:rsid w:val="00E716D5"/>
    <w:rsid w:val="00E7289F"/>
    <w:rsid w:val="00E72D69"/>
    <w:rsid w:val="00E7364B"/>
    <w:rsid w:val="00E741D3"/>
    <w:rsid w:val="00E75987"/>
    <w:rsid w:val="00E7695B"/>
    <w:rsid w:val="00E7761E"/>
    <w:rsid w:val="00E77FC9"/>
    <w:rsid w:val="00E8076B"/>
    <w:rsid w:val="00E807E0"/>
    <w:rsid w:val="00E80EA6"/>
    <w:rsid w:val="00E81494"/>
    <w:rsid w:val="00E822E2"/>
    <w:rsid w:val="00E82663"/>
    <w:rsid w:val="00E83922"/>
    <w:rsid w:val="00E83CDA"/>
    <w:rsid w:val="00E84EA6"/>
    <w:rsid w:val="00E854EA"/>
    <w:rsid w:val="00E85679"/>
    <w:rsid w:val="00E85908"/>
    <w:rsid w:val="00E85B32"/>
    <w:rsid w:val="00E8602D"/>
    <w:rsid w:val="00E861CE"/>
    <w:rsid w:val="00E864AC"/>
    <w:rsid w:val="00E86642"/>
    <w:rsid w:val="00E86712"/>
    <w:rsid w:val="00E868DF"/>
    <w:rsid w:val="00E86AE2"/>
    <w:rsid w:val="00E87126"/>
    <w:rsid w:val="00E87AF1"/>
    <w:rsid w:val="00E87CC0"/>
    <w:rsid w:val="00E87D4E"/>
    <w:rsid w:val="00E9042F"/>
    <w:rsid w:val="00E904C9"/>
    <w:rsid w:val="00E90D28"/>
    <w:rsid w:val="00E90F1B"/>
    <w:rsid w:val="00E9148A"/>
    <w:rsid w:val="00E9164B"/>
    <w:rsid w:val="00E91A4C"/>
    <w:rsid w:val="00E925B2"/>
    <w:rsid w:val="00E92DAF"/>
    <w:rsid w:val="00E92FCB"/>
    <w:rsid w:val="00E9356D"/>
    <w:rsid w:val="00E93FC2"/>
    <w:rsid w:val="00E94797"/>
    <w:rsid w:val="00E9557C"/>
    <w:rsid w:val="00E95AA0"/>
    <w:rsid w:val="00E95ECD"/>
    <w:rsid w:val="00E96759"/>
    <w:rsid w:val="00E96B6C"/>
    <w:rsid w:val="00E96E10"/>
    <w:rsid w:val="00E96F8E"/>
    <w:rsid w:val="00E979DA"/>
    <w:rsid w:val="00E97B56"/>
    <w:rsid w:val="00E97B8B"/>
    <w:rsid w:val="00EA0AA2"/>
    <w:rsid w:val="00EA0F91"/>
    <w:rsid w:val="00EA119F"/>
    <w:rsid w:val="00EA152F"/>
    <w:rsid w:val="00EA2CCA"/>
    <w:rsid w:val="00EA2E82"/>
    <w:rsid w:val="00EA350E"/>
    <w:rsid w:val="00EA351A"/>
    <w:rsid w:val="00EA3888"/>
    <w:rsid w:val="00EA39AD"/>
    <w:rsid w:val="00EA45F2"/>
    <w:rsid w:val="00EA4E92"/>
    <w:rsid w:val="00EA53AB"/>
    <w:rsid w:val="00EA5E4C"/>
    <w:rsid w:val="00EA69C7"/>
    <w:rsid w:val="00EA6C2F"/>
    <w:rsid w:val="00EA7752"/>
    <w:rsid w:val="00EA7C43"/>
    <w:rsid w:val="00EA7DEE"/>
    <w:rsid w:val="00EB05DF"/>
    <w:rsid w:val="00EB068F"/>
    <w:rsid w:val="00EB0B60"/>
    <w:rsid w:val="00EB18D8"/>
    <w:rsid w:val="00EB1EEF"/>
    <w:rsid w:val="00EB289C"/>
    <w:rsid w:val="00EB359B"/>
    <w:rsid w:val="00EB487E"/>
    <w:rsid w:val="00EB51FF"/>
    <w:rsid w:val="00EB5620"/>
    <w:rsid w:val="00EB7623"/>
    <w:rsid w:val="00EC0EAC"/>
    <w:rsid w:val="00EC11B9"/>
    <w:rsid w:val="00EC1A0A"/>
    <w:rsid w:val="00EC1AC9"/>
    <w:rsid w:val="00EC1AFD"/>
    <w:rsid w:val="00EC1BDF"/>
    <w:rsid w:val="00EC20CC"/>
    <w:rsid w:val="00EC2A18"/>
    <w:rsid w:val="00EC3DDE"/>
    <w:rsid w:val="00EC49AE"/>
    <w:rsid w:val="00EC5C3C"/>
    <w:rsid w:val="00EC6EE1"/>
    <w:rsid w:val="00EC70A0"/>
    <w:rsid w:val="00EC7545"/>
    <w:rsid w:val="00EC761F"/>
    <w:rsid w:val="00EC7D2A"/>
    <w:rsid w:val="00ED0358"/>
    <w:rsid w:val="00ED0F9C"/>
    <w:rsid w:val="00ED0FE8"/>
    <w:rsid w:val="00ED11C0"/>
    <w:rsid w:val="00ED2707"/>
    <w:rsid w:val="00ED288E"/>
    <w:rsid w:val="00ED2896"/>
    <w:rsid w:val="00ED2F44"/>
    <w:rsid w:val="00ED34EA"/>
    <w:rsid w:val="00ED372D"/>
    <w:rsid w:val="00ED3968"/>
    <w:rsid w:val="00ED3D05"/>
    <w:rsid w:val="00ED4412"/>
    <w:rsid w:val="00ED4603"/>
    <w:rsid w:val="00ED46D4"/>
    <w:rsid w:val="00ED4D9A"/>
    <w:rsid w:val="00ED5496"/>
    <w:rsid w:val="00ED558C"/>
    <w:rsid w:val="00ED5F56"/>
    <w:rsid w:val="00ED6CE8"/>
    <w:rsid w:val="00ED7031"/>
    <w:rsid w:val="00ED78BE"/>
    <w:rsid w:val="00ED7FCC"/>
    <w:rsid w:val="00EE019B"/>
    <w:rsid w:val="00EE051D"/>
    <w:rsid w:val="00EE0971"/>
    <w:rsid w:val="00EE1087"/>
    <w:rsid w:val="00EE128E"/>
    <w:rsid w:val="00EE1FF1"/>
    <w:rsid w:val="00EE2325"/>
    <w:rsid w:val="00EE3C31"/>
    <w:rsid w:val="00EE3C4B"/>
    <w:rsid w:val="00EE3C71"/>
    <w:rsid w:val="00EE4040"/>
    <w:rsid w:val="00EE41B2"/>
    <w:rsid w:val="00EE437A"/>
    <w:rsid w:val="00EE4628"/>
    <w:rsid w:val="00EE564F"/>
    <w:rsid w:val="00EE5956"/>
    <w:rsid w:val="00EE5CDE"/>
    <w:rsid w:val="00EE5FD9"/>
    <w:rsid w:val="00EE612F"/>
    <w:rsid w:val="00EE623B"/>
    <w:rsid w:val="00EE650B"/>
    <w:rsid w:val="00EE6C0A"/>
    <w:rsid w:val="00EE7CC5"/>
    <w:rsid w:val="00EF011D"/>
    <w:rsid w:val="00EF080F"/>
    <w:rsid w:val="00EF0973"/>
    <w:rsid w:val="00EF2B5B"/>
    <w:rsid w:val="00EF309E"/>
    <w:rsid w:val="00EF36BC"/>
    <w:rsid w:val="00EF3C49"/>
    <w:rsid w:val="00EF3C59"/>
    <w:rsid w:val="00EF3E29"/>
    <w:rsid w:val="00EF40B4"/>
    <w:rsid w:val="00EF44A0"/>
    <w:rsid w:val="00EF4BAA"/>
    <w:rsid w:val="00EF5FFA"/>
    <w:rsid w:val="00EF5FFE"/>
    <w:rsid w:val="00EF7516"/>
    <w:rsid w:val="00EF792E"/>
    <w:rsid w:val="00EF79D0"/>
    <w:rsid w:val="00F00027"/>
    <w:rsid w:val="00F008E2"/>
    <w:rsid w:val="00F00ABD"/>
    <w:rsid w:val="00F0112B"/>
    <w:rsid w:val="00F023AB"/>
    <w:rsid w:val="00F0294C"/>
    <w:rsid w:val="00F02DDD"/>
    <w:rsid w:val="00F02F54"/>
    <w:rsid w:val="00F03481"/>
    <w:rsid w:val="00F03C55"/>
    <w:rsid w:val="00F040BC"/>
    <w:rsid w:val="00F04329"/>
    <w:rsid w:val="00F04CB0"/>
    <w:rsid w:val="00F05D94"/>
    <w:rsid w:val="00F05E6A"/>
    <w:rsid w:val="00F0679F"/>
    <w:rsid w:val="00F06B58"/>
    <w:rsid w:val="00F06B76"/>
    <w:rsid w:val="00F06F25"/>
    <w:rsid w:val="00F0718B"/>
    <w:rsid w:val="00F073FD"/>
    <w:rsid w:val="00F0775C"/>
    <w:rsid w:val="00F07CA7"/>
    <w:rsid w:val="00F07CF7"/>
    <w:rsid w:val="00F10837"/>
    <w:rsid w:val="00F1147D"/>
    <w:rsid w:val="00F11B73"/>
    <w:rsid w:val="00F12CCD"/>
    <w:rsid w:val="00F145C6"/>
    <w:rsid w:val="00F14C2A"/>
    <w:rsid w:val="00F16706"/>
    <w:rsid w:val="00F167DF"/>
    <w:rsid w:val="00F16D49"/>
    <w:rsid w:val="00F17BFC"/>
    <w:rsid w:val="00F17CFA"/>
    <w:rsid w:val="00F17D9E"/>
    <w:rsid w:val="00F200B6"/>
    <w:rsid w:val="00F202D7"/>
    <w:rsid w:val="00F2161B"/>
    <w:rsid w:val="00F21CBD"/>
    <w:rsid w:val="00F22D35"/>
    <w:rsid w:val="00F232D9"/>
    <w:rsid w:val="00F235F5"/>
    <w:rsid w:val="00F23CFC"/>
    <w:rsid w:val="00F240F2"/>
    <w:rsid w:val="00F24879"/>
    <w:rsid w:val="00F25086"/>
    <w:rsid w:val="00F255E1"/>
    <w:rsid w:val="00F2591D"/>
    <w:rsid w:val="00F26F3D"/>
    <w:rsid w:val="00F27350"/>
    <w:rsid w:val="00F275CF"/>
    <w:rsid w:val="00F27C08"/>
    <w:rsid w:val="00F27EB0"/>
    <w:rsid w:val="00F30278"/>
    <w:rsid w:val="00F30EB2"/>
    <w:rsid w:val="00F30F69"/>
    <w:rsid w:val="00F31141"/>
    <w:rsid w:val="00F31A44"/>
    <w:rsid w:val="00F32468"/>
    <w:rsid w:val="00F32489"/>
    <w:rsid w:val="00F32B06"/>
    <w:rsid w:val="00F32B58"/>
    <w:rsid w:val="00F32EB9"/>
    <w:rsid w:val="00F3311D"/>
    <w:rsid w:val="00F33449"/>
    <w:rsid w:val="00F334B5"/>
    <w:rsid w:val="00F33A6B"/>
    <w:rsid w:val="00F33ABE"/>
    <w:rsid w:val="00F33DB4"/>
    <w:rsid w:val="00F341D2"/>
    <w:rsid w:val="00F347D2"/>
    <w:rsid w:val="00F36070"/>
    <w:rsid w:val="00F36868"/>
    <w:rsid w:val="00F373A0"/>
    <w:rsid w:val="00F37BCD"/>
    <w:rsid w:val="00F37EAB"/>
    <w:rsid w:val="00F40734"/>
    <w:rsid w:val="00F40C20"/>
    <w:rsid w:val="00F40F07"/>
    <w:rsid w:val="00F411F4"/>
    <w:rsid w:val="00F419CB"/>
    <w:rsid w:val="00F41E6A"/>
    <w:rsid w:val="00F4210A"/>
    <w:rsid w:val="00F423B3"/>
    <w:rsid w:val="00F42764"/>
    <w:rsid w:val="00F4280B"/>
    <w:rsid w:val="00F43199"/>
    <w:rsid w:val="00F43A0A"/>
    <w:rsid w:val="00F43D04"/>
    <w:rsid w:val="00F447D1"/>
    <w:rsid w:val="00F44932"/>
    <w:rsid w:val="00F44B75"/>
    <w:rsid w:val="00F44C23"/>
    <w:rsid w:val="00F45566"/>
    <w:rsid w:val="00F45B94"/>
    <w:rsid w:val="00F45E81"/>
    <w:rsid w:val="00F46A29"/>
    <w:rsid w:val="00F471F4"/>
    <w:rsid w:val="00F47BCB"/>
    <w:rsid w:val="00F50BEC"/>
    <w:rsid w:val="00F51C92"/>
    <w:rsid w:val="00F51CD5"/>
    <w:rsid w:val="00F52056"/>
    <w:rsid w:val="00F522B5"/>
    <w:rsid w:val="00F5258B"/>
    <w:rsid w:val="00F52D6E"/>
    <w:rsid w:val="00F52E07"/>
    <w:rsid w:val="00F52E6A"/>
    <w:rsid w:val="00F52F80"/>
    <w:rsid w:val="00F530B8"/>
    <w:rsid w:val="00F53247"/>
    <w:rsid w:val="00F532EA"/>
    <w:rsid w:val="00F53AC9"/>
    <w:rsid w:val="00F53D91"/>
    <w:rsid w:val="00F53F54"/>
    <w:rsid w:val="00F54B33"/>
    <w:rsid w:val="00F5522C"/>
    <w:rsid w:val="00F557EB"/>
    <w:rsid w:val="00F565F7"/>
    <w:rsid w:val="00F56739"/>
    <w:rsid w:val="00F5724B"/>
    <w:rsid w:val="00F57B52"/>
    <w:rsid w:val="00F57E32"/>
    <w:rsid w:val="00F6003E"/>
    <w:rsid w:val="00F61430"/>
    <w:rsid w:val="00F615D8"/>
    <w:rsid w:val="00F61835"/>
    <w:rsid w:val="00F61B14"/>
    <w:rsid w:val="00F6256F"/>
    <w:rsid w:val="00F62AF3"/>
    <w:rsid w:val="00F62CE7"/>
    <w:rsid w:val="00F62E55"/>
    <w:rsid w:val="00F63A6E"/>
    <w:rsid w:val="00F644DE"/>
    <w:rsid w:val="00F64667"/>
    <w:rsid w:val="00F651F3"/>
    <w:rsid w:val="00F659F7"/>
    <w:rsid w:val="00F65B8F"/>
    <w:rsid w:val="00F65DCF"/>
    <w:rsid w:val="00F66F79"/>
    <w:rsid w:val="00F6707A"/>
    <w:rsid w:val="00F67802"/>
    <w:rsid w:val="00F67982"/>
    <w:rsid w:val="00F67A7D"/>
    <w:rsid w:val="00F67F8C"/>
    <w:rsid w:val="00F70601"/>
    <w:rsid w:val="00F707CE"/>
    <w:rsid w:val="00F70879"/>
    <w:rsid w:val="00F70D82"/>
    <w:rsid w:val="00F70EDA"/>
    <w:rsid w:val="00F714A9"/>
    <w:rsid w:val="00F7193D"/>
    <w:rsid w:val="00F720FF"/>
    <w:rsid w:val="00F72EF5"/>
    <w:rsid w:val="00F730DE"/>
    <w:rsid w:val="00F73522"/>
    <w:rsid w:val="00F7383C"/>
    <w:rsid w:val="00F739FE"/>
    <w:rsid w:val="00F749B2"/>
    <w:rsid w:val="00F74A2A"/>
    <w:rsid w:val="00F74F69"/>
    <w:rsid w:val="00F75578"/>
    <w:rsid w:val="00F75DC3"/>
    <w:rsid w:val="00F7625E"/>
    <w:rsid w:val="00F76472"/>
    <w:rsid w:val="00F76B61"/>
    <w:rsid w:val="00F76C3A"/>
    <w:rsid w:val="00F779CD"/>
    <w:rsid w:val="00F80584"/>
    <w:rsid w:val="00F80670"/>
    <w:rsid w:val="00F808FD"/>
    <w:rsid w:val="00F80D91"/>
    <w:rsid w:val="00F81E77"/>
    <w:rsid w:val="00F82011"/>
    <w:rsid w:val="00F8238E"/>
    <w:rsid w:val="00F8259E"/>
    <w:rsid w:val="00F82FFB"/>
    <w:rsid w:val="00F83260"/>
    <w:rsid w:val="00F8337C"/>
    <w:rsid w:val="00F833A7"/>
    <w:rsid w:val="00F839D1"/>
    <w:rsid w:val="00F84007"/>
    <w:rsid w:val="00F84AB2"/>
    <w:rsid w:val="00F84B45"/>
    <w:rsid w:val="00F85213"/>
    <w:rsid w:val="00F855FB"/>
    <w:rsid w:val="00F85A6F"/>
    <w:rsid w:val="00F86E45"/>
    <w:rsid w:val="00F8737A"/>
    <w:rsid w:val="00F873A6"/>
    <w:rsid w:val="00F87869"/>
    <w:rsid w:val="00F87D44"/>
    <w:rsid w:val="00F87FE7"/>
    <w:rsid w:val="00F9041C"/>
    <w:rsid w:val="00F907A7"/>
    <w:rsid w:val="00F90B79"/>
    <w:rsid w:val="00F915FE"/>
    <w:rsid w:val="00F91C98"/>
    <w:rsid w:val="00F9210E"/>
    <w:rsid w:val="00F92D02"/>
    <w:rsid w:val="00F92E28"/>
    <w:rsid w:val="00F932D2"/>
    <w:rsid w:val="00F9330B"/>
    <w:rsid w:val="00F93734"/>
    <w:rsid w:val="00F93AE0"/>
    <w:rsid w:val="00F9445E"/>
    <w:rsid w:val="00F94737"/>
    <w:rsid w:val="00F948A1"/>
    <w:rsid w:val="00F94E23"/>
    <w:rsid w:val="00F9515D"/>
    <w:rsid w:val="00F953AA"/>
    <w:rsid w:val="00F95B21"/>
    <w:rsid w:val="00F95B93"/>
    <w:rsid w:val="00F95D29"/>
    <w:rsid w:val="00F967F7"/>
    <w:rsid w:val="00F96D14"/>
    <w:rsid w:val="00F97E25"/>
    <w:rsid w:val="00F97E31"/>
    <w:rsid w:val="00F97EB8"/>
    <w:rsid w:val="00FA04BF"/>
    <w:rsid w:val="00FA08A5"/>
    <w:rsid w:val="00FA0A63"/>
    <w:rsid w:val="00FA0CEC"/>
    <w:rsid w:val="00FA1BB6"/>
    <w:rsid w:val="00FA29BC"/>
    <w:rsid w:val="00FA3216"/>
    <w:rsid w:val="00FA3466"/>
    <w:rsid w:val="00FA3968"/>
    <w:rsid w:val="00FA3FD7"/>
    <w:rsid w:val="00FA4E83"/>
    <w:rsid w:val="00FA4F1E"/>
    <w:rsid w:val="00FA4F3D"/>
    <w:rsid w:val="00FA51BA"/>
    <w:rsid w:val="00FA51E6"/>
    <w:rsid w:val="00FA52F0"/>
    <w:rsid w:val="00FA58AF"/>
    <w:rsid w:val="00FA5DDB"/>
    <w:rsid w:val="00FA629B"/>
    <w:rsid w:val="00FA6F68"/>
    <w:rsid w:val="00FA6F93"/>
    <w:rsid w:val="00FA6FB3"/>
    <w:rsid w:val="00FA77F2"/>
    <w:rsid w:val="00FB01FA"/>
    <w:rsid w:val="00FB0A54"/>
    <w:rsid w:val="00FB0F7E"/>
    <w:rsid w:val="00FB13C8"/>
    <w:rsid w:val="00FB14F8"/>
    <w:rsid w:val="00FB1EE8"/>
    <w:rsid w:val="00FB2256"/>
    <w:rsid w:val="00FB2680"/>
    <w:rsid w:val="00FB2FEC"/>
    <w:rsid w:val="00FB31FF"/>
    <w:rsid w:val="00FB3BF0"/>
    <w:rsid w:val="00FB3CC1"/>
    <w:rsid w:val="00FB3E09"/>
    <w:rsid w:val="00FB484B"/>
    <w:rsid w:val="00FB4B89"/>
    <w:rsid w:val="00FB4F82"/>
    <w:rsid w:val="00FB57B6"/>
    <w:rsid w:val="00FB5C14"/>
    <w:rsid w:val="00FB5CB9"/>
    <w:rsid w:val="00FB60CD"/>
    <w:rsid w:val="00FB6717"/>
    <w:rsid w:val="00FB6962"/>
    <w:rsid w:val="00FB6AB8"/>
    <w:rsid w:val="00FB6C36"/>
    <w:rsid w:val="00FB6D1A"/>
    <w:rsid w:val="00FB7B2C"/>
    <w:rsid w:val="00FB7E8E"/>
    <w:rsid w:val="00FC0941"/>
    <w:rsid w:val="00FC1200"/>
    <w:rsid w:val="00FC1713"/>
    <w:rsid w:val="00FC2190"/>
    <w:rsid w:val="00FC35E3"/>
    <w:rsid w:val="00FC3EED"/>
    <w:rsid w:val="00FC4031"/>
    <w:rsid w:val="00FC431C"/>
    <w:rsid w:val="00FC49C8"/>
    <w:rsid w:val="00FC4BC0"/>
    <w:rsid w:val="00FC4E4B"/>
    <w:rsid w:val="00FC55B0"/>
    <w:rsid w:val="00FC5999"/>
    <w:rsid w:val="00FC6169"/>
    <w:rsid w:val="00FC68FF"/>
    <w:rsid w:val="00FD05E3"/>
    <w:rsid w:val="00FD0ECC"/>
    <w:rsid w:val="00FD1270"/>
    <w:rsid w:val="00FD14B1"/>
    <w:rsid w:val="00FD271A"/>
    <w:rsid w:val="00FD32E8"/>
    <w:rsid w:val="00FD32FD"/>
    <w:rsid w:val="00FD3893"/>
    <w:rsid w:val="00FD3B7E"/>
    <w:rsid w:val="00FD3C0F"/>
    <w:rsid w:val="00FD3DC5"/>
    <w:rsid w:val="00FD3E6A"/>
    <w:rsid w:val="00FD4C46"/>
    <w:rsid w:val="00FD5420"/>
    <w:rsid w:val="00FD58CE"/>
    <w:rsid w:val="00FD5A95"/>
    <w:rsid w:val="00FD64A6"/>
    <w:rsid w:val="00FD6631"/>
    <w:rsid w:val="00FD692C"/>
    <w:rsid w:val="00FD695F"/>
    <w:rsid w:val="00FD6C40"/>
    <w:rsid w:val="00FD749D"/>
    <w:rsid w:val="00FE04D6"/>
    <w:rsid w:val="00FE0928"/>
    <w:rsid w:val="00FE14D8"/>
    <w:rsid w:val="00FE1B0C"/>
    <w:rsid w:val="00FE28A5"/>
    <w:rsid w:val="00FE2FFF"/>
    <w:rsid w:val="00FE31FB"/>
    <w:rsid w:val="00FE3D5F"/>
    <w:rsid w:val="00FE3DB7"/>
    <w:rsid w:val="00FE473C"/>
    <w:rsid w:val="00FE49FF"/>
    <w:rsid w:val="00FE4B83"/>
    <w:rsid w:val="00FE4C17"/>
    <w:rsid w:val="00FE5202"/>
    <w:rsid w:val="00FE529B"/>
    <w:rsid w:val="00FE55F5"/>
    <w:rsid w:val="00FE6912"/>
    <w:rsid w:val="00FE6D4E"/>
    <w:rsid w:val="00FE731C"/>
    <w:rsid w:val="00FE74A7"/>
    <w:rsid w:val="00FE752C"/>
    <w:rsid w:val="00FE7DE5"/>
    <w:rsid w:val="00FE7E5F"/>
    <w:rsid w:val="00FE7F83"/>
    <w:rsid w:val="00FF02B6"/>
    <w:rsid w:val="00FF1C83"/>
    <w:rsid w:val="00FF1E08"/>
    <w:rsid w:val="00FF242F"/>
    <w:rsid w:val="00FF251B"/>
    <w:rsid w:val="00FF2819"/>
    <w:rsid w:val="00FF2841"/>
    <w:rsid w:val="00FF376E"/>
    <w:rsid w:val="00FF4402"/>
    <w:rsid w:val="00FF44F4"/>
    <w:rsid w:val="00FF4FCE"/>
    <w:rsid w:val="00FF5046"/>
    <w:rsid w:val="00FF5093"/>
    <w:rsid w:val="00FF5409"/>
    <w:rsid w:val="00FF57C7"/>
    <w:rsid w:val="00FF5CFF"/>
    <w:rsid w:val="00FF5F9B"/>
    <w:rsid w:val="00FF7304"/>
    <w:rsid w:val="07E78377"/>
    <w:rsid w:val="081EC450"/>
    <w:rsid w:val="0B5F3262"/>
    <w:rsid w:val="10B2B950"/>
    <w:rsid w:val="114E406B"/>
    <w:rsid w:val="132768EA"/>
    <w:rsid w:val="1953FF16"/>
    <w:rsid w:val="1970B080"/>
    <w:rsid w:val="1CE6CD3E"/>
    <w:rsid w:val="223EC35B"/>
    <w:rsid w:val="2304F288"/>
    <w:rsid w:val="25D7AB3E"/>
    <w:rsid w:val="292049DC"/>
    <w:rsid w:val="3085467A"/>
    <w:rsid w:val="3EB06D1F"/>
    <w:rsid w:val="3EF3B4BF"/>
    <w:rsid w:val="501A0BB2"/>
    <w:rsid w:val="579500F5"/>
    <w:rsid w:val="581515F3"/>
    <w:rsid w:val="5AE53B9D"/>
    <w:rsid w:val="5AE68451"/>
    <w:rsid w:val="5C1DA29D"/>
    <w:rsid w:val="5F62756F"/>
    <w:rsid w:val="622C7B15"/>
    <w:rsid w:val="62C47A11"/>
    <w:rsid w:val="65C9AD7E"/>
    <w:rsid w:val="69C44B1D"/>
    <w:rsid w:val="6AE5063B"/>
    <w:rsid w:val="74BD4D76"/>
    <w:rsid w:val="7558413B"/>
    <w:rsid w:val="766BB2A1"/>
    <w:rsid w:val="76A798E6"/>
    <w:rsid w:val="776DA993"/>
    <w:rsid w:val="77C83F49"/>
    <w:rsid w:val="7872A31B"/>
    <w:rsid w:val="7D3B1BE3"/>
    <w:rsid w:val="7EA60E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CBFFEE2"/>
  <w15:chartTrackingRefBased/>
  <w15:docId w15:val="{8DC478B6-3164-46B5-85AA-43A2607D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27C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C6487"/>
    <w:pPr>
      <w:tabs>
        <w:tab w:val="center" w:pos="4320"/>
        <w:tab w:val="right" w:pos="8640"/>
      </w:tabs>
    </w:pPr>
  </w:style>
  <w:style w:type="character" w:styleId="PageNumber">
    <w:name w:val="page number"/>
    <w:basedOn w:val="DefaultParagraphFont"/>
    <w:rsid w:val="00AC6487"/>
  </w:style>
  <w:style w:type="paragraph" w:styleId="Footer">
    <w:name w:val="footer"/>
    <w:basedOn w:val="Normal"/>
    <w:rsid w:val="00AC6487"/>
    <w:pPr>
      <w:tabs>
        <w:tab w:val="center" w:pos="4320"/>
        <w:tab w:val="right" w:pos="8640"/>
      </w:tabs>
    </w:pPr>
  </w:style>
  <w:style w:type="paragraph" w:styleId="NormalWeb">
    <w:name w:val="Normal (Web)"/>
    <w:basedOn w:val="Normal"/>
    <w:uiPriority w:val="99"/>
    <w:rsid w:val="00D309BA"/>
    <w:pPr>
      <w:spacing w:before="100" w:beforeAutospacing="1" w:after="100" w:afterAutospacing="1"/>
    </w:pPr>
    <w:rPr>
      <w:szCs w:val="24"/>
    </w:rPr>
  </w:style>
  <w:style w:type="paragraph" w:styleId="ListParagraph">
    <w:name w:val="List Paragraph"/>
    <w:basedOn w:val="Normal"/>
    <w:uiPriority w:val="34"/>
    <w:qFormat/>
    <w:rsid w:val="00113C6B"/>
    <w:pPr>
      <w:ind w:left="720"/>
    </w:pPr>
  </w:style>
  <w:style w:type="paragraph" w:styleId="HTMLPreformatted">
    <w:name w:val="HTML Preformatted"/>
    <w:basedOn w:val="Normal"/>
    <w:link w:val="HTMLPreformattedChar"/>
    <w:rsid w:val="008D4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link w:val="HTMLPreformatted"/>
    <w:rsid w:val="008D4E6E"/>
    <w:rPr>
      <w:rFonts w:ascii="Arial Unicode MS" w:eastAsia="Arial Unicode MS" w:hAnsi="Arial Unicode MS" w:cs="Arial Unicode MS"/>
    </w:rPr>
  </w:style>
  <w:style w:type="paragraph" w:customStyle="1" w:styleId="Level1">
    <w:name w:val="Level 1"/>
    <w:rsid w:val="004E72FB"/>
    <w:pPr>
      <w:autoSpaceDE w:val="0"/>
      <w:autoSpaceDN w:val="0"/>
      <w:adjustRightInd w:val="0"/>
      <w:ind w:left="720"/>
    </w:pPr>
    <w:rPr>
      <w:sz w:val="24"/>
      <w:szCs w:val="24"/>
    </w:rPr>
  </w:style>
  <w:style w:type="paragraph" w:styleId="FootnoteText">
    <w:name w:val="footnote text"/>
    <w:basedOn w:val="Normal"/>
    <w:link w:val="FootnoteTextChar"/>
    <w:uiPriority w:val="99"/>
    <w:rsid w:val="004E72FB"/>
    <w:rPr>
      <w:rFonts w:ascii="Palatino" w:hAnsi="Palatino"/>
      <w:sz w:val="20"/>
    </w:rPr>
  </w:style>
  <w:style w:type="character" w:customStyle="1" w:styleId="FootnoteTextChar">
    <w:name w:val="Footnote Text Char"/>
    <w:link w:val="FootnoteText"/>
    <w:uiPriority w:val="99"/>
    <w:rsid w:val="004E72FB"/>
    <w:rPr>
      <w:rFonts w:ascii="Palatino" w:hAnsi="Palatino"/>
    </w:rPr>
  </w:style>
  <w:style w:type="character" w:styleId="FootnoteReference">
    <w:name w:val="footnote reference"/>
    <w:uiPriority w:val="99"/>
    <w:qFormat/>
    <w:rsid w:val="004E72FB"/>
    <w:rPr>
      <w:vertAlign w:val="superscript"/>
    </w:rPr>
  </w:style>
  <w:style w:type="character" w:styleId="Hyperlink">
    <w:name w:val="Hyperlink"/>
    <w:uiPriority w:val="99"/>
    <w:unhideWhenUsed/>
    <w:rsid w:val="004E72FB"/>
    <w:rPr>
      <w:color w:val="0000FF"/>
      <w:u w:val="single"/>
    </w:rPr>
  </w:style>
  <w:style w:type="character" w:styleId="Strong">
    <w:name w:val="Strong"/>
    <w:uiPriority w:val="22"/>
    <w:qFormat/>
    <w:rsid w:val="000F375C"/>
    <w:rPr>
      <w:b/>
      <w:bCs/>
    </w:rPr>
  </w:style>
  <w:style w:type="character" w:customStyle="1" w:styleId="documentbody5">
    <w:name w:val="documentbody5"/>
    <w:rsid w:val="008806F6"/>
    <w:rPr>
      <w:rFonts w:ascii="Verdana" w:hAnsi="Verdana" w:hint="default"/>
      <w:sz w:val="19"/>
      <w:szCs w:val="19"/>
    </w:rPr>
  </w:style>
  <w:style w:type="paragraph" w:styleId="Revision">
    <w:name w:val="Revision"/>
    <w:hidden/>
    <w:uiPriority w:val="99"/>
    <w:semiHidden/>
    <w:rsid w:val="00E40283"/>
    <w:rPr>
      <w:sz w:val="24"/>
    </w:rPr>
  </w:style>
  <w:style w:type="paragraph" w:styleId="BalloonText">
    <w:name w:val="Balloon Text"/>
    <w:basedOn w:val="Normal"/>
    <w:link w:val="BalloonTextChar"/>
    <w:rsid w:val="00E40283"/>
    <w:rPr>
      <w:rFonts w:ascii="Tahoma" w:hAnsi="Tahoma" w:cs="Tahoma"/>
      <w:sz w:val="16"/>
      <w:szCs w:val="16"/>
    </w:rPr>
  </w:style>
  <w:style w:type="character" w:customStyle="1" w:styleId="BalloonTextChar">
    <w:name w:val="Balloon Text Char"/>
    <w:link w:val="BalloonText"/>
    <w:rsid w:val="00E40283"/>
    <w:rPr>
      <w:rFonts w:ascii="Tahoma" w:hAnsi="Tahoma" w:cs="Tahoma"/>
      <w:sz w:val="16"/>
      <w:szCs w:val="16"/>
    </w:rPr>
  </w:style>
  <w:style w:type="paragraph" w:customStyle="1" w:styleId="Default">
    <w:name w:val="Default"/>
    <w:rsid w:val="00F65B8F"/>
    <w:pPr>
      <w:autoSpaceDE w:val="0"/>
      <w:autoSpaceDN w:val="0"/>
      <w:adjustRightInd w:val="0"/>
    </w:pPr>
    <w:rPr>
      <w:rFonts w:ascii="Myriad Pro" w:hAnsi="Myriad Pro" w:cs="Myriad Pro"/>
      <w:color w:val="000000"/>
      <w:sz w:val="24"/>
      <w:szCs w:val="24"/>
    </w:rPr>
  </w:style>
  <w:style w:type="paragraph" w:styleId="PlainText">
    <w:name w:val="Plain Text"/>
    <w:basedOn w:val="Normal"/>
    <w:rsid w:val="00ED0F9C"/>
    <w:rPr>
      <w:rFonts w:ascii="Consolas" w:hAnsi="Consolas"/>
      <w:sz w:val="21"/>
      <w:szCs w:val="21"/>
    </w:rPr>
  </w:style>
  <w:style w:type="character" w:styleId="CommentReference">
    <w:name w:val="annotation reference"/>
    <w:uiPriority w:val="99"/>
    <w:semiHidden/>
    <w:unhideWhenUsed/>
    <w:rsid w:val="00791A27"/>
    <w:rPr>
      <w:sz w:val="16"/>
      <w:szCs w:val="16"/>
    </w:rPr>
  </w:style>
  <w:style w:type="paragraph" w:styleId="CommentText">
    <w:name w:val="annotation text"/>
    <w:basedOn w:val="Normal"/>
    <w:link w:val="CommentTextChar"/>
    <w:uiPriority w:val="99"/>
    <w:unhideWhenUsed/>
    <w:rsid w:val="00791A27"/>
    <w:rPr>
      <w:sz w:val="20"/>
    </w:rPr>
  </w:style>
  <w:style w:type="character" w:customStyle="1" w:styleId="CommentTextChar">
    <w:name w:val="Comment Text Char"/>
    <w:basedOn w:val="DefaultParagraphFont"/>
    <w:link w:val="CommentText"/>
    <w:uiPriority w:val="99"/>
    <w:rsid w:val="00791A27"/>
  </w:style>
  <w:style w:type="paragraph" w:styleId="CommentSubject">
    <w:name w:val="annotation subject"/>
    <w:basedOn w:val="CommentText"/>
    <w:next w:val="CommentText"/>
    <w:link w:val="CommentSubjectChar"/>
    <w:uiPriority w:val="99"/>
    <w:semiHidden/>
    <w:unhideWhenUsed/>
    <w:rsid w:val="00791A27"/>
    <w:rPr>
      <w:b/>
      <w:bCs/>
    </w:rPr>
  </w:style>
  <w:style w:type="character" w:customStyle="1" w:styleId="CommentSubjectChar">
    <w:name w:val="Comment Subject Char"/>
    <w:link w:val="CommentSubject"/>
    <w:uiPriority w:val="99"/>
    <w:semiHidden/>
    <w:rsid w:val="00791A27"/>
    <w:rPr>
      <w:b/>
      <w:bCs/>
    </w:rPr>
  </w:style>
  <w:style w:type="paragraph" w:styleId="BodyText">
    <w:name w:val="Body Text"/>
    <w:basedOn w:val="Normal"/>
    <w:link w:val="BodyTextChar"/>
    <w:uiPriority w:val="99"/>
    <w:unhideWhenUsed/>
    <w:rsid w:val="0043586A"/>
    <w:pPr>
      <w:widowControl w:val="0"/>
      <w:autoSpaceDE w:val="0"/>
      <w:autoSpaceDN w:val="0"/>
      <w:adjustRightInd w:val="0"/>
      <w:spacing w:after="120"/>
    </w:pPr>
    <w:rPr>
      <w:szCs w:val="24"/>
    </w:rPr>
  </w:style>
  <w:style w:type="character" w:customStyle="1" w:styleId="BodyTextChar">
    <w:name w:val="Body Text Char"/>
    <w:link w:val="BodyText"/>
    <w:uiPriority w:val="99"/>
    <w:rsid w:val="0043586A"/>
    <w:rPr>
      <w:sz w:val="24"/>
      <w:szCs w:val="24"/>
    </w:rPr>
  </w:style>
  <w:style w:type="paragraph" w:customStyle="1" w:styleId="Outline0091">
    <w:name w:val="Outline009_1"/>
    <w:basedOn w:val="Normal"/>
    <w:rsid w:val="00391A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pPr>
    <w:rPr>
      <w:rFonts w:ascii="Symbol" w:hAnsi="Symbol"/>
    </w:rPr>
  </w:style>
  <w:style w:type="table" w:styleId="TableGrid">
    <w:name w:val="Table Grid"/>
    <w:basedOn w:val="TableNormal"/>
    <w:uiPriority w:val="59"/>
    <w:rsid w:val="00880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2829"/>
    <w:rPr>
      <w:sz w:val="24"/>
    </w:rPr>
  </w:style>
  <w:style w:type="character" w:styleId="UnresolvedMention">
    <w:name w:val="Unresolved Mention"/>
    <w:basedOn w:val="DefaultParagraphFont"/>
    <w:uiPriority w:val="99"/>
    <w:semiHidden/>
    <w:unhideWhenUsed/>
    <w:rsid w:val="00FB0F7E"/>
    <w:rPr>
      <w:color w:val="605E5C"/>
      <w:shd w:val="clear" w:color="auto" w:fill="E1DFDD"/>
    </w:rPr>
  </w:style>
  <w:style w:type="character" w:styleId="FollowedHyperlink">
    <w:name w:val="FollowedHyperlink"/>
    <w:basedOn w:val="DefaultParagraphFont"/>
    <w:uiPriority w:val="99"/>
    <w:semiHidden/>
    <w:unhideWhenUsed/>
    <w:rsid w:val="00955EAE"/>
    <w:rPr>
      <w:color w:val="954F72" w:themeColor="followedHyperlink"/>
      <w:u w:val="single"/>
    </w:rPr>
  </w:style>
  <w:style w:type="character" w:styleId="Mention">
    <w:name w:val="Mention"/>
    <w:basedOn w:val="DefaultParagraphFont"/>
    <w:uiPriority w:val="99"/>
    <w:unhideWhenUsed/>
    <w:rsid w:val="00861E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pay.org/gs/calculato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D46B0C192ADC43A18D421D72B53E4F" ma:contentTypeVersion="6" ma:contentTypeDescription="Create a new document." ma:contentTypeScope="" ma:versionID="4054bf1594a594d504cc16e036521a95">
  <xsd:schema xmlns:xsd="http://www.w3.org/2001/XMLSchema" xmlns:xs="http://www.w3.org/2001/XMLSchema" xmlns:p="http://schemas.microsoft.com/office/2006/metadata/properties" xmlns:ns2="b270c13a-4492-4e1e-b47b-1c9c4fe9105b" xmlns:ns3="e2c2917e-047f-4ef5-af2e-e094bcfe6189" targetNamespace="http://schemas.microsoft.com/office/2006/metadata/properties" ma:root="true" ma:fieldsID="42e230455fd3c17562c907e01e17d4a0" ns2:_="" ns3:_="">
    <xsd:import namespace="b270c13a-4492-4e1e-b47b-1c9c4fe9105b"/>
    <xsd:import namespace="e2c2917e-047f-4ef5-af2e-e094bcfe61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0c13a-4492-4e1e-b47b-1c9c4fe91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c2917e-047f-4ef5-af2e-e094bcfe61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8A2BDA-3AC6-49B9-B923-4986EFACF0A0}">
  <ds:schemaRefs>
    <ds:schemaRef ds:uri="http://purl.org/dc/terms/"/>
    <ds:schemaRef ds:uri="http://schemas.microsoft.com/office/2006/documentManagement/types"/>
    <ds:schemaRef ds:uri="http://schemas.microsoft.com/office/2006/metadata/properties"/>
    <ds:schemaRef ds:uri="b270c13a-4492-4e1e-b47b-1c9c4fe9105b"/>
    <ds:schemaRef ds:uri="http://purl.org/dc/elements/1.1/"/>
    <ds:schemaRef ds:uri="e2c2917e-047f-4ef5-af2e-e094bcfe6189"/>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84E1BF0-9ABB-4B04-AE2E-AD134FB1F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0c13a-4492-4e1e-b47b-1c9c4fe9105b"/>
    <ds:schemaRef ds:uri="e2c2917e-047f-4ef5-af2e-e094bcfe6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EC0B29-39BA-4B93-A3D4-E76A14E15A37}">
  <ds:schemaRefs>
    <ds:schemaRef ds:uri="http://schemas.openxmlformats.org/officeDocument/2006/bibliography"/>
  </ds:schemaRefs>
</ds:datastoreItem>
</file>

<file path=customXml/itemProps4.xml><?xml version="1.0" encoding="utf-8"?>
<ds:datastoreItem xmlns:ds="http://schemas.openxmlformats.org/officeDocument/2006/customXml" ds:itemID="{3134FAC5-61C6-48BE-9168-65CDCDCA5E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3431</Words>
  <Characters>19902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23287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rbrogan</dc:creator>
  <cp:lastModifiedBy>Mussington, Arlette (FRA)</cp:lastModifiedBy>
  <cp:revision>3</cp:revision>
  <cp:lastPrinted>2019-08-08T21:40:00Z</cp:lastPrinted>
  <dcterms:created xsi:type="dcterms:W3CDTF">2025-12-19T13:19:00Z</dcterms:created>
  <dcterms:modified xsi:type="dcterms:W3CDTF">2025-12-19T13:20:00Z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0x0101006DD46B0C192ADC43A18D421D72B53E4F</vt:lpwstr>
  </property>
</Properties>
</file>