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BCA" w:rsidRPr="00AC25FF" w:rsidP="00963BCA" w14:paraId="36EF0CA3" w14:textId="77777777">
      <w:pPr>
        <w:jc w:val="center"/>
        <w:rPr>
          <w:b/>
          <w:caps/>
          <w:sz w:val="22"/>
          <w:szCs w:val="22"/>
          <w:u w:val="single"/>
        </w:rPr>
      </w:pPr>
      <w:r w:rsidRPr="009221EE">
        <w:rPr>
          <w:b/>
          <w:caps/>
          <w:sz w:val="22"/>
          <w:szCs w:val="22"/>
          <w:u w:val="single"/>
        </w:rPr>
        <w:t>U.S. Environmental Protection Agency</w:t>
      </w:r>
    </w:p>
    <w:p w:rsidR="00963BCA" w:rsidRPr="00AC25FF" w:rsidP="00963BCA" w14:paraId="08EB04BB" w14:textId="2C34F574">
      <w:pPr>
        <w:jc w:val="center"/>
        <w:rPr>
          <w:b/>
          <w:caps/>
          <w:sz w:val="22"/>
          <w:szCs w:val="22"/>
          <w:u w:val="single"/>
        </w:rPr>
      </w:pPr>
      <w:r w:rsidRPr="00AC25FF">
        <w:rPr>
          <w:b/>
          <w:caps/>
          <w:sz w:val="22"/>
          <w:szCs w:val="22"/>
          <w:u w:val="single"/>
        </w:rPr>
        <w:t>Information Collection Request</w:t>
      </w:r>
      <w:r w:rsidRPr="00AC25FF">
        <w:rPr>
          <w:b/>
          <w:caps/>
          <w:sz w:val="22"/>
          <w:szCs w:val="22"/>
          <w:u w:val="single"/>
        </w:rPr>
        <w:t xml:space="preserve"> </w:t>
      </w:r>
    </w:p>
    <w:p w:rsidR="00E71CD6" w:rsidRPr="00AC25FF" w:rsidP="00020069" w14:paraId="1FADD9A2" w14:textId="77777777">
      <w:pPr>
        <w:jc w:val="center"/>
        <w:rPr>
          <w:b/>
          <w:caps/>
          <w:sz w:val="22"/>
          <w:szCs w:val="22"/>
          <w:highlight w:val="yellow"/>
        </w:rPr>
      </w:pPr>
    </w:p>
    <w:p w:rsidR="00C53344" w:rsidRPr="00AC25FF" w:rsidP="00020069" w14:paraId="069867E1" w14:textId="640AA6B1">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b/>
          <w:bCs/>
          <w:sz w:val="22"/>
          <w:szCs w:val="22"/>
        </w:rPr>
        <w:t>Title</w:t>
      </w:r>
      <w:r w:rsidRPr="00740321">
        <w:rPr>
          <w:b/>
          <w:bCs/>
          <w:sz w:val="22"/>
          <w:szCs w:val="22"/>
        </w:rPr>
        <w:t>:</w:t>
      </w:r>
      <w:r w:rsidRPr="00AC25FF">
        <w:rPr>
          <w:sz w:val="22"/>
          <w:szCs w:val="22"/>
        </w:rPr>
        <w:t xml:space="preserve"> </w:t>
      </w:r>
      <w:bookmarkStart w:id="0" w:name="_Hlk8806289"/>
      <w:r w:rsidRPr="00AC25FF">
        <w:rPr>
          <w:sz w:val="22"/>
          <w:szCs w:val="22"/>
        </w:rPr>
        <w:t xml:space="preserve">Risk Management Program Requirements and Petitions to Modify the List of Regulated Substances under </w:t>
      </w:r>
      <w:r w:rsidRPr="00AC25FF" w:rsidR="00773781">
        <w:rPr>
          <w:sz w:val="22"/>
          <w:szCs w:val="22"/>
        </w:rPr>
        <w:t>S</w:t>
      </w:r>
      <w:r w:rsidRPr="00AC25FF">
        <w:rPr>
          <w:sz w:val="22"/>
          <w:szCs w:val="22"/>
        </w:rPr>
        <w:t>ection 112(r) of the Clean Air Act</w:t>
      </w:r>
      <w:bookmarkEnd w:id="0"/>
      <w:r w:rsidRPr="00AC25FF">
        <w:rPr>
          <w:sz w:val="22"/>
          <w:szCs w:val="22"/>
        </w:rPr>
        <w:t xml:space="preserve"> (Renewal)</w:t>
      </w:r>
    </w:p>
    <w:p w:rsidR="00963BCA" w:rsidRPr="00AC25FF" w:rsidP="00020069" w14:paraId="28B44D4D"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963BCA" w:rsidRPr="00AC25FF" w:rsidP="00020069" w14:paraId="411C8027" w14:textId="036E5AC1">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740321">
        <w:rPr>
          <w:b/>
          <w:bCs/>
          <w:sz w:val="22"/>
          <w:szCs w:val="22"/>
        </w:rPr>
        <w:t>OMB Control Number:</w:t>
      </w:r>
      <w:r w:rsidRPr="00AC25FF" w:rsidR="00AD2948">
        <w:rPr>
          <w:sz w:val="22"/>
          <w:szCs w:val="22"/>
        </w:rPr>
        <w:t xml:space="preserve"> 2050-0144</w:t>
      </w:r>
    </w:p>
    <w:p w:rsidR="00963BCA" w:rsidRPr="00740321" w:rsidP="00020069" w14:paraId="75629A9A"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b/>
          <w:bCs/>
          <w:sz w:val="22"/>
          <w:szCs w:val="22"/>
        </w:rPr>
      </w:pPr>
    </w:p>
    <w:p w:rsidR="00963BCA" w:rsidRPr="00AC25FF" w:rsidP="00020069" w14:paraId="0EAF30DE" w14:textId="7FDDA740">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740321">
        <w:rPr>
          <w:b/>
          <w:bCs/>
          <w:sz w:val="22"/>
          <w:szCs w:val="22"/>
        </w:rPr>
        <w:t>EPA ICR Number:</w:t>
      </w:r>
      <w:r w:rsidRPr="00AC25FF" w:rsidR="00AD2948">
        <w:rPr>
          <w:sz w:val="22"/>
          <w:szCs w:val="22"/>
        </w:rPr>
        <w:t xml:space="preserve"> </w:t>
      </w:r>
      <w:r w:rsidRPr="00AC25FF" w:rsidR="00AD2948">
        <w:rPr>
          <w:rStyle w:val="normaltextrun"/>
          <w:caps/>
          <w:color w:val="000000"/>
          <w:sz w:val="22"/>
          <w:szCs w:val="22"/>
          <w:shd w:val="clear" w:color="auto" w:fill="FFFFFF"/>
        </w:rPr>
        <w:t>1656.19</w:t>
      </w:r>
    </w:p>
    <w:p w:rsidR="00963BCA" w:rsidRPr="00AC25FF" w:rsidP="00020069" w14:paraId="0F52265E"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963BCA" w:rsidRPr="00AC25FF" w:rsidP="008378E4" w14:paraId="609E6109" w14:textId="6F800190">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contextualSpacing/>
        <w:rPr>
          <w:sz w:val="22"/>
          <w:szCs w:val="22"/>
        </w:rPr>
      </w:pPr>
      <w:r w:rsidRPr="00740321">
        <w:rPr>
          <w:b/>
          <w:bCs/>
          <w:sz w:val="22"/>
          <w:szCs w:val="22"/>
        </w:rPr>
        <w:t>Abstract:</w:t>
      </w:r>
      <w:r w:rsidRPr="00740321" w:rsidR="007628D4">
        <w:rPr>
          <w:b/>
          <w:bCs/>
          <w:sz w:val="22"/>
          <w:szCs w:val="22"/>
        </w:rPr>
        <w:t xml:space="preserve"> </w:t>
      </w:r>
      <w:r w:rsidRPr="00AC25FF" w:rsidR="007628D4">
        <w:rPr>
          <w:sz w:val="22"/>
          <w:szCs w:val="22"/>
        </w:rPr>
        <w:t xml:space="preserve">This information collection request (ICR) </w:t>
      </w:r>
      <w:r w:rsidRPr="00AC25FF" w:rsidR="00385897">
        <w:rPr>
          <w:sz w:val="22"/>
          <w:szCs w:val="22"/>
        </w:rPr>
        <w:t>covers information collection burden activities</w:t>
      </w:r>
      <w:r w:rsidRPr="00AC25FF" w:rsidR="00093B08">
        <w:rPr>
          <w:sz w:val="22"/>
          <w:szCs w:val="22"/>
        </w:rPr>
        <w:t xml:space="preserve"> under the Risk Management Program rule,</w:t>
      </w:r>
      <w:r w:rsidRPr="00AC25FF" w:rsidR="00083916">
        <w:rPr>
          <w:sz w:val="22"/>
          <w:szCs w:val="22"/>
        </w:rPr>
        <w:t xml:space="preserve"> codified under 40 Code of Federal Regulations (CFR) part 68.</w:t>
      </w:r>
      <w:r w:rsidRPr="00AC25FF" w:rsidR="00083916">
        <w:rPr>
          <w:sz w:val="22"/>
          <w:szCs w:val="22"/>
        </w:rPr>
        <w:t xml:space="preserve"> </w:t>
      </w:r>
    </w:p>
    <w:p w:rsidR="008378E4" w:rsidRPr="00AC25FF" w:rsidP="008378E4" w14:paraId="0EE143EA"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contextualSpacing/>
        <w:rPr>
          <w:sz w:val="22"/>
          <w:szCs w:val="22"/>
        </w:rPr>
      </w:pPr>
    </w:p>
    <w:p w:rsidR="00F229EF" w:rsidRPr="00AC25FF" w:rsidP="008378E4" w14:paraId="6DDE3DFA" w14:textId="22BC7295">
      <w:pPr>
        <w:tabs>
          <w:tab w:val="left" w:pos="720"/>
          <w:tab w:val="left" w:pos="1440"/>
          <w:tab w:val="left" w:pos="2160"/>
          <w:tab w:val="left" w:pos="2880"/>
          <w:tab w:val="left" w:pos="3600"/>
          <w:tab w:val="left" w:pos="4320"/>
          <w:tab w:val="left" w:pos="5040"/>
          <w:tab w:val="left" w:pos="5760"/>
          <w:tab w:val="left" w:pos="6480"/>
          <w:tab w:val="left" w:pos="7200"/>
          <w:tab w:val="right" w:pos="7922"/>
        </w:tabs>
        <w:contextualSpacing/>
        <w:rPr>
          <w:sz w:val="22"/>
          <w:szCs w:val="22"/>
        </w:rPr>
      </w:pPr>
      <w:r w:rsidRPr="00AC25FF">
        <w:rPr>
          <w:sz w:val="22"/>
          <w:szCs w:val="22"/>
        </w:rPr>
        <w:t xml:space="preserve">This </w:t>
      </w:r>
      <w:r w:rsidRPr="00AC25FF" w:rsidR="0098669D">
        <w:rPr>
          <w:sz w:val="22"/>
          <w:szCs w:val="22"/>
        </w:rPr>
        <w:t>ICR</w:t>
      </w:r>
      <w:r w:rsidRPr="00AC25FF">
        <w:rPr>
          <w:sz w:val="22"/>
          <w:szCs w:val="22"/>
        </w:rPr>
        <w:t xml:space="preserve"> addresses the following information collection activities:</w:t>
      </w:r>
    </w:p>
    <w:p w:rsidR="00F229EF" w:rsidRPr="00AC25FF" w:rsidP="008378E4" w14:paraId="01FC9384"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contextualSpacing/>
        <w:rPr>
          <w:sz w:val="22"/>
          <w:szCs w:val="22"/>
        </w:rPr>
      </w:pPr>
    </w:p>
    <w:p w:rsidR="00F229EF" w:rsidRPr="00AC25FF" w:rsidP="008378E4" w14:paraId="51B3CD73" w14:textId="77777777">
      <w:pPr>
        <w:tabs>
          <w:tab w:val="left" w:pos="720"/>
          <w:tab w:val="left" w:pos="1440"/>
          <w:tab w:val="left" w:pos="2160"/>
          <w:tab w:val="left" w:pos="2880"/>
          <w:tab w:val="left" w:pos="3600"/>
          <w:tab w:val="left" w:pos="4320"/>
          <w:tab w:val="left" w:pos="5040"/>
          <w:tab w:val="left" w:pos="5760"/>
          <w:tab w:val="left" w:pos="6480"/>
        </w:tabs>
        <w:spacing w:after="120"/>
        <w:ind w:left="1440" w:hanging="720"/>
        <w:rPr>
          <w:sz w:val="22"/>
          <w:szCs w:val="22"/>
        </w:rPr>
      </w:pPr>
      <w:r w:rsidRPr="00AC25FF">
        <w:rPr>
          <w:sz w:val="22"/>
          <w:szCs w:val="22"/>
        </w:rPr>
        <w:t>(1)</w:t>
      </w:r>
      <w:r w:rsidRPr="00AC25FF">
        <w:rPr>
          <w:sz w:val="22"/>
          <w:szCs w:val="22"/>
        </w:rPr>
        <w:tab/>
        <w:t>Documenting source</w:t>
      </w:r>
      <w:r>
        <w:rPr>
          <w:rStyle w:val="FootnoteReference"/>
          <w:rFonts w:eastAsiaTheme="majorEastAsia"/>
          <w:sz w:val="22"/>
          <w:szCs w:val="22"/>
        </w:rPr>
        <w:footnoteReference w:id="3"/>
      </w:r>
      <w:r w:rsidRPr="00AC25FF">
        <w:rPr>
          <w:sz w:val="22"/>
          <w:szCs w:val="22"/>
        </w:rPr>
        <w:t xml:space="preserve"> risk management programs and submitting source risk management plan (RMP) under the Clean Air Act (CAA) section 112(r)(7).</w:t>
      </w:r>
    </w:p>
    <w:p w:rsidR="00F229EF" w:rsidRPr="00AC25FF" w:rsidP="008378E4" w14:paraId="79DD8BD8" w14:textId="77777777">
      <w:pPr>
        <w:tabs>
          <w:tab w:val="left" w:pos="720"/>
          <w:tab w:val="left" w:pos="1440"/>
          <w:tab w:val="left" w:pos="2160"/>
          <w:tab w:val="left" w:pos="2880"/>
          <w:tab w:val="left" w:pos="3600"/>
          <w:tab w:val="left" w:pos="4320"/>
          <w:tab w:val="left" w:pos="5040"/>
          <w:tab w:val="left" w:pos="5760"/>
          <w:tab w:val="left" w:pos="6480"/>
          <w:tab w:val="left" w:pos="7203"/>
        </w:tabs>
        <w:spacing w:after="120"/>
        <w:ind w:left="1440" w:hanging="720"/>
        <w:rPr>
          <w:sz w:val="22"/>
          <w:szCs w:val="22"/>
        </w:rPr>
      </w:pPr>
      <w:r w:rsidRPr="00AC25FF">
        <w:rPr>
          <w:sz w:val="22"/>
          <w:szCs w:val="22"/>
        </w:rPr>
        <w:t>(2)</w:t>
      </w:r>
      <w:r w:rsidRPr="00AC25FF">
        <w:rPr>
          <w:sz w:val="22"/>
          <w:szCs w:val="22"/>
        </w:rPr>
        <w:tab/>
        <w:t xml:space="preserve">Collecting and submitting information to support petitions to modify the list of regulated substances under </w:t>
      </w:r>
      <w:smartTag w:uri="urn:schemas-microsoft-com:office:smarttags" w:element="stockticker">
        <w:r w:rsidRPr="00AC25FF">
          <w:rPr>
            <w:sz w:val="22"/>
            <w:szCs w:val="22"/>
          </w:rPr>
          <w:t>CAA</w:t>
        </w:r>
      </w:smartTag>
      <w:r w:rsidRPr="00AC25FF">
        <w:rPr>
          <w:sz w:val="22"/>
          <w:szCs w:val="22"/>
        </w:rPr>
        <w:t xml:space="preserve"> section 112(r)(3).</w:t>
      </w:r>
    </w:p>
    <w:p w:rsidR="00F229EF" w:rsidRPr="00AC25FF" w:rsidP="008378E4" w14:paraId="434AD0DC" w14:textId="77777777">
      <w:pPr>
        <w:tabs>
          <w:tab w:val="left" w:pos="720"/>
          <w:tab w:val="left" w:pos="1440"/>
          <w:tab w:val="left" w:pos="2160"/>
          <w:tab w:val="left" w:pos="2880"/>
          <w:tab w:val="left" w:pos="3600"/>
          <w:tab w:val="left" w:pos="4320"/>
          <w:tab w:val="left" w:pos="5040"/>
          <w:tab w:val="left" w:pos="5760"/>
          <w:tab w:val="left" w:pos="6480"/>
          <w:tab w:val="left" w:pos="7203"/>
        </w:tabs>
        <w:spacing w:after="120"/>
        <w:ind w:left="1440" w:hanging="720"/>
        <w:rPr>
          <w:sz w:val="22"/>
          <w:szCs w:val="22"/>
        </w:rPr>
      </w:pPr>
      <w:r w:rsidRPr="00AC25FF">
        <w:rPr>
          <w:sz w:val="22"/>
          <w:szCs w:val="22"/>
        </w:rPr>
        <w:t>(3)</w:t>
      </w:r>
      <w:r w:rsidRPr="00AC25FF">
        <w:rPr>
          <w:sz w:val="22"/>
          <w:szCs w:val="22"/>
        </w:rPr>
        <w:tab/>
        <w:t xml:space="preserve">Holding a public meeting within 90 days of an RMP-reportable accident with offsite impacts specified in Title 40 of the </w:t>
      </w:r>
      <w:r w:rsidRPr="00AC25FF">
        <w:rPr>
          <w:i/>
          <w:iCs/>
          <w:sz w:val="22"/>
          <w:szCs w:val="22"/>
        </w:rPr>
        <w:t>Code of Federal Regulations</w:t>
      </w:r>
      <w:r w:rsidRPr="00AC25FF">
        <w:rPr>
          <w:sz w:val="22"/>
          <w:szCs w:val="22"/>
        </w:rPr>
        <w:t xml:space="preserve"> (40 CFR) 68.42(a).</w:t>
      </w:r>
    </w:p>
    <w:p w:rsidR="00F229EF" w:rsidRPr="00AC25FF" w:rsidP="008378E4" w14:paraId="283B5746" w14:textId="77777777">
      <w:pPr>
        <w:tabs>
          <w:tab w:val="left" w:pos="720"/>
          <w:tab w:val="left" w:pos="1440"/>
          <w:tab w:val="left" w:pos="2160"/>
          <w:tab w:val="left" w:pos="2880"/>
          <w:tab w:val="left" w:pos="3600"/>
          <w:tab w:val="left" w:pos="4320"/>
          <w:tab w:val="left" w:pos="5040"/>
          <w:tab w:val="left" w:pos="5760"/>
          <w:tab w:val="left" w:pos="6480"/>
          <w:tab w:val="left" w:pos="7203"/>
        </w:tabs>
        <w:spacing w:after="120"/>
        <w:ind w:left="1440" w:hanging="720"/>
        <w:rPr>
          <w:sz w:val="22"/>
          <w:szCs w:val="22"/>
        </w:rPr>
      </w:pPr>
      <w:r w:rsidRPr="00AC25FF">
        <w:rPr>
          <w:sz w:val="22"/>
          <w:szCs w:val="22"/>
        </w:rPr>
        <w:t>(4)</w:t>
      </w:r>
      <w:r w:rsidRPr="00AC25FF">
        <w:rPr>
          <w:sz w:val="22"/>
          <w:szCs w:val="22"/>
        </w:rPr>
        <w:tab/>
        <w:t>Meeting and coordinating with local responders annually to exchange emergency response planning information.</w:t>
      </w:r>
    </w:p>
    <w:p w:rsidR="00F229EF" w:rsidRPr="00AC25FF" w:rsidP="008378E4" w14:paraId="078FD99F" w14:textId="77777777">
      <w:pPr>
        <w:tabs>
          <w:tab w:val="left" w:pos="720"/>
          <w:tab w:val="left" w:pos="1440"/>
          <w:tab w:val="left" w:pos="2160"/>
          <w:tab w:val="left" w:pos="2880"/>
          <w:tab w:val="left" w:pos="3600"/>
          <w:tab w:val="left" w:pos="4320"/>
          <w:tab w:val="left" w:pos="5040"/>
          <w:tab w:val="left" w:pos="5760"/>
          <w:tab w:val="left" w:pos="6480"/>
          <w:tab w:val="left" w:pos="7203"/>
        </w:tabs>
        <w:spacing w:after="120"/>
        <w:ind w:left="1440" w:hanging="720"/>
        <w:rPr>
          <w:sz w:val="22"/>
          <w:szCs w:val="22"/>
        </w:rPr>
      </w:pPr>
      <w:r w:rsidRPr="00AC25FF">
        <w:rPr>
          <w:sz w:val="22"/>
          <w:szCs w:val="22"/>
        </w:rPr>
        <w:t>(5)</w:t>
      </w:r>
      <w:r w:rsidRPr="00AC25FF">
        <w:rPr>
          <w:sz w:val="22"/>
          <w:szCs w:val="22"/>
        </w:rPr>
        <w:tab/>
        <w:t>Conducting an annual notification drill to verify emergency contact information.</w:t>
      </w:r>
    </w:p>
    <w:p w:rsidR="007439ED" w:rsidRPr="00AC25FF" w:rsidP="008378E4" w14:paraId="63DF92EB" w14:textId="14E5BC7D">
      <w:pPr>
        <w:tabs>
          <w:tab w:val="left" w:pos="720"/>
          <w:tab w:val="left" w:pos="1440"/>
          <w:tab w:val="left" w:pos="2160"/>
          <w:tab w:val="left" w:pos="2880"/>
          <w:tab w:val="left" w:pos="3600"/>
          <w:tab w:val="left" w:pos="4320"/>
          <w:tab w:val="left" w:pos="5040"/>
          <w:tab w:val="left" w:pos="5760"/>
          <w:tab w:val="left" w:pos="6480"/>
          <w:tab w:val="left" w:pos="7203"/>
        </w:tabs>
        <w:spacing w:after="120"/>
        <w:ind w:left="1440" w:hanging="720"/>
        <w:contextualSpacing/>
        <w:rPr>
          <w:sz w:val="22"/>
          <w:szCs w:val="22"/>
        </w:rPr>
      </w:pPr>
      <w:r w:rsidRPr="00AC25FF">
        <w:rPr>
          <w:sz w:val="22"/>
          <w:szCs w:val="22"/>
        </w:rPr>
        <w:t>(6)</w:t>
      </w:r>
      <w:r w:rsidRPr="00AC25FF">
        <w:rPr>
          <w:sz w:val="22"/>
          <w:szCs w:val="22"/>
        </w:rPr>
        <w:tab/>
        <w:t>Conducting and documenting emergency response exercises.</w:t>
      </w:r>
    </w:p>
    <w:p w:rsidR="00083916" w:rsidRPr="00AC25FF" w:rsidP="00740321" w14:paraId="7EA68A60" w14:textId="77777777">
      <w:pPr>
        <w:tabs>
          <w:tab w:val="left" w:pos="720"/>
          <w:tab w:val="left" w:pos="1440"/>
          <w:tab w:val="left" w:pos="2160"/>
          <w:tab w:val="left" w:pos="2880"/>
          <w:tab w:val="left" w:pos="3600"/>
          <w:tab w:val="left" w:pos="4320"/>
          <w:tab w:val="left" w:pos="5040"/>
          <w:tab w:val="left" w:pos="5760"/>
          <w:tab w:val="left" w:pos="6480"/>
          <w:tab w:val="left" w:pos="7200"/>
        </w:tabs>
        <w:spacing w:after="120"/>
        <w:contextualSpacing/>
        <w:rPr>
          <w:sz w:val="22"/>
          <w:szCs w:val="22"/>
        </w:rPr>
      </w:pPr>
    </w:p>
    <w:p w:rsidR="003F23E9" w:rsidRPr="00AC25FF" w:rsidP="00740321" w14:paraId="76A9090E" w14:textId="399EBAA4">
      <w:pPr>
        <w:spacing w:after="120"/>
        <w:contextualSpacing/>
        <w:rPr>
          <w:sz w:val="22"/>
          <w:szCs w:val="22"/>
        </w:rPr>
      </w:pPr>
      <w:r w:rsidRPr="00AC25FF">
        <w:rPr>
          <w:sz w:val="22"/>
          <w:szCs w:val="22"/>
        </w:rPr>
        <w:t>Part 68 provides a tiering approach of the regulatory requirements to take into consideration differences between various types and classes of stationary sources (also referred to as “sources” or “facilities”) as well as the risk posed by the different sources. The regulatory program consists of three tiers with sources being classified into program tiers based on the degree of risk posed by potential accidental releases and coverage by the Occupational Safety and Health Administration’s (OSHA</w:t>
      </w:r>
      <w:r w:rsidR="00223205">
        <w:rPr>
          <w:sz w:val="22"/>
          <w:szCs w:val="22"/>
        </w:rPr>
        <w:t>’s</w:t>
      </w:r>
      <w:r w:rsidRPr="00AC25FF">
        <w:rPr>
          <w:sz w:val="22"/>
          <w:szCs w:val="22"/>
        </w:rPr>
        <w:t>) Process Safety Management (PSM) standard. Sources with covered processes classified as Program 1 (P1) pose less risk and face minimal compliance requirements. Sources with covered processes classified as Program 2 (P2) must implement a streamlined list of prevention program requirements. Sources with covered processes classified in Program 3 (P3) must complete a prevention program nearly identical to that required by the OSHA PSM Standard (29 CFR 1910.119). The rule also imposes emergency response program requirements only on facilities that use their own employees and resources to respond in whole or in part to releases of regulated substances.</w:t>
      </w:r>
    </w:p>
    <w:p w:rsidR="008378E4" w:rsidRPr="00AC25FF" w:rsidP="008378E4" w14:paraId="3B553328" w14:textId="77777777">
      <w:pPr>
        <w:tabs>
          <w:tab w:val="left" w:pos="720"/>
          <w:tab w:val="left" w:pos="1440"/>
          <w:tab w:val="left" w:pos="2160"/>
          <w:tab w:val="left" w:pos="2880"/>
          <w:tab w:val="left" w:pos="3600"/>
          <w:tab w:val="left" w:pos="4320"/>
          <w:tab w:val="left" w:pos="5040"/>
          <w:tab w:val="left" w:pos="5760"/>
          <w:tab w:val="left" w:pos="6480"/>
        </w:tabs>
        <w:spacing w:after="120"/>
        <w:contextualSpacing/>
        <w:rPr>
          <w:sz w:val="22"/>
          <w:szCs w:val="22"/>
        </w:rPr>
      </w:pPr>
    </w:p>
    <w:p w:rsidR="003F23E9" w:rsidRPr="00AC25FF" w:rsidP="00740321" w14:paraId="4DCD499C" w14:textId="28F9F7EE">
      <w:pPr>
        <w:tabs>
          <w:tab w:val="left" w:pos="720"/>
          <w:tab w:val="left" w:pos="1440"/>
          <w:tab w:val="left" w:pos="2160"/>
          <w:tab w:val="left" w:pos="2880"/>
          <w:tab w:val="left" w:pos="3600"/>
          <w:tab w:val="left" w:pos="4320"/>
          <w:tab w:val="left" w:pos="5040"/>
          <w:tab w:val="left" w:pos="5760"/>
          <w:tab w:val="left" w:pos="6480"/>
        </w:tabs>
        <w:spacing w:after="120"/>
        <w:contextualSpacing/>
        <w:rPr>
          <w:sz w:val="22"/>
          <w:szCs w:val="22"/>
        </w:rPr>
      </w:pPr>
      <w:r w:rsidRPr="00AC25FF">
        <w:rPr>
          <w:sz w:val="22"/>
          <w:szCs w:val="22"/>
        </w:rPr>
        <w:t>The compliance schedule for the part 68 requirements requires sources to submit an RMP at least every five years, or earlier if they undergo certain changes to their covered processes. Sources use</w:t>
      </w:r>
      <w:r w:rsidRPr="00AC25FF" w:rsidR="00D637F8">
        <w:rPr>
          <w:sz w:val="22"/>
          <w:szCs w:val="22"/>
        </w:rPr>
        <w:t xml:space="preserve"> the U.S. Environmental Protection Agency’s</w:t>
      </w:r>
      <w:r w:rsidRPr="00AC25FF">
        <w:rPr>
          <w:sz w:val="22"/>
          <w:szCs w:val="22"/>
        </w:rPr>
        <w:t xml:space="preserve"> </w:t>
      </w:r>
      <w:r w:rsidRPr="00AC25FF" w:rsidR="00D637F8">
        <w:rPr>
          <w:sz w:val="22"/>
          <w:szCs w:val="22"/>
        </w:rPr>
        <w:t>(</w:t>
      </w:r>
      <w:r w:rsidRPr="00AC25FF">
        <w:rPr>
          <w:sz w:val="22"/>
          <w:szCs w:val="22"/>
        </w:rPr>
        <w:t>EPA’s</w:t>
      </w:r>
      <w:r w:rsidRPr="00AC25FF" w:rsidR="00D637F8">
        <w:rPr>
          <w:sz w:val="22"/>
          <w:szCs w:val="22"/>
        </w:rPr>
        <w:t>)</w:t>
      </w:r>
      <w:r w:rsidRPr="00AC25FF">
        <w:rPr>
          <w:sz w:val="22"/>
          <w:szCs w:val="22"/>
        </w:rPr>
        <w:t xml:space="preserve"> online system, RMP*</w:t>
      </w:r>
      <w:r w:rsidRPr="00AC25FF">
        <w:rPr>
          <w:sz w:val="22"/>
          <w:szCs w:val="22"/>
        </w:rPr>
        <w:t>eSubmit</w:t>
      </w:r>
      <w:r w:rsidRPr="00AC25FF">
        <w:rPr>
          <w:sz w:val="22"/>
          <w:szCs w:val="22"/>
        </w:rPr>
        <w:t xml:space="preserve">, for RMP submissions. EPA has assumed responsibility for maintaining a database of submitted RMPs, which are made available electronically to the implementing agency, States, local governments, and except for the Offsite Consequence Analysis data, the public. </w:t>
      </w:r>
    </w:p>
    <w:p w:rsidR="008378E4" w:rsidRPr="00AC25FF" w:rsidP="008378E4" w14:paraId="5AD94C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contextualSpacing/>
        <w:rPr>
          <w:sz w:val="22"/>
          <w:szCs w:val="22"/>
        </w:rPr>
      </w:pPr>
    </w:p>
    <w:p w:rsidR="003F23E9" w:rsidRPr="00AC25FF" w:rsidP="00740321" w14:paraId="71FEED05" w14:textId="707886D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contextualSpacing/>
        <w:rPr>
          <w:sz w:val="22"/>
          <w:szCs w:val="22"/>
        </w:rPr>
      </w:pPr>
      <w:r w:rsidRPr="00AC25FF">
        <w:rPr>
          <w:sz w:val="22"/>
          <w:szCs w:val="22"/>
        </w:rPr>
        <w:t xml:space="preserve">Most sources that will submit RMPs during this ICR renewal period also must comply with prevention program activities and onsite documentation of their prevention program (sources with only Program 1 processes do not have prevention program obligations under part 68). </w:t>
      </w:r>
    </w:p>
    <w:p w:rsidR="008378E4" w:rsidRPr="00AC25FF" w:rsidP="008378E4" w14:paraId="715466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contextualSpacing/>
        <w:rPr>
          <w:sz w:val="22"/>
          <w:szCs w:val="22"/>
        </w:rPr>
      </w:pPr>
    </w:p>
    <w:p w:rsidR="008378E4" w:rsidRPr="00AC25FF" w:rsidP="00CC4F8F" w14:paraId="66F10B36" w14:textId="7FC8C5F8">
      <w:pPr>
        <w:tabs>
          <w:tab w:val="left" w:pos="720"/>
          <w:tab w:val="left" w:pos="1440"/>
          <w:tab w:val="left" w:pos="2160"/>
          <w:tab w:val="left" w:pos="2880"/>
          <w:tab w:val="left" w:pos="3600"/>
          <w:tab w:val="left" w:pos="4320"/>
          <w:tab w:val="left" w:pos="5040"/>
          <w:tab w:val="left" w:pos="5760"/>
          <w:tab w:val="left" w:pos="6480"/>
          <w:tab w:val="left" w:pos="7200"/>
          <w:tab w:val="left" w:pos="7922"/>
        </w:tabs>
        <w:contextualSpacing/>
        <w:rPr>
          <w:sz w:val="22"/>
          <w:szCs w:val="22"/>
        </w:rPr>
      </w:pPr>
      <w:r w:rsidRPr="00AC25FF">
        <w:rPr>
          <w:sz w:val="22"/>
          <w:szCs w:val="22"/>
        </w:rPr>
        <w:t>This ICR estimates burden for existing and new sources that are required to comply with RMP requirements.</w:t>
      </w:r>
    </w:p>
    <w:p w:rsidR="00CC4F8F" w:rsidRPr="00AC25FF" w:rsidP="00CC4F8F" w14:paraId="32C855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contextualSpacing/>
        <w:rPr>
          <w:sz w:val="22"/>
          <w:szCs w:val="22"/>
        </w:rPr>
      </w:pPr>
    </w:p>
    <w:p w:rsidR="0009515C" w:rsidRPr="00E90A44" w:rsidP="00740321" w14:paraId="59BD9E54" w14:textId="60962D64">
      <w:pPr>
        <w:pStyle w:val="ListParagraph"/>
        <w:numPr>
          <w:ilvl w:val="0"/>
          <w:numId w:val="21"/>
        </w:numPr>
        <w:ind w:left="360"/>
        <w:rPr>
          <w:rFonts w:ascii="Times New Roman" w:hAnsi="Times New Roman" w:cs="Times New Roman"/>
        </w:rPr>
      </w:pPr>
      <w:bookmarkStart w:id="1" w:name="_Toc156593368"/>
      <w:r w:rsidRPr="00740321">
        <w:rPr>
          <w:rFonts w:ascii="Times New Roman" w:hAnsi="Times New Roman" w:cs="Times New Roman"/>
          <w:b/>
          <w:sz w:val="22"/>
          <w:szCs w:val="22"/>
        </w:rPr>
        <w:t>NEED AND AUTHORITY FOR THE COLLECTION</w:t>
      </w:r>
      <w:bookmarkEnd w:id="1"/>
    </w:p>
    <w:p w:rsidR="00F958DC" w:rsidRPr="00F958DC" w:rsidP="00F958DC" w14:paraId="1BCFA68E" w14:textId="77777777">
      <w:pPr>
        <w:pBdr>
          <w:bottom w:val="single" w:sz="4" w:space="1" w:color="auto"/>
        </w:pBdr>
        <w:spacing w:before="60"/>
        <w:rPr>
          <w:i/>
          <w:iCs/>
          <w:sz w:val="22"/>
          <w:szCs w:val="22"/>
        </w:rPr>
      </w:pPr>
      <w:r w:rsidRPr="00F958DC">
        <w:rPr>
          <w:i/>
          <w:iCs/>
          <w:color w:val="000000"/>
          <w:sz w:val="22"/>
          <w:szCs w:val="22"/>
          <w:shd w:val="clear" w:color="auto" w:fill="FFFFFF"/>
        </w:rPr>
        <w:t>Explain the circumstances that make the collection of information necessary. Identify any legal or administrative requirements that necessitate the collection.</w:t>
      </w:r>
    </w:p>
    <w:p w:rsidR="00E90A44" w:rsidRPr="00E90A44" w:rsidP="00E90A44" w14:paraId="75616429" w14:textId="77777777"/>
    <w:p w:rsidR="00AC56AB" w:rsidRPr="00AC25FF" w:rsidP="0009515C" w14:paraId="41FADE9F" w14:textId="35A6041A">
      <w:pPr>
        <w:tabs>
          <w:tab w:val="left" w:pos="720"/>
          <w:tab w:val="left" w:pos="1440"/>
          <w:tab w:val="left" w:pos="2160"/>
          <w:tab w:val="left" w:pos="2880"/>
          <w:tab w:val="left" w:pos="3600"/>
          <w:tab w:val="left" w:pos="4320"/>
          <w:tab w:val="left" w:pos="5040"/>
          <w:tab w:val="left" w:pos="5760"/>
          <w:tab w:val="left" w:pos="6480"/>
          <w:tab w:val="left" w:pos="7200"/>
          <w:tab w:val="left" w:pos="7922"/>
        </w:tabs>
        <w:rPr>
          <w:bCs/>
          <w:i/>
          <w:sz w:val="22"/>
          <w:szCs w:val="22"/>
        </w:rPr>
      </w:pPr>
      <w:r w:rsidRPr="00AC25FF">
        <w:rPr>
          <w:bCs/>
          <w:i/>
          <w:sz w:val="22"/>
          <w:szCs w:val="22"/>
        </w:rPr>
        <w:t>Risk Management Plans</w:t>
      </w:r>
      <w:r>
        <w:rPr>
          <w:rStyle w:val="FootnoteReference"/>
          <w:bCs/>
          <w:i/>
          <w:sz w:val="22"/>
          <w:szCs w:val="22"/>
        </w:rPr>
        <w:footnoteReference w:id="4"/>
      </w:r>
    </w:p>
    <w:p w:rsidR="00AC56AB" w:rsidRPr="00AC25FF" w:rsidP="00020069" w14:paraId="503B53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iCs/>
          <w:sz w:val="22"/>
          <w:szCs w:val="22"/>
          <w:u w:val="single"/>
        </w:rPr>
      </w:pPr>
    </w:p>
    <w:p w:rsidR="00AC56AB" w:rsidRPr="00AC25FF" w:rsidP="00020069" w14:paraId="0F05EC7E" w14:textId="17B8258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Information collection for onsite documentation is authorized by </w:t>
      </w:r>
      <w:smartTag w:uri="urn:schemas-microsoft-com:office:smarttags" w:element="stockticker">
        <w:r w:rsidRPr="00AC25FF">
          <w:rPr>
            <w:sz w:val="22"/>
            <w:szCs w:val="22"/>
          </w:rPr>
          <w:t>CAA</w:t>
        </w:r>
      </w:smartTag>
      <w:r w:rsidRPr="00AC25FF">
        <w:rPr>
          <w:sz w:val="22"/>
          <w:szCs w:val="22"/>
        </w:rPr>
        <w:t xml:space="preserve"> Sections 112(r)(7)(B)(</w:t>
      </w:r>
      <w:r w:rsidRPr="00AC25FF">
        <w:rPr>
          <w:sz w:val="22"/>
          <w:szCs w:val="22"/>
        </w:rPr>
        <w:t>i</w:t>
      </w:r>
      <w:r w:rsidRPr="00AC25FF">
        <w:rPr>
          <w:sz w:val="22"/>
          <w:szCs w:val="22"/>
        </w:rPr>
        <w:t xml:space="preserve">) and (ii), which state, “The Administrator shall promulgate reasonable regulations and appropriate guidance to provide ... for the prevention and detection of accidental releases of regulated substances....” and, “The regulations ... shall require the owner or operator ... to prepare and implement a risk management plan to detect and prevent or minimize accidental releases...” Information collection for submitting an RMP is authorized under CAA section 112(r)(7)(B)(iii), which, in the relevant part, states, “The owner or operator of each stationary source...shall register a risk management plan...with the Administrator before the effective date of the regulations...in such form and manner as the Administrator shall, by rule, require...and shall be available to the public under section 114(c).” Information collection for onsite documentation and submittal of RMPs also are authorized by </w:t>
      </w:r>
      <w:smartTag w:uri="urn:schemas-microsoft-com:office:smarttags" w:element="stockticker">
        <w:r w:rsidRPr="00AC25FF">
          <w:rPr>
            <w:sz w:val="22"/>
            <w:szCs w:val="22"/>
          </w:rPr>
          <w:t>CAA</w:t>
        </w:r>
      </w:smartTag>
      <w:r w:rsidRPr="00AC25FF">
        <w:rPr>
          <w:sz w:val="22"/>
          <w:szCs w:val="22"/>
        </w:rPr>
        <w:t xml:space="preserve"> section 114(a)(1). The list and thresholds promulgated under CAA section 112(r)(3) determine which sources must comply with the accident prevention regulations; a source must comply with the CAA section 112(r)(7) regulations if it holds more than a</w:t>
      </w:r>
      <w:r w:rsidRPr="00AC25FF">
        <w:rPr>
          <w:b/>
          <w:bCs/>
          <w:sz w:val="22"/>
          <w:szCs w:val="22"/>
        </w:rPr>
        <w:t xml:space="preserve"> </w:t>
      </w:r>
      <w:r w:rsidRPr="00AC25FF">
        <w:rPr>
          <w:sz w:val="22"/>
          <w:szCs w:val="22"/>
        </w:rPr>
        <w:t>threshold quantity of a listed substance in a process. State and local authorities will use the information in RMPs to modify and enhance their community response plans. The agencies implementing the RMP rule will use RMPs to evaluate compliance with part 68 and to identify sources for inspection because they may pose significant risks to the community. Citizens may use RMPs to assess chemical hazards in their communities.</w:t>
      </w:r>
    </w:p>
    <w:p w:rsidR="00AC56AB" w:rsidRPr="00AC25FF" w:rsidP="00020069" w14:paraId="714E4C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C56AB" w:rsidRPr="00AC25FF" w:rsidP="00020069" w14:paraId="63E07DCF"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Cs/>
          <w:i/>
          <w:sz w:val="22"/>
          <w:szCs w:val="22"/>
        </w:rPr>
      </w:pPr>
      <w:r w:rsidRPr="00AC25FF">
        <w:rPr>
          <w:bCs/>
          <w:i/>
          <w:sz w:val="22"/>
          <w:szCs w:val="22"/>
        </w:rPr>
        <w:t>Petitions</w:t>
      </w:r>
    </w:p>
    <w:p w:rsidR="00AC56AB" w:rsidRPr="00AC25FF" w:rsidP="00020069" w14:paraId="36475CDF"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iCs/>
          <w:sz w:val="22"/>
          <w:szCs w:val="22"/>
          <w:u w:val="single"/>
        </w:rPr>
      </w:pPr>
    </w:p>
    <w:p w:rsidR="00F40E84" w:rsidRPr="00AC25FF" w:rsidP="00CC57B9" w14:paraId="54B5021A" w14:textId="5C12E9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AC25FF">
        <w:rPr>
          <w:sz w:val="22"/>
          <w:szCs w:val="22"/>
        </w:rPr>
        <w:t xml:space="preserve">This information collection is authorized under </w:t>
      </w:r>
      <w:smartTag w:uri="urn:schemas-microsoft-com:office:smarttags" w:element="stockticker">
        <w:r w:rsidRPr="00AC25FF">
          <w:rPr>
            <w:sz w:val="22"/>
            <w:szCs w:val="22"/>
          </w:rPr>
          <w:t>CAA</w:t>
        </w:r>
      </w:smartTag>
      <w:r w:rsidRPr="00AC25FF">
        <w:rPr>
          <w:sz w:val="22"/>
          <w:szCs w:val="22"/>
        </w:rPr>
        <w:t xml:space="preserve"> section 112(r)(3), which, in the relevant part, states, “The Administrator shall establish procedures for the addition and deletion of substances from the list established under this paragraph consistent with those applicable to the list in subsection (b).” The information collected during the petition process will provide the primary basis for EPA to determine whether it is appropriate to add or delete a chemical. To be consistent with the petition process under CAA section 112(b), EPA is required to consider and respond to petitions to modify the list of regulated substances within 18 months of submission of the petition; complete data supporting the petition are necessary to enable EPA to finish its review within that period.</w:t>
      </w:r>
    </w:p>
    <w:p w:rsidR="00F40E84" w:rsidRPr="00AC25FF" w:rsidP="00020069" w14:paraId="4B5A293F" w14:textId="77777777">
      <w:pPr>
        <w:rPr>
          <w:sz w:val="22"/>
          <w:szCs w:val="22"/>
        </w:rPr>
      </w:pPr>
    </w:p>
    <w:p w:rsidR="00F37AB5" w:rsidRPr="00740321" w:rsidP="00740321" w14:paraId="6835B3A7" w14:textId="0450A990">
      <w:pPr>
        <w:pStyle w:val="ListParagraph"/>
        <w:numPr>
          <w:ilvl w:val="0"/>
          <w:numId w:val="21"/>
        </w:numPr>
        <w:ind w:left="360"/>
        <w:rPr>
          <w:rFonts w:ascii="Times New Roman" w:hAnsi="Times New Roman" w:cs="Times New Roman"/>
          <w:b/>
          <w:sz w:val="22"/>
          <w:szCs w:val="22"/>
        </w:rPr>
      </w:pPr>
      <w:bookmarkStart w:id="2" w:name="_Toc156593369"/>
      <w:r w:rsidRPr="00740321">
        <w:rPr>
          <w:rFonts w:ascii="Times New Roman" w:hAnsi="Times New Roman" w:cs="Times New Roman"/>
          <w:b/>
          <w:bCs/>
          <w:sz w:val="22"/>
          <w:szCs w:val="22"/>
        </w:rPr>
        <w:t>PRACTICAL UTILITY/USERS OF THE DATA</w:t>
      </w:r>
      <w:bookmarkEnd w:id="2"/>
    </w:p>
    <w:p w:rsidR="001351E3" w:rsidRPr="001351E3" w:rsidP="001351E3" w14:paraId="0FFA549C" w14:textId="7E216852">
      <w:pPr>
        <w:pBdr>
          <w:bottom w:val="single" w:sz="4" w:space="1" w:color="auto"/>
        </w:pBdr>
        <w:spacing w:before="60"/>
        <w:rPr>
          <w:i/>
          <w:iCs/>
          <w:color w:val="000000"/>
          <w:sz w:val="22"/>
          <w:szCs w:val="22"/>
          <w:shd w:val="clear" w:color="auto" w:fill="FFFFFF"/>
        </w:rPr>
      </w:pPr>
      <w:r w:rsidRPr="001351E3">
        <w:rPr>
          <w:i/>
          <w:iCs/>
          <w:color w:val="000000"/>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1351E3" w:rsidP="00020069" w14:paraId="71ACDF2A" w14:textId="77777777">
      <w:pPr>
        <w:numPr>
          <w:ilvl w:val="12"/>
          <w:numId w:val="0"/>
        </w:numPr>
        <w:rPr>
          <w:i/>
          <w:iCs/>
          <w:sz w:val="22"/>
          <w:szCs w:val="22"/>
        </w:rPr>
      </w:pPr>
    </w:p>
    <w:p w:rsidR="00D83041" w:rsidRPr="00AC25FF" w:rsidP="00020069" w14:paraId="5EB27145" w14:textId="32DD5FB1">
      <w:pPr>
        <w:numPr>
          <w:ilvl w:val="12"/>
          <w:numId w:val="0"/>
        </w:numPr>
        <w:rPr>
          <w:i/>
          <w:iCs/>
          <w:sz w:val="22"/>
          <w:szCs w:val="22"/>
        </w:rPr>
      </w:pPr>
      <w:r w:rsidRPr="00AC25FF">
        <w:rPr>
          <w:i/>
          <w:iCs/>
          <w:sz w:val="22"/>
          <w:szCs w:val="22"/>
        </w:rPr>
        <w:t>Overview of Information Collected</w:t>
      </w:r>
    </w:p>
    <w:p w:rsidR="00426570" w:rsidRPr="00AC25FF" w:rsidP="00020069" w14:paraId="05E255E9" w14:textId="77777777">
      <w:pPr>
        <w:rPr>
          <w:sz w:val="22"/>
          <w:szCs w:val="22"/>
        </w:rPr>
      </w:pPr>
    </w:p>
    <w:p w:rsidR="00426570" w:rsidRPr="00AC25FF" w:rsidP="00020069" w14:paraId="570685A3" w14:textId="38391FBD">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r w:rsidRPr="00AC25FF">
        <w:rPr>
          <w:sz w:val="22"/>
          <w:szCs w:val="22"/>
          <w:u w:val="single"/>
        </w:rPr>
        <w:t>Risk Management Plans</w:t>
      </w:r>
    </w:p>
    <w:p w:rsidR="00426570" w:rsidRPr="00AC25FF" w:rsidP="00020069" w14:paraId="3041AE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p>
    <w:p w:rsidR="00426570" w:rsidRPr="00AC25FF" w:rsidP="00020069" w14:paraId="62D73BB3" w14:textId="42516D16">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The information collected in the RMP is critical for assisting government agencies in assessing the quality and thoroughness of a source’s hazard assessment, prevention program, and emergency response program. The information also is used by State and local emergency planners to prepare or modify community response plans, identify hazards to the community and provide a basis for working with sources to prevent accidents. The public uses the information to understand the risks posed by accidental releases and to respond to warnings and advice should a release occur.</w:t>
      </w:r>
    </w:p>
    <w:p w:rsidR="00AF0A2F" w:rsidRPr="00AC25FF" w:rsidP="00020069" w14:paraId="5C4D49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F0A2F" w:rsidRPr="00AC25FF" w:rsidP="00020069" w14:paraId="3DD39A77" w14:textId="1CDFACED">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Sources with greater than a threshold quantity of a listed substance in a process are required to comply with the risk management program beginning </w:t>
      </w:r>
      <w:smartTag w:uri="urn:schemas-microsoft-com:office:smarttags" w:element="date">
        <w:smartTagPr>
          <w:attr w:name="Day" w:val="21"/>
          <w:attr w:name="Month" w:val="6"/>
          <w:attr w:name="Year" w:val="1999"/>
        </w:smartTagPr>
        <w:r w:rsidRPr="00AC25FF">
          <w:rPr>
            <w:sz w:val="22"/>
            <w:szCs w:val="22"/>
          </w:rPr>
          <w:t>June 21, 1999</w:t>
        </w:r>
      </w:smartTag>
      <w:r w:rsidRPr="00AC25FF">
        <w:rPr>
          <w:sz w:val="22"/>
          <w:szCs w:val="22"/>
        </w:rPr>
        <w:t xml:space="preserve">. Compliance includes, among other activities, submitting an RMP to EPA by the initial compliance date and at least every five years thereafter. After submitting an RMP, a source must update it by the time it adds a listed substance new to the source in a process above a threshold quantity or for other reasons and within the timeframes specified in 40 </w:t>
      </w:r>
      <w:smartTag w:uri="urn:schemas-microsoft-com:office:smarttags" w:element="stockticker">
        <w:r w:rsidRPr="00AC25FF">
          <w:rPr>
            <w:sz w:val="22"/>
            <w:szCs w:val="22"/>
          </w:rPr>
          <w:t>CFR</w:t>
        </w:r>
      </w:smartTag>
      <w:r w:rsidRPr="00AC25FF">
        <w:rPr>
          <w:sz w:val="22"/>
          <w:szCs w:val="22"/>
        </w:rPr>
        <w:t xml:space="preserve"> 68.190. Otherwise, sources are required to resubmit their RMP within five years of their last submission even if there were no significant changes to the source or its covered processes during the five-year period.</w:t>
      </w:r>
    </w:p>
    <w:p w:rsidR="00426570" w:rsidRPr="00AC25FF" w:rsidP="00020069" w14:paraId="761A3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426570" w:rsidRPr="00AC25FF" w:rsidP="00020069" w14:paraId="65D0C11B" w14:textId="0283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r w:rsidRPr="00AC25FF">
        <w:rPr>
          <w:sz w:val="22"/>
          <w:szCs w:val="22"/>
          <w:u w:val="single"/>
        </w:rPr>
        <w:t>Risk Management Programs</w:t>
      </w:r>
    </w:p>
    <w:p w:rsidR="00426570" w:rsidRPr="00AC25FF" w:rsidP="00020069" w14:paraId="148D25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p>
    <w:p w:rsidR="00426570" w:rsidRPr="00AC25FF" w:rsidP="00020069" w14:paraId="05ECAF75" w14:textId="0B5BDC5D">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Documentation of the implementation of risk management programs is necessary to assist government agencies in determining whether a source has complied with the regulations. In some cases (e.g., safety information and operating procedures), the documentation is a critical requirement of the rule and provides the basis for other rule elements. The documentation </w:t>
      </w:r>
      <w:r w:rsidR="00480A0B">
        <w:rPr>
          <w:sz w:val="22"/>
          <w:szCs w:val="22"/>
        </w:rPr>
        <w:t xml:space="preserve">is </w:t>
      </w:r>
      <w:r w:rsidRPr="00AC25FF">
        <w:rPr>
          <w:sz w:val="22"/>
          <w:szCs w:val="22"/>
        </w:rPr>
        <w:t>also important to provide a basis for the facility’s ability to ensure implementation (e.g., training and maintenance records), to audit compliance, and to review past activities. Furthermore, records of past analyses can limit the burden of updates by reducing the need to repeat analyses for elements that are unchanged since the previous review.</w:t>
      </w:r>
    </w:p>
    <w:p w:rsidR="00426570" w:rsidRPr="00AC25FF" w:rsidP="00020069" w14:paraId="6413C40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426570" w:rsidRPr="00AC25FF" w:rsidP="00020069" w14:paraId="655497BC" w14:textId="0470D4AC">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r w:rsidRPr="00AC25FF">
        <w:rPr>
          <w:sz w:val="22"/>
          <w:szCs w:val="22"/>
          <w:u w:val="single"/>
        </w:rPr>
        <w:t xml:space="preserve">Petitions </w:t>
      </w:r>
    </w:p>
    <w:p w:rsidR="00426570" w:rsidRPr="00AC25FF" w:rsidP="00020069" w14:paraId="794DFA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p>
    <w:p w:rsidR="00426570" w:rsidRPr="00AC25FF" w:rsidP="00020069" w14:paraId="3F9FA0E6" w14:textId="37280644">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EPA uses the information collected in support of a petition to modify the list of regulated substances to determine whether to grant or deny a petition to add or delete a chemical from the list. </w:t>
      </w:r>
    </w:p>
    <w:p w:rsidR="006F115E" w:rsidRPr="00AC25FF" w:rsidP="00020069" w14:paraId="14F4AC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5F1D89" w:rsidRPr="00740321" w:rsidP="00740321" w14:paraId="5320FEB4" w14:textId="4292379A">
      <w:pPr>
        <w:pStyle w:val="ListParagraph"/>
        <w:numPr>
          <w:ilvl w:val="0"/>
          <w:numId w:val="21"/>
        </w:numPr>
        <w:ind w:left="360"/>
        <w:rPr>
          <w:rFonts w:ascii="Times New Roman" w:hAnsi="Times New Roman" w:cs="Times New Roman"/>
          <w:i/>
        </w:rPr>
      </w:pPr>
      <w:r w:rsidRPr="00740321">
        <w:rPr>
          <w:rFonts w:ascii="Times New Roman" w:hAnsi="Times New Roman" w:cs="Times New Roman"/>
          <w:b/>
          <w:sz w:val="22"/>
          <w:szCs w:val="22"/>
        </w:rPr>
        <w:t>USE OF TECHNOLOGY</w:t>
      </w:r>
    </w:p>
    <w:p w:rsidR="0035364B" w:rsidRPr="0035364B" w:rsidP="0035364B" w14:paraId="7A035C39" w14:textId="77777777">
      <w:pPr>
        <w:pBdr>
          <w:bottom w:val="single" w:sz="4" w:space="1" w:color="auto"/>
        </w:pBdr>
        <w:spacing w:before="60"/>
        <w:rPr>
          <w:i/>
          <w:iCs/>
          <w:sz w:val="22"/>
          <w:szCs w:val="22"/>
        </w:rPr>
      </w:pPr>
      <w:r w:rsidRPr="0035364B">
        <w:rPr>
          <w:i/>
          <w:iCs/>
          <w:color w:val="000000"/>
          <w:sz w:val="22"/>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364B" w:rsidP="00035B54" w14:paraId="4096F35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276476" w:rsidRPr="00AC25FF" w:rsidP="00035B54" w14:paraId="65606EE8" w14:textId="17234EE9">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sidRPr="00AC25FF">
        <w:rPr>
          <w:color w:val="000000"/>
          <w:sz w:val="22"/>
          <w:szCs w:val="22"/>
        </w:rPr>
        <w:t xml:space="preserve">In 2009, EPA instituted </w:t>
      </w:r>
      <w:r w:rsidRPr="00AC25FF" w:rsidR="007F0B40">
        <w:rPr>
          <w:color w:val="000000"/>
          <w:sz w:val="22"/>
          <w:szCs w:val="22"/>
        </w:rPr>
        <w:t>RMP*</w:t>
      </w:r>
      <w:r w:rsidRPr="00AC25FF" w:rsidR="007F0B40">
        <w:rPr>
          <w:color w:val="000000"/>
          <w:sz w:val="22"/>
          <w:szCs w:val="22"/>
        </w:rPr>
        <w:t>eSubmit</w:t>
      </w:r>
      <w:r w:rsidRPr="00AC25FF" w:rsidR="007F0B40">
        <w:rPr>
          <w:color w:val="000000"/>
          <w:sz w:val="22"/>
          <w:szCs w:val="22"/>
        </w:rPr>
        <w:t xml:space="preserve">, </w:t>
      </w:r>
      <w:r w:rsidRPr="00AC25FF">
        <w:rPr>
          <w:color w:val="000000"/>
          <w:sz w:val="22"/>
          <w:szCs w:val="22"/>
        </w:rPr>
        <w:t>a web-based RMP submission system, which allows sources to submit their RMP directly to EPA over the internet. RMP*</w:t>
      </w:r>
      <w:r w:rsidRPr="00AC25FF">
        <w:rPr>
          <w:color w:val="000000"/>
          <w:sz w:val="22"/>
          <w:szCs w:val="22"/>
        </w:rPr>
        <w:t>eSubmit</w:t>
      </w:r>
      <w:r w:rsidRPr="00AC25FF">
        <w:rPr>
          <w:color w:val="000000"/>
          <w:sz w:val="22"/>
          <w:szCs w:val="22"/>
        </w:rPr>
        <w:t xml:space="preserve"> includes pick lists for chemical names, </w:t>
      </w:r>
      <w:r w:rsidRPr="00AC25FF" w:rsidR="00074817">
        <w:rPr>
          <w:color w:val="000000"/>
          <w:sz w:val="22"/>
          <w:szCs w:val="22"/>
        </w:rPr>
        <w:t>Local Emergency Planning Committees (</w:t>
      </w:r>
      <w:r w:rsidRPr="00AC25FF">
        <w:rPr>
          <w:color w:val="000000"/>
          <w:sz w:val="22"/>
          <w:szCs w:val="22"/>
        </w:rPr>
        <w:t>LEPCs</w:t>
      </w:r>
      <w:r w:rsidRPr="00AC25FF" w:rsidR="00074817">
        <w:rPr>
          <w:color w:val="000000"/>
          <w:sz w:val="22"/>
          <w:szCs w:val="22"/>
        </w:rPr>
        <w:t>)</w:t>
      </w:r>
      <w:r w:rsidRPr="00AC25FF">
        <w:rPr>
          <w:color w:val="000000"/>
          <w:sz w:val="22"/>
          <w:szCs w:val="22"/>
        </w:rPr>
        <w:t>, and certain other data elements from which a source may choose its responses. RMP*</w:t>
      </w:r>
      <w:r w:rsidRPr="00AC25FF">
        <w:rPr>
          <w:color w:val="000000"/>
          <w:sz w:val="22"/>
          <w:szCs w:val="22"/>
        </w:rPr>
        <w:t>eSubmit</w:t>
      </w:r>
      <w:r w:rsidRPr="00AC25FF">
        <w:rPr>
          <w:color w:val="000000"/>
          <w:sz w:val="22"/>
          <w:szCs w:val="22"/>
        </w:rPr>
        <w:t xml:space="preserve"> and accompanying documentation are available via EPA’s website. The web-based system reduces burden for facilities by simplifying the RMP submission process. It also has improved data quality and security. </w:t>
      </w:r>
    </w:p>
    <w:p w:rsidR="00276476" w:rsidRPr="00AC25FF" w:rsidP="00020069" w14:paraId="3F8B953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276476" w:rsidRPr="00AC25FF" w:rsidP="00020069" w14:paraId="68E958FE" w14:textId="3E6850D8">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sidRPr="00AC25FF">
        <w:rPr>
          <w:color w:val="000000"/>
          <w:sz w:val="22"/>
          <w:szCs w:val="22"/>
        </w:rPr>
        <w:t xml:space="preserve">Other software applications allow processing of the RMPs and creation of a database, which are functions performed by contractors who operate EPA’s RMP Reporting Center to which facilities electronically submit their RMPs. The suite of applications also includes RMP*Info, a database with extracts from the main RMP database and query functions, and software to assist in querying the database. </w:t>
      </w:r>
    </w:p>
    <w:p w:rsidR="00276476" w:rsidRPr="00AC25FF" w:rsidP="00020069" w14:paraId="5B07F09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276476" w:rsidRPr="00AC25FF" w:rsidP="00020069" w14:paraId="5AA50B3F" w14:textId="7451ABBF">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sidRPr="00AC25FF">
        <w:rPr>
          <w:color w:val="000000"/>
          <w:sz w:val="22"/>
          <w:szCs w:val="22"/>
        </w:rPr>
        <w:t>The Agency performs the following activities:</w:t>
      </w:r>
    </w:p>
    <w:p w:rsidR="00276476" w:rsidRPr="00AC25FF" w:rsidP="00020069" w14:paraId="08AD538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p>
    <w:p w:rsidR="00276476" w:rsidRPr="00AC25FF" w:rsidP="00020069" w14:paraId="7C6AC54C" w14:textId="42F23820">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 xml:space="preserve">Makes </w:t>
      </w:r>
      <w:r w:rsidRPr="00AC25FF" w:rsidR="00B657E7">
        <w:rPr>
          <w:rFonts w:ascii="Times New Roman" w:hAnsi="Times New Roman" w:cs="Times New Roman"/>
          <w:color w:val="000000"/>
          <w:sz w:val="22"/>
          <w:szCs w:val="22"/>
        </w:rPr>
        <w:t xml:space="preserve">available </w:t>
      </w:r>
      <w:r w:rsidRPr="00AC25FF">
        <w:rPr>
          <w:rFonts w:ascii="Times New Roman" w:hAnsi="Times New Roman" w:cs="Times New Roman"/>
          <w:color w:val="000000"/>
          <w:sz w:val="22"/>
          <w:szCs w:val="22"/>
        </w:rPr>
        <w:t>the RMP submission system, database, software and forms.</w:t>
      </w:r>
    </w:p>
    <w:p w:rsidR="00276476" w:rsidRPr="00AC25FF" w:rsidP="00020069" w14:paraId="271FF197" w14:textId="77777777">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 xml:space="preserve">Processes the RMPs submitted by sources into a database and makes the information available through various means. </w:t>
      </w:r>
    </w:p>
    <w:p w:rsidR="00276476" w:rsidRPr="00AC25FF" w:rsidP="00020069" w14:paraId="0F8406CC" w14:textId="77777777">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 xml:space="preserve">Answers any questions from sources concerning the submission process. </w:t>
      </w:r>
    </w:p>
    <w:p w:rsidR="00276476" w:rsidRPr="00AC25FF" w:rsidP="00020069" w14:paraId="57058AE3" w14:textId="77777777">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Processes any claims of confidential business information.</w:t>
      </w:r>
    </w:p>
    <w:p w:rsidR="00276476" w:rsidRPr="00AC25FF" w:rsidP="00020069" w14:paraId="0AAE0AF2" w14:textId="77777777">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Notifies each submitter of the status of their RMP.</w:t>
      </w:r>
    </w:p>
    <w:p w:rsidR="00276476" w:rsidRPr="00AC25FF" w:rsidP="00020069" w14:paraId="51E6AFA5" w14:textId="77777777">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Stores RMP submissions and retrieves information.</w:t>
      </w:r>
    </w:p>
    <w:p w:rsidR="00276476" w:rsidRPr="00AC25FF" w:rsidP="00020069" w14:paraId="19ED1C98" w14:textId="77777777">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 xml:space="preserve">Provides technical assistance to sources. </w:t>
      </w:r>
    </w:p>
    <w:p w:rsidR="00276476" w:rsidRPr="00AC25FF" w:rsidP="00020069" w14:paraId="386EA9EB" w14:textId="77777777">
      <w:pPr>
        <w:pStyle w:val="ListParagraph"/>
        <w:widowControl w:val="0"/>
        <w:numPr>
          <w:ilvl w:val="0"/>
          <w:numId w:val="2"/>
        </w:num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adjustRightInd w:val="0"/>
        <w:spacing w:after="0" w:line="240" w:lineRule="auto"/>
        <w:contextualSpacing w:val="0"/>
        <w:rPr>
          <w:rFonts w:ascii="Times New Roman" w:hAnsi="Times New Roman" w:cs="Times New Roman"/>
          <w:color w:val="000000"/>
          <w:sz w:val="22"/>
          <w:szCs w:val="22"/>
        </w:rPr>
      </w:pPr>
      <w:r w:rsidRPr="00AC25FF">
        <w:rPr>
          <w:rFonts w:ascii="Times New Roman" w:hAnsi="Times New Roman" w:cs="Times New Roman"/>
          <w:color w:val="000000"/>
          <w:sz w:val="22"/>
          <w:szCs w:val="22"/>
        </w:rPr>
        <w:t>Maintains the RMP database.</w:t>
      </w:r>
    </w:p>
    <w:p w:rsidR="00276476" w:rsidRPr="00AC25FF" w:rsidP="00020069" w14:paraId="087966C7" w14:textId="77777777">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0"/>
        <w:ind w:left="1080"/>
        <w:contextualSpacing w:val="0"/>
        <w:rPr>
          <w:rFonts w:ascii="Times New Roman" w:hAnsi="Times New Roman" w:cs="Times New Roman"/>
          <w:color w:val="000000"/>
          <w:sz w:val="22"/>
          <w:szCs w:val="22"/>
        </w:rPr>
      </w:pPr>
    </w:p>
    <w:p w:rsidR="00276476" w:rsidRPr="00AC25FF" w:rsidP="00035B54" w14:paraId="3468A1EE" w14:textId="218FE4E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color w:val="000000"/>
          <w:sz w:val="22"/>
          <w:szCs w:val="22"/>
        </w:rPr>
      </w:pPr>
      <w:r w:rsidRPr="00AC25FF">
        <w:rPr>
          <w:color w:val="000000"/>
          <w:sz w:val="22"/>
          <w:szCs w:val="22"/>
        </w:rPr>
        <w:t xml:space="preserve">The EPA contractor who operates the reporting center processes electronically submitted RMPs. The Center also responds to questions from sources and handles any </w:t>
      </w:r>
      <w:r w:rsidRPr="00AC25FF" w:rsidR="00D637F8">
        <w:rPr>
          <w:color w:val="000000"/>
          <w:sz w:val="22"/>
          <w:szCs w:val="22"/>
        </w:rPr>
        <w:t>confidential business information (</w:t>
      </w:r>
      <w:r w:rsidRPr="00AC25FF">
        <w:rPr>
          <w:color w:val="000000"/>
          <w:sz w:val="22"/>
          <w:szCs w:val="22"/>
        </w:rPr>
        <w:t>CBI</w:t>
      </w:r>
      <w:r w:rsidRPr="00AC25FF" w:rsidR="00D637F8">
        <w:rPr>
          <w:color w:val="000000"/>
          <w:sz w:val="22"/>
          <w:szCs w:val="22"/>
        </w:rPr>
        <w:t>)</w:t>
      </w:r>
      <w:r w:rsidRPr="00AC25FF" w:rsidR="00285CEF">
        <w:rPr>
          <w:color w:val="000000"/>
          <w:sz w:val="22"/>
          <w:szCs w:val="22"/>
        </w:rPr>
        <w:t>.</w:t>
      </w:r>
    </w:p>
    <w:p w:rsidR="00276476" w:rsidRPr="00AC25FF" w:rsidP="00020069" w14:paraId="2D1905C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ind w:firstLine="720"/>
        <w:rPr>
          <w:color w:val="000000"/>
          <w:sz w:val="22"/>
          <w:szCs w:val="22"/>
        </w:rPr>
      </w:pPr>
    </w:p>
    <w:p w:rsidR="00276476" w:rsidRPr="00AC25FF" w:rsidP="00CC57B9" w14:paraId="49E9E0FD" w14:textId="65F42962">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rPr>
          <w:i/>
          <w:iCs/>
          <w:sz w:val="22"/>
          <w:szCs w:val="22"/>
        </w:rPr>
      </w:pPr>
      <w:r w:rsidRPr="00AC25FF">
        <w:rPr>
          <w:color w:val="000000"/>
          <w:sz w:val="22"/>
          <w:szCs w:val="22"/>
        </w:rPr>
        <w:t xml:space="preserve">EPA </w:t>
      </w:r>
      <w:r w:rsidR="00AB1BBB">
        <w:rPr>
          <w:color w:val="000000"/>
          <w:sz w:val="22"/>
          <w:szCs w:val="22"/>
        </w:rPr>
        <w:t xml:space="preserve">has </w:t>
      </w:r>
      <w:r w:rsidRPr="00AC25FF">
        <w:rPr>
          <w:color w:val="000000"/>
          <w:sz w:val="22"/>
          <w:szCs w:val="22"/>
        </w:rPr>
        <w:t>also provided web-based access to the database</w:t>
      </w:r>
      <w:r w:rsidR="007406B9">
        <w:rPr>
          <w:color w:val="000000"/>
          <w:sz w:val="22"/>
          <w:szCs w:val="22"/>
        </w:rPr>
        <w:t xml:space="preserve"> for</w:t>
      </w:r>
      <w:r w:rsidRPr="00AC25FF">
        <w:rPr>
          <w:color w:val="000000"/>
          <w:sz w:val="22"/>
          <w:szCs w:val="22"/>
        </w:rPr>
        <w:t xml:space="preserve"> Federal, State and local government officials through RMP*Info</w:t>
      </w:r>
      <w:r w:rsidR="007406B9">
        <w:rPr>
          <w:color w:val="000000"/>
          <w:sz w:val="22"/>
          <w:szCs w:val="22"/>
        </w:rPr>
        <w:t>;</w:t>
      </w:r>
      <w:r w:rsidRPr="00AC25FF">
        <w:rPr>
          <w:color w:val="000000"/>
          <w:sz w:val="22"/>
          <w:szCs w:val="22"/>
        </w:rPr>
        <w:t xml:space="preserve"> now available via the Agency’s Central Data Exchange. </w:t>
      </w:r>
    </w:p>
    <w:p w:rsidR="00276476" w:rsidRPr="00AC25FF" w:rsidP="00020069" w14:paraId="58EF0A06" w14:textId="77777777">
      <w:pPr>
        <w:numPr>
          <w:ilvl w:val="12"/>
          <w:numId w:val="0"/>
        </w:numPr>
        <w:rPr>
          <w:i/>
          <w:iCs/>
          <w:sz w:val="22"/>
          <w:szCs w:val="22"/>
        </w:rPr>
      </w:pPr>
    </w:p>
    <w:p w:rsidR="001450CA" w:rsidRPr="00096BBF" w:rsidP="00740321" w14:paraId="29C599FA" w14:textId="4A1F0815">
      <w:pPr>
        <w:pStyle w:val="ListParagraph"/>
        <w:numPr>
          <w:ilvl w:val="0"/>
          <w:numId w:val="21"/>
        </w:numPr>
        <w:ind w:left="360"/>
        <w:rPr>
          <w:rFonts w:ascii="Times New Roman" w:hAnsi="Times New Roman" w:cs="Times New Roman"/>
          <w:b/>
          <w:sz w:val="22"/>
          <w:szCs w:val="22"/>
        </w:rPr>
      </w:pPr>
      <w:bookmarkStart w:id="3" w:name="_Toc156593371"/>
      <w:r w:rsidRPr="00740321">
        <w:rPr>
          <w:rFonts w:ascii="Times New Roman" w:hAnsi="Times New Roman" w:cs="Times New Roman"/>
          <w:b/>
          <w:bCs/>
          <w:sz w:val="22"/>
          <w:szCs w:val="22"/>
        </w:rPr>
        <w:t>EFFORTS TO IDENTIFY DUPLICATION</w:t>
      </w:r>
      <w:bookmarkEnd w:id="3"/>
    </w:p>
    <w:p w:rsidR="00096BBF" w:rsidRPr="00096BBF" w:rsidP="00096BBF" w14:paraId="6464A716" w14:textId="77777777">
      <w:pPr>
        <w:pBdr>
          <w:bottom w:val="single" w:sz="4" w:space="1" w:color="auto"/>
        </w:pBdr>
        <w:spacing w:before="60"/>
        <w:rPr>
          <w:i/>
          <w:iCs/>
          <w:sz w:val="22"/>
          <w:szCs w:val="22"/>
        </w:rPr>
      </w:pPr>
      <w:r w:rsidRPr="00096BBF">
        <w:rPr>
          <w:i/>
          <w:iCs/>
          <w:color w:val="000000"/>
          <w:sz w:val="22"/>
          <w:szCs w:val="22"/>
          <w:shd w:val="clear" w:color="auto" w:fill="FFFFFF"/>
        </w:rPr>
        <w:t>Describe efforts to identify duplication. Show specifically why any similar information already available cannot be used or modified for use for the purposes described in Item 2 above.</w:t>
      </w:r>
    </w:p>
    <w:p w:rsidR="00096BBF" w:rsidRPr="00096BBF" w:rsidP="00096BBF" w14:paraId="2F6115AF" w14:textId="77777777">
      <w:pPr>
        <w:rPr>
          <w:b/>
          <w:sz w:val="22"/>
          <w:szCs w:val="22"/>
        </w:rPr>
      </w:pPr>
    </w:p>
    <w:p w:rsidR="00576129" w:rsidRPr="00AC25FF" w:rsidP="00576129" w14:paraId="7267EAC9" w14:textId="37F94D85">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The </w:t>
      </w:r>
      <w:r w:rsidRPr="00AC25FF" w:rsidR="001D603F">
        <w:rPr>
          <w:sz w:val="22"/>
          <w:szCs w:val="22"/>
        </w:rPr>
        <w:t xml:space="preserve">Emergency Planning and Community Right to Know Act (EPCRA) was enacted in 1986 to promote community emergency planning and preparedness and provide local responders and the public with information about the chemical hazards in their community (42 U.S.C. 11002 et seq.). In 1990, sections 112(r) and 304 of the CAA were enacted to help prevent severe chemical facility accidents. Section 304 required OSHA to publish a chemical process safety standard (PSM standard) to prevent accidental releases of chemicals that could pose a threat to employees. Section 112(r) required the EPA to publish Accidental Release Prevention Program regulations to prevent chemical releases or minimize their consequences if they occur. CAA </w:t>
      </w:r>
      <w:r w:rsidRPr="00AC25FF" w:rsidR="001D603F">
        <w:rPr>
          <w:color w:val="000000" w:themeColor="text1"/>
          <w:sz w:val="22"/>
          <w:szCs w:val="22"/>
        </w:rPr>
        <w:t>section 112(r) requires the owner or operator of an affected facility to develop and file a</w:t>
      </w:r>
      <w:r w:rsidRPr="00AC25FF" w:rsidR="0095688B">
        <w:rPr>
          <w:color w:val="000000" w:themeColor="text1"/>
          <w:sz w:val="22"/>
          <w:szCs w:val="22"/>
        </w:rPr>
        <w:t>n</w:t>
      </w:r>
      <w:r w:rsidRPr="00AC25FF" w:rsidR="001D603F">
        <w:rPr>
          <w:color w:val="000000" w:themeColor="text1"/>
          <w:sz w:val="22"/>
          <w:szCs w:val="22"/>
        </w:rPr>
        <w:t xml:space="preserve"> </w:t>
      </w:r>
      <w:r w:rsidRPr="00AC25FF" w:rsidR="000828EB">
        <w:rPr>
          <w:color w:val="000000" w:themeColor="text1"/>
          <w:sz w:val="22"/>
          <w:szCs w:val="22"/>
        </w:rPr>
        <w:t>RMP</w:t>
      </w:r>
      <w:r w:rsidRPr="00AC25FF" w:rsidR="001D603F">
        <w:rPr>
          <w:color w:val="000000" w:themeColor="text1"/>
          <w:sz w:val="22"/>
          <w:szCs w:val="22"/>
        </w:rPr>
        <w:t xml:space="preserve"> with EPA, the U.S. Chemical Safety Board (CSB) (also established under the section), the State, and local response agencies. OSHA adopted its PSM standard (codified at 29 CFR 1910.119) in 1992 (57 FR 6403, Feb. 24, 1992). </w:t>
      </w:r>
      <w:r w:rsidRPr="00AC25FF" w:rsidR="001D603F">
        <w:rPr>
          <w:sz w:val="22"/>
          <w:szCs w:val="22"/>
        </w:rPr>
        <w:t xml:space="preserve">However, not all the information in the RMP registration section, and almost none of the information in the prevention program and hazard assessment sections of the RMP, is submitted to EPA under other regulations. The </w:t>
      </w:r>
      <w:smartTag w:uri="urn:schemas-microsoft-com:office:smarttags" w:element="stockticker">
        <w:r w:rsidRPr="00AC25FF" w:rsidR="001D603F">
          <w:rPr>
            <w:sz w:val="22"/>
            <w:szCs w:val="22"/>
          </w:rPr>
          <w:t>EPC</w:t>
        </w:r>
      </w:smartTag>
      <w:r w:rsidRPr="00AC25FF" w:rsidR="001D603F">
        <w:rPr>
          <w:sz w:val="22"/>
          <w:szCs w:val="22"/>
        </w:rPr>
        <w:t>RA section 312 Tier II forms, which also include some information similar to that in the RMP registration form</w:t>
      </w:r>
      <w:r w:rsidRPr="00AC25FF" w:rsidR="001D603F">
        <w:rPr>
          <w:color w:val="000000" w:themeColor="text1"/>
          <w:sz w:val="22"/>
          <w:szCs w:val="22"/>
        </w:rPr>
        <w:t>, are submitted only to States and local planning authorities, not to EPA.</w:t>
      </w:r>
      <w:r w:rsidRPr="00AC25FF">
        <w:rPr>
          <w:sz w:val="22"/>
          <w:szCs w:val="22"/>
        </w:rPr>
        <w:t xml:space="preserve"> Therefore, for EPA to best comply with the Act, the information requested for registration should be submitted in a concise and organized format, along with prevention program, hazard assessment, and emergency response program information, using the RMP form.</w:t>
      </w:r>
    </w:p>
    <w:p w:rsidR="001D603F" w:rsidRPr="00AC25FF" w:rsidP="00020069" w14:paraId="7F368AFC" w14:textId="77777777">
      <w:pPr>
        <w:rPr>
          <w:color w:val="000000" w:themeColor="text1"/>
          <w:sz w:val="22"/>
          <w:szCs w:val="22"/>
        </w:rPr>
      </w:pPr>
    </w:p>
    <w:p w:rsidR="001D603F" w:rsidRPr="00AC25FF" w:rsidP="00CC57B9" w14:paraId="76AD2330" w14:textId="4C64EE41">
      <w:pPr>
        <w:rPr>
          <w:b/>
          <w:bCs/>
          <w:sz w:val="22"/>
          <w:szCs w:val="22"/>
          <w:u w:val="single"/>
        </w:rPr>
      </w:pPr>
      <w:r w:rsidRPr="00AC25FF">
        <w:rPr>
          <w:sz w:val="22"/>
          <w:szCs w:val="22"/>
        </w:rPr>
        <w:t>The</w:t>
      </w:r>
      <w:r w:rsidRPr="00AC25FF">
        <w:rPr>
          <w:sz w:val="22"/>
          <w:szCs w:val="22"/>
        </w:rPr>
        <w:t xml:space="preserve"> OSHA PSM standard and EPA RMP regulations are closely aligned in content, policy interpretations, and enforcement. Congress recognized this relationship by requiring EPA to coordinate its requirements with those of OSHA in developing accident prevention regulations and requiring OSHA to coordinate with EPA when developing its PSM standard (see CAA section 112(r)((7)(D) and CAA </w:t>
      </w:r>
      <w:r w:rsidRPr="00AC25FF">
        <w:rPr>
          <w:sz w:val="22"/>
          <w:szCs w:val="22"/>
        </w:rPr>
        <w:t xml:space="preserve">section 304(a)). Therefore, since the inception of these regulations, EPA and OSHA have coordinated closely on their implementation in order to minimize regulatory burden and avoid conflicting requirements for regulated facilities. </w:t>
      </w:r>
    </w:p>
    <w:p w:rsidR="00952024" w:rsidRPr="00AC25FF" w:rsidP="00020069" w14:paraId="26CFC7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952024" w:rsidRPr="00AC25FF" w:rsidP="00020069" w14:paraId="52A54525" w14:textId="721FB15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i/>
          <w:iCs/>
          <w:sz w:val="22"/>
          <w:szCs w:val="22"/>
        </w:rPr>
      </w:pPr>
      <w:r w:rsidRPr="00AC25FF">
        <w:rPr>
          <w:i/>
          <w:iCs/>
          <w:sz w:val="22"/>
          <w:szCs w:val="22"/>
        </w:rPr>
        <w:t>Confidential Business Information</w:t>
      </w:r>
    </w:p>
    <w:p w:rsidR="00952024" w:rsidRPr="00AC25FF" w:rsidP="00020069" w14:paraId="295A6F9D"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u w:val="single"/>
        </w:rPr>
      </w:pPr>
    </w:p>
    <w:p w:rsidR="009527F9" w:rsidRPr="00AC25FF" w:rsidP="00020069" w14:paraId="2E885AC9" w14:textId="49E522BB">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sidRPr="00AC25FF">
        <w:rPr>
          <w:sz w:val="22"/>
          <w:szCs w:val="22"/>
        </w:rPr>
        <w:t>Some sources may have submitted substantiation of CBI claims for chemical identity or other information to EPA Headquarters or Regions under other regulations similar to the substantiation information requested under these regulations. For EPA to best comply with the Act and most effectively evaluate such claims, the CBI substantiation</w:t>
      </w:r>
      <w:r w:rsidRPr="00AC25FF" w:rsidR="00611A45">
        <w:rPr>
          <w:sz w:val="22"/>
          <w:szCs w:val="22"/>
        </w:rPr>
        <w:t xml:space="preserve"> must</w:t>
      </w:r>
      <w:r w:rsidRPr="00AC25FF">
        <w:rPr>
          <w:sz w:val="22"/>
          <w:szCs w:val="22"/>
        </w:rPr>
        <w:t xml:space="preserve"> accompany the submission of the RMP.</w:t>
      </w:r>
    </w:p>
    <w:p w:rsidR="00280B13" w:rsidRPr="00AC25FF" w:rsidP="00020069" w14:paraId="5154B152" w14:textId="77777777">
      <w:pPr>
        <w:numPr>
          <w:ilvl w:val="12"/>
          <w:numId w:val="0"/>
        </w:numPr>
        <w:rPr>
          <w:i/>
          <w:iCs/>
          <w:sz w:val="22"/>
          <w:szCs w:val="22"/>
        </w:rPr>
      </w:pPr>
    </w:p>
    <w:p w:rsidR="006F4803" w:rsidRPr="00740321" w:rsidP="00740321" w14:paraId="1D8114A6" w14:textId="14C690A7">
      <w:pPr>
        <w:pStyle w:val="ListParagraph"/>
        <w:numPr>
          <w:ilvl w:val="0"/>
          <w:numId w:val="21"/>
        </w:numPr>
        <w:ind w:left="360"/>
        <w:rPr>
          <w:rFonts w:ascii="Times New Roman" w:hAnsi="Times New Roman" w:cs="Times New Roman"/>
          <w:b/>
          <w:sz w:val="22"/>
          <w:szCs w:val="22"/>
        </w:rPr>
      </w:pPr>
      <w:bookmarkStart w:id="4" w:name="_Toc156593372"/>
      <w:r w:rsidRPr="00740321">
        <w:rPr>
          <w:rFonts w:ascii="Times New Roman" w:hAnsi="Times New Roman" w:cs="Times New Roman"/>
          <w:b/>
          <w:bCs/>
          <w:sz w:val="22"/>
          <w:szCs w:val="22"/>
        </w:rPr>
        <w:t>MINIMIZING BURDEN ON SMALL BUSINESSES AND SMALL ENTITIES</w:t>
      </w:r>
      <w:bookmarkEnd w:id="4"/>
    </w:p>
    <w:p w:rsidR="000C3AB9" w:rsidRPr="000C3AB9" w:rsidP="000C3AB9" w14:paraId="1A864AF6" w14:textId="77777777">
      <w:pPr>
        <w:pBdr>
          <w:bottom w:val="single" w:sz="4" w:space="1" w:color="auto"/>
        </w:pBdr>
        <w:spacing w:before="60"/>
        <w:rPr>
          <w:i/>
          <w:iCs/>
          <w:sz w:val="22"/>
          <w:szCs w:val="22"/>
        </w:rPr>
      </w:pPr>
      <w:r w:rsidRPr="000C3AB9">
        <w:rPr>
          <w:i/>
          <w:iCs/>
          <w:color w:val="000000"/>
          <w:sz w:val="22"/>
          <w:szCs w:val="22"/>
          <w:shd w:val="clear" w:color="auto" w:fill="FFFFFF"/>
        </w:rPr>
        <w:t>If the collection of information impacts small businesses or other small entities, describe any methods used to minimize burden.</w:t>
      </w:r>
    </w:p>
    <w:p w:rsidR="00F31B53" w:rsidP="00CC57B9" w14:paraId="4C7D799B"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ED6888" w:rsidRPr="00AC25FF" w:rsidP="00CC57B9" w14:paraId="1BA7F06F" w14:textId="30411989">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 xml:space="preserve">The </w:t>
      </w:r>
      <w:r w:rsidRPr="00AC25FF" w:rsidR="00ED21E4">
        <w:rPr>
          <w:sz w:val="22"/>
          <w:szCs w:val="22"/>
        </w:rPr>
        <w:t xml:space="preserve">RMP </w:t>
      </w:r>
      <w:r w:rsidRPr="00AC25FF">
        <w:rPr>
          <w:sz w:val="22"/>
          <w:szCs w:val="22"/>
        </w:rPr>
        <w:t xml:space="preserve">rule includes several measures to reduce the burden to small entities. Most sources subject to Program 3 requirements already are required to comply with the OSHA PSM standard, and therefore, have already completed the prevention program elements specified in Subpart D of 40 CFR part 68. All other small sources face reduced requirements under Programs 1 and 2. In addition, the quantity of information submitted in the RMP and the associated burden varies with the size of the source (i.e., smaller sources would generally have a lower burden). EPA has developed industry-specific guidance documents to help smaller sources comply with the rule. Therefore, the RMP regulations do not impose a disproportionate compliance burden on small sources. Also, as mentioned in section </w:t>
      </w:r>
      <w:r w:rsidRPr="00AC25FF" w:rsidR="00FA1B83">
        <w:rPr>
          <w:sz w:val="22"/>
          <w:szCs w:val="22"/>
        </w:rPr>
        <w:t>3</w:t>
      </w:r>
      <w:r w:rsidRPr="00AC25FF">
        <w:rPr>
          <w:sz w:val="22"/>
          <w:szCs w:val="22"/>
        </w:rPr>
        <w:t xml:space="preserve"> of this document, the RMP online reporting system (RMP*</w:t>
      </w:r>
      <w:r w:rsidRPr="00AC25FF">
        <w:rPr>
          <w:sz w:val="22"/>
          <w:szCs w:val="22"/>
        </w:rPr>
        <w:t>eSubmit</w:t>
      </w:r>
      <w:r w:rsidRPr="00AC25FF">
        <w:rPr>
          <w:sz w:val="22"/>
          <w:szCs w:val="22"/>
        </w:rPr>
        <w:t xml:space="preserve">) was made available in 2009. This reduces burden for small entities because submitters can more easily revise and resubmit information online rather than print and/or mail EPA CDs with the changes.  </w:t>
      </w:r>
      <w:r w:rsidRPr="00AC25FF">
        <w:rPr>
          <w:sz w:val="22"/>
          <w:szCs w:val="22"/>
        </w:rPr>
        <w:tab/>
      </w:r>
    </w:p>
    <w:p w:rsidR="006F7624" w:rsidRPr="00AC25FF" w:rsidP="00020069" w14:paraId="5EB40203" w14:textId="77777777">
      <w:pPr>
        <w:rPr>
          <w:sz w:val="22"/>
          <w:szCs w:val="22"/>
        </w:rPr>
      </w:pPr>
    </w:p>
    <w:p w:rsidR="009226D7" w:rsidRPr="00771B53" w:rsidP="00740321" w14:paraId="68E1AC86" w14:textId="6724AE6C">
      <w:pPr>
        <w:pStyle w:val="ListParagraph"/>
        <w:numPr>
          <w:ilvl w:val="0"/>
          <w:numId w:val="21"/>
        </w:numPr>
        <w:tabs>
          <w:tab w:val="left" w:pos="1440"/>
          <w:tab w:val="left" w:pos="2160"/>
          <w:tab w:val="left" w:pos="2880"/>
          <w:tab w:val="left" w:pos="3600"/>
          <w:tab w:val="left" w:pos="4320"/>
          <w:tab w:val="left" w:pos="5040"/>
          <w:tab w:val="left" w:pos="5760"/>
          <w:tab w:val="left" w:pos="6480"/>
          <w:tab w:val="left" w:pos="7200"/>
          <w:tab w:val="left" w:pos="7922"/>
        </w:tabs>
        <w:ind w:left="360"/>
        <w:rPr>
          <w:rFonts w:ascii="Times New Roman" w:hAnsi="Times New Roman" w:cs="Times New Roman"/>
          <w:b/>
          <w:sz w:val="22"/>
          <w:szCs w:val="22"/>
          <w:u w:val="single"/>
        </w:rPr>
      </w:pPr>
      <w:bookmarkStart w:id="5" w:name="_Toc156593373"/>
      <w:r w:rsidRPr="00740321">
        <w:rPr>
          <w:rFonts w:ascii="Times New Roman" w:hAnsi="Times New Roman" w:cs="Times New Roman"/>
          <w:b/>
          <w:bCs/>
          <w:sz w:val="22"/>
          <w:szCs w:val="22"/>
        </w:rPr>
        <w:t>CONSEQUENCES OF LESS FREQUENT COLLECTION</w:t>
      </w:r>
      <w:bookmarkEnd w:id="5"/>
    </w:p>
    <w:p w:rsidR="00771B53" w:rsidRPr="00771B53" w:rsidP="00771B53" w14:paraId="0E0E22C7" w14:textId="5AA85B1E">
      <w:pPr>
        <w:pBdr>
          <w:bottom w:val="single" w:sz="4" w:space="1" w:color="auto"/>
        </w:pBdr>
        <w:tabs>
          <w:tab w:val="left" w:pos="921"/>
        </w:tabs>
        <w:spacing w:before="60"/>
        <w:rPr>
          <w:i/>
          <w:iCs/>
          <w:sz w:val="22"/>
          <w:szCs w:val="22"/>
        </w:rPr>
      </w:pPr>
      <w:r w:rsidRPr="00771B53">
        <w:rPr>
          <w:i/>
          <w:iCs/>
          <w:color w:val="000000"/>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00771B53" w:rsidP="00020069" w14:paraId="6E7064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9226D7" w:rsidRPr="00AC25FF" w:rsidP="00020069" w14:paraId="3FBBEF45" w14:textId="52966368">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Sources are required to register and submit an RMP only once every five years unless there are significant changes in the information provided. There is a statutory requirement for sources to register, submit, and update an RMP. Coordination with the local responders occurs annually; less frequent coordination may result in new responders being unaware of hazards at the facility and current responders being uninformed about changes at the facility. In addition, owners and operators of facilities with Program 2 and 3 processes conduct notification exercises annually. For responding facilities, table-top exercises occur at least once every three years and there is no required frequency for field exercises. Less frequent exercises may result in outdated emergency response contact information, personnel unacquainted with emergency response requirements, and poor response capability at the time of an accidental release. </w:t>
      </w:r>
    </w:p>
    <w:p w:rsidR="009226D7" w:rsidRPr="00AC25FF" w:rsidP="00020069" w14:paraId="59EFA7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p>
    <w:p w:rsidR="009F10D2" w:rsidRPr="00F31B53" w:rsidP="00F31B53" w14:paraId="6A4D2AEF" w14:textId="707AA93B">
      <w:pPr>
        <w:numPr>
          <w:ilvl w:val="0"/>
          <w:numId w:val="21"/>
        </w:num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2"/>
        </w:tabs>
        <w:ind w:left="360"/>
        <w:rPr>
          <w:b/>
          <w:bCs/>
          <w:sz w:val="22"/>
          <w:szCs w:val="22"/>
        </w:rPr>
      </w:pPr>
      <w:bookmarkStart w:id="6" w:name="_Toc156593374"/>
      <w:r w:rsidRPr="00AC25FF">
        <w:rPr>
          <w:b/>
          <w:bCs/>
          <w:sz w:val="22"/>
          <w:szCs w:val="22"/>
        </w:rPr>
        <w:t>GENERAL GUIDELINES</w:t>
      </w:r>
      <w:bookmarkEnd w:id="6"/>
    </w:p>
    <w:p w:rsidR="001D3F7F" w:rsidRPr="001D3F7F" w:rsidP="001D3F7F" w14:paraId="3C27993C" w14:textId="77777777">
      <w:pPr>
        <w:pBdr>
          <w:bottom w:val="single" w:sz="4" w:space="1" w:color="auto"/>
        </w:pBdr>
        <w:spacing w:before="60"/>
        <w:rPr>
          <w:rFonts w:cstheme="minorHAnsi"/>
          <w:sz w:val="22"/>
          <w:szCs w:val="22"/>
        </w:rPr>
      </w:pPr>
      <w:r w:rsidRPr="001D3F7F">
        <w:rPr>
          <w:rFonts w:cstheme="minorHAnsi"/>
          <w:i/>
          <w:iCs/>
          <w:sz w:val="22"/>
          <w:szCs w:val="22"/>
        </w:rPr>
        <w:t>Explain any special circumstances that require the collection to be conducted in a manner inconsistent with OMB guidelines.</w:t>
      </w:r>
    </w:p>
    <w:p w:rsidR="00353D80" w:rsidRPr="00740321" w:rsidP="009335BE" w14:paraId="270C8E0F"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p>
    <w:p w:rsidR="00384431" w:rsidRPr="00AC25FF" w:rsidP="009335BE" w14:paraId="2AD67E6A" w14:textId="2F7C3B02">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smartTag w:uri="urn:schemas-microsoft-com:office:smarttags" w:element="stockticker">
        <w:r w:rsidRPr="00AC25FF">
          <w:rPr>
            <w:sz w:val="22"/>
            <w:szCs w:val="22"/>
          </w:rPr>
          <w:t>CAA</w:t>
        </w:r>
      </w:smartTag>
      <w:r w:rsidRPr="00AC25FF">
        <w:rPr>
          <w:sz w:val="22"/>
          <w:szCs w:val="22"/>
        </w:rPr>
        <w:t xml:space="preserve"> section 112(r)(7)(B)(iii) requires that sources update their RMPs periodically. To maintain consistency with OSHA PSM requirements, EPA’s implementing rule requires sources to update process hazard analyses (PHAs) and hazard assessments every five years. Thus, sources are required to maintain such documentation for five years (and in the case of the PHA, for the life of the covered process), which </w:t>
      </w:r>
      <w:r w:rsidRPr="00AC25FF">
        <w:rPr>
          <w:sz w:val="22"/>
          <w:szCs w:val="22"/>
        </w:rPr>
        <w:t xml:space="preserve">is greater than the three years specified in </w:t>
      </w:r>
      <w:r w:rsidRPr="00AC25FF" w:rsidR="00CF603F">
        <w:rPr>
          <w:sz w:val="22"/>
          <w:szCs w:val="22"/>
        </w:rPr>
        <w:t>the Office of Management and Budget’s (</w:t>
      </w:r>
      <w:r w:rsidRPr="00AC25FF">
        <w:rPr>
          <w:sz w:val="22"/>
          <w:szCs w:val="22"/>
        </w:rPr>
        <w:t>OMB</w:t>
      </w:r>
      <w:r w:rsidR="00FB5E1D">
        <w:rPr>
          <w:sz w:val="22"/>
          <w:szCs w:val="22"/>
        </w:rPr>
        <w:t>’s</w:t>
      </w:r>
      <w:r w:rsidRPr="00AC25FF" w:rsidR="00CF603F">
        <w:rPr>
          <w:sz w:val="22"/>
          <w:szCs w:val="22"/>
        </w:rPr>
        <w:t>)</w:t>
      </w:r>
      <w:r w:rsidRPr="00AC25FF">
        <w:rPr>
          <w:sz w:val="22"/>
          <w:szCs w:val="22"/>
        </w:rPr>
        <w:t xml:space="preserve"> general guidelines.</w:t>
      </w:r>
    </w:p>
    <w:p w:rsidR="005C3471" w:rsidRPr="00AC25FF" w:rsidP="005C3471" w14:paraId="1B0FE013" w14:textId="1259FB20">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bookmarkStart w:id="7" w:name="_Toc156593375"/>
    </w:p>
    <w:p w:rsidR="00DF6DB1" w:rsidRPr="00C506B4" w:rsidP="00C506B4" w14:paraId="6C05AF48" w14:textId="72227386">
      <w:pPr>
        <w:pBdr>
          <w:bottom w:val="single" w:sz="4" w:space="1" w:color="auto"/>
        </w:pBdr>
        <w:spacing w:before="240" w:line="259" w:lineRule="auto"/>
        <w:rPr>
          <w:rFonts w:cstheme="minorHAnsi"/>
          <w:b/>
          <w:bCs/>
        </w:rPr>
      </w:pPr>
      <w:r>
        <w:rPr>
          <w:b/>
          <w:bCs/>
          <w:sz w:val="22"/>
          <w:szCs w:val="22"/>
        </w:rPr>
        <w:t xml:space="preserve">8.   </w:t>
      </w:r>
      <w:r w:rsidRPr="00C506B4" w:rsidR="005C3471">
        <w:rPr>
          <w:b/>
          <w:bCs/>
          <w:sz w:val="22"/>
          <w:szCs w:val="22"/>
        </w:rPr>
        <w:t>PUBLIC COMMENT AND CONSULTATIONS</w:t>
      </w:r>
      <w:bookmarkEnd w:id="7"/>
      <w:r w:rsidRPr="00C506B4">
        <w:rPr>
          <w:rFonts w:cstheme="minorHAnsi"/>
          <w:bCs/>
        </w:rPr>
        <w:t xml:space="preserve"> </w:t>
      </w:r>
      <w:bookmarkStart w:id="8" w:name="_Toc156593376"/>
    </w:p>
    <w:bookmarkEnd w:id="8"/>
    <w:p w:rsidR="00DF6DB1" w:rsidP="00020069" w14:paraId="30436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p>
    <w:p w:rsidR="009226D7" w:rsidP="00020069" w14:paraId="7008852B" w14:textId="7F95C8C0">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r w:rsidRPr="00AC25FF">
        <w:rPr>
          <w:b/>
          <w:sz w:val="22"/>
          <w:szCs w:val="22"/>
        </w:rPr>
        <w:t>8a. Public Comment</w:t>
      </w:r>
    </w:p>
    <w:p w:rsidR="00E02923" w:rsidRPr="00E02923" w:rsidP="00E02923" w14:paraId="7A1E831A" w14:textId="77777777">
      <w:pPr>
        <w:rPr>
          <w:rFonts w:cstheme="minorHAnsi"/>
          <w:i/>
          <w:iCs/>
          <w:sz w:val="22"/>
          <w:szCs w:val="22"/>
        </w:rPr>
      </w:pPr>
      <w:r w:rsidRPr="00E02923">
        <w:rPr>
          <w:rFonts w:cstheme="minorHAnsi"/>
          <w:i/>
          <w:i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02923" w:rsidRPr="00AC25FF" w:rsidP="00020069" w14:paraId="561837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i/>
          <w:iCs/>
          <w:sz w:val="22"/>
          <w:szCs w:val="22"/>
        </w:rPr>
      </w:pPr>
    </w:p>
    <w:p w:rsidR="009226D7" w:rsidRPr="00AC25FF" w:rsidP="00020069" w14:paraId="63C82FC9" w14:textId="398422A0">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r w:rsidRPr="00AC25FF">
        <w:rPr>
          <w:sz w:val="22"/>
          <w:szCs w:val="22"/>
        </w:rPr>
        <w:t xml:space="preserve">In compliance with the Paperwork Reduction Act (44 U.S.C. 3501 et seq.), the Agency notified the public of the ICR renewal through publication of a Federal Register </w:t>
      </w:r>
      <w:r w:rsidRPr="00AC25FF" w:rsidR="00127381">
        <w:rPr>
          <w:sz w:val="22"/>
          <w:szCs w:val="22"/>
        </w:rPr>
        <w:t>(FR)</w:t>
      </w:r>
      <w:r w:rsidRPr="00AC25FF">
        <w:rPr>
          <w:sz w:val="22"/>
          <w:szCs w:val="22"/>
        </w:rPr>
        <w:t xml:space="preserve"> notice </w:t>
      </w:r>
      <w:r w:rsidRPr="00B33B64">
        <w:rPr>
          <w:sz w:val="22"/>
          <w:szCs w:val="22"/>
        </w:rPr>
        <w:t>on</w:t>
      </w:r>
      <w:r w:rsidRPr="00B33B64">
        <w:rPr>
          <w:b/>
          <w:sz w:val="22"/>
          <w:szCs w:val="22"/>
        </w:rPr>
        <w:t xml:space="preserve"> </w:t>
      </w:r>
      <w:r w:rsidRPr="00740321" w:rsidR="00F16946">
        <w:rPr>
          <w:sz w:val="22"/>
          <w:szCs w:val="22"/>
        </w:rPr>
        <w:t>April 17,</w:t>
      </w:r>
      <w:r w:rsidRPr="00740321">
        <w:rPr>
          <w:sz w:val="22"/>
          <w:szCs w:val="22"/>
        </w:rPr>
        <w:t xml:space="preserve"> 202</w:t>
      </w:r>
      <w:r w:rsidRPr="00740321" w:rsidR="00E70957">
        <w:rPr>
          <w:sz w:val="22"/>
          <w:szCs w:val="22"/>
        </w:rPr>
        <w:t>5</w:t>
      </w:r>
      <w:r w:rsidRPr="00B33B64">
        <w:rPr>
          <w:bCs/>
          <w:sz w:val="22"/>
          <w:szCs w:val="22"/>
        </w:rPr>
        <w:t xml:space="preserve"> (</w:t>
      </w:r>
      <w:r w:rsidRPr="00740321" w:rsidR="004C6CC1">
        <w:rPr>
          <w:sz w:val="22"/>
          <w:szCs w:val="22"/>
        </w:rPr>
        <w:t>90</w:t>
      </w:r>
      <w:r w:rsidRPr="00740321">
        <w:rPr>
          <w:sz w:val="22"/>
          <w:szCs w:val="22"/>
        </w:rPr>
        <w:t xml:space="preserve"> FR </w:t>
      </w:r>
      <w:r w:rsidRPr="00B33B64" w:rsidR="00B33B64">
        <w:rPr>
          <w:sz w:val="22"/>
          <w:szCs w:val="22"/>
        </w:rPr>
        <w:t>16126</w:t>
      </w:r>
      <w:r w:rsidRPr="00B33B64">
        <w:rPr>
          <w:bCs/>
          <w:sz w:val="22"/>
          <w:szCs w:val="22"/>
        </w:rPr>
        <w:t>).</w:t>
      </w:r>
      <w:r w:rsidRPr="00AC25FF">
        <w:rPr>
          <w:sz w:val="22"/>
          <w:szCs w:val="22"/>
        </w:rPr>
        <w:t xml:space="preserve"> The public comment period</w:t>
      </w:r>
      <w:r w:rsidR="00F7626B">
        <w:rPr>
          <w:sz w:val="22"/>
          <w:szCs w:val="22"/>
        </w:rPr>
        <w:t xml:space="preserve"> extended through June 16, 2025</w:t>
      </w:r>
      <w:r w:rsidRPr="00AC25FF">
        <w:rPr>
          <w:sz w:val="22"/>
          <w:szCs w:val="22"/>
        </w:rPr>
        <w:t>.</w:t>
      </w:r>
      <w:r w:rsidR="006C1554">
        <w:rPr>
          <w:sz w:val="22"/>
          <w:szCs w:val="22"/>
        </w:rPr>
        <w:t xml:space="preserve"> </w:t>
      </w:r>
      <w:r w:rsidRPr="006C1554" w:rsidR="006C1554">
        <w:rPr>
          <w:sz w:val="22"/>
          <w:szCs w:val="22"/>
        </w:rPr>
        <w:t xml:space="preserve">EPA received no comments in response to the Federal Register notice. </w:t>
      </w:r>
      <w:r w:rsidRPr="00AC25FF">
        <w:rPr>
          <w:sz w:val="22"/>
          <w:szCs w:val="22"/>
        </w:rPr>
        <w:t xml:space="preserve"> </w:t>
      </w:r>
    </w:p>
    <w:p w:rsidR="008A0CC4" w:rsidRPr="00AC25FF" w:rsidP="00020069" w14:paraId="56D84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p>
    <w:p w:rsidR="008A0CC4" w:rsidP="00020069" w14:paraId="695E64E0" w14:textId="1D31192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rPr>
      </w:pPr>
      <w:r w:rsidRPr="00AC25FF">
        <w:rPr>
          <w:b/>
          <w:bCs/>
          <w:sz w:val="22"/>
          <w:szCs w:val="22"/>
        </w:rPr>
        <w:t>8b. Consultations</w:t>
      </w:r>
    </w:p>
    <w:p w:rsidR="00DC15EC" w:rsidRPr="00DC15EC" w:rsidP="00DC15EC" w14:paraId="36019249" w14:textId="77777777">
      <w:pPr>
        <w:rPr>
          <w:rFonts w:cstheme="minorHAnsi"/>
          <w:i/>
          <w:iCs/>
          <w:sz w:val="22"/>
          <w:szCs w:val="22"/>
        </w:rPr>
      </w:pPr>
      <w:r w:rsidRPr="00DC15EC">
        <w:rPr>
          <w:rFonts w:cstheme="minorHAnsi"/>
          <w:i/>
          <w:i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C15EC" w:rsidRPr="00740321" w:rsidP="00020069" w14:paraId="0C4B0B6A"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hanging="720"/>
        <w:rPr>
          <w:b/>
          <w:bCs/>
          <w:sz w:val="22"/>
          <w:szCs w:val="22"/>
        </w:rPr>
      </w:pPr>
    </w:p>
    <w:p w:rsidR="008A0CC4" w:rsidRPr="00AC25FF" w:rsidP="00035B54" w14:paraId="66DB461B" w14:textId="6C2747DD">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In developing this ICR renewal, the Agency contacted several sources to obtain information on the number of hours they spend collecting data and submitting an RMP. EPA sent questionnaires to </w:t>
      </w:r>
      <w:r w:rsidRPr="00AC25FF" w:rsidR="00942AEE">
        <w:rPr>
          <w:sz w:val="22"/>
          <w:szCs w:val="22"/>
        </w:rPr>
        <w:t>seven</w:t>
      </w:r>
      <w:r w:rsidRPr="00AC25FF">
        <w:rPr>
          <w:sz w:val="22"/>
          <w:szCs w:val="22"/>
        </w:rPr>
        <w:t xml:space="preserve"> facilities that had indicated they were willing to provide feedback on the ICR’s current burden estimates, including: </w:t>
      </w:r>
    </w:p>
    <w:p w:rsidR="008A0CC4" w:rsidRPr="00AC25FF" w:rsidP="00020069" w14:paraId="051D6975"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rsidR="002E3DE6" w:rsidRPr="00AC25FF" w:rsidP="00020069" w14:paraId="4D7BEEA9" w14:textId="7AF96198">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AC25FF">
        <w:rPr>
          <w:sz w:val="22"/>
          <w:szCs w:val="22"/>
        </w:rPr>
        <w:t xml:space="preserve">Behr Algona, </w:t>
      </w:r>
      <w:r w:rsidRPr="00AC25FF" w:rsidR="00F37B76">
        <w:rPr>
          <w:sz w:val="22"/>
          <w:szCs w:val="22"/>
        </w:rPr>
        <w:t>Algona, WA</w:t>
      </w:r>
    </w:p>
    <w:p w:rsidR="00D25C8E" w:rsidRPr="00AC25FF" w:rsidP="00D25C8E" w14:paraId="05D1313A" w14:textId="4684872B">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AC25FF">
        <w:rPr>
          <w:sz w:val="22"/>
          <w:szCs w:val="22"/>
        </w:rPr>
        <w:t>Dunreith</w:t>
      </w:r>
      <w:r w:rsidRPr="00AC25FF">
        <w:rPr>
          <w:sz w:val="22"/>
          <w:szCs w:val="22"/>
        </w:rPr>
        <w:t xml:space="preserve"> Crop Center, </w:t>
      </w:r>
      <w:r w:rsidRPr="00AC25FF">
        <w:rPr>
          <w:sz w:val="22"/>
          <w:szCs w:val="22"/>
        </w:rPr>
        <w:t>Dunreith</w:t>
      </w:r>
      <w:r w:rsidRPr="00AC25FF">
        <w:rPr>
          <w:sz w:val="22"/>
          <w:szCs w:val="22"/>
        </w:rPr>
        <w:t>, IN</w:t>
      </w:r>
    </w:p>
    <w:p w:rsidR="00DE2B32" w:rsidRPr="00AC25FF" w:rsidP="00020069" w14:paraId="01D14FF0" w14:textId="5126B4C9">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AC25FF">
        <w:rPr>
          <w:sz w:val="22"/>
          <w:szCs w:val="22"/>
        </w:rPr>
        <w:t>Farmers Union Oil Company, Willow City, ND</w:t>
      </w:r>
    </w:p>
    <w:p w:rsidR="00D25C8E" w:rsidRPr="00AC25FF" w:rsidP="00D25C8E" w14:paraId="0DEDF997" w14:textId="40F5562F">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AC25FF">
        <w:rPr>
          <w:sz w:val="22"/>
          <w:szCs w:val="22"/>
        </w:rPr>
        <w:t>Gold-Eagle Cooperative, Titonka, IA</w:t>
      </w:r>
    </w:p>
    <w:p w:rsidR="0069733F" w:rsidRPr="00AC25FF" w:rsidP="00020069" w14:paraId="5DB5991E" w14:textId="1B8C1105">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AC25FF">
        <w:rPr>
          <w:sz w:val="22"/>
          <w:szCs w:val="22"/>
        </w:rPr>
        <w:t>Motiva Enterprises Spartanburg Terminal, Spartanburg, SC</w:t>
      </w:r>
    </w:p>
    <w:p w:rsidR="004A78B9" w:rsidRPr="00AC25FF" w:rsidP="00020069" w14:paraId="6381F834" w14:textId="75573A73">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AC25FF">
        <w:rPr>
          <w:sz w:val="22"/>
          <w:szCs w:val="22"/>
        </w:rPr>
        <w:t>West Hickman Creek Wastewater Treatment Plant</w:t>
      </w:r>
      <w:r w:rsidRPr="00AC25FF" w:rsidR="00DB7CDF">
        <w:rPr>
          <w:sz w:val="22"/>
          <w:szCs w:val="22"/>
        </w:rPr>
        <w:t xml:space="preserve">, </w:t>
      </w:r>
      <w:r w:rsidRPr="00AC25FF" w:rsidR="00D25C8E">
        <w:rPr>
          <w:sz w:val="22"/>
          <w:szCs w:val="22"/>
        </w:rPr>
        <w:t>Nicholasville</w:t>
      </w:r>
      <w:r w:rsidRPr="00AC25FF" w:rsidR="00DB7CDF">
        <w:rPr>
          <w:sz w:val="22"/>
          <w:szCs w:val="22"/>
        </w:rPr>
        <w:t>, KY</w:t>
      </w:r>
      <w:r w:rsidRPr="00AC25FF">
        <w:rPr>
          <w:sz w:val="22"/>
          <w:szCs w:val="22"/>
        </w:rPr>
        <w:t xml:space="preserve">  </w:t>
      </w:r>
    </w:p>
    <w:p w:rsidR="0069733F" w:rsidRPr="00AC25FF" w:rsidP="00020069" w14:paraId="167CB373" w14:textId="250FA036">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r w:rsidRPr="00AC25FF">
        <w:rPr>
          <w:sz w:val="22"/>
          <w:szCs w:val="22"/>
        </w:rPr>
        <w:t>Whirlpool Corp</w:t>
      </w:r>
      <w:r w:rsidRPr="00AC25FF" w:rsidR="000F0F3E">
        <w:rPr>
          <w:sz w:val="22"/>
          <w:szCs w:val="22"/>
        </w:rPr>
        <w:t>oration,</w:t>
      </w:r>
      <w:r w:rsidRPr="00AC25FF">
        <w:rPr>
          <w:sz w:val="22"/>
          <w:szCs w:val="22"/>
        </w:rPr>
        <w:t xml:space="preserve"> Ottawa O</w:t>
      </w:r>
      <w:r w:rsidRPr="00AC25FF" w:rsidR="000F0F3E">
        <w:rPr>
          <w:sz w:val="22"/>
          <w:szCs w:val="22"/>
        </w:rPr>
        <w:t>H</w:t>
      </w:r>
    </w:p>
    <w:p w:rsidR="008A0CC4" w:rsidRPr="00AC25FF" w:rsidP="00CC57B9" w14:paraId="7614D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8A0CC4" w:rsidRPr="00AC25FF" w:rsidP="0036038E" w14:paraId="198B49AB" w14:textId="7F9E125A">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EPA received completed questionnaires from </w:t>
      </w:r>
      <w:r w:rsidRPr="00AC25FF" w:rsidR="009D0D53">
        <w:rPr>
          <w:sz w:val="22"/>
          <w:szCs w:val="22"/>
        </w:rPr>
        <w:t>four</w:t>
      </w:r>
      <w:r w:rsidRPr="00AC25FF">
        <w:rPr>
          <w:sz w:val="22"/>
          <w:szCs w:val="22"/>
        </w:rPr>
        <w:t xml:space="preserve"> sources</w:t>
      </w:r>
      <w:r w:rsidRPr="00AC25FF" w:rsidR="00EF4235">
        <w:rPr>
          <w:sz w:val="22"/>
          <w:szCs w:val="22"/>
        </w:rPr>
        <w:t>.</w:t>
      </w:r>
      <w:r w:rsidRPr="00AC25FF">
        <w:rPr>
          <w:sz w:val="22"/>
          <w:szCs w:val="22"/>
        </w:rPr>
        <w:t xml:space="preserve"> </w:t>
      </w:r>
      <w:r w:rsidRPr="00AC25FF">
        <w:rPr>
          <w:sz w:val="22"/>
          <w:szCs w:val="22"/>
        </w:rPr>
        <w:t xml:space="preserve">See Appendix </w:t>
      </w:r>
      <w:r w:rsidRPr="00740321" w:rsidR="004643E5">
        <w:rPr>
          <w:sz w:val="22"/>
          <w:szCs w:val="22"/>
        </w:rPr>
        <w:t>A</w:t>
      </w:r>
      <w:r w:rsidRPr="00AC25FF">
        <w:rPr>
          <w:sz w:val="22"/>
          <w:szCs w:val="22"/>
        </w:rPr>
        <w:t xml:space="preserve"> for more details on the burden estimates reported in the consultation questionnaires. </w:t>
      </w:r>
    </w:p>
    <w:p w:rsidR="008A0CC4" w:rsidRPr="00AC25FF" w:rsidP="00020069" w14:paraId="0F95EC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2"/>
          <w:szCs w:val="22"/>
        </w:rPr>
      </w:pPr>
    </w:p>
    <w:p w:rsidR="00031ED9" w:rsidRPr="00AC25FF" w:rsidP="00020069" w14:paraId="6F7E7073" w14:textId="19A035C4">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bCs/>
          <w:sz w:val="22"/>
          <w:szCs w:val="22"/>
        </w:rPr>
        <w:t xml:space="preserve">The sources that provided feedback on the ICR burden hour estimates are </w:t>
      </w:r>
      <w:r w:rsidRPr="00AC25FF">
        <w:rPr>
          <w:sz w:val="22"/>
          <w:szCs w:val="22"/>
        </w:rPr>
        <w:t>in various industry sectors, including petroleum bulk stations and terminals</w:t>
      </w:r>
      <w:r w:rsidRPr="00AC25FF" w:rsidR="00F50FC9">
        <w:rPr>
          <w:sz w:val="22"/>
          <w:szCs w:val="22"/>
        </w:rPr>
        <w:t xml:space="preserve">, </w:t>
      </w:r>
      <w:r w:rsidRPr="00AC25FF" w:rsidR="00B14D3D">
        <w:rPr>
          <w:sz w:val="22"/>
          <w:szCs w:val="22"/>
        </w:rPr>
        <w:t>general warehousing and storage</w:t>
      </w:r>
      <w:r w:rsidRPr="00AC25FF">
        <w:rPr>
          <w:bCs/>
          <w:sz w:val="22"/>
          <w:szCs w:val="22"/>
        </w:rPr>
        <w:t xml:space="preserve">, </w:t>
      </w:r>
      <w:r w:rsidRPr="00AC25FF" w:rsidR="00EA1452">
        <w:rPr>
          <w:bCs/>
          <w:sz w:val="22"/>
          <w:szCs w:val="22"/>
        </w:rPr>
        <w:t xml:space="preserve">farm supplies merchant wholesalers, and </w:t>
      </w:r>
      <w:r w:rsidRPr="00AC25FF" w:rsidR="00F50FC9">
        <w:rPr>
          <w:bCs/>
          <w:sz w:val="22"/>
          <w:szCs w:val="22"/>
        </w:rPr>
        <w:t>other chemical and allied products merchant wholesalers</w:t>
      </w:r>
      <w:r w:rsidRPr="00AC25FF">
        <w:rPr>
          <w:bCs/>
          <w:sz w:val="22"/>
          <w:szCs w:val="22"/>
        </w:rPr>
        <w:t xml:space="preserve">. Employees at covered sources spend time preparing and submitting an RMP, as well as complying with hazard assessment, management, and prevention program activities. Although currently covered sources already have a risk management program in place, these sources are expected to review and update it </w:t>
      </w:r>
      <w:r w:rsidRPr="00AC25FF" w:rsidR="00ED21E4">
        <w:rPr>
          <w:bCs/>
          <w:sz w:val="22"/>
          <w:szCs w:val="22"/>
        </w:rPr>
        <w:t>with</w:t>
      </w:r>
      <w:r w:rsidRPr="00AC25FF">
        <w:rPr>
          <w:bCs/>
          <w:sz w:val="22"/>
          <w:szCs w:val="22"/>
        </w:rPr>
        <w:t xml:space="preserve"> any changes made and to resubmit the RMP </w:t>
      </w:r>
      <w:r w:rsidRPr="00AC25FF" w:rsidR="00ED21E4">
        <w:rPr>
          <w:bCs/>
          <w:sz w:val="22"/>
          <w:szCs w:val="22"/>
        </w:rPr>
        <w:t>by</w:t>
      </w:r>
      <w:r w:rsidRPr="00AC25FF">
        <w:rPr>
          <w:bCs/>
          <w:sz w:val="22"/>
          <w:szCs w:val="22"/>
        </w:rPr>
        <w:t xml:space="preserve"> their resubmission deadline. </w:t>
      </w:r>
      <w:r w:rsidRPr="00AC25FF">
        <w:rPr>
          <w:sz w:val="22"/>
          <w:szCs w:val="22"/>
        </w:rPr>
        <w:t xml:space="preserve">For RMP-covered sources that are also covered under the OSHA PSM standard, which requires activities that are virtually identical to </w:t>
      </w:r>
      <w:r w:rsidRPr="00AC25FF">
        <w:rPr>
          <w:sz w:val="22"/>
          <w:szCs w:val="22"/>
        </w:rPr>
        <w:t>those required under Subparts C and D of part 68 for P</w:t>
      </w:r>
      <w:r w:rsidRPr="00AC25FF" w:rsidR="00ED21E4">
        <w:rPr>
          <w:sz w:val="22"/>
          <w:szCs w:val="22"/>
        </w:rPr>
        <w:t xml:space="preserve">rogram </w:t>
      </w:r>
      <w:r w:rsidRPr="00AC25FF">
        <w:rPr>
          <w:sz w:val="22"/>
          <w:szCs w:val="22"/>
        </w:rPr>
        <w:t xml:space="preserve">3 sources, the burden associated with ongoing prevention program activities accrues to the </w:t>
      </w:r>
      <w:smartTag w:uri="urn:schemas-microsoft-com:office:smarttags" w:element="stockticker">
        <w:r w:rsidRPr="00AC25FF">
          <w:rPr>
            <w:sz w:val="22"/>
            <w:szCs w:val="22"/>
          </w:rPr>
          <w:t>OSH</w:t>
        </w:r>
      </w:smartTag>
      <w:r w:rsidRPr="00AC25FF">
        <w:rPr>
          <w:sz w:val="22"/>
          <w:szCs w:val="22"/>
        </w:rPr>
        <w:t>A PSM standard rather than this ICR. Therefore, burden hours reported by PSM-covered sources include only burden hours required to comply with part 68 requirements beyond those of OSHA PSM (e.g., hazard assessment, RMP submission, etc.).</w:t>
      </w:r>
    </w:p>
    <w:p w:rsidR="0045422B" w:rsidRPr="00AC25FF" w:rsidP="00020069" w14:paraId="340858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A02D8A" w:rsidRPr="00AC25FF" w:rsidP="00020069" w14:paraId="22895BB1" w14:textId="323B550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 xml:space="preserve">The sources </w:t>
      </w:r>
      <w:r w:rsidRPr="00AC25FF" w:rsidR="00EF29FA">
        <w:rPr>
          <w:sz w:val="22"/>
          <w:szCs w:val="22"/>
        </w:rPr>
        <w:t>that provided feedback on the ICR</w:t>
      </w:r>
      <w:r w:rsidRPr="00AC25FF">
        <w:rPr>
          <w:sz w:val="22"/>
          <w:szCs w:val="22"/>
        </w:rPr>
        <w:t xml:space="preserve"> overall provided burden hour estimates that were similar </w:t>
      </w:r>
      <w:r w:rsidRPr="00AC25FF" w:rsidR="003F47FB">
        <w:rPr>
          <w:sz w:val="22"/>
          <w:szCs w:val="22"/>
        </w:rPr>
        <w:t xml:space="preserve">to the </w:t>
      </w:r>
      <w:r w:rsidRPr="00AC25FF" w:rsidR="0049059A">
        <w:rPr>
          <w:sz w:val="22"/>
          <w:szCs w:val="22"/>
        </w:rPr>
        <w:t>estimates</w:t>
      </w:r>
      <w:r w:rsidRPr="00AC25FF" w:rsidR="00FD527D">
        <w:rPr>
          <w:sz w:val="22"/>
          <w:szCs w:val="22"/>
        </w:rPr>
        <w:t xml:space="preserve"> in the </w:t>
      </w:r>
      <w:r w:rsidRPr="00AC25FF" w:rsidR="003F47FB">
        <w:rPr>
          <w:sz w:val="22"/>
          <w:szCs w:val="22"/>
        </w:rPr>
        <w:t xml:space="preserve">existing </w:t>
      </w:r>
      <w:r w:rsidRPr="00AC25FF" w:rsidR="0067387A">
        <w:rPr>
          <w:sz w:val="22"/>
          <w:szCs w:val="22"/>
        </w:rPr>
        <w:t xml:space="preserve">approved </w:t>
      </w:r>
      <w:r w:rsidRPr="00AC25FF" w:rsidR="003F47FB">
        <w:rPr>
          <w:sz w:val="22"/>
          <w:szCs w:val="22"/>
        </w:rPr>
        <w:t xml:space="preserve">ICR. </w:t>
      </w:r>
      <w:r w:rsidRPr="00AC25FF" w:rsidR="00663879">
        <w:rPr>
          <w:sz w:val="22"/>
          <w:szCs w:val="22"/>
        </w:rPr>
        <w:t>All sources</w:t>
      </w:r>
      <w:r w:rsidRPr="00AC25FF" w:rsidR="002762FB">
        <w:rPr>
          <w:sz w:val="22"/>
          <w:szCs w:val="22"/>
        </w:rPr>
        <w:t xml:space="preserve"> </w:t>
      </w:r>
      <w:r w:rsidRPr="00AC25FF" w:rsidR="008C051E">
        <w:rPr>
          <w:sz w:val="22"/>
          <w:szCs w:val="22"/>
        </w:rPr>
        <w:t xml:space="preserve">but one </w:t>
      </w:r>
      <w:r w:rsidRPr="00AC25FF" w:rsidR="002762FB">
        <w:rPr>
          <w:sz w:val="22"/>
          <w:szCs w:val="22"/>
        </w:rPr>
        <w:t xml:space="preserve">agreed with the ICR’s estimates for </w:t>
      </w:r>
      <w:r w:rsidRPr="00AC25FF" w:rsidR="00655436">
        <w:rPr>
          <w:sz w:val="22"/>
          <w:szCs w:val="22"/>
        </w:rPr>
        <w:t>r</w:t>
      </w:r>
      <w:r w:rsidRPr="00AC25FF" w:rsidR="002762FB">
        <w:rPr>
          <w:sz w:val="22"/>
          <w:szCs w:val="22"/>
        </w:rPr>
        <w:t xml:space="preserve">ule </w:t>
      </w:r>
      <w:r w:rsidRPr="00AC25FF" w:rsidR="00655436">
        <w:rPr>
          <w:sz w:val="22"/>
          <w:szCs w:val="22"/>
        </w:rPr>
        <w:t>f</w:t>
      </w:r>
      <w:r w:rsidRPr="00AC25FF" w:rsidR="002762FB">
        <w:rPr>
          <w:sz w:val="22"/>
          <w:szCs w:val="22"/>
        </w:rPr>
        <w:t xml:space="preserve">amiliarization and </w:t>
      </w:r>
      <w:r w:rsidRPr="00AC25FF" w:rsidR="00655436">
        <w:rPr>
          <w:sz w:val="22"/>
          <w:szCs w:val="22"/>
        </w:rPr>
        <w:t>p</w:t>
      </w:r>
      <w:r w:rsidRPr="00AC25FF" w:rsidR="002762FB">
        <w:rPr>
          <w:sz w:val="22"/>
          <w:szCs w:val="22"/>
        </w:rPr>
        <w:t xml:space="preserve">revention </w:t>
      </w:r>
      <w:r w:rsidRPr="00AC25FF" w:rsidR="00655436">
        <w:rPr>
          <w:sz w:val="22"/>
          <w:szCs w:val="22"/>
        </w:rPr>
        <w:t>p</w:t>
      </w:r>
      <w:r w:rsidRPr="00AC25FF" w:rsidR="002762FB">
        <w:rPr>
          <w:sz w:val="22"/>
          <w:szCs w:val="22"/>
        </w:rPr>
        <w:t xml:space="preserve">rogram </w:t>
      </w:r>
      <w:r w:rsidRPr="00AC25FF" w:rsidR="00655436">
        <w:rPr>
          <w:sz w:val="22"/>
          <w:szCs w:val="22"/>
        </w:rPr>
        <w:t>d</w:t>
      </w:r>
      <w:r w:rsidRPr="00AC25FF" w:rsidR="002762FB">
        <w:rPr>
          <w:sz w:val="22"/>
          <w:szCs w:val="22"/>
        </w:rPr>
        <w:t>ocumentation.</w:t>
      </w:r>
      <w:r w:rsidRPr="00AC25FF" w:rsidR="0082249A">
        <w:rPr>
          <w:sz w:val="22"/>
          <w:szCs w:val="22"/>
        </w:rPr>
        <w:t xml:space="preserve"> </w:t>
      </w:r>
      <w:r w:rsidRPr="00AC25FF" w:rsidR="008C051E">
        <w:rPr>
          <w:sz w:val="22"/>
          <w:szCs w:val="22"/>
        </w:rPr>
        <w:t>One source</w:t>
      </w:r>
      <w:r w:rsidRPr="00AC25FF" w:rsidR="00D0058D">
        <w:rPr>
          <w:sz w:val="22"/>
          <w:szCs w:val="22"/>
        </w:rPr>
        <w:t xml:space="preserve"> suggested fewer burden hours for </w:t>
      </w:r>
      <w:r w:rsidRPr="00AC25FF" w:rsidR="00A51B94">
        <w:rPr>
          <w:sz w:val="22"/>
          <w:szCs w:val="22"/>
        </w:rPr>
        <w:t>r</w:t>
      </w:r>
      <w:r w:rsidRPr="00AC25FF" w:rsidR="00D0058D">
        <w:rPr>
          <w:sz w:val="22"/>
          <w:szCs w:val="22"/>
        </w:rPr>
        <w:t xml:space="preserve">ule </w:t>
      </w:r>
      <w:r w:rsidRPr="00AC25FF" w:rsidR="00A51B94">
        <w:rPr>
          <w:sz w:val="22"/>
          <w:szCs w:val="22"/>
        </w:rPr>
        <w:t>f</w:t>
      </w:r>
      <w:r w:rsidRPr="00AC25FF" w:rsidR="00D0058D">
        <w:rPr>
          <w:sz w:val="22"/>
          <w:szCs w:val="22"/>
        </w:rPr>
        <w:t>amiliarization</w:t>
      </w:r>
      <w:r w:rsidRPr="00AC25FF" w:rsidR="00A51B94">
        <w:rPr>
          <w:sz w:val="22"/>
          <w:szCs w:val="22"/>
        </w:rPr>
        <w:t xml:space="preserve">, as compared to the </w:t>
      </w:r>
      <w:r w:rsidRPr="00AC25FF" w:rsidR="00832D4E">
        <w:rPr>
          <w:sz w:val="22"/>
          <w:szCs w:val="22"/>
        </w:rPr>
        <w:t>estimate in the existing approved ICR,</w:t>
      </w:r>
      <w:r w:rsidRPr="00AC25FF" w:rsidR="00D0058D">
        <w:rPr>
          <w:sz w:val="22"/>
          <w:szCs w:val="22"/>
        </w:rPr>
        <w:t xml:space="preserve"> </w:t>
      </w:r>
      <w:r w:rsidRPr="00AC25FF" w:rsidR="00832D4E">
        <w:rPr>
          <w:sz w:val="22"/>
          <w:szCs w:val="22"/>
        </w:rPr>
        <w:t>reasoning that</w:t>
      </w:r>
      <w:r w:rsidRPr="00AC25FF" w:rsidR="00D0058D">
        <w:rPr>
          <w:sz w:val="22"/>
          <w:szCs w:val="22"/>
        </w:rPr>
        <w:t xml:space="preserve"> it did not require as much oversight from management for </w:t>
      </w:r>
      <w:r w:rsidRPr="00AC25FF" w:rsidR="00840756">
        <w:rPr>
          <w:sz w:val="22"/>
          <w:szCs w:val="22"/>
        </w:rPr>
        <w:t>r</w:t>
      </w:r>
      <w:r w:rsidRPr="00AC25FF" w:rsidR="00D0058D">
        <w:rPr>
          <w:sz w:val="22"/>
          <w:szCs w:val="22"/>
        </w:rPr>
        <w:t xml:space="preserve">ule </w:t>
      </w:r>
      <w:r w:rsidRPr="00AC25FF" w:rsidR="00840756">
        <w:rPr>
          <w:sz w:val="22"/>
          <w:szCs w:val="22"/>
        </w:rPr>
        <w:t>f</w:t>
      </w:r>
      <w:r w:rsidRPr="00AC25FF" w:rsidR="00D0058D">
        <w:rPr>
          <w:sz w:val="22"/>
          <w:szCs w:val="22"/>
        </w:rPr>
        <w:t>amiliarization as the ICR estimated. Th</w:t>
      </w:r>
      <w:r w:rsidRPr="00AC25FF" w:rsidR="0021647B">
        <w:rPr>
          <w:sz w:val="22"/>
          <w:szCs w:val="22"/>
        </w:rPr>
        <w:t>at</w:t>
      </w:r>
      <w:r w:rsidRPr="00AC25FF" w:rsidR="00D0058D">
        <w:rPr>
          <w:sz w:val="22"/>
          <w:szCs w:val="22"/>
        </w:rPr>
        <w:t xml:space="preserve"> </w:t>
      </w:r>
      <w:r w:rsidRPr="00AC25FF" w:rsidR="008C051E">
        <w:rPr>
          <w:sz w:val="22"/>
          <w:szCs w:val="22"/>
        </w:rPr>
        <w:t>source</w:t>
      </w:r>
      <w:r w:rsidRPr="00AC25FF" w:rsidR="00D0058D">
        <w:rPr>
          <w:sz w:val="22"/>
          <w:szCs w:val="22"/>
        </w:rPr>
        <w:t xml:space="preserve"> suggested more burden hours for </w:t>
      </w:r>
      <w:r w:rsidRPr="00AC25FF" w:rsidR="00572247">
        <w:rPr>
          <w:sz w:val="22"/>
          <w:szCs w:val="22"/>
        </w:rPr>
        <w:t>p</w:t>
      </w:r>
      <w:r w:rsidRPr="00AC25FF" w:rsidR="00D0058D">
        <w:rPr>
          <w:sz w:val="22"/>
          <w:szCs w:val="22"/>
        </w:rPr>
        <w:t xml:space="preserve">revention </w:t>
      </w:r>
      <w:r w:rsidRPr="00AC25FF" w:rsidR="00572247">
        <w:rPr>
          <w:sz w:val="22"/>
          <w:szCs w:val="22"/>
        </w:rPr>
        <w:t>p</w:t>
      </w:r>
      <w:r w:rsidRPr="00AC25FF" w:rsidR="00D0058D">
        <w:rPr>
          <w:sz w:val="22"/>
          <w:szCs w:val="22"/>
        </w:rPr>
        <w:t xml:space="preserve">rogram </w:t>
      </w:r>
      <w:r w:rsidRPr="00AC25FF" w:rsidR="00572247">
        <w:rPr>
          <w:sz w:val="22"/>
          <w:szCs w:val="22"/>
        </w:rPr>
        <w:t>d</w:t>
      </w:r>
      <w:r w:rsidRPr="00AC25FF" w:rsidR="00D0058D">
        <w:rPr>
          <w:sz w:val="22"/>
          <w:szCs w:val="22"/>
        </w:rPr>
        <w:t>ocumentation</w:t>
      </w:r>
      <w:r w:rsidRPr="00AC25FF" w:rsidR="00646E9C">
        <w:rPr>
          <w:sz w:val="22"/>
          <w:szCs w:val="22"/>
        </w:rPr>
        <w:t>,</w:t>
      </w:r>
      <w:r w:rsidRPr="00AC25FF" w:rsidR="00D0058D">
        <w:rPr>
          <w:sz w:val="22"/>
          <w:szCs w:val="22"/>
        </w:rPr>
        <w:t xml:space="preserve"> </w:t>
      </w:r>
      <w:r w:rsidRPr="00AC25FF" w:rsidR="0027541F">
        <w:rPr>
          <w:sz w:val="22"/>
          <w:szCs w:val="22"/>
        </w:rPr>
        <w:t>as compared to the estimate in the existing approved ICR,</w:t>
      </w:r>
      <w:r w:rsidRPr="00AC25FF" w:rsidR="00D0058D">
        <w:rPr>
          <w:sz w:val="22"/>
          <w:szCs w:val="22"/>
        </w:rPr>
        <w:t xml:space="preserve"> because it claimed additional hours for technical staff and engineering.</w:t>
      </w:r>
      <w:r w:rsidRPr="00AC25FF" w:rsidR="0082249A">
        <w:rPr>
          <w:sz w:val="22"/>
          <w:szCs w:val="22"/>
        </w:rPr>
        <w:t xml:space="preserve"> </w:t>
      </w:r>
      <w:r w:rsidRPr="00AC25FF" w:rsidR="008C051E">
        <w:rPr>
          <w:sz w:val="22"/>
          <w:szCs w:val="22"/>
        </w:rPr>
        <w:t>Another source</w:t>
      </w:r>
      <w:r w:rsidRPr="00AC25FF" w:rsidR="009F3EBB">
        <w:rPr>
          <w:sz w:val="22"/>
          <w:szCs w:val="22"/>
        </w:rPr>
        <w:t xml:space="preserve"> suggested fewer burden hours for RMP </w:t>
      </w:r>
      <w:r w:rsidRPr="00AC25FF" w:rsidR="009B1113">
        <w:rPr>
          <w:sz w:val="22"/>
          <w:szCs w:val="22"/>
        </w:rPr>
        <w:t>p</w:t>
      </w:r>
      <w:r w:rsidRPr="00AC25FF" w:rsidR="009F3EBB">
        <w:rPr>
          <w:sz w:val="22"/>
          <w:szCs w:val="22"/>
        </w:rPr>
        <w:t xml:space="preserve">reparation and </w:t>
      </w:r>
      <w:r w:rsidRPr="00AC25FF" w:rsidR="009B1113">
        <w:rPr>
          <w:sz w:val="22"/>
          <w:szCs w:val="22"/>
        </w:rPr>
        <w:t>s</w:t>
      </w:r>
      <w:r w:rsidRPr="00AC25FF" w:rsidR="009F3EBB">
        <w:rPr>
          <w:sz w:val="22"/>
          <w:szCs w:val="22"/>
        </w:rPr>
        <w:t xml:space="preserve">ubmission for both new and existing </w:t>
      </w:r>
      <w:r w:rsidRPr="00AC25FF" w:rsidR="008C051E">
        <w:rPr>
          <w:sz w:val="22"/>
          <w:szCs w:val="22"/>
        </w:rPr>
        <w:t>sources</w:t>
      </w:r>
      <w:r w:rsidRPr="00AC25FF" w:rsidR="009F3EBB">
        <w:rPr>
          <w:sz w:val="22"/>
          <w:szCs w:val="22"/>
        </w:rPr>
        <w:t xml:space="preserve"> and for </w:t>
      </w:r>
      <w:r w:rsidRPr="00AC25FF" w:rsidR="00F77667">
        <w:rPr>
          <w:sz w:val="22"/>
          <w:szCs w:val="22"/>
        </w:rPr>
        <w:t>p</w:t>
      </w:r>
      <w:r w:rsidRPr="00AC25FF" w:rsidR="009F3EBB">
        <w:rPr>
          <w:sz w:val="22"/>
          <w:szCs w:val="22"/>
        </w:rPr>
        <w:t xml:space="preserve">ublic </w:t>
      </w:r>
      <w:r w:rsidRPr="00AC25FF" w:rsidR="00F77667">
        <w:rPr>
          <w:sz w:val="22"/>
          <w:szCs w:val="22"/>
        </w:rPr>
        <w:t>m</w:t>
      </w:r>
      <w:r w:rsidRPr="00AC25FF" w:rsidR="009F3EBB">
        <w:rPr>
          <w:sz w:val="22"/>
          <w:szCs w:val="22"/>
        </w:rPr>
        <w:t>eetings. Th</w:t>
      </w:r>
      <w:r w:rsidRPr="00AC25FF" w:rsidR="0021647B">
        <w:rPr>
          <w:sz w:val="22"/>
          <w:szCs w:val="22"/>
        </w:rPr>
        <w:t>at</w:t>
      </w:r>
      <w:r w:rsidRPr="00AC25FF" w:rsidR="009F3EBB">
        <w:rPr>
          <w:sz w:val="22"/>
          <w:szCs w:val="22"/>
        </w:rPr>
        <w:t xml:space="preserve"> </w:t>
      </w:r>
      <w:r w:rsidRPr="00AC25FF" w:rsidR="008C051E">
        <w:rPr>
          <w:sz w:val="22"/>
          <w:szCs w:val="22"/>
        </w:rPr>
        <w:t>source</w:t>
      </w:r>
      <w:r w:rsidRPr="00AC25FF" w:rsidR="009F3EBB">
        <w:rPr>
          <w:sz w:val="22"/>
          <w:szCs w:val="22"/>
        </w:rPr>
        <w:t xml:space="preserve"> estimated significantly lower burden hours for </w:t>
      </w:r>
      <w:r w:rsidRPr="00AC25FF" w:rsidR="00B4637F">
        <w:rPr>
          <w:sz w:val="22"/>
          <w:szCs w:val="22"/>
        </w:rPr>
        <w:t>p</w:t>
      </w:r>
      <w:r w:rsidRPr="00AC25FF" w:rsidR="009F3EBB">
        <w:rPr>
          <w:sz w:val="22"/>
          <w:szCs w:val="22"/>
        </w:rPr>
        <w:t xml:space="preserve">ublic </w:t>
      </w:r>
      <w:r w:rsidRPr="00AC25FF" w:rsidR="00B4637F">
        <w:rPr>
          <w:sz w:val="22"/>
          <w:szCs w:val="22"/>
        </w:rPr>
        <w:t>m</w:t>
      </w:r>
      <w:r w:rsidRPr="00AC25FF" w:rsidR="009F3EBB">
        <w:rPr>
          <w:sz w:val="22"/>
          <w:szCs w:val="22"/>
        </w:rPr>
        <w:t xml:space="preserve">eetings due to the size of the communities that </w:t>
      </w:r>
      <w:r w:rsidRPr="00AC25FF" w:rsidR="008C051E">
        <w:rPr>
          <w:sz w:val="22"/>
          <w:szCs w:val="22"/>
        </w:rPr>
        <w:t>sources</w:t>
      </w:r>
      <w:r w:rsidRPr="00AC25FF" w:rsidR="009F3EBB">
        <w:rPr>
          <w:sz w:val="22"/>
          <w:szCs w:val="22"/>
        </w:rPr>
        <w:t xml:space="preserve"> are located in.</w:t>
      </w:r>
      <w:r w:rsidRPr="00AC25FF" w:rsidR="0082249A">
        <w:rPr>
          <w:sz w:val="22"/>
          <w:szCs w:val="22"/>
        </w:rPr>
        <w:t xml:space="preserve"> </w:t>
      </w:r>
      <w:r w:rsidRPr="00AC25FF" w:rsidR="0045422B">
        <w:rPr>
          <w:sz w:val="22"/>
          <w:szCs w:val="22"/>
        </w:rPr>
        <w:t xml:space="preserve">Two of the responding </w:t>
      </w:r>
      <w:r w:rsidRPr="00AC25FF" w:rsidR="008C051E">
        <w:rPr>
          <w:sz w:val="22"/>
          <w:szCs w:val="22"/>
        </w:rPr>
        <w:t>sources</w:t>
      </w:r>
      <w:r w:rsidRPr="00AC25FF" w:rsidR="0045422B">
        <w:rPr>
          <w:sz w:val="22"/>
          <w:szCs w:val="22"/>
        </w:rPr>
        <w:t xml:space="preserve"> provided </w:t>
      </w:r>
      <w:r w:rsidRPr="00AC25FF" w:rsidR="00A7533A">
        <w:rPr>
          <w:sz w:val="22"/>
          <w:szCs w:val="22"/>
        </w:rPr>
        <w:t xml:space="preserve">burden estimates of zero hours </w:t>
      </w:r>
      <w:r w:rsidRPr="00AC25FF" w:rsidR="009F0FC9">
        <w:rPr>
          <w:sz w:val="22"/>
          <w:szCs w:val="22"/>
        </w:rPr>
        <w:t xml:space="preserve">for activities that that specific </w:t>
      </w:r>
      <w:r w:rsidRPr="00AC25FF" w:rsidR="008C051E">
        <w:rPr>
          <w:sz w:val="22"/>
          <w:szCs w:val="22"/>
        </w:rPr>
        <w:t>source</w:t>
      </w:r>
      <w:r w:rsidRPr="00AC25FF" w:rsidR="009F0FC9">
        <w:rPr>
          <w:sz w:val="22"/>
          <w:szCs w:val="22"/>
        </w:rPr>
        <w:t xml:space="preserve"> had not engaged in. </w:t>
      </w:r>
      <w:r w:rsidRPr="00AC25FF" w:rsidR="002618E2">
        <w:rPr>
          <w:sz w:val="22"/>
          <w:szCs w:val="22"/>
        </w:rPr>
        <w:t>Specifically, b</w:t>
      </w:r>
      <w:r w:rsidRPr="00AC25FF" w:rsidR="00F45D46">
        <w:rPr>
          <w:sz w:val="22"/>
          <w:szCs w:val="22"/>
        </w:rPr>
        <w:t>oth</w:t>
      </w:r>
      <w:r w:rsidRPr="00AC25FF" w:rsidR="00D35301">
        <w:rPr>
          <w:sz w:val="22"/>
          <w:szCs w:val="22"/>
        </w:rPr>
        <w:t xml:space="preserve"> </w:t>
      </w:r>
      <w:r w:rsidRPr="00AC25FF" w:rsidR="008C051E">
        <w:rPr>
          <w:sz w:val="22"/>
          <w:szCs w:val="22"/>
        </w:rPr>
        <w:t>sources</w:t>
      </w:r>
      <w:r w:rsidRPr="00AC25FF" w:rsidR="00D35301">
        <w:rPr>
          <w:sz w:val="22"/>
          <w:szCs w:val="22"/>
        </w:rPr>
        <w:t xml:space="preserve"> provided </w:t>
      </w:r>
      <w:r w:rsidRPr="00AC25FF" w:rsidR="00296B7F">
        <w:rPr>
          <w:sz w:val="22"/>
          <w:szCs w:val="22"/>
        </w:rPr>
        <w:t xml:space="preserve">a </w:t>
      </w:r>
      <w:r w:rsidRPr="00AC25FF" w:rsidR="00D35301">
        <w:rPr>
          <w:sz w:val="22"/>
          <w:szCs w:val="22"/>
        </w:rPr>
        <w:t>burden estimate of zero hours for public meetings</w:t>
      </w:r>
      <w:r w:rsidRPr="00AC25FF" w:rsidR="00D35642">
        <w:rPr>
          <w:sz w:val="22"/>
          <w:szCs w:val="22"/>
        </w:rPr>
        <w:t>;</w:t>
      </w:r>
      <w:r w:rsidRPr="00AC25FF" w:rsidR="00F45D46">
        <w:rPr>
          <w:sz w:val="22"/>
          <w:szCs w:val="22"/>
        </w:rPr>
        <w:t xml:space="preserve"> while one provided a burden </w:t>
      </w:r>
      <w:r w:rsidRPr="00AC25FF" w:rsidR="00296B7F">
        <w:rPr>
          <w:sz w:val="22"/>
          <w:szCs w:val="22"/>
        </w:rPr>
        <w:t>estim</w:t>
      </w:r>
      <w:r w:rsidRPr="00AC25FF" w:rsidR="00E05EC9">
        <w:rPr>
          <w:sz w:val="22"/>
          <w:szCs w:val="22"/>
        </w:rPr>
        <w:t>a</w:t>
      </w:r>
      <w:r w:rsidRPr="00AC25FF" w:rsidR="00296B7F">
        <w:rPr>
          <w:sz w:val="22"/>
          <w:szCs w:val="22"/>
        </w:rPr>
        <w:t>te</w:t>
      </w:r>
      <w:r w:rsidRPr="00AC25FF" w:rsidR="00E05EC9">
        <w:rPr>
          <w:sz w:val="22"/>
          <w:szCs w:val="22"/>
        </w:rPr>
        <w:t xml:space="preserve"> of zero hours for prevention program documentation and the other provided burden </w:t>
      </w:r>
      <w:r w:rsidRPr="00AC25FF" w:rsidR="003F3C79">
        <w:rPr>
          <w:sz w:val="22"/>
          <w:szCs w:val="22"/>
        </w:rPr>
        <w:t>estimates</w:t>
      </w:r>
      <w:r w:rsidRPr="00AC25FF" w:rsidR="00E05EC9">
        <w:rPr>
          <w:sz w:val="22"/>
          <w:szCs w:val="22"/>
        </w:rPr>
        <w:t xml:space="preserve"> of zero hours for confidential business information and </w:t>
      </w:r>
      <w:r w:rsidRPr="00AC25FF" w:rsidR="007C72EA">
        <w:rPr>
          <w:sz w:val="22"/>
          <w:szCs w:val="22"/>
        </w:rPr>
        <w:t>deregistration.</w:t>
      </w:r>
      <w:r w:rsidRPr="00AC25FF" w:rsidR="00ED21E4">
        <w:rPr>
          <w:sz w:val="22"/>
          <w:szCs w:val="22"/>
        </w:rPr>
        <w:t xml:space="preserve"> Given the relatively minor differences in the burden estimates provided, EPA is not making any changes to its burden estimates based on the consultations. </w:t>
      </w:r>
    </w:p>
    <w:p w:rsidR="008A0CC4" w:rsidRPr="00AC25FF" w:rsidP="00020069" w14:paraId="42B9B4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p>
    <w:p w:rsidR="00DC59AD" w:rsidRPr="00967E37" w:rsidP="00967E37" w14:paraId="122764E2" w14:textId="0FD88C2E">
      <w:pPr>
        <w:tabs>
          <w:tab w:val="left" w:pos="450"/>
          <w:tab w:val="left" w:pos="63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r>
        <w:rPr>
          <w:b/>
          <w:sz w:val="22"/>
          <w:szCs w:val="22"/>
        </w:rPr>
        <w:t>9</w:t>
      </w:r>
      <w:r w:rsidRPr="00967E37" w:rsidR="00924586">
        <w:rPr>
          <w:b/>
          <w:sz w:val="22"/>
          <w:szCs w:val="22"/>
        </w:rPr>
        <w:t xml:space="preserve">. </w:t>
      </w:r>
      <w:r w:rsidRPr="00967E37" w:rsidR="00924586">
        <w:rPr>
          <w:b/>
          <w:sz w:val="22"/>
          <w:szCs w:val="22"/>
        </w:rPr>
        <w:tab/>
      </w:r>
      <w:r w:rsidRPr="00967E37" w:rsidR="00F73258">
        <w:rPr>
          <w:b/>
          <w:sz w:val="22"/>
          <w:szCs w:val="22"/>
        </w:rPr>
        <w:t>PAYMENTS OR GIFTS TO RESPONDENTS</w:t>
      </w:r>
    </w:p>
    <w:p w:rsidR="0012349C" w:rsidP="00924586" w14:paraId="425F1261" w14:textId="77777777">
      <w:pPr>
        <w:tabs>
          <w:tab w:val="left" w:pos="450"/>
          <w:tab w:val="left" w:pos="630"/>
          <w:tab w:val="left" w:pos="1440"/>
          <w:tab w:val="left" w:pos="2160"/>
          <w:tab w:val="left" w:pos="2880"/>
          <w:tab w:val="left" w:pos="3600"/>
          <w:tab w:val="left" w:pos="4320"/>
          <w:tab w:val="left" w:pos="5040"/>
          <w:tab w:val="left" w:pos="5760"/>
          <w:tab w:val="left" w:pos="6480"/>
          <w:tab w:val="left" w:pos="7200"/>
          <w:tab w:val="left" w:pos="7922"/>
        </w:tabs>
        <w:rPr>
          <w:bCs/>
          <w:i/>
          <w:iCs/>
          <w:sz w:val="22"/>
          <w:szCs w:val="22"/>
        </w:rPr>
      </w:pPr>
    </w:p>
    <w:p w:rsidR="00924586" w:rsidP="00924586" w14:paraId="7A539CA2" w14:textId="155D9663">
      <w:pPr>
        <w:tabs>
          <w:tab w:val="left" w:pos="450"/>
          <w:tab w:val="left" w:pos="630"/>
          <w:tab w:val="left" w:pos="1440"/>
          <w:tab w:val="left" w:pos="2160"/>
          <w:tab w:val="left" w:pos="2880"/>
          <w:tab w:val="left" w:pos="3600"/>
          <w:tab w:val="left" w:pos="4320"/>
          <w:tab w:val="left" w:pos="5040"/>
          <w:tab w:val="left" w:pos="5760"/>
          <w:tab w:val="left" w:pos="6480"/>
          <w:tab w:val="left" w:pos="7200"/>
          <w:tab w:val="left" w:pos="7922"/>
        </w:tabs>
        <w:rPr>
          <w:bCs/>
          <w:i/>
          <w:iCs/>
          <w:sz w:val="22"/>
          <w:szCs w:val="22"/>
        </w:rPr>
      </w:pPr>
      <w:r w:rsidRPr="00924586">
        <w:rPr>
          <w:bCs/>
          <w:i/>
          <w:iCs/>
          <w:sz w:val="22"/>
          <w:szCs w:val="22"/>
        </w:rPr>
        <w:t>Explain any decisions to provide payments or gifts to respondents, other than remuneration of contractors or grantees.</w:t>
      </w:r>
    </w:p>
    <w:p w:rsidR="00967E37" w:rsidRPr="00D47CB3" w:rsidP="00967E37" w14:paraId="4C0D006F" w14:textId="77777777">
      <w:pPr>
        <w:pBdr>
          <w:bottom w:val="single" w:sz="4" w:space="1" w:color="auto"/>
        </w:pBdr>
        <w:spacing w:before="60"/>
        <w:rPr>
          <w:rFonts w:cstheme="minorHAnsi"/>
        </w:rPr>
      </w:pPr>
    </w:p>
    <w:p w:rsidR="0038132F" w:rsidRPr="00AC25FF" w:rsidP="00020069" w14:paraId="71C8E2E8" w14:textId="26353AB0">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r w:rsidRPr="00AC25FF">
        <w:rPr>
          <w:sz w:val="22"/>
          <w:szCs w:val="22"/>
        </w:rPr>
        <w:t>No payment or gift is given to respondents.</w:t>
      </w:r>
    </w:p>
    <w:p w:rsidR="0038132F" w:rsidRPr="00AC25FF" w:rsidP="00020069" w14:paraId="56392B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sz w:val="22"/>
          <w:szCs w:val="22"/>
          <w:u w:val="single"/>
        </w:rPr>
      </w:pPr>
    </w:p>
    <w:p w:rsidR="00B6646F" w:rsidP="00967E37" w14:paraId="7E321BBF" w14:textId="06E1E581">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Pr>
          <w:b/>
          <w:bCs/>
          <w:sz w:val="22"/>
          <w:szCs w:val="22"/>
        </w:rPr>
        <w:t>10.</w:t>
      </w:r>
      <w:r>
        <w:rPr>
          <w:b/>
          <w:bCs/>
          <w:sz w:val="22"/>
          <w:szCs w:val="22"/>
        </w:rPr>
        <w:tab/>
      </w:r>
      <w:r w:rsidRPr="00967E37">
        <w:rPr>
          <w:b/>
          <w:bCs/>
          <w:sz w:val="22"/>
          <w:szCs w:val="22"/>
        </w:rPr>
        <w:t>ASSURANCE OF CONFIDENTIALITY</w:t>
      </w:r>
    </w:p>
    <w:p w:rsidR="0012349C" w:rsidP="00F31B53" w14:paraId="416735A2" w14:textId="77777777">
      <w:pPr>
        <w:pBdr>
          <w:bottom w:val="single" w:sz="4" w:space="1" w:color="auto"/>
        </w:pBdr>
        <w:spacing w:before="60"/>
        <w:rPr>
          <w:rFonts w:cstheme="minorHAnsi"/>
          <w:i/>
          <w:iCs/>
          <w:sz w:val="22"/>
          <w:szCs w:val="22"/>
        </w:rPr>
      </w:pPr>
    </w:p>
    <w:p w:rsidR="00F31B53" w:rsidRPr="00F31B53" w:rsidP="00F31B53" w14:paraId="52F42A2B" w14:textId="5450F8D7">
      <w:pPr>
        <w:pBdr>
          <w:bottom w:val="single" w:sz="4" w:space="1" w:color="auto"/>
        </w:pBdr>
        <w:spacing w:before="60"/>
        <w:rPr>
          <w:rFonts w:cstheme="minorHAnsi"/>
          <w:sz w:val="22"/>
          <w:szCs w:val="22"/>
        </w:rPr>
      </w:pPr>
      <w:r w:rsidRPr="00F31B53">
        <w:rPr>
          <w:rFonts w:cstheme="minorHAnsi"/>
          <w:i/>
          <w:iCs/>
          <w:sz w:val="22"/>
          <w:szCs w:val="22"/>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506B4" w:rsidP="0036038E" w14:paraId="3785E5C7"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603619" w:rsidRPr="00AC25FF" w:rsidP="0036038E" w14:paraId="63632526" w14:textId="2EB6D7EA">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Certain elements mandated in the regulation for the RMP may require the submittal of data viewed as proprietary, trade secret, or confidential (e.g., CBI). As described above, EPA has adopted procedures for sources to claim certain information as CBI.</w:t>
      </w:r>
    </w:p>
    <w:p w:rsidR="00603619" w:rsidRPr="00AC25FF" w:rsidP="00020069" w14:paraId="328F08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p>
    <w:p w:rsidR="007B08C3" w:rsidP="00C506B4" w14:paraId="4F1E4A7A" w14:textId="6BDBB71B">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r>
        <w:rPr>
          <w:b/>
          <w:bCs/>
          <w:sz w:val="22"/>
          <w:szCs w:val="22"/>
        </w:rPr>
        <w:t xml:space="preserve">11.   </w:t>
      </w:r>
      <w:r w:rsidRPr="00C506B4">
        <w:rPr>
          <w:b/>
          <w:bCs/>
          <w:sz w:val="22"/>
          <w:szCs w:val="22"/>
        </w:rPr>
        <w:t>JUSTIFICATION FOR SENSITIVE QUESTIONS</w:t>
      </w:r>
    </w:p>
    <w:p w:rsidR="0012349C" w:rsidP="0012349C" w14:paraId="58B0B989" w14:textId="77777777">
      <w:pPr>
        <w:pBdr>
          <w:bottom w:val="single" w:sz="4" w:space="1" w:color="auto"/>
        </w:pBdr>
        <w:spacing w:before="60"/>
        <w:rPr>
          <w:rFonts w:cstheme="minorHAnsi"/>
          <w:i/>
          <w:iCs/>
        </w:rPr>
      </w:pPr>
    </w:p>
    <w:p w:rsidR="0012349C" w:rsidRPr="0012349C" w:rsidP="0012349C" w14:paraId="697E96E8" w14:textId="26A9BC7C">
      <w:pPr>
        <w:pBdr>
          <w:bottom w:val="single" w:sz="4" w:space="1" w:color="auto"/>
        </w:pBdr>
        <w:spacing w:before="60"/>
        <w:rPr>
          <w:rFonts w:cstheme="minorHAnsi"/>
          <w:sz w:val="22"/>
          <w:szCs w:val="22"/>
        </w:rPr>
      </w:pPr>
      <w:r w:rsidRPr="0012349C">
        <w:rPr>
          <w:rFonts w:cstheme="minorHAnsi"/>
          <w:i/>
          <w:i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2349C" w:rsidRPr="00C506B4" w:rsidP="00C506B4" w14:paraId="096B03D4" w14:textId="77777777">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p>
    <w:p w:rsidR="00952024" w:rsidRPr="00AC25FF" w:rsidP="0036038E" w14:paraId="3B974772"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 xml:space="preserve">No questions of a sensitive nature are included in any of the information collection requirements covered in this ICR. The information submitted in an RMP includes information on a source’s hazard assessment, </w:t>
      </w:r>
      <w:r w:rsidRPr="00AC25FF">
        <w:rPr>
          <w:sz w:val="22"/>
          <w:szCs w:val="22"/>
        </w:rPr>
        <w:t>prevention program, and emergency response program, and the information submitted in support of a petition to modify the list of regulated substances includes toxicity data and accident history data. The information collection requested</w:t>
      </w:r>
      <w:r w:rsidRPr="00AC25FF">
        <w:rPr>
          <w:sz w:val="22"/>
          <w:szCs w:val="22"/>
        </w:rPr>
        <w:t xml:space="preserve"> </w:t>
      </w:r>
      <w:r w:rsidRPr="00AC25FF">
        <w:rPr>
          <w:sz w:val="22"/>
          <w:szCs w:val="22"/>
        </w:rPr>
        <w:t>complies with the Privacy Act of 1974 and OMB Circular A</w:t>
      </w:r>
      <w:r w:rsidRPr="00AC25FF">
        <w:rPr>
          <w:b/>
          <w:bCs/>
          <w:sz w:val="22"/>
          <w:szCs w:val="22"/>
        </w:rPr>
        <w:t>-</w:t>
      </w:r>
      <w:r w:rsidRPr="00AC25FF">
        <w:rPr>
          <w:sz w:val="22"/>
          <w:szCs w:val="22"/>
        </w:rPr>
        <w:t>108.</w:t>
      </w:r>
    </w:p>
    <w:p w:rsidR="00952024" w:rsidRPr="00AC25FF" w:rsidP="00020069" w14:paraId="1AB20C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sz w:val="22"/>
          <w:szCs w:val="22"/>
          <w:u w:val="single"/>
        </w:rPr>
      </w:pPr>
    </w:p>
    <w:p w:rsidR="00A05A3F" w:rsidP="0012349C" w14:paraId="15298FBC" w14:textId="439B7AE4">
      <w:pPr>
        <w:tabs>
          <w:tab w:val="left" w:pos="450"/>
          <w:tab w:val="left" w:pos="1440"/>
          <w:tab w:val="left" w:pos="2160"/>
          <w:tab w:val="left" w:pos="2880"/>
          <w:tab w:val="left" w:pos="3600"/>
          <w:tab w:val="left" w:pos="4320"/>
          <w:tab w:val="left" w:pos="5040"/>
          <w:tab w:val="left" w:pos="5760"/>
          <w:tab w:val="left" w:pos="6480"/>
          <w:tab w:val="left" w:pos="7200"/>
          <w:tab w:val="left" w:pos="7922"/>
        </w:tabs>
        <w:rPr>
          <w:b/>
          <w:bCs/>
          <w:sz w:val="22"/>
          <w:szCs w:val="22"/>
        </w:rPr>
      </w:pPr>
      <w:bookmarkStart w:id="9" w:name="_Toc156593381"/>
      <w:r>
        <w:rPr>
          <w:b/>
          <w:bCs/>
          <w:sz w:val="22"/>
          <w:szCs w:val="22"/>
        </w:rPr>
        <w:t xml:space="preserve">12.   </w:t>
      </w:r>
      <w:r w:rsidRPr="0012349C">
        <w:rPr>
          <w:b/>
          <w:bCs/>
          <w:sz w:val="22"/>
          <w:szCs w:val="22"/>
        </w:rPr>
        <w:t>RESPONDENT BURDEN HOURS &amp; LABOR COSTS</w:t>
      </w:r>
      <w:bookmarkEnd w:id="9"/>
    </w:p>
    <w:p w:rsidR="00BE767A" w:rsidRPr="00BE767A" w:rsidP="00BE767A" w14:paraId="0BD5A371" w14:textId="77777777">
      <w:pPr>
        <w:pStyle w:val="ListParagraph"/>
        <w:ind w:left="0"/>
        <w:rPr>
          <w:rFonts w:ascii="Times New Roman" w:hAnsi="Times New Roman" w:cs="Times New Roman"/>
          <w:i/>
          <w:iCs/>
        </w:rPr>
      </w:pPr>
      <w:r w:rsidRPr="00BE767A">
        <w:rPr>
          <w:rFonts w:ascii="Times New Roman" w:hAnsi="Times New Roman" w:cs="Times New Roman"/>
          <w:i/>
          <w:iCs/>
        </w:rPr>
        <w:t>Provide estimates of the hour burden of the collection of information. The statement should:</w:t>
      </w:r>
    </w:p>
    <w:p w:rsidR="00BE767A" w:rsidRPr="00BE767A" w:rsidP="00BE767A" w14:paraId="1DEBEA3D" w14:textId="77777777">
      <w:pPr>
        <w:pStyle w:val="ListParagraph"/>
        <w:numPr>
          <w:ilvl w:val="0"/>
          <w:numId w:val="28"/>
        </w:numPr>
        <w:spacing w:line="259" w:lineRule="auto"/>
        <w:ind w:left="446"/>
        <w:rPr>
          <w:rFonts w:ascii="Times New Roman" w:hAnsi="Times New Roman" w:cs="Times New Roman"/>
          <w:i/>
          <w:iCs/>
        </w:rPr>
      </w:pPr>
      <w:r w:rsidRPr="00BE767A">
        <w:rPr>
          <w:rFonts w:ascii="Times New Roman" w:hAnsi="Times New Roman" w:cs="Times New Roman"/>
          <w:i/>
          <w:iCs/>
        </w:rPr>
        <w:t>Indicate the number of respondents, frequency of response, annual hour burden, and an explanation of how the burden was estimated. Generally, estimates should not include burden hours for customary and usual business practices.</w:t>
      </w:r>
    </w:p>
    <w:p w:rsidR="00BE767A" w:rsidRPr="00BE767A" w:rsidP="00BE767A" w14:paraId="7E85E4DF" w14:textId="62E48BBC">
      <w:pPr>
        <w:pStyle w:val="ListParagraph"/>
        <w:numPr>
          <w:ilvl w:val="0"/>
          <w:numId w:val="28"/>
        </w:numPr>
        <w:spacing w:line="259" w:lineRule="auto"/>
        <w:ind w:left="450"/>
        <w:rPr>
          <w:rFonts w:ascii="Times New Roman" w:hAnsi="Times New Roman" w:cs="Times New Roman"/>
          <w:i/>
          <w:iCs/>
        </w:rPr>
      </w:pPr>
      <w:r w:rsidRPr="00BE767A">
        <w:rPr>
          <w:rFonts w:ascii="Times New Roman" w:hAnsi="Times New Roman" w:cs="Times New Roman"/>
          <w:i/>
          <w:iCs/>
        </w:rPr>
        <w:t>If this request for approval covers more than one form, provide separate hour burden estimates for each form and the aggregate hour burdens.</w:t>
      </w:r>
    </w:p>
    <w:p w:rsidR="00BE767A" w:rsidRPr="00BE767A" w:rsidP="00BE767A" w14:paraId="71AA407C" w14:textId="77777777">
      <w:pPr>
        <w:pStyle w:val="ListParagraph"/>
        <w:numPr>
          <w:ilvl w:val="0"/>
          <w:numId w:val="28"/>
        </w:numPr>
        <w:pBdr>
          <w:bottom w:val="single" w:sz="4" w:space="1" w:color="auto"/>
        </w:pBdr>
        <w:spacing w:line="259" w:lineRule="auto"/>
        <w:ind w:left="446"/>
        <w:rPr>
          <w:rFonts w:ascii="Times New Roman" w:hAnsi="Times New Roman" w:cs="Times New Roman"/>
          <w:i/>
          <w:iCs/>
        </w:rPr>
      </w:pPr>
      <w:r w:rsidRPr="00BE767A">
        <w:rPr>
          <w:rFonts w:ascii="Times New Roman" w:hAnsi="Times New Roman" w:cs="Times New Roman"/>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12349C" w:rsidRPr="0012349C" w:rsidP="0012349C" w14:paraId="5A81A996"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2"/>
        </w:tabs>
        <w:rPr>
          <w:b/>
          <w:sz w:val="22"/>
          <w:szCs w:val="22"/>
        </w:rPr>
      </w:pPr>
    </w:p>
    <w:p w:rsidR="002B1B7C" w:rsidRPr="00AC25FF" w:rsidP="00020069" w14:paraId="57C2C4A9" w14:textId="73D34765">
      <w:pPr>
        <w:rPr>
          <w:b/>
          <w:bCs/>
          <w:sz w:val="22"/>
          <w:szCs w:val="22"/>
        </w:rPr>
      </w:pPr>
      <w:r w:rsidRPr="00AC25FF">
        <w:rPr>
          <w:b/>
          <w:bCs/>
          <w:sz w:val="22"/>
          <w:szCs w:val="22"/>
        </w:rPr>
        <w:t>Total Annual Responses Burden Estimate</w:t>
      </w:r>
      <w:r w:rsidRPr="00AC25FF">
        <w:rPr>
          <w:sz w:val="22"/>
          <w:szCs w:val="22"/>
        </w:rPr>
        <w:t>:</w:t>
      </w:r>
      <w:r w:rsidRPr="00AC25FF" w:rsidR="00C86B4E">
        <w:rPr>
          <w:sz w:val="22"/>
          <w:szCs w:val="22"/>
        </w:rPr>
        <w:t xml:space="preserve"> </w:t>
      </w:r>
      <w:r w:rsidRPr="00AC25FF" w:rsidR="00C53EE7">
        <w:rPr>
          <w:sz w:val="22"/>
          <w:szCs w:val="22"/>
        </w:rPr>
        <w:t>46,662</w:t>
      </w:r>
      <w:r w:rsidRPr="00AC25FF" w:rsidR="00147F79">
        <w:rPr>
          <w:sz w:val="22"/>
          <w:szCs w:val="22"/>
        </w:rPr>
        <w:t xml:space="preserve"> average annual response (</w:t>
      </w:r>
      <w:r w:rsidRPr="00AC25FF" w:rsidR="00425B1B">
        <w:rPr>
          <w:sz w:val="22"/>
          <w:szCs w:val="22"/>
        </w:rPr>
        <w:t>139,986</w:t>
      </w:r>
      <w:r w:rsidRPr="00AC25FF" w:rsidR="00147F79">
        <w:rPr>
          <w:sz w:val="22"/>
          <w:szCs w:val="22"/>
        </w:rPr>
        <w:t xml:space="preserve"> total responses over 3 years).</w:t>
      </w:r>
    </w:p>
    <w:p w:rsidR="002461C5" w:rsidRPr="00AC25FF" w:rsidP="00020069" w14:paraId="7F70DE74" w14:textId="77777777">
      <w:pPr>
        <w:rPr>
          <w:b/>
          <w:bCs/>
          <w:sz w:val="22"/>
          <w:szCs w:val="22"/>
        </w:rPr>
      </w:pPr>
    </w:p>
    <w:p w:rsidR="008C7E6C" w:rsidRPr="00AC25FF" w:rsidP="00020069" w14:paraId="54B74DB2" w14:textId="0F45C654">
      <w:pPr>
        <w:rPr>
          <w:sz w:val="22"/>
          <w:szCs w:val="22"/>
        </w:rPr>
      </w:pPr>
      <w:r w:rsidRPr="00AC25FF">
        <w:rPr>
          <w:b/>
          <w:bCs/>
          <w:sz w:val="22"/>
          <w:szCs w:val="22"/>
        </w:rPr>
        <w:t>Total Annual Hour Burden Estimate</w:t>
      </w:r>
      <w:r w:rsidRPr="00AC25FF" w:rsidR="00147F79">
        <w:rPr>
          <w:sz w:val="22"/>
          <w:szCs w:val="22"/>
        </w:rPr>
        <w:t xml:space="preserve">: </w:t>
      </w:r>
      <w:r w:rsidRPr="00AC25FF" w:rsidR="00913116">
        <w:rPr>
          <w:sz w:val="22"/>
          <w:szCs w:val="22"/>
        </w:rPr>
        <w:t>667,639</w:t>
      </w:r>
      <w:r w:rsidRPr="00AC25FF" w:rsidR="00C0695D">
        <w:rPr>
          <w:sz w:val="22"/>
          <w:szCs w:val="22"/>
        </w:rPr>
        <w:t xml:space="preserve"> </w:t>
      </w:r>
      <w:r w:rsidRPr="00AC25FF" w:rsidR="00A6756F">
        <w:rPr>
          <w:sz w:val="22"/>
          <w:szCs w:val="22"/>
        </w:rPr>
        <w:t>average annual burden hours (2,</w:t>
      </w:r>
      <w:r w:rsidRPr="00AC25FF" w:rsidR="006074F4">
        <w:rPr>
          <w:sz w:val="22"/>
          <w:szCs w:val="22"/>
        </w:rPr>
        <w:t>002,917</w:t>
      </w:r>
      <w:r w:rsidRPr="00AC25FF" w:rsidR="00A6756F">
        <w:rPr>
          <w:sz w:val="22"/>
          <w:szCs w:val="22"/>
        </w:rPr>
        <w:t xml:space="preserve"> total burden hours over 3 years).</w:t>
      </w:r>
    </w:p>
    <w:p w:rsidR="00E56FB5" w:rsidRPr="00AC25FF" w:rsidP="00020069" w14:paraId="6F84D084" w14:textId="77777777">
      <w:pPr>
        <w:rPr>
          <w:sz w:val="22"/>
          <w:szCs w:val="22"/>
        </w:rPr>
      </w:pPr>
    </w:p>
    <w:p w:rsidR="00B62FF4" w:rsidRPr="00AC25FF" w:rsidP="00740321" w14:paraId="525937E6" w14:textId="6E3DADC8">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b/>
          <w:bCs/>
          <w:sz w:val="22"/>
          <w:szCs w:val="22"/>
        </w:rPr>
        <w:t xml:space="preserve">Total Annual </w:t>
      </w:r>
      <w:r w:rsidRPr="00AC25FF" w:rsidR="00195EF5">
        <w:rPr>
          <w:b/>
          <w:bCs/>
          <w:sz w:val="22"/>
          <w:szCs w:val="22"/>
        </w:rPr>
        <w:t xml:space="preserve">Labor </w:t>
      </w:r>
      <w:r w:rsidRPr="00AC25FF">
        <w:rPr>
          <w:b/>
          <w:bCs/>
          <w:sz w:val="22"/>
          <w:szCs w:val="22"/>
        </w:rPr>
        <w:t>Cost Burden Estimate</w:t>
      </w:r>
      <w:r w:rsidRPr="00AC25FF">
        <w:rPr>
          <w:sz w:val="22"/>
          <w:szCs w:val="22"/>
        </w:rPr>
        <w:t>: $</w:t>
      </w:r>
      <w:r w:rsidRPr="00AC25FF" w:rsidR="00816A25">
        <w:rPr>
          <w:color w:val="000000"/>
          <w:sz w:val="22"/>
          <w:szCs w:val="22"/>
        </w:rPr>
        <w:t xml:space="preserve">52,574,628 </w:t>
      </w:r>
      <w:r w:rsidRPr="00AC25FF">
        <w:rPr>
          <w:sz w:val="22"/>
          <w:szCs w:val="22"/>
        </w:rPr>
        <w:t>average annual cost (</w:t>
      </w:r>
      <w:r w:rsidRPr="00AC25FF" w:rsidR="00106CEE">
        <w:rPr>
          <w:color w:val="000000"/>
          <w:sz w:val="22"/>
          <w:szCs w:val="22"/>
        </w:rPr>
        <w:t xml:space="preserve">$157,723,883 </w:t>
      </w:r>
      <w:r w:rsidRPr="00AC25FF">
        <w:rPr>
          <w:sz w:val="22"/>
          <w:szCs w:val="22"/>
        </w:rPr>
        <w:t>total cost over 3 years)</w:t>
      </w:r>
      <w:r w:rsidRPr="00AC25FF" w:rsidR="00EB793C">
        <w:rPr>
          <w:sz w:val="22"/>
          <w:szCs w:val="22"/>
        </w:rPr>
        <w:t>.</w:t>
      </w:r>
    </w:p>
    <w:p w:rsidR="00106CEE" w:rsidRPr="00AC25FF" w:rsidP="00020069" w14:paraId="303D1106" w14:textId="77777777">
      <w:pPr>
        <w:rPr>
          <w:sz w:val="22"/>
          <w:szCs w:val="22"/>
        </w:rPr>
      </w:pPr>
    </w:p>
    <w:p w:rsidR="00523336" w:rsidRPr="00AC25FF" w:rsidP="00523336" w14:paraId="4B23E618" w14:textId="3859736D">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In this section, EPA first describes the estimated respondent universe. EPA then estimates the annual hour burden </w:t>
      </w:r>
      <w:r w:rsidRPr="00AC25FF" w:rsidR="00E56FB5">
        <w:rPr>
          <w:sz w:val="22"/>
          <w:szCs w:val="22"/>
        </w:rPr>
        <w:t xml:space="preserve">and labor costs </w:t>
      </w:r>
      <w:r w:rsidRPr="00AC25FF">
        <w:rPr>
          <w:sz w:val="22"/>
          <w:szCs w:val="22"/>
        </w:rPr>
        <w:t xml:space="preserve">to respondents under the information collection requirements covered in this ICR. </w:t>
      </w:r>
    </w:p>
    <w:p w:rsidR="00E56FB5" w:rsidRPr="00AC25FF" w:rsidP="00523336" w14:paraId="0468E9A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994EDA" w:rsidRPr="00AC25FF" w:rsidP="008378E4" w14:paraId="73E18F3D" w14:textId="6771E145">
      <w:pPr>
        <w:spacing w:after="160"/>
        <w:rPr>
          <w:b/>
          <w:bCs/>
          <w:sz w:val="22"/>
          <w:szCs w:val="22"/>
        </w:rPr>
      </w:pPr>
      <w:r w:rsidRPr="00740321">
        <w:rPr>
          <w:b/>
          <w:bCs/>
          <w:sz w:val="22"/>
          <w:szCs w:val="22"/>
        </w:rPr>
        <w:t>12a. Respondents/</w:t>
      </w:r>
      <w:r w:rsidRPr="00AC25FF" w:rsidR="00BC1744">
        <w:rPr>
          <w:b/>
          <w:bCs/>
          <w:sz w:val="22"/>
          <w:szCs w:val="22"/>
        </w:rPr>
        <w:t>North American Industry Classification System (</w:t>
      </w:r>
      <w:r w:rsidRPr="00740321">
        <w:rPr>
          <w:b/>
          <w:bCs/>
          <w:sz w:val="22"/>
          <w:szCs w:val="22"/>
        </w:rPr>
        <w:t>NAICS</w:t>
      </w:r>
      <w:r w:rsidRPr="00AC25FF" w:rsidR="00BC1744">
        <w:rPr>
          <w:b/>
          <w:bCs/>
          <w:sz w:val="22"/>
          <w:szCs w:val="22"/>
        </w:rPr>
        <w:t>)</w:t>
      </w:r>
      <w:r w:rsidRPr="00740321">
        <w:rPr>
          <w:b/>
          <w:bCs/>
          <w:sz w:val="22"/>
          <w:szCs w:val="22"/>
        </w:rPr>
        <w:t xml:space="preserve"> Codes</w:t>
      </w:r>
    </w:p>
    <w:p w:rsidR="00BC1744" w:rsidRPr="00AC25FF" w:rsidP="00BC1744" w14:paraId="6F147E9B" w14:textId="77777777">
      <w:pPr>
        <w:pStyle w:val="HHeading2"/>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b w:val="0"/>
        </w:rPr>
      </w:pPr>
      <w:r w:rsidRPr="00AC25FF">
        <w:rPr>
          <w:b w:val="0"/>
        </w:rPr>
        <w:t>Risk Management Programs and Plans</w:t>
      </w:r>
    </w:p>
    <w:p w:rsidR="00BC1744" w:rsidRPr="00AC25FF" w:rsidP="00BC1744" w14:paraId="004A01A4" w14:textId="77777777">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pPr>
    </w:p>
    <w:p w:rsidR="00BC1744" w:rsidRPr="00AC25FF" w:rsidP="00BC1744" w14:paraId="322D9179" w14:textId="77777777">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0"/>
      </w:pPr>
      <w:r w:rsidRPr="00AC25FF">
        <w:t xml:space="preserve">The accidental release prevention program under the </w:t>
      </w:r>
      <w:smartTag w:uri="urn:schemas-microsoft-com:office:smarttags" w:element="stockticker">
        <w:r w:rsidRPr="00AC25FF">
          <w:t>CAA</w:t>
        </w:r>
      </w:smartTag>
      <w:r w:rsidRPr="00AC25FF">
        <w:t xml:space="preserve"> was developed for sources that manufacture, react, mix, store, or use regulated substances in processes that require equipment designed, constructed, installed, operated, or maintained in specific ways to prevent accidental releases and ensure safe operations. The CAA requires sources to comply with the regulations if they have more than a threshold quantity of a regulated substance onsite to use in a process. Based on submissions of RMPs, the rule applies to manufacturers (i.e., sources categorized in North American Industry Classification System (NAICS) codes 31-33), as well as some non-manufacturers, including Federal sources, utilities (NAICS code 221: electric utilities, drinking water systems, wastewater treatment works), warehouses, large ammonia refrigeration systems (e.g., food processors and distributors), wholesalers, ammonia retailers, gas processors, and others. </w:t>
      </w:r>
    </w:p>
    <w:p w:rsidR="00BC1744" w:rsidRPr="00AC25FF" w:rsidP="00BC1744" w14:paraId="19329E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rPr>
          <w:sz w:val="22"/>
          <w:szCs w:val="22"/>
        </w:rPr>
      </w:pPr>
    </w:p>
    <w:p w:rsidR="00BC1744" w:rsidRPr="00AC25FF" w:rsidP="00BC1744" w14:paraId="46042B5E"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u w:val="single"/>
        </w:rPr>
      </w:pPr>
      <w:r w:rsidRPr="00AC25FF">
        <w:rPr>
          <w:sz w:val="22"/>
          <w:szCs w:val="22"/>
          <w:u w:val="single"/>
        </w:rPr>
        <w:t>Petitions</w:t>
      </w:r>
    </w:p>
    <w:p w:rsidR="00BC1744" w:rsidRPr="00AC25FF" w:rsidP="00BC1744" w14:paraId="290094C2"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BC1744" w:rsidRPr="00AC25FF" w:rsidP="00BC1744" w14:paraId="1657A7A0"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 xml:space="preserve">Any person may petition EPA to modify, by addition or deletion, the list of regulated substances. Potential petitioners are likely to include environmental groups, industry, and State and local agencies. </w:t>
      </w:r>
      <w:r w:rsidRPr="00AC25FF">
        <w:rPr>
          <w:sz w:val="22"/>
          <w:szCs w:val="22"/>
        </w:rPr>
        <w:t>Due to the nature of its activities, the chemical manufacturing sector is likely to be the primary industry producing, using, or storing listed regulated substances affected by the petition process. Since the list rule was promulgated in January 1994, however, only one petition has been submitted to EPA, and that petition later was withdrawn. Based on this record, EPA assumes that no additional petitions will be submitted in the three-year renewal period covered by this ICR.</w:t>
      </w:r>
    </w:p>
    <w:p w:rsidR="008378E4" w:rsidRPr="00AC25FF" w:rsidP="008378E4" w14:paraId="3AD7065C" w14:textId="14FD4165">
      <w:pPr>
        <w:spacing w:before="120"/>
        <w:rPr>
          <w:b/>
          <w:bCs/>
          <w:sz w:val="22"/>
          <w:szCs w:val="22"/>
          <w:u w:val="single"/>
        </w:rPr>
      </w:pPr>
      <w:r w:rsidRPr="00740321">
        <w:rPr>
          <w:b/>
          <w:bCs/>
          <w:sz w:val="22"/>
          <w:szCs w:val="22"/>
          <w:u w:val="single"/>
        </w:rPr>
        <w:t>Sources</w:t>
      </w:r>
    </w:p>
    <w:p w:rsidR="008378E4" w:rsidRPr="00740321" w:rsidP="008378E4" w14:paraId="16FC3E95" w14:textId="77777777">
      <w:pPr>
        <w:spacing w:before="120"/>
        <w:contextualSpacing/>
        <w:rPr>
          <w:b/>
          <w:bCs/>
          <w:sz w:val="22"/>
          <w:szCs w:val="22"/>
          <w:u w:val="single"/>
        </w:rPr>
      </w:pPr>
    </w:p>
    <w:p w:rsidR="00F33DC3" w:rsidRPr="00AC25FF" w:rsidP="005D38B3" w14:paraId="77C83563" w14:textId="2D9A79A4">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EPA estimates that approximately 5</w:t>
      </w:r>
      <w:r w:rsidRPr="00AC25FF" w:rsidR="00C55DBC">
        <w:rPr>
          <w:sz w:val="22"/>
          <w:szCs w:val="22"/>
        </w:rPr>
        <w:t>6</w:t>
      </w:r>
      <w:r w:rsidRPr="00AC25FF" w:rsidR="00A5245B">
        <w:rPr>
          <w:sz w:val="22"/>
          <w:szCs w:val="22"/>
        </w:rPr>
        <w:t>4</w:t>
      </w:r>
      <w:r w:rsidRPr="00AC25FF">
        <w:rPr>
          <w:sz w:val="22"/>
          <w:szCs w:val="22"/>
        </w:rPr>
        <w:t xml:space="preserve"> new sources will comply with the regulation during this three-year ICR period, or an average of approximately</w:t>
      </w:r>
      <w:r w:rsidRPr="00AC25FF">
        <w:rPr>
          <w:b/>
          <w:sz w:val="22"/>
          <w:szCs w:val="22"/>
        </w:rPr>
        <w:t xml:space="preserve"> </w:t>
      </w:r>
      <w:r w:rsidRPr="00AC25FF">
        <w:rPr>
          <w:bCs/>
          <w:sz w:val="22"/>
          <w:szCs w:val="22"/>
        </w:rPr>
        <w:t>1</w:t>
      </w:r>
      <w:r w:rsidRPr="00AC25FF" w:rsidR="00C55DBC">
        <w:rPr>
          <w:bCs/>
          <w:sz w:val="22"/>
          <w:szCs w:val="22"/>
        </w:rPr>
        <w:t>88</w:t>
      </w:r>
      <w:r w:rsidRPr="00AC25FF">
        <w:rPr>
          <w:sz w:val="22"/>
          <w:szCs w:val="22"/>
        </w:rPr>
        <w:t xml:space="preserve"> each year. </w:t>
      </w:r>
    </w:p>
    <w:p w:rsidR="00F33DC3" w:rsidRPr="00AC25FF" w:rsidP="00F33DC3" w14:paraId="56B503DF"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F33DC3" w:rsidRPr="00AC25FF" w:rsidP="005D38B3" w14:paraId="2D29D355" w14:textId="79E02888">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Based on RMP reporting a</w:t>
      </w:r>
      <w:r w:rsidRPr="00AC25FF">
        <w:rPr>
          <w:sz w:val="22"/>
          <w:szCs w:val="22"/>
        </w:rPr>
        <w:t>s of August 202</w:t>
      </w:r>
      <w:r w:rsidRPr="00AC25FF" w:rsidR="00DC73D8">
        <w:rPr>
          <w:sz w:val="22"/>
          <w:szCs w:val="22"/>
        </w:rPr>
        <w:t>4</w:t>
      </w:r>
      <w:r w:rsidRPr="00AC25FF">
        <w:rPr>
          <w:sz w:val="22"/>
          <w:szCs w:val="22"/>
        </w:rPr>
        <w:t>, approximately 11,</w:t>
      </w:r>
      <w:r w:rsidRPr="00AC25FF" w:rsidR="002F5896">
        <w:rPr>
          <w:sz w:val="22"/>
          <w:szCs w:val="22"/>
        </w:rPr>
        <w:t>510</w:t>
      </w:r>
      <w:r w:rsidRPr="00AC25FF">
        <w:rPr>
          <w:sz w:val="22"/>
          <w:szCs w:val="22"/>
        </w:rPr>
        <w:t xml:space="preserve"> sources currently are subject to 40 </w:t>
      </w:r>
      <w:smartTag w:uri="urn:schemas-microsoft-com:office:smarttags" w:element="stockticker">
        <w:r w:rsidRPr="00AC25FF">
          <w:rPr>
            <w:sz w:val="22"/>
            <w:szCs w:val="22"/>
          </w:rPr>
          <w:t>CFR</w:t>
        </w:r>
      </w:smartTag>
      <w:r w:rsidRPr="00AC25FF">
        <w:rPr>
          <w:sz w:val="22"/>
          <w:szCs w:val="22"/>
        </w:rPr>
        <w:t xml:space="preserve"> part 68 requirements. The number of sources changes weekly and sometimes even daily, depending on the numbers of new sources that come into compliance and deregister. As previously indicated, RMPs are due every five years. Although not all covered sources will resubmit their RMPs during this ICR period, all sources are required to maintain onsite documentation. In addition, new sources will need to become familiar with the regulations (Exhibit </w:t>
      </w:r>
      <w:r w:rsidRPr="00AC25FF" w:rsidR="00955FEB">
        <w:rPr>
          <w:sz w:val="22"/>
          <w:szCs w:val="22"/>
        </w:rPr>
        <w:t>1</w:t>
      </w:r>
      <w:r w:rsidRPr="00AC25FF">
        <w:rPr>
          <w:sz w:val="22"/>
          <w:szCs w:val="22"/>
        </w:rPr>
        <w:t>). Program 2 and 3 facilities are required to conduct coordination activities and notification drills (Exhibit</w:t>
      </w:r>
      <w:r w:rsidRPr="00AC25FF" w:rsidR="001213C2">
        <w:rPr>
          <w:sz w:val="22"/>
          <w:szCs w:val="22"/>
        </w:rPr>
        <w:t>s</w:t>
      </w:r>
      <w:r w:rsidRPr="00AC25FF">
        <w:rPr>
          <w:sz w:val="22"/>
          <w:szCs w:val="22"/>
        </w:rPr>
        <w:t xml:space="preserve"> </w:t>
      </w:r>
      <w:r w:rsidRPr="00AC25FF" w:rsidR="00D64804">
        <w:rPr>
          <w:sz w:val="22"/>
          <w:szCs w:val="22"/>
        </w:rPr>
        <w:t>9</w:t>
      </w:r>
      <w:r w:rsidRPr="00AC25FF">
        <w:rPr>
          <w:sz w:val="22"/>
          <w:szCs w:val="22"/>
        </w:rPr>
        <w:t xml:space="preserve"> </w:t>
      </w:r>
      <w:r w:rsidRPr="00AC25FF" w:rsidR="001213C2">
        <w:rPr>
          <w:sz w:val="22"/>
          <w:szCs w:val="22"/>
        </w:rPr>
        <w:t>and 1</w:t>
      </w:r>
      <w:r w:rsidRPr="00AC25FF" w:rsidR="00D64804">
        <w:rPr>
          <w:sz w:val="22"/>
          <w:szCs w:val="22"/>
        </w:rPr>
        <w:t>0</w:t>
      </w:r>
      <w:r w:rsidRPr="00AC25FF">
        <w:rPr>
          <w:sz w:val="22"/>
          <w:szCs w:val="22"/>
        </w:rPr>
        <w:t>). Responding facilities are required to conduct emergency response exercises (Exhibit 1</w:t>
      </w:r>
      <w:r w:rsidRPr="00AC25FF" w:rsidR="00D64804">
        <w:rPr>
          <w:sz w:val="22"/>
          <w:szCs w:val="22"/>
        </w:rPr>
        <w:t>1</w:t>
      </w:r>
      <w:r w:rsidRPr="00AC25FF">
        <w:rPr>
          <w:sz w:val="22"/>
          <w:szCs w:val="22"/>
        </w:rPr>
        <w:t>). All facilities must comply with the public meetings provision (Exhibit 1</w:t>
      </w:r>
      <w:r w:rsidRPr="00AC25FF" w:rsidR="00D64804">
        <w:rPr>
          <w:sz w:val="22"/>
          <w:szCs w:val="22"/>
        </w:rPr>
        <w:t>2</w:t>
      </w:r>
      <w:r w:rsidRPr="00AC25FF">
        <w:rPr>
          <w:sz w:val="22"/>
          <w:szCs w:val="22"/>
        </w:rPr>
        <w:t>).</w:t>
      </w:r>
    </w:p>
    <w:p w:rsidR="00F33DC3" w:rsidRPr="00AC25FF" w:rsidP="00F33DC3" w14:paraId="389D3F8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770ACC" w:rsidRPr="00AC25FF" w:rsidP="005D38B3" w14:paraId="40D95121" w14:textId="4A2159D5">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Based on the above, EPA assumes that all new sources (5</w:t>
      </w:r>
      <w:r w:rsidRPr="00AC25FF" w:rsidR="001213C2">
        <w:rPr>
          <w:sz w:val="22"/>
          <w:szCs w:val="22"/>
        </w:rPr>
        <w:t>6</w:t>
      </w:r>
      <w:r w:rsidRPr="00AC25FF" w:rsidR="00694EC6">
        <w:rPr>
          <w:sz w:val="22"/>
          <w:szCs w:val="22"/>
        </w:rPr>
        <w:t>4</w:t>
      </w:r>
      <w:r w:rsidRPr="00AC25FF">
        <w:rPr>
          <w:sz w:val="22"/>
          <w:szCs w:val="22"/>
        </w:rPr>
        <w:t>) and all currently covered sources (11,</w:t>
      </w:r>
      <w:r w:rsidRPr="00AC25FF" w:rsidR="001213C2">
        <w:rPr>
          <w:sz w:val="22"/>
          <w:szCs w:val="22"/>
        </w:rPr>
        <w:t>510</w:t>
      </w:r>
      <w:r w:rsidRPr="00AC25FF">
        <w:rPr>
          <w:sz w:val="22"/>
          <w:szCs w:val="22"/>
        </w:rPr>
        <w:t>) will be subject to one or more RMP provisions during the three-year period covered by this ICR. Therefore, EPA estimates that there will be a total of 12,</w:t>
      </w:r>
      <w:r w:rsidRPr="00AC25FF" w:rsidR="00DF3191">
        <w:rPr>
          <w:sz w:val="22"/>
          <w:szCs w:val="22"/>
        </w:rPr>
        <w:t>07</w:t>
      </w:r>
      <w:r w:rsidRPr="00AC25FF" w:rsidR="00694EC6">
        <w:rPr>
          <w:sz w:val="22"/>
          <w:szCs w:val="22"/>
        </w:rPr>
        <w:t>4</w:t>
      </w:r>
      <w:r w:rsidRPr="00AC25FF">
        <w:rPr>
          <w:sz w:val="22"/>
          <w:szCs w:val="22"/>
        </w:rPr>
        <w:t xml:space="preserve"> sources complying with RMP requirements during this ICR period (i.e., 5</w:t>
      </w:r>
      <w:r w:rsidRPr="00AC25FF" w:rsidR="001213C2">
        <w:rPr>
          <w:sz w:val="22"/>
          <w:szCs w:val="22"/>
        </w:rPr>
        <w:t>6</w:t>
      </w:r>
      <w:r w:rsidRPr="00AC25FF" w:rsidR="00694EC6">
        <w:rPr>
          <w:sz w:val="22"/>
          <w:szCs w:val="22"/>
        </w:rPr>
        <w:t>4</w:t>
      </w:r>
      <w:r w:rsidRPr="00AC25FF">
        <w:rPr>
          <w:sz w:val="22"/>
          <w:szCs w:val="22"/>
        </w:rPr>
        <w:t xml:space="preserve"> + 11,</w:t>
      </w:r>
      <w:r w:rsidRPr="00AC25FF" w:rsidR="001213C2">
        <w:rPr>
          <w:sz w:val="22"/>
          <w:szCs w:val="22"/>
        </w:rPr>
        <w:t>510</w:t>
      </w:r>
      <w:r w:rsidRPr="00AC25FF">
        <w:rPr>
          <w:sz w:val="22"/>
          <w:szCs w:val="22"/>
        </w:rPr>
        <w:t xml:space="preserve">).  </w:t>
      </w:r>
    </w:p>
    <w:p w:rsidR="00F33DC3" w:rsidRPr="00AC25FF" w:rsidP="00F33DC3" w14:paraId="5ABCC7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F33DC3" w:rsidRPr="00AC25FF" w:rsidP="00F33DC3" w14:paraId="1746B51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AC25FF">
        <w:rPr>
          <w:b/>
          <w:bCs/>
          <w:sz w:val="22"/>
          <w:szCs w:val="22"/>
          <w:u w:val="single"/>
        </w:rPr>
        <w:t>Implementing Agencies</w:t>
      </w:r>
    </w:p>
    <w:p w:rsidR="00F33DC3" w:rsidRPr="00AC25FF" w:rsidP="00F33DC3" w14:paraId="0E9CEAC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023D6D" w:rsidRPr="00AC25FF" w:rsidP="00F33DC3" w14:paraId="3A97E4A7" w14:textId="53DC1962">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Thirteen State and local agencies currently are approved to serve as the implementing agencies for part 68. EPA does not expect any additional agencies to seek delegation to implement the program during the period of this ICR. Delegated implementing agencies are required to implement and enforce the program for all or some of the sources in their States. Implementing agencies need to keep records of reviews, audits, and inspections conducted, any administrative and legal actions taken, and other correspondence between the agency and sources, other agencies, EPA, and the public. Implementing agencies also need to document their budgets for internal purposes, and any agreements they reach with other State, local, or Federal agencies. To become a delegated implementing agency, the State or local agency must be able to demonstrate to EPA that it has the personnel and other resources to perform these tasks.</w:t>
      </w:r>
    </w:p>
    <w:p w:rsidR="00023D6D" w:rsidRPr="00AC25FF" w:rsidP="00F33DC3" w14:paraId="3605090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33DC3" w:rsidRPr="00AC25FF" w:rsidP="00F33DC3" w14:paraId="34E77E1B" w14:textId="4D6BA77B">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EPA estimates that during the period covered by this ICR, 13 State and local agencies will maintain a delegation of authority from EPA to implement the RMP program in their States. </w:t>
      </w:r>
    </w:p>
    <w:p w:rsidR="00F33DC3" w:rsidRPr="00AC25FF" w:rsidP="00F33DC3" w14:paraId="2FDD92E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33DC3" w:rsidRPr="00AC25FF" w:rsidP="00F33DC3" w14:paraId="625A3BA7"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r w:rsidRPr="00AC25FF">
        <w:rPr>
          <w:b/>
          <w:bCs/>
          <w:sz w:val="22"/>
          <w:szCs w:val="22"/>
          <w:u w:val="single"/>
        </w:rPr>
        <w:t>Local Emergency Planning Committees</w:t>
      </w:r>
    </w:p>
    <w:p w:rsidR="00F33DC3" w:rsidRPr="00AC25FF" w:rsidP="00F33DC3" w14:paraId="3AAF604B"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274766" w:rsidRPr="00AC25FF" w:rsidP="00F33DC3" w14:paraId="0BA21D3C" w14:textId="3DC695F9">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Local responders incur burden for coordinating with respondents annually to determine how the source is addressed in the community emergency response plan and to ensure that local response organizations are aware of the regulated substances at the source, their quantities, the risks presented by covered processes, and the resources and capabilities at the source to respond to an accidental release of a regulated </w:t>
      </w:r>
      <w:r w:rsidRPr="00AC25FF">
        <w:rPr>
          <w:sz w:val="22"/>
          <w:szCs w:val="22"/>
        </w:rPr>
        <w:t>substance. Local responders also incur some burden for consulting with facilities to establish an appropriate frequency for field exercises.</w:t>
      </w:r>
    </w:p>
    <w:p w:rsidR="00274766" w:rsidRPr="00AC25FF" w:rsidP="00F33DC3" w14:paraId="0C213FCC"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ab/>
      </w:r>
    </w:p>
    <w:p w:rsidR="00F33DC3" w:rsidRPr="00AC25FF" w:rsidP="00F33DC3" w14:paraId="750DE2ED" w14:textId="0B4AB51B">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During the period covered by this ICR, 2,4</w:t>
      </w:r>
      <w:r w:rsidRPr="00AC25FF" w:rsidR="00E44209">
        <w:rPr>
          <w:sz w:val="22"/>
          <w:szCs w:val="22"/>
        </w:rPr>
        <w:t>26</w:t>
      </w:r>
      <w:r w:rsidRPr="00AC25FF">
        <w:rPr>
          <w:sz w:val="22"/>
          <w:szCs w:val="22"/>
        </w:rPr>
        <w:t xml:space="preserve"> LEPCs will participate in coordination activities and emergency exercises. </w:t>
      </w:r>
      <w:r w:rsidRPr="00AC25FF" w:rsidR="00047FFD">
        <w:rPr>
          <w:sz w:val="22"/>
          <w:szCs w:val="22"/>
        </w:rPr>
        <w:t xml:space="preserve">This number is </w:t>
      </w:r>
      <w:r w:rsidRPr="00AC25FF" w:rsidR="00FA666A">
        <w:rPr>
          <w:sz w:val="22"/>
          <w:szCs w:val="22"/>
        </w:rPr>
        <w:t xml:space="preserve">slightly </w:t>
      </w:r>
      <w:r w:rsidRPr="00AC25FF" w:rsidR="00E44209">
        <w:rPr>
          <w:sz w:val="22"/>
          <w:szCs w:val="22"/>
        </w:rPr>
        <w:t>lower</w:t>
      </w:r>
      <w:r w:rsidRPr="00AC25FF" w:rsidR="005F7725">
        <w:rPr>
          <w:sz w:val="22"/>
          <w:szCs w:val="22"/>
        </w:rPr>
        <w:t xml:space="preserve"> than in</w:t>
      </w:r>
      <w:r w:rsidRPr="00AC25FF" w:rsidR="00047FFD">
        <w:rPr>
          <w:sz w:val="22"/>
          <w:szCs w:val="22"/>
        </w:rPr>
        <w:t xml:space="preserve"> the previous ICR renewal</w:t>
      </w:r>
      <w:r w:rsidRPr="00AC25FF" w:rsidR="00196BD1">
        <w:rPr>
          <w:sz w:val="22"/>
          <w:szCs w:val="22"/>
        </w:rPr>
        <w:t xml:space="preserve">, likely due to fewer active </w:t>
      </w:r>
      <w:r w:rsidRPr="00AC25FF" w:rsidR="00852089">
        <w:rPr>
          <w:sz w:val="22"/>
          <w:szCs w:val="22"/>
        </w:rPr>
        <w:t>RMP facilities</w:t>
      </w:r>
      <w:r w:rsidRPr="00AC25FF" w:rsidR="00975775">
        <w:rPr>
          <w:sz w:val="22"/>
          <w:szCs w:val="22"/>
        </w:rPr>
        <w:t xml:space="preserve"> cover</w:t>
      </w:r>
      <w:r w:rsidRPr="00AC25FF" w:rsidR="00284057">
        <w:rPr>
          <w:sz w:val="22"/>
          <w:szCs w:val="22"/>
        </w:rPr>
        <w:t>ed</w:t>
      </w:r>
      <w:r w:rsidRPr="00AC25FF" w:rsidR="00975775">
        <w:rPr>
          <w:sz w:val="22"/>
          <w:szCs w:val="22"/>
        </w:rPr>
        <w:t xml:space="preserve"> by this ICR</w:t>
      </w:r>
      <w:r w:rsidRPr="00AC25FF" w:rsidR="003E1D85">
        <w:rPr>
          <w:sz w:val="22"/>
          <w:szCs w:val="22"/>
        </w:rPr>
        <w:t xml:space="preserve"> compared to the previous ICR.</w:t>
      </w:r>
    </w:p>
    <w:p w:rsidR="00F33DC3" w:rsidRPr="00AC25FF" w:rsidP="00F33DC3" w14:paraId="4070D85B"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8378E4" w:rsidRPr="00AC25FF" w:rsidP="008378E4" w14:paraId="1D2B6C41" w14:textId="50EA1497">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240"/>
        <w:contextualSpacing/>
        <w:rPr>
          <w:sz w:val="22"/>
          <w:szCs w:val="22"/>
        </w:rPr>
      </w:pPr>
      <w:r w:rsidRPr="00AC25FF">
        <w:rPr>
          <w:sz w:val="22"/>
          <w:szCs w:val="22"/>
        </w:rPr>
        <w:t>Based on the above information, the total number of respondents for this ICR period is 14,</w:t>
      </w:r>
      <w:r w:rsidRPr="00AC25FF" w:rsidR="00642C76">
        <w:rPr>
          <w:sz w:val="22"/>
          <w:szCs w:val="22"/>
        </w:rPr>
        <w:t>5</w:t>
      </w:r>
      <w:r w:rsidRPr="00AC25FF" w:rsidR="00FF459D">
        <w:rPr>
          <w:sz w:val="22"/>
          <w:szCs w:val="22"/>
        </w:rPr>
        <w:t>13</w:t>
      </w:r>
      <w:r w:rsidRPr="00AC25FF">
        <w:rPr>
          <w:sz w:val="22"/>
          <w:szCs w:val="22"/>
        </w:rPr>
        <w:t xml:space="preserve"> (i.e., 12,</w:t>
      </w:r>
      <w:r w:rsidRPr="00AC25FF" w:rsidR="00DF3191">
        <w:rPr>
          <w:sz w:val="22"/>
          <w:szCs w:val="22"/>
        </w:rPr>
        <w:t>07</w:t>
      </w:r>
      <w:r w:rsidRPr="00AC25FF" w:rsidR="006F133B">
        <w:rPr>
          <w:sz w:val="22"/>
          <w:szCs w:val="22"/>
        </w:rPr>
        <w:t>4</w:t>
      </w:r>
      <w:r w:rsidRPr="00AC25FF">
        <w:rPr>
          <w:sz w:val="22"/>
          <w:szCs w:val="22"/>
        </w:rPr>
        <w:t xml:space="preserve"> sources + 13 implementing agencies + 2,4</w:t>
      </w:r>
      <w:r w:rsidRPr="00AC25FF" w:rsidR="00917256">
        <w:rPr>
          <w:sz w:val="22"/>
          <w:szCs w:val="22"/>
        </w:rPr>
        <w:t>26</w:t>
      </w:r>
      <w:r w:rsidRPr="00AC25FF">
        <w:rPr>
          <w:sz w:val="22"/>
          <w:szCs w:val="22"/>
        </w:rPr>
        <w:t xml:space="preserve"> LEPCs).</w:t>
      </w:r>
    </w:p>
    <w:p w:rsidR="008378E4" w:rsidRPr="00AC25FF" w:rsidP="008378E4" w14:paraId="09CED7E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240"/>
        <w:contextualSpacing/>
        <w:rPr>
          <w:sz w:val="22"/>
          <w:szCs w:val="22"/>
        </w:rPr>
      </w:pPr>
    </w:p>
    <w:p w:rsidR="00157368" w:rsidRPr="00AC25FF" w:rsidP="008378E4" w14:paraId="2FE9C7FE" w14:textId="73C6EA64">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60"/>
        <w:rPr>
          <w:b/>
          <w:bCs/>
          <w:sz w:val="22"/>
          <w:szCs w:val="22"/>
        </w:rPr>
      </w:pPr>
      <w:bookmarkStart w:id="10" w:name="_Toc156593383"/>
      <w:r w:rsidRPr="00740321">
        <w:rPr>
          <w:b/>
          <w:bCs/>
          <w:sz w:val="22"/>
          <w:szCs w:val="28"/>
        </w:rPr>
        <w:t>12b. Information Requested</w:t>
      </w:r>
      <w:bookmarkEnd w:id="10"/>
    </w:p>
    <w:p w:rsidR="00157368" w:rsidRPr="00AC25FF" w:rsidP="00157368" w14:paraId="36AA39AF" w14:textId="6CD12191">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Data requirements and respondent activities vary by program level. Program 1 requires the smallest amount of data and respondent time, while Program 3 requires the most. Sources with Program 3 processes are those that do not meet Program 1</w:t>
      </w:r>
      <w:r w:rsidR="009E2FE0">
        <w:rPr>
          <w:sz w:val="22"/>
          <w:szCs w:val="22"/>
        </w:rPr>
        <w:t xml:space="preserve"> eligibility requirements</w:t>
      </w:r>
      <w:r w:rsidRPr="00AC25FF">
        <w:rPr>
          <w:sz w:val="22"/>
          <w:szCs w:val="22"/>
        </w:rPr>
        <w:t xml:space="preserve"> but are subject to the OSHA PSM Standard, or those in any of the ten NAICS codes listed in 40 CFR 68.10(d)(1). Program 2 processes are those that do not meet Program 1 or 3 eligibility requirements. See 40 CFR 68.10 for more detailed description of each Program. </w:t>
      </w:r>
    </w:p>
    <w:p w:rsidR="00157368" w:rsidRPr="00AC25FF" w:rsidP="00157368" w14:paraId="3B73D1B4"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157368" w:rsidRPr="00AC25FF" w:rsidP="00157368" w14:paraId="6540CC24"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Every five years, all sources are required to update and submit an RMP that includes basic facility data, an executive summary, five-year accident history, data on the worst-case release scenarios (a minimum of one for toxics and one for flammables), and data on emergency response regardless of their program classification. In addition, Program 2 and 3 sources also must</w:t>
      </w:r>
      <w:r w:rsidRPr="00AC25FF">
        <w:rPr>
          <w:sz w:val="22"/>
          <w:szCs w:val="22"/>
        </w:rPr>
        <w:t xml:space="preserve"> </w:t>
      </w:r>
      <w:r w:rsidRPr="00AC25FF">
        <w:rPr>
          <w:sz w:val="22"/>
          <w:szCs w:val="22"/>
        </w:rPr>
        <w:t>submit data on alternative release scenarios (one for each toxic and one for flammables) and their prevention programs (by process). If a change at the source (e.g., a substantial change in the quantity held, a major modification of a covered process) meets one or more of the conditions specified in 40 CFR 68.190(b), the RMP must be revised and resubmitted. Depending on the event that triggers the need for an update, the source must resubmit the revised RMP either before the change is implemented (e.g., the addition of a new regulated substance) or within six months of the change (e.g., a major process modification).</w:t>
      </w:r>
    </w:p>
    <w:p w:rsidR="00157368" w:rsidRPr="00AC25FF" w:rsidP="00157368" w14:paraId="01E4748C"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157368" w:rsidRPr="00AC25FF" w:rsidP="00157368" w14:paraId="3457CED1"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All Program 2 and 3 sources are required to meet with public response agencies to coordinate emergency response plans. Program 2 and 3 sources</w:t>
      </w:r>
      <w:r w:rsidRPr="00AC25FF">
        <w:rPr>
          <w:sz w:val="22"/>
          <w:szCs w:val="22"/>
        </w:rPr>
        <w:t xml:space="preserve"> </w:t>
      </w:r>
      <w:r w:rsidRPr="00AC25FF">
        <w:rPr>
          <w:sz w:val="22"/>
          <w:szCs w:val="22"/>
        </w:rPr>
        <w:t>also are required to conduct an exercise to check the information on their emergency notification lists annually.</w:t>
      </w:r>
      <w:r w:rsidRPr="00AC25FF">
        <w:rPr>
          <w:sz w:val="22"/>
          <w:szCs w:val="22"/>
        </w:rPr>
        <w:t xml:space="preserve"> </w:t>
      </w:r>
      <w:r w:rsidRPr="00AC25FF">
        <w:rPr>
          <w:sz w:val="22"/>
          <w:szCs w:val="22"/>
        </w:rPr>
        <w:t xml:space="preserve">Sources are required to hold a public meeting within 90 days of any RMP-reportable accident with offsite impacts specified in 40 CFR 68.42(a) (i.e., known offsite deaths, injuries, evacuations, sheltering in place, property damage, or environmental damage). Responding sources are required to conduct and document emergency response tabletop exercises at least every three years and field exercises at an appropriate frequency, with no minimum frequency requirement.   </w:t>
      </w:r>
    </w:p>
    <w:p w:rsidR="00157368" w:rsidRPr="00AC25FF" w:rsidP="00157368" w14:paraId="27A5E4FF" w14:textId="77777777">
      <w:pPr>
        <w:numPr>
          <w:ilvl w:val="12"/>
          <w:numId w:val="0"/>
        </w:numPr>
        <w:rPr>
          <w:i/>
          <w:iCs/>
          <w:sz w:val="22"/>
          <w:szCs w:val="22"/>
        </w:rPr>
      </w:pPr>
    </w:p>
    <w:p w:rsidR="00157368" w:rsidRPr="00AC25FF" w:rsidP="00157368" w14:paraId="224ED68B"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contextualSpacing/>
        <w:rPr>
          <w:iCs/>
          <w:sz w:val="22"/>
          <w:szCs w:val="22"/>
          <w:u w:val="single"/>
        </w:rPr>
      </w:pPr>
      <w:r w:rsidRPr="00740321">
        <w:rPr>
          <w:iCs/>
          <w:sz w:val="22"/>
          <w:szCs w:val="22"/>
          <w:u w:val="single"/>
        </w:rPr>
        <w:t>Data Items</w:t>
      </w:r>
    </w:p>
    <w:p w:rsidR="00157368" w:rsidRPr="00AC25FF" w:rsidP="00157368" w14:paraId="4589460C"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ind w:left="1080"/>
        <w:contextualSpacing/>
        <w:rPr>
          <w:b/>
          <w:bCs/>
          <w:iCs/>
          <w:sz w:val="22"/>
          <w:szCs w:val="22"/>
        </w:rPr>
      </w:pPr>
    </w:p>
    <w:p w:rsidR="00157368" w:rsidRPr="00AC25FF" w:rsidP="00157368" w14:paraId="3E511300"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i/>
          <w:iCs/>
          <w:sz w:val="22"/>
          <w:szCs w:val="22"/>
          <w:u w:val="single"/>
        </w:rPr>
      </w:pPr>
      <w:r w:rsidRPr="00AC25FF">
        <w:rPr>
          <w:i/>
          <w:iCs/>
          <w:sz w:val="22"/>
          <w:szCs w:val="22"/>
          <w:u w:val="single"/>
        </w:rPr>
        <w:t>Risk Management Plans</w:t>
      </w:r>
    </w:p>
    <w:p w:rsidR="00157368" w:rsidRPr="00AC25FF" w:rsidP="00157368" w14:paraId="4752BC45"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157368" w:rsidRPr="00AC25FF" w:rsidP="00157368" w14:paraId="4C0D71AA" w14:textId="0811C4FB">
      <w:pPr>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sz w:val="22"/>
          <w:szCs w:val="22"/>
        </w:rPr>
        <w:t xml:space="preserve">Respondents are required to submit information to EPA in the registration, Executive Summary, and, depending on the program level, type of chemicals and history of accidents of the respondent’s regulated process or processes, certain data sections of the RMP. Respondents that are no longer subject to the rule must submit a deregistration notice to EPA. See Appendix </w:t>
      </w:r>
      <w:r w:rsidRPr="00AC25FF" w:rsidR="00D64804">
        <w:rPr>
          <w:sz w:val="22"/>
          <w:szCs w:val="22"/>
        </w:rPr>
        <w:t>B</w:t>
      </w:r>
      <w:r w:rsidRPr="00AC25FF">
        <w:rPr>
          <w:sz w:val="22"/>
          <w:szCs w:val="22"/>
        </w:rPr>
        <w:t xml:space="preserve"> for a detailed list of information items for RMP registration and data sections. </w:t>
      </w:r>
    </w:p>
    <w:p w:rsidR="00157368" w:rsidRPr="00AC25FF" w:rsidP="00157368" w14:paraId="3ACE755A"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157368" w:rsidRPr="00AC25FF" w:rsidP="00157368" w14:paraId="1D78DB6F" w14:textId="77777777">
      <w:pPr>
        <w:tabs>
          <w:tab w:val="left" w:pos="720"/>
          <w:tab w:val="left" w:pos="1440"/>
          <w:tab w:val="left" w:pos="2160"/>
          <w:tab w:val="left" w:pos="2880"/>
          <w:tab w:val="left" w:pos="3600"/>
          <w:tab w:val="left" w:pos="4320"/>
          <w:tab w:val="left" w:pos="5040"/>
          <w:tab w:val="left" w:pos="5760"/>
          <w:tab w:val="right" w:pos="6483"/>
        </w:tabs>
        <w:rPr>
          <w:bCs/>
          <w:i/>
          <w:iCs/>
          <w:sz w:val="22"/>
          <w:szCs w:val="22"/>
          <w:u w:val="single"/>
        </w:rPr>
      </w:pPr>
      <w:r w:rsidRPr="00AC25FF">
        <w:rPr>
          <w:bCs/>
          <w:i/>
          <w:iCs/>
          <w:sz w:val="22"/>
          <w:szCs w:val="22"/>
          <w:u w:val="single"/>
        </w:rPr>
        <w:t>Risk Management Programs - Prevention Program Documentation</w:t>
      </w:r>
    </w:p>
    <w:p w:rsidR="00157368" w:rsidRPr="00AC25FF" w:rsidP="00157368" w14:paraId="4086EDB7"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p>
    <w:p w:rsidR="00157368" w:rsidRPr="00AC25FF" w:rsidP="00157368" w14:paraId="135A6EC2" w14:textId="2CBE7A05">
      <w:p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sz w:val="22"/>
          <w:szCs w:val="22"/>
        </w:rPr>
        <w:t>All covered sources with Program 2 or 3 processes are required to conduct and document a compliance audit within the three</w:t>
      </w:r>
      <w:r w:rsidRPr="00AC25FF">
        <w:rPr>
          <w:sz w:val="22"/>
          <w:szCs w:val="22"/>
        </w:rPr>
        <w:noBreakHyphen/>
        <w:t>year period of this ICR. These sources are also assumed to incur costs for incident investigation if they have an incident meeting the incident investigation criteria specified in 40 CFR 68.60 (for Program 2) or 68.81 (for Program 3). Other on</w:t>
      </w:r>
      <w:r w:rsidRPr="00AC25FF">
        <w:rPr>
          <w:sz w:val="22"/>
          <w:szCs w:val="22"/>
        </w:rPr>
        <w:noBreakHyphen/>
        <w:t>going costs for documentation for Program 2 processes are for maintaining up-to-date safety information and operating procedures. For Program 3 processes, most on</w:t>
      </w:r>
      <w:r w:rsidRPr="00AC25FF">
        <w:rPr>
          <w:sz w:val="22"/>
          <w:szCs w:val="22"/>
        </w:rPr>
        <w:noBreakHyphen/>
        <w:t>going costs of keeping Process Safety Information (PSI) and Operating Procedures up</w:t>
      </w:r>
      <w:r w:rsidRPr="00AC25FF">
        <w:rPr>
          <w:sz w:val="22"/>
          <w:szCs w:val="22"/>
        </w:rPr>
        <w:noBreakHyphen/>
        <w:t xml:space="preserve">to date, documenting refresher training, training of new employees, mechanical integrity, and management of change accrue to the OSHA PSM standard. Any source that has an emergency response plan is subject to the OSHA Hazardous Waste Operations and Emergency Response (HAZWOPER) standard (29 CFR 1910.120); all costs for updating the plan accrue to the OSHA standard. A few sources are expected to change their </w:t>
      </w:r>
      <w:r w:rsidRPr="00AC25FF" w:rsidR="00A9461A">
        <w:rPr>
          <w:sz w:val="22"/>
          <w:szCs w:val="22"/>
        </w:rPr>
        <w:t>offsite consequence analysis (</w:t>
      </w:r>
      <w:r w:rsidRPr="00AC25FF">
        <w:rPr>
          <w:sz w:val="22"/>
          <w:szCs w:val="22"/>
        </w:rPr>
        <w:t>OCA</w:t>
      </w:r>
      <w:r w:rsidRPr="00AC25FF" w:rsidR="00A9461A">
        <w:rPr>
          <w:sz w:val="22"/>
          <w:szCs w:val="22"/>
        </w:rPr>
        <w:t>)</w:t>
      </w:r>
      <w:r w:rsidRPr="00AC25FF">
        <w:rPr>
          <w:sz w:val="22"/>
          <w:szCs w:val="22"/>
        </w:rPr>
        <w:t xml:space="preserve"> over the three</w:t>
      </w:r>
      <w:r w:rsidRPr="00AC25FF">
        <w:rPr>
          <w:sz w:val="22"/>
          <w:szCs w:val="22"/>
        </w:rPr>
        <w:noBreakHyphen/>
        <w:t xml:space="preserve">year period. The documentation for those costs is included in the RMP costs. Detailed information for Prevention Program Documentation for Program 1, 2 and 3 sources can be found in Appendix </w:t>
      </w:r>
      <w:r w:rsidRPr="00AC25FF" w:rsidR="00D64804">
        <w:rPr>
          <w:sz w:val="22"/>
          <w:szCs w:val="22"/>
        </w:rPr>
        <w:t>C</w:t>
      </w:r>
      <w:r w:rsidRPr="00AC25FF">
        <w:rPr>
          <w:sz w:val="22"/>
          <w:szCs w:val="22"/>
        </w:rPr>
        <w:t>.</w:t>
      </w:r>
    </w:p>
    <w:p w:rsidR="00157368" w:rsidRPr="00AC25FF" w:rsidP="00157368" w14:paraId="0F57C3D3" w14:textId="77777777">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157368" w:rsidRPr="00AC25FF" w:rsidP="00157368" w14:paraId="350023B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u w:val="single"/>
        </w:rPr>
      </w:pPr>
      <w:r w:rsidRPr="00AC25FF">
        <w:rPr>
          <w:i/>
          <w:iCs/>
          <w:sz w:val="22"/>
          <w:szCs w:val="22"/>
          <w:u w:val="single"/>
        </w:rPr>
        <w:t xml:space="preserve">Emergency Response Activities </w:t>
      </w:r>
    </w:p>
    <w:p w:rsidR="00157368" w:rsidRPr="00AC25FF" w:rsidP="00157368" w14:paraId="6167B1F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157368" w:rsidRPr="00AC25FF" w:rsidP="00157368" w14:paraId="62236CA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All Program 2 and 3</w:t>
      </w:r>
      <w:r w:rsidRPr="00AC25FF">
        <w:rPr>
          <w:sz w:val="22"/>
          <w:szCs w:val="22"/>
        </w:rPr>
        <w:t xml:space="preserve"> </w:t>
      </w:r>
      <w:r w:rsidRPr="00AC25FF">
        <w:rPr>
          <w:sz w:val="22"/>
          <w:szCs w:val="22"/>
        </w:rPr>
        <w:t>responding facilities are required to plan for and conduct emergency response tabletop and field exercises. Documentation of both types of exercises is required. It is recommended, but not required, that exercise evaluation reports include:</w:t>
      </w:r>
    </w:p>
    <w:p w:rsidR="00157368" w:rsidRPr="00AC25FF" w:rsidP="00157368" w14:paraId="040C42A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65659712" w14:textId="77777777">
      <w:pPr>
        <w:numPr>
          <w:ilvl w:val="0"/>
          <w:numId w:val="14"/>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Lessons learned, </w:t>
      </w:r>
    </w:p>
    <w:p w:rsidR="00157368" w:rsidRPr="00AC25FF" w:rsidP="00157368" w14:paraId="0561734C" w14:textId="77777777">
      <w:pPr>
        <w:numPr>
          <w:ilvl w:val="0"/>
          <w:numId w:val="14"/>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Recommendations, and</w:t>
      </w:r>
    </w:p>
    <w:p w:rsidR="00157368" w:rsidRPr="00AC25FF" w:rsidP="00157368" w14:paraId="0690D15A" w14:textId="77777777">
      <w:pPr>
        <w:numPr>
          <w:ilvl w:val="0"/>
          <w:numId w:val="14"/>
        </w:num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A schedule to resolve recommendations.</w:t>
      </w:r>
    </w:p>
    <w:p w:rsidR="00157368" w:rsidRPr="00AC25FF" w:rsidP="00157368" w14:paraId="7CBC19A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1080"/>
        <w:rPr>
          <w:sz w:val="22"/>
          <w:szCs w:val="22"/>
        </w:rPr>
      </w:pPr>
    </w:p>
    <w:p w:rsidR="00157368" w:rsidRPr="00AC25FF" w:rsidP="00157368" w14:paraId="5730D8B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u w:val="single"/>
        </w:rPr>
      </w:pPr>
      <w:r w:rsidRPr="00AC25FF">
        <w:rPr>
          <w:i/>
          <w:iCs/>
          <w:sz w:val="22"/>
          <w:szCs w:val="22"/>
          <w:u w:val="single"/>
        </w:rPr>
        <w:t>Confidential Business Information (CBI)</w:t>
      </w:r>
    </w:p>
    <w:p w:rsidR="00157368" w:rsidRPr="00AC25FF" w:rsidP="00157368" w14:paraId="07F77FA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3CE853CD" w14:textId="7C805E1B">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40 CFR 68.210 provides that information will be available to the public under </w:t>
      </w:r>
      <w:smartTag w:uri="urn:schemas-microsoft-com:office:smarttags" w:element="stockticker">
        <w:r w:rsidRPr="00AC25FF">
          <w:rPr>
            <w:sz w:val="22"/>
            <w:szCs w:val="22"/>
          </w:rPr>
          <w:t>CAA</w:t>
        </w:r>
      </w:smartTag>
      <w:r w:rsidRPr="00AC25FF">
        <w:rPr>
          <w:sz w:val="22"/>
          <w:szCs w:val="22"/>
        </w:rPr>
        <w:t xml:space="preserve"> section 114(c), which provides for protection of trade secrets. To clarify procedures for submitting RMPs that contain CBI, EPA added two sections to the rule. In general, however, the existing rules governing CBI in 40 CFR part 2 will also apply and provide procedures for determining the appropriateness of CBI claims as well as the substantive criteria that must be met to assert such claims.</w:t>
      </w:r>
    </w:p>
    <w:p w:rsidR="00157368" w:rsidRPr="00AC25FF" w:rsidP="00157368" w14:paraId="37E3B32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355D4E5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To qualify for CBI protection, the substantive criteria set forth at 40 CFR 2.301 must be met. These criteria generally require that the data not be available to the public through other means, that the source take appropriate steps to prevent disclosure, and that disclosure of the data would be likely to cause substantial harm to the source’s competitive position.</w:t>
      </w:r>
    </w:p>
    <w:p w:rsidR="00157368" w:rsidRPr="00AC25FF" w:rsidP="00157368" w14:paraId="579331A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44E4A989"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To assert a CBI claim, a source is required to submit a sanitized version of its RMP, which EPA enters into the RMP database. The sanitized version will identify each data element, except chemical identity, claimed as CBI by the notation “CBI” in the data field. For chemical identity, the source is required to provide a generic chemical category or class name in lieu of the actual chemical name. At the same time, the source is also required to submit to EPA the data claimed as confidential on a separate, paper form. The source must also substantiate why each item claimed as CBI meets the CBI criteria. Substantiation information may be claimed as CBI. If all or part of the substantiation is claimed as CBI, a sanitized version of substantiation must also be filed with EPA. Review of the CBI claims will be handled as provided for in 40 CFR part 2.</w:t>
      </w:r>
    </w:p>
    <w:p w:rsidR="00157368" w:rsidRPr="00AC25FF" w:rsidP="00157368" w14:paraId="1348CCC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6AE3D5B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CBI claims must be made at the time of submittal. The source’s owner, operator, or senior official is required to certify the accuracy of the CBI substantiation claims.</w:t>
      </w:r>
    </w:p>
    <w:p w:rsidR="00157368" w:rsidRPr="00AC25FF" w:rsidP="00157368" w14:paraId="418B946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22C8AD5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u w:val="single"/>
        </w:rPr>
      </w:pPr>
      <w:r w:rsidRPr="00AC25FF">
        <w:rPr>
          <w:i/>
          <w:iCs/>
          <w:sz w:val="22"/>
          <w:szCs w:val="22"/>
          <w:u w:val="single"/>
        </w:rPr>
        <w:t>Petitions</w:t>
      </w:r>
    </w:p>
    <w:p w:rsidR="00157368" w:rsidRPr="00AC25FF" w:rsidP="00157368" w14:paraId="07AF143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62A63BA5" w14:textId="63A72545">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Any person may petition the Administrator to modify, by addition or deletion, the list of regulated substances in 40 </w:t>
      </w:r>
      <w:smartTag w:uri="urn:schemas-microsoft-com:office:smarttags" w:element="stockticker">
        <w:r w:rsidRPr="00AC25FF">
          <w:rPr>
            <w:sz w:val="22"/>
            <w:szCs w:val="22"/>
          </w:rPr>
          <w:t>CFR</w:t>
        </w:r>
      </w:smartTag>
      <w:r w:rsidRPr="00AC25FF">
        <w:rPr>
          <w:sz w:val="22"/>
          <w:szCs w:val="22"/>
        </w:rPr>
        <w:t xml:space="preserve"> 68.130. Based on the information presented by the petitioner, EPA may grant or deny a petition. A list of the information items a petition is required to contain under 40 CFR 68.120(g) can be found in Appendix </w:t>
      </w:r>
      <w:r w:rsidRPr="00AC25FF" w:rsidR="00D64804">
        <w:rPr>
          <w:sz w:val="22"/>
          <w:szCs w:val="22"/>
        </w:rPr>
        <w:t>D</w:t>
      </w:r>
      <w:r w:rsidRPr="00AC25FF">
        <w:rPr>
          <w:sz w:val="22"/>
          <w:szCs w:val="22"/>
        </w:rPr>
        <w:t>.</w:t>
      </w:r>
    </w:p>
    <w:p w:rsidR="002938B6" w:rsidRPr="00AC25FF" w:rsidP="00157368" w14:paraId="3A382D4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2938B6" w:rsidRPr="00AC25FF" w:rsidP="008378E4" w14:paraId="21E01F36" w14:textId="77777777">
      <w:pPr>
        <w:spacing w:after="160"/>
        <w:rPr>
          <w:b/>
          <w:bCs/>
          <w:sz w:val="22"/>
          <w:szCs w:val="28"/>
        </w:rPr>
      </w:pPr>
      <w:r w:rsidRPr="00AC25FF">
        <w:rPr>
          <w:b/>
          <w:bCs/>
          <w:sz w:val="22"/>
          <w:szCs w:val="28"/>
        </w:rPr>
        <w:t>12c. Respondent Activities</w:t>
      </w:r>
    </w:p>
    <w:p w:rsidR="00157368" w:rsidRPr="00AC25FF" w:rsidP="00157368" w14:paraId="7FC42DF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Rule Familiarization</w:t>
      </w:r>
    </w:p>
    <w:p w:rsidR="00157368" w:rsidRPr="00AC25FF" w:rsidP="00157368" w14:paraId="2425045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3B23ADA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All newly affected sources are expected to spend time reading and understanding the requirements when they first become subject to part 68. This is a one-time activity. Therefore, burden for rule familiarization for currently covered sources is not included in this ICR.</w:t>
      </w:r>
    </w:p>
    <w:p w:rsidR="00157368" w:rsidRPr="00AC25FF" w:rsidP="00157368" w14:paraId="62C9E72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76B5132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Risk Management Programs and Plans</w:t>
      </w:r>
    </w:p>
    <w:p w:rsidR="00157368" w:rsidRPr="00AC25FF" w:rsidP="00157368" w14:paraId="1BAC155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33BC36C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iCs/>
          <w:sz w:val="22"/>
          <w:szCs w:val="22"/>
        </w:rPr>
        <w:t>Deregistration</w:t>
      </w:r>
      <w:r w:rsidRPr="00AC25FF">
        <w:rPr>
          <w:sz w:val="22"/>
          <w:szCs w:val="22"/>
        </w:rPr>
        <w:t xml:space="preserve">. Any source that is no longer subject to part 68 is required to notify EPA in writing within six months of the date on which it is no longer subject. </w:t>
      </w:r>
    </w:p>
    <w:p w:rsidR="00157368" w:rsidRPr="00AC25FF" w:rsidP="00157368" w14:paraId="568E274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26862829"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iCs/>
          <w:sz w:val="22"/>
          <w:szCs w:val="22"/>
        </w:rPr>
        <w:t>Program 1.</w:t>
      </w:r>
      <w:r w:rsidRPr="00AC25FF">
        <w:rPr>
          <w:sz w:val="22"/>
          <w:szCs w:val="22"/>
        </w:rPr>
        <w:t xml:space="preserve"> Burden for new Program 1 sources to prepare and submit an RMP is included in this ICR. Burden for existing Program 1 sources that will be resubmitting their RMP in 2025, 2026, or 2027 is also included in this ICR. New and existing Program 1 sources are required to maintain records supporting the implementation of the risk management program, as explained in the previous section.</w:t>
      </w:r>
    </w:p>
    <w:p w:rsidR="00157368" w:rsidRPr="00AC25FF" w:rsidP="00157368" w14:paraId="03BF846A"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65478FF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iCs/>
          <w:sz w:val="22"/>
          <w:szCs w:val="22"/>
        </w:rPr>
        <w:t>Program 2</w:t>
      </w:r>
      <w:r w:rsidRPr="00AC25FF">
        <w:rPr>
          <w:sz w:val="22"/>
          <w:szCs w:val="22"/>
        </w:rPr>
        <w:t xml:space="preserve">. Program 2 sources incur the burden of preparing or revising an RMP and maintaining specific onsite documentation of the items listed in the previous section. </w:t>
      </w:r>
    </w:p>
    <w:p w:rsidR="00157368" w:rsidRPr="00AC25FF" w:rsidP="00157368" w14:paraId="056B4FE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00E406F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iCs/>
          <w:sz w:val="22"/>
          <w:szCs w:val="22"/>
        </w:rPr>
        <w:t>Program 3</w:t>
      </w:r>
      <w:r w:rsidRPr="00AC25FF">
        <w:rPr>
          <w:sz w:val="22"/>
          <w:szCs w:val="22"/>
        </w:rPr>
        <w:t xml:space="preserve">. Program 3 sources incur the burden of assembling information to maintain onsite documentation (except that already required under OSHA PSM) and preparing and submitting an RMP. </w:t>
      </w:r>
    </w:p>
    <w:p w:rsidR="00157368" w:rsidRPr="00AC25FF" w:rsidP="00740321" w14:paraId="0F28B74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280C1A6D"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u w:val="single"/>
        </w:rPr>
      </w:pPr>
      <w:r w:rsidRPr="00AC25FF">
        <w:rPr>
          <w:bCs/>
          <w:sz w:val="22"/>
          <w:szCs w:val="22"/>
          <w:u w:val="single"/>
        </w:rPr>
        <w:t>Emergency Response Activities</w:t>
      </w:r>
    </w:p>
    <w:p w:rsidR="00157368" w:rsidRPr="00AC25FF" w:rsidP="00157368" w14:paraId="735E9632"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157368" w:rsidRPr="00AC25FF" w:rsidP="00157368" w14:paraId="0EB4EAC3"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sz w:val="22"/>
          <w:szCs w:val="22"/>
        </w:rPr>
        <w:t>Coordination Activities</w:t>
      </w:r>
      <w:r w:rsidRPr="00AC25FF">
        <w:rPr>
          <w:sz w:val="22"/>
          <w:szCs w:val="22"/>
        </w:rPr>
        <w:t xml:space="preserve">. All Program 2 and 3 sources are required to coordinate with local response agencies annually to share information and coordinate emergency response plans. </w:t>
      </w:r>
    </w:p>
    <w:p w:rsidR="00157368" w:rsidRPr="00AC25FF" w:rsidP="00157368" w14:paraId="4D9EF23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65BEE45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sz w:val="22"/>
          <w:szCs w:val="22"/>
        </w:rPr>
        <w:t>Notification Drills</w:t>
      </w:r>
      <w:r w:rsidRPr="00AC25FF">
        <w:rPr>
          <w:sz w:val="22"/>
          <w:szCs w:val="22"/>
        </w:rPr>
        <w:t>. All Program 2 and 3</w:t>
      </w:r>
      <w:r w:rsidRPr="00AC25FF">
        <w:rPr>
          <w:sz w:val="22"/>
          <w:szCs w:val="22"/>
        </w:rPr>
        <w:t xml:space="preserve"> </w:t>
      </w:r>
      <w:r w:rsidRPr="00AC25FF">
        <w:rPr>
          <w:sz w:val="22"/>
          <w:szCs w:val="22"/>
        </w:rPr>
        <w:t>sources are required to conduct a notification exercise annually to verify the accuracy of the contact information on the emergency notification lists (e.g., local responders, State and Federal agencies, mutual aid groups) to ensure that the information is current and correct.</w:t>
      </w:r>
    </w:p>
    <w:p w:rsidR="00157368" w:rsidRPr="00AC25FF" w:rsidP="00157368" w14:paraId="674BF9C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68BA75B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AC25FF">
        <w:rPr>
          <w:i/>
          <w:sz w:val="22"/>
          <w:szCs w:val="22"/>
        </w:rPr>
        <w:t>Emergency Response Exercises</w:t>
      </w:r>
      <w:r w:rsidRPr="00AC25FF">
        <w:rPr>
          <w:sz w:val="22"/>
          <w:szCs w:val="22"/>
        </w:rPr>
        <w:t>. All Program 2 and 3</w:t>
      </w:r>
      <w:r w:rsidRPr="00AC25FF">
        <w:rPr>
          <w:sz w:val="22"/>
          <w:szCs w:val="22"/>
        </w:rPr>
        <w:t xml:space="preserve"> </w:t>
      </w:r>
      <w:r w:rsidRPr="00AC25FF">
        <w:rPr>
          <w:sz w:val="22"/>
          <w:szCs w:val="22"/>
        </w:rPr>
        <w:t xml:space="preserve">responding facilities are required to plan for and conduct emergency response tabletop and field exercises. Documentation of both types of exercises is required. Tabletop exercises are required to be conducted at least every three years. </w:t>
      </w:r>
      <w:r w:rsidRPr="00AC25FF">
        <w:rPr>
          <w:bCs/>
          <w:sz w:val="22"/>
          <w:szCs w:val="22"/>
        </w:rPr>
        <w:t xml:space="preserve">Facilities are required to consult with local emergency response officials to establish an appropriate frequency for field exercises. Facilities are permitted to meet the exercise requirements with joint and combined exercises to reduce costs (for both facilities and local responders). </w:t>
      </w:r>
    </w:p>
    <w:p w:rsidR="00157368" w:rsidRPr="00AC25FF" w:rsidP="00740321" w14:paraId="3E462630" w14:textId="77777777">
      <w:pPr>
        <w:tabs>
          <w:tab w:val="left" w:pos="720"/>
          <w:tab w:val="left" w:pos="1440"/>
          <w:tab w:val="left" w:pos="2160"/>
          <w:tab w:val="left" w:pos="2880"/>
          <w:tab w:val="left" w:pos="3600"/>
          <w:tab w:val="left" w:pos="4320"/>
          <w:tab w:val="left" w:pos="5040"/>
          <w:tab w:val="left" w:pos="5400"/>
          <w:tab w:val="left" w:pos="5850"/>
          <w:tab w:val="left" w:pos="6480"/>
          <w:tab w:val="left" w:pos="7200"/>
          <w:tab w:val="left" w:pos="7922"/>
        </w:tabs>
        <w:rPr>
          <w:bCs/>
          <w:sz w:val="22"/>
          <w:szCs w:val="22"/>
        </w:rPr>
      </w:pPr>
    </w:p>
    <w:p w:rsidR="00157368" w:rsidRPr="00AC25FF" w:rsidP="00157368" w14:paraId="2433D90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u w:val="single"/>
        </w:rPr>
      </w:pPr>
      <w:r w:rsidRPr="00AC25FF">
        <w:rPr>
          <w:bCs/>
          <w:sz w:val="22"/>
          <w:szCs w:val="22"/>
          <w:u w:val="single"/>
        </w:rPr>
        <w:t>Information Disclosure Activities</w:t>
      </w:r>
    </w:p>
    <w:p w:rsidR="00157368" w:rsidRPr="00AC25FF" w:rsidP="00157368" w14:paraId="741AAAD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3E1952F3" w14:textId="23BFDD2C">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sz w:val="22"/>
          <w:szCs w:val="22"/>
        </w:rPr>
        <w:t>Public Meetings</w:t>
      </w:r>
      <w:r w:rsidRPr="00AC25FF">
        <w:rPr>
          <w:sz w:val="22"/>
          <w:szCs w:val="22"/>
        </w:rPr>
        <w:t xml:space="preserve">. Sources are required to hold a public meeting within 90 days of any RMP-reportable accident with offsite impacts specified in 40 CFR 68.42(a) (i.e., known offsite deaths, injuries, </w:t>
      </w:r>
      <w:r w:rsidRPr="00AC25FF">
        <w:rPr>
          <w:sz w:val="22"/>
          <w:szCs w:val="22"/>
        </w:rPr>
        <w:t xml:space="preserve">evacuations, sheltering in place, property damage, or environmental damage). Accident information specified in 40 CFR 68.42 (b) must be provided for only the most recent accident. </w:t>
      </w:r>
    </w:p>
    <w:p w:rsidR="00157368" w:rsidRPr="00AC25FF" w:rsidP="00157368" w14:paraId="6C90018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157368" w:rsidRPr="00AC25FF" w:rsidP="00157368" w14:paraId="6B977C4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u w:val="single"/>
        </w:rPr>
        <w:t>Confidential Business Information</w:t>
      </w:r>
    </w:p>
    <w:p w:rsidR="00157368" w:rsidRPr="00AC25FF" w:rsidP="00157368" w14:paraId="2D884AF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60B00FF0" w14:textId="12949F2E">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Based on the CBI claims received in prior reporting years, EPA expects a small number of sources with processes in Program 2 and Program 3 may seek to claim certain RMP information as confidential business information during the three-year ICR renewal period (2025-2027). The required activities for such sources include the preparation of a sanitized RMP (estimated as described above for all sources) and a substantiation of the claim for each data element (and potentially the substantiation itself) claimed as confidential, the list of </w:t>
      </w:r>
      <w:r w:rsidRPr="00AC25FF">
        <w:rPr>
          <w:sz w:val="22"/>
          <w:szCs w:val="22"/>
        </w:rPr>
        <w:t>unsanitized</w:t>
      </w:r>
      <w:r w:rsidRPr="00AC25FF">
        <w:rPr>
          <w:sz w:val="22"/>
          <w:szCs w:val="22"/>
        </w:rPr>
        <w:t xml:space="preserve"> data elements and the submission of these documents to EPA at the time of the submission of the RMP. </w:t>
      </w:r>
    </w:p>
    <w:p w:rsidR="00157368" w:rsidRPr="00AC25FF" w:rsidP="00157368" w14:paraId="5D6044D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157368" w:rsidRPr="00AC25FF" w:rsidP="00157368" w14:paraId="513E30CB"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Petitions</w:t>
      </w:r>
    </w:p>
    <w:p w:rsidR="00157368" w:rsidRPr="00AC25FF" w:rsidP="00157368" w14:paraId="59E2AE2A"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684079F7"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To submit a petition to modify the list of regulated substances, a petitioner is expected to perform the following activities:</w:t>
      </w:r>
    </w:p>
    <w:p w:rsidR="00157368" w:rsidRPr="00AC25FF" w:rsidP="00157368" w14:paraId="0C93EA7A"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157368" w:rsidRPr="00AC25FF" w:rsidP="00157368" w14:paraId="2196F375"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Read EPA guidance document and consult with EPA</w:t>
      </w:r>
    </w:p>
    <w:p w:rsidR="00157368" w:rsidRPr="00AC25FF" w:rsidP="00157368" w14:paraId="37069EA1"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 xml:space="preserve">Plan activities </w:t>
      </w:r>
    </w:p>
    <w:p w:rsidR="00157368" w:rsidRPr="00AC25FF" w:rsidP="00157368" w14:paraId="14005923"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Prepare a literature search</w:t>
      </w:r>
    </w:p>
    <w:p w:rsidR="00157368" w:rsidRPr="00AC25FF" w:rsidP="00157368" w14:paraId="6C68549A"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Conduct a literature search</w:t>
      </w:r>
    </w:p>
    <w:p w:rsidR="00157368" w:rsidRPr="00AC25FF" w:rsidP="00157368" w14:paraId="79827D52"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Process information</w:t>
      </w:r>
    </w:p>
    <w:p w:rsidR="00157368" w:rsidRPr="00AC25FF" w:rsidP="00157368" w14:paraId="1E0EA9DA"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Review and focus information</w:t>
      </w:r>
    </w:p>
    <w:p w:rsidR="00157368" w:rsidRPr="00AC25FF" w:rsidP="00157368" w14:paraId="3396DBCD"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Write petition</w:t>
      </w:r>
    </w:p>
    <w:p w:rsidR="00157368" w:rsidRPr="00AC25FF" w:rsidP="00157368" w14:paraId="3D7B0584"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spacing w:after="120"/>
        <w:rPr>
          <w:sz w:val="22"/>
          <w:szCs w:val="22"/>
        </w:rPr>
      </w:pPr>
      <w:r w:rsidRPr="00AC25FF">
        <w:rPr>
          <w:sz w:val="22"/>
          <w:szCs w:val="22"/>
        </w:rPr>
        <w:t>Review and edit petition, and</w:t>
      </w:r>
    </w:p>
    <w:p w:rsidR="00157368" w:rsidRPr="00AC25FF" w:rsidP="00157368" w14:paraId="338F5BB7" w14:textId="77777777">
      <w:pPr>
        <w:numPr>
          <w:ilvl w:val="0"/>
          <w:numId w:val="2"/>
        </w:numPr>
        <w:tabs>
          <w:tab w:val="left" w:pos="720"/>
          <w:tab w:val="left" w:pos="1440"/>
          <w:tab w:val="left" w:pos="2160"/>
          <w:tab w:val="left" w:pos="2880"/>
          <w:tab w:val="left" w:pos="3600"/>
          <w:tab w:val="left" w:pos="4320"/>
          <w:tab w:val="left" w:pos="5040"/>
          <w:tab w:val="left" w:pos="5850"/>
          <w:tab w:val="left" w:pos="6484"/>
        </w:tabs>
        <w:rPr>
          <w:sz w:val="22"/>
          <w:szCs w:val="22"/>
        </w:rPr>
      </w:pPr>
      <w:r w:rsidRPr="00AC25FF">
        <w:rPr>
          <w:sz w:val="22"/>
          <w:szCs w:val="22"/>
        </w:rPr>
        <w:t>Submit petition to EPA and file.</w:t>
      </w:r>
    </w:p>
    <w:p w:rsidR="00157368" w:rsidRPr="00AC25FF" w:rsidP="00523336" w14:paraId="6568DC42"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8378E4" w14:paraId="6550E51B" w14:textId="54746859">
      <w:pPr>
        <w:spacing w:after="160"/>
        <w:rPr>
          <w:b/>
          <w:bCs/>
          <w:sz w:val="22"/>
          <w:szCs w:val="28"/>
        </w:rPr>
      </w:pPr>
      <w:bookmarkStart w:id="11" w:name="_Toc156593385"/>
      <w:r w:rsidRPr="00740321">
        <w:rPr>
          <w:b/>
          <w:bCs/>
          <w:sz w:val="22"/>
          <w:szCs w:val="28"/>
        </w:rPr>
        <w:t xml:space="preserve">12d. Respondent Burden Hours and Labor </w:t>
      </w:r>
      <w:bookmarkEnd w:id="11"/>
      <w:r w:rsidRPr="00740321">
        <w:rPr>
          <w:b/>
          <w:bCs/>
          <w:sz w:val="22"/>
          <w:szCs w:val="28"/>
        </w:rPr>
        <w:t>Costs</w:t>
      </w:r>
    </w:p>
    <w:p w:rsidR="00FD2BC4" w:rsidRPr="00AC25FF" w:rsidP="00FD2BC4" w14:paraId="3D2084F3" w14:textId="0814FBD1">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AC25FF">
        <w:rPr>
          <w:sz w:val="22"/>
          <w:szCs w:val="22"/>
          <w:u w:val="single"/>
        </w:rPr>
        <w:t>Familiarization with the Regulations</w:t>
      </w:r>
      <w:r w:rsidRPr="00AC25FF">
        <w:rPr>
          <w:sz w:val="22"/>
          <w:szCs w:val="22"/>
        </w:rPr>
        <w:t xml:space="preserve"> (</w:t>
      </w:r>
      <w:r w:rsidRPr="00AC25FF">
        <w:rPr>
          <w:i/>
          <w:iCs/>
          <w:sz w:val="22"/>
          <w:szCs w:val="22"/>
        </w:rPr>
        <w:t>New sources)</w:t>
      </w:r>
    </w:p>
    <w:p w:rsidR="00FD2BC4" w:rsidRPr="00AC25FF" w:rsidP="00FD2BC4" w14:paraId="23993BC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p>
    <w:p w:rsidR="00FD2BC4" w:rsidRPr="00AC25FF" w:rsidP="00FD2BC4" w14:paraId="4897823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This ICR estimates familiarization burden only for any new sources that may become subject to the regulations during the period covered by this ICR. The source-level burden for familiarization with the regulations is estimated to range from </w:t>
      </w:r>
      <w:smartTag w:uri="urn:schemas-microsoft-com:office:smarttags" w:element="time">
        <w:smartTagPr>
          <w:attr w:name="Hour" w:val="12"/>
          <w:attr w:name="Minute" w:val="0"/>
        </w:smartTagPr>
        <w:r w:rsidRPr="00AC25FF">
          <w:rPr>
            <w:sz w:val="22"/>
            <w:szCs w:val="22"/>
          </w:rPr>
          <w:t>12</w:t>
        </w:r>
      </w:smartTag>
      <w:r w:rsidRPr="00AC25FF">
        <w:rPr>
          <w:sz w:val="22"/>
          <w:szCs w:val="22"/>
        </w:rPr>
        <w:t xml:space="preserve"> to 32 hours for the various sectors covered by the regulations.</w:t>
      </w:r>
    </w:p>
    <w:p w:rsidR="00FD2BC4" w:rsidRPr="00AC25FF" w:rsidP="00FD2BC4" w14:paraId="776C071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D2BC4" w:rsidRPr="00AC25FF" w:rsidP="00FD2BC4" w14:paraId="06581E20" w14:textId="27465D80">
      <w:pPr>
        <w:keepNext/>
        <w:keepLines/>
        <w:tabs>
          <w:tab w:val="center" w:pos="6480"/>
        </w:tabs>
        <w:jc w:val="center"/>
        <w:rPr>
          <w:b/>
          <w:sz w:val="22"/>
          <w:szCs w:val="22"/>
        </w:rPr>
      </w:pPr>
      <w:r w:rsidRPr="00AC25FF">
        <w:rPr>
          <w:b/>
          <w:bCs/>
          <w:sz w:val="22"/>
          <w:szCs w:val="22"/>
        </w:rPr>
        <w:t xml:space="preserve">Exhibit </w:t>
      </w:r>
      <w:r w:rsidRPr="00AC25FF" w:rsidR="00D64804">
        <w:rPr>
          <w:b/>
          <w:bCs/>
          <w:sz w:val="22"/>
          <w:szCs w:val="22"/>
        </w:rPr>
        <w:t>1</w:t>
      </w:r>
      <w:r w:rsidRPr="00AC25FF">
        <w:rPr>
          <w:b/>
          <w:bCs/>
          <w:sz w:val="22"/>
          <w:szCs w:val="22"/>
        </w:rPr>
        <w:t>: Hour Burden for Familiarization with the Regulations (</w:t>
      </w:r>
      <w:r w:rsidRPr="00AC25FF">
        <w:rPr>
          <w:b/>
          <w:bCs/>
          <w:i/>
          <w:iCs/>
          <w:sz w:val="22"/>
          <w:szCs w:val="22"/>
        </w:rPr>
        <w:t>New sources</w:t>
      </w:r>
      <w:r w:rsidRPr="00AC25FF">
        <w:rPr>
          <w:b/>
          <w:b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29C4E2E0"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7D886A58"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75649F10"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303714A3"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4C1F7360"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6D9A129F"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4AC95B6B" w14:textId="77777777">
            <w:pPr>
              <w:jc w:val="center"/>
              <w:rPr>
                <w:b/>
                <w:color w:val="000000"/>
                <w:sz w:val="22"/>
                <w:szCs w:val="22"/>
              </w:rPr>
            </w:pPr>
            <w:r w:rsidRPr="00AC25FF">
              <w:rPr>
                <w:b/>
                <w:color w:val="000000"/>
                <w:sz w:val="22"/>
                <w:szCs w:val="22"/>
              </w:rPr>
              <w:t>3-Year Total Burden (hours)</w:t>
            </w:r>
          </w:p>
        </w:tc>
      </w:tr>
      <w:tr w14:paraId="71F4B8A1"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01407E66"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223DCC6C"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37D81C02"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78B756B9"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2C86DF36"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4D2DD297" w14:textId="77777777">
            <w:pPr>
              <w:widowControl/>
              <w:adjustRightInd/>
              <w:jc w:val="center"/>
              <w:rPr>
                <w:b/>
                <w:color w:val="000000"/>
                <w:sz w:val="22"/>
                <w:szCs w:val="22"/>
              </w:rPr>
            </w:pPr>
          </w:p>
        </w:tc>
      </w:tr>
      <w:tr w14:paraId="2A41C05F"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545BE728"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64BFCE4F" w14:textId="77777777">
            <w:pPr>
              <w:widowControl/>
              <w:adjustRightInd/>
              <w:jc w:val="center"/>
              <w:rPr>
                <w:color w:val="000000"/>
                <w:sz w:val="22"/>
                <w:szCs w:val="22"/>
              </w:rPr>
            </w:pPr>
            <w:r w:rsidRPr="00AC25FF">
              <w:rPr>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D5A924E" w14:textId="77777777">
            <w:pPr>
              <w:widowControl/>
              <w:adjustRightInd/>
              <w:jc w:val="center"/>
              <w:rPr>
                <w:color w:val="000000"/>
                <w:sz w:val="22"/>
                <w:szCs w:val="22"/>
              </w:rPr>
            </w:pPr>
            <w:r w:rsidRPr="00AC25FF">
              <w:rPr>
                <w:color w:val="000000"/>
                <w:sz w:val="22"/>
                <w:szCs w:val="22"/>
              </w:rPr>
              <w:t>36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6AB7981" w14:textId="77777777">
            <w:pPr>
              <w:widowControl/>
              <w:adjustRightInd/>
              <w:jc w:val="center"/>
              <w:rPr>
                <w:color w:val="000000"/>
                <w:sz w:val="22"/>
                <w:szCs w:val="22"/>
              </w:rPr>
            </w:pPr>
            <w:r w:rsidRPr="00AC25FF">
              <w:rPr>
                <w:color w:val="000000"/>
                <w:sz w:val="22"/>
                <w:szCs w:val="22"/>
              </w:rPr>
              <w:t>108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B61020E" w14:textId="77777777">
            <w:pPr>
              <w:widowControl/>
              <w:adjustRightInd/>
              <w:jc w:val="center"/>
              <w:rPr>
                <w:color w:val="000000"/>
                <w:sz w:val="22"/>
                <w:szCs w:val="22"/>
              </w:rPr>
            </w:pPr>
            <w:r w:rsidRPr="00AC25FF">
              <w:rPr>
                <w:color w:val="000000"/>
                <w:sz w:val="22"/>
                <w:szCs w:val="22"/>
              </w:rPr>
              <w:t>432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398DC21" w14:textId="77777777">
            <w:pPr>
              <w:widowControl/>
              <w:adjustRightInd/>
              <w:jc w:val="center"/>
              <w:rPr>
                <w:color w:val="000000"/>
                <w:sz w:val="22"/>
                <w:szCs w:val="22"/>
              </w:rPr>
            </w:pPr>
            <w:r w:rsidRPr="00AC25FF">
              <w:rPr>
                <w:color w:val="000000"/>
                <w:sz w:val="22"/>
                <w:szCs w:val="22"/>
              </w:rPr>
              <w:t>1,296</w:t>
            </w:r>
          </w:p>
        </w:tc>
      </w:tr>
      <w:tr w14:paraId="58E8B953"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77DC2F2"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6EAC8DDC" w14:textId="77777777">
            <w:pPr>
              <w:widowControl/>
              <w:adjustRightInd/>
              <w:jc w:val="center"/>
              <w:rPr>
                <w:color w:val="000000"/>
                <w:sz w:val="22"/>
                <w:szCs w:val="22"/>
              </w:rPr>
            </w:pPr>
            <w:r w:rsidRPr="00AC25FF">
              <w:rPr>
                <w:color w:val="000000"/>
                <w:sz w:val="22"/>
                <w:szCs w:val="22"/>
              </w:rPr>
              <w:t>32</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CCB29DB" w14:textId="77777777">
            <w:pPr>
              <w:widowControl/>
              <w:adjustRightInd/>
              <w:jc w:val="center"/>
              <w:rPr>
                <w:color w:val="000000"/>
                <w:sz w:val="22"/>
                <w:szCs w:val="22"/>
              </w:rPr>
            </w:pPr>
            <w:r w:rsidRPr="00AC25FF">
              <w:rPr>
                <w:color w:val="000000"/>
                <w:sz w:val="22"/>
                <w:szCs w:val="22"/>
              </w:rPr>
              <w:t>23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91196FE" w14:textId="77777777">
            <w:pPr>
              <w:widowControl/>
              <w:adjustRightInd/>
              <w:jc w:val="center"/>
              <w:rPr>
                <w:color w:val="000000"/>
                <w:sz w:val="22"/>
                <w:szCs w:val="22"/>
              </w:rPr>
            </w:pPr>
            <w:r w:rsidRPr="00AC25FF">
              <w:rPr>
                <w:color w:val="000000"/>
                <w:sz w:val="22"/>
                <w:szCs w:val="22"/>
              </w:rPr>
              <w:t>69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2DA5F6C" w14:textId="77777777">
            <w:pPr>
              <w:widowControl/>
              <w:adjustRightInd/>
              <w:jc w:val="center"/>
              <w:rPr>
                <w:color w:val="000000"/>
                <w:sz w:val="22"/>
                <w:szCs w:val="22"/>
              </w:rPr>
            </w:pPr>
            <w:r w:rsidRPr="00AC25FF">
              <w:rPr>
                <w:color w:val="000000"/>
                <w:sz w:val="22"/>
                <w:szCs w:val="22"/>
              </w:rPr>
              <w:t>736</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E8B8135" w14:textId="77777777">
            <w:pPr>
              <w:widowControl/>
              <w:adjustRightInd/>
              <w:jc w:val="center"/>
              <w:rPr>
                <w:color w:val="000000"/>
                <w:sz w:val="22"/>
                <w:szCs w:val="22"/>
              </w:rPr>
            </w:pPr>
            <w:r w:rsidRPr="00AC25FF">
              <w:rPr>
                <w:color w:val="000000"/>
                <w:sz w:val="22"/>
                <w:szCs w:val="22"/>
              </w:rPr>
              <w:t>2,208</w:t>
            </w:r>
          </w:p>
        </w:tc>
      </w:tr>
      <w:tr w14:paraId="282866D7"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731A94A5"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DC56292" w14:textId="77777777">
            <w:pPr>
              <w:widowControl/>
              <w:adjustRightInd/>
              <w:jc w:val="center"/>
              <w:rPr>
                <w:color w:val="000000"/>
                <w:sz w:val="22"/>
                <w:szCs w:val="22"/>
              </w:rPr>
            </w:pPr>
            <w:r w:rsidRPr="00AC25FF">
              <w:rPr>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86352C7" w14:textId="77777777">
            <w:pPr>
              <w:widowControl/>
              <w:adjustRightInd/>
              <w:jc w:val="center"/>
              <w:rPr>
                <w:color w:val="000000"/>
                <w:sz w:val="22"/>
                <w:szCs w:val="22"/>
              </w:rPr>
            </w:pPr>
            <w:r w:rsidRPr="00AC25FF">
              <w:rPr>
                <w:color w:val="000000"/>
                <w:sz w:val="22"/>
                <w:szCs w:val="22"/>
              </w:rPr>
              <w:t>119</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56B9109" w14:textId="77777777">
            <w:pPr>
              <w:widowControl/>
              <w:adjustRightInd/>
              <w:jc w:val="center"/>
              <w:rPr>
                <w:color w:val="000000"/>
                <w:sz w:val="22"/>
                <w:szCs w:val="22"/>
              </w:rPr>
            </w:pPr>
            <w:r w:rsidRPr="00AC25FF">
              <w:rPr>
                <w:color w:val="000000"/>
                <w:sz w:val="22"/>
                <w:szCs w:val="22"/>
              </w:rPr>
              <w:t>357</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AA7B9BE" w14:textId="77777777">
            <w:pPr>
              <w:widowControl/>
              <w:adjustRightInd/>
              <w:jc w:val="center"/>
              <w:rPr>
                <w:color w:val="000000"/>
                <w:sz w:val="22"/>
                <w:szCs w:val="22"/>
              </w:rPr>
            </w:pPr>
            <w:r w:rsidRPr="00AC25FF">
              <w:rPr>
                <w:color w:val="000000"/>
                <w:sz w:val="22"/>
                <w:szCs w:val="22"/>
              </w:rPr>
              <w:t>1,428</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F8DA60E" w14:textId="77777777">
            <w:pPr>
              <w:widowControl/>
              <w:adjustRightInd/>
              <w:jc w:val="center"/>
              <w:rPr>
                <w:color w:val="000000"/>
                <w:sz w:val="22"/>
                <w:szCs w:val="22"/>
              </w:rPr>
            </w:pPr>
            <w:r w:rsidRPr="00AC25FF">
              <w:rPr>
                <w:color w:val="000000"/>
                <w:sz w:val="22"/>
                <w:szCs w:val="22"/>
              </w:rPr>
              <w:t>4,284</w:t>
            </w:r>
          </w:p>
        </w:tc>
      </w:tr>
      <w:tr w14:paraId="54D72F17"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0FE1468"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E61AC81" w14:textId="77777777">
            <w:pPr>
              <w:widowControl/>
              <w:adjustRightInd/>
              <w:jc w:val="center"/>
              <w:rPr>
                <w:color w:val="000000"/>
                <w:sz w:val="22"/>
                <w:szCs w:val="22"/>
              </w:rPr>
            </w:pPr>
            <w:r w:rsidRPr="00AC25FF">
              <w:rPr>
                <w:color w:val="000000"/>
                <w:sz w:val="22"/>
                <w:szCs w:val="22"/>
              </w:rPr>
              <w:t>32</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42398B9" w14:textId="77777777">
            <w:pPr>
              <w:widowControl/>
              <w:adjustRightInd/>
              <w:jc w:val="center"/>
              <w:rPr>
                <w:color w:val="000000"/>
                <w:sz w:val="22"/>
                <w:szCs w:val="22"/>
              </w:rPr>
            </w:pPr>
            <w:r w:rsidRPr="00AC25FF">
              <w:rPr>
                <w:color w:val="000000"/>
                <w:sz w:val="22"/>
                <w:szCs w:val="22"/>
              </w:rPr>
              <w:t>10</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4A6AC1B" w14:textId="77777777">
            <w:pPr>
              <w:widowControl/>
              <w:adjustRightInd/>
              <w:jc w:val="center"/>
              <w:rPr>
                <w:color w:val="000000"/>
                <w:sz w:val="22"/>
                <w:szCs w:val="22"/>
              </w:rPr>
            </w:pPr>
            <w:r w:rsidRPr="00AC25FF">
              <w:rPr>
                <w:color w:val="000000"/>
                <w:sz w:val="22"/>
                <w:szCs w:val="22"/>
              </w:rPr>
              <w:t>30</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9253272" w14:textId="77777777">
            <w:pPr>
              <w:widowControl/>
              <w:adjustRightInd/>
              <w:jc w:val="center"/>
              <w:rPr>
                <w:color w:val="000000"/>
                <w:sz w:val="22"/>
                <w:szCs w:val="22"/>
              </w:rPr>
            </w:pPr>
            <w:r w:rsidRPr="00AC25FF">
              <w:rPr>
                <w:color w:val="000000"/>
                <w:sz w:val="22"/>
                <w:szCs w:val="22"/>
              </w:rPr>
              <w:t>320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30D0073" w14:textId="77777777">
            <w:pPr>
              <w:widowControl/>
              <w:adjustRightInd/>
              <w:jc w:val="center"/>
              <w:rPr>
                <w:color w:val="000000"/>
                <w:sz w:val="22"/>
                <w:szCs w:val="22"/>
              </w:rPr>
            </w:pPr>
            <w:r w:rsidRPr="00AC25FF">
              <w:rPr>
                <w:color w:val="000000"/>
                <w:sz w:val="22"/>
                <w:szCs w:val="22"/>
              </w:rPr>
              <w:t>960</w:t>
            </w:r>
          </w:p>
        </w:tc>
      </w:tr>
      <w:tr w14:paraId="78271F60"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5E36742C"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6A13AE9F"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01F0685" w14:textId="77777777">
            <w:pPr>
              <w:widowControl/>
              <w:adjustRightInd/>
              <w:jc w:val="center"/>
              <w:rPr>
                <w:color w:val="000000"/>
                <w:sz w:val="22"/>
                <w:szCs w:val="22"/>
              </w:rPr>
            </w:pPr>
            <w:r w:rsidRPr="00AC25FF">
              <w:rPr>
                <w:color w:val="000000"/>
                <w:sz w:val="22"/>
                <w:szCs w:val="22"/>
              </w:rPr>
              <w:t>188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149E05B" w14:textId="77777777">
            <w:pPr>
              <w:widowControl/>
              <w:adjustRightInd/>
              <w:jc w:val="center"/>
              <w:rPr>
                <w:color w:val="000000"/>
                <w:sz w:val="22"/>
                <w:szCs w:val="22"/>
              </w:rPr>
            </w:pPr>
            <w:r w:rsidRPr="00AC25FF">
              <w:rPr>
                <w:color w:val="000000"/>
                <w:sz w:val="22"/>
                <w:szCs w:val="22"/>
              </w:rPr>
              <w:t>564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A30B3D6" w14:textId="77777777">
            <w:pPr>
              <w:widowControl/>
              <w:adjustRightInd/>
              <w:jc w:val="center"/>
              <w:rPr>
                <w:color w:val="000000"/>
                <w:sz w:val="22"/>
                <w:szCs w:val="22"/>
              </w:rPr>
            </w:pPr>
            <w:r w:rsidRPr="00AC25FF">
              <w:rPr>
                <w:color w:val="000000"/>
                <w:sz w:val="22"/>
                <w:szCs w:val="22"/>
              </w:rPr>
              <w:t>2,916</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96FFC1A" w14:textId="77777777">
            <w:pPr>
              <w:widowControl/>
              <w:adjustRightInd/>
              <w:jc w:val="center"/>
              <w:rPr>
                <w:color w:val="000000"/>
                <w:sz w:val="22"/>
                <w:szCs w:val="22"/>
              </w:rPr>
            </w:pPr>
            <w:r w:rsidRPr="00AC25FF">
              <w:rPr>
                <w:color w:val="000000"/>
                <w:sz w:val="22"/>
                <w:szCs w:val="22"/>
              </w:rPr>
              <w:t>8,748</w:t>
            </w:r>
          </w:p>
        </w:tc>
      </w:tr>
    </w:tbl>
    <w:p w:rsidR="00FD2BC4" w:rsidRPr="00AC25FF" w:rsidP="00FD2BC4" w14:paraId="0FEB8CFB"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5A8C2A4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4"/>
        </w:rPr>
      </w:pPr>
    </w:p>
    <w:p w:rsidR="00FD2BC4" w:rsidRPr="00AC25FF" w:rsidP="00FD2BC4" w14:paraId="4E3E253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i/>
          <w:iCs/>
          <w:sz w:val="22"/>
          <w:szCs w:val="22"/>
        </w:rPr>
      </w:pPr>
      <w:r w:rsidRPr="00AC25FF">
        <w:rPr>
          <w:sz w:val="22"/>
          <w:szCs w:val="22"/>
          <w:u w:val="single"/>
        </w:rPr>
        <w:t>Initial RMP Preparation and Submission</w:t>
      </w:r>
      <w:r w:rsidRPr="00AC25FF">
        <w:rPr>
          <w:sz w:val="22"/>
          <w:szCs w:val="22"/>
        </w:rPr>
        <w:t xml:space="preserve"> (</w:t>
      </w:r>
      <w:r w:rsidRPr="00AC25FF">
        <w:rPr>
          <w:i/>
          <w:iCs/>
          <w:sz w:val="22"/>
          <w:szCs w:val="22"/>
        </w:rPr>
        <w:t>New sources)</w:t>
      </w:r>
    </w:p>
    <w:p w:rsidR="00FD2BC4" w:rsidRPr="00AC25FF" w:rsidP="00FD2BC4" w14:paraId="41262610" w14:textId="77777777">
      <w:pPr>
        <w:rPr>
          <w:sz w:val="22"/>
          <w:szCs w:val="22"/>
        </w:rPr>
      </w:pPr>
    </w:p>
    <w:p w:rsidR="00FD2BC4" w:rsidRPr="00AC25FF" w:rsidP="00FD2BC4" w14:paraId="6F8F1C69" w14:textId="517DB218">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4"/>
        </w:rPr>
      </w:pPr>
      <w:r w:rsidRPr="00AC25FF">
        <w:rPr>
          <w:sz w:val="22"/>
          <w:szCs w:val="22"/>
        </w:rPr>
        <w:t xml:space="preserve">Exhibit </w:t>
      </w:r>
      <w:r w:rsidRPr="00AC25FF" w:rsidR="00D64804">
        <w:rPr>
          <w:sz w:val="22"/>
          <w:szCs w:val="22"/>
        </w:rPr>
        <w:t>2</w:t>
      </w:r>
      <w:r w:rsidRPr="00AC25FF">
        <w:rPr>
          <w:sz w:val="22"/>
          <w:szCs w:val="22"/>
        </w:rPr>
        <w:t xml:space="preserve"> presents the estimated source-level burden hours for preparing and submitting an RMP for new sources that are expected to be subject to the regulations during the period covered by this ICR. EPA estimates that the average unit burden to prepare and submit an RMP ranges from </w:t>
      </w:r>
      <w:smartTag w:uri="urn:schemas-microsoft-com:office:smarttags" w:element="time">
        <w:smartTagPr>
          <w:attr w:name="Hour" w:val="8"/>
          <w:attr w:name="Minute" w:val="0"/>
        </w:smartTagPr>
        <w:r w:rsidRPr="00AC25FF">
          <w:rPr>
            <w:sz w:val="22"/>
            <w:szCs w:val="22"/>
          </w:rPr>
          <w:t>8.25</w:t>
        </w:r>
      </w:smartTag>
      <w:r w:rsidRPr="00AC25FF">
        <w:rPr>
          <w:sz w:val="22"/>
          <w:szCs w:val="22"/>
        </w:rPr>
        <w:t xml:space="preserve"> to 33 hours for the various sectors covered by the regulations. </w:t>
      </w:r>
    </w:p>
    <w:p w:rsidR="00FD2BC4" w:rsidRPr="00AC25FF" w:rsidP="00FD2BC4" w14:paraId="6041D7DC" w14:textId="77777777">
      <w:pPr>
        <w:keepNext/>
        <w:keepLines/>
        <w:tabs>
          <w:tab w:val="center" w:pos="6480"/>
        </w:tabs>
        <w:jc w:val="center"/>
        <w:rPr>
          <w:b/>
          <w:bCs/>
          <w:sz w:val="24"/>
        </w:rPr>
      </w:pPr>
    </w:p>
    <w:p w:rsidR="00FD2BC4" w:rsidRPr="00AC25FF" w:rsidP="00FD2BC4" w14:paraId="59030C87" w14:textId="5E261E34">
      <w:pPr>
        <w:keepNext/>
        <w:keepLines/>
        <w:tabs>
          <w:tab w:val="center" w:pos="6480"/>
        </w:tabs>
        <w:jc w:val="center"/>
        <w:rPr>
          <w:b/>
          <w:sz w:val="22"/>
          <w:szCs w:val="22"/>
        </w:rPr>
      </w:pPr>
      <w:r w:rsidRPr="00AC25FF">
        <w:rPr>
          <w:b/>
          <w:bCs/>
          <w:sz w:val="22"/>
          <w:szCs w:val="22"/>
        </w:rPr>
        <w:t xml:space="preserve">Exhibit </w:t>
      </w:r>
      <w:r w:rsidRPr="00AC25FF" w:rsidR="00D64804">
        <w:rPr>
          <w:b/>
          <w:bCs/>
          <w:sz w:val="22"/>
          <w:szCs w:val="22"/>
        </w:rPr>
        <w:t>2</w:t>
      </w:r>
      <w:r w:rsidRPr="00AC25FF">
        <w:rPr>
          <w:b/>
          <w:bCs/>
          <w:sz w:val="22"/>
          <w:szCs w:val="22"/>
        </w:rPr>
        <w:t>: Hour Burden for Initial RMP Preparation and Submission (</w:t>
      </w:r>
      <w:r w:rsidRPr="00AC25FF">
        <w:rPr>
          <w:b/>
          <w:bCs/>
          <w:i/>
          <w:iCs/>
          <w:sz w:val="22"/>
          <w:szCs w:val="22"/>
        </w:rPr>
        <w:t>New sources</w:t>
      </w:r>
      <w:r w:rsidRPr="00AC25FF">
        <w:rPr>
          <w:b/>
          <w:b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7CB42DCB"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65048FAD"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7B08CA9E"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1B520962"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353EC35A"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43D929DD"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7D27D8C6" w14:textId="77777777">
            <w:pPr>
              <w:jc w:val="center"/>
              <w:rPr>
                <w:b/>
                <w:color w:val="000000"/>
                <w:sz w:val="22"/>
                <w:szCs w:val="22"/>
              </w:rPr>
            </w:pPr>
            <w:r w:rsidRPr="00AC25FF">
              <w:rPr>
                <w:b/>
                <w:color w:val="000000"/>
                <w:sz w:val="22"/>
                <w:szCs w:val="22"/>
              </w:rPr>
              <w:t>3-Year Total Burden (hours)</w:t>
            </w:r>
          </w:p>
        </w:tc>
      </w:tr>
      <w:tr w14:paraId="50C86854"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274DCD58"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6ECB6189"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0B69CA4C"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74826D18"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4AA0275B"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7D12AECA" w14:textId="77777777">
            <w:pPr>
              <w:widowControl/>
              <w:adjustRightInd/>
              <w:jc w:val="center"/>
              <w:rPr>
                <w:b/>
                <w:color w:val="000000"/>
                <w:sz w:val="22"/>
                <w:szCs w:val="22"/>
              </w:rPr>
            </w:pPr>
          </w:p>
        </w:tc>
      </w:tr>
      <w:tr w14:paraId="44F281C8"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3573C8D"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34BAC57D" w14:textId="77777777">
            <w:pPr>
              <w:widowControl/>
              <w:adjustRightInd/>
              <w:jc w:val="center"/>
              <w:rPr>
                <w:color w:val="000000"/>
                <w:sz w:val="22"/>
                <w:szCs w:val="22"/>
              </w:rPr>
            </w:pPr>
            <w:r w:rsidRPr="00AC25FF">
              <w:rPr>
                <w:color w:val="000000"/>
                <w:sz w:val="22"/>
                <w:szCs w:val="22"/>
              </w:rPr>
              <w:t>16.25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C372532" w14:textId="77777777">
            <w:pPr>
              <w:widowControl/>
              <w:adjustRightInd/>
              <w:jc w:val="center"/>
              <w:rPr>
                <w:color w:val="000000"/>
                <w:sz w:val="22"/>
                <w:szCs w:val="22"/>
              </w:rPr>
            </w:pPr>
            <w:r w:rsidRPr="00AC25FF">
              <w:rPr>
                <w:color w:val="000000"/>
                <w:sz w:val="22"/>
                <w:szCs w:val="22"/>
              </w:rPr>
              <w:t>36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A9AF8BB" w14:textId="77777777">
            <w:pPr>
              <w:widowControl/>
              <w:adjustRightInd/>
              <w:jc w:val="center"/>
              <w:rPr>
                <w:color w:val="000000"/>
                <w:sz w:val="22"/>
                <w:szCs w:val="22"/>
              </w:rPr>
            </w:pPr>
            <w:r w:rsidRPr="00AC25FF">
              <w:rPr>
                <w:color w:val="000000"/>
                <w:sz w:val="22"/>
                <w:szCs w:val="22"/>
              </w:rPr>
              <w:t>108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6450AA7" w14:textId="77777777">
            <w:pPr>
              <w:widowControl/>
              <w:adjustRightInd/>
              <w:jc w:val="center"/>
              <w:rPr>
                <w:color w:val="000000"/>
                <w:sz w:val="22"/>
                <w:szCs w:val="22"/>
              </w:rPr>
            </w:pPr>
            <w:r w:rsidRPr="00AC25FF">
              <w:rPr>
                <w:color w:val="000000"/>
                <w:sz w:val="22"/>
                <w:szCs w:val="22"/>
              </w:rPr>
              <w:t>585</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1B69803" w14:textId="77777777">
            <w:pPr>
              <w:widowControl/>
              <w:adjustRightInd/>
              <w:jc w:val="center"/>
              <w:rPr>
                <w:color w:val="000000"/>
                <w:sz w:val="22"/>
                <w:szCs w:val="22"/>
              </w:rPr>
            </w:pPr>
            <w:r w:rsidRPr="00AC25FF">
              <w:rPr>
                <w:color w:val="000000"/>
                <w:sz w:val="22"/>
                <w:szCs w:val="22"/>
              </w:rPr>
              <w:t>1,755</w:t>
            </w:r>
          </w:p>
        </w:tc>
      </w:tr>
      <w:tr w14:paraId="1D482829"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669B591"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40674255" w14:textId="77777777">
            <w:pPr>
              <w:widowControl/>
              <w:adjustRightInd/>
              <w:jc w:val="center"/>
              <w:rPr>
                <w:color w:val="000000"/>
                <w:sz w:val="22"/>
                <w:szCs w:val="22"/>
              </w:rPr>
            </w:pPr>
            <w:r w:rsidRPr="00AC25FF">
              <w:rPr>
                <w:color w:val="000000"/>
                <w:sz w:val="22"/>
                <w:szCs w:val="22"/>
              </w:rPr>
              <w:t>33</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4689BBB" w14:textId="77777777">
            <w:pPr>
              <w:widowControl/>
              <w:adjustRightInd/>
              <w:jc w:val="center"/>
              <w:rPr>
                <w:color w:val="000000"/>
                <w:sz w:val="22"/>
                <w:szCs w:val="22"/>
              </w:rPr>
            </w:pPr>
            <w:r w:rsidRPr="00AC25FF">
              <w:rPr>
                <w:color w:val="000000"/>
                <w:sz w:val="22"/>
                <w:szCs w:val="22"/>
              </w:rPr>
              <w:t>23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C2B4181" w14:textId="77777777">
            <w:pPr>
              <w:widowControl/>
              <w:adjustRightInd/>
              <w:jc w:val="center"/>
              <w:rPr>
                <w:color w:val="000000"/>
                <w:sz w:val="22"/>
                <w:szCs w:val="22"/>
              </w:rPr>
            </w:pPr>
            <w:r w:rsidRPr="00AC25FF">
              <w:rPr>
                <w:color w:val="000000"/>
                <w:sz w:val="22"/>
                <w:szCs w:val="22"/>
              </w:rPr>
              <w:t>69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27CD345" w14:textId="77777777">
            <w:pPr>
              <w:widowControl/>
              <w:adjustRightInd/>
              <w:jc w:val="center"/>
              <w:rPr>
                <w:color w:val="000000"/>
                <w:sz w:val="22"/>
                <w:szCs w:val="22"/>
              </w:rPr>
            </w:pPr>
            <w:r w:rsidRPr="00AC25FF">
              <w:rPr>
                <w:color w:val="000000"/>
                <w:sz w:val="22"/>
                <w:szCs w:val="22"/>
              </w:rPr>
              <w:t>759</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9C1DCFF" w14:textId="77777777">
            <w:pPr>
              <w:widowControl/>
              <w:adjustRightInd/>
              <w:jc w:val="center"/>
              <w:rPr>
                <w:color w:val="000000"/>
                <w:sz w:val="22"/>
                <w:szCs w:val="22"/>
              </w:rPr>
            </w:pPr>
            <w:r w:rsidRPr="00AC25FF">
              <w:rPr>
                <w:color w:val="000000"/>
                <w:sz w:val="22"/>
                <w:szCs w:val="22"/>
              </w:rPr>
              <w:t>2,277</w:t>
            </w:r>
          </w:p>
        </w:tc>
      </w:tr>
      <w:tr w14:paraId="32DF86A2"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74397ABE"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C26C0A9" w14:textId="77777777">
            <w:pPr>
              <w:widowControl/>
              <w:adjustRightInd/>
              <w:jc w:val="center"/>
              <w:rPr>
                <w:color w:val="000000"/>
                <w:sz w:val="22"/>
                <w:szCs w:val="22"/>
              </w:rPr>
            </w:pPr>
            <w:r w:rsidRPr="00AC25FF">
              <w:rPr>
                <w:color w:val="000000"/>
                <w:sz w:val="22"/>
                <w:szCs w:val="22"/>
              </w:rPr>
              <w:t>8.25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5B9F420" w14:textId="77777777">
            <w:pPr>
              <w:widowControl/>
              <w:adjustRightInd/>
              <w:jc w:val="center"/>
              <w:rPr>
                <w:color w:val="000000"/>
                <w:sz w:val="22"/>
                <w:szCs w:val="22"/>
              </w:rPr>
            </w:pPr>
            <w:r w:rsidRPr="00AC25FF">
              <w:rPr>
                <w:color w:val="000000"/>
                <w:sz w:val="22"/>
                <w:szCs w:val="22"/>
              </w:rPr>
              <w:t>119</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9D75C92" w14:textId="77777777">
            <w:pPr>
              <w:widowControl/>
              <w:adjustRightInd/>
              <w:jc w:val="center"/>
              <w:rPr>
                <w:color w:val="000000"/>
                <w:sz w:val="22"/>
                <w:szCs w:val="22"/>
              </w:rPr>
            </w:pPr>
            <w:r w:rsidRPr="00AC25FF">
              <w:rPr>
                <w:color w:val="000000"/>
                <w:sz w:val="22"/>
                <w:szCs w:val="22"/>
              </w:rPr>
              <w:t>357</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6072AED" w14:textId="77777777">
            <w:pPr>
              <w:widowControl/>
              <w:adjustRightInd/>
              <w:jc w:val="center"/>
              <w:rPr>
                <w:color w:val="000000"/>
                <w:sz w:val="22"/>
                <w:szCs w:val="22"/>
              </w:rPr>
            </w:pPr>
            <w:r w:rsidRPr="00AC25FF">
              <w:rPr>
                <w:color w:val="000000"/>
                <w:sz w:val="22"/>
                <w:szCs w:val="22"/>
              </w:rPr>
              <w:t>982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C06906D" w14:textId="77777777">
            <w:pPr>
              <w:widowControl/>
              <w:adjustRightInd/>
              <w:jc w:val="center"/>
              <w:rPr>
                <w:color w:val="000000"/>
                <w:sz w:val="22"/>
                <w:szCs w:val="22"/>
              </w:rPr>
            </w:pPr>
            <w:r w:rsidRPr="00AC25FF">
              <w:rPr>
                <w:color w:val="000000"/>
                <w:sz w:val="22"/>
                <w:szCs w:val="22"/>
              </w:rPr>
              <w:t>2,945</w:t>
            </w:r>
          </w:p>
        </w:tc>
      </w:tr>
      <w:tr w14:paraId="3AC0741A"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443CB0F2"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675D0150" w14:textId="77777777">
            <w:pPr>
              <w:widowControl/>
              <w:adjustRightInd/>
              <w:jc w:val="center"/>
              <w:rPr>
                <w:color w:val="000000"/>
                <w:sz w:val="22"/>
                <w:szCs w:val="22"/>
              </w:rPr>
            </w:pPr>
            <w:r w:rsidRPr="00AC25FF">
              <w:rPr>
                <w:color w:val="000000"/>
                <w:sz w:val="22"/>
                <w:szCs w:val="22"/>
              </w:rPr>
              <w:t>12.5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6084C40" w14:textId="77777777">
            <w:pPr>
              <w:widowControl/>
              <w:adjustRightInd/>
              <w:jc w:val="center"/>
              <w:rPr>
                <w:color w:val="000000"/>
                <w:sz w:val="22"/>
                <w:szCs w:val="22"/>
              </w:rPr>
            </w:pPr>
            <w:r w:rsidRPr="00AC25FF">
              <w:rPr>
                <w:color w:val="000000"/>
                <w:sz w:val="22"/>
                <w:szCs w:val="22"/>
              </w:rPr>
              <w:t>10</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7622C8F" w14:textId="77777777">
            <w:pPr>
              <w:widowControl/>
              <w:adjustRightInd/>
              <w:jc w:val="center"/>
              <w:rPr>
                <w:color w:val="000000"/>
                <w:sz w:val="22"/>
                <w:szCs w:val="22"/>
              </w:rPr>
            </w:pPr>
            <w:r w:rsidRPr="00AC25FF">
              <w:rPr>
                <w:color w:val="000000"/>
                <w:sz w:val="22"/>
                <w:szCs w:val="22"/>
              </w:rPr>
              <w:t>30</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C5446C9" w14:textId="77777777">
            <w:pPr>
              <w:widowControl/>
              <w:adjustRightInd/>
              <w:jc w:val="center"/>
              <w:rPr>
                <w:color w:val="000000"/>
                <w:sz w:val="22"/>
                <w:szCs w:val="22"/>
              </w:rPr>
            </w:pPr>
            <w:r w:rsidRPr="00AC25FF">
              <w:rPr>
                <w:color w:val="000000"/>
                <w:sz w:val="22"/>
                <w:szCs w:val="22"/>
              </w:rPr>
              <w:t>125</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82C68E1" w14:textId="77777777">
            <w:pPr>
              <w:widowControl/>
              <w:adjustRightInd/>
              <w:jc w:val="center"/>
              <w:rPr>
                <w:color w:val="000000"/>
                <w:sz w:val="22"/>
                <w:szCs w:val="22"/>
              </w:rPr>
            </w:pPr>
            <w:r w:rsidRPr="00AC25FF">
              <w:rPr>
                <w:color w:val="000000"/>
                <w:sz w:val="22"/>
                <w:szCs w:val="22"/>
              </w:rPr>
              <w:t>375</w:t>
            </w:r>
          </w:p>
        </w:tc>
      </w:tr>
      <w:tr w14:paraId="51096854"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432E6A9"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2FC7935F"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66D8346" w14:textId="77777777">
            <w:pPr>
              <w:widowControl/>
              <w:adjustRightInd/>
              <w:jc w:val="center"/>
              <w:rPr>
                <w:color w:val="000000"/>
                <w:sz w:val="22"/>
                <w:szCs w:val="22"/>
              </w:rPr>
            </w:pPr>
            <w:r w:rsidRPr="00AC25FF">
              <w:rPr>
                <w:color w:val="000000"/>
                <w:sz w:val="22"/>
                <w:szCs w:val="22"/>
              </w:rPr>
              <w:t>188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251CD28" w14:textId="77777777">
            <w:pPr>
              <w:widowControl/>
              <w:adjustRightInd/>
              <w:jc w:val="center"/>
              <w:rPr>
                <w:color w:val="000000"/>
                <w:sz w:val="22"/>
                <w:szCs w:val="22"/>
              </w:rPr>
            </w:pPr>
            <w:r w:rsidRPr="00AC25FF">
              <w:rPr>
                <w:color w:val="000000"/>
                <w:sz w:val="22"/>
                <w:szCs w:val="22"/>
              </w:rPr>
              <w:t>564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73817E7" w14:textId="77777777">
            <w:pPr>
              <w:widowControl/>
              <w:adjustRightInd/>
              <w:jc w:val="center"/>
              <w:rPr>
                <w:color w:val="000000"/>
                <w:sz w:val="22"/>
                <w:szCs w:val="22"/>
              </w:rPr>
            </w:pPr>
            <w:r w:rsidRPr="00AC25FF">
              <w:rPr>
                <w:color w:val="000000"/>
                <w:sz w:val="22"/>
                <w:szCs w:val="22"/>
              </w:rPr>
              <w:t>2,451</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DF9BE61" w14:textId="77777777">
            <w:pPr>
              <w:widowControl/>
              <w:adjustRightInd/>
              <w:jc w:val="center"/>
              <w:rPr>
                <w:color w:val="000000"/>
                <w:sz w:val="22"/>
                <w:szCs w:val="22"/>
              </w:rPr>
            </w:pPr>
            <w:r w:rsidRPr="00AC25FF">
              <w:rPr>
                <w:color w:val="000000"/>
                <w:sz w:val="22"/>
                <w:szCs w:val="22"/>
              </w:rPr>
              <w:t>7,352</w:t>
            </w:r>
          </w:p>
        </w:tc>
      </w:tr>
    </w:tbl>
    <w:p w:rsidR="00FD2BC4" w:rsidRPr="00AC25FF" w:rsidP="00FD2BC4" w14:paraId="70F4373A" w14:textId="77777777">
      <w:pPr>
        <w:ind w:left="990" w:right="630"/>
        <w:rPr>
          <w:szCs w:val="20"/>
        </w:rPr>
      </w:pPr>
      <w:r w:rsidRPr="00AC25FF">
        <w:rPr>
          <w:szCs w:val="20"/>
        </w:rPr>
        <w:t xml:space="preserve">* EPA assumed that the burden associated with this provision would be incurred by the same number of facilities in Years 1, 2, and 3.   </w:t>
      </w:r>
    </w:p>
    <w:p w:rsidR="00FD2BC4" w:rsidRPr="00AC25FF" w:rsidP="00FD2BC4" w14:paraId="63F7AEAB" w14:textId="77777777">
      <w:pPr>
        <w:keepNext/>
        <w:keepLines/>
        <w:tabs>
          <w:tab w:val="center" w:pos="6480"/>
        </w:tabs>
        <w:rPr>
          <w:b/>
          <w:bCs/>
          <w:sz w:val="22"/>
          <w:szCs w:val="22"/>
        </w:rPr>
      </w:pPr>
    </w:p>
    <w:p w:rsidR="00FD2BC4" w:rsidRPr="00AC25FF" w:rsidP="00FD2BC4" w14:paraId="2FF4C70A" w14:textId="77777777">
      <w:pPr>
        <w:keepNext/>
        <w:keepLines/>
        <w:tabs>
          <w:tab w:val="center" w:pos="6480"/>
        </w:tabs>
        <w:rPr>
          <w:i/>
          <w:iCs/>
          <w:sz w:val="22"/>
          <w:szCs w:val="22"/>
        </w:rPr>
      </w:pPr>
      <w:r w:rsidRPr="00AC25FF">
        <w:rPr>
          <w:sz w:val="22"/>
          <w:szCs w:val="22"/>
          <w:u w:val="single"/>
        </w:rPr>
        <w:t>Prevention Program</w:t>
      </w:r>
      <w:r w:rsidRPr="00AC25FF">
        <w:rPr>
          <w:sz w:val="22"/>
          <w:szCs w:val="22"/>
        </w:rPr>
        <w:t xml:space="preserve"> (</w:t>
      </w:r>
      <w:r w:rsidRPr="00AC25FF">
        <w:rPr>
          <w:i/>
          <w:iCs/>
          <w:sz w:val="22"/>
          <w:szCs w:val="22"/>
        </w:rPr>
        <w:t>New sources)</w:t>
      </w:r>
    </w:p>
    <w:p w:rsidR="00FD2BC4" w:rsidRPr="00AC25FF" w:rsidP="00FD2BC4" w14:paraId="5C849A35" w14:textId="77777777">
      <w:pPr>
        <w:keepNext/>
        <w:keepLines/>
        <w:tabs>
          <w:tab w:val="center" w:pos="6480"/>
        </w:tabs>
        <w:rPr>
          <w:i/>
          <w:iCs/>
          <w:sz w:val="22"/>
          <w:szCs w:val="22"/>
        </w:rPr>
      </w:pPr>
    </w:p>
    <w:p w:rsidR="00FD2BC4" w:rsidRPr="00AC25FF" w:rsidP="00FD2BC4" w14:paraId="661CB95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New sources also incur costs for developing documentation for prevention program elements. Estimates of the respondent burden hours for maintaining onsite documentation vary depending on the size of the source and the complexity of the onsite processes as well as whether the source is already covered by OSHA’s PSM Standard. These sources are expected to incur the costs of maintaining onsite documentation only for those activities performed for processes and substances not covered under </w:t>
      </w:r>
      <w:r w:rsidRPr="00AC25FF">
        <w:rPr>
          <w:sz w:val="22"/>
          <w:szCs w:val="22"/>
        </w:rPr>
        <w:t xml:space="preserve">OSHA’s PSM Standard. EPA developed an estimate, based on the number of PSM and non-PSM sources currently subject to the regulations, of the numbers of new sources in these categories. The estimated source-level burden for prevention program activities for new sources ranges from </w:t>
      </w:r>
      <w:smartTag w:uri="urn:schemas-microsoft-com:office:smarttags" w:element="time">
        <w:smartTagPr>
          <w:attr w:name="Hour" w:val="19"/>
          <w:attr w:name="Minute" w:val="0"/>
        </w:smartTagPr>
        <w:r w:rsidRPr="00AC25FF">
          <w:rPr>
            <w:sz w:val="22"/>
            <w:szCs w:val="22"/>
          </w:rPr>
          <w:t>7</w:t>
        </w:r>
      </w:smartTag>
      <w:r w:rsidRPr="00AC25FF">
        <w:rPr>
          <w:sz w:val="22"/>
          <w:szCs w:val="22"/>
        </w:rPr>
        <w:t xml:space="preserve"> to 188 hours. </w:t>
      </w:r>
    </w:p>
    <w:p w:rsidR="00FD2BC4" w:rsidRPr="00AC25FF" w:rsidP="00FD2BC4" w14:paraId="76FF59DB" w14:textId="77777777">
      <w:pPr>
        <w:keepNext/>
        <w:keepLines/>
        <w:tabs>
          <w:tab w:val="center" w:pos="6480"/>
        </w:tabs>
        <w:rPr>
          <w:i/>
          <w:iCs/>
          <w:sz w:val="24"/>
        </w:rPr>
      </w:pPr>
    </w:p>
    <w:p w:rsidR="00FD2BC4" w:rsidRPr="00AC25FF" w:rsidP="00FD2BC4" w14:paraId="3D270E2F" w14:textId="7761A8C6">
      <w:pPr>
        <w:keepNext/>
        <w:keepLines/>
        <w:tabs>
          <w:tab w:val="center" w:pos="6480"/>
        </w:tabs>
        <w:jc w:val="center"/>
        <w:rPr>
          <w:b/>
          <w:sz w:val="22"/>
          <w:szCs w:val="22"/>
        </w:rPr>
      </w:pPr>
      <w:r w:rsidRPr="00AC25FF">
        <w:rPr>
          <w:b/>
          <w:bCs/>
          <w:sz w:val="22"/>
          <w:szCs w:val="22"/>
        </w:rPr>
        <w:t xml:space="preserve">Exhibit </w:t>
      </w:r>
      <w:r w:rsidRPr="00AC25FF" w:rsidR="00D64804">
        <w:rPr>
          <w:b/>
          <w:bCs/>
          <w:sz w:val="22"/>
          <w:szCs w:val="22"/>
        </w:rPr>
        <w:t>3</w:t>
      </w:r>
      <w:r w:rsidRPr="00AC25FF">
        <w:rPr>
          <w:b/>
          <w:bCs/>
          <w:sz w:val="22"/>
          <w:szCs w:val="22"/>
        </w:rPr>
        <w:t>: Hour Burden for Prevention Program (</w:t>
      </w:r>
      <w:r w:rsidRPr="00AC25FF">
        <w:rPr>
          <w:b/>
          <w:bCs/>
          <w:i/>
          <w:iCs/>
          <w:sz w:val="22"/>
          <w:szCs w:val="22"/>
        </w:rPr>
        <w:t>New sources</w:t>
      </w:r>
      <w:r w:rsidRPr="00AC25FF">
        <w:rPr>
          <w:b/>
          <w:b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5E9BB9C7"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1E580302"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317826B7"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6971FCCA"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54FBC811"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5A372996"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11435189" w14:textId="77777777">
            <w:pPr>
              <w:jc w:val="center"/>
              <w:rPr>
                <w:b/>
                <w:color w:val="000000"/>
                <w:sz w:val="22"/>
                <w:szCs w:val="22"/>
              </w:rPr>
            </w:pPr>
            <w:r w:rsidRPr="00AC25FF">
              <w:rPr>
                <w:b/>
                <w:color w:val="000000"/>
                <w:sz w:val="22"/>
                <w:szCs w:val="22"/>
              </w:rPr>
              <w:t>3-Year Total Burden (hours)</w:t>
            </w:r>
          </w:p>
        </w:tc>
      </w:tr>
      <w:tr w14:paraId="66BAE578"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1732EC4D"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179FF3C2"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6E570C47"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1C7EDF7B"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4A502383"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7F6F2A68" w14:textId="77777777">
            <w:pPr>
              <w:widowControl/>
              <w:adjustRightInd/>
              <w:jc w:val="center"/>
              <w:rPr>
                <w:b/>
                <w:color w:val="000000"/>
                <w:sz w:val="22"/>
                <w:szCs w:val="22"/>
              </w:rPr>
            </w:pPr>
          </w:p>
        </w:tc>
      </w:tr>
      <w:tr w14:paraId="0C07DF44"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B021904"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0A8681ED" w14:textId="77777777">
            <w:pPr>
              <w:widowControl/>
              <w:adjustRightInd/>
              <w:jc w:val="center"/>
              <w:rPr>
                <w:color w:val="000000"/>
                <w:sz w:val="22"/>
                <w:szCs w:val="22"/>
              </w:rPr>
            </w:pPr>
            <w:r w:rsidRPr="00AC25FF">
              <w:rPr>
                <w:color w:val="000000"/>
                <w:sz w:val="22"/>
                <w:szCs w:val="22"/>
              </w:rPr>
              <w:t>50</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53321E9" w14:textId="77777777">
            <w:pPr>
              <w:widowControl/>
              <w:adjustRightInd/>
              <w:jc w:val="center"/>
              <w:rPr>
                <w:color w:val="000000"/>
                <w:sz w:val="22"/>
                <w:szCs w:val="22"/>
              </w:rPr>
            </w:pPr>
            <w:r w:rsidRPr="00AC25FF">
              <w:rPr>
                <w:color w:val="000000"/>
                <w:sz w:val="22"/>
                <w:szCs w:val="22"/>
              </w:rPr>
              <w:t>36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5A8C60D" w14:textId="77777777">
            <w:pPr>
              <w:widowControl/>
              <w:adjustRightInd/>
              <w:jc w:val="center"/>
              <w:rPr>
                <w:color w:val="000000"/>
                <w:sz w:val="22"/>
                <w:szCs w:val="22"/>
              </w:rPr>
            </w:pPr>
            <w:r w:rsidRPr="00AC25FF">
              <w:rPr>
                <w:color w:val="000000"/>
                <w:sz w:val="22"/>
                <w:szCs w:val="22"/>
              </w:rPr>
              <w:t>108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6C2DBD4" w14:textId="77777777">
            <w:pPr>
              <w:widowControl/>
              <w:adjustRightInd/>
              <w:jc w:val="center"/>
              <w:rPr>
                <w:color w:val="000000"/>
                <w:sz w:val="22"/>
                <w:szCs w:val="22"/>
              </w:rPr>
            </w:pPr>
            <w:r w:rsidRPr="00AC25FF">
              <w:rPr>
                <w:color w:val="000000"/>
                <w:sz w:val="22"/>
                <w:szCs w:val="22"/>
              </w:rPr>
              <w:t>1,800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C783EA3" w14:textId="77777777">
            <w:pPr>
              <w:widowControl/>
              <w:adjustRightInd/>
              <w:jc w:val="center"/>
              <w:rPr>
                <w:color w:val="000000"/>
                <w:sz w:val="22"/>
                <w:szCs w:val="22"/>
              </w:rPr>
            </w:pPr>
            <w:r w:rsidRPr="00AC25FF">
              <w:rPr>
                <w:color w:val="000000"/>
                <w:sz w:val="22"/>
                <w:szCs w:val="22"/>
              </w:rPr>
              <w:t>5,400</w:t>
            </w:r>
          </w:p>
        </w:tc>
      </w:tr>
      <w:tr w14:paraId="354F2FF6"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50CE455"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7AA0664B" w14:textId="77777777">
            <w:pPr>
              <w:widowControl/>
              <w:adjustRightInd/>
              <w:jc w:val="center"/>
              <w:rPr>
                <w:color w:val="000000"/>
                <w:sz w:val="22"/>
                <w:szCs w:val="22"/>
              </w:rPr>
            </w:pPr>
            <w:r w:rsidRPr="00AC25FF">
              <w:rPr>
                <w:color w:val="000000"/>
                <w:sz w:val="22"/>
                <w:szCs w:val="22"/>
              </w:rPr>
              <w:t>188</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6814E25" w14:textId="77777777">
            <w:pPr>
              <w:widowControl/>
              <w:adjustRightInd/>
              <w:jc w:val="center"/>
              <w:rPr>
                <w:color w:val="000000"/>
                <w:sz w:val="22"/>
                <w:szCs w:val="22"/>
              </w:rPr>
            </w:pPr>
            <w:r w:rsidRPr="00AC25FF">
              <w:rPr>
                <w:color w:val="000000"/>
                <w:sz w:val="22"/>
                <w:szCs w:val="22"/>
              </w:rPr>
              <w:t>23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99FC7DE" w14:textId="77777777">
            <w:pPr>
              <w:widowControl/>
              <w:adjustRightInd/>
              <w:jc w:val="center"/>
              <w:rPr>
                <w:color w:val="000000"/>
                <w:sz w:val="22"/>
                <w:szCs w:val="22"/>
              </w:rPr>
            </w:pPr>
            <w:r w:rsidRPr="00AC25FF">
              <w:rPr>
                <w:color w:val="000000"/>
                <w:sz w:val="22"/>
                <w:szCs w:val="22"/>
              </w:rPr>
              <w:t>69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1C3752D" w14:textId="77777777">
            <w:pPr>
              <w:widowControl/>
              <w:adjustRightInd/>
              <w:jc w:val="center"/>
              <w:rPr>
                <w:color w:val="000000"/>
                <w:sz w:val="22"/>
                <w:szCs w:val="22"/>
              </w:rPr>
            </w:pPr>
            <w:r w:rsidRPr="00AC25FF">
              <w:rPr>
                <w:color w:val="000000"/>
                <w:sz w:val="22"/>
                <w:szCs w:val="22"/>
              </w:rPr>
              <w:t>4,324</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2731DE9" w14:textId="77777777">
            <w:pPr>
              <w:widowControl/>
              <w:adjustRightInd/>
              <w:jc w:val="center"/>
              <w:rPr>
                <w:color w:val="000000"/>
                <w:sz w:val="22"/>
                <w:szCs w:val="22"/>
              </w:rPr>
            </w:pPr>
            <w:r w:rsidRPr="00AC25FF">
              <w:rPr>
                <w:color w:val="000000"/>
                <w:sz w:val="22"/>
                <w:szCs w:val="22"/>
              </w:rPr>
              <w:t>12,972</w:t>
            </w:r>
          </w:p>
        </w:tc>
      </w:tr>
      <w:tr w14:paraId="348112C4"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9EFD2AC"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4071F650" w14:textId="77777777">
            <w:pPr>
              <w:widowControl/>
              <w:adjustRightInd/>
              <w:jc w:val="center"/>
              <w:rPr>
                <w:color w:val="000000"/>
                <w:sz w:val="22"/>
                <w:szCs w:val="22"/>
              </w:rPr>
            </w:pPr>
            <w:r w:rsidRPr="00AC25FF">
              <w:rPr>
                <w:color w:val="000000"/>
                <w:sz w:val="22"/>
                <w:szCs w:val="22"/>
              </w:rPr>
              <w:t>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F032F21" w14:textId="77777777">
            <w:pPr>
              <w:widowControl/>
              <w:adjustRightInd/>
              <w:jc w:val="center"/>
              <w:rPr>
                <w:color w:val="000000"/>
                <w:sz w:val="22"/>
                <w:szCs w:val="22"/>
              </w:rPr>
            </w:pPr>
            <w:r w:rsidRPr="00AC25FF">
              <w:rPr>
                <w:color w:val="000000"/>
                <w:sz w:val="22"/>
                <w:szCs w:val="22"/>
              </w:rPr>
              <w:t>119</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833FD8C" w14:textId="77777777">
            <w:pPr>
              <w:widowControl/>
              <w:adjustRightInd/>
              <w:jc w:val="center"/>
              <w:rPr>
                <w:color w:val="000000"/>
                <w:sz w:val="22"/>
                <w:szCs w:val="22"/>
              </w:rPr>
            </w:pPr>
            <w:r w:rsidRPr="00AC25FF">
              <w:rPr>
                <w:color w:val="000000"/>
                <w:sz w:val="22"/>
                <w:szCs w:val="22"/>
              </w:rPr>
              <w:t>357</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D92C7BE" w14:textId="77777777">
            <w:pPr>
              <w:widowControl/>
              <w:adjustRightInd/>
              <w:jc w:val="center"/>
              <w:rPr>
                <w:color w:val="000000"/>
                <w:sz w:val="22"/>
                <w:szCs w:val="22"/>
              </w:rPr>
            </w:pPr>
            <w:r w:rsidRPr="00AC25FF">
              <w:rPr>
                <w:color w:val="000000"/>
                <w:sz w:val="22"/>
                <w:szCs w:val="22"/>
              </w:rPr>
              <w:t>833</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3057C5E" w14:textId="77777777">
            <w:pPr>
              <w:widowControl/>
              <w:adjustRightInd/>
              <w:jc w:val="center"/>
              <w:rPr>
                <w:color w:val="000000"/>
                <w:sz w:val="22"/>
                <w:szCs w:val="22"/>
              </w:rPr>
            </w:pPr>
            <w:r w:rsidRPr="00AC25FF">
              <w:rPr>
                <w:color w:val="000000"/>
                <w:sz w:val="22"/>
                <w:szCs w:val="22"/>
              </w:rPr>
              <w:t>2,499</w:t>
            </w:r>
          </w:p>
        </w:tc>
      </w:tr>
      <w:tr w14:paraId="177CE4D0"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56B9C357"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2F87CE27" w14:textId="77777777">
            <w:pPr>
              <w:widowControl/>
              <w:adjustRightInd/>
              <w:jc w:val="center"/>
              <w:rPr>
                <w:color w:val="000000"/>
                <w:sz w:val="22"/>
                <w:szCs w:val="22"/>
              </w:rPr>
            </w:pPr>
            <w:r w:rsidRPr="00AC25FF">
              <w:rPr>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7FC7714" w14:textId="77777777">
            <w:pPr>
              <w:widowControl/>
              <w:adjustRightInd/>
              <w:jc w:val="center"/>
              <w:rPr>
                <w:color w:val="000000"/>
                <w:sz w:val="22"/>
                <w:szCs w:val="22"/>
              </w:rPr>
            </w:pPr>
            <w:r w:rsidRPr="00AC25FF">
              <w:rPr>
                <w:color w:val="000000"/>
                <w:sz w:val="22"/>
                <w:szCs w:val="22"/>
              </w:rPr>
              <w:t>10</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B70E39F" w14:textId="77777777">
            <w:pPr>
              <w:widowControl/>
              <w:adjustRightInd/>
              <w:jc w:val="center"/>
              <w:rPr>
                <w:color w:val="000000"/>
                <w:sz w:val="22"/>
                <w:szCs w:val="22"/>
              </w:rPr>
            </w:pPr>
            <w:r w:rsidRPr="00AC25FF">
              <w:rPr>
                <w:color w:val="000000"/>
                <w:sz w:val="22"/>
                <w:szCs w:val="22"/>
              </w:rPr>
              <w:t>30</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4D95528" w14:textId="77777777">
            <w:pPr>
              <w:widowControl/>
              <w:adjustRightInd/>
              <w:jc w:val="center"/>
              <w:rPr>
                <w:color w:val="000000"/>
                <w:sz w:val="22"/>
                <w:szCs w:val="22"/>
              </w:rPr>
            </w:pPr>
            <w:r w:rsidRPr="00AC25FF">
              <w:rPr>
                <w:color w:val="000000"/>
                <w:sz w:val="22"/>
                <w:szCs w:val="22"/>
              </w:rPr>
              <w:t>260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0A4A5E4" w14:textId="77777777">
            <w:pPr>
              <w:widowControl/>
              <w:adjustRightInd/>
              <w:jc w:val="center"/>
              <w:rPr>
                <w:color w:val="000000"/>
                <w:sz w:val="22"/>
                <w:szCs w:val="22"/>
              </w:rPr>
            </w:pPr>
            <w:r w:rsidRPr="00AC25FF">
              <w:rPr>
                <w:color w:val="000000"/>
                <w:sz w:val="22"/>
                <w:szCs w:val="22"/>
              </w:rPr>
              <w:t>780</w:t>
            </w:r>
          </w:p>
        </w:tc>
      </w:tr>
      <w:tr w14:paraId="16B91DBD"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D62AFE5"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3E029DBD"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56A2252" w14:textId="77777777">
            <w:pPr>
              <w:widowControl/>
              <w:adjustRightInd/>
              <w:jc w:val="center"/>
              <w:rPr>
                <w:color w:val="000000"/>
                <w:sz w:val="22"/>
                <w:szCs w:val="22"/>
              </w:rPr>
            </w:pPr>
            <w:r w:rsidRPr="00AC25FF">
              <w:rPr>
                <w:color w:val="000000"/>
                <w:sz w:val="22"/>
                <w:szCs w:val="22"/>
              </w:rPr>
              <w:t>188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3B36247" w14:textId="77777777">
            <w:pPr>
              <w:widowControl/>
              <w:adjustRightInd/>
              <w:jc w:val="center"/>
              <w:rPr>
                <w:color w:val="000000"/>
                <w:sz w:val="22"/>
                <w:szCs w:val="22"/>
              </w:rPr>
            </w:pPr>
            <w:r w:rsidRPr="00AC25FF">
              <w:rPr>
                <w:color w:val="000000"/>
                <w:sz w:val="22"/>
                <w:szCs w:val="22"/>
              </w:rPr>
              <w:t>564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3CE2A5E" w14:textId="77777777">
            <w:pPr>
              <w:widowControl/>
              <w:adjustRightInd/>
              <w:jc w:val="center"/>
              <w:rPr>
                <w:color w:val="000000"/>
                <w:sz w:val="22"/>
                <w:szCs w:val="22"/>
              </w:rPr>
            </w:pPr>
            <w:r w:rsidRPr="00AC25FF">
              <w:rPr>
                <w:color w:val="000000"/>
                <w:sz w:val="22"/>
                <w:szCs w:val="22"/>
              </w:rPr>
              <w:t>7,217</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73C1331" w14:textId="77777777">
            <w:pPr>
              <w:widowControl/>
              <w:adjustRightInd/>
              <w:jc w:val="center"/>
              <w:rPr>
                <w:color w:val="000000"/>
                <w:sz w:val="22"/>
                <w:szCs w:val="22"/>
              </w:rPr>
            </w:pPr>
            <w:r w:rsidRPr="00AC25FF">
              <w:rPr>
                <w:color w:val="000000"/>
                <w:sz w:val="22"/>
                <w:szCs w:val="22"/>
              </w:rPr>
              <w:t>21,651</w:t>
            </w:r>
          </w:p>
        </w:tc>
      </w:tr>
    </w:tbl>
    <w:p w:rsidR="00FD2BC4" w:rsidRPr="00AC25FF" w:rsidP="00FD2BC4" w14:paraId="56B69474"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356A1A35" w14:textId="77777777">
      <w:pPr>
        <w:keepNext/>
        <w:keepLines/>
        <w:tabs>
          <w:tab w:val="center" w:pos="6480"/>
        </w:tabs>
        <w:rPr>
          <w:b/>
          <w:bCs/>
          <w:i/>
          <w:iCs/>
          <w:sz w:val="24"/>
        </w:rPr>
      </w:pPr>
    </w:p>
    <w:p w:rsidR="00FD2BC4" w:rsidRPr="00AC25FF" w:rsidP="00FD2BC4" w14:paraId="427C2497"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AC25FF">
        <w:rPr>
          <w:sz w:val="22"/>
          <w:szCs w:val="22"/>
          <w:u w:val="single"/>
        </w:rPr>
        <w:t>RMP Submission and Prevention Program Documentation</w:t>
      </w:r>
      <w:r w:rsidRPr="00AC25FF">
        <w:rPr>
          <w:b/>
          <w:bCs/>
          <w:sz w:val="22"/>
          <w:szCs w:val="22"/>
        </w:rPr>
        <w:t xml:space="preserve"> </w:t>
      </w:r>
      <w:r w:rsidRPr="00AC25FF">
        <w:rPr>
          <w:bCs/>
          <w:sz w:val="22"/>
          <w:szCs w:val="22"/>
        </w:rPr>
        <w:t>(</w:t>
      </w:r>
      <w:r w:rsidRPr="00AC25FF">
        <w:rPr>
          <w:bCs/>
          <w:i/>
          <w:sz w:val="22"/>
          <w:szCs w:val="22"/>
        </w:rPr>
        <w:t>Currently covered sources with resubmission deadlines in this ICR period</w:t>
      </w:r>
      <w:r w:rsidRPr="00AC25FF">
        <w:rPr>
          <w:bCs/>
          <w:sz w:val="22"/>
          <w:szCs w:val="22"/>
        </w:rPr>
        <w:t>)</w:t>
      </w:r>
    </w:p>
    <w:p w:rsidR="00FD2BC4" w:rsidRPr="00AC25FF" w:rsidP="00FD2BC4" w14:paraId="2F949DA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7371FA7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The source-level burden for RMP preparation and submission ranges from 5 to 28 hours. The source-level burden for prevention program documentation ranges from 4.5 to 124 hours. </w:t>
      </w:r>
    </w:p>
    <w:p w:rsidR="00FD2BC4" w:rsidRPr="00AC25FF" w:rsidP="00FD2BC4" w14:paraId="76A2BAC3" w14:textId="77777777">
      <w:pPr>
        <w:keepNext/>
        <w:keepLines/>
        <w:tabs>
          <w:tab w:val="center" w:pos="6480"/>
        </w:tabs>
        <w:rPr>
          <w:b/>
          <w:bCs/>
          <w:sz w:val="24"/>
        </w:rPr>
      </w:pPr>
    </w:p>
    <w:p w:rsidR="00FD2BC4" w:rsidRPr="00AC25FF" w:rsidP="00FD2BC4" w14:paraId="5BE3BDB4" w14:textId="7894A5BE">
      <w:pPr>
        <w:keepNext/>
        <w:keepLines/>
        <w:tabs>
          <w:tab w:val="center" w:pos="6480"/>
        </w:tabs>
        <w:jc w:val="center"/>
        <w:rPr>
          <w:b/>
          <w:bCs/>
          <w:i/>
          <w:sz w:val="22"/>
          <w:szCs w:val="22"/>
        </w:rPr>
      </w:pPr>
      <w:r w:rsidRPr="00AC25FF">
        <w:rPr>
          <w:b/>
          <w:bCs/>
          <w:sz w:val="22"/>
          <w:szCs w:val="22"/>
        </w:rPr>
        <w:t xml:space="preserve">Exhibit </w:t>
      </w:r>
      <w:r w:rsidRPr="00AC25FF" w:rsidR="00D64804">
        <w:rPr>
          <w:b/>
          <w:bCs/>
          <w:sz w:val="22"/>
          <w:szCs w:val="22"/>
        </w:rPr>
        <w:t>4</w:t>
      </w:r>
      <w:r w:rsidRPr="00AC25FF">
        <w:rPr>
          <w:b/>
          <w:bCs/>
          <w:sz w:val="22"/>
          <w:szCs w:val="22"/>
        </w:rPr>
        <w:t>: Hour Burden for RMP Preparation and Submission (</w:t>
      </w:r>
      <w:r w:rsidRPr="00AC25FF">
        <w:rPr>
          <w:b/>
          <w:bCs/>
          <w:i/>
          <w:sz w:val="22"/>
          <w:szCs w:val="22"/>
        </w:rPr>
        <w:t xml:space="preserve">Currently covered </w:t>
      </w:r>
    </w:p>
    <w:p w:rsidR="00FD2BC4" w:rsidRPr="00AC25FF" w:rsidP="00FD2BC4" w14:paraId="4AF18DC3" w14:textId="77777777">
      <w:pPr>
        <w:keepNext/>
        <w:keepLines/>
        <w:tabs>
          <w:tab w:val="center" w:pos="6480"/>
        </w:tabs>
        <w:jc w:val="center"/>
        <w:rPr>
          <w:b/>
          <w:bCs/>
          <w:sz w:val="22"/>
          <w:szCs w:val="22"/>
        </w:rPr>
      </w:pPr>
      <w:r w:rsidRPr="00AC25FF">
        <w:rPr>
          <w:b/>
          <w:bCs/>
          <w:i/>
          <w:sz w:val="22"/>
          <w:szCs w:val="22"/>
        </w:rPr>
        <w:t>sources with resubmission deadlines in this ICR period</w:t>
      </w:r>
      <w:r w:rsidRPr="00AC25FF">
        <w:rPr>
          <w:b/>
          <w:b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31E9A341"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2FD856D8"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1988709E"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22551034"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345B5436"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2EBA73BC"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41F6BE27" w14:textId="77777777">
            <w:pPr>
              <w:jc w:val="center"/>
              <w:rPr>
                <w:b/>
                <w:color w:val="000000"/>
                <w:sz w:val="22"/>
                <w:szCs w:val="22"/>
              </w:rPr>
            </w:pPr>
            <w:r w:rsidRPr="00AC25FF">
              <w:rPr>
                <w:b/>
                <w:color w:val="000000"/>
                <w:sz w:val="22"/>
                <w:szCs w:val="22"/>
              </w:rPr>
              <w:t>3-Year Total Burden (hours)</w:t>
            </w:r>
          </w:p>
        </w:tc>
      </w:tr>
      <w:tr w14:paraId="2CF1A7D1"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6B28BA38"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147CECBC"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17929B7A"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6E634D1E"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729261C5"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74BDB5BA" w14:textId="77777777">
            <w:pPr>
              <w:widowControl/>
              <w:adjustRightInd/>
              <w:jc w:val="center"/>
              <w:rPr>
                <w:b/>
                <w:color w:val="000000"/>
                <w:sz w:val="22"/>
                <w:szCs w:val="22"/>
              </w:rPr>
            </w:pPr>
          </w:p>
        </w:tc>
      </w:tr>
      <w:tr w14:paraId="1AC28A5C"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4DBFD185"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2D5B7ED" w14:textId="77777777">
            <w:pPr>
              <w:widowControl/>
              <w:adjustRightInd/>
              <w:jc w:val="center"/>
              <w:rPr>
                <w:color w:val="000000"/>
                <w:sz w:val="22"/>
                <w:szCs w:val="22"/>
              </w:rPr>
            </w:pPr>
            <w:r w:rsidRPr="00AC25FF">
              <w:rPr>
                <w:color w:val="000000"/>
                <w:sz w:val="22"/>
                <w:szCs w:val="22"/>
              </w:rPr>
              <w:t>10</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BFDEC6A" w14:textId="77777777">
            <w:pPr>
              <w:widowControl/>
              <w:adjustRightInd/>
              <w:jc w:val="center"/>
              <w:rPr>
                <w:color w:val="000000"/>
                <w:sz w:val="22"/>
                <w:szCs w:val="22"/>
              </w:rPr>
            </w:pPr>
            <w:r w:rsidRPr="00AC25FF">
              <w:rPr>
                <w:color w:val="000000"/>
                <w:sz w:val="22"/>
                <w:szCs w:val="22"/>
              </w:rPr>
              <w:t>235</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7639F3D" w14:textId="77777777">
            <w:pPr>
              <w:widowControl/>
              <w:adjustRightInd/>
              <w:jc w:val="center"/>
              <w:rPr>
                <w:color w:val="000000"/>
                <w:sz w:val="22"/>
                <w:szCs w:val="22"/>
              </w:rPr>
            </w:pPr>
            <w:r w:rsidRPr="00AC25FF">
              <w:rPr>
                <w:color w:val="000000"/>
                <w:sz w:val="22"/>
                <w:szCs w:val="22"/>
              </w:rPr>
              <w:t>705</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3E09D09" w14:textId="77777777">
            <w:pPr>
              <w:widowControl/>
              <w:adjustRightInd/>
              <w:jc w:val="center"/>
              <w:rPr>
                <w:color w:val="000000"/>
                <w:sz w:val="22"/>
                <w:szCs w:val="22"/>
              </w:rPr>
            </w:pPr>
            <w:r w:rsidRPr="00AC25FF">
              <w:rPr>
                <w:color w:val="000000"/>
                <w:sz w:val="22"/>
                <w:szCs w:val="22"/>
              </w:rPr>
              <w:t>2,350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AF52CC0" w14:textId="77777777">
            <w:pPr>
              <w:widowControl/>
              <w:adjustRightInd/>
              <w:jc w:val="center"/>
              <w:rPr>
                <w:color w:val="000000"/>
                <w:sz w:val="22"/>
                <w:szCs w:val="22"/>
              </w:rPr>
            </w:pPr>
            <w:r w:rsidRPr="00AC25FF">
              <w:rPr>
                <w:color w:val="000000"/>
                <w:sz w:val="22"/>
                <w:szCs w:val="22"/>
              </w:rPr>
              <w:t>7,050</w:t>
            </w:r>
          </w:p>
        </w:tc>
      </w:tr>
      <w:tr w14:paraId="2AEDCDE3"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4429F46"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7AE50E94" w14:textId="77777777">
            <w:pPr>
              <w:widowControl/>
              <w:adjustRightInd/>
              <w:jc w:val="center"/>
              <w:rPr>
                <w:color w:val="000000"/>
                <w:sz w:val="22"/>
                <w:szCs w:val="22"/>
              </w:rPr>
            </w:pPr>
            <w:r w:rsidRPr="00AC25FF">
              <w:rPr>
                <w:color w:val="000000"/>
                <w:sz w:val="22"/>
                <w:szCs w:val="22"/>
              </w:rPr>
              <w:t>28</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06D2EEA" w14:textId="77777777">
            <w:pPr>
              <w:widowControl/>
              <w:adjustRightInd/>
              <w:jc w:val="center"/>
              <w:rPr>
                <w:color w:val="000000"/>
                <w:sz w:val="22"/>
                <w:szCs w:val="22"/>
              </w:rPr>
            </w:pPr>
            <w:r w:rsidRPr="00AC25FF">
              <w:rPr>
                <w:color w:val="000000"/>
                <w:sz w:val="22"/>
                <w:szCs w:val="22"/>
              </w:rPr>
              <w:t>351</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7AD9742" w14:textId="77777777">
            <w:pPr>
              <w:widowControl/>
              <w:adjustRightInd/>
              <w:jc w:val="center"/>
              <w:rPr>
                <w:color w:val="000000"/>
                <w:sz w:val="22"/>
                <w:szCs w:val="22"/>
              </w:rPr>
            </w:pPr>
            <w:r w:rsidRPr="00AC25FF">
              <w:rPr>
                <w:color w:val="000000"/>
                <w:sz w:val="22"/>
                <w:szCs w:val="22"/>
              </w:rPr>
              <w:t>1,053</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990870F" w14:textId="77777777">
            <w:pPr>
              <w:widowControl/>
              <w:adjustRightInd/>
              <w:jc w:val="center"/>
              <w:rPr>
                <w:color w:val="000000"/>
                <w:sz w:val="22"/>
                <w:szCs w:val="22"/>
              </w:rPr>
            </w:pPr>
            <w:r w:rsidRPr="00AC25FF">
              <w:rPr>
                <w:color w:val="000000"/>
                <w:sz w:val="22"/>
                <w:szCs w:val="22"/>
              </w:rPr>
              <w:t>9,828</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89A1A3F" w14:textId="77777777">
            <w:pPr>
              <w:widowControl/>
              <w:adjustRightInd/>
              <w:jc w:val="center"/>
              <w:rPr>
                <w:color w:val="000000"/>
                <w:sz w:val="22"/>
                <w:szCs w:val="22"/>
              </w:rPr>
            </w:pPr>
            <w:r w:rsidRPr="00AC25FF">
              <w:rPr>
                <w:color w:val="000000"/>
                <w:sz w:val="22"/>
                <w:szCs w:val="22"/>
              </w:rPr>
              <w:t>29,484</w:t>
            </w:r>
          </w:p>
        </w:tc>
      </w:tr>
      <w:tr w14:paraId="678D6383"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0003FA1"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2495C5E0" w14:textId="77777777">
            <w:pPr>
              <w:widowControl/>
              <w:adjustRightInd/>
              <w:jc w:val="center"/>
              <w:rPr>
                <w:color w:val="000000"/>
                <w:sz w:val="22"/>
                <w:szCs w:val="22"/>
              </w:rPr>
            </w:pPr>
            <w:r w:rsidRPr="00AC25FF">
              <w:rPr>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0D4F9AC" w14:textId="77777777">
            <w:pPr>
              <w:widowControl/>
              <w:adjustRightInd/>
              <w:jc w:val="center"/>
              <w:rPr>
                <w:color w:val="000000"/>
                <w:sz w:val="22"/>
                <w:szCs w:val="22"/>
              </w:rPr>
            </w:pPr>
            <w:r w:rsidRPr="00AC25FF">
              <w:rPr>
                <w:color w:val="000000"/>
                <w:sz w:val="22"/>
                <w:szCs w:val="22"/>
              </w:rPr>
              <w:t>996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57AEDD7" w14:textId="77777777">
            <w:pPr>
              <w:widowControl/>
              <w:adjustRightInd/>
              <w:jc w:val="center"/>
              <w:rPr>
                <w:color w:val="000000"/>
                <w:sz w:val="22"/>
                <w:szCs w:val="22"/>
              </w:rPr>
            </w:pPr>
            <w:r w:rsidRPr="00AC25FF">
              <w:rPr>
                <w:color w:val="000000"/>
                <w:sz w:val="22"/>
                <w:szCs w:val="22"/>
              </w:rPr>
              <w:t>2,988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80306FA" w14:textId="77777777">
            <w:pPr>
              <w:widowControl/>
              <w:adjustRightInd/>
              <w:jc w:val="center"/>
              <w:rPr>
                <w:color w:val="000000"/>
                <w:sz w:val="22"/>
                <w:szCs w:val="22"/>
              </w:rPr>
            </w:pPr>
            <w:r w:rsidRPr="00AC25FF">
              <w:rPr>
                <w:color w:val="000000"/>
                <w:sz w:val="22"/>
                <w:szCs w:val="22"/>
              </w:rPr>
              <w:t>4,980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72F95AA" w14:textId="77777777">
            <w:pPr>
              <w:widowControl/>
              <w:adjustRightInd/>
              <w:jc w:val="center"/>
              <w:rPr>
                <w:color w:val="000000"/>
                <w:sz w:val="22"/>
                <w:szCs w:val="22"/>
              </w:rPr>
            </w:pPr>
            <w:r w:rsidRPr="00AC25FF">
              <w:rPr>
                <w:color w:val="000000"/>
                <w:sz w:val="22"/>
                <w:szCs w:val="22"/>
              </w:rPr>
              <w:t>14,940</w:t>
            </w:r>
          </w:p>
        </w:tc>
      </w:tr>
      <w:tr w14:paraId="730FF27C"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62F80BE"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76ABEEE" w14:textId="77777777">
            <w:pPr>
              <w:widowControl/>
              <w:adjustRightInd/>
              <w:jc w:val="center"/>
              <w:rPr>
                <w:color w:val="000000"/>
                <w:sz w:val="22"/>
                <w:szCs w:val="22"/>
              </w:rPr>
            </w:pPr>
            <w:r w:rsidRPr="00AC25FF">
              <w:rPr>
                <w:color w:val="000000"/>
                <w:sz w:val="22"/>
                <w:szCs w:val="22"/>
              </w:rPr>
              <w:t>8</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52B9C5C" w14:textId="77777777">
            <w:pPr>
              <w:widowControl/>
              <w:adjustRightInd/>
              <w:jc w:val="center"/>
              <w:rPr>
                <w:color w:val="000000"/>
                <w:sz w:val="22"/>
                <w:szCs w:val="22"/>
              </w:rPr>
            </w:pPr>
            <w:r w:rsidRPr="00AC25FF">
              <w:rPr>
                <w:color w:val="000000"/>
                <w:sz w:val="22"/>
                <w:szCs w:val="22"/>
              </w:rPr>
              <w:t>164</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51A3E7A" w14:textId="77777777">
            <w:pPr>
              <w:widowControl/>
              <w:adjustRightInd/>
              <w:jc w:val="center"/>
              <w:rPr>
                <w:color w:val="000000"/>
                <w:sz w:val="22"/>
                <w:szCs w:val="22"/>
              </w:rPr>
            </w:pPr>
            <w:r w:rsidRPr="00AC25FF">
              <w:rPr>
                <w:color w:val="000000"/>
                <w:sz w:val="22"/>
                <w:szCs w:val="22"/>
              </w:rPr>
              <w:t>492</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ADBABFB" w14:textId="77777777">
            <w:pPr>
              <w:widowControl/>
              <w:adjustRightInd/>
              <w:jc w:val="center"/>
              <w:rPr>
                <w:color w:val="000000"/>
                <w:sz w:val="22"/>
                <w:szCs w:val="22"/>
              </w:rPr>
            </w:pPr>
            <w:r w:rsidRPr="00AC25FF">
              <w:rPr>
                <w:color w:val="000000"/>
                <w:sz w:val="22"/>
                <w:szCs w:val="22"/>
              </w:rPr>
              <w:t>1,312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86197F9" w14:textId="77777777">
            <w:pPr>
              <w:widowControl/>
              <w:adjustRightInd/>
              <w:jc w:val="center"/>
              <w:rPr>
                <w:color w:val="000000"/>
                <w:sz w:val="22"/>
                <w:szCs w:val="22"/>
              </w:rPr>
            </w:pPr>
            <w:r w:rsidRPr="00AC25FF">
              <w:rPr>
                <w:color w:val="000000"/>
                <w:sz w:val="22"/>
                <w:szCs w:val="22"/>
              </w:rPr>
              <w:t>3,936</w:t>
            </w:r>
          </w:p>
        </w:tc>
      </w:tr>
      <w:tr w14:paraId="3DEAC7D9"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45D686BE"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1FBFF10"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B74F30F" w14:textId="77777777">
            <w:pPr>
              <w:widowControl/>
              <w:adjustRightInd/>
              <w:jc w:val="center"/>
              <w:rPr>
                <w:color w:val="000000"/>
                <w:sz w:val="22"/>
                <w:szCs w:val="22"/>
              </w:rPr>
            </w:pPr>
            <w:r w:rsidRPr="00AC25FF">
              <w:rPr>
                <w:color w:val="000000"/>
                <w:sz w:val="22"/>
                <w:szCs w:val="22"/>
              </w:rPr>
              <w:t>1,746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09D7604" w14:textId="77777777">
            <w:pPr>
              <w:widowControl/>
              <w:adjustRightInd/>
              <w:jc w:val="center"/>
              <w:rPr>
                <w:color w:val="000000"/>
                <w:sz w:val="22"/>
                <w:szCs w:val="22"/>
              </w:rPr>
            </w:pPr>
            <w:r w:rsidRPr="00AC25FF">
              <w:rPr>
                <w:color w:val="000000"/>
                <w:sz w:val="22"/>
                <w:szCs w:val="22"/>
              </w:rPr>
              <w:t>5,238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3C5630E" w14:textId="77777777">
            <w:pPr>
              <w:widowControl/>
              <w:adjustRightInd/>
              <w:jc w:val="center"/>
              <w:rPr>
                <w:color w:val="000000"/>
                <w:sz w:val="22"/>
                <w:szCs w:val="22"/>
              </w:rPr>
            </w:pPr>
            <w:r w:rsidRPr="00AC25FF">
              <w:rPr>
                <w:color w:val="000000"/>
                <w:sz w:val="22"/>
                <w:szCs w:val="22"/>
              </w:rPr>
              <w:t>18,740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675BD45" w14:textId="77777777">
            <w:pPr>
              <w:widowControl/>
              <w:adjustRightInd/>
              <w:jc w:val="center"/>
              <w:rPr>
                <w:color w:val="000000"/>
                <w:sz w:val="22"/>
                <w:szCs w:val="22"/>
              </w:rPr>
            </w:pPr>
            <w:r w:rsidRPr="00AC25FF">
              <w:rPr>
                <w:color w:val="000000"/>
                <w:sz w:val="22"/>
                <w:szCs w:val="22"/>
              </w:rPr>
              <w:t>55,410</w:t>
            </w:r>
          </w:p>
        </w:tc>
      </w:tr>
    </w:tbl>
    <w:p w:rsidR="00FD2BC4" w:rsidRPr="00AC25FF" w:rsidP="00FD2BC4" w14:paraId="7301AA1E"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21E83C6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p>
    <w:p w:rsidR="00FD2BC4" w:rsidRPr="00AC25FF" w:rsidP="00FD2BC4" w14:paraId="65613C43" w14:textId="79A766ED">
      <w:pPr>
        <w:keepNext/>
        <w:keepLines/>
        <w:tabs>
          <w:tab w:val="center" w:pos="6480"/>
        </w:tabs>
        <w:jc w:val="center"/>
        <w:rPr>
          <w:b/>
          <w:bCs/>
          <w:i/>
          <w:sz w:val="22"/>
          <w:szCs w:val="22"/>
        </w:rPr>
      </w:pPr>
      <w:r w:rsidRPr="00AC25FF">
        <w:rPr>
          <w:b/>
          <w:bCs/>
          <w:sz w:val="22"/>
          <w:szCs w:val="22"/>
        </w:rPr>
        <w:t xml:space="preserve">Exhibit </w:t>
      </w:r>
      <w:r w:rsidRPr="00AC25FF" w:rsidR="00D64804">
        <w:rPr>
          <w:b/>
          <w:bCs/>
          <w:sz w:val="22"/>
          <w:szCs w:val="22"/>
        </w:rPr>
        <w:t>5</w:t>
      </w:r>
      <w:r w:rsidRPr="00AC25FF">
        <w:rPr>
          <w:b/>
          <w:bCs/>
          <w:sz w:val="22"/>
          <w:szCs w:val="22"/>
        </w:rPr>
        <w:t>: Hour Burden for Prevention Program Documentation (</w:t>
      </w:r>
      <w:r w:rsidRPr="00AC25FF">
        <w:rPr>
          <w:b/>
          <w:bCs/>
          <w:i/>
          <w:sz w:val="22"/>
          <w:szCs w:val="22"/>
        </w:rPr>
        <w:t xml:space="preserve">Currently covered </w:t>
      </w:r>
    </w:p>
    <w:p w:rsidR="00FD2BC4" w:rsidRPr="00AC25FF" w:rsidP="00FD2BC4" w14:paraId="5E51CD2D" w14:textId="77777777">
      <w:pPr>
        <w:keepNext/>
        <w:keepLines/>
        <w:tabs>
          <w:tab w:val="center" w:pos="6480"/>
        </w:tabs>
        <w:jc w:val="center"/>
        <w:rPr>
          <w:b/>
          <w:bCs/>
          <w:sz w:val="22"/>
          <w:szCs w:val="22"/>
        </w:rPr>
      </w:pPr>
      <w:r w:rsidRPr="00AC25FF">
        <w:rPr>
          <w:b/>
          <w:bCs/>
          <w:i/>
          <w:sz w:val="22"/>
          <w:szCs w:val="22"/>
        </w:rPr>
        <w:t>sources with resubmission deadlines in this ICR period</w:t>
      </w:r>
      <w:r w:rsidRPr="00AC25FF">
        <w:rPr>
          <w:b/>
          <w:b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2E386AAC"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03391456"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3FCDEAAE"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59B0DAF8"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70CD510E"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0FAB74AF"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3FA814F2" w14:textId="77777777">
            <w:pPr>
              <w:jc w:val="center"/>
              <w:rPr>
                <w:b/>
                <w:color w:val="000000"/>
                <w:sz w:val="22"/>
                <w:szCs w:val="22"/>
              </w:rPr>
            </w:pPr>
            <w:r w:rsidRPr="00AC25FF">
              <w:rPr>
                <w:b/>
                <w:color w:val="000000"/>
                <w:sz w:val="22"/>
                <w:szCs w:val="22"/>
              </w:rPr>
              <w:t>3-Year Total Burden (hours)</w:t>
            </w:r>
          </w:p>
        </w:tc>
      </w:tr>
      <w:tr w14:paraId="1510F6DF"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45610B65"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36FF0366"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7032347F"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5114E12D"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290F4AB3"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4AB17637" w14:textId="77777777">
            <w:pPr>
              <w:widowControl/>
              <w:adjustRightInd/>
              <w:jc w:val="center"/>
              <w:rPr>
                <w:b/>
                <w:color w:val="000000"/>
                <w:sz w:val="22"/>
                <w:szCs w:val="22"/>
              </w:rPr>
            </w:pPr>
          </w:p>
        </w:tc>
      </w:tr>
      <w:tr w14:paraId="7CA43AF5"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46DB8926"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6F296339" w14:textId="77777777">
            <w:pPr>
              <w:widowControl/>
              <w:adjustRightInd/>
              <w:jc w:val="center"/>
              <w:rPr>
                <w:color w:val="000000"/>
                <w:sz w:val="22"/>
                <w:szCs w:val="22"/>
              </w:rPr>
            </w:pPr>
            <w:r w:rsidRPr="00AC25FF">
              <w:rPr>
                <w:color w:val="000000"/>
                <w:sz w:val="22"/>
                <w:szCs w:val="22"/>
              </w:rPr>
              <w:t>33</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1D07B8B" w14:textId="77777777">
            <w:pPr>
              <w:widowControl/>
              <w:adjustRightInd/>
              <w:jc w:val="center"/>
              <w:rPr>
                <w:color w:val="000000"/>
                <w:sz w:val="22"/>
                <w:szCs w:val="22"/>
              </w:rPr>
            </w:pPr>
            <w:r w:rsidRPr="00AC25FF">
              <w:rPr>
                <w:color w:val="000000"/>
                <w:sz w:val="22"/>
                <w:szCs w:val="22"/>
              </w:rPr>
              <w:t>28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6204475" w14:textId="77777777">
            <w:pPr>
              <w:widowControl/>
              <w:adjustRightInd/>
              <w:jc w:val="center"/>
              <w:rPr>
                <w:color w:val="000000"/>
                <w:sz w:val="22"/>
                <w:szCs w:val="22"/>
              </w:rPr>
            </w:pPr>
            <w:r w:rsidRPr="00AC25FF">
              <w:rPr>
                <w:color w:val="000000"/>
                <w:sz w:val="22"/>
                <w:szCs w:val="22"/>
              </w:rPr>
              <w:t>84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EEF28DA" w14:textId="77777777">
            <w:pPr>
              <w:widowControl/>
              <w:adjustRightInd/>
              <w:jc w:val="center"/>
              <w:rPr>
                <w:color w:val="000000"/>
                <w:sz w:val="22"/>
                <w:szCs w:val="22"/>
              </w:rPr>
            </w:pPr>
            <w:r w:rsidRPr="00AC25FF">
              <w:rPr>
                <w:color w:val="000000"/>
                <w:sz w:val="22"/>
                <w:szCs w:val="22"/>
              </w:rPr>
              <w:t>924</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7FEFFB3" w14:textId="77777777">
            <w:pPr>
              <w:widowControl/>
              <w:adjustRightInd/>
              <w:jc w:val="center"/>
              <w:rPr>
                <w:color w:val="000000"/>
                <w:sz w:val="22"/>
                <w:szCs w:val="22"/>
              </w:rPr>
            </w:pPr>
            <w:r w:rsidRPr="00AC25FF">
              <w:rPr>
                <w:color w:val="000000"/>
                <w:sz w:val="22"/>
                <w:szCs w:val="22"/>
              </w:rPr>
              <w:t>2,772</w:t>
            </w:r>
          </w:p>
        </w:tc>
      </w:tr>
      <w:tr w14:paraId="3F6109FA"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4376CD67"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3FB2C0C2" w14:textId="77777777">
            <w:pPr>
              <w:widowControl/>
              <w:adjustRightInd/>
              <w:jc w:val="center"/>
              <w:rPr>
                <w:color w:val="000000"/>
                <w:sz w:val="22"/>
                <w:szCs w:val="22"/>
              </w:rPr>
            </w:pPr>
            <w:r w:rsidRPr="00AC25FF">
              <w:rPr>
                <w:color w:val="000000"/>
                <w:sz w:val="22"/>
                <w:szCs w:val="22"/>
              </w:rPr>
              <w:t>124</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799B23C" w14:textId="77777777">
            <w:pPr>
              <w:widowControl/>
              <w:adjustRightInd/>
              <w:jc w:val="center"/>
              <w:rPr>
                <w:color w:val="000000"/>
                <w:sz w:val="22"/>
                <w:szCs w:val="22"/>
              </w:rPr>
            </w:pPr>
            <w:r w:rsidRPr="00AC25FF">
              <w:rPr>
                <w:color w:val="000000"/>
                <w:sz w:val="22"/>
                <w:szCs w:val="22"/>
              </w:rPr>
              <w:t>12</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E5786E1" w14:textId="77777777">
            <w:pPr>
              <w:widowControl/>
              <w:adjustRightInd/>
              <w:jc w:val="center"/>
              <w:rPr>
                <w:color w:val="000000"/>
                <w:sz w:val="22"/>
                <w:szCs w:val="22"/>
              </w:rPr>
            </w:pPr>
            <w:r w:rsidRPr="00AC25FF">
              <w:rPr>
                <w:color w:val="000000"/>
                <w:sz w:val="22"/>
                <w:szCs w:val="22"/>
              </w:rPr>
              <w:t>36</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EDE52D6" w14:textId="77777777">
            <w:pPr>
              <w:widowControl/>
              <w:adjustRightInd/>
              <w:jc w:val="center"/>
              <w:rPr>
                <w:color w:val="000000"/>
                <w:sz w:val="22"/>
                <w:szCs w:val="22"/>
              </w:rPr>
            </w:pPr>
            <w:r w:rsidRPr="00AC25FF">
              <w:rPr>
                <w:color w:val="000000"/>
                <w:sz w:val="22"/>
                <w:szCs w:val="22"/>
              </w:rPr>
              <w:t>1,488</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21CA134" w14:textId="77777777">
            <w:pPr>
              <w:widowControl/>
              <w:adjustRightInd/>
              <w:jc w:val="center"/>
              <w:rPr>
                <w:color w:val="000000"/>
                <w:sz w:val="22"/>
                <w:szCs w:val="22"/>
              </w:rPr>
            </w:pPr>
            <w:r w:rsidRPr="00AC25FF">
              <w:rPr>
                <w:color w:val="000000"/>
                <w:sz w:val="22"/>
                <w:szCs w:val="22"/>
              </w:rPr>
              <w:t>4,464</w:t>
            </w:r>
          </w:p>
        </w:tc>
      </w:tr>
      <w:tr w14:paraId="40F459E7"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8C89D9B"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352F85C" w14:textId="77777777">
            <w:pPr>
              <w:widowControl/>
              <w:adjustRightInd/>
              <w:jc w:val="center"/>
              <w:rPr>
                <w:color w:val="000000"/>
                <w:sz w:val="22"/>
                <w:szCs w:val="22"/>
              </w:rPr>
            </w:pPr>
            <w:r w:rsidRPr="00AC25FF">
              <w:rPr>
                <w:color w:val="000000"/>
                <w:sz w:val="22"/>
                <w:szCs w:val="22"/>
              </w:rPr>
              <w:t>4.5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10EABF9" w14:textId="77777777">
            <w:pPr>
              <w:widowControl/>
              <w:adjustRightInd/>
              <w:jc w:val="center"/>
              <w:rPr>
                <w:color w:val="000000"/>
                <w:sz w:val="22"/>
                <w:szCs w:val="22"/>
              </w:rPr>
            </w:pPr>
            <w:r w:rsidRPr="00AC25FF">
              <w:rPr>
                <w:color w:val="000000"/>
                <w:sz w:val="22"/>
                <w:szCs w:val="22"/>
              </w:rPr>
              <w:t>528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AE86565" w14:textId="77777777">
            <w:pPr>
              <w:widowControl/>
              <w:adjustRightInd/>
              <w:jc w:val="center"/>
              <w:rPr>
                <w:color w:val="000000"/>
                <w:sz w:val="22"/>
                <w:szCs w:val="22"/>
              </w:rPr>
            </w:pPr>
            <w:r w:rsidRPr="00AC25FF">
              <w:rPr>
                <w:color w:val="000000"/>
                <w:sz w:val="22"/>
                <w:szCs w:val="22"/>
              </w:rPr>
              <w:t>1,584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086A9F0" w14:textId="77777777">
            <w:pPr>
              <w:widowControl/>
              <w:adjustRightInd/>
              <w:jc w:val="center"/>
              <w:rPr>
                <w:color w:val="000000"/>
                <w:sz w:val="22"/>
                <w:szCs w:val="22"/>
              </w:rPr>
            </w:pPr>
            <w:r w:rsidRPr="00AC25FF">
              <w:rPr>
                <w:color w:val="000000"/>
                <w:sz w:val="22"/>
                <w:szCs w:val="22"/>
              </w:rPr>
              <w:t>2,376</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9321249" w14:textId="77777777">
            <w:pPr>
              <w:widowControl/>
              <w:adjustRightInd/>
              <w:jc w:val="center"/>
              <w:rPr>
                <w:color w:val="000000"/>
                <w:sz w:val="22"/>
                <w:szCs w:val="22"/>
              </w:rPr>
            </w:pPr>
            <w:r w:rsidRPr="00AC25FF">
              <w:rPr>
                <w:color w:val="000000"/>
                <w:sz w:val="22"/>
                <w:szCs w:val="22"/>
              </w:rPr>
              <w:t>7,128</w:t>
            </w:r>
          </w:p>
        </w:tc>
      </w:tr>
      <w:tr w14:paraId="372C50A2"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7929D585"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4F15104" w14:textId="77777777">
            <w:pPr>
              <w:widowControl/>
              <w:adjustRightInd/>
              <w:jc w:val="center"/>
              <w:rPr>
                <w:color w:val="000000"/>
                <w:sz w:val="22"/>
                <w:szCs w:val="22"/>
              </w:rPr>
            </w:pPr>
            <w:r w:rsidRPr="00AC25FF">
              <w:rPr>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8BDF07A" w14:textId="77777777">
            <w:pPr>
              <w:widowControl/>
              <w:adjustRightInd/>
              <w:jc w:val="center"/>
              <w:rPr>
                <w:color w:val="000000"/>
                <w:sz w:val="22"/>
                <w:szCs w:val="22"/>
              </w:rPr>
            </w:pPr>
            <w:r w:rsidRPr="00AC25FF">
              <w:rPr>
                <w:color w:val="000000"/>
                <w:sz w:val="22"/>
                <w:szCs w:val="22"/>
              </w:rPr>
              <w:t>11</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9BF52FC" w14:textId="77777777">
            <w:pPr>
              <w:widowControl/>
              <w:adjustRightInd/>
              <w:jc w:val="center"/>
              <w:rPr>
                <w:color w:val="000000"/>
                <w:sz w:val="22"/>
                <w:szCs w:val="22"/>
              </w:rPr>
            </w:pPr>
            <w:r w:rsidRPr="00AC25FF">
              <w:rPr>
                <w:color w:val="000000"/>
                <w:sz w:val="22"/>
                <w:szCs w:val="22"/>
              </w:rPr>
              <w:t>33</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BDF5F24" w14:textId="77777777">
            <w:pPr>
              <w:widowControl/>
              <w:adjustRightInd/>
              <w:jc w:val="center"/>
              <w:rPr>
                <w:color w:val="000000"/>
                <w:sz w:val="22"/>
                <w:szCs w:val="22"/>
              </w:rPr>
            </w:pPr>
            <w:r w:rsidRPr="00AC25FF">
              <w:rPr>
                <w:color w:val="000000"/>
                <w:sz w:val="22"/>
                <w:szCs w:val="22"/>
              </w:rPr>
              <w:t>187</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351E0DD" w14:textId="77777777">
            <w:pPr>
              <w:widowControl/>
              <w:adjustRightInd/>
              <w:jc w:val="center"/>
              <w:rPr>
                <w:color w:val="000000"/>
                <w:sz w:val="22"/>
                <w:szCs w:val="22"/>
              </w:rPr>
            </w:pPr>
            <w:r w:rsidRPr="00AC25FF">
              <w:rPr>
                <w:color w:val="000000"/>
                <w:sz w:val="22"/>
                <w:szCs w:val="22"/>
              </w:rPr>
              <w:t>561</w:t>
            </w:r>
          </w:p>
        </w:tc>
      </w:tr>
      <w:tr w14:paraId="6DA5CA1B"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A1E223B"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311400EF"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7749FF2" w14:textId="77777777">
            <w:pPr>
              <w:widowControl/>
              <w:adjustRightInd/>
              <w:jc w:val="center"/>
              <w:rPr>
                <w:color w:val="000000"/>
                <w:sz w:val="22"/>
                <w:szCs w:val="22"/>
              </w:rPr>
            </w:pPr>
            <w:r w:rsidRPr="00AC25FF">
              <w:rPr>
                <w:color w:val="000000"/>
                <w:sz w:val="22"/>
                <w:szCs w:val="22"/>
              </w:rPr>
              <w:t>579</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028FFED" w14:textId="77777777">
            <w:pPr>
              <w:widowControl/>
              <w:adjustRightInd/>
              <w:jc w:val="center"/>
              <w:rPr>
                <w:color w:val="000000"/>
                <w:sz w:val="22"/>
                <w:szCs w:val="22"/>
              </w:rPr>
            </w:pPr>
            <w:r w:rsidRPr="00AC25FF">
              <w:rPr>
                <w:color w:val="000000"/>
                <w:sz w:val="22"/>
                <w:szCs w:val="22"/>
              </w:rPr>
              <w:t>1,737</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FEEE7FC" w14:textId="77777777">
            <w:pPr>
              <w:widowControl/>
              <w:adjustRightInd/>
              <w:jc w:val="center"/>
              <w:rPr>
                <w:color w:val="000000"/>
                <w:sz w:val="22"/>
                <w:szCs w:val="22"/>
              </w:rPr>
            </w:pPr>
            <w:r w:rsidRPr="00AC25FF">
              <w:rPr>
                <w:color w:val="000000"/>
                <w:sz w:val="22"/>
                <w:szCs w:val="22"/>
              </w:rPr>
              <w:t>4,975</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B4693ED" w14:textId="77777777">
            <w:pPr>
              <w:widowControl/>
              <w:adjustRightInd/>
              <w:jc w:val="center"/>
              <w:rPr>
                <w:color w:val="000000"/>
                <w:sz w:val="22"/>
                <w:szCs w:val="22"/>
              </w:rPr>
            </w:pPr>
            <w:r w:rsidRPr="00AC25FF">
              <w:rPr>
                <w:color w:val="000000"/>
                <w:sz w:val="22"/>
                <w:szCs w:val="22"/>
              </w:rPr>
              <w:t>14,925</w:t>
            </w:r>
          </w:p>
        </w:tc>
      </w:tr>
    </w:tbl>
    <w:p w:rsidR="00FD2BC4" w:rsidRPr="00AC25FF" w:rsidP="00FD2BC4" w14:paraId="0C4753F0"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276BE7D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p>
    <w:p w:rsidR="00FD2BC4" w:rsidRPr="00AC25FF" w:rsidP="00FD2BC4" w14:paraId="71AA122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u w:val="single"/>
        </w:rPr>
        <w:t>Prevention Program Documentation</w:t>
      </w:r>
      <w:r w:rsidRPr="00AC25FF">
        <w:rPr>
          <w:b/>
          <w:sz w:val="22"/>
          <w:szCs w:val="22"/>
        </w:rPr>
        <w:t xml:space="preserve"> </w:t>
      </w:r>
      <w:r w:rsidRPr="00AC25FF">
        <w:rPr>
          <w:sz w:val="22"/>
          <w:szCs w:val="22"/>
        </w:rPr>
        <w:t>(</w:t>
      </w:r>
      <w:r w:rsidRPr="00AC25FF">
        <w:rPr>
          <w:i/>
          <w:sz w:val="22"/>
          <w:szCs w:val="22"/>
        </w:rPr>
        <w:t>Currently covered sources with resubmission deadlines in 2028 and 2029</w:t>
      </w:r>
      <w:r w:rsidRPr="00AC25FF">
        <w:rPr>
          <w:sz w:val="22"/>
          <w:szCs w:val="22"/>
        </w:rPr>
        <w:t>)</w:t>
      </w:r>
    </w:p>
    <w:p w:rsidR="00FD2BC4" w:rsidRPr="00AC25FF" w:rsidP="00FD2BC4" w14:paraId="24871CF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FD2BC4" w:rsidRPr="00AC25FF" w:rsidP="00FD2BC4" w14:paraId="6E6FE003"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These sources have submitted their RMPs prior to this ICR period because they were assigned a five-year resubmission deadline based on their last resubmission date. Therefore, these sources are required to conduct only certain onsite activities of their prevention program (compliance audits, refresher training, etc.) in this ICR period. Some of the prevention program elements must be conducted annually or every three or five years. EPA encourages sources to review all the prevention program elements and update them periodically even where they are not required to do so on any specific deadline or schedule. </w:t>
      </w:r>
    </w:p>
    <w:p w:rsidR="00FD2BC4" w:rsidRPr="00AC25FF" w:rsidP="00FD2BC4" w14:paraId="54F1C594"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D2BC4" w:rsidRPr="00AC25FF" w:rsidP="00FD2BC4" w14:paraId="5A35AD9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Estimates of the respondent burden hours for conducting prevention program activities and maintaining onsite documentation also vary depending upon the size of the source and the complexity of onsite processes, as well as whether the source is already covered by the OSHA PSM Standard. </w:t>
      </w:r>
    </w:p>
    <w:p w:rsidR="00FD2BC4" w:rsidRPr="00AC25FF" w:rsidP="00FD2BC4" w14:paraId="58511FC5"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3B3C9EF6" w14:textId="26248A82">
      <w:pPr>
        <w:keepNext/>
        <w:keepLines/>
        <w:tabs>
          <w:tab w:val="center" w:pos="6480"/>
        </w:tabs>
        <w:jc w:val="center"/>
        <w:rPr>
          <w:b/>
          <w:bCs/>
          <w:i/>
          <w:sz w:val="22"/>
          <w:szCs w:val="22"/>
        </w:rPr>
      </w:pPr>
      <w:r w:rsidRPr="00AC25FF">
        <w:rPr>
          <w:b/>
          <w:bCs/>
          <w:sz w:val="22"/>
          <w:szCs w:val="22"/>
        </w:rPr>
        <w:t xml:space="preserve">Exhibit </w:t>
      </w:r>
      <w:r w:rsidRPr="00AC25FF" w:rsidR="00D64804">
        <w:rPr>
          <w:b/>
          <w:bCs/>
          <w:sz w:val="22"/>
          <w:szCs w:val="22"/>
        </w:rPr>
        <w:t>6</w:t>
      </w:r>
      <w:r w:rsidRPr="00AC25FF">
        <w:rPr>
          <w:b/>
          <w:bCs/>
          <w:sz w:val="22"/>
          <w:szCs w:val="22"/>
        </w:rPr>
        <w:t>: Hour Burden for Prevention Program Documentation (</w:t>
      </w:r>
      <w:r w:rsidRPr="00AC25FF">
        <w:rPr>
          <w:b/>
          <w:bCs/>
          <w:i/>
          <w:sz w:val="22"/>
          <w:szCs w:val="22"/>
        </w:rPr>
        <w:t xml:space="preserve">Currently covered sources </w:t>
      </w:r>
    </w:p>
    <w:p w:rsidR="00FD2BC4" w:rsidRPr="00AC25FF" w:rsidP="00FD2BC4" w14:paraId="1FAB0768" w14:textId="77777777">
      <w:pPr>
        <w:keepNext/>
        <w:keepLines/>
        <w:tabs>
          <w:tab w:val="center" w:pos="6480"/>
        </w:tabs>
        <w:jc w:val="center"/>
        <w:rPr>
          <w:b/>
          <w:bCs/>
          <w:i/>
          <w:sz w:val="22"/>
          <w:szCs w:val="22"/>
        </w:rPr>
      </w:pPr>
      <w:r w:rsidRPr="00AC25FF">
        <w:rPr>
          <w:b/>
          <w:bCs/>
          <w:i/>
          <w:sz w:val="22"/>
          <w:szCs w:val="22"/>
        </w:rPr>
        <w:t>with resubmission deadlines in 2028 and 2029</w:t>
      </w:r>
      <w:r w:rsidRPr="00AC25FF">
        <w:rPr>
          <w:b/>
          <w:b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6948BF07"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7F47D18E"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013F3E4F"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72460AC7"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04186956"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378DBC9E"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5389D1F6" w14:textId="77777777">
            <w:pPr>
              <w:jc w:val="center"/>
              <w:rPr>
                <w:b/>
                <w:color w:val="000000"/>
                <w:sz w:val="22"/>
                <w:szCs w:val="22"/>
              </w:rPr>
            </w:pPr>
            <w:r w:rsidRPr="00AC25FF">
              <w:rPr>
                <w:b/>
                <w:color w:val="000000"/>
                <w:sz w:val="22"/>
                <w:szCs w:val="22"/>
              </w:rPr>
              <w:t>3-Year Total Burden (hours)</w:t>
            </w:r>
          </w:p>
        </w:tc>
      </w:tr>
      <w:tr w14:paraId="76FDD34C"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26D568A1"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641BB058"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1549013B"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2CC0DF12"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7E3A7693"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23E3D8B8" w14:textId="77777777">
            <w:pPr>
              <w:widowControl/>
              <w:adjustRightInd/>
              <w:jc w:val="center"/>
              <w:rPr>
                <w:b/>
                <w:color w:val="000000"/>
                <w:sz w:val="22"/>
                <w:szCs w:val="22"/>
              </w:rPr>
            </w:pPr>
          </w:p>
        </w:tc>
      </w:tr>
      <w:tr w14:paraId="53F1EEAA"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29FFD41"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4EC356CB" w14:textId="77777777">
            <w:pPr>
              <w:widowControl/>
              <w:adjustRightInd/>
              <w:jc w:val="center"/>
              <w:rPr>
                <w:color w:val="000000"/>
                <w:sz w:val="22"/>
                <w:szCs w:val="22"/>
              </w:rPr>
            </w:pPr>
            <w:r w:rsidRPr="00AC25FF">
              <w:rPr>
                <w:color w:val="000000"/>
                <w:sz w:val="22"/>
                <w:szCs w:val="22"/>
              </w:rPr>
              <w:t>33</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6E57BB9" w14:textId="77777777">
            <w:pPr>
              <w:widowControl/>
              <w:adjustRightInd/>
              <w:jc w:val="center"/>
              <w:rPr>
                <w:color w:val="000000"/>
                <w:sz w:val="22"/>
                <w:szCs w:val="22"/>
              </w:rPr>
            </w:pPr>
            <w:r w:rsidRPr="00AC25FF">
              <w:rPr>
                <w:color w:val="000000"/>
                <w:sz w:val="22"/>
                <w:szCs w:val="22"/>
              </w:rPr>
              <w:t>41</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CC827C0" w14:textId="77777777">
            <w:pPr>
              <w:widowControl/>
              <w:adjustRightInd/>
              <w:jc w:val="center"/>
              <w:rPr>
                <w:color w:val="000000"/>
                <w:sz w:val="22"/>
                <w:szCs w:val="22"/>
              </w:rPr>
            </w:pPr>
            <w:r w:rsidRPr="00AC25FF">
              <w:rPr>
                <w:color w:val="000000"/>
                <w:sz w:val="22"/>
                <w:szCs w:val="22"/>
              </w:rPr>
              <w:t>123</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5A9A56D" w14:textId="77777777">
            <w:pPr>
              <w:widowControl/>
              <w:adjustRightInd/>
              <w:jc w:val="center"/>
              <w:rPr>
                <w:color w:val="000000"/>
                <w:sz w:val="22"/>
                <w:szCs w:val="22"/>
              </w:rPr>
            </w:pPr>
            <w:r w:rsidRPr="00AC25FF">
              <w:rPr>
                <w:color w:val="000000"/>
                <w:sz w:val="22"/>
                <w:szCs w:val="22"/>
              </w:rPr>
              <w:t>1,353</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83C14AD" w14:textId="77777777">
            <w:pPr>
              <w:widowControl/>
              <w:adjustRightInd/>
              <w:jc w:val="center"/>
              <w:rPr>
                <w:color w:val="000000"/>
                <w:sz w:val="22"/>
                <w:szCs w:val="22"/>
              </w:rPr>
            </w:pPr>
            <w:r w:rsidRPr="00AC25FF">
              <w:rPr>
                <w:color w:val="000000"/>
                <w:sz w:val="22"/>
                <w:szCs w:val="22"/>
              </w:rPr>
              <w:t>4,059</w:t>
            </w:r>
          </w:p>
        </w:tc>
      </w:tr>
      <w:tr w14:paraId="4D30BC9B"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35DC3FB"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3F342DF4" w14:textId="77777777">
            <w:pPr>
              <w:widowControl/>
              <w:adjustRightInd/>
              <w:jc w:val="center"/>
              <w:rPr>
                <w:color w:val="000000"/>
                <w:sz w:val="22"/>
                <w:szCs w:val="22"/>
              </w:rPr>
            </w:pPr>
            <w:r w:rsidRPr="00AC25FF">
              <w:rPr>
                <w:color w:val="000000"/>
                <w:sz w:val="22"/>
                <w:szCs w:val="22"/>
              </w:rPr>
              <w:t>124</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FD3C534" w14:textId="77777777">
            <w:pPr>
              <w:widowControl/>
              <w:adjustRightInd/>
              <w:jc w:val="center"/>
              <w:rPr>
                <w:color w:val="000000"/>
                <w:sz w:val="22"/>
                <w:szCs w:val="22"/>
              </w:rPr>
            </w:pPr>
            <w:r w:rsidRPr="00AC25FF">
              <w:rPr>
                <w:color w:val="000000"/>
                <w:sz w:val="22"/>
                <w:szCs w:val="22"/>
              </w:rPr>
              <w:t>25</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A413462" w14:textId="77777777">
            <w:pPr>
              <w:widowControl/>
              <w:adjustRightInd/>
              <w:jc w:val="center"/>
              <w:rPr>
                <w:color w:val="000000"/>
                <w:sz w:val="22"/>
                <w:szCs w:val="22"/>
              </w:rPr>
            </w:pPr>
            <w:r w:rsidRPr="00AC25FF">
              <w:rPr>
                <w:color w:val="000000"/>
                <w:sz w:val="22"/>
                <w:szCs w:val="22"/>
              </w:rPr>
              <w:t>75</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2835AF0" w14:textId="77777777">
            <w:pPr>
              <w:widowControl/>
              <w:adjustRightInd/>
              <w:jc w:val="center"/>
              <w:rPr>
                <w:color w:val="000000"/>
                <w:sz w:val="22"/>
                <w:szCs w:val="22"/>
              </w:rPr>
            </w:pPr>
            <w:r w:rsidRPr="00AC25FF">
              <w:rPr>
                <w:color w:val="000000"/>
                <w:sz w:val="22"/>
                <w:szCs w:val="22"/>
              </w:rPr>
              <w:t>3,100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44459AC" w14:textId="77777777">
            <w:pPr>
              <w:widowControl/>
              <w:adjustRightInd/>
              <w:jc w:val="center"/>
              <w:rPr>
                <w:color w:val="000000"/>
                <w:sz w:val="22"/>
                <w:szCs w:val="22"/>
              </w:rPr>
            </w:pPr>
            <w:r w:rsidRPr="00AC25FF">
              <w:rPr>
                <w:color w:val="000000"/>
                <w:sz w:val="22"/>
                <w:szCs w:val="22"/>
              </w:rPr>
              <w:t>9,300</w:t>
            </w:r>
          </w:p>
        </w:tc>
      </w:tr>
      <w:tr w14:paraId="192811BD"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61C05BB7"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2B8B6F19" w14:textId="77777777">
            <w:pPr>
              <w:widowControl/>
              <w:adjustRightInd/>
              <w:jc w:val="center"/>
              <w:rPr>
                <w:color w:val="000000"/>
                <w:sz w:val="22"/>
                <w:szCs w:val="22"/>
              </w:rPr>
            </w:pPr>
            <w:r w:rsidRPr="00AC25FF">
              <w:rPr>
                <w:color w:val="000000"/>
                <w:sz w:val="22"/>
                <w:szCs w:val="22"/>
              </w:rPr>
              <w:t>4.5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F31CFFA" w14:textId="77777777">
            <w:pPr>
              <w:widowControl/>
              <w:adjustRightInd/>
              <w:jc w:val="center"/>
              <w:rPr>
                <w:color w:val="000000"/>
                <w:sz w:val="22"/>
                <w:szCs w:val="22"/>
              </w:rPr>
            </w:pPr>
            <w:r w:rsidRPr="00AC25FF">
              <w:rPr>
                <w:color w:val="000000"/>
                <w:sz w:val="22"/>
                <w:szCs w:val="22"/>
              </w:rPr>
              <w:t>1,096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5045EA5" w14:textId="77777777">
            <w:pPr>
              <w:widowControl/>
              <w:adjustRightInd/>
              <w:jc w:val="center"/>
              <w:rPr>
                <w:color w:val="000000"/>
                <w:sz w:val="22"/>
                <w:szCs w:val="22"/>
              </w:rPr>
            </w:pPr>
            <w:r w:rsidRPr="00AC25FF">
              <w:rPr>
                <w:color w:val="000000"/>
                <w:sz w:val="22"/>
                <w:szCs w:val="22"/>
              </w:rPr>
              <w:t>3,288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3AFBBF5" w14:textId="77777777">
            <w:pPr>
              <w:widowControl/>
              <w:adjustRightInd/>
              <w:jc w:val="center"/>
              <w:rPr>
                <w:color w:val="000000"/>
                <w:sz w:val="22"/>
                <w:szCs w:val="22"/>
              </w:rPr>
            </w:pPr>
            <w:r w:rsidRPr="00AC25FF">
              <w:rPr>
                <w:color w:val="000000"/>
                <w:sz w:val="22"/>
                <w:szCs w:val="22"/>
              </w:rPr>
              <w:t>4,932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7CA5B94" w14:textId="77777777">
            <w:pPr>
              <w:widowControl/>
              <w:adjustRightInd/>
              <w:jc w:val="center"/>
              <w:rPr>
                <w:color w:val="000000"/>
                <w:sz w:val="22"/>
                <w:szCs w:val="22"/>
              </w:rPr>
            </w:pPr>
            <w:r w:rsidRPr="00AC25FF">
              <w:rPr>
                <w:color w:val="000000"/>
                <w:sz w:val="22"/>
                <w:szCs w:val="22"/>
              </w:rPr>
              <w:t>14,796</w:t>
            </w:r>
          </w:p>
        </w:tc>
      </w:tr>
      <w:tr w14:paraId="5AB8F51E"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13D3263"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3C2D8AF" w14:textId="77777777">
            <w:pPr>
              <w:widowControl/>
              <w:adjustRightInd/>
              <w:jc w:val="center"/>
              <w:rPr>
                <w:color w:val="000000"/>
                <w:sz w:val="22"/>
                <w:szCs w:val="22"/>
              </w:rPr>
            </w:pPr>
            <w:r w:rsidRPr="00AC25FF">
              <w:rPr>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4FF6773" w14:textId="77777777">
            <w:pPr>
              <w:widowControl/>
              <w:adjustRightInd/>
              <w:jc w:val="center"/>
              <w:rPr>
                <w:color w:val="000000"/>
                <w:sz w:val="22"/>
                <w:szCs w:val="22"/>
              </w:rPr>
            </w:pPr>
            <w:r w:rsidRPr="00AC25FF">
              <w:rPr>
                <w:color w:val="000000"/>
                <w:sz w:val="22"/>
                <w:szCs w:val="22"/>
              </w:rPr>
              <w:t>21</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5307142" w14:textId="77777777">
            <w:pPr>
              <w:widowControl/>
              <w:adjustRightInd/>
              <w:jc w:val="center"/>
              <w:rPr>
                <w:color w:val="000000"/>
                <w:sz w:val="22"/>
                <w:szCs w:val="22"/>
              </w:rPr>
            </w:pPr>
            <w:r w:rsidRPr="00AC25FF">
              <w:rPr>
                <w:color w:val="000000"/>
                <w:sz w:val="22"/>
                <w:szCs w:val="22"/>
              </w:rPr>
              <w:t>63</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E75B994" w14:textId="77777777">
            <w:pPr>
              <w:widowControl/>
              <w:adjustRightInd/>
              <w:jc w:val="center"/>
              <w:rPr>
                <w:color w:val="000000"/>
                <w:sz w:val="22"/>
                <w:szCs w:val="22"/>
              </w:rPr>
            </w:pPr>
            <w:r w:rsidRPr="00AC25FF">
              <w:rPr>
                <w:color w:val="000000"/>
                <w:sz w:val="22"/>
                <w:szCs w:val="22"/>
              </w:rPr>
              <w:t>357</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55D6358" w14:textId="77777777">
            <w:pPr>
              <w:widowControl/>
              <w:adjustRightInd/>
              <w:jc w:val="center"/>
              <w:rPr>
                <w:color w:val="000000"/>
                <w:sz w:val="22"/>
                <w:szCs w:val="22"/>
              </w:rPr>
            </w:pPr>
            <w:r w:rsidRPr="00AC25FF">
              <w:rPr>
                <w:color w:val="000000"/>
                <w:sz w:val="22"/>
                <w:szCs w:val="22"/>
              </w:rPr>
              <w:t>1,071</w:t>
            </w:r>
          </w:p>
        </w:tc>
      </w:tr>
      <w:tr w14:paraId="3508E6B4"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4A06B0D"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9377B76"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0881804" w14:textId="77777777">
            <w:pPr>
              <w:widowControl/>
              <w:adjustRightInd/>
              <w:jc w:val="center"/>
              <w:rPr>
                <w:color w:val="000000"/>
                <w:sz w:val="22"/>
                <w:szCs w:val="22"/>
              </w:rPr>
            </w:pPr>
            <w:r w:rsidRPr="00AC25FF">
              <w:rPr>
                <w:color w:val="000000"/>
                <w:sz w:val="22"/>
                <w:szCs w:val="22"/>
              </w:rPr>
              <w:t>1,183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00E0323" w14:textId="77777777">
            <w:pPr>
              <w:widowControl/>
              <w:adjustRightInd/>
              <w:jc w:val="center"/>
              <w:rPr>
                <w:color w:val="000000"/>
                <w:sz w:val="22"/>
                <w:szCs w:val="22"/>
              </w:rPr>
            </w:pPr>
            <w:r w:rsidRPr="00AC25FF">
              <w:rPr>
                <w:color w:val="000000"/>
                <w:sz w:val="22"/>
                <w:szCs w:val="22"/>
              </w:rPr>
              <w:t>3,549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49AF33D" w14:textId="77777777">
            <w:pPr>
              <w:widowControl/>
              <w:adjustRightInd/>
              <w:jc w:val="center"/>
              <w:rPr>
                <w:color w:val="000000"/>
                <w:sz w:val="22"/>
                <w:szCs w:val="22"/>
              </w:rPr>
            </w:pPr>
            <w:r w:rsidRPr="00AC25FF">
              <w:rPr>
                <w:color w:val="000000"/>
                <w:sz w:val="22"/>
                <w:szCs w:val="22"/>
              </w:rPr>
              <w:t>9,742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7723FDE" w14:textId="77777777">
            <w:pPr>
              <w:widowControl/>
              <w:adjustRightInd/>
              <w:jc w:val="center"/>
              <w:rPr>
                <w:color w:val="000000"/>
                <w:sz w:val="22"/>
                <w:szCs w:val="22"/>
              </w:rPr>
            </w:pPr>
            <w:r w:rsidRPr="00AC25FF">
              <w:rPr>
                <w:color w:val="000000"/>
                <w:sz w:val="22"/>
                <w:szCs w:val="22"/>
              </w:rPr>
              <w:t>29,226</w:t>
            </w:r>
          </w:p>
        </w:tc>
      </w:tr>
    </w:tbl>
    <w:p w:rsidR="00FD2BC4" w:rsidRPr="00AC25FF" w:rsidP="00FD2BC4" w14:paraId="31874848"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2DECB12C"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u w:val="single"/>
        </w:rPr>
      </w:pPr>
    </w:p>
    <w:p w:rsidR="00FD2BC4" w:rsidRPr="00AC25FF" w:rsidP="00FD2BC4" w14:paraId="6C55B59B"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u w:val="single"/>
        </w:rPr>
        <w:t>Overdue Sources</w:t>
      </w:r>
      <w:r w:rsidRPr="00AC25FF">
        <w:rPr>
          <w:b/>
          <w:sz w:val="22"/>
          <w:szCs w:val="22"/>
        </w:rPr>
        <w:t xml:space="preserve"> </w:t>
      </w:r>
      <w:r w:rsidRPr="00AC25FF">
        <w:rPr>
          <w:sz w:val="22"/>
          <w:szCs w:val="22"/>
        </w:rPr>
        <w:t>(</w:t>
      </w:r>
      <w:r w:rsidRPr="00AC25FF">
        <w:rPr>
          <w:i/>
          <w:sz w:val="22"/>
          <w:szCs w:val="22"/>
        </w:rPr>
        <w:t>Expected to comply this ICR period</w:t>
      </w:r>
      <w:r w:rsidRPr="00AC25FF">
        <w:rPr>
          <w:sz w:val="22"/>
          <w:szCs w:val="22"/>
        </w:rPr>
        <w:t>)</w:t>
      </w:r>
    </w:p>
    <w:p w:rsidR="00FD2BC4" w:rsidRPr="00AC25FF" w:rsidP="00FD2BC4" w14:paraId="2F24E63C"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D2BC4" w:rsidRPr="00AC25FF" w:rsidP="00CC4F8F" w14:paraId="073024A8" w14:textId="2A2B5FAC">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The source-level burden for overdue sources is the same as the burden to currently covered sources. Thus, for overdue sources, the source-level burden for RMP preparation and submission ranges from 5 to 28 hours. The source-level burden for prevention program documentation ranges from 4.5 to 124 hours. </w:t>
      </w:r>
    </w:p>
    <w:p w:rsidR="00FD2BC4" w:rsidRPr="00AC25FF" w:rsidP="00FD2BC4" w14:paraId="5CFAED76"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2174BD0F" w14:textId="62E2732B">
      <w:pPr>
        <w:keepNext/>
        <w:keepLines/>
        <w:tabs>
          <w:tab w:val="center" w:pos="6480"/>
        </w:tabs>
        <w:jc w:val="center"/>
        <w:rPr>
          <w:b/>
          <w:iCs/>
          <w:sz w:val="22"/>
          <w:szCs w:val="22"/>
        </w:rPr>
      </w:pPr>
      <w:r w:rsidRPr="00AC25FF">
        <w:rPr>
          <w:b/>
          <w:bCs/>
          <w:sz w:val="22"/>
          <w:szCs w:val="22"/>
        </w:rPr>
        <w:t xml:space="preserve">Exhibit </w:t>
      </w:r>
      <w:r w:rsidRPr="00AC25FF" w:rsidR="00D64804">
        <w:rPr>
          <w:b/>
          <w:bCs/>
          <w:sz w:val="22"/>
          <w:szCs w:val="22"/>
        </w:rPr>
        <w:t>7</w:t>
      </w:r>
      <w:r w:rsidRPr="00AC25FF">
        <w:rPr>
          <w:b/>
          <w:bCs/>
          <w:sz w:val="22"/>
          <w:szCs w:val="22"/>
        </w:rPr>
        <w:t>: Hour Burden for RMP Preparation and Submission (</w:t>
      </w:r>
      <w:r w:rsidRPr="00AC25FF">
        <w:rPr>
          <w:b/>
          <w:bCs/>
          <w:i/>
          <w:sz w:val="22"/>
          <w:szCs w:val="22"/>
        </w:rPr>
        <w:t>Overdue sources expected to comply in this ICR period</w:t>
      </w:r>
      <w:r w:rsidRPr="00AC25FF">
        <w:rPr>
          <w:b/>
          <w:bCs/>
          <w:i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7341D92F"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16859F3A"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1F3A1F15"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13C72626"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5A0F3826"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14E9FA6D"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6F38DB4C" w14:textId="77777777">
            <w:pPr>
              <w:jc w:val="center"/>
              <w:rPr>
                <w:b/>
                <w:color w:val="000000"/>
                <w:sz w:val="22"/>
                <w:szCs w:val="22"/>
              </w:rPr>
            </w:pPr>
            <w:r w:rsidRPr="00AC25FF">
              <w:rPr>
                <w:b/>
                <w:color w:val="000000"/>
                <w:sz w:val="22"/>
                <w:szCs w:val="22"/>
              </w:rPr>
              <w:t>3-Year Total Burden (hours)</w:t>
            </w:r>
          </w:p>
        </w:tc>
      </w:tr>
      <w:tr w14:paraId="5CD147D4"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4035D38A"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6C012B86"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03EF9E15"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1A903C69"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2A6A4523"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49EB2402" w14:textId="77777777">
            <w:pPr>
              <w:widowControl/>
              <w:adjustRightInd/>
              <w:jc w:val="center"/>
              <w:rPr>
                <w:b/>
                <w:color w:val="000000"/>
                <w:sz w:val="22"/>
                <w:szCs w:val="22"/>
              </w:rPr>
            </w:pPr>
          </w:p>
        </w:tc>
      </w:tr>
      <w:tr w14:paraId="611603C8"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63BD6775"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7436CC5E" w14:textId="77777777">
            <w:pPr>
              <w:widowControl/>
              <w:adjustRightInd/>
              <w:jc w:val="center"/>
              <w:rPr>
                <w:color w:val="000000"/>
                <w:sz w:val="22"/>
                <w:szCs w:val="22"/>
              </w:rPr>
            </w:pPr>
            <w:r w:rsidRPr="00AC25FF">
              <w:rPr>
                <w:color w:val="000000"/>
                <w:sz w:val="22"/>
                <w:szCs w:val="22"/>
              </w:rPr>
              <w:t>10</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54B1C52" w14:textId="77777777">
            <w:pPr>
              <w:widowControl/>
              <w:adjustRightInd/>
              <w:jc w:val="center"/>
              <w:rPr>
                <w:color w:val="000000"/>
                <w:sz w:val="22"/>
                <w:szCs w:val="22"/>
              </w:rPr>
            </w:pPr>
            <w:r w:rsidRPr="00AC25FF">
              <w:rPr>
                <w:color w:val="000000"/>
                <w:sz w:val="22"/>
                <w:szCs w:val="22"/>
              </w:rPr>
              <w:t>10</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D8A5E76" w14:textId="77777777">
            <w:pPr>
              <w:widowControl/>
              <w:adjustRightInd/>
              <w:jc w:val="center"/>
              <w:rPr>
                <w:color w:val="000000"/>
                <w:sz w:val="22"/>
                <w:szCs w:val="22"/>
              </w:rPr>
            </w:pPr>
            <w:r w:rsidRPr="00AC25FF">
              <w:rPr>
                <w:color w:val="000000"/>
                <w:sz w:val="22"/>
                <w:szCs w:val="22"/>
              </w:rPr>
              <w:t>30</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056CBA1" w14:textId="77777777">
            <w:pPr>
              <w:widowControl/>
              <w:adjustRightInd/>
              <w:jc w:val="center"/>
              <w:rPr>
                <w:color w:val="000000"/>
                <w:sz w:val="22"/>
                <w:szCs w:val="22"/>
              </w:rPr>
            </w:pPr>
            <w:r w:rsidRPr="00AC25FF">
              <w:rPr>
                <w:color w:val="000000"/>
                <w:sz w:val="22"/>
                <w:szCs w:val="22"/>
              </w:rPr>
              <w:t>100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CCEB582" w14:textId="77777777">
            <w:pPr>
              <w:widowControl/>
              <w:adjustRightInd/>
              <w:jc w:val="center"/>
              <w:rPr>
                <w:color w:val="000000"/>
                <w:sz w:val="22"/>
                <w:szCs w:val="22"/>
              </w:rPr>
            </w:pPr>
            <w:r w:rsidRPr="00AC25FF">
              <w:rPr>
                <w:color w:val="000000"/>
                <w:sz w:val="22"/>
                <w:szCs w:val="22"/>
              </w:rPr>
              <w:t>300</w:t>
            </w:r>
          </w:p>
        </w:tc>
      </w:tr>
      <w:tr w14:paraId="581E6A90"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49BFB68"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0F087FE7" w14:textId="77777777">
            <w:pPr>
              <w:widowControl/>
              <w:adjustRightInd/>
              <w:jc w:val="center"/>
              <w:rPr>
                <w:color w:val="000000"/>
                <w:sz w:val="22"/>
                <w:szCs w:val="22"/>
              </w:rPr>
            </w:pPr>
            <w:r w:rsidRPr="00AC25FF">
              <w:rPr>
                <w:color w:val="000000"/>
                <w:sz w:val="22"/>
                <w:szCs w:val="22"/>
              </w:rPr>
              <w:t>28</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41F8075" w14:textId="77777777">
            <w:pPr>
              <w:widowControl/>
              <w:adjustRightInd/>
              <w:jc w:val="center"/>
              <w:rPr>
                <w:color w:val="000000"/>
                <w:sz w:val="22"/>
                <w:szCs w:val="22"/>
              </w:rPr>
            </w:pPr>
            <w:r w:rsidRPr="00AC25FF">
              <w:rPr>
                <w:color w:val="000000"/>
                <w:sz w:val="22"/>
                <w:szCs w:val="22"/>
              </w:rPr>
              <w:t>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78FE38A" w14:textId="77777777">
            <w:pPr>
              <w:widowControl/>
              <w:adjustRightInd/>
              <w:jc w:val="center"/>
              <w:rPr>
                <w:color w:val="000000"/>
                <w:sz w:val="22"/>
                <w:szCs w:val="22"/>
              </w:rPr>
            </w:pPr>
            <w:r w:rsidRPr="00AC25FF">
              <w:rPr>
                <w:color w:val="000000"/>
                <w:sz w:val="22"/>
                <w:szCs w:val="22"/>
              </w:rPr>
              <w:t>24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6191992" w14:textId="77777777">
            <w:pPr>
              <w:widowControl/>
              <w:adjustRightInd/>
              <w:jc w:val="center"/>
              <w:rPr>
                <w:color w:val="000000"/>
                <w:sz w:val="22"/>
                <w:szCs w:val="22"/>
              </w:rPr>
            </w:pPr>
            <w:r w:rsidRPr="00AC25FF">
              <w:rPr>
                <w:color w:val="000000"/>
                <w:sz w:val="22"/>
                <w:szCs w:val="22"/>
              </w:rPr>
              <w:t>224</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BF6DA38" w14:textId="77777777">
            <w:pPr>
              <w:widowControl/>
              <w:adjustRightInd/>
              <w:jc w:val="center"/>
              <w:rPr>
                <w:color w:val="000000"/>
                <w:sz w:val="22"/>
                <w:szCs w:val="22"/>
              </w:rPr>
            </w:pPr>
            <w:r w:rsidRPr="00AC25FF">
              <w:rPr>
                <w:color w:val="000000"/>
                <w:sz w:val="22"/>
                <w:szCs w:val="22"/>
              </w:rPr>
              <w:t>672</w:t>
            </w:r>
          </w:p>
        </w:tc>
      </w:tr>
      <w:tr w14:paraId="19F63908"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1EAF673"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4DFD4EFA" w14:textId="77777777">
            <w:pPr>
              <w:widowControl/>
              <w:adjustRightInd/>
              <w:jc w:val="center"/>
              <w:rPr>
                <w:color w:val="000000"/>
                <w:sz w:val="22"/>
                <w:szCs w:val="22"/>
              </w:rPr>
            </w:pPr>
            <w:r w:rsidRPr="00AC25FF">
              <w:rPr>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9CBA550" w14:textId="77777777">
            <w:pPr>
              <w:widowControl/>
              <w:adjustRightInd/>
              <w:jc w:val="center"/>
              <w:rPr>
                <w:color w:val="000000"/>
                <w:sz w:val="22"/>
                <w:szCs w:val="22"/>
              </w:rPr>
            </w:pPr>
            <w:r w:rsidRPr="00AC25FF">
              <w:rPr>
                <w:color w:val="000000"/>
                <w:sz w:val="22"/>
                <w:szCs w:val="22"/>
              </w:rPr>
              <w:t>47</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491B564" w14:textId="77777777">
            <w:pPr>
              <w:widowControl/>
              <w:adjustRightInd/>
              <w:jc w:val="center"/>
              <w:rPr>
                <w:color w:val="000000"/>
                <w:sz w:val="22"/>
                <w:szCs w:val="22"/>
              </w:rPr>
            </w:pPr>
            <w:r w:rsidRPr="00AC25FF">
              <w:rPr>
                <w:color w:val="000000"/>
                <w:sz w:val="22"/>
                <w:szCs w:val="22"/>
              </w:rPr>
              <w:t>141</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4E8BA89" w14:textId="77777777">
            <w:pPr>
              <w:widowControl/>
              <w:adjustRightInd/>
              <w:jc w:val="center"/>
              <w:rPr>
                <w:color w:val="000000"/>
                <w:sz w:val="22"/>
                <w:szCs w:val="22"/>
              </w:rPr>
            </w:pPr>
            <w:r w:rsidRPr="00AC25FF">
              <w:rPr>
                <w:color w:val="000000"/>
                <w:sz w:val="22"/>
                <w:szCs w:val="22"/>
              </w:rPr>
              <w:t>235</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F48E141" w14:textId="77777777">
            <w:pPr>
              <w:widowControl/>
              <w:adjustRightInd/>
              <w:jc w:val="center"/>
              <w:rPr>
                <w:color w:val="000000"/>
                <w:sz w:val="22"/>
                <w:szCs w:val="22"/>
              </w:rPr>
            </w:pPr>
            <w:r w:rsidRPr="00AC25FF">
              <w:rPr>
                <w:color w:val="000000"/>
                <w:sz w:val="22"/>
                <w:szCs w:val="22"/>
              </w:rPr>
              <w:t>705</w:t>
            </w:r>
          </w:p>
        </w:tc>
      </w:tr>
      <w:tr w14:paraId="7CCBAD10"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15F6A726"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32771BF8" w14:textId="77777777">
            <w:pPr>
              <w:widowControl/>
              <w:adjustRightInd/>
              <w:jc w:val="center"/>
              <w:rPr>
                <w:color w:val="000000"/>
                <w:sz w:val="22"/>
                <w:szCs w:val="22"/>
              </w:rPr>
            </w:pPr>
            <w:r w:rsidRPr="00AC25FF">
              <w:rPr>
                <w:color w:val="000000"/>
                <w:sz w:val="22"/>
                <w:szCs w:val="22"/>
              </w:rPr>
              <w:t>8</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E78D7A8" w14:textId="77777777">
            <w:pPr>
              <w:widowControl/>
              <w:adjustRightInd/>
              <w:jc w:val="center"/>
              <w:rPr>
                <w:color w:val="000000"/>
                <w:sz w:val="22"/>
                <w:szCs w:val="22"/>
              </w:rPr>
            </w:pPr>
            <w:r w:rsidRPr="00AC25FF">
              <w:rPr>
                <w:color w:val="000000"/>
                <w:sz w:val="22"/>
                <w:szCs w:val="22"/>
              </w:rPr>
              <w:t>2</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CF6045A" w14:textId="77777777">
            <w:pPr>
              <w:widowControl/>
              <w:adjustRightInd/>
              <w:jc w:val="center"/>
              <w:rPr>
                <w:color w:val="000000"/>
                <w:sz w:val="22"/>
                <w:szCs w:val="22"/>
              </w:rPr>
            </w:pPr>
            <w:r w:rsidRPr="00AC25FF">
              <w:rPr>
                <w:color w:val="000000"/>
                <w:sz w:val="22"/>
                <w:szCs w:val="22"/>
              </w:rPr>
              <w:t>6</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511ACA4" w14:textId="77777777">
            <w:pPr>
              <w:widowControl/>
              <w:adjustRightInd/>
              <w:jc w:val="center"/>
              <w:rPr>
                <w:color w:val="000000"/>
                <w:sz w:val="22"/>
                <w:szCs w:val="22"/>
              </w:rPr>
            </w:pPr>
            <w:r w:rsidRPr="00AC25FF">
              <w:rPr>
                <w:color w:val="000000"/>
                <w:sz w:val="22"/>
                <w:szCs w:val="22"/>
              </w:rPr>
              <w:t>16</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218CF0B" w14:textId="77777777">
            <w:pPr>
              <w:widowControl/>
              <w:adjustRightInd/>
              <w:jc w:val="center"/>
              <w:rPr>
                <w:color w:val="000000"/>
                <w:sz w:val="22"/>
                <w:szCs w:val="22"/>
              </w:rPr>
            </w:pPr>
            <w:r w:rsidRPr="00AC25FF">
              <w:rPr>
                <w:color w:val="000000"/>
                <w:sz w:val="22"/>
                <w:szCs w:val="22"/>
              </w:rPr>
              <w:t>48</w:t>
            </w:r>
          </w:p>
        </w:tc>
      </w:tr>
      <w:tr w14:paraId="588522C9"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CBB3760"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25481B65"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A4FAA09" w14:textId="77777777">
            <w:pPr>
              <w:widowControl/>
              <w:adjustRightInd/>
              <w:jc w:val="center"/>
              <w:rPr>
                <w:color w:val="000000"/>
                <w:sz w:val="22"/>
                <w:szCs w:val="22"/>
              </w:rPr>
            </w:pPr>
            <w:r w:rsidRPr="00AC25FF">
              <w:rPr>
                <w:color w:val="000000"/>
                <w:sz w:val="22"/>
                <w:szCs w:val="22"/>
              </w:rPr>
              <w:t>67</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D3B0BE3" w14:textId="77777777">
            <w:pPr>
              <w:widowControl/>
              <w:adjustRightInd/>
              <w:jc w:val="center"/>
              <w:rPr>
                <w:color w:val="000000"/>
                <w:sz w:val="22"/>
                <w:szCs w:val="22"/>
              </w:rPr>
            </w:pPr>
            <w:r w:rsidRPr="00AC25FF">
              <w:rPr>
                <w:color w:val="000000"/>
                <w:sz w:val="22"/>
                <w:szCs w:val="22"/>
              </w:rPr>
              <w:t>201</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D43DD88" w14:textId="77777777">
            <w:pPr>
              <w:widowControl/>
              <w:adjustRightInd/>
              <w:jc w:val="center"/>
              <w:rPr>
                <w:color w:val="000000"/>
                <w:sz w:val="22"/>
                <w:szCs w:val="22"/>
              </w:rPr>
            </w:pPr>
            <w:r w:rsidRPr="00AC25FF">
              <w:rPr>
                <w:color w:val="000000"/>
                <w:sz w:val="22"/>
                <w:szCs w:val="22"/>
              </w:rPr>
              <w:t>575</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F966A9F" w14:textId="77777777">
            <w:pPr>
              <w:widowControl/>
              <w:adjustRightInd/>
              <w:jc w:val="center"/>
              <w:rPr>
                <w:color w:val="000000"/>
                <w:sz w:val="22"/>
                <w:szCs w:val="22"/>
              </w:rPr>
            </w:pPr>
            <w:r w:rsidRPr="00AC25FF">
              <w:rPr>
                <w:color w:val="000000"/>
                <w:sz w:val="22"/>
                <w:szCs w:val="22"/>
              </w:rPr>
              <w:t>1,725</w:t>
            </w:r>
          </w:p>
        </w:tc>
      </w:tr>
    </w:tbl>
    <w:p w:rsidR="00FD2BC4" w:rsidRPr="00AC25FF" w:rsidP="00FD2BC4" w14:paraId="06946EBC"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0768E37D"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5DEBE6EF" w14:textId="24691F93">
      <w:pPr>
        <w:keepNext/>
        <w:keepLines/>
        <w:tabs>
          <w:tab w:val="center" w:pos="6480"/>
        </w:tabs>
        <w:jc w:val="center"/>
        <w:rPr>
          <w:b/>
          <w:sz w:val="22"/>
          <w:szCs w:val="22"/>
        </w:rPr>
      </w:pPr>
      <w:r w:rsidRPr="00AC25FF">
        <w:rPr>
          <w:b/>
          <w:bCs/>
          <w:sz w:val="22"/>
          <w:szCs w:val="22"/>
        </w:rPr>
        <w:t xml:space="preserve">Exhibit </w:t>
      </w:r>
      <w:r w:rsidRPr="00AC25FF" w:rsidR="00D64804">
        <w:rPr>
          <w:b/>
          <w:bCs/>
          <w:sz w:val="22"/>
          <w:szCs w:val="22"/>
        </w:rPr>
        <w:t>8</w:t>
      </w:r>
      <w:r w:rsidRPr="00AC25FF">
        <w:rPr>
          <w:b/>
          <w:bCs/>
          <w:sz w:val="22"/>
          <w:szCs w:val="22"/>
        </w:rPr>
        <w:t>: Hour Burden for Prevention Program Documentation (</w:t>
      </w:r>
      <w:r w:rsidRPr="00AC25FF">
        <w:rPr>
          <w:b/>
          <w:bCs/>
          <w:i/>
          <w:iCs/>
          <w:sz w:val="22"/>
          <w:szCs w:val="22"/>
        </w:rPr>
        <w:t>Overdue sources expected to comply in this ICR period</w:t>
      </w:r>
      <w:r w:rsidRPr="00AC25FF">
        <w:rPr>
          <w:b/>
          <w:bCs/>
          <w:sz w:val="22"/>
          <w:szCs w:val="22"/>
        </w:rPr>
        <w:t>)</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41968AF3"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3E074554"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37FB6D93"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43A773DF"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0A151931"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667424D8"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10B66D94" w14:textId="77777777">
            <w:pPr>
              <w:jc w:val="center"/>
              <w:rPr>
                <w:b/>
                <w:color w:val="000000"/>
                <w:sz w:val="22"/>
                <w:szCs w:val="22"/>
              </w:rPr>
            </w:pPr>
            <w:r w:rsidRPr="00AC25FF">
              <w:rPr>
                <w:b/>
                <w:color w:val="000000"/>
                <w:sz w:val="22"/>
                <w:szCs w:val="22"/>
              </w:rPr>
              <w:t>3-Year Total Burden (hours)</w:t>
            </w:r>
          </w:p>
        </w:tc>
      </w:tr>
      <w:tr w14:paraId="1AA8F859"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475D715B"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66D28B2B"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3631EC07"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3438A89A"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7CA8F089"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7820BABE" w14:textId="77777777">
            <w:pPr>
              <w:widowControl/>
              <w:adjustRightInd/>
              <w:jc w:val="center"/>
              <w:rPr>
                <w:b/>
                <w:color w:val="000000"/>
                <w:sz w:val="22"/>
                <w:szCs w:val="22"/>
              </w:rPr>
            </w:pPr>
          </w:p>
        </w:tc>
      </w:tr>
      <w:tr w14:paraId="32EB86B2"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5F4C2268" w14:textId="77777777">
            <w:pPr>
              <w:widowControl/>
              <w:adjustRightInd/>
              <w:rPr>
                <w:color w:val="000000"/>
                <w:sz w:val="22"/>
                <w:szCs w:val="22"/>
              </w:rPr>
            </w:pPr>
            <w:r w:rsidRPr="00AC25FF">
              <w:rPr>
                <w:color w:val="000000"/>
                <w:sz w:val="22"/>
                <w:szCs w:val="22"/>
              </w:rPr>
              <w:t>Small/Medium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06D0D2D7" w14:textId="77777777">
            <w:pPr>
              <w:widowControl/>
              <w:adjustRightInd/>
              <w:jc w:val="center"/>
              <w:rPr>
                <w:color w:val="000000"/>
                <w:sz w:val="22"/>
                <w:szCs w:val="22"/>
              </w:rPr>
            </w:pPr>
            <w:r w:rsidRPr="00AC25FF">
              <w:rPr>
                <w:color w:val="000000"/>
                <w:sz w:val="22"/>
                <w:szCs w:val="22"/>
              </w:rPr>
              <w:t>33</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4353A88" w14:textId="77777777">
            <w:pPr>
              <w:widowControl/>
              <w:adjustRightInd/>
              <w:jc w:val="center"/>
              <w:rPr>
                <w:color w:val="000000"/>
                <w:sz w:val="22"/>
                <w:szCs w:val="22"/>
              </w:rPr>
            </w:pPr>
            <w:r w:rsidRPr="00AC25FF">
              <w:rPr>
                <w:color w:val="000000"/>
                <w:sz w:val="22"/>
                <w:szCs w:val="22"/>
              </w:rPr>
              <w:t>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9131E44" w14:textId="77777777">
            <w:pPr>
              <w:widowControl/>
              <w:adjustRightInd/>
              <w:jc w:val="center"/>
              <w:rPr>
                <w:color w:val="000000"/>
                <w:sz w:val="22"/>
                <w:szCs w:val="22"/>
              </w:rPr>
            </w:pPr>
            <w:r w:rsidRPr="00AC25FF">
              <w:rPr>
                <w:color w:val="000000"/>
                <w:sz w:val="22"/>
                <w:szCs w:val="22"/>
              </w:rPr>
              <w:t>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D7CECA5" w14:textId="77777777">
            <w:pPr>
              <w:widowControl/>
              <w:adjustRightInd/>
              <w:jc w:val="center"/>
              <w:rPr>
                <w:color w:val="000000"/>
                <w:sz w:val="22"/>
                <w:szCs w:val="22"/>
              </w:rPr>
            </w:pPr>
            <w:r w:rsidRPr="00AC25FF">
              <w:rPr>
                <w:color w:val="000000"/>
                <w:sz w:val="22"/>
                <w:szCs w:val="22"/>
              </w:rPr>
              <w:t>99</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C8F5CE4" w14:textId="77777777">
            <w:pPr>
              <w:widowControl/>
              <w:adjustRightInd/>
              <w:jc w:val="center"/>
              <w:rPr>
                <w:color w:val="000000"/>
                <w:sz w:val="22"/>
                <w:szCs w:val="22"/>
              </w:rPr>
            </w:pPr>
            <w:r w:rsidRPr="00AC25FF">
              <w:rPr>
                <w:color w:val="000000"/>
                <w:sz w:val="22"/>
                <w:szCs w:val="22"/>
              </w:rPr>
              <w:t>297</w:t>
            </w:r>
          </w:p>
        </w:tc>
      </w:tr>
      <w:tr w14:paraId="09CF1197"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109B3BC6" w14:textId="77777777">
            <w:pPr>
              <w:widowControl/>
              <w:adjustRightInd/>
              <w:rPr>
                <w:color w:val="000000"/>
                <w:sz w:val="22"/>
                <w:szCs w:val="22"/>
              </w:rPr>
            </w:pPr>
            <w:r w:rsidRPr="00AC25FF">
              <w:rPr>
                <w:color w:val="000000"/>
                <w:sz w:val="22"/>
                <w:szCs w:val="22"/>
              </w:rPr>
              <w:t>Large 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2E50DDFE" w14:textId="77777777">
            <w:pPr>
              <w:widowControl/>
              <w:adjustRightInd/>
              <w:jc w:val="center"/>
              <w:rPr>
                <w:color w:val="000000"/>
                <w:sz w:val="22"/>
                <w:szCs w:val="22"/>
              </w:rPr>
            </w:pPr>
            <w:r w:rsidRPr="00AC25FF">
              <w:rPr>
                <w:color w:val="000000"/>
                <w:sz w:val="22"/>
                <w:szCs w:val="22"/>
              </w:rPr>
              <w:t>124</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F61228D" w14:textId="77777777">
            <w:pPr>
              <w:widowControl/>
              <w:adjustRightInd/>
              <w:jc w:val="center"/>
              <w:rPr>
                <w:color w:val="000000"/>
                <w:sz w:val="22"/>
                <w:szCs w:val="22"/>
              </w:rPr>
            </w:pPr>
            <w:r w:rsidRPr="00AC25FF">
              <w:rPr>
                <w:color w:val="000000"/>
                <w:sz w:val="22"/>
                <w:szCs w:val="22"/>
              </w:rPr>
              <w:t>1</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C776DC9" w14:textId="77777777">
            <w:pPr>
              <w:widowControl/>
              <w:adjustRightInd/>
              <w:jc w:val="center"/>
              <w:rPr>
                <w:color w:val="000000"/>
                <w:sz w:val="22"/>
                <w:szCs w:val="22"/>
              </w:rPr>
            </w:pPr>
            <w:r w:rsidRPr="00AC25FF">
              <w:rPr>
                <w:color w:val="000000"/>
                <w:sz w:val="22"/>
                <w:szCs w:val="22"/>
              </w:rPr>
              <w:t>3</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CBBADE3" w14:textId="77777777">
            <w:pPr>
              <w:widowControl/>
              <w:adjustRightInd/>
              <w:jc w:val="center"/>
              <w:rPr>
                <w:color w:val="000000"/>
                <w:sz w:val="22"/>
                <w:szCs w:val="22"/>
              </w:rPr>
            </w:pPr>
            <w:r w:rsidRPr="00AC25FF">
              <w:rPr>
                <w:color w:val="000000"/>
                <w:sz w:val="22"/>
                <w:szCs w:val="22"/>
              </w:rPr>
              <w:t>124</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70A864E" w14:textId="77777777">
            <w:pPr>
              <w:widowControl/>
              <w:adjustRightInd/>
              <w:jc w:val="center"/>
              <w:rPr>
                <w:color w:val="000000"/>
                <w:sz w:val="22"/>
                <w:szCs w:val="22"/>
              </w:rPr>
            </w:pPr>
            <w:r w:rsidRPr="00AC25FF">
              <w:rPr>
                <w:color w:val="000000"/>
                <w:sz w:val="22"/>
                <w:szCs w:val="22"/>
              </w:rPr>
              <w:t>372</w:t>
            </w:r>
          </w:p>
        </w:tc>
      </w:tr>
      <w:tr w14:paraId="68892867"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67E28A9F" w14:textId="77777777">
            <w:pPr>
              <w:widowControl/>
              <w:adjustRightInd/>
              <w:rPr>
                <w:color w:val="000000"/>
                <w:sz w:val="22"/>
                <w:szCs w:val="22"/>
              </w:rPr>
            </w:pPr>
            <w:r w:rsidRPr="00AC25FF">
              <w:rPr>
                <w:color w:val="000000"/>
                <w:sz w:val="22"/>
                <w:szCs w:val="22"/>
              </w:rPr>
              <w:t>Small/Medium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78ECDB83" w14:textId="77777777">
            <w:pPr>
              <w:widowControl/>
              <w:adjustRightInd/>
              <w:jc w:val="center"/>
              <w:rPr>
                <w:color w:val="000000"/>
                <w:sz w:val="22"/>
                <w:szCs w:val="22"/>
              </w:rPr>
            </w:pPr>
            <w:r w:rsidRPr="00AC25FF">
              <w:rPr>
                <w:color w:val="000000"/>
                <w:sz w:val="22"/>
                <w:szCs w:val="22"/>
              </w:rPr>
              <w:t>4.5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1AE240E" w14:textId="77777777">
            <w:pPr>
              <w:widowControl/>
              <w:adjustRightInd/>
              <w:jc w:val="center"/>
              <w:rPr>
                <w:color w:val="000000"/>
                <w:sz w:val="22"/>
                <w:szCs w:val="22"/>
              </w:rPr>
            </w:pPr>
            <w:r w:rsidRPr="00AC25FF">
              <w:rPr>
                <w:color w:val="000000"/>
                <w:sz w:val="22"/>
                <w:szCs w:val="22"/>
              </w:rPr>
              <w:t>29</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0AA037C" w14:textId="77777777">
            <w:pPr>
              <w:widowControl/>
              <w:adjustRightInd/>
              <w:jc w:val="center"/>
              <w:rPr>
                <w:color w:val="000000"/>
                <w:sz w:val="22"/>
                <w:szCs w:val="22"/>
              </w:rPr>
            </w:pPr>
            <w:r w:rsidRPr="00AC25FF">
              <w:rPr>
                <w:color w:val="000000"/>
                <w:sz w:val="22"/>
                <w:szCs w:val="22"/>
              </w:rPr>
              <w:t>87</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55449B9" w14:textId="77777777">
            <w:pPr>
              <w:widowControl/>
              <w:adjustRightInd/>
              <w:jc w:val="center"/>
              <w:rPr>
                <w:color w:val="000000"/>
                <w:sz w:val="22"/>
                <w:szCs w:val="22"/>
              </w:rPr>
            </w:pPr>
            <w:r w:rsidRPr="00AC25FF">
              <w:rPr>
                <w:color w:val="000000"/>
                <w:sz w:val="22"/>
                <w:szCs w:val="22"/>
              </w:rPr>
              <w:t>131</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D9CEEFC" w14:textId="77777777">
            <w:pPr>
              <w:widowControl/>
              <w:adjustRightInd/>
              <w:jc w:val="center"/>
              <w:rPr>
                <w:color w:val="000000"/>
                <w:sz w:val="22"/>
                <w:szCs w:val="22"/>
              </w:rPr>
            </w:pPr>
            <w:r w:rsidRPr="00AC25FF">
              <w:rPr>
                <w:color w:val="000000"/>
                <w:sz w:val="22"/>
                <w:szCs w:val="22"/>
              </w:rPr>
              <w:t>392</w:t>
            </w:r>
          </w:p>
        </w:tc>
      </w:tr>
      <w:tr w14:paraId="0E6DC1C1"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70DFDA52" w14:textId="77777777">
            <w:pPr>
              <w:widowControl/>
              <w:adjustRightInd/>
              <w:rPr>
                <w:color w:val="000000"/>
                <w:sz w:val="22"/>
                <w:szCs w:val="22"/>
              </w:rPr>
            </w:pPr>
            <w:r w:rsidRPr="00AC25FF">
              <w:rPr>
                <w:color w:val="000000"/>
                <w:sz w:val="22"/>
                <w:szCs w:val="22"/>
              </w:rPr>
              <w:t>Large Non-Manufacturers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6C77300" w14:textId="77777777">
            <w:pPr>
              <w:widowControl/>
              <w:adjustRightInd/>
              <w:jc w:val="center"/>
              <w:rPr>
                <w:color w:val="000000"/>
                <w:sz w:val="22"/>
                <w:szCs w:val="22"/>
              </w:rPr>
            </w:pPr>
            <w:r w:rsidRPr="00AC25FF">
              <w:rPr>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C93A08A" w14:textId="77777777">
            <w:pPr>
              <w:widowControl/>
              <w:adjustRightInd/>
              <w:jc w:val="center"/>
              <w:rPr>
                <w:color w:val="000000"/>
                <w:sz w:val="22"/>
                <w:szCs w:val="22"/>
              </w:rPr>
            </w:pPr>
            <w:r w:rsidRPr="00AC25FF">
              <w:rPr>
                <w:color w:val="000000"/>
                <w:sz w:val="22"/>
                <w:szCs w:val="22"/>
              </w:rPr>
              <w:t>0</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682AA4C" w14:textId="77777777">
            <w:pPr>
              <w:widowControl/>
              <w:adjustRightInd/>
              <w:jc w:val="center"/>
              <w:rPr>
                <w:color w:val="000000"/>
                <w:sz w:val="22"/>
                <w:szCs w:val="22"/>
              </w:rPr>
            </w:pPr>
            <w:r w:rsidRPr="00AC25FF">
              <w:rPr>
                <w:color w:val="000000"/>
                <w:sz w:val="22"/>
                <w:szCs w:val="22"/>
              </w:rPr>
              <w:t>0</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DCBE91E" w14:textId="77777777">
            <w:pPr>
              <w:widowControl/>
              <w:adjustRightInd/>
              <w:jc w:val="center"/>
              <w:rPr>
                <w:color w:val="000000"/>
                <w:sz w:val="22"/>
                <w:szCs w:val="22"/>
              </w:rPr>
            </w:pPr>
            <w:r w:rsidRPr="00AC25FF">
              <w:rPr>
                <w:color w:val="000000"/>
                <w:sz w:val="22"/>
                <w:szCs w:val="22"/>
              </w:rPr>
              <w:t>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2BB16FC" w14:textId="77777777">
            <w:pPr>
              <w:widowControl/>
              <w:adjustRightInd/>
              <w:jc w:val="center"/>
              <w:rPr>
                <w:color w:val="000000"/>
                <w:sz w:val="22"/>
                <w:szCs w:val="22"/>
              </w:rPr>
            </w:pPr>
            <w:r w:rsidRPr="00AC25FF">
              <w:rPr>
                <w:color w:val="000000"/>
                <w:sz w:val="22"/>
                <w:szCs w:val="22"/>
              </w:rPr>
              <w:t>0</w:t>
            </w:r>
          </w:p>
        </w:tc>
      </w:tr>
      <w:tr w14:paraId="379F7D52"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3AEB480"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004F4C80"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D366E3D" w14:textId="77777777">
            <w:pPr>
              <w:widowControl/>
              <w:adjustRightInd/>
              <w:jc w:val="center"/>
              <w:rPr>
                <w:color w:val="000000"/>
                <w:sz w:val="22"/>
                <w:szCs w:val="22"/>
              </w:rPr>
            </w:pPr>
            <w:r w:rsidRPr="00AC25FF">
              <w:rPr>
                <w:color w:val="000000"/>
                <w:sz w:val="22"/>
                <w:szCs w:val="22"/>
              </w:rPr>
              <w:t>33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C300CA7" w14:textId="77777777">
            <w:pPr>
              <w:widowControl/>
              <w:adjustRightInd/>
              <w:jc w:val="center"/>
              <w:rPr>
                <w:color w:val="000000"/>
                <w:sz w:val="22"/>
                <w:szCs w:val="22"/>
              </w:rPr>
            </w:pPr>
            <w:r w:rsidRPr="00AC25FF">
              <w:rPr>
                <w:color w:val="000000"/>
                <w:sz w:val="22"/>
                <w:szCs w:val="22"/>
              </w:rPr>
              <w:t>99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A623982" w14:textId="77777777">
            <w:pPr>
              <w:widowControl/>
              <w:adjustRightInd/>
              <w:jc w:val="center"/>
              <w:rPr>
                <w:color w:val="000000"/>
                <w:sz w:val="22"/>
                <w:szCs w:val="22"/>
              </w:rPr>
            </w:pPr>
            <w:r w:rsidRPr="00AC25FF">
              <w:rPr>
                <w:color w:val="000000"/>
                <w:sz w:val="22"/>
                <w:szCs w:val="22"/>
              </w:rPr>
              <w:t>354</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5451E13" w14:textId="77777777">
            <w:pPr>
              <w:widowControl/>
              <w:adjustRightInd/>
              <w:jc w:val="center"/>
              <w:rPr>
                <w:color w:val="000000"/>
                <w:sz w:val="22"/>
                <w:szCs w:val="22"/>
              </w:rPr>
            </w:pPr>
            <w:r w:rsidRPr="00AC25FF">
              <w:rPr>
                <w:color w:val="000000"/>
                <w:sz w:val="22"/>
                <w:szCs w:val="22"/>
              </w:rPr>
              <w:t>1,061</w:t>
            </w:r>
          </w:p>
        </w:tc>
      </w:tr>
    </w:tbl>
    <w:p w:rsidR="00FD2BC4" w:rsidRPr="00AC25FF" w:rsidP="00FD2BC4" w14:paraId="7C977206"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58FE5C1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u w:val="single"/>
        </w:rPr>
      </w:pPr>
    </w:p>
    <w:p w:rsidR="00FD2BC4" w:rsidRPr="00AC25FF" w:rsidP="00FD2BC4" w14:paraId="311EFD2D"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u w:val="single"/>
        </w:rPr>
      </w:pPr>
      <w:r w:rsidRPr="00AC25FF">
        <w:rPr>
          <w:sz w:val="22"/>
          <w:u w:val="single"/>
        </w:rPr>
        <w:t xml:space="preserve">Coordination Activities </w:t>
      </w:r>
    </w:p>
    <w:p w:rsidR="00FD2BC4" w:rsidRPr="00AC25FF" w:rsidP="00FD2BC4" w14:paraId="0CE36AA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FD2BC4" w:rsidRPr="00AC25FF" w:rsidP="00FD2BC4" w14:paraId="0B7EA70A" w14:textId="77777777">
      <w:pPr>
        <w:rPr>
          <w:sz w:val="22"/>
          <w:szCs w:val="22"/>
        </w:rPr>
      </w:pPr>
      <w:r w:rsidRPr="00AC25FF">
        <w:rPr>
          <w:sz w:val="22"/>
          <w:szCs w:val="22"/>
        </w:rPr>
        <w:t>All facilities with Program 2 or 3</w:t>
      </w:r>
      <w:r w:rsidRPr="00AC25FF">
        <w:rPr>
          <w:sz w:val="22"/>
          <w:szCs w:val="22"/>
        </w:rPr>
        <w:t xml:space="preserve"> </w:t>
      </w:r>
      <w:r w:rsidRPr="00AC25FF">
        <w:rPr>
          <w:sz w:val="22"/>
          <w:szCs w:val="22"/>
        </w:rPr>
        <w:t xml:space="preserve">processes are required to coordinate with local response agencies annually to determine how the source is addressed in the community emergency response plan and to ensure that local response organizations are aware of the regulated substances at the source, their quantities, the risks presented by covered processes, and the resources and capabilities at the source to respond to an accidental release of a regulated substance. The owner or operator is required to provide their source’s emergency response plan, if one exists, updated emergency contact information, and any other information that local emergency planning and response organizations identify as relevant to local emergency response planning. The owner or operator also is required to document coordination activities. </w:t>
      </w:r>
    </w:p>
    <w:p w:rsidR="00FD2BC4" w:rsidRPr="00AC25FF" w:rsidP="00FD2BC4" w14:paraId="14DAEA7A" w14:textId="77777777">
      <w:pPr>
        <w:ind w:firstLine="720"/>
        <w:rPr>
          <w:sz w:val="22"/>
          <w:szCs w:val="22"/>
        </w:rPr>
      </w:pPr>
    </w:p>
    <w:p w:rsidR="00FD2BC4" w:rsidRPr="00AC25FF" w:rsidP="00FD2BC4" w14:paraId="2D61F482"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rPr>
      </w:pPr>
      <w:r w:rsidRPr="00AC25FF">
        <w:rPr>
          <w:sz w:val="22"/>
          <w:szCs w:val="22"/>
        </w:rPr>
        <w:t>Each facility type is expected to incur a different burden in addressing coordination activities. EPA estimates that facilities in the simple category will spend 13 hours in coordination activities, while facilities in the complex category will spend 47 hours in coordination activities.</w:t>
      </w:r>
    </w:p>
    <w:p w:rsidR="00FD2BC4" w:rsidRPr="00AC25FF" w:rsidP="00FD2BC4" w14:paraId="21EDDCD2"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3D3D239B" w14:textId="6FED13E8">
      <w:pPr>
        <w:keepNext/>
        <w:keepLines/>
        <w:tabs>
          <w:tab w:val="center" w:pos="6480"/>
        </w:tabs>
        <w:jc w:val="center"/>
        <w:rPr>
          <w:b/>
          <w:sz w:val="22"/>
          <w:szCs w:val="22"/>
        </w:rPr>
      </w:pPr>
      <w:r w:rsidRPr="00AC25FF">
        <w:rPr>
          <w:b/>
          <w:bCs/>
          <w:sz w:val="22"/>
          <w:szCs w:val="22"/>
        </w:rPr>
        <w:t xml:space="preserve">Exhibit </w:t>
      </w:r>
      <w:r w:rsidRPr="00AC25FF" w:rsidR="00D64804">
        <w:rPr>
          <w:b/>
          <w:bCs/>
          <w:sz w:val="22"/>
          <w:szCs w:val="22"/>
        </w:rPr>
        <w:t>9</w:t>
      </w:r>
      <w:r w:rsidRPr="00AC25FF">
        <w:rPr>
          <w:b/>
          <w:bCs/>
          <w:sz w:val="22"/>
          <w:szCs w:val="22"/>
        </w:rPr>
        <w:t>: Hour Burden for Coordination Activities</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5A962DB4"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6D8BB770"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2409447E"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1295528B"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058C5DE4"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74FA9A90"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4D0882FE" w14:textId="77777777">
            <w:pPr>
              <w:jc w:val="center"/>
              <w:rPr>
                <w:b/>
                <w:color w:val="000000"/>
                <w:sz w:val="22"/>
                <w:szCs w:val="22"/>
              </w:rPr>
            </w:pPr>
            <w:r w:rsidRPr="00AC25FF">
              <w:rPr>
                <w:b/>
                <w:color w:val="000000"/>
                <w:sz w:val="22"/>
                <w:szCs w:val="22"/>
              </w:rPr>
              <w:t>3-Year Total Burden (hours)</w:t>
            </w:r>
          </w:p>
        </w:tc>
      </w:tr>
      <w:tr w14:paraId="58BC8CF1"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4E642DA7"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743842A5"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2D61B21F"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17FB249C"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18B823E1"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6B4532D9" w14:textId="77777777">
            <w:pPr>
              <w:widowControl/>
              <w:adjustRightInd/>
              <w:jc w:val="center"/>
              <w:rPr>
                <w:b/>
                <w:color w:val="000000"/>
                <w:sz w:val="22"/>
                <w:szCs w:val="22"/>
              </w:rPr>
            </w:pPr>
          </w:p>
        </w:tc>
      </w:tr>
      <w:tr w14:paraId="6814D800"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5477D8C9" w14:textId="77777777">
            <w:pPr>
              <w:widowControl/>
              <w:adjustRightInd/>
              <w:rPr>
                <w:color w:val="000000"/>
                <w:sz w:val="22"/>
                <w:szCs w:val="22"/>
              </w:rPr>
            </w:pPr>
            <w:r w:rsidRPr="00AC25FF">
              <w:rPr>
                <w:color w:val="000000"/>
                <w:sz w:val="22"/>
                <w:szCs w:val="22"/>
              </w:rPr>
              <w:t>Simple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4C46BB1" w14:textId="77777777">
            <w:pPr>
              <w:widowControl/>
              <w:adjustRightInd/>
              <w:jc w:val="center"/>
              <w:rPr>
                <w:color w:val="000000"/>
                <w:sz w:val="22"/>
                <w:szCs w:val="22"/>
              </w:rPr>
            </w:pPr>
            <w:r w:rsidRPr="00AC25FF">
              <w:rPr>
                <w:color w:val="000000"/>
                <w:sz w:val="22"/>
                <w:szCs w:val="22"/>
              </w:rPr>
              <w:t>13</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E642284" w14:textId="77777777">
            <w:pPr>
              <w:widowControl/>
              <w:adjustRightInd/>
              <w:jc w:val="center"/>
              <w:rPr>
                <w:color w:val="000000"/>
                <w:sz w:val="22"/>
                <w:szCs w:val="22"/>
              </w:rPr>
            </w:pPr>
            <w:r w:rsidRPr="00AC25FF">
              <w:rPr>
                <w:color w:val="000000"/>
                <w:sz w:val="22"/>
                <w:szCs w:val="22"/>
              </w:rPr>
              <w:t>9,298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28D0B26" w14:textId="77777777">
            <w:pPr>
              <w:widowControl/>
              <w:adjustRightInd/>
              <w:jc w:val="center"/>
              <w:rPr>
                <w:color w:val="000000"/>
                <w:sz w:val="22"/>
                <w:szCs w:val="22"/>
              </w:rPr>
            </w:pPr>
            <w:r w:rsidRPr="00AC25FF">
              <w:rPr>
                <w:color w:val="000000"/>
                <w:sz w:val="22"/>
                <w:szCs w:val="22"/>
              </w:rPr>
              <w:t>27,894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7F1B1E8" w14:textId="77777777">
            <w:pPr>
              <w:widowControl/>
              <w:adjustRightInd/>
              <w:jc w:val="center"/>
              <w:rPr>
                <w:color w:val="000000"/>
                <w:sz w:val="22"/>
                <w:szCs w:val="22"/>
              </w:rPr>
            </w:pPr>
            <w:r w:rsidRPr="00AC25FF">
              <w:rPr>
                <w:color w:val="000000"/>
                <w:sz w:val="22"/>
                <w:szCs w:val="22"/>
              </w:rPr>
              <w:t>120,874</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E42E9EB" w14:textId="77777777">
            <w:pPr>
              <w:widowControl/>
              <w:adjustRightInd/>
              <w:jc w:val="center"/>
              <w:rPr>
                <w:color w:val="000000"/>
                <w:sz w:val="22"/>
                <w:szCs w:val="22"/>
              </w:rPr>
            </w:pPr>
            <w:r w:rsidRPr="00AC25FF">
              <w:rPr>
                <w:color w:val="000000"/>
                <w:sz w:val="22"/>
                <w:szCs w:val="22"/>
              </w:rPr>
              <w:t>362,622</w:t>
            </w:r>
          </w:p>
        </w:tc>
      </w:tr>
      <w:tr w14:paraId="1E6F869B"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2AF6D1E" w14:textId="77777777">
            <w:pPr>
              <w:widowControl/>
              <w:adjustRightInd/>
              <w:rPr>
                <w:color w:val="000000"/>
                <w:sz w:val="22"/>
                <w:szCs w:val="22"/>
              </w:rPr>
            </w:pPr>
            <w:r w:rsidRPr="00AC25FF">
              <w:rPr>
                <w:color w:val="000000"/>
                <w:sz w:val="22"/>
                <w:szCs w:val="22"/>
              </w:rPr>
              <w:t>Complex</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EF9C7B4" w14:textId="77777777">
            <w:pPr>
              <w:widowControl/>
              <w:adjustRightInd/>
              <w:jc w:val="center"/>
              <w:rPr>
                <w:color w:val="000000"/>
                <w:sz w:val="22"/>
                <w:szCs w:val="22"/>
              </w:rPr>
            </w:pPr>
            <w:r w:rsidRPr="00AC25FF">
              <w:rPr>
                <w:color w:val="000000"/>
                <w:sz w:val="22"/>
                <w:szCs w:val="22"/>
              </w:rPr>
              <w:t>47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F6F19E2" w14:textId="77777777">
            <w:pPr>
              <w:widowControl/>
              <w:adjustRightInd/>
              <w:jc w:val="center"/>
              <w:rPr>
                <w:color w:val="000000"/>
                <w:sz w:val="22"/>
                <w:szCs w:val="22"/>
              </w:rPr>
            </w:pPr>
            <w:r w:rsidRPr="00AC25FF">
              <w:rPr>
                <w:color w:val="000000"/>
                <w:sz w:val="22"/>
                <w:szCs w:val="22"/>
              </w:rPr>
              <w:t>1,566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440ED9D" w14:textId="77777777">
            <w:pPr>
              <w:widowControl/>
              <w:adjustRightInd/>
              <w:jc w:val="center"/>
              <w:rPr>
                <w:color w:val="000000"/>
                <w:sz w:val="22"/>
                <w:szCs w:val="22"/>
              </w:rPr>
            </w:pPr>
            <w:r w:rsidRPr="00AC25FF">
              <w:rPr>
                <w:color w:val="000000"/>
                <w:sz w:val="22"/>
                <w:szCs w:val="22"/>
              </w:rPr>
              <w:t>4,698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9E852EA" w14:textId="77777777">
            <w:pPr>
              <w:widowControl/>
              <w:adjustRightInd/>
              <w:jc w:val="center"/>
              <w:rPr>
                <w:color w:val="000000"/>
                <w:sz w:val="22"/>
                <w:szCs w:val="22"/>
              </w:rPr>
            </w:pPr>
            <w:r w:rsidRPr="00AC25FF">
              <w:rPr>
                <w:color w:val="000000"/>
                <w:sz w:val="22"/>
                <w:szCs w:val="22"/>
              </w:rPr>
              <w:t>73,602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0C19B4D" w14:textId="77777777">
            <w:pPr>
              <w:widowControl/>
              <w:adjustRightInd/>
              <w:jc w:val="center"/>
              <w:rPr>
                <w:color w:val="000000"/>
                <w:sz w:val="22"/>
                <w:szCs w:val="22"/>
              </w:rPr>
            </w:pPr>
            <w:r w:rsidRPr="00AC25FF">
              <w:rPr>
                <w:color w:val="000000"/>
                <w:sz w:val="22"/>
                <w:szCs w:val="22"/>
              </w:rPr>
              <w:t>220,806</w:t>
            </w:r>
          </w:p>
        </w:tc>
      </w:tr>
      <w:tr w14:paraId="77C909A9"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78BB38A"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05738233"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B569E38" w14:textId="77777777">
            <w:pPr>
              <w:widowControl/>
              <w:adjustRightInd/>
              <w:jc w:val="center"/>
              <w:rPr>
                <w:color w:val="000000"/>
                <w:sz w:val="22"/>
                <w:szCs w:val="22"/>
              </w:rPr>
            </w:pPr>
            <w:r w:rsidRPr="00AC25FF">
              <w:rPr>
                <w:color w:val="000000"/>
                <w:sz w:val="22"/>
                <w:szCs w:val="22"/>
              </w:rPr>
              <w:t>10,864</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5008CF5" w14:textId="77777777">
            <w:pPr>
              <w:widowControl/>
              <w:adjustRightInd/>
              <w:jc w:val="center"/>
              <w:rPr>
                <w:color w:val="000000"/>
                <w:sz w:val="22"/>
                <w:szCs w:val="22"/>
              </w:rPr>
            </w:pPr>
            <w:r w:rsidRPr="00AC25FF">
              <w:rPr>
                <w:color w:val="000000"/>
                <w:sz w:val="22"/>
                <w:szCs w:val="22"/>
              </w:rPr>
              <w:t>32,592</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12C58D7" w14:textId="77777777">
            <w:pPr>
              <w:widowControl/>
              <w:adjustRightInd/>
              <w:jc w:val="center"/>
              <w:rPr>
                <w:color w:val="000000"/>
                <w:sz w:val="22"/>
                <w:szCs w:val="22"/>
              </w:rPr>
            </w:pPr>
            <w:r w:rsidRPr="00AC25FF">
              <w:rPr>
                <w:color w:val="000000"/>
                <w:sz w:val="22"/>
                <w:szCs w:val="22"/>
              </w:rPr>
              <w:t>194,476</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D58EEAC" w14:textId="77777777">
            <w:pPr>
              <w:widowControl/>
              <w:adjustRightInd/>
              <w:jc w:val="center"/>
              <w:rPr>
                <w:color w:val="000000"/>
                <w:sz w:val="22"/>
                <w:szCs w:val="22"/>
              </w:rPr>
            </w:pPr>
            <w:r w:rsidRPr="00AC25FF">
              <w:rPr>
                <w:color w:val="000000"/>
                <w:sz w:val="22"/>
                <w:szCs w:val="22"/>
              </w:rPr>
              <w:t>583,428</w:t>
            </w:r>
          </w:p>
        </w:tc>
      </w:tr>
    </w:tbl>
    <w:p w:rsidR="00FD2BC4" w:rsidRPr="00AC25FF" w:rsidP="00FD2BC4" w14:paraId="7684812E"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545CAFC8"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02D05F0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u w:val="single"/>
        </w:rPr>
      </w:pPr>
      <w:r w:rsidRPr="00AC25FF">
        <w:rPr>
          <w:sz w:val="22"/>
          <w:u w:val="single"/>
        </w:rPr>
        <w:t>Notification Drills</w:t>
      </w:r>
    </w:p>
    <w:p w:rsidR="00FD2BC4" w:rsidRPr="00AC25FF" w:rsidP="00FD2BC4" w14:paraId="0EDB55EF"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FD2BC4" w:rsidRPr="00AC25FF" w:rsidP="00FD2BC4" w14:paraId="0F7C6DFF" w14:textId="77777777">
      <w:pPr>
        <w:pStyle w:val="Caption"/>
        <w:keepNext/>
        <w:spacing w:after="0"/>
        <w:rPr>
          <w:i w:val="0"/>
          <w:iCs w:val="0"/>
          <w:color w:val="auto"/>
          <w:sz w:val="22"/>
          <w:szCs w:val="22"/>
        </w:rPr>
      </w:pPr>
      <w:r w:rsidRPr="00AC25FF">
        <w:rPr>
          <w:i w:val="0"/>
          <w:iCs w:val="0"/>
          <w:color w:val="auto"/>
          <w:sz w:val="22"/>
          <w:szCs w:val="22"/>
        </w:rPr>
        <w:t>All facilities with Program 2 or 3 processes are required to conduct an annual notification exercise to verify that emergency contact information is up-to-date.</w:t>
      </w:r>
      <w:r w:rsidRPr="00AC25FF">
        <w:rPr>
          <w:sz w:val="22"/>
          <w:szCs w:val="22"/>
        </w:rPr>
        <w:t xml:space="preserve"> </w:t>
      </w:r>
      <w:r w:rsidRPr="00AC25FF">
        <w:rPr>
          <w:i w:val="0"/>
          <w:iCs w:val="0"/>
          <w:color w:val="auto"/>
          <w:sz w:val="22"/>
          <w:szCs w:val="22"/>
        </w:rPr>
        <w:t>This includes verifying that notification contact information for emergency responders, Federal, State and local response agencies, and other accidental release notification contacts is correct and includes functional phone numbers.</w:t>
      </w:r>
      <w:r w:rsidRPr="00AC25FF">
        <w:rPr>
          <w:color w:val="auto"/>
          <w:sz w:val="22"/>
          <w:szCs w:val="22"/>
        </w:rPr>
        <w:t xml:space="preserve"> </w:t>
      </w:r>
      <w:r w:rsidRPr="00AC25FF">
        <w:rPr>
          <w:i w:val="0"/>
          <w:iCs w:val="0"/>
          <w:color w:val="auto"/>
          <w:sz w:val="22"/>
          <w:szCs w:val="22"/>
        </w:rPr>
        <w:t>All facilities with Program 2 or 3 processes are required to conduct a notification drill, during which a facility member checks each person and agency on its emergency contact list, to ensure that the contact information is accurate</w:t>
      </w:r>
      <w:r w:rsidRPr="00AC25FF">
        <w:rPr>
          <w:color w:val="auto"/>
          <w:sz w:val="22"/>
          <w:szCs w:val="22"/>
        </w:rPr>
        <w:t xml:space="preserve"> </w:t>
      </w:r>
      <w:r w:rsidRPr="00AC25FF">
        <w:rPr>
          <w:i w:val="0"/>
          <w:iCs w:val="0"/>
          <w:color w:val="auto"/>
          <w:sz w:val="22"/>
          <w:szCs w:val="22"/>
        </w:rPr>
        <w:t xml:space="preserve">(e.g., that the person listed is still in that position and the phone numbers and email addresses are correct). </w:t>
      </w:r>
    </w:p>
    <w:p w:rsidR="00FD2BC4" w:rsidRPr="00AC25FF" w:rsidP="00FD2BC4" w14:paraId="339494A6" w14:textId="77777777"/>
    <w:p w:rsidR="00FD2BC4" w:rsidRPr="00AC25FF" w:rsidP="00FD2BC4" w14:paraId="661762F1" w14:textId="77777777">
      <w:pPr>
        <w:rPr>
          <w:sz w:val="22"/>
          <w:szCs w:val="22"/>
        </w:rPr>
      </w:pPr>
      <w:r w:rsidRPr="00AC25FF">
        <w:rPr>
          <w:sz w:val="22"/>
          <w:szCs w:val="22"/>
        </w:rPr>
        <w:t>Each facility type is expected to incur the same burden in conducting notification drills: 2 hours per notification drill.</w:t>
      </w:r>
    </w:p>
    <w:p w:rsidR="00FD2BC4" w:rsidRPr="00AC25FF" w:rsidP="00FD2BC4" w14:paraId="2A3BB20F"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4F2AC29D" w14:textId="75218C63">
      <w:pPr>
        <w:keepNext/>
        <w:keepLines/>
        <w:tabs>
          <w:tab w:val="center" w:pos="6480"/>
        </w:tabs>
        <w:jc w:val="center"/>
        <w:rPr>
          <w:b/>
          <w:sz w:val="22"/>
          <w:szCs w:val="22"/>
        </w:rPr>
      </w:pPr>
      <w:r w:rsidRPr="00AC25FF">
        <w:rPr>
          <w:b/>
          <w:bCs/>
          <w:sz w:val="22"/>
          <w:szCs w:val="22"/>
        </w:rPr>
        <w:t>Exhibit 1</w:t>
      </w:r>
      <w:r w:rsidRPr="00AC25FF" w:rsidR="00D64804">
        <w:rPr>
          <w:b/>
          <w:bCs/>
          <w:sz w:val="22"/>
          <w:szCs w:val="22"/>
        </w:rPr>
        <w:t>0</w:t>
      </w:r>
      <w:r w:rsidRPr="00AC25FF">
        <w:rPr>
          <w:b/>
          <w:bCs/>
          <w:sz w:val="22"/>
          <w:szCs w:val="22"/>
        </w:rPr>
        <w:t>: Hour Burden for Notification Drills</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6628F42B"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3678E0B8"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5651CAF5"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1AE40A39"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3968F1CB"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0A10BE5C"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3F637915" w14:textId="77777777">
            <w:pPr>
              <w:jc w:val="center"/>
              <w:rPr>
                <w:b/>
                <w:color w:val="000000"/>
                <w:sz w:val="22"/>
                <w:szCs w:val="22"/>
              </w:rPr>
            </w:pPr>
            <w:r w:rsidRPr="00AC25FF">
              <w:rPr>
                <w:b/>
                <w:color w:val="000000"/>
                <w:sz w:val="22"/>
                <w:szCs w:val="22"/>
              </w:rPr>
              <w:t>3-Year Total Burden (hours)</w:t>
            </w:r>
          </w:p>
        </w:tc>
      </w:tr>
      <w:tr w14:paraId="26844F4D"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4C2BF1C8"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4CE76F88"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65AE8121"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729CCF30"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04C55C7A"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22796780" w14:textId="77777777">
            <w:pPr>
              <w:widowControl/>
              <w:adjustRightInd/>
              <w:jc w:val="center"/>
              <w:rPr>
                <w:b/>
                <w:color w:val="000000"/>
                <w:sz w:val="22"/>
                <w:szCs w:val="22"/>
              </w:rPr>
            </w:pPr>
          </w:p>
        </w:tc>
      </w:tr>
      <w:tr w14:paraId="7B305D07"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3CE3007C" w14:textId="77777777">
            <w:pPr>
              <w:widowControl/>
              <w:adjustRightInd/>
              <w:rPr>
                <w:color w:val="000000"/>
                <w:sz w:val="22"/>
                <w:szCs w:val="22"/>
              </w:rPr>
            </w:pPr>
            <w:r w:rsidRPr="00AC25FF">
              <w:rPr>
                <w:color w:val="000000"/>
                <w:sz w:val="22"/>
                <w:szCs w:val="22"/>
              </w:rPr>
              <w:t>Simple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6B9661C5" w14:textId="77777777">
            <w:pPr>
              <w:widowControl/>
              <w:adjustRightInd/>
              <w:jc w:val="center"/>
              <w:rPr>
                <w:color w:val="000000"/>
                <w:sz w:val="22"/>
                <w:szCs w:val="22"/>
              </w:rPr>
            </w:pPr>
            <w:r w:rsidRPr="00AC25FF">
              <w:rPr>
                <w:color w:val="000000"/>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331C2C6" w14:textId="77777777">
            <w:pPr>
              <w:widowControl/>
              <w:adjustRightInd/>
              <w:jc w:val="center"/>
              <w:rPr>
                <w:color w:val="000000"/>
                <w:sz w:val="22"/>
                <w:szCs w:val="22"/>
              </w:rPr>
            </w:pPr>
            <w:r w:rsidRPr="00AC25FF">
              <w:rPr>
                <w:color w:val="000000"/>
                <w:sz w:val="22"/>
                <w:szCs w:val="22"/>
              </w:rPr>
              <w:t>9,298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709D151" w14:textId="77777777">
            <w:pPr>
              <w:widowControl/>
              <w:adjustRightInd/>
              <w:jc w:val="center"/>
              <w:rPr>
                <w:color w:val="000000"/>
                <w:sz w:val="22"/>
                <w:szCs w:val="22"/>
              </w:rPr>
            </w:pPr>
            <w:r w:rsidRPr="00AC25FF">
              <w:rPr>
                <w:color w:val="000000"/>
                <w:sz w:val="22"/>
                <w:szCs w:val="22"/>
              </w:rPr>
              <w:t>27,894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EAFCA6C" w14:textId="77777777">
            <w:pPr>
              <w:widowControl/>
              <w:adjustRightInd/>
              <w:jc w:val="center"/>
              <w:rPr>
                <w:color w:val="000000"/>
                <w:sz w:val="22"/>
                <w:szCs w:val="22"/>
              </w:rPr>
            </w:pPr>
            <w:r w:rsidRPr="00AC25FF">
              <w:rPr>
                <w:color w:val="000000"/>
                <w:sz w:val="22"/>
                <w:szCs w:val="22"/>
              </w:rPr>
              <w:t>18,596</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8F57257" w14:textId="77777777">
            <w:pPr>
              <w:widowControl/>
              <w:adjustRightInd/>
              <w:jc w:val="center"/>
              <w:rPr>
                <w:color w:val="000000"/>
                <w:sz w:val="22"/>
                <w:szCs w:val="22"/>
              </w:rPr>
            </w:pPr>
            <w:r w:rsidRPr="00AC25FF">
              <w:rPr>
                <w:color w:val="000000"/>
                <w:sz w:val="22"/>
                <w:szCs w:val="22"/>
              </w:rPr>
              <w:t>55,788</w:t>
            </w:r>
          </w:p>
        </w:tc>
      </w:tr>
      <w:tr w14:paraId="180438D4"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96DC544" w14:textId="77777777">
            <w:pPr>
              <w:widowControl/>
              <w:adjustRightInd/>
              <w:rPr>
                <w:color w:val="000000"/>
                <w:sz w:val="22"/>
                <w:szCs w:val="22"/>
              </w:rPr>
            </w:pPr>
            <w:r w:rsidRPr="00AC25FF">
              <w:rPr>
                <w:color w:val="000000"/>
                <w:sz w:val="22"/>
                <w:szCs w:val="22"/>
              </w:rPr>
              <w:t>Complex</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3356E96" w14:textId="77777777">
            <w:pPr>
              <w:widowControl/>
              <w:adjustRightInd/>
              <w:jc w:val="center"/>
              <w:rPr>
                <w:color w:val="000000"/>
                <w:sz w:val="22"/>
                <w:szCs w:val="22"/>
              </w:rPr>
            </w:pPr>
            <w:r w:rsidRPr="00AC25FF">
              <w:rPr>
                <w:color w:val="000000"/>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3E042C3" w14:textId="77777777">
            <w:pPr>
              <w:widowControl/>
              <w:adjustRightInd/>
              <w:jc w:val="center"/>
              <w:rPr>
                <w:color w:val="000000"/>
                <w:sz w:val="22"/>
                <w:szCs w:val="22"/>
              </w:rPr>
            </w:pPr>
            <w:r w:rsidRPr="00AC25FF">
              <w:rPr>
                <w:color w:val="000000"/>
                <w:sz w:val="22"/>
                <w:szCs w:val="22"/>
              </w:rPr>
              <w:t>1,566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D6E1D9E" w14:textId="77777777">
            <w:pPr>
              <w:widowControl/>
              <w:adjustRightInd/>
              <w:jc w:val="center"/>
              <w:rPr>
                <w:color w:val="000000"/>
                <w:sz w:val="22"/>
                <w:szCs w:val="22"/>
              </w:rPr>
            </w:pPr>
            <w:r w:rsidRPr="00AC25FF">
              <w:rPr>
                <w:color w:val="000000"/>
                <w:sz w:val="22"/>
                <w:szCs w:val="22"/>
              </w:rPr>
              <w:t>4,698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472E3A7" w14:textId="77777777">
            <w:pPr>
              <w:widowControl/>
              <w:adjustRightInd/>
              <w:jc w:val="center"/>
              <w:rPr>
                <w:color w:val="000000"/>
                <w:sz w:val="22"/>
                <w:szCs w:val="22"/>
              </w:rPr>
            </w:pPr>
            <w:r w:rsidRPr="00AC25FF">
              <w:rPr>
                <w:color w:val="000000"/>
                <w:sz w:val="22"/>
                <w:szCs w:val="22"/>
              </w:rPr>
              <w:t>3,132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69472C8" w14:textId="77777777">
            <w:pPr>
              <w:widowControl/>
              <w:adjustRightInd/>
              <w:jc w:val="center"/>
              <w:rPr>
                <w:color w:val="000000"/>
                <w:sz w:val="22"/>
                <w:szCs w:val="22"/>
              </w:rPr>
            </w:pPr>
            <w:r w:rsidRPr="00AC25FF">
              <w:rPr>
                <w:color w:val="000000"/>
                <w:sz w:val="22"/>
                <w:szCs w:val="22"/>
              </w:rPr>
              <w:t>9,396</w:t>
            </w:r>
          </w:p>
        </w:tc>
      </w:tr>
      <w:tr w14:paraId="59743B97"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7504CC25"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4188AF2"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C974825" w14:textId="77777777">
            <w:pPr>
              <w:widowControl/>
              <w:adjustRightInd/>
              <w:jc w:val="center"/>
              <w:rPr>
                <w:color w:val="000000"/>
                <w:sz w:val="22"/>
                <w:szCs w:val="22"/>
              </w:rPr>
            </w:pPr>
            <w:r w:rsidRPr="00AC25FF">
              <w:rPr>
                <w:color w:val="000000"/>
                <w:sz w:val="22"/>
                <w:szCs w:val="22"/>
              </w:rPr>
              <w:t>10,864</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2B7924D" w14:textId="77777777">
            <w:pPr>
              <w:widowControl/>
              <w:adjustRightInd/>
              <w:jc w:val="center"/>
              <w:rPr>
                <w:color w:val="000000"/>
                <w:sz w:val="22"/>
                <w:szCs w:val="22"/>
              </w:rPr>
            </w:pPr>
            <w:r w:rsidRPr="00AC25FF">
              <w:rPr>
                <w:color w:val="000000"/>
                <w:sz w:val="22"/>
                <w:szCs w:val="22"/>
              </w:rPr>
              <w:t>32,592</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7746C2A" w14:textId="77777777">
            <w:pPr>
              <w:widowControl/>
              <w:adjustRightInd/>
              <w:jc w:val="center"/>
              <w:rPr>
                <w:color w:val="000000"/>
                <w:sz w:val="22"/>
                <w:szCs w:val="22"/>
              </w:rPr>
            </w:pPr>
            <w:r w:rsidRPr="00AC25FF">
              <w:rPr>
                <w:color w:val="000000"/>
                <w:sz w:val="22"/>
                <w:szCs w:val="22"/>
              </w:rPr>
              <w:t>21,728</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8665915" w14:textId="77777777">
            <w:pPr>
              <w:widowControl/>
              <w:adjustRightInd/>
              <w:jc w:val="center"/>
              <w:rPr>
                <w:color w:val="000000"/>
                <w:sz w:val="22"/>
                <w:szCs w:val="22"/>
              </w:rPr>
            </w:pPr>
            <w:r w:rsidRPr="00AC25FF">
              <w:rPr>
                <w:color w:val="000000"/>
                <w:sz w:val="22"/>
                <w:szCs w:val="22"/>
              </w:rPr>
              <w:t>65,184</w:t>
            </w:r>
          </w:p>
        </w:tc>
      </w:tr>
    </w:tbl>
    <w:p w:rsidR="00FD2BC4" w:rsidRPr="00AC25FF" w:rsidP="00FD2BC4" w14:paraId="5B1EFC33"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4EBE2364"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6F609E9F" w14:textId="77777777">
      <w:pPr>
        <w:rPr>
          <w:sz w:val="22"/>
          <w:szCs w:val="22"/>
          <w:u w:val="single"/>
        </w:rPr>
      </w:pPr>
      <w:r w:rsidRPr="00AC25FF">
        <w:rPr>
          <w:sz w:val="22"/>
          <w:szCs w:val="22"/>
          <w:u w:val="single"/>
        </w:rPr>
        <w:t>Exercises</w:t>
      </w:r>
    </w:p>
    <w:p w:rsidR="00FD2BC4" w:rsidRPr="00AC25FF" w:rsidP="00FD2BC4" w14:paraId="68B23E28" w14:textId="77777777">
      <w:pPr>
        <w:rPr>
          <w:b/>
          <w:bCs/>
          <w:sz w:val="22"/>
          <w:szCs w:val="22"/>
          <w:u w:val="single"/>
        </w:rPr>
      </w:pPr>
    </w:p>
    <w:p w:rsidR="00FD2BC4" w:rsidRPr="00AC25FF" w:rsidP="00FD2BC4" w14:paraId="1907833D" w14:textId="77777777">
      <w:pPr>
        <w:widowControl/>
        <w:rPr>
          <w:sz w:val="22"/>
          <w:szCs w:val="22"/>
        </w:rPr>
      </w:pPr>
      <w:r w:rsidRPr="00AC25FF">
        <w:rPr>
          <w:sz w:val="22"/>
          <w:szCs w:val="22"/>
        </w:rPr>
        <w:t>Responding facilities are facilities that intend to develop and implement the emergency response program required under 40 CFR 68.95 to respond to releases at their site. Such facilities are required to conduct an exercise of their emergency response program in accordance with 40 CFR 68.96. The owner or operator must conduct a tabletop exercise at least once every three years and must consult with local emergency response officials to establish an appropriate frequency for field exercises. In a field exercise, all the steps of a response are carried out (e.g., responders and equipment are deployed). The purpose of a field exercise is to evaluate the ability of the responders and other employees to implement the emergency response plan on which they have been trained. In a tabletop exercise, participants discuss response procedures without actually conducting response actions.</w:t>
      </w:r>
    </w:p>
    <w:p w:rsidR="00FD2BC4" w:rsidRPr="00AC25FF" w:rsidP="00FD2BC4" w14:paraId="5042748E" w14:textId="77777777">
      <w:pPr>
        <w:widowControl/>
        <w:ind w:firstLine="720"/>
        <w:rPr>
          <w:sz w:val="22"/>
          <w:szCs w:val="22"/>
        </w:rPr>
      </w:pPr>
    </w:p>
    <w:p w:rsidR="00FD2BC4" w:rsidRPr="00AC25FF" w:rsidP="00FD2BC4" w14:paraId="207E4AAC" w14:textId="77777777">
      <w:pPr>
        <w:rPr>
          <w:sz w:val="22"/>
          <w:szCs w:val="22"/>
        </w:rPr>
      </w:pPr>
      <w:r w:rsidRPr="00AC25FF">
        <w:rPr>
          <w:bCs/>
          <w:sz w:val="22"/>
          <w:szCs w:val="22"/>
        </w:rPr>
        <w:t xml:space="preserve">With no minimum frequency requirement for field exercises, facilities and local responders have the option to choose when to conduct a full field exercise. Although facilities and responders may therefore choose to hold field exercises less frequently than every ten years, EPA has taken the conservative approach for burden estimation to assume that the average RMP facility will still conduct a field exercise every ten years. This assumption is based on the rationale that facilities, even without the minimum frequency requirement, will conduct field exercises at least this often in order to train new employees and community responders on the workings of the facility’s emergency plan. </w:t>
      </w:r>
      <w:r w:rsidRPr="00AC25FF">
        <w:rPr>
          <w:sz w:val="22"/>
          <w:szCs w:val="22"/>
        </w:rPr>
        <w:t xml:space="preserve">The objectives of field and </w:t>
      </w:r>
      <w:r w:rsidRPr="00AC25FF">
        <w:rPr>
          <w:sz w:val="22"/>
          <w:szCs w:val="22"/>
        </w:rPr>
        <w:t>tabletop exercises include: identifying who would be contacted in an emergency, testing procedures and measures for emergency response after an accidental release of a regulated substance (e.g., what equipment would be deployed, who would be evacuated, how decisions on public notification would be made, who would contact the public, etc.), and identifying and testing proper first-aid and emergency medical treatment procedures necessary to treat accidental human exposures.</w:t>
      </w:r>
    </w:p>
    <w:p w:rsidR="00FD2BC4" w:rsidRPr="00AC25FF" w:rsidP="00FD2BC4" w14:paraId="28036F38" w14:textId="77777777">
      <w:pPr>
        <w:ind w:firstLine="720"/>
        <w:rPr>
          <w:sz w:val="22"/>
          <w:szCs w:val="22"/>
        </w:rPr>
      </w:pPr>
    </w:p>
    <w:p w:rsidR="00FD2BC4" w:rsidRPr="00AC25FF" w:rsidP="00FD2BC4" w14:paraId="26CE7CCE" w14:textId="77777777">
      <w:pPr>
        <w:rPr>
          <w:rFonts w:eastAsiaTheme="minorHAnsi"/>
          <w:sz w:val="22"/>
          <w:szCs w:val="28"/>
        </w:rPr>
      </w:pPr>
      <w:r w:rsidRPr="00AC25FF">
        <w:rPr>
          <w:rFonts w:eastAsiaTheme="minorHAnsi"/>
          <w:sz w:val="22"/>
          <w:szCs w:val="28"/>
        </w:rPr>
        <w:t>The burdens associated with both types of exercises vary with the size and complexity of a facility. Every phase of the process – planning, exercise, and post-action evaluation – will require more time for larger and more complex facilities. Smaller facilities have a limited number of possible scenarios (from leaks to slow releases to total failure of a storage vessel). Larger facilities – particularly those with complex chemical processes – have more potential failure modes and a greater possibility of the first release triggering additional releases or creating other risks.</w:t>
      </w:r>
      <w:r w:rsidRPr="00AC25FF">
        <w:rPr>
          <w:sz w:val="22"/>
          <w:szCs w:val="22"/>
        </w:rPr>
        <w:t xml:space="preserve"> </w:t>
      </w:r>
      <w:r w:rsidRPr="00AC25FF">
        <w:rPr>
          <w:rFonts w:eastAsiaTheme="minorHAnsi"/>
          <w:sz w:val="22"/>
          <w:szCs w:val="28"/>
        </w:rPr>
        <w:t>Management time is expected to be devoted to developing the exercise plan; engineers, production staff, and emergency responders are expected to plan and participate in the exercise.</w:t>
      </w:r>
    </w:p>
    <w:p w:rsidR="00FD2BC4" w:rsidRPr="00AC25FF" w:rsidP="00FD2BC4" w14:paraId="5A96ACEC" w14:textId="77777777">
      <w:pPr>
        <w:ind w:firstLine="720"/>
        <w:rPr>
          <w:sz w:val="22"/>
          <w:szCs w:val="22"/>
        </w:rPr>
      </w:pPr>
    </w:p>
    <w:p w:rsidR="00FD2BC4" w:rsidRPr="00AC25FF" w:rsidP="00FD2BC4" w14:paraId="6174BB84" w14:textId="77777777">
      <w:pPr>
        <w:rPr>
          <w:bCs/>
          <w:sz w:val="22"/>
          <w:szCs w:val="22"/>
        </w:rPr>
      </w:pPr>
      <w:r w:rsidRPr="00AC25FF">
        <w:rPr>
          <w:bCs/>
          <w:sz w:val="22"/>
          <w:szCs w:val="22"/>
        </w:rPr>
        <w:t>Facilities are permitted to meet the exercise requirements with joint and combined exercises to reduce burden (for both facilities and local responders). EPA expects many facilities will take advantage of this alternative means of complying with the exercise requirement. While it is likely that many facilities will conduct joint exercises or conduct exercises less frequently than once every ten years, reducing burden on facilities and allowing for greater flexibility, EPA notes that it is also possible that some facilities may choose to conduct exercises independently and on a more frequent basis.</w:t>
      </w:r>
    </w:p>
    <w:p w:rsidR="00FD2BC4" w:rsidRPr="00AC25FF" w:rsidP="00FD2BC4" w14:paraId="564A925D" w14:textId="77777777">
      <w:pPr>
        <w:ind w:firstLine="720"/>
        <w:rPr>
          <w:bCs/>
          <w:sz w:val="22"/>
          <w:szCs w:val="22"/>
        </w:rPr>
      </w:pPr>
    </w:p>
    <w:p w:rsidR="00FD2BC4" w:rsidRPr="00AC25FF" w:rsidP="00FD2BC4" w14:paraId="05DDEAB5" w14:textId="77777777">
      <w:pPr>
        <w:rPr>
          <w:sz w:val="22"/>
          <w:szCs w:val="22"/>
        </w:rPr>
      </w:pPr>
      <w:r w:rsidRPr="00AC25FF">
        <w:rPr>
          <w:sz w:val="22"/>
          <w:szCs w:val="22"/>
        </w:rPr>
        <w:t>Each facility type is expected to incur a different burden in conducting facility exercises. EPA estimates that the burden to facilities in the simple category ranges from 46.77 to 112.17 hours, while the burden to facilities in the complex category ranges from 46.77 to 154 hours.</w:t>
      </w:r>
    </w:p>
    <w:p w:rsidR="00FD2BC4" w:rsidRPr="00AC25FF" w:rsidP="00FD2BC4" w14:paraId="2D81CAF7"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67543BD2" w14:textId="23139B64">
      <w:pPr>
        <w:keepNext/>
        <w:keepLines/>
        <w:tabs>
          <w:tab w:val="center" w:pos="6480"/>
        </w:tabs>
        <w:jc w:val="center"/>
        <w:rPr>
          <w:b/>
          <w:sz w:val="22"/>
          <w:szCs w:val="22"/>
        </w:rPr>
      </w:pPr>
      <w:r w:rsidRPr="00AC25FF">
        <w:rPr>
          <w:b/>
          <w:bCs/>
          <w:sz w:val="22"/>
          <w:szCs w:val="22"/>
        </w:rPr>
        <w:t>Exhibit 1</w:t>
      </w:r>
      <w:r w:rsidRPr="00AC25FF" w:rsidR="00D64804">
        <w:rPr>
          <w:b/>
          <w:bCs/>
          <w:sz w:val="22"/>
          <w:szCs w:val="22"/>
        </w:rPr>
        <w:t>1</w:t>
      </w:r>
      <w:r w:rsidRPr="00AC25FF">
        <w:rPr>
          <w:b/>
          <w:bCs/>
          <w:sz w:val="22"/>
          <w:szCs w:val="22"/>
        </w:rPr>
        <w:t>: Hour Burden for Exercises</w:t>
      </w:r>
    </w:p>
    <w:tbl>
      <w:tblPr>
        <w:tblW w:w="4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78"/>
      </w:tblGrid>
      <w:tr w14:paraId="5567B7BA" w14:textId="77777777" w:rsidTr="007560E9">
        <w:tblPrEx>
          <w:tblW w:w="4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2587DC2E"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681691F9"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44EADF50"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0185E273"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084CF5DA" w14:textId="77777777">
            <w:pPr>
              <w:jc w:val="center"/>
              <w:rPr>
                <w:b/>
                <w:color w:val="000000"/>
                <w:sz w:val="22"/>
                <w:szCs w:val="22"/>
              </w:rPr>
            </w:pPr>
            <w:r w:rsidRPr="00AC25FF">
              <w:rPr>
                <w:b/>
                <w:color w:val="000000"/>
                <w:sz w:val="22"/>
                <w:szCs w:val="22"/>
              </w:rPr>
              <w:t>3-Year Annual Average Burden (hours)</w:t>
            </w:r>
          </w:p>
        </w:tc>
        <w:tc>
          <w:tcPr>
            <w:tcW w:w="1078" w:type="dxa"/>
            <w:vMerge w:val="restart"/>
            <w:shd w:val="clear" w:color="auto" w:fill="D9D9D9"/>
            <w:vAlign w:val="center"/>
            <w:hideMark/>
          </w:tcPr>
          <w:p w:rsidR="00FD2BC4" w:rsidRPr="00AC25FF" w:rsidP="007560E9" w14:paraId="0B8055C9" w14:textId="77777777">
            <w:pPr>
              <w:jc w:val="center"/>
              <w:rPr>
                <w:b/>
                <w:color w:val="000000"/>
                <w:sz w:val="22"/>
                <w:szCs w:val="22"/>
              </w:rPr>
            </w:pPr>
            <w:r w:rsidRPr="00AC25FF">
              <w:rPr>
                <w:b/>
                <w:color w:val="000000"/>
                <w:sz w:val="22"/>
                <w:szCs w:val="22"/>
              </w:rPr>
              <w:t>3-Year Total Burden (hours)</w:t>
            </w:r>
          </w:p>
        </w:tc>
      </w:tr>
      <w:tr w14:paraId="677EE36E" w14:textId="77777777" w:rsidTr="007560E9">
        <w:tblPrEx>
          <w:tblW w:w="4329"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07004981"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31109D73"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65751878"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5838AFAD"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11B851E6" w14:textId="77777777">
            <w:pPr>
              <w:widowControl/>
              <w:adjustRightInd/>
              <w:jc w:val="center"/>
              <w:rPr>
                <w:b/>
                <w:color w:val="000000"/>
                <w:sz w:val="22"/>
                <w:szCs w:val="22"/>
              </w:rPr>
            </w:pPr>
          </w:p>
        </w:tc>
        <w:tc>
          <w:tcPr>
            <w:tcW w:w="1078" w:type="dxa"/>
            <w:vMerge/>
            <w:tcBorders>
              <w:bottom w:val="single" w:sz="4" w:space="0" w:color="auto"/>
            </w:tcBorders>
            <w:shd w:val="clear" w:color="auto" w:fill="D9D9D9"/>
            <w:vAlign w:val="center"/>
            <w:hideMark/>
          </w:tcPr>
          <w:p w:rsidR="00FD2BC4" w:rsidRPr="00AC25FF" w:rsidP="007560E9" w14:paraId="672A940F" w14:textId="77777777">
            <w:pPr>
              <w:widowControl/>
              <w:adjustRightInd/>
              <w:jc w:val="center"/>
              <w:rPr>
                <w:b/>
                <w:color w:val="000000"/>
                <w:sz w:val="22"/>
                <w:szCs w:val="22"/>
              </w:rPr>
            </w:pPr>
          </w:p>
        </w:tc>
      </w:tr>
      <w:tr w14:paraId="07A78E2D" w14:textId="77777777" w:rsidTr="006B039D">
        <w:tblPrEx>
          <w:tblW w:w="4329" w:type="pct"/>
          <w:jc w:val="center"/>
          <w:tblLayout w:type="fixed"/>
          <w:tblLook w:val="04A0"/>
        </w:tblPrEx>
        <w:trPr>
          <w:trHeight w:val="517"/>
          <w:jc w:val="center"/>
        </w:trPr>
        <w:tc>
          <w:tcPr>
            <w:tcW w:w="1530" w:type="dxa"/>
            <w:vAlign w:val="center"/>
          </w:tcPr>
          <w:p w:rsidR="00FD2BC4" w:rsidRPr="00AC25FF" w:rsidP="007560E9" w14:paraId="09E7E6F4" w14:textId="77777777">
            <w:pPr>
              <w:widowControl/>
              <w:adjustRightInd/>
              <w:rPr>
                <w:color w:val="000000"/>
                <w:sz w:val="22"/>
                <w:szCs w:val="22"/>
              </w:rPr>
            </w:pPr>
            <w:r w:rsidRPr="00AC25FF">
              <w:rPr>
                <w:color w:val="000000"/>
                <w:sz w:val="22"/>
                <w:szCs w:val="22"/>
              </w:rPr>
              <w:t>Simple Responding &lt;20 FTE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2093D903" w14:textId="77777777">
            <w:pPr>
              <w:widowControl/>
              <w:adjustRightInd/>
              <w:jc w:val="center"/>
              <w:rPr>
                <w:color w:val="000000"/>
                <w:sz w:val="22"/>
                <w:szCs w:val="22"/>
              </w:rPr>
            </w:pPr>
            <w:r w:rsidRPr="00AC25FF">
              <w:rPr>
                <w:color w:val="000000"/>
                <w:sz w:val="22"/>
                <w:szCs w:val="22"/>
              </w:rPr>
              <w:t>46.77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2F90EAC" w14:textId="77777777">
            <w:pPr>
              <w:widowControl/>
              <w:adjustRightInd/>
              <w:jc w:val="center"/>
              <w:rPr>
                <w:color w:val="000000"/>
                <w:sz w:val="22"/>
                <w:szCs w:val="22"/>
              </w:rPr>
            </w:pPr>
            <w:r w:rsidRPr="00AC25FF">
              <w:rPr>
                <w:color w:val="000000"/>
                <w:sz w:val="22"/>
                <w:szCs w:val="22"/>
              </w:rPr>
              <w:t>1,261</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7B4BA60" w14:textId="77777777">
            <w:pPr>
              <w:widowControl/>
              <w:adjustRightInd/>
              <w:jc w:val="center"/>
              <w:rPr>
                <w:color w:val="000000"/>
                <w:sz w:val="22"/>
                <w:szCs w:val="22"/>
              </w:rPr>
            </w:pPr>
            <w:r w:rsidRPr="00AC25FF">
              <w:rPr>
                <w:color w:val="000000"/>
                <w:sz w:val="22"/>
                <w:szCs w:val="22"/>
              </w:rPr>
              <w:t>3,782</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B5E98D7" w14:textId="77777777">
            <w:pPr>
              <w:widowControl/>
              <w:adjustRightInd/>
              <w:jc w:val="center"/>
              <w:rPr>
                <w:color w:val="000000"/>
                <w:sz w:val="22"/>
                <w:szCs w:val="22"/>
              </w:rPr>
            </w:pPr>
            <w:r w:rsidRPr="00AC25FF">
              <w:rPr>
                <w:color w:val="000000"/>
                <w:sz w:val="22"/>
                <w:szCs w:val="22"/>
              </w:rPr>
              <w:t>58,977</w:t>
            </w:r>
          </w:p>
        </w:tc>
        <w:tc>
          <w:tcPr>
            <w:tcW w:w="1078"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71A5123" w14:textId="77777777">
            <w:pPr>
              <w:widowControl/>
              <w:adjustRightInd/>
              <w:jc w:val="center"/>
              <w:rPr>
                <w:color w:val="000000"/>
                <w:sz w:val="22"/>
                <w:szCs w:val="22"/>
              </w:rPr>
            </w:pPr>
            <w:r w:rsidRPr="00AC25FF">
              <w:rPr>
                <w:color w:val="000000"/>
                <w:sz w:val="22"/>
                <w:szCs w:val="22"/>
              </w:rPr>
              <w:t>176,932</w:t>
            </w:r>
          </w:p>
        </w:tc>
      </w:tr>
      <w:tr w14:paraId="6D3BF269" w14:textId="77777777" w:rsidTr="006B039D">
        <w:tblPrEx>
          <w:tblW w:w="4329" w:type="pct"/>
          <w:jc w:val="center"/>
          <w:tblLayout w:type="fixed"/>
          <w:tblLook w:val="04A0"/>
        </w:tblPrEx>
        <w:trPr>
          <w:trHeight w:val="517"/>
          <w:jc w:val="center"/>
        </w:trPr>
        <w:tc>
          <w:tcPr>
            <w:tcW w:w="1530" w:type="dxa"/>
            <w:vAlign w:val="center"/>
          </w:tcPr>
          <w:p w:rsidR="00FD2BC4" w:rsidRPr="00AC25FF" w:rsidP="007560E9" w14:paraId="4205FB63" w14:textId="77777777">
            <w:pPr>
              <w:widowControl/>
              <w:adjustRightInd/>
              <w:rPr>
                <w:color w:val="000000"/>
                <w:sz w:val="22"/>
                <w:szCs w:val="22"/>
              </w:rPr>
            </w:pPr>
            <w:r w:rsidRPr="00AC25FF">
              <w:rPr>
                <w:color w:val="000000"/>
                <w:sz w:val="22"/>
                <w:szCs w:val="22"/>
              </w:rPr>
              <w:t>Simple Responding 20-99 FTE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7A89D0CA" w14:textId="77777777">
            <w:pPr>
              <w:widowControl/>
              <w:adjustRightInd/>
              <w:jc w:val="center"/>
              <w:rPr>
                <w:color w:val="000000"/>
                <w:sz w:val="22"/>
                <w:szCs w:val="22"/>
              </w:rPr>
            </w:pPr>
            <w:r w:rsidRPr="00AC25FF">
              <w:rPr>
                <w:color w:val="000000"/>
                <w:sz w:val="22"/>
                <w:szCs w:val="22"/>
              </w:rPr>
              <w:t>67.80</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41BCEB2" w14:textId="77777777">
            <w:pPr>
              <w:widowControl/>
              <w:adjustRightInd/>
              <w:jc w:val="center"/>
              <w:rPr>
                <w:color w:val="000000"/>
                <w:sz w:val="22"/>
                <w:szCs w:val="22"/>
              </w:rPr>
            </w:pPr>
            <w:r w:rsidRPr="00AC25FF">
              <w:rPr>
                <w:color w:val="000000"/>
                <w:sz w:val="22"/>
                <w:szCs w:val="22"/>
              </w:rPr>
              <w:t>775</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9D53924" w14:textId="77777777">
            <w:pPr>
              <w:widowControl/>
              <w:adjustRightInd/>
              <w:jc w:val="center"/>
              <w:rPr>
                <w:color w:val="000000"/>
                <w:sz w:val="22"/>
                <w:szCs w:val="22"/>
              </w:rPr>
            </w:pPr>
            <w:r w:rsidRPr="00AC25FF">
              <w:rPr>
                <w:color w:val="000000"/>
                <w:sz w:val="22"/>
                <w:szCs w:val="22"/>
              </w:rPr>
              <w:t>3,783</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3FDCF93" w14:textId="77777777">
            <w:pPr>
              <w:widowControl/>
              <w:adjustRightInd/>
              <w:jc w:val="center"/>
              <w:rPr>
                <w:color w:val="000000"/>
                <w:sz w:val="22"/>
                <w:szCs w:val="22"/>
              </w:rPr>
            </w:pPr>
            <w:r w:rsidRPr="00AC25FF">
              <w:rPr>
                <w:color w:val="000000"/>
                <w:sz w:val="22"/>
                <w:szCs w:val="22"/>
              </w:rPr>
              <w:t>52,547</w:t>
            </w:r>
          </w:p>
        </w:tc>
        <w:tc>
          <w:tcPr>
            <w:tcW w:w="1078"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B112EC4" w14:textId="77777777">
            <w:pPr>
              <w:widowControl/>
              <w:adjustRightInd/>
              <w:jc w:val="center"/>
              <w:rPr>
                <w:color w:val="000000"/>
                <w:sz w:val="22"/>
                <w:szCs w:val="22"/>
              </w:rPr>
            </w:pPr>
            <w:r w:rsidRPr="00AC25FF">
              <w:rPr>
                <w:color w:val="000000"/>
                <w:sz w:val="22"/>
                <w:szCs w:val="22"/>
              </w:rPr>
              <w:t>157,641</w:t>
            </w:r>
          </w:p>
        </w:tc>
      </w:tr>
      <w:tr w14:paraId="1146D6C3" w14:textId="77777777" w:rsidTr="006B039D">
        <w:tblPrEx>
          <w:tblW w:w="4329" w:type="pct"/>
          <w:jc w:val="center"/>
          <w:tblLayout w:type="fixed"/>
          <w:tblLook w:val="04A0"/>
        </w:tblPrEx>
        <w:trPr>
          <w:trHeight w:val="517"/>
          <w:jc w:val="center"/>
        </w:trPr>
        <w:tc>
          <w:tcPr>
            <w:tcW w:w="1530" w:type="dxa"/>
            <w:vAlign w:val="center"/>
          </w:tcPr>
          <w:p w:rsidR="00FD2BC4" w:rsidRPr="00AC25FF" w:rsidP="007560E9" w14:paraId="2FCFA4D9" w14:textId="77777777">
            <w:pPr>
              <w:widowControl/>
              <w:adjustRightInd/>
              <w:rPr>
                <w:color w:val="000000"/>
                <w:sz w:val="22"/>
                <w:szCs w:val="22"/>
              </w:rPr>
            </w:pPr>
            <w:r w:rsidRPr="00AC25FF">
              <w:rPr>
                <w:color w:val="000000"/>
                <w:sz w:val="22"/>
                <w:szCs w:val="22"/>
              </w:rPr>
              <w:t>Simple Responding 100+ FTE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4BF3F8AA" w14:textId="77777777">
            <w:pPr>
              <w:widowControl/>
              <w:adjustRightInd/>
              <w:jc w:val="center"/>
              <w:rPr>
                <w:color w:val="000000"/>
                <w:sz w:val="22"/>
                <w:szCs w:val="22"/>
              </w:rPr>
            </w:pPr>
            <w:r w:rsidRPr="00AC25FF">
              <w:rPr>
                <w:color w:val="000000"/>
                <w:sz w:val="22"/>
                <w:szCs w:val="22"/>
              </w:rPr>
              <w:t>112.17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99777CF" w14:textId="77777777">
            <w:pPr>
              <w:widowControl/>
              <w:adjustRightInd/>
              <w:jc w:val="center"/>
              <w:rPr>
                <w:color w:val="000000"/>
                <w:sz w:val="22"/>
                <w:szCs w:val="22"/>
              </w:rPr>
            </w:pPr>
            <w:r w:rsidRPr="00AC25FF">
              <w:rPr>
                <w:color w:val="000000"/>
                <w:sz w:val="22"/>
                <w:szCs w:val="22"/>
              </w:rPr>
              <w:t>1,443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2DC292C" w14:textId="77777777">
            <w:pPr>
              <w:widowControl/>
              <w:adjustRightInd/>
              <w:jc w:val="center"/>
              <w:rPr>
                <w:color w:val="000000"/>
                <w:sz w:val="22"/>
                <w:szCs w:val="22"/>
              </w:rPr>
            </w:pPr>
            <w:r w:rsidRPr="00AC25FF">
              <w:rPr>
                <w:color w:val="000000"/>
                <w:sz w:val="22"/>
                <w:szCs w:val="22"/>
              </w:rPr>
              <w:t>4,329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324692F" w14:textId="77777777">
            <w:pPr>
              <w:widowControl/>
              <w:adjustRightInd/>
              <w:jc w:val="center"/>
              <w:rPr>
                <w:color w:val="000000"/>
                <w:sz w:val="22"/>
                <w:szCs w:val="22"/>
              </w:rPr>
            </w:pPr>
            <w:r w:rsidRPr="00AC25FF">
              <w:rPr>
                <w:color w:val="000000"/>
                <w:sz w:val="22"/>
                <w:szCs w:val="22"/>
              </w:rPr>
              <w:t>161,860</w:t>
            </w:r>
          </w:p>
        </w:tc>
        <w:tc>
          <w:tcPr>
            <w:tcW w:w="1078"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6E3EEA4" w14:textId="77777777">
            <w:pPr>
              <w:widowControl/>
              <w:adjustRightInd/>
              <w:jc w:val="center"/>
              <w:rPr>
                <w:color w:val="000000"/>
                <w:sz w:val="22"/>
                <w:szCs w:val="22"/>
              </w:rPr>
            </w:pPr>
            <w:r w:rsidRPr="00AC25FF">
              <w:rPr>
                <w:color w:val="000000"/>
                <w:sz w:val="22"/>
                <w:szCs w:val="22"/>
              </w:rPr>
              <w:t>485,580</w:t>
            </w:r>
          </w:p>
        </w:tc>
      </w:tr>
      <w:tr w14:paraId="09F8219A" w14:textId="77777777" w:rsidTr="006B039D">
        <w:tblPrEx>
          <w:tblW w:w="4329" w:type="pct"/>
          <w:jc w:val="center"/>
          <w:tblLayout w:type="fixed"/>
          <w:tblLook w:val="04A0"/>
        </w:tblPrEx>
        <w:trPr>
          <w:trHeight w:val="517"/>
          <w:jc w:val="center"/>
        </w:trPr>
        <w:tc>
          <w:tcPr>
            <w:tcW w:w="1530" w:type="dxa"/>
            <w:vAlign w:val="center"/>
          </w:tcPr>
          <w:p w:rsidR="00FD2BC4" w:rsidRPr="00AC25FF" w:rsidP="007560E9" w14:paraId="65A99E66" w14:textId="77777777">
            <w:pPr>
              <w:widowControl/>
              <w:adjustRightInd/>
              <w:rPr>
                <w:color w:val="000000"/>
                <w:sz w:val="22"/>
                <w:szCs w:val="22"/>
              </w:rPr>
            </w:pPr>
            <w:r w:rsidRPr="00AC25FF">
              <w:rPr>
                <w:color w:val="000000"/>
                <w:sz w:val="22"/>
                <w:szCs w:val="22"/>
              </w:rPr>
              <w:t>Complex Responding &lt; 20 FTE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372EABA9" w14:textId="77777777">
            <w:pPr>
              <w:widowControl/>
              <w:adjustRightInd/>
              <w:jc w:val="center"/>
              <w:rPr>
                <w:color w:val="000000"/>
                <w:sz w:val="22"/>
                <w:szCs w:val="22"/>
              </w:rPr>
            </w:pPr>
            <w:r w:rsidRPr="00AC25FF">
              <w:rPr>
                <w:color w:val="000000"/>
                <w:sz w:val="22"/>
                <w:szCs w:val="22"/>
              </w:rPr>
              <w:t>46.77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47C4EDC" w14:textId="77777777">
            <w:pPr>
              <w:widowControl/>
              <w:adjustRightInd/>
              <w:jc w:val="center"/>
              <w:rPr>
                <w:color w:val="000000"/>
                <w:sz w:val="22"/>
                <w:szCs w:val="22"/>
              </w:rPr>
            </w:pPr>
            <w:r w:rsidRPr="00AC25FF">
              <w:rPr>
                <w:color w:val="000000"/>
                <w:sz w:val="22"/>
                <w:szCs w:val="22"/>
              </w:rPr>
              <w:t>125</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FEA06F0" w14:textId="77777777">
            <w:pPr>
              <w:widowControl/>
              <w:adjustRightInd/>
              <w:jc w:val="center"/>
              <w:rPr>
                <w:color w:val="000000"/>
                <w:sz w:val="22"/>
                <w:szCs w:val="22"/>
              </w:rPr>
            </w:pPr>
            <w:r w:rsidRPr="00AC25FF">
              <w:rPr>
                <w:color w:val="000000"/>
                <w:sz w:val="22"/>
                <w:szCs w:val="22"/>
              </w:rPr>
              <w:t>375</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0192E28" w14:textId="77777777">
            <w:pPr>
              <w:widowControl/>
              <w:adjustRightInd/>
              <w:jc w:val="center"/>
              <w:rPr>
                <w:color w:val="000000"/>
                <w:sz w:val="22"/>
                <w:szCs w:val="22"/>
              </w:rPr>
            </w:pPr>
            <w:r w:rsidRPr="00AC25FF">
              <w:rPr>
                <w:color w:val="000000"/>
                <w:sz w:val="22"/>
                <w:szCs w:val="22"/>
              </w:rPr>
              <w:t>5,846</w:t>
            </w:r>
          </w:p>
        </w:tc>
        <w:tc>
          <w:tcPr>
            <w:tcW w:w="1078"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10C8FDE" w14:textId="77777777">
            <w:pPr>
              <w:widowControl/>
              <w:adjustRightInd/>
              <w:jc w:val="center"/>
              <w:rPr>
                <w:color w:val="000000"/>
                <w:sz w:val="22"/>
                <w:szCs w:val="22"/>
              </w:rPr>
            </w:pPr>
            <w:r w:rsidRPr="00AC25FF">
              <w:rPr>
                <w:color w:val="000000"/>
                <w:sz w:val="22"/>
                <w:szCs w:val="22"/>
              </w:rPr>
              <w:t>17,539</w:t>
            </w:r>
          </w:p>
        </w:tc>
      </w:tr>
      <w:tr w14:paraId="7C82EA6F" w14:textId="77777777" w:rsidTr="006B039D">
        <w:tblPrEx>
          <w:tblW w:w="4329" w:type="pct"/>
          <w:jc w:val="center"/>
          <w:tblLayout w:type="fixed"/>
          <w:tblLook w:val="04A0"/>
        </w:tblPrEx>
        <w:trPr>
          <w:trHeight w:val="517"/>
          <w:jc w:val="center"/>
        </w:trPr>
        <w:tc>
          <w:tcPr>
            <w:tcW w:w="1530" w:type="dxa"/>
            <w:vAlign w:val="center"/>
          </w:tcPr>
          <w:p w:rsidR="00FD2BC4" w:rsidRPr="00AC25FF" w:rsidP="007560E9" w14:paraId="0F2DBE6E" w14:textId="77777777">
            <w:pPr>
              <w:widowControl/>
              <w:adjustRightInd/>
              <w:rPr>
                <w:color w:val="000000"/>
                <w:sz w:val="22"/>
                <w:szCs w:val="22"/>
              </w:rPr>
            </w:pPr>
            <w:r w:rsidRPr="00AC25FF">
              <w:rPr>
                <w:color w:val="000000"/>
                <w:sz w:val="22"/>
                <w:szCs w:val="22"/>
              </w:rPr>
              <w:t>Complex Responding 20-99 FTE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68EF3F40" w14:textId="77777777">
            <w:pPr>
              <w:widowControl/>
              <w:adjustRightInd/>
              <w:jc w:val="center"/>
              <w:rPr>
                <w:color w:val="000000"/>
                <w:sz w:val="22"/>
                <w:szCs w:val="22"/>
              </w:rPr>
            </w:pPr>
            <w:r w:rsidRPr="00AC25FF">
              <w:rPr>
                <w:color w:val="000000"/>
                <w:sz w:val="22"/>
                <w:szCs w:val="22"/>
              </w:rPr>
              <w:t>67.80</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D5A6A6B" w14:textId="77777777">
            <w:pPr>
              <w:widowControl/>
              <w:adjustRightInd/>
              <w:jc w:val="center"/>
              <w:rPr>
                <w:color w:val="000000"/>
                <w:sz w:val="22"/>
                <w:szCs w:val="22"/>
              </w:rPr>
            </w:pPr>
            <w:r w:rsidRPr="00AC25FF">
              <w:rPr>
                <w:color w:val="000000"/>
                <w:sz w:val="22"/>
                <w:szCs w:val="22"/>
              </w:rPr>
              <w:t>443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0B1617D" w14:textId="77777777">
            <w:pPr>
              <w:widowControl/>
              <w:adjustRightInd/>
              <w:jc w:val="center"/>
              <w:rPr>
                <w:color w:val="000000"/>
                <w:sz w:val="22"/>
                <w:szCs w:val="22"/>
              </w:rPr>
            </w:pPr>
            <w:r w:rsidRPr="00AC25FF">
              <w:rPr>
                <w:color w:val="000000"/>
                <w:sz w:val="22"/>
                <w:szCs w:val="22"/>
              </w:rPr>
              <w:t>1,329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FF5D15A" w14:textId="77777777">
            <w:pPr>
              <w:widowControl/>
              <w:adjustRightInd/>
              <w:jc w:val="center"/>
              <w:rPr>
                <w:color w:val="000000"/>
                <w:sz w:val="22"/>
                <w:szCs w:val="22"/>
              </w:rPr>
            </w:pPr>
            <w:r w:rsidRPr="00AC25FF">
              <w:rPr>
                <w:color w:val="000000"/>
                <w:sz w:val="22"/>
                <w:szCs w:val="22"/>
              </w:rPr>
              <w:t>30,037</w:t>
            </w:r>
          </w:p>
        </w:tc>
        <w:tc>
          <w:tcPr>
            <w:tcW w:w="1078"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46D3479" w14:textId="77777777">
            <w:pPr>
              <w:widowControl/>
              <w:adjustRightInd/>
              <w:jc w:val="center"/>
              <w:rPr>
                <w:color w:val="000000"/>
                <w:sz w:val="22"/>
                <w:szCs w:val="22"/>
              </w:rPr>
            </w:pPr>
            <w:r w:rsidRPr="00AC25FF">
              <w:rPr>
                <w:color w:val="000000"/>
                <w:sz w:val="22"/>
                <w:szCs w:val="22"/>
              </w:rPr>
              <w:t>90,110</w:t>
            </w:r>
          </w:p>
        </w:tc>
      </w:tr>
      <w:tr w14:paraId="286E6839" w14:textId="77777777" w:rsidTr="006B039D">
        <w:tblPrEx>
          <w:tblW w:w="4329" w:type="pct"/>
          <w:jc w:val="center"/>
          <w:tblLayout w:type="fixed"/>
          <w:tblLook w:val="04A0"/>
        </w:tblPrEx>
        <w:trPr>
          <w:trHeight w:val="517"/>
          <w:jc w:val="center"/>
        </w:trPr>
        <w:tc>
          <w:tcPr>
            <w:tcW w:w="1530" w:type="dxa"/>
            <w:vAlign w:val="center"/>
          </w:tcPr>
          <w:p w:rsidR="00FD2BC4" w:rsidRPr="00AC25FF" w:rsidP="007560E9" w14:paraId="4568946B" w14:textId="77777777">
            <w:pPr>
              <w:widowControl/>
              <w:adjustRightInd/>
              <w:rPr>
                <w:color w:val="000000"/>
                <w:sz w:val="22"/>
                <w:szCs w:val="22"/>
              </w:rPr>
            </w:pPr>
            <w:r w:rsidRPr="00AC25FF">
              <w:rPr>
                <w:color w:val="000000"/>
                <w:sz w:val="22"/>
                <w:szCs w:val="22"/>
              </w:rPr>
              <w:t>Complex Responding 100+FTE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8129C85" w14:textId="77777777">
            <w:pPr>
              <w:widowControl/>
              <w:adjustRightInd/>
              <w:jc w:val="center"/>
              <w:rPr>
                <w:color w:val="000000"/>
                <w:sz w:val="22"/>
                <w:szCs w:val="22"/>
              </w:rPr>
            </w:pPr>
            <w:r w:rsidRPr="00AC25FF">
              <w:rPr>
                <w:color w:val="000000"/>
                <w:sz w:val="22"/>
                <w:szCs w:val="22"/>
              </w:rPr>
              <w:t>154</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D0B7760" w14:textId="77777777">
            <w:pPr>
              <w:widowControl/>
              <w:adjustRightInd/>
              <w:jc w:val="center"/>
              <w:rPr>
                <w:color w:val="000000"/>
                <w:sz w:val="22"/>
                <w:szCs w:val="22"/>
              </w:rPr>
            </w:pPr>
            <w:r w:rsidRPr="00AC25FF">
              <w:rPr>
                <w:color w:val="000000"/>
                <w:sz w:val="22"/>
                <w:szCs w:val="22"/>
              </w:rPr>
              <w:t>558</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BEF8EA5" w14:textId="77777777">
            <w:pPr>
              <w:widowControl/>
              <w:adjustRightInd/>
              <w:jc w:val="center"/>
              <w:rPr>
                <w:color w:val="000000"/>
                <w:sz w:val="22"/>
                <w:szCs w:val="22"/>
              </w:rPr>
            </w:pPr>
            <w:r w:rsidRPr="00AC25FF">
              <w:rPr>
                <w:color w:val="000000"/>
                <w:sz w:val="22"/>
                <w:szCs w:val="22"/>
              </w:rPr>
              <w:t>1,674</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0401194" w14:textId="77777777">
            <w:pPr>
              <w:widowControl/>
              <w:adjustRightInd/>
              <w:jc w:val="center"/>
              <w:rPr>
                <w:color w:val="000000"/>
                <w:sz w:val="22"/>
                <w:szCs w:val="22"/>
              </w:rPr>
            </w:pPr>
            <w:r w:rsidRPr="00AC25FF">
              <w:rPr>
                <w:color w:val="000000"/>
                <w:sz w:val="22"/>
                <w:szCs w:val="22"/>
              </w:rPr>
              <w:t>85,934</w:t>
            </w:r>
          </w:p>
        </w:tc>
        <w:tc>
          <w:tcPr>
            <w:tcW w:w="1078"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4EF391A" w14:textId="77777777">
            <w:pPr>
              <w:widowControl/>
              <w:adjustRightInd/>
              <w:jc w:val="center"/>
              <w:rPr>
                <w:color w:val="000000"/>
                <w:sz w:val="22"/>
                <w:szCs w:val="22"/>
              </w:rPr>
            </w:pPr>
            <w:r w:rsidRPr="00AC25FF">
              <w:rPr>
                <w:color w:val="000000"/>
                <w:sz w:val="22"/>
                <w:szCs w:val="22"/>
              </w:rPr>
              <w:t>257,803</w:t>
            </w:r>
          </w:p>
        </w:tc>
      </w:tr>
      <w:tr w14:paraId="64D88DCB" w14:textId="77777777" w:rsidTr="006B039D">
        <w:tblPrEx>
          <w:tblW w:w="4329" w:type="pct"/>
          <w:jc w:val="center"/>
          <w:tblLayout w:type="fixed"/>
          <w:tblLook w:val="04A0"/>
        </w:tblPrEx>
        <w:trPr>
          <w:trHeight w:val="517"/>
          <w:jc w:val="center"/>
        </w:trPr>
        <w:tc>
          <w:tcPr>
            <w:tcW w:w="1530" w:type="dxa"/>
            <w:vAlign w:val="center"/>
          </w:tcPr>
          <w:p w:rsidR="00FD2BC4" w:rsidRPr="00AC25FF" w:rsidP="007560E9" w14:paraId="2EA11B04"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759626CA"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1C5B1862" w14:textId="77777777">
            <w:pPr>
              <w:widowControl/>
              <w:adjustRightInd/>
              <w:jc w:val="center"/>
              <w:rPr>
                <w:color w:val="000000"/>
                <w:sz w:val="22"/>
                <w:szCs w:val="22"/>
              </w:rPr>
            </w:pPr>
            <w:r w:rsidRPr="00AC25FF">
              <w:rPr>
                <w:color w:val="000000"/>
                <w:sz w:val="22"/>
                <w:szCs w:val="22"/>
              </w:rPr>
              <w:t>4,605</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DC32AF6" w14:textId="77777777">
            <w:pPr>
              <w:widowControl/>
              <w:adjustRightInd/>
              <w:jc w:val="center"/>
              <w:rPr>
                <w:color w:val="000000"/>
                <w:sz w:val="22"/>
                <w:szCs w:val="22"/>
              </w:rPr>
            </w:pPr>
            <w:r w:rsidRPr="00AC25FF">
              <w:rPr>
                <w:color w:val="000000"/>
                <w:sz w:val="22"/>
                <w:szCs w:val="22"/>
              </w:rPr>
              <w:t>13,815</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3540485" w14:textId="77777777">
            <w:pPr>
              <w:widowControl/>
              <w:adjustRightInd/>
              <w:jc w:val="center"/>
              <w:rPr>
                <w:color w:val="000000"/>
                <w:sz w:val="22"/>
                <w:szCs w:val="22"/>
              </w:rPr>
            </w:pPr>
            <w:r w:rsidRPr="00AC25FF">
              <w:rPr>
                <w:color w:val="000000"/>
                <w:sz w:val="22"/>
                <w:szCs w:val="22"/>
              </w:rPr>
              <w:t>395,201</w:t>
            </w:r>
          </w:p>
        </w:tc>
        <w:tc>
          <w:tcPr>
            <w:tcW w:w="1078"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93E448B" w14:textId="77777777">
            <w:pPr>
              <w:widowControl/>
              <w:adjustRightInd/>
              <w:jc w:val="center"/>
              <w:rPr>
                <w:color w:val="000000"/>
                <w:sz w:val="22"/>
                <w:szCs w:val="22"/>
              </w:rPr>
            </w:pPr>
            <w:r w:rsidRPr="00AC25FF">
              <w:rPr>
                <w:color w:val="000000"/>
                <w:sz w:val="22"/>
                <w:szCs w:val="22"/>
              </w:rPr>
              <w:t>1,185,603</w:t>
            </w:r>
          </w:p>
        </w:tc>
      </w:tr>
    </w:tbl>
    <w:p w:rsidR="00FD2BC4" w:rsidRPr="00AC25FF" w:rsidP="00FD2BC4" w14:paraId="62C483FA"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280808DB"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574876C6" w14:textId="77777777">
      <w:pPr>
        <w:rPr>
          <w:sz w:val="22"/>
          <w:szCs w:val="22"/>
          <w:u w:val="single"/>
        </w:rPr>
      </w:pPr>
      <w:r w:rsidRPr="00AC25FF">
        <w:rPr>
          <w:sz w:val="22"/>
          <w:szCs w:val="22"/>
          <w:u w:val="single"/>
        </w:rPr>
        <w:t>Public Meetings</w:t>
      </w:r>
    </w:p>
    <w:p w:rsidR="00FD2BC4" w:rsidRPr="00AC25FF" w:rsidP="00FD2BC4" w14:paraId="12017322" w14:textId="77777777">
      <w:pPr>
        <w:rPr>
          <w:b/>
          <w:bCs/>
          <w:sz w:val="22"/>
          <w:szCs w:val="22"/>
          <w:u w:val="single"/>
        </w:rPr>
      </w:pPr>
    </w:p>
    <w:p w:rsidR="00FD2BC4" w:rsidRPr="00AC25FF" w:rsidP="00FD2BC4" w14:paraId="5CAA93BA" w14:textId="77777777">
      <w:pPr>
        <w:rPr>
          <w:sz w:val="22"/>
          <w:szCs w:val="22"/>
        </w:rPr>
      </w:pPr>
      <w:r w:rsidRPr="00AC25FF">
        <w:rPr>
          <w:sz w:val="22"/>
          <w:szCs w:val="22"/>
        </w:rPr>
        <w:t>RMP facilities are required to hold a public meeting to provide accident information required under 40 CFR 68.42, no later than 90 days after any accident with offsite impacts specified in 40 CFR 68.42(a) (i.e., known offsite deaths, injuries, evacuations, sheltering in place, property damage, or environmental damage) that is subject to reporting under 40 CFR 68.42. Accident information specified in 40 CFR 68.42(b) must be provided for only the most recent accident and not for previous accidents covered by the five-year accident history requirement of 40 CFR 68.42(a).</w:t>
      </w:r>
    </w:p>
    <w:p w:rsidR="00FD2BC4" w:rsidRPr="00AC25FF" w:rsidP="00FD2BC4" w14:paraId="16F21F23" w14:textId="77777777">
      <w:pPr>
        <w:ind w:firstLine="720"/>
        <w:rPr>
          <w:sz w:val="22"/>
          <w:szCs w:val="22"/>
        </w:rPr>
      </w:pPr>
    </w:p>
    <w:p w:rsidR="00FD2BC4" w:rsidRPr="00AC25FF" w:rsidP="00FD2BC4" w14:paraId="61A15003" w14:textId="77777777">
      <w:pPr>
        <w:rPr>
          <w:sz w:val="22"/>
          <w:szCs w:val="22"/>
        </w:rPr>
      </w:pPr>
      <w:r w:rsidRPr="00AC25FF">
        <w:rPr>
          <w:sz w:val="22"/>
          <w:szCs w:val="22"/>
        </w:rPr>
        <w:t>EPA estimates that each facility spends time planning for the meeting, including time to decide when and where to hold the meeting, arrange the meeting space, develop and post notices of the meeting, and to develop materials to be presented and distributed. In addition, EPA assumes that at least two people from the facility will attend the meeting, which is estimated to take 4 hours of the attendees’ time; even if the meeting is only 2 hours, attendees would have to arrive early and would stay after the official ending to talk with attendees, collect extra materials, and close the meeting space.</w:t>
      </w:r>
    </w:p>
    <w:p w:rsidR="00FD2BC4" w:rsidRPr="00AC25FF" w:rsidP="00FD2BC4" w14:paraId="04877C2E" w14:textId="77777777">
      <w:pPr>
        <w:ind w:firstLine="720"/>
        <w:rPr>
          <w:sz w:val="22"/>
          <w:szCs w:val="22"/>
        </w:rPr>
      </w:pPr>
    </w:p>
    <w:p w:rsidR="00FD2BC4" w:rsidRPr="00AC25FF" w:rsidP="00FD2BC4" w14:paraId="5CB39234" w14:textId="423D14AF">
      <w:pPr>
        <w:rPr>
          <w:sz w:val="22"/>
          <w:szCs w:val="22"/>
        </w:rPr>
      </w:pPr>
      <w:r w:rsidRPr="00AC25FF">
        <w:rPr>
          <w:sz w:val="22"/>
          <w:szCs w:val="22"/>
        </w:rPr>
        <w:t>Each facility type is expected to incur a different burden in hosting public meetings. EPA estimates that facilities in the simple category will spend 20 hours hosting public meetings, while facilities in the complex category will spend 40 hours hosting public meetings. It is difficult to predict the exact number of public meetings that will be held because most facilities will not need to hold a public meeting as they will not have had an accident. Based on RMP reporting on accidents, EPA estimates the average number of public meetings held annually for this ICR period is 36 for simple facilities and 20 for complex facilities.</w:t>
      </w:r>
    </w:p>
    <w:p w:rsidR="00FD2BC4" w:rsidRPr="00AC25FF" w:rsidP="00FD2BC4" w14:paraId="6FFCB625" w14:textId="77777777">
      <w:pPr>
        <w:keepNext/>
        <w:keepLines/>
        <w:tabs>
          <w:tab w:val="center" w:pos="6480"/>
        </w:tabs>
        <w:rPr>
          <w:b/>
          <w:bCs/>
          <w:sz w:val="24"/>
        </w:rPr>
      </w:pPr>
    </w:p>
    <w:p w:rsidR="00FD2BC4" w:rsidRPr="00AC25FF" w:rsidP="00FD2BC4" w14:paraId="4CE4A0CD" w14:textId="3C4F50BF">
      <w:pPr>
        <w:keepNext/>
        <w:keepLines/>
        <w:tabs>
          <w:tab w:val="center" w:pos="6480"/>
        </w:tabs>
        <w:jc w:val="center"/>
        <w:rPr>
          <w:b/>
          <w:sz w:val="22"/>
          <w:szCs w:val="22"/>
        </w:rPr>
      </w:pPr>
      <w:r w:rsidRPr="00AC25FF">
        <w:rPr>
          <w:b/>
          <w:bCs/>
          <w:sz w:val="22"/>
          <w:szCs w:val="22"/>
        </w:rPr>
        <w:t>Exhibit 1</w:t>
      </w:r>
      <w:r w:rsidRPr="00AC25FF" w:rsidR="00D64804">
        <w:rPr>
          <w:b/>
          <w:bCs/>
          <w:sz w:val="22"/>
          <w:szCs w:val="22"/>
        </w:rPr>
        <w:t>2</w:t>
      </w:r>
      <w:r w:rsidRPr="00AC25FF">
        <w:rPr>
          <w:b/>
          <w:bCs/>
          <w:sz w:val="22"/>
          <w:szCs w:val="22"/>
        </w:rPr>
        <w:t>: Hour Burden for Public Meetings</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4BF9C843"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79F9BFF2"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7D45A132"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7345E5C9"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5B8D3C24"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54490F1D"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11D5A3CE" w14:textId="77777777">
            <w:pPr>
              <w:jc w:val="center"/>
              <w:rPr>
                <w:b/>
                <w:color w:val="000000"/>
                <w:sz w:val="22"/>
                <w:szCs w:val="22"/>
              </w:rPr>
            </w:pPr>
            <w:r w:rsidRPr="00AC25FF">
              <w:rPr>
                <w:b/>
                <w:color w:val="000000"/>
                <w:sz w:val="22"/>
                <w:szCs w:val="22"/>
              </w:rPr>
              <w:t>3-Year Total Burden (hours)</w:t>
            </w:r>
          </w:p>
        </w:tc>
      </w:tr>
      <w:tr w14:paraId="75F855EF"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4884958B"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2169E238"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76184752"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1C7511D9"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523A6B73"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26390EC5" w14:textId="77777777">
            <w:pPr>
              <w:widowControl/>
              <w:adjustRightInd/>
              <w:jc w:val="center"/>
              <w:rPr>
                <w:b/>
                <w:color w:val="000000"/>
                <w:sz w:val="22"/>
                <w:szCs w:val="22"/>
              </w:rPr>
            </w:pPr>
          </w:p>
        </w:tc>
      </w:tr>
      <w:tr w14:paraId="68E822EF"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53059EC5" w14:textId="77777777">
            <w:pPr>
              <w:widowControl/>
              <w:adjustRightInd/>
              <w:rPr>
                <w:color w:val="000000"/>
                <w:sz w:val="22"/>
                <w:szCs w:val="22"/>
              </w:rPr>
            </w:pPr>
            <w:r w:rsidRPr="00AC25FF">
              <w:rPr>
                <w:color w:val="000000"/>
                <w:sz w:val="22"/>
                <w:szCs w:val="22"/>
              </w:rPr>
              <w:t>Simple</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9A8C99B" w14:textId="77777777">
            <w:pPr>
              <w:widowControl/>
              <w:adjustRightInd/>
              <w:jc w:val="center"/>
              <w:rPr>
                <w:color w:val="000000"/>
                <w:sz w:val="22"/>
                <w:szCs w:val="22"/>
              </w:rPr>
            </w:pPr>
            <w:r w:rsidRPr="00AC25FF">
              <w:rPr>
                <w:color w:val="000000"/>
                <w:sz w:val="22"/>
                <w:szCs w:val="22"/>
              </w:rPr>
              <w:t>20</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B4AF135" w14:textId="77777777">
            <w:pPr>
              <w:widowControl/>
              <w:adjustRightInd/>
              <w:jc w:val="center"/>
              <w:rPr>
                <w:color w:val="000000"/>
                <w:sz w:val="22"/>
                <w:szCs w:val="22"/>
              </w:rPr>
            </w:pPr>
            <w:r w:rsidRPr="00AC25FF">
              <w:rPr>
                <w:color w:val="000000"/>
                <w:sz w:val="22"/>
                <w:szCs w:val="22"/>
              </w:rPr>
              <w:t>36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5147D69" w14:textId="77777777">
            <w:pPr>
              <w:widowControl/>
              <w:adjustRightInd/>
              <w:jc w:val="center"/>
              <w:rPr>
                <w:color w:val="000000"/>
                <w:sz w:val="22"/>
                <w:szCs w:val="22"/>
              </w:rPr>
            </w:pPr>
            <w:r w:rsidRPr="00AC25FF">
              <w:rPr>
                <w:color w:val="000000"/>
                <w:sz w:val="22"/>
                <w:szCs w:val="22"/>
              </w:rPr>
              <w:t>108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E1BE20F" w14:textId="77777777">
            <w:pPr>
              <w:widowControl/>
              <w:adjustRightInd/>
              <w:jc w:val="center"/>
              <w:rPr>
                <w:color w:val="000000"/>
                <w:sz w:val="22"/>
                <w:szCs w:val="22"/>
              </w:rPr>
            </w:pPr>
            <w:r w:rsidRPr="00AC25FF">
              <w:rPr>
                <w:color w:val="000000"/>
                <w:sz w:val="22"/>
                <w:szCs w:val="22"/>
              </w:rPr>
              <w:t>720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EBC4D24" w14:textId="77777777">
            <w:pPr>
              <w:widowControl/>
              <w:adjustRightInd/>
              <w:jc w:val="center"/>
              <w:rPr>
                <w:color w:val="000000"/>
                <w:sz w:val="22"/>
                <w:szCs w:val="22"/>
              </w:rPr>
            </w:pPr>
            <w:r w:rsidRPr="00AC25FF">
              <w:rPr>
                <w:color w:val="000000"/>
                <w:sz w:val="22"/>
                <w:szCs w:val="22"/>
              </w:rPr>
              <w:t>2,160</w:t>
            </w:r>
          </w:p>
        </w:tc>
      </w:tr>
      <w:tr w14:paraId="1D9EE5F6"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2C912841" w14:textId="77777777">
            <w:pPr>
              <w:widowControl/>
              <w:adjustRightInd/>
              <w:rPr>
                <w:color w:val="000000"/>
                <w:sz w:val="22"/>
                <w:szCs w:val="22"/>
              </w:rPr>
            </w:pPr>
            <w:r w:rsidRPr="00AC25FF">
              <w:rPr>
                <w:color w:val="000000"/>
                <w:sz w:val="22"/>
                <w:szCs w:val="22"/>
              </w:rPr>
              <w:t>Complex</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57C22200" w14:textId="77777777">
            <w:pPr>
              <w:widowControl/>
              <w:adjustRightInd/>
              <w:jc w:val="center"/>
              <w:rPr>
                <w:color w:val="000000"/>
                <w:sz w:val="22"/>
                <w:szCs w:val="22"/>
              </w:rPr>
            </w:pPr>
            <w:r w:rsidRPr="00AC25FF">
              <w:rPr>
                <w:color w:val="000000"/>
                <w:sz w:val="22"/>
                <w:szCs w:val="22"/>
              </w:rPr>
              <w:t>40</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D9F326A" w14:textId="77777777">
            <w:pPr>
              <w:widowControl/>
              <w:adjustRightInd/>
              <w:jc w:val="center"/>
              <w:rPr>
                <w:color w:val="000000"/>
                <w:sz w:val="22"/>
                <w:szCs w:val="22"/>
              </w:rPr>
            </w:pPr>
            <w:r w:rsidRPr="00AC25FF">
              <w:rPr>
                <w:color w:val="000000"/>
                <w:sz w:val="22"/>
                <w:szCs w:val="22"/>
              </w:rPr>
              <w:t>20</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F5DF33B" w14:textId="77777777">
            <w:pPr>
              <w:widowControl/>
              <w:adjustRightInd/>
              <w:jc w:val="center"/>
              <w:rPr>
                <w:color w:val="000000"/>
                <w:sz w:val="22"/>
                <w:szCs w:val="22"/>
              </w:rPr>
            </w:pPr>
            <w:r w:rsidRPr="00AC25FF">
              <w:rPr>
                <w:color w:val="000000"/>
                <w:sz w:val="22"/>
                <w:szCs w:val="22"/>
              </w:rPr>
              <w:t>60</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2491FC4" w14:textId="77777777">
            <w:pPr>
              <w:widowControl/>
              <w:adjustRightInd/>
              <w:jc w:val="center"/>
              <w:rPr>
                <w:color w:val="000000"/>
                <w:sz w:val="22"/>
                <w:szCs w:val="22"/>
              </w:rPr>
            </w:pPr>
            <w:r w:rsidRPr="00AC25FF">
              <w:rPr>
                <w:color w:val="000000"/>
                <w:sz w:val="22"/>
                <w:szCs w:val="22"/>
              </w:rPr>
              <w:t>800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A544319" w14:textId="77777777">
            <w:pPr>
              <w:widowControl/>
              <w:adjustRightInd/>
              <w:jc w:val="center"/>
              <w:rPr>
                <w:color w:val="000000"/>
                <w:sz w:val="22"/>
                <w:szCs w:val="22"/>
              </w:rPr>
            </w:pPr>
            <w:r w:rsidRPr="00AC25FF">
              <w:rPr>
                <w:color w:val="000000"/>
                <w:sz w:val="22"/>
                <w:szCs w:val="22"/>
              </w:rPr>
              <w:t>2,400</w:t>
            </w:r>
          </w:p>
        </w:tc>
      </w:tr>
      <w:tr w14:paraId="13EEF390"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73E8CA9B" w14:textId="77777777">
            <w:pPr>
              <w:widowControl/>
              <w:adjustRightInd/>
              <w:jc w:val="center"/>
              <w:rPr>
                <w:color w:val="000000"/>
                <w:sz w:val="22"/>
                <w:szCs w:val="22"/>
              </w:rPr>
            </w:pPr>
            <w:r w:rsidRPr="00AC25FF">
              <w:rPr>
                <w:b/>
                <w:color w:val="000000"/>
                <w:sz w:val="22"/>
                <w:szCs w:val="22"/>
              </w:rPr>
              <w:t>Total</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44B19E02" w14:textId="77777777">
            <w:pPr>
              <w:widowControl/>
              <w:adjustRightInd/>
              <w:jc w:val="center"/>
              <w:rPr>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D079CBF" w14:textId="77777777">
            <w:pPr>
              <w:widowControl/>
              <w:adjustRightInd/>
              <w:jc w:val="center"/>
              <w:rPr>
                <w:color w:val="000000"/>
                <w:sz w:val="22"/>
                <w:szCs w:val="22"/>
              </w:rPr>
            </w:pPr>
            <w:r w:rsidRPr="00AC25FF">
              <w:rPr>
                <w:color w:val="000000"/>
                <w:sz w:val="22"/>
                <w:szCs w:val="22"/>
              </w:rPr>
              <w:t>56</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58154C69" w14:textId="77777777">
            <w:pPr>
              <w:widowControl/>
              <w:adjustRightInd/>
              <w:jc w:val="center"/>
              <w:rPr>
                <w:color w:val="000000"/>
                <w:sz w:val="22"/>
                <w:szCs w:val="22"/>
              </w:rPr>
            </w:pPr>
            <w:r w:rsidRPr="00AC25FF">
              <w:rPr>
                <w:color w:val="000000"/>
                <w:sz w:val="22"/>
                <w:szCs w:val="22"/>
              </w:rPr>
              <w:t>168</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4215041" w14:textId="77777777">
            <w:pPr>
              <w:widowControl/>
              <w:adjustRightInd/>
              <w:jc w:val="center"/>
              <w:rPr>
                <w:color w:val="000000"/>
                <w:sz w:val="22"/>
                <w:szCs w:val="22"/>
              </w:rPr>
            </w:pPr>
            <w:r w:rsidRPr="00AC25FF">
              <w:rPr>
                <w:color w:val="000000"/>
                <w:sz w:val="22"/>
                <w:szCs w:val="22"/>
              </w:rPr>
              <w:t>1,520</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D10ADF8" w14:textId="77777777">
            <w:pPr>
              <w:widowControl/>
              <w:adjustRightInd/>
              <w:jc w:val="center"/>
              <w:rPr>
                <w:color w:val="000000"/>
                <w:sz w:val="22"/>
                <w:szCs w:val="22"/>
              </w:rPr>
            </w:pPr>
            <w:r w:rsidRPr="00AC25FF">
              <w:rPr>
                <w:color w:val="000000"/>
                <w:sz w:val="22"/>
                <w:szCs w:val="22"/>
              </w:rPr>
              <w:t>4,560</w:t>
            </w:r>
          </w:p>
        </w:tc>
      </w:tr>
    </w:tbl>
    <w:p w:rsidR="00FD2BC4" w:rsidRPr="00AC25FF" w:rsidP="00FD2BC4" w14:paraId="5102A770"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6DDE628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FD2BC4" w:rsidRPr="00AC25FF" w:rsidP="00FD2BC4" w14:paraId="0775E18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Confidential Business Information (CBI) Claims</w:t>
      </w:r>
    </w:p>
    <w:p w:rsidR="00FD2BC4" w:rsidRPr="00AC25FF" w:rsidP="00FD2BC4" w14:paraId="5058E86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740321" w:rsidP="00FD2BC4" w14:paraId="7DD8AFC0" w14:textId="2477DD75">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4"/>
        </w:rPr>
      </w:pPr>
      <w:r w:rsidRPr="00AC25FF">
        <w:rPr>
          <w:sz w:val="22"/>
          <w:szCs w:val="22"/>
        </w:rPr>
        <w:t>The requirement that sources submi</w:t>
      </w:r>
      <w:r w:rsidRPr="00AC25FF">
        <w:rPr>
          <w:color w:val="7030A0"/>
          <w:sz w:val="22"/>
          <w:szCs w:val="22"/>
        </w:rPr>
        <w:t xml:space="preserve">t </w:t>
      </w:r>
      <w:r w:rsidRPr="00AC25FF">
        <w:rPr>
          <w:sz w:val="22"/>
          <w:szCs w:val="22"/>
        </w:rPr>
        <w:t xml:space="preserve">substantiation with the CBI claim will impose costs on the source making the CBI claim. </w:t>
      </w:r>
      <w:r w:rsidRPr="00AC25FF" w:rsidR="004C32A9">
        <w:rPr>
          <w:sz w:val="22"/>
          <w:szCs w:val="22"/>
        </w:rPr>
        <w:t>EPA received 13 CBI claims for the three-year period covered in the previous ICR renewal (2021-2023). EPA assumes that the number of CBI claims made during this ICR period (2025-2027) will be similar.</w:t>
      </w:r>
      <w:r w:rsidRPr="00AC25FF" w:rsidR="004C32A9">
        <w:rPr>
          <w:b/>
          <w:bCs/>
          <w:sz w:val="24"/>
        </w:rPr>
        <w:t xml:space="preserve"> </w:t>
      </w:r>
      <w:r w:rsidRPr="00AC25FF">
        <w:rPr>
          <w:sz w:val="22"/>
          <w:szCs w:val="22"/>
        </w:rPr>
        <w:t xml:space="preserve">Previous ICRs estimated respondents spend 9.5 hours per claim to develop and submit CBI substantiations. These requirements have not changed, so the same burden estimate is used for this ICR. </w:t>
      </w:r>
    </w:p>
    <w:p w:rsidR="004C32A9" w:rsidRPr="00AC25FF" w:rsidP="00FD2BC4" w14:paraId="424AD86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D2BC4" w:rsidRPr="00AC25FF" w:rsidP="00FD2BC4" w14:paraId="7CDB4E02" w14:textId="77777777">
      <w:pPr>
        <w:keepNext/>
        <w:keepLines/>
        <w:tabs>
          <w:tab w:val="center" w:pos="6480"/>
        </w:tabs>
        <w:jc w:val="center"/>
        <w:rPr>
          <w:b/>
          <w:bCs/>
          <w:sz w:val="24"/>
        </w:rPr>
      </w:pPr>
    </w:p>
    <w:p w:rsidR="00FD2BC4" w:rsidRPr="00AC25FF" w:rsidP="00FD2BC4" w14:paraId="044CAD46" w14:textId="5EDADE9F">
      <w:pPr>
        <w:keepNext/>
        <w:keepLines/>
        <w:tabs>
          <w:tab w:val="center" w:pos="6480"/>
        </w:tabs>
        <w:jc w:val="center"/>
        <w:rPr>
          <w:b/>
          <w:sz w:val="22"/>
          <w:szCs w:val="22"/>
        </w:rPr>
      </w:pPr>
      <w:r w:rsidRPr="00AC25FF">
        <w:rPr>
          <w:b/>
          <w:bCs/>
          <w:sz w:val="22"/>
          <w:szCs w:val="22"/>
        </w:rPr>
        <w:t>Exhibit 1</w:t>
      </w:r>
      <w:r w:rsidRPr="00AC25FF" w:rsidR="00D64804">
        <w:rPr>
          <w:b/>
          <w:bCs/>
          <w:sz w:val="22"/>
          <w:szCs w:val="22"/>
        </w:rPr>
        <w:t>3</w:t>
      </w:r>
      <w:r w:rsidRPr="00AC25FF">
        <w:rPr>
          <w:b/>
          <w:bCs/>
          <w:sz w:val="22"/>
          <w:szCs w:val="22"/>
        </w:rPr>
        <w:t>: Hour Burden for CBI Claims</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529BAE91"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0CA0045D"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71D42485"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728A001E"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33337E34"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597D5BBE"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39357379" w14:textId="77777777">
            <w:pPr>
              <w:jc w:val="center"/>
              <w:rPr>
                <w:b/>
                <w:color w:val="000000"/>
                <w:sz w:val="22"/>
                <w:szCs w:val="22"/>
              </w:rPr>
            </w:pPr>
            <w:r w:rsidRPr="00AC25FF">
              <w:rPr>
                <w:b/>
                <w:color w:val="000000"/>
                <w:sz w:val="22"/>
                <w:szCs w:val="22"/>
              </w:rPr>
              <w:t>3-Year Total Burden (hours)</w:t>
            </w:r>
          </w:p>
        </w:tc>
      </w:tr>
      <w:tr w14:paraId="194BBAE8"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3984C0B3"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34E16C91"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470ED2D6"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1EBB459E"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116A8B21"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3F682477" w14:textId="77777777">
            <w:pPr>
              <w:widowControl/>
              <w:adjustRightInd/>
              <w:jc w:val="center"/>
              <w:rPr>
                <w:b/>
                <w:color w:val="000000"/>
                <w:sz w:val="22"/>
                <w:szCs w:val="22"/>
              </w:rPr>
            </w:pPr>
          </w:p>
        </w:tc>
      </w:tr>
      <w:tr w14:paraId="43AD1B44"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94E0950" w14:textId="77777777">
            <w:pPr>
              <w:widowControl/>
              <w:adjustRightInd/>
              <w:jc w:val="center"/>
              <w:rPr>
                <w:color w:val="000000"/>
                <w:sz w:val="22"/>
                <w:szCs w:val="22"/>
              </w:rPr>
            </w:pPr>
            <w:r w:rsidRPr="00AC25FF">
              <w:rPr>
                <w:b/>
                <w:color w:val="000000"/>
                <w:sz w:val="22"/>
                <w:szCs w:val="22"/>
              </w:rPr>
              <w:t>All Respondents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1C7E9ED" w14:textId="77777777">
            <w:pPr>
              <w:widowControl/>
              <w:adjustRightInd/>
              <w:jc w:val="center"/>
              <w:rPr>
                <w:b/>
                <w:color w:val="000000"/>
                <w:sz w:val="22"/>
                <w:szCs w:val="22"/>
              </w:rPr>
            </w:pPr>
            <w:r w:rsidRPr="00AC25FF">
              <w:rPr>
                <w:color w:val="000000"/>
                <w:sz w:val="22"/>
                <w:szCs w:val="22"/>
              </w:rPr>
              <w:t>9.5</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D65F4DA" w14:textId="77777777">
            <w:pPr>
              <w:widowControl/>
              <w:adjustRightInd/>
              <w:jc w:val="center"/>
              <w:rPr>
                <w:b/>
                <w:color w:val="000000"/>
                <w:sz w:val="22"/>
                <w:szCs w:val="22"/>
              </w:rPr>
            </w:pPr>
            <w:r w:rsidRPr="00AC25FF">
              <w:rPr>
                <w:color w:val="000000"/>
                <w:sz w:val="22"/>
                <w:szCs w:val="22"/>
              </w:rPr>
              <w:t>4</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B6F1B2D" w14:textId="77777777">
            <w:pPr>
              <w:widowControl/>
              <w:adjustRightInd/>
              <w:jc w:val="center"/>
              <w:rPr>
                <w:b/>
                <w:color w:val="000000"/>
                <w:sz w:val="22"/>
                <w:szCs w:val="22"/>
              </w:rPr>
            </w:pPr>
            <w:r w:rsidRPr="00AC25FF">
              <w:rPr>
                <w:color w:val="000000"/>
                <w:sz w:val="22"/>
                <w:szCs w:val="22"/>
              </w:rPr>
              <w:t>12</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07247DE" w14:textId="77777777">
            <w:pPr>
              <w:widowControl/>
              <w:adjustRightInd/>
              <w:jc w:val="center"/>
              <w:rPr>
                <w:b/>
                <w:color w:val="000000"/>
                <w:sz w:val="22"/>
                <w:szCs w:val="22"/>
              </w:rPr>
            </w:pPr>
            <w:r w:rsidRPr="00AC25FF">
              <w:rPr>
                <w:color w:val="000000"/>
                <w:sz w:val="22"/>
                <w:szCs w:val="22"/>
              </w:rPr>
              <w:t>38</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7B3BE42A" w14:textId="77777777">
            <w:pPr>
              <w:widowControl/>
              <w:adjustRightInd/>
              <w:jc w:val="center"/>
              <w:rPr>
                <w:b/>
                <w:color w:val="000000"/>
                <w:sz w:val="22"/>
                <w:szCs w:val="22"/>
              </w:rPr>
            </w:pPr>
            <w:r w:rsidRPr="00AC25FF">
              <w:rPr>
                <w:color w:val="000000"/>
                <w:sz w:val="22"/>
                <w:szCs w:val="22"/>
              </w:rPr>
              <w:t>114</w:t>
            </w:r>
          </w:p>
        </w:tc>
      </w:tr>
    </w:tbl>
    <w:p w:rsidR="00FD2BC4" w:rsidRPr="00AC25FF" w:rsidP="00FD2BC4" w14:paraId="62FBCADB" w14:textId="77777777">
      <w:pPr>
        <w:ind w:left="990" w:right="630"/>
      </w:pPr>
      <w:r w:rsidRPr="00AC25FF">
        <w:t xml:space="preserve">* EPA assumed that the burden associated with this provision would be incurred by the same number of facilities in Years 1, 2, and 3.   </w:t>
      </w:r>
    </w:p>
    <w:p w:rsidR="00FD2BC4" w:rsidRPr="00AC25FF" w:rsidP="00FD2BC4" w14:paraId="70A21483" w14:textId="77777777">
      <w:pPr>
        <w:keepNext/>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FD2BC4" w:rsidRPr="00AC25FF" w:rsidP="00FD2BC4" w14:paraId="14F9E772"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Petitions</w:t>
      </w:r>
    </w:p>
    <w:p w:rsidR="00FD2BC4" w:rsidRPr="00AC25FF" w:rsidP="00FD2BC4" w14:paraId="5230ABA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FD2BC4" w:rsidRPr="00AC25FF" w:rsidP="00FD2BC4" w14:paraId="3035D1B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Since 1994 when EPA initially published the list of RMP-regulated chemicals, EPA has received only one petition to remove a chemical from the list. The Agency does not expect to receive any petitions during the period covered by this ICR. Therefore, this ICR does not account for any burden for filing petitions. </w:t>
      </w:r>
    </w:p>
    <w:p w:rsidR="00FD2BC4" w:rsidRPr="00AC25FF" w:rsidP="00FD2BC4" w14:paraId="1BBB9EE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FD2BC4" w:rsidRPr="00AC25FF" w:rsidP="00FD2BC4" w14:paraId="07CC68C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Deregistration</w:t>
      </w:r>
    </w:p>
    <w:p w:rsidR="00FD2BC4" w:rsidRPr="00AC25FF" w:rsidP="00FD2BC4" w14:paraId="47DB5D40"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FD2BC4" w:rsidRPr="00AC25FF" w:rsidP="00FD2BC4" w14:paraId="45952F60" w14:textId="0D9B7266">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Based on the number of deregistration letters EPA received in the period 2021 to 2023 (766), </w:t>
      </w:r>
      <w:r w:rsidRPr="00AC25FF">
        <w:rPr>
          <w:sz w:val="22"/>
          <w:szCs w:val="22"/>
        </w:rPr>
        <w:t>EPA estimates that 255 sources will deregister each year of the ICR renewal period.</w:t>
      </w:r>
      <w:r w:rsidRPr="00AC25FF" w:rsidR="009941FB">
        <w:rPr>
          <w:sz w:val="22"/>
          <w:szCs w:val="22"/>
        </w:rPr>
        <w:t xml:space="preserve"> The deregistration form letter is available on the RMP information website for download, or sources can write their own letter. </w:t>
      </w:r>
      <w:r w:rsidRPr="00AC25FF">
        <w:rPr>
          <w:sz w:val="22"/>
          <w:szCs w:val="22"/>
        </w:rPr>
        <w:t xml:space="preserve"> EPA estimates that technical staff will spend one hour to produce a deregistration letter.</w:t>
      </w:r>
    </w:p>
    <w:p w:rsidR="00FD2BC4" w:rsidRPr="00AC25FF" w:rsidP="00FD2BC4" w14:paraId="07474886" w14:textId="77777777">
      <w:pPr>
        <w:keepNext/>
        <w:keepLines/>
        <w:tabs>
          <w:tab w:val="center" w:pos="6480"/>
        </w:tabs>
        <w:jc w:val="center"/>
        <w:rPr>
          <w:b/>
          <w:bCs/>
          <w:sz w:val="24"/>
        </w:rPr>
      </w:pPr>
    </w:p>
    <w:p w:rsidR="00FD2BC4" w:rsidRPr="00AC25FF" w:rsidP="00FD2BC4" w14:paraId="54B5FD91" w14:textId="1F807777">
      <w:pPr>
        <w:keepNext/>
        <w:keepLines/>
        <w:tabs>
          <w:tab w:val="center" w:pos="6480"/>
        </w:tabs>
        <w:jc w:val="center"/>
        <w:rPr>
          <w:b/>
          <w:sz w:val="22"/>
          <w:szCs w:val="22"/>
        </w:rPr>
      </w:pPr>
      <w:r w:rsidRPr="00AC25FF">
        <w:rPr>
          <w:b/>
          <w:bCs/>
          <w:sz w:val="22"/>
          <w:szCs w:val="22"/>
        </w:rPr>
        <w:t>Exhibit 1</w:t>
      </w:r>
      <w:r w:rsidRPr="00AC25FF" w:rsidR="00D64804">
        <w:rPr>
          <w:b/>
          <w:bCs/>
          <w:sz w:val="22"/>
          <w:szCs w:val="22"/>
        </w:rPr>
        <w:t>4</w:t>
      </w:r>
      <w:r w:rsidRPr="00AC25FF">
        <w:rPr>
          <w:b/>
          <w:bCs/>
          <w:sz w:val="22"/>
          <w:szCs w:val="22"/>
        </w:rPr>
        <w:t>: Hour Burden for Deregistration</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69F201CB"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64CD890D"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3C0FAEB6"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40AE40AD"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77F40E67"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68D97249"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790257DF" w14:textId="77777777">
            <w:pPr>
              <w:jc w:val="center"/>
              <w:rPr>
                <w:b/>
                <w:color w:val="000000"/>
                <w:sz w:val="22"/>
                <w:szCs w:val="22"/>
              </w:rPr>
            </w:pPr>
            <w:r w:rsidRPr="00AC25FF">
              <w:rPr>
                <w:b/>
                <w:color w:val="000000"/>
                <w:sz w:val="22"/>
                <w:szCs w:val="22"/>
              </w:rPr>
              <w:t>3-Year Total Burden (hours)</w:t>
            </w:r>
          </w:p>
        </w:tc>
      </w:tr>
      <w:tr w14:paraId="4A2B9F8D"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043BA549"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7F40A181"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6D80D6B5"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02B9DFE9"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2FCF8E64"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48965444" w14:textId="77777777">
            <w:pPr>
              <w:widowControl/>
              <w:adjustRightInd/>
              <w:jc w:val="center"/>
              <w:rPr>
                <w:b/>
                <w:color w:val="000000"/>
                <w:sz w:val="22"/>
                <w:szCs w:val="22"/>
              </w:rPr>
            </w:pPr>
          </w:p>
        </w:tc>
      </w:tr>
      <w:tr w14:paraId="77E61959"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0694BED1" w14:textId="77777777">
            <w:pPr>
              <w:widowControl/>
              <w:adjustRightInd/>
              <w:jc w:val="center"/>
              <w:rPr>
                <w:color w:val="000000"/>
                <w:sz w:val="22"/>
                <w:szCs w:val="22"/>
              </w:rPr>
            </w:pPr>
            <w:r w:rsidRPr="00AC25FF">
              <w:rPr>
                <w:b/>
                <w:color w:val="000000"/>
                <w:sz w:val="22"/>
                <w:szCs w:val="22"/>
              </w:rPr>
              <w:t>All Respondents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1368FC32" w14:textId="77777777">
            <w:pPr>
              <w:widowControl/>
              <w:adjustRightInd/>
              <w:jc w:val="center"/>
              <w:rPr>
                <w:b/>
                <w:color w:val="000000"/>
                <w:sz w:val="22"/>
                <w:szCs w:val="22"/>
              </w:rPr>
            </w:pPr>
            <w:r w:rsidRPr="00AC25FF">
              <w:rPr>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D9FBA58" w14:textId="77777777">
            <w:pPr>
              <w:widowControl/>
              <w:adjustRightInd/>
              <w:jc w:val="center"/>
              <w:rPr>
                <w:b/>
                <w:color w:val="000000"/>
                <w:sz w:val="22"/>
                <w:szCs w:val="22"/>
              </w:rPr>
            </w:pPr>
            <w:r w:rsidRPr="00AC25FF">
              <w:rPr>
                <w:color w:val="000000"/>
                <w:sz w:val="22"/>
                <w:szCs w:val="22"/>
              </w:rPr>
              <w:t>255</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3BC93F1" w14:textId="77777777">
            <w:pPr>
              <w:widowControl/>
              <w:adjustRightInd/>
              <w:jc w:val="center"/>
              <w:rPr>
                <w:b/>
                <w:color w:val="000000"/>
                <w:sz w:val="22"/>
                <w:szCs w:val="22"/>
              </w:rPr>
            </w:pPr>
            <w:r w:rsidRPr="00AC25FF">
              <w:rPr>
                <w:color w:val="000000"/>
                <w:sz w:val="22"/>
                <w:szCs w:val="22"/>
              </w:rPr>
              <w:t>765</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4845373" w14:textId="77777777">
            <w:pPr>
              <w:widowControl/>
              <w:adjustRightInd/>
              <w:jc w:val="center"/>
              <w:rPr>
                <w:b/>
                <w:color w:val="000000"/>
                <w:sz w:val="22"/>
                <w:szCs w:val="22"/>
              </w:rPr>
            </w:pPr>
            <w:r w:rsidRPr="00AC25FF">
              <w:rPr>
                <w:color w:val="000000"/>
                <w:sz w:val="22"/>
                <w:szCs w:val="22"/>
              </w:rPr>
              <w:t>255</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438246E2" w14:textId="77777777">
            <w:pPr>
              <w:widowControl/>
              <w:adjustRightInd/>
              <w:jc w:val="center"/>
              <w:rPr>
                <w:b/>
                <w:color w:val="000000"/>
                <w:sz w:val="22"/>
                <w:szCs w:val="22"/>
              </w:rPr>
            </w:pPr>
            <w:r w:rsidRPr="00AC25FF">
              <w:rPr>
                <w:color w:val="000000"/>
                <w:sz w:val="22"/>
                <w:szCs w:val="22"/>
              </w:rPr>
              <w:t>765</w:t>
            </w:r>
          </w:p>
        </w:tc>
      </w:tr>
    </w:tbl>
    <w:p w:rsidR="00FD2BC4" w:rsidRPr="00AC25FF" w:rsidP="00FD2BC4" w14:paraId="516775F3" w14:textId="77777777">
      <w:pPr>
        <w:ind w:left="990" w:right="630"/>
      </w:pPr>
      <w:r w:rsidRPr="00AC25FF">
        <w:t xml:space="preserve">* EPA assumed that the burden associated with this provision would be incurred by the same number of facilities in Years 1, 2, and 3.   </w:t>
      </w:r>
      <w:r w:rsidRPr="00AC25FF">
        <w:br/>
      </w:r>
    </w:p>
    <w:p w:rsidR="00FD2BC4" w:rsidRPr="00AC25FF" w:rsidP="00FD2BC4" w14:paraId="0924C69E"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Implementing Agencies</w:t>
      </w:r>
    </w:p>
    <w:p w:rsidR="00FD2BC4" w:rsidRPr="00AC25FF" w:rsidP="00FD2BC4" w14:paraId="62E45EFB"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D2BC4" w:rsidRPr="00AC25FF" w:rsidP="00FD2BC4" w14:paraId="6E1CBD3D"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Although EPA does not require States to obtain delegation to implement the RMP program, some State and local agencies have the delegated authority to implement the program. Because EPA will not be granting funds to implementing agencies as part of the delegation process, the burden that the </w:t>
      </w:r>
      <w:r w:rsidRPr="00AC25FF">
        <w:rPr>
          <w:sz w:val="22"/>
          <w:szCs w:val="22"/>
        </w:rPr>
        <w:t xml:space="preserve">implementing agencies will incur is added to the respondent burden in this ICR. For the States that do not obtain delegation of the program, EPA will be the implementing agency. </w:t>
      </w:r>
    </w:p>
    <w:p w:rsidR="00FD2BC4" w:rsidRPr="00AC25FF" w:rsidP="00FD2BC4" w14:paraId="5F94C93D"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FD2BC4" w:rsidRPr="00AC25FF" w:rsidP="00FD2BC4" w14:paraId="69F9219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AC25FF">
        <w:rPr>
          <w:sz w:val="22"/>
          <w:szCs w:val="22"/>
        </w:rPr>
        <w:t>Implementing agencies are expected to conduct the following activities:</w:t>
      </w:r>
    </w:p>
    <w:p w:rsidR="00FD2BC4" w:rsidRPr="00AC25FF" w:rsidP="00FD2BC4" w14:paraId="1589B3E9" w14:textId="77777777">
      <w:pPr>
        <w:pStyle w:val="ListParagraph"/>
        <w:widowControl w:val="0"/>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adjustRightInd w:val="0"/>
        <w:spacing w:after="120" w:line="240" w:lineRule="auto"/>
        <w:contextualSpacing w:val="0"/>
        <w:rPr>
          <w:rFonts w:ascii="Times New Roman" w:hAnsi="Times New Roman" w:cs="Times New Roman"/>
          <w:sz w:val="22"/>
          <w:szCs w:val="22"/>
        </w:rPr>
      </w:pPr>
      <w:r w:rsidRPr="00AC25FF">
        <w:rPr>
          <w:rFonts w:ascii="Times New Roman" w:hAnsi="Times New Roman" w:cs="Times New Roman"/>
          <w:b/>
          <w:sz w:val="22"/>
          <w:szCs w:val="22"/>
        </w:rPr>
        <w:t>Initial reviews,</w:t>
      </w:r>
      <w:r w:rsidRPr="00AC25FF">
        <w:rPr>
          <w:rFonts w:ascii="Times New Roman" w:hAnsi="Times New Roman" w:cs="Times New Roman"/>
          <w:sz w:val="22"/>
          <w:szCs w:val="22"/>
        </w:rPr>
        <w:t xml:space="preserve"> which are first checks of the RMPs to identify any problems (e.g., inconsistencies in reported data, failure to list obvious hazards such as flammability for a listed flammable material), are estimated to require between one and five hours, depending on the number and complexity of processes covered in the RMP. </w:t>
      </w:r>
    </w:p>
    <w:p w:rsidR="00FD2BC4" w:rsidRPr="00AC25FF" w:rsidP="00FD2BC4" w14:paraId="5EC7AB43" w14:textId="77777777">
      <w:pPr>
        <w:pStyle w:val="ListParagraph"/>
        <w:widowControl w:val="0"/>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adjustRightInd w:val="0"/>
        <w:spacing w:after="120" w:line="240" w:lineRule="auto"/>
        <w:contextualSpacing w:val="0"/>
        <w:rPr>
          <w:rFonts w:ascii="Times New Roman" w:hAnsi="Times New Roman" w:cs="Times New Roman"/>
          <w:sz w:val="22"/>
          <w:szCs w:val="22"/>
        </w:rPr>
      </w:pPr>
      <w:r w:rsidRPr="00AC25FF">
        <w:rPr>
          <w:rFonts w:ascii="Times New Roman" w:hAnsi="Times New Roman" w:cs="Times New Roman"/>
          <w:b/>
          <w:sz w:val="22"/>
          <w:szCs w:val="22"/>
        </w:rPr>
        <w:t>Audits</w:t>
      </w:r>
      <w:r w:rsidRPr="00AC25FF">
        <w:rPr>
          <w:rFonts w:ascii="Times New Roman" w:hAnsi="Times New Roman" w:cs="Times New Roman"/>
          <w:sz w:val="22"/>
          <w:szCs w:val="22"/>
        </w:rPr>
        <w:t xml:space="preserve"> are detailed reviews of the RMPs, requiring between two and 12 hours per RMP. Audits require technical staff capable of identifying data that may indicate safety problems (e.g., failure to report chemical or process hazards, which could indicate an inadequate PHA, or lack of normal process controls, which could indicate either an incomplete RMP or inadequate safety practices). Audits may be conducted entirely offsite or may include a site visit to review documentation and other aspects of the program. The results of the audits will help identify sources that may require inspection to determine whether the source complies with the rule and is operating safely. </w:t>
      </w:r>
    </w:p>
    <w:p w:rsidR="00FD2BC4" w:rsidRPr="00AC25FF" w:rsidP="00FD2BC4" w14:paraId="2D021D55" w14:textId="77777777">
      <w:pPr>
        <w:pStyle w:val="ListParagraph"/>
        <w:widowControl w:val="0"/>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adjustRightInd w:val="0"/>
        <w:spacing w:after="120" w:line="240" w:lineRule="auto"/>
        <w:contextualSpacing w:val="0"/>
        <w:rPr>
          <w:rFonts w:ascii="Times New Roman" w:hAnsi="Times New Roman" w:cs="Times New Roman"/>
          <w:sz w:val="22"/>
          <w:szCs w:val="22"/>
        </w:rPr>
      </w:pPr>
      <w:r w:rsidRPr="00AC25FF">
        <w:rPr>
          <w:rFonts w:ascii="Times New Roman" w:hAnsi="Times New Roman" w:cs="Times New Roman"/>
          <w:b/>
          <w:sz w:val="22"/>
          <w:szCs w:val="22"/>
        </w:rPr>
        <w:t>Inspections</w:t>
      </w:r>
      <w:r w:rsidRPr="00AC25FF">
        <w:rPr>
          <w:rFonts w:ascii="Times New Roman" w:hAnsi="Times New Roman" w:cs="Times New Roman"/>
          <w:sz w:val="22"/>
          <w:szCs w:val="22"/>
        </w:rPr>
        <w:t xml:space="preserve"> are site visits to review the activities and documentation. Inspections are estimated to take between eight and 50 hours. </w:t>
      </w:r>
    </w:p>
    <w:p w:rsidR="00FD2BC4" w:rsidRPr="00AC25FF" w:rsidP="00FD2BC4" w14:paraId="452C0040" w14:textId="77777777">
      <w:pPr>
        <w:pStyle w:val="ListParagraph"/>
        <w:numPr>
          <w:ilvl w:val="0"/>
          <w:numId w:val="7"/>
        </w:numPr>
        <w:tabs>
          <w:tab w:val="left" w:pos="720"/>
          <w:tab w:val="left" w:pos="1440"/>
          <w:tab w:val="left" w:pos="2160"/>
          <w:tab w:val="left" w:pos="2880"/>
          <w:tab w:val="left" w:pos="3600"/>
          <w:tab w:val="left" w:pos="4320"/>
          <w:tab w:val="left" w:pos="5040"/>
          <w:tab w:val="left" w:pos="5850"/>
          <w:tab w:val="left" w:pos="6480"/>
          <w:tab w:val="left" w:pos="7200"/>
          <w:tab w:val="left" w:pos="7922"/>
        </w:tabs>
        <w:adjustRightInd w:val="0"/>
        <w:spacing w:after="0" w:line="240" w:lineRule="auto"/>
        <w:ind w:left="1166"/>
        <w:contextualSpacing w:val="0"/>
        <w:rPr>
          <w:rFonts w:ascii="Times New Roman" w:hAnsi="Times New Roman" w:cs="Times New Roman"/>
          <w:sz w:val="22"/>
          <w:szCs w:val="22"/>
        </w:rPr>
      </w:pPr>
      <w:r w:rsidRPr="00AC25FF">
        <w:rPr>
          <w:rFonts w:ascii="Times New Roman" w:hAnsi="Times New Roman" w:cs="Times New Roman"/>
          <w:b/>
          <w:sz w:val="22"/>
          <w:szCs w:val="22"/>
        </w:rPr>
        <w:t xml:space="preserve">Report writing </w:t>
      </w:r>
      <w:r w:rsidRPr="00AC25FF">
        <w:rPr>
          <w:rFonts w:ascii="Times New Roman" w:hAnsi="Times New Roman" w:cs="Times New Roman"/>
          <w:sz w:val="22"/>
          <w:szCs w:val="22"/>
        </w:rPr>
        <w:t xml:space="preserve">is assumed to be 12.5 percent of the inspection time and recordkeeping is assumed to be 10 percent of the inspection time. </w:t>
      </w:r>
    </w:p>
    <w:p w:rsidR="003D752D" w:rsidRPr="00AC25FF" w:rsidP="00740321" w14:paraId="73CE784F" w14:textId="77777777">
      <w:pPr>
        <w:pStyle w:val="ListParagraph"/>
        <w:tabs>
          <w:tab w:val="left" w:pos="720"/>
          <w:tab w:val="left" w:pos="1440"/>
          <w:tab w:val="left" w:pos="2160"/>
          <w:tab w:val="left" w:pos="2880"/>
          <w:tab w:val="left" w:pos="3600"/>
          <w:tab w:val="left" w:pos="4320"/>
          <w:tab w:val="left" w:pos="5040"/>
          <w:tab w:val="left" w:pos="5850"/>
          <w:tab w:val="left" w:pos="6480"/>
          <w:tab w:val="left" w:pos="7200"/>
          <w:tab w:val="left" w:pos="7922"/>
        </w:tabs>
        <w:adjustRightInd w:val="0"/>
        <w:spacing w:after="0" w:line="240" w:lineRule="auto"/>
        <w:ind w:left="1166"/>
        <w:contextualSpacing w:val="0"/>
        <w:rPr>
          <w:rFonts w:ascii="Times New Roman" w:hAnsi="Times New Roman" w:cs="Times New Roman"/>
          <w:sz w:val="22"/>
          <w:szCs w:val="22"/>
        </w:rPr>
      </w:pPr>
    </w:p>
    <w:p w:rsidR="003D752D" w:rsidRPr="00AC25FF" w:rsidP="003D752D" w14:paraId="0B1BF5D4" w14:textId="5F71BB03">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EPA estimates that 13 State and local agencies will carry out RMP Program implementation duties during each year covered by this ICR. These 13 agencies cover a total of 1,865 sources, with an average of 143 sources per agency. The implementing agencies are expected to complete inspections of all sources within their jurisdiction in five years, which means each will have to review RMPs, inspect the facility, etc., for approximately 28 sources per year. </w:t>
      </w:r>
      <w:r w:rsidRPr="00AC25FF" w:rsidR="00541069">
        <w:rPr>
          <w:sz w:val="22"/>
          <w:szCs w:val="22"/>
        </w:rPr>
        <w:t xml:space="preserve">EPA estimates that each implementing agency will spend an estimated 594 hours annually on these activities. </w:t>
      </w:r>
      <w:r w:rsidRPr="00AC25FF">
        <w:rPr>
          <w:sz w:val="22"/>
          <w:szCs w:val="22"/>
        </w:rPr>
        <w:t>This ICR accounts for reporting and recordkeeping burden and costs related to inspections over the next three-year ICR period.</w:t>
      </w:r>
    </w:p>
    <w:p w:rsidR="00CC0B6C" w:rsidRPr="00AC25FF" w:rsidP="003D752D" w14:paraId="42D96A0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FD2BC4" w:rsidRPr="00AC25FF" w:rsidP="00FD2BC4" w14:paraId="0FA69244" w14:textId="0F404A16">
      <w:pPr>
        <w:keepNext/>
        <w:keepLines/>
        <w:tabs>
          <w:tab w:val="center" w:pos="6480"/>
        </w:tabs>
        <w:jc w:val="center"/>
        <w:rPr>
          <w:b/>
          <w:sz w:val="22"/>
          <w:szCs w:val="22"/>
        </w:rPr>
      </w:pPr>
      <w:r w:rsidRPr="00AC25FF">
        <w:rPr>
          <w:b/>
          <w:sz w:val="22"/>
          <w:szCs w:val="22"/>
        </w:rPr>
        <w:t>Exhibit 1</w:t>
      </w:r>
      <w:r w:rsidRPr="00AC25FF" w:rsidR="00D64804">
        <w:rPr>
          <w:b/>
          <w:sz w:val="22"/>
          <w:szCs w:val="22"/>
        </w:rPr>
        <w:t>5</w:t>
      </w:r>
      <w:r w:rsidRPr="00AC25FF">
        <w:rPr>
          <w:b/>
          <w:sz w:val="22"/>
          <w:szCs w:val="22"/>
        </w:rPr>
        <w:t xml:space="preserve">: </w:t>
      </w:r>
      <w:r w:rsidRPr="00AC25FF">
        <w:rPr>
          <w:b/>
          <w:bCs/>
          <w:sz w:val="22"/>
          <w:szCs w:val="22"/>
        </w:rPr>
        <w:t>Hour</w:t>
      </w:r>
      <w:r w:rsidRPr="00AC25FF">
        <w:rPr>
          <w:b/>
          <w:sz w:val="22"/>
          <w:szCs w:val="22"/>
        </w:rPr>
        <w:t xml:space="preserve"> Burden for Implementing Agencies</w:t>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05"/>
        <w:gridCol w:w="1260"/>
        <w:gridCol w:w="1430"/>
        <w:gridCol w:w="1092"/>
        <w:gridCol w:w="1015"/>
      </w:tblGrid>
      <w:tr w14:paraId="71CB99D8" w14:textId="77777777" w:rsidTr="007560E9">
        <w:tblPrEx>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7"/>
          <w:tblHeader/>
          <w:jc w:val="center"/>
        </w:trPr>
        <w:tc>
          <w:tcPr>
            <w:tcW w:w="1530" w:type="dxa"/>
            <w:vMerge w:val="restart"/>
            <w:shd w:val="clear" w:color="auto" w:fill="D9D9D9"/>
            <w:vAlign w:val="center"/>
            <w:hideMark/>
          </w:tcPr>
          <w:p w:rsidR="00FD2BC4" w:rsidRPr="00AC25FF" w:rsidP="007560E9" w14:paraId="04460509" w14:textId="77777777">
            <w:pPr>
              <w:widowControl/>
              <w:adjustRightInd/>
              <w:jc w:val="center"/>
              <w:rPr>
                <w:b/>
                <w:color w:val="000000"/>
                <w:sz w:val="22"/>
                <w:szCs w:val="22"/>
              </w:rPr>
            </w:pPr>
            <w:r w:rsidRPr="00AC25FF">
              <w:rPr>
                <w:b/>
                <w:color w:val="000000"/>
                <w:sz w:val="22"/>
                <w:szCs w:val="22"/>
              </w:rPr>
              <w:t>Respondent/</w:t>
            </w:r>
          </w:p>
          <w:p w:rsidR="00FD2BC4" w:rsidRPr="00AC25FF" w:rsidP="007560E9" w14:paraId="0D3BE4F1" w14:textId="77777777">
            <w:pPr>
              <w:widowControl/>
              <w:adjustRightInd/>
              <w:jc w:val="center"/>
              <w:rPr>
                <w:b/>
                <w:color w:val="000000"/>
                <w:sz w:val="22"/>
                <w:szCs w:val="22"/>
              </w:rPr>
            </w:pPr>
            <w:r w:rsidRPr="00AC25FF">
              <w:rPr>
                <w:b/>
                <w:color w:val="000000"/>
                <w:sz w:val="22"/>
                <w:szCs w:val="22"/>
              </w:rPr>
              <w:t>Facility Type</w:t>
            </w:r>
          </w:p>
        </w:tc>
        <w:tc>
          <w:tcPr>
            <w:tcW w:w="1705" w:type="dxa"/>
            <w:vMerge w:val="restart"/>
            <w:shd w:val="clear" w:color="auto" w:fill="D9D9D9"/>
            <w:vAlign w:val="center"/>
          </w:tcPr>
          <w:p w:rsidR="00FD2BC4" w:rsidRPr="00AC25FF" w:rsidP="007560E9" w14:paraId="4DCAADA5" w14:textId="77777777">
            <w:pPr>
              <w:widowControl/>
              <w:adjustRightInd/>
              <w:jc w:val="center"/>
              <w:rPr>
                <w:b/>
                <w:color w:val="000000"/>
                <w:sz w:val="22"/>
                <w:szCs w:val="22"/>
              </w:rPr>
            </w:pPr>
            <w:r w:rsidRPr="00AC25FF">
              <w:rPr>
                <w:b/>
                <w:color w:val="000000"/>
                <w:sz w:val="22"/>
                <w:szCs w:val="22"/>
              </w:rPr>
              <w:t>Hours Required Per Respondent</w:t>
            </w:r>
          </w:p>
        </w:tc>
        <w:tc>
          <w:tcPr>
            <w:tcW w:w="2690" w:type="dxa"/>
            <w:gridSpan w:val="2"/>
            <w:shd w:val="clear" w:color="auto" w:fill="D9D9D9"/>
            <w:vAlign w:val="center"/>
            <w:hideMark/>
          </w:tcPr>
          <w:p w:rsidR="00FD2BC4" w:rsidRPr="00AC25FF" w:rsidP="007560E9" w14:paraId="73746057" w14:textId="77777777">
            <w:pPr>
              <w:widowControl/>
              <w:adjustRightInd/>
              <w:jc w:val="center"/>
              <w:rPr>
                <w:b/>
                <w:color w:val="000000"/>
                <w:sz w:val="22"/>
                <w:szCs w:val="22"/>
              </w:rPr>
            </w:pPr>
            <w:r w:rsidRPr="00AC25FF">
              <w:rPr>
                <w:b/>
                <w:color w:val="000000"/>
                <w:sz w:val="22"/>
                <w:szCs w:val="22"/>
              </w:rPr>
              <w:t>Number of Respondents</w:t>
            </w:r>
          </w:p>
        </w:tc>
        <w:tc>
          <w:tcPr>
            <w:tcW w:w="1092" w:type="dxa"/>
            <w:vMerge w:val="restart"/>
            <w:shd w:val="clear" w:color="auto" w:fill="D9D9D9"/>
            <w:vAlign w:val="center"/>
          </w:tcPr>
          <w:p w:rsidR="00FD2BC4" w:rsidRPr="00AC25FF" w:rsidP="007560E9" w14:paraId="52A0DBCC" w14:textId="77777777">
            <w:pPr>
              <w:jc w:val="center"/>
              <w:rPr>
                <w:b/>
                <w:color w:val="000000"/>
                <w:sz w:val="22"/>
                <w:szCs w:val="22"/>
              </w:rPr>
            </w:pPr>
            <w:r w:rsidRPr="00AC25FF">
              <w:rPr>
                <w:b/>
                <w:color w:val="000000"/>
                <w:sz w:val="22"/>
                <w:szCs w:val="22"/>
              </w:rPr>
              <w:t>3-Year Annual Average Burden (hours)</w:t>
            </w:r>
          </w:p>
        </w:tc>
        <w:tc>
          <w:tcPr>
            <w:tcW w:w="1015" w:type="dxa"/>
            <w:vMerge w:val="restart"/>
            <w:shd w:val="clear" w:color="auto" w:fill="D9D9D9"/>
            <w:vAlign w:val="center"/>
            <w:hideMark/>
          </w:tcPr>
          <w:p w:rsidR="00FD2BC4" w:rsidRPr="00AC25FF" w:rsidP="007560E9" w14:paraId="001CF40F" w14:textId="77777777">
            <w:pPr>
              <w:jc w:val="center"/>
              <w:rPr>
                <w:b/>
                <w:color w:val="000000"/>
                <w:sz w:val="22"/>
                <w:szCs w:val="22"/>
              </w:rPr>
            </w:pPr>
            <w:r w:rsidRPr="00AC25FF">
              <w:rPr>
                <w:b/>
                <w:color w:val="000000"/>
                <w:sz w:val="22"/>
                <w:szCs w:val="22"/>
              </w:rPr>
              <w:t>3-Year Total Burden (hours)</w:t>
            </w:r>
          </w:p>
        </w:tc>
      </w:tr>
      <w:tr w14:paraId="73327ADD" w14:textId="77777777" w:rsidTr="007560E9">
        <w:tblPrEx>
          <w:tblW w:w="4295" w:type="pct"/>
          <w:jc w:val="center"/>
          <w:tblLayout w:type="fixed"/>
          <w:tblLook w:val="04A0"/>
        </w:tblPrEx>
        <w:trPr>
          <w:trHeight w:val="370"/>
          <w:tblHeader/>
          <w:jc w:val="center"/>
        </w:trPr>
        <w:tc>
          <w:tcPr>
            <w:tcW w:w="1530" w:type="dxa"/>
            <w:vMerge/>
            <w:shd w:val="clear" w:color="auto" w:fill="D9D9D9"/>
            <w:vAlign w:val="center"/>
          </w:tcPr>
          <w:p w:rsidR="00FD2BC4" w:rsidRPr="00AC25FF" w:rsidP="007560E9" w14:paraId="2AD9EEBB" w14:textId="77777777">
            <w:pPr>
              <w:widowControl/>
              <w:adjustRightInd/>
              <w:jc w:val="center"/>
              <w:rPr>
                <w:b/>
                <w:color w:val="000000"/>
                <w:sz w:val="22"/>
                <w:szCs w:val="22"/>
              </w:rPr>
            </w:pPr>
          </w:p>
        </w:tc>
        <w:tc>
          <w:tcPr>
            <w:tcW w:w="1705" w:type="dxa"/>
            <w:vMerge/>
            <w:tcBorders>
              <w:bottom w:val="single" w:sz="4" w:space="0" w:color="auto"/>
            </w:tcBorders>
            <w:shd w:val="clear" w:color="auto" w:fill="D9D9D9"/>
            <w:vAlign w:val="center"/>
          </w:tcPr>
          <w:p w:rsidR="00FD2BC4" w:rsidRPr="00AC25FF" w:rsidP="007560E9" w14:paraId="05A83628" w14:textId="77777777">
            <w:pPr>
              <w:widowControl/>
              <w:adjustRightInd/>
              <w:jc w:val="center"/>
              <w:rPr>
                <w:b/>
                <w:color w:val="000000"/>
                <w:sz w:val="22"/>
                <w:szCs w:val="22"/>
              </w:rPr>
            </w:pPr>
          </w:p>
        </w:tc>
        <w:tc>
          <w:tcPr>
            <w:tcW w:w="1260" w:type="dxa"/>
            <w:tcBorders>
              <w:bottom w:val="single" w:sz="4" w:space="0" w:color="auto"/>
            </w:tcBorders>
            <w:shd w:val="clear" w:color="auto" w:fill="D9D9D9"/>
            <w:vAlign w:val="center"/>
            <w:hideMark/>
          </w:tcPr>
          <w:p w:rsidR="00FD2BC4" w:rsidRPr="00AC25FF" w:rsidP="007560E9" w14:paraId="2132552E" w14:textId="77777777">
            <w:pPr>
              <w:widowControl/>
              <w:adjustRightInd/>
              <w:jc w:val="center"/>
              <w:rPr>
                <w:b/>
                <w:color w:val="000000"/>
                <w:sz w:val="22"/>
                <w:szCs w:val="22"/>
              </w:rPr>
            </w:pPr>
            <w:r w:rsidRPr="00AC25FF">
              <w:rPr>
                <w:b/>
                <w:color w:val="000000"/>
                <w:sz w:val="22"/>
                <w:szCs w:val="22"/>
              </w:rPr>
              <w:t>Year 1*</w:t>
            </w:r>
          </w:p>
        </w:tc>
        <w:tc>
          <w:tcPr>
            <w:tcW w:w="1430" w:type="dxa"/>
            <w:tcBorders>
              <w:bottom w:val="single" w:sz="4" w:space="0" w:color="auto"/>
            </w:tcBorders>
            <w:shd w:val="clear" w:color="auto" w:fill="D9D9D9"/>
            <w:vAlign w:val="center"/>
            <w:hideMark/>
          </w:tcPr>
          <w:p w:rsidR="00FD2BC4" w:rsidRPr="00AC25FF" w:rsidP="007560E9" w14:paraId="22FA857A" w14:textId="77777777">
            <w:pPr>
              <w:widowControl/>
              <w:adjustRightInd/>
              <w:jc w:val="center"/>
              <w:rPr>
                <w:b/>
                <w:color w:val="000000"/>
                <w:sz w:val="22"/>
                <w:szCs w:val="22"/>
              </w:rPr>
            </w:pPr>
            <w:r w:rsidRPr="00AC25FF">
              <w:rPr>
                <w:b/>
                <w:color w:val="000000"/>
                <w:sz w:val="22"/>
                <w:szCs w:val="22"/>
              </w:rPr>
              <w:t>3-Year Total</w:t>
            </w:r>
          </w:p>
        </w:tc>
        <w:tc>
          <w:tcPr>
            <w:tcW w:w="1092" w:type="dxa"/>
            <w:vMerge/>
            <w:tcBorders>
              <w:bottom w:val="single" w:sz="4" w:space="0" w:color="auto"/>
            </w:tcBorders>
            <w:shd w:val="clear" w:color="auto" w:fill="D9D9D9"/>
          </w:tcPr>
          <w:p w:rsidR="00FD2BC4" w:rsidRPr="00AC25FF" w:rsidP="007560E9" w14:paraId="7FDF62E5" w14:textId="77777777">
            <w:pPr>
              <w:widowControl/>
              <w:adjustRightInd/>
              <w:jc w:val="center"/>
              <w:rPr>
                <w:b/>
                <w:color w:val="000000"/>
                <w:sz w:val="22"/>
                <w:szCs w:val="22"/>
              </w:rPr>
            </w:pPr>
          </w:p>
        </w:tc>
        <w:tc>
          <w:tcPr>
            <w:tcW w:w="1015" w:type="dxa"/>
            <w:vMerge/>
            <w:tcBorders>
              <w:bottom w:val="single" w:sz="4" w:space="0" w:color="auto"/>
            </w:tcBorders>
            <w:shd w:val="clear" w:color="auto" w:fill="D9D9D9"/>
            <w:vAlign w:val="center"/>
            <w:hideMark/>
          </w:tcPr>
          <w:p w:rsidR="00FD2BC4" w:rsidRPr="00AC25FF" w:rsidP="007560E9" w14:paraId="37E1F9A2" w14:textId="77777777">
            <w:pPr>
              <w:widowControl/>
              <w:adjustRightInd/>
              <w:jc w:val="center"/>
              <w:rPr>
                <w:b/>
                <w:color w:val="000000"/>
                <w:sz w:val="22"/>
                <w:szCs w:val="22"/>
              </w:rPr>
            </w:pPr>
          </w:p>
        </w:tc>
      </w:tr>
      <w:tr w14:paraId="297D18D3" w14:textId="77777777" w:rsidTr="006B039D">
        <w:tblPrEx>
          <w:tblW w:w="4295" w:type="pct"/>
          <w:jc w:val="center"/>
          <w:tblLayout w:type="fixed"/>
          <w:tblLook w:val="04A0"/>
        </w:tblPrEx>
        <w:trPr>
          <w:trHeight w:val="517"/>
          <w:jc w:val="center"/>
        </w:trPr>
        <w:tc>
          <w:tcPr>
            <w:tcW w:w="1530" w:type="dxa"/>
            <w:vAlign w:val="center"/>
          </w:tcPr>
          <w:p w:rsidR="00FD2BC4" w:rsidRPr="00AC25FF" w:rsidP="007560E9" w14:paraId="72A06745" w14:textId="77777777">
            <w:pPr>
              <w:widowControl/>
              <w:adjustRightInd/>
              <w:jc w:val="center"/>
              <w:rPr>
                <w:color w:val="000000"/>
                <w:sz w:val="22"/>
                <w:szCs w:val="22"/>
              </w:rPr>
            </w:pPr>
            <w:r w:rsidRPr="00AC25FF">
              <w:rPr>
                <w:b/>
                <w:color w:val="000000"/>
                <w:sz w:val="22"/>
                <w:szCs w:val="22"/>
              </w:rPr>
              <w:t>All Respondents</w:t>
            </w:r>
          </w:p>
        </w:tc>
        <w:tc>
          <w:tcPr>
            <w:tcW w:w="1705" w:type="dxa"/>
            <w:tcBorders>
              <w:top w:val="single" w:sz="4" w:space="0" w:color="auto"/>
              <w:left w:val="nil"/>
              <w:bottom w:val="single" w:sz="4" w:space="0" w:color="auto"/>
              <w:right w:val="single" w:sz="4" w:space="0" w:color="auto"/>
            </w:tcBorders>
            <w:vAlign w:val="center"/>
          </w:tcPr>
          <w:p w:rsidR="00FD2BC4" w:rsidRPr="00AC25FF" w:rsidP="007560E9" w14:paraId="0EA6ACFE" w14:textId="77777777">
            <w:pPr>
              <w:widowControl/>
              <w:adjustRightInd/>
              <w:jc w:val="center"/>
              <w:rPr>
                <w:b/>
                <w:color w:val="000000"/>
                <w:sz w:val="22"/>
                <w:szCs w:val="22"/>
              </w:rPr>
            </w:pPr>
            <w:r w:rsidRPr="00AC25FF">
              <w:rPr>
                <w:color w:val="000000"/>
                <w:sz w:val="22"/>
                <w:szCs w:val="22"/>
              </w:rPr>
              <w:t>20.7</w:t>
            </w:r>
          </w:p>
        </w:tc>
        <w:tc>
          <w:tcPr>
            <w:tcW w:w="126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2B47478B" w14:textId="77777777">
            <w:pPr>
              <w:widowControl/>
              <w:adjustRightInd/>
              <w:jc w:val="center"/>
              <w:rPr>
                <w:b/>
                <w:color w:val="000000"/>
                <w:sz w:val="22"/>
                <w:szCs w:val="22"/>
              </w:rPr>
            </w:pPr>
            <w:r w:rsidRPr="00AC25FF">
              <w:rPr>
                <w:color w:val="000000"/>
                <w:sz w:val="22"/>
                <w:szCs w:val="22"/>
              </w:rPr>
              <w:t>373</w:t>
            </w:r>
          </w:p>
        </w:tc>
        <w:tc>
          <w:tcPr>
            <w:tcW w:w="1430"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68906CF8" w14:textId="77777777">
            <w:pPr>
              <w:widowControl/>
              <w:adjustRightInd/>
              <w:jc w:val="center"/>
              <w:rPr>
                <w:b/>
                <w:color w:val="000000"/>
                <w:sz w:val="22"/>
                <w:szCs w:val="22"/>
              </w:rPr>
            </w:pPr>
            <w:r w:rsidRPr="00AC25FF">
              <w:rPr>
                <w:color w:val="000000"/>
                <w:sz w:val="22"/>
                <w:szCs w:val="22"/>
              </w:rPr>
              <w:t>1,119</w:t>
            </w:r>
          </w:p>
        </w:tc>
        <w:tc>
          <w:tcPr>
            <w:tcW w:w="1092"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07B15F42" w14:textId="77777777">
            <w:pPr>
              <w:widowControl/>
              <w:adjustRightInd/>
              <w:jc w:val="center"/>
              <w:rPr>
                <w:b/>
                <w:color w:val="000000"/>
                <w:sz w:val="22"/>
                <w:szCs w:val="22"/>
              </w:rPr>
            </w:pPr>
            <w:r w:rsidRPr="00AC25FF">
              <w:rPr>
                <w:color w:val="000000"/>
                <w:sz w:val="22"/>
                <w:szCs w:val="22"/>
              </w:rPr>
              <w:t>7,722</w:t>
            </w:r>
          </w:p>
        </w:tc>
        <w:tc>
          <w:tcPr>
            <w:tcW w:w="1015" w:type="dxa"/>
            <w:tcBorders>
              <w:top w:val="single" w:sz="4" w:space="0" w:color="auto"/>
              <w:left w:val="single" w:sz="4" w:space="0" w:color="auto"/>
              <w:bottom w:val="single" w:sz="4" w:space="0" w:color="auto"/>
              <w:right w:val="single" w:sz="4" w:space="0" w:color="auto"/>
            </w:tcBorders>
            <w:vAlign w:val="center"/>
          </w:tcPr>
          <w:p w:rsidR="00FD2BC4" w:rsidRPr="00AC25FF" w:rsidP="007560E9" w14:paraId="3AA00F70" w14:textId="77777777">
            <w:pPr>
              <w:widowControl/>
              <w:adjustRightInd/>
              <w:jc w:val="center"/>
              <w:rPr>
                <w:b/>
                <w:color w:val="000000"/>
                <w:sz w:val="22"/>
                <w:szCs w:val="22"/>
              </w:rPr>
            </w:pPr>
            <w:r w:rsidRPr="00AC25FF">
              <w:rPr>
                <w:color w:val="000000"/>
                <w:sz w:val="22"/>
                <w:szCs w:val="22"/>
              </w:rPr>
              <w:t>23,165</w:t>
            </w:r>
          </w:p>
        </w:tc>
      </w:tr>
    </w:tbl>
    <w:p w:rsidR="00CC0B6C" w:rsidRPr="00AC25FF" w:rsidP="00FD2BC4" w14:paraId="64E92C1F" w14:textId="5FA52E6F">
      <w:pPr>
        <w:ind w:left="990" w:right="630"/>
      </w:pPr>
      <w:r w:rsidRPr="00AC25FF">
        <w:t xml:space="preserve">* EPA assumed that the burden associated with this provision would be incurred for the same number of activities in Years 1, 2, and 3.   </w:t>
      </w:r>
    </w:p>
    <w:p w:rsidR="00FD2BC4" w:rsidRPr="00740321" w:rsidP="00740321" w14:paraId="1B184EB1" w14:textId="77777777">
      <w:pPr>
        <w:ind w:left="990" w:right="630"/>
        <w:rPr>
          <w:b/>
          <w:bCs/>
          <w:sz w:val="22"/>
          <w:szCs w:val="28"/>
        </w:rPr>
      </w:pPr>
    </w:p>
    <w:p w:rsidR="00255FDF" w:rsidRPr="00AC25FF" w:rsidP="00255FDF" w14:paraId="0A3B5614" w14:textId="6F882F9F">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i/>
          <w:iCs/>
          <w:sz w:val="22"/>
          <w:szCs w:val="22"/>
        </w:rPr>
        <w:t>Annual hour burden to respondents by provision</w:t>
      </w:r>
      <w:r w:rsidRPr="00AC25FF">
        <w:rPr>
          <w:sz w:val="22"/>
          <w:szCs w:val="22"/>
        </w:rPr>
        <w:t xml:space="preserve"> – Exhibit </w:t>
      </w:r>
      <w:r w:rsidRPr="00AC25FF" w:rsidR="00D64804">
        <w:rPr>
          <w:sz w:val="22"/>
          <w:szCs w:val="22"/>
        </w:rPr>
        <w:t>16</w:t>
      </w:r>
      <w:r w:rsidRPr="00AC25FF">
        <w:rPr>
          <w:sz w:val="22"/>
          <w:szCs w:val="22"/>
        </w:rPr>
        <w:t xml:space="preserve"> summarizes the annual hour burden to respondents under the information collection requirements covered in this ICR. </w:t>
      </w:r>
      <w:r w:rsidRPr="00AC25FF">
        <w:rPr>
          <w:sz w:val="22"/>
          <w:szCs w:val="22"/>
        </w:rPr>
        <w:t xml:space="preserve">The </w:t>
      </w:r>
      <w:r w:rsidRPr="00AC25FF">
        <w:rPr>
          <w:sz w:val="22"/>
          <w:szCs w:val="22"/>
        </w:rPr>
        <w:t>source-level (</w:t>
      </w:r>
      <w:r w:rsidRPr="00AC25FF">
        <w:rPr>
          <w:sz w:val="22"/>
          <w:szCs w:val="22"/>
        </w:rPr>
        <w:t>unit</w:t>
      </w:r>
      <w:r w:rsidRPr="00AC25FF">
        <w:rPr>
          <w:sz w:val="22"/>
          <w:szCs w:val="22"/>
        </w:rPr>
        <w:t>)</w:t>
      </w:r>
      <w:r w:rsidRPr="00AC25FF">
        <w:rPr>
          <w:sz w:val="22"/>
          <w:szCs w:val="22"/>
        </w:rPr>
        <w:t xml:space="preserve"> burden applied to various types of sources and sectors is based on the size of the source and on the number and complexity of the processes at the sources in each sector. </w:t>
      </w:r>
    </w:p>
    <w:p w:rsidR="00523336" w:rsidRPr="00AC25FF" w:rsidP="00523336" w14:paraId="4E4AFA89" w14:textId="77777777">
      <w:pPr>
        <w:rPr>
          <w:sz w:val="22"/>
          <w:szCs w:val="22"/>
        </w:rPr>
      </w:pPr>
    </w:p>
    <w:p w:rsidR="00523336" w:rsidRPr="00AC25FF" w:rsidP="00523336" w14:paraId="2D7A2693" w14:textId="5F2B5005">
      <w:pPr>
        <w:pStyle w:val="Caption"/>
        <w:keepNext/>
        <w:spacing w:after="0"/>
        <w:jc w:val="center"/>
        <w:rPr>
          <w:b/>
          <w:bCs/>
          <w:i w:val="0"/>
          <w:iCs w:val="0"/>
          <w:color w:val="auto"/>
          <w:sz w:val="22"/>
          <w:szCs w:val="22"/>
        </w:rPr>
      </w:pPr>
      <w:r w:rsidRPr="00AC25FF">
        <w:rPr>
          <w:b/>
          <w:bCs/>
          <w:i w:val="0"/>
          <w:iCs w:val="0"/>
          <w:color w:val="auto"/>
          <w:sz w:val="22"/>
          <w:szCs w:val="22"/>
        </w:rPr>
        <w:t xml:space="preserve">Exhibit </w:t>
      </w:r>
      <w:r w:rsidRPr="00AC25FF" w:rsidR="00723505">
        <w:rPr>
          <w:b/>
          <w:bCs/>
          <w:i w:val="0"/>
          <w:iCs w:val="0"/>
          <w:color w:val="auto"/>
          <w:sz w:val="22"/>
          <w:szCs w:val="22"/>
        </w:rPr>
        <w:t>1</w:t>
      </w:r>
      <w:r w:rsidRPr="00AC25FF" w:rsidR="00D64804">
        <w:rPr>
          <w:b/>
          <w:bCs/>
          <w:i w:val="0"/>
          <w:iCs w:val="0"/>
          <w:color w:val="auto"/>
          <w:sz w:val="22"/>
          <w:szCs w:val="22"/>
        </w:rPr>
        <w:t>6</w:t>
      </w:r>
      <w:r w:rsidRPr="00AC25FF">
        <w:rPr>
          <w:b/>
          <w:bCs/>
          <w:i w:val="0"/>
          <w:iCs w:val="0"/>
          <w:color w:val="auto"/>
          <w:sz w:val="22"/>
          <w:szCs w:val="22"/>
        </w:rPr>
        <w:t>:</w:t>
      </w:r>
      <w:r w:rsidRPr="00AC25FF">
        <w:rPr>
          <w:b/>
          <w:bCs/>
          <w:sz w:val="22"/>
          <w:szCs w:val="22"/>
        </w:rPr>
        <w:t xml:space="preserve"> </w:t>
      </w:r>
      <w:r w:rsidRPr="00AC25FF">
        <w:rPr>
          <w:b/>
          <w:bCs/>
          <w:i w:val="0"/>
          <w:iCs w:val="0"/>
          <w:color w:val="auto"/>
          <w:sz w:val="22"/>
          <w:szCs w:val="22"/>
        </w:rPr>
        <w:t>Hour Burden to Respondents by Rule Provision</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5"/>
        <w:gridCol w:w="1260"/>
        <w:gridCol w:w="1260"/>
        <w:gridCol w:w="1530"/>
        <w:gridCol w:w="2610"/>
      </w:tblGrid>
      <w:tr w14:paraId="2FEAD2B5" w14:textId="77777777" w:rsidTr="00E2717B">
        <w:tblPrEx>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2"/>
          <w:jc w:val="center"/>
        </w:trPr>
        <w:tc>
          <w:tcPr>
            <w:tcW w:w="1705" w:type="dxa"/>
            <w:vMerge w:val="restart"/>
            <w:tcBorders>
              <w:top w:val="single" w:sz="4" w:space="0" w:color="auto"/>
            </w:tcBorders>
            <w:shd w:val="clear" w:color="auto" w:fill="D9D9D9" w:themeFill="background1" w:themeFillShade="D9"/>
            <w:vAlign w:val="center"/>
          </w:tcPr>
          <w:p w:rsidR="00523336" w:rsidRPr="00AC25FF" w14:paraId="42268FD9" w14:textId="77777777">
            <w:pPr>
              <w:keepNext/>
              <w:keepLines/>
              <w:jc w:val="center"/>
              <w:rPr>
                <w:b/>
                <w:sz w:val="22"/>
                <w:szCs w:val="22"/>
              </w:rPr>
            </w:pPr>
            <w:r w:rsidRPr="00AC25FF">
              <w:rPr>
                <w:b/>
                <w:sz w:val="22"/>
                <w:szCs w:val="22"/>
              </w:rPr>
              <w:t>Rule Provision</w:t>
            </w:r>
          </w:p>
        </w:tc>
        <w:tc>
          <w:tcPr>
            <w:tcW w:w="2520" w:type="dxa"/>
            <w:gridSpan w:val="2"/>
            <w:tcBorders>
              <w:top w:val="single" w:sz="4" w:space="0" w:color="auto"/>
            </w:tcBorders>
            <w:shd w:val="clear" w:color="auto" w:fill="D9D9D9"/>
            <w:vAlign w:val="center"/>
          </w:tcPr>
          <w:p w:rsidR="00523336" w:rsidRPr="00AC25FF" w14:paraId="5C694562" w14:textId="77777777">
            <w:pPr>
              <w:keepNext/>
              <w:keepLines/>
              <w:ind w:left="100" w:right="79"/>
              <w:jc w:val="center"/>
              <w:rPr>
                <w:b/>
                <w:sz w:val="22"/>
                <w:szCs w:val="22"/>
              </w:rPr>
            </w:pPr>
            <w:r w:rsidRPr="00AC25FF">
              <w:rPr>
                <w:b/>
                <w:sz w:val="22"/>
                <w:szCs w:val="22"/>
              </w:rPr>
              <w:t>Number of Respondents/Activities</w:t>
            </w:r>
          </w:p>
        </w:tc>
        <w:tc>
          <w:tcPr>
            <w:tcW w:w="1530" w:type="dxa"/>
            <w:vMerge w:val="restart"/>
            <w:tcBorders>
              <w:top w:val="single" w:sz="4" w:space="0" w:color="auto"/>
            </w:tcBorders>
            <w:shd w:val="clear" w:color="auto" w:fill="D9D9D9"/>
            <w:vAlign w:val="center"/>
          </w:tcPr>
          <w:p w:rsidR="00523336" w:rsidRPr="00AC25FF" w14:paraId="4D979A5D" w14:textId="77777777">
            <w:pPr>
              <w:keepNext/>
              <w:keepLines/>
              <w:ind w:left="97" w:right="76"/>
              <w:jc w:val="center"/>
              <w:rPr>
                <w:b/>
                <w:sz w:val="22"/>
                <w:szCs w:val="22"/>
              </w:rPr>
            </w:pPr>
            <w:r w:rsidRPr="00AC25FF">
              <w:rPr>
                <w:b/>
                <w:sz w:val="22"/>
                <w:szCs w:val="22"/>
              </w:rPr>
              <w:t>3-Year Average Annual Burden (hours)</w:t>
            </w:r>
          </w:p>
        </w:tc>
        <w:tc>
          <w:tcPr>
            <w:tcW w:w="2610" w:type="dxa"/>
            <w:vMerge w:val="restart"/>
            <w:tcBorders>
              <w:top w:val="single" w:sz="4" w:space="0" w:color="auto"/>
            </w:tcBorders>
            <w:shd w:val="clear" w:color="auto" w:fill="D9D9D9" w:themeFill="background1" w:themeFillShade="D9"/>
            <w:vAlign w:val="center"/>
          </w:tcPr>
          <w:p w:rsidR="00523336" w:rsidRPr="00AC25FF" w14:paraId="4C09D2DA" w14:textId="77777777">
            <w:pPr>
              <w:keepNext/>
              <w:keepLines/>
              <w:jc w:val="center"/>
              <w:rPr>
                <w:b/>
                <w:sz w:val="22"/>
                <w:szCs w:val="22"/>
              </w:rPr>
            </w:pPr>
            <w:r w:rsidRPr="00AC25FF">
              <w:rPr>
                <w:b/>
                <w:sz w:val="22"/>
                <w:szCs w:val="22"/>
              </w:rPr>
              <w:t>3-Year Total Burden (hours)</w:t>
            </w:r>
          </w:p>
        </w:tc>
      </w:tr>
      <w:tr w14:paraId="6C9E57B1" w14:textId="77777777" w:rsidTr="00E2717B">
        <w:tblPrEx>
          <w:tblW w:w="8365" w:type="dxa"/>
          <w:jc w:val="center"/>
          <w:tblLayout w:type="fixed"/>
          <w:tblCellMar>
            <w:left w:w="0" w:type="dxa"/>
            <w:right w:w="0" w:type="dxa"/>
          </w:tblCellMar>
          <w:tblLook w:val="01E0"/>
        </w:tblPrEx>
        <w:trPr>
          <w:trHeight w:val="482"/>
          <w:jc w:val="center"/>
        </w:trPr>
        <w:tc>
          <w:tcPr>
            <w:tcW w:w="1705" w:type="dxa"/>
            <w:vMerge/>
            <w:shd w:val="clear" w:color="auto" w:fill="D9D9D9" w:themeFill="background1" w:themeFillShade="D9"/>
            <w:vAlign w:val="center"/>
          </w:tcPr>
          <w:p w:rsidR="00523336" w:rsidRPr="00AC25FF" w14:paraId="5EA2379A" w14:textId="77777777">
            <w:pPr>
              <w:keepNext/>
              <w:keepLines/>
              <w:jc w:val="center"/>
              <w:rPr>
                <w:b/>
                <w:sz w:val="22"/>
                <w:szCs w:val="22"/>
              </w:rPr>
            </w:pPr>
          </w:p>
        </w:tc>
        <w:tc>
          <w:tcPr>
            <w:tcW w:w="1260" w:type="dxa"/>
            <w:tcBorders>
              <w:top w:val="single" w:sz="4" w:space="0" w:color="auto"/>
              <w:bottom w:val="single" w:sz="4" w:space="0" w:color="auto"/>
            </w:tcBorders>
            <w:shd w:val="clear" w:color="auto" w:fill="D9D9D9"/>
            <w:vAlign w:val="center"/>
          </w:tcPr>
          <w:p w:rsidR="00523336" w:rsidRPr="00AC25FF" w14:paraId="103C0496" w14:textId="4B6933AB">
            <w:pPr>
              <w:keepNext/>
              <w:keepLines/>
              <w:ind w:left="100" w:right="79"/>
              <w:jc w:val="center"/>
              <w:rPr>
                <w:b/>
                <w:sz w:val="22"/>
                <w:szCs w:val="22"/>
              </w:rPr>
            </w:pPr>
            <w:r w:rsidRPr="00AC25FF">
              <w:rPr>
                <w:b/>
                <w:sz w:val="22"/>
                <w:szCs w:val="22"/>
              </w:rPr>
              <w:t>Year 1</w:t>
            </w:r>
          </w:p>
        </w:tc>
        <w:tc>
          <w:tcPr>
            <w:tcW w:w="1260" w:type="dxa"/>
            <w:tcBorders>
              <w:top w:val="single" w:sz="4" w:space="0" w:color="auto"/>
              <w:bottom w:val="single" w:sz="4" w:space="0" w:color="auto"/>
            </w:tcBorders>
            <w:shd w:val="clear" w:color="auto" w:fill="D9D9D9"/>
            <w:vAlign w:val="center"/>
          </w:tcPr>
          <w:p w:rsidR="00523336" w:rsidRPr="00AC25FF" w14:paraId="6988A8B6" w14:textId="77777777">
            <w:pPr>
              <w:keepNext/>
              <w:keepLines/>
              <w:ind w:left="100" w:right="79"/>
              <w:jc w:val="center"/>
              <w:rPr>
                <w:b/>
                <w:sz w:val="22"/>
                <w:szCs w:val="22"/>
              </w:rPr>
            </w:pPr>
            <w:r w:rsidRPr="00AC25FF">
              <w:rPr>
                <w:b/>
                <w:sz w:val="22"/>
                <w:szCs w:val="22"/>
              </w:rPr>
              <w:t>3-Year Total</w:t>
            </w:r>
          </w:p>
        </w:tc>
        <w:tc>
          <w:tcPr>
            <w:tcW w:w="1530" w:type="dxa"/>
            <w:vMerge/>
            <w:tcBorders>
              <w:bottom w:val="single" w:sz="4" w:space="0" w:color="auto"/>
            </w:tcBorders>
            <w:shd w:val="clear" w:color="auto" w:fill="D9D9D9"/>
            <w:vAlign w:val="center"/>
          </w:tcPr>
          <w:p w:rsidR="00523336" w:rsidRPr="00AC25FF" w14:paraId="3ABD2D20" w14:textId="77777777">
            <w:pPr>
              <w:keepNext/>
              <w:keepLines/>
              <w:ind w:left="97" w:right="76"/>
              <w:jc w:val="center"/>
              <w:rPr>
                <w:b/>
                <w:sz w:val="22"/>
                <w:szCs w:val="22"/>
              </w:rPr>
            </w:pPr>
          </w:p>
        </w:tc>
        <w:tc>
          <w:tcPr>
            <w:tcW w:w="2610" w:type="dxa"/>
            <w:vMerge/>
            <w:tcBorders>
              <w:bottom w:val="single" w:sz="4" w:space="0" w:color="auto"/>
            </w:tcBorders>
            <w:shd w:val="clear" w:color="auto" w:fill="D9D9D9" w:themeFill="background1" w:themeFillShade="D9"/>
            <w:vAlign w:val="center"/>
          </w:tcPr>
          <w:p w:rsidR="00523336" w:rsidRPr="00AC25FF" w14:paraId="06790AC2" w14:textId="77777777">
            <w:pPr>
              <w:keepNext/>
              <w:keepLines/>
              <w:jc w:val="center"/>
              <w:rPr>
                <w:b/>
                <w:sz w:val="22"/>
                <w:szCs w:val="22"/>
              </w:rPr>
            </w:pPr>
          </w:p>
        </w:tc>
      </w:tr>
      <w:tr w14:paraId="5B8BA944"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1EED1660" w14:textId="1FBFFBEB">
            <w:pPr>
              <w:keepNext/>
              <w:keepLines/>
              <w:ind w:left="107"/>
              <w:rPr>
                <w:sz w:val="22"/>
                <w:szCs w:val="22"/>
              </w:rPr>
            </w:pPr>
            <w:r w:rsidRPr="00AC25FF">
              <w:rPr>
                <w:sz w:val="22"/>
                <w:szCs w:val="22"/>
              </w:rPr>
              <w:t>Rule Familiarization</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08802776" w14:textId="4BF11D39">
            <w:pPr>
              <w:keepNext/>
              <w:keepLines/>
              <w:ind w:left="94" w:right="34"/>
              <w:jc w:val="center"/>
              <w:rPr>
                <w:sz w:val="22"/>
                <w:szCs w:val="22"/>
              </w:rPr>
            </w:pPr>
            <w:r w:rsidRPr="00AC25FF">
              <w:rPr>
                <w:color w:val="000000"/>
                <w:sz w:val="22"/>
                <w:szCs w:val="22"/>
              </w:rPr>
              <w:t>188</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37769164" w14:textId="68566B6F">
            <w:pPr>
              <w:keepNext/>
              <w:keepLines/>
              <w:ind w:left="94" w:right="79"/>
              <w:jc w:val="center"/>
              <w:rPr>
                <w:sz w:val="22"/>
                <w:szCs w:val="22"/>
              </w:rPr>
            </w:pPr>
            <w:r w:rsidRPr="00AC25FF">
              <w:rPr>
                <w:color w:val="000000"/>
                <w:sz w:val="22"/>
                <w:szCs w:val="22"/>
              </w:rPr>
              <w:t>56</w:t>
            </w:r>
            <w:r w:rsidRPr="00AC25FF" w:rsidR="00AB1C97">
              <w:rPr>
                <w:color w:val="000000"/>
                <w:sz w:val="22"/>
                <w:szCs w:val="22"/>
              </w:rPr>
              <w:t>4</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5AB473A8" w14:textId="3608E34D">
            <w:pPr>
              <w:keepNext/>
              <w:keepLines/>
              <w:ind w:left="94" w:right="111"/>
              <w:jc w:val="center"/>
              <w:rPr>
                <w:sz w:val="22"/>
                <w:szCs w:val="22"/>
              </w:rPr>
            </w:pPr>
            <w:r w:rsidRPr="00AC25FF">
              <w:rPr>
                <w:color w:val="000000"/>
                <w:sz w:val="22"/>
                <w:szCs w:val="22"/>
              </w:rPr>
              <w:t>2,916</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57C5D510" w14:textId="4A285E83">
            <w:pPr>
              <w:keepNext/>
              <w:keepLines/>
              <w:ind w:left="94" w:right="111"/>
              <w:jc w:val="center"/>
              <w:rPr>
                <w:sz w:val="22"/>
                <w:szCs w:val="22"/>
              </w:rPr>
            </w:pPr>
            <w:r w:rsidRPr="00AC25FF">
              <w:rPr>
                <w:color w:val="000000"/>
                <w:sz w:val="22"/>
                <w:szCs w:val="22"/>
              </w:rPr>
              <w:t>8,748</w:t>
            </w:r>
          </w:p>
        </w:tc>
      </w:tr>
      <w:tr w14:paraId="525C0414"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17E98978" w14:textId="1A719776">
            <w:pPr>
              <w:keepNext/>
              <w:keepLines/>
              <w:ind w:left="107"/>
              <w:rPr>
                <w:sz w:val="22"/>
                <w:szCs w:val="22"/>
              </w:rPr>
            </w:pPr>
            <w:r w:rsidRPr="00AC25FF">
              <w:rPr>
                <w:sz w:val="22"/>
                <w:szCs w:val="22"/>
              </w:rPr>
              <w:t>RMP Preparation and Submission</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754B8C6B" w14:textId="1DF00156">
            <w:pPr>
              <w:keepNext/>
              <w:keepLines/>
              <w:ind w:left="94" w:right="34"/>
              <w:jc w:val="center"/>
              <w:rPr>
                <w:sz w:val="22"/>
                <w:szCs w:val="22"/>
              </w:rPr>
            </w:pPr>
            <w:r w:rsidRPr="00AC25FF">
              <w:rPr>
                <w:color w:val="000000"/>
                <w:sz w:val="22"/>
                <w:szCs w:val="22"/>
              </w:rPr>
              <w:t>2001</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6E56DE2D" w14:textId="4FDD016B">
            <w:pPr>
              <w:keepNext/>
              <w:keepLines/>
              <w:ind w:left="94" w:right="79"/>
              <w:jc w:val="center"/>
              <w:rPr>
                <w:sz w:val="22"/>
                <w:szCs w:val="22"/>
              </w:rPr>
            </w:pPr>
            <w:r w:rsidRPr="00AC25FF">
              <w:rPr>
                <w:color w:val="000000"/>
                <w:sz w:val="22"/>
                <w:szCs w:val="22"/>
              </w:rPr>
              <w:t>6003</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1596678D" w14:textId="6C8C4660">
            <w:pPr>
              <w:keepNext/>
              <w:keepLines/>
              <w:ind w:left="94" w:right="111"/>
              <w:jc w:val="center"/>
              <w:rPr>
                <w:sz w:val="22"/>
                <w:szCs w:val="22"/>
              </w:rPr>
            </w:pPr>
            <w:r w:rsidRPr="00AC25FF">
              <w:rPr>
                <w:color w:val="000000"/>
                <w:sz w:val="22"/>
                <w:szCs w:val="22"/>
              </w:rPr>
              <w:t>21,496</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460F41CC" w14:textId="5C74CF47">
            <w:pPr>
              <w:keepNext/>
              <w:keepLines/>
              <w:ind w:left="94" w:right="111"/>
              <w:jc w:val="center"/>
              <w:rPr>
                <w:sz w:val="22"/>
                <w:szCs w:val="22"/>
              </w:rPr>
            </w:pPr>
            <w:r w:rsidRPr="00AC25FF">
              <w:rPr>
                <w:color w:val="000000"/>
                <w:sz w:val="22"/>
                <w:szCs w:val="22"/>
              </w:rPr>
              <w:t>64,487</w:t>
            </w:r>
          </w:p>
        </w:tc>
      </w:tr>
      <w:tr w14:paraId="080F8DF1"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2F154C5B" w14:textId="12CC57F2">
            <w:pPr>
              <w:keepNext/>
              <w:keepLines/>
              <w:ind w:left="107"/>
              <w:rPr>
                <w:sz w:val="22"/>
                <w:szCs w:val="22"/>
              </w:rPr>
            </w:pPr>
            <w:r w:rsidRPr="00AC25FF">
              <w:rPr>
                <w:sz w:val="22"/>
                <w:szCs w:val="22"/>
              </w:rPr>
              <w:t xml:space="preserve">Prevention Program Documentation </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5F1F17C6" w14:textId="0840C11F">
            <w:pPr>
              <w:keepNext/>
              <w:keepLines/>
              <w:ind w:left="94" w:right="34"/>
              <w:jc w:val="center"/>
              <w:rPr>
                <w:sz w:val="22"/>
                <w:szCs w:val="22"/>
              </w:rPr>
            </w:pPr>
            <w:r w:rsidRPr="00AC25FF">
              <w:rPr>
                <w:color w:val="000000"/>
                <w:sz w:val="22"/>
                <w:szCs w:val="22"/>
              </w:rPr>
              <w:t>1,983</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46DFE32B" w14:textId="0C8A2B60">
            <w:pPr>
              <w:keepNext/>
              <w:keepLines/>
              <w:ind w:left="94" w:right="79"/>
              <w:jc w:val="center"/>
              <w:rPr>
                <w:sz w:val="22"/>
                <w:szCs w:val="22"/>
              </w:rPr>
            </w:pPr>
            <w:r w:rsidRPr="00AC25FF">
              <w:rPr>
                <w:color w:val="000000"/>
                <w:sz w:val="22"/>
                <w:szCs w:val="22"/>
              </w:rPr>
              <w:t>5,949</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161AB31A" w14:textId="2BAEC623">
            <w:pPr>
              <w:keepNext/>
              <w:keepLines/>
              <w:ind w:left="94" w:right="111"/>
              <w:jc w:val="center"/>
              <w:rPr>
                <w:sz w:val="22"/>
                <w:szCs w:val="22"/>
              </w:rPr>
            </w:pPr>
            <w:r w:rsidRPr="00AC25FF">
              <w:rPr>
                <w:color w:val="000000"/>
                <w:sz w:val="22"/>
                <w:szCs w:val="22"/>
              </w:rPr>
              <w:t>22,288</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1955B50E" w14:textId="6AF3F265">
            <w:pPr>
              <w:keepNext/>
              <w:keepLines/>
              <w:ind w:left="94" w:right="111"/>
              <w:jc w:val="center"/>
              <w:rPr>
                <w:sz w:val="22"/>
                <w:szCs w:val="22"/>
              </w:rPr>
            </w:pPr>
            <w:r w:rsidRPr="00AC25FF">
              <w:rPr>
                <w:color w:val="000000"/>
                <w:sz w:val="22"/>
                <w:szCs w:val="22"/>
              </w:rPr>
              <w:t>66,</w:t>
            </w:r>
            <w:r w:rsidRPr="00AC25FF" w:rsidR="00176D1D">
              <w:rPr>
                <w:color w:val="000000"/>
                <w:sz w:val="22"/>
                <w:szCs w:val="22"/>
              </w:rPr>
              <w:t>863</w:t>
            </w:r>
          </w:p>
        </w:tc>
      </w:tr>
      <w:tr w14:paraId="4B949C14"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57C4FE56" w14:textId="0526A6B1">
            <w:pPr>
              <w:keepNext/>
              <w:keepLines/>
              <w:ind w:left="107"/>
              <w:rPr>
                <w:sz w:val="22"/>
                <w:szCs w:val="22"/>
              </w:rPr>
            </w:pPr>
            <w:r w:rsidRPr="00AC25FF">
              <w:rPr>
                <w:sz w:val="22"/>
                <w:szCs w:val="22"/>
              </w:rPr>
              <w:t>CBI Claims</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3B5E1464" w14:textId="7AE5A1A1">
            <w:pPr>
              <w:keepNext/>
              <w:keepLines/>
              <w:ind w:left="94" w:right="34"/>
              <w:jc w:val="center"/>
              <w:rPr>
                <w:sz w:val="22"/>
                <w:szCs w:val="22"/>
              </w:rPr>
            </w:pPr>
            <w:r w:rsidRPr="00AC25FF">
              <w:rPr>
                <w:color w:val="000000"/>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2341106E" w14:textId="5676A063">
            <w:pPr>
              <w:keepNext/>
              <w:keepLines/>
              <w:ind w:left="94" w:right="79"/>
              <w:jc w:val="center"/>
              <w:rPr>
                <w:sz w:val="22"/>
                <w:szCs w:val="22"/>
              </w:rPr>
            </w:pPr>
            <w:r w:rsidRPr="00AC25FF">
              <w:rPr>
                <w:color w:val="000000"/>
                <w:sz w:val="22"/>
                <w:szCs w:val="22"/>
              </w:rPr>
              <w:t>12</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1220061C" w14:textId="53E7486C">
            <w:pPr>
              <w:keepNext/>
              <w:keepLines/>
              <w:ind w:left="94" w:right="111"/>
              <w:jc w:val="center"/>
              <w:rPr>
                <w:sz w:val="22"/>
                <w:szCs w:val="22"/>
                <w:highlight w:val="yellow"/>
              </w:rPr>
            </w:pPr>
            <w:r w:rsidRPr="00AC25FF">
              <w:rPr>
                <w:color w:val="000000"/>
                <w:sz w:val="22"/>
                <w:szCs w:val="22"/>
              </w:rPr>
              <w:t>38</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719711D9" w14:textId="2AEAFD88">
            <w:pPr>
              <w:keepNext/>
              <w:keepLines/>
              <w:ind w:left="94" w:right="111"/>
              <w:jc w:val="center"/>
              <w:rPr>
                <w:sz w:val="22"/>
                <w:szCs w:val="22"/>
                <w:highlight w:val="yellow"/>
              </w:rPr>
            </w:pPr>
            <w:r w:rsidRPr="00AC25FF">
              <w:rPr>
                <w:color w:val="000000"/>
                <w:sz w:val="22"/>
                <w:szCs w:val="22"/>
              </w:rPr>
              <w:t>114</w:t>
            </w:r>
          </w:p>
        </w:tc>
      </w:tr>
      <w:tr w14:paraId="3AB953AF"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1F349AFC" w14:textId="32DB0AA7">
            <w:pPr>
              <w:keepNext/>
              <w:keepLines/>
              <w:ind w:left="107"/>
              <w:rPr>
                <w:sz w:val="22"/>
                <w:szCs w:val="22"/>
              </w:rPr>
            </w:pPr>
            <w:r w:rsidRPr="00AC25FF">
              <w:rPr>
                <w:sz w:val="22"/>
                <w:szCs w:val="22"/>
              </w:rPr>
              <w:t>Deregistration Letters</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402A88B8" w14:textId="1FF3DC65">
            <w:pPr>
              <w:keepNext/>
              <w:keepLines/>
              <w:ind w:left="94" w:right="34"/>
              <w:jc w:val="center"/>
              <w:rPr>
                <w:sz w:val="22"/>
                <w:szCs w:val="22"/>
              </w:rPr>
            </w:pPr>
            <w:r w:rsidRPr="00AC25FF">
              <w:rPr>
                <w:color w:val="000000"/>
                <w:sz w:val="22"/>
                <w:szCs w:val="22"/>
              </w:rPr>
              <w:t>255</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3ACBC626" w14:textId="695ACDC7">
            <w:pPr>
              <w:keepNext/>
              <w:keepLines/>
              <w:ind w:left="94" w:right="79"/>
              <w:jc w:val="center"/>
              <w:rPr>
                <w:sz w:val="22"/>
                <w:szCs w:val="22"/>
              </w:rPr>
            </w:pPr>
            <w:r w:rsidRPr="00AC25FF">
              <w:rPr>
                <w:color w:val="000000"/>
                <w:sz w:val="22"/>
                <w:szCs w:val="22"/>
              </w:rPr>
              <w:t>765</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367D6856" w14:textId="6AD2400F">
            <w:pPr>
              <w:keepNext/>
              <w:keepLines/>
              <w:ind w:left="94" w:right="111"/>
              <w:jc w:val="center"/>
              <w:rPr>
                <w:sz w:val="22"/>
                <w:szCs w:val="22"/>
              </w:rPr>
            </w:pPr>
            <w:r w:rsidRPr="00AC25FF">
              <w:rPr>
                <w:color w:val="000000"/>
                <w:sz w:val="22"/>
                <w:szCs w:val="22"/>
              </w:rPr>
              <w:t>255</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04187E7E" w14:textId="140D20A7">
            <w:pPr>
              <w:keepNext/>
              <w:keepLines/>
              <w:ind w:left="94" w:right="111"/>
              <w:jc w:val="center"/>
              <w:rPr>
                <w:sz w:val="22"/>
                <w:szCs w:val="22"/>
              </w:rPr>
            </w:pPr>
            <w:r w:rsidRPr="00AC25FF">
              <w:rPr>
                <w:color w:val="000000"/>
                <w:sz w:val="22"/>
                <w:szCs w:val="22"/>
              </w:rPr>
              <w:t>765</w:t>
            </w:r>
          </w:p>
        </w:tc>
      </w:tr>
      <w:tr w14:paraId="5B2121E5"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72CC24FB" w14:textId="27DEBE11">
            <w:pPr>
              <w:keepNext/>
              <w:keepLines/>
              <w:ind w:left="107"/>
              <w:rPr>
                <w:sz w:val="22"/>
                <w:szCs w:val="22"/>
              </w:rPr>
            </w:pPr>
            <w:r w:rsidRPr="00AC25FF">
              <w:rPr>
                <w:sz w:val="22"/>
                <w:szCs w:val="22"/>
              </w:rPr>
              <w:t>Coordination Activities</w:t>
            </w:r>
          </w:p>
        </w:tc>
        <w:tc>
          <w:tcPr>
            <w:tcW w:w="1260" w:type="dxa"/>
            <w:tcBorders>
              <w:top w:val="single" w:sz="4" w:space="0" w:color="auto"/>
              <w:left w:val="nil"/>
              <w:bottom w:val="single" w:sz="4" w:space="0" w:color="auto"/>
              <w:right w:val="single" w:sz="4" w:space="0" w:color="auto"/>
            </w:tcBorders>
            <w:vAlign w:val="center"/>
          </w:tcPr>
          <w:p w:rsidR="004A733E" w:rsidRPr="00AC25FF" w:rsidP="004A733E" w14:paraId="1CB3AB2B" w14:textId="42A209E9">
            <w:pPr>
              <w:keepNext/>
              <w:keepLines/>
              <w:ind w:left="94" w:right="34"/>
              <w:jc w:val="center"/>
              <w:rPr>
                <w:sz w:val="22"/>
                <w:szCs w:val="22"/>
              </w:rPr>
            </w:pPr>
            <w:r w:rsidRPr="00AC25FF">
              <w:rPr>
                <w:color w:val="000000"/>
                <w:sz w:val="22"/>
                <w:szCs w:val="22"/>
              </w:rPr>
              <w:t>13,290</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33BA5F5F" w14:textId="5D63104D">
            <w:pPr>
              <w:keepNext/>
              <w:keepLines/>
              <w:ind w:left="94" w:right="79"/>
              <w:jc w:val="center"/>
              <w:rPr>
                <w:sz w:val="22"/>
                <w:szCs w:val="22"/>
              </w:rPr>
            </w:pPr>
            <w:r w:rsidRPr="00AC25FF">
              <w:rPr>
                <w:color w:val="000000"/>
                <w:sz w:val="22"/>
                <w:szCs w:val="22"/>
              </w:rPr>
              <w:t>39,870</w:t>
            </w:r>
          </w:p>
        </w:tc>
        <w:tc>
          <w:tcPr>
            <w:tcW w:w="153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0FE995AF" w14:textId="5BE82605">
            <w:pPr>
              <w:keepNext/>
              <w:keepLines/>
              <w:ind w:left="94" w:right="111"/>
              <w:jc w:val="center"/>
              <w:rPr>
                <w:sz w:val="22"/>
                <w:szCs w:val="22"/>
              </w:rPr>
            </w:pPr>
            <w:r w:rsidRPr="00AC25FF">
              <w:rPr>
                <w:color w:val="000000"/>
                <w:sz w:val="22"/>
                <w:szCs w:val="22"/>
              </w:rPr>
              <w:t>194,476</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0F2009B5" w14:textId="74078776">
            <w:pPr>
              <w:keepNext/>
              <w:keepLines/>
              <w:ind w:left="94" w:right="111"/>
              <w:jc w:val="center"/>
              <w:rPr>
                <w:sz w:val="22"/>
                <w:szCs w:val="22"/>
              </w:rPr>
            </w:pPr>
            <w:r w:rsidRPr="00AC25FF">
              <w:rPr>
                <w:color w:val="000000"/>
                <w:sz w:val="22"/>
                <w:szCs w:val="22"/>
              </w:rPr>
              <w:t>583,428</w:t>
            </w:r>
          </w:p>
        </w:tc>
      </w:tr>
      <w:tr w14:paraId="15DA29EF"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211E306D" w14:textId="39039CCE">
            <w:pPr>
              <w:keepNext/>
              <w:keepLines/>
              <w:ind w:left="107"/>
              <w:rPr>
                <w:sz w:val="22"/>
                <w:szCs w:val="22"/>
              </w:rPr>
            </w:pPr>
            <w:r w:rsidRPr="00AC25FF">
              <w:rPr>
                <w:sz w:val="22"/>
                <w:szCs w:val="22"/>
              </w:rPr>
              <w:t>Notification Drills</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1E347E19" w14:textId="5FE4A2C4">
            <w:pPr>
              <w:keepNext/>
              <w:keepLines/>
              <w:ind w:left="94" w:right="34"/>
              <w:jc w:val="center"/>
              <w:rPr>
                <w:sz w:val="22"/>
                <w:szCs w:val="22"/>
              </w:rPr>
            </w:pPr>
            <w:r w:rsidRPr="00AC25FF">
              <w:rPr>
                <w:color w:val="000000"/>
                <w:sz w:val="22"/>
                <w:szCs w:val="22"/>
              </w:rPr>
              <w:t>10,864</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5ED636E8" w14:textId="1A237EE5">
            <w:pPr>
              <w:keepNext/>
              <w:keepLines/>
              <w:ind w:left="94" w:right="79"/>
              <w:jc w:val="center"/>
              <w:rPr>
                <w:sz w:val="22"/>
                <w:szCs w:val="22"/>
              </w:rPr>
            </w:pPr>
            <w:r w:rsidRPr="00AC25FF">
              <w:rPr>
                <w:color w:val="000000"/>
                <w:sz w:val="22"/>
                <w:szCs w:val="22"/>
              </w:rPr>
              <w:t>32,592</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5B055A77" w14:textId="5EC7D1A2">
            <w:pPr>
              <w:keepNext/>
              <w:keepLines/>
              <w:ind w:left="94" w:right="111"/>
              <w:jc w:val="center"/>
              <w:rPr>
                <w:sz w:val="22"/>
                <w:szCs w:val="22"/>
              </w:rPr>
            </w:pPr>
            <w:r w:rsidRPr="00AC25FF">
              <w:rPr>
                <w:color w:val="000000"/>
                <w:sz w:val="22"/>
                <w:szCs w:val="22"/>
              </w:rPr>
              <w:t>21,</w:t>
            </w:r>
            <w:r w:rsidRPr="00AC25FF" w:rsidR="00E4222D">
              <w:rPr>
                <w:color w:val="000000"/>
                <w:sz w:val="22"/>
                <w:szCs w:val="22"/>
              </w:rPr>
              <w:t>728</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776C6E8E" w14:textId="32C227C4">
            <w:pPr>
              <w:keepNext/>
              <w:keepLines/>
              <w:ind w:left="94" w:right="111"/>
              <w:jc w:val="center"/>
              <w:rPr>
                <w:sz w:val="22"/>
                <w:szCs w:val="22"/>
              </w:rPr>
            </w:pPr>
            <w:r w:rsidRPr="00AC25FF">
              <w:rPr>
                <w:color w:val="000000"/>
                <w:sz w:val="22"/>
                <w:szCs w:val="22"/>
              </w:rPr>
              <w:t>65,184</w:t>
            </w:r>
          </w:p>
        </w:tc>
      </w:tr>
      <w:tr w14:paraId="64A5E68E"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6D878279" w14:textId="5646185E">
            <w:pPr>
              <w:keepNext/>
              <w:keepLines/>
              <w:ind w:left="107"/>
              <w:rPr>
                <w:sz w:val="22"/>
                <w:szCs w:val="22"/>
              </w:rPr>
            </w:pPr>
            <w:r w:rsidRPr="00AC25FF">
              <w:rPr>
                <w:sz w:val="22"/>
                <w:szCs w:val="22"/>
              </w:rPr>
              <w:t>Exercises</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02A55532" w14:textId="3C753FF3">
            <w:pPr>
              <w:keepNext/>
              <w:keepLines/>
              <w:ind w:left="94" w:right="34"/>
              <w:jc w:val="center"/>
              <w:rPr>
                <w:sz w:val="22"/>
                <w:szCs w:val="22"/>
              </w:rPr>
            </w:pPr>
            <w:r w:rsidRPr="00AC25FF">
              <w:rPr>
                <w:sz w:val="22"/>
                <w:szCs w:val="22"/>
              </w:rPr>
              <w:t>7,031</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1BC20EBF" w14:textId="79232F48">
            <w:pPr>
              <w:keepNext/>
              <w:keepLines/>
              <w:ind w:left="94" w:right="79"/>
              <w:jc w:val="center"/>
              <w:rPr>
                <w:sz w:val="22"/>
                <w:szCs w:val="22"/>
              </w:rPr>
            </w:pPr>
            <w:r w:rsidRPr="00AC25FF">
              <w:rPr>
                <w:sz w:val="22"/>
                <w:szCs w:val="22"/>
              </w:rPr>
              <w:t>21,093</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7EBC75F9" w14:textId="0F2A670F">
            <w:pPr>
              <w:keepNext/>
              <w:keepLines/>
              <w:ind w:left="94" w:right="111"/>
              <w:jc w:val="center"/>
              <w:rPr>
                <w:sz w:val="22"/>
                <w:szCs w:val="22"/>
              </w:rPr>
            </w:pPr>
            <w:r w:rsidRPr="00AC25FF">
              <w:rPr>
                <w:color w:val="000000"/>
                <w:sz w:val="22"/>
                <w:szCs w:val="22"/>
              </w:rPr>
              <w:t>395,201</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1F06D855" w14:textId="68C06A96">
            <w:pPr>
              <w:keepNext/>
              <w:keepLines/>
              <w:ind w:left="94" w:right="111"/>
              <w:jc w:val="center"/>
              <w:rPr>
                <w:sz w:val="22"/>
                <w:szCs w:val="22"/>
              </w:rPr>
            </w:pPr>
            <w:r w:rsidRPr="00AC25FF">
              <w:rPr>
                <w:color w:val="000000"/>
                <w:sz w:val="22"/>
                <w:szCs w:val="22"/>
              </w:rPr>
              <w:t>1,185,604</w:t>
            </w:r>
          </w:p>
        </w:tc>
      </w:tr>
      <w:tr w14:paraId="7E25A56C"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4A733E" w14:paraId="4B8ABFD5" w14:textId="45A21653">
            <w:pPr>
              <w:keepNext/>
              <w:keepLines/>
              <w:ind w:left="107"/>
              <w:rPr>
                <w:sz w:val="22"/>
                <w:szCs w:val="22"/>
              </w:rPr>
            </w:pPr>
            <w:r w:rsidRPr="00AC25FF">
              <w:rPr>
                <w:sz w:val="22"/>
                <w:szCs w:val="22"/>
              </w:rPr>
              <w:t>Public Meetings</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24EE3DF3" w14:textId="38C5E8EA">
            <w:pPr>
              <w:keepNext/>
              <w:keepLines/>
              <w:ind w:left="94" w:right="34"/>
              <w:jc w:val="center"/>
              <w:rPr>
                <w:sz w:val="22"/>
                <w:szCs w:val="22"/>
              </w:rPr>
            </w:pPr>
            <w:r w:rsidRPr="00AC25FF">
              <w:rPr>
                <w:color w:val="000000"/>
                <w:sz w:val="22"/>
                <w:szCs w:val="22"/>
              </w:rPr>
              <w:t>56</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62CB5882" w14:textId="1B852C7B">
            <w:pPr>
              <w:keepNext/>
              <w:keepLines/>
              <w:ind w:left="94" w:right="79"/>
              <w:jc w:val="center"/>
              <w:rPr>
                <w:sz w:val="22"/>
                <w:szCs w:val="22"/>
              </w:rPr>
            </w:pPr>
            <w:r w:rsidRPr="00AC25FF">
              <w:rPr>
                <w:color w:val="000000"/>
                <w:sz w:val="22"/>
                <w:szCs w:val="22"/>
              </w:rPr>
              <w:t>168</w:t>
            </w:r>
          </w:p>
        </w:tc>
        <w:tc>
          <w:tcPr>
            <w:tcW w:w="1530" w:type="dxa"/>
            <w:tcBorders>
              <w:top w:val="single" w:sz="4" w:space="0" w:color="auto"/>
              <w:left w:val="nil"/>
              <w:bottom w:val="single" w:sz="4" w:space="0" w:color="auto"/>
              <w:right w:val="single" w:sz="4" w:space="0" w:color="auto"/>
            </w:tcBorders>
            <w:vAlign w:val="center"/>
          </w:tcPr>
          <w:p w:rsidR="004A733E" w:rsidRPr="00AC25FF" w:rsidP="004A733E" w14:paraId="2E0F6D23" w14:textId="5F082B7F">
            <w:pPr>
              <w:keepNext/>
              <w:keepLines/>
              <w:ind w:left="94" w:right="111"/>
              <w:jc w:val="center"/>
              <w:rPr>
                <w:sz w:val="22"/>
                <w:szCs w:val="22"/>
              </w:rPr>
            </w:pPr>
            <w:r w:rsidRPr="00AC25FF">
              <w:rPr>
                <w:color w:val="000000"/>
                <w:sz w:val="22"/>
                <w:szCs w:val="22"/>
              </w:rPr>
              <w:t>1,520</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20DA9F80" w14:textId="5779858C">
            <w:pPr>
              <w:keepNext/>
              <w:keepLines/>
              <w:ind w:left="94" w:right="111"/>
              <w:jc w:val="center"/>
              <w:rPr>
                <w:sz w:val="22"/>
                <w:szCs w:val="22"/>
              </w:rPr>
            </w:pPr>
            <w:r w:rsidRPr="00AC25FF">
              <w:rPr>
                <w:color w:val="000000"/>
                <w:sz w:val="22"/>
                <w:szCs w:val="22"/>
              </w:rPr>
              <w:t>4,560</w:t>
            </w:r>
          </w:p>
        </w:tc>
      </w:tr>
      <w:tr w14:paraId="77C33ECF" w14:textId="77777777" w:rsidTr="00E2717B">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DE1277" w:rsidRPr="00AC25FF" w:rsidP="00DE1277" w14:paraId="7D04E0E1" w14:textId="243003B4">
            <w:pPr>
              <w:keepNext/>
              <w:keepLines/>
              <w:ind w:left="107"/>
              <w:rPr>
                <w:sz w:val="22"/>
                <w:szCs w:val="22"/>
              </w:rPr>
            </w:pPr>
            <w:r w:rsidRPr="00AC25FF">
              <w:rPr>
                <w:sz w:val="22"/>
                <w:szCs w:val="22"/>
              </w:rPr>
              <w:t>Implementing Agencies</w:t>
            </w:r>
          </w:p>
        </w:tc>
        <w:tc>
          <w:tcPr>
            <w:tcW w:w="1260" w:type="dxa"/>
            <w:tcBorders>
              <w:top w:val="single" w:sz="4" w:space="0" w:color="auto"/>
              <w:left w:val="nil"/>
              <w:bottom w:val="single" w:sz="4" w:space="0" w:color="auto"/>
              <w:right w:val="single" w:sz="4" w:space="0" w:color="auto"/>
            </w:tcBorders>
            <w:vAlign w:val="center"/>
          </w:tcPr>
          <w:p w:rsidR="00DE1277" w:rsidRPr="00AC25FF" w:rsidP="00DE1277" w14:paraId="3F342594" w14:textId="28B96C02">
            <w:pPr>
              <w:keepNext/>
              <w:keepLines/>
              <w:ind w:left="94" w:right="34"/>
              <w:jc w:val="center"/>
              <w:rPr>
                <w:color w:val="000000"/>
                <w:sz w:val="22"/>
                <w:szCs w:val="22"/>
              </w:rPr>
            </w:pPr>
            <w:r w:rsidRPr="00AC25FF">
              <w:rPr>
                <w:color w:val="000000"/>
                <w:sz w:val="22"/>
                <w:szCs w:val="22"/>
              </w:rPr>
              <w:t>373</w:t>
            </w:r>
          </w:p>
        </w:tc>
        <w:tc>
          <w:tcPr>
            <w:tcW w:w="1260" w:type="dxa"/>
            <w:tcBorders>
              <w:top w:val="single" w:sz="4" w:space="0" w:color="auto"/>
              <w:left w:val="single" w:sz="4" w:space="0" w:color="auto"/>
              <w:bottom w:val="single" w:sz="4" w:space="0" w:color="auto"/>
              <w:right w:val="single" w:sz="4" w:space="0" w:color="auto"/>
            </w:tcBorders>
            <w:vAlign w:val="center"/>
          </w:tcPr>
          <w:p w:rsidR="00DE1277" w:rsidRPr="00AC25FF" w:rsidP="00DE1277" w14:paraId="4E9272C2" w14:textId="6C714E8F">
            <w:pPr>
              <w:keepNext/>
              <w:keepLines/>
              <w:ind w:left="94" w:right="79"/>
              <w:jc w:val="center"/>
              <w:rPr>
                <w:color w:val="000000"/>
                <w:sz w:val="22"/>
                <w:szCs w:val="22"/>
              </w:rPr>
            </w:pPr>
            <w:r w:rsidRPr="00AC25FF">
              <w:rPr>
                <w:color w:val="000000"/>
                <w:sz w:val="22"/>
                <w:szCs w:val="22"/>
              </w:rPr>
              <w:t>1,119</w:t>
            </w:r>
          </w:p>
        </w:tc>
        <w:tc>
          <w:tcPr>
            <w:tcW w:w="1530" w:type="dxa"/>
            <w:tcBorders>
              <w:top w:val="single" w:sz="4" w:space="0" w:color="auto"/>
              <w:left w:val="single" w:sz="4" w:space="0" w:color="auto"/>
              <w:bottom w:val="single" w:sz="4" w:space="0" w:color="auto"/>
              <w:right w:val="single" w:sz="4" w:space="0" w:color="auto"/>
            </w:tcBorders>
            <w:vAlign w:val="center"/>
          </w:tcPr>
          <w:p w:rsidR="00DE1277" w:rsidRPr="00AC25FF" w:rsidP="00DE1277" w14:paraId="63496E11" w14:textId="51DFA8E0">
            <w:pPr>
              <w:keepNext/>
              <w:keepLines/>
              <w:ind w:left="94" w:right="111"/>
              <w:jc w:val="center"/>
              <w:rPr>
                <w:color w:val="000000"/>
                <w:sz w:val="22"/>
                <w:szCs w:val="22"/>
              </w:rPr>
            </w:pPr>
            <w:r w:rsidRPr="00AC25FF">
              <w:rPr>
                <w:color w:val="000000"/>
                <w:sz w:val="22"/>
                <w:szCs w:val="22"/>
              </w:rPr>
              <w:t>7,722</w:t>
            </w:r>
          </w:p>
        </w:tc>
        <w:tc>
          <w:tcPr>
            <w:tcW w:w="2610" w:type="dxa"/>
            <w:tcBorders>
              <w:top w:val="single" w:sz="4" w:space="0" w:color="auto"/>
              <w:left w:val="single" w:sz="4" w:space="0" w:color="auto"/>
              <w:bottom w:val="single" w:sz="4" w:space="0" w:color="auto"/>
              <w:right w:val="single" w:sz="4" w:space="0" w:color="auto"/>
            </w:tcBorders>
            <w:vAlign w:val="center"/>
          </w:tcPr>
          <w:p w:rsidR="00DE1277" w:rsidRPr="00AC25FF" w:rsidP="00DE1277" w14:paraId="13106A1B" w14:textId="0C5E8CFE">
            <w:pPr>
              <w:keepNext/>
              <w:keepLines/>
              <w:ind w:left="94" w:right="111"/>
              <w:jc w:val="center"/>
              <w:rPr>
                <w:color w:val="000000"/>
                <w:sz w:val="22"/>
                <w:szCs w:val="22"/>
              </w:rPr>
            </w:pPr>
            <w:r w:rsidRPr="00AC25FF">
              <w:rPr>
                <w:color w:val="000000"/>
                <w:sz w:val="22"/>
                <w:szCs w:val="22"/>
              </w:rPr>
              <w:t>23,165</w:t>
            </w:r>
          </w:p>
        </w:tc>
      </w:tr>
      <w:tr w14:paraId="63ECA588" w14:textId="77777777" w:rsidTr="00BE4901">
        <w:tblPrEx>
          <w:tblW w:w="8365" w:type="dxa"/>
          <w:jc w:val="center"/>
          <w:tblLayout w:type="fixed"/>
          <w:tblCellMar>
            <w:left w:w="0" w:type="dxa"/>
            <w:right w:w="0" w:type="dxa"/>
          </w:tblCellMar>
          <w:tblLook w:val="01E0"/>
        </w:tblPrEx>
        <w:trPr>
          <w:trHeight w:val="272"/>
          <w:jc w:val="center"/>
        </w:trPr>
        <w:tc>
          <w:tcPr>
            <w:tcW w:w="1705" w:type="dxa"/>
            <w:tcBorders>
              <w:right w:val="single" w:sz="4" w:space="0" w:color="auto"/>
            </w:tcBorders>
            <w:vAlign w:val="center"/>
          </w:tcPr>
          <w:p w:rsidR="004A733E" w:rsidRPr="00AC25FF" w:rsidP="00E2717B" w14:paraId="05481BB8" w14:textId="6C05209A">
            <w:pPr>
              <w:keepNext/>
              <w:keepLines/>
              <w:ind w:left="107"/>
              <w:jc w:val="center"/>
              <w:rPr>
                <w:sz w:val="22"/>
                <w:szCs w:val="22"/>
              </w:rPr>
            </w:pPr>
            <w:r w:rsidRPr="00AC25FF">
              <w:rPr>
                <w:b/>
                <w:sz w:val="22"/>
                <w:szCs w:val="22"/>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3A5C2282" w14:textId="55D9CD79">
            <w:pPr>
              <w:keepNext/>
              <w:keepLines/>
              <w:ind w:left="94" w:right="34"/>
              <w:jc w:val="center"/>
              <w:rPr>
                <w:sz w:val="22"/>
                <w:szCs w:val="22"/>
              </w:rPr>
            </w:pPr>
            <w:r w:rsidRPr="00AC25FF">
              <w:rPr>
                <w:color w:val="000000"/>
                <w:sz w:val="22"/>
                <w:szCs w:val="22"/>
              </w:rPr>
              <w:t>36,045</w:t>
            </w:r>
          </w:p>
        </w:tc>
        <w:tc>
          <w:tcPr>
            <w:tcW w:w="1260" w:type="dxa"/>
            <w:tcBorders>
              <w:top w:val="single" w:sz="4" w:space="0" w:color="auto"/>
              <w:left w:val="single" w:sz="4" w:space="0" w:color="auto"/>
              <w:bottom w:val="single" w:sz="4" w:space="0" w:color="auto"/>
              <w:right w:val="nil"/>
            </w:tcBorders>
            <w:vAlign w:val="center"/>
          </w:tcPr>
          <w:p w:rsidR="004A733E" w:rsidRPr="00AC25FF" w:rsidP="004A733E" w14:paraId="7BA4A5B2" w14:textId="37A77529">
            <w:pPr>
              <w:keepNext/>
              <w:keepLines/>
              <w:ind w:left="94" w:right="79"/>
              <w:jc w:val="center"/>
              <w:rPr>
                <w:sz w:val="22"/>
                <w:szCs w:val="22"/>
              </w:rPr>
            </w:pPr>
            <w:r w:rsidRPr="00AC25FF">
              <w:rPr>
                <w:color w:val="000000"/>
                <w:sz w:val="22"/>
                <w:szCs w:val="22"/>
              </w:rPr>
              <w:t>108,135</w:t>
            </w:r>
          </w:p>
        </w:tc>
        <w:tc>
          <w:tcPr>
            <w:tcW w:w="153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7675A103" w14:textId="4AB7CE6A">
            <w:pPr>
              <w:keepNext/>
              <w:keepLines/>
              <w:ind w:left="94" w:right="111"/>
              <w:jc w:val="center"/>
              <w:rPr>
                <w:sz w:val="22"/>
                <w:szCs w:val="22"/>
              </w:rPr>
            </w:pPr>
            <w:r w:rsidRPr="00AC25FF">
              <w:rPr>
                <w:color w:val="000000"/>
                <w:sz w:val="22"/>
                <w:szCs w:val="22"/>
              </w:rPr>
              <w:t>667,639</w:t>
            </w:r>
          </w:p>
        </w:tc>
        <w:tc>
          <w:tcPr>
            <w:tcW w:w="2610" w:type="dxa"/>
            <w:tcBorders>
              <w:top w:val="single" w:sz="4" w:space="0" w:color="auto"/>
              <w:left w:val="single" w:sz="4" w:space="0" w:color="auto"/>
              <w:bottom w:val="single" w:sz="4" w:space="0" w:color="auto"/>
              <w:right w:val="single" w:sz="4" w:space="0" w:color="auto"/>
            </w:tcBorders>
            <w:vAlign w:val="center"/>
          </w:tcPr>
          <w:p w:rsidR="004A733E" w:rsidRPr="00AC25FF" w:rsidP="004A733E" w14:paraId="19AED9F7" w14:textId="0876852A">
            <w:pPr>
              <w:keepNext/>
              <w:keepLines/>
              <w:ind w:left="94" w:right="111"/>
              <w:jc w:val="center"/>
              <w:rPr>
                <w:sz w:val="22"/>
                <w:szCs w:val="22"/>
              </w:rPr>
            </w:pPr>
            <w:r w:rsidRPr="00AC25FF">
              <w:rPr>
                <w:color w:val="000000"/>
                <w:sz w:val="22"/>
                <w:szCs w:val="22"/>
              </w:rPr>
              <w:t>2,002,917</w:t>
            </w:r>
          </w:p>
        </w:tc>
      </w:tr>
    </w:tbl>
    <w:p w:rsidR="00523336" w:rsidRPr="00AC25FF" w:rsidP="00523336" w14:paraId="2B949288" w14:textId="4C60939A">
      <w:pPr>
        <w:ind w:left="432" w:right="540"/>
        <w:rPr>
          <w:szCs w:val="20"/>
        </w:rPr>
      </w:pPr>
      <w:r w:rsidRPr="00AC25FF">
        <w:rPr>
          <w:szCs w:val="20"/>
        </w:rPr>
        <w:t>*Totals may not sum due to rounding.</w:t>
      </w:r>
    </w:p>
    <w:p w:rsidR="00523336" w:rsidRPr="00AC25FF" w:rsidP="00523336" w14:paraId="7DC6452B" w14:textId="77777777">
      <w:pPr>
        <w:rPr>
          <w:sz w:val="22"/>
          <w:szCs w:val="22"/>
        </w:rPr>
      </w:pPr>
    </w:p>
    <w:p w:rsidR="009337E1" w:rsidRPr="00AC25FF" w:rsidP="009337E1" w14:paraId="38BB0040" w14:textId="41BE741E">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r w:rsidRPr="00AC25FF">
        <w:rPr>
          <w:sz w:val="22"/>
          <w:szCs w:val="22"/>
          <w:u w:val="single"/>
        </w:rPr>
        <w:t>Labor Cost Calculation Methodology:</w:t>
      </w:r>
    </w:p>
    <w:p w:rsidR="009337E1" w:rsidRPr="00AC25FF" w:rsidP="009337E1" w14:paraId="7905723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u w:val="single"/>
        </w:rPr>
      </w:pPr>
    </w:p>
    <w:p w:rsidR="009337E1" w:rsidRPr="00AC25FF" w:rsidP="009337E1" w14:paraId="60FB6F16" w14:textId="77777777">
      <w:pPr>
        <w:widowControl/>
        <w:rPr>
          <w:sz w:val="22"/>
          <w:szCs w:val="22"/>
        </w:rPr>
      </w:pPr>
      <w:r w:rsidRPr="00AC25FF">
        <w:rPr>
          <w:sz w:val="22"/>
          <w:szCs w:val="22"/>
        </w:rPr>
        <w:t>To calculate per-facility compliance costs, EPA used the Bureau of Labor Statistics (BLS) May 2023 National Occupational Employment and Wage Estimates to construct weighted wage rates for different occupation categories.</w:t>
      </w:r>
      <w:r>
        <w:rPr>
          <w:rStyle w:val="FootnoteReference"/>
          <w:rFonts w:eastAsiaTheme="majorEastAsia"/>
          <w:sz w:val="22"/>
          <w:szCs w:val="22"/>
        </w:rPr>
        <w:footnoteReference w:id="5"/>
      </w:r>
      <w:r w:rsidRPr="00AC25FF">
        <w:rPr>
          <w:sz w:val="22"/>
          <w:szCs w:val="22"/>
        </w:rPr>
        <w:t xml:space="preserve"> For all information collection activities, labor hours were assumed to be distributed across six general labor categories: Management, Corporate Management, Attorneys, Engineers, Production Staff, and Local Responders. For each of the NAICS codes representing industries affected by the regulations (e.g., Food and Beverage, Agricultural Facilities), standardized BLS Occupation Titles were identified to match the general labor categories (Management, Corporate Management, Attorneys, Engineers, Production Staff, and Local Responders). The wage rates for each BLS Occupation Title were multiplied by a fringe benefits factor of 1.5 to create a loaded wage rate.</w:t>
      </w:r>
      <w:r>
        <w:rPr>
          <w:rStyle w:val="FootnoteReference"/>
          <w:sz w:val="22"/>
          <w:szCs w:val="22"/>
        </w:rPr>
        <w:footnoteReference w:id="6"/>
      </w:r>
      <w:r w:rsidRPr="00AC25FF">
        <w:rPr>
          <w:sz w:val="22"/>
          <w:szCs w:val="22"/>
        </w:rPr>
        <w:t xml:space="preserve"> </w:t>
      </w:r>
    </w:p>
    <w:p w:rsidR="009337E1" w:rsidRPr="00AC25FF" w:rsidP="009337E1" w14:paraId="28E1875E" w14:textId="77777777">
      <w:pPr>
        <w:rPr>
          <w:sz w:val="22"/>
          <w:szCs w:val="22"/>
        </w:rPr>
      </w:pPr>
    </w:p>
    <w:p w:rsidR="009337E1" w:rsidRPr="00AC25FF" w:rsidP="009337E1" w14:paraId="6F12FBF5" w14:textId="189A3E1D">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For certain information collection activities, the weighted wage rates for complex facilities (NAICS codes 324 and 325) were estimated separately from simple facilities because wages paid by these facilities are higher than in wholesale and government sectors, which dominate the simple facilities category. After loaded wage rates were established for each industry, they were combined to form a weighted average based on the share of each industry within its universe of facilities, either simple or complex. Exhibit </w:t>
      </w:r>
      <w:r w:rsidRPr="00AC25FF" w:rsidR="00D64804">
        <w:rPr>
          <w:sz w:val="22"/>
          <w:szCs w:val="22"/>
        </w:rPr>
        <w:t>17</w:t>
      </w:r>
      <w:r w:rsidRPr="00AC25FF">
        <w:rPr>
          <w:sz w:val="22"/>
          <w:szCs w:val="22"/>
        </w:rPr>
        <w:t xml:space="preserve"> presents the weighted-average loaded hourly wage rates for simple and complex facilities.</w:t>
      </w:r>
    </w:p>
    <w:p w:rsidR="009337E1" w:rsidRPr="00AC25FF" w:rsidP="009337E1" w14:paraId="4658EBE7" w14:textId="77777777">
      <w:pPr>
        <w:rPr>
          <w:b/>
        </w:rPr>
      </w:pPr>
    </w:p>
    <w:p w:rsidR="009337E1" w:rsidRPr="00AC25FF" w:rsidP="009337E1" w14:paraId="5C5EC72C" w14:textId="704D8F03">
      <w:pPr>
        <w:pStyle w:val="Caption"/>
        <w:spacing w:after="0"/>
        <w:jc w:val="center"/>
        <w:rPr>
          <w:b/>
          <w:bCs/>
          <w:i w:val="0"/>
          <w:iCs w:val="0"/>
          <w:color w:val="auto"/>
          <w:sz w:val="22"/>
          <w:szCs w:val="22"/>
        </w:rPr>
      </w:pPr>
      <w:r w:rsidRPr="00AC25FF">
        <w:rPr>
          <w:b/>
          <w:bCs/>
          <w:i w:val="0"/>
          <w:iCs w:val="0"/>
          <w:color w:val="auto"/>
          <w:sz w:val="22"/>
          <w:szCs w:val="22"/>
        </w:rPr>
        <w:t xml:space="preserve">Exhibit </w:t>
      </w:r>
      <w:r w:rsidRPr="00AC25FF" w:rsidR="00D64804">
        <w:rPr>
          <w:b/>
          <w:bCs/>
          <w:i w:val="0"/>
          <w:iCs w:val="0"/>
          <w:color w:val="auto"/>
          <w:sz w:val="22"/>
          <w:szCs w:val="22"/>
        </w:rPr>
        <w:t>17</w:t>
      </w:r>
      <w:r w:rsidRPr="00AC25FF">
        <w:rPr>
          <w:b/>
          <w:bCs/>
          <w:i w:val="0"/>
          <w:iCs w:val="0"/>
          <w:color w:val="auto"/>
          <w:sz w:val="22"/>
          <w:szCs w:val="22"/>
        </w:rPr>
        <w:t>: Weighted-Average Loaded Hourly Wage Rates (2023 Dollars)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14"/>
        <w:gridCol w:w="2760"/>
        <w:gridCol w:w="3076"/>
      </w:tblGrid>
      <w:tr w14:paraId="38BAB455" w14:textId="77777777" w:rsidTr="007560E9">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0"/>
          <w:tblHeader/>
          <w:jc w:val="center"/>
        </w:trPr>
        <w:tc>
          <w:tcPr>
            <w:tcW w:w="1879" w:type="pct"/>
            <w:shd w:val="clear" w:color="auto" w:fill="D9D9D9"/>
            <w:vAlign w:val="center"/>
          </w:tcPr>
          <w:p w:rsidR="009337E1" w:rsidRPr="00AC25FF" w:rsidP="007560E9" w14:paraId="3B0BBD0C" w14:textId="77777777">
            <w:pPr>
              <w:ind w:left="90"/>
              <w:rPr>
                <w:b/>
                <w:sz w:val="22"/>
                <w:szCs w:val="22"/>
              </w:rPr>
            </w:pPr>
            <w:r w:rsidRPr="00AC25FF">
              <w:rPr>
                <w:b/>
                <w:sz w:val="22"/>
                <w:szCs w:val="22"/>
              </w:rPr>
              <w:t>Labor Category</w:t>
            </w:r>
          </w:p>
        </w:tc>
        <w:tc>
          <w:tcPr>
            <w:tcW w:w="1476" w:type="pct"/>
            <w:shd w:val="clear" w:color="auto" w:fill="D9D9D9"/>
            <w:vAlign w:val="center"/>
          </w:tcPr>
          <w:p w:rsidR="009337E1" w:rsidRPr="00AC25FF" w:rsidP="007560E9" w14:paraId="4C605BF0" w14:textId="77777777">
            <w:pPr>
              <w:ind w:left="84" w:right="81"/>
              <w:jc w:val="center"/>
              <w:rPr>
                <w:b/>
                <w:sz w:val="22"/>
                <w:szCs w:val="22"/>
              </w:rPr>
            </w:pPr>
            <w:r w:rsidRPr="00AC25FF">
              <w:rPr>
                <w:b/>
                <w:sz w:val="22"/>
                <w:szCs w:val="22"/>
              </w:rPr>
              <w:t>Simple Facilities</w:t>
            </w:r>
          </w:p>
        </w:tc>
        <w:tc>
          <w:tcPr>
            <w:tcW w:w="1645" w:type="pct"/>
            <w:shd w:val="clear" w:color="auto" w:fill="D9D9D9"/>
            <w:vAlign w:val="center"/>
          </w:tcPr>
          <w:p w:rsidR="009337E1" w:rsidRPr="00AC25FF" w:rsidP="007560E9" w14:paraId="27B3D337" w14:textId="77777777">
            <w:pPr>
              <w:ind w:left="87" w:right="81"/>
              <w:jc w:val="center"/>
              <w:rPr>
                <w:b/>
                <w:sz w:val="22"/>
                <w:szCs w:val="22"/>
              </w:rPr>
            </w:pPr>
            <w:r w:rsidRPr="00AC25FF">
              <w:rPr>
                <w:b/>
                <w:sz w:val="22"/>
                <w:szCs w:val="22"/>
              </w:rPr>
              <w:t>Complex Facilities</w:t>
            </w:r>
          </w:p>
        </w:tc>
      </w:tr>
      <w:tr w14:paraId="66DDAE5A"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6DA4E210" w14:textId="77777777">
            <w:pPr>
              <w:ind w:left="107"/>
              <w:rPr>
                <w:sz w:val="22"/>
                <w:szCs w:val="22"/>
              </w:rPr>
            </w:pPr>
            <w:r w:rsidRPr="00AC25FF">
              <w:rPr>
                <w:sz w:val="22"/>
                <w:szCs w:val="22"/>
              </w:rPr>
              <w:t>Management</w:t>
            </w:r>
          </w:p>
        </w:tc>
        <w:tc>
          <w:tcPr>
            <w:tcW w:w="1476" w:type="pct"/>
            <w:tcBorders>
              <w:top w:val="single" w:sz="4" w:space="0" w:color="auto"/>
              <w:left w:val="single" w:sz="4" w:space="0" w:color="auto"/>
              <w:bottom w:val="single" w:sz="4" w:space="0" w:color="auto"/>
              <w:right w:val="single" w:sz="4" w:space="0" w:color="auto"/>
            </w:tcBorders>
          </w:tcPr>
          <w:p w:rsidR="009337E1" w:rsidRPr="00AC25FF" w:rsidP="007560E9" w14:paraId="69818110" w14:textId="77777777">
            <w:pPr>
              <w:ind w:left="84" w:right="80"/>
              <w:jc w:val="center"/>
              <w:rPr>
                <w:sz w:val="22"/>
                <w:szCs w:val="22"/>
              </w:rPr>
            </w:pPr>
            <w:r w:rsidRPr="00AC25FF">
              <w:rPr>
                <w:sz w:val="22"/>
                <w:szCs w:val="22"/>
              </w:rPr>
              <w:t>$96.20</w:t>
            </w:r>
          </w:p>
        </w:tc>
        <w:tc>
          <w:tcPr>
            <w:tcW w:w="1645" w:type="pct"/>
            <w:tcBorders>
              <w:top w:val="single" w:sz="4" w:space="0" w:color="auto"/>
              <w:left w:val="nil"/>
              <w:bottom w:val="single" w:sz="4" w:space="0" w:color="auto"/>
              <w:right w:val="single" w:sz="4" w:space="0" w:color="auto"/>
            </w:tcBorders>
          </w:tcPr>
          <w:p w:rsidR="009337E1" w:rsidRPr="00AC25FF" w:rsidP="007560E9" w14:paraId="28412964" w14:textId="77777777">
            <w:pPr>
              <w:ind w:left="85" w:right="81"/>
              <w:jc w:val="center"/>
              <w:rPr>
                <w:sz w:val="22"/>
                <w:szCs w:val="22"/>
              </w:rPr>
            </w:pPr>
            <w:r w:rsidRPr="00AC25FF">
              <w:rPr>
                <w:sz w:val="22"/>
                <w:szCs w:val="22"/>
              </w:rPr>
              <w:t>$123.78</w:t>
            </w:r>
          </w:p>
        </w:tc>
      </w:tr>
      <w:tr w14:paraId="67188DB4"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6176A868" w14:textId="77777777">
            <w:pPr>
              <w:ind w:left="107"/>
              <w:rPr>
                <w:sz w:val="22"/>
                <w:szCs w:val="22"/>
              </w:rPr>
            </w:pPr>
            <w:r w:rsidRPr="00AC25FF">
              <w:rPr>
                <w:sz w:val="22"/>
                <w:szCs w:val="22"/>
              </w:rPr>
              <w:t>Corporate Management</w:t>
            </w:r>
          </w:p>
        </w:tc>
        <w:tc>
          <w:tcPr>
            <w:tcW w:w="1476" w:type="pct"/>
            <w:tcBorders>
              <w:top w:val="nil"/>
              <w:left w:val="single" w:sz="4" w:space="0" w:color="auto"/>
              <w:bottom w:val="single" w:sz="4" w:space="0" w:color="auto"/>
              <w:right w:val="single" w:sz="4" w:space="0" w:color="auto"/>
            </w:tcBorders>
          </w:tcPr>
          <w:p w:rsidR="009337E1" w:rsidRPr="00AC25FF" w:rsidP="007560E9" w14:paraId="20278556" w14:textId="77777777">
            <w:pPr>
              <w:ind w:left="84" w:right="81"/>
              <w:jc w:val="center"/>
              <w:rPr>
                <w:sz w:val="22"/>
                <w:szCs w:val="22"/>
              </w:rPr>
            </w:pPr>
            <w:r w:rsidRPr="00AC25FF">
              <w:rPr>
                <w:sz w:val="22"/>
                <w:szCs w:val="22"/>
              </w:rPr>
              <w:t>$90.14</w:t>
            </w:r>
          </w:p>
        </w:tc>
        <w:tc>
          <w:tcPr>
            <w:tcW w:w="1645" w:type="pct"/>
            <w:tcBorders>
              <w:top w:val="nil"/>
              <w:left w:val="nil"/>
              <w:bottom w:val="single" w:sz="4" w:space="0" w:color="auto"/>
              <w:right w:val="single" w:sz="4" w:space="0" w:color="auto"/>
            </w:tcBorders>
          </w:tcPr>
          <w:p w:rsidR="009337E1" w:rsidRPr="00AC25FF" w:rsidP="007560E9" w14:paraId="2732E8C5" w14:textId="77777777">
            <w:pPr>
              <w:ind w:left="85" w:right="81"/>
              <w:jc w:val="center"/>
              <w:rPr>
                <w:sz w:val="22"/>
                <w:szCs w:val="22"/>
              </w:rPr>
            </w:pPr>
            <w:r w:rsidRPr="00AC25FF">
              <w:rPr>
                <w:sz w:val="22"/>
                <w:szCs w:val="22"/>
              </w:rPr>
              <w:t>$123.66</w:t>
            </w:r>
          </w:p>
        </w:tc>
      </w:tr>
      <w:tr w14:paraId="364F430A"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34011ED0" w14:textId="77777777">
            <w:pPr>
              <w:ind w:left="107"/>
              <w:rPr>
                <w:sz w:val="22"/>
                <w:szCs w:val="22"/>
              </w:rPr>
            </w:pPr>
            <w:r w:rsidRPr="00AC25FF">
              <w:rPr>
                <w:sz w:val="22"/>
                <w:szCs w:val="22"/>
              </w:rPr>
              <w:t>Attorneys</w:t>
            </w:r>
          </w:p>
        </w:tc>
        <w:tc>
          <w:tcPr>
            <w:tcW w:w="1476" w:type="pct"/>
            <w:tcBorders>
              <w:top w:val="nil"/>
              <w:left w:val="single" w:sz="4" w:space="0" w:color="auto"/>
              <w:bottom w:val="single" w:sz="4" w:space="0" w:color="auto"/>
              <w:right w:val="single" w:sz="4" w:space="0" w:color="auto"/>
            </w:tcBorders>
          </w:tcPr>
          <w:p w:rsidR="009337E1" w:rsidRPr="00AC25FF" w:rsidP="007560E9" w14:paraId="2A07E509" w14:textId="77777777">
            <w:pPr>
              <w:ind w:left="84" w:right="76"/>
              <w:jc w:val="center"/>
              <w:rPr>
                <w:sz w:val="22"/>
                <w:szCs w:val="22"/>
              </w:rPr>
            </w:pPr>
            <w:r w:rsidRPr="00AC25FF">
              <w:rPr>
                <w:sz w:val="22"/>
                <w:szCs w:val="22"/>
              </w:rPr>
              <w:t>$138.61</w:t>
            </w:r>
          </w:p>
        </w:tc>
        <w:tc>
          <w:tcPr>
            <w:tcW w:w="1645" w:type="pct"/>
            <w:tcBorders>
              <w:top w:val="nil"/>
              <w:left w:val="nil"/>
              <w:bottom w:val="single" w:sz="4" w:space="0" w:color="auto"/>
              <w:right w:val="single" w:sz="4" w:space="0" w:color="auto"/>
            </w:tcBorders>
          </w:tcPr>
          <w:p w:rsidR="009337E1" w:rsidRPr="00AC25FF" w:rsidP="007560E9" w14:paraId="0BEA4B16" w14:textId="77777777">
            <w:pPr>
              <w:ind w:left="85" w:right="81"/>
              <w:jc w:val="center"/>
              <w:rPr>
                <w:sz w:val="22"/>
                <w:szCs w:val="22"/>
              </w:rPr>
            </w:pPr>
            <w:r w:rsidRPr="00AC25FF">
              <w:rPr>
                <w:sz w:val="22"/>
                <w:szCs w:val="22"/>
              </w:rPr>
              <w:t>$192.32</w:t>
            </w:r>
          </w:p>
        </w:tc>
      </w:tr>
      <w:tr w14:paraId="387BE82D"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19CBAB61" w14:textId="77777777">
            <w:pPr>
              <w:ind w:left="107"/>
              <w:rPr>
                <w:sz w:val="22"/>
                <w:szCs w:val="22"/>
              </w:rPr>
            </w:pPr>
            <w:r w:rsidRPr="00AC25FF">
              <w:rPr>
                <w:sz w:val="22"/>
                <w:szCs w:val="22"/>
              </w:rPr>
              <w:t>Engineers</w:t>
            </w:r>
          </w:p>
        </w:tc>
        <w:tc>
          <w:tcPr>
            <w:tcW w:w="1476" w:type="pct"/>
            <w:tcBorders>
              <w:top w:val="nil"/>
              <w:left w:val="single" w:sz="4" w:space="0" w:color="auto"/>
              <w:bottom w:val="single" w:sz="4" w:space="0" w:color="auto"/>
              <w:right w:val="single" w:sz="4" w:space="0" w:color="auto"/>
            </w:tcBorders>
          </w:tcPr>
          <w:p w:rsidR="009337E1" w:rsidRPr="00AC25FF" w:rsidP="007560E9" w14:paraId="357A6C6D" w14:textId="77777777">
            <w:pPr>
              <w:ind w:left="84" w:right="81"/>
              <w:jc w:val="center"/>
              <w:rPr>
                <w:sz w:val="22"/>
                <w:szCs w:val="22"/>
              </w:rPr>
            </w:pPr>
            <w:r w:rsidRPr="00AC25FF">
              <w:rPr>
                <w:sz w:val="22"/>
                <w:szCs w:val="22"/>
              </w:rPr>
              <w:t>$63.79</w:t>
            </w:r>
          </w:p>
        </w:tc>
        <w:tc>
          <w:tcPr>
            <w:tcW w:w="1645" w:type="pct"/>
            <w:tcBorders>
              <w:top w:val="nil"/>
              <w:left w:val="nil"/>
              <w:bottom w:val="single" w:sz="4" w:space="0" w:color="auto"/>
              <w:right w:val="single" w:sz="4" w:space="0" w:color="auto"/>
            </w:tcBorders>
          </w:tcPr>
          <w:p w:rsidR="009337E1" w:rsidRPr="00AC25FF" w:rsidP="007560E9" w14:paraId="349E5050" w14:textId="77777777">
            <w:pPr>
              <w:ind w:left="87" w:right="80"/>
              <w:jc w:val="center"/>
              <w:rPr>
                <w:sz w:val="22"/>
                <w:szCs w:val="22"/>
              </w:rPr>
            </w:pPr>
            <w:r w:rsidRPr="00AC25FF">
              <w:rPr>
                <w:sz w:val="22"/>
                <w:szCs w:val="22"/>
              </w:rPr>
              <w:t>$90.48</w:t>
            </w:r>
          </w:p>
        </w:tc>
      </w:tr>
      <w:tr w14:paraId="00710F91"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0486DB65" w14:textId="77777777">
            <w:pPr>
              <w:keepNext/>
              <w:keepLines/>
              <w:ind w:left="107"/>
              <w:rPr>
                <w:sz w:val="22"/>
                <w:szCs w:val="22"/>
              </w:rPr>
            </w:pPr>
            <w:r w:rsidRPr="00AC25FF">
              <w:rPr>
                <w:sz w:val="22"/>
                <w:szCs w:val="22"/>
              </w:rPr>
              <w:t>Production Staff</w:t>
            </w:r>
          </w:p>
        </w:tc>
        <w:tc>
          <w:tcPr>
            <w:tcW w:w="1476" w:type="pct"/>
            <w:tcBorders>
              <w:top w:val="nil"/>
              <w:left w:val="single" w:sz="4" w:space="0" w:color="auto"/>
              <w:bottom w:val="single" w:sz="4" w:space="0" w:color="auto"/>
              <w:right w:val="single" w:sz="4" w:space="0" w:color="auto"/>
            </w:tcBorders>
          </w:tcPr>
          <w:p w:rsidR="009337E1" w:rsidRPr="00AC25FF" w:rsidP="007560E9" w14:paraId="449B6B63" w14:textId="77777777">
            <w:pPr>
              <w:keepNext/>
              <w:keepLines/>
              <w:ind w:left="84" w:right="80"/>
              <w:jc w:val="center"/>
              <w:rPr>
                <w:sz w:val="22"/>
                <w:szCs w:val="22"/>
              </w:rPr>
            </w:pPr>
            <w:r w:rsidRPr="00AC25FF">
              <w:rPr>
                <w:sz w:val="22"/>
                <w:szCs w:val="22"/>
              </w:rPr>
              <w:t>$33.39</w:t>
            </w:r>
          </w:p>
        </w:tc>
        <w:tc>
          <w:tcPr>
            <w:tcW w:w="1645" w:type="pct"/>
            <w:tcBorders>
              <w:top w:val="nil"/>
              <w:left w:val="nil"/>
              <w:bottom w:val="single" w:sz="4" w:space="0" w:color="auto"/>
              <w:right w:val="single" w:sz="4" w:space="0" w:color="auto"/>
            </w:tcBorders>
          </w:tcPr>
          <w:p w:rsidR="009337E1" w:rsidRPr="00AC25FF" w:rsidP="007560E9" w14:paraId="19738990" w14:textId="77777777">
            <w:pPr>
              <w:keepNext/>
              <w:keepLines/>
              <w:ind w:left="87" w:right="80"/>
              <w:jc w:val="center"/>
              <w:rPr>
                <w:sz w:val="22"/>
                <w:szCs w:val="22"/>
              </w:rPr>
            </w:pPr>
            <w:r w:rsidRPr="00AC25FF">
              <w:rPr>
                <w:sz w:val="22"/>
                <w:szCs w:val="22"/>
              </w:rPr>
              <w:t>$57.23</w:t>
            </w:r>
          </w:p>
        </w:tc>
      </w:tr>
      <w:tr w14:paraId="5DFD6269"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0C6ECE46" w14:textId="77777777">
            <w:pPr>
              <w:keepNext/>
              <w:keepLines/>
              <w:ind w:left="107"/>
              <w:rPr>
                <w:sz w:val="22"/>
                <w:szCs w:val="22"/>
              </w:rPr>
            </w:pPr>
            <w:r w:rsidRPr="00AC25FF">
              <w:rPr>
                <w:sz w:val="22"/>
                <w:szCs w:val="22"/>
              </w:rPr>
              <w:t>Local Responders</w:t>
            </w:r>
          </w:p>
        </w:tc>
        <w:tc>
          <w:tcPr>
            <w:tcW w:w="1476" w:type="pct"/>
            <w:tcBorders>
              <w:top w:val="nil"/>
              <w:left w:val="single" w:sz="4" w:space="0" w:color="auto"/>
              <w:bottom w:val="single" w:sz="4" w:space="0" w:color="auto"/>
              <w:right w:val="single" w:sz="4" w:space="0" w:color="auto"/>
            </w:tcBorders>
          </w:tcPr>
          <w:p w:rsidR="009337E1" w:rsidRPr="00AC25FF" w:rsidP="007560E9" w14:paraId="11EC076F" w14:textId="77777777">
            <w:pPr>
              <w:keepNext/>
              <w:keepLines/>
              <w:ind w:left="84" w:right="80"/>
              <w:jc w:val="center"/>
              <w:rPr>
                <w:sz w:val="22"/>
                <w:szCs w:val="22"/>
              </w:rPr>
            </w:pPr>
            <w:r w:rsidRPr="00AC25FF">
              <w:rPr>
                <w:sz w:val="22"/>
                <w:szCs w:val="22"/>
              </w:rPr>
              <w:t>$66.39</w:t>
            </w:r>
          </w:p>
        </w:tc>
        <w:tc>
          <w:tcPr>
            <w:tcW w:w="1645" w:type="pct"/>
            <w:tcBorders>
              <w:top w:val="nil"/>
              <w:left w:val="nil"/>
              <w:bottom w:val="single" w:sz="4" w:space="0" w:color="auto"/>
              <w:right w:val="single" w:sz="4" w:space="0" w:color="auto"/>
            </w:tcBorders>
          </w:tcPr>
          <w:p w:rsidR="009337E1" w:rsidRPr="00AC25FF" w:rsidP="007560E9" w14:paraId="26E5EE8D" w14:textId="77777777">
            <w:pPr>
              <w:keepNext/>
              <w:keepLines/>
              <w:ind w:left="87" w:right="80"/>
              <w:jc w:val="center"/>
              <w:rPr>
                <w:sz w:val="22"/>
                <w:szCs w:val="22"/>
              </w:rPr>
            </w:pPr>
            <w:r w:rsidRPr="00AC25FF">
              <w:rPr>
                <w:sz w:val="22"/>
                <w:szCs w:val="22"/>
              </w:rPr>
              <w:t>$66.39</w:t>
            </w:r>
          </w:p>
        </w:tc>
      </w:tr>
    </w:tbl>
    <w:p w:rsidR="009337E1" w:rsidRPr="00AC25FF" w:rsidP="009337E1" w14:paraId="5CB54DC4" w14:textId="77777777">
      <w:pPr>
        <w:keepNext/>
        <w:keepLines/>
        <w:ind w:left="-90"/>
        <w:rPr>
          <w:rStyle w:val="Hyperlink"/>
          <w:sz w:val="18"/>
          <w:szCs w:val="18"/>
        </w:rPr>
      </w:pPr>
      <w:r w:rsidRPr="00AC25FF">
        <w:tab/>
      </w:r>
      <w:r w:rsidRPr="00AC25FF">
        <w:rPr>
          <w:sz w:val="18"/>
          <w:szCs w:val="18"/>
        </w:rPr>
        <w:t>Sources:</w:t>
      </w:r>
      <w:r w:rsidRPr="00AC25FF">
        <w:rPr>
          <w:b/>
          <w:sz w:val="18"/>
          <w:szCs w:val="18"/>
        </w:rPr>
        <w:t xml:space="preserve"> </w:t>
      </w:r>
      <w:hyperlink r:id="rId10" w:history="1">
        <w:r w:rsidRPr="00AC25FF">
          <w:rPr>
            <w:rStyle w:val="Hyperlink"/>
          </w:rPr>
          <w:t>https://www.bls.gov/oes/2023/may/oes_nat.htm</w:t>
        </w:r>
      </w:hyperlink>
      <w:r w:rsidRPr="00AC25FF">
        <w:rPr>
          <w:bCs/>
          <w:sz w:val="18"/>
          <w:szCs w:val="18"/>
        </w:rPr>
        <w:t xml:space="preserve"> and </w:t>
      </w:r>
      <w:hyperlink r:id="rId11" w:history="1">
        <w:r w:rsidRPr="00AC25FF">
          <w:t xml:space="preserve"> </w:t>
        </w:r>
        <w:r w:rsidRPr="00AC25FF">
          <w:rPr>
            <w:rStyle w:val="Hyperlink"/>
          </w:rPr>
          <w:t>https://www.bls.gov/news.release/ecec.nr0.htm.</w:t>
        </w:r>
      </w:hyperlink>
    </w:p>
    <w:p w:rsidR="009337E1" w:rsidRPr="00AC25FF" w:rsidP="009337E1" w14:paraId="327544DA"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8"/>
        </w:rPr>
      </w:pPr>
    </w:p>
    <w:p w:rsidR="009337E1" w:rsidRPr="00AC25FF" w:rsidP="009337E1" w14:paraId="57DF2135" w14:textId="6A7453EF">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bCs/>
          <w:sz w:val="22"/>
          <w:szCs w:val="22"/>
        </w:rPr>
        <w:t xml:space="preserve">For the remaining information collection activities, EPA estimated loaded wage rates for different types of facilities: (1) small/medium manufacturers, (2) large manufacturers, (3) small/medium non-manufacturers, (4) large non-manufacturers, and (5) State/local government. EPA estimated the wage rates individually because </w:t>
      </w:r>
      <w:r w:rsidRPr="00AC25FF">
        <w:rPr>
          <w:sz w:val="22"/>
          <w:szCs w:val="22"/>
        </w:rPr>
        <w:t>wages vary across the five categories. For each of the five categories, one industry included in that category was chosen to represent the loaded wage rates.</w:t>
      </w:r>
      <w:r>
        <w:rPr>
          <w:rStyle w:val="FootnoteReference"/>
          <w:rFonts w:eastAsiaTheme="majorEastAsia"/>
          <w:sz w:val="22"/>
          <w:szCs w:val="22"/>
        </w:rPr>
        <w:footnoteReference w:id="7"/>
      </w:r>
      <w:r w:rsidRPr="00AC25FF">
        <w:rPr>
          <w:sz w:val="22"/>
          <w:szCs w:val="22"/>
        </w:rPr>
        <w:t xml:space="preserve"> Exhibit </w:t>
      </w:r>
      <w:r w:rsidRPr="00AC25FF" w:rsidR="00D64804">
        <w:rPr>
          <w:sz w:val="22"/>
          <w:szCs w:val="22"/>
        </w:rPr>
        <w:t>18</w:t>
      </w:r>
      <w:r w:rsidRPr="00AC25FF">
        <w:rPr>
          <w:sz w:val="22"/>
          <w:szCs w:val="22"/>
        </w:rPr>
        <w:t xml:space="preserve"> presents the loaded hourly wage rates for small/medium and large manufacturers and non-manufacturers and State/local government.</w:t>
      </w:r>
    </w:p>
    <w:p w:rsidR="009337E1" w:rsidRPr="00AC25FF" w:rsidP="009337E1" w14:paraId="2609C912"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9337E1" w:rsidRPr="00AC25FF" w:rsidP="009337E1" w14:paraId="607370B5" w14:textId="0BC4DCC2">
      <w:pPr>
        <w:pStyle w:val="Caption"/>
        <w:spacing w:after="0"/>
        <w:jc w:val="center"/>
        <w:rPr>
          <w:b/>
          <w:bCs/>
          <w:i w:val="0"/>
          <w:iCs w:val="0"/>
          <w:color w:val="auto"/>
          <w:sz w:val="22"/>
          <w:szCs w:val="22"/>
        </w:rPr>
      </w:pPr>
      <w:r w:rsidRPr="00AC25FF">
        <w:rPr>
          <w:b/>
          <w:bCs/>
          <w:i w:val="0"/>
          <w:iCs w:val="0"/>
          <w:color w:val="auto"/>
          <w:sz w:val="22"/>
          <w:szCs w:val="22"/>
        </w:rPr>
        <w:t xml:space="preserve">Exhibit </w:t>
      </w:r>
      <w:r w:rsidRPr="00AC25FF" w:rsidR="00D64804">
        <w:rPr>
          <w:b/>
          <w:bCs/>
          <w:i w:val="0"/>
          <w:iCs w:val="0"/>
          <w:color w:val="auto"/>
          <w:sz w:val="22"/>
          <w:szCs w:val="22"/>
        </w:rPr>
        <w:t>18</w:t>
      </w:r>
      <w:r w:rsidRPr="00AC25FF">
        <w:rPr>
          <w:b/>
          <w:bCs/>
          <w:i w:val="0"/>
          <w:iCs w:val="0"/>
          <w:color w:val="auto"/>
          <w:sz w:val="22"/>
          <w:szCs w:val="22"/>
        </w:rPr>
        <w:t>: Fully Loaded Hourly Wage Rates (2023 Dollars)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14"/>
        <w:gridCol w:w="2760"/>
        <w:gridCol w:w="3076"/>
      </w:tblGrid>
      <w:tr w14:paraId="08DD3903" w14:textId="77777777" w:rsidTr="007560E9">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0"/>
          <w:tblHeader/>
          <w:jc w:val="center"/>
        </w:trPr>
        <w:tc>
          <w:tcPr>
            <w:tcW w:w="1879" w:type="pct"/>
            <w:shd w:val="clear" w:color="auto" w:fill="D9D9D9"/>
            <w:vAlign w:val="center"/>
          </w:tcPr>
          <w:p w:rsidR="009337E1" w:rsidRPr="00AC25FF" w:rsidP="007560E9" w14:paraId="47B7C04C" w14:textId="77777777">
            <w:pPr>
              <w:ind w:left="90"/>
              <w:rPr>
                <w:b/>
                <w:sz w:val="22"/>
                <w:szCs w:val="22"/>
              </w:rPr>
            </w:pPr>
            <w:r w:rsidRPr="00AC25FF">
              <w:rPr>
                <w:b/>
                <w:sz w:val="22"/>
                <w:szCs w:val="22"/>
              </w:rPr>
              <w:t>Labor Category</w:t>
            </w:r>
          </w:p>
        </w:tc>
        <w:tc>
          <w:tcPr>
            <w:tcW w:w="1476" w:type="pct"/>
            <w:shd w:val="clear" w:color="auto" w:fill="D9D9D9"/>
            <w:vAlign w:val="center"/>
          </w:tcPr>
          <w:p w:rsidR="009337E1" w:rsidRPr="00AC25FF" w:rsidP="007560E9" w14:paraId="6F58F6B4" w14:textId="77777777">
            <w:pPr>
              <w:ind w:left="84" w:right="81"/>
              <w:jc w:val="center"/>
              <w:rPr>
                <w:b/>
                <w:sz w:val="22"/>
                <w:szCs w:val="22"/>
              </w:rPr>
            </w:pPr>
            <w:r w:rsidRPr="00AC25FF">
              <w:rPr>
                <w:b/>
                <w:sz w:val="22"/>
                <w:szCs w:val="22"/>
              </w:rPr>
              <w:t>Management</w:t>
            </w:r>
          </w:p>
        </w:tc>
        <w:tc>
          <w:tcPr>
            <w:tcW w:w="1645" w:type="pct"/>
            <w:shd w:val="clear" w:color="auto" w:fill="D9D9D9"/>
            <w:vAlign w:val="center"/>
          </w:tcPr>
          <w:p w:rsidR="009337E1" w:rsidRPr="00AC25FF" w:rsidP="007560E9" w14:paraId="42FD4217" w14:textId="77777777">
            <w:pPr>
              <w:ind w:left="87" w:right="81"/>
              <w:jc w:val="center"/>
              <w:rPr>
                <w:b/>
                <w:sz w:val="22"/>
                <w:szCs w:val="22"/>
              </w:rPr>
            </w:pPr>
            <w:r w:rsidRPr="00AC25FF">
              <w:rPr>
                <w:b/>
                <w:sz w:val="22"/>
                <w:szCs w:val="22"/>
              </w:rPr>
              <w:t>Technical</w:t>
            </w:r>
          </w:p>
        </w:tc>
      </w:tr>
      <w:tr w14:paraId="64E4AA93"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29E0D499" w14:textId="77777777">
            <w:pPr>
              <w:ind w:left="107"/>
              <w:rPr>
                <w:sz w:val="22"/>
                <w:szCs w:val="22"/>
              </w:rPr>
            </w:pPr>
            <w:r w:rsidRPr="00AC25FF">
              <w:rPr>
                <w:sz w:val="22"/>
                <w:szCs w:val="22"/>
              </w:rPr>
              <w:t>Large Manufacturers</w:t>
            </w:r>
          </w:p>
        </w:tc>
        <w:tc>
          <w:tcPr>
            <w:tcW w:w="1476" w:type="pct"/>
            <w:tcBorders>
              <w:top w:val="single" w:sz="4" w:space="0" w:color="auto"/>
              <w:left w:val="single" w:sz="4" w:space="0" w:color="auto"/>
              <w:bottom w:val="single" w:sz="4" w:space="0" w:color="auto"/>
              <w:right w:val="single" w:sz="4" w:space="0" w:color="auto"/>
            </w:tcBorders>
            <w:vAlign w:val="center"/>
          </w:tcPr>
          <w:p w:rsidR="009337E1" w:rsidRPr="00AC25FF" w:rsidP="007560E9" w14:paraId="3148C760" w14:textId="77777777">
            <w:pPr>
              <w:ind w:left="84" w:right="80"/>
              <w:jc w:val="center"/>
              <w:rPr>
                <w:sz w:val="22"/>
                <w:szCs w:val="22"/>
              </w:rPr>
            </w:pPr>
            <w:r w:rsidRPr="00AC25FF">
              <w:rPr>
                <w:color w:val="000000"/>
                <w:sz w:val="22"/>
                <w:szCs w:val="22"/>
              </w:rPr>
              <w:t>$122.09</w:t>
            </w:r>
          </w:p>
        </w:tc>
        <w:tc>
          <w:tcPr>
            <w:tcW w:w="1645" w:type="pct"/>
            <w:tcBorders>
              <w:top w:val="single" w:sz="4" w:space="0" w:color="auto"/>
              <w:left w:val="nil"/>
              <w:bottom w:val="single" w:sz="4" w:space="0" w:color="auto"/>
              <w:right w:val="single" w:sz="4" w:space="0" w:color="auto"/>
            </w:tcBorders>
            <w:vAlign w:val="center"/>
          </w:tcPr>
          <w:p w:rsidR="009337E1" w:rsidRPr="00AC25FF" w:rsidP="007560E9" w14:paraId="501586E4" w14:textId="77777777">
            <w:pPr>
              <w:ind w:left="85" w:right="81"/>
              <w:jc w:val="center"/>
              <w:rPr>
                <w:sz w:val="22"/>
                <w:szCs w:val="22"/>
              </w:rPr>
            </w:pPr>
            <w:r w:rsidRPr="00AC25FF">
              <w:rPr>
                <w:color w:val="000000"/>
                <w:sz w:val="22"/>
                <w:szCs w:val="22"/>
              </w:rPr>
              <w:t>$87.95</w:t>
            </w:r>
          </w:p>
        </w:tc>
      </w:tr>
      <w:tr w14:paraId="69F21D73"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3370A9C3" w14:textId="77777777">
            <w:pPr>
              <w:ind w:left="107"/>
              <w:rPr>
                <w:sz w:val="22"/>
                <w:szCs w:val="22"/>
              </w:rPr>
            </w:pPr>
            <w:r w:rsidRPr="00AC25FF">
              <w:rPr>
                <w:sz w:val="22"/>
                <w:szCs w:val="22"/>
              </w:rPr>
              <w:t>Small/Medium Manufacturers</w:t>
            </w:r>
          </w:p>
        </w:tc>
        <w:tc>
          <w:tcPr>
            <w:tcW w:w="1476" w:type="pct"/>
            <w:tcBorders>
              <w:top w:val="nil"/>
              <w:left w:val="single" w:sz="4" w:space="0" w:color="auto"/>
              <w:bottom w:val="single" w:sz="4" w:space="0" w:color="auto"/>
              <w:right w:val="single" w:sz="4" w:space="0" w:color="auto"/>
            </w:tcBorders>
            <w:vAlign w:val="center"/>
          </w:tcPr>
          <w:p w:rsidR="009337E1" w:rsidRPr="00AC25FF" w:rsidP="007560E9" w14:paraId="042D67F3" w14:textId="77777777">
            <w:pPr>
              <w:ind w:left="84" w:right="81"/>
              <w:jc w:val="center"/>
              <w:rPr>
                <w:sz w:val="22"/>
                <w:szCs w:val="22"/>
              </w:rPr>
            </w:pPr>
            <w:r w:rsidRPr="00AC25FF">
              <w:rPr>
                <w:color w:val="000000"/>
                <w:sz w:val="22"/>
                <w:szCs w:val="22"/>
              </w:rPr>
              <w:t>$111.89</w:t>
            </w:r>
          </w:p>
        </w:tc>
        <w:tc>
          <w:tcPr>
            <w:tcW w:w="1645" w:type="pct"/>
            <w:tcBorders>
              <w:top w:val="nil"/>
              <w:left w:val="nil"/>
              <w:bottom w:val="single" w:sz="4" w:space="0" w:color="auto"/>
              <w:right w:val="single" w:sz="4" w:space="0" w:color="auto"/>
            </w:tcBorders>
            <w:vAlign w:val="center"/>
          </w:tcPr>
          <w:p w:rsidR="009337E1" w:rsidRPr="00AC25FF" w:rsidP="007560E9" w14:paraId="5CF97B0A" w14:textId="77777777">
            <w:pPr>
              <w:ind w:left="85" w:right="81"/>
              <w:jc w:val="center"/>
              <w:rPr>
                <w:sz w:val="22"/>
                <w:szCs w:val="22"/>
              </w:rPr>
            </w:pPr>
            <w:r w:rsidRPr="00AC25FF">
              <w:rPr>
                <w:color w:val="000000"/>
                <w:sz w:val="22"/>
                <w:szCs w:val="22"/>
              </w:rPr>
              <w:t>$80.69</w:t>
            </w:r>
          </w:p>
        </w:tc>
      </w:tr>
      <w:tr w14:paraId="63E177CD"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0860B76C" w14:textId="77777777">
            <w:pPr>
              <w:ind w:left="107"/>
              <w:rPr>
                <w:sz w:val="22"/>
                <w:szCs w:val="22"/>
              </w:rPr>
            </w:pPr>
            <w:r w:rsidRPr="00AC25FF">
              <w:rPr>
                <w:sz w:val="22"/>
                <w:szCs w:val="22"/>
              </w:rPr>
              <w:t>Large Non-Manufacturers</w:t>
            </w:r>
          </w:p>
        </w:tc>
        <w:tc>
          <w:tcPr>
            <w:tcW w:w="1476" w:type="pct"/>
            <w:tcBorders>
              <w:top w:val="nil"/>
              <w:left w:val="single" w:sz="4" w:space="0" w:color="auto"/>
              <w:bottom w:val="single" w:sz="4" w:space="0" w:color="auto"/>
              <w:right w:val="single" w:sz="4" w:space="0" w:color="auto"/>
            </w:tcBorders>
            <w:vAlign w:val="center"/>
          </w:tcPr>
          <w:p w:rsidR="009337E1" w:rsidRPr="00AC25FF" w:rsidP="007560E9" w14:paraId="01695A44" w14:textId="77777777">
            <w:pPr>
              <w:ind w:left="84" w:right="81"/>
              <w:jc w:val="center"/>
              <w:rPr>
                <w:color w:val="000000"/>
                <w:sz w:val="22"/>
                <w:szCs w:val="22"/>
              </w:rPr>
            </w:pPr>
            <w:r w:rsidRPr="00AC25FF">
              <w:rPr>
                <w:color w:val="000000"/>
                <w:sz w:val="22"/>
                <w:szCs w:val="22"/>
              </w:rPr>
              <w:t>$90.98</w:t>
            </w:r>
          </w:p>
        </w:tc>
        <w:tc>
          <w:tcPr>
            <w:tcW w:w="1645" w:type="pct"/>
            <w:tcBorders>
              <w:top w:val="nil"/>
              <w:left w:val="nil"/>
              <w:bottom w:val="single" w:sz="4" w:space="0" w:color="auto"/>
              <w:right w:val="single" w:sz="4" w:space="0" w:color="auto"/>
            </w:tcBorders>
            <w:vAlign w:val="center"/>
          </w:tcPr>
          <w:p w:rsidR="009337E1" w:rsidRPr="00AC25FF" w:rsidP="007560E9" w14:paraId="41B8A6BD" w14:textId="77777777">
            <w:pPr>
              <w:ind w:left="85" w:right="81"/>
              <w:jc w:val="center"/>
              <w:rPr>
                <w:color w:val="000000"/>
                <w:sz w:val="22"/>
                <w:szCs w:val="22"/>
              </w:rPr>
            </w:pPr>
            <w:r w:rsidRPr="00AC25FF">
              <w:rPr>
                <w:color w:val="000000"/>
                <w:sz w:val="22"/>
                <w:szCs w:val="22"/>
              </w:rPr>
              <w:t>$71.70</w:t>
            </w:r>
          </w:p>
        </w:tc>
      </w:tr>
      <w:tr w14:paraId="7DB076EF" w14:textId="77777777" w:rsidTr="006B039D">
        <w:tblPrEx>
          <w:tblW w:w="5000" w:type="pct"/>
          <w:jc w:val="center"/>
          <w:tblCellMar>
            <w:left w:w="0" w:type="dxa"/>
            <w:right w:w="0" w:type="dxa"/>
          </w:tblCellMar>
          <w:tblLook w:val="01E0"/>
        </w:tblPrEx>
        <w:trPr>
          <w:trHeight w:val="20"/>
          <w:jc w:val="center"/>
        </w:trPr>
        <w:tc>
          <w:tcPr>
            <w:tcW w:w="1879" w:type="pct"/>
            <w:vAlign w:val="center"/>
          </w:tcPr>
          <w:p w:rsidR="009337E1" w:rsidRPr="00AC25FF" w:rsidP="007560E9" w14:paraId="5BBDE24A" w14:textId="77777777">
            <w:pPr>
              <w:ind w:left="107"/>
              <w:rPr>
                <w:sz w:val="22"/>
                <w:szCs w:val="22"/>
              </w:rPr>
            </w:pPr>
            <w:r w:rsidRPr="00AC25FF">
              <w:rPr>
                <w:sz w:val="22"/>
                <w:szCs w:val="22"/>
              </w:rPr>
              <w:t>Small/Medium Non-Manufacturers</w:t>
            </w:r>
          </w:p>
        </w:tc>
        <w:tc>
          <w:tcPr>
            <w:tcW w:w="1476" w:type="pct"/>
            <w:tcBorders>
              <w:top w:val="nil"/>
              <w:left w:val="single" w:sz="4" w:space="0" w:color="auto"/>
              <w:bottom w:val="nil"/>
              <w:right w:val="single" w:sz="4" w:space="0" w:color="auto"/>
            </w:tcBorders>
            <w:vAlign w:val="center"/>
          </w:tcPr>
          <w:p w:rsidR="009337E1" w:rsidRPr="00AC25FF" w:rsidP="007560E9" w14:paraId="1E9F2387" w14:textId="77777777">
            <w:pPr>
              <w:ind w:left="84" w:right="81"/>
              <w:jc w:val="center"/>
              <w:rPr>
                <w:color w:val="000000"/>
                <w:sz w:val="22"/>
                <w:szCs w:val="22"/>
              </w:rPr>
            </w:pPr>
            <w:r w:rsidRPr="00AC25FF">
              <w:rPr>
                <w:color w:val="000000"/>
                <w:sz w:val="22"/>
                <w:szCs w:val="22"/>
              </w:rPr>
              <w:t>$90.18</w:t>
            </w:r>
          </w:p>
        </w:tc>
        <w:tc>
          <w:tcPr>
            <w:tcW w:w="1645" w:type="pct"/>
            <w:tcBorders>
              <w:top w:val="nil"/>
              <w:left w:val="nil"/>
              <w:bottom w:val="nil"/>
              <w:right w:val="single" w:sz="4" w:space="0" w:color="auto"/>
            </w:tcBorders>
            <w:vAlign w:val="center"/>
          </w:tcPr>
          <w:p w:rsidR="009337E1" w:rsidRPr="00AC25FF" w:rsidP="007560E9" w14:paraId="5A22A212" w14:textId="77777777">
            <w:pPr>
              <w:ind w:left="85" w:right="81"/>
              <w:jc w:val="center"/>
              <w:rPr>
                <w:color w:val="000000"/>
                <w:sz w:val="22"/>
                <w:szCs w:val="22"/>
              </w:rPr>
            </w:pPr>
            <w:r w:rsidRPr="00AC25FF">
              <w:rPr>
                <w:color w:val="000000"/>
                <w:sz w:val="22"/>
                <w:szCs w:val="22"/>
              </w:rPr>
              <w:t>$43.52</w:t>
            </w:r>
          </w:p>
        </w:tc>
      </w:tr>
      <w:tr w14:paraId="724C2132" w14:textId="77777777" w:rsidTr="006B039D">
        <w:tblPrEx>
          <w:tblW w:w="5000" w:type="pct"/>
          <w:jc w:val="center"/>
          <w:tblCellMar>
            <w:left w:w="0" w:type="dxa"/>
            <w:right w:w="0" w:type="dxa"/>
          </w:tblCellMar>
          <w:tblLook w:val="01E0"/>
        </w:tblPrEx>
        <w:trPr>
          <w:trHeight w:val="179"/>
          <w:jc w:val="center"/>
        </w:trPr>
        <w:tc>
          <w:tcPr>
            <w:tcW w:w="1879" w:type="pct"/>
            <w:vAlign w:val="center"/>
          </w:tcPr>
          <w:p w:rsidR="009337E1" w:rsidRPr="00AC25FF" w:rsidP="007560E9" w14:paraId="75CFAC53" w14:textId="77777777">
            <w:pPr>
              <w:ind w:left="107"/>
              <w:rPr>
                <w:sz w:val="22"/>
                <w:szCs w:val="22"/>
              </w:rPr>
            </w:pPr>
            <w:r w:rsidRPr="00AC25FF">
              <w:rPr>
                <w:sz w:val="22"/>
                <w:szCs w:val="22"/>
              </w:rPr>
              <w:t>State/Local Government</w:t>
            </w:r>
          </w:p>
        </w:tc>
        <w:tc>
          <w:tcPr>
            <w:tcW w:w="1476" w:type="pct"/>
            <w:tcBorders>
              <w:top w:val="single" w:sz="4" w:space="0" w:color="auto"/>
              <w:left w:val="single" w:sz="4" w:space="0" w:color="auto"/>
              <w:bottom w:val="single" w:sz="4" w:space="0" w:color="auto"/>
              <w:right w:val="single" w:sz="4" w:space="0" w:color="auto"/>
            </w:tcBorders>
            <w:vAlign w:val="center"/>
          </w:tcPr>
          <w:p w:rsidR="009337E1" w:rsidRPr="00AC25FF" w:rsidP="007560E9" w14:paraId="3B12F5F2" w14:textId="77777777">
            <w:pPr>
              <w:ind w:left="84" w:right="81"/>
              <w:jc w:val="center"/>
              <w:rPr>
                <w:color w:val="000000"/>
                <w:sz w:val="22"/>
                <w:szCs w:val="22"/>
              </w:rPr>
            </w:pPr>
            <w:r w:rsidRPr="00AC25FF">
              <w:rPr>
                <w:color w:val="000000"/>
                <w:sz w:val="22"/>
                <w:szCs w:val="22"/>
              </w:rPr>
              <w:t>$106.80</w:t>
            </w:r>
          </w:p>
        </w:tc>
        <w:tc>
          <w:tcPr>
            <w:tcW w:w="1645" w:type="pct"/>
            <w:tcBorders>
              <w:top w:val="single" w:sz="4" w:space="0" w:color="auto"/>
              <w:left w:val="nil"/>
              <w:bottom w:val="single" w:sz="4" w:space="0" w:color="auto"/>
              <w:right w:val="single" w:sz="4" w:space="0" w:color="auto"/>
            </w:tcBorders>
            <w:vAlign w:val="center"/>
          </w:tcPr>
          <w:p w:rsidR="009337E1" w:rsidRPr="00AC25FF" w:rsidP="007560E9" w14:paraId="61722040" w14:textId="77777777">
            <w:pPr>
              <w:ind w:left="85" w:right="81"/>
              <w:jc w:val="center"/>
              <w:rPr>
                <w:color w:val="000000"/>
                <w:sz w:val="22"/>
                <w:szCs w:val="22"/>
              </w:rPr>
            </w:pPr>
            <w:r w:rsidRPr="00AC25FF">
              <w:rPr>
                <w:color w:val="000000"/>
                <w:sz w:val="22"/>
                <w:szCs w:val="22"/>
              </w:rPr>
              <w:t>$73.79</w:t>
            </w:r>
          </w:p>
        </w:tc>
      </w:tr>
    </w:tbl>
    <w:p w:rsidR="009337E1" w:rsidRPr="00AC25FF" w:rsidP="009337E1" w14:paraId="6DA27538"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9337E1" w:rsidRPr="00AC25FF" w:rsidP="00740321" w14:paraId="299C5AC4" w14:textId="49B6B8B5">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sectPr w:rsidSect="008B3C0E">
          <w:footerReference w:type="even" r:id="rId12"/>
          <w:footerReference w:type="default" r:id="rId13"/>
          <w:pgSz w:w="12240" w:h="15840"/>
          <w:pgMar w:top="1440" w:right="1440" w:bottom="1440" w:left="1440" w:header="1195" w:footer="1195" w:gutter="0"/>
          <w:cols w:space="720"/>
          <w:noEndnote/>
          <w:docGrid w:linePitch="326"/>
        </w:sectPr>
      </w:pPr>
      <w:r w:rsidRPr="00AC25FF">
        <w:rPr>
          <w:bCs/>
          <w:sz w:val="22"/>
          <w:szCs w:val="22"/>
        </w:rPr>
        <w:t xml:space="preserve">To estimate the labor costs for each information collection activity, </w:t>
      </w:r>
      <w:r w:rsidRPr="00AC25FF">
        <w:rPr>
          <w:sz w:val="22"/>
          <w:szCs w:val="22"/>
        </w:rPr>
        <w:t xml:space="preserve">EPA multiplied the number of hours estimated in each labor category by the corresponding loaded hourly wage rate. The labor cost for each facility was then multiplied by the total number of affected facilities to arrive at the total labor costs.  </w:t>
      </w:r>
    </w:p>
    <w:p w:rsidR="009337E1" w:rsidRPr="00AC25FF" w:rsidP="00B558EA" w14:paraId="28B7B5E5" w14:textId="09A41609">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AC25FF">
        <w:rPr>
          <w:b/>
          <w:bCs/>
          <w:sz w:val="22"/>
          <w:szCs w:val="22"/>
        </w:rPr>
        <w:t xml:space="preserve">Exhibit </w:t>
      </w:r>
      <w:r w:rsidRPr="00AC25FF" w:rsidR="00D64804">
        <w:rPr>
          <w:b/>
          <w:bCs/>
          <w:sz w:val="22"/>
          <w:szCs w:val="22"/>
        </w:rPr>
        <w:t>19</w:t>
      </w:r>
      <w:r w:rsidRPr="00AC25FF">
        <w:rPr>
          <w:b/>
          <w:bCs/>
          <w:sz w:val="22"/>
          <w:szCs w:val="22"/>
        </w:rPr>
        <w:t>: Total Burden and Cost for Respondent Burden,</w:t>
      </w:r>
    </w:p>
    <w:p w:rsidR="009337E1" w:rsidRPr="00AC25FF" w:rsidP="009337E1" w14:paraId="2AC9E2F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sz w:val="22"/>
          <w:szCs w:val="22"/>
        </w:rPr>
      </w:pPr>
      <w:r w:rsidRPr="00AC25FF">
        <w:rPr>
          <w:b/>
          <w:bCs/>
          <w:sz w:val="22"/>
          <w:szCs w:val="22"/>
        </w:rPr>
        <w:t>3-Year Total and Average Annual (</w:t>
      </w:r>
      <w:r w:rsidRPr="00AC25FF">
        <w:rPr>
          <w:b/>
          <w:sz w:val="22"/>
          <w:szCs w:val="22"/>
        </w:rPr>
        <w:t>202</w:t>
      </w:r>
      <w:r w:rsidRPr="00AC25FF">
        <w:rPr>
          <w:b/>
          <w:bCs/>
          <w:sz w:val="22"/>
          <w:szCs w:val="22"/>
        </w:rPr>
        <w:t>3 Dollars)</w:t>
      </w:r>
    </w:p>
    <w:p w:rsidR="009337E1" w:rsidRPr="00AC25FF" w:rsidP="009337E1" w14:paraId="1E14F03B"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bl>
      <w:tblPr>
        <w:tblStyle w:val="TableGrid"/>
        <w:tblW w:w="7375" w:type="dxa"/>
        <w:jc w:val="center"/>
        <w:tblLayout w:type="fixed"/>
        <w:tblLook w:val="04A0"/>
      </w:tblPr>
      <w:tblGrid>
        <w:gridCol w:w="1789"/>
        <w:gridCol w:w="1262"/>
        <w:gridCol w:w="1266"/>
        <w:gridCol w:w="1522"/>
        <w:gridCol w:w="1525"/>
        <w:gridCol w:w="11"/>
      </w:tblGrid>
      <w:tr w14:paraId="7DF1263C" w14:textId="77777777" w:rsidTr="00740321">
        <w:tblPrEx>
          <w:tblW w:w="7375" w:type="dxa"/>
          <w:jc w:val="center"/>
          <w:tblLayout w:type="fixed"/>
          <w:tblLook w:val="04A0"/>
        </w:tblPrEx>
        <w:trPr>
          <w:jc w:val="center"/>
        </w:trPr>
        <w:tc>
          <w:tcPr>
            <w:tcW w:w="1789" w:type="dxa"/>
            <w:shd w:val="clear" w:color="auto" w:fill="D9D9D9" w:themeFill="background1" w:themeFillShade="D9"/>
          </w:tcPr>
          <w:p w:rsidR="009337E1" w:rsidRPr="00AC25FF" w:rsidP="007560E9" w14:paraId="2450BA63"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AC25FF">
              <w:rPr>
                <w:b/>
                <w:bCs/>
                <w:sz w:val="22"/>
                <w:szCs w:val="22"/>
              </w:rPr>
              <w:t>Rule Provision</w:t>
            </w:r>
          </w:p>
        </w:tc>
        <w:tc>
          <w:tcPr>
            <w:tcW w:w="2528" w:type="dxa"/>
            <w:gridSpan w:val="2"/>
            <w:shd w:val="clear" w:color="auto" w:fill="D9D9D9" w:themeFill="background1" w:themeFillShade="D9"/>
          </w:tcPr>
          <w:p w:rsidR="009337E1" w:rsidRPr="00AC25FF" w:rsidP="007560E9" w14:paraId="480B2F39"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AC25FF">
              <w:rPr>
                <w:b/>
                <w:bCs/>
                <w:sz w:val="22"/>
                <w:szCs w:val="22"/>
              </w:rPr>
              <w:t>Total Labor Burden (hours)</w:t>
            </w:r>
          </w:p>
        </w:tc>
        <w:tc>
          <w:tcPr>
            <w:tcW w:w="3058" w:type="dxa"/>
            <w:gridSpan w:val="3"/>
            <w:shd w:val="clear" w:color="auto" w:fill="D9D9D9" w:themeFill="background1" w:themeFillShade="D9"/>
          </w:tcPr>
          <w:p w:rsidR="009337E1" w:rsidRPr="00AC25FF" w:rsidP="007560E9" w14:paraId="701F6D9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AC25FF">
              <w:rPr>
                <w:b/>
                <w:bCs/>
                <w:sz w:val="22"/>
                <w:szCs w:val="22"/>
              </w:rPr>
              <w:t>Labor Cost</w:t>
            </w:r>
          </w:p>
        </w:tc>
      </w:tr>
      <w:tr w14:paraId="57680511" w14:textId="77777777" w:rsidTr="00740321">
        <w:tblPrEx>
          <w:tblW w:w="7375" w:type="dxa"/>
          <w:jc w:val="center"/>
          <w:tblLayout w:type="fixed"/>
          <w:tblLook w:val="04A0"/>
        </w:tblPrEx>
        <w:trPr>
          <w:gridAfter w:val="1"/>
          <w:wAfter w:w="11" w:type="dxa"/>
          <w:trHeight w:val="330"/>
          <w:jc w:val="center"/>
        </w:trPr>
        <w:tc>
          <w:tcPr>
            <w:tcW w:w="1789" w:type="dxa"/>
          </w:tcPr>
          <w:p w:rsidR="009337E1" w:rsidRPr="00AC25FF" w:rsidP="007560E9" w14:paraId="2754CD46" w14:textId="77777777">
            <w:pPr>
              <w:widowControl/>
              <w:adjustRightInd/>
              <w:jc w:val="center"/>
              <w:rPr>
                <w:b/>
                <w:sz w:val="22"/>
                <w:szCs w:val="22"/>
              </w:rPr>
            </w:pPr>
          </w:p>
        </w:tc>
        <w:tc>
          <w:tcPr>
            <w:tcW w:w="1262" w:type="dxa"/>
            <w:shd w:val="clear" w:color="auto" w:fill="F2F2F2" w:themeFill="background1" w:themeFillShade="F2"/>
            <w:hideMark/>
          </w:tcPr>
          <w:p w:rsidR="009337E1" w:rsidRPr="00AC25FF" w:rsidP="007560E9" w14:paraId="7B53CB78" w14:textId="77777777">
            <w:pPr>
              <w:widowControl/>
              <w:adjustRightInd/>
              <w:jc w:val="center"/>
              <w:rPr>
                <w:b/>
                <w:color w:val="000000"/>
                <w:sz w:val="22"/>
                <w:szCs w:val="22"/>
              </w:rPr>
            </w:pPr>
            <w:r w:rsidRPr="00AC25FF">
              <w:rPr>
                <w:b/>
                <w:sz w:val="22"/>
                <w:szCs w:val="22"/>
              </w:rPr>
              <w:t>3-Year Total</w:t>
            </w:r>
          </w:p>
        </w:tc>
        <w:tc>
          <w:tcPr>
            <w:tcW w:w="1266" w:type="dxa"/>
            <w:shd w:val="clear" w:color="auto" w:fill="F2F2F2" w:themeFill="background1" w:themeFillShade="F2"/>
            <w:hideMark/>
          </w:tcPr>
          <w:p w:rsidR="009337E1" w:rsidRPr="00AC25FF" w:rsidP="007560E9" w14:paraId="58B1C104" w14:textId="77777777">
            <w:pPr>
              <w:widowControl/>
              <w:adjustRightInd/>
              <w:jc w:val="center"/>
              <w:rPr>
                <w:b/>
                <w:color w:val="000000"/>
                <w:sz w:val="22"/>
                <w:szCs w:val="22"/>
              </w:rPr>
            </w:pPr>
            <w:r w:rsidRPr="00AC25FF">
              <w:rPr>
                <w:b/>
                <w:sz w:val="22"/>
                <w:szCs w:val="22"/>
              </w:rPr>
              <w:t>3-Year Average</w:t>
            </w:r>
          </w:p>
        </w:tc>
        <w:tc>
          <w:tcPr>
            <w:tcW w:w="1522" w:type="dxa"/>
            <w:shd w:val="clear" w:color="auto" w:fill="F2F2F2" w:themeFill="background1" w:themeFillShade="F2"/>
            <w:hideMark/>
          </w:tcPr>
          <w:p w:rsidR="009337E1" w:rsidRPr="00AC25FF" w:rsidP="007560E9" w14:paraId="36468B33" w14:textId="77777777">
            <w:pPr>
              <w:widowControl/>
              <w:adjustRightInd/>
              <w:jc w:val="center"/>
              <w:rPr>
                <w:b/>
                <w:color w:val="000000"/>
                <w:sz w:val="22"/>
                <w:szCs w:val="22"/>
              </w:rPr>
            </w:pPr>
            <w:r w:rsidRPr="00AC25FF">
              <w:rPr>
                <w:b/>
                <w:sz w:val="22"/>
                <w:szCs w:val="22"/>
              </w:rPr>
              <w:t>3-Year Total</w:t>
            </w:r>
          </w:p>
        </w:tc>
        <w:tc>
          <w:tcPr>
            <w:tcW w:w="1525" w:type="dxa"/>
            <w:shd w:val="clear" w:color="auto" w:fill="F2F2F2" w:themeFill="background1" w:themeFillShade="F2"/>
            <w:hideMark/>
          </w:tcPr>
          <w:p w:rsidR="009337E1" w:rsidRPr="00AC25FF" w:rsidP="007560E9" w14:paraId="4B56E7B6" w14:textId="77777777">
            <w:pPr>
              <w:widowControl/>
              <w:adjustRightInd/>
              <w:jc w:val="center"/>
              <w:rPr>
                <w:b/>
                <w:color w:val="000000"/>
                <w:sz w:val="22"/>
                <w:szCs w:val="22"/>
              </w:rPr>
            </w:pPr>
            <w:r w:rsidRPr="00AC25FF">
              <w:rPr>
                <w:b/>
                <w:sz w:val="22"/>
                <w:szCs w:val="22"/>
              </w:rPr>
              <w:t>3-Year Average</w:t>
            </w:r>
          </w:p>
        </w:tc>
      </w:tr>
      <w:tr w14:paraId="0F8F1F39"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4C9739C9" w14:textId="77777777">
            <w:pPr>
              <w:widowControl/>
              <w:adjustRightInd/>
              <w:rPr>
                <w:color w:val="000000"/>
                <w:sz w:val="22"/>
                <w:szCs w:val="22"/>
              </w:rPr>
            </w:pPr>
            <w:r w:rsidRPr="00AC25FF">
              <w:rPr>
                <w:rFonts w:eastAsiaTheme="minorHAnsi"/>
                <w:color w:val="000000"/>
                <w:sz w:val="22"/>
                <w:szCs w:val="22"/>
                <w14:ligatures w14:val="standardContextual"/>
              </w:rPr>
              <w:t>Rule Familiarization</w:t>
            </w:r>
          </w:p>
        </w:tc>
        <w:tc>
          <w:tcPr>
            <w:tcW w:w="1262" w:type="dxa"/>
            <w:noWrap/>
            <w:vAlign w:val="center"/>
            <w:hideMark/>
          </w:tcPr>
          <w:p w:rsidR="009337E1" w:rsidRPr="00AC25FF" w:rsidP="007560E9" w14:paraId="6090C157" w14:textId="77777777">
            <w:pPr>
              <w:widowControl/>
              <w:adjustRightInd/>
              <w:jc w:val="center"/>
              <w:rPr>
                <w:color w:val="000000"/>
                <w:sz w:val="22"/>
                <w:szCs w:val="22"/>
              </w:rPr>
            </w:pPr>
            <w:r w:rsidRPr="00AC25FF">
              <w:rPr>
                <w:color w:val="000000"/>
                <w:sz w:val="22"/>
                <w:szCs w:val="22"/>
              </w:rPr>
              <w:t>8,748</w:t>
            </w:r>
          </w:p>
        </w:tc>
        <w:tc>
          <w:tcPr>
            <w:tcW w:w="1266" w:type="dxa"/>
            <w:noWrap/>
            <w:vAlign w:val="center"/>
            <w:hideMark/>
          </w:tcPr>
          <w:p w:rsidR="009337E1" w:rsidRPr="00AC25FF" w:rsidP="007560E9" w14:paraId="2C5600F8" w14:textId="77777777">
            <w:pPr>
              <w:widowControl/>
              <w:adjustRightInd/>
              <w:jc w:val="center"/>
              <w:rPr>
                <w:color w:val="000000"/>
                <w:sz w:val="22"/>
                <w:szCs w:val="22"/>
              </w:rPr>
            </w:pPr>
            <w:r w:rsidRPr="00AC25FF">
              <w:rPr>
                <w:color w:val="000000"/>
                <w:sz w:val="22"/>
                <w:szCs w:val="22"/>
              </w:rPr>
              <w:t>2,916</w:t>
            </w:r>
          </w:p>
        </w:tc>
        <w:tc>
          <w:tcPr>
            <w:tcW w:w="1522" w:type="dxa"/>
            <w:noWrap/>
            <w:vAlign w:val="center"/>
            <w:hideMark/>
          </w:tcPr>
          <w:p w:rsidR="009337E1" w:rsidRPr="00AC25FF" w:rsidP="007560E9" w14:paraId="7A70062D" w14:textId="77777777">
            <w:pPr>
              <w:widowControl/>
              <w:adjustRightInd/>
              <w:jc w:val="center"/>
              <w:rPr>
                <w:color w:val="000000"/>
                <w:sz w:val="22"/>
                <w:szCs w:val="22"/>
              </w:rPr>
            </w:pPr>
            <w:r w:rsidRPr="00AC25FF">
              <w:rPr>
                <w:color w:val="000000"/>
                <w:sz w:val="22"/>
                <w:szCs w:val="22"/>
              </w:rPr>
              <w:t>$657,621</w:t>
            </w:r>
          </w:p>
        </w:tc>
        <w:tc>
          <w:tcPr>
            <w:tcW w:w="1536" w:type="dxa"/>
            <w:gridSpan w:val="2"/>
            <w:noWrap/>
            <w:vAlign w:val="center"/>
            <w:hideMark/>
          </w:tcPr>
          <w:p w:rsidR="009337E1" w:rsidRPr="00AC25FF" w:rsidP="007560E9" w14:paraId="36A9F59E" w14:textId="77777777">
            <w:pPr>
              <w:widowControl/>
              <w:adjustRightInd/>
              <w:jc w:val="center"/>
              <w:rPr>
                <w:color w:val="000000"/>
                <w:sz w:val="22"/>
                <w:szCs w:val="22"/>
              </w:rPr>
            </w:pPr>
            <w:r w:rsidRPr="00AC25FF">
              <w:rPr>
                <w:color w:val="000000"/>
                <w:sz w:val="22"/>
                <w:szCs w:val="22"/>
              </w:rPr>
              <w:t>$219,207</w:t>
            </w:r>
          </w:p>
        </w:tc>
      </w:tr>
      <w:tr w14:paraId="025730DD"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00AD84B5" w14:textId="77777777">
            <w:pPr>
              <w:widowControl/>
              <w:adjustRightInd/>
              <w:rPr>
                <w:color w:val="000000"/>
                <w:sz w:val="22"/>
                <w:szCs w:val="22"/>
              </w:rPr>
            </w:pPr>
            <w:r w:rsidRPr="00AC25FF">
              <w:rPr>
                <w:color w:val="000000"/>
                <w:sz w:val="22"/>
                <w:szCs w:val="22"/>
              </w:rPr>
              <w:t>RMP Preparation and Submission</w:t>
            </w:r>
          </w:p>
        </w:tc>
        <w:tc>
          <w:tcPr>
            <w:tcW w:w="1262" w:type="dxa"/>
            <w:noWrap/>
            <w:vAlign w:val="center"/>
            <w:hideMark/>
          </w:tcPr>
          <w:p w:rsidR="009337E1" w:rsidRPr="00AC25FF" w:rsidP="007560E9" w14:paraId="1BC8D3AC" w14:textId="77777777">
            <w:pPr>
              <w:widowControl/>
              <w:adjustRightInd/>
              <w:jc w:val="center"/>
              <w:rPr>
                <w:color w:val="000000"/>
                <w:sz w:val="22"/>
                <w:szCs w:val="22"/>
              </w:rPr>
            </w:pPr>
            <w:r w:rsidRPr="00AC25FF">
              <w:rPr>
                <w:color w:val="000000"/>
                <w:sz w:val="22"/>
                <w:szCs w:val="22"/>
              </w:rPr>
              <w:t>64,487</w:t>
            </w:r>
          </w:p>
        </w:tc>
        <w:tc>
          <w:tcPr>
            <w:tcW w:w="1266" w:type="dxa"/>
            <w:noWrap/>
            <w:vAlign w:val="center"/>
            <w:hideMark/>
          </w:tcPr>
          <w:p w:rsidR="009337E1" w:rsidRPr="00AC25FF" w:rsidP="007560E9" w14:paraId="026D1EA5" w14:textId="77777777">
            <w:pPr>
              <w:widowControl/>
              <w:adjustRightInd/>
              <w:jc w:val="center"/>
              <w:rPr>
                <w:color w:val="000000"/>
                <w:sz w:val="22"/>
                <w:szCs w:val="22"/>
              </w:rPr>
            </w:pPr>
            <w:r w:rsidRPr="00AC25FF">
              <w:rPr>
                <w:color w:val="000000"/>
                <w:sz w:val="22"/>
                <w:szCs w:val="22"/>
              </w:rPr>
              <w:t>21,496</w:t>
            </w:r>
          </w:p>
        </w:tc>
        <w:tc>
          <w:tcPr>
            <w:tcW w:w="1522" w:type="dxa"/>
            <w:noWrap/>
            <w:vAlign w:val="center"/>
            <w:hideMark/>
          </w:tcPr>
          <w:p w:rsidR="009337E1" w:rsidRPr="00AC25FF" w:rsidP="007560E9" w14:paraId="2F3D3E8D" w14:textId="77777777">
            <w:pPr>
              <w:widowControl/>
              <w:adjustRightInd/>
              <w:jc w:val="center"/>
              <w:rPr>
                <w:color w:val="000000"/>
                <w:sz w:val="22"/>
                <w:szCs w:val="22"/>
              </w:rPr>
            </w:pPr>
            <w:r w:rsidRPr="00AC25FF">
              <w:rPr>
                <w:color w:val="000000"/>
                <w:sz w:val="22"/>
                <w:szCs w:val="22"/>
              </w:rPr>
              <w:t>$5,051,614</w:t>
            </w:r>
          </w:p>
        </w:tc>
        <w:tc>
          <w:tcPr>
            <w:tcW w:w="1536" w:type="dxa"/>
            <w:gridSpan w:val="2"/>
            <w:noWrap/>
            <w:vAlign w:val="center"/>
            <w:hideMark/>
          </w:tcPr>
          <w:p w:rsidR="009337E1" w:rsidRPr="00AC25FF" w:rsidP="007560E9" w14:paraId="5B957590" w14:textId="77777777">
            <w:pPr>
              <w:widowControl/>
              <w:adjustRightInd/>
              <w:jc w:val="center"/>
              <w:rPr>
                <w:color w:val="000000"/>
                <w:sz w:val="22"/>
                <w:szCs w:val="22"/>
              </w:rPr>
            </w:pPr>
            <w:r w:rsidRPr="00AC25FF">
              <w:rPr>
                <w:color w:val="000000"/>
                <w:sz w:val="22"/>
                <w:szCs w:val="22"/>
              </w:rPr>
              <w:t>$1,683,871</w:t>
            </w:r>
          </w:p>
        </w:tc>
      </w:tr>
      <w:tr w14:paraId="7019BDC9"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65FA3BC4" w14:textId="77777777">
            <w:pPr>
              <w:widowControl/>
              <w:adjustRightInd/>
              <w:rPr>
                <w:color w:val="000000"/>
                <w:sz w:val="22"/>
                <w:szCs w:val="22"/>
              </w:rPr>
            </w:pPr>
            <w:r w:rsidRPr="00AC25FF">
              <w:rPr>
                <w:color w:val="000000"/>
                <w:sz w:val="22"/>
                <w:szCs w:val="22"/>
              </w:rPr>
              <w:t xml:space="preserve">Prevention Program Documentation </w:t>
            </w:r>
          </w:p>
        </w:tc>
        <w:tc>
          <w:tcPr>
            <w:tcW w:w="1262" w:type="dxa"/>
            <w:noWrap/>
            <w:vAlign w:val="center"/>
            <w:hideMark/>
          </w:tcPr>
          <w:p w:rsidR="009337E1" w:rsidRPr="00AC25FF" w:rsidP="007560E9" w14:paraId="4BD3B1DC" w14:textId="77777777">
            <w:pPr>
              <w:widowControl/>
              <w:adjustRightInd/>
              <w:jc w:val="center"/>
              <w:rPr>
                <w:color w:val="000000"/>
                <w:sz w:val="22"/>
                <w:szCs w:val="22"/>
              </w:rPr>
            </w:pPr>
            <w:r w:rsidRPr="00AC25FF">
              <w:rPr>
                <w:color w:val="000000"/>
                <w:sz w:val="22"/>
                <w:szCs w:val="22"/>
              </w:rPr>
              <w:t>66,863</w:t>
            </w:r>
          </w:p>
        </w:tc>
        <w:tc>
          <w:tcPr>
            <w:tcW w:w="1266" w:type="dxa"/>
            <w:noWrap/>
            <w:vAlign w:val="center"/>
            <w:hideMark/>
          </w:tcPr>
          <w:p w:rsidR="009337E1" w:rsidRPr="00AC25FF" w:rsidP="007560E9" w14:paraId="135B25BB" w14:textId="77777777">
            <w:pPr>
              <w:widowControl/>
              <w:adjustRightInd/>
              <w:jc w:val="center"/>
              <w:rPr>
                <w:color w:val="000000"/>
                <w:sz w:val="22"/>
                <w:szCs w:val="22"/>
              </w:rPr>
            </w:pPr>
            <w:r w:rsidRPr="00AC25FF">
              <w:rPr>
                <w:color w:val="000000"/>
                <w:sz w:val="22"/>
                <w:szCs w:val="22"/>
              </w:rPr>
              <w:t>22,288</w:t>
            </w:r>
          </w:p>
        </w:tc>
        <w:tc>
          <w:tcPr>
            <w:tcW w:w="1522" w:type="dxa"/>
            <w:noWrap/>
            <w:vAlign w:val="center"/>
            <w:hideMark/>
          </w:tcPr>
          <w:p w:rsidR="009337E1" w:rsidRPr="00AC25FF" w:rsidP="007560E9" w14:paraId="2AC3447C" w14:textId="77777777">
            <w:pPr>
              <w:widowControl/>
              <w:adjustRightInd/>
              <w:jc w:val="center"/>
              <w:rPr>
                <w:color w:val="000000"/>
                <w:sz w:val="22"/>
                <w:szCs w:val="22"/>
              </w:rPr>
            </w:pPr>
            <w:r w:rsidRPr="00AC25FF">
              <w:rPr>
                <w:color w:val="000000"/>
                <w:sz w:val="22"/>
                <w:szCs w:val="22"/>
              </w:rPr>
              <w:t>$4,831,151</w:t>
            </w:r>
          </w:p>
        </w:tc>
        <w:tc>
          <w:tcPr>
            <w:tcW w:w="1536" w:type="dxa"/>
            <w:gridSpan w:val="2"/>
            <w:noWrap/>
            <w:vAlign w:val="center"/>
            <w:hideMark/>
          </w:tcPr>
          <w:p w:rsidR="009337E1" w:rsidRPr="00AC25FF" w:rsidP="007560E9" w14:paraId="202722D0" w14:textId="77777777">
            <w:pPr>
              <w:widowControl/>
              <w:adjustRightInd/>
              <w:jc w:val="center"/>
              <w:rPr>
                <w:color w:val="000000"/>
                <w:sz w:val="22"/>
                <w:szCs w:val="22"/>
              </w:rPr>
            </w:pPr>
            <w:r w:rsidRPr="00AC25FF">
              <w:rPr>
                <w:color w:val="000000"/>
                <w:sz w:val="22"/>
                <w:szCs w:val="22"/>
              </w:rPr>
              <w:t>$1,610,384</w:t>
            </w:r>
          </w:p>
        </w:tc>
      </w:tr>
      <w:tr w14:paraId="05D1AA41"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2692CC58" w14:textId="77777777">
            <w:pPr>
              <w:widowControl/>
              <w:adjustRightInd/>
              <w:rPr>
                <w:color w:val="000000"/>
                <w:sz w:val="22"/>
                <w:szCs w:val="22"/>
              </w:rPr>
            </w:pPr>
            <w:r w:rsidRPr="00AC25FF">
              <w:rPr>
                <w:color w:val="000000"/>
                <w:sz w:val="22"/>
                <w:szCs w:val="22"/>
              </w:rPr>
              <w:t>CBI Claims</w:t>
            </w:r>
          </w:p>
        </w:tc>
        <w:tc>
          <w:tcPr>
            <w:tcW w:w="1262" w:type="dxa"/>
            <w:noWrap/>
            <w:vAlign w:val="center"/>
            <w:hideMark/>
          </w:tcPr>
          <w:p w:rsidR="009337E1" w:rsidRPr="00AC25FF" w:rsidP="007560E9" w14:paraId="68B61D6A" w14:textId="77777777">
            <w:pPr>
              <w:widowControl/>
              <w:adjustRightInd/>
              <w:jc w:val="center"/>
              <w:rPr>
                <w:color w:val="000000"/>
                <w:sz w:val="22"/>
                <w:szCs w:val="22"/>
              </w:rPr>
            </w:pPr>
            <w:r w:rsidRPr="00AC25FF">
              <w:rPr>
                <w:color w:val="000000"/>
                <w:sz w:val="22"/>
                <w:szCs w:val="22"/>
              </w:rPr>
              <w:t>114</w:t>
            </w:r>
          </w:p>
        </w:tc>
        <w:tc>
          <w:tcPr>
            <w:tcW w:w="1266" w:type="dxa"/>
            <w:noWrap/>
            <w:vAlign w:val="center"/>
            <w:hideMark/>
          </w:tcPr>
          <w:p w:rsidR="009337E1" w:rsidRPr="00AC25FF" w:rsidP="007560E9" w14:paraId="2D93565B" w14:textId="77777777">
            <w:pPr>
              <w:widowControl/>
              <w:adjustRightInd/>
              <w:jc w:val="center"/>
              <w:rPr>
                <w:color w:val="000000"/>
                <w:sz w:val="22"/>
                <w:szCs w:val="22"/>
              </w:rPr>
            </w:pPr>
            <w:r w:rsidRPr="00AC25FF">
              <w:rPr>
                <w:color w:val="000000"/>
                <w:sz w:val="22"/>
                <w:szCs w:val="22"/>
              </w:rPr>
              <w:t>38</w:t>
            </w:r>
          </w:p>
        </w:tc>
        <w:tc>
          <w:tcPr>
            <w:tcW w:w="1522" w:type="dxa"/>
            <w:noWrap/>
            <w:vAlign w:val="center"/>
            <w:hideMark/>
          </w:tcPr>
          <w:p w:rsidR="009337E1" w:rsidRPr="00AC25FF" w:rsidP="007560E9" w14:paraId="0864BBA7" w14:textId="77777777">
            <w:pPr>
              <w:widowControl/>
              <w:adjustRightInd/>
              <w:jc w:val="center"/>
              <w:rPr>
                <w:color w:val="000000"/>
                <w:sz w:val="22"/>
                <w:szCs w:val="22"/>
              </w:rPr>
            </w:pPr>
            <w:r w:rsidRPr="00AC25FF">
              <w:rPr>
                <w:color w:val="000000"/>
                <w:sz w:val="22"/>
                <w:szCs w:val="22"/>
              </w:rPr>
              <w:t>$11,727</w:t>
            </w:r>
          </w:p>
        </w:tc>
        <w:tc>
          <w:tcPr>
            <w:tcW w:w="1536" w:type="dxa"/>
            <w:gridSpan w:val="2"/>
            <w:noWrap/>
            <w:vAlign w:val="center"/>
            <w:hideMark/>
          </w:tcPr>
          <w:p w:rsidR="009337E1" w:rsidRPr="00AC25FF" w:rsidP="007560E9" w14:paraId="1B7F99F0" w14:textId="77777777">
            <w:pPr>
              <w:widowControl/>
              <w:adjustRightInd/>
              <w:jc w:val="center"/>
              <w:rPr>
                <w:color w:val="000000"/>
                <w:sz w:val="22"/>
                <w:szCs w:val="22"/>
              </w:rPr>
            </w:pPr>
            <w:r w:rsidRPr="00AC25FF">
              <w:rPr>
                <w:color w:val="000000"/>
                <w:sz w:val="22"/>
                <w:szCs w:val="22"/>
              </w:rPr>
              <w:t>$3,909</w:t>
            </w:r>
          </w:p>
        </w:tc>
      </w:tr>
      <w:tr w14:paraId="572AF4FD"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577D3D81" w14:textId="77777777">
            <w:pPr>
              <w:widowControl/>
              <w:adjustRightInd/>
              <w:rPr>
                <w:color w:val="000000"/>
                <w:sz w:val="22"/>
                <w:szCs w:val="22"/>
              </w:rPr>
            </w:pPr>
            <w:r w:rsidRPr="00AC25FF">
              <w:rPr>
                <w:color w:val="000000"/>
                <w:sz w:val="22"/>
                <w:szCs w:val="22"/>
              </w:rPr>
              <w:t>Deregistration Letters</w:t>
            </w:r>
          </w:p>
        </w:tc>
        <w:tc>
          <w:tcPr>
            <w:tcW w:w="1262" w:type="dxa"/>
            <w:noWrap/>
            <w:vAlign w:val="center"/>
            <w:hideMark/>
          </w:tcPr>
          <w:p w:rsidR="009337E1" w:rsidRPr="00AC25FF" w:rsidP="007560E9" w14:paraId="7AAD590C" w14:textId="77777777">
            <w:pPr>
              <w:widowControl/>
              <w:adjustRightInd/>
              <w:jc w:val="center"/>
              <w:rPr>
                <w:color w:val="000000"/>
                <w:sz w:val="22"/>
                <w:szCs w:val="22"/>
              </w:rPr>
            </w:pPr>
            <w:r w:rsidRPr="00AC25FF">
              <w:rPr>
                <w:color w:val="000000"/>
                <w:sz w:val="22"/>
                <w:szCs w:val="22"/>
              </w:rPr>
              <w:t>765</w:t>
            </w:r>
          </w:p>
        </w:tc>
        <w:tc>
          <w:tcPr>
            <w:tcW w:w="1266" w:type="dxa"/>
            <w:noWrap/>
            <w:vAlign w:val="center"/>
            <w:hideMark/>
          </w:tcPr>
          <w:p w:rsidR="009337E1" w:rsidRPr="00AC25FF" w:rsidP="007560E9" w14:paraId="673E23BC" w14:textId="77777777">
            <w:pPr>
              <w:widowControl/>
              <w:adjustRightInd/>
              <w:jc w:val="center"/>
              <w:rPr>
                <w:color w:val="000000"/>
                <w:sz w:val="22"/>
                <w:szCs w:val="22"/>
              </w:rPr>
            </w:pPr>
            <w:r w:rsidRPr="00AC25FF">
              <w:rPr>
                <w:color w:val="000000"/>
                <w:sz w:val="22"/>
                <w:szCs w:val="22"/>
              </w:rPr>
              <w:t>255</w:t>
            </w:r>
          </w:p>
        </w:tc>
        <w:tc>
          <w:tcPr>
            <w:tcW w:w="1522" w:type="dxa"/>
            <w:noWrap/>
            <w:vAlign w:val="center"/>
            <w:hideMark/>
          </w:tcPr>
          <w:p w:rsidR="009337E1" w:rsidRPr="00AC25FF" w:rsidP="007560E9" w14:paraId="55EDBF3C" w14:textId="77777777">
            <w:pPr>
              <w:widowControl/>
              <w:adjustRightInd/>
              <w:jc w:val="center"/>
              <w:rPr>
                <w:color w:val="000000"/>
                <w:sz w:val="22"/>
                <w:szCs w:val="22"/>
              </w:rPr>
            </w:pPr>
            <w:r w:rsidRPr="00AC25FF">
              <w:rPr>
                <w:color w:val="000000"/>
                <w:sz w:val="22"/>
                <w:szCs w:val="22"/>
              </w:rPr>
              <w:t>$54,851</w:t>
            </w:r>
          </w:p>
        </w:tc>
        <w:tc>
          <w:tcPr>
            <w:tcW w:w="1536" w:type="dxa"/>
            <w:gridSpan w:val="2"/>
            <w:noWrap/>
            <w:vAlign w:val="center"/>
            <w:hideMark/>
          </w:tcPr>
          <w:p w:rsidR="009337E1" w:rsidRPr="00AC25FF" w:rsidP="007560E9" w14:paraId="1CCE35C5" w14:textId="77777777">
            <w:pPr>
              <w:widowControl/>
              <w:adjustRightInd/>
              <w:jc w:val="center"/>
              <w:rPr>
                <w:color w:val="000000"/>
                <w:sz w:val="22"/>
                <w:szCs w:val="22"/>
              </w:rPr>
            </w:pPr>
            <w:r w:rsidRPr="00AC25FF">
              <w:rPr>
                <w:color w:val="000000"/>
                <w:sz w:val="22"/>
                <w:szCs w:val="22"/>
              </w:rPr>
              <w:t>$18,284</w:t>
            </w:r>
          </w:p>
        </w:tc>
      </w:tr>
      <w:tr w14:paraId="754D55B6"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26056820" w14:textId="77777777">
            <w:pPr>
              <w:widowControl/>
              <w:adjustRightInd/>
              <w:rPr>
                <w:color w:val="000000"/>
                <w:sz w:val="22"/>
                <w:szCs w:val="22"/>
              </w:rPr>
            </w:pPr>
            <w:r w:rsidRPr="00AC25FF">
              <w:rPr>
                <w:color w:val="000000"/>
                <w:sz w:val="22"/>
                <w:szCs w:val="22"/>
              </w:rPr>
              <w:t>Coordination Activities</w:t>
            </w:r>
          </w:p>
        </w:tc>
        <w:tc>
          <w:tcPr>
            <w:tcW w:w="1262" w:type="dxa"/>
            <w:noWrap/>
            <w:vAlign w:val="center"/>
            <w:hideMark/>
          </w:tcPr>
          <w:p w:rsidR="009337E1" w:rsidRPr="00AC25FF" w:rsidP="007560E9" w14:paraId="387861C7" w14:textId="77777777">
            <w:pPr>
              <w:widowControl/>
              <w:adjustRightInd/>
              <w:jc w:val="center"/>
              <w:rPr>
                <w:color w:val="000000"/>
                <w:sz w:val="22"/>
                <w:szCs w:val="22"/>
              </w:rPr>
            </w:pPr>
            <w:r w:rsidRPr="00AC25FF">
              <w:rPr>
                <w:color w:val="000000"/>
                <w:sz w:val="22"/>
                <w:szCs w:val="22"/>
              </w:rPr>
              <w:t>583,428</w:t>
            </w:r>
          </w:p>
        </w:tc>
        <w:tc>
          <w:tcPr>
            <w:tcW w:w="1266" w:type="dxa"/>
            <w:noWrap/>
            <w:vAlign w:val="center"/>
            <w:hideMark/>
          </w:tcPr>
          <w:p w:rsidR="009337E1" w:rsidRPr="00AC25FF" w:rsidP="007560E9" w14:paraId="7D4BD413" w14:textId="77777777">
            <w:pPr>
              <w:widowControl/>
              <w:adjustRightInd/>
              <w:jc w:val="center"/>
              <w:rPr>
                <w:color w:val="000000"/>
                <w:sz w:val="22"/>
                <w:szCs w:val="22"/>
              </w:rPr>
            </w:pPr>
            <w:r w:rsidRPr="00AC25FF">
              <w:rPr>
                <w:color w:val="000000"/>
                <w:sz w:val="22"/>
                <w:szCs w:val="22"/>
              </w:rPr>
              <w:t>194,476</w:t>
            </w:r>
          </w:p>
        </w:tc>
        <w:tc>
          <w:tcPr>
            <w:tcW w:w="1522" w:type="dxa"/>
            <w:noWrap/>
            <w:vAlign w:val="center"/>
            <w:hideMark/>
          </w:tcPr>
          <w:p w:rsidR="009337E1" w:rsidRPr="00AC25FF" w:rsidP="007560E9" w14:paraId="6113D35D" w14:textId="77777777">
            <w:pPr>
              <w:widowControl/>
              <w:adjustRightInd/>
              <w:jc w:val="center"/>
              <w:rPr>
                <w:color w:val="000000"/>
                <w:sz w:val="22"/>
                <w:szCs w:val="22"/>
              </w:rPr>
            </w:pPr>
            <w:r w:rsidRPr="00AC25FF">
              <w:rPr>
                <w:color w:val="000000"/>
                <w:sz w:val="22"/>
                <w:szCs w:val="22"/>
              </w:rPr>
              <w:t>$55,901,057</w:t>
            </w:r>
          </w:p>
        </w:tc>
        <w:tc>
          <w:tcPr>
            <w:tcW w:w="1536" w:type="dxa"/>
            <w:gridSpan w:val="2"/>
            <w:noWrap/>
            <w:vAlign w:val="center"/>
            <w:hideMark/>
          </w:tcPr>
          <w:p w:rsidR="009337E1" w:rsidRPr="00AC25FF" w:rsidP="007560E9" w14:paraId="50A0775E" w14:textId="77777777">
            <w:pPr>
              <w:widowControl/>
              <w:adjustRightInd/>
              <w:jc w:val="center"/>
              <w:rPr>
                <w:color w:val="000000"/>
                <w:sz w:val="22"/>
                <w:szCs w:val="22"/>
              </w:rPr>
            </w:pPr>
            <w:r w:rsidRPr="00AC25FF">
              <w:rPr>
                <w:color w:val="000000"/>
                <w:sz w:val="22"/>
                <w:szCs w:val="22"/>
              </w:rPr>
              <w:t>$18,633,686</w:t>
            </w:r>
          </w:p>
        </w:tc>
      </w:tr>
      <w:tr w14:paraId="585AB6F7"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32DE0E12" w14:textId="77777777">
            <w:pPr>
              <w:widowControl/>
              <w:adjustRightInd/>
              <w:rPr>
                <w:color w:val="000000"/>
                <w:sz w:val="22"/>
                <w:szCs w:val="22"/>
              </w:rPr>
            </w:pPr>
            <w:r w:rsidRPr="00AC25FF">
              <w:rPr>
                <w:color w:val="000000"/>
                <w:sz w:val="22"/>
                <w:szCs w:val="22"/>
              </w:rPr>
              <w:t>Notification Drills</w:t>
            </w:r>
          </w:p>
        </w:tc>
        <w:tc>
          <w:tcPr>
            <w:tcW w:w="1262" w:type="dxa"/>
            <w:noWrap/>
            <w:vAlign w:val="center"/>
            <w:hideMark/>
          </w:tcPr>
          <w:p w:rsidR="009337E1" w:rsidRPr="00AC25FF" w:rsidP="007560E9" w14:paraId="0BCE9232" w14:textId="77777777">
            <w:pPr>
              <w:widowControl/>
              <w:adjustRightInd/>
              <w:jc w:val="center"/>
              <w:rPr>
                <w:color w:val="000000"/>
                <w:sz w:val="22"/>
                <w:szCs w:val="22"/>
              </w:rPr>
            </w:pPr>
            <w:r w:rsidRPr="00AC25FF">
              <w:rPr>
                <w:color w:val="000000"/>
                <w:sz w:val="22"/>
                <w:szCs w:val="22"/>
              </w:rPr>
              <w:t>65,184</w:t>
            </w:r>
          </w:p>
        </w:tc>
        <w:tc>
          <w:tcPr>
            <w:tcW w:w="1266" w:type="dxa"/>
            <w:noWrap/>
            <w:vAlign w:val="center"/>
            <w:hideMark/>
          </w:tcPr>
          <w:p w:rsidR="009337E1" w:rsidRPr="00AC25FF" w:rsidP="007560E9" w14:paraId="0ECB50D9" w14:textId="77777777">
            <w:pPr>
              <w:widowControl/>
              <w:adjustRightInd/>
              <w:jc w:val="center"/>
              <w:rPr>
                <w:color w:val="000000"/>
                <w:sz w:val="22"/>
                <w:szCs w:val="22"/>
              </w:rPr>
            </w:pPr>
            <w:r w:rsidRPr="00AC25FF">
              <w:rPr>
                <w:color w:val="000000"/>
                <w:sz w:val="22"/>
                <w:szCs w:val="22"/>
              </w:rPr>
              <w:t>21,728</w:t>
            </w:r>
          </w:p>
        </w:tc>
        <w:tc>
          <w:tcPr>
            <w:tcW w:w="1522" w:type="dxa"/>
            <w:noWrap/>
            <w:vAlign w:val="center"/>
            <w:hideMark/>
          </w:tcPr>
          <w:p w:rsidR="009337E1" w:rsidRPr="00AC25FF" w:rsidP="007560E9" w14:paraId="28E94FA7" w14:textId="77777777">
            <w:pPr>
              <w:widowControl/>
              <w:adjustRightInd/>
              <w:jc w:val="center"/>
              <w:rPr>
                <w:color w:val="000000"/>
                <w:sz w:val="22"/>
                <w:szCs w:val="22"/>
              </w:rPr>
            </w:pPr>
            <w:r w:rsidRPr="00AC25FF">
              <w:rPr>
                <w:color w:val="000000"/>
                <w:sz w:val="22"/>
                <w:szCs w:val="22"/>
              </w:rPr>
              <w:t>$4,408,867</w:t>
            </w:r>
          </w:p>
        </w:tc>
        <w:tc>
          <w:tcPr>
            <w:tcW w:w="1536" w:type="dxa"/>
            <w:gridSpan w:val="2"/>
            <w:noWrap/>
            <w:vAlign w:val="center"/>
            <w:hideMark/>
          </w:tcPr>
          <w:p w:rsidR="009337E1" w:rsidRPr="00AC25FF" w:rsidP="007560E9" w14:paraId="19A183B3" w14:textId="77777777">
            <w:pPr>
              <w:widowControl/>
              <w:adjustRightInd/>
              <w:jc w:val="center"/>
              <w:rPr>
                <w:color w:val="000000"/>
                <w:sz w:val="22"/>
                <w:szCs w:val="22"/>
              </w:rPr>
            </w:pPr>
            <w:r w:rsidRPr="00AC25FF">
              <w:rPr>
                <w:color w:val="000000"/>
                <w:sz w:val="22"/>
                <w:szCs w:val="22"/>
              </w:rPr>
              <w:t>$1,469,622</w:t>
            </w:r>
          </w:p>
        </w:tc>
      </w:tr>
      <w:tr w14:paraId="2C618760"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2B2A193E" w14:textId="77777777">
            <w:pPr>
              <w:widowControl/>
              <w:adjustRightInd/>
              <w:rPr>
                <w:color w:val="000000"/>
                <w:sz w:val="22"/>
                <w:szCs w:val="22"/>
              </w:rPr>
            </w:pPr>
            <w:r w:rsidRPr="00AC25FF">
              <w:rPr>
                <w:color w:val="000000"/>
                <w:sz w:val="22"/>
                <w:szCs w:val="22"/>
              </w:rPr>
              <w:t>Exercises</w:t>
            </w:r>
          </w:p>
        </w:tc>
        <w:tc>
          <w:tcPr>
            <w:tcW w:w="1262" w:type="dxa"/>
            <w:noWrap/>
            <w:vAlign w:val="center"/>
            <w:hideMark/>
          </w:tcPr>
          <w:p w:rsidR="009337E1" w:rsidRPr="00AC25FF" w:rsidP="007560E9" w14:paraId="09172E80" w14:textId="77777777">
            <w:pPr>
              <w:widowControl/>
              <w:adjustRightInd/>
              <w:jc w:val="center"/>
              <w:rPr>
                <w:color w:val="000000"/>
                <w:sz w:val="22"/>
                <w:szCs w:val="22"/>
              </w:rPr>
            </w:pPr>
            <w:r w:rsidRPr="00AC25FF">
              <w:rPr>
                <w:color w:val="000000"/>
                <w:sz w:val="22"/>
                <w:szCs w:val="22"/>
              </w:rPr>
              <w:t>1,185,604</w:t>
            </w:r>
          </w:p>
        </w:tc>
        <w:tc>
          <w:tcPr>
            <w:tcW w:w="1266" w:type="dxa"/>
            <w:noWrap/>
            <w:vAlign w:val="center"/>
            <w:hideMark/>
          </w:tcPr>
          <w:p w:rsidR="009337E1" w:rsidRPr="00AC25FF" w:rsidP="007560E9" w14:paraId="595FA935" w14:textId="77777777">
            <w:pPr>
              <w:widowControl/>
              <w:adjustRightInd/>
              <w:jc w:val="center"/>
              <w:rPr>
                <w:color w:val="000000"/>
                <w:sz w:val="22"/>
                <w:szCs w:val="22"/>
              </w:rPr>
            </w:pPr>
            <w:r w:rsidRPr="00AC25FF">
              <w:rPr>
                <w:color w:val="000000"/>
                <w:sz w:val="22"/>
                <w:szCs w:val="22"/>
              </w:rPr>
              <w:t>395,201</w:t>
            </w:r>
          </w:p>
        </w:tc>
        <w:tc>
          <w:tcPr>
            <w:tcW w:w="1522" w:type="dxa"/>
            <w:noWrap/>
            <w:vAlign w:val="center"/>
            <w:hideMark/>
          </w:tcPr>
          <w:p w:rsidR="009337E1" w:rsidRPr="00AC25FF" w:rsidP="007560E9" w14:paraId="45EB45BF" w14:textId="77777777">
            <w:pPr>
              <w:widowControl/>
              <w:adjustRightInd/>
              <w:jc w:val="center"/>
              <w:rPr>
                <w:color w:val="000000"/>
                <w:sz w:val="22"/>
                <w:szCs w:val="22"/>
              </w:rPr>
            </w:pPr>
            <w:r w:rsidRPr="00AC25FF">
              <w:rPr>
                <w:color w:val="000000"/>
                <w:sz w:val="22"/>
                <w:szCs w:val="22"/>
              </w:rPr>
              <w:t>$84,674,907</w:t>
            </w:r>
          </w:p>
        </w:tc>
        <w:tc>
          <w:tcPr>
            <w:tcW w:w="1536" w:type="dxa"/>
            <w:gridSpan w:val="2"/>
            <w:noWrap/>
            <w:vAlign w:val="center"/>
            <w:hideMark/>
          </w:tcPr>
          <w:p w:rsidR="009337E1" w:rsidRPr="00AC25FF" w:rsidP="007560E9" w14:paraId="6DDF9503" w14:textId="77777777">
            <w:pPr>
              <w:widowControl/>
              <w:adjustRightInd/>
              <w:jc w:val="center"/>
              <w:rPr>
                <w:color w:val="000000"/>
                <w:sz w:val="22"/>
                <w:szCs w:val="22"/>
              </w:rPr>
            </w:pPr>
            <w:r w:rsidRPr="00AC25FF">
              <w:rPr>
                <w:color w:val="000000"/>
                <w:sz w:val="22"/>
                <w:szCs w:val="22"/>
              </w:rPr>
              <w:t>$28,224,969</w:t>
            </w:r>
          </w:p>
        </w:tc>
      </w:tr>
      <w:tr w14:paraId="4FD17228"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349340AC" w14:textId="77777777">
            <w:pPr>
              <w:widowControl/>
              <w:adjustRightInd/>
              <w:rPr>
                <w:color w:val="000000"/>
                <w:sz w:val="22"/>
                <w:szCs w:val="22"/>
              </w:rPr>
            </w:pPr>
            <w:r w:rsidRPr="00AC25FF">
              <w:rPr>
                <w:color w:val="000000"/>
                <w:sz w:val="22"/>
                <w:szCs w:val="22"/>
              </w:rPr>
              <w:t>Public Meetings</w:t>
            </w:r>
          </w:p>
        </w:tc>
        <w:tc>
          <w:tcPr>
            <w:tcW w:w="1262" w:type="dxa"/>
            <w:noWrap/>
            <w:vAlign w:val="center"/>
            <w:hideMark/>
          </w:tcPr>
          <w:p w:rsidR="009337E1" w:rsidRPr="00AC25FF" w:rsidP="007560E9" w14:paraId="1024D550" w14:textId="77777777">
            <w:pPr>
              <w:widowControl/>
              <w:adjustRightInd/>
              <w:jc w:val="center"/>
              <w:rPr>
                <w:color w:val="000000"/>
                <w:sz w:val="22"/>
                <w:szCs w:val="22"/>
              </w:rPr>
            </w:pPr>
            <w:r w:rsidRPr="00AC25FF">
              <w:rPr>
                <w:color w:val="000000"/>
                <w:sz w:val="22"/>
                <w:szCs w:val="22"/>
              </w:rPr>
              <w:t>4,560</w:t>
            </w:r>
          </w:p>
        </w:tc>
        <w:tc>
          <w:tcPr>
            <w:tcW w:w="1266" w:type="dxa"/>
            <w:noWrap/>
            <w:vAlign w:val="center"/>
            <w:hideMark/>
          </w:tcPr>
          <w:p w:rsidR="009337E1" w:rsidRPr="00AC25FF" w:rsidP="007560E9" w14:paraId="701814D5" w14:textId="77777777">
            <w:pPr>
              <w:widowControl/>
              <w:adjustRightInd/>
              <w:jc w:val="center"/>
              <w:rPr>
                <w:color w:val="000000"/>
                <w:sz w:val="22"/>
                <w:szCs w:val="22"/>
              </w:rPr>
            </w:pPr>
            <w:r w:rsidRPr="00AC25FF">
              <w:rPr>
                <w:color w:val="000000"/>
                <w:sz w:val="22"/>
                <w:szCs w:val="22"/>
              </w:rPr>
              <w:t>1,520</w:t>
            </w:r>
          </w:p>
        </w:tc>
        <w:tc>
          <w:tcPr>
            <w:tcW w:w="1522" w:type="dxa"/>
            <w:noWrap/>
            <w:vAlign w:val="center"/>
            <w:hideMark/>
          </w:tcPr>
          <w:p w:rsidR="009337E1" w:rsidRPr="00AC25FF" w:rsidP="007560E9" w14:paraId="66E4271D" w14:textId="77777777">
            <w:pPr>
              <w:widowControl/>
              <w:adjustRightInd/>
              <w:jc w:val="center"/>
              <w:rPr>
                <w:color w:val="000000"/>
                <w:sz w:val="22"/>
                <w:szCs w:val="22"/>
              </w:rPr>
            </w:pPr>
            <w:r w:rsidRPr="00AC25FF">
              <w:rPr>
                <w:color w:val="000000"/>
                <w:sz w:val="22"/>
                <w:szCs w:val="22"/>
              </w:rPr>
              <w:t>$385,816</w:t>
            </w:r>
          </w:p>
        </w:tc>
        <w:tc>
          <w:tcPr>
            <w:tcW w:w="1536" w:type="dxa"/>
            <w:gridSpan w:val="2"/>
            <w:noWrap/>
            <w:vAlign w:val="center"/>
            <w:hideMark/>
          </w:tcPr>
          <w:p w:rsidR="009337E1" w:rsidRPr="00AC25FF" w:rsidP="007560E9" w14:paraId="59BD6790" w14:textId="77777777">
            <w:pPr>
              <w:widowControl/>
              <w:adjustRightInd/>
              <w:jc w:val="center"/>
              <w:rPr>
                <w:color w:val="000000"/>
                <w:sz w:val="22"/>
                <w:szCs w:val="22"/>
              </w:rPr>
            </w:pPr>
            <w:r w:rsidRPr="00AC25FF">
              <w:rPr>
                <w:color w:val="000000"/>
                <w:sz w:val="22"/>
                <w:szCs w:val="22"/>
              </w:rPr>
              <w:t>$128,605</w:t>
            </w:r>
          </w:p>
        </w:tc>
      </w:tr>
      <w:tr w14:paraId="404FB299"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31153BC7" w14:textId="77777777">
            <w:pPr>
              <w:widowControl/>
              <w:adjustRightInd/>
              <w:rPr>
                <w:color w:val="000000"/>
                <w:sz w:val="22"/>
                <w:szCs w:val="22"/>
              </w:rPr>
            </w:pPr>
            <w:r w:rsidRPr="00AC25FF">
              <w:rPr>
                <w:rFonts w:eastAsiaTheme="minorHAnsi"/>
                <w:color w:val="000000"/>
                <w:sz w:val="22"/>
                <w:szCs w:val="22"/>
                <w14:ligatures w14:val="standardContextual"/>
              </w:rPr>
              <w:t>Implementing Agencies</w:t>
            </w:r>
          </w:p>
        </w:tc>
        <w:tc>
          <w:tcPr>
            <w:tcW w:w="1262" w:type="dxa"/>
            <w:noWrap/>
            <w:vAlign w:val="center"/>
            <w:hideMark/>
          </w:tcPr>
          <w:p w:rsidR="009337E1" w:rsidRPr="00AC25FF" w:rsidP="007560E9" w14:paraId="16A31391" w14:textId="77777777">
            <w:pPr>
              <w:widowControl/>
              <w:adjustRightInd/>
              <w:jc w:val="center"/>
              <w:rPr>
                <w:color w:val="000000"/>
                <w:sz w:val="22"/>
                <w:szCs w:val="22"/>
              </w:rPr>
            </w:pPr>
            <w:r w:rsidRPr="00AC25FF">
              <w:rPr>
                <w:color w:val="000000"/>
                <w:sz w:val="22"/>
                <w:szCs w:val="22"/>
              </w:rPr>
              <w:t>23,165</w:t>
            </w:r>
          </w:p>
        </w:tc>
        <w:tc>
          <w:tcPr>
            <w:tcW w:w="1266" w:type="dxa"/>
            <w:noWrap/>
            <w:vAlign w:val="center"/>
            <w:hideMark/>
          </w:tcPr>
          <w:p w:rsidR="009337E1" w:rsidRPr="00AC25FF" w:rsidP="007560E9" w14:paraId="09326617" w14:textId="77777777">
            <w:pPr>
              <w:widowControl/>
              <w:adjustRightInd/>
              <w:jc w:val="center"/>
              <w:rPr>
                <w:color w:val="000000"/>
                <w:sz w:val="22"/>
                <w:szCs w:val="22"/>
              </w:rPr>
            </w:pPr>
            <w:r w:rsidRPr="00AC25FF">
              <w:rPr>
                <w:color w:val="000000"/>
                <w:sz w:val="22"/>
                <w:szCs w:val="22"/>
              </w:rPr>
              <w:t>7,722</w:t>
            </w:r>
          </w:p>
        </w:tc>
        <w:tc>
          <w:tcPr>
            <w:tcW w:w="1522" w:type="dxa"/>
            <w:noWrap/>
            <w:vAlign w:val="center"/>
            <w:hideMark/>
          </w:tcPr>
          <w:p w:rsidR="009337E1" w:rsidRPr="00AC25FF" w:rsidP="007560E9" w14:paraId="6D832D9C" w14:textId="77777777">
            <w:pPr>
              <w:widowControl/>
              <w:adjustRightInd/>
              <w:jc w:val="center"/>
              <w:rPr>
                <w:color w:val="000000"/>
                <w:sz w:val="22"/>
                <w:szCs w:val="22"/>
              </w:rPr>
            </w:pPr>
            <w:r w:rsidRPr="00AC25FF">
              <w:rPr>
                <w:color w:val="000000"/>
                <w:sz w:val="22"/>
                <w:szCs w:val="22"/>
              </w:rPr>
              <w:t>$1,746,274</w:t>
            </w:r>
          </w:p>
        </w:tc>
        <w:tc>
          <w:tcPr>
            <w:tcW w:w="1536" w:type="dxa"/>
            <w:gridSpan w:val="2"/>
            <w:noWrap/>
            <w:vAlign w:val="center"/>
            <w:hideMark/>
          </w:tcPr>
          <w:p w:rsidR="009337E1" w:rsidRPr="00AC25FF" w:rsidP="007560E9" w14:paraId="5C79AEC9" w14:textId="77777777">
            <w:pPr>
              <w:widowControl/>
              <w:adjustRightInd/>
              <w:jc w:val="center"/>
              <w:rPr>
                <w:color w:val="000000"/>
                <w:sz w:val="22"/>
                <w:szCs w:val="22"/>
              </w:rPr>
            </w:pPr>
            <w:r w:rsidRPr="00AC25FF">
              <w:rPr>
                <w:color w:val="000000"/>
                <w:sz w:val="22"/>
                <w:szCs w:val="22"/>
              </w:rPr>
              <w:t>$582,091</w:t>
            </w:r>
          </w:p>
        </w:tc>
      </w:tr>
      <w:tr w14:paraId="1C2469B1" w14:textId="77777777" w:rsidTr="00740321">
        <w:tblPrEx>
          <w:tblW w:w="7375" w:type="dxa"/>
          <w:jc w:val="center"/>
          <w:tblLayout w:type="fixed"/>
          <w:tblLook w:val="04A0"/>
        </w:tblPrEx>
        <w:trPr>
          <w:trHeight w:val="300"/>
          <w:jc w:val="center"/>
        </w:trPr>
        <w:tc>
          <w:tcPr>
            <w:tcW w:w="1789" w:type="dxa"/>
            <w:vAlign w:val="center"/>
          </w:tcPr>
          <w:p w:rsidR="009337E1" w:rsidRPr="00AC25FF" w:rsidP="007560E9" w14:paraId="4C835B3E" w14:textId="77777777">
            <w:pPr>
              <w:widowControl/>
              <w:adjustRightInd/>
              <w:jc w:val="center"/>
              <w:rPr>
                <w:rFonts w:eastAsiaTheme="minorHAnsi"/>
                <w:b/>
                <w:color w:val="000000"/>
                <w:sz w:val="22"/>
                <w:szCs w:val="22"/>
                <w14:ligatures w14:val="standardContextual"/>
              </w:rPr>
            </w:pPr>
            <w:r w:rsidRPr="00AC25FF">
              <w:rPr>
                <w:rFonts w:eastAsiaTheme="minorHAnsi"/>
                <w:b/>
                <w:color w:val="000000"/>
                <w:sz w:val="22"/>
                <w:szCs w:val="22"/>
                <w14:ligatures w14:val="standardContextual"/>
              </w:rPr>
              <w:t>Total*</w:t>
            </w:r>
          </w:p>
        </w:tc>
        <w:tc>
          <w:tcPr>
            <w:tcW w:w="1262" w:type="dxa"/>
            <w:noWrap/>
          </w:tcPr>
          <w:p w:rsidR="009337E1" w:rsidRPr="00AC25FF" w:rsidP="007560E9" w14:paraId="6650342F" w14:textId="77777777">
            <w:pPr>
              <w:widowControl/>
              <w:adjustRightInd/>
              <w:jc w:val="center"/>
              <w:rPr>
                <w:color w:val="000000"/>
                <w:sz w:val="22"/>
                <w:szCs w:val="22"/>
              </w:rPr>
            </w:pPr>
            <w:r w:rsidRPr="00AC25FF">
              <w:rPr>
                <w:color w:val="000000"/>
                <w:sz w:val="22"/>
                <w:szCs w:val="22"/>
              </w:rPr>
              <w:t>2,002,917</w:t>
            </w:r>
          </w:p>
        </w:tc>
        <w:tc>
          <w:tcPr>
            <w:tcW w:w="1266" w:type="dxa"/>
            <w:noWrap/>
          </w:tcPr>
          <w:p w:rsidR="009337E1" w:rsidRPr="00AC25FF" w:rsidP="007560E9" w14:paraId="2DEEE709" w14:textId="77777777">
            <w:pPr>
              <w:widowControl/>
              <w:adjustRightInd/>
              <w:jc w:val="center"/>
              <w:rPr>
                <w:color w:val="000000"/>
                <w:sz w:val="22"/>
                <w:szCs w:val="22"/>
              </w:rPr>
            </w:pPr>
            <w:r w:rsidRPr="00AC25FF">
              <w:rPr>
                <w:color w:val="000000"/>
                <w:sz w:val="22"/>
                <w:szCs w:val="22"/>
              </w:rPr>
              <w:t>667,639</w:t>
            </w:r>
          </w:p>
        </w:tc>
        <w:tc>
          <w:tcPr>
            <w:tcW w:w="1522" w:type="dxa"/>
            <w:noWrap/>
          </w:tcPr>
          <w:p w:rsidR="009337E1" w:rsidRPr="00AC25FF" w:rsidP="007560E9" w14:paraId="412216B1" w14:textId="77777777">
            <w:pPr>
              <w:widowControl/>
              <w:adjustRightInd/>
              <w:jc w:val="center"/>
              <w:rPr>
                <w:color w:val="000000"/>
                <w:sz w:val="22"/>
                <w:szCs w:val="22"/>
              </w:rPr>
            </w:pPr>
            <w:r w:rsidRPr="00AC25FF">
              <w:rPr>
                <w:color w:val="000000"/>
                <w:sz w:val="22"/>
                <w:szCs w:val="22"/>
              </w:rPr>
              <w:t>$157,723,883</w:t>
            </w:r>
          </w:p>
        </w:tc>
        <w:tc>
          <w:tcPr>
            <w:tcW w:w="1536" w:type="dxa"/>
            <w:gridSpan w:val="2"/>
            <w:noWrap/>
          </w:tcPr>
          <w:p w:rsidR="009337E1" w:rsidRPr="00AC25FF" w:rsidP="007560E9" w14:paraId="53CD56A5" w14:textId="77777777">
            <w:pPr>
              <w:widowControl/>
              <w:adjustRightInd/>
              <w:jc w:val="center"/>
              <w:rPr>
                <w:color w:val="000000"/>
                <w:sz w:val="22"/>
                <w:szCs w:val="22"/>
              </w:rPr>
            </w:pPr>
            <w:r w:rsidRPr="00AC25FF">
              <w:rPr>
                <w:color w:val="000000"/>
                <w:sz w:val="22"/>
                <w:szCs w:val="22"/>
              </w:rPr>
              <w:t xml:space="preserve">$52,574,628 </w:t>
            </w:r>
          </w:p>
        </w:tc>
      </w:tr>
    </w:tbl>
    <w:p w:rsidR="009337E1" w:rsidRPr="00AC25FF" w:rsidP="00740321" w14:paraId="4AEBC124" w14:textId="2235BD4F">
      <w:pPr>
        <w:widowControl/>
        <w:adjustRightInd/>
        <w:spacing w:after="160" w:line="278" w:lineRule="auto"/>
        <w:ind w:left="990"/>
        <w:rPr>
          <w:rFonts w:eastAsia="Yu Mincho"/>
          <w:b/>
          <w:bCs/>
          <w:caps/>
          <w:kern w:val="2"/>
          <w:sz w:val="22"/>
          <w:szCs w:val="22"/>
          <w14:ligatures w14:val="standardContextual"/>
        </w:rPr>
      </w:pPr>
      <w:r w:rsidRPr="00AC25FF">
        <w:rPr>
          <w:sz w:val="18"/>
          <w:szCs w:val="18"/>
        </w:rPr>
        <w:t>* Totals may not sum due to rounding.</w:t>
      </w:r>
      <w:bookmarkStart w:id="12" w:name="_Toc156593386"/>
    </w:p>
    <w:p w:rsidR="005D04FC" w:rsidRPr="00BE767A" w:rsidP="00BE767A" w14:paraId="3D0E8FC6" w14:textId="1B1ABD51">
      <w:pPr>
        <w:spacing w:before="240" w:line="256" w:lineRule="auto"/>
        <w:rPr>
          <w:rFonts w:eastAsia="Yu Mincho"/>
          <w:b/>
          <w:caps/>
          <w:sz w:val="22"/>
          <w:szCs w:val="22"/>
        </w:rPr>
      </w:pPr>
      <w:r>
        <w:rPr>
          <w:rFonts w:eastAsia="Yu Mincho"/>
          <w:b/>
          <w:bCs/>
          <w:caps/>
          <w:sz w:val="22"/>
          <w:szCs w:val="22"/>
        </w:rPr>
        <w:t xml:space="preserve">13.    </w:t>
      </w:r>
      <w:r w:rsidRPr="00BE767A" w:rsidR="00EE046B">
        <w:rPr>
          <w:rFonts w:eastAsia="Yu Mincho"/>
          <w:b/>
          <w:bCs/>
          <w:caps/>
          <w:sz w:val="22"/>
          <w:szCs w:val="22"/>
        </w:rPr>
        <w:t>Respondent CAPITAL AND O&amp;m CostS</w:t>
      </w:r>
      <w:bookmarkEnd w:id="12"/>
      <w:r w:rsidRPr="00BE767A" w:rsidR="00EE046B">
        <w:rPr>
          <w:rFonts w:eastAsia="Yu Mincho"/>
          <w:b/>
          <w:bCs/>
          <w:caps/>
          <w:sz w:val="22"/>
          <w:szCs w:val="22"/>
        </w:rPr>
        <w:t xml:space="preserve"> </w:t>
      </w:r>
    </w:p>
    <w:p w:rsidR="00A31248" w:rsidP="00EF09D5" w14:paraId="7EAF3987" w14:textId="77777777">
      <w:pPr>
        <w:keepNext/>
        <w:rPr>
          <w:i/>
          <w:iCs/>
          <w:sz w:val="22"/>
          <w:szCs w:val="22"/>
        </w:rPr>
      </w:pPr>
    </w:p>
    <w:p w:rsidR="00EE6399" w:rsidRPr="00EE6399" w:rsidP="00EE6399" w14:paraId="3DC906CA" w14:textId="77777777">
      <w:pPr>
        <w:rPr>
          <w:rFonts w:cstheme="minorHAnsi"/>
          <w:i/>
          <w:iCs/>
          <w:sz w:val="22"/>
          <w:szCs w:val="22"/>
        </w:rPr>
      </w:pPr>
      <w:r w:rsidRPr="00EE6399">
        <w:rPr>
          <w:rFonts w:cstheme="minorHAnsi"/>
          <w:i/>
          <w:iCs/>
          <w:sz w:val="22"/>
          <w:szCs w:val="22"/>
        </w:rPr>
        <w:t>Provide an estimate for the total annual cost burden to respondents or record keepers resulting from the collection of information. (Do not include the cost of any hour burden already reflected on the burden worksheet).</w:t>
      </w:r>
    </w:p>
    <w:p w:rsidR="00EE6399" w:rsidRPr="00EE6399" w:rsidP="00EE6399" w14:paraId="64164175" w14:textId="77777777">
      <w:pPr>
        <w:spacing w:before="120"/>
        <w:rPr>
          <w:rFonts w:cstheme="minorHAnsi"/>
          <w:i/>
          <w:iCs/>
          <w:sz w:val="22"/>
          <w:szCs w:val="22"/>
        </w:rPr>
      </w:pPr>
      <w:r w:rsidRPr="00EE6399">
        <w:rPr>
          <w:rFonts w:cstheme="minorHAnsi"/>
          <w:i/>
          <w:iCs/>
          <w:sz w:val="22"/>
          <w:szCs w:val="22"/>
        </w:rPr>
        <w:t>The cost estimate should be split into two components: (a) a total capital and start-up cost</w:t>
      </w:r>
    </w:p>
    <w:p w:rsidR="00EE6399" w:rsidRPr="00EE6399" w:rsidP="00EE6399" w14:paraId="44DA09AF" w14:textId="77777777">
      <w:pPr>
        <w:rPr>
          <w:rFonts w:cstheme="minorHAnsi"/>
          <w:i/>
          <w:iCs/>
          <w:sz w:val="22"/>
          <w:szCs w:val="22"/>
        </w:rPr>
      </w:pPr>
      <w:r w:rsidRPr="00EE6399">
        <w:rPr>
          <w:rFonts w:cstheme="minorHAnsi"/>
          <w:i/>
          <w:iCs/>
          <w:sz w:val="22"/>
          <w:szCs w:val="22"/>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EE6399" w:rsidP="00EE6399" w14:paraId="7BB252CA" w14:textId="77777777">
      <w:pPr>
        <w:rPr>
          <w:rFonts w:cstheme="minorHAnsi"/>
          <w:i/>
          <w:iCs/>
          <w:sz w:val="22"/>
          <w:szCs w:val="22"/>
        </w:rPr>
      </w:pPr>
      <w:r w:rsidRPr="00EE6399">
        <w:rPr>
          <w:rFonts w:cstheme="minorHAnsi"/>
          <w:i/>
          <w:iCs/>
          <w:sz w:val="22"/>
          <w:szCs w:val="22"/>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EE6399" w:rsidRPr="00EE6399" w:rsidP="00EE6399" w14:paraId="51310E26" w14:textId="77777777">
      <w:pPr>
        <w:rPr>
          <w:rFonts w:cstheme="minorHAnsi"/>
          <w:i/>
          <w:iCs/>
          <w:sz w:val="22"/>
          <w:szCs w:val="22"/>
        </w:rPr>
      </w:pPr>
    </w:p>
    <w:p w:rsidR="00EE6399" w:rsidRPr="00EE6399" w:rsidP="00EE6399" w14:paraId="031F15E2" w14:textId="77777777">
      <w:pPr>
        <w:pBdr>
          <w:bottom w:val="single" w:sz="4" w:space="1" w:color="auto"/>
        </w:pBdr>
        <w:rPr>
          <w:rFonts w:cstheme="minorHAnsi"/>
          <w:i/>
          <w:iCs/>
          <w:sz w:val="22"/>
          <w:szCs w:val="22"/>
        </w:rPr>
      </w:pPr>
      <w:r w:rsidRPr="00EE6399">
        <w:rPr>
          <w:rFonts w:cstheme="minorHAnsi"/>
          <w:i/>
          <w:i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62304" w:rsidRPr="00AC25FF" w:rsidP="00EF09D5" w14:paraId="215BA5FD" w14:textId="233EEDED">
      <w:pPr>
        <w:keepNext/>
        <w:rPr>
          <w:i/>
          <w:iCs/>
          <w:sz w:val="22"/>
          <w:szCs w:val="22"/>
        </w:rPr>
      </w:pPr>
      <w:r w:rsidRPr="00AC25FF">
        <w:rPr>
          <w:i/>
          <w:iCs/>
          <w:sz w:val="22"/>
          <w:szCs w:val="22"/>
        </w:rPr>
        <w:t xml:space="preserve">Capital Costs </w:t>
      </w:r>
    </w:p>
    <w:p w:rsidR="00C62304" w:rsidRPr="00AC25FF" w:rsidP="00EF09D5" w14:paraId="53FB9DBF" w14:textId="77777777">
      <w:pPr>
        <w:keepNext/>
        <w:rPr>
          <w:i/>
          <w:iCs/>
          <w:sz w:val="22"/>
          <w:szCs w:val="22"/>
        </w:rPr>
      </w:pPr>
    </w:p>
    <w:p w:rsidR="00C62304" w:rsidRPr="00AC25FF" w:rsidP="00EF09D5" w14:paraId="578418B8" w14:textId="77777777">
      <w:pPr>
        <w:keepNext/>
        <w:widowControl/>
        <w:rPr>
          <w:sz w:val="22"/>
          <w:szCs w:val="22"/>
        </w:rPr>
      </w:pPr>
      <w:r w:rsidRPr="00AC25FF">
        <w:rPr>
          <w:sz w:val="22"/>
          <w:szCs w:val="22"/>
        </w:rPr>
        <w:t xml:space="preserve">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 </w:t>
      </w:r>
    </w:p>
    <w:p w:rsidR="00C62304" w:rsidRPr="00AC25FF" w:rsidP="00C62304" w14:paraId="77B63B30" w14:textId="77777777">
      <w:pPr>
        <w:rPr>
          <w:sz w:val="22"/>
          <w:szCs w:val="22"/>
        </w:rPr>
      </w:pPr>
    </w:p>
    <w:p w:rsidR="00C62304" w:rsidRPr="00AC25FF" w:rsidP="003502A6" w14:paraId="01B52A75" w14:textId="77777777">
      <w:pPr>
        <w:widowControl/>
        <w:rPr>
          <w:sz w:val="22"/>
          <w:szCs w:val="22"/>
        </w:rPr>
      </w:pPr>
      <w:r w:rsidRPr="00AC25FF">
        <w:rPr>
          <w:sz w:val="22"/>
          <w:szCs w:val="22"/>
        </w:rPr>
        <w:t>Because RMPs will be available electronically and EPA will provide them to anyone who does not have Internet access, State and local agencies are expected to incur no capital costs related to RMPs. Implementing agencies will also incur minimal capital costs to maintain documents on program implementation. Most files associated with program implementation are electronic and implementing agencies are assumed to already have computer systems, so the cost of these systems does not accrue to this ICR. Previous ICRs calculated the required number of file cabinets for the States, but because EPA now assumes that States store files electronically, the Agency does not include the costs of file cabinets in this ICR.</w:t>
      </w:r>
    </w:p>
    <w:p w:rsidR="00C62304" w:rsidRPr="00AC25FF" w:rsidP="00EF2FBF" w14:paraId="0B00BD06" w14:textId="77777777">
      <w:pPr>
        <w:rPr>
          <w:i/>
          <w:iCs/>
          <w:sz w:val="22"/>
          <w:szCs w:val="22"/>
        </w:rPr>
      </w:pPr>
    </w:p>
    <w:p w:rsidR="00EF2FBF" w:rsidRPr="00AC25FF" w:rsidP="00EF2FBF" w14:paraId="339D01B1" w14:textId="709E7BD0">
      <w:pPr>
        <w:rPr>
          <w:sz w:val="22"/>
          <w:szCs w:val="22"/>
        </w:rPr>
      </w:pPr>
      <w:r w:rsidRPr="00AC25FF">
        <w:rPr>
          <w:i/>
          <w:iCs/>
          <w:sz w:val="22"/>
          <w:szCs w:val="22"/>
        </w:rPr>
        <w:t>Operating &amp; Maintenance (O&amp;M) Costs</w:t>
      </w:r>
      <w:r w:rsidRPr="00AC25FF">
        <w:rPr>
          <w:b/>
          <w:bCs/>
          <w:sz w:val="22"/>
          <w:szCs w:val="22"/>
        </w:rPr>
        <w:t xml:space="preserve"> </w:t>
      </w:r>
    </w:p>
    <w:p w:rsidR="00EF2FBF" w:rsidRPr="00AC25FF" w:rsidP="00EF2FBF" w14:paraId="2956A70A" w14:textId="77777777">
      <w:pPr>
        <w:rPr>
          <w:sz w:val="22"/>
          <w:szCs w:val="22"/>
        </w:rPr>
      </w:pPr>
    </w:p>
    <w:p w:rsidR="00EF2FBF" w:rsidRPr="00AC25FF" w:rsidP="005D38B3" w14:paraId="7C52E5E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O&amp;M costs are associated with a paperwork requirement incurred continually over the life of the ICR. They are defined by the Paperwork Reduction Act of 1995 as “the recurring dollar amount of costs associated with O&amp;M or purchasing services.” </w:t>
      </w:r>
    </w:p>
    <w:p w:rsidR="00EF2FBF" w:rsidRPr="00AC25FF" w:rsidP="00EF2FBF" w14:paraId="134A9C6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EF2FBF" w:rsidRPr="00AC25FF" w:rsidP="005D38B3" w14:paraId="305EA1A3" w14:textId="7AE94211">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Sources are not required nor expected to use consultants to prepare and submit their RMP or their onsite documentation. The </w:t>
      </w:r>
      <w:r w:rsidRPr="00AC25FF" w:rsidR="00D53941">
        <w:rPr>
          <w:sz w:val="22"/>
          <w:szCs w:val="22"/>
        </w:rPr>
        <w:t>Risk Management</w:t>
      </w:r>
      <w:r w:rsidRPr="00AC25FF">
        <w:rPr>
          <w:sz w:val="22"/>
          <w:szCs w:val="22"/>
        </w:rPr>
        <w:t xml:space="preserve"> </w:t>
      </w:r>
      <w:r w:rsidRPr="00AC25FF" w:rsidR="00D53941">
        <w:rPr>
          <w:sz w:val="22"/>
          <w:szCs w:val="22"/>
        </w:rPr>
        <w:t>P</w:t>
      </w:r>
      <w:r w:rsidRPr="00AC25FF">
        <w:rPr>
          <w:sz w:val="22"/>
          <w:szCs w:val="22"/>
        </w:rPr>
        <w:t xml:space="preserve">rogram has simplified the requirements and now allows sources to use prepared forms and models to eliminate the need for consultants. Sources are required to submit the data electronically online. EPA has developed an online reporting system to submit the RMP at no cost to the regulated community. Most sources already have access to the Internet; therefore, the connection charge associated with Internet access is not applied to this ICR. In previous ICRs, EPA estimated mailing costs as part of operating costs. However, sources no longer incur mailing costs because EPA now requires sources to submit their RMP online. </w:t>
      </w:r>
    </w:p>
    <w:p w:rsidR="00EF2FBF" w:rsidRPr="00AC25FF" w:rsidP="00EF2FBF" w14:paraId="396BC6FA"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EB793C" w:rsidRPr="00AC25FF" w:rsidP="005D38B3" w14:paraId="622D0E16" w14:textId="08CA718E">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For this ICR, EPA estimates that renting a meeting room to host the public meeting will cost facilities $6</w:t>
      </w:r>
      <w:r w:rsidRPr="00AC25FF" w:rsidR="00360985">
        <w:rPr>
          <w:sz w:val="22"/>
          <w:szCs w:val="22"/>
        </w:rPr>
        <w:t>57</w:t>
      </w:r>
      <w:r>
        <w:rPr>
          <w:rStyle w:val="Style1Char"/>
        </w:rPr>
        <w:footnoteReference w:id="8"/>
      </w:r>
      <w:r w:rsidRPr="00AC25FF" w:rsidR="00BE50CB">
        <w:rPr>
          <w:sz w:val="22"/>
          <w:szCs w:val="22"/>
        </w:rPr>
        <w:t xml:space="preserve">. The </w:t>
      </w:r>
      <w:r w:rsidRPr="00AC25FF">
        <w:rPr>
          <w:sz w:val="22"/>
          <w:szCs w:val="22"/>
        </w:rPr>
        <w:t xml:space="preserve">annual </w:t>
      </w:r>
      <w:r w:rsidRPr="00AC25FF" w:rsidR="00BE50CB">
        <w:rPr>
          <w:sz w:val="22"/>
          <w:szCs w:val="22"/>
        </w:rPr>
        <w:t xml:space="preserve">O&amp;M cost </w:t>
      </w:r>
      <w:r w:rsidRPr="00AC25FF" w:rsidR="006C3FFD">
        <w:rPr>
          <w:sz w:val="22"/>
          <w:szCs w:val="22"/>
        </w:rPr>
        <w:t>during the three-year clearance period</w:t>
      </w:r>
      <w:r w:rsidRPr="00AC25FF" w:rsidR="00BE50CB">
        <w:rPr>
          <w:sz w:val="22"/>
          <w:szCs w:val="22"/>
        </w:rPr>
        <w:t xml:space="preserve"> is $36,792</w:t>
      </w:r>
      <w:r w:rsidRPr="00AC25FF">
        <w:rPr>
          <w:sz w:val="22"/>
          <w:szCs w:val="22"/>
        </w:rPr>
        <w:t xml:space="preserve"> ($110,376 total O&amp;M cost over 3 years).</w:t>
      </w:r>
    </w:p>
    <w:p w:rsidR="00622ED1" w:rsidRPr="00AC25FF" w:rsidP="005D38B3" w14:paraId="4B6F8931" w14:textId="77777777">
      <w:pPr>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716794" w:rsidP="00632E24" w14:paraId="1FA29B55" w14:textId="50464592">
      <w:pPr>
        <w:tabs>
          <w:tab w:val="left" w:pos="54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bookmarkStart w:id="13" w:name="_Toc156593387"/>
      <w:r>
        <w:rPr>
          <w:b/>
          <w:bCs/>
          <w:sz w:val="22"/>
          <w:szCs w:val="22"/>
        </w:rPr>
        <w:t>14.</w:t>
      </w:r>
      <w:r w:rsidRPr="00632E24">
        <w:rPr>
          <w:b/>
          <w:bCs/>
          <w:sz w:val="22"/>
          <w:szCs w:val="22"/>
        </w:rPr>
        <w:t xml:space="preserve">   </w:t>
      </w:r>
      <w:r w:rsidRPr="00632E24" w:rsidR="00170B43">
        <w:rPr>
          <w:b/>
          <w:bCs/>
          <w:sz w:val="22"/>
          <w:szCs w:val="22"/>
        </w:rPr>
        <w:t xml:space="preserve">AGENCY </w:t>
      </w:r>
      <w:bookmarkEnd w:id="13"/>
      <w:r w:rsidRPr="00632E24" w:rsidR="00170B43">
        <w:rPr>
          <w:b/>
          <w:bCs/>
          <w:sz w:val="22"/>
          <w:szCs w:val="22"/>
        </w:rPr>
        <w:t>COSTS</w:t>
      </w:r>
    </w:p>
    <w:p w:rsidR="0033274D" w:rsidP="0033274D" w14:paraId="1B00CA86" w14:textId="77777777">
      <w:pPr>
        <w:pBdr>
          <w:bottom w:val="single" w:sz="4" w:space="1" w:color="auto"/>
        </w:pBdr>
        <w:rPr>
          <w:rFonts w:cstheme="minorHAnsi"/>
          <w:bCs/>
          <w:i/>
          <w:iCs/>
        </w:rPr>
      </w:pPr>
    </w:p>
    <w:p w:rsidR="0033274D" w:rsidRPr="0033274D" w:rsidP="0033274D" w14:paraId="72B9B649" w14:textId="554D8C00">
      <w:pPr>
        <w:pBdr>
          <w:bottom w:val="single" w:sz="4" w:space="1" w:color="auto"/>
        </w:pBdr>
        <w:rPr>
          <w:rFonts w:cstheme="minorHAnsi"/>
          <w:bCs/>
          <w:i/>
          <w:iCs/>
          <w:sz w:val="22"/>
          <w:szCs w:val="22"/>
        </w:rPr>
      </w:pPr>
      <w:r w:rsidRPr="0033274D">
        <w:rPr>
          <w:rFonts w:cstheme="minorHAnsi"/>
          <w:bCs/>
          <w:i/>
          <w:iCs/>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3274D" w:rsidP="00CC4F8F" w14:paraId="5CD43DA3" w14:textId="77777777">
      <w:pPr>
        <w:spacing w:after="160"/>
        <w:rPr>
          <w:rFonts w:eastAsiaTheme="majorEastAsia"/>
          <w:b/>
          <w:bCs/>
          <w:sz w:val="22"/>
          <w:szCs w:val="22"/>
        </w:rPr>
      </w:pPr>
    </w:p>
    <w:p w:rsidR="00CC4F8F" w:rsidRPr="00AC25FF" w:rsidP="00CC4F8F" w14:paraId="150AD3FB" w14:textId="243D4030">
      <w:pPr>
        <w:spacing w:after="160"/>
        <w:rPr>
          <w:rFonts w:eastAsiaTheme="majorEastAsia"/>
          <w:b/>
          <w:bCs/>
          <w:sz w:val="22"/>
          <w:szCs w:val="22"/>
        </w:rPr>
      </w:pPr>
      <w:r w:rsidRPr="00740321">
        <w:rPr>
          <w:rFonts w:eastAsiaTheme="majorEastAsia"/>
          <w:b/>
          <w:bCs/>
          <w:sz w:val="22"/>
          <w:szCs w:val="22"/>
        </w:rPr>
        <w:t>14a. Agency Activities</w:t>
      </w:r>
    </w:p>
    <w:p w:rsidR="00EB793C" w:rsidRPr="00AC25FF" w:rsidP="00EB793C" w14:paraId="2EF9C373" w14:textId="77777777">
      <w:pPr>
        <w:rPr>
          <w:sz w:val="22"/>
          <w:szCs w:val="22"/>
        </w:rPr>
      </w:pPr>
      <w:r w:rsidRPr="00AC25FF">
        <w:rPr>
          <w:sz w:val="22"/>
          <w:szCs w:val="22"/>
        </w:rPr>
        <w:t xml:space="preserve">EPA is the implementing agency for sources in those states not delegated to implement the program. Of the sources responding during this ICR period, approximately 9,645 will be managed by EPA. EPA </w:t>
      </w:r>
      <w:r w:rsidRPr="00AC25FF">
        <w:rPr>
          <w:sz w:val="22"/>
          <w:szCs w:val="22"/>
        </w:rPr>
        <w:t xml:space="preserve">expects to audit and inspect only approximately four percent of these sources (or 386 sources) annually during this ICR period. </w:t>
      </w:r>
    </w:p>
    <w:p w:rsidR="00EB793C" w:rsidRPr="00AC25FF" w:rsidP="00EB793C" w14:paraId="6DF4C101" w14:textId="77777777">
      <w:pPr>
        <w:rPr>
          <w:sz w:val="22"/>
          <w:szCs w:val="22"/>
        </w:rPr>
      </w:pPr>
    </w:p>
    <w:p w:rsidR="00EB793C" w:rsidRPr="00AC25FF" w:rsidP="00EB793C" w14:paraId="63A5485D" w14:textId="09DF7261">
      <w:pPr>
        <w:rPr>
          <w:sz w:val="22"/>
          <w:szCs w:val="22"/>
        </w:rPr>
      </w:pPr>
      <w:r w:rsidRPr="00AC25FF">
        <w:rPr>
          <w:sz w:val="22"/>
          <w:szCs w:val="22"/>
        </w:rPr>
        <w:t>EPA also incurs O&amp;M costs associated with the requirements covered in this ICR. These O&amp;M costs include costs for RMP software maintenance and development and operation of the RMP Reporting Center.</w:t>
      </w:r>
    </w:p>
    <w:p w:rsidR="00EB793C" w:rsidRPr="00AC25FF" w:rsidP="00EB793C" w14:paraId="56D614FD" w14:textId="77777777">
      <w:pPr>
        <w:rPr>
          <w:sz w:val="22"/>
          <w:szCs w:val="22"/>
        </w:rPr>
      </w:pPr>
    </w:p>
    <w:p w:rsidR="00732E27" w:rsidRPr="00AC25FF" w:rsidP="00B707BB" w14:paraId="13D2330D" w14:textId="5C2C601A">
      <w:pPr>
        <w:rPr>
          <w:sz w:val="22"/>
          <w:szCs w:val="22"/>
        </w:rPr>
      </w:pPr>
      <w:r w:rsidRPr="00AC25FF">
        <w:rPr>
          <w:sz w:val="22"/>
          <w:szCs w:val="22"/>
        </w:rPr>
        <w:t>RMP*</w:t>
      </w:r>
      <w:r w:rsidRPr="00AC25FF">
        <w:rPr>
          <w:sz w:val="22"/>
          <w:szCs w:val="22"/>
        </w:rPr>
        <w:t>eSubmit</w:t>
      </w:r>
      <w:r w:rsidRPr="00AC25FF">
        <w:rPr>
          <w:sz w:val="22"/>
          <w:szCs w:val="22"/>
        </w:rPr>
        <w:t xml:space="preserve"> is the current system for submitting RMPs. Other components of the suite of applications for the RMP system (SRMP) include RMP Maintain, an Oracle application maintaining a secure database with complete RMP data. RMP*Info is a user-friendly version of the database on the Agency’s Central Data Exchange (CDX), which makes RMPs available to the government staff. </w:t>
      </w:r>
    </w:p>
    <w:p w:rsidR="00732E27" w:rsidRPr="00AC25FF" w14:paraId="7168C8C4" w14:textId="77777777">
      <w:pPr>
        <w:rPr>
          <w:sz w:val="22"/>
          <w:szCs w:val="22"/>
        </w:rPr>
      </w:pPr>
    </w:p>
    <w:p w:rsidR="00732E27" w:rsidRPr="00740321" w:rsidP="00CC4F8F" w14:paraId="199A474E" w14:textId="3EB6ABE4">
      <w:pPr>
        <w:spacing w:after="160"/>
        <w:rPr>
          <w:rFonts w:eastAsiaTheme="majorEastAsia"/>
          <w:b/>
          <w:bCs/>
          <w:sz w:val="22"/>
          <w:szCs w:val="22"/>
        </w:rPr>
      </w:pPr>
      <w:r w:rsidRPr="00740321">
        <w:rPr>
          <w:rFonts w:eastAsiaTheme="majorEastAsia"/>
          <w:b/>
          <w:bCs/>
          <w:sz w:val="22"/>
          <w:szCs w:val="22"/>
        </w:rPr>
        <w:t>14b. Agency Labor Cost</w:t>
      </w:r>
    </w:p>
    <w:p w:rsidR="00EB793C" w:rsidRPr="00AC25FF" w:rsidP="00EB793C" w14:paraId="44A37A6B" w14:textId="77777777">
      <w:pPr>
        <w:rPr>
          <w:sz w:val="22"/>
          <w:szCs w:val="22"/>
        </w:rPr>
      </w:pPr>
      <w:r w:rsidRPr="00AC25FF">
        <w:rPr>
          <w:sz w:val="22"/>
          <w:szCs w:val="22"/>
        </w:rPr>
        <w:t>EPA estimates a loaded average hourly labor cost of</w:t>
      </w:r>
      <w:r w:rsidRPr="00740321">
        <w:rPr>
          <w:sz w:val="22"/>
          <w:szCs w:val="22"/>
        </w:rPr>
        <w:t xml:space="preserve"> </w:t>
      </w:r>
      <w:r w:rsidRPr="00AC25FF">
        <w:rPr>
          <w:sz w:val="22"/>
          <w:szCs w:val="22"/>
        </w:rPr>
        <w:t>$124.99 for management staff (GS-14, Step 7) and $96.35 for technical staff (GS-12, Step 10). To derive these hourly estimates, EPA referred to the U.S. Office of Personnel Management (OPM) 2024 General Schedule (GS) Salary Table for Denver-Aurora, Colorado.</w:t>
      </w:r>
      <w:r>
        <w:rPr>
          <w:sz w:val="22"/>
          <w:szCs w:val="22"/>
          <w:vertAlign w:val="superscript"/>
        </w:rPr>
        <w:footnoteReference w:id="9"/>
      </w:r>
      <w:r w:rsidRPr="00AC25FF">
        <w:rPr>
          <w:sz w:val="22"/>
          <w:szCs w:val="22"/>
        </w:rPr>
        <w:t xml:space="preserve"> EPA then applied the standard government overhead factor of 1.6 to the unloaded rate to derive loaded hourly rates. </w:t>
      </w:r>
    </w:p>
    <w:p w:rsidR="00EB793C" w:rsidRPr="00AC25FF" w:rsidP="00EB793C" w14:paraId="4E9C38C1" w14:textId="77777777">
      <w:pPr>
        <w:rPr>
          <w:sz w:val="22"/>
          <w:szCs w:val="22"/>
        </w:rPr>
      </w:pPr>
    </w:p>
    <w:p w:rsidR="00EB793C" w:rsidRPr="00AC25FF" w:rsidP="00EB793C" w14:paraId="5A3A34CE" w14:textId="77777777">
      <w:pPr>
        <w:rPr>
          <w:sz w:val="22"/>
          <w:szCs w:val="22"/>
        </w:rPr>
      </w:pPr>
      <w:r w:rsidRPr="00AC25FF">
        <w:rPr>
          <w:sz w:val="22"/>
          <w:szCs w:val="22"/>
        </w:rPr>
        <w:t>The average burden to review an RMP, inspect the source and prepare a report, is 20.7 hours per source. Using the loaded labor rates, the cost to conduct one inspection is estimated to be $2,023. Total annual burden for all 10 EPA Regions to inspect and prepare reports in this ICR period is estimated to be 7,991 hours at a cost of $780,963 annually (23,972 hours at a cost of $2,342,889 for three years).</w:t>
      </w:r>
    </w:p>
    <w:p w:rsidR="00EB793C" w:rsidRPr="00AC25FF" w:rsidP="00EB793C" w14:paraId="0608A3DF" w14:textId="77777777">
      <w:pPr>
        <w:rPr>
          <w:sz w:val="22"/>
          <w:szCs w:val="22"/>
        </w:rPr>
      </w:pPr>
    </w:p>
    <w:p w:rsidR="00732E27" w:rsidRPr="00740321" w:rsidP="00CC4F8F" w14:paraId="3F09E2C1" w14:textId="0353D663">
      <w:pPr>
        <w:spacing w:after="160"/>
        <w:rPr>
          <w:rFonts w:eastAsiaTheme="majorEastAsia"/>
          <w:b/>
          <w:bCs/>
          <w:sz w:val="22"/>
          <w:szCs w:val="22"/>
        </w:rPr>
      </w:pPr>
      <w:r w:rsidRPr="00740321">
        <w:rPr>
          <w:rFonts w:eastAsiaTheme="majorEastAsia"/>
          <w:b/>
          <w:bCs/>
          <w:sz w:val="22"/>
          <w:szCs w:val="22"/>
        </w:rPr>
        <w:t>14c. Agency Non-Labor Costs</w:t>
      </w:r>
    </w:p>
    <w:p w:rsidR="00B707BB" w:rsidRPr="00AC25FF" w:rsidP="00B707BB" w14:paraId="139FA6D8" w14:textId="77777777">
      <w:pPr>
        <w:rPr>
          <w:sz w:val="22"/>
          <w:szCs w:val="22"/>
        </w:rPr>
      </w:pPr>
      <w:r w:rsidRPr="00AC25FF">
        <w:rPr>
          <w:sz w:val="22"/>
          <w:szCs w:val="22"/>
        </w:rPr>
        <w:t>Extramural costs for the software maintenance and development for the RMP program and the cost to operate the RMP Reporting Center, including answering questions from the public, etc., is estimated to be $1,892,913 annually ($5,678,738 for three years).</w:t>
      </w:r>
    </w:p>
    <w:p w:rsidR="007837F1" w:rsidRPr="00AC25FF" w:rsidP="007837F1" w14:paraId="42EE29BC" w14:textId="77777777">
      <w:pPr>
        <w:tabs>
          <w:tab w:val="left" w:pos="54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p>
    <w:p w:rsidR="00732E27" w:rsidRPr="00740321" w:rsidP="00740321" w14:paraId="1A1D3D64" w14:textId="5710C01B">
      <w:pPr>
        <w:tabs>
          <w:tab w:val="left" w:pos="540"/>
          <w:tab w:val="left" w:pos="1440"/>
          <w:tab w:val="left" w:pos="2160"/>
          <w:tab w:val="left" w:pos="2880"/>
          <w:tab w:val="left" w:pos="3600"/>
          <w:tab w:val="left" w:pos="4320"/>
          <w:tab w:val="left" w:pos="5040"/>
          <w:tab w:val="left" w:pos="5850"/>
          <w:tab w:val="left" w:pos="6480"/>
          <w:tab w:val="left" w:pos="7200"/>
          <w:tab w:val="left" w:pos="7922"/>
        </w:tabs>
        <w:spacing w:after="160"/>
        <w:rPr>
          <w:b/>
          <w:bCs/>
          <w:sz w:val="22"/>
          <w:szCs w:val="22"/>
        </w:rPr>
      </w:pPr>
      <w:r w:rsidRPr="00AC25FF">
        <w:rPr>
          <w:b/>
          <w:bCs/>
          <w:sz w:val="22"/>
          <w:szCs w:val="22"/>
        </w:rPr>
        <w:t>14d. Agency Total Costs</w:t>
      </w:r>
    </w:p>
    <w:p w:rsidR="00A416FA" w:rsidRPr="00AC25FF" w:rsidP="00020069" w14:paraId="1DB0A2D8" w14:textId="2FD09C5A">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b/>
          <w:bCs/>
          <w:sz w:val="22"/>
          <w:szCs w:val="22"/>
        </w:rPr>
        <w:t>Total Annual Cost Burden Estimate</w:t>
      </w:r>
      <w:r w:rsidRPr="00AC25FF" w:rsidR="002274E0">
        <w:rPr>
          <w:sz w:val="22"/>
          <w:szCs w:val="22"/>
        </w:rPr>
        <w:t>:</w:t>
      </w:r>
      <w:r w:rsidRPr="00AC25FF">
        <w:rPr>
          <w:sz w:val="22"/>
          <w:szCs w:val="22"/>
        </w:rPr>
        <w:t xml:space="preserve"> $2,</w:t>
      </w:r>
      <w:r w:rsidRPr="00AC25FF" w:rsidR="002F7A48">
        <w:rPr>
          <w:sz w:val="22"/>
          <w:szCs w:val="22"/>
        </w:rPr>
        <w:t>673,876</w:t>
      </w:r>
      <w:r w:rsidRPr="00AC25FF">
        <w:rPr>
          <w:sz w:val="22"/>
          <w:szCs w:val="22"/>
        </w:rPr>
        <w:t xml:space="preserve"> average annual cost ($8,</w:t>
      </w:r>
      <w:r w:rsidRPr="00AC25FF" w:rsidR="00F52EA5">
        <w:rPr>
          <w:sz w:val="22"/>
          <w:szCs w:val="22"/>
        </w:rPr>
        <w:t>021,627</w:t>
      </w:r>
      <w:r w:rsidRPr="00AC25FF">
        <w:rPr>
          <w:sz w:val="22"/>
          <w:szCs w:val="22"/>
        </w:rPr>
        <w:t xml:space="preserve"> total cost over 3 years); includes $1,892,91</w:t>
      </w:r>
      <w:r w:rsidRPr="00AC25FF" w:rsidR="00FD24FD">
        <w:rPr>
          <w:sz w:val="22"/>
          <w:szCs w:val="22"/>
        </w:rPr>
        <w:t>3</w:t>
      </w:r>
      <w:r w:rsidRPr="00AC25FF">
        <w:rPr>
          <w:sz w:val="22"/>
          <w:szCs w:val="22"/>
        </w:rPr>
        <w:t xml:space="preserve"> average annual O&amp;M cost ($</w:t>
      </w:r>
      <w:r w:rsidRPr="00AC25FF" w:rsidR="008E5A50">
        <w:rPr>
          <w:sz w:val="22"/>
          <w:szCs w:val="22"/>
        </w:rPr>
        <w:t>5,</w:t>
      </w:r>
      <w:r w:rsidRPr="00AC25FF">
        <w:rPr>
          <w:sz w:val="22"/>
          <w:szCs w:val="22"/>
        </w:rPr>
        <w:t>678,738 total O&amp;M cost over 3 years) and $</w:t>
      </w:r>
      <w:r w:rsidRPr="00AC25FF" w:rsidR="00691255">
        <w:rPr>
          <w:sz w:val="22"/>
          <w:szCs w:val="22"/>
        </w:rPr>
        <w:t>780,963</w:t>
      </w:r>
      <w:r w:rsidRPr="00AC25FF">
        <w:rPr>
          <w:sz w:val="22"/>
          <w:szCs w:val="22"/>
        </w:rPr>
        <w:t xml:space="preserve"> average annual labor cost ($2,</w:t>
      </w:r>
      <w:r w:rsidRPr="00AC25FF" w:rsidR="000D3309">
        <w:rPr>
          <w:sz w:val="22"/>
          <w:szCs w:val="22"/>
        </w:rPr>
        <w:t>342,889</w:t>
      </w:r>
      <w:r w:rsidRPr="00AC25FF">
        <w:rPr>
          <w:sz w:val="22"/>
          <w:szCs w:val="22"/>
        </w:rPr>
        <w:t xml:space="preserve"> total labor cost over 3 years).</w:t>
      </w:r>
    </w:p>
    <w:p w:rsidR="006D6D3E" w:rsidRPr="00AC25FF" w:rsidP="00020069" w14:paraId="53A901C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E23FA6" w:rsidP="00DA78C7" w14:paraId="4F76E65E" w14:textId="0BDA0BF3">
      <w:pPr>
        <w:tabs>
          <w:tab w:val="left" w:pos="360"/>
        </w:tabs>
        <w:spacing w:line="257" w:lineRule="auto"/>
        <w:rPr>
          <w:b/>
          <w:bCs/>
          <w:sz w:val="22"/>
          <w:szCs w:val="22"/>
        </w:rPr>
      </w:pPr>
      <w:r>
        <w:rPr>
          <w:b/>
          <w:bCs/>
          <w:sz w:val="22"/>
          <w:szCs w:val="22"/>
        </w:rPr>
        <w:t xml:space="preserve">15. </w:t>
      </w:r>
      <w:r w:rsidRPr="00DA78C7">
        <w:rPr>
          <w:b/>
          <w:bCs/>
          <w:sz w:val="22"/>
          <w:szCs w:val="22"/>
        </w:rPr>
        <w:t>REASONS FOR CHANGE IN BURDEN</w:t>
      </w:r>
    </w:p>
    <w:p w:rsidR="009B63CA" w:rsidP="009B63CA" w14:paraId="6A67F314" w14:textId="77777777">
      <w:pPr>
        <w:pBdr>
          <w:bottom w:val="single" w:sz="12" w:space="1" w:color="auto"/>
        </w:pBdr>
        <w:spacing w:before="60"/>
        <w:rPr>
          <w:rFonts w:cstheme="minorHAnsi"/>
          <w:bCs/>
          <w:i/>
          <w:iCs/>
          <w:sz w:val="22"/>
          <w:szCs w:val="22"/>
        </w:rPr>
      </w:pPr>
    </w:p>
    <w:p w:rsidR="009B63CA" w:rsidRPr="009B63CA" w:rsidP="009B63CA" w14:paraId="08B17524" w14:textId="4345DE24">
      <w:pPr>
        <w:pBdr>
          <w:bottom w:val="single" w:sz="12" w:space="1" w:color="auto"/>
        </w:pBdr>
        <w:spacing w:before="60"/>
        <w:rPr>
          <w:rFonts w:cstheme="minorHAnsi"/>
          <w:bCs/>
          <w:i/>
          <w:iCs/>
          <w:sz w:val="22"/>
          <w:szCs w:val="22"/>
        </w:rPr>
      </w:pPr>
      <w:r w:rsidRPr="009B63CA">
        <w:rPr>
          <w:rFonts w:cstheme="minorHAnsi"/>
          <w:bCs/>
          <w:i/>
          <w:iCs/>
          <w:sz w:val="22"/>
          <w:szCs w:val="22"/>
        </w:rPr>
        <w:t>Explain the reasons for any program changes or adjustments reported in the burden or capital/O&amp;M cost estimates.</w:t>
      </w:r>
    </w:p>
    <w:p w:rsidR="009B63CA" w:rsidP="00CC4F8F" w14:paraId="61B9F5B8"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6E3C2D" w:rsidRPr="00AC25FF" w:rsidP="00CC4F8F" w14:paraId="39D647EF" w14:textId="3CE737B4">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Compared to the previous </w:t>
      </w:r>
      <w:r w:rsidRPr="00AC25FF" w:rsidR="00CF033C">
        <w:rPr>
          <w:sz w:val="22"/>
          <w:szCs w:val="22"/>
        </w:rPr>
        <w:t>ICR</w:t>
      </w:r>
      <w:r w:rsidRPr="00AC25FF" w:rsidR="00654BAA">
        <w:rPr>
          <w:sz w:val="22"/>
          <w:szCs w:val="22"/>
        </w:rPr>
        <w:t xml:space="preserve"> renewal</w:t>
      </w:r>
      <w:r w:rsidRPr="00AC25FF" w:rsidR="00CF033C">
        <w:rPr>
          <w:sz w:val="22"/>
          <w:szCs w:val="22"/>
        </w:rPr>
        <w:t>,</w:t>
      </w:r>
      <w:r w:rsidRPr="00AC25FF">
        <w:rPr>
          <w:sz w:val="22"/>
          <w:szCs w:val="22"/>
        </w:rPr>
        <w:t xml:space="preserve"> this ICR includes</w:t>
      </w:r>
      <w:r w:rsidR="00A86B7B">
        <w:rPr>
          <w:sz w:val="22"/>
          <w:szCs w:val="22"/>
        </w:rPr>
        <w:t xml:space="preserve"> a</w:t>
      </w:r>
      <w:r w:rsidRPr="00AC25FF">
        <w:rPr>
          <w:sz w:val="22"/>
          <w:szCs w:val="22"/>
        </w:rPr>
        <w:t xml:space="preserve"> decrease</w:t>
      </w:r>
      <w:r w:rsidRPr="00AC25FF">
        <w:rPr>
          <w:sz w:val="22"/>
          <w:szCs w:val="22"/>
        </w:rPr>
        <w:t xml:space="preserve"> of </w:t>
      </w:r>
      <w:r w:rsidR="00A86B7B">
        <w:rPr>
          <w:sz w:val="22"/>
          <w:szCs w:val="22"/>
        </w:rPr>
        <w:t>3</w:t>
      </w:r>
      <w:r w:rsidR="00E97025">
        <w:rPr>
          <w:sz w:val="22"/>
          <w:szCs w:val="22"/>
        </w:rPr>
        <w:t>6</w:t>
      </w:r>
      <w:r w:rsidR="00A86B7B">
        <w:rPr>
          <w:sz w:val="22"/>
          <w:szCs w:val="22"/>
        </w:rPr>
        <w:t>,336</w:t>
      </w:r>
      <w:r w:rsidRPr="00AC25FF">
        <w:rPr>
          <w:sz w:val="22"/>
          <w:szCs w:val="22"/>
        </w:rPr>
        <w:t xml:space="preserve"> </w:t>
      </w:r>
      <w:r w:rsidR="00A86B7B">
        <w:rPr>
          <w:sz w:val="22"/>
          <w:szCs w:val="22"/>
        </w:rPr>
        <w:t xml:space="preserve">average annual </w:t>
      </w:r>
      <w:r w:rsidRPr="00AC25FF">
        <w:rPr>
          <w:sz w:val="22"/>
          <w:szCs w:val="22"/>
        </w:rPr>
        <w:t xml:space="preserve">burden hours for all sources and States. </w:t>
      </w:r>
      <w:r w:rsidRPr="00AC25FF" w:rsidR="00D54AB6">
        <w:rPr>
          <w:sz w:val="22"/>
          <w:szCs w:val="22"/>
        </w:rPr>
        <w:t xml:space="preserve">Two </w:t>
      </w:r>
      <w:r w:rsidRPr="00AC25FF">
        <w:rPr>
          <w:sz w:val="22"/>
          <w:szCs w:val="22"/>
        </w:rPr>
        <w:t xml:space="preserve">primary reasons account for this </w:t>
      </w:r>
      <w:r w:rsidRPr="00AC25FF" w:rsidR="00984FE5">
        <w:rPr>
          <w:sz w:val="22"/>
          <w:szCs w:val="22"/>
        </w:rPr>
        <w:t>decrease</w:t>
      </w:r>
      <w:r w:rsidRPr="00AC25FF" w:rsidR="00FD3CC8">
        <w:rPr>
          <w:sz w:val="22"/>
          <w:szCs w:val="22"/>
        </w:rPr>
        <w:t xml:space="preserve"> </w:t>
      </w:r>
      <w:r w:rsidRPr="00AC25FF">
        <w:rPr>
          <w:sz w:val="22"/>
          <w:szCs w:val="22"/>
        </w:rPr>
        <w:t>in burden. First</w:t>
      </w:r>
      <w:r w:rsidRPr="00AC25FF" w:rsidR="00F8009F">
        <w:rPr>
          <w:sz w:val="22"/>
          <w:szCs w:val="22"/>
        </w:rPr>
        <w:t>,</w:t>
      </w:r>
      <w:r w:rsidRPr="00AC25FF">
        <w:rPr>
          <w:sz w:val="22"/>
          <w:szCs w:val="22"/>
        </w:rPr>
        <w:t xml:space="preserve"> the burden varies from one ICR renewal to the next due to different resubmission deadlines based on the sources’ RMP re-submission deadlines and other regulatory deadlines. Therefore, the burden changes each year depending on how many sources must submit their RMP and comply with certain prevention program requirements. Second, the number of sources subject to the regulations fluctuates regularly and is </w:t>
      </w:r>
      <w:r w:rsidRPr="00AC25FF">
        <w:rPr>
          <w:sz w:val="22"/>
          <w:szCs w:val="22"/>
        </w:rPr>
        <w:t>slightly lower than in the previous ICR (</w:t>
      </w:r>
      <w:r w:rsidRPr="00AC25FF" w:rsidR="00175C9F">
        <w:rPr>
          <w:sz w:val="22"/>
          <w:szCs w:val="22"/>
        </w:rPr>
        <w:t xml:space="preserve">12,074 vs. </w:t>
      </w:r>
      <w:r w:rsidRPr="00AC25FF">
        <w:rPr>
          <w:sz w:val="22"/>
          <w:szCs w:val="22"/>
        </w:rPr>
        <w:t>12,</w:t>
      </w:r>
      <w:r w:rsidRPr="00AC25FF" w:rsidR="00CF1812">
        <w:rPr>
          <w:sz w:val="22"/>
          <w:szCs w:val="22"/>
        </w:rPr>
        <w:t>341</w:t>
      </w:r>
      <w:r w:rsidRPr="00AC25FF">
        <w:rPr>
          <w:sz w:val="22"/>
          <w:szCs w:val="22"/>
        </w:rPr>
        <w:t xml:space="preserve"> sources</w:t>
      </w:r>
      <w:r w:rsidRPr="00AC25FF" w:rsidR="00175C9F">
        <w:rPr>
          <w:sz w:val="22"/>
          <w:szCs w:val="22"/>
        </w:rPr>
        <w:t>)</w:t>
      </w:r>
      <w:r w:rsidRPr="00AC25FF" w:rsidR="00D75802">
        <w:rPr>
          <w:sz w:val="22"/>
          <w:szCs w:val="22"/>
        </w:rPr>
        <w:t xml:space="preserve"> due to the net change in new sources minus deregistered sources, as well as a lower number of new facilities anticipated to become subject to the RMP requirements during the three-year clearance period</w:t>
      </w:r>
      <w:r w:rsidRPr="00AC25FF">
        <w:rPr>
          <w:sz w:val="22"/>
          <w:szCs w:val="22"/>
        </w:rPr>
        <w:t xml:space="preserve">. </w:t>
      </w:r>
    </w:p>
    <w:p w:rsidR="00CC4F8F" w:rsidRPr="00AC25FF" w:rsidP="00CC4F8F" w14:paraId="1739E3A7" w14:textId="77777777">
      <w:pPr>
        <w:keepNext/>
        <w:widowControl/>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u w:val="single"/>
        </w:rPr>
      </w:pPr>
    </w:p>
    <w:p w:rsidR="005A34D5" w:rsidP="009B63CA" w14:paraId="22FB6F10" w14:textId="3DAADBB2">
      <w:pPr>
        <w:spacing w:line="257" w:lineRule="auto"/>
        <w:rPr>
          <w:b/>
          <w:bCs/>
          <w:sz w:val="22"/>
          <w:szCs w:val="22"/>
        </w:rPr>
      </w:pPr>
      <w:bookmarkStart w:id="14" w:name="_Toc156593389"/>
      <w:r>
        <w:rPr>
          <w:b/>
          <w:bCs/>
          <w:sz w:val="22"/>
          <w:szCs w:val="22"/>
        </w:rPr>
        <w:t xml:space="preserve">16. </w:t>
      </w:r>
      <w:r w:rsidRPr="009B63CA">
        <w:rPr>
          <w:b/>
          <w:bCs/>
          <w:sz w:val="22"/>
          <w:szCs w:val="22"/>
        </w:rPr>
        <w:t xml:space="preserve">PUBLICATION OF </w:t>
      </w:r>
      <w:bookmarkEnd w:id="14"/>
      <w:r w:rsidRPr="009B63CA">
        <w:rPr>
          <w:b/>
          <w:bCs/>
          <w:sz w:val="22"/>
          <w:szCs w:val="22"/>
        </w:rPr>
        <w:t>DATA</w:t>
      </w:r>
    </w:p>
    <w:p w:rsidR="000C3C84" w:rsidP="000C3C84" w14:paraId="55171E5F" w14:textId="77777777">
      <w:pPr>
        <w:pBdr>
          <w:bottom w:val="single" w:sz="12" w:space="1" w:color="auto"/>
        </w:pBdr>
        <w:spacing w:before="60"/>
        <w:rPr>
          <w:rFonts w:cstheme="minorHAnsi"/>
          <w:bCs/>
          <w:i/>
          <w:iCs/>
        </w:rPr>
      </w:pPr>
    </w:p>
    <w:p w:rsidR="000C3C84" w:rsidRPr="000C3C84" w:rsidP="000C3C84" w14:paraId="41789E33" w14:textId="1BCAFB4B">
      <w:pPr>
        <w:pBdr>
          <w:bottom w:val="single" w:sz="12" w:space="1" w:color="auto"/>
        </w:pBdr>
        <w:spacing w:before="60"/>
        <w:rPr>
          <w:rFonts w:cstheme="minorHAnsi"/>
          <w:bCs/>
          <w:i/>
          <w:iCs/>
          <w:sz w:val="22"/>
          <w:szCs w:val="22"/>
        </w:rPr>
      </w:pPr>
      <w:r w:rsidRPr="000C3C84">
        <w:rPr>
          <w:rFonts w:cstheme="minorHAnsi"/>
          <w:bCs/>
          <w:i/>
          <w:i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B63CA" w:rsidRPr="009B63CA" w:rsidP="009B63CA" w14:paraId="560A0A20" w14:textId="77777777">
      <w:pPr>
        <w:spacing w:line="257" w:lineRule="auto"/>
        <w:rPr>
          <w:b/>
          <w:bCs/>
          <w:sz w:val="22"/>
          <w:szCs w:val="22"/>
        </w:rPr>
      </w:pPr>
    </w:p>
    <w:p w:rsidR="0053136E" w:rsidRPr="00AC25FF" w:rsidP="00020069" w14:paraId="5D5ECB9A" w14:textId="00B4191A">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RMPs prepared and submitted pursuant to CAA section 112(r) are, by statute, available to the public. Members of the general public may obtain RMP data by visiting a designated federal reading room or by contacting their State Emergency Response Commission (SERC) or Local Emergency </w:t>
      </w:r>
      <w:r w:rsidR="00FF74C7">
        <w:rPr>
          <w:sz w:val="22"/>
          <w:szCs w:val="22"/>
        </w:rPr>
        <w:t>Planning Committee</w:t>
      </w:r>
      <w:r w:rsidRPr="00AC25FF">
        <w:rPr>
          <w:sz w:val="22"/>
          <w:szCs w:val="22"/>
        </w:rPr>
        <w:t xml:space="preserve"> (LE</w:t>
      </w:r>
      <w:r w:rsidR="00856804">
        <w:rPr>
          <w:sz w:val="22"/>
          <w:szCs w:val="22"/>
        </w:rPr>
        <w:t>P</w:t>
      </w:r>
      <w:r w:rsidRPr="00AC25FF">
        <w:rPr>
          <w:sz w:val="22"/>
          <w:szCs w:val="22"/>
        </w:rPr>
        <w:t xml:space="preserve">C) public contact. A member of the general public may also submit an official Freedom of Information Act request to obtain non-Offsite Consequences Analysis RMP data. </w:t>
      </w:r>
    </w:p>
    <w:p w:rsidR="00CC4F8F" w:rsidRPr="00AC25FF" w:rsidP="00020069" w14:paraId="12F8760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CC4F8F" w:rsidP="00DB0E7F" w14:paraId="1742C0AE" w14:textId="5479CED8">
      <w:pPr>
        <w:spacing w:line="257" w:lineRule="auto"/>
        <w:rPr>
          <w:rFonts w:eastAsia="Yu Mincho"/>
          <w:b/>
          <w:sz w:val="22"/>
          <w:szCs w:val="22"/>
        </w:rPr>
      </w:pPr>
      <w:r>
        <w:rPr>
          <w:rFonts w:eastAsia="Yu Mincho"/>
          <w:b/>
          <w:sz w:val="22"/>
          <w:szCs w:val="22"/>
        </w:rPr>
        <w:t xml:space="preserve">17.  </w:t>
      </w:r>
      <w:r w:rsidRPr="00DB0E7F" w:rsidR="002B46B4">
        <w:rPr>
          <w:rFonts w:eastAsia="Yu Mincho"/>
          <w:b/>
          <w:sz w:val="22"/>
          <w:szCs w:val="22"/>
        </w:rPr>
        <w:t xml:space="preserve">DISPLAY OF EXPIRATION DATE </w:t>
      </w:r>
    </w:p>
    <w:p w:rsidR="00C12707" w:rsidP="00C12707" w14:paraId="10087E30" w14:textId="77777777">
      <w:pPr>
        <w:pBdr>
          <w:bottom w:val="single" w:sz="12" w:space="1" w:color="auto"/>
        </w:pBdr>
        <w:spacing w:before="60"/>
        <w:rPr>
          <w:rFonts w:cstheme="minorHAnsi"/>
          <w:i/>
          <w:iCs/>
        </w:rPr>
      </w:pPr>
    </w:p>
    <w:p w:rsidR="00C12707" w:rsidRPr="00C12707" w:rsidP="00C12707" w14:paraId="18E0C388" w14:textId="0925F3D9">
      <w:pPr>
        <w:pBdr>
          <w:bottom w:val="single" w:sz="12" w:space="1" w:color="auto"/>
        </w:pBdr>
        <w:spacing w:before="60"/>
        <w:rPr>
          <w:rFonts w:cstheme="minorHAnsi"/>
          <w:i/>
          <w:iCs/>
          <w:sz w:val="22"/>
          <w:szCs w:val="22"/>
        </w:rPr>
      </w:pPr>
      <w:r w:rsidRPr="00C12707">
        <w:rPr>
          <w:rFonts w:cstheme="minorHAnsi"/>
          <w:i/>
          <w:iCs/>
          <w:sz w:val="22"/>
          <w:szCs w:val="22"/>
        </w:rPr>
        <w:t>If seeking approval to not display the expiration date for OMB approval of the information collection, explain the reasons that display would be inappropriate.</w:t>
      </w:r>
    </w:p>
    <w:p w:rsidR="00C12707" w:rsidRPr="00DB0E7F" w:rsidP="00DB0E7F" w14:paraId="6D2BE217" w14:textId="77777777">
      <w:pPr>
        <w:spacing w:line="257" w:lineRule="auto"/>
        <w:rPr>
          <w:rFonts w:eastAsia="Yu Mincho"/>
          <w:b/>
          <w:sz w:val="22"/>
          <w:szCs w:val="22"/>
        </w:rPr>
      </w:pPr>
    </w:p>
    <w:p w:rsidR="005163FB" w:rsidRPr="00AC25FF" w:rsidP="005163FB" w14:paraId="74EA860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The Agency plans to display the expiration date for OMB approval of the information collection on all instruments.</w:t>
      </w:r>
    </w:p>
    <w:p w:rsidR="00716794" w:rsidRPr="00AC25FF" w:rsidP="00020069" w14:paraId="0A4DECC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b/>
          <w:sz w:val="22"/>
          <w:szCs w:val="22"/>
          <w:u w:val="single"/>
        </w:rPr>
      </w:pPr>
    </w:p>
    <w:p w:rsidR="00AD3534" w:rsidP="00C12707" w14:paraId="14D6B194" w14:textId="23DB4D0F">
      <w:pPr>
        <w:spacing w:line="257" w:lineRule="auto"/>
        <w:rPr>
          <w:rFonts w:eastAsia="Yu Mincho"/>
          <w:b/>
          <w:sz w:val="22"/>
          <w:szCs w:val="22"/>
        </w:rPr>
      </w:pPr>
      <w:bookmarkStart w:id="15" w:name="_Toc156593391"/>
      <w:r>
        <w:rPr>
          <w:rFonts w:eastAsia="Yu Mincho"/>
          <w:b/>
          <w:sz w:val="22"/>
          <w:szCs w:val="22"/>
        </w:rPr>
        <w:t xml:space="preserve">18.  </w:t>
      </w:r>
      <w:r w:rsidRPr="00C12707">
        <w:rPr>
          <w:rFonts w:eastAsia="Yu Mincho"/>
          <w:b/>
          <w:sz w:val="22"/>
          <w:szCs w:val="22"/>
        </w:rPr>
        <w:t>CERTIFICATION STATEMENT</w:t>
      </w:r>
      <w:bookmarkEnd w:id="15"/>
    </w:p>
    <w:p w:rsidR="004A043E" w:rsidP="004A043E" w14:paraId="7D0DD122" w14:textId="77777777">
      <w:pPr>
        <w:pBdr>
          <w:bottom w:val="single" w:sz="12" w:space="1" w:color="auto"/>
        </w:pBdr>
        <w:spacing w:before="60"/>
        <w:rPr>
          <w:rFonts w:cstheme="minorHAnsi"/>
          <w:i/>
          <w:iCs/>
          <w:sz w:val="22"/>
          <w:szCs w:val="22"/>
        </w:rPr>
      </w:pPr>
    </w:p>
    <w:p w:rsidR="004A043E" w:rsidRPr="004A043E" w:rsidP="004A043E" w14:paraId="3E50C517" w14:textId="673F28D1">
      <w:pPr>
        <w:pBdr>
          <w:bottom w:val="single" w:sz="12" w:space="1" w:color="auto"/>
        </w:pBdr>
        <w:spacing w:before="60"/>
        <w:rPr>
          <w:rFonts w:cstheme="minorHAnsi"/>
          <w:i/>
          <w:iCs/>
          <w:sz w:val="22"/>
          <w:szCs w:val="22"/>
        </w:rPr>
      </w:pPr>
      <w:r w:rsidRPr="004A043E">
        <w:rPr>
          <w:rFonts w:cstheme="minorHAnsi"/>
          <w:i/>
          <w:iCs/>
          <w:sz w:val="22"/>
          <w:szCs w:val="22"/>
        </w:rPr>
        <w:t>Explain each exception to the topics of the certification statement identified in “Certification for Paperwork Reduction Act Submissions.”</w:t>
      </w:r>
    </w:p>
    <w:p w:rsidR="004A043E" w:rsidP="004A043E" w14:paraId="725C8B0D" w14:textId="77777777">
      <w:pPr>
        <w:spacing w:line="257" w:lineRule="auto"/>
        <w:rPr>
          <w:sz w:val="22"/>
          <w:szCs w:val="22"/>
        </w:rPr>
      </w:pPr>
    </w:p>
    <w:p w:rsidR="00B458E2" w:rsidRPr="00AC25FF" w:rsidP="004A043E" w14:paraId="6C803B3E" w14:textId="161D052F">
      <w:pPr>
        <w:spacing w:line="257" w:lineRule="auto"/>
        <w:rPr>
          <w:sz w:val="22"/>
          <w:szCs w:val="22"/>
        </w:rPr>
      </w:pPr>
      <w:r w:rsidRPr="00AC25FF">
        <w:rPr>
          <w:sz w:val="22"/>
          <w:szCs w:val="22"/>
        </w:rPr>
        <w:t>This information collection complies with all provisions of the Certification for PRA Submissions.</w:t>
      </w:r>
    </w:p>
    <w:p w:rsidR="00B458E2" w:rsidRPr="00AC25FF" w:rsidP="00B458E2" w14:paraId="04D272D5"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B458E2" w:rsidRPr="00AC25FF" w:rsidP="00B458E2" w14:paraId="20895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AC25FF">
        <w:rPr>
          <w:b/>
          <w:sz w:val="22"/>
          <w:u w:val="single"/>
        </w:rPr>
        <w:t>Burden Statement</w:t>
      </w:r>
    </w:p>
    <w:p w:rsidR="00B458E2" w:rsidRPr="00AC25FF" w:rsidP="00B458E2" w14:paraId="4EF240C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B458E2" w:rsidRPr="00AC25FF" w:rsidP="00B458E2" w14:paraId="3EAB0FD8" w14:textId="5A9D8E0D">
      <w:pPr>
        <w:tabs>
          <w:tab w:val="left" w:pos="720"/>
          <w:tab w:val="left" w:pos="1440"/>
          <w:tab w:val="left" w:pos="2160"/>
          <w:tab w:val="left" w:pos="2880"/>
          <w:tab w:val="left" w:pos="3600"/>
          <w:tab w:val="left" w:pos="4320"/>
          <w:tab w:val="left" w:pos="5040"/>
          <w:tab w:val="left" w:pos="5850"/>
          <w:tab w:val="left" w:pos="6480"/>
          <w:tab w:val="left" w:pos="7200"/>
          <w:tab w:val="left" w:pos="7920"/>
        </w:tabs>
        <w:rPr>
          <w:sz w:val="22"/>
          <w:szCs w:val="22"/>
        </w:rPr>
      </w:pPr>
      <w:r w:rsidRPr="00AC25FF">
        <w:rPr>
          <w:b/>
          <w:sz w:val="22"/>
          <w:szCs w:val="22"/>
        </w:rPr>
        <w:t>Burden Statement</w:t>
      </w:r>
      <w:r w:rsidRPr="00AC25FF">
        <w:rPr>
          <w:sz w:val="22"/>
          <w:szCs w:val="22"/>
        </w:rPr>
        <w:t xml:space="preserve">: The annual reporting and recordkeeping burden for this collection of information is estimated to </w:t>
      </w:r>
      <w:r w:rsidRPr="00AC25FF" w:rsidR="0097769B">
        <w:rPr>
          <w:sz w:val="22"/>
          <w:szCs w:val="22"/>
        </w:rPr>
        <w:t>be</w:t>
      </w:r>
      <w:r w:rsidRPr="00AC25FF">
        <w:rPr>
          <w:sz w:val="22"/>
          <w:szCs w:val="22"/>
        </w:rPr>
        <w:t xml:space="preserve"> </w:t>
      </w:r>
      <w:r w:rsidRPr="00AC25FF" w:rsidR="0097769B">
        <w:rPr>
          <w:color w:val="000000"/>
          <w:sz w:val="22"/>
          <w:szCs w:val="22"/>
        </w:rPr>
        <w:t xml:space="preserve">667,639 </w:t>
      </w:r>
      <w:r w:rsidRPr="00AC25FF" w:rsidR="0097769B">
        <w:rPr>
          <w:sz w:val="22"/>
          <w:szCs w:val="22"/>
        </w:rPr>
        <w:t xml:space="preserve">hours and $52,611,420 </w:t>
      </w:r>
      <w:r w:rsidRPr="00AC25FF">
        <w:rPr>
          <w:sz w:val="22"/>
          <w:szCs w:val="22"/>
        </w:rPr>
        <w:t xml:space="preserve">per year.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458E2" w:rsidRPr="00AC25FF" w:rsidP="00B458E2" w14:paraId="438BA23E"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0"/>
        </w:tabs>
        <w:rPr>
          <w:sz w:val="22"/>
          <w:szCs w:val="22"/>
        </w:rPr>
      </w:pPr>
    </w:p>
    <w:p w:rsidR="00B458E2" w:rsidRPr="00AC25FF" w:rsidP="00B458E2" w14:paraId="5EDBF705" w14:textId="3217B9EE">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To comment on the Agency's need for this information, the accuracy of the provided burden estimates, </w:t>
      </w:r>
      <w:r w:rsidRPr="00AC25FF">
        <w:rPr>
          <w:sz w:val="22"/>
          <w:szCs w:val="22"/>
        </w:rPr>
        <w:t xml:space="preserve">and any suggested methods for minimizing respondent burden, including the use of automated collection techniques, EPA has established a public docket for this ICR under Docket ID Number </w:t>
      </w:r>
      <w:r w:rsidRPr="00A86B7B">
        <w:rPr>
          <w:sz w:val="22"/>
          <w:szCs w:val="22"/>
        </w:rPr>
        <w:t>EPA-HQ-OEM-</w:t>
      </w:r>
      <w:r w:rsidRPr="00A86B7B" w:rsidR="003F0374">
        <w:rPr>
          <w:sz w:val="22"/>
          <w:szCs w:val="22"/>
        </w:rPr>
        <w:t>2015</w:t>
      </w:r>
      <w:r w:rsidRPr="00A86B7B">
        <w:rPr>
          <w:sz w:val="22"/>
          <w:szCs w:val="22"/>
        </w:rPr>
        <w:t>-</w:t>
      </w:r>
      <w:r w:rsidRPr="00A86B7B" w:rsidR="007560E9">
        <w:rPr>
          <w:sz w:val="22"/>
          <w:szCs w:val="22"/>
        </w:rPr>
        <w:t>0725</w:t>
      </w:r>
      <w:r w:rsidRPr="00A86B7B">
        <w:rPr>
          <w:sz w:val="22"/>
          <w:szCs w:val="22"/>
        </w:rPr>
        <w:t xml:space="preserve">, which is available for online viewing at </w:t>
      </w:r>
      <w:hyperlink r:id="rId14" w:history="1">
        <w:r w:rsidRPr="00A86B7B">
          <w:rPr>
            <w:rStyle w:val="Hyperlink"/>
            <w:sz w:val="22"/>
            <w:szCs w:val="22"/>
          </w:rPr>
          <w:t>www.regulations.gov</w:t>
        </w:r>
      </w:hyperlink>
      <w:r w:rsidRPr="00A86B7B">
        <w:rPr>
          <w:sz w:val="22"/>
          <w:szCs w:val="22"/>
        </w:rPr>
        <w:t>, or in person viewing at the Office of Land and Emergency Management (OLEM) Docket in the EPA Docket Center, EPA West, Room 3334, 1301 Constitution Avenue, NW, Washington, D.C. The EPA Docket Center Public Reading Room is open from 8:30 a.m. to 4:30 p.m., Monday through Friday, excluding legal holidays. The telephone number for the Reading Room is (202) 566-1744, and the telephone number for the OLEM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EPA-HQ-OEM-</w:t>
      </w:r>
      <w:r w:rsidRPr="00A86B7B" w:rsidR="007560E9">
        <w:rPr>
          <w:sz w:val="22"/>
          <w:szCs w:val="22"/>
        </w:rPr>
        <w:t>2015</w:t>
      </w:r>
      <w:r w:rsidRPr="00A86B7B">
        <w:rPr>
          <w:sz w:val="22"/>
          <w:szCs w:val="22"/>
        </w:rPr>
        <w:t>-</w:t>
      </w:r>
      <w:r w:rsidRPr="00A86B7B" w:rsidR="007560E9">
        <w:rPr>
          <w:sz w:val="22"/>
          <w:szCs w:val="22"/>
        </w:rPr>
        <w:t>0725</w:t>
      </w:r>
      <w:r w:rsidRPr="00A86B7B">
        <w:rPr>
          <w:sz w:val="22"/>
          <w:szCs w:val="22"/>
        </w:rPr>
        <w:t xml:space="preserve"> and OMB Control Number 2</w:t>
      </w:r>
      <w:r w:rsidRPr="00740321">
        <w:rPr>
          <w:sz w:val="22"/>
          <w:szCs w:val="22"/>
        </w:rPr>
        <w:t>050-</w:t>
      </w:r>
      <w:r w:rsidRPr="00AC25FF" w:rsidR="00270301">
        <w:rPr>
          <w:sz w:val="22"/>
          <w:szCs w:val="22"/>
        </w:rPr>
        <w:t>0144</w:t>
      </w:r>
      <w:r w:rsidRPr="00AC25FF">
        <w:rPr>
          <w:sz w:val="22"/>
          <w:szCs w:val="22"/>
        </w:rPr>
        <w:t xml:space="preserve"> in any correspondence.</w:t>
      </w:r>
    </w:p>
    <w:p w:rsidR="00B458E2" w:rsidRPr="00AC25FF" w:rsidP="00B458E2" w14:paraId="2E63A04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9F7996" w:rsidRPr="00AC25FF" w:rsidP="00020069" w14:paraId="100BCB07" w14:textId="77777777">
      <w:pPr>
        <w:rPr>
          <w:sz w:val="22"/>
          <w:szCs w:val="22"/>
        </w:rPr>
      </w:pPr>
    </w:p>
    <w:p w:rsidR="005E72CF" w:rsidRPr="00AC25FF" w14:paraId="0ED1BDAE" w14:textId="2F7E8F69">
      <w:pPr>
        <w:widowControl/>
        <w:adjustRightInd/>
        <w:spacing w:after="160" w:line="278" w:lineRule="auto"/>
        <w:rPr>
          <w:b/>
          <w:bCs/>
          <w:sz w:val="22"/>
          <w:szCs w:val="22"/>
        </w:rPr>
      </w:pPr>
    </w:p>
    <w:p w:rsidR="001561EA" w:rsidRPr="00AC25FF" w14:paraId="30ED7347" w14:textId="77777777">
      <w:pPr>
        <w:widowControl/>
        <w:adjustRightInd/>
        <w:spacing w:after="160" w:line="278" w:lineRule="auto"/>
        <w:rPr>
          <w:b/>
          <w:sz w:val="22"/>
          <w:szCs w:val="22"/>
        </w:rPr>
      </w:pPr>
      <w:bookmarkStart w:id="16" w:name="_Int_C68ViHb8"/>
      <w:r w:rsidRPr="00AC25FF">
        <w:rPr>
          <w:b/>
          <w:sz w:val="22"/>
          <w:szCs w:val="22"/>
        </w:rPr>
        <w:br w:type="page"/>
      </w:r>
    </w:p>
    <w:p w:rsidR="00A5253E" w:rsidRPr="00AC25FF" w:rsidP="00A5253E" w14:paraId="2551887D" w14:textId="7D071355">
      <w:pPr>
        <w:jc w:val="center"/>
        <w:rPr>
          <w:b/>
          <w:sz w:val="22"/>
          <w:szCs w:val="22"/>
        </w:rPr>
      </w:pPr>
      <w:r w:rsidRPr="00AC25FF">
        <w:rPr>
          <w:b/>
          <w:sz w:val="22"/>
          <w:szCs w:val="22"/>
        </w:rPr>
        <w:t xml:space="preserve">Appendix </w:t>
      </w:r>
      <w:r w:rsidRPr="00AC25FF" w:rsidR="00F71ABC">
        <w:rPr>
          <w:b/>
          <w:sz w:val="22"/>
          <w:szCs w:val="22"/>
        </w:rPr>
        <w:t>A</w:t>
      </w:r>
      <w:bookmarkEnd w:id="16"/>
    </w:p>
    <w:p w:rsidR="00A5253E" w:rsidRPr="00AC25FF" w:rsidP="00A5253E" w14:paraId="43EDE665" w14:textId="77777777">
      <w:pPr>
        <w:rPr>
          <w:b/>
          <w:sz w:val="22"/>
          <w:szCs w:val="22"/>
        </w:rPr>
      </w:pPr>
    </w:p>
    <w:p w:rsidR="00A5253E" w:rsidRPr="00AC25FF" w:rsidP="00A5253E" w14:paraId="18AC995E" w14:textId="77777777">
      <w:pPr>
        <w:jc w:val="center"/>
        <w:rPr>
          <w:b/>
          <w:sz w:val="22"/>
          <w:szCs w:val="22"/>
        </w:rPr>
      </w:pPr>
      <w:r w:rsidRPr="00AC25FF">
        <w:rPr>
          <w:b/>
          <w:sz w:val="22"/>
          <w:szCs w:val="22"/>
        </w:rPr>
        <w:t>Summary of Facility Consultations</w:t>
      </w:r>
    </w:p>
    <w:p w:rsidR="00A5253E" w:rsidRPr="00AC25FF" w:rsidP="00A5253E" w14:paraId="30847B79" w14:textId="77777777">
      <w:pPr>
        <w:rPr>
          <w:b/>
          <w:sz w:val="22"/>
          <w:szCs w:val="22"/>
        </w:rPr>
      </w:pPr>
    </w:p>
    <w:p w:rsidR="00A5253E" w:rsidRPr="00AC25FF" w:rsidP="00E2717B" w14:paraId="6581A001" w14:textId="5AFDADA0">
      <w:pPr>
        <w:rPr>
          <w:sz w:val="22"/>
          <w:szCs w:val="22"/>
        </w:rPr>
      </w:pPr>
      <w:r w:rsidRPr="00AC25FF">
        <w:rPr>
          <w:sz w:val="22"/>
          <w:szCs w:val="22"/>
        </w:rPr>
        <w:t>EPA’s contractor, ICF, initially contacted 17 active RMP facilities in a range of Program Levels, NAICS codes, and geographic areas. ICF sent out questionnaires to seven facilities that had indicated willingness to provide feedback on the ICR’s existing burden estimates. ICF received completed questionnaires from four facilities, one from Program 1, two from Program 2, and one from Program 3.</w:t>
      </w:r>
    </w:p>
    <w:p w:rsidR="00F935DC" w:rsidRPr="00AC25FF" w:rsidP="00A5253E" w14:paraId="5E3FAB13" w14:textId="77777777">
      <w:pPr>
        <w:ind w:firstLine="720"/>
        <w:rPr>
          <w:sz w:val="22"/>
          <w:szCs w:val="22"/>
        </w:rPr>
      </w:pPr>
    </w:p>
    <w:p w:rsidR="00A5253E" w:rsidRPr="00AC25FF" w:rsidP="00E2717B" w14:paraId="2654B2CB" w14:textId="19CCBB71">
      <w:pPr>
        <w:rPr>
          <w:sz w:val="22"/>
          <w:szCs w:val="22"/>
        </w:rPr>
      </w:pPr>
      <w:r w:rsidRPr="00AC25FF">
        <w:rPr>
          <w:sz w:val="22"/>
          <w:szCs w:val="22"/>
        </w:rPr>
        <w:t>Facilities provided burden estimates mostly similar to the existing ICR estimates. Some facilities provided burden estimates of zero hours for certain activities that those specific facilities had not ever engaged in.</w:t>
      </w:r>
    </w:p>
    <w:p w:rsidR="00A5253E" w:rsidRPr="00AC25FF" w:rsidP="00A5253E" w14:paraId="1A5BD464" w14:textId="77777777">
      <w:pPr>
        <w:rPr>
          <w:sz w:val="22"/>
          <w:szCs w:val="22"/>
        </w:rPr>
      </w:pPr>
    </w:p>
    <w:p w:rsidR="00A5253E" w:rsidRPr="00AC25FF" w:rsidP="00E2717B" w14:paraId="453EBD0A" w14:textId="613744E4">
      <w:pPr>
        <w:rPr>
          <w:sz w:val="22"/>
          <w:szCs w:val="22"/>
        </w:rPr>
      </w:pPr>
      <w:r w:rsidRPr="00AC25FF">
        <w:rPr>
          <w:sz w:val="22"/>
          <w:szCs w:val="22"/>
        </w:rPr>
        <w:t xml:space="preserve">The </w:t>
      </w:r>
      <w:r w:rsidRPr="00AC25FF" w:rsidR="006F6C77">
        <w:rPr>
          <w:sz w:val="22"/>
          <w:szCs w:val="22"/>
        </w:rPr>
        <w:t>Program</w:t>
      </w:r>
      <w:r w:rsidRPr="00AC25FF">
        <w:rPr>
          <w:sz w:val="22"/>
          <w:szCs w:val="22"/>
        </w:rPr>
        <w:t xml:space="preserve"> 1 facility agreed with the ICR’s estimates for </w:t>
      </w:r>
      <w:r w:rsidRPr="00AC25FF" w:rsidR="00E3087B">
        <w:rPr>
          <w:sz w:val="22"/>
          <w:szCs w:val="22"/>
        </w:rPr>
        <w:t>p</w:t>
      </w:r>
      <w:r w:rsidRPr="00AC25FF">
        <w:rPr>
          <w:sz w:val="22"/>
          <w:szCs w:val="22"/>
        </w:rPr>
        <w:t xml:space="preserve">reparation and </w:t>
      </w:r>
      <w:r w:rsidRPr="00AC25FF" w:rsidR="00E3087B">
        <w:rPr>
          <w:sz w:val="22"/>
          <w:szCs w:val="22"/>
        </w:rPr>
        <w:t>s</w:t>
      </w:r>
      <w:r w:rsidRPr="00AC25FF">
        <w:rPr>
          <w:sz w:val="22"/>
          <w:szCs w:val="22"/>
        </w:rPr>
        <w:t xml:space="preserve">ubmission activities for which the facility provided feedback. The facility suggested fewer burden hours for </w:t>
      </w:r>
      <w:r w:rsidRPr="00AC25FF" w:rsidR="00E3087B">
        <w:rPr>
          <w:sz w:val="22"/>
          <w:szCs w:val="22"/>
        </w:rPr>
        <w:t>r</w:t>
      </w:r>
      <w:r w:rsidRPr="00AC25FF">
        <w:rPr>
          <w:sz w:val="22"/>
          <w:szCs w:val="22"/>
        </w:rPr>
        <w:t xml:space="preserve">ule </w:t>
      </w:r>
      <w:r w:rsidRPr="00AC25FF" w:rsidR="00E3087B">
        <w:rPr>
          <w:sz w:val="22"/>
          <w:szCs w:val="22"/>
        </w:rPr>
        <w:t>f</w:t>
      </w:r>
      <w:r w:rsidRPr="00AC25FF">
        <w:rPr>
          <w:sz w:val="22"/>
          <w:szCs w:val="22"/>
        </w:rPr>
        <w:t xml:space="preserve">amiliarization because it did not require as much oversight from management for </w:t>
      </w:r>
      <w:r w:rsidRPr="00AC25FF" w:rsidR="0043327E">
        <w:rPr>
          <w:sz w:val="22"/>
          <w:szCs w:val="22"/>
        </w:rPr>
        <w:t>r</w:t>
      </w:r>
      <w:r w:rsidRPr="00AC25FF">
        <w:rPr>
          <w:sz w:val="22"/>
          <w:szCs w:val="22"/>
        </w:rPr>
        <w:t xml:space="preserve">ule </w:t>
      </w:r>
      <w:r w:rsidRPr="00AC25FF" w:rsidR="0043327E">
        <w:rPr>
          <w:sz w:val="22"/>
          <w:szCs w:val="22"/>
        </w:rPr>
        <w:t>f</w:t>
      </w:r>
      <w:r w:rsidRPr="00AC25FF">
        <w:rPr>
          <w:sz w:val="22"/>
          <w:szCs w:val="22"/>
        </w:rPr>
        <w:t xml:space="preserve">amiliarization as the </w:t>
      </w:r>
      <w:r w:rsidRPr="00AC25FF" w:rsidR="0043327E">
        <w:rPr>
          <w:sz w:val="22"/>
          <w:szCs w:val="22"/>
        </w:rPr>
        <w:t xml:space="preserve">existing approved </w:t>
      </w:r>
      <w:r w:rsidRPr="00AC25FF">
        <w:rPr>
          <w:sz w:val="22"/>
          <w:szCs w:val="22"/>
        </w:rPr>
        <w:t xml:space="preserve">ICR estimated. The facility suggested more burden hours for </w:t>
      </w:r>
      <w:r w:rsidRPr="00AC25FF" w:rsidR="0043327E">
        <w:rPr>
          <w:sz w:val="22"/>
          <w:szCs w:val="22"/>
        </w:rPr>
        <w:t>p</w:t>
      </w:r>
      <w:r w:rsidRPr="00AC25FF">
        <w:rPr>
          <w:sz w:val="22"/>
          <w:szCs w:val="22"/>
        </w:rPr>
        <w:t xml:space="preserve">revention </w:t>
      </w:r>
      <w:r w:rsidRPr="00AC25FF" w:rsidR="0043327E">
        <w:rPr>
          <w:sz w:val="22"/>
          <w:szCs w:val="22"/>
        </w:rPr>
        <w:t>p</w:t>
      </w:r>
      <w:r w:rsidRPr="00AC25FF">
        <w:rPr>
          <w:sz w:val="22"/>
          <w:szCs w:val="22"/>
        </w:rPr>
        <w:t xml:space="preserve">rogram </w:t>
      </w:r>
      <w:r w:rsidRPr="00AC25FF" w:rsidR="0043327E">
        <w:rPr>
          <w:sz w:val="22"/>
          <w:szCs w:val="22"/>
        </w:rPr>
        <w:t>d</w:t>
      </w:r>
      <w:r w:rsidRPr="00AC25FF">
        <w:rPr>
          <w:sz w:val="22"/>
          <w:szCs w:val="22"/>
        </w:rPr>
        <w:t>ocumentation</w:t>
      </w:r>
      <w:r w:rsidRPr="00AC25FF" w:rsidR="00CA0CB0">
        <w:rPr>
          <w:sz w:val="22"/>
          <w:szCs w:val="22"/>
        </w:rPr>
        <w:t>, as compared to the existing approved ICR,</w:t>
      </w:r>
      <w:r w:rsidRPr="00AC25FF">
        <w:rPr>
          <w:sz w:val="22"/>
          <w:szCs w:val="22"/>
        </w:rPr>
        <w:t xml:space="preserve"> because it claimed additional hours for technical and engineering</w:t>
      </w:r>
      <w:r w:rsidRPr="00AC25FF" w:rsidR="00F935DC">
        <w:rPr>
          <w:sz w:val="22"/>
          <w:szCs w:val="22"/>
        </w:rPr>
        <w:t xml:space="preserve"> staff</w:t>
      </w:r>
      <w:r w:rsidRPr="00AC25FF">
        <w:rPr>
          <w:sz w:val="22"/>
          <w:szCs w:val="22"/>
        </w:rPr>
        <w:t>. The facility provided burden estimates of zero h</w:t>
      </w:r>
      <w:r w:rsidRPr="00AC25FF" w:rsidR="00C804CA">
        <w:rPr>
          <w:sz w:val="22"/>
          <w:szCs w:val="22"/>
        </w:rPr>
        <w:t>o</w:t>
      </w:r>
      <w:r w:rsidRPr="00AC25FF">
        <w:rPr>
          <w:sz w:val="22"/>
          <w:szCs w:val="22"/>
        </w:rPr>
        <w:t xml:space="preserve">urs for </w:t>
      </w:r>
      <w:r w:rsidRPr="00AC25FF" w:rsidR="00481FE8">
        <w:rPr>
          <w:sz w:val="22"/>
          <w:szCs w:val="22"/>
        </w:rPr>
        <w:t>p</w:t>
      </w:r>
      <w:r w:rsidRPr="00AC25FF">
        <w:rPr>
          <w:sz w:val="22"/>
          <w:szCs w:val="22"/>
        </w:rPr>
        <w:t xml:space="preserve">revention </w:t>
      </w:r>
      <w:r w:rsidRPr="00AC25FF" w:rsidR="00481FE8">
        <w:rPr>
          <w:sz w:val="22"/>
          <w:szCs w:val="22"/>
        </w:rPr>
        <w:t>p</w:t>
      </w:r>
      <w:r w:rsidRPr="00AC25FF">
        <w:rPr>
          <w:sz w:val="22"/>
          <w:szCs w:val="22"/>
        </w:rPr>
        <w:t xml:space="preserve">rogram </w:t>
      </w:r>
      <w:r w:rsidRPr="00AC25FF" w:rsidR="00481FE8">
        <w:rPr>
          <w:sz w:val="22"/>
          <w:szCs w:val="22"/>
        </w:rPr>
        <w:t>d</w:t>
      </w:r>
      <w:r w:rsidRPr="00AC25FF">
        <w:rPr>
          <w:sz w:val="22"/>
          <w:szCs w:val="22"/>
        </w:rPr>
        <w:t xml:space="preserve">ocumentation (Non-PSM sources) and </w:t>
      </w:r>
      <w:r w:rsidRPr="00AC25FF" w:rsidR="00481FE8">
        <w:rPr>
          <w:sz w:val="22"/>
          <w:szCs w:val="22"/>
        </w:rPr>
        <w:t>p</w:t>
      </w:r>
      <w:r w:rsidRPr="00AC25FF">
        <w:rPr>
          <w:sz w:val="22"/>
          <w:szCs w:val="22"/>
        </w:rPr>
        <w:t xml:space="preserve">ublic </w:t>
      </w:r>
      <w:r w:rsidRPr="00AC25FF" w:rsidR="00481FE8">
        <w:rPr>
          <w:sz w:val="22"/>
          <w:szCs w:val="22"/>
        </w:rPr>
        <w:t>m</w:t>
      </w:r>
      <w:r w:rsidRPr="00AC25FF">
        <w:rPr>
          <w:sz w:val="22"/>
          <w:szCs w:val="22"/>
        </w:rPr>
        <w:t>eetings because this specific facility did not engage in those activities.</w:t>
      </w:r>
    </w:p>
    <w:p w:rsidR="00F935DC" w:rsidRPr="00AC25FF" w:rsidP="00A5253E" w14:paraId="18AA8318" w14:textId="77777777">
      <w:pPr>
        <w:ind w:firstLine="720"/>
        <w:rPr>
          <w:sz w:val="22"/>
          <w:szCs w:val="22"/>
        </w:rPr>
      </w:pPr>
    </w:p>
    <w:p w:rsidR="00A5253E" w:rsidRPr="00AC25FF" w:rsidP="00E2717B" w14:paraId="00925FEE" w14:textId="2070B07D">
      <w:pPr>
        <w:rPr>
          <w:sz w:val="22"/>
          <w:szCs w:val="22"/>
        </w:rPr>
      </w:pPr>
      <w:r w:rsidRPr="00AC25FF">
        <w:rPr>
          <w:sz w:val="22"/>
          <w:szCs w:val="22"/>
        </w:rPr>
        <w:t xml:space="preserve">One of the </w:t>
      </w:r>
      <w:r w:rsidRPr="00AC25FF" w:rsidR="006F6C77">
        <w:rPr>
          <w:sz w:val="22"/>
          <w:szCs w:val="22"/>
        </w:rPr>
        <w:t xml:space="preserve">Program </w:t>
      </w:r>
      <w:r w:rsidRPr="00AC25FF">
        <w:rPr>
          <w:sz w:val="22"/>
          <w:szCs w:val="22"/>
        </w:rPr>
        <w:t>2 facilities agreed with the ICR’s estimates for all activities for which the facility provided feedback. The facility responded to all activities and wrote</w:t>
      </w:r>
      <w:r w:rsidRPr="00AC25FF" w:rsidR="00F935DC">
        <w:rPr>
          <w:sz w:val="22"/>
          <w:szCs w:val="22"/>
        </w:rPr>
        <w:t>,</w:t>
      </w:r>
      <w:r w:rsidRPr="00AC25FF">
        <w:rPr>
          <w:sz w:val="22"/>
          <w:szCs w:val="22"/>
        </w:rPr>
        <w:t xml:space="preserve"> “</w:t>
      </w:r>
      <w:r w:rsidRPr="00AC25FF" w:rsidR="00F935DC">
        <w:rPr>
          <w:sz w:val="22"/>
          <w:szCs w:val="22"/>
        </w:rPr>
        <w:t>E</w:t>
      </w:r>
      <w:r w:rsidRPr="00AC25FF">
        <w:rPr>
          <w:sz w:val="22"/>
          <w:szCs w:val="22"/>
        </w:rPr>
        <w:t>ach activity is a good estimate.”</w:t>
      </w:r>
    </w:p>
    <w:p w:rsidR="00A5253E" w:rsidRPr="00AC25FF" w:rsidP="00A5253E" w14:paraId="0A76DF38" w14:textId="77777777">
      <w:pPr>
        <w:rPr>
          <w:sz w:val="22"/>
          <w:szCs w:val="22"/>
        </w:rPr>
      </w:pPr>
    </w:p>
    <w:p w:rsidR="00A5253E" w:rsidRPr="00AC25FF" w:rsidP="00E2717B" w14:paraId="6AA69593" w14:textId="1DF8725E">
      <w:pPr>
        <w:rPr>
          <w:sz w:val="22"/>
          <w:szCs w:val="22"/>
        </w:rPr>
      </w:pPr>
      <w:r w:rsidRPr="00AC25FF">
        <w:rPr>
          <w:sz w:val="22"/>
          <w:szCs w:val="22"/>
        </w:rPr>
        <w:t xml:space="preserve">The other </w:t>
      </w:r>
      <w:r w:rsidRPr="00AC25FF" w:rsidR="006F6C77">
        <w:rPr>
          <w:sz w:val="22"/>
          <w:szCs w:val="22"/>
        </w:rPr>
        <w:t>Program</w:t>
      </w:r>
      <w:r w:rsidRPr="00AC25FF">
        <w:rPr>
          <w:sz w:val="22"/>
          <w:szCs w:val="22"/>
        </w:rPr>
        <w:t xml:space="preserve"> 2 facility agreed with the ICR’s estimates for most activities for which the facility provided feedback. The facility suggested fewer burden hours for RMP </w:t>
      </w:r>
      <w:r w:rsidRPr="00AC25FF" w:rsidR="00F63C75">
        <w:rPr>
          <w:sz w:val="22"/>
          <w:szCs w:val="22"/>
        </w:rPr>
        <w:t>p</w:t>
      </w:r>
      <w:r w:rsidRPr="00AC25FF">
        <w:rPr>
          <w:sz w:val="22"/>
          <w:szCs w:val="22"/>
        </w:rPr>
        <w:t xml:space="preserve">reparation and </w:t>
      </w:r>
      <w:r w:rsidRPr="00AC25FF" w:rsidR="00F63C75">
        <w:rPr>
          <w:sz w:val="22"/>
          <w:szCs w:val="22"/>
        </w:rPr>
        <w:t>s</w:t>
      </w:r>
      <w:r w:rsidRPr="00AC25FF">
        <w:rPr>
          <w:sz w:val="22"/>
          <w:szCs w:val="22"/>
        </w:rPr>
        <w:t xml:space="preserve">ubmission for both new and existing facilities and for </w:t>
      </w:r>
      <w:r w:rsidRPr="00AC25FF" w:rsidR="006A3D19">
        <w:rPr>
          <w:sz w:val="22"/>
          <w:szCs w:val="22"/>
        </w:rPr>
        <w:t>p</w:t>
      </w:r>
      <w:r w:rsidRPr="00AC25FF">
        <w:rPr>
          <w:sz w:val="22"/>
          <w:szCs w:val="22"/>
        </w:rPr>
        <w:t xml:space="preserve">ublic </w:t>
      </w:r>
      <w:r w:rsidRPr="00AC25FF" w:rsidR="006A3D19">
        <w:rPr>
          <w:sz w:val="22"/>
          <w:szCs w:val="22"/>
        </w:rPr>
        <w:t>m</w:t>
      </w:r>
      <w:r w:rsidRPr="00AC25FF">
        <w:rPr>
          <w:sz w:val="22"/>
          <w:szCs w:val="22"/>
        </w:rPr>
        <w:t xml:space="preserve">eetings. The facility estimated significantly lower burden hours for </w:t>
      </w:r>
      <w:r w:rsidRPr="00AC25FF" w:rsidR="006A3D19">
        <w:rPr>
          <w:sz w:val="22"/>
          <w:szCs w:val="22"/>
        </w:rPr>
        <w:t>p</w:t>
      </w:r>
      <w:r w:rsidRPr="00AC25FF">
        <w:rPr>
          <w:sz w:val="22"/>
          <w:szCs w:val="22"/>
        </w:rPr>
        <w:t xml:space="preserve">ublic </w:t>
      </w:r>
      <w:r w:rsidRPr="00AC25FF" w:rsidR="006A3D19">
        <w:rPr>
          <w:sz w:val="22"/>
          <w:szCs w:val="22"/>
        </w:rPr>
        <w:t>m</w:t>
      </w:r>
      <w:r w:rsidRPr="00AC25FF">
        <w:rPr>
          <w:sz w:val="22"/>
          <w:szCs w:val="22"/>
        </w:rPr>
        <w:t xml:space="preserve">eetings due to the size of the communities that facilities are located in. The facility responded “N/A” to two activities, </w:t>
      </w:r>
      <w:r w:rsidRPr="00AC25FF" w:rsidR="001B59F4">
        <w:rPr>
          <w:sz w:val="22"/>
          <w:szCs w:val="22"/>
        </w:rPr>
        <w:t>c</w:t>
      </w:r>
      <w:r w:rsidRPr="00AC25FF">
        <w:rPr>
          <w:sz w:val="22"/>
          <w:szCs w:val="22"/>
        </w:rPr>
        <w:t xml:space="preserve">onfidential </w:t>
      </w:r>
      <w:r w:rsidRPr="00AC25FF" w:rsidR="001B59F4">
        <w:rPr>
          <w:sz w:val="22"/>
          <w:szCs w:val="22"/>
        </w:rPr>
        <w:t>b</w:t>
      </w:r>
      <w:r w:rsidRPr="00AC25FF">
        <w:rPr>
          <w:sz w:val="22"/>
          <w:szCs w:val="22"/>
        </w:rPr>
        <w:t xml:space="preserve">usiness </w:t>
      </w:r>
      <w:r w:rsidRPr="00AC25FF" w:rsidR="001B59F4">
        <w:rPr>
          <w:sz w:val="22"/>
          <w:szCs w:val="22"/>
        </w:rPr>
        <w:t>i</w:t>
      </w:r>
      <w:r w:rsidRPr="00AC25FF">
        <w:rPr>
          <w:sz w:val="22"/>
          <w:szCs w:val="22"/>
        </w:rPr>
        <w:t xml:space="preserve">nformation and </w:t>
      </w:r>
      <w:r w:rsidRPr="00AC25FF" w:rsidR="001B59F4">
        <w:rPr>
          <w:sz w:val="22"/>
          <w:szCs w:val="22"/>
        </w:rPr>
        <w:t>d</w:t>
      </w:r>
      <w:r w:rsidRPr="00AC25FF">
        <w:rPr>
          <w:sz w:val="22"/>
          <w:szCs w:val="22"/>
        </w:rPr>
        <w:t xml:space="preserve">eregistration. The facility justified its “N/A” estimate for </w:t>
      </w:r>
      <w:r w:rsidRPr="00AC25FF" w:rsidR="003863D1">
        <w:rPr>
          <w:sz w:val="22"/>
          <w:szCs w:val="22"/>
        </w:rPr>
        <w:t>d</w:t>
      </w:r>
      <w:r w:rsidRPr="00AC25FF">
        <w:rPr>
          <w:sz w:val="22"/>
          <w:szCs w:val="22"/>
        </w:rPr>
        <w:t>eregistration because the facility had not performed that activity.</w:t>
      </w:r>
    </w:p>
    <w:p w:rsidR="00F935DC" w:rsidRPr="00AC25FF" w:rsidP="00A5253E" w14:paraId="09E70209" w14:textId="77777777">
      <w:pPr>
        <w:ind w:firstLine="720"/>
        <w:rPr>
          <w:sz w:val="22"/>
          <w:szCs w:val="22"/>
        </w:rPr>
      </w:pPr>
    </w:p>
    <w:p w:rsidR="00A5253E" w:rsidRPr="00AC25FF" w:rsidP="00E2717B" w14:paraId="45E927C6" w14:textId="719D9F86">
      <w:pPr>
        <w:rPr>
          <w:sz w:val="22"/>
          <w:szCs w:val="22"/>
        </w:rPr>
      </w:pPr>
      <w:r w:rsidRPr="00AC25FF">
        <w:rPr>
          <w:sz w:val="22"/>
          <w:szCs w:val="22"/>
        </w:rPr>
        <w:t xml:space="preserve">The </w:t>
      </w:r>
      <w:r w:rsidRPr="00AC25FF" w:rsidR="006F6C77">
        <w:rPr>
          <w:sz w:val="22"/>
          <w:szCs w:val="22"/>
        </w:rPr>
        <w:t>Program</w:t>
      </w:r>
      <w:r w:rsidRPr="00AC25FF">
        <w:rPr>
          <w:sz w:val="22"/>
          <w:szCs w:val="22"/>
        </w:rPr>
        <w:t xml:space="preserve"> 3 facility agreed with the </w:t>
      </w:r>
      <w:r w:rsidRPr="00AC25FF" w:rsidR="00556251">
        <w:rPr>
          <w:sz w:val="22"/>
          <w:szCs w:val="22"/>
        </w:rPr>
        <w:t xml:space="preserve">existing approved </w:t>
      </w:r>
      <w:r w:rsidRPr="00AC25FF">
        <w:rPr>
          <w:sz w:val="22"/>
          <w:szCs w:val="22"/>
        </w:rPr>
        <w:t xml:space="preserve">ICR’s estimates for most activities for which the facility provided feedback. The facility provided burden estimates of zero hours for </w:t>
      </w:r>
      <w:r w:rsidRPr="00AC25FF" w:rsidR="00E37636">
        <w:rPr>
          <w:sz w:val="22"/>
          <w:szCs w:val="22"/>
        </w:rPr>
        <w:t>c</w:t>
      </w:r>
      <w:r w:rsidRPr="00AC25FF">
        <w:rPr>
          <w:sz w:val="22"/>
          <w:szCs w:val="22"/>
        </w:rPr>
        <w:t xml:space="preserve">onfidential </w:t>
      </w:r>
      <w:r w:rsidRPr="00AC25FF" w:rsidR="00E37636">
        <w:rPr>
          <w:sz w:val="22"/>
          <w:szCs w:val="22"/>
        </w:rPr>
        <w:t>b</w:t>
      </w:r>
      <w:r w:rsidRPr="00AC25FF">
        <w:rPr>
          <w:sz w:val="22"/>
          <w:szCs w:val="22"/>
        </w:rPr>
        <w:t xml:space="preserve">usiness </w:t>
      </w:r>
      <w:r w:rsidRPr="00AC25FF" w:rsidR="00E37636">
        <w:rPr>
          <w:sz w:val="22"/>
          <w:szCs w:val="22"/>
        </w:rPr>
        <w:t>i</w:t>
      </w:r>
      <w:r w:rsidRPr="00AC25FF">
        <w:rPr>
          <w:sz w:val="22"/>
          <w:szCs w:val="22"/>
        </w:rPr>
        <w:t xml:space="preserve">nformation, </w:t>
      </w:r>
      <w:r w:rsidRPr="00AC25FF" w:rsidR="00E37636">
        <w:rPr>
          <w:sz w:val="22"/>
          <w:szCs w:val="22"/>
        </w:rPr>
        <w:t>p</w:t>
      </w:r>
      <w:r w:rsidRPr="00AC25FF">
        <w:rPr>
          <w:sz w:val="22"/>
          <w:szCs w:val="22"/>
        </w:rPr>
        <w:t xml:space="preserve">ublic </w:t>
      </w:r>
      <w:r w:rsidRPr="00AC25FF" w:rsidR="00E37636">
        <w:rPr>
          <w:sz w:val="22"/>
          <w:szCs w:val="22"/>
        </w:rPr>
        <w:t>m</w:t>
      </w:r>
      <w:r w:rsidRPr="00AC25FF">
        <w:rPr>
          <w:sz w:val="22"/>
          <w:szCs w:val="22"/>
        </w:rPr>
        <w:t xml:space="preserve">eetings, and </w:t>
      </w:r>
      <w:r w:rsidRPr="00AC25FF" w:rsidR="00E37636">
        <w:rPr>
          <w:sz w:val="22"/>
          <w:szCs w:val="22"/>
        </w:rPr>
        <w:t>d</w:t>
      </w:r>
      <w:r w:rsidRPr="00AC25FF">
        <w:rPr>
          <w:sz w:val="22"/>
          <w:szCs w:val="22"/>
        </w:rPr>
        <w:t>eregistration because this specific facility did not engage in those activities.</w:t>
      </w:r>
    </w:p>
    <w:p w:rsidR="00A5253E" w:rsidRPr="00AC25FF" w:rsidP="00A5253E" w14:paraId="1CA7A77B" w14:textId="77777777">
      <w:pPr>
        <w:rPr>
          <w:sz w:val="22"/>
          <w:szCs w:val="22"/>
        </w:rPr>
      </w:pPr>
    </w:p>
    <w:p w:rsidR="00A5253E" w:rsidRPr="00AC25FF" w:rsidP="00E2717B" w14:paraId="66D0D746" w14:textId="77777777">
      <w:pPr>
        <w:rPr>
          <w:sz w:val="22"/>
          <w:szCs w:val="22"/>
        </w:rPr>
      </w:pPr>
      <w:r w:rsidRPr="00AC25FF">
        <w:rPr>
          <w:sz w:val="22"/>
          <w:szCs w:val="22"/>
        </w:rPr>
        <w:t>Below is the list of facilities which EPA contacted, and the exact burden estimates provided by those facilities that completed the questionnaire.</w:t>
      </w:r>
    </w:p>
    <w:p w:rsidR="00A5253E" w:rsidRPr="00AC25FF" w:rsidP="00A5253E" w14:paraId="74DF7E1B" w14:textId="77777777">
      <w:pPr>
        <w:ind w:firstLine="720"/>
        <w:rPr>
          <w:sz w:val="22"/>
          <w:szCs w:val="22"/>
        </w:rPr>
      </w:pPr>
    </w:p>
    <w:p w:rsidR="00A5253E" w:rsidRPr="00AC25FF" w:rsidP="00A5253E" w14:paraId="3CF5BE4E" w14:textId="77777777">
      <w:pPr>
        <w:rPr>
          <w:b/>
          <w:sz w:val="22"/>
          <w:szCs w:val="22"/>
        </w:rPr>
      </w:pPr>
      <w:r w:rsidRPr="00AC25FF">
        <w:rPr>
          <w:b/>
          <w:sz w:val="22"/>
          <w:szCs w:val="22"/>
        </w:rPr>
        <w:t>List of Facilities Contacted:</w:t>
      </w:r>
    </w:p>
    <w:p w:rsidR="00A5253E" w:rsidRPr="00AC25FF" w:rsidP="00A5253E" w14:paraId="3A9290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1440" w:hanging="720"/>
        <w:rPr>
          <w:sz w:val="22"/>
          <w:szCs w:val="22"/>
        </w:rPr>
      </w:pPr>
      <w:r w:rsidRPr="00AC25FF">
        <w:rPr>
          <w:sz w:val="22"/>
          <w:szCs w:val="22"/>
        </w:rPr>
        <w:t>Behr Algona, Algona, WA [</w:t>
      </w:r>
      <w:r w:rsidRPr="00AC25FF">
        <w:rPr>
          <w:i/>
          <w:sz w:val="22"/>
          <w:szCs w:val="22"/>
        </w:rPr>
        <w:t>Provided a written response to the consultation questionnaire</w:t>
      </w:r>
      <w:r w:rsidRPr="00AC25FF">
        <w:rPr>
          <w:sz w:val="22"/>
          <w:szCs w:val="22"/>
        </w:rPr>
        <w:t>]</w:t>
      </w:r>
    </w:p>
    <w:p w:rsidR="009C3760" w:rsidRPr="00AC25FF" w:rsidP="009C3760" w14:paraId="3B7E81CB" w14:textId="1B199838">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rPr>
          <w:sz w:val="22"/>
          <w:szCs w:val="22"/>
        </w:rPr>
      </w:pPr>
      <w:r w:rsidRPr="00AC25FF">
        <w:rPr>
          <w:sz w:val="22"/>
          <w:szCs w:val="22"/>
        </w:rPr>
        <w:t>Dunreith</w:t>
      </w:r>
      <w:r w:rsidRPr="00AC25FF">
        <w:rPr>
          <w:sz w:val="22"/>
          <w:szCs w:val="22"/>
        </w:rPr>
        <w:t xml:space="preserve"> Crop Center, </w:t>
      </w:r>
      <w:r w:rsidRPr="00AC25FF">
        <w:rPr>
          <w:sz w:val="22"/>
          <w:szCs w:val="22"/>
        </w:rPr>
        <w:t>Dunreith</w:t>
      </w:r>
      <w:r w:rsidRPr="00AC25FF">
        <w:rPr>
          <w:sz w:val="22"/>
          <w:szCs w:val="22"/>
        </w:rPr>
        <w:t>, IN [</w:t>
      </w:r>
      <w:r w:rsidRPr="00AC25FF">
        <w:rPr>
          <w:i/>
          <w:sz w:val="22"/>
          <w:szCs w:val="22"/>
        </w:rPr>
        <w:t>No feedback was provided by this facility</w:t>
      </w:r>
      <w:r w:rsidRPr="00AC25FF">
        <w:rPr>
          <w:sz w:val="22"/>
          <w:szCs w:val="22"/>
        </w:rPr>
        <w:t>]</w:t>
      </w:r>
    </w:p>
    <w:p w:rsidR="00A5253E" w:rsidRPr="00AC25FF" w:rsidP="00A5253E" w14:paraId="23C8DE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rPr>
          <w:sz w:val="22"/>
          <w:szCs w:val="22"/>
        </w:rPr>
      </w:pPr>
      <w:r w:rsidRPr="00AC25FF">
        <w:rPr>
          <w:sz w:val="22"/>
          <w:szCs w:val="22"/>
        </w:rPr>
        <w:t>Farmers Union Oil Company, Willow City, ND [</w:t>
      </w:r>
      <w:r w:rsidRPr="00AC25FF">
        <w:rPr>
          <w:i/>
          <w:sz w:val="22"/>
          <w:szCs w:val="22"/>
        </w:rPr>
        <w:t>Provided a written response to the consultation questionnaire</w:t>
      </w:r>
      <w:r w:rsidRPr="00AC25FF">
        <w:rPr>
          <w:sz w:val="22"/>
          <w:szCs w:val="22"/>
        </w:rPr>
        <w:t>]</w:t>
      </w:r>
    </w:p>
    <w:p w:rsidR="00A5253E" w:rsidRPr="00AC25FF" w:rsidP="00A5253E" w14:paraId="6C1F4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rPr>
          <w:sz w:val="22"/>
          <w:szCs w:val="22"/>
        </w:rPr>
      </w:pPr>
      <w:r w:rsidRPr="00AC25FF">
        <w:rPr>
          <w:sz w:val="22"/>
          <w:szCs w:val="22"/>
        </w:rPr>
        <w:t>Gold-Eagle Cooperative, Titonka, IA [</w:t>
      </w:r>
      <w:r w:rsidRPr="00AC25FF">
        <w:rPr>
          <w:i/>
          <w:sz w:val="22"/>
          <w:szCs w:val="22"/>
        </w:rPr>
        <w:t>Provided a written response to the consultation questionnaire</w:t>
      </w:r>
      <w:r w:rsidRPr="00AC25FF">
        <w:rPr>
          <w:sz w:val="22"/>
          <w:szCs w:val="22"/>
        </w:rPr>
        <w:t>]</w:t>
      </w:r>
    </w:p>
    <w:p w:rsidR="00A5253E" w:rsidRPr="00AC25FF" w:rsidP="00A5253E" w14:paraId="0726B6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rPr>
          <w:sz w:val="22"/>
          <w:szCs w:val="22"/>
        </w:rPr>
      </w:pPr>
      <w:r w:rsidRPr="00AC25FF">
        <w:rPr>
          <w:sz w:val="22"/>
          <w:szCs w:val="22"/>
        </w:rPr>
        <w:t>Motiva Enterprises Spartanburg Terminal, Spartanburg, SC [</w:t>
      </w:r>
      <w:r w:rsidRPr="00AC25FF">
        <w:rPr>
          <w:i/>
          <w:sz w:val="22"/>
          <w:szCs w:val="22"/>
        </w:rPr>
        <w:t>Provided a written response to the consultation questionnaire</w:t>
      </w:r>
      <w:r w:rsidRPr="00AC25FF">
        <w:rPr>
          <w:sz w:val="22"/>
          <w:szCs w:val="22"/>
        </w:rPr>
        <w:t>]</w:t>
      </w:r>
    </w:p>
    <w:p w:rsidR="00A5253E" w:rsidRPr="00AC25FF" w:rsidP="00A5253E" w14:paraId="67B491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720"/>
        <w:rPr>
          <w:sz w:val="22"/>
          <w:szCs w:val="22"/>
        </w:rPr>
      </w:pPr>
      <w:r w:rsidRPr="00AC25FF">
        <w:rPr>
          <w:sz w:val="22"/>
          <w:szCs w:val="22"/>
        </w:rPr>
        <w:t>West Hickman Creek Wastewater Treatment Plant, Nicholasville, KY [</w:t>
      </w:r>
      <w:r w:rsidRPr="00AC25FF">
        <w:rPr>
          <w:i/>
          <w:sz w:val="22"/>
          <w:szCs w:val="22"/>
        </w:rPr>
        <w:t>No feedback was provided by this facility</w:t>
      </w:r>
      <w:r w:rsidRPr="00AC25FF">
        <w:rPr>
          <w:sz w:val="22"/>
          <w:szCs w:val="22"/>
        </w:rPr>
        <w:t xml:space="preserve">] </w:t>
      </w:r>
    </w:p>
    <w:p w:rsidR="00A5253E" w:rsidRPr="00AC25FF" w:rsidP="00A5253E" w14:paraId="154EAE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1440" w:hanging="720"/>
        <w:rPr>
          <w:sz w:val="22"/>
          <w:szCs w:val="22"/>
        </w:rPr>
      </w:pPr>
      <w:r w:rsidRPr="00AC25FF">
        <w:rPr>
          <w:sz w:val="22"/>
          <w:szCs w:val="22"/>
        </w:rPr>
        <w:t>Whirlpool Corporation, Ottawa OH [</w:t>
      </w:r>
      <w:r w:rsidRPr="00AC25FF">
        <w:rPr>
          <w:i/>
          <w:sz w:val="22"/>
          <w:szCs w:val="22"/>
        </w:rPr>
        <w:t>No feedback was provided by this facility</w:t>
      </w:r>
      <w:r w:rsidRPr="00AC25FF">
        <w:rPr>
          <w:sz w:val="22"/>
          <w:szCs w:val="22"/>
        </w:rPr>
        <w:t>]</w:t>
      </w:r>
    </w:p>
    <w:p w:rsidR="00A5253E" w:rsidRPr="00AC25FF" w:rsidP="00A5253E" w14:paraId="06770B3A" w14:textId="77777777">
      <w:pPr>
        <w:rPr>
          <w:sz w:val="22"/>
          <w:szCs w:val="22"/>
        </w:rPr>
      </w:pPr>
    </w:p>
    <w:p w:rsidR="00A5253E" w:rsidRPr="00AC25FF" w:rsidP="00A5253E" w14:paraId="1FF66AE4" w14:textId="77777777">
      <w:pPr>
        <w:rPr>
          <w:b/>
          <w:sz w:val="22"/>
          <w:szCs w:val="22"/>
        </w:rPr>
      </w:pPr>
      <w:r w:rsidRPr="00AC25FF">
        <w:rPr>
          <w:b/>
          <w:sz w:val="22"/>
          <w:szCs w:val="22"/>
        </w:rPr>
        <w:t>Burden Estimates Provided:</w:t>
      </w:r>
    </w:p>
    <w:p w:rsidR="00A5253E" w:rsidRPr="00AC25FF" w:rsidP="00A5253E" w14:paraId="4B6F76DB" w14:textId="77777777">
      <w:pPr>
        <w:rPr>
          <w:sz w:val="22"/>
          <w:szCs w:val="22"/>
        </w:rPr>
      </w:pPr>
    </w:p>
    <w:p w:rsidR="00A5253E" w:rsidRPr="00AC25FF" w:rsidP="00A5253E" w14:paraId="0E2F9B16" w14:textId="4AB980CB">
      <w:pPr>
        <w:pStyle w:val="ListParagraph"/>
        <w:keepNext/>
        <w:numPr>
          <w:ilvl w:val="0"/>
          <w:numId w:val="15"/>
        </w:numPr>
        <w:spacing w:after="0" w:line="240" w:lineRule="auto"/>
        <w:rPr>
          <w:rFonts w:ascii="Times New Roman" w:eastAsia="Times New Roman" w:hAnsi="Times New Roman" w:cs="Times New Roman"/>
          <w:b/>
          <w:sz w:val="22"/>
          <w:szCs w:val="22"/>
        </w:rPr>
      </w:pPr>
      <w:r w:rsidRPr="00AC25FF">
        <w:rPr>
          <w:rFonts w:ascii="Times New Roman" w:eastAsia="Times New Roman" w:hAnsi="Times New Roman" w:cs="Times New Roman"/>
          <w:b/>
          <w:sz w:val="22"/>
          <w:szCs w:val="22"/>
        </w:rPr>
        <w:t>Behr Algona (Program 1)</w:t>
      </w:r>
    </w:p>
    <w:p w:rsidR="00A5253E" w:rsidRPr="00AC25FF" w:rsidP="00A5253E" w14:paraId="535D4134" w14:textId="77777777">
      <w:pPr>
        <w:keepNext/>
        <w:ind w:left="720"/>
        <w:rPr>
          <w:b/>
          <w:sz w:val="22"/>
          <w:szCs w:val="22"/>
        </w:rPr>
      </w:pPr>
      <w:r w:rsidRPr="00AC25FF">
        <w:rPr>
          <w:b/>
          <w:sz w:val="22"/>
          <w:szCs w:val="22"/>
        </w:rPr>
        <w:t>This facility is located in Algona, Washington and belongs to NAICS code 49311 (General Warehousing and Storage).</w:t>
      </w:r>
    </w:p>
    <w:p w:rsidR="00A5253E" w:rsidRPr="00AC25FF" w:rsidP="00A5253E" w14:paraId="3B9B5A28"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 xml:space="preserve">New sources: </w:t>
      </w:r>
    </w:p>
    <w:p w:rsidR="00A5253E" w:rsidRPr="00AC25FF" w:rsidP="00A5253E" w14:paraId="51DE8A72"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Rule familiarization (8 hours vs. ICR estimate of 12 hours)</w:t>
      </w:r>
    </w:p>
    <w:p w:rsidR="00A5253E" w:rsidRPr="00AC25FF" w:rsidP="00A5253E" w14:paraId="6172100D"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(9 hours vs. ICR estimate of 8.25 hours)</w:t>
      </w:r>
    </w:p>
    <w:p w:rsidR="00A5253E" w:rsidRPr="00AC25FF" w:rsidP="00A5253E" w14:paraId="6FDEBE5A"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(15 hours vs. ICR estimate of 7 hours)</w:t>
      </w:r>
      <w:r>
        <w:rPr>
          <w:rStyle w:val="FootnoteReference"/>
          <w:rFonts w:ascii="Times New Roman" w:eastAsia="Times New Roman" w:hAnsi="Times New Roman" w:cs="Times New Roman"/>
          <w:sz w:val="22"/>
          <w:szCs w:val="22"/>
        </w:rPr>
        <w:footnoteReference w:id="10"/>
      </w:r>
    </w:p>
    <w:p w:rsidR="00A5253E" w:rsidRPr="00AC25FF" w:rsidP="00A5253E" w14:paraId="4F3977A8"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Currently covered sources:</w:t>
      </w:r>
    </w:p>
    <w:p w:rsidR="00A5253E" w:rsidRPr="00AC25FF" w:rsidP="00A5253E" w14:paraId="6AB056B3"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(5 hours vs. ICR estimate of 5 hours)</w:t>
      </w:r>
    </w:p>
    <w:p w:rsidR="00A5253E" w:rsidRPr="00AC25FF" w:rsidP="00A5253E" w14:paraId="09FAF5BC"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(Non-PSM sources) (0 hours vs. ICR estimate of 4.5 hours)</w:t>
      </w:r>
    </w:p>
    <w:p w:rsidR="00A5253E" w:rsidRPr="00AC25FF" w:rsidP="00A5253E" w14:paraId="7BB1E591"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Facilities:</w:t>
      </w:r>
    </w:p>
    <w:p w:rsidR="00A5253E" w:rsidRPr="00AC25FF" w:rsidP="00A5253E" w14:paraId="72C0D552"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Public meetings (0 hours vs. ICR estimate of 20 hours)</w:t>
      </w:r>
    </w:p>
    <w:p w:rsidR="00A5253E" w:rsidRPr="00AC25FF" w:rsidP="00A5253E" w14:paraId="6AC4AF7C"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 xml:space="preserve">Deregistration (no response given) </w:t>
      </w:r>
    </w:p>
    <w:p w:rsidR="00A5253E" w:rsidRPr="00AC25FF" w:rsidP="00A5253E" w14:paraId="168D1C43" w14:textId="77777777">
      <w:pPr>
        <w:rPr>
          <w:b/>
          <w:sz w:val="22"/>
          <w:szCs w:val="22"/>
        </w:rPr>
      </w:pPr>
    </w:p>
    <w:p w:rsidR="00A5253E" w:rsidRPr="00AC25FF" w:rsidP="00A5253E" w14:paraId="3E8205B0" w14:textId="498ECC2E">
      <w:pPr>
        <w:pStyle w:val="ListParagraph"/>
        <w:numPr>
          <w:ilvl w:val="0"/>
          <w:numId w:val="15"/>
        </w:numPr>
        <w:spacing w:after="0" w:line="240" w:lineRule="auto"/>
        <w:rPr>
          <w:rFonts w:ascii="Times New Roman" w:eastAsia="Times New Roman" w:hAnsi="Times New Roman" w:cs="Times New Roman"/>
          <w:b/>
          <w:sz w:val="22"/>
          <w:szCs w:val="22"/>
        </w:rPr>
      </w:pPr>
      <w:r w:rsidRPr="00AC25FF">
        <w:rPr>
          <w:rFonts w:ascii="Times New Roman" w:eastAsia="Times New Roman" w:hAnsi="Times New Roman" w:cs="Times New Roman"/>
          <w:b/>
          <w:sz w:val="22"/>
          <w:szCs w:val="22"/>
        </w:rPr>
        <w:t>Farmers Union Oil Company (Program 2)</w:t>
      </w:r>
    </w:p>
    <w:p w:rsidR="00A5253E" w:rsidRPr="00AC25FF" w:rsidP="00A5253E" w14:paraId="1D21187E" w14:textId="77777777">
      <w:pPr>
        <w:ind w:left="720"/>
        <w:rPr>
          <w:b/>
          <w:sz w:val="22"/>
          <w:szCs w:val="22"/>
        </w:rPr>
      </w:pPr>
      <w:r w:rsidRPr="00AC25FF">
        <w:rPr>
          <w:b/>
          <w:sz w:val="22"/>
          <w:szCs w:val="22"/>
        </w:rPr>
        <w:t>This facility is located in Willow City, North Dakota and belongs to NAICS code 42469 (Other Chemical and Allied Products Merchant Wholesalers).</w:t>
      </w:r>
    </w:p>
    <w:p w:rsidR="00A5253E" w:rsidRPr="00AC25FF" w:rsidP="00A5253E" w14:paraId="19B54E4D"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 xml:space="preserve">New sources: </w:t>
      </w:r>
    </w:p>
    <w:p w:rsidR="00A5253E" w:rsidRPr="00AC25FF" w:rsidP="00A5253E" w14:paraId="5B89A01C"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Rule familiarization (12 hours vs. ICR estimate of 12 hours)</w:t>
      </w:r>
    </w:p>
    <w:p w:rsidR="00A5253E" w:rsidRPr="00AC25FF" w:rsidP="00A5253E" w14:paraId="49D03E98"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(8.25 hours vs. ICR estimate of 8.25 hours)</w:t>
      </w:r>
    </w:p>
    <w:p w:rsidR="00A5253E" w:rsidRPr="00AC25FF" w:rsidP="00A5253E" w14:paraId="54FE20B0" w14:textId="77777777">
      <w:pPr>
        <w:pStyle w:val="ListParagraph"/>
        <w:numPr>
          <w:ilvl w:val="1"/>
          <w:numId w:val="17"/>
        </w:numPr>
        <w:spacing w:after="0" w:line="240" w:lineRule="auto"/>
        <w:rPr>
          <w:rStyle w:val="FootnoteReference"/>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(7 hours vs. ICR estimate of 7 hours)</w:t>
      </w:r>
    </w:p>
    <w:p w:rsidR="00A5253E" w:rsidRPr="00AC25FF" w:rsidP="00A5253E" w14:paraId="3438E71D"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Currently covered sources:</w:t>
      </w:r>
    </w:p>
    <w:p w:rsidR="00A5253E" w:rsidRPr="00AC25FF" w:rsidP="00A5253E" w14:paraId="060721F3"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(5 hours vs. ICR estimate of 5 hours)</w:t>
      </w:r>
    </w:p>
    <w:p w:rsidR="00A5253E" w:rsidRPr="00AC25FF" w:rsidP="00A5253E" w14:paraId="5AAE15A8"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(Non-PSM sources) (4.5 hours vs. ICR estimate of 4.5 hours)</w:t>
      </w:r>
    </w:p>
    <w:p w:rsidR="00A5253E" w:rsidRPr="00AC25FF" w:rsidP="00A5253E" w14:paraId="6381B894"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Facilities:</w:t>
      </w:r>
    </w:p>
    <w:p w:rsidR="00A5253E" w:rsidRPr="00AC25FF" w:rsidP="00A5253E" w14:paraId="0292EAD9"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CBI (9.5 hours vs. ICR estimate of 9.5 hours)</w:t>
      </w:r>
    </w:p>
    <w:p w:rsidR="00A5253E" w:rsidRPr="00AC25FF" w:rsidP="00A5253E" w14:paraId="59483B95"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Coordination activities (13 hours vs. ICR estimate of 13 hours)</w:t>
      </w:r>
    </w:p>
    <w:p w:rsidR="00A5253E" w:rsidRPr="00AC25FF" w:rsidP="00A5253E" w14:paraId="4322982D"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Notification drills (2 hours vs. ICR estimate of 2 hours)</w:t>
      </w:r>
    </w:p>
    <w:p w:rsidR="00A5253E" w:rsidRPr="00AC25FF" w:rsidP="00A5253E" w14:paraId="2134C70C"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Public meetings (20 hours vs. ICR estimate of 20 hours)</w:t>
      </w:r>
    </w:p>
    <w:p w:rsidR="00A5253E" w:rsidRPr="00AC25FF" w:rsidP="00A5253E" w14:paraId="00C4E2E4"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Deregistration (1 hour vs. ICR estimate of 1 hour)</w:t>
      </w:r>
    </w:p>
    <w:p w:rsidR="00A5253E" w:rsidRPr="00AC25FF" w:rsidP="00A5253E" w14:paraId="1C40FBE7" w14:textId="77777777">
      <w:pPr>
        <w:rPr>
          <w:b/>
          <w:sz w:val="22"/>
          <w:szCs w:val="22"/>
        </w:rPr>
      </w:pPr>
    </w:p>
    <w:p w:rsidR="00A5253E" w:rsidRPr="00AC25FF" w:rsidP="00A5253E" w14:paraId="040C93CE" w14:textId="063BD1CA">
      <w:pPr>
        <w:pStyle w:val="ListParagraph"/>
        <w:numPr>
          <w:ilvl w:val="0"/>
          <w:numId w:val="15"/>
        </w:numPr>
        <w:spacing w:after="0" w:line="240" w:lineRule="auto"/>
        <w:rPr>
          <w:rFonts w:ascii="Times New Roman" w:eastAsia="Times New Roman" w:hAnsi="Times New Roman" w:cs="Times New Roman"/>
          <w:b/>
          <w:sz w:val="22"/>
          <w:szCs w:val="22"/>
        </w:rPr>
      </w:pPr>
      <w:r w:rsidRPr="00AC25FF">
        <w:rPr>
          <w:rFonts w:ascii="Times New Roman" w:eastAsia="Times New Roman" w:hAnsi="Times New Roman" w:cs="Times New Roman"/>
          <w:b/>
          <w:sz w:val="22"/>
          <w:szCs w:val="22"/>
        </w:rPr>
        <w:t>Gold-Eagle Cooperative Titonka (Program 2)</w:t>
      </w:r>
    </w:p>
    <w:p w:rsidR="00A5253E" w:rsidRPr="00AC25FF" w:rsidP="00A5253E" w14:paraId="718EFE5E" w14:textId="77777777">
      <w:pPr>
        <w:ind w:left="720"/>
        <w:rPr>
          <w:b/>
          <w:sz w:val="22"/>
          <w:szCs w:val="22"/>
        </w:rPr>
      </w:pPr>
      <w:r w:rsidRPr="00AC25FF">
        <w:rPr>
          <w:b/>
          <w:sz w:val="22"/>
          <w:szCs w:val="22"/>
        </w:rPr>
        <w:t>This facility is located in Titonka, Iowa and belongs to NAICS code 42491 (Farm Supplies Merchant Wholesalers).</w:t>
      </w:r>
    </w:p>
    <w:p w:rsidR="00A5253E" w:rsidRPr="00AC25FF" w:rsidP="00A5253E" w14:paraId="15C14B02"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 xml:space="preserve">New sources: </w:t>
      </w:r>
    </w:p>
    <w:p w:rsidR="00A5253E" w:rsidRPr="00AC25FF" w:rsidP="00A5253E" w14:paraId="33674858"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Rule familiarization (12 hours vs. ICR estimate of 12 hours)</w:t>
      </w:r>
    </w:p>
    <w:p w:rsidR="00A5253E" w:rsidRPr="00AC25FF" w:rsidP="00A5253E" w14:paraId="1C4F2FCA"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(6 hours vs. ICR estimate of 8.25 hours)</w:t>
      </w:r>
    </w:p>
    <w:p w:rsidR="00A5253E" w:rsidRPr="00AC25FF" w:rsidP="00A5253E" w14:paraId="24E9075D" w14:textId="77777777">
      <w:pPr>
        <w:pStyle w:val="ListParagraph"/>
        <w:numPr>
          <w:ilvl w:val="1"/>
          <w:numId w:val="17"/>
        </w:numPr>
        <w:spacing w:after="0" w:line="240" w:lineRule="auto"/>
        <w:rPr>
          <w:rStyle w:val="FootnoteReference"/>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(7 hours vs. ICR estimate of 7 hours)</w:t>
      </w:r>
    </w:p>
    <w:p w:rsidR="00A5253E" w:rsidRPr="00AC25FF" w:rsidP="00A5253E" w14:paraId="1ACC505B"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Currently covered sources:</w:t>
      </w:r>
    </w:p>
    <w:p w:rsidR="00A5253E" w:rsidRPr="00AC25FF" w:rsidP="00A5253E" w14:paraId="2B33772C"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(3 hours vs. ICR estimate of 5 hours)</w:t>
      </w:r>
    </w:p>
    <w:p w:rsidR="00A5253E" w:rsidRPr="00AC25FF" w:rsidP="00A5253E" w14:paraId="706F8ABA"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(Non-PSM sources) (4.5 hours vs. ICR estimate of 4.5 hours)</w:t>
      </w:r>
    </w:p>
    <w:p w:rsidR="00A5253E" w:rsidRPr="00AC25FF" w:rsidP="00A5253E" w14:paraId="022A072C" w14:textId="77777777">
      <w:pPr>
        <w:pStyle w:val="ListParagraph"/>
        <w:numPr>
          <w:ilvl w:val="0"/>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Facilities:</w:t>
      </w:r>
    </w:p>
    <w:p w:rsidR="00A5253E" w:rsidRPr="00AC25FF" w:rsidP="00A5253E" w14:paraId="2161D15E"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CBI (N/A vs. ICR estimate of 9.5 hours)</w:t>
      </w:r>
    </w:p>
    <w:p w:rsidR="00A5253E" w:rsidRPr="00AC25FF" w:rsidP="00A5253E" w14:paraId="40A9C756"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Coordination activities (13 hours vs. ICR estimate of 13 hours)</w:t>
      </w:r>
    </w:p>
    <w:p w:rsidR="00A5253E" w:rsidRPr="00AC25FF" w:rsidP="00A5253E" w14:paraId="4C5103F6"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Notification drills (2 hours vs. ICR estimate of 2 hours)</w:t>
      </w:r>
    </w:p>
    <w:p w:rsidR="00A5253E" w:rsidRPr="00AC25FF" w:rsidP="00A5253E" w14:paraId="5B11C66A"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Public meetings (6 hours vs. ICR estimate of 20 hours)</w:t>
      </w:r>
    </w:p>
    <w:p w:rsidR="00A5253E" w:rsidRPr="00AC25FF" w:rsidP="00A5253E" w14:paraId="53F5A660" w14:textId="77777777">
      <w:pPr>
        <w:pStyle w:val="ListParagraph"/>
        <w:numPr>
          <w:ilvl w:val="1"/>
          <w:numId w:val="17"/>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Deregistration (N/A vs. ICR estimate of 1 hour)</w:t>
      </w:r>
    </w:p>
    <w:p w:rsidR="00A5253E" w:rsidRPr="00AC25FF" w:rsidP="00A5253E" w14:paraId="11FC90DC" w14:textId="77777777">
      <w:pPr>
        <w:rPr>
          <w:b/>
          <w:sz w:val="22"/>
          <w:szCs w:val="22"/>
        </w:rPr>
      </w:pPr>
    </w:p>
    <w:p w:rsidR="00A5253E" w:rsidRPr="00AC25FF" w:rsidP="00A5253E" w14:paraId="214E158D" w14:textId="3FEBD407">
      <w:pPr>
        <w:pStyle w:val="ListParagraph"/>
        <w:numPr>
          <w:ilvl w:val="0"/>
          <w:numId w:val="15"/>
        </w:numPr>
        <w:spacing w:after="0" w:line="240" w:lineRule="auto"/>
        <w:rPr>
          <w:rFonts w:ascii="Times New Roman" w:eastAsia="Times New Roman" w:hAnsi="Times New Roman" w:cs="Times New Roman"/>
          <w:b/>
          <w:sz w:val="22"/>
          <w:szCs w:val="22"/>
        </w:rPr>
      </w:pPr>
      <w:r w:rsidRPr="00AC25FF">
        <w:rPr>
          <w:rFonts w:ascii="Times New Roman" w:eastAsia="Times New Roman" w:hAnsi="Times New Roman" w:cs="Times New Roman"/>
          <w:b/>
          <w:sz w:val="22"/>
          <w:szCs w:val="22"/>
        </w:rPr>
        <w:t>Motiva Enterprises Spartanburg Terminal (Program 3)</w:t>
      </w:r>
    </w:p>
    <w:p w:rsidR="00A5253E" w:rsidRPr="00AC25FF" w:rsidP="00A5253E" w14:paraId="4B9D7C97" w14:textId="77777777">
      <w:pPr>
        <w:ind w:left="720"/>
        <w:rPr>
          <w:b/>
          <w:sz w:val="22"/>
          <w:szCs w:val="22"/>
        </w:rPr>
      </w:pPr>
      <w:r w:rsidRPr="00AC25FF">
        <w:rPr>
          <w:b/>
          <w:sz w:val="22"/>
          <w:szCs w:val="22"/>
        </w:rPr>
        <w:t>This facility is located in Spartanburg, South Carolina and belongs to NAICS code 42471 (Petroleum Bulk Stations and Terminals).</w:t>
      </w:r>
    </w:p>
    <w:p w:rsidR="00A5253E" w:rsidRPr="00AC25FF" w:rsidP="00A5253E" w14:paraId="73C199CC" w14:textId="77777777">
      <w:pPr>
        <w:pStyle w:val="ListParagraph"/>
        <w:numPr>
          <w:ilvl w:val="0"/>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New sources:</w:t>
      </w:r>
    </w:p>
    <w:p w:rsidR="00A5253E" w:rsidRPr="00AC25FF" w:rsidP="00A5253E" w14:paraId="65362B5B"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Rule familiarization (12 hours vs. ICR estimate of 12 hours)</w:t>
      </w:r>
    </w:p>
    <w:p w:rsidR="00A5253E" w:rsidRPr="00AC25FF" w:rsidP="00A5253E" w14:paraId="6A2A32D3"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(8.25 hours vs. ICR estimate of 8.25 hours)</w:t>
      </w:r>
    </w:p>
    <w:p w:rsidR="00A5253E" w:rsidRPr="00AC25FF" w:rsidP="00A5253E" w14:paraId="6FECB0A6"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(7 hours vs. ICR estimate of 7 hours)</w:t>
      </w:r>
    </w:p>
    <w:p w:rsidR="00A5253E" w:rsidRPr="00AC25FF" w:rsidP="00A5253E" w14:paraId="6641D500" w14:textId="77777777">
      <w:pPr>
        <w:pStyle w:val="ListParagraph"/>
        <w:numPr>
          <w:ilvl w:val="0"/>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Currently covered sources:</w:t>
      </w:r>
    </w:p>
    <w:p w:rsidR="00A5253E" w:rsidRPr="00AC25FF" w:rsidP="00A5253E" w14:paraId="06955538"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RMP preparation and submission (5 hours vs. ICR estimate of 5 hours)</w:t>
      </w:r>
    </w:p>
    <w:p w:rsidR="00A5253E" w:rsidRPr="00AC25FF" w:rsidP="00A5253E" w14:paraId="29F2EE42"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Prevention program documentation (Non-PSM sources) (4.5 hours vs. ICR estimate of 4.5 hours)</w:t>
      </w:r>
    </w:p>
    <w:p w:rsidR="00A5253E" w:rsidRPr="00AC25FF" w:rsidP="00A5253E" w14:paraId="67AB1432" w14:textId="77777777">
      <w:pPr>
        <w:pStyle w:val="ListParagraph"/>
        <w:numPr>
          <w:ilvl w:val="0"/>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 xml:space="preserve">Facilities: </w:t>
      </w:r>
    </w:p>
    <w:p w:rsidR="00A5253E" w:rsidRPr="00AC25FF" w:rsidP="00A5253E" w14:paraId="2932A12D"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CBI (0 hours vs. ICR estimate of 9.5 hours)</w:t>
      </w:r>
    </w:p>
    <w:p w:rsidR="00A5253E" w:rsidRPr="00AC25FF" w:rsidP="00A5253E" w14:paraId="165DFB1D"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Coordination activities (13 hours vs. ICR estimate of 13 hours)</w:t>
      </w:r>
    </w:p>
    <w:p w:rsidR="00A5253E" w:rsidRPr="00AC25FF" w:rsidP="00A5253E" w14:paraId="2E77511E"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Notification drills (2 hours vs. ICR estimate of 2 hours)</w:t>
      </w:r>
    </w:p>
    <w:p w:rsidR="00A5253E" w:rsidRPr="00AC25FF" w:rsidP="00A5253E" w14:paraId="326FAD9D"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Emergency exercises (46.8 hours vs. ICR estimate 46.8 hours)</w:t>
      </w:r>
    </w:p>
    <w:p w:rsidR="00A5253E" w:rsidRPr="00AC25FF" w:rsidP="00A5253E" w14:paraId="01641EFB"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Public meetings (0 hours vs. ICR estimate of 20 hours)</w:t>
      </w:r>
    </w:p>
    <w:p w:rsidR="00A5253E" w:rsidRPr="00AC25FF" w:rsidP="00A5253E" w14:paraId="79052679" w14:textId="77777777">
      <w:pPr>
        <w:pStyle w:val="ListParagraph"/>
        <w:numPr>
          <w:ilvl w:val="1"/>
          <w:numId w:val="16"/>
        </w:numPr>
        <w:spacing w:after="0" w:line="240" w:lineRule="auto"/>
        <w:rPr>
          <w:rFonts w:ascii="Times New Roman" w:eastAsia="Times New Roman" w:hAnsi="Times New Roman" w:cs="Times New Roman"/>
          <w:sz w:val="22"/>
          <w:szCs w:val="22"/>
        </w:rPr>
      </w:pPr>
      <w:r w:rsidRPr="00AC25FF">
        <w:rPr>
          <w:rFonts w:ascii="Times New Roman" w:eastAsia="Times New Roman" w:hAnsi="Times New Roman" w:cs="Times New Roman"/>
          <w:sz w:val="22"/>
          <w:szCs w:val="22"/>
        </w:rPr>
        <w:t>Deregistration (0 hours vs. ICR estimate of 1 hour)</w:t>
      </w:r>
    </w:p>
    <w:p w:rsidR="00731945" w:rsidRPr="00AC25FF" w14:paraId="12916303" w14:textId="77777777">
      <w:pPr>
        <w:widowControl/>
        <w:adjustRightInd/>
        <w:spacing w:after="160" w:line="278" w:lineRule="auto"/>
        <w:rPr>
          <w:kern w:val="2"/>
          <w:sz w:val="22"/>
          <w:szCs w:val="22"/>
          <w14:ligatures w14:val="standardContextual"/>
        </w:rPr>
      </w:pPr>
      <w:r w:rsidRPr="00AC25FF">
        <w:rPr>
          <w:sz w:val="22"/>
          <w:szCs w:val="22"/>
        </w:rPr>
        <w:br w:type="page"/>
      </w:r>
    </w:p>
    <w:p w:rsidR="00731945" w:rsidRPr="00AC25FF" w:rsidP="00731945" w14:paraId="5634717B" w14:textId="6793389A">
      <w:pPr>
        <w:jc w:val="center"/>
        <w:rPr>
          <w:b/>
          <w:sz w:val="22"/>
          <w:szCs w:val="22"/>
        </w:rPr>
      </w:pPr>
      <w:r w:rsidRPr="00AC25FF">
        <w:rPr>
          <w:b/>
          <w:sz w:val="22"/>
          <w:szCs w:val="22"/>
        </w:rPr>
        <w:t xml:space="preserve">Appendix </w:t>
      </w:r>
      <w:r w:rsidRPr="00AC25FF" w:rsidR="00F71ABC">
        <w:rPr>
          <w:b/>
          <w:sz w:val="22"/>
          <w:szCs w:val="22"/>
        </w:rPr>
        <w:t>B</w:t>
      </w:r>
    </w:p>
    <w:p w:rsidR="00731945" w:rsidRPr="00AC25FF" w:rsidP="00731945" w14:paraId="34F25CCB" w14:textId="77777777">
      <w:pPr>
        <w:jc w:val="center"/>
        <w:rPr>
          <w:b/>
          <w:bCs/>
          <w:sz w:val="22"/>
          <w:szCs w:val="22"/>
        </w:rPr>
      </w:pPr>
    </w:p>
    <w:p w:rsidR="00731945" w:rsidRPr="00AC25FF" w:rsidP="00731945" w14:paraId="50DE9ACE" w14:textId="77777777">
      <w:pPr>
        <w:jc w:val="center"/>
        <w:rPr>
          <w:b/>
          <w:bCs/>
          <w:sz w:val="22"/>
          <w:szCs w:val="22"/>
        </w:rPr>
      </w:pPr>
      <w:r w:rsidRPr="00AC25FF">
        <w:rPr>
          <w:b/>
          <w:bCs/>
          <w:sz w:val="22"/>
          <w:szCs w:val="22"/>
        </w:rPr>
        <w:t>RMP Data Elements</w:t>
      </w:r>
    </w:p>
    <w:p w:rsidR="00731945" w:rsidRPr="00AC25FF" w:rsidP="00731945" w14:paraId="06E5C07C" w14:textId="77777777">
      <w:pPr>
        <w:jc w:val="center"/>
        <w:rPr>
          <w:sz w:val="22"/>
          <w:szCs w:val="22"/>
        </w:rPr>
      </w:pPr>
    </w:p>
    <w:p w:rsidR="00731945" w:rsidRPr="00AC25FF" w:rsidP="00731945" w14:paraId="3715FAE3"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AC25FF">
        <w:rPr>
          <w:b/>
          <w:bCs/>
          <w:i/>
          <w:iCs/>
          <w:sz w:val="22"/>
          <w:szCs w:val="22"/>
        </w:rPr>
        <w:t>Registration</w:t>
      </w:r>
      <w:r w:rsidRPr="00AC25FF">
        <w:rPr>
          <w:b/>
          <w:bCs/>
          <w:sz w:val="22"/>
          <w:szCs w:val="22"/>
        </w:rPr>
        <w:t>.</w:t>
      </w:r>
      <w:r w:rsidRPr="00AC25FF">
        <w:rPr>
          <w:sz w:val="22"/>
          <w:szCs w:val="22"/>
        </w:rPr>
        <w:t xml:space="preserve"> Sources must submit the following information to EPA in the registration section of the RMP:</w:t>
      </w:r>
    </w:p>
    <w:p w:rsidR="00731945" w:rsidRPr="00AC25FF" w:rsidP="00731945" w14:paraId="6146A5E3"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Name and location of the stationary source, latitude and longitude, as well as the method used to determine the latitude and longitude and an indication of the specific location at the source that it represents.</w:t>
      </w:r>
    </w:p>
    <w:p w:rsidR="00731945" w:rsidRPr="00AC25FF" w:rsidP="00731945" w14:paraId="6E56E3FB"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The name, telephone number, and mailing address of the owner/operator of the source.</w:t>
      </w:r>
    </w:p>
    <w:p w:rsidR="00731945" w:rsidRPr="00AC25FF" w:rsidP="00731945" w14:paraId="16751151"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Name and title or position of the person responsible for RMP implementation at the source.</w:t>
      </w:r>
    </w:p>
    <w:p w:rsidR="00731945" w:rsidRPr="00AC25FF" w:rsidP="00731945" w14:paraId="24261117"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Name, title, phone number, 24-hour telephone number and the email address of the emergency contact at the source.</w:t>
      </w:r>
    </w:p>
    <w:p w:rsidR="00731945" w:rsidRPr="00AC25FF" w:rsidP="00731945" w14:paraId="636A6FD4"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Name, mailing address, and telephone number of the contractor who prepared the RMP (if any).</w:t>
      </w:r>
    </w:p>
    <w:p w:rsidR="00731945" w:rsidRPr="00AC25FF" w:rsidP="00731945" w14:paraId="0550F501"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The source’s (and parent company’s, if applicable) Dun &amp; Bradstreet number, which is a common identifier for sources and would allow EPA to cross-reference the data with other EPA databases</w:t>
      </w:r>
    </w:p>
    <w:p w:rsidR="00731945" w:rsidRPr="00AC25FF" w:rsidP="00731945" w14:paraId="0DD3EACD"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For each covered process, the names, Chemical Abstracts Service (CAS) numbers, and quantities (to two significant digits) of all regulated substances and the applicable NAICS code(s)</w:t>
      </w:r>
    </w:p>
    <w:p w:rsidR="00731945" w:rsidRPr="00AC25FF" w:rsidP="00731945" w14:paraId="15E3803C"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Number of full-time employees at the source.</w:t>
      </w:r>
    </w:p>
    <w:p w:rsidR="00731945" w:rsidRPr="00AC25FF" w:rsidP="00731945" w14:paraId="53BB3565"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Whether the source is covered under the OSHA PSM Standard and EPCRA section 302.</w:t>
      </w:r>
    </w:p>
    <w:p w:rsidR="00731945" w:rsidRPr="00AC25FF" w:rsidP="00731945" w14:paraId="4FFC34FD"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 xml:space="preserve">The source’s </w:t>
      </w:r>
      <w:smartTag w:uri="urn:schemas-microsoft-com:office:smarttags" w:element="stockticker">
        <w:r w:rsidRPr="00AC25FF">
          <w:rPr>
            <w:sz w:val="22"/>
            <w:szCs w:val="22"/>
          </w:rPr>
          <w:t>CAA</w:t>
        </w:r>
      </w:smartTag>
      <w:r w:rsidRPr="00AC25FF">
        <w:rPr>
          <w:sz w:val="22"/>
          <w:szCs w:val="22"/>
        </w:rPr>
        <w:t xml:space="preserve"> Title V permit number (if applicable).</w:t>
      </w:r>
    </w:p>
    <w:p w:rsidR="00731945" w:rsidRPr="00AC25FF" w:rsidP="00731945" w14:paraId="1989AAD3" w14:textId="77777777">
      <w:pPr>
        <w:numPr>
          <w:ilvl w:val="0"/>
          <w:numId w:val="19"/>
        </w:num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sz w:val="22"/>
          <w:szCs w:val="22"/>
        </w:rPr>
        <w:t>The type of and reason for any changes being made to a previously submitted RMP.</w:t>
      </w:r>
    </w:p>
    <w:p w:rsidR="00731945" w:rsidRPr="00AC25FF" w:rsidP="00731945" w14:paraId="516B1D1E" w14:textId="77777777">
      <w:pPr>
        <w:tabs>
          <w:tab w:val="left" w:pos="720"/>
          <w:tab w:val="left" w:pos="1440"/>
          <w:tab w:val="left" w:pos="2160"/>
          <w:tab w:val="left" w:pos="2880"/>
          <w:tab w:val="left" w:pos="3600"/>
          <w:tab w:val="left" w:pos="4320"/>
          <w:tab w:val="left" w:pos="5040"/>
          <w:tab w:val="left" w:pos="5760"/>
          <w:tab w:val="right" w:pos="6483"/>
        </w:tabs>
        <w:ind w:left="1080"/>
        <w:rPr>
          <w:sz w:val="22"/>
          <w:szCs w:val="22"/>
        </w:rPr>
      </w:pPr>
    </w:p>
    <w:p w:rsidR="00731945" w:rsidRPr="00AC25FF" w:rsidP="00E2717B" w14:paraId="1548F825" w14:textId="77777777">
      <w:p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sz w:val="22"/>
          <w:szCs w:val="22"/>
        </w:rPr>
        <w:t>Voluntary data elements that may be provided as part of the registration include the LEPC for the planning district in which the source is located; and, to support communication with the public, a public contact phone number for the source, the website of the source or its parent company, and the e-mail address of the source.</w:t>
      </w:r>
    </w:p>
    <w:p w:rsidR="00731945" w:rsidRPr="00AC25FF" w:rsidP="00731945" w14:paraId="2B645AAA" w14:textId="77777777">
      <w:pPr>
        <w:tabs>
          <w:tab w:val="left" w:pos="720"/>
          <w:tab w:val="left" w:pos="1440"/>
          <w:tab w:val="left" w:pos="2160"/>
          <w:tab w:val="left" w:pos="2880"/>
          <w:tab w:val="left" w:pos="3600"/>
          <w:tab w:val="left" w:pos="4320"/>
          <w:tab w:val="left" w:pos="5040"/>
          <w:tab w:val="left" w:pos="5760"/>
          <w:tab w:val="right" w:pos="6483"/>
        </w:tabs>
        <w:rPr>
          <w:sz w:val="22"/>
          <w:szCs w:val="22"/>
        </w:rPr>
      </w:pPr>
    </w:p>
    <w:p w:rsidR="00731945" w:rsidRPr="00AC25FF" w:rsidP="00E2717B" w14:paraId="43F70094" w14:textId="77777777">
      <w:pPr>
        <w:tabs>
          <w:tab w:val="left" w:pos="720"/>
          <w:tab w:val="left" w:pos="1440"/>
          <w:tab w:val="left" w:pos="2160"/>
          <w:tab w:val="left" w:pos="2880"/>
          <w:tab w:val="left" w:pos="3600"/>
          <w:tab w:val="left" w:pos="4320"/>
          <w:tab w:val="left" w:pos="5040"/>
          <w:tab w:val="left" w:pos="5760"/>
          <w:tab w:val="right" w:pos="6484"/>
        </w:tabs>
        <w:rPr>
          <w:sz w:val="22"/>
          <w:szCs w:val="22"/>
        </w:rPr>
      </w:pPr>
      <w:r w:rsidRPr="00AC25FF">
        <w:rPr>
          <w:i/>
          <w:iCs/>
          <w:sz w:val="22"/>
          <w:szCs w:val="22"/>
        </w:rPr>
        <w:t>Program 1</w:t>
      </w:r>
      <w:r w:rsidRPr="00AC25FF">
        <w:rPr>
          <w:sz w:val="22"/>
          <w:szCs w:val="22"/>
        </w:rPr>
        <w:t xml:space="preserve">. Sources with Program 1 processes are required to prepare an executive summary and include a five-year accident history and emergency response data in their RMP. In addition, for Program 1 processes, owners/operators are required to document the worst-case release in the RMP and certify that: </w:t>
      </w:r>
    </w:p>
    <w:p w:rsidR="00731945" w:rsidRPr="00AC25FF" w:rsidP="00731945" w14:paraId="75DDF8EA" w14:textId="77777777">
      <w:pPr>
        <w:tabs>
          <w:tab w:val="left" w:pos="720"/>
          <w:tab w:val="left" w:pos="1440"/>
          <w:tab w:val="left" w:pos="2160"/>
          <w:tab w:val="left" w:pos="2880"/>
          <w:tab w:val="left" w:pos="3600"/>
          <w:tab w:val="left" w:pos="4320"/>
          <w:tab w:val="left" w:pos="5040"/>
          <w:tab w:val="left" w:pos="5760"/>
          <w:tab w:val="right" w:pos="6484"/>
        </w:tabs>
        <w:ind w:firstLine="720"/>
        <w:rPr>
          <w:sz w:val="22"/>
          <w:szCs w:val="22"/>
        </w:rPr>
      </w:pPr>
    </w:p>
    <w:p w:rsidR="00731945" w:rsidRPr="00AC25FF" w:rsidP="00731945" w14:paraId="5FA33054" w14:textId="77777777">
      <w:pPr>
        <w:tabs>
          <w:tab w:val="left" w:pos="720"/>
          <w:tab w:val="left" w:pos="1440"/>
          <w:tab w:val="left" w:pos="2160"/>
          <w:tab w:val="left" w:pos="2880"/>
          <w:tab w:val="left" w:pos="3600"/>
          <w:tab w:val="left" w:pos="4320"/>
          <w:tab w:val="left" w:pos="5040"/>
          <w:tab w:val="left" w:pos="5760"/>
          <w:tab w:val="right" w:pos="6484"/>
        </w:tabs>
        <w:ind w:firstLine="720"/>
        <w:rPr>
          <w:sz w:val="22"/>
          <w:szCs w:val="22"/>
        </w:rPr>
      </w:pPr>
      <w:r w:rsidRPr="00AC25FF">
        <w:rPr>
          <w:sz w:val="22"/>
          <w:szCs w:val="22"/>
        </w:rPr>
        <w:t>(1)</w:t>
      </w:r>
      <w:r w:rsidRPr="00AC25FF">
        <w:rPr>
          <w:sz w:val="22"/>
          <w:szCs w:val="22"/>
        </w:rPr>
        <w:tab/>
        <w:t xml:space="preserve">The worst-case release would not reach any public receptors. </w:t>
      </w:r>
    </w:p>
    <w:p w:rsidR="00731945" w:rsidRPr="00AC25FF" w:rsidP="00731945" w14:paraId="1281E228" w14:textId="77777777">
      <w:pPr>
        <w:tabs>
          <w:tab w:val="left" w:pos="720"/>
          <w:tab w:val="left" w:pos="1440"/>
          <w:tab w:val="left" w:pos="2160"/>
          <w:tab w:val="left" w:pos="2880"/>
          <w:tab w:val="left" w:pos="3600"/>
          <w:tab w:val="left" w:pos="4320"/>
          <w:tab w:val="left" w:pos="5040"/>
          <w:tab w:val="left" w:pos="5760"/>
          <w:tab w:val="right" w:pos="6484"/>
        </w:tabs>
        <w:spacing w:after="120"/>
        <w:ind w:left="1440" w:hanging="720"/>
        <w:rPr>
          <w:sz w:val="22"/>
          <w:szCs w:val="22"/>
        </w:rPr>
      </w:pPr>
      <w:r w:rsidRPr="00AC25FF">
        <w:rPr>
          <w:sz w:val="22"/>
          <w:szCs w:val="22"/>
        </w:rPr>
        <w:t>(2)</w:t>
      </w:r>
      <w:r w:rsidRPr="00AC25FF">
        <w:rPr>
          <w:sz w:val="22"/>
          <w:szCs w:val="22"/>
        </w:rPr>
        <w:tab/>
        <w:t xml:space="preserve">The process has had no accidents in the previous five years that resulted in certain impacts offsite. </w:t>
      </w:r>
    </w:p>
    <w:p w:rsidR="00731945" w:rsidRPr="00AC25FF" w:rsidP="00731945" w14:paraId="1BCDD1A1" w14:textId="77777777">
      <w:pPr>
        <w:tabs>
          <w:tab w:val="left" w:pos="1440"/>
          <w:tab w:val="left" w:pos="2160"/>
          <w:tab w:val="left" w:pos="2880"/>
          <w:tab w:val="left" w:pos="3600"/>
          <w:tab w:val="left" w:pos="4320"/>
          <w:tab w:val="left" w:pos="5040"/>
          <w:tab w:val="left" w:pos="5760"/>
          <w:tab w:val="left" w:pos="6484"/>
        </w:tabs>
        <w:spacing w:after="120"/>
        <w:ind w:left="1440" w:hanging="720"/>
        <w:rPr>
          <w:sz w:val="22"/>
          <w:szCs w:val="22"/>
        </w:rPr>
      </w:pPr>
      <w:r w:rsidRPr="00AC25FF">
        <w:rPr>
          <w:sz w:val="22"/>
          <w:szCs w:val="22"/>
        </w:rPr>
        <w:t>(3)</w:t>
      </w:r>
      <w:r w:rsidRPr="00AC25FF">
        <w:rPr>
          <w:sz w:val="22"/>
          <w:szCs w:val="22"/>
        </w:rPr>
        <w:tab/>
        <w:t>No additional measures are necessary to prevent offsite impacts from accidental releases.</w:t>
      </w:r>
    </w:p>
    <w:p w:rsidR="00731945" w:rsidRPr="00AC25FF" w:rsidP="00731945" w14:paraId="41EFD0B3" w14:textId="77777777">
      <w:pPr>
        <w:tabs>
          <w:tab w:val="left" w:pos="1440"/>
          <w:tab w:val="left" w:pos="2160"/>
          <w:tab w:val="left" w:pos="2880"/>
          <w:tab w:val="left" w:pos="3600"/>
          <w:tab w:val="left" w:pos="4320"/>
          <w:tab w:val="left" w:pos="5040"/>
          <w:tab w:val="left" w:pos="5760"/>
          <w:tab w:val="left" w:pos="6484"/>
        </w:tabs>
        <w:ind w:left="1440" w:hanging="720"/>
        <w:rPr>
          <w:sz w:val="22"/>
          <w:szCs w:val="22"/>
        </w:rPr>
      </w:pPr>
      <w:r w:rsidRPr="00AC25FF">
        <w:rPr>
          <w:sz w:val="22"/>
          <w:szCs w:val="22"/>
        </w:rPr>
        <w:t>(4)</w:t>
      </w:r>
      <w:r w:rsidRPr="00AC25FF">
        <w:rPr>
          <w:sz w:val="22"/>
          <w:szCs w:val="22"/>
        </w:rPr>
        <w:tab/>
        <w:t xml:space="preserve">In the event of fire, explosion, or a release of a regulated substance from the process(es), entry within the distance to the specified endpoints may pose a danger to public emergency responders. Therefore, public emergency responders should not enter this area except as arranged with the emergency contact indicated in the RMP. </w:t>
      </w:r>
    </w:p>
    <w:p w:rsidR="00731945" w:rsidRPr="00AC25FF" w:rsidP="00731945" w14:paraId="28263A3F" w14:textId="77777777">
      <w:pPr>
        <w:tabs>
          <w:tab w:val="left" w:pos="1440"/>
          <w:tab w:val="left" w:pos="2160"/>
          <w:tab w:val="left" w:pos="2880"/>
          <w:tab w:val="left" w:pos="3600"/>
          <w:tab w:val="left" w:pos="4320"/>
          <w:tab w:val="left" w:pos="5040"/>
          <w:tab w:val="left" w:pos="5760"/>
          <w:tab w:val="left" w:pos="6484"/>
        </w:tabs>
        <w:ind w:left="1440" w:hanging="720"/>
        <w:rPr>
          <w:sz w:val="22"/>
          <w:szCs w:val="22"/>
        </w:rPr>
      </w:pPr>
    </w:p>
    <w:p w:rsidR="00731945" w:rsidRPr="00AC25FF" w:rsidP="00261BDA" w14:paraId="5D9546D8"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rPr>
      </w:pPr>
      <w:r w:rsidRPr="00AC25FF">
        <w:rPr>
          <w:i/>
          <w:sz w:val="22"/>
          <w:szCs w:val="22"/>
        </w:rPr>
        <w:t>Programs 2 and 3</w:t>
      </w:r>
      <w:r w:rsidRPr="00AC25FF">
        <w:rPr>
          <w:sz w:val="22"/>
          <w:szCs w:val="22"/>
        </w:rPr>
        <w:t xml:space="preserve">.  Sources with Program 2 and Program 3 processes are required to submit an RMP that includes the following information:  </w:t>
      </w:r>
    </w:p>
    <w:p w:rsidR="00731945" w:rsidRPr="00AC25FF" w:rsidP="00731945" w14:paraId="42CBC301"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p>
    <w:p w:rsidR="00731945" w:rsidRPr="00AC25FF" w:rsidP="00731945" w14:paraId="1E04E4D7" w14:textId="7777777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AC25FF">
        <w:rPr>
          <w:sz w:val="22"/>
          <w:szCs w:val="22"/>
        </w:rPr>
        <w:t>An Executive Summary.</w:t>
      </w:r>
    </w:p>
    <w:p w:rsidR="00731945" w:rsidRPr="00AC25FF" w:rsidP="00731945" w14:paraId="3CCBE007" w14:textId="7777777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AC25FF">
        <w:rPr>
          <w:sz w:val="22"/>
          <w:szCs w:val="22"/>
        </w:rPr>
        <w:t>A five-year accident history for each incident that caused specific onsite or offsite impacts from a release of a regulated substance held above its threshold in a covered process.</w:t>
      </w:r>
    </w:p>
    <w:p w:rsidR="00731945" w:rsidRPr="00AC25FF" w:rsidP="00731945" w14:paraId="745E30CD" w14:textId="184956B4">
      <w:pPr>
        <w:numPr>
          <w:ilvl w:val="0"/>
          <w:numId w:val="14"/>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The results of the OCA (worst-case and alternative release scenarios).</w:t>
      </w:r>
    </w:p>
    <w:p w:rsidR="00731945" w:rsidRPr="00AC25FF" w:rsidP="00731945" w14:paraId="5C831485" w14:textId="77777777">
      <w:pPr>
        <w:numPr>
          <w:ilvl w:val="0"/>
          <w:numId w:val="14"/>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Information concerning the prevention program and process hazards, controls, mitigation systems, and detection systems identified during the PHA or hazard review for each covered process</w:t>
      </w:r>
    </w:p>
    <w:p w:rsidR="00731945" w:rsidRPr="00AC25FF" w:rsidP="00731945" w14:paraId="2BB70976" w14:textId="77777777">
      <w:pPr>
        <w:numPr>
          <w:ilvl w:val="0"/>
          <w:numId w:val="14"/>
        </w:num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r w:rsidRPr="00AC25FF">
        <w:rPr>
          <w:sz w:val="22"/>
          <w:szCs w:val="22"/>
        </w:rPr>
        <w:t xml:space="preserve">Information concerning emergency response steps and coordination with the LEPC plan. </w:t>
      </w:r>
    </w:p>
    <w:p w:rsidR="00731945" w:rsidRPr="00AC25FF" w:rsidP="00731945" w14:paraId="27F2B0DC" w14:textId="77777777">
      <w:pPr>
        <w:numPr>
          <w:ilvl w:val="0"/>
          <w:numId w:val="14"/>
        </w:num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sz w:val="22"/>
          <w:szCs w:val="22"/>
        </w:rPr>
        <w:t>Certification of the accuracy of the information submitted.</w:t>
      </w:r>
    </w:p>
    <w:p w:rsidR="00731945" w:rsidRPr="00AC25FF" w:rsidP="00731945" w14:paraId="2477BC38" w14:textId="77777777">
      <w:pPr>
        <w:tabs>
          <w:tab w:val="left" w:pos="720"/>
          <w:tab w:val="left" w:pos="1440"/>
          <w:tab w:val="left" w:pos="2160"/>
          <w:tab w:val="left" w:pos="2880"/>
          <w:tab w:val="left" w:pos="3600"/>
          <w:tab w:val="left" w:pos="4320"/>
          <w:tab w:val="left" w:pos="5040"/>
          <w:tab w:val="left" w:pos="5760"/>
          <w:tab w:val="right" w:pos="6483"/>
        </w:tabs>
        <w:ind w:left="1080"/>
        <w:rPr>
          <w:sz w:val="22"/>
          <w:szCs w:val="22"/>
        </w:rPr>
      </w:pPr>
    </w:p>
    <w:p w:rsidR="00731945" w:rsidRPr="00AC25FF" w:rsidP="00E2717B" w14:paraId="207C7116" w14:textId="77777777">
      <w:p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sz w:val="22"/>
          <w:szCs w:val="22"/>
        </w:rPr>
        <w:t>The requested information in the RMP is critical in assisting government agencies in assessing the quality and thoroughness of a source’s prevention, detection, and response program. The information will assist agencies in identifying sources that should be visited to ensure safe source operations.</w:t>
      </w:r>
    </w:p>
    <w:p w:rsidR="00731945" w:rsidRPr="00AC25FF" w:rsidP="00731945" w14:paraId="610B0A12" w14:textId="77777777">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731945" w:rsidRPr="00AC25FF" w:rsidP="00E2717B" w14:paraId="7F8E2D67" w14:textId="77777777">
      <w:p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b/>
          <w:i/>
          <w:sz w:val="22"/>
          <w:szCs w:val="22"/>
        </w:rPr>
        <w:t>Deregistration</w:t>
      </w:r>
      <w:r w:rsidRPr="00AC25FF">
        <w:rPr>
          <w:i/>
          <w:sz w:val="22"/>
          <w:szCs w:val="22"/>
        </w:rPr>
        <w:t xml:space="preserve">. </w:t>
      </w:r>
      <w:r w:rsidRPr="00AC25FF">
        <w:rPr>
          <w:sz w:val="22"/>
          <w:szCs w:val="22"/>
        </w:rPr>
        <w:t>Sources that are no longer subject to part 68 are required to notify EPA in writing within six months of the date on which they are no longer covered.</w:t>
      </w:r>
    </w:p>
    <w:p w:rsidR="00731945" w:rsidRPr="00AC25FF" w:rsidP="00731945" w14:paraId="0C70B298" w14:textId="77777777">
      <w:pPr>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731945" w:rsidRPr="00AC25FF" w:rsidP="00731945" w14:paraId="5A803387"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0345B8BC"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24CCACFC"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5B150B3A"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515C8C15"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6676DD90"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791ED8A4"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2F6A0B08"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12360AB3"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3E4531DF"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7F96FE5E"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5EA94B7E" w14:textId="77777777">
      <w:pPr>
        <w:tabs>
          <w:tab w:val="left" w:pos="720"/>
          <w:tab w:val="left" w:pos="1440"/>
          <w:tab w:val="left" w:pos="2160"/>
          <w:tab w:val="left" w:pos="2880"/>
          <w:tab w:val="left" w:pos="3600"/>
          <w:tab w:val="left" w:pos="4320"/>
          <w:tab w:val="left" w:pos="5040"/>
          <w:tab w:val="left" w:pos="5760"/>
          <w:tab w:val="right" w:pos="6483"/>
        </w:tabs>
        <w:spacing w:after="240"/>
        <w:ind w:firstLine="720"/>
        <w:rPr>
          <w:sz w:val="22"/>
          <w:szCs w:val="22"/>
        </w:rPr>
      </w:pPr>
    </w:p>
    <w:p w:rsidR="00731945" w:rsidRPr="00AC25FF" w:rsidP="00731945" w14:paraId="1FC1F79E" w14:textId="77777777">
      <w:pPr>
        <w:tabs>
          <w:tab w:val="left" w:pos="720"/>
          <w:tab w:val="left" w:pos="1440"/>
          <w:tab w:val="left" w:pos="2160"/>
          <w:tab w:val="left" w:pos="2880"/>
          <w:tab w:val="left" w:pos="3600"/>
          <w:tab w:val="left" w:pos="4320"/>
          <w:tab w:val="left" w:pos="5040"/>
          <w:tab w:val="left" w:pos="5760"/>
          <w:tab w:val="right" w:pos="6483"/>
        </w:tabs>
        <w:jc w:val="center"/>
        <w:rPr>
          <w:b/>
          <w:sz w:val="28"/>
          <w:szCs w:val="28"/>
        </w:rPr>
      </w:pPr>
    </w:p>
    <w:p w:rsidR="00731945" w:rsidRPr="00AC25FF" w:rsidP="00731945" w14:paraId="6F452FE1" w14:textId="77777777">
      <w:pPr>
        <w:tabs>
          <w:tab w:val="left" w:pos="720"/>
          <w:tab w:val="left" w:pos="1440"/>
          <w:tab w:val="left" w:pos="2160"/>
          <w:tab w:val="left" w:pos="2880"/>
          <w:tab w:val="left" w:pos="3600"/>
          <w:tab w:val="left" w:pos="4320"/>
          <w:tab w:val="left" w:pos="5040"/>
          <w:tab w:val="left" w:pos="5760"/>
          <w:tab w:val="right" w:pos="6483"/>
        </w:tabs>
        <w:jc w:val="center"/>
        <w:rPr>
          <w:b/>
          <w:sz w:val="28"/>
          <w:szCs w:val="28"/>
        </w:rPr>
      </w:pPr>
    </w:p>
    <w:p w:rsidR="00731945" w:rsidRPr="00AC25FF" w:rsidP="00731945" w14:paraId="4C4AAF84" w14:textId="77777777">
      <w:pPr>
        <w:tabs>
          <w:tab w:val="left" w:pos="720"/>
          <w:tab w:val="left" w:pos="1440"/>
          <w:tab w:val="left" w:pos="2160"/>
          <w:tab w:val="left" w:pos="2880"/>
          <w:tab w:val="left" w:pos="3600"/>
          <w:tab w:val="left" w:pos="4320"/>
          <w:tab w:val="left" w:pos="5040"/>
          <w:tab w:val="left" w:pos="5760"/>
          <w:tab w:val="right" w:pos="6483"/>
        </w:tabs>
        <w:jc w:val="center"/>
        <w:rPr>
          <w:b/>
          <w:sz w:val="28"/>
          <w:szCs w:val="28"/>
        </w:rPr>
      </w:pPr>
    </w:p>
    <w:p w:rsidR="00731945" w:rsidRPr="00AC25FF" w:rsidP="00731945" w14:paraId="683C40A1" w14:textId="77777777">
      <w:pPr>
        <w:tabs>
          <w:tab w:val="left" w:pos="720"/>
          <w:tab w:val="left" w:pos="1440"/>
          <w:tab w:val="left" w:pos="2160"/>
          <w:tab w:val="left" w:pos="2880"/>
          <w:tab w:val="left" w:pos="3600"/>
          <w:tab w:val="left" w:pos="4320"/>
          <w:tab w:val="left" w:pos="5040"/>
          <w:tab w:val="left" w:pos="5760"/>
          <w:tab w:val="right" w:pos="6483"/>
        </w:tabs>
        <w:jc w:val="center"/>
        <w:rPr>
          <w:b/>
          <w:sz w:val="28"/>
          <w:szCs w:val="28"/>
        </w:rPr>
      </w:pPr>
    </w:p>
    <w:p w:rsidR="00731945" w:rsidRPr="00AC25FF" w:rsidP="00731945" w14:paraId="6A884CFB" w14:textId="508FE565">
      <w:pPr>
        <w:tabs>
          <w:tab w:val="left" w:pos="720"/>
          <w:tab w:val="left" w:pos="1440"/>
          <w:tab w:val="left" w:pos="2160"/>
          <w:tab w:val="left" w:pos="2880"/>
          <w:tab w:val="left" w:pos="3600"/>
          <w:tab w:val="left" w:pos="4320"/>
          <w:tab w:val="left" w:pos="5040"/>
          <w:tab w:val="left" w:pos="5760"/>
          <w:tab w:val="right" w:pos="6483"/>
        </w:tabs>
        <w:jc w:val="center"/>
        <w:rPr>
          <w:b/>
          <w:sz w:val="22"/>
          <w:szCs w:val="22"/>
        </w:rPr>
      </w:pPr>
      <w:r w:rsidRPr="00AC25FF">
        <w:rPr>
          <w:b/>
          <w:sz w:val="22"/>
          <w:szCs w:val="22"/>
        </w:rPr>
        <w:t xml:space="preserve">Appendix </w:t>
      </w:r>
      <w:r w:rsidRPr="00AC25FF" w:rsidR="00F71ABC">
        <w:rPr>
          <w:b/>
          <w:sz w:val="22"/>
          <w:szCs w:val="22"/>
        </w:rPr>
        <w:t>C</w:t>
      </w:r>
    </w:p>
    <w:p w:rsidR="00731945" w:rsidRPr="00AC25FF" w:rsidP="00731945" w14:paraId="09FE39FD" w14:textId="77777777">
      <w:pPr>
        <w:tabs>
          <w:tab w:val="left" w:pos="720"/>
          <w:tab w:val="left" w:pos="1440"/>
          <w:tab w:val="left" w:pos="2160"/>
          <w:tab w:val="left" w:pos="2880"/>
          <w:tab w:val="left" w:pos="3600"/>
          <w:tab w:val="left" w:pos="4320"/>
          <w:tab w:val="left" w:pos="5040"/>
          <w:tab w:val="left" w:pos="5760"/>
          <w:tab w:val="right" w:pos="6483"/>
        </w:tabs>
        <w:jc w:val="center"/>
        <w:rPr>
          <w:b/>
          <w:sz w:val="28"/>
          <w:szCs w:val="28"/>
        </w:rPr>
      </w:pPr>
    </w:p>
    <w:p w:rsidR="00731945" w:rsidRPr="00AC25FF" w:rsidP="00731945" w14:paraId="79035B99" w14:textId="77777777">
      <w:pPr>
        <w:tabs>
          <w:tab w:val="left" w:pos="720"/>
          <w:tab w:val="left" w:pos="1440"/>
          <w:tab w:val="left" w:pos="2160"/>
          <w:tab w:val="left" w:pos="2880"/>
          <w:tab w:val="left" w:pos="3600"/>
          <w:tab w:val="left" w:pos="4320"/>
          <w:tab w:val="left" w:pos="5040"/>
          <w:tab w:val="left" w:pos="5760"/>
          <w:tab w:val="right" w:pos="6483"/>
        </w:tabs>
        <w:jc w:val="center"/>
        <w:rPr>
          <w:b/>
          <w:sz w:val="22"/>
          <w:szCs w:val="22"/>
        </w:rPr>
      </w:pPr>
      <w:r w:rsidRPr="00AC25FF">
        <w:rPr>
          <w:b/>
          <w:sz w:val="22"/>
          <w:szCs w:val="22"/>
        </w:rPr>
        <w:t>Risk Management Programs</w:t>
      </w:r>
    </w:p>
    <w:p w:rsidR="00731945" w:rsidRPr="00AC25FF" w:rsidP="00731945" w14:paraId="10DE01BC" w14:textId="77777777">
      <w:pPr>
        <w:tabs>
          <w:tab w:val="left" w:pos="720"/>
          <w:tab w:val="left" w:pos="1440"/>
          <w:tab w:val="left" w:pos="2160"/>
          <w:tab w:val="left" w:pos="2880"/>
          <w:tab w:val="left" w:pos="3600"/>
          <w:tab w:val="left" w:pos="4320"/>
          <w:tab w:val="left" w:pos="5040"/>
          <w:tab w:val="left" w:pos="5760"/>
          <w:tab w:val="right" w:pos="6483"/>
        </w:tabs>
        <w:jc w:val="center"/>
        <w:rPr>
          <w:b/>
          <w:sz w:val="22"/>
          <w:szCs w:val="22"/>
        </w:rPr>
      </w:pPr>
      <w:r w:rsidRPr="00AC25FF">
        <w:rPr>
          <w:b/>
          <w:sz w:val="22"/>
          <w:szCs w:val="22"/>
        </w:rPr>
        <w:t>Prevention Program Required Documentation</w:t>
      </w:r>
    </w:p>
    <w:p w:rsidR="00731945" w:rsidRPr="00AC25FF" w:rsidP="00731945" w14:paraId="2FF5343B" w14:textId="77777777">
      <w:pPr>
        <w:tabs>
          <w:tab w:val="left" w:pos="720"/>
          <w:tab w:val="left" w:pos="1440"/>
          <w:tab w:val="left" w:pos="2160"/>
          <w:tab w:val="left" w:pos="2880"/>
          <w:tab w:val="left" w:pos="3600"/>
          <w:tab w:val="left" w:pos="4320"/>
          <w:tab w:val="left" w:pos="5040"/>
          <w:tab w:val="left" w:pos="5760"/>
          <w:tab w:val="right" w:pos="6483"/>
        </w:tabs>
        <w:jc w:val="center"/>
        <w:rPr>
          <w:b/>
          <w:sz w:val="22"/>
          <w:szCs w:val="22"/>
        </w:rPr>
      </w:pPr>
    </w:p>
    <w:p w:rsidR="00731945" w:rsidRPr="00AC25FF" w:rsidP="00E2717B" w14:paraId="6CE19858" w14:textId="0AAC6596">
      <w:p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i/>
          <w:iCs/>
          <w:sz w:val="22"/>
          <w:szCs w:val="22"/>
        </w:rPr>
        <w:t>Program 1.</w:t>
      </w:r>
      <w:r w:rsidRPr="00AC25FF">
        <w:rPr>
          <w:sz w:val="22"/>
          <w:szCs w:val="22"/>
        </w:rPr>
        <w:t xml:space="preserve"> New Program 1 sources will need to maintain only onsite records of their worst-case release analysis, and their simplified RMP. Maintaining copies of these submissions is expected to require no additional effort. </w:t>
      </w:r>
    </w:p>
    <w:p w:rsidR="00731945" w:rsidRPr="00AC25FF" w:rsidP="00731945" w14:paraId="259E4ACD" w14:textId="77777777">
      <w:pPr>
        <w:tabs>
          <w:tab w:val="left" w:pos="720"/>
          <w:tab w:val="left" w:pos="1440"/>
          <w:tab w:val="left" w:pos="2160"/>
          <w:tab w:val="left" w:pos="2880"/>
          <w:tab w:val="left" w:pos="3600"/>
          <w:tab w:val="left" w:pos="4320"/>
          <w:tab w:val="left" w:pos="5040"/>
          <w:tab w:val="left" w:pos="5760"/>
          <w:tab w:val="right" w:pos="6483"/>
        </w:tabs>
        <w:ind w:firstLine="720"/>
        <w:rPr>
          <w:b/>
          <w:bCs/>
          <w:sz w:val="22"/>
          <w:szCs w:val="22"/>
        </w:rPr>
      </w:pPr>
    </w:p>
    <w:p w:rsidR="00731945" w:rsidRPr="00AC25FF" w:rsidP="00E2717B" w14:paraId="44A8646D" w14:textId="77777777">
      <w:pPr>
        <w:widowControl/>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i/>
          <w:iCs/>
          <w:sz w:val="22"/>
          <w:szCs w:val="22"/>
        </w:rPr>
        <w:t>Program 2</w:t>
      </w:r>
      <w:r w:rsidRPr="00AC25FF">
        <w:rPr>
          <w:sz w:val="22"/>
          <w:szCs w:val="22"/>
        </w:rPr>
        <w:t xml:space="preserve">. New Program 2 sources will need to maintain onsite records supporting the contents of their RMP and compliance with other rule requirements. These sources must also maintain records of any compliance audits performed and any accident investigation reports. </w:t>
      </w:r>
    </w:p>
    <w:p w:rsidR="00731945" w:rsidRPr="00AC25FF" w:rsidP="00731945" w14:paraId="0B218E28" w14:textId="77777777">
      <w:pPr>
        <w:widowControl/>
        <w:tabs>
          <w:tab w:val="left" w:pos="720"/>
          <w:tab w:val="left" w:pos="1440"/>
          <w:tab w:val="left" w:pos="2160"/>
          <w:tab w:val="left" w:pos="2880"/>
          <w:tab w:val="left" w:pos="3600"/>
          <w:tab w:val="left" w:pos="4320"/>
          <w:tab w:val="left" w:pos="5040"/>
          <w:tab w:val="left" w:pos="5760"/>
          <w:tab w:val="right" w:pos="6483"/>
        </w:tabs>
        <w:ind w:firstLine="720"/>
        <w:rPr>
          <w:sz w:val="22"/>
          <w:szCs w:val="22"/>
        </w:rPr>
      </w:pPr>
    </w:p>
    <w:p w:rsidR="00731945" w:rsidRPr="00AC25FF" w:rsidP="00E2717B" w14:paraId="21573EDE" w14:textId="77777777">
      <w:pPr>
        <w:tabs>
          <w:tab w:val="left" w:pos="720"/>
          <w:tab w:val="left" w:pos="1440"/>
          <w:tab w:val="left" w:pos="2160"/>
          <w:tab w:val="left" w:pos="2880"/>
          <w:tab w:val="left" w:pos="3600"/>
          <w:tab w:val="left" w:pos="4320"/>
          <w:tab w:val="left" w:pos="5040"/>
          <w:tab w:val="left" w:pos="5760"/>
          <w:tab w:val="right" w:pos="6483"/>
        </w:tabs>
        <w:rPr>
          <w:sz w:val="22"/>
          <w:szCs w:val="22"/>
        </w:rPr>
      </w:pPr>
      <w:r w:rsidRPr="00AC25FF">
        <w:rPr>
          <w:sz w:val="22"/>
          <w:szCs w:val="22"/>
        </w:rPr>
        <w:t>The onsite documentation associated with the risk management program for Program 2 sources consists of information that will be generated automatically during the development of the hazard assessment, operating procedures, compliance audits, and safety information. Each required data item is an integral element of a good program; maintenance of these data onsite will allow EPA or State or local authorities to conduct effective source audits without requiring submittal of sensitive business information. Under the requirements, Program 2 sources must maintain the following specific onsite documentation:</w:t>
      </w:r>
    </w:p>
    <w:p w:rsidR="00731945" w:rsidRPr="00AC25FF" w:rsidP="00731945" w14:paraId="2B13962E" w14:textId="77777777">
      <w:pPr>
        <w:tabs>
          <w:tab w:val="left" w:pos="720"/>
          <w:tab w:val="left" w:pos="1440"/>
          <w:tab w:val="left" w:pos="2160"/>
          <w:tab w:val="left" w:pos="2880"/>
          <w:tab w:val="left" w:pos="3600"/>
          <w:tab w:val="left" w:pos="4320"/>
          <w:tab w:val="left" w:pos="5040"/>
          <w:tab w:val="left" w:pos="5760"/>
          <w:tab w:val="right" w:pos="6483"/>
        </w:tabs>
        <w:ind w:firstLine="720"/>
        <w:rPr>
          <w:b/>
          <w:bCs/>
          <w:sz w:val="22"/>
          <w:szCs w:val="22"/>
        </w:rPr>
      </w:pPr>
    </w:p>
    <w:p w:rsidR="00731945" w:rsidRPr="00AC25FF" w:rsidP="00E2717B" w14:paraId="0C6AFAE8" w14:textId="1FB7FEA4">
      <w:pPr>
        <w:numPr>
          <w:ilvl w:val="0"/>
          <w:numId w:val="14"/>
        </w:numPr>
        <w:spacing w:after="120"/>
        <w:rPr>
          <w:sz w:val="22"/>
          <w:szCs w:val="22"/>
        </w:rPr>
      </w:pPr>
      <w:r w:rsidRPr="00AC25FF">
        <w:rPr>
          <w:sz w:val="22"/>
          <w:szCs w:val="22"/>
        </w:rPr>
        <w:t>Records of the hazard assessment, including data and assumptions used, and descriptions of alternative and worst-case release scenarios (updated once every five years).</w:t>
      </w:r>
    </w:p>
    <w:p w:rsidR="00731945" w:rsidRPr="00AC25FF" w:rsidP="00E2717B" w14:paraId="7F28434F" w14:textId="77777777">
      <w:pPr>
        <w:numPr>
          <w:ilvl w:val="0"/>
          <w:numId w:val="14"/>
        </w:numPr>
        <w:spacing w:after="120"/>
        <w:rPr>
          <w:sz w:val="22"/>
          <w:szCs w:val="22"/>
        </w:rPr>
      </w:pPr>
      <w:r w:rsidRPr="00AC25FF">
        <w:rPr>
          <w:sz w:val="22"/>
          <w:szCs w:val="22"/>
        </w:rPr>
        <w:t>Documentation of the source’s management system for implementation of risk management program requirements.</w:t>
      </w:r>
    </w:p>
    <w:p w:rsidR="00731945" w:rsidRPr="00AC25FF" w:rsidP="00E2717B" w14:paraId="46AB3445" w14:textId="77777777">
      <w:pPr>
        <w:numPr>
          <w:ilvl w:val="0"/>
          <w:numId w:val="14"/>
        </w:numPr>
        <w:spacing w:after="120"/>
        <w:rPr>
          <w:sz w:val="22"/>
          <w:szCs w:val="22"/>
        </w:rPr>
      </w:pPr>
      <w:r w:rsidRPr="00AC25FF">
        <w:rPr>
          <w:sz w:val="22"/>
          <w:szCs w:val="22"/>
        </w:rPr>
        <w:t>Applicable parameters and other documentation associated with the safety information requirements.</w:t>
      </w:r>
    </w:p>
    <w:p w:rsidR="00731945" w:rsidRPr="00AC25FF" w:rsidP="00E2717B" w14:paraId="31011D99" w14:textId="77777777">
      <w:pPr>
        <w:numPr>
          <w:ilvl w:val="0"/>
          <w:numId w:val="14"/>
        </w:numPr>
        <w:spacing w:after="120"/>
        <w:rPr>
          <w:sz w:val="22"/>
          <w:szCs w:val="22"/>
        </w:rPr>
      </w:pPr>
      <w:r w:rsidRPr="00AC25FF">
        <w:rPr>
          <w:sz w:val="22"/>
          <w:szCs w:val="22"/>
        </w:rPr>
        <w:t>Written operating procedures for each Program 2 process.</w:t>
      </w:r>
    </w:p>
    <w:p w:rsidR="00731945" w:rsidRPr="00AC25FF" w:rsidP="00E2717B" w14:paraId="12D94AF4" w14:textId="77777777">
      <w:pPr>
        <w:numPr>
          <w:ilvl w:val="0"/>
          <w:numId w:val="14"/>
        </w:numPr>
        <w:spacing w:after="120"/>
        <w:rPr>
          <w:sz w:val="22"/>
          <w:szCs w:val="22"/>
        </w:rPr>
      </w:pPr>
      <w:r w:rsidRPr="00AC25FF">
        <w:rPr>
          <w:sz w:val="22"/>
          <w:szCs w:val="22"/>
        </w:rPr>
        <w:t>Hazard review report using models, checklists, or What Ifs (updated once every five years.</w:t>
      </w:r>
    </w:p>
    <w:p w:rsidR="00731945" w:rsidRPr="00AC25FF" w:rsidP="00E2717B" w14:paraId="351D3A59" w14:textId="77777777">
      <w:pPr>
        <w:numPr>
          <w:ilvl w:val="0"/>
          <w:numId w:val="14"/>
        </w:numPr>
        <w:spacing w:after="120"/>
        <w:rPr>
          <w:sz w:val="22"/>
          <w:szCs w:val="22"/>
        </w:rPr>
      </w:pPr>
      <w:r w:rsidRPr="00AC25FF">
        <w:rPr>
          <w:sz w:val="22"/>
          <w:szCs w:val="22"/>
        </w:rPr>
        <w:t>Compliance audit reports.</w:t>
      </w:r>
    </w:p>
    <w:p w:rsidR="00731945" w:rsidRPr="00AC25FF" w:rsidP="00E2717B" w14:paraId="3D543BA7" w14:textId="77777777">
      <w:pPr>
        <w:numPr>
          <w:ilvl w:val="0"/>
          <w:numId w:val="14"/>
        </w:numPr>
        <w:rPr>
          <w:sz w:val="22"/>
          <w:szCs w:val="22"/>
        </w:rPr>
      </w:pPr>
      <w:r w:rsidRPr="00AC25FF">
        <w:rPr>
          <w:sz w:val="22"/>
          <w:szCs w:val="22"/>
        </w:rPr>
        <w:t>The emergency response plan, including procedures for warning employees and the public, a list of response personnel and equipment, and response action procedures.</w:t>
      </w:r>
    </w:p>
    <w:p w:rsidR="00731945" w:rsidRPr="00AC25FF" w:rsidP="00731945" w14:paraId="63814EE8"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1080"/>
        <w:rPr>
          <w:sz w:val="22"/>
          <w:szCs w:val="22"/>
        </w:rPr>
      </w:pPr>
    </w:p>
    <w:p w:rsidR="00731945" w:rsidRPr="00AC25FF" w:rsidP="00E2717B" w14:paraId="72BD00EE" w14:textId="70B09DC3">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i/>
          <w:iCs/>
          <w:sz w:val="22"/>
          <w:szCs w:val="22"/>
        </w:rPr>
        <w:t>Program 3.</w:t>
      </w:r>
      <w:r w:rsidRPr="00AC25FF">
        <w:rPr>
          <w:sz w:val="22"/>
          <w:szCs w:val="22"/>
        </w:rPr>
        <w:t xml:space="preserve"> </w:t>
      </w:r>
      <w:r w:rsidRPr="00AC25FF" w:rsidR="00ED074E">
        <w:rPr>
          <w:sz w:val="22"/>
          <w:szCs w:val="22"/>
        </w:rPr>
        <w:t xml:space="preserve">The RMP </w:t>
      </w:r>
      <w:r w:rsidRPr="00AC25FF">
        <w:rPr>
          <w:sz w:val="22"/>
          <w:szCs w:val="22"/>
        </w:rPr>
        <w:t xml:space="preserve">program identifies specific information that Program 3 sources are required to maintain onsite, as well as specific information to be included in the RMP. Most Program 3 processes are covered by OSHA’s PSM standard. Therefore, these sources are expected to incur the costs of maintaining onsite documentation for only those activities performed for processes and substances not already covered under OSHA’s PSM standard. </w:t>
      </w:r>
    </w:p>
    <w:p w:rsidR="00731945" w:rsidRPr="00AC25FF" w:rsidP="00731945" w14:paraId="57D9A4D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731945" w:rsidRPr="00AC25FF" w:rsidP="00E2717B" w14:paraId="5394D797"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The onsite documentation consists of information that will be generated automatically during the development and performance of the hazard assessment, the PHA, safety information, operating procedures, the mechanical integrity and training programs, compliance audits, management of change, accident investigations, and emergency response program. Onsite documentation for Program 3 sources will include the following:</w:t>
      </w:r>
    </w:p>
    <w:p w:rsidR="00731945" w:rsidRPr="00AC25FF" w:rsidP="00731945" w14:paraId="101FAAC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sz w:val="22"/>
          <w:szCs w:val="22"/>
        </w:rPr>
      </w:pPr>
    </w:p>
    <w:p w:rsidR="00731945" w:rsidRPr="00AC25FF" w:rsidP="00731945" w14:paraId="29E65AFF" w14:textId="77777777">
      <w:pPr>
        <w:numPr>
          <w:ilvl w:val="0"/>
          <w:numId w:val="14"/>
        </w:numPr>
        <w:spacing w:after="120"/>
        <w:rPr>
          <w:sz w:val="22"/>
          <w:szCs w:val="22"/>
        </w:rPr>
      </w:pPr>
      <w:r w:rsidRPr="00AC25FF">
        <w:rPr>
          <w:sz w:val="22"/>
          <w:szCs w:val="22"/>
        </w:rPr>
        <w:t>Records of the hazard assessment, including data and assumptions used, and descriptions of alternative and worst-case release scenarios (updated once every five years).</w:t>
      </w:r>
    </w:p>
    <w:p w:rsidR="00731945" w:rsidRPr="00AC25FF" w:rsidP="00731945" w14:paraId="053DBAE9" w14:textId="77777777">
      <w:pPr>
        <w:numPr>
          <w:ilvl w:val="0"/>
          <w:numId w:val="14"/>
        </w:numPr>
        <w:spacing w:after="120"/>
        <w:rPr>
          <w:sz w:val="22"/>
          <w:szCs w:val="22"/>
        </w:rPr>
      </w:pPr>
      <w:r w:rsidRPr="00AC25FF">
        <w:rPr>
          <w:sz w:val="22"/>
          <w:szCs w:val="22"/>
        </w:rPr>
        <w:t xml:space="preserve">Documentation of the source’s management system for implementation of risk management </w:t>
      </w:r>
      <w:r w:rsidRPr="00AC25FF">
        <w:rPr>
          <w:sz w:val="22"/>
          <w:szCs w:val="22"/>
        </w:rPr>
        <w:t>program requirements.</w:t>
      </w:r>
    </w:p>
    <w:p w:rsidR="00731945" w:rsidRPr="00AC25FF" w:rsidP="00731945" w14:paraId="2C38410E" w14:textId="53F8AD87">
      <w:pPr>
        <w:numPr>
          <w:ilvl w:val="0"/>
          <w:numId w:val="14"/>
        </w:numPr>
        <w:spacing w:after="120"/>
        <w:rPr>
          <w:sz w:val="22"/>
          <w:szCs w:val="22"/>
        </w:rPr>
      </w:pPr>
      <w:r w:rsidRPr="00AC25FF">
        <w:rPr>
          <w:sz w:val="22"/>
          <w:szCs w:val="22"/>
        </w:rPr>
        <w:t xml:space="preserve">Chemical and process information, including equipment specifications, and diagrams of equipment, piping, pumps, valves, controls, and instrumentation (P&amp;IDs) for each Program 3 process. </w:t>
      </w:r>
    </w:p>
    <w:p w:rsidR="00731945" w:rsidRPr="00AC25FF" w:rsidP="00731945" w14:paraId="052489B6" w14:textId="77777777">
      <w:pPr>
        <w:numPr>
          <w:ilvl w:val="0"/>
          <w:numId w:val="14"/>
        </w:numPr>
        <w:spacing w:after="120"/>
        <w:rPr>
          <w:sz w:val="22"/>
          <w:szCs w:val="22"/>
        </w:rPr>
      </w:pPr>
      <w:r w:rsidRPr="00AC25FF">
        <w:rPr>
          <w:sz w:val="22"/>
          <w:szCs w:val="22"/>
        </w:rPr>
        <w:t xml:space="preserve">Process hazard analysis report and management steps to address identified hazards (updated once every five years). </w:t>
      </w:r>
    </w:p>
    <w:p w:rsidR="00731945" w:rsidRPr="00AC25FF" w:rsidP="00731945" w14:paraId="65C3B380" w14:textId="77777777">
      <w:pPr>
        <w:numPr>
          <w:ilvl w:val="0"/>
          <w:numId w:val="14"/>
        </w:numPr>
        <w:spacing w:after="120"/>
        <w:rPr>
          <w:sz w:val="22"/>
          <w:szCs w:val="22"/>
        </w:rPr>
      </w:pPr>
      <w:r w:rsidRPr="00AC25FF">
        <w:rPr>
          <w:sz w:val="22"/>
          <w:szCs w:val="22"/>
        </w:rPr>
        <w:t xml:space="preserve">Written operating procedures for each Program 3 process. </w:t>
      </w:r>
    </w:p>
    <w:p w:rsidR="00731945" w:rsidRPr="00AC25FF" w:rsidP="00731945" w14:paraId="1FCA3208" w14:textId="77777777">
      <w:pPr>
        <w:numPr>
          <w:ilvl w:val="0"/>
          <w:numId w:val="14"/>
        </w:numPr>
        <w:spacing w:after="120"/>
        <w:rPr>
          <w:sz w:val="22"/>
          <w:szCs w:val="22"/>
        </w:rPr>
      </w:pPr>
      <w:r w:rsidRPr="00AC25FF">
        <w:rPr>
          <w:sz w:val="22"/>
          <w:szCs w:val="22"/>
        </w:rPr>
        <w:t>Records of all training programs.</w:t>
      </w:r>
    </w:p>
    <w:p w:rsidR="00731945" w:rsidRPr="00AC25FF" w:rsidP="00731945" w14:paraId="2AEE3267" w14:textId="77777777">
      <w:pPr>
        <w:numPr>
          <w:ilvl w:val="0"/>
          <w:numId w:val="14"/>
        </w:numPr>
        <w:spacing w:after="120"/>
        <w:rPr>
          <w:sz w:val="22"/>
          <w:szCs w:val="22"/>
        </w:rPr>
      </w:pPr>
      <w:r w:rsidRPr="00AC25FF">
        <w:rPr>
          <w:sz w:val="22"/>
          <w:szCs w:val="22"/>
        </w:rPr>
        <w:t xml:space="preserve">Records of the mechanical integrity program, including inspection and testing schedules. </w:t>
      </w:r>
    </w:p>
    <w:p w:rsidR="00731945" w:rsidRPr="00AC25FF" w:rsidP="00731945" w14:paraId="0F105690" w14:textId="77777777">
      <w:pPr>
        <w:numPr>
          <w:ilvl w:val="0"/>
          <w:numId w:val="14"/>
        </w:numPr>
        <w:spacing w:after="120"/>
        <w:rPr>
          <w:sz w:val="22"/>
          <w:szCs w:val="22"/>
        </w:rPr>
      </w:pPr>
      <w:r w:rsidRPr="00AC25FF">
        <w:rPr>
          <w:sz w:val="22"/>
          <w:szCs w:val="22"/>
        </w:rPr>
        <w:t xml:space="preserve">Procedures for conducting pre-startup reviews. </w:t>
      </w:r>
    </w:p>
    <w:p w:rsidR="00731945" w:rsidRPr="00AC25FF" w:rsidP="00731945" w14:paraId="00D58E2F" w14:textId="77777777">
      <w:pPr>
        <w:numPr>
          <w:ilvl w:val="0"/>
          <w:numId w:val="14"/>
        </w:numPr>
        <w:spacing w:after="120"/>
        <w:rPr>
          <w:sz w:val="22"/>
          <w:szCs w:val="22"/>
        </w:rPr>
      </w:pPr>
      <w:r w:rsidRPr="00AC25FF">
        <w:rPr>
          <w:sz w:val="22"/>
          <w:szCs w:val="22"/>
        </w:rPr>
        <w:t xml:space="preserve">Procedures used for managing changes in processes, operations, and procedures. </w:t>
      </w:r>
    </w:p>
    <w:p w:rsidR="00731945" w:rsidRPr="00AC25FF" w:rsidP="00731945" w14:paraId="1BBC5993" w14:textId="77777777">
      <w:pPr>
        <w:numPr>
          <w:ilvl w:val="0"/>
          <w:numId w:val="14"/>
        </w:numPr>
        <w:spacing w:after="120"/>
        <w:rPr>
          <w:sz w:val="22"/>
          <w:szCs w:val="22"/>
        </w:rPr>
      </w:pPr>
      <w:r w:rsidRPr="00AC25FF">
        <w:rPr>
          <w:sz w:val="22"/>
          <w:szCs w:val="22"/>
        </w:rPr>
        <w:t xml:space="preserve">Compliance audit reports. </w:t>
      </w:r>
    </w:p>
    <w:p w:rsidR="00731945" w:rsidRPr="00AC25FF" w:rsidP="00731945" w14:paraId="23C50E3C" w14:textId="77777777">
      <w:pPr>
        <w:numPr>
          <w:ilvl w:val="0"/>
          <w:numId w:val="14"/>
        </w:numPr>
        <w:spacing w:after="120"/>
        <w:rPr>
          <w:sz w:val="22"/>
          <w:szCs w:val="22"/>
        </w:rPr>
      </w:pPr>
      <w:r w:rsidRPr="00AC25FF">
        <w:rPr>
          <w:sz w:val="22"/>
          <w:szCs w:val="22"/>
        </w:rPr>
        <w:t>Accident investigation procedures.</w:t>
      </w:r>
    </w:p>
    <w:p w:rsidR="00731945" w:rsidRPr="00AC25FF" w:rsidP="00731945" w14:paraId="59BFCAC1" w14:textId="77777777">
      <w:pPr>
        <w:numPr>
          <w:ilvl w:val="0"/>
          <w:numId w:val="14"/>
        </w:numPr>
        <w:rPr>
          <w:sz w:val="22"/>
          <w:szCs w:val="22"/>
        </w:rPr>
      </w:pPr>
      <w:r w:rsidRPr="00AC25FF">
        <w:rPr>
          <w:sz w:val="22"/>
          <w:szCs w:val="22"/>
        </w:rPr>
        <w:t>The emergency response plan, including procedures for warning employees and the public, a list of response personnel and equipment, and response action procedures.</w:t>
      </w:r>
    </w:p>
    <w:p w:rsidR="00731945" w:rsidRPr="00AC25FF" w:rsidP="00731945" w14:paraId="2DD24417" w14:textId="77777777">
      <w:pPr>
        <w:ind w:left="1080"/>
        <w:rPr>
          <w:sz w:val="22"/>
          <w:szCs w:val="22"/>
        </w:rPr>
      </w:pPr>
    </w:p>
    <w:p w:rsidR="00731945" w:rsidRPr="00AC25FF" w:rsidP="00E2717B" w14:paraId="768AECC9" w14:textId="42A126EB">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 xml:space="preserve">All the data elements listed above are integral to an efficient and effective risk management program. Sources and processes covered by OSHA’s standard are already required to maintain all of this information (except the hazard assessment and management system) onsite and are assumed to incur only the additional costs to maintain onsite records of the hazard assessment and management system.  For example, the ICR includes no additional costs associated with developing pre-startup review and management of change procedures because all Program 3 sources are already required to have such procedures in place under the OSHA PSM standard. For any source that has an emergency response plan subject to 29 CFR 1910.120, all costs for updating the plan accrue to the OSHA standard. </w:t>
      </w:r>
    </w:p>
    <w:p w:rsidR="00731945" w:rsidRPr="00AC25FF" w:rsidP="00731945" w14:paraId="4AAAD155" w14:textId="77777777">
      <w:pPr>
        <w:tabs>
          <w:tab w:val="left" w:pos="720"/>
          <w:tab w:val="left" w:pos="1440"/>
          <w:tab w:val="left" w:pos="2160"/>
          <w:tab w:val="left" w:pos="2880"/>
          <w:tab w:val="left" w:pos="3600"/>
          <w:tab w:val="left" w:pos="4320"/>
          <w:tab w:val="left" w:pos="5040"/>
          <w:tab w:val="left" w:pos="5760"/>
          <w:tab w:val="right" w:pos="6483"/>
        </w:tabs>
        <w:spacing w:after="120"/>
        <w:rPr>
          <w:sz w:val="22"/>
          <w:szCs w:val="22"/>
        </w:rPr>
      </w:pPr>
    </w:p>
    <w:p w:rsidR="00731945" w:rsidRPr="00AC25FF" w:rsidP="00731945" w14:paraId="162D7C87" w14:textId="77777777"/>
    <w:p w:rsidR="00731945" w:rsidRPr="00AC25FF" w:rsidP="00731945" w14:paraId="6A0F07EE" w14:textId="77777777"/>
    <w:p w:rsidR="00731945" w:rsidRPr="00AC25FF" w:rsidP="00731945" w14:paraId="5DB01AD6" w14:textId="77777777"/>
    <w:p w:rsidR="00731945" w:rsidRPr="00AC25FF" w:rsidP="00731945" w14:paraId="48027ABA" w14:textId="77777777"/>
    <w:p w:rsidR="00731945" w:rsidRPr="00AC25FF" w:rsidP="00731945" w14:paraId="222B1C7F" w14:textId="77777777"/>
    <w:p w:rsidR="00731945" w:rsidRPr="00AC25FF" w:rsidP="00731945" w14:paraId="6AF0EF54" w14:textId="77777777"/>
    <w:p w:rsidR="00731945" w:rsidRPr="00AC25FF" w:rsidP="00731945" w14:paraId="381A5663" w14:textId="77777777"/>
    <w:p w:rsidR="00731945" w:rsidRPr="00AC25FF" w:rsidP="00731945" w14:paraId="6570EAF4" w14:textId="77777777"/>
    <w:p w:rsidR="00731945" w:rsidRPr="00AC25FF" w:rsidP="00731945" w14:paraId="37F28E6C" w14:textId="77777777"/>
    <w:p w:rsidR="00731945" w:rsidRPr="00AC25FF" w:rsidP="00731945" w14:paraId="6F4EA1C5" w14:textId="77777777"/>
    <w:p w:rsidR="00731945" w:rsidRPr="00AC25FF" w:rsidP="00731945" w14:paraId="36A0E8EB" w14:textId="77777777"/>
    <w:p w:rsidR="00731945" w:rsidRPr="00AC25FF" w:rsidP="00731945" w14:paraId="56145E01" w14:textId="77777777"/>
    <w:p w:rsidR="00731945" w:rsidRPr="00AC25FF" w:rsidP="00731945" w14:paraId="66673603" w14:textId="77777777"/>
    <w:p w:rsidR="00731945" w:rsidRPr="00AC25FF" w:rsidP="00731945" w14:paraId="208FEF47" w14:textId="77777777"/>
    <w:p w:rsidR="00731945" w:rsidRPr="00AC25FF" w:rsidP="00731945" w14:paraId="4CDB36A2" w14:textId="77777777"/>
    <w:p w:rsidR="00731945" w:rsidRPr="00AC25FF" w:rsidP="00731945" w14:paraId="10CBB567" w14:textId="77777777"/>
    <w:p w:rsidR="00731945" w:rsidRPr="00AC25FF" w:rsidP="00731945" w14:paraId="71FAEE02" w14:textId="77777777"/>
    <w:p w:rsidR="00731945" w:rsidRPr="00AC25FF" w:rsidP="00731945" w14:paraId="4289A868" w14:textId="77777777"/>
    <w:p w:rsidR="00731945" w:rsidRPr="00AC25FF" w:rsidP="00731945" w14:paraId="360E63FD" w14:textId="77777777"/>
    <w:p w:rsidR="00731945" w:rsidRPr="00AC25FF" w:rsidP="00731945" w14:paraId="611EC251" w14:textId="77777777">
      <w:pPr>
        <w:tabs>
          <w:tab w:val="left" w:pos="4100"/>
        </w:tabs>
      </w:pPr>
      <w:r w:rsidRPr="00AC25FF">
        <w:tab/>
      </w:r>
    </w:p>
    <w:p w:rsidR="00731945" w:rsidRPr="00AC25FF" w:rsidP="00731945" w14:paraId="74117C5B" w14:textId="3B6041C3">
      <w:pPr>
        <w:widowControl/>
        <w:adjustRightInd/>
        <w:spacing w:after="160" w:line="259" w:lineRule="auto"/>
        <w:jc w:val="center"/>
        <w:rPr>
          <w:b/>
          <w:sz w:val="22"/>
          <w:szCs w:val="22"/>
        </w:rPr>
      </w:pPr>
      <w:r w:rsidRPr="00AC25FF">
        <w:rPr>
          <w:sz w:val="22"/>
          <w:szCs w:val="22"/>
        </w:rPr>
        <w:br w:type="page"/>
      </w:r>
      <w:r w:rsidRPr="00AC25FF" w:rsidR="00212753">
        <w:rPr>
          <w:b/>
          <w:bCs/>
          <w:sz w:val="22"/>
          <w:szCs w:val="22"/>
        </w:rPr>
        <w:t xml:space="preserve">Appendix </w:t>
      </w:r>
      <w:r w:rsidRPr="00AC25FF" w:rsidR="00F71ABC">
        <w:rPr>
          <w:b/>
          <w:bCs/>
          <w:sz w:val="22"/>
          <w:szCs w:val="22"/>
        </w:rPr>
        <w:t>D</w:t>
      </w:r>
    </w:p>
    <w:p w:rsidR="00731945" w:rsidRPr="00AC25FF" w:rsidP="00731945" w14:paraId="5DDCB494" w14:textId="77777777">
      <w:pPr>
        <w:tabs>
          <w:tab w:val="left" w:pos="4100"/>
        </w:tabs>
        <w:jc w:val="center"/>
        <w:rPr>
          <w:b/>
          <w:bCs/>
          <w:sz w:val="22"/>
          <w:szCs w:val="22"/>
        </w:rPr>
      </w:pPr>
      <w:r w:rsidRPr="00AC25FF">
        <w:rPr>
          <w:b/>
          <w:bCs/>
          <w:sz w:val="22"/>
          <w:szCs w:val="22"/>
        </w:rPr>
        <w:t>Required Information for Petitions</w:t>
      </w:r>
    </w:p>
    <w:p w:rsidR="00731945" w:rsidRPr="00AC25FF" w:rsidP="00731945" w14:paraId="770885FA" w14:textId="77777777">
      <w:pPr>
        <w:tabs>
          <w:tab w:val="left" w:pos="4100"/>
        </w:tabs>
        <w:rPr>
          <w:sz w:val="22"/>
          <w:szCs w:val="22"/>
        </w:rPr>
      </w:pPr>
    </w:p>
    <w:p w:rsidR="00731945" w:rsidRPr="00AC25FF" w:rsidP="00731945" w14:paraId="1D08BD76"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r w:rsidRPr="00AC25FF">
        <w:rPr>
          <w:sz w:val="22"/>
          <w:szCs w:val="22"/>
        </w:rPr>
        <w:t>All petitions must contain the following information:</w:t>
      </w:r>
    </w:p>
    <w:p w:rsidR="00731945" w:rsidRPr="00AC25FF" w:rsidP="00731945" w14:paraId="7359123C"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rPr>
          <w:sz w:val="22"/>
          <w:szCs w:val="22"/>
        </w:rPr>
      </w:pPr>
    </w:p>
    <w:p w:rsidR="00731945" w:rsidRPr="00AC25FF" w:rsidP="00731945" w14:paraId="3B1D74BE" w14:textId="77777777">
      <w:pPr>
        <w:numPr>
          <w:ilvl w:val="0"/>
          <w:numId w:val="18"/>
        </w:num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AC25FF">
        <w:rPr>
          <w:sz w:val="22"/>
          <w:szCs w:val="22"/>
        </w:rPr>
        <w:t>Name and address of the petitioner and a brief description of the organization(s) that the petitioner represents, if applicable.</w:t>
      </w:r>
    </w:p>
    <w:p w:rsidR="00E063D3" w:rsidRPr="00AC25FF" w:rsidP="00E063D3" w14:paraId="7CB1F8A1"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1080"/>
      </w:pPr>
    </w:p>
    <w:p w:rsidR="00731945" w:rsidRPr="00AC25FF" w:rsidP="00731945" w14:paraId="74147B0E" w14:textId="77777777">
      <w:pPr>
        <w:numPr>
          <w:ilvl w:val="0"/>
          <w:numId w:val="18"/>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pPr>
      <w:r w:rsidRPr="00AC25FF">
        <w:rPr>
          <w:sz w:val="22"/>
          <w:szCs w:val="22"/>
        </w:rPr>
        <w:t>Name, address, and telephone number of a contact person for the petition.</w:t>
      </w:r>
    </w:p>
    <w:p w:rsidR="00731945" w:rsidRPr="00AC25FF" w:rsidP="00731945" w14:paraId="50C1C6B7" w14:textId="1D3993AA">
      <w:pPr>
        <w:numPr>
          <w:ilvl w:val="0"/>
          <w:numId w:val="18"/>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pPr>
      <w:r w:rsidRPr="00AC25FF">
        <w:rPr>
          <w:sz w:val="22"/>
          <w:szCs w:val="22"/>
        </w:rPr>
        <w:t>Common chemical name(s), common synonym(s), CAS number(s), and chemical formula and structure.</w:t>
      </w:r>
    </w:p>
    <w:p w:rsidR="00731945" w:rsidRPr="00AC25FF" w:rsidP="00731945" w14:paraId="34F1336C" w14:textId="77777777">
      <w:pPr>
        <w:numPr>
          <w:ilvl w:val="0"/>
          <w:numId w:val="18"/>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pPr>
      <w:r w:rsidRPr="00AC25FF">
        <w:rPr>
          <w:sz w:val="22"/>
          <w:szCs w:val="22"/>
        </w:rPr>
        <w:t>Action requested (addition or deletion of a substance)</w:t>
      </w:r>
    </w:p>
    <w:p w:rsidR="00731945" w:rsidRPr="00AC25FF" w:rsidP="00731945" w14:paraId="244E8104" w14:textId="77777777">
      <w:pPr>
        <w:numPr>
          <w:ilvl w:val="0"/>
          <w:numId w:val="18"/>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pPr>
      <w:r w:rsidRPr="00AC25FF">
        <w:rPr>
          <w:sz w:val="22"/>
          <w:szCs w:val="22"/>
        </w:rPr>
        <w:t>Rationale supporting the petitioner’s position — how the substance meets the criteria for addition or deletion. A short summary of the rationale must be submitted along with a more detailed narrative.</w:t>
      </w:r>
    </w:p>
    <w:p w:rsidR="00731945" w:rsidRPr="00AC25FF" w:rsidP="00731945" w14:paraId="72B83491" w14:textId="77777777">
      <w:pPr>
        <w:numPr>
          <w:ilvl w:val="0"/>
          <w:numId w:val="18"/>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pPr>
      <w:r w:rsidRPr="00AC25FF">
        <w:rPr>
          <w:sz w:val="22"/>
          <w:szCs w:val="22"/>
        </w:rPr>
        <w:t>Supporting data — the petition must include sufficient information to scientifically support the request to modify the list. EPA believes that the information required to be submitted in support of a petition is the minimum information that would enable the Agency to determine whether to grant or deny a petition within the 18-month time frame. The information must include:</w:t>
      </w:r>
    </w:p>
    <w:p w:rsidR="00731945" w:rsidRPr="00AC25FF" w:rsidP="00731945" w14:paraId="1FC58EC5" w14:textId="77777777">
      <w:pPr>
        <w:numPr>
          <w:ilvl w:val="0"/>
          <w:numId w:val="20"/>
        </w:numPr>
        <w:tabs>
          <w:tab w:val="left" w:pos="720"/>
          <w:tab w:val="left" w:pos="1440"/>
          <w:tab w:val="left" w:pos="2160"/>
          <w:tab w:val="left" w:pos="2880"/>
          <w:tab w:val="left" w:pos="3600"/>
          <w:tab w:val="left" w:pos="4320"/>
          <w:tab w:val="left" w:pos="5040"/>
          <w:tab w:val="left" w:pos="5766"/>
        </w:tabs>
        <w:spacing w:after="120"/>
        <w:rPr>
          <w:sz w:val="22"/>
          <w:szCs w:val="22"/>
        </w:rPr>
      </w:pPr>
      <w:r w:rsidRPr="00AC25FF">
        <w:rPr>
          <w:sz w:val="22"/>
          <w:szCs w:val="22"/>
        </w:rPr>
        <w:t>A list of all supporting documents.</w:t>
      </w:r>
    </w:p>
    <w:p w:rsidR="00731945" w:rsidRPr="00AC25FF" w:rsidP="00731945" w14:paraId="7902EB36" w14:textId="77777777">
      <w:pPr>
        <w:numPr>
          <w:ilvl w:val="0"/>
          <w:numId w:val="20"/>
        </w:numPr>
        <w:spacing w:after="120"/>
      </w:pPr>
      <w:r w:rsidRPr="00AC25FF">
        <w:rPr>
          <w:sz w:val="22"/>
          <w:szCs w:val="22"/>
        </w:rPr>
        <w:t>Documentation of literature searches conducted, including, but not limited to, identification of the database(s) searched, the search strategy, dates covered, and printed results.</w:t>
      </w:r>
    </w:p>
    <w:p w:rsidR="00731945" w:rsidRPr="00AC25FF" w:rsidP="00731945" w14:paraId="00067A0C" w14:textId="77777777">
      <w:pPr>
        <w:numPr>
          <w:ilvl w:val="0"/>
          <w:numId w:val="20"/>
        </w:numPr>
        <w:spacing w:after="120"/>
      </w:pPr>
      <w:r w:rsidRPr="00AC25FF">
        <w:rPr>
          <w:sz w:val="22"/>
          <w:szCs w:val="22"/>
        </w:rPr>
        <w:t>Effects data (animal, human, and environmental test data) indicating the potential for death, injury, or serious adverse human and environmental impacts from acute exposure following an accidental release. Printed copies of the data sources, in English, should be provided.</w:t>
      </w:r>
    </w:p>
    <w:p w:rsidR="00731945" w:rsidRPr="00AC25FF" w:rsidP="00731945" w14:paraId="1384C28E" w14:textId="77777777">
      <w:pPr>
        <w:numPr>
          <w:ilvl w:val="0"/>
          <w:numId w:val="20"/>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240"/>
        <w:rPr>
          <w:sz w:val="22"/>
          <w:szCs w:val="22"/>
        </w:rPr>
      </w:pPr>
      <w:r w:rsidRPr="00AC25FF">
        <w:rPr>
          <w:sz w:val="22"/>
          <w:szCs w:val="22"/>
        </w:rPr>
        <w:t>Exposure data or previous release accident history data indicating the potential for serious adverse human health or environmental effects from accidental releases. These data might include, but are not limited to, physical and chemical properties of the substance (such as vapor pressure); modeling results (including data and assumptions used and model documentation); and historical accident data, citing data sources.</w:t>
      </w:r>
    </w:p>
    <w:p w:rsidR="00A5253E" w:rsidRPr="00AC25FF" w:rsidP="00201F60" w14:paraId="48D4E370" w14:textId="77777777">
      <w:pPr>
        <w:rPr>
          <w:sz w:val="22"/>
          <w:szCs w:val="22"/>
        </w:rPr>
      </w:pPr>
    </w:p>
    <w:p w:rsidR="00EA3ED1" w:rsidRPr="00AC25FF" w:rsidP="00020069" w14:paraId="0A3C4981" w14:textId="77777777">
      <w:pPr>
        <w:rPr>
          <w:sz w:val="22"/>
          <w:szCs w:val="22"/>
        </w:rPr>
      </w:pPr>
    </w:p>
    <w:sectPr w:rsidSect="00971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C0E" w14:paraId="53700A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3C0E" w14:paraId="0C60BF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C0E" w:rsidRPr="00BD4727" w14:paraId="29FB86F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0EE6" w:rsidP="00403363" w14:paraId="3A219706" w14:textId="77777777">
      <w:r>
        <w:separator/>
      </w:r>
    </w:p>
  </w:footnote>
  <w:footnote w:type="continuationSeparator" w:id="1">
    <w:p w:rsidR="002F0EE6" w:rsidP="00403363" w14:paraId="107E61FD" w14:textId="77777777">
      <w:r>
        <w:continuationSeparator/>
      </w:r>
    </w:p>
  </w:footnote>
  <w:footnote w:type="continuationNotice" w:id="2">
    <w:p w:rsidR="002F0EE6" w14:paraId="1E8D062F" w14:textId="77777777"/>
  </w:footnote>
  <w:footnote w:id="3">
    <w:p w:rsidR="00F229EF" w:rsidRPr="005A3576" w:rsidP="00F229EF" w14:paraId="6DB3A005" w14:textId="77777777">
      <w:pPr>
        <w:pStyle w:val="FootnoteText"/>
      </w:pPr>
      <w:r w:rsidRPr="006966E2">
        <w:rPr>
          <w:rStyle w:val="FootnoteReference"/>
          <w:rFonts w:eastAsiaTheme="majorEastAsia"/>
        </w:rPr>
        <w:footnoteRef/>
      </w:r>
      <w:r>
        <w:rPr>
          <w:vertAlign w:val="superscript"/>
        </w:rPr>
        <w:t xml:space="preserve"> </w:t>
      </w:r>
      <w:r w:rsidRPr="006966E2">
        <w:rPr>
          <w:vertAlign w:val="superscript"/>
        </w:rPr>
        <w:t xml:space="preserve"> </w:t>
      </w:r>
      <w:r>
        <w:t>In this Supporting Statement, the term “source” refers to a “stationary source,” which is the Clean Air Act term for facility.</w:t>
      </w:r>
    </w:p>
  </w:footnote>
  <w:footnote w:id="4">
    <w:p w:rsidR="00FB39AE" w14:paraId="3CF83A2E" w14:textId="70D92D2C">
      <w:pPr>
        <w:pStyle w:val="FootnoteText"/>
      </w:pPr>
      <w:r>
        <w:rPr>
          <w:rStyle w:val="FootnoteReference"/>
        </w:rPr>
        <w:footnoteRef/>
      </w:r>
      <w:r>
        <w:t xml:space="preserve"> EPA acknowledges that using the acronym, RMP, for both the Risk Management Program and Risk Management Plans, can create confusion. This Supporting Statement tries to be</w:t>
      </w:r>
      <w:r w:rsidR="00B657E7">
        <w:t xml:space="preserve"> clear about when RMP refers to the Program vs the Plan. </w:t>
      </w:r>
      <w:r>
        <w:t xml:space="preserve"> </w:t>
      </w:r>
    </w:p>
  </w:footnote>
  <w:footnote w:id="5">
    <w:p w:rsidR="009337E1" w:rsidRPr="006D46CA" w:rsidP="009337E1" w14:paraId="610CAD92" w14:textId="77777777">
      <w:pPr>
        <w:rPr>
          <w:szCs w:val="20"/>
        </w:rPr>
      </w:pPr>
      <w:r w:rsidRPr="006D46CA">
        <w:rPr>
          <w:rStyle w:val="FootnoteReference"/>
          <w:rFonts w:eastAsiaTheme="majorEastAsia"/>
          <w:szCs w:val="20"/>
        </w:rPr>
        <w:footnoteRef/>
      </w:r>
      <w:r w:rsidRPr="006D46CA">
        <w:rPr>
          <w:szCs w:val="20"/>
        </w:rPr>
        <w:t xml:space="preserve"> See</w:t>
      </w:r>
      <w:r>
        <w:rPr>
          <w:szCs w:val="20"/>
        </w:rPr>
        <w:t xml:space="preserve"> </w:t>
      </w:r>
      <w:hyperlink r:id="rId1" w:history="1">
        <w:r w:rsidRPr="005A53BC">
          <w:rPr>
            <w:rStyle w:val="Hyperlink"/>
            <w:bCs/>
          </w:rPr>
          <w:t>https://www.bls.gov/oes/2023/may/oes_nat.htm</w:t>
        </w:r>
      </w:hyperlink>
      <w:r>
        <w:rPr>
          <w:rStyle w:val="Hyperlink"/>
          <w:bCs/>
        </w:rPr>
        <w:t>.</w:t>
      </w:r>
    </w:p>
  </w:footnote>
  <w:footnote w:id="6">
    <w:p w:rsidR="009337E1" w:rsidP="009337E1" w14:paraId="3E6B9647" w14:textId="77777777">
      <w:pPr>
        <w:pStyle w:val="FootnoteText"/>
        <w:keepNext/>
        <w:widowControl/>
      </w:pPr>
      <w:r>
        <w:rPr>
          <w:rStyle w:val="FootnoteReference"/>
        </w:rPr>
        <w:footnoteRef/>
      </w:r>
      <w:r>
        <w:t xml:space="preserve"> </w:t>
      </w:r>
      <w:r w:rsidRPr="005B05AB">
        <w:t>The benefits multiplier is based on an average for the sectors as estimated by BLS in its Employer Costs for Employee Compensation.  BLS includes items such as sick leave and vacation as benefits.</w:t>
      </w:r>
      <w:r>
        <w:t xml:space="preserve"> See </w:t>
      </w:r>
      <w:hyperlink r:id="rId2" w:history="1">
        <w:r w:rsidRPr="00461E8E">
          <w:rPr>
            <w:rStyle w:val="Hyperlink"/>
          </w:rPr>
          <w:t>https://www.bls.gov/news.release/ecec.toc.htm</w:t>
        </w:r>
      </w:hyperlink>
      <w:r>
        <w:t>.</w:t>
      </w:r>
    </w:p>
  </w:footnote>
  <w:footnote w:id="7">
    <w:p w:rsidR="009337E1" w:rsidP="009337E1" w14:paraId="4070EC46" w14:textId="77777777">
      <w:pPr>
        <w:pStyle w:val="FootnoteText"/>
      </w:pPr>
      <w:r>
        <w:rPr>
          <w:rStyle w:val="FootnoteReference"/>
          <w:rFonts w:eastAsiaTheme="majorEastAsia"/>
        </w:rPr>
        <w:footnoteRef/>
      </w:r>
      <w:r>
        <w:t xml:space="preserve"> Chemical manufacturing (NAICS 325) was used to represent large manufacturers, other facilities (all NAICS) were used to represent small/medium manufacturers, food manufacturing (NAICS 311) was used to represent large non-manufacturers, a</w:t>
      </w:r>
      <w:r w:rsidRPr="005631D4">
        <w:t xml:space="preserve">griculture, </w:t>
      </w:r>
      <w:r>
        <w:t>f</w:t>
      </w:r>
      <w:r w:rsidRPr="005631D4">
        <w:t xml:space="preserve">orestry, </w:t>
      </w:r>
      <w:r>
        <w:t>f</w:t>
      </w:r>
      <w:r w:rsidRPr="005631D4">
        <w:t xml:space="preserve">ishing and </w:t>
      </w:r>
      <w:r>
        <w:t>h</w:t>
      </w:r>
      <w:r w:rsidRPr="005631D4">
        <w:t xml:space="preserve">unting </w:t>
      </w:r>
      <w:r>
        <w:t>(NAICS 11) was used to represent small/medium non-manufacturers, and w</w:t>
      </w:r>
      <w:r w:rsidRPr="00B515B3">
        <w:t xml:space="preserve">ater, </w:t>
      </w:r>
      <w:r>
        <w:t>s</w:t>
      </w:r>
      <w:r w:rsidRPr="00B515B3">
        <w:t xml:space="preserve">ewage and </w:t>
      </w:r>
      <w:r>
        <w:t>o</w:t>
      </w:r>
      <w:r w:rsidRPr="00B515B3">
        <w:t xml:space="preserve">ther </w:t>
      </w:r>
      <w:r>
        <w:t>s</w:t>
      </w:r>
      <w:r w:rsidRPr="00B515B3">
        <w:t>ystems</w:t>
      </w:r>
      <w:r>
        <w:t xml:space="preserve"> (NAICS 2213) was used to represent State/local government.</w:t>
      </w:r>
    </w:p>
  </w:footnote>
  <w:footnote w:id="8">
    <w:p w:rsidR="00EF2FBF" w:rsidP="00EF2FBF" w14:paraId="669D37C8" w14:textId="6BEB6AF8">
      <w:pPr>
        <w:pStyle w:val="FootnoteText"/>
      </w:pPr>
      <w:r>
        <w:rPr>
          <w:rStyle w:val="FootnoteReference"/>
          <w:rFonts w:eastAsiaTheme="majorEastAsia"/>
        </w:rPr>
        <w:footnoteRef/>
      </w:r>
      <w:r>
        <w:t xml:space="preserve"> Based on a cost of $550 in the Final Reconsideration Rule ICR (EPA ICR No. 2537.05), December 19, 2019. This cost was adjusted to repres</w:t>
      </w:r>
      <w:r w:rsidRPr="00A32DDB">
        <w:t xml:space="preserve">ent </w:t>
      </w:r>
      <w:r w:rsidRPr="005D38B3">
        <w:t>202</w:t>
      </w:r>
      <w:r w:rsidR="00C32A2D">
        <w:t>3</w:t>
      </w:r>
      <w:r w:rsidRPr="00A32DDB">
        <w:t xml:space="preserve"> value. See Bureau of Labor Statistics, “All items in U.S. city average, all urban consumers, not seasonally adjusted,” U.S</w:t>
      </w:r>
      <w:r w:rsidRPr="007A5085">
        <w:t xml:space="preserve">. City Average, </w:t>
      </w:r>
      <w:r w:rsidR="00BF7C0B">
        <w:t>December 10</w:t>
      </w:r>
      <w:r w:rsidRPr="007A5085">
        <w:t>, 202</w:t>
      </w:r>
      <w:r w:rsidR="00BF7C0B">
        <w:t>4</w:t>
      </w:r>
      <w:r w:rsidRPr="007A5085">
        <w:t xml:space="preserve">. Available online at:  </w:t>
      </w:r>
      <w:hyperlink r:id="rId3" w:history="1">
        <w:r w:rsidRPr="002E00E7" w:rsidR="002113B2">
          <w:rPr>
            <w:rStyle w:val="Hyperlink"/>
          </w:rPr>
          <w:t>https://data.bls.gov/timeseries/CUUR0000SA0?amp%253bdata_tool=XGtable&amp;output_view=data&amp;include_graphs=true</w:t>
        </w:r>
      </w:hyperlink>
      <w:r w:rsidR="002113B2">
        <w:t xml:space="preserve">. </w:t>
      </w:r>
    </w:p>
  </w:footnote>
  <w:footnote w:id="9">
    <w:p w:rsidR="00EB793C" w:rsidP="00EB793C" w14:paraId="14835E1B" w14:textId="77777777">
      <w:pPr>
        <w:pStyle w:val="FootnoteText"/>
      </w:pPr>
      <w:r>
        <w:rPr>
          <w:rStyle w:val="FootnoteReference"/>
          <w:rFonts w:eastAsiaTheme="majorEastAsia"/>
        </w:rPr>
        <w:footnoteRef/>
      </w:r>
      <w:r>
        <w:t xml:space="preserve"> A</w:t>
      </w:r>
      <w:r w:rsidRPr="00532CC1">
        <w:t xml:space="preserve">vailable at </w:t>
      </w:r>
      <w:hyperlink r:id="rId4" w:history="1">
        <w:r w:rsidRPr="002E00E7">
          <w:rPr>
            <w:rStyle w:val="Hyperlink"/>
          </w:rPr>
          <w:t>https://www.opm.gov/policy-data-oversight/pay-leave/salaries-wages/salary-tables/pdf/2024/DEN_h.pdf</w:t>
        </w:r>
      </w:hyperlink>
      <w:r w:rsidRPr="00532CC1">
        <w:t>.</w:t>
      </w:r>
      <w:r>
        <w:t xml:space="preserve"> </w:t>
      </w:r>
    </w:p>
  </w:footnote>
  <w:footnote w:id="10">
    <w:p w:rsidR="00A5253E" w:rsidP="00A5253E" w14:paraId="55A1DF00" w14:textId="466E502A">
      <w:pPr>
        <w:pStyle w:val="FootnoteText"/>
      </w:pPr>
      <w:r>
        <w:rPr>
          <w:rStyle w:val="FootnoteReference"/>
          <w:rFonts w:eastAsiaTheme="majorEastAsia"/>
        </w:rPr>
        <w:footnoteRef/>
      </w:r>
      <w:r>
        <w:t xml:space="preserve"> Feedback from a Program Level 1 facility (East Vacuum Liquid Recovery and CO2 Plant) in the previous ICR Renewal also indicated increased burden estimates for </w:t>
      </w:r>
      <w:r w:rsidR="007D084B">
        <w:t>p</w:t>
      </w:r>
      <w:r>
        <w:t>revention program documentation due to four additional hours for engineering staff.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031BF"/>
    <w:multiLevelType w:val="hybridMultilevel"/>
    <w:tmpl w:val="CBCAA85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008DD"/>
    <w:multiLevelType w:val="hybridMultilevel"/>
    <w:tmpl w:val="A8D21EF6"/>
    <w:lvl w:ilvl="0">
      <w:start w:val="1"/>
      <w:numFmt w:val="lowerRoman"/>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679AB"/>
    <w:multiLevelType w:val="hybridMultilevel"/>
    <w:tmpl w:val="A8D21EF6"/>
    <w:lvl w:ilvl="0">
      <w:start w:val="1"/>
      <w:numFmt w:val="lowerRoman"/>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BE6C49"/>
    <w:multiLevelType w:val="hybridMultilevel"/>
    <w:tmpl w:val="50CE7B26"/>
    <w:lvl w:ilvl="0">
      <w:start w:val="2"/>
      <w:numFmt w:val="bullet"/>
      <w:lvlText w:val="-"/>
      <w:lvlJc w:val="left"/>
      <w:pPr>
        <w:ind w:left="1890" w:hanging="360"/>
      </w:pPr>
      <w:rPr>
        <w:rFonts w:ascii="Times New Roman" w:eastAsia="Times New Roman" w:hAnsi="Times New Roman" w:cs="Times New Roman"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4">
    <w:nsid w:val="0EE1761B"/>
    <w:multiLevelType w:val="hybridMultilevel"/>
    <w:tmpl w:val="0A968AB6"/>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62F1A"/>
    <w:multiLevelType w:val="hybridMultilevel"/>
    <w:tmpl w:val="6C8486A2"/>
    <w:lvl w:ilvl="0">
      <w:start w:val="1"/>
      <w:numFmt w:val="decimal"/>
      <w:lvlText w:val="%1."/>
      <w:lvlJc w:val="left"/>
      <w:pPr>
        <w:ind w:left="720" w:hanging="360"/>
      </w:pPr>
      <w:rPr>
        <w:rFonts w:ascii="Times New Roman" w:hAnsi="Times New Roman" w:cs="Times New Roman"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2C5B49"/>
    <w:multiLevelType w:val="hybridMultilevel"/>
    <w:tmpl w:val="F5B6D65C"/>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A7547"/>
    <w:multiLevelType w:val="hybridMultilevel"/>
    <w:tmpl w:val="C9B26C36"/>
    <w:lvl w:ilvl="0">
      <w:start w:val="0"/>
      <w:numFmt w:val="bullet"/>
      <w:lvlText w:val=""/>
      <w:lvlJc w:val="left"/>
      <w:pPr>
        <w:ind w:left="720" w:hanging="360"/>
      </w:pPr>
      <w:rPr>
        <w:rFonts w:ascii="Symbol" w:hAnsi="Symbol" w:eastAsiaTheme="minorHAnsi" w:cs="Times New Roman" w:hint="default"/>
        <w:sz w:val="18"/>
        <w:szCs w:val="18"/>
      </w:rPr>
    </w:lvl>
    <w:lvl w:ilvl="1">
      <w:start w:val="1"/>
      <w:numFmt w:val="bullet"/>
      <w:lvlText w:val=""/>
      <w:lvlJc w:val="left"/>
      <w:pPr>
        <w:ind w:left="1080" w:hanging="360"/>
      </w:pPr>
      <w:rPr>
        <w:rFonts w:ascii="Wingdings" w:hAnsi="Wingdings"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154605"/>
    <w:multiLevelType w:val="hybridMultilevel"/>
    <w:tmpl w:val="7C8430E2"/>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BDB4CC9"/>
    <w:multiLevelType w:val="hybridMultilevel"/>
    <w:tmpl w:val="5F469BE6"/>
    <w:lvl w:ilvl="0">
      <w:start w:val="1"/>
      <w:numFmt w:val="bullet"/>
      <w:lvlText w:val=""/>
      <w:lvlJc w:val="left"/>
      <w:pPr>
        <w:ind w:left="1080" w:hanging="360"/>
      </w:pPr>
      <w:rPr>
        <w:rFonts w:ascii="Symbol" w:hAnsi="Symbol" w:hint="default"/>
        <w:color w:val="auto"/>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9C7AAA"/>
    <w:multiLevelType w:val="hybridMultilevel"/>
    <w:tmpl w:val="1EEA7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234565"/>
    <w:multiLevelType w:val="hybridMultilevel"/>
    <w:tmpl w:val="BAAA8E7E"/>
    <w:lvl w:ilvl="0">
      <w:start w:val="1"/>
      <w:numFmt w:val="bullet"/>
      <w:lvlText w:val=""/>
      <w:lvlJc w:val="left"/>
      <w:pPr>
        <w:ind w:left="1170" w:hanging="360"/>
      </w:pPr>
      <w:rPr>
        <w:rFonts w:ascii="Symbol" w:hAnsi="Symbol" w:hint="default"/>
        <w:sz w:val="18"/>
        <w:szCs w:val="18"/>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2241408A"/>
    <w:multiLevelType w:val="hybridMultilevel"/>
    <w:tmpl w:val="4BD0CD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31C1549"/>
    <w:multiLevelType w:val="hybridMultilevel"/>
    <w:tmpl w:val="0F9E8C1E"/>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9E0BC3"/>
    <w:multiLevelType w:val="hybridMultilevel"/>
    <w:tmpl w:val="D8CCB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D16CB5"/>
    <w:multiLevelType w:val="hybridMultilevel"/>
    <w:tmpl w:val="96EA2060"/>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C52DF6"/>
    <w:multiLevelType w:val="hybridMultilevel"/>
    <w:tmpl w:val="EC6694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723495"/>
    <w:multiLevelType w:val="hybridMultilevel"/>
    <w:tmpl w:val="6924FDBC"/>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FD2944"/>
    <w:multiLevelType w:val="hybridMultilevel"/>
    <w:tmpl w:val="53926A2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22B567A"/>
    <w:multiLevelType w:val="hybridMultilevel"/>
    <w:tmpl w:val="B3403FC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14BDC6"/>
    <w:multiLevelType w:val="hybridMultilevel"/>
    <w:tmpl w:val="E8324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6220D4"/>
    <w:multiLevelType w:val="hybridMultilevel"/>
    <w:tmpl w:val="19CC17DE"/>
    <w:lvl w:ilvl="0">
      <w:start w:val="1"/>
      <w:numFmt w:val="lowerRoman"/>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97C1AB1"/>
    <w:multiLevelType w:val="multilevel"/>
    <w:tmpl w:val="46BE4C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EC272F"/>
    <w:multiLevelType w:val="hybridMultilevel"/>
    <w:tmpl w:val="ED8CB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177B64"/>
    <w:multiLevelType w:val="hybridMultilevel"/>
    <w:tmpl w:val="F02A42F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DB027F3"/>
    <w:multiLevelType w:val="hybridMultilevel"/>
    <w:tmpl w:val="1B84DCF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4C0544"/>
    <w:multiLevelType w:val="hybridMultilevel"/>
    <w:tmpl w:val="C238702C"/>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DF72DD"/>
    <w:multiLevelType w:val="hybridMultilevel"/>
    <w:tmpl w:val="0E90252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A80399"/>
    <w:multiLevelType w:val="multilevel"/>
    <w:tmpl w:val="7BB65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C67164"/>
    <w:multiLevelType w:val="hybridMultilevel"/>
    <w:tmpl w:val="DC3A33CA"/>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4436857"/>
    <w:multiLevelType w:val="multilevel"/>
    <w:tmpl w:val="58AACB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7308A2"/>
    <w:multiLevelType w:val="hybridMultilevel"/>
    <w:tmpl w:val="967EF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110066"/>
    <w:multiLevelType w:val="hybridMultilevel"/>
    <w:tmpl w:val="98544B8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6B7DAB"/>
    <w:multiLevelType w:val="hybridMultilevel"/>
    <w:tmpl w:val="464891D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E83CBE"/>
    <w:multiLevelType w:val="hybridMultilevel"/>
    <w:tmpl w:val="E108A36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6802F3"/>
    <w:multiLevelType w:val="hybridMultilevel"/>
    <w:tmpl w:val="4386ED78"/>
    <w:lvl w:ilvl="0">
      <w:start w:val="0"/>
      <w:numFmt w:val="bullet"/>
      <w:lvlText w:val=""/>
      <w:lvlJc w:val="left"/>
      <w:pPr>
        <w:ind w:left="720" w:hanging="360"/>
      </w:pPr>
      <w:rPr>
        <w:rFonts w:ascii="Symbol" w:hAnsi="Symbol" w:eastAsiaTheme="minorHAnsi" w:cs="Times New Roman" w:hint="default"/>
        <w:sz w:val="18"/>
        <w:szCs w:val="18"/>
      </w:rPr>
    </w:lvl>
    <w:lvl w:ilvl="1">
      <w:start w:val="1"/>
      <w:numFmt w:val="bullet"/>
      <w:lvlText w:val=""/>
      <w:lvlJc w:val="left"/>
      <w:pPr>
        <w:ind w:left="1080" w:hanging="360"/>
      </w:pPr>
      <w:rPr>
        <w:rFonts w:ascii="Wingdings" w:hAnsi="Wingdings"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0968ED"/>
    <w:multiLevelType w:val="multilevel"/>
    <w:tmpl w:val="F9249250"/>
    <w:lvl w:ilvl="0">
      <w:start w:val="15"/>
      <w:numFmt w:val="decimal"/>
      <w:lvlText w:val="%1)"/>
      <w:lvlJc w:val="left"/>
      <w:pPr>
        <w:ind w:left="360" w:hanging="360"/>
      </w:pPr>
    </w:lvl>
    <w:lvl w:ilvl="1">
      <w:start w:val="14"/>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C316982"/>
    <w:multiLevelType w:val="hybridMultilevel"/>
    <w:tmpl w:val="BFEC4DB0"/>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BBC3B9A"/>
    <w:multiLevelType w:val="hybridMultilevel"/>
    <w:tmpl w:val="A0205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5455994">
    <w:abstractNumId w:val="1"/>
  </w:num>
  <w:num w:numId="2" w16cid:durableId="2109037077">
    <w:abstractNumId w:val="9"/>
  </w:num>
  <w:num w:numId="3" w16cid:durableId="448823164">
    <w:abstractNumId w:val="2"/>
  </w:num>
  <w:num w:numId="4" w16cid:durableId="1804150389">
    <w:abstractNumId w:val="40"/>
  </w:num>
  <w:num w:numId="5" w16cid:durableId="5593676">
    <w:abstractNumId w:val="14"/>
  </w:num>
  <w:num w:numId="6" w16cid:durableId="1753695164">
    <w:abstractNumId w:val="24"/>
  </w:num>
  <w:num w:numId="7" w16cid:durableId="2076853983">
    <w:abstractNumId w:val="11"/>
  </w:num>
  <w:num w:numId="8" w16cid:durableId="856384256">
    <w:abstractNumId w:val="30"/>
  </w:num>
  <w:num w:numId="9" w16cid:durableId="735860659">
    <w:abstractNumId w:val="32"/>
  </w:num>
  <w:num w:numId="10" w16cid:durableId="2029136005">
    <w:abstractNumId w:val="23"/>
  </w:num>
  <w:num w:numId="11" w16cid:durableId="2062443011">
    <w:abstractNumId w:val="33"/>
  </w:num>
  <w:num w:numId="12" w16cid:durableId="241333106">
    <w:abstractNumId w:val="12"/>
  </w:num>
  <w:num w:numId="13" w16cid:durableId="408617076">
    <w:abstractNumId w:val="22"/>
  </w:num>
  <w:num w:numId="14" w16cid:durableId="1078819548">
    <w:abstractNumId w:val="17"/>
  </w:num>
  <w:num w:numId="15" w16cid:durableId="1534152824">
    <w:abstractNumId w:val="21"/>
  </w:num>
  <w:num w:numId="16" w16cid:durableId="247429849">
    <w:abstractNumId w:val="7"/>
  </w:num>
  <w:num w:numId="17" w16cid:durableId="1438015475">
    <w:abstractNumId w:val="37"/>
  </w:num>
  <w:num w:numId="18" w16cid:durableId="58872735">
    <w:abstractNumId w:val="31"/>
  </w:num>
  <w:num w:numId="19" w16cid:durableId="1875188817">
    <w:abstractNumId w:val="8"/>
  </w:num>
  <w:num w:numId="20" w16cid:durableId="275261984">
    <w:abstractNumId w:val="3"/>
  </w:num>
  <w:num w:numId="21" w16cid:durableId="116722006">
    <w:abstractNumId w:val="5"/>
  </w:num>
  <w:num w:numId="22" w16cid:durableId="1111585513">
    <w:abstractNumId w:val="26"/>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329947">
    <w:abstractNumId w:val="16"/>
  </w:num>
  <w:num w:numId="24" w16cid:durableId="1239941350">
    <w:abstractNumId w:val="26"/>
  </w:num>
  <w:num w:numId="25" w16cid:durableId="1662662575">
    <w:abstractNumId w:val="38"/>
    <w:lvlOverride w:ilvl="0">
      <w:startOverride w:val="1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6242320">
    <w:abstractNumId w:val="10"/>
  </w:num>
  <w:num w:numId="27" w16cid:durableId="1140076245">
    <w:abstractNumId w:val="15"/>
  </w:num>
  <w:num w:numId="28" w16cid:durableId="239490726">
    <w:abstractNumId w:val="19"/>
  </w:num>
  <w:num w:numId="29" w16cid:durableId="1049690456">
    <w:abstractNumId w:val="36"/>
  </w:num>
  <w:num w:numId="30" w16cid:durableId="756950380">
    <w:abstractNumId w:val="13"/>
  </w:num>
  <w:num w:numId="31" w16cid:durableId="413940956">
    <w:abstractNumId w:val="27"/>
  </w:num>
  <w:num w:numId="32" w16cid:durableId="1235773913">
    <w:abstractNumId w:val="29"/>
  </w:num>
  <w:num w:numId="33" w16cid:durableId="1982225778">
    <w:abstractNumId w:val="18"/>
  </w:num>
  <w:num w:numId="34" w16cid:durableId="1769933073">
    <w:abstractNumId w:val="25"/>
  </w:num>
  <w:num w:numId="35" w16cid:durableId="1423334807">
    <w:abstractNumId w:val="0"/>
  </w:num>
  <w:num w:numId="36" w16cid:durableId="1082797172">
    <w:abstractNumId w:val="35"/>
  </w:num>
  <w:num w:numId="37" w16cid:durableId="1111170454">
    <w:abstractNumId w:val="34"/>
  </w:num>
  <w:num w:numId="38" w16cid:durableId="646208683">
    <w:abstractNumId w:val="39"/>
  </w:num>
  <w:num w:numId="39" w16cid:durableId="795492359">
    <w:abstractNumId w:val="4"/>
  </w:num>
  <w:num w:numId="40" w16cid:durableId="719132932">
    <w:abstractNumId w:val="20"/>
  </w:num>
  <w:num w:numId="41" w16cid:durableId="1415928641">
    <w:abstractNumId w:val="6"/>
  </w:num>
  <w:num w:numId="42" w16cid:durableId="1606037495">
    <w:abstractNumId w:val="28"/>
  </w:num>
  <w:num w:numId="43" w16cid:durableId="10159613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CD"/>
    <w:rsid w:val="00000960"/>
    <w:rsid w:val="00001B72"/>
    <w:rsid w:val="00001F59"/>
    <w:rsid w:val="00004CE7"/>
    <w:rsid w:val="00004E7B"/>
    <w:rsid w:val="000064C4"/>
    <w:rsid w:val="0000679E"/>
    <w:rsid w:val="00006CBD"/>
    <w:rsid w:val="000072B7"/>
    <w:rsid w:val="000075F3"/>
    <w:rsid w:val="000105D6"/>
    <w:rsid w:val="00011515"/>
    <w:rsid w:val="00011B78"/>
    <w:rsid w:val="00011C86"/>
    <w:rsid w:val="00011D6A"/>
    <w:rsid w:val="00011F05"/>
    <w:rsid w:val="0001552F"/>
    <w:rsid w:val="0001569C"/>
    <w:rsid w:val="00015BBF"/>
    <w:rsid w:val="0001650D"/>
    <w:rsid w:val="000171E5"/>
    <w:rsid w:val="00017476"/>
    <w:rsid w:val="0001747E"/>
    <w:rsid w:val="000176EA"/>
    <w:rsid w:val="00020069"/>
    <w:rsid w:val="0002090A"/>
    <w:rsid w:val="0002153E"/>
    <w:rsid w:val="00021782"/>
    <w:rsid w:val="00022B83"/>
    <w:rsid w:val="00023D6D"/>
    <w:rsid w:val="00024BCC"/>
    <w:rsid w:val="00024E8F"/>
    <w:rsid w:val="00027F0C"/>
    <w:rsid w:val="00030571"/>
    <w:rsid w:val="00030BD9"/>
    <w:rsid w:val="00030C22"/>
    <w:rsid w:val="000314AD"/>
    <w:rsid w:val="00031ECE"/>
    <w:rsid w:val="00031ED9"/>
    <w:rsid w:val="000330AE"/>
    <w:rsid w:val="000338FA"/>
    <w:rsid w:val="00034165"/>
    <w:rsid w:val="0003443D"/>
    <w:rsid w:val="00034820"/>
    <w:rsid w:val="00035B54"/>
    <w:rsid w:val="00036049"/>
    <w:rsid w:val="000364AA"/>
    <w:rsid w:val="00041240"/>
    <w:rsid w:val="000418F9"/>
    <w:rsid w:val="00041A2E"/>
    <w:rsid w:val="00043D2A"/>
    <w:rsid w:val="00044046"/>
    <w:rsid w:val="0004427A"/>
    <w:rsid w:val="00044565"/>
    <w:rsid w:val="000445E0"/>
    <w:rsid w:val="00047797"/>
    <w:rsid w:val="00047EEF"/>
    <w:rsid w:val="00047FFD"/>
    <w:rsid w:val="000504C4"/>
    <w:rsid w:val="00050E00"/>
    <w:rsid w:val="00052D7A"/>
    <w:rsid w:val="000536C4"/>
    <w:rsid w:val="00053730"/>
    <w:rsid w:val="000538B6"/>
    <w:rsid w:val="0005397B"/>
    <w:rsid w:val="00053B86"/>
    <w:rsid w:val="000545D3"/>
    <w:rsid w:val="000546DC"/>
    <w:rsid w:val="00054933"/>
    <w:rsid w:val="00054C38"/>
    <w:rsid w:val="00054F42"/>
    <w:rsid w:val="00055AD5"/>
    <w:rsid w:val="0005667B"/>
    <w:rsid w:val="000568D9"/>
    <w:rsid w:val="00056961"/>
    <w:rsid w:val="00057737"/>
    <w:rsid w:val="0005782F"/>
    <w:rsid w:val="000602BC"/>
    <w:rsid w:val="00061566"/>
    <w:rsid w:val="00062D00"/>
    <w:rsid w:val="0006394A"/>
    <w:rsid w:val="00064833"/>
    <w:rsid w:val="00064D0F"/>
    <w:rsid w:val="0006569A"/>
    <w:rsid w:val="000659AB"/>
    <w:rsid w:val="00065AF6"/>
    <w:rsid w:val="00065F52"/>
    <w:rsid w:val="00066498"/>
    <w:rsid w:val="000674E0"/>
    <w:rsid w:val="0006795C"/>
    <w:rsid w:val="0007160E"/>
    <w:rsid w:val="00073A5F"/>
    <w:rsid w:val="00074817"/>
    <w:rsid w:val="00074ACC"/>
    <w:rsid w:val="00074D9A"/>
    <w:rsid w:val="00074F15"/>
    <w:rsid w:val="00075209"/>
    <w:rsid w:val="00075F3D"/>
    <w:rsid w:val="0007649D"/>
    <w:rsid w:val="00076727"/>
    <w:rsid w:val="00077182"/>
    <w:rsid w:val="00080C4C"/>
    <w:rsid w:val="00082640"/>
    <w:rsid w:val="000828EB"/>
    <w:rsid w:val="00083458"/>
    <w:rsid w:val="00083916"/>
    <w:rsid w:val="00083EF9"/>
    <w:rsid w:val="00085001"/>
    <w:rsid w:val="00085866"/>
    <w:rsid w:val="000868D6"/>
    <w:rsid w:val="0008722F"/>
    <w:rsid w:val="00087376"/>
    <w:rsid w:val="000913CC"/>
    <w:rsid w:val="00091420"/>
    <w:rsid w:val="000919E5"/>
    <w:rsid w:val="0009285F"/>
    <w:rsid w:val="00092ABA"/>
    <w:rsid w:val="000930AB"/>
    <w:rsid w:val="00093B08"/>
    <w:rsid w:val="00093BE1"/>
    <w:rsid w:val="00094461"/>
    <w:rsid w:val="00094AF6"/>
    <w:rsid w:val="00094F2C"/>
    <w:rsid w:val="0009515C"/>
    <w:rsid w:val="00095EEA"/>
    <w:rsid w:val="0009601C"/>
    <w:rsid w:val="00096846"/>
    <w:rsid w:val="00096BBF"/>
    <w:rsid w:val="000A0D57"/>
    <w:rsid w:val="000A1798"/>
    <w:rsid w:val="000A18AC"/>
    <w:rsid w:val="000A1E9A"/>
    <w:rsid w:val="000A3376"/>
    <w:rsid w:val="000A33C9"/>
    <w:rsid w:val="000A4810"/>
    <w:rsid w:val="000A4D9C"/>
    <w:rsid w:val="000A4DD9"/>
    <w:rsid w:val="000A5143"/>
    <w:rsid w:val="000A640E"/>
    <w:rsid w:val="000A6500"/>
    <w:rsid w:val="000A6587"/>
    <w:rsid w:val="000A6E74"/>
    <w:rsid w:val="000A70E1"/>
    <w:rsid w:val="000B027D"/>
    <w:rsid w:val="000B0E4F"/>
    <w:rsid w:val="000B1C0B"/>
    <w:rsid w:val="000B2087"/>
    <w:rsid w:val="000B4316"/>
    <w:rsid w:val="000B5F85"/>
    <w:rsid w:val="000B6355"/>
    <w:rsid w:val="000B72AA"/>
    <w:rsid w:val="000B7A37"/>
    <w:rsid w:val="000C0333"/>
    <w:rsid w:val="000C0933"/>
    <w:rsid w:val="000C1ACA"/>
    <w:rsid w:val="000C256A"/>
    <w:rsid w:val="000C26DE"/>
    <w:rsid w:val="000C3AB9"/>
    <w:rsid w:val="000C3C84"/>
    <w:rsid w:val="000C3DDF"/>
    <w:rsid w:val="000C3EE3"/>
    <w:rsid w:val="000C4C4A"/>
    <w:rsid w:val="000C6018"/>
    <w:rsid w:val="000C620F"/>
    <w:rsid w:val="000C6566"/>
    <w:rsid w:val="000C6844"/>
    <w:rsid w:val="000C7742"/>
    <w:rsid w:val="000D022A"/>
    <w:rsid w:val="000D0C1E"/>
    <w:rsid w:val="000D1BBF"/>
    <w:rsid w:val="000D2BF7"/>
    <w:rsid w:val="000D3309"/>
    <w:rsid w:val="000D57BC"/>
    <w:rsid w:val="000D5ABB"/>
    <w:rsid w:val="000E012F"/>
    <w:rsid w:val="000E107A"/>
    <w:rsid w:val="000E1353"/>
    <w:rsid w:val="000E1534"/>
    <w:rsid w:val="000E1665"/>
    <w:rsid w:val="000E24C4"/>
    <w:rsid w:val="000E3577"/>
    <w:rsid w:val="000E6D87"/>
    <w:rsid w:val="000E7F01"/>
    <w:rsid w:val="000E7FC8"/>
    <w:rsid w:val="000F0875"/>
    <w:rsid w:val="000F0F3E"/>
    <w:rsid w:val="000F2273"/>
    <w:rsid w:val="000F4119"/>
    <w:rsid w:val="000F42A8"/>
    <w:rsid w:val="000F42F5"/>
    <w:rsid w:val="000F5EE8"/>
    <w:rsid w:val="000F6643"/>
    <w:rsid w:val="000F6A55"/>
    <w:rsid w:val="000F6C34"/>
    <w:rsid w:val="001002DC"/>
    <w:rsid w:val="00101388"/>
    <w:rsid w:val="00101C24"/>
    <w:rsid w:val="00102A44"/>
    <w:rsid w:val="0010309A"/>
    <w:rsid w:val="001032D0"/>
    <w:rsid w:val="001039A4"/>
    <w:rsid w:val="00104497"/>
    <w:rsid w:val="00104FD2"/>
    <w:rsid w:val="00105699"/>
    <w:rsid w:val="00105D35"/>
    <w:rsid w:val="00106072"/>
    <w:rsid w:val="00106CEE"/>
    <w:rsid w:val="00107935"/>
    <w:rsid w:val="00107BF7"/>
    <w:rsid w:val="00107EEF"/>
    <w:rsid w:val="00110805"/>
    <w:rsid w:val="00110D7A"/>
    <w:rsid w:val="00112855"/>
    <w:rsid w:val="00112FD9"/>
    <w:rsid w:val="00115921"/>
    <w:rsid w:val="00115BA3"/>
    <w:rsid w:val="00116E7B"/>
    <w:rsid w:val="00117DBD"/>
    <w:rsid w:val="00120863"/>
    <w:rsid w:val="001213C2"/>
    <w:rsid w:val="00121F34"/>
    <w:rsid w:val="0012281E"/>
    <w:rsid w:val="00122FF0"/>
    <w:rsid w:val="0012349C"/>
    <w:rsid w:val="00123D68"/>
    <w:rsid w:val="001249A4"/>
    <w:rsid w:val="00124FC8"/>
    <w:rsid w:val="00125088"/>
    <w:rsid w:val="001251DF"/>
    <w:rsid w:val="001254C1"/>
    <w:rsid w:val="00126832"/>
    <w:rsid w:val="00126C9E"/>
    <w:rsid w:val="0012718D"/>
    <w:rsid w:val="00127381"/>
    <w:rsid w:val="00127EB9"/>
    <w:rsid w:val="0013122B"/>
    <w:rsid w:val="00131C8D"/>
    <w:rsid w:val="0013260A"/>
    <w:rsid w:val="00132E67"/>
    <w:rsid w:val="001351E3"/>
    <w:rsid w:val="001357B5"/>
    <w:rsid w:val="00135E28"/>
    <w:rsid w:val="00140467"/>
    <w:rsid w:val="0014070A"/>
    <w:rsid w:val="00141C28"/>
    <w:rsid w:val="00141FB4"/>
    <w:rsid w:val="00142091"/>
    <w:rsid w:val="00142113"/>
    <w:rsid w:val="001445D8"/>
    <w:rsid w:val="00144976"/>
    <w:rsid w:val="0014502B"/>
    <w:rsid w:val="001450CA"/>
    <w:rsid w:val="00145BC2"/>
    <w:rsid w:val="0014660D"/>
    <w:rsid w:val="00146E7A"/>
    <w:rsid w:val="001470AA"/>
    <w:rsid w:val="00147C45"/>
    <w:rsid w:val="00147F79"/>
    <w:rsid w:val="00151641"/>
    <w:rsid w:val="00152501"/>
    <w:rsid w:val="00152802"/>
    <w:rsid w:val="00152C9B"/>
    <w:rsid w:val="00152F90"/>
    <w:rsid w:val="0015361A"/>
    <w:rsid w:val="00154D06"/>
    <w:rsid w:val="00154DA9"/>
    <w:rsid w:val="0015555F"/>
    <w:rsid w:val="001561EA"/>
    <w:rsid w:val="00157368"/>
    <w:rsid w:val="001577DE"/>
    <w:rsid w:val="001604C7"/>
    <w:rsid w:val="0016070B"/>
    <w:rsid w:val="00161FC3"/>
    <w:rsid w:val="0016208F"/>
    <w:rsid w:val="00163CD2"/>
    <w:rsid w:val="00165B7C"/>
    <w:rsid w:val="00167859"/>
    <w:rsid w:val="00167AE5"/>
    <w:rsid w:val="00170B43"/>
    <w:rsid w:val="00171977"/>
    <w:rsid w:val="00171A28"/>
    <w:rsid w:val="00171CAE"/>
    <w:rsid w:val="001745A8"/>
    <w:rsid w:val="00174608"/>
    <w:rsid w:val="00174CF8"/>
    <w:rsid w:val="00175278"/>
    <w:rsid w:val="0017591C"/>
    <w:rsid w:val="00175C9F"/>
    <w:rsid w:val="0017638E"/>
    <w:rsid w:val="00176721"/>
    <w:rsid w:val="00176D0C"/>
    <w:rsid w:val="00176D1D"/>
    <w:rsid w:val="00177B2F"/>
    <w:rsid w:val="00177E54"/>
    <w:rsid w:val="00177EE6"/>
    <w:rsid w:val="0018009E"/>
    <w:rsid w:val="00180600"/>
    <w:rsid w:val="0018278D"/>
    <w:rsid w:val="00182FB6"/>
    <w:rsid w:val="00183646"/>
    <w:rsid w:val="00183BCF"/>
    <w:rsid w:val="0018446D"/>
    <w:rsid w:val="00187D6E"/>
    <w:rsid w:val="00190BC7"/>
    <w:rsid w:val="00191625"/>
    <w:rsid w:val="00191638"/>
    <w:rsid w:val="00191B27"/>
    <w:rsid w:val="001931C4"/>
    <w:rsid w:val="0019445E"/>
    <w:rsid w:val="00194C5C"/>
    <w:rsid w:val="001950BB"/>
    <w:rsid w:val="001956D2"/>
    <w:rsid w:val="00195B9C"/>
    <w:rsid w:val="00195EF5"/>
    <w:rsid w:val="001964F5"/>
    <w:rsid w:val="001965D0"/>
    <w:rsid w:val="00196BD1"/>
    <w:rsid w:val="001A019F"/>
    <w:rsid w:val="001A0BB0"/>
    <w:rsid w:val="001A1A3A"/>
    <w:rsid w:val="001A1C43"/>
    <w:rsid w:val="001A3B5A"/>
    <w:rsid w:val="001A41AB"/>
    <w:rsid w:val="001A4241"/>
    <w:rsid w:val="001A52BF"/>
    <w:rsid w:val="001A535D"/>
    <w:rsid w:val="001A55C6"/>
    <w:rsid w:val="001A5681"/>
    <w:rsid w:val="001A74C8"/>
    <w:rsid w:val="001A7935"/>
    <w:rsid w:val="001A7AE9"/>
    <w:rsid w:val="001A7BAC"/>
    <w:rsid w:val="001B0341"/>
    <w:rsid w:val="001B0980"/>
    <w:rsid w:val="001B1C43"/>
    <w:rsid w:val="001B2984"/>
    <w:rsid w:val="001B4E01"/>
    <w:rsid w:val="001B5971"/>
    <w:rsid w:val="001B59F4"/>
    <w:rsid w:val="001B7962"/>
    <w:rsid w:val="001C0D3C"/>
    <w:rsid w:val="001C123B"/>
    <w:rsid w:val="001C13E0"/>
    <w:rsid w:val="001C171A"/>
    <w:rsid w:val="001C1A98"/>
    <w:rsid w:val="001C1DAB"/>
    <w:rsid w:val="001C227A"/>
    <w:rsid w:val="001C2736"/>
    <w:rsid w:val="001C2E75"/>
    <w:rsid w:val="001C3A67"/>
    <w:rsid w:val="001C3C75"/>
    <w:rsid w:val="001C69F2"/>
    <w:rsid w:val="001C6F85"/>
    <w:rsid w:val="001D2900"/>
    <w:rsid w:val="001D30E3"/>
    <w:rsid w:val="001D3B8C"/>
    <w:rsid w:val="001D3F7F"/>
    <w:rsid w:val="001D4333"/>
    <w:rsid w:val="001D4940"/>
    <w:rsid w:val="001D4E36"/>
    <w:rsid w:val="001D51D0"/>
    <w:rsid w:val="001D603F"/>
    <w:rsid w:val="001D65A7"/>
    <w:rsid w:val="001E045C"/>
    <w:rsid w:val="001E0D28"/>
    <w:rsid w:val="001E10EE"/>
    <w:rsid w:val="001E2C91"/>
    <w:rsid w:val="001E3058"/>
    <w:rsid w:val="001E3784"/>
    <w:rsid w:val="001E37DE"/>
    <w:rsid w:val="001E3D9E"/>
    <w:rsid w:val="001E42BE"/>
    <w:rsid w:val="001E4F2B"/>
    <w:rsid w:val="001E5585"/>
    <w:rsid w:val="001E5B15"/>
    <w:rsid w:val="001E6B0C"/>
    <w:rsid w:val="001E7DC8"/>
    <w:rsid w:val="001F07AB"/>
    <w:rsid w:val="001F0909"/>
    <w:rsid w:val="001F0DF3"/>
    <w:rsid w:val="001F186F"/>
    <w:rsid w:val="001F2687"/>
    <w:rsid w:val="001F31F3"/>
    <w:rsid w:val="001F34BF"/>
    <w:rsid w:val="001F49D0"/>
    <w:rsid w:val="001F7274"/>
    <w:rsid w:val="001F7443"/>
    <w:rsid w:val="00200C0F"/>
    <w:rsid w:val="00201769"/>
    <w:rsid w:val="00201DA7"/>
    <w:rsid w:val="00201F60"/>
    <w:rsid w:val="00202241"/>
    <w:rsid w:val="00202254"/>
    <w:rsid w:val="002035F7"/>
    <w:rsid w:val="00203AD0"/>
    <w:rsid w:val="002045DB"/>
    <w:rsid w:val="002064F5"/>
    <w:rsid w:val="00210E39"/>
    <w:rsid w:val="002113B2"/>
    <w:rsid w:val="00211582"/>
    <w:rsid w:val="002119E2"/>
    <w:rsid w:val="00211B77"/>
    <w:rsid w:val="00212753"/>
    <w:rsid w:val="00212A7E"/>
    <w:rsid w:val="00213225"/>
    <w:rsid w:val="00213971"/>
    <w:rsid w:val="00213987"/>
    <w:rsid w:val="002156CC"/>
    <w:rsid w:val="00216467"/>
    <w:rsid w:val="0021647B"/>
    <w:rsid w:val="00216834"/>
    <w:rsid w:val="00216900"/>
    <w:rsid w:val="00221E44"/>
    <w:rsid w:val="00223205"/>
    <w:rsid w:val="00223E1B"/>
    <w:rsid w:val="002248E6"/>
    <w:rsid w:val="00224923"/>
    <w:rsid w:val="00224B98"/>
    <w:rsid w:val="002250BE"/>
    <w:rsid w:val="00225EBB"/>
    <w:rsid w:val="00225F4C"/>
    <w:rsid w:val="002274E0"/>
    <w:rsid w:val="00227BBC"/>
    <w:rsid w:val="00230DE6"/>
    <w:rsid w:val="00231CF6"/>
    <w:rsid w:val="00231F7C"/>
    <w:rsid w:val="00232F6A"/>
    <w:rsid w:val="00234BA4"/>
    <w:rsid w:val="00235CE8"/>
    <w:rsid w:val="00236C10"/>
    <w:rsid w:val="0023708E"/>
    <w:rsid w:val="00237533"/>
    <w:rsid w:val="002409E4"/>
    <w:rsid w:val="00240F47"/>
    <w:rsid w:val="00243F4F"/>
    <w:rsid w:val="002440E7"/>
    <w:rsid w:val="0024492A"/>
    <w:rsid w:val="00244A5A"/>
    <w:rsid w:val="00245992"/>
    <w:rsid w:val="002461C5"/>
    <w:rsid w:val="00246356"/>
    <w:rsid w:val="00246BA8"/>
    <w:rsid w:val="00250A9E"/>
    <w:rsid w:val="00250C46"/>
    <w:rsid w:val="00251803"/>
    <w:rsid w:val="0025408C"/>
    <w:rsid w:val="00255FDF"/>
    <w:rsid w:val="00256156"/>
    <w:rsid w:val="00256B10"/>
    <w:rsid w:val="00256DE1"/>
    <w:rsid w:val="002572EB"/>
    <w:rsid w:val="002618C9"/>
    <w:rsid w:val="002618E2"/>
    <w:rsid w:val="00261BDA"/>
    <w:rsid w:val="0026201C"/>
    <w:rsid w:val="00262E3F"/>
    <w:rsid w:val="0026408B"/>
    <w:rsid w:val="00265425"/>
    <w:rsid w:val="00265823"/>
    <w:rsid w:val="00265C6D"/>
    <w:rsid w:val="00266674"/>
    <w:rsid w:val="00267CEF"/>
    <w:rsid w:val="00270301"/>
    <w:rsid w:val="00270938"/>
    <w:rsid w:val="00272773"/>
    <w:rsid w:val="00272BEE"/>
    <w:rsid w:val="00273656"/>
    <w:rsid w:val="0027379A"/>
    <w:rsid w:val="00273940"/>
    <w:rsid w:val="00274713"/>
    <w:rsid w:val="00274743"/>
    <w:rsid w:val="00274766"/>
    <w:rsid w:val="002750C7"/>
    <w:rsid w:val="0027541F"/>
    <w:rsid w:val="00275756"/>
    <w:rsid w:val="002762FB"/>
    <w:rsid w:val="00276476"/>
    <w:rsid w:val="00276984"/>
    <w:rsid w:val="00277BC9"/>
    <w:rsid w:val="00280781"/>
    <w:rsid w:val="00280B13"/>
    <w:rsid w:val="00280BC1"/>
    <w:rsid w:val="00281AB2"/>
    <w:rsid w:val="00281FAC"/>
    <w:rsid w:val="00282948"/>
    <w:rsid w:val="00282C4F"/>
    <w:rsid w:val="002837FD"/>
    <w:rsid w:val="00284057"/>
    <w:rsid w:val="0028462F"/>
    <w:rsid w:val="00285CEF"/>
    <w:rsid w:val="00286495"/>
    <w:rsid w:val="002910F3"/>
    <w:rsid w:val="002919EF"/>
    <w:rsid w:val="00291A54"/>
    <w:rsid w:val="00292541"/>
    <w:rsid w:val="00292A0F"/>
    <w:rsid w:val="00292ADF"/>
    <w:rsid w:val="002938B6"/>
    <w:rsid w:val="00293DB0"/>
    <w:rsid w:val="002942B4"/>
    <w:rsid w:val="00294CB8"/>
    <w:rsid w:val="002950AE"/>
    <w:rsid w:val="002959F9"/>
    <w:rsid w:val="00296B7F"/>
    <w:rsid w:val="0029714F"/>
    <w:rsid w:val="00297515"/>
    <w:rsid w:val="002A0F9A"/>
    <w:rsid w:val="002A1D4F"/>
    <w:rsid w:val="002A26D8"/>
    <w:rsid w:val="002A28E1"/>
    <w:rsid w:val="002A2EE7"/>
    <w:rsid w:val="002A2F4F"/>
    <w:rsid w:val="002A3ABE"/>
    <w:rsid w:val="002A4C1A"/>
    <w:rsid w:val="002A5DAD"/>
    <w:rsid w:val="002A5F36"/>
    <w:rsid w:val="002A644B"/>
    <w:rsid w:val="002A68A0"/>
    <w:rsid w:val="002A7F38"/>
    <w:rsid w:val="002B00A2"/>
    <w:rsid w:val="002B0750"/>
    <w:rsid w:val="002B1205"/>
    <w:rsid w:val="002B1375"/>
    <w:rsid w:val="002B17B8"/>
    <w:rsid w:val="002B1B7C"/>
    <w:rsid w:val="002B287F"/>
    <w:rsid w:val="002B35D7"/>
    <w:rsid w:val="002B3B01"/>
    <w:rsid w:val="002B3F04"/>
    <w:rsid w:val="002B46B4"/>
    <w:rsid w:val="002B48F0"/>
    <w:rsid w:val="002B48FB"/>
    <w:rsid w:val="002B677A"/>
    <w:rsid w:val="002B7398"/>
    <w:rsid w:val="002B75F1"/>
    <w:rsid w:val="002B7E32"/>
    <w:rsid w:val="002C016A"/>
    <w:rsid w:val="002C029B"/>
    <w:rsid w:val="002C0328"/>
    <w:rsid w:val="002C0C9F"/>
    <w:rsid w:val="002C28F1"/>
    <w:rsid w:val="002C3721"/>
    <w:rsid w:val="002C3B97"/>
    <w:rsid w:val="002C7A3E"/>
    <w:rsid w:val="002D0064"/>
    <w:rsid w:val="002D0824"/>
    <w:rsid w:val="002D33E7"/>
    <w:rsid w:val="002D425A"/>
    <w:rsid w:val="002D42A5"/>
    <w:rsid w:val="002D4FAA"/>
    <w:rsid w:val="002D5C49"/>
    <w:rsid w:val="002D5D94"/>
    <w:rsid w:val="002D6EF0"/>
    <w:rsid w:val="002D706D"/>
    <w:rsid w:val="002D73E9"/>
    <w:rsid w:val="002D79BE"/>
    <w:rsid w:val="002E00E7"/>
    <w:rsid w:val="002E0117"/>
    <w:rsid w:val="002E1821"/>
    <w:rsid w:val="002E1BCF"/>
    <w:rsid w:val="002E229E"/>
    <w:rsid w:val="002E28AF"/>
    <w:rsid w:val="002E3DE6"/>
    <w:rsid w:val="002E42D7"/>
    <w:rsid w:val="002E4710"/>
    <w:rsid w:val="002E6A74"/>
    <w:rsid w:val="002E6B3B"/>
    <w:rsid w:val="002E6FB5"/>
    <w:rsid w:val="002E70BA"/>
    <w:rsid w:val="002E73C5"/>
    <w:rsid w:val="002E7813"/>
    <w:rsid w:val="002E7943"/>
    <w:rsid w:val="002F00DB"/>
    <w:rsid w:val="002F071F"/>
    <w:rsid w:val="002F0EE6"/>
    <w:rsid w:val="002F19B7"/>
    <w:rsid w:val="002F1EBA"/>
    <w:rsid w:val="002F2B66"/>
    <w:rsid w:val="002F2C9D"/>
    <w:rsid w:val="002F4A07"/>
    <w:rsid w:val="002F4D99"/>
    <w:rsid w:val="002F5896"/>
    <w:rsid w:val="002F6394"/>
    <w:rsid w:val="002F6D2B"/>
    <w:rsid w:val="002F6FA9"/>
    <w:rsid w:val="002F7A48"/>
    <w:rsid w:val="00300EB1"/>
    <w:rsid w:val="00300ED0"/>
    <w:rsid w:val="00305190"/>
    <w:rsid w:val="003052DB"/>
    <w:rsid w:val="00305E30"/>
    <w:rsid w:val="00305F1B"/>
    <w:rsid w:val="00306722"/>
    <w:rsid w:val="00310CA8"/>
    <w:rsid w:val="00310DB0"/>
    <w:rsid w:val="003112D9"/>
    <w:rsid w:val="00311994"/>
    <w:rsid w:val="00312572"/>
    <w:rsid w:val="00312F40"/>
    <w:rsid w:val="00313169"/>
    <w:rsid w:val="0031410F"/>
    <w:rsid w:val="003152AF"/>
    <w:rsid w:val="00316F0A"/>
    <w:rsid w:val="00317009"/>
    <w:rsid w:val="00320205"/>
    <w:rsid w:val="00321369"/>
    <w:rsid w:val="003214C1"/>
    <w:rsid w:val="003220CC"/>
    <w:rsid w:val="00322E57"/>
    <w:rsid w:val="00322E98"/>
    <w:rsid w:val="00325187"/>
    <w:rsid w:val="003263F6"/>
    <w:rsid w:val="0033274D"/>
    <w:rsid w:val="00332ABA"/>
    <w:rsid w:val="0033308A"/>
    <w:rsid w:val="0033346F"/>
    <w:rsid w:val="003336A8"/>
    <w:rsid w:val="0033457D"/>
    <w:rsid w:val="0033484E"/>
    <w:rsid w:val="00334915"/>
    <w:rsid w:val="00335B6F"/>
    <w:rsid w:val="00336423"/>
    <w:rsid w:val="00336D51"/>
    <w:rsid w:val="00336DAD"/>
    <w:rsid w:val="003400A7"/>
    <w:rsid w:val="00340183"/>
    <w:rsid w:val="00340C0D"/>
    <w:rsid w:val="00340DC9"/>
    <w:rsid w:val="0034195D"/>
    <w:rsid w:val="00341DD6"/>
    <w:rsid w:val="0034212F"/>
    <w:rsid w:val="003422EF"/>
    <w:rsid w:val="00342FBB"/>
    <w:rsid w:val="0034355A"/>
    <w:rsid w:val="0034525D"/>
    <w:rsid w:val="00345A54"/>
    <w:rsid w:val="0034660D"/>
    <w:rsid w:val="0034723E"/>
    <w:rsid w:val="003502A6"/>
    <w:rsid w:val="00350ED8"/>
    <w:rsid w:val="00352967"/>
    <w:rsid w:val="00352A6E"/>
    <w:rsid w:val="0035364B"/>
    <w:rsid w:val="003539C7"/>
    <w:rsid w:val="00353D80"/>
    <w:rsid w:val="003555DF"/>
    <w:rsid w:val="00357426"/>
    <w:rsid w:val="00357AAB"/>
    <w:rsid w:val="00357E54"/>
    <w:rsid w:val="0036038E"/>
    <w:rsid w:val="00360985"/>
    <w:rsid w:val="00360B20"/>
    <w:rsid w:val="00361061"/>
    <w:rsid w:val="003618C6"/>
    <w:rsid w:val="003618E1"/>
    <w:rsid w:val="00362019"/>
    <w:rsid w:val="003634E6"/>
    <w:rsid w:val="003638DF"/>
    <w:rsid w:val="00365A39"/>
    <w:rsid w:val="00365ACF"/>
    <w:rsid w:val="00365AD0"/>
    <w:rsid w:val="00365F66"/>
    <w:rsid w:val="00366C6D"/>
    <w:rsid w:val="00366D6F"/>
    <w:rsid w:val="0036714B"/>
    <w:rsid w:val="003674CA"/>
    <w:rsid w:val="00367A77"/>
    <w:rsid w:val="00372628"/>
    <w:rsid w:val="003726CA"/>
    <w:rsid w:val="00372B8E"/>
    <w:rsid w:val="003732B6"/>
    <w:rsid w:val="003775CD"/>
    <w:rsid w:val="003777BA"/>
    <w:rsid w:val="003800DD"/>
    <w:rsid w:val="003800EA"/>
    <w:rsid w:val="003802C0"/>
    <w:rsid w:val="0038132F"/>
    <w:rsid w:val="003814AD"/>
    <w:rsid w:val="00381CE8"/>
    <w:rsid w:val="00382F0A"/>
    <w:rsid w:val="00384431"/>
    <w:rsid w:val="00385897"/>
    <w:rsid w:val="003863D1"/>
    <w:rsid w:val="003867C1"/>
    <w:rsid w:val="0038699F"/>
    <w:rsid w:val="00386F42"/>
    <w:rsid w:val="0038712B"/>
    <w:rsid w:val="00387FEA"/>
    <w:rsid w:val="003903F0"/>
    <w:rsid w:val="00390673"/>
    <w:rsid w:val="00390DAB"/>
    <w:rsid w:val="00391A72"/>
    <w:rsid w:val="00391F45"/>
    <w:rsid w:val="0039240B"/>
    <w:rsid w:val="00392690"/>
    <w:rsid w:val="0039398B"/>
    <w:rsid w:val="00394196"/>
    <w:rsid w:val="00394300"/>
    <w:rsid w:val="00396017"/>
    <w:rsid w:val="003961C3"/>
    <w:rsid w:val="003A11FF"/>
    <w:rsid w:val="003A35B8"/>
    <w:rsid w:val="003A4578"/>
    <w:rsid w:val="003A4825"/>
    <w:rsid w:val="003A4A87"/>
    <w:rsid w:val="003A4CC8"/>
    <w:rsid w:val="003A5289"/>
    <w:rsid w:val="003A6FEA"/>
    <w:rsid w:val="003A7249"/>
    <w:rsid w:val="003B0373"/>
    <w:rsid w:val="003B0B1F"/>
    <w:rsid w:val="003B1BA0"/>
    <w:rsid w:val="003B25E4"/>
    <w:rsid w:val="003B3063"/>
    <w:rsid w:val="003B371E"/>
    <w:rsid w:val="003B3E7D"/>
    <w:rsid w:val="003B529B"/>
    <w:rsid w:val="003B5BB5"/>
    <w:rsid w:val="003B6EC9"/>
    <w:rsid w:val="003B7316"/>
    <w:rsid w:val="003C1E3D"/>
    <w:rsid w:val="003C1F1F"/>
    <w:rsid w:val="003C26EB"/>
    <w:rsid w:val="003C2FF5"/>
    <w:rsid w:val="003C4E01"/>
    <w:rsid w:val="003C6515"/>
    <w:rsid w:val="003C6D5B"/>
    <w:rsid w:val="003C7B4A"/>
    <w:rsid w:val="003D0F11"/>
    <w:rsid w:val="003D24F0"/>
    <w:rsid w:val="003D3520"/>
    <w:rsid w:val="003D3631"/>
    <w:rsid w:val="003D3C71"/>
    <w:rsid w:val="003D4213"/>
    <w:rsid w:val="003D4491"/>
    <w:rsid w:val="003D4C8A"/>
    <w:rsid w:val="003D4DF2"/>
    <w:rsid w:val="003D7289"/>
    <w:rsid w:val="003D7525"/>
    <w:rsid w:val="003D752D"/>
    <w:rsid w:val="003E0595"/>
    <w:rsid w:val="003E088E"/>
    <w:rsid w:val="003E16DA"/>
    <w:rsid w:val="003E1D6C"/>
    <w:rsid w:val="003E1D85"/>
    <w:rsid w:val="003E24B9"/>
    <w:rsid w:val="003E2FA6"/>
    <w:rsid w:val="003E3623"/>
    <w:rsid w:val="003E6437"/>
    <w:rsid w:val="003E69E1"/>
    <w:rsid w:val="003E70DC"/>
    <w:rsid w:val="003F0374"/>
    <w:rsid w:val="003F0829"/>
    <w:rsid w:val="003F14E2"/>
    <w:rsid w:val="003F172F"/>
    <w:rsid w:val="003F210F"/>
    <w:rsid w:val="003F23E9"/>
    <w:rsid w:val="003F3303"/>
    <w:rsid w:val="003F37DE"/>
    <w:rsid w:val="003F3C79"/>
    <w:rsid w:val="003F4134"/>
    <w:rsid w:val="003F47FB"/>
    <w:rsid w:val="003F57DF"/>
    <w:rsid w:val="003F5CA8"/>
    <w:rsid w:val="003F756F"/>
    <w:rsid w:val="003F7BF4"/>
    <w:rsid w:val="003F7F40"/>
    <w:rsid w:val="00400C1A"/>
    <w:rsid w:val="00400D04"/>
    <w:rsid w:val="00403363"/>
    <w:rsid w:val="004033B4"/>
    <w:rsid w:val="00403EFC"/>
    <w:rsid w:val="00404BC0"/>
    <w:rsid w:val="00407531"/>
    <w:rsid w:val="00407AA7"/>
    <w:rsid w:val="0041024B"/>
    <w:rsid w:val="004132BA"/>
    <w:rsid w:val="00414712"/>
    <w:rsid w:val="00414FD7"/>
    <w:rsid w:val="004156A8"/>
    <w:rsid w:val="0041620D"/>
    <w:rsid w:val="00416920"/>
    <w:rsid w:val="0042433E"/>
    <w:rsid w:val="00425943"/>
    <w:rsid w:val="00425B1B"/>
    <w:rsid w:val="00426060"/>
    <w:rsid w:val="0042639C"/>
    <w:rsid w:val="004264BF"/>
    <w:rsid w:val="00426570"/>
    <w:rsid w:val="004266EE"/>
    <w:rsid w:val="00426712"/>
    <w:rsid w:val="004276DC"/>
    <w:rsid w:val="004305E7"/>
    <w:rsid w:val="00430876"/>
    <w:rsid w:val="00430C54"/>
    <w:rsid w:val="004311E1"/>
    <w:rsid w:val="00432DE0"/>
    <w:rsid w:val="0043327E"/>
    <w:rsid w:val="00433B52"/>
    <w:rsid w:val="00434B76"/>
    <w:rsid w:val="00435271"/>
    <w:rsid w:val="00436027"/>
    <w:rsid w:val="004360CB"/>
    <w:rsid w:val="00436B84"/>
    <w:rsid w:val="0043717E"/>
    <w:rsid w:val="004378B4"/>
    <w:rsid w:val="00437DFD"/>
    <w:rsid w:val="004400C4"/>
    <w:rsid w:val="00440BD6"/>
    <w:rsid w:val="00441A63"/>
    <w:rsid w:val="004437E5"/>
    <w:rsid w:val="0044392E"/>
    <w:rsid w:val="00443F1D"/>
    <w:rsid w:val="00450344"/>
    <w:rsid w:val="00450BB7"/>
    <w:rsid w:val="00451EF7"/>
    <w:rsid w:val="00452328"/>
    <w:rsid w:val="00452422"/>
    <w:rsid w:val="00453BE6"/>
    <w:rsid w:val="00453CDE"/>
    <w:rsid w:val="00453E8F"/>
    <w:rsid w:val="0045422B"/>
    <w:rsid w:val="00454541"/>
    <w:rsid w:val="00454815"/>
    <w:rsid w:val="004549D1"/>
    <w:rsid w:val="00455D07"/>
    <w:rsid w:val="004567B1"/>
    <w:rsid w:val="004573FE"/>
    <w:rsid w:val="00457728"/>
    <w:rsid w:val="00460296"/>
    <w:rsid w:val="004603B8"/>
    <w:rsid w:val="00460404"/>
    <w:rsid w:val="004605B6"/>
    <w:rsid w:val="00460A10"/>
    <w:rsid w:val="00461E8E"/>
    <w:rsid w:val="00462101"/>
    <w:rsid w:val="00462294"/>
    <w:rsid w:val="00462B45"/>
    <w:rsid w:val="00462C21"/>
    <w:rsid w:val="00463D0E"/>
    <w:rsid w:val="00464299"/>
    <w:rsid w:val="004643E5"/>
    <w:rsid w:val="00464CBF"/>
    <w:rsid w:val="004666A6"/>
    <w:rsid w:val="004670F8"/>
    <w:rsid w:val="00467562"/>
    <w:rsid w:val="00467E9A"/>
    <w:rsid w:val="0047062E"/>
    <w:rsid w:val="00471235"/>
    <w:rsid w:val="0047371E"/>
    <w:rsid w:val="004739D8"/>
    <w:rsid w:val="004763D0"/>
    <w:rsid w:val="004767C6"/>
    <w:rsid w:val="004767DF"/>
    <w:rsid w:val="00476BA4"/>
    <w:rsid w:val="0048054A"/>
    <w:rsid w:val="00480A0B"/>
    <w:rsid w:val="004810BF"/>
    <w:rsid w:val="004818EC"/>
    <w:rsid w:val="00481A9C"/>
    <w:rsid w:val="00481FE8"/>
    <w:rsid w:val="0048452B"/>
    <w:rsid w:val="0048504E"/>
    <w:rsid w:val="0048527C"/>
    <w:rsid w:val="00485C3E"/>
    <w:rsid w:val="00486035"/>
    <w:rsid w:val="004864BC"/>
    <w:rsid w:val="004867B6"/>
    <w:rsid w:val="00486ED9"/>
    <w:rsid w:val="0049059A"/>
    <w:rsid w:val="0049175B"/>
    <w:rsid w:val="004926D6"/>
    <w:rsid w:val="004934FF"/>
    <w:rsid w:val="004939A7"/>
    <w:rsid w:val="00493DC2"/>
    <w:rsid w:val="004941FB"/>
    <w:rsid w:val="0049601E"/>
    <w:rsid w:val="00496066"/>
    <w:rsid w:val="0049632E"/>
    <w:rsid w:val="00496D50"/>
    <w:rsid w:val="00497632"/>
    <w:rsid w:val="00497D49"/>
    <w:rsid w:val="004A0146"/>
    <w:rsid w:val="004A043E"/>
    <w:rsid w:val="004A06AA"/>
    <w:rsid w:val="004A1141"/>
    <w:rsid w:val="004A122F"/>
    <w:rsid w:val="004A135B"/>
    <w:rsid w:val="004A1EA5"/>
    <w:rsid w:val="004A214C"/>
    <w:rsid w:val="004A2372"/>
    <w:rsid w:val="004A254D"/>
    <w:rsid w:val="004A335D"/>
    <w:rsid w:val="004A729A"/>
    <w:rsid w:val="004A733E"/>
    <w:rsid w:val="004A78B9"/>
    <w:rsid w:val="004A7C45"/>
    <w:rsid w:val="004B0C60"/>
    <w:rsid w:val="004B16CB"/>
    <w:rsid w:val="004B3475"/>
    <w:rsid w:val="004B369C"/>
    <w:rsid w:val="004B47BB"/>
    <w:rsid w:val="004B4DBB"/>
    <w:rsid w:val="004B586A"/>
    <w:rsid w:val="004B6324"/>
    <w:rsid w:val="004B699C"/>
    <w:rsid w:val="004B69C7"/>
    <w:rsid w:val="004C0534"/>
    <w:rsid w:val="004C0913"/>
    <w:rsid w:val="004C111D"/>
    <w:rsid w:val="004C1249"/>
    <w:rsid w:val="004C1CCF"/>
    <w:rsid w:val="004C2B2D"/>
    <w:rsid w:val="004C2D05"/>
    <w:rsid w:val="004C2E62"/>
    <w:rsid w:val="004C32A9"/>
    <w:rsid w:val="004C4059"/>
    <w:rsid w:val="004C4374"/>
    <w:rsid w:val="004C4710"/>
    <w:rsid w:val="004C6CC1"/>
    <w:rsid w:val="004C7273"/>
    <w:rsid w:val="004C745E"/>
    <w:rsid w:val="004D00E6"/>
    <w:rsid w:val="004D068F"/>
    <w:rsid w:val="004D0B1C"/>
    <w:rsid w:val="004D0CA3"/>
    <w:rsid w:val="004D1515"/>
    <w:rsid w:val="004D44D1"/>
    <w:rsid w:val="004D4596"/>
    <w:rsid w:val="004D4EB2"/>
    <w:rsid w:val="004D4FD3"/>
    <w:rsid w:val="004D5230"/>
    <w:rsid w:val="004D5AEE"/>
    <w:rsid w:val="004D5BC7"/>
    <w:rsid w:val="004D754C"/>
    <w:rsid w:val="004D7DDF"/>
    <w:rsid w:val="004E0DEE"/>
    <w:rsid w:val="004E0E32"/>
    <w:rsid w:val="004E1BE4"/>
    <w:rsid w:val="004E345D"/>
    <w:rsid w:val="004E546D"/>
    <w:rsid w:val="004E687E"/>
    <w:rsid w:val="004E6985"/>
    <w:rsid w:val="004E6F97"/>
    <w:rsid w:val="004E711A"/>
    <w:rsid w:val="004F0B46"/>
    <w:rsid w:val="004F0ED7"/>
    <w:rsid w:val="004F216A"/>
    <w:rsid w:val="004F4B3B"/>
    <w:rsid w:val="004F52B8"/>
    <w:rsid w:val="004F53A1"/>
    <w:rsid w:val="004F54B4"/>
    <w:rsid w:val="004F5BAD"/>
    <w:rsid w:val="004F62B2"/>
    <w:rsid w:val="004F6FAF"/>
    <w:rsid w:val="00500BF1"/>
    <w:rsid w:val="00500C26"/>
    <w:rsid w:val="00500E40"/>
    <w:rsid w:val="00501D75"/>
    <w:rsid w:val="00502C9D"/>
    <w:rsid w:val="0050460A"/>
    <w:rsid w:val="00504D20"/>
    <w:rsid w:val="00504EFF"/>
    <w:rsid w:val="005060B6"/>
    <w:rsid w:val="00506FC9"/>
    <w:rsid w:val="00510536"/>
    <w:rsid w:val="00510AB6"/>
    <w:rsid w:val="005116C5"/>
    <w:rsid w:val="00512206"/>
    <w:rsid w:val="00512A8B"/>
    <w:rsid w:val="00512BC3"/>
    <w:rsid w:val="00512CC8"/>
    <w:rsid w:val="00513641"/>
    <w:rsid w:val="00514935"/>
    <w:rsid w:val="00514E9D"/>
    <w:rsid w:val="00515E11"/>
    <w:rsid w:val="005163FB"/>
    <w:rsid w:val="00516BC6"/>
    <w:rsid w:val="00516E17"/>
    <w:rsid w:val="00517FC7"/>
    <w:rsid w:val="005212EC"/>
    <w:rsid w:val="0052261C"/>
    <w:rsid w:val="00522B6D"/>
    <w:rsid w:val="00523336"/>
    <w:rsid w:val="005238EC"/>
    <w:rsid w:val="00523F54"/>
    <w:rsid w:val="00524767"/>
    <w:rsid w:val="00524E95"/>
    <w:rsid w:val="00525419"/>
    <w:rsid w:val="005271A5"/>
    <w:rsid w:val="00527300"/>
    <w:rsid w:val="00527444"/>
    <w:rsid w:val="00527760"/>
    <w:rsid w:val="0053136E"/>
    <w:rsid w:val="00532CC1"/>
    <w:rsid w:val="00533BD3"/>
    <w:rsid w:val="00533DF3"/>
    <w:rsid w:val="00534A2E"/>
    <w:rsid w:val="00534F1F"/>
    <w:rsid w:val="005357A1"/>
    <w:rsid w:val="00535BBE"/>
    <w:rsid w:val="00535C00"/>
    <w:rsid w:val="0053658B"/>
    <w:rsid w:val="005375C3"/>
    <w:rsid w:val="0053775C"/>
    <w:rsid w:val="00540773"/>
    <w:rsid w:val="00541069"/>
    <w:rsid w:val="00541AAB"/>
    <w:rsid w:val="00541D97"/>
    <w:rsid w:val="0054327E"/>
    <w:rsid w:val="005436EA"/>
    <w:rsid w:val="005443AA"/>
    <w:rsid w:val="00545243"/>
    <w:rsid w:val="005469CB"/>
    <w:rsid w:val="00547E01"/>
    <w:rsid w:val="005501EA"/>
    <w:rsid w:val="005542F1"/>
    <w:rsid w:val="0055499D"/>
    <w:rsid w:val="00555DBC"/>
    <w:rsid w:val="00555F71"/>
    <w:rsid w:val="00556251"/>
    <w:rsid w:val="00556986"/>
    <w:rsid w:val="00560E6A"/>
    <w:rsid w:val="0056259F"/>
    <w:rsid w:val="005631D4"/>
    <w:rsid w:val="00563CCC"/>
    <w:rsid w:val="00564281"/>
    <w:rsid w:val="005647B0"/>
    <w:rsid w:val="00565037"/>
    <w:rsid w:val="00565F55"/>
    <w:rsid w:val="0056624E"/>
    <w:rsid w:val="005666BE"/>
    <w:rsid w:val="005670F3"/>
    <w:rsid w:val="00567120"/>
    <w:rsid w:val="005676A9"/>
    <w:rsid w:val="0057076A"/>
    <w:rsid w:val="0057157F"/>
    <w:rsid w:val="005715D7"/>
    <w:rsid w:val="00572247"/>
    <w:rsid w:val="00572990"/>
    <w:rsid w:val="005737B3"/>
    <w:rsid w:val="0057463E"/>
    <w:rsid w:val="00574E53"/>
    <w:rsid w:val="00575068"/>
    <w:rsid w:val="005756D4"/>
    <w:rsid w:val="00576129"/>
    <w:rsid w:val="00580FD5"/>
    <w:rsid w:val="0058224A"/>
    <w:rsid w:val="00582814"/>
    <w:rsid w:val="00582F1F"/>
    <w:rsid w:val="00583123"/>
    <w:rsid w:val="00584229"/>
    <w:rsid w:val="005846A2"/>
    <w:rsid w:val="00584F9F"/>
    <w:rsid w:val="005856E8"/>
    <w:rsid w:val="00585FFF"/>
    <w:rsid w:val="00592E5E"/>
    <w:rsid w:val="005934DC"/>
    <w:rsid w:val="005947F0"/>
    <w:rsid w:val="00597448"/>
    <w:rsid w:val="005A34D5"/>
    <w:rsid w:val="005A3576"/>
    <w:rsid w:val="005A3B6B"/>
    <w:rsid w:val="005A44CD"/>
    <w:rsid w:val="005A53BC"/>
    <w:rsid w:val="005A59FA"/>
    <w:rsid w:val="005A70C5"/>
    <w:rsid w:val="005A7AEC"/>
    <w:rsid w:val="005B0243"/>
    <w:rsid w:val="005B05AB"/>
    <w:rsid w:val="005B071D"/>
    <w:rsid w:val="005B161A"/>
    <w:rsid w:val="005B1DE7"/>
    <w:rsid w:val="005B2993"/>
    <w:rsid w:val="005B3305"/>
    <w:rsid w:val="005B3F79"/>
    <w:rsid w:val="005B4A5C"/>
    <w:rsid w:val="005B507D"/>
    <w:rsid w:val="005B58F9"/>
    <w:rsid w:val="005B6990"/>
    <w:rsid w:val="005B6AEF"/>
    <w:rsid w:val="005B6B58"/>
    <w:rsid w:val="005B7EA7"/>
    <w:rsid w:val="005C0687"/>
    <w:rsid w:val="005C10B7"/>
    <w:rsid w:val="005C27A0"/>
    <w:rsid w:val="005C3228"/>
    <w:rsid w:val="005C3471"/>
    <w:rsid w:val="005C6550"/>
    <w:rsid w:val="005C6775"/>
    <w:rsid w:val="005C6BE2"/>
    <w:rsid w:val="005C736B"/>
    <w:rsid w:val="005C74D4"/>
    <w:rsid w:val="005C77D5"/>
    <w:rsid w:val="005D04FC"/>
    <w:rsid w:val="005D0DDF"/>
    <w:rsid w:val="005D1C56"/>
    <w:rsid w:val="005D27BA"/>
    <w:rsid w:val="005D3745"/>
    <w:rsid w:val="005D38B3"/>
    <w:rsid w:val="005D45B9"/>
    <w:rsid w:val="005D755B"/>
    <w:rsid w:val="005D761B"/>
    <w:rsid w:val="005E02B6"/>
    <w:rsid w:val="005E0923"/>
    <w:rsid w:val="005E2484"/>
    <w:rsid w:val="005E31F0"/>
    <w:rsid w:val="005E3A8B"/>
    <w:rsid w:val="005E3FF4"/>
    <w:rsid w:val="005E55E9"/>
    <w:rsid w:val="005E601B"/>
    <w:rsid w:val="005E6497"/>
    <w:rsid w:val="005E72CF"/>
    <w:rsid w:val="005E7466"/>
    <w:rsid w:val="005E7EC2"/>
    <w:rsid w:val="005F092C"/>
    <w:rsid w:val="005F160F"/>
    <w:rsid w:val="005F1614"/>
    <w:rsid w:val="005F1B7D"/>
    <w:rsid w:val="005F1D89"/>
    <w:rsid w:val="005F22FB"/>
    <w:rsid w:val="005F27DB"/>
    <w:rsid w:val="005F44B6"/>
    <w:rsid w:val="005F4E72"/>
    <w:rsid w:val="005F534B"/>
    <w:rsid w:val="005F5F02"/>
    <w:rsid w:val="005F668E"/>
    <w:rsid w:val="005F72D3"/>
    <w:rsid w:val="005F73A9"/>
    <w:rsid w:val="005F76C9"/>
    <w:rsid w:val="005F76F6"/>
    <w:rsid w:val="005F7725"/>
    <w:rsid w:val="0060027F"/>
    <w:rsid w:val="00601F30"/>
    <w:rsid w:val="006026D4"/>
    <w:rsid w:val="00603606"/>
    <w:rsid w:val="00603619"/>
    <w:rsid w:val="00603B2A"/>
    <w:rsid w:val="006048A6"/>
    <w:rsid w:val="006049D6"/>
    <w:rsid w:val="00604C34"/>
    <w:rsid w:val="00604DFF"/>
    <w:rsid w:val="006058BB"/>
    <w:rsid w:val="00605D63"/>
    <w:rsid w:val="0060679D"/>
    <w:rsid w:val="006074F4"/>
    <w:rsid w:val="00607861"/>
    <w:rsid w:val="00607C24"/>
    <w:rsid w:val="00610D21"/>
    <w:rsid w:val="006116C6"/>
    <w:rsid w:val="00611722"/>
    <w:rsid w:val="00611A45"/>
    <w:rsid w:val="00612757"/>
    <w:rsid w:val="00612D10"/>
    <w:rsid w:val="006135A4"/>
    <w:rsid w:val="006135D7"/>
    <w:rsid w:val="00613C3A"/>
    <w:rsid w:val="00614FAB"/>
    <w:rsid w:val="006156F3"/>
    <w:rsid w:val="00615A64"/>
    <w:rsid w:val="006164FD"/>
    <w:rsid w:val="00616BB4"/>
    <w:rsid w:val="00620B68"/>
    <w:rsid w:val="00621055"/>
    <w:rsid w:val="006219C8"/>
    <w:rsid w:val="00621D45"/>
    <w:rsid w:val="00622ED1"/>
    <w:rsid w:val="006232D1"/>
    <w:rsid w:val="0062484D"/>
    <w:rsid w:val="00624885"/>
    <w:rsid w:val="00626896"/>
    <w:rsid w:val="00626D44"/>
    <w:rsid w:val="006278CD"/>
    <w:rsid w:val="00627AF5"/>
    <w:rsid w:val="00630EBD"/>
    <w:rsid w:val="0063144B"/>
    <w:rsid w:val="00631C11"/>
    <w:rsid w:val="006320EA"/>
    <w:rsid w:val="0063216D"/>
    <w:rsid w:val="0063223A"/>
    <w:rsid w:val="0063260E"/>
    <w:rsid w:val="00632E24"/>
    <w:rsid w:val="006341B9"/>
    <w:rsid w:val="00635012"/>
    <w:rsid w:val="0063510C"/>
    <w:rsid w:val="00635AFA"/>
    <w:rsid w:val="00636139"/>
    <w:rsid w:val="00636D90"/>
    <w:rsid w:val="00637926"/>
    <w:rsid w:val="00642A6A"/>
    <w:rsid w:val="00642C76"/>
    <w:rsid w:val="00645E52"/>
    <w:rsid w:val="00646478"/>
    <w:rsid w:val="00646E9C"/>
    <w:rsid w:val="00647BCA"/>
    <w:rsid w:val="0065218E"/>
    <w:rsid w:val="006531A4"/>
    <w:rsid w:val="006533B5"/>
    <w:rsid w:val="00654BAA"/>
    <w:rsid w:val="006552ED"/>
    <w:rsid w:val="00655436"/>
    <w:rsid w:val="0065585B"/>
    <w:rsid w:val="0065596B"/>
    <w:rsid w:val="00656140"/>
    <w:rsid w:val="006561EC"/>
    <w:rsid w:val="0065671A"/>
    <w:rsid w:val="00656A02"/>
    <w:rsid w:val="00657318"/>
    <w:rsid w:val="0065797F"/>
    <w:rsid w:val="00657F64"/>
    <w:rsid w:val="0066081D"/>
    <w:rsid w:val="0066107F"/>
    <w:rsid w:val="00661432"/>
    <w:rsid w:val="006619CD"/>
    <w:rsid w:val="00662233"/>
    <w:rsid w:val="00662BD0"/>
    <w:rsid w:val="00663138"/>
    <w:rsid w:val="00663879"/>
    <w:rsid w:val="00663B12"/>
    <w:rsid w:val="00663F8E"/>
    <w:rsid w:val="00664D9A"/>
    <w:rsid w:val="00664FBA"/>
    <w:rsid w:val="006652B2"/>
    <w:rsid w:val="00665FB0"/>
    <w:rsid w:val="00666A84"/>
    <w:rsid w:val="00666BED"/>
    <w:rsid w:val="00670B20"/>
    <w:rsid w:val="006720D9"/>
    <w:rsid w:val="0067216F"/>
    <w:rsid w:val="006735D5"/>
    <w:rsid w:val="0067387A"/>
    <w:rsid w:val="00674DA1"/>
    <w:rsid w:val="006758D7"/>
    <w:rsid w:val="00675D52"/>
    <w:rsid w:val="00677268"/>
    <w:rsid w:val="00677AFD"/>
    <w:rsid w:val="00680B02"/>
    <w:rsid w:val="00681A1E"/>
    <w:rsid w:val="00681F67"/>
    <w:rsid w:val="00683050"/>
    <w:rsid w:val="006837D2"/>
    <w:rsid w:val="006842FA"/>
    <w:rsid w:val="00684620"/>
    <w:rsid w:val="00684D67"/>
    <w:rsid w:val="00684E93"/>
    <w:rsid w:val="00684F91"/>
    <w:rsid w:val="006855C5"/>
    <w:rsid w:val="00685632"/>
    <w:rsid w:val="00685878"/>
    <w:rsid w:val="00686B8E"/>
    <w:rsid w:val="00687D27"/>
    <w:rsid w:val="006908E3"/>
    <w:rsid w:val="00690D32"/>
    <w:rsid w:val="00690E1A"/>
    <w:rsid w:val="00691255"/>
    <w:rsid w:val="006913BE"/>
    <w:rsid w:val="0069176B"/>
    <w:rsid w:val="00691B66"/>
    <w:rsid w:val="00693527"/>
    <w:rsid w:val="00694EC6"/>
    <w:rsid w:val="00694F64"/>
    <w:rsid w:val="006966E2"/>
    <w:rsid w:val="00696E9D"/>
    <w:rsid w:val="00696FF7"/>
    <w:rsid w:val="0069733F"/>
    <w:rsid w:val="006A0364"/>
    <w:rsid w:val="006A1CD2"/>
    <w:rsid w:val="006A2ED3"/>
    <w:rsid w:val="006A3D19"/>
    <w:rsid w:val="006A6115"/>
    <w:rsid w:val="006A6765"/>
    <w:rsid w:val="006A6B90"/>
    <w:rsid w:val="006A6D4A"/>
    <w:rsid w:val="006A6E27"/>
    <w:rsid w:val="006B039D"/>
    <w:rsid w:val="006B1609"/>
    <w:rsid w:val="006B36A5"/>
    <w:rsid w:val="006B37EF"/>
    <w:rsid w:val="006B4F5C"/>
    <w:rsid w:val="006B508E"/>
    <w:rsid w:val="006B680C"/>
    <w:rsid w:val="006B68AF"/>
    <w:rsid w:val="006B6E53"/>
    <w:rsid w:val="006B70FF"/>
    <w:rsid w:val="006B751D"/>
    <w:rsid w:val="006C035D"/>
    <w:rsid w:val="006C142A"/>
    <w:rsid w:val="006C1532"/>
    <w:rsid w:val="006C1554"/>
    <w:rsid w:val="006C2080"/>
    <w:rsid w:val="006C37AB"/>
    <w:rsid w:val="006C38C4"/>
    <w:rsid w:val="006C3AF5"/>
    <w:rsid w:val="006C3FFD"/>
    <w:rsid w:val="006C4277"/>
    <w:rsid w:val="006C6318"/>
    <w:rsid w:val="006C6794"/>
    <w:rsid w:val="006C792B"/>
    <w:rsid w:val="006C7F27"/>
    <w:rsid w:val="006D0796"/>
    <w:rsid w:val="006D1C59"/>
    <w:rsid w:val="006D383E"/>
    <w:rsid w:val="006D46CA"/>
    <w:rsid w:val="006D5467"/>
    <w:rsid w:val="006D6121"/>
    <w:rsid w:val="006D6182"/>
    <w:rsid w:val="006D6D3E"/>
    <w:rsid w:val="006D787A"/>
    <w:rsid w:val="006E01F0"/>
    <w:rsid w:val="006E3357"/>
    <w:rsid w:val="006E3C2D"/>
    <w:rsid w:val="006E3EAD"/>
    <w:rsid w:val="006E472B"/>
    <w:rsid w:val="006E48C9"/>
    <w:rsid w:val="006E5185"/>
    <w:rsid w:val="006E614D"/>
    <w:rsid w:val="006E6B83"/>
    <w:rsid w:val="006E6C47"/>
    <w:rsid w:val="006E6F0B"/>
    <w:rsid w:val="006E76FC"/>
    <w:rsid w:val="006F0C92"/>
    <w:rsid w:val="006F115E"/>
    <w:rsid w:val="006F133B"/>
    <w:rsid w:val="006F37E2"/>
    <w:rsid w:val="006F38FA"/>
    <w:rsid w:val="006F3933"/>
    <w:rsid w:val="006F4175"/>
    <w:rsid w:val="006F4218"/>
    <w:rsid w:val="006F4324"/>
    <w:rsid w:val="006F436B"/>
    <w:rsid w:val="006F4803"/>
    <w:rsid w:val="006F4D1D"/>
    <w:rsid w:val="006F5874"/>
    <w:rsid w:val="006F610E"/>
    <w:rsid w:val="006F63EF"/>
    <w:rsid w:val="006F6C77"/>
    <w:rsid w:val="006F7624"/>
    <w:rsid w:val="006F7782"/>
    <w:rsid w:val="007004AC"/>
    <w:rsid w:val="00700741"/>
    <w:rsid w:val="00701BD0"/>
    <w:rsid w:val="007022C9"/>
    <w:rsid w:val="00703678"/>
    <w:rsid w:val="00703E43"/>
    <w:rsid w:val="007041AD"/>
    <w:rsid w:val="00704833"/>
    <w:rsid w:val="00704F0A"/>
    <w:rsid w:val="00705223"/>
    <w:rsid w:val="00706677"/>
    <w:rsid w:val="00706C86"/>
    <w:rsid w:val="00706CA1"/>
    <w:rsid w:val="00706D12"/>
    <w:rsid w:val="00707954"/>
    <w:rsid w:val="00707C89"/>
    <w:rsid w:val="00710D5E"/>
    <w:rsid w:val="00710FF4"/>
    <w:rsid w:val="00711341"/>
    <w:rsid w:val="0071201E"/>
    <w:rsid w:val="007128AB"/>
    <w:rsid w:val="007129B1"/>
    <w:rsid w:val="00713A8C"/>
    <w:rsid w:val="00715099"/>
    <w:rsid w:val="00715267"/>
    <w:rsid w:val="007166E1"/>
    <w:rsid w:val="00716794"/>
    <w:rsid w:val="0071709A"/>
    <w:rsid w:val="00717C47"/>
    <w:rsid w:val="00717E4F"/>
    <w:rsid w:val="0072046C"/>
    <w:rsid w:val="00722098"/>
    <w:rsid w:val="00722985"/>
    <w:rsid w:val="00722F72"/>
    <w:rsid w:val="007233DD"/>
    <w:rsid w:val="00723505"/>
    <w:rsid w:val="00723597"/>
    <w:rsid w:val="00725B69"/>
    <w:rsid w:val="00726FF6"/>
    <w:rsid w:val="00730D73"/>
    <w:rsid w:val="0073127C"/>
    <w:rsid w:val="007317DF"/>
    <w:rsid w:val="0073190C"/>
    <w:rsid w:val="00731945"/>
    <w:rsid w:val="0073283A"/>
    <w:rsid w:val="00732B0E"/>
    <w:rsid w:val="00732E27"/>
    <w:rsid w:val="00733893"/>
    <w:rsid w:val="00740321"/>
    <w:rsid w:val="00740496"/>
    <w:rsid w:val="007406B9"/>
    <w:rsid w:val="00740D91"/>
    <w:rsid w:val="007419E2"/>
    <w:rsid w:val="00741ADF"/>
    <w:rsid w:val="00741D98"/>
    <w:rsid w:val="00742CE7"/>
    <w:rsid w:val="00742FB6"/>
    <w:rsid w:val="007439ED"/>
    <w:rsid w:val="00743BB1"/>
    <w:rsid w:val="00744155"/>
    <w:rsid w:val="0074538E"/>
    <w:rsid w:val="00745527"/>
    <w:rsid w:val="007456B5"/>
    <w:rsid w:val="00745E3D"/>
    <w:rsid w:val="00745FBC"/>
    <w:rsid w:val="00745FC7"/>
    <w:rsid w:val="00746B26"/>
    <w:rsid w:val="00747028"/>
    <w:rsid w:val="0074761F"/>
    <w:rsid w:val="00747AB9"/>
    <w:rsid w:val="00750294"/>
    <w:rsid w:val="00750DCA"/>
    <w:rsid w:val="00751CCB"/>
    <w:rsid w:val="00752B32"/>
    <w:rsid w:val="007545D0"/>
    <w:rsid w:val="00755342"/>
    <w:rsid w:val="00755383"/>
    <w:rsid w:val="0075598D"/>
    <w:rsid w:val="007560E9"/>
    <w:rsid w:val="007565A2"/>
    <w:rsid w:val="0075691E"/>
    <w:rsid w:val="00756FA8"/>
    <w:rsid w:val="007606D6"/>
    <w:rsid w:val="00760BA9"/>
    <w:rsid w:val="007612DE"/>
    <w:rsid w:val="007622AC"/>
    <w:rsid w:val="007628D4"/>
    <w:rsid w:val="007633DB"/>
    <w:rsid w:val="007656D3"/>
    <w:rsid w:val="0076593C"/>
    <w:rsid w:val="00765DDF"/>
    <w:rsid w:val="00766180"/>
    <w:rsid w:val="00766274"/>
    <w:rsid w:val="007677F3"/>
    <w:rsid w:val="00770ACC"/>
    <w:rsid w:val="00770B21"/>
    <w:rsid w:val="00770DA6"/>
    <w:rsid w:val="007719B5"/>
    <w:rsid w:val="00771B53"/>
    <w:rsid w:val="0077235B"/>
    <w:rsid w:val="007727C3"/>
    <w:rsid w:val="00772900"/>
    <w:rsid w:val="00772FD9"/>
    <w:rsid w:val="007730C0"/>
    <w:rsid w:val="00773746"/>
    <w:rsid w:val="00773781"/>
    <w:rsid w:val="00773A7D"/>
    <w:rsid w:val="00773B72"/>
    <w:rsid w:val="00776C7F"/>
    <w:rsid w:val="0078095B"/>
    <w:rsid w:val="00780D61"/>
    <w:rsid w:val="00782324"/>
    <w:rsid w:val="00782860"/>
    <w:rsid w:val="00782A3C"/>
    <w:rsid w:val="00782F6C"/>
    <w:rsid w:val="007837F1"/>
    <w:rsid w:val="00786688"/>
    <w:rsid w:val="00786FCC"/>
    <w:rsid w:val="0078778E"/>
    <w:rsid w:val="0079010C"/>
    <w:rsid w:val="007914F5"/>
    <w:rsid w:val="00791718"/>
    <w:rsid w:val="007925D0"/>
    <w:rsid w:val="0079460D"/>
    <w:rsid w:val="00795199"/>
    <w:rsid w:val="00796844"/>
    <w:rsid w:val="00796EBB"/>
    <w:rsid w:val="00796F05"/>
    <w:rsid w:val="00797BD1"/>
    <w:rsid w:val="00797D74"/>
    <w:rsid w:val="007A02CE"/>
    <w:rsid w:val="007A0E50"/>
    <w:rsid w:val="007A0FC3"/>
    <w:rsid w:val="007A1DFD"/>
    <w:rsid w:val="007A25C3"/>
    <w:rsid w:val="007A33E1"/>
    <w:rsid w:val="007A433A"/>
    <w:rsid w:val="007A4838"/>
    <w:rsid w:val="007A4EC7"/>
    <w:rsid w:val="007A5085"/>
    <w:rsid w:val="007A5D2F"/>
    <w:rsid w:val="007A6953"/>
    <w:rsid w:val="007A6F53"/>
    <w:rsid w:val="007A70D8"/>
    <w:rsid w:val="007A76CD"/>
    <w:rsid w:val="007A7852"/>
    <w:rsid w:val="007B08C3"/>
    <w:rsid w:val="007B1003"/>
    <w:rsid w:val="007B1D2E"/>
    <w:rsid w:val="007B2865"/>
    <w:rsid w:val="007B2BFA"/>
    <w:rsid w:val="007B4B53"/>
    <w:rsid w:val="007B5B43"/>
    <w:rsid w:val="007B66EA"/>
    <w:rsid w:val="007B6D6D"/>
    <w:rsid w:val="007C17F3"/>
    <w:rsid w:val="007C2388"/>
    <w:rsid w:val="007C2765"/>
    <w:rsid w:val="007C3145"/>
    <w:rsid w:val="007C31AE"/>
    <w:rsid w:val="007C415F"/>
    <w:rsid w:val="007C43D9"/>
    <w:rsid w:val="007C4443"/>
    <w:rsid w:val="007C4CD4"/>
    <w:rsid w:val="007C682B"/>
    <w:rsid w:val="007C6873"/>
    <w:rsid w:val="007C6A05"/>
    <w:rsid w:val="007C72EA"/>
    <w:rsid w:val="007C7472"/>
    <w:rsid w:val="007D0665"/>
    <w:rsid w:val="007D084B"/>
    <w:rsid w:val="007D0F4E"/>
    <w:rsid w:val="007D154E"/>
    <w:rsid w:val="007D1876"/>
    <w:rsid w:val="007D2276"/>
    <w:rsid w:val="007D22F4"/>
    <w:rsid w:val="007D3640"/>
    <w:rsid w:val="007D5E55"/>
    <w:rsid w:val="007D67ED"/>
    <w:rsid w:val="007D7F83"/>
    <w:rsid w:val="007E2A6D"/>
    <w:rsid w:val="007E350F"/>
    <w:rsid w:val="007E35B4"/>
    <w:rsid w:val="007E3F21"/>
    <w:rsid w:val="007E4719"/>
    <w:rsid w:val="007E48C1"/>
    <w:rsid w:val="007E4C7D"/>
    <w:rsid w:val="007E5A53"/>
    <w:rsid w:val="007E6780"/>
    <w:rsid w:val="007E7ECB"/>
    <w:rsid w:val="007F0A4B"/>
    <w:rsid w:val="007F0B40"/>
    <w:rsid w:val="007F1623"/>
    <w:rsid w:val="007F245B"/>
    <w:rsid w:val="007F2AFD"/>
    <w:rsid w:val="007F2E59"/>
    <w:rsid w:val="007F38A3"/>
    <w:rsid w:val="007F47DD"/>
    <w:rsid w:val="008013F8"/>
    <w:rsid w:val="00801D66"/>
    <w:rsid w:val="0080214E"/>
    <w:rsid w:val="00802AE4"/>
    <w:rsid w:val="008038DF"/>
    <w:rsid w:val="00804717"/>
    <w:rsid w:val="00805147"/>
    <w:rsid w:val="00805F36"/>
    <w:rsid w:val="008078C1"/>
    <w:rsid w:val="00807B6F"/>
    <w:rsid w:val="00812625"/>
    <w:rsid w:val="008128A6"/>
    <w:rsid w:val="00812901"/>
    <w:rsid w:val="00813ACF"/>
    <w:rsid w:val="00813C9F"/>
    <w:rsid w:val="00814847"/>
    <w:rsid w:val="00816A25"/>
    <w:rsid w:val="00817E71"/>
    <w:rsid w:val="00817FD6"/>
    <w:rsid w:val="00820113"/>
    <w:rsid w:val="00821023"/>
    <w:rsid w:val="00821E87"/>
    <w:rsid w:val="00821F1C"/>
    <w:rsid w:val="0082249A"/>
    <w:rsid w:val="008236F1"/>
    <w:rsid w:val="008238FE"/>
    <w:rsid w:val="00823CBE"/>
    <w:rsid w:val="00823F52"/>
    <w:rsid w:val="00824300"/>
    <w:rsid w:val="00824B00"/>
    <w:rsid w:val="00825AB4"/>
    <w:rsid w:val="00825CAB"/>
    <w:rsid w:val="008263B6"/>
    <w:rsid w:val="00826859"/>
    <w:rsid w:val="00827503"/>
    <w:rsid w:val="00831F14"/>
    <w:rsid w:val="00832D4E"/>
    <w:rsid w:val="008343B6"/>
    <w:rsid w:val="008344D5"/>
    <w:rsid w:val="0083471B"/>
    <w:rsid w:val="00834BAA"/>
    <w:rsid w:val="0083518B"/>
    <w:rsid w:val="00836866"/>
    <w:rsid w:val="00836BDC"/>
    <w:rsid w:val="00837458"/>
    <w:rsid w:val="008378E4"/>
    <w:rsid w:val="008401D7"/>
    <w:rsid w:val="00840756"/>
    <w:rsid w:val="00840931"/>
    <w:rsid w:val="00841A69"/>
    <w:rsid w:val="00844F91"/>
    <w:rsid w:val="00845CD0"/>
    <w:rsid w:val="00847014"/>
    <w:rsid w:val="008477C2"/>
    <w:rsid w:val="0085053F"/>
    <w:rsid w:val="00850A25"/>
    <w:rsid w:val="00850EBD"/>
    <w:rsid w:val="00851370"/>
    <w:rsid w:val="00851DB7"/>
    <w:rsid w:val="00852089"/>
    <w:rsid w:val="00852937"/>
    <w:rsid w:val="00852BA5"/>
    <w:rsid w:val="0085398C"/>
    <w:rsid w:val="00856737"/>
    <w:rsid w:val="00856804"/>
    <w:rsid w:val="00857687"/>
    <w:rsid w:val="00860F2B"/>
    <w:rsid w:val="00860F6F"/>
    <w:rsid w:val="00861068"/>
    <w:rsid w:val="00861AE8"/>
    <w:rsid w:val="008623F3"/>
    <w:rsid w:val="008626F0"/>
    <w:rsid w:val="0086284D"/>
    <w:rsid w:val="00864857"/>
    <w:rsid w:val="00864953"/>
    <w:rsid w:val="0086612C"/>
    <w:rsid w:val="008662CA"/>
    <w:rsid w:val="008662CB"/>
    <w:rsid w:val="00867EEF"/>
    <w:rsid w:val="008708A7"/>
    <w:rsid w:val="00870F99"/>
    <w:rsid w:val="0087137F"/>
    <w:rsid w:val="00871D99"/>
    <w:rsid w:val="00871F86"/>
    <w:rsid w:val="0087203B"/>
    <w:rsid w:val="008725EA"/>
    <w:rsid w:val="00874E5F"/>
    <w:rsid w:val="00874F45"/>
    <w:rsid w:val="008750AF"/>
    <w:rsid w:val="0087645B"/>
    <w:rsid w:val="008765DF"/>
    <w:rsid w:val="00876813"/>
    <w:rsid w:val="00877687"/>
    <w:rsid w:val="0088057A"/>
    <w:rsid w:val="008811AD"/>
    <w:rsid w:val="008815A1"/>
    <w:rsid w:val="00881FED"/>
    <w:rsid w:val="0088209B"/>
    <w:rsid w:val="00882B0F"/>
    <w:rsid w:val="00882B4A"/>
    <w:rsid w:val="00883BD0"/>
    <w:rsid w:val="008840CC"/>
    <w:rsid w:val="00885AAD"/>
    <w:rsid w:val="0088652D"/>
    <w:rsid w:val="008866CD"/>
    <w:rsid w:val="00886D9C"/>
    <w:rsid w:val="00886E3C"/>
    <w:rsid w:val="008874AD"/>
    <w:rsid w:val="00887DEE"/>
    <w:rsid w:val="0089046F"/>
    <w:rsid w:val="00891BFF"/>
    <w:rsid w:val="008935AF"/>
    <w:rsid w:val="00893650"/>
    <w:rsid w:val="00893E9E"/>
    <w:rsid w:val="00894901"/>
    <w:rsid w:val="0089606A"/>
    <w:rsid w:val="00896C23"/>
    <w:rsid w:val="00897A69"/>
    <w:rsid w:val="008A01E8"/>
    <w:rsid w:val="008A042B"/>
    <w:rsid w:val="008A0BE1"/>
    <w:rsid w:val="008A0CC4"/>
    <w:rsid w:val="008A1B38"/>
    <w:rsid w:val="008A1C68"/>
    <w:rsid w:val="008A217A"/>
    <w:rsid w:val="008A2616"/>
    <w:rsid w:val="008A2E31"/>
    <w:rsid w:val="008A39C4"/>
    <w:rsid w:val="008A3EF0"/>
    <w:rsid w:val="008A4696"/>
    <w:rsid w:val="008A518F"/>
    <w:rsid w:val="008A572B"/>
    <w:rsid w:val="008A5F77"/>
    <w:rsid w:val="008A614C"/>
    <w:rsid w:val="008A62D2"/>
    <w:rsid w:val="008A6E8C"/>
    <w:rsid w:val="008A78A6"/>
    <w:rsid w:val="008A79A8"/>
    <w:rsid w:val="008A7AE1"/>
    <w:rsid w:val="008A7FE0"/>
    <w:rsid w:val="008B169D"/>
    <w:rsid w:val="008B2367"/>
    <w:rsid w:val="008B2C0A"/>
    <w:rsid w:val="008B2D4A"/>
    <w:rsid w:val="008B3A95"/>
    <w:rsid w:val="008B3C0E"/>
    <w:rsid w:val="008B41D0"/>
    <w:rsid w:val="008B4EA5"/>
    <w:rsid w:val="008B4FDA"/>
    <w:rsid w:val="008B5144"/>
    <w:rsid w:val="008B58DF"/>
    <w:rsid w:val="008B5A33"/>
    <w:rsid w:val="008B60F3"/>
    <w:rsid w:val="008B615B"/>
    <w:rsid w:val="008B6F0E"/>
    <w:rsid w:val="008B73BD"/>
    <w:rsid w:val="008B760D"/>
    <w:rsid w:val="008C051E"/>
    <w:rsid w:val="008C0754"/>
    <w:rsid w:val="008C0B64"/>
    <w:rsid w:val="008C112A"/>
    <w:rsid w:val="008C191D"/>
    <w:rsid w:val="008C2C60"/>
    <w:rsid w:val="008C442B"/>
    <w:rsid w:val="008C53F9"/>
    <w:rsid w:val="008C6F38"/>
    <w:rsid w:val="008C7E6C"/>
    <w:rsid w:val="008D141B"/>
    <w:rsid w:val="008D1895"/>
    <w:rsid w:val="008D209F"/>
    <w:rsid w:val="008D3579"/>
    <w:rsid w:val="008D4552"/>
    <w:rsid w:val="008D4D02"/>
    <w:rsid w:val="008D6C70"/>
    <w:rsid w:val="008D7894"/>
    <w:rsid w:val="008E00A1"/>
    <w:rsid w:val="008E0232"/>
    <w:rsid w:val="008E2710"/>
    <w:rsid w:val="008E2D07"/>
    <w:rsid w:val="008E3975"/>
    <w:rsid w:val="008E3F67"/>
    <w:rsid w:val="008E48EA"/>
    <w:rsid w:val="008E5456"/>
    <w:rsid w:val="008E5540"/>
    <w:rsid w:val="008E5A50"/>
    <w:rsid w:val="008E79D8"/>
    <w:rsid w:val="008E7D93"/>
    <w:rsid w:val="008E7E90"/>
    <w:rsid w:val="008F0571"/>
    <w:rsid w:val="008F1B52"/>
    <w:rsid w:val="008F25EA"/>
    <w:rsid w:val="008F2B6B"/>
    <w:rsid w:val="008F2EE7"/>
    <w:rsid w:val="008F3823"/>
    <w:rsid w:val="008F3B57"/>
    <w:rsid w:val="008F3ED4"/>
    <w:rsid w:val="008F3F4E"/>
    <w:rsid w:val="008F41D4"/>
    <w:rsid w:val="008F4A02"/>
    <w:rsid w:val="008F530A"/>
    <w:rsid w:val="008F54D9"/>
    <w:rsid w:val="008F609B"/>
    <w:rsid w:val="008F6567"/>
    <w:rsid w:val="008F7871"/>
    <w:rsid w:val="00901873"/>
    <w:rsid w:val="00901BB8"/>
    <w:rsid w:val="00902088"/>
    <w:rsid w:val="00902A85"/>
    <w:rsid w:val="00902C7B"/>
    <w:rsid w:val="00906ED4"/>
    <w:rsid w:val="0091103F"/>
    <w:rsid w:val="0091179D"/>
    <w:rsid w:val="00911AB0"/>
    <w:rsid w:val="00911C95"/>
    <w:rsid w:val="00911DD2"/>
    <w:rsid w:val="00911E94"/>
    <w:rsid w:val="009128FE"/>
    <w:rsid w:val="00913116"/>
    <w:rsid w:val="009133D5"/>
    <w:rsid w:val="00914AA8"/>
    <w:rsid w:val="009153ED"/>
    <w:rsid w:val="0091682C"/>
    <w:rsid w:val="00917256"/>
    <w:rsid w:val="00917259"/>
    <w:rsid w:val="009175DE"/>
    <w:rsid w:val="00917C36"/>
    <w:rsid w:val="00920F75"/>
    <w:rsid w:val="0092137F"/>
    <w:rsid w:val="0092188C"/>
    <w:rsid w:val="009219B3"/>
    <w:rsid w:val="009221EE"/>
    <w:rsid w:val="009223B8"/>
    <w:rsid w:val="0092268F"/>
    <w:rsid w:val="009226D7"/>
    <w:rsid w:val="00922A71"/>
    <w:rsid w:val="00922D14"/>
    <w:rsid w:val="00922E77"/>
    <w:rsid w:val="00923679"/>
    <w:rsid w:val="00924586"/>
    <w:rsid w:val="00924771"/>
    <w:rsid w:val="00927805"/>
    <w:rsid w:val="00930071"/>
    <w:rsid w:val="00931A00"/>
    <w:rsid w:val="009335BE"/>
    <w:rsid w:val="009337E1"/>
    <w:rsid w:val="00933C66"/>
    <w:rsid w:val="0093420E"/>
    <w:rsid w:val="00934AF3"/>
    <w:rsid w:val="00934CFB"/>
    <w:rsid w:val="00935270"/>
    <w:rsid w:val="00935489"/>
    <w:rsid w:val="009357A0"/>
    <w:rsid w:val="009358E1"/>
    <w:rsid w:val="00935C59"/>
    <w:rsid w:val="009370FE"/>
    <w:rsid w:val="009379B0"/>
    <w:rsid w:val="00937A74"/>
    <w:rsid w:val="0094193D"/>
    <w:rsid w:val="00942096"/>
    <w:rsid w:val="009424EA"/>
    <w:rsid w:val="00942AEE"/>
    <w:rsid w:val="00943A91"/>
    <w:rsid w:val="00943B11"/>
    <w:rsid w:val="009440E2"/>
    <w:rsid w:val="0094453C"/>
    <w:rsid w:val="00944B26"/>
    <w:rsid w:val="009473BA"/>
    <w:rsid w:val="00947F86"/>
    <w:rsid w:val="009513FF"/>
    <w:rsid w:val="009518AE"/>
    <w:rsid w:val="00952024"/>
    <w:rsid w:val="009527F9"/>
    <w:rsid w:val="00954B05"/>
    <w:rsid w:val="00955729"/>
    <w:rsid w:val="00955FEB"/>
    <w:rsid w:val="0095688B"/>
    <w:rsid w:val="00962FB0"/>
    <w:rsid w:val="00963642"/>
    <w:rsid w:val="00963BCA"/>
    <w:rsid w:val="009645A2"/>
    <w:rsid w:val="00964A53"/>
    <w:rsid w:val="00964AA3"/>
    <w:rsid w:val="00964C26"/>
    <w:rsid w:val="0096518C"/>
    <w:rsid w:val="0096582E"/>
    <w:rsid w:val="00965E1F"/>
    <w:rsid w:val="00966382"/>
    <w:rsid w:val="00966458"/>
    <w:rsid w:val="00967E37"/>
    <w:rsid w:val="00967EF9"/>
    <w:rsid w:val="009715B4"/>
    <w:rsid w:val="00971F22"/>
    <w:rsid w:val="00971F65"/>
    <w:rsid w:val="009722C5"/>
    <w:rsid w:val="00972755"/>
    <w:rsid w:val="009735BD"/>
    <w:rsid w:val="0097378D"/>
    <w:rsid w:val="009753A4"/>
    <w:rsid w:val="00975775"/>
    <w:rsid w:val="00975FA7"/>
    <w:rsid w:val="0097769B"/>
    <w:rsid w:val="009777CC"/>
    <w:rsid w:val="00977EB1"/>
    <w:rsid w:val="00980153"/>
    <w:rsid w:val="00980682"/>
    <w:rsid w:val="00981D6D"/>
    <w:rsid w:val="00983B6D"/>
    <w:rsid w:val="00983C43"/>
    <w:rsid w:val="009845E6"/>
    <w:rsid w:val="00984FE5"/>
    <w:rsid w:val="0098669D"/>
    <w:rsid w:val="009875ED"/>
    <w:rsid w:val="00987698"/>
    <w:rsid w:val="00991E61"/>
    <w:rsid w:val="009932B7"/>
    <w:rsid w:val="009941FB"/>
    <w:rsid w:val="009948E4"/>
    <w:rsid w:val="00994EDA"/>
    <w:rsid w:val="00994F4C"/>
    <w:rsid w:val="00995C73"/>
    <w:rsid w:val="0099699F"/>
    <w:rsid w:val="00996EE6"/>
    <w:rsid w:val="00996FC4"/>
    <w:rsid w:val="0099723D"/>
    <w:rsid w:val="009A1504"/>
    <w:rsid w:val="009A2234"/>
    <w:rsid w:val="009A28D6"/>
    <w:rsid w:val="009A308E"/>
    <w:rsid w:val="009A3614"/>
    <w:rsid w:val="009A4029"/>
    <w:rsid w:val="009A428D"/>
    <w:rsid w:val="009A58AE"/>
    <w:rsid w:val="009A7AB7"/>
    <w:rsid w:val="009A7B38"/>
    <w:rsid w:val="009B00ED"/>
    <w:rsid w:val="009B09BD"/>
    <w:rsid w:val="009B0C92"/>
    <w:rsid w:val="009B1113"/>
    <w:rsid w:val="009B1408"/>
    <w:rsid w:val="009B23F5"/>
    <w:rsid w:val="009B398D"/>
    <w:rsid w:val="009B45ED"/>
    <w:rsid w:val="009B492B"/>
    <w:rsid w:val="009B505A"/>
    <w:rsid w:val="009B5A3B"/>
    <w:rsid w:val="009B5A86"/>
    <w:rsid w:val="009B63CA"/>
    <w:rsid w:val="009C0160"/>
    <w:rsid w:val="009C256B"/>
    <w:rsid w:val="009C3760"/>
    <w:rsid w:val="009C40B8"/>
    <w:rsid w:val="009C548C"/>
    <w:rsid w:val="009C5A25"/>
    <w:rsid w:val="009C6344"/>
    <w:rsid w:val="009C638E"/>
    <w:rsid w:val="009C6A50"/>
    <w:rsid w:val="009C7907"/>
    <w:rsid w:val="009D0098"/>
    <w:rsid w:val="009D0D53"/>
    <w:rsid w:val="009D0FB9"/>
    <w:rsid w:val="009D1167"/>
    <w:rsid w:val="009D1DD3"/>
    <w:rsid w:val="009D296A"/>
    <w:rsid w:val="009D2B5D"/>
    <w:rsid w:val="009D2D95"/>
    <w:rsid w:val="009D2DA9"/>
    <w:rsid w:val="009D303B"/>
    <w:rsid w:val="009D6FE2"/>
    <w:rsid w:val="009D733A"/>
    <w:rsid w:val="009E0446"/>
    <w:rsid w:val="009E14F1"/>
    <w:rsid w:val="009E161A"/>
    <w:rsid w:val="009E213F"/>
    <w:rsid w:val="009E29ED"/>
    <w:rsid w:val="009E2FE0"/>
    <w:rsid w:val="009E3BAE"/>
    <w:rsid w:val="009E4620"/>
    <w:rsid w:val="009E62ED"/>
    <w:rsid w:val="009E67DF"/>
    <w:rsid w:val="009E71DE"/>
    <w:rsid w:val="009F007E"/>
    <w:rsid w:val="009F0195"/>
    <w:rsid w:val="009F0737"/>
    <w:rsid w:val="009F0929"/>
    <w:rsid w:val="009F0EC5"/>
    <w:rsid w:val="009F0FC9"/>
    <w:rsid w:val="009F10D2"/>
    <w:rsid w:val="009F1260"/>
    <w:rsid w:val="009F2B75"/>
    <w:rsid w:val="009F3EBB"/>
    <w:rsid w:val="009F3F1C"/>
    <w:rsid w:val="009F4217"/>
    <w:rsid w:val="009F4799"/>
    <w:rsid w:val="009F593F"/>
    <w:rsid w:val="009F5967"/>
    <w:rsid w:val="009F7996"/>
    <w:rsid w:val="009F7E21"/>
    <w:rsid w:val="00A009C2"/>
    <w:rsid w:val="00A018CE"/>
    <w:rsid w:val="00A02980"/>
    <w:rsid w:val="00A02D8A"/>
    <w:rsid w:val="00A04DB8"/>
    <w:rsid w:val="00A05A3F"/>
    <w:rsid w:val="00A05AA6"/>
    <w:rsid w:val="00A0662C"/>
    <w:rsid w:val="00A066B8"/>
    <w:rsid w:val="00A06FA4"/>
    <w:rsid w:val="00A10647"/>
    <w:rsid w:val="00A10AE0"/>
    <w:rsid w:val="00A10FA0"/>
    <w:rsid w:val="00A11202"/>
    <w:rsid w:val="00A113CD"/>
    <w:rsid w:val="00A14936"/>
    <w:rsid w:val="00A154DA"/>
    <w:rsid w:val="00A17219"/>
    <w:rsid w:val="00A17C25"/>
    <w:rsid w:val="00A20B13"/>
    <w:rsid w:val="00A20C76"/>
    <w:rsid w:val="00A21AD1"/>
    <w:rsid w:val="00A24F78"/>
    <w:rsid w:val="00A265E5"/>
    <w:rsid w:val="00A27217"/>
    <w:rsid w:val="00A301FF"/>
    <w:rsid w:val="00A31248"/>
    <w:rsid w:val="00A3227B"/>
    <w:rsid w:val="00A32AD5"/>
    <w:rsid w:val="00A32DDB"/>
    <w:rsid w:val="00A347CF"/>
    <w:rsid w:val="00A3555D"/>
    <w:rsid w:val="00A3639D"/>
    <w:rsid w:val="00A378CA"/>
    <w:rsid w:val="00A40FC9"/>
    <w:rsid w:val="00A416FA"/>
    <w:rsid w:val="00A41CC1"/>
    <w:rsid w:val="00A41FC0"/>
    <w:rsid w:val="00A4225D"/>
    <w:rsid w:val="00A42614"/>
    <w:rsid w:val="00A460DC"/>
    <w:rsid w:val="00A461F2"/>
    <w:rsid w:val="00A46ACD"/>
    <w:rsid w:val="00A50054"/>
    <w:rsid w:val="00A5020C"/>
    <w:rsid w:val="00A51B94"/>
    <w:rsid w:val="00A5245B"/>
    <w:rsid w:val="00A5253E"/>
    <w:rsid w:val="00A52572"/>
    <w:rsid w:val="00A528DA"/>
    <w:rsid w:val="00A52B22"/>
    <w:rsid w:val="00A54008"/>
    <w:rsid w:val="00A5417D"/>
    <w:rsid w:val="00A54A15"/>
    <w:rsid w:val="00A56AD4"/>
    <w:rsid w:val="00A57111"/>
    <w:rsid w:val="00A60A2E"/>
    <w:rsid w:val="00A61821"/>
    <w:rsid w:val="00A61934"/>
    <w:rsid w:val="00A62601"/>
    <w:rsid w:val="00A6446B"/>
    <w:rsid w:val="00A648C2"/>
    <w:rsid w:val="00A64B26"/>
    <w:rsid w:val="00A662F5"/>
    <w:rsid w:val="00A66429"/>
    <w:rsid w:val="00A667A1"/>
    <w:rsid w:val="00A6753B"/>
    <w:rsid w:val="00A6756F"/>
    <w:rsid w:val="00A67A06"/>
    <w:rsid w:val="00A71569"/>
    <w:rsid w:val="00A71C04"/>
    <w:rsid w:val="00A71E97"/>
    <w:rsid w:val="00A725B6"/>
    <w:rsid w:val="00A72E4D"/>
    <w:rsid w:val="00A72EE0"/>
    <w:rsid w:val="00A73710"/>
    <w:rsid w:val="00A740C5"/>
    <w:rsid w:val="00A746C6"/>
    <w:rsid w:val="00A750BF"/>
    <w:rsid w:val="00A7533A"/>
    <w:rsid w:val="00A75458"/>
    <w:rsid w:val="00A75F8D"/>
    <w:rsid w:val="00A761CA"/>
    <w:rsid w:val="00A76A9C"/>
    <w:rsid w:val="00A8107E"/>
    <w:rsid w:val="00A8137F"/>
    <w:rsid w:val="00A81594"/>
    <w:rsid w:val="00A81EEC"/>
    <w:rsid w:val="00A8355B"/>
    <w:rsid w:val="00A83789"/>
    <w:rsid w:val="00A83BFD"/>
    <w:rsid w:val="00A83C76"/>
    <w:rsid w:val="00A8473C"/>
    <w:rsid w:val="00A8566A"/>
    <w:rsid w:val="00A85C98"/>
    <w:rsid w:val="00A861BC"/>
    <w:rsid w:val="00A86B7B"/>
    <w:rsid w:val="00A8715F"/>
    <w:rsid w:val="00A90183"/>
    <w:rsid w:val="00A902F6"/>
    <w:rsid w:val="00A907F1"/>
    <w:rsid w:val="00A90A6C"/>
    <w:rsid w:val="00A9128E"/>
    <w:rsid w:val="00A92EDF"/>
    <w:rsid w:val="00A92F9A"/>
    <w:rsid w:val="00A93C6A"/>
    <w:rsid w:val="00A94024"/>
    <w:rsid w:val="00A9461A"/>
    <w:rsid w:val="00A952C2"/>
    <w:rsid w:val="00A9612E"/>
    <w:rsid w:val="00A974B2"/>
    <w:rsid w:val="00A975E8"/>
    <w:rsid w:val="00A976F9"/>
    <w:rsid w:val="00AA01D6"/>
    <w:rsid w:val="00AA0733"/>
    <w:rsid w:val="00AA204D"/>
    <w:rsid w:val="00AA23D2"/>
    <w:rsid w:val="00AA29C8"/>
    <w:rsid w:val="00AA384A"/>
    <w:rsid w:val="00AA3888"/>
    <w:rsid w:val="00AA3E37"/>
    <w:rsid w:val="00AA6349"/>
    <w:rsid w:val="00AA65AE"/>
    <w:rsid w:val="00AA6AF5"/>
    <w:rsid w:val="00AA775E"/>
    <w:rsid w:val="00AA7A5A"/>
    <w:rsid w:val="00AB0093"/>
    <w:rsid w:val="00AB0D1C"/>
    <w:rsid w:val="00AB0E60"/>
    <w:rsid w:val="00AB12CC"/>
    <w:rsid w:val="00AB1731"/>
    <w:rsid w:val="00AB1BBB"/>
    <w:rsid w:val="00AB1C97"/>
    <w:rsid w:val="00AB263A"/>
    <w:rsid w:val="00AB2B48"/>
    <w:rsid w:val="00AB3204"/>
    <w:rsid w:val="00AB390B"/>
    <w:rsid w:val="00AB391B"/>
    <w:rsid w:val="00AB3D1C"/>
    <w:rsid w:val="00AB474A"/>
    <w:rsid w:val="00AB4A73"/>
    <w:rsid w:val="00AB6753"/>
    <w:rsid w:val="00AB69E1"/>
    <w:rsid w:val="00AB69EB"/>
    <w:rsid w:val="00AB7A08"/>
    <w:rsid w:val="00AC0585"/>
    <w:rsid w:val="00AC05C6"/>
    <w:rsid w:val="00AC151B"/>
    <w:rsid w:val="00AC1CF6"/>
    <w:rsid w:val="00AC25FF"/>
    <w:rsid w:val="00AC375F"/>
    <w:rsid w:val="00AC37E2"/>
    <w:rsid w:val="00AC3C6F"/>
    <w:rsid w:val="00AC41AE"/>
    <w:rsid w:val="00AC4DCA"/>
    <w:rsid w:val="00AC56AB"/>
    <w:rsid w:val="00AC6D81"/>
    <w:rsid w:val="00AC6DBD"/>
    <w:rsid w:val="00AC731C"/>
    <w:rsid w:val="00AC7F4F"/>
    <w:rsid w:val="00AD1FDE"/>
    <w:rsid w:val="00AD2584"/>
    <w:rsid w:val="00AD2948"/>
    <w:rsid w:val="00AD298D"/>
    <w:rsid w:val="00AD3534"/>
    <w:rsid w:val="00AD3DB1"/>
    <w:rsid w:val="00AD3FB9"/>
    <w:rsid w:val="00AD50F1"/>
    <w:rsid w:val="00AD7AB4"/>
    <w:rsid w:val="00AD7D6A"/>
    <w:rsid w:val="00AD7FD1"/>
    <w:rsid w:val="00AE25B4"/>
    <w:rsid w:val="00AE30D0"/>
    <w:rsid w:val="00AE34C5"/>
    <w:rsid w:val="00AE3630"/>
    <w:rsid w:val="00AE5626"/>
    <w:rsid w:val="00AE675B"/>
    <w:rsid w:val="00AE7111"/>
    <w:rsid w:val="00AE744A"/>
    <w:rsid w:val="00AF0A2F"/>
    <w:rsid w:val="00AF0B05"/>
    <w:rsid w:val="00AF0C85"/>
    <w:rsid w:val="00AF0D59"/>
    <w:rsid w:val="00AF1498"/>
    <w:rsid w:val="00AF18B7"/>
    <w:rsid w:val="00AF1C37"/>
    <w:rsid w:val="00AF1F1F"/>
    <w:rsid w:val="00AF1F8E"/>
    <w:rsid w:val="00AF2592"/>
    <w:rsid w:val="00AF2DE6"/>
    <w:rsid w:val="00AF326B"/>
    <w:rsid w:val="00AF39AB"/>
    <w:rsid w:val="00AF4150"/>
    <w:rsid w:val="00AF495A"/>
    <w:rsid w:val="00AF66DE"/>
    <w:rsid w:val="00AF78CB"/>
    <w:rsid w:val="00AF78E7"/>
    <w:rsid w:val="00B00CF8"/>
    <w:rsid w:val="00B01CF1"/>
    <w:rsid w:val="00B026A4"/>
    <w:rsid w:val="00B02A66"/>
    <w:rsid w:val="00B03272"/>
    <w:rsid w:val="00B033E5"/>
    <w:rsid w:val="00B04264"/>
    <w:rsid w:val="00B043E1"/>
    <w:rsid w:val="00B04436"/>
    <w:rsid w:val="00B04C7C"/>
    <w:rsid w:val="00B04E16"/>
    <w:rsid w:val="00B12A72"/>
    <w:rsid w:val="00B12F5A"/>
    <w:rsid w:val="00B132C1"/>
    <w:rsid w:val="00B13DF4"/>
    <w:rsid w:val="00B13FB2"/>
    <w:rsid w:val="00B14788"/>
    <w:rsid w:val="00B14D3D"/>
    <w:rsid w:val="00B165AD"/>
    <w:rsid w:val="00B17305"/>
    <w:rsid w:val="00B173A8"/>
    <w:rsid w:val="00B17644"/>
    <w:rsid w:val="00B17FEA"/>
    <w:rsid w:val="00B20AC0"/>
    <w:rsid w:val="00B21A7F"/>
    <w:rsid w:val="00B21F04"/>
    <w:rsid w:val="00B23EA1"/>
    <w:rsid w:val="00B24107"/>
    <w:rsid w:val="00B24CD6"/>
    <w:rsid w:val="00B253BE"/>
    <w:rsid w:val="00B25E4D"/>
    <w:rsid w:val="00B262BE"/>
    <w:rsid w:val="00B26858"/>
    <w:rsid w:val="00B26F50"/>
    <w:rsid w:val="00B27A68"/>
    <w:rsid w:val="00B27DF6"/>
    <w:rsid w:val="00B31623"/>
    <w:rsid w:val="00B32243"/>
    <w:rsid w:val="00B33B64"/>
    <w:rsid w:val="00B34B07"/>
    <w:rsid w:val="00B3684C"/>
    <w:rsid w:val="00B37138"/>
    <w:rsid w:val="00B412FB"/>
    <w:rsid w:val="00B43288"/>
    <w:rsid w:val="00B432AF"/>
    <w:rsid w:val="00B43437"/>
    <w:rsid w:val="00B437A5"/>
    <w:rsid w:val="00B44D02"/>
    <w:rsid w:val="00B458E2"/>
    <w:rsid w:val="00B4637F"/>
    <w:rsid w:val="00B46946"/>
    <w:rsid w:val="00B50EA8"/>
    <w:rsid w:val="00B5117B"/>
    <w:rsid w:val="00B515B3"/>
    <w:rsid w:val="00B51949"/>
    <w:rsid w:val="00B53E86"/>
    <w:rsid w:val="00B55181"/>
    <w:rsid w:val="00B558CA"/>
    <w:rsid w:val="00B558EA"/>
    <w:rsid w:val="00B55902"/>
    <w:rsid w:val="00B604D2"/>
    <w:rsid w:val="00B60B78"/>
    <w:rsid w:val="00B62978"/>
    <w:rsid w:val="00B62C6E"/>
    <w:rsid w:val="00B62FF4"/>
    <w:rsid w:val="00B636CB"/>
    <w:rsid w:val="00B63DFE"/>
    <w:rsid w:val="00B63E02"/>
    <w:rsid w:val="00B64A72"/>
    <w:rsid w:val="00B657E7"/>
    <w:rsid w:val="00B6646F"/>
    <w:rsid w:val="00B66967"/>
    <w:rsid w:val="00B67BD8"/>
    <w:rsid w:val="00B707BB"/>
    <w:rsid w:val="00B718A9"/>
    <w:rsid w:val="00B71B33"/>
    <w:rsid w:val="00B7275B"/>
    <w:rsid w:val="00B72823"/>
    <w:rsid w:val="00B732AB"/>
    <w:rsid w:val="00B738DA"/>
    <w:rsid w:val="00B73D8E"/>
    <w:rsid w:val="00B7766E"/>
    <w:rsid w:val="00B81528"/>
    <w:rsid w:val="00B81BB0"/>
    <w:rsid w:val="00B81F8C"/>
    <w:rsid w:val="00B82666"/>
    <w:rsid w:val="00B83497"/>
    <w:rsid w:val="00B8488D"/>
    <w:rsid w:val="00B8503E"/>
    <w:rsid w:val="00B85297"/>
    <w:rsid w:val="00B85908"/>
    <w:rsid w:val="00B86B0D"/>
    <w:rsid w:val="00B8784F"/>
    <w:rsid w:val="00B87C37"/>
    <w:rsid w:val="00B9094E"/>
    <w:rsid w:val="00B90E43"/>
    <w:rsid w:val="00B90F07"/>
    <w:rsid w:val="00B91173"/>
    <w:rsid w:val="00B913ED"/>
    <w:rsid w:val="00B91739"/>
    <w:rsid w:val="00B929AB"/>
    <w:rsid w:val="00B9407C"/>
    <w:rsid w:val="00B9547C"/>
    <w:rsid w:val="00B95FF7"/>
    <w:rsid w:val="00B976C9"/>
    <w:rsid w:val="00BA05AA"/>
    <w:rsid w:val="00BA1B56"/>
    <w:rsid w:val="00BA21F0"/>
    <w:rsid w:val="00BA5271"/>
    <w:rsid w:val="00BA5B92"/>
    <w:rsid w:val="00BA5F44"/>
    <w:rsid w:val="00BB003F"/>
    <w:rsid w:val="00BB136F"/>
    <w:rsid w:val="00BB1C42"/>
    <w:rsid w:val="00BB20FF"/>
    <w:rsid w:val="00BB2292"/>
    <w:rsid w:val="00BB29E3"/>
    <w:rsid w:val="00BB36C8"/>
    <w:rsid w:val="00BB424D"/>
    <w:rsid w:val="00BB47DD"/>
    <w:rsid w:val="00BB6274"/>
    <w:rsid w:val="00BB6759"/>
    <w:rsid w:val="00BB79DC"/>
    <w:rsid w:val="00BB7BE4"/>
    <w:rsid w:val="00BC0472"/>
    <w:rsid w:val="00BC07C2"/>
    <w:rsid w:val="00BC11DB"/>
    <w:rsid w:val="00BC135A"/>
    <w:rsid w:val="00BC135B"/>
    <w:rsid w:val="00BC1744"/>
    <w:rsid w:val="00BC3239"/>
    <w:rsid w:val="00BC32E2"/>
    <w:rsid w:val="00BC376B"/>
    <w:rsid w:val="00BC3986"/>
    <w:rsid w:val="00BC50DA"/>
    <w:rsid w:val="00BC54C7"/>
    <w:rsid w:val="00BC6210"/>
    <w:rsid w:val="00BC6950"/>
    <w:rsid w:val="00BC70FC"/>
    <w:rsid w:val="00BD05BB"/>
    <w:rsid w:val="00BD3C63"/>
    <w:rsid w:val="00BD40D7"/>
    <w:rsid w:val="00BD42C3"/>
    <w:rsid w:val="00BD4727"/>
    <w:rsid w:val="00BD4DA7"/>
    <w:rsid w:val="00BD5CB3"/>
    <w:rsid w:val="00BD6081"/>
    <w:rsid w:val="00BD6303"/>
    <w:rsid w:val="00BD63BE"/>
    <w:rsid w:val="00BD7483"/>
    <w:rsid w:val="00BD7F92"/>
    <w:rsid w:val="00BE1718"/>
    <w:rsid w:val="00BE1882"/>
    <w:rsid w:val="00BE20E5"/>
    <w:rsid w:val="00BE41BC"/>
    <w:rsid w:val="00BE4901"/>
    <w:rsid w:val="00BE4F08"/>
    <w:rsid w:val="00BE50CB"/>
    <w:rsid w:val="00BE5C66"/>
    <w:rsid w:val="00BE6973"/>
    <w:rsid w:val="00BE6C3C"/>
    <w:rsid w:val="00BE767A"/>
    <w:rsid w:val="00BF1AEE"/>
    <w:rsid w:val="00BF1FB2"/>
    <w:rsid w:val="00BF26C7"/>
    <w:rsid w:val="00BF2F86"/>
    <w:rsid w:val="00BF503B"/>
    <w:rsid w:val="00BF6103"/>
    <w:rsid w:val="00BF6612"/>
    <w:rsid w:val="00BF711F"/>
    <w:rsid w:val="00BF76B6"/>
    <w:rsid w:val="00BF777F"/>
    <w:rsid w:val="00BF79E2"/>
    <w:rsid w:val="00BF7C0B"/>
    <w:rsid w:val="00C00851"/>
    <w:rsid w:val="00C0118E"/>
    <w:rsid w:val="00C0126A"/>
    <w:rsid w:val="00C021A5"/>
    <w:rsid w:val="00C03B4A"/>
    <w:rsid w:val="00C03F16"/>
    <w:rsid w:val="00C059B4"/>
    <w:rsid w:val="00C06574"/>
    <w:rsid w:val="00C0695D"/>
    <w:rsid w:val="00C06E1E"/>
    <w:rsid w:val="00C07350"/>
    <w:rsid w:val="00C10810"/>
    <w:rsid w:val="00C11EDD"/>
    <w:rsid w:val="00C11F77"/>
    <w:rsid w:val="00C12707"/>
    <w:rsid w:val="00C12FC7"/>
    <w:rsid w:val="00C1446B"/>
    <w:rsid w:val="00C16683"/>
    <w:rsid w:val="00C17143"/>
    <w:rsid w:val="00C1765C"/>
    <w:rsid w:val="00C179B8"/>
    <w:rsid w:val="00C20673"/>
    <w:rsid w:val="00C2110C"/>
    <w:rsid w:val="00C21312"/>
    <w:rsid w:val="00C21B1A"/>
    <w:rsid w:val="00C24B86"/>
    <w:rsid w:val="00C24CA2"/>
    <w:rsid w:val="00C24D1A"/>
    <w:rsid w:val="00C27046"/>
    <w:rsid w:val="00C274AD"/>
    <w:rsid w:val="00C30866"/>
    <w:rsid w:val="00C32A2D"/>
    <w:rsid w:val="00C33048"/>
    <w:rsid w:val="00C33856"/>
    <w:rsid w:val="00C34836"/>
    <w:rsid w:val="00C36DBB"/>
    <w:rsid w:val="00C40890"/>
    <w:rsid w:val="00C414BD"/>
    <w:rsid w:val="00C41C32"/>
    <w:rsid w:val="00C41F7F"/>
    <w:rsid w:val="00C41F9F"/>
    <w:rsid w:val="00C44208"/>
    <w:rsid w:val="00C4425D"/>
    <w:rsid w:val="00C4450C"/>
    <w:rsid w:val="00C46604"/>
    <w:rsid w:val="00C47C31"/>
    <w:rsid w:val="00C506B4"/>
    <w:rsid w:val="00C50CE7"/>
    <w:rsid w:val="00C521F8"/>
    <w:rsid w:val="00C52265"/>
    <w:rsid w:val="00C53344"/>
    <w:rsid w:val="00C53EE7"/>
    <w:rsid w:val="00C55DBC"/>
    <w:rsid w:val="00C55E97"/>
    <w:rsid w:val="00C56525"/>
    <w:rsid w:val="00C57979"/>
    <w:rsid w:val="00C57FAF"/>
    <w:rsid w:val="00C60A57"/>
    <w:rsid w:val="00C61CA1"/>
    <w:rsid w:val="00C62304"/>
    <w:rsid w:val="00C63154"/>
    <w:rsid w:val="00C633D3"/>
    <w:rsid w:val="00C636E8"/>
    <w:rsid w:val="00C661F0"/>
    <w:rsid w:val="00C72245"/>
    <w:rsid w:val="00C74570"/>
    <w:rsid w:val="00C74EE0"/>
    <w:rsid w:val="00C75879"/>
    <w:rsid w:val="00C77248"/>
    <w:rsid w:val="00C77786"/>
    <w:rsid w:val="00C804CA"/>
    <w:rsid w:val="00C829DA"/>
    <w:rsid w:val="00C82FBC"/>
    <w:rsid w:val="00C83F88"/>
    <w:rsid w:val="00C85D21"/>
    <w:rsid w:val="00C86451"/>
    <w:rsid w:val="00C86B4E"/>
    <w:rsid w:val="00C92E89"/>
    <w:rsid w:val="00C932AD"/>
    <w:rsid w:val="00C94BDD"/>
    <w:rsid w:val="00C95A35"/>
    <w:rsid w:val="00C95CEF"/>
    <w:rsid w:val="00C96C3B"/>
    <w:rsid w:val="00C978D3"/>
    <w:rsid w:val="00CA0A69"/>
    <w:rsid w:val="00CA0CB0"/>
    <w:rsid w:val="00CA11D3"/>
    <w:rsid w:val="00CA253A"/>
    <w:rsid w:val="00CA3EE0"/>
    <w:rsid w:val="00CA419E"/>
    <w:rsid w:val="00CA421B"/>
    <w:rsid w:val="00CA4713"/>
    <w:rsid w:val="00CA47CC"/>
    <w:rsid w:val="00CA587D"/>
    <w:rsid w:val="00CA5BAE"/>
    <w:rsid w:val="00CA6E77"/>
    <w:rsid w:val="00CA7B26"/>
    <w:rsid w:val="00CB1518"/>
    <w:rsid w:val="00CB24FE"/>
    <w:rsid w:val="00CB2849"/>
    <w:rsid w:val="00CB653B"/>
    <w:rsid w:val="00CB658F"/>
    <w:rsid w:val="00CB7110"/>
    <w:rsid w:val="00CB74CD"/>
    <w:rsid w:val="00CB7694"/>
    <w:rsid w:val="00CC0B6C"/>
    <w:rsid w:val="00CC101E"/>
    <w:rsid w:val="00CC164B"/>
    <w:rsid w:val="00CC20DD"/>
    <w:rsid w:val="00CC3459"/>
    <w:rsid w:val="00CC3DF2"/>
    <w:rsid w:val="00CC3ED4"/>
    <w:rsid w:val="00CC3F31"/>
    <w:rsid w:val="00CC4AA5"/>
    <w:rsid w:val="00CC4B16"/>
    <w:rsid w:val="00CC4DE9"/>
    <w:rsid w:val="00CC4F8F"/>
    <w:rsid w:val="00CC57B9"/>
    <w:rsid w:val="00CC69CD"/>
    <w:rsid w:val="00CC7EE3"/>
    <w:rsid w:val="00CD13D5"/>
    <w:rsid w:val="00CD1903"/>
    <w:rsid w:val="00CD1935"/>
    <w:rsid w:val="00CD1B02"/>
    <w:rsid w:val="00CD2960"/>
    <w:rsid w:val="00CD404B"/>
    <w:rsid w:val="00CD5FED"/>
    <w:rsid w:val="00CD7917"/>
    <w:rsid w:val="00CE00D0"/>
    <w:rsid w:val="00CE08FA"/>
    <w:rsid w:val="00CE0CA7"/>
    <w:rsid w:val="00CE0F15"/>
    <w:rsid w:val="00CE27AE"/>
    <w:rsid w:val="00CE2B1C"/>
    <w:rsid w:val="00CE5D0D"/>
    <w:rsid w:val="00CE65D8"/>
    <w:rsid w:val="00CE6653"/>
    <w:rsid w:val="00CE6711"/>
    <w:rsid w:val="00CE6C15"/>
    <w:rsid w:val="00CE723E"/>
    <w:rsid w:val="00CE7609"/>
    <w:rsid w:val="00CE76A1"/>
    <w:rsid w:val="00CE779A"/>
    <w:rsid w:val="00CF033C"/>
    <w:rsid w:val="00CF0BA1"/>
    <w:rsid w:val="00CF1526"/>
    <w:rsid w:val="00CF1812"/>
    <w:rsid w:val="00CF2550"/>
    <w:rsid w:val="00CF4387"/>
    <w:rsid w:val="00CF4428"/>
    <w:rsid w:val="00CF4ADA"/>
    <w:rsid w:val="00CF4D6C"/>
    <w:rsid w:val="00CF603F"/>
    <w:rsid w:val="00CF6730"/>
    <w:rsid w:val="00CF7FE7"/>
    <w:rsid w:val="00D0058D"/>
    <w:rsid w:val="00D00CEE"/>
    <w:rsid w:val="00D0134A"/>
    <w:rsid w:val="00D02CF4"/>
    <w:rsid w:val="00D03E5F"/>
    <w:rsid w:val="00D04401"/>
    <w:rsid w:val="00D04B3C"/>
    <w:rsid w:val="00D05460"/>
    <w:rsid w:val="00D05DC3"/>
    <w:rsid w:val="00D06173"/>
    <w:rsid w:val="00D07345"/>
    <w:rsid w:val="00D076B4"/>
    <w:rsid w:val="00D11141"/>
    <w:rsid w:val="00D114CD"/>
    <w:rsid w:val="00D12912"/>
    <w:rsid w:val="00D13193"/>
    <w:rsid w:val="00D132FB"/>
    <w:rsid w:val="00D13E40"/>
    <w:rsid w:val="00D13FE0"/>
    <w:rsid w:val="00D15E03"/>
    <w:rsid w:val="00D16B54"/>
    <w:rsid w:val="00D172A2"/>
    <w:rsid w:val="00D20B67"/>
    <w:rsid w:val="00D22505"/>
    <w:rsid w:val="00D22C77"/>
    <w:rsid w:val="00D23E45"/>
    <w:rsid w:val="00D250A3"/>
    <w:rsid w:val="00D2513E"/>
    <w:rsid w:val="00D252D9"/>
    <w:rsid w:val="00D255EF"/>
    <w:rsid w:val="00D256D8"/>
    <w:rsid w:val="00D25B43"/>
    <w:rsid w:val="00D25C8E"/>
    <w:rsid w:val="00D25DB4"/>
    <w:rsid w:val="00D26891"/>
    <w:rsid w:val="00D272D5"/>
    <w:rsid w:val="00D300D4"/>
    <w:rsid w:val="00D30161"/>
    <w:rsid w:val="00D30182"/>
    <w:rsid w:val="00D308A0"/>
    <w:rsid w:val="00D3311A"/>
    <w:rsid w:val="00D33146"/>
    <w:rsid w:val="00D335AF"/>
    <w:rsid w:val="00D349CC"/>
    <w:rsid w:val="00D34F63"/>
    <w:rsid w:val="00D351C5"/>
    <w:rsid w:val="00D35301"/>
    <w:rsid w:val="00D35642"/>
    <w:rsid w:val="00D37633"/>
    <w:rsid w:val="00D401FC"/>
    <w:rsid w:val="00D408BF"/>
    <w:rsid w:val="00D41AA6"/>
    <w:rsid w:val="00D4270A"/>
    <w:rsid w:val="00D433D1"/>
    <w:rsid w:val="00D435EC"/>
    <w:rsid w:val="00D43A6E"/>
    <w:rsid w:val="00D45711"/>
    <w:rsid w:val="00D45F21"/>
    <w:rsid w:val="00D47CB3"/>
    <w:rsid w:val="00D51187"/>
    <w:rsid w:val="00D51CFE"/>
    <w:rsid w:val="00D536D8"/>
    <w:rsid w:val="00D53941"/>
    <w:rsid w:val="00D53FDA"/>
    <w:rsid w:val="00D5434B"/>
    <w:rsid w:val="00D54AB6"/>
    <w:rsid w:val="00D554F6"/>
    <w:rsid w:val="00D55FB5"/>
    <w:rsid w:val="00D5791E"/>
    <w:rsid w:val="00D6150F"/>
    <w:rsid w:val="00D61CCC"/>
    <w:rsid w:val="00D6222D"/>
    <w:rsid w:val="00D63256"/>
    <w:rsid w:val="00D637F8"/>
    <w:rsid w:val="00D63FF2"/>
    <w:rsid w:val="00D64525"/>
    <w:rsid w:val="00D64804"/>
    <w:rsid w:val="00D64E19"/>
    <w:rsid w:val="00D65F83"/>
    <w:rsid w:val="00D67617"/>
    <w:rsid w:val="00D67628"/>
    <w:rsid w:val="00D701E7"/>
    <w:rsid w:val="00D71635"/>
    <w:rsid w:val="00D71C09"/>
    <w:rsid w:val="00D725C8"/>
    <w:rsid w:val="00D72F24"/>
    <w:rsid w:val="00D7409F"/>
    <w:rsid w:val="00D7424E"/>
    <w:rsid w:val="00D75280"/>
    <w:rsid w:val="00D752DF"/>
    <w:rsid w:val="00D75802"/>
    <w:rsid w:val="00D75B3E"/>
    <w:rsid w:val="00D75E2C"/>
    <w:rsid w:val="00D75E72"/>
    <w:rsid w:val="00D7623B"/>
    <w:rsid w:val="00D7657F"/>
    <w:rsid w:val="00D80128"/>
    <w:rsid w:val="00D805CC"/>
    <w:rsid w:val="00D80692"/>
    <w:rsid w:val="00D81260"/>
    <w:rsid w:val="00D81525"/>
    <w:rsid w:val="00D81CA0"/>
    <w:rsid w:val="00D83041"/>
    <w:rsid w:val="00D8314C"/>
    <w:rsid w:val="00D86733"/>
    <w:rsid w:val="00D879C5"/>
    <w:rsid w:val="00D9054C"/>
    <w:rsid w:val="00D90834"/>
    <w:rsid w:val="00D90A6A"/>
    <w:rsid w:val="00D90B29"/>
    <w:rsid w:val="00D90C94"/>
    <w:rsid w:val="00D917D8"/>
    <w:rsid w:val="00D91C61"/>
    <w:rsid w:val="00D91F17"/>
    <w:rsid w:val="00D9525C"/>
    <w:rsid w:val="00D95560"/>
    <w:rsid w:val="00D96686"/>
    <w:rsid w:val="00D976B3"/>
    <w:rsid w:val="00DA034C"/>
    <w:rsid w:val="00DA34BB"/>
    <w:rsid w:val="00DA34C8"/>
    <w:rsid w:val="00DA43C8"/>
    <w:rsid w:val="00DA725E"/>
    <w:rsid w:val="00DA78C7"/>
    <w:rsid w:val="00DA79E0"/>
    <w:rsid w:val="00DA7FE0"/>
    <w:rsid w:val="00DB025A"/>
    <w:rsid w:val="00DB029F"/>
    <w:rsid w:val="00DB0995"/>
    <w:rsid w:val="00DB0B19"/>
    <w:rsid w:val="00DB0E7F"/>
    <w:rsid w:val="00DB12F6"/>
    <w:rsid w:val="00DB2F60"/>
    <w:rsid w:val="00DB3031"/>
    <w:rsid w:val="00DB5B4C"/>
    <w:rsid w:val="00DB6121"/>
    <w:rsid w:val="00DB627B"/>
    <w:rsid w:val="00DB6D24"/>
    <w:rsid w:val="00DB7CDF"/>
    <w:rsid w:val="00DC05EE"/>
    <w:rsid w:val="00DC0CE4"/>
    <w:rsid w:val="00DC0D2B"/>
    <w:rsid w:val="00DC15EC"/>
    <w:rsid w:val="00DC2E4F"/>
    <w:rsid w:val="00DC30E3"/>
    <w:rsid w:val="00DC357F"/>
    <w:rsid w:val="00DC3AD4"/>
    <w:rsid w:val="00DC3DA2"/>
    <w:rsid w:val="00DC4697"/>
    <w:rsid w:val="00DC4C3C"/>
    <w:rsid w:val="00DC59AD"/>
    <w:rsid w:val="00DC6032"/>
    <w:rsid w:val="00DC7119"/>
    <w:rsid w:val="00DC73D8"/>
    <w:rsid w:val="00DD0A4E"/>
    <w:rsid w:val="00DD0BD9"/>
    <w:rsid w:val="00DD0F83"/>
    <w:rsid w:val="00DD15D5"/>
    <w:rsid w:val="00DD1688"/>
    <w:rsid w:val="00DD17C7"/>
    <w:rsid w:val="00DD2186"/>
    <w:rsid w:val="00DD2EB6"/>
    <w:rsid w:val="00DD4E50"/>
    <w:rsid w:val="00DD503E"/>
    <w:rsid w:val="00DD591D"/>
    <w:rsid w:val="00DD5CCA"/>
    <w:rsid w:val="00DD6797"/>
    <w:rsid w:val="00DE015E"/>
    <w:rsid w:val="00DE1277"/>
    <w:rsid w:val="00DE1D07"/>
    <w:rsid w:val="00DE1F26"/>
    <w:rsid w:val="00DE24E1"/>
    <w:rsid w:val="00DE2B32"/>
    <w:rsid w:val="00DE2E78"/>
    <w:rsid w:val="00DE36C6"/>
    <w:rsid w:val="00DE3C1B"/>
    <w:rsid w:val="00DE5957"/>
    <w:rsid w:val="00DE5E9D"/>
    <w:rsid w:val="00DE637C"/>
    <w:rsid w:val="00DE6877"/>
    <w:rsid w:val="00DE7223"/>
    <w:rsid w:val="00DE7E51"/>
    <w:rsid w:val="00DE7F0E"/>
    <w:rsid w:val="00DF08B5"/>
    <w:rsid w:val="00DF19DD"/>
    <w:rsid w:val="00DF1BDA"/>
    <w:rsid w:val="00DF225E"/>
    <w:rsid w:val="00DF3191"/>
    <w:rsid w:val="00DF32B2"/>
    <w:rsid w:val="00DF3D46"/>
    <w:rsid w:val="00DF46F9"/>
    <w:rsid w:val="00DF4A39"/>
    <w:rsid w:val="00DF69D6"/>
    <w:rsid w:val="00DF6DB1"/>
    <w:rsid w:val="00DF713F"/>
    <w:rsid w:val="00E009EE"/>
    <w:rsid w:val="00E01246"/>
    <w:rsid w:val="00E01AF4"/>
    <w:rsid w:val="00E022A5"/>
    <w:rsid w:val="00E02923"/>
    <w:rsid w:val="00E02A38"/>
    <w:rsid w:val="00E03940"/>
    <w:rsid w:val="00E03950"/>
    <w:rsid w:val="00E03A4F"/>
    <w:rsid w:val="00E05EC9"/>
    <w:rsid w:val="00E063D3"/>
    <w:rsid w:val="00E0792A"/>
    <w:rsid w:val="00E107E8"/>
    <w:rsid w:val="00E1132C"/>
    <w:rsid w:val="00E11551"/>
    <w:rsid w:val="00E124B3"/>
    <w:rsid w:val="00E12642"/>
    <w:rsid w:val="00E12744"/>
    <w:rsid w:val="00E12F12"/>
    <w:rsid w:val="00E1313D"/>
    <w:rsid w:val="00E13304"/>
    <w:rsid w:val="00E134EC"/>
    <w:rsid w:val="00E1415A"/>
    <w:rsid w:val="00E1426B"/>
    <w:rsid w:val="00E14790"/>
    <w:rsid w:val="00E150BC"/>
    <w:rsid w:val="00E15FC4"/>
    <w:rsid w:val="00E1691B"/>
    <w:rsid w:val="00E17235"/>
    <w:rsid w:val="00E17E04"/>
    <w:rsid w:val="00E201E2"/>
    <w:rsid w:val="00E2043C"/>
    <w:rsid w:val="00E20F05"/>
    <w:rsid w:val="00E20F99"/>
    <w:rsid w:val="00E212D8"/>
    <w:rsid w:val="00E221FF"/>
    <w:rsid w:val="00E2234D"/>
    <w:rsid w:val="00E23123"/>
    <w:rsid w:val="00E23FA6"/>
    <w:rsid w:val="00E24120"/>
    <w:rsid w:val="00E24204"/>
    <w:rsid w:val="00E26207"/>
    <w:rsid w:val="00E2673C"/>
    <w:rsid w:val="00E2717B"/>
    <w:rsid w:val="00E276DC"/>
    <w:rsid w:val="00E3087B"/>
    <w:rsid w:val="00E30AFB"/>
    <w:rsid w:val="00E30F35"/>
    <w:rsid w:val="00E32320"/>
    <w:rsid w:val="00E339EF"/>
    <w:rsid w:val="00E360DE"/>
    <w:rsid w:val="00E365DA"/>
    <w:rsid w:val="00E369C5"/>
    <w:rsid w:val="00E3702D"/>
    <w:rsid w:val="00E37636"/>
    <w:rsid w:val="00E40E65"/>
    <w:rsid w:val="00E4195F"/>
    <w:rsid w:val="00E4222D"/>
    <w:rsid w:val="00E429FA"/>
    <w:rsid w:val="00E44209"/>
    <w:rsid w:val="00E44380"/>
    <w:rsid w:val="00E45216"/>
    <w:rsid w:val="00E45730"/>
    <w:rsid w:val="00E45CAF"/>
    <w:rsid w:val="00E46BCF"/>
    <w:rsid w:val="00E47FE0"/>
    <w:rsid w:val="00E5120B"/>
    <w:rsid w:val="00E522A6"/>
    <w:rsid w:val="00E526C9"/>
    <w:rsid w:val="00E52E0C"/>
    <w:rsid w:val="00E532FC"/>
    <w:rsid w:val="00E535C9"/>
    <w:rsid w:val="00E54767"/>
    <w:rsid w:val="00E54CD1"/>
    <w:rsid w:val="00E54E64"/>
    <w:rsid w:val="00E5503B"/>
    <w:rsid w:val="00E5512D"/>
    <w:rsid w:val="00E56F96"/>
    <w:rsid w:val="00E56FB5"/>
    <w:rsid w:val="00E57D20"/>
    <w:rsid w:val="00E6005A"/>
    <w:rsid w:val="00E603E1"/>
    <w:rsid w:val="00E6058D"/>
    <w:rsid w:val="00E6240E"/>
    <w:rsid w:val="00E630DF"/>
    <w:rsid w:val="00E635A7"/>
    <w:rsid w:val="00E64313"/>
    <w:rsid w:val="00E64885"/>
    <w:rsid w:val="00E64977"/>
    <w:rsid w:val="00E64AB6"/>
    <w:rsid w:val="00E652C4"/>
    <w:rsid w:val="00E65E8C"/>
    <w:rsid w:val="00E660B1"/>
    <w:rsid w:val="00E66635"/>
    <w:rsid w:val="00E67704"/>
    <w:rsid w:val="00E67FEF"/>
    <w:rsid w:val="00E708B1"/>
    <w:rsid w:val="00E70957"/>
    <w:rsid w:val="00E70C3F"/>
    <w:rsid w:val="00E712C2"/>
    <w:rsid w:val="00E719EB"/>
    <w:rsid w:val="00E71CD6"/>
    <w:rsid w:val="00E73A18"/>
    <w:rsid w:val="00E74ED9"/>
    <w:rsid w:val="00E74F19"/>
    <w:rsid w:val="00E758EC"/>
    <w:rsid w:val="00E762B4"/>
    <w:rsid w:val="00E764BB"/>
    <w:rsid w:val="00E76B87"/>
    <w:rsid w:val="00E76D7B"/>
    <w:rsid w:val="00E82612"/>
    <w:rsid w:val="00E828C4"/>
    <w:rsid w:val="00E829B7"/>
    <w:rsid w:val="00E85AB4"/>
    <w:rsid w:val="00E85DA5"/>
    <w:rsid w:val="00E85E43"/>
    <w:rsid w:val="00E86D0B"/>
    <w:rsid w:val="00E87AF1"/>
    <w:rsid w:val="00E87CCB"/>
    <w:rsid w:val="00E90070"/>
    <w:rsid w:val="00E90084"/>
    <w:rsid w:val="00E9031E"/>
    <w:rsid w:val="00E90457"/>
    <w:rsid w:val="00E90A44"/>
    <w:rsid w:val="00E913F1"/>
    <w:rsid w:val="00E9145B"/>
    <w:rsid w:val="00E916B2"/>
    <w:rsid w:val="00E91B32"/>
    <w:rsid w:val="00E928FE"/>
    <w:rsid w:val="00E932A6"/>
    <w:rsid w:val="00E93B8D"/>
    <w:rsid w:val="00E94086"/>
    <w:rsid w:val="00E94E14"/>
    <w:rsid w:val="00E95016"/>
    <w:rsid w:val="00E96900"/>
    <w:rsid w:val="00E96C33"/>
    <w:rsid w:val="00E97025"/>
    <w:rsid w:val="00EA0566"/>
    <w:rsid w:val="00EA11A2"/>
    <w:rsid w:val="00EA12E6"/>
    <w:rsid w:val="00EA1452"/>
    <w:rsid w:val="00EA19A1"/>
    <w:rsid w:val="00EA1EB5"/>
    <w:rsid w:val="00EA258E"/>
    <w:rsid w:val="00EA3460"/>
    <w:rsid w:val="00EA3A72"/>
    <w:rsid w:val="00EA3ED1"/>
    <w:rsid w:val="00EA51B2"/>
    <w:rsid w:val="00EA5A08"/>
    <w:rsid w:val="00EA6096"/>
    <w:rsid w:val="00EA7104"/>
    <w:rsid w:val="00EB0F87"/>
    <w:rsid w:val="00EB1206"/>
    <w:rsid w:val="00EB3D0A"/>
    <w:rsid w:val="00EB4F2F"/>
    <w:rsid w:val="00EB529B"/>
    <w:rsid w:val="00EB683D"/>
    <w:rsid w:val="00EB6AF9"/>
    <w:rsid w:val="00EB793C"/>
    <w:rsid w:val="00EC0114"/>
    <w:rsid w:val="00EC127A"/>
    <w:rsid w:val="00EC1CD6"/>
    <w:rsid w:val="00EC1D9E"/>
    <w:rsid w:val="00EC22F3"/>
    <w:rsid w:val="00EC249C"/>
    <w:rsid w:val="00EC36F9"/>
    <w:rsid w:val="00EC4858"/>
    <w:rsid w:val="00EC4BD5"/>
    <w:rsid w:val="00EC4E5D"/>
    <w:rsid w:val="00EC4FAA"/>
    <w:rsid w:val="00EC552D"/>
    <w:rsid w:val="00EC620C"/>
    <w:rsid w:val="00EC7F9D"/>
    <w:rsid w:val="00ED06A0"/>
    <w:rsid w:val="00ED074E"/>
    <w:rsid w:val="00ED1664"/>
    <w:rsid w:val="00ED21E4"/>
    <w:rsid w:val="00ED2B20"/>
    <w:rsid w:val="00ED2B2A"/>
    <w:rsid w:val="00ED2F26"/>
    <w:rsid w:val="00ED4644"/>
    <w:rsid w:val="00ED5205"/>
    <w:rsid w:val="00ED6888"/>
    <w:rsid w:val="00ED7BDC"/>
    <w:rsid w:val="00EE02BF"/>
    <w:rsid w:val="00EE046B"/>
    <w:rsid w:val="00EE0749"/>
    <w:rsid w:val="00EE07BA"/>
    <w:rsid w:val="00EE2C76"/>
    <w:rsid w:val="00EE355A"/>
    <w:rsid w:val="00EE4521"/>
    <w:rsid w:val="00EE4925"/>
    <w:rsid w:val="00EE4DF8"/>
    <w:rsid w:val="00EE5B1E"/>
    <w:rsid w:val="00EE6399"/>
    <w:rsid w:val="00EE6E96"/>
    <w:rsid w:val="00EE732F"/>
    <w:rsid w:val="00EE73AB"/>
    <w:rsid w:val="00EE7785"/>
    <w:rsid w:val="00EE77F2"/>
    <w:rsid w:val="00EF03A7"/>
    <w:rsid w:val="00EF0831"/>
    <w:rsid w:val="00EF09D5"/>
    <w:rsid w:val="00EF1F0C"/>
    <w:rsid w:val="00EF29FA"/>
    <w:rsid w:val="00EF2FBF"/>
    <w:rsid w:val="00EF37C4"/>
    <w:rsid w:val="00EF4235"/>
    <w:rsid w:val="00EF4776"/>
    <w:rsid w:val="00EF487B"/>
    <w:rsid w:val="00EF50D0"/>
    <w:rsid w:val="00EF57E1"/>
    <w:rsid w:val="00EF5D3B"/>
    <w:rsid w:val="00EF64B8"/>
    <w:rsid w:val="00EF6C22"/>
    <w:rsid w:val="00EF6F51"/>
    <w:rsid w:val="00EF7CC9"/>
    <w:rsid w:val="00F012D9"/>
    <w:rsid w:val="00F01C55"/>
    <w:rsid w:val="00F01D66"/>
    <w:rsid w:val="00F024B3"/>
    <w:rsid w:val="00F025FF"/>
    <w:rsid w:val="00F0261F"/>
    <w:rsid w:val="00F026BA"/>
    <w:rsid w:val="00F026D5"/>
    <w:rsid w:val="00F03980"/>
    <w:rsid w:val="00F044E5"/>
    <w:rsid w:val="00F05ED2"/>
    <w:rsid w:val="00F06247"/>
    <w:rsid w:val="00F06690"/>
    <w:rsid w:val="00F069AB"/>
    <w:rsid w:val="00F06BB1"/>
    <w:rsid w:val="00F07BB2"/>
    <w:rsid w:val="00F07D1B"/>
    <w:rsid w:val="00F109EA"/>
    <w:rsid w:val="00F119EA"/>
    <w:rsid w:val="00F121F0"/>
    <w:rsid w:val="00F13D5D"/>
    <w:rsid w:val="00F14036"/>
    <w:rsid w:val="00F168D2"/>
    <w:rsid w:val="00F16946"/>
    <w:rsid w:val="00F17169"/>
    <w:rsid w:val="00F20AD8"/>
    <w:rsid w:val="00F229EF"/>
    <w:rsid w:val="00F22BC0"/>
    <w:rsid w:val="00F22EB9"/>
    <w:rsid w:val="00F23F4D"/>
    <w:rsid w:val="00F245B3"/>
    <w:rsid w:val="00F25C9C"/>
    <w:rsid w:val="00F26925"/>
    <w:rsid w:val="00F26AD6"/>
    <w:rsid w:val="00F271F9"/>
    <w:rsid w:val="00F273A2"/>
    <w:rsid w:val="00F27912"/>
    <w:rsid w:val="00F300AF"/>
    <w:rsid w:val="00F30275"/>
    <w:rsid w:val="00F30F3D"/>
    <w:rsid w:val="00F31246"/>
    <w:rsid w:val="00F313E5"/>
    <w:rsid w:val="00F31B53"/>
    <w:rsid w:val="00F33AD6"/>
    <w:rsid w:val="00F33DC3"/>
    <w:rsid w:val="00F34838"/>
    <w:rsid w:val="00F34D41"/>
    <w:rsid w:val="00F35BAC"/>
    <w:rsid w:val="00F35FEE"/>
    <w:rsid w:val="00F364A8"/>
    <w:rsid w:val="00F36985"/>
    <w:rsid w:val="00F371C4"/>
    <w:rsid w:val="00F37AB5"/>
    <w:rsid w:val="00F37B76"/>
    <w:rsid w:val="00F40B8E"/>
    <w:rsid w:val="00F40E84"/>
    <w:rsid w:val="00F41BB1"/>
    <w:rsid w:val="00F42E7F"/>
    <w:rsid w:val="00F432CC"/>
    <w:rsid w:val="00F45C13"/>
    <w:rsid w:val="00F45D46"/>
    <w:rsid w:val="00F47A4B"/>
    <w:rsid w:val="00F50FC9"/>
    <w:rsid w:val="00F51923"/>
    <w:rsid w:val="00F5294F"/>
    <w:rsid w:val="00F52EA5"/>
    <w:rsid w:val="00F538AB"/>
    <w:rsid w:val="00F5517A"/>
    <w:rsid w:val="00F55685"/>
    <w:rsid w:val="00F57538"/>
    <w:rsid w:val="00F576BC"/>
    <w:rsid w:val="00F576C9"/>
    <w:rsid w:val="00F577C5"/>
    <w:rsid w:val="00F57E09"/>
    <w:rsid w:val="00F602E4"/>
    <w:rsid w:val="00F61E26"/>
    <w:rsid w:val="00F62289"/>
    <w:rsid w:val="00F624B9"/>
    <w:rsid w:val="00F62557"/>
    <w:rsid w:val="00F6295E"/>
    <w:rsid w:val="00F629B7"/>
    <w:rsid w:val="00F6324E"/>
    <w:rsid w:val="00F636E8"/>
    <w:rsid w:val="00F63C75"/>
    <w:rsid w:val="00F64448"/>
    <w:rsid w:val="00F64B62"/>
    <w:rsid w:val="00F652E0"/>
    <w:rsid w:val="00F65475"/>
    <w:rsid w:val="00F65A44"/>
    <w:rsid w:val="00F66114"/>
    <w:rsid w:val="00F708CA"/>
    <w:rsid w:val="00F70FBB"/>
    <w:rsid w:val="00F71ABC"/>
    <w:rsid w:val="00F722A8"/>
    <w:rsid w:val="00F7299C"/>
    <w:rsid w:val="00F72BE5"/>
    <w:rsid w:val="00F73258"/>
    <w:rsid w:val="00F734EC"/>
    <w:rsid w:val="00F7372E"/>
    <w:rsid w:val="00F73D29"/>
    <w:rsid w:val="00F74111"/>
    <w:rsid w:val="00F7445E"/>
    <w:rsid w:val="00F75252"/>
    <w:rsid w:val="00F7626B"/>
    <w:rsid w:val="00F77667"/>
    <w:rsid w:val="00F8000B"/>
    <w:rsid w:val="00F8009F"/>
    <w:rsid w:val="00F80CBB"/>
    <w:rsid w:val="00F82231"/>
    <w:rsid w:val="00F82BD8"/>
    <w:rsid w:val="00F82D19"/>
    <w:rsid w:val="00F83296"/>
    <w:rsid w:val="00F8347F"/>
    <w:rsid w:val="00F84E2B"/>
    <w:rsid w:val="00F85712"/>
    <w:rsid w:val="00F8585A"/>
    <w:rsid w:val="00F878EB"/>
    <w:rsid w:val="00F90193"/>
    <w:rsid w:val="00F91204"/>
    <w:rsid w:val="00F92A7F"/>
    <w:rsid w:val="00F92B1E"/>
    <w:rsid w:val="00F935DC"/>
    <w:rsid w:val="00F9362B"/>
    <w:rsid w:val="00F93A0E"/>
    <w:rsid w:val="00F958DC"/>
    <w:rsid w:val="00F95CAE"/>
    <w:rsid w:val="00FA0459"/>
    <w:rsid w:val="00FA0B81"/>
    <w:rsid w:val="00FA0BAD"/>
    <w:rsid w:val="00FA10D1"/>
    <w:rsid w:val="00FA1B83"/>
    <w:rsid w:val="00FA2742"/>
    <w:rsid w:val="00FA2B65"/>
    <w:rsid w:val="00FA4B3E"/>
    <w:rsid w:val="00FA529E"/>
    <w:rsid w:val="00FA5947"/>
    <w:rsid w:val="00FA64A7"/>
    <w:rsid w:val="00FA666A"/>
    <w:rsid w:val="00FA6A32"/>
    <w:rsid w:val="00FA6F7C"/>
    <w:rsid w:val="00FB0068"/>
    <w:rsid w:val="00FB0755"/>
    <w:rsid w:val="00FB0A47"/>
    <w:rsid w:val="00FB0DA5"/>
    <w:rsid w:val="00FB0EF4"/>
    <w:rsid w:val="00FB118B"/>
    <w:rsid w:val="00FB1AC0"/>
    <w:rsid w:val="00FB1EDE"/>
    <w:rsid w:val="00FB2696"/>
    <w:rsid w:val="00FB2A05"/>
    <w:rsid w:val="00FB3435"/>
    <w:rsid w:val="00FB3857"/>
    <w:rsid w:val="00FB39AE"/>
    <w:rsid w:val="00FB39E3"/>
    <w:rsid w:val="00FB3CA3"/>
    <w:rsid w:val="00FB4FF6"/>
    <w:rsid w:val="00FB586C"/>
    <w:rsid w:val="00FB5E1D"/>
    <w:rsid w:val="00FB6762"/>
    <w:rsid w:val="00FB7544"/>
    <w:rsid w:val="00FB79EB"/>
    <w:rsid w:val="00FC024F"/>
    <w:rsid w:val="00FC07C6"/>
    <w:rsid w:val="00FC127D"/>
    <w:rsid w:val="00FC1B54"/>
    <w:rsid w:val="00FC1F4D"/>
    <w:rsid w:val="00FC2C9A"/>
    <w:rsid w:val="00FC3415"/>
    <w:rsid w:val="00FC3B65"/>
    <w:rsid w:val="00FC4250"/>
    <w:rsid w:val="00FC44CC"/>
    <w:rsid w:val="00FC4774"/>
    <w:rsid w:val="00FC489E"/>
    <w:rsid w:val="00FC4EA9"/>
    <w:rsid w:val="00FC5A78"/>
    <w:rsid w:val="00FC60A8"/>
    <w:rsid w:val="00FD146A"/>
    <w:rsid w:val="00FD1FA5"/>
    <w:rsid w:val="00FD24FD"/>
    <w:rsid w:val="00FD2BC4"/>
    <w:rsid w:val="00FD2D0D"/>
    <w:rsid w:val="00FD363B"/>
    <w:rsid w:val="00FD3CC8"/>
    <w:rsid w:val="00FD3D58"/>
    <w:rsid w:val="00FD527D"/>
    <w:rsid w:val="00FD6293"/>
    <w:rsid w:val="00FD65B4"/>
    <w:rsid w:val="00FD693E"/>
    <w:rsid w:val="00FD6CDE"/>
    <w:rsid w:val="00FD6D9E"/>
    <w:rsid w:val="00FD7AAD"/>
    <w:rsid w:val="00FE04F2"/>
    <w:rsid w:val="00FE1383"/>
    <w:rsid w:val="00FE2467"/>
    <w:rsid w:val="00FE2D54"/>
    <w:rsid w:val="00FE304B"/>
    <w:rsid w:val="00FE3073"/>
    <w:rsid w:val="00FE560A"/>
    <w:rsid w:val="00FE705F"/>
    <w:rsid w:val="00FF04F6"/>
    <w:rsid w:val="00FF2143"/>
    <w:rsid w:val="00FF21F0"/>
    <w:rsid w:val="00FF2247"/>
    <w:rsid w:val="00FF2577"/>
    <w:rsid w:val="00FF4025"/>
    <w:rsid w:val="00FF459D"/>
    <w:rsid w:val="00FF4CE4"/>
    <w:rsid w:val="00FF5BC0"/>
    <w:rsid w:val="00FF5F99"/>
    <w:rsid w:val="00FF74C7"/>
    <w:rsid w:val="00FF7C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49F94"/>
  <w15:chartTrackingRefBased/>
  <w15:docId w15:val="{A9078422-D683-44B6-8F8E-D2EB429D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FB5"/>
    <w:pPr>
      <w:widowControl w:val="0"/>
      <w:adjustRightInd w:val="0"/>
      <w:spacing w:after="0" w:line="240" w:lineRule="auto"/>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A46ACD"/>
    <w:pPr>
      <w:keepNext/>
      <w:keepLines/>
      <w:widowControl/>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6ACD"/>
    <w:pPr>
      <w:keepNext/>
      <w:keepLines/>
      <w:widowControl/>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6ACD"/>
    <w:pPr>
      <w:keepNext/>
      <w:keepLines/>
      <w:widowControl/>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6ACD"/>
    <w:pPr>
      <w:keepNext/>
      <w:keepLines/>
      <w:widowControl/>
      <w:adjustRightInd/>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46ACD"/>
    <w:pPr>
      <w:keepNext/>
      <w:keepLines/>
      <w:widowControl/>
      <w:adjustRightInd/>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46ACD"/>
    <w:pPr>
      <w:keepNext/>
      <w:keepLines/>
      <w:widowControl/>
      <w:adjustRightInd/>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46ACD"/>
    <w:pPr>
      <w:keepNext/>
      <w:keepLines/>
      <w:widowControl/>
      <w:adjustRightInd/>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46ACD"/>
    <w:pPr>
      <w:keepNext/>
      <w:keepLines/>
      <w:widowControl/>
      <w:adjustRightInd/>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46ACD"/>
    <w:pPr>
      <w:keepNext/>
      <w:keepLines/>
      <w:widowControl/>
      <w:adjustRightInd/>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ICenteredHeading">
    <w:name w:val="EBI Centered Heading"/>
    <w:basedOn w:val="Normal"/>
    <w:qFormat/>
    <w:rsid w:val="004276DC"/>
    <w:pPr>
      <w:widowControl/>
      <w:adjustRightInd/>
      <w:spacing w:after="240"/>
      <w:jc w:val="center"/>
      <w:outlineLvl w:val="0"/>
    </w:pPr>
    <w:rPr>
      <w:rFonts w:eastAsia="Calibri"/>
      <w:b/>
      <w:sz w:val="26"/>
      <w:szCs w:val="26"/>
    </w:rPr>
  </w:style>
  <w:style w:type="paragraph" w:customStyle="1" w:styleId="EBIIssue1">
    <w:name w:val="EBI Issue 1"/>
    <w:basedOn w:val="Normal"/>
    <w:link w:val="EBIIssue1Char"/>
    <w:qFormat/>
    <w:rsid w:val="004276DC"/>
    <w:pPr>
      <w:keepNext/>
      <w:keepLines/>
      <w:widowControl/>
      <w:shd w:val="clear" w:color="auto" w:fill="DDE8FF"/>
      <w:adjustRightInd/>
      <w:spacing w:after="120"/>
      <w:outlineLvl w:val="0"/>
    </w:pPr>
    <w:rPr>
      <w:b/>
      <w:bCs/>
      <w:sz w:val="24"/>
    </w:rPr>
  </w:style>
  <w:style w:type="character" w:customStyle="1" w:styleId="EBIIssue1Char">
    <w:name w:val="EBI Issue 1 Char"/>
    <w:basedOn w:val="DefaultParagraphFont"/>
    <w:link w:val="EBIIssue1"/>
    <w:rsid w:val="004276DC"/>
    <w:rPr>
      <w:rFonts w:ascii="Times New Roman" w:eastAsia="Times New Roman" w:hAnsi="Times New Roman" w:cs="Times New Roman"/>
      <w:b/>
      <w:bCs/>
      <w:kern w:val="0"/>
      <w:shd w:val="clear" w:color="auto" w:fill="DDE8FF"/>
      <w14:ligatures w14:val="none"/>
    </w:rPr>
  </w:style>
  <w:style w:type="paragraph" w:customStyle="1" w:styleId="EBIIssue2">
    <w:name w:val="EBI Issue 2"/>
    <w:basedOn w:val="Normal"/>
    <w:qFormat/>
    <w:rsid w:val="004276DC"/>
    <w:pPr>
      <w:keepNext/>
      <w:keepLines/>
      <w:widowControl/>
      <w:shd w:val="clear" w:color="auto" w:fill="DDE8FF"/>
      <w:adjustRightInd/>
      <w:spacing w:after="120"/>
      <w:outlineLvl w:val="1"/>
    </w:pPr>
    <w:rPr>
      <w:b/>
      <w:bCs/>
      <w:sz w:val="24"/>
    </w:rPr>
  </w:style>
  <w:style w:type="paragraph" w:customStyle="1" w:styleId="EBIIssue3">
    <w:name w:val="EBI Issue 3"/>
    <w:basedOn w:val="Normal"/>
    <w:qFormat/>
    <w:rsid w:val="004276DC"/>
    <w:pPr>
      <w:keepNext/>
      <w:keepLines/>
      <w:widowControl/>
      <w:shd w:val="clear" w:color="auto" w:fill="DDE8FF"/>
      <w:adjustRightInd/>
      <w:spacing w:after="120"/>
      <w:outlineLvl w:val="2"/>
    </w:pPr>
    <w:rPr>
      <w:b/>
      <w:bCs/>
      <w:sz w:val="24"/>
    </w:rPr>
  </w:style>
  <w:style w:type="paragraph" w:customStyle="1" w:styleId="EBIIssue4">
    <w:name w:val="EBI Issue 4"/>
    <w:basedOn w:val="Normal"/>
    <w:link w:val="EBIIssue4Char"/>
    <w:qFormat/>
    <w:rsid w:val="004276DC"/>
    <w:pPr>
      <w:keepNext/>
      <w:keepLines/>
      <w:widowControl/>
      <w:shd w:val="clear" w:color="auto" w:fill="DDE8FF"/>
      <w:adjustRightInd/>
      <w:spacing w:after="120"/>
      <w:outlineLvl w:val="3"/>
    </w:pPr>
    <w:rPr>
      <w:b/>
      <w:bCs/>
      <w:sz w:val="24"/>
    </w:rPr>
  </w:style>
  <w:style w:type="character" w:customStyle="1" w:styleId="EBIIssue4Char">
    <w:name w:val="EBI Issue 4 Char"/>
    <w:link w:val="EBIIssue4"/>
    <w:rsid w:val="004276DC"/>
    <w:rPr>
      <w:rFonts w:ascii="Times New Roman" w:eastAsia="Times New Roman" w:hAnsi="Times New Roman" w:cs="Times New Roman"/>
      <w:b/>
      <w:bCs/>
      <w:kern w:val="0"/>
      <w:shd w:val="clear" w:color="auto" w:fill="DDE8FF"/>
      <w14:ligatures w14:val="none"/>
    </w:rPr>
  </w:style>
  <w:style w:type="paragraph" w:customStyle="1" w:styleId="EBIIssue5">
    <w:name w:val="EBI Issue 5"/>
    <w:basedOn w:val="Normal"/>
    <w:link w:val="EBIIssue5Char"/>
    <w:qFormat/>
    <w:rsid w:val="004276DC"/>
    <w:pPr>
      <w:keepNext/>
      <w:keepLines/>
      <w:widowControl/>
      <w:shd w:val="clear" w:color="auto" w:fill="DDE8FF"/>
      <w:adjustRightInd/>
      <w:spacing w:after="120"/>
      <w:outlineLvl w:val="4"/>
    </w:pPr>
    <w:rPr>
      <w:b/>
      <w:bCs/>
      <w:sz w:val="24"/>
    </w:rPr>
  </w:style>
  <w:style w:type="character" w:customStyle="1" w:styleId="EBIIssue5Char">
    <w:name w:val="EBI Issue 5 Char"/>
    <w:link w:val="EBIIssue5"/>
    <w:rsid w:val="004276DC"/>
    <w:rPr>
      <w:rFonts w:ascii="Times New Roman" w:eastAsia="Times New Roman" w:hAnsi="Times New Roman" w:cs="Times New Roman"/>
      <w:b/>
      <w:bCs/>
      <w:kern w:val="0"/>
      <w:shd w:val="clear" w:color="auto" w:fill="DDE8FF"/>
      <w14:ligatures w14:val="none"/>
    </w:rPr>
  </w:style>
  <w:style w:type="character" w:customStyle="1" w:styleId="Heading1Char">
    <w:name w:val="Heading 1 Char"/>
    <w:basedOn w:val="DefaultParagraphFont"/>
    <w:link w:val="Heading1"/>
    <w:uiPriority w:val="9"/>
    <w:rsid w:val="00A46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ACD"/>
    <w:rPr>
      <w:rFonts w:eastAsiaTheme="majorEastAsia" w:cstheme="majorBidi"/>
      <w:color w:val="272727" w:themeColor="text1" w:themeTint="D8"/>
    </w:rPr>
  </w:style>
  <w:style w:type="paragraph" w:styleId="Title">
    <w:name w:val="Title"/>
    <w:basedOn w:val="Normal"/>
    <w:next w:val="Normal"/>
    <w:link w:val="TitleChar"/>
    <w:uiPriority w:val="10"/>
    <w:qFormat/>
    <w:rsid w:val="00A46ACD"/>
    <w:pPr>
      <w:widowControl/>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6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ACD"/>
    <w:pPr>
      <w:widowControl/>
      <w:numPr>
        <w:ilvl w:val="1"/>
      </w:numPr>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6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ACD"/>
    <w:pPr>
      <w:widowControl/>
      <w:adjustRightInd/>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46ACD"/>
    <w:rPr>
      <w:i/>
      <w:iCs/>
      <w:color w:val="404040" w:themeColor="text1" w:themeTint="BF"/>
    </w:rPr>
  </w:style>
  <w:style w:type="paragraph" w:styleId="ListParagraph">
    <w:name w:val="List Paragraph"/>
    <w:basedOn w:val="Normal"/>
    <w:uiPriority w:val="34"/>
    <w:qFormat/>
    <w:rsid w:val="00A46ACD"/>
    <w:pPr>
      <w:widowControl/>
      <w:adjustRightInd/>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A46ACD"/>
    <w:rPr>
      <w:i/>
      <w:iCs/>
      <w:color w:val="0F4761" w:themeColor="accent1" w:themeShade="BF"/>
    </w:rPr>
  </w:style>
  <w:style w:type="paragraph" w:styleId="IntenseQuote">
    <w:name w:val="Intense Quote"/>
    <w:basedOn w:val="Normal"/>
    <w:next w:val="Normal"/>
    <w:link w:val="IntenseQuoteChar"/>
    <w:uiPriority w:val="30"/>
    <w:qFormat/>
    <w:rsid w:val="00A46ACD"/>
    <w:pPr>
      <w:widowControl/>
      <w:pBdr>
        <w:top w:val="single" w:sz="4" w:space="10" w:color="0F4761" w:themeColor="accent1" w:themeShade="BF"/>
        <w:bottom w:val="single" w:sz="4" w:space="10" w:color="0F4761" w:themeColor="accent1" w:themeShade="BF"/>
      </w:pBdr>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46ACD"/>
    <w:rPr>
      <w:i/>
      <w:iCs/>
      <w:color w:val="0F4761" w:themeColor="accent1" w:themeShade="BF"/>
    </w:rPr>
  </w:style>
  <w:style w:type="character" w:styleId="IntenseReference">
    <w:name w:val="Intense Reference"/>
    <w:basedOn w:val="DefaultParagraphFont"/>
    <w:uiPriority w:val="32"/>
    <w:qFormat/>
    <w:rsid w:val="00A46ACD"/>
    <w:rPr>
      <w:b/>
      <w:bCs/>
      <w:smallCaps/>
      <w:color w:val="0F4761" w:themeColor="accent1" w:themeShade="BF"/>
      <w:spacing w:val="5"/>
    </w:rPr>
  </w:style>
  <w:style w:type="character" w:customStyle="1" w:styleId="normaltextrun">
    <w:name w:val="normaltextrun"/>
    <w:basedOn w:val="DefaultParagraphFont"/>
    <w:rsid w:val="00C53344"/>
  </w:style>
  <w:style w:type="character" w:customStyle="1" w:styleId="eop">
    <w:name w:val="eop"/>
    <w:basedOn w:val="DefaultParagraphFont"/>
    <w:rsid w:val="00C53344"/>
  </w:style>
  <w:style w:type="character" w:styleId="FootnoteReference">
    <w:name w:val="footnote reference"/>
    <w:aliases w:val="MC-PRE Footnote Reference"/>
    <w:uiPriority w:val="99"/>
    <w:qFormat/>
    <w:rsid w:val="00403363"/>
    <w:rPr>
      <w:vertAlign w:val="superscript"/>
    </w:rPr>
  </w:style>
  <w:style w:type="paragraph" w:styleId="FootnoteText">
    <w:name w:val="footnote text"/>
    <w:aliases w:val="ALTS FOOTNOTE,Char,Char2,Char3,Char4,Footnote Text - Preamble,Footnote Text - Preamble1,Footnote Text Char Char,Footnote Text Char Char Char Char,Footnote Text Char Char1,Footnote Text Char1 Char Char,MC-PRE,MC-PRE Footnote Text,f,fn,fn1"/>
    <w:basedOn w:val="Normal"/>
    <w:link w:val="FootnoteTextChar"/>
    <w:uiPriority w:val="99"/>
    <w:unhideWhenUsed/>
    <w:qFormat/>
    <w:rsid w:val="00403363"/>
    <w:rPr>
      <w:szCs w:val="20"/>
    </w:rPr>
  </w:style>
  <w:style w:type="character" w:customStyle="1" w:styleId="FootnoteTextChar">
    <w:name w:val="Footnote Text Char"/>
    <w:aliases w:val="ALTS FOOTNOTE Char,Char Char,Char2 Char,Char4 Char,Footnote Text Char Char Char,Footnote Text Char Char Char Char Char,Footnote Text Char Char1 Char,Footnote Text Char1 Char Char Char,MC-PRE Char,MC-PRE Footnote Text Char,fn Char"/>
    <w:basedOn w:val="DefaultParagraphFont"/>
    <w:link w:val="FootnoteText"/>
    <w:uiPriority w:val="99"/>
    <w:rsid w:val="00403363"/>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AC56AB"/>
    <w:rPr>
      <w:sz w:val="16"/>
      <w:szCs w:val="16"/>
    </w:rPr>
  </w:style>
  <w:style w:type="paragraph" w:styleId="CommentText">
    <w:name w:val="annotation text"/>
    <w:basedOn w:val="Normal"/>
    <w:link w:val="CommentTextChar"/>
    <w:uiPriority w:val="99"/>
    <w:unhideWhenUsed/>
    <w:rsid w:val="00AC56AB"/>
    <w:rPr>
      <w:szCs w:val="20"/>
    </w:rPr>
  </w:style>
  <w:style w:type="character" w:customStyle="1" w:styleId="CommentTextChar">
    <w:name w:val="Comment Text Char"/>
    <w:basedOn w:val="DefaultParagraphFont"/>
    <w:link w:val="CommentText"/>
    <w:uiPriority w:val="99"/>
    <w:rsid w:val="00AC56A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56AB"/>
    <w:rPr>
      <w:b/>
      <w:bCs/>
    </w:rPr>
  </w:style>
  <w:style w:type="character" w:customStyle="1" w:styleId="CommentSubjectChar">
    <w:name w:val="Comment Subject Char"/>
    <w:basedOn w:val="CommentTextChar"/>
    <w:link w:val="CommentSubject"/>
    <w:uiPriority w:val="99"/>
    <w:semiHidden/>
    <w:rsid w:val="00AC56AB"/>
    <w:rPr>
      <w:rFonts w:ascii="Times New Roman" w:eastAsia="Times New Roman" w:hAnsi="Times New Roman" w:cs="Times New Roman"/>
      <w:b/>
      <w:bCs/>
      <w:kern w:val="0"/>
      <w:sz w:val="20"/>
      <w:szCs w:val="20"/>
      <w14:ligatures w14:val="none"/>
    </w:rPr>
  </w:style>
  <w:style w:type="paragraph" w:styleId="Header">
    <w:name w:val="header"/>
    <w:basedOn w:val="Normal"/>
    <w:link w:val="HeaderChar"/>
    <w:unhideWhenUsed/>
    <w:rsid w:val="00D37633"/>
    <w:pPr>
      <w:tabs>
        <w:tab w:val="center" w:pos="4680"/>
        <w:tab w:val="right" w:pos="9360"/>
      </w:tabs>
    </w:pPr>
  </w:style>
  <w:style w:type="character" w:customStyle="1" w:styleId="HeaderChar">
    <w:name w:val="Header Char"/>
    <w:basedOn w:val="DefaultParagraphFont"/>
    <w:link w:val="Header"/>
    <w:rsid w:val="00D37633"/>
    <w:rPr>
      <w:rFonts w:ascii="Times New Roman" w:eastAsia="Times New Roman" w:hAnsi="Times New Roman" w:cs="Times New Roman"/>
      <w:kern w:val="0"/>
      <w:sz w:val="20"/>
      <w14:ligatures w14:val="none"/>
    </w:rPr>
  </w:style>
  <w:style w:type="paragraph" w:styleId="Footer">
    <w:name w:val="footer"/>
    <w:basedOn w:val="Normal"/>
    <w:link w:val="FooterChar"/>
    <w:unhideWhenUsed/>
    <w:rsid w:val="00D37633"/>
    <w:pPr>
      <w:tabs>
        <w:tab w:val="center" w:pos="4680"/>
        <w:tab w:val="right" w:pos="9360"/>
      </w:tabs>
    </w:pPr>
  </w:style>
  <w:style w:type="character" w:customStyle="1" w:styleId="FooterChar">
    <w:name w:val="Footer Char"/>
    <w:basedOn w:val="DefaultParagraphFont"/>
    <w:link w:val="Footer"/>
    <w:rsid w:val="00D37633"/>
    <w:rPr>
      <w:rFonts w:ascii="Times New Roman" w:eastAsia="Times New Roman" w:hAnsi="Times New Roman" w:cs="Times New Roman"/>
      <w:kern w:val="0"/>
      <w:sz w:val="20"/>
      <w14:ligatures w14:val="none"/>
    </w:rPr>
  </w:style>
  <w:style w:type="paragraph" w:styleId="Revision">
    <w:name w:val="Revision"/>
    <w:hidden/>
    <w:uiPriority w:val="99"/>
    <w:semiHidden/>
    <w:rsid w:val="0016208F"/>
    <w:pPr>
      <w:spacing w:after="0" w:line="240" w:lineRule="auto"/>
    </w:pPr>
    <w:rPr>
      <w:rFonts w:ascii="Times New Roman" w:eastAsia="Times New Roman" w:hAnsi="Times New Roman" w:cs="Times New Roman"/>
      <w:kern w:val="0"/>
      <w:sz w:val="20"/>
      <w14:ligatures w14:val="none"/>
    </w:rPr>
  </w:style>
  <w:style w:type="character" w:styleId="Hyperlink">
    <w:name w:val="Hyperlink"/>
    <w:basedOn w:val="DefaultParagraphFont"/>
    <w:rsid w:val="00681F67"/>
    <w:rPr>
      <w:color w:val="0000FF"/>
      <w:u w:val="single"/>
    </w:rPr>
  </w:style>
  <w:style w:type="character" w:styleId="UnresolvedMention">
    <w:name w:val="Unresolved Mention"/>
    <w:basedOn w:val="DefaultParagraphFont"/>
    <w:uiPriority w:val="99"/>
    <w:semiHidden/>
    <w:unhideWhenUsed/>
    <w:rsid w:val="006116C6"/>
    <w:rPr>
      <w:color w:val="605E5C"/>
      <w:shd w:val="clear" w:color="auto" w:fill="E1DFDD"/>
    </w:rPr>
  </w:style>
  <w:style w:type="paragraph" w:customStyle="1" w:styleId="Style1">
    <w:name w:val="Style1"/>
    <w:basedOn w:val="Normal"/>
    <w:link w:val="Style1Char"/>
    <w:qFormat/>
    <w:rsid w:val="00E66635"/>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pPr>
    <w:rPr>
      <w:sz w:val="22"/>
      <w:szCs w:val="22"/>
      <w:vertAlign w:val="superscript"/>
    </w:rPr>
  </w:style>
  <w:style w:type="character" w:customStyle="1" w:styleId="Style1Char">
    <w:name w:val="Style1 Char"/>
    <w:basedOn w:val="DefaultParagraphFont"/>
    <w:link w:val="Style1"/>
    <w:rsid w:val="00E66635"/>
    <w:rPr>
      <w:rFonts w:ascii="Times New Roman" w:eastAsia="Times New Roman" w:hAnsi="Times New Roman" w:cs="Times New Roman"/>
      <w:kern w:val="0"/>
      <w:sz w:val="22"/>
      <w:szCs w:val="22"/>
      <w:vertAlign w:val="superscript"/>
      <w14:ligatures w14:val="none"/>
    </w:rPr>
  </w:style>
  <w:style w:type="paragraph" w:styleId="Caption">
    <w:name w:val="caption"/>
    <w:basedOn w:val="Normal"/>
    <w:next w:val="Normal"/>
    <w:uiPriority w:val="35"/>
    <w:unhideWhenUsed/>
    <w:qFormat/>
    <w:rsid w:val="00523336"/>
    <w:pPr>
      <w:spacing w:after="200"/>
    </w:pPr>
    <w:rPr>
      <w:i/>
      <w:iCs/>
      <w:color w:val="0E2841" w:themeColor="text2"/>
      <w:sz w:val="18"/>
      <w:szCs w:val="18"/>
    </w:rPr>
  </w:style>
  <w:style w:type="paragraph" w:customStyle="1" w:styleId="Default">
    <w:name w:val="Default"/>
    <w:rsid w:val="00523336"/>
    <w:pPr>
      <w:autoSpaceDE w:val="0"/>
      <w:autoSpaceDN w:val="0"/>
      <w:adjustRightInd w:val="0"/>
      <w:spacing w:after="0" w:line="240" w:lineRule="auto"/>
    </w:pPr>
    <w:rPr>
      <w:rFonts w:ascii="Calibri" w:hAnsi="Calibri" w:cs="Calibri"/>
      <w:color w:val="000000"/>
      <w:kern w:val="0"/>
      <w14:ligatures w14:val="none"/>
    </w:rPr>
  </w:style>
  <w:style w:type="character" w:styleId="PageNumber">
    <w:name w:val="page number"/>
    <w:basedOn w:val="DefaultParagraphFont"/>
    <w:rsid w:val="008B3C0E"/>
  </w:style>
  <w:style w:type="character" w:styleId="FollowedHyperlink">
    <w:name w:val="FollowedHyperlink"/>
    <w:basedOn w:val="DefaultParagraphFont"/>
    <w:uiPriority w:val="99"/>
    <w:semiHidden/>
    <w:unhideWhenUsed/>
    <w:rsid w:val="00F27912"/>
    <w:rPr>
      <w:color w:val="96607D" w:themeColor="followedHyperlink"/>
      <w:u w:val="single"/>
    </w:rPr>
  </w:style>
  <w:style w:type="character" w:styleId="Mention">
    <w:name w:val="Mention"/>
    <w:basedOn w:val="DefaultParagraphFont"/>
    <w:uiPriority w:val="99"/>
    <w:unhideWhenUsed/>
    <w:rsid w:val="00981D6D"/>
    <w:rPr>
      <w:color w:val="2B579A"/>
      <w:shd w:val="clear" w:color="auto" w:fill="E1DFDD"/>
    </w:rPr>
  </w:style>
  <w:style w:type="paragraph" w:customStyle="1" w:styleId="HHeading2">
    <w:name w:val="HHeading 2"/>
    <w:basedOn w:val="Normal"/>
    <w:rsid w:val="00535C00"/>
    <w:rPr>
      <w:b/>
      <w:bCs/>
      <w:sz w:val="22"/>
      <w:szCs w:val="22"/>
      <w:u w:val="single"/>
    </w:rPr>
  </w:style>
  <w:style w:type="paragraph" w:customStyle="1" w:styleId="BodyTextI1">
    <w:name w:val="Body Text I1"/>
    <w:basedOn w:val="Normal"/>
    <w:rsid w:val="00535C00"/>
    <w:pPr>
      <w:ind w:firstLine="720"/>
    </w:pPr>
    <w:rPr>
      <w:sz w:val="22"/>
      <w:szCs w:val="22"/>
    </w:rPr>
  </w:style>
  <w:style w:type="table" w:styleId="TableGrid">
    <w:name w:val="Table Grid"/>
    <w:basedOn w:val="TableNormal"/>
    <w:uiPriority w:val="39"/>
    <w:rsid w:val="00225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_nat.htm" TargetMode="External" /><Relationship Id="rId11" Type="http://schemas.openxmlformats.org/officeDocument/2006/relationships/hyperlink" Target="http://www.bls.gov/news.release/ecec.nr0.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www.regulations.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_nat.htm" TargetMode="External" /><Relationship Id="rId2" Type="http://schemas.openxmlformats.org/officeDocument/2006/relationships/hyperlink" Target="https://www.bls.gov/news.release/ecec.toc.htm" TargetMode="External" /><Relationship Id="rId3" Type="http://schemas.openxmlformats.org/officeDocument/2006/relationships/hyperlink" Target="https://data.bls.gov/timeseries/CUUR0000SA0?amp%253bdata_tool=XGtable&amp;output_view=data&amp;include_graphs=true" TargetMode="External" /><Relationship Id="rId4" Type="http://schemas.openxmlformats.org/officeDocument/2006/relationships/hyperlink" Target="https://www.opm.gov/policy-data-oversight/pay-leave/salaries-wages/salary-tables/pdf/2024/DEN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2025-08-06T17:19:56+00:00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B184478C793AD4792B4DE878918E1BD" ma:contentTypeVersion="6" ma:contentTypeDescription="Create a new document." ma:contentTypeScope="" ma:versionID="4179931190b60af22eb9775a84c8558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8e42c7a-0636-4413-833b-1737d5b9f4ad" targetNamespace="http://schemas.microsoft.com/office/2006/metadata/properties" ma:root="true" ma:fieldsID="8d7f8bf66bddf1ca6a220a0618b2588c" ns1:_="" ns2:_="" ns3:_="" ns4:_="" ns5:_="">
    <xsd:import namespace="http://schemas.microsoft.com/sharepoint/v3"/>
    <xsd:import namespace="4ffa91fb-a0ff-4ac5-b2db-65c790d184a4"/>
    <xsd:import namespace="http://schemas.microsoft.com/sharepoint.v3"/>
    <xsd:import namespace="http://schemas.microsoft.com/sharepoint/v3/fields"/>
    <xsd:import namespace="a8e42c7a-0636-4413-833b-1737d5b9f4a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b2ac1fa-93dd-451d-89fe-5fcc662b4e8b}" ma:internalName="TaxCatchAllLabel" ma:readOnly="true" ma:showField="CatchAllDataLabel" ma:web="01f71268-442e-47a0-9fac-f2fd51a8dee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b2ac1fa-93dd-451d-89fe-5fcc662b4e8b}" ma:internalName="TaxCatchAll" ma:showField="CatchAllData" ma:web="01f71268-442e-47a0-9fac-f2fd51a8de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42c7a-0636-4413-833b-1737d5b9f4a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F8A3E-F8E4-4BBB-A43B-11279B591398}">
  <ds:schemaRefs>
    <ds:schemaRef ds:uri="http://purl.org/dc/dcmitype/"/>
    <ds:schemaRef ds:uri="http://schemas.microsoft.com/office/2006/documentManagement/types"/>
    <ds:schemaRef ds:uri="http://purl.org/dc/terms/"/>
    <ds:schemaRef ds:uri="http://schemas.microsoft.com/office/2006/metadata/properties"/>
    <ds:schemaRef ds:uri="4ffa91fb-a0ff-4ac5-b2db-65c790d184a4"/>
    <ds:schemaRef ds:uri="http://schemas.microsoft.com/sharepoint/v3/fields"/>
    <ds:schemaRef ds:uri="http://www.w3.org/XML/1998/namespace"/>
    <ds:schemaRef ds:uri="a8e42c7a-0636-4413-833b-1737d5b9f4ad"/>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40087B69-22FC-4098-A480-AC4D21F45299}">
  <ds:schemaRefs>
    <ds:schemaRef ds:uri="Microsoft.SharePoint.Taxonomy.ContentTypeSync"/>
  </ds:schemaRefs>
</ds:datastoreItem>
</file>

<file path=customXml/itemProps3.xml><?xml version="1.0" encoding="utf-8"?>
<ds:datastoreItem xmlns:ds="http://schemas.openxmlformats.org/officeDocument/2006/customXml" ds:itemID="{657D35FC-BD69-4BF8-99EA-651F2CA03B21}">
  <ds:schemaRefs>
    <ds:schemaRef ds:uri="http://schemas.microsoft.com/sharepoint/v3/contenttype/forms"/>
  </ds:schemaRefs>
</ds:datastoreItem>
</file>

<file path=customXml/itemProps4.xml><?xml version="1.0" encoding="utf-8"?>
<ds:datastoreItem xmlns:ds="http://schemas.openxmlformats.org/officeDocument/2006/customXml" ds:itemID="{9DA91B9B-6079-440C-A00F-2C43EDFA7F0D}">
  <ds:schemaRefs>
    <ds:schemaRef ds:uri="http://schemas.openxmlformats.org/officeDocument/2006/bibliography"/>
  </ds:schemaRefs>
</ds:datastoreItem>
</file>

<file path=customXml/itemProps5.xml><?xml version="1.0" encoding="utf-8"?>
<ds:datastoreItem xmlns:ds="http://schemas.openxmlformats.org/officeDocument/2006/customXml" ds:itemID="{3296E691-9A74-4E2A-B6CF-D66EBE237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8e42c7a-0636-4413-833b-1737d5b9f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38</Pages>
  <Words>14715</Words>
  <Characters>83881</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98400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Zulinski, Joanne</dc:creator>
  <cp:lastModifiedBy>Schultz, Eric</cp:lastModifiedBy>
  <cp:revision>5</cp:revision>
  <dcterms:created xsi:type="dcterms:W3CDTF">2025-09-17T00:26:00Z</dcterms:created>
  <dcterms:modified xsi:type="dcterms:W3CDTF">2025-09-17T01:04:00Z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0x0101006B184478C793AD4792B4DE878918E1BD</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