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20387" w:rsidP="00320387" w14:paraId="25749F85" w14:textId="77777777">
      <w:pPr>
        <w:pStyle w:val="Title"/>
        <w:keepNext w:val="0"/>
        <w:keepLines w:val="0"/>
        <w:pBdr>
          <w:top w:val="none" w:sz="0" w:space="0" w:color="auto"/>
        </w:pBdr>
        <w:spacing w:before="0" w:after="0" w:line="240" w:lineRule="auto"/>
        <w:rPr>
          <w:rFonts w:ascii="Times New Roman" w:hAnsi="Times New Roman"/>
          <w:spacing w:val="0"/>
          <w:sz w:val="24"/>
        </w:rPr>
      </w:pPr>
    </w:p>
    <w:p w:rsidR="00320387" w:rsidP="00320387" w14:paraId="06186B77"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C97A7B" w:rsidP="00C97A7B" w14:paraId="71DF65E8" w14:textId="77777777">
      <w:pPr>
        <w:numPr>
          <w:ilvl w:val="12"/>
          <w:numId w:val="0"/>
        </w:numPr>
        <w:ind w:left="360"/>
      </w:pPr>
    </w:p>
    <w:p w:rsidR="00F60B7E" w:rsidP="0075247A" w14:paraId="571CE18A" w14:textId="77777777">
      <w:pPr>
        <w:ind w:left="360"/>
      </w:pPr>
      <w:r w:rsidRPr="077319FE">
        <w:rPr>
          <w:rFonts w:cs="Times New Roman"/>
        </w:rPr>
        <w:t>Under 49 U.S.C. 114, TSA has broad statutory authority to assess a security risk</w:t>
      </w:r>
      <w:r w:rsidR="00823FE3">
        <w:rPr>
          <w:rFonts w:cs="Times New Roman"/>
        </w:rPr>
        <w:t xml:space="preserve"> </w:t>
      </w:r>
      <w:r w:rsidRPr="077319FE">
        <w:rPr>
          <w:rFonts w:cs="Times New Roman"/>
        </w:rPr>
        <w:t xml:space="preserve">for any mode of transportation, develop security measures for dealing with that risk, and enforce compliance with those measures.  </w:t>
      </w:r>
      <w:r w:rsidRPr="005F40FC" w:rsidR="005F40FC">
        <w:t>TSA’s mission includes the screening of individuals, accessible property, checked baggage, and cargo before boarding or loading on an aircraft to prevent or deter the carriage of any explosive, incendiary, or deadly or dangerous weapon on an aircraft.</w:t>
      </w:r>
      <w:r>
        <w:t xml:space="preserve">  </w:t>
      </w:r>
      <w:r w:rsidR="00B73582">
        <w:t>49 U.S.C. 44901.</w:t>
      </w:r>
      <w:r w:rsidRPr="005F40FC" w:rsidR="00B73582">
        <w:t xml:space="preserve"> </w:t>
      </w:r>
      <w:r w:rsidR="004D6CE5">
        <w:t xml:space="preserve"> </w:t>
      </w:r>
    </w:p>
    <w:p w:rsidR="00F60B7E" w:rsidP="0075247A" w14:paraId="56EF7818" w14:textId="77777777">
      <w:pPr>
        <w:ind w:left="360"/>
      </w:pPr>
    </w:p>
    <w:p w:rsidR="00F60B7E" w:rsidP="0075247A" w14:paraId="4094A22E" w14:textId="77777777">
      <w:pPr>
        <w:ind w:left="360"/>
        <w:rPr>
          <w:rFonts w:cs="Times New Roman"/>
          <w:color w:val="auto"/>
        </w:rPr>
      </w:pPr>
      <w:r>
        <w:t>U</w:t>
      </w:r>
      <w:r w:rsidRPr="00544B5E" w:rsidR="00DE630F">
        <w:rPr>
          <w:rFonts w:cs="Times New Roman"/>
          <w:color w:val="auto"/>
        </w:rPr>
        <w:t xml:space="preserve">nder </w:t>
      </w:r>
      <w:r w:rsidR="00E12AD6">
        <w:rPr>
          <w:rFonts w:cs="Times New Roman"/>
          <w:color w:val="auto"/>
        </w:rPr>
        <w:t>TSA’s regulations, individuals are prohibited from carrying weapons, explosives, or incendiaries, on or about the individual’s person or accessible property during screening, when entering the sterile area of an airport, when attempting to board</w:t>
      </w:r>
      <w:r w:rsidRPr="5020AA28" w:rsidR="00DE630F">
        <w:rPr>
          <w:rFonts w:cs="Times New Roman"/>
          <w:color w:val="auto"/>
        </w:rPr>
        <w:t>,</w:t>
      </w:r>
      <w:r w:rsidR="00E12AD6">
        <w:rPr>
          <w:rFonts w:cs="Times New Roman"/>
          <w:color w:val="auto"/>
        </w:rPr>
        <w:t xml:space="preserve"> or </w:t>
      </w:r>
      <w:r w:rsidRPr="077319FE" w:rsidR="00DE630F">
        <w:rPr>
          <w:rFonts w:cs="Times New Roman"/>
          <w:color w:val="auto"/>
        </w:rPr>
        <w:t xml:space="preserve">while </w:t>
      </w:r>
      <w:r w:rsidR="00E12AD6">
        <w:rPr>
          <w:rFonts w:cs="Times New Roman"/>
          <w:color w:val="auto"/>
        </w:rPr>
        <w:t xml:space="preserve">onboard aircraft.  49 CFR 1540.111.  To ensure this requirement is met, </w:t>
      </w:r>
      <w:r w:rsidRPr="00544B5E" w:rsidR="00E12AD6">
        <w:rPr>
          <w:rFonts w:cs="Times New Roman"/>
          <w:color w:val="auto"/>
        </w:rPr>
        <w:t>individuals are required to submit to screening and inspection before entering a sterile area of an airport or boarding an aircraft.  49 CFR 1540.107</w:t>
      </w:r>
      <w:r w:rsidR="00E12AD6">
        <w:rPr>
          <w:rFonts w:cs="Times New Roman"/>
          <w:color w:val="auto"/>
        </w:rPr>
        <w:t xml:space="preserve">.  </w:t>
      </w:r>
    </w:p>
    <w:p w:rsidR="00F60B7E" w:rsidP="0075247A" w14:paraId="7422A595" w14:textId="77777777">
      <w:pPr>
        <w:ind w:left="360"/>
        <w:rPr>
          <w:rFonts w:cs="Times New Roman"/>
          <w:color w:val="auto"/>
        </w:rPr>
      </w:pPr>
    </w:p>
    <w:p w:rsidR="00544B5E" w:rsidRPr="00544B5E" w:rsidP="0075247A" w14:paraId="22555F88" w14:textId="1452E064">
      <w:pPr>
        <w:ind w:left="360"/>
        <w:rPr>
          <w:rFonts w:cs="Times New Roman"/>
          <w:color w:val="auto"/>
        </w:rPr>
      </w:pPr>
      <w:r w:rsidRPr="00544B5E">
        <w:rPr>
          <w:rFonts w:cs="Times New Roman"/>
          <w:color w:val="auto"/>
        </w:rPr>
        <w:t>Th</w:t>
      </w:r>
      <w:r w:rsidR="00E12AD6">
        <w:rPr>
          <w:rFonts w:cs="Times New Roman"/>
          <w:color w:val="auto"/>
        </w:rPr>
        <w:t>is</w:t>
      </w:r>
      <w:r w:rsidRPr="00544B5E">
        <w:rPr>
          <w:rFonts w:cs="Times New Roman"/>
          <w:color w:val="auto"/>
        </w:rPr>
        <w:t xml:space="preserve"> prohibition, however, does not apply to </w:t>
      </w:r>
      <w:r w:rsidRPr="00A46217" w:rsidR="004E2F50">
        <w:t xml:space="preserve">law enforcement officers </w:t>
      </w:r>
      <w:r w:rsidR="004E2F50">
        <w:t>(</w:t>
      </w:r>
      <w:r w:rsidRPr="00544B5E">
        <w:rPr>
          <w:rFonts w:cs="Times New Roman"/>
          <w:color w:val="auto"/>
        </w:rPr>
        <w:t>LEOs</w:t>
      </w:r>
      <w:r w:rsidR="004E2F50">
        <w:rPr>
          <w:rFonts w:cs="Times New Roman"/>
          <w:color w:val="auto"/>
        </w:rPr>
        <w:t>)</w:t>
      </w:r>
      <w:r w:rsidRPr="00544B5E">
        <w:rPr>
          <w:rFonts w:cs="Times New Roman"/>
          <w:color w:val="auto"/>
        </w:rPr>
        <w:t xml:space="preserve"> required to carry a firearm or other weapons while in the performance of law enforcement duties at the airport.  49 CFR 1540.111(b).  In addition, LEOs may fly armed if they meet the requirements of 49 CFR 1544.219.  This section </w:t>
      </w:r>
      <w:r w:rsidR="00E12AD6">
        <w:rPr>
          <w:rFonts w:cs="Times New Roman"/>
          <w:color w:val="auto"/>
        </w:rPr>
        <w:t>of</w:t>
      </w:r>
      <w:r w:rsidR="0051108D">
        <w:rPr>
          <w:rFonts w:cs="Times New Roman"/>
          <w:color w:val="auto"/>
        </w:rPr>
        <w:t xml:space="preserve"> </w:t>
      </w:r>
      <w:r w:rsidR="00E12AD6">
        <w:rPr>
          <w:rFonts w:cs="Times New Roman"/>
          <w:color w:val="auto"/>
        </w:rPr>
        <w:t xml:space="preserve">TSA’s regulations also </w:t>
      </w:r>
      <w:r w:rsidRPr="00544B5E">
        <w:rPr>
          <w:rFonts w:cs="Times New Roman"/>
          <w:color w:val="auto"/>
        </w:rPr>
        <w:t xml:space="preserve">includes requirements for being a </w:t>
      </w:r>
      <w:r w:rsidR="00A273AA">
        <w:rPr>
          <w:rFonts w:cs="Times New Roman"/>
          <w:color w:val="auto"/>
        </w:rPr>
        <w:t>f</w:t>
      </w:r>
      <w:r w:rsidRPr="00544B5E">
        <w:rPr>
          <w:rFonts w:cs="Times New Roman"/>
          <w:color w:val="auto"/>
        </w:rPr>
        <w:t xml:space="preserve">ederal, </w:t>
      </w:r>
      <w:r w:rsidR="00AE5F48">
        <w:rPr>
          <w:rFonts w:cs="Times New Roman"/>
          <w:color w:val="auto"/>
        </w:rPr>
        <w:t>state, local, tribal</w:t>
      </w:r>
      <w:r w:rsidRPr="00544B5E">
        <w:rPr>
          <w:rFonts w:cs="Times New Roman"/>
          <w:color w:val="auto"/>
        </w:rPr>
        <w:t>, or</w:t>
      </w:r>
      <w:r w:rsidR="00421A1B">
        <w:rPr>
          <w:rFonts w:cs="Times New Roman"/>
          <w:color w:val="auto"/>
        </w:rPr>
        <w:t xml:space="preserve"> territorial</w:t>
      </w:r>
      <w:r w:rsidRPr="00544B5E">
        <w:rPr>
          <w:rFonts w:cs="Times New Roman"/>
          <w:color w:val="auto"/>
        </w:rPr>
        <w:t xml:space="preserve"> </w:t>
      </w:r>
      <w:r w:rsidR="001C4F78">
        <w:rPr>
          <w:rFonts w:cs="Times New Roman"/>
          <w:color w:val="auto"/>
        </w:rPr>
        <w:t>LEO</w:t>
      </w:r>
      <w:r w:rsidRPr="00544B5E">
        <w:rPr>
          <w:rFonts w:cs="Times New Roman"/>
          <w:color w:val="auto"/>
        </w:rPr>
        <w:t>; authorization to carry the weapon; training for flying armed; validation of the need for the weapon to be accessible aboard the aircraft; notification requirement</w:t>
      </w:r>
      <w:r w:rsidR="00F60B7E">
        <w:rPr>
          <w:rFonts w:cs="Times New Roman"/>
          <w:color w:val="auto"/>
        </w:rPr>
        <w:t xml:space="preserve">s; </w:t>
      </w:r>
      <w:r w:rsidRPr="00544B5E">
        <w:rPr>
          <w:rFonts w:cs="Times New Roman"/>
          <w:color w:val="auto"/>
        </w:rPr>
        <w:t>prohibitions related to alcoholic beverage consumption</w:t>
      </w:r>
      <w:r w:rsidR="00F60B7E">
        <w:rPr>
          <w:rFonts w:cs="Times New Roman"/>
          <w:color w:val="auto"/>
        </w:rPr>
        <w:t>;</w:t>
      </w:r>
      <w:r w:rsidRPr="00544B5E">
        <w:rPr>
          <w:rFonts w:cs="Times New Roman"/>
          <w:color w:val="auto"/>
        </w:rPr>
        <w:t xml:space="preserve"> and the appropriate location of the weapon while aboard the aircraft.</w:t>
      </w:r>
    </w:p>
    <w:p w:rsidR="005F40FC" w:rsidP="00EC7E2F" w14:paraId="403EADC3" w14:textId="77777777">
      <w:pPr>
        <w:numPr>
          <w:ilvl w:val="12"/>
          <w:numId w:val="0"/>
        </w:numPr>
        <w:ind w:left="360"/>
      </w:pPr>
    </w:p>
    <w:p w:rsidR="00320387" w:rsidP="5020AA28" w14:paraId="3F9CE503" w14:textId="080C8882">
      <w:pPr>
        <w:ind w:left="360"/>
      </w:pPr>
      <w:r>
        <w:t>To</w:t>
      </w:r>
      <w:r w:rsidR="00DE630F">
        <w:t xml:space="preserve"> </w:t>
      </w:r>
      <w:r w:rsidR="004935A1">
        <w:t xml:space="preserve">facilitate the transit of </w:t>
      </w:r>
      <w:r w:rsidR="00DE630F">
        <w:t xml:space="preserve">LEOs </w:t>
      </w:r>
      <w:r w:rsidR="004935A1">
        <w:t>in</w:t>
      </w:r>
      <w:r w:rsidR="00DE630F">
        <w:t>to</w:t>
      </w:r>
      <w:r w:rsidR="004935A1">
        <w:t xml:space="preserve"> the sterile area for purposes of</w:t>
      </w:r>
      <w:r w:rsidR="00DE630F">
        <w:t xml:space="preserve"> fly</w:t>
      </w:r>
      <w:r w:rsidR="004935A1">
        <w:t>ing</w:t>
      </w:r>
      <w:r w:rsidR="00DE630F">
        <w:t xml:space="preserve"> armed, </w:t>
      </w:r>
      <w:r w:rsidR="005F40FC">
        <w:t>TSA established a specialized screening process</w:t>
      </w:r>
      <w:r w:rsidR="004935A1">
        <w:t>.</w:t>
      </w:r>
      <w:r w:rsidR="005F40FC">
        <w:t xml:space="preserve"> </w:t>
      </w:r>
      <w:r w:rsidR="004935A1">
        <w:t xml:space="preserve"> This process applies to all LEOs with specific exemptions enumerated in </w:t>
      </w:r>
      <w:r>
        <w:t xml:space="preserve">TSA’s screening standard operating procedures.  </w:t>
      </w:r>
      <w:r w:rsidR="00544B5E">
        <w:t xml:space="preserve">When </w:t>
      </w:r>
      <w:r w:rsidR="004935A1">
        <w:t xml:space="preserve">a LEO presents to the checkpoint seeking entry into the sterile area, they </w:t>
      </w:r>
      <w:r w:rsidR="00544B5E">
        <w:t>are required</w:t>
      </w:r>
      <w:r w:rsidR="005F40FC">
        <w:t xml:space="preserve"> to complete TSA Form 413A, Checkpoint Sign-In Log</w:t>
      </w:r>
      <w:r w:rsidRPr="5020AA28" w:rsidR="005F40FC">
        <w:rPr>
          <w:i/>
          <w:iCs/>
        </w:rPr>
        <w:t>.</w:t>
      </w:r>
      <w:r w:rsidRPr="5020AA28" w:rsidR="00DE630F">
        <w:rPr>
          <w:i/>
          <w:iCs/>
        </w:rPr>
        <w:t xml:space="preserve">  </w:t>
      </w:r>
      <w:r w:rsidRPr="00646AD6" w:rsidR="004935A1">
        <w:t>Collection of this information provides</w:t>
      </w:r>
      <w:r w:rsidR="004935A1">
        <w:rPr>
          <w:i/>
          <w:iCs/>
        </w:rPr>
        <w:t xml:space="preserve"> </w:t>
      </w:r>
      <w:r w:rsidR="00DE630F">
        <w:t xml:space="preserve">real-time situational awareness </w:t>
      </w:r>
      <w:r w:rsidR="004935A1">
        <w:t xml:space="preserve">and </w:t>
      </w:r>
      <w:r w:rsidR="00DE630F">
        <w:t>is necessary in the event of a contingency on board the aircraft, such as but not limited to, a disruptive passenger, air piracy, or other threat to the safety and security of a commercial aircraft.</w:t>
      </w:r>
    </w:p>
    <w:p w:rsidR="005F40FC" w:rsidP="00DB47B1" w14:paraId="010A6F66" w14:textId="77777777">
      <w:pPr>
        <w:numPr>
          <w:ilvl w:val="12"/>
          <w:numId w:val="0"/>
        </w:numPr>
        <w:ind w:left="360"/>
      </w:pPr>
    </w:p>
    <w:p w:rsidR="00320387" w:rsidP="00320387" w14:paraId="08603E3A"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320387" w14:paraId="6F3FE3F3" w14:textId="77777777">
      <w:pPr>
        <w:keepNext/>
        <w:numPr>
          <w:ilvl w:val="12"/>
          <w:numId w:val="0"/>
        </w:numPr>
        <w:ind w:left="360"/>
      </w:pPr>
    </w:p>
    <w:p w:rsidR="005F40FC" w:rsidP="005F40FC" w14:paraId="3325E69B" w14:textId="395CC1DA">
      <w:pPr>
        <w:numPr>
          <w:ilvl w:val="12"/>
          <w:numId w:val="0"/>
        </w:numPr>
        <w:ind w:left="360"/>
      </w:pPr>
      <w:r>
        <w:t>The information collected on TSA Form 413A includes</w:t>
      </w:r>
      <w:r w:rsidR="0075247A">
        <w:t xml:space="preserve"> </w:t>
      </w:r>
      <w:r>
        <w:t xml:space="preserve">identifying information on the LEOs; an affirmation that they are authorized to fly armed on official business and that they have an </w:t>
      </w:r>
      <w:r>
        <w:t>operational need to have their weapon accessible during the flight in accordance with 49 CFR part 1544; and</w:t>
      </w:r>
      <w:r w:rsidR="00C5025C">
        <w:t xml:space="preserve"> </w:t>
      </w:r>
      <w:r>
        <w:t>identification of weapons they are carrying.</w:t>
      </w:r>
      <w:r w:rsidRPr="00A72735" w:rsidR="00A72735">
        <w:t xml:space="preserve"> </w:t>
      </w:r>
      <w:r w:rsidR="001C4F78">
        <w:t xml:space="preserve"> </w:t>
      </w:r>
      <w:r w:rsidRPr="00A72735" w:rsidR="00A72735">
        <w:t xml:space="preserve">TSA is revising the </w:t>
      </w:r>
      <w:r w:rsidR="00544B5E">
        <w:t xml:space="preserve">information collection by </w:t>
      </w:r>
      <w:r w:rsidR="7E225204">
        <w:t>changing the</w:t>
      </w:r>
      <w:r w:rsidR="38D70117">
        <w:t xml:space="preserve"> i</w:t>
      </w:r>
      <w:r w:rsidR="59045D8E">
        <w:t>dentification of weapons section of the form, “</w:t>
      </w:r>
      <w:r w:rsidRPr="00D40FF9" w:rsidR="59045D8E">
        <w:rPr>
          <w:i/>
          <w:iCs/>
        </w:rPr>
        <w:t>Carrying</w:t>
      </w:r>
      <w:r w:rsidRPr="00D40FF9" w:rsidR="000971E3">
        <w:rPr>
          <w:i/>
          <w:iCs/>
        </w:rPr>
        <w:t>:</w:t>
      </w:r>
      <w:r w:rsidR="59045D8E">
        <w:t>” to “</w:t>
      </w:r>
      <w:r w:rsidRPr="00D40FF9" w:rsidR="59045D8E">
        <w:rPr>
          <w:i/>
          <w:iCs/>
        </w:rPr>
        <w:t xml:space="preserve">Are you </w:t>
      </w:r>
      <w:r w:rsidR="00454278">
        <w:rPr>
          <w:i/>
          <w:iCs/>
        </w:rPr>
        <w:t>c</w:t>
      </w:r>
      <w:r w:rsidRPr="00D40FF9" w:rsidR="59045D8E">
        <w:rPr>
          <w:i/>
          <w:iCs/>
        </w:rPr>
        <w:t>arrying</w:t>
      </w:r>
      <w:r w:rsidR="59045D8E">
        <w:t>?” and adding the option “</w:t>
      </w:r>
      <w:r w:rsidRPr="00D40FF9" w:rsidR="59045D8E">
        <w:rPr>
          <w:i/>
          <w:iCs/>
        </w:rPr>
        <w:t>Unarmed LEO Escort</w:t>
      </w:r>
      <w:r w:rsidR="000971E3">
        <w:t>.</w:t>
      </w:r>
      <w:r w:rsidR="59045D8E">
        <w:t xml:space="preserve">” </w:t>
      </w:r>
      <w:r w:rsidR="000971E3">
        <w:t xml:space="preserve"> </w:t>
      </w:r>
      <w:r w:rsidR="59045D8E">
        <w:t xml:space="preserve">In addition, TSA is </w:t>
      </w:r>
      <w:r w:rsidR="000971E3">
        <w:t>changing the question</w:t>
      </w:r>
      <w:r w:rsidR="59045D8E">
        <w:t>, “</w:t>
      </w:r>
      <w:r w:rsidRPr="00D40FF9" w:rsidR="59045D8E">
        <w:rPr>
          <w:i/>
          <w:iCs/>
        </w:rPr>
        <w:t>Completed Required LEO Flying Armed Training</w:t>
      </w:r>
      <w:r w:rsidR="59045D8E">
        <w:t xml:space="preserve">?” </w:t>
      </w:r>
      <w:r w:rsidR="00D95194">
        <w:t xml:space="preserve">to </w:t>
      </w:r>
      <w:r w:rsidRPr="000971E3" w:rsidR="000971E3">
        <w:t>“</w:t>
      </w:r>
      <w:r w:rsidRPr="00D40FF9" w:rsidR="000971E3">
        <w:rPr>
          <w:i/>
          <w:iCs/>
        </w:rPr>
        <w:t>Completed Required TSA LEO Flying Armed Training?</w:t>
      </w:r>
      <w:r w:rsidRPr="000971E3" w:rsidR="000971E3">
        <w:t>”</w:t>
      </w:r>
      <w:r w:rsidR="00F86093">
        <w:t xml:space="preserve">  TSA is making the changes </w:t>
      </w:r>
      <w:r w:rsidR="007A0E4C">
        <w:t xml:space="preserve">for programmatic needs </w:t>
      </w:r>
      <w:r w:rsidR="00F86093">
        <w:t xml:space="preserve">to </w:t>
      </w:r>
      <w:r w:rsidR="00F35BE4">
        <w:t>capture</w:t>
      </w:r>
      <w:r w:rsidR="0018720A">
        <w:t xml:space="preserve"> information of </w:t>
      </w:r>
      <w:r w:rsidR="007A0E4C">
        <w:t>unarmed escorts</w:t>
      </w:r>
      <w:r>
        <w:rPr>
          <w:rStyle w:val="FootnoteReference"/>
        </w:rPr>
        <w:footnoteReference w:id="3"/>
      </w:r>
      <w:r w:rsidR="00E47254">
        <w:t xml:space="preserve"> </w:t>
      </w:r>
      <w:r w:rsidR="007A0E4C">
        <w:t>and to d</w:t>
      </w:r>
      <w:r w:rsidR="006B4F5F">
        <w:t xml:space="preserve">ifferentiate </w:t>
      </w:r>
      <w:r w:rsidR="007A0E4C">
        <w:t>the TSA co</w:t>
      </w:r>
      <w:r w:rsidR="00CA58E4">
        <w:t xml:space="preserve">urse from </w:t>
      </w:r>
      <w:r w:rsidR="0036713D">
        <w:t>local, state</w:t>
      </w:r>
      <w:r w:rsidR="00A719CC">
        <w:t>,</w:t>
      </w:r>
      <w:r w:rsidR="0036713D">
        <w:t xml:space="preserve"> and other LEO Flying Armed Training courses.</w:t>
      </w:r>
    </w:p>
    <w:p w:rsidR="0036713D" w:rsidP="005F40FC" w14:paraId="58DB944D" w14:textId="77777777">
      <w:pPr>
        <w:numPr>
          <w:ilvl w:val="12"/>
          <w:numId w:val="0"/>
        </w:numPr>
        <w:ind w:left="360"/>
      </w:pPr>
    </w:p>
    <w:p w:rsidR="005F40FC" w:rsidP="005F40FC" w14:paraId="500C8CA5" w14:textId="77777777">
      <w:pPr>
        <w:numPr>
          <w:ilvl w:val="12"/>
          <w:numId w:val="0"/>
        </w:numPr>
        <w:ind w:left="360"/>
      </w:pPr>
      <w:r>
        <w:t>The information required by this form is used</w:t>
      </w:r>
      <w:r w:rsidR="00E12AD6">
        <w:t xml:space="preserve"> to document completion of the specialized screening process and to provide</w:t>
      </w:r>
      <w:r>
        <w:t xml:space="preserve"> the TSA Security Operations Center and the Law Enforcement/Federal Air Marshals Service </w:t>
      </w:r>
      <w:r w:rsidR="00E12AD6">
        <w:t>with</w:t>
      </w:r>
      <w:r>
        <w:t xml:space="preserve"> </w:t>
      </w:r>
      <w:r w:rsidRPr="005F40FC">
        <w:t xml:space="preserve">situational awareness of armed </w:t>
      </w:r>
      <w:r w:rsidR="00F67B7C">
        <w:t>LEO</w:t>
      </w:r>
      <w:r w:rsidRPr="005F40FC">
        <w:t xml:space="preserve">(s) presence on </w:t>
      </w:r>
      <w:r w:rsidR="00C5025C">
        <w:t xml:space="preserve">commercial </w:t>
      </w:r>
      <w:r w:rsidRPr="005F40FC">
        <w:t>flights</w:t>
      </w:r>
      <w:r w:rsidRPr="00544B5E" w:rsidR="00544B5E">
        <w:t xml:space="preserve"> conducted by 49 CFR parts 1544 and/or 1546 regulated parties (aircraft operators and foreign air carriers)</w:t>
      </w:r>
      <w:r w:rsidR="00C5025C">
        <w:t xml:space="preserve">.  </w:t>
      </w:r>
      <w:r w:rsidR="00544B5E">
        <w:t>T</w:t>
      </w:r>
      <w:r w:rsidRPr="005F40FC">
        <w:t>his real-time situational awareness is necessary in the event of a contingency on board the aircraft</w:t>
      </w:r>
      <w:r w:rsidR="00F67B7C">
        <w:t>,</w:t>
      </w:r>
      <w:r w:rsidRPr="005F40FC">
        <w:t xml:space="preserve"> such as but not limited to, a disruptive passenger, air piracy, or other threat to the safety and security of a commercial aircraft.</w:t>
      </w:r>
    </w:p>
    <w:p w:rsidR="005F40FC" w:rsidP="005F40FC" w14:paraId="0C7C6E19" w14:textId="77777777">
      <w:pPr>
        <w:numPr>
          <w:ilvl w:val="12"/>
          <w:numId w:val="0"/>
        </w:numPr>
        <w:ind w:left="360"/>
      </w:pPr>
    </w:p>
    <w:p w:rsidR="00320387" w:rsidP="00320387" w14:paraId="1C987047" w14:textId="7777777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P="00320387" w14:paraId="1F181A4E" w14:textId="77777777">
      <w:pPr>
        <w:keepNext/>
        <w:numPr>
          <w:ilvl w:val="12"/>
          <w:numId w:val="0"/>
        </w:numPr>
        <w:ind w:left="360"/>
      </w:pPr>
    </w:p>
    <w:p w:rsidR="004A231F" w:rsidP="00DB47B1" w14:paraId="2C684348" w14:textId="662BC930">
      <w:pPr>
        <w:numPr>
          <w:ilvl w:val="12"/>
          <w:numId w:val="0"/>
        </w:numPr>
        <w:ind w:left="360"/>
      </w:pPr>
      <w:r w:rsidRPr="00DC0EFD">
        <w:t>TSA Form 413</w:t>
      </w:r>
      <w:r w:rsidR="00505CFB">
        <w:t>A</w:t>
      </w:r>
      <w:r w:rsidRPr="00DC0EFD">
        <w:t xml:space="preserve"> is only used and available in hard-copy, paper-based form.  </w:t>
      </w:r>
      <w:r w:rsidR="00760F5D">
        <w:t xml:space="preserve">However, there is an electronic copy available for accessibility purposes.  </w:t>
      </w:r>
      <w:r w:rsidR="00C8036B">
        <w:t xml:space="preserve">Currently, </w:t>
      </w:r>
      <w:r w:rsidRPr="00DB47B1">
        <w:t xml:space="preserve">TSA </w:t>
      </w:r>
      <w:r w:rsidR="00AE2548">
        <w:t>i</w:t>
      </w:r>
      <w:r w:rsidRPr="00DB47B1" w:rsidR="00AE2548">
        <w:t xml:space="preserve">s </w:t>
      </w:r>
      <w:r w:rsidRPr="00DB47B1">
        <w:t xml:space="preserve">developing </w:t>
      </w:r>
      <w:r w:rsidR="008F2EDD">
        <w:t xml:space="preserve">an electronic version of the </w:t>
      </w:r>
      <w:r w:rsidR="006A41AE">
        <w:t>f</w:t>
      </w:r>
      <w:r w:rsidR="008F2EDD">
        <w:t xml:space="preserve">orm for use by </w:t>
      </w:r>
      <w:r w:rsidR="00C917BA">
        <w:t>f</w:t>
      </w:r>
      <w:r w:rsidR="008F2EDD">
        <w:t xml:space="preserve">ederal, </w:t>
      </w:r>
      <w:r w:rsidR="006A5033">
        <w:t>state</w:t>
      </w:r>
      <w:r w:rsidR="00A91417">
        <w:t xml:space="preserve">, </w:t>
      </w:r>
      <w:r w:rsidR="003C39F2">
        <w:t>local, tribal</w:t>
      </w:r>
      <w:r w:rsidR="00983F47">
        <w:t>,</w:t>
      </w:r>
      <w:r w:rsidR="003C39F2">
        <w:t xml:space="preserve"> </w:t>
      </w:r>
      <w:r w:rsidR="00A91417">
        <w:t xml:space="preserve">or </w:t>
      </w:r>
      <w:r w:rsidR="003C39F2">
        <w:t>territorial</w:t>
      </w:r>
      <w:r w:rsidR="00CE0936">
        <w:t xml:space="preserve"> </w:t>
      </w:r>
      <w:r w:rsidR="008F2EDD">
        <w:t xml:space="preserve">law enforcement </w:t>
      </w:r>
      <w:r w:rsidR="00EC59C9">
        <w:t xml:space="preserve">officers </w:t>
      </w:r>
      <w:r w:rsidR="008F2EDD">
        <w:t xml:space="preserve">for completion prior to arrival </w:t>
      </w:r>
      <w:r w:rsidR="00FC6C88">
        <w:t>a</w:t>
      </w:r>
      <w:r w:rsidR="008F2EDD">
        <w:t>t</w:t>
      </w:r>
      <w:r w:rsidR="00A91417">
        <w:t xml:space="preserve"> </w:t>
      </w:r>
      <w:r w:rsidR="008F2EDD">
        <w:t>the airport</w:t>
      </w:r>
      <w:r w:rsidR="00900129">
        <w:t>.  Co</w:t>
      </w:r>
      <w:r w:rsidR="008F2EDD">
        <w:t xml:space="preserve">mpletion </w:t>
      </w:r>
      <w:r w:rsidR="00BA5168">
        <w:t xml:space="preserve">is </w:t>
      </w:r>
      <w:r w:rsidR="008F2EDD">
        <w:t>pending</w:t>
      </w:r>
      <w:r w:rsidR="00BA5168">
        <w:t xml:space="preserve"> contract delivery</w:t>
      </w:r>
      <w:r w:rsidR="008F2EDD">
        <w:t>.</w:t>
      </w:r>
    </w:p>
    <w:p w:rsidR="00211CF2" w:rsidP="00DB47B1" w14:paraId="6C33BE25" w14:textId="77777777">
      <w:pPr>
        <w:numPr>
          <w:ilvl w:val="12"/>
          <w:numId w:val="0"/>
        </w:numPr>
        <w:ind w:left="360"/>
      </w:pPr>
    </w:p>
    <w:p w:rsidR="00211CF2" w:rsidRPr="00211CF2" w:rsidP="00211CF2" w14:paraId="1D756D2D" w14:textId="77777777">
      <w:pPr>
        <w:ind w:left="360"/>
        <w:rPr>
          <w:rFonts w:cs="Times New Roman"/>
          <w:color w:val="auto"/>
          <w:szCs w:val="24"/>
        </w:rPr>
      </w:pPr>
      <w:r w:rsidRPr="00211CF2">
        <w:rPr>
          <w:rFonts w:cs="Times New Roman"/>
          <w:color w:val="auto"/>
          <w:szCs w:val="24"/>
          <w:u w:val="single"/>
        </w:rPr>
        <w:t>Usability Testing Requirement</w:t>
      </w:r>
      <w:r w:rsidRPr="00211CF2">
        <w:rPr>
          <w:rFonts w:cs="Times New Roman"/>
          <w:color w:val="auto"/>
          <w:szCs w:val="24"/>
        </w:rPr>
        <w:t>:</w:t>
      </w:r>
    </w:p>
    <w:p w:rsidR="00211CF2" w:rsidRPr="00211CF2" w:rsidP="00211CF2" w14:paraId="3CEA2965" w14:textId="51BCFE00">
      <w:pPr>
        <w:ind w:left="360"/>
        <w:rPr>
          <w:rFonts w:cs="Times New Roman"/>
          <w:color w:val="auto"/>
          <w:szCs w:val="24"/>
        </w:rPr>
      </w:pPr>
      <w:r w:rsidRPr="00211CF2">
        <w:rPr>
          <w:rFonts w:cs="Times New Roman"/>
          <w:color w:val="auto"/>
          <w:szCs w:val="24"/>
        </w:rPr>
        <w:t xml:space="preserve">Pursuant to a 2023 DHS requirement, all Information Collection Requests must undergo usability testing (UX) prior to submission to OMB.  </w:t>
      </w:r>
      <w:r w:rsidRPr="00211CF2">
        <w:rPr>
          <w:rFonts w:cs="Times New Roman"/>
          <w:i/>
          <w:iCs/>
          <w:color w:val="auto"/>
          <w:szCs w:val="24"/>
        </w:rPr>
        <w:t>See</w:t>
      </w:r>
      <w:r w:rsidRPr="00211CF2">
        <w:rPr>
          <w:rFonts w:cs="Times New Roman"/>
          <w:color w:val="auto"/>
          <w:szCs w:val="24"/>
        </w:rPr>
        <w:t xml:space="preserve"> Paperwork Reduction Act Burden Reduction Initiative Memorandum dated, September 29, 2023.  TSA completed UX on the </w:t>
      </w:r>
      <w:r w:rsidRPr="00DC0EFD">
        <w:t>TSA Form 413</w:t>
      </w:r>
      <w:r>
        <w:t>A</w:t>
      </w:r>
      <w:r w:rsidRPr="00DC0EFD">
        <w:t xml:space="preserve"> </w:t>
      </w:r>
      <w:r w:rsidRPr="00211CF2">
        <w:rPr>
          <w:rFonts w:cs="Times New Roman"/>
          <w:color w:val="auto"/>
          <w:szCs w:val="24"/>
        </w:rPr>
        <w:t xml:space="preserve">to </w:t>
      </w:r>
      <w:r w:rsidR="00627C7A">
        <w:rPr>
          <w:rFonts w:cs="Times New Roman"/>
          <w:color w:val="auto"/>
          <w:szCs w:val="24"/>
        </w:rPr>
        <w:t>access</w:t>
      </w:r>
      <w:r w:rsidRPr="00211CF2">
        <w:rPr>
          <w:rFonts w:cs="Times New Roman"/>
          <w:color w:val="auto"/>
          <w:szCs w:val="24"/>
        </w:rPr>
        <w:t xml:space="preserve"> time burden</w:t>
      </w:r>
      <w:r w:rsidR="00FF11A5">
        <w:rPr>
          <w:rFonts w:cs="Times New Roman"/>
          <w:color w:val="auto"/>
          <w:szCs w:val="24"/>
        </w:rPr>
        <w:t xml:space="preserve">, </w:t>
      </w:r>
      <w:r w:rsidR="00627C7A">
        <w:rPr>
          <w:rFonts w:cs="Times New Roman"/>
          <w:color w:val="auto"/>
          <w:szCs w:val="24"/>
        </w:rPr>
        <w:t>plain language and ease of use</w:t>
      </w:r>
      <w:r w:rsidRPr="00211CF2">
        <w:rPr>
          <w:rFonts w:cs="Times New Roman"/>
          <w:color w:val="auto"/>
          <w:szCs w:val="24"/>
        </w:rPr>
        <w:t xml:space="preserve">. </w:t>
      </w:r>
      <w:r w:rsidR="006A41AE">
        <w:rPr>
          <w:rFonts w:cs="Times New Roman"/>
          <w:color w:val="auto"/>
          <w:szCs w:val="24"/>
        </w:rPr>
        <w:t xml:space="preserve"> </w:t>
      </w:r>
      <w:r w:rsidRPr="00211CF2">
        <w:rPr>
          <w:rFonts w:cs="Times New Roman"/>
          <w:color w:val="auto"/>
          <w:szCs w:val="24"/>
        </w:rPr>
        <w:t>The UX included</w:t>
      </w:r>
      <w:r w:rsidR="0081645A">
        <w:rPr>
          <w:rFonts w:cs="Times New Roman"/>
          <w:color w:val="auto"/>
          <w:szCs w:val="24"/>
        </w:rPr>
        <w:t xml:space="preserve"> six</w:t>
      </w:r>
      <w:r w:rsidRPr="00211CF2">
        <w:rPr>
          <w:rFonts w:cs="Times New Roman"/>
          <w:color w:val="auto"/>
          <w:szCs w:val="24"/>
        </w:rPr>
        <w:t xml:space="preserve"> participants</w:t>
      </w:r>
      <w:r w:rsidR="008A6358">
        <w:rPr>
          <w:rFonts w:cs="Times New Roman"/>
          <w:color w:val="auto"/>
          <w:szCs w:val="24"/>
        </w:rPr>
        <w:t>, t</w:t>
      </w:r>
      <w:r w:rsidRPr="003E0E5F" w:rsidR="003E0E5F">
        <w:rPr>
          <w:rFonts w:cs="Times New Roman"/>
          <w:color w:val="auto"/>
          <w:szCs w:val="24"/>
        </w:rPr>
        <w:t xml:space="preserve">wo participants were familiar with the </w:t>
      </w:r>
      <w:r w:rsidR="006A41AE">
        <w:rPr>
          <w:rFonts w:cs="Times New Roman"/>
          <w:color w:val="auto"/>
          <w:szCs w:val="24"/>
        </w:rPr>
        <w:t>f</w:t>
      </w:r>
      <w:r w:rsidRPr="003E0E5F" w:rsidR="003E0E5F">
        <w:rPr>
          <w:rFonts w:cs="Times New Roman"/>
          <w:color w:val="auto"/>
          <w:szCs w:val="24"/>
        </w:rPr>
        <w:t xml:space="preserve">orm, while the other four were vaguely familiar with it.  Participants were provided with sample data to utilize when completing the </w:t>
      </w:r>
      <w:r w:rsidR="006A41AE">
        <w:rPr>
          <w:rFonts w:cs="Times New Roman"/>
          <w:color w:val="auto"/>
          <w:szCs w:val="24"/>
        </w:rPr>
        <w:t>f</w:t>
      </w:r>
      <w:r w:rsidRPr="003E0E5F" w:rsidR="003E0E5F">
        <w:rPr>
          <w:rFonts w:cs="Times New Roman"/>
          <w:color w:val="auto"/>
          <w:szCs w:val="24"/>
        </w:rPr>
        <w:t>orm.</w:t>
      </w:r>
    </w:p>
    <w:p w:rsidR="00211CF2" w:rsidRPr="00211CF2" w:rsidP="00211CF2" w14:paraId="7E42DD8E" w14:textId="77777777">
      <w:pPr>
        <w:ind w:left="360"/>
        <w:rPr>
          <w:rFonts w:cs="Times New Roman"/>
          <w:color w:val="auto"/>
          <w:szCs w:val="24"/>
        </w:rPr>
      </w:pPr>
    </w:p>
    <w:p w:rsidR="00211CF2" w:rsidRPr="00211CF2" w:rsidP="00211CF2" w14:paraId="663A96EE" w14:textId="62C26CFC">
      <w:pPr>
        <w:ind w:left="360"/>
        <w:rPr>
          <w:rFonts w:cs="Times New Roman"/>
          <w:color w:val="auto"/>
          <w:szCs w:val="24"/>
        </w:rPr>
      </w:pPr>
      <w:r w:rsidRPr="00211CF2">
        <w:rPr>
          <w:rFonts w:cs="Times New Roman"/>
          <w:color w:val="auto"/>
          <w:szCs w:val="24"/>
        </w:rPr>
        <w:t xml:space="preserve">TSA found that the average time burden to complete the </w:t>
      </w:r>
      <w:r w:rsidR="006A41AE">
        <w:rPr>
          <w:rFonts w:cs="Times New Roman"/>
          <w:color w:val="auto"/>
          <w:szCs w:val="24"/>
        </w:rPr>
        <w:t>f</w:t>
      </w:r>
      <w:r w:rsidR="003E0E5F">
        <w:rPr>
          <w:rFonts w:cs="Times New Roman"/>
          <w:color w:val="auto"/>
          <w:szCs w:val="24"/>
        </w:rPr>
        <w:t>orm</w:t>
      </w:r>
      <w:r w:rsidRPr="00211CF2">
        <w:rPr>
          <w:rFonts w:cs="Times New Roman"/>
          <w:color w:val="auto"/>
          <w:szCs w:val="24"/>
        </w:rPr>
        <w:t xml:space="preserve"> was </w:t>
      </w:r>
      <w:r w:rsidR="003E0E5F">
        <w:rPr>
          <w:rFonts w:cs="Times New Roman"/>
          <w:color w:val="auto"/>
          <w:szCs w:val="24"/>
        </w:rPr>
        <w:t>4</w:t>
      </w:r>
      <w:r w:rsidRPr="00211CF2">
        <w:rPr>
          <w:rFonts w:cs="Times New Roman"/>
          <w:color w:val="auto"/>
          <w:szCs w:val="24"/>
        </w:rPr>
        <w:t xml:space="preserve"> minutes</w:t>
      </w:r>
      <w:r w:rsidR="000664AF">
        <w:rPr>
          <w:rFonts w:cs="Times New Roman"/>
          <w:color w:val="auto"/>
          <w:szCs w:val="24"/>
        </w:rPr>
        <w:t>, which is more than the current burden estimate of 1 minute</w:t>
      </w:r>
      <w:r w:rsidRPr="00211CF2">
        <w:rPr>
          <w:rFonts w:cs="Times New Roman"/>
          <w:color w:val="auto"/>
          <w:szCs w:val="24"/>
        </w:rPr>
        <w:t xml:space="preserve">.  As such, TSA </w:t>
      </w:r>
      <w:r w:rsidR="000664AF">
        <w:rPr>
          <w:rFonts w:cs="Times New Roman"/>
          <w:color w:val="auto"/>
          <w:szCs w:val="24"/>
        </w:rPr>
        <w:t xml:space="preserve">has </w:t>
      </w:r>
      <w:r w:rsidRPr="00211CF2">
        <w:rPr>
          <w:rFonts w:cs="Times New Roman"/>
          <w:color w:val="auto"/>
          <w:szCs w:val="24"/>
        </w:rPr>
        <w:t>change</w:t>
      </w:r>
      <w:r w:rsidR="000664AF">
        <w:rPr>
          <w:rFonts w:cs="Times New Roman"/>
          <w:color w:val="auto"/>
          <w:szCs w:val="24"/>
        </w:rPr>
        <w:t>d</w:t>
      </w:r>
      <w:r w:rsidRPr="00211CF2">
        <w:rPr>
          <w:rFonts w:cs="Times New Roman"/>
          <w:color w:val="auto"/>
          <w:szCs w:val="24"/>
        </w:rPr>
        <w:t xml:space="preserve"> the current estimated burden to </w:t>
      </w:r>
      <w:r w:rsidR="000664AF">
        <w:rPr>
          <w:rFonts w:cs="Times New Roman"/>
          <w:color w:val="auto"/>
          <w:szCs w:val="24"/>
        </w:rPr>
        <w:t>4</w:t>
      </w:r>
      <w:r w:rsidRPr="00211CF2">
        <w:rPr>
          <w:rFonts w:cs="Times New Roman"/>
          <w:color w:val="auto"/>
          <w:szCs w:val="24"/>
        </w:rPr>
        <w:t xml:space="preserve"> minutes</w:t>
      </w:r>
      <w:r w:rsidR="000664AF">
        <w:rPr>
          <w:rFonts w:cs="Times New Roman"/>
          <w:color w:val="auto"/>
          <w:szCs w:val="24"/>
        </w:rPr>
        <w:t xml:space="preserve"> (0.0667</w:t>
      </w:r>
      <w:r w:rsidR="00831BDA">
        <w:rPr>
          <w:rFonts w:cs="Times New Roman"/>
          <w:color w:val="auto"/>
          <w:szCs w:val="24"/>
        </w:rPr>
        <w:t xml:space="preserve"> hours)</w:t>
      </w:r>
      <w:r w:rsidRPr="00211CF2">
        <w:rPr>
          <w:rFonts w:cs="Times New Roman"/>
          <w:color w:val="auto"/>
          <w:szCs w:val="24"/>
        </w:rPr>
        <w:t>.</w:t>
      </w:r>
    </w:p>
    <w:p w:rsidR="00211CF2" w:rsidRPr="00211CF2" w:rsidP="00211CF2" w14:paraId="70BD1C86" w14:textId="77777777">
      <w:pPr>
        <w:ind w:left="360"/>
        <w:rPr>
          <w:rFonts w:cs="Times New Roman"/>
          <w:color w:val="auto"/>
          <w:szCs w:val="24"/>
        </w:rPr>
      </w:pPr>
    </w:p>
    <w:p w:rsidR="00211CF2" w:rsidRPr="00211CF2" w:rsidP="00211CF2" w14:paraId="21FC2862" w14:textId="77D1F4DD">
      <w:pPr>
        <w:ind w:left="360"/>
        <w:rPr>
          <w:rFonts w:cs="Times New Roman"/>
          <w:color w:val="auto"/>
          <w:szCs w:val="24"/>
        </w:rPr>
      </w:pPr>
      <w:r w:rsidRPr="00211CF2">
        <w:rPr>
          <w:rFonts w:cs="Times New Roman"/>
          <w:color w:val="auto"/>
          <w:szCs w:val="24"/>
        </w:rPr>
        <w:t xml:space="preserve">The participants found </w:t>
      </w:r>
      <w:r w:rsidR="00EA7F7D">
        <w:rPr>
          <w:rFonts w:cs="Times New Roman"/>
          <w:color w:val="auto"/>
          <w:szCs w:val="24"/>
        </w:rPr>
        <w:t>the form fairly eas</w:t>
      </w:r>
      <w:r w:rsidR="0021302B">
        <w:rPr>
          <w:rFonts w:cs="Times New Roman"/>
          <w:color w:val="auto"/>
          <w:szCs w:val="24"/>
        </w:rPr>
        <w:t xml:space="preserve">y to understand </w:t>
      </w:r>
      <w:r w:rsidR="00132DEA">
        <w:rPr>
          <w:rFonts w:cs="Times New Roman"/>
          <w:color w:val="auto"/>
          <w:szCs w:val="24"/>
        </w:rPr>
        <w:t xml:space="preserve">and to use.  </w:t>
      </w:r>
      <w:r w:rsidR="00E26BF5">
        <w:rPr>
          <w:color w:val="000000" w:themeColor="text1"/>
          <w:szCs w:val="24"/>
        </w:rPr>
        <w:t xml:space="preserve">One participant </w:t>
      </w:r>
      <w:r w:rsidRPr="00DD345B" w:rsidR="00E26BF5">
        <w:rPr>
          <w:color w:val="000000" w:themeColor="text1"/>
          <w:szCs w:val="24"/>
        </w:rPr>
        <w:t xml:space="preserve">expressed that </w:t>
      </w:r>
      <w:r w:rsidR="00AF4A87">
        <w:rPr>
          <w:color w:val="000000" w:themeColor="text1"/>
          <w:szCs w:val="24"/>
        </w:rPr>
        <w:t xml:space="preserve">it </w:t>
      </w:r>
      <w:r w:rsidRPr="00DD345B" w:rsidR="00E26BF5">
        <w:rPr>
          <w:color w:val="000000" w:themeColor="text1"/>
          <w:szCs w:val="24"/>
        </w:rPr>
        <w:t>took a second to figure out that they only had to fill out one section</w:t>
      </w:r>
      <w:r w:rsidR="00AF4A87">
        <w:rPr>
          <w:color w:val="000000" w:themeColor="text1"/>
          <w:szCs w:val="24"/>
        </w:rPr>
        <w:t xml:space="preserve"> of</w:t>
      </w:r>
      <w:r w:rsidRPr="00DD345B" w:rsidR="00E26BF5">
        <w:rPr>
          <w:color w:val="000000" w:themeColor="text1"/>
          <w:szCs w:val="24"/>
        </w:rPr>
        <w:t xml:space="preserve"> </w:t>
      </w:r>
      <w:r w:rsidRPr="00DD345B" w:rsidR="00AF4A87">
        <w:rPr>
          <w:color w:val="000000" w:themeColor="text1"/>
          <w:szCs w:val="24"/>
        </w:rPr>
        <w:t xml:space="preserve">the </w:t>
      </w:r>
      <w:r w:rsidR="006A41AE">
        <w:rPr>
          <w:color w:val="000000" w:themeColor="text1"/>
          <w:szCs w:val="24"/>
        </w:rPr>
        <w:t>f</w:t>
      </w:r>
      <w:r w:rsidRPr="00DD345B" w:rsidR="00AF4A87">
        <w:rPr>
          <w:color w:val="000000" w:themeColor="text1"/>
          <w:szCs w:val="24"/>
        </w:rPr>
        <w:t>orm</w:t>
      </w:r>
      <w:r w:rsidR="00AF4A87">
        <w:rPr>
          <w:color w:val="000000" w:themeColor="text1"/>
          <w:szCs w:val="24"/>
        </w:rPr>
        <w:t>.  O</w:t>
      </w:r>
      <w:r w:rsidRPr="00DD345B" w:rsidR="00E26BF5">
        <w:rPr>
          <w:color w:val="000000" w:themeColor="text1"/>
          <w:szCs w:val="24"/>
        </w:rPr>
        <w:t xml:space="preserve">ther than that, </w:t>
      </w:r>
      <w:r w:rsidR="00F60B7E">
        <w:rPr>
          <w:color w:val="000000" w:themeColor="text1"/>
          <w:szCs w:val="24"/>
        </w:rPr>
        <w:t xml:space="preserve">the participant considered </w:t>
      </w:r>
      <w:r w:rsidR="006B0E15">
        <w:rPr>
          <w:color w:val="000000" w:themeColor="text1"/>
          <w:szCs w:val="24"/>
        </w:rPr>
        <w:t xml:space="preserve">it </w:t>
      </w:r>
      <w:r w:rsidR="00F60B7E">
        <w:rPr>
          <w:color w:val="000000" w:themeColor="text1"/>
          <w:szCs w:val="24"/>
        </w:rPr>
        <w:t>very</w:t>
      </w:r>
      <w:r w:rsidRPr="00DD345B" w:rsidR="00F60B7E">
        <w:rPr>
          <w:color w:val="000000" w:themeColor="text1"/>
          <w:szCs w:val="24"/>
        </w:rPr>
        <w:t xml:space="preserve"> </w:t>
      </w:r>
      <w:r w:rsidRPr="00DD345B" w:rsidR="00E26BF5">
        <w:rPr>
          <w:color w:val="000000" w:themeColor="text1"/>
          <w:szCs w:val="24"/>
        </w:rPr>
        <w:t>easy</w:t>
      </w:r>
      <w:r w:rsidR="00AF4A87">
        <w:rPr>
          <w:color w:val="000000" w:themeColor="text1"/>
          <w:szCs w:val="24"/>
        </w:rPr>
        <w:t xml:space="preserve"> to complete</w:t>
      </w:r>
      <w:r w:rsidRPr="00DD345B" w:rsidR="00E26BF5">
        <w:rPr>
          <w:color w:val="000000" w:themeColor="text1"/>
          <w:szCs w:val="24"/>
        </w:rPr>
        <w:t xml:space="preserve">.  </w:t>
      </w:r>
      <w:r w:rsidR="00C73924">
        <w:rPr>
          <w:color w:val="000000" w:themeColor="text1"/>
          <w:szCs w:val="24"/>
        </w:rPr>
        <w:t xml:space="preserve">Another </w:t>
      </w:r>
      <w:r w:rsidR="00E26BF5">
        <w:rPr>
          <w:color w:val="000000" w:themeColor="text1"/>
          <w:szCs w:val="24"/>
        </w:rPr>
        <w:t xml:space="preserve">participant recommended </w:t>
      </w:r>
      <w:r w:rsidR="00172B17">
        <w:rPr>
          <w:color w:val="000000" w:themeColor="text1"/>
          <w:szCs w:val="24"/>
        </w:rPr>
        <w:t>rearranging</w:t>
      </w:r>
      <w:r w:rsidR="00E26BF5">
        <w:rPr>
          <w:color w:val="000000" w:themeColor="text1"/>
          <w:szCs w:val="24"/>
        </w:rPr>
        <w:t xml:space="preserve"> the </w:t>
      </w:r>
      <w:r w:rsidR="006A41AE">
        <w:rPr>
          <w:color w:val="000000" w:themeColor="text1"/>
          <w:szCs w:val="24"/>
        </w:rPr>
        <w:t>f</w:t>
      </w:r>
      <w:r w:rsidR="00E26BF5">
        <w:rPr>
          <w:color w:val="000000" w:themeColor="text1"/>
          <w:szCs w:val="24"/>
        </w:rPr>
        <w:t xml:space="preserve">orm </w:t>
      </w:r>
      <w:r w:rsidR="00027D8E">
        <w:rPr>
          <w:color w:val="000000" w:themeColor="text1"/>
          <w:szCs w:val="24"/>
        </w:rPr>
        <w:t>and</w:t>
      </w:r>
      <w:r w:rsidR="00E26BF5">
        <w:rPr>
          <w:color w:val="000000" w:themeColor="text1"/>
          <w:szCs w:val="24"/>
        </w:rPr>
        <w:t xml:space="preserve"> print</w:t>
      </w:r>
      <w:r w:rsidR="00027D8E">
        <w:rPr>
          <w:color w:val="000000" w:themeColor="text1"/>
          <w:szCs w:val="24"/>
        </w:rPr>
        <w:t>ing the sections</w:t>
      </w:r>
      <w:r w:rsidR="00E26BF5">
        <w:rPr>
          <w:color w:val="000000" w:themeColor="text1"/>
          <w:szCs w:val="24"/>
        </w:rPr>
        <w:t xml:space="preserve"> on multiple pages rather than one.  </w:t>
      </w:r>
      <w:r w:rsidR="00027D8E">
        <w:rPr>
          <w:color w:val="000000" w:themeColor="text1"/>
          <w:szCs w:val="24"/>
        </w:rPr>
        <w:t xml:space="preserve">TSA considered the recommendation but found that </w:t>
      </w:r>
      <w:r w:rsidR="00F60B7E">
        <w:rPr>
          <w:color w:val="000000" w:themeColor="text1"/>
          <w:szCs w:val="24"/>
        </w:rPr>
        <w:t xml:space="preserve">making these changes </w:t>
      </w:r>
      <w:r w:rsidR="00E26BF5">
        <w:rPr>
          <w:color w:val="000000" w:themeColor="text1"/>
          <w:szCs w:val="24"/>
        </w:rPr>
        <w:t xml:space="preserve">would increase </w:t>
      </w:r>
      <w:r w:rsidR="0042081B">
        <w:rPr>
          <w:color w:val="000000" w:themeColor="text1"/>
          <w:szCs w:val="24"/>
        </w:rPr>
        <w:t xml:space="preserve">the costs </w:t>
      </w:r>
      <w:r w:rsidR="001764E0">
        <w:rPr>
          <w:color w:val="000000" w:themeColor="text1"/>
          <w:szCs w:val="24"/>
        </w:rPr>
        <w:t>for</w:t>
      </w:r>
      <w:r w:rsidR="0042081B">
        <w:rPr>
          <w:color w:val="000000" w:themeColor="text1"/>
          <w:szCs w:val="24"/>
        </w:rPr>
        <w:t xml:space="preserve"> airports </w:t>
      </w:r>
      <w:r w:rsidR="001764E0">
        <w:rPr>
          <w:color w:val="000000" w:themeColor="text1"/>
          <w:szCs w:val="24"/>
        </w:rPr>
        <w:t xml:space="preserve">to </w:t>
      </w:r>
      <w:r w:rsidR="00E26BF5">
        <w:rPr>
          <w:color w:val="000000" w:themeColor="text1"/>
          <w:szCs w:val="24"/>
        </w:rPr>
        <w:t xml:space="preserve">print and </w:t>
      </w:r>
      <w:r w:rsidR="001764E0">
        <w:rPr>
          <w:color w:val="000000" w:themeColor="text1"/>
          <w:szCs w:val="24"/>
        </w:rPr>
        <w:t xml:space="preserve">to shred </w:t>
      </w:r>
      <w:r w:rsidR="00E26BF5">
        <w:rPr>
          <w:color w:val="000000" w:themeColor="text1"/>
          <w:szCs w:val="24"/>
        </w:rPr>
        <w:t xml:space="preserve">Sensitive Security Information once the completed </w:t>
      </w:r>
      <w:r w:rsidR="006A41AE">
        <w:rPr>
          <w:color w:val="000000" w:themeColor="text1"/>
          <w:szCs w:val="24"/>
        </w:rPr>
        <w:t>f</w:t>
      </w:r>
      <w:r w:rsidR="00E26BF5">
        <w:rPr>
          <w:color w:val="000000" w:themeColor="text1"/>
          <w:szCs w:val="24"/>
        </w:rPr>
        <w:t>orm reached its disposition schedule.</w:t>
      </w:r>
    </w:p>
    <w:p w:rsidR="00211CF2" w:rsidRPr="00DB47B1" w:rsidP="00DB47B1" w14:paraId="25ADF3F9" w14:textId="77777777">
      <w:pPr>
        <w:numPr>
          <w:ilvl w:val="12"/>
          <w:numId w:val="0"/>
        </w:numPr>
        <w:ind w:left="360"/>
      </w:pPr>
    </w:p>
    <w:p w:rsidR="00320387" w:rsidP="00320387" w14:paraId="36E9DB87"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320387" w14:paraId="449790A0" w14:textId="77777777">
      <w:pPr>
        <w:keepNext/>
        <w:numPr>
          <w:ilvl w:val="12"/>
          <w:numId w:val="0"/>
        </w:numPr>
        <w:ind w:left="360"/>
      </w:pPr>
    </w:p>
    <w:p w:rsidR="005F40FC" w:rsidP="005F40FC" w14:paraId="05942804" w14:textId="77777777">
      <w:pPr>
        <w:numPr>
          <w:ilvl w:val="12"/>
          <w:numId w:val="0"/>
        </w:numPr>
        <w:ind w:left="360"/>
      </w:pPr>
      <w:r w:rsidRPr="00E74B8B">
        <w:t>The information TSA needs for this program is not otherwise collected from this population.</w:t>
      </w:r>
    </w:p>
    <w:p w:rsidR="00320387" w:rsidP="00320387" w14:paraId="1FCFC56C" w14:textId="77777777">
      <w:pPr>
        <w:numPr>
          <w:ilvl w:val="12"/>
          <w:numId w:val="0"/>
        </w:numPr>
      </w:pPr>
    </w:p>
    <w:p w:rsidR="00320387" w:rsidP="00320387" w14:paraId="00D57AE8"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14:paraId="18D8D260" w14:textId="77777777">
      <w:pPr>
        <w:keepNext/>
        <w:numPr>
          <w:ilvl w:val="12"/>
          <w:numId w:val="0"/>
        </w:numPr>
        <w:ind w:left="360"/>
      </w:pPr>
    </w:p>
    <w:p w:rsidR="00D34A7B" w:rsidP="00456452" w14:paraId="405ECD1F" w14:textId="464A8D4C">
      <w:pPr>
        <w:ind w:left="360"/>
      </w:pPr>
      <w:r>
        <w:t>There is no significant burden to small businesses</w:t>
      </w:r>
      <w:r w:rsidR="00456452">
        <w:t xml:space="preserve"> or entities as this collection is applicable to individuals only</w:t>
      </w:r>
      <w:r>
        <w:t>.</w:t>
      </w:r>
    </w:p>
    <w:p w:rsidR="00320387" w:rsidP="00320387" w14:paraId="0535E1CD" w14:textId="77777777">
      <w:pPr>
        <w:numPr>
          <w:ilvl w:val="12"/>
          <w:numId w:val="0"/>
        </w:numPr>
      </w:pPr>
    </w:p>
    <w:p w:rsidR="00320387" w:rsidP="00320387" w14:paraId="7F242606"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14:paraId="28D3A8FF" w14:textId="77777777">
      <w:pPr>
        <w:keepNext/>
        <w:numPr>
          <w:ilvl w:val="12"/>
          <w:numId w:val="0"/>
        </w:numPr>
        <w:ind w:left="360"/>
      </w:pPr>
    </w:p>
    <w:p w:rsidR="005F40FC" w:rsidRPr="008E15C0" w:rsidP="005F40FC" w14:paraId="5B06F901" w14:textId="3F436090">
      <w:pPr>
        <w:numPr>
          <w:ilvl w:val="12"/>
          <w:numId w:val="0"/>
        </w:numPr>
        <w:ind w:left="360"/>
      </w:pPr>
      <w:r>
        <w:t xml:space="preserve">The flying public and air safety could be put in jeopardy without the ability to </w:t>
      </w:r>
      <w:r w:rsidR="00E12AD6">
        <w:t xml:space="preserve">verify that </w:t>
      </w:r>
      <w:r w:rsidR="00A90927">
        <w:t xml:space="preserve">armed </w:t>
      </w:r>
      <w:r w:rsidR="00E12AD6">
        <w:t xml:space="preserve">individuals who </w:t>
      </w:r>
      <w:r w:rsidRPr="008E15C0" w:rsidR="00E12AD6">
        <w:t>have entered the sterile area to board their flight</w:t>
      </w:r>
      <w:r w:rsidR="00E12AD6">
        <w:t xml:space="preserve"> or </w:t>
      </w:r>
      <w:r w:rsidR="00A90927">
        <w:t xml:space="preserve">are </w:t>
      </w:r>
      <w:r w:rsidR="00E12AD6">
        <w:t xml:space="preserve">onboard an aircraft are, in fact, </w:t>
      </w:r>
      <w:r>
        <w:t>LEOs</w:t>
      </w:r>
      <w:r w:rsidRPr="005F40FC">
        <w:t xml:space="preserve"> </w:t>
      </w:r>
      <w:r w:rsidR="00CF5E92">
        <w:t xml:space="preserve">who are </w:t>
      </w:r>
      <w:r w:rsidRPr="005F40FC">
        <w:t>authorized to fly armed on official business</w:t>
      </w:r>
      <w:r w:rsidR="00CF5E92">
        <w:t xml:space="preserve"> and have</w:t>
      </w:r>
      <w:r w:rsidRPr="005F40FC">
        <w:t xml:space="preserve"> an operational need to have their weapon accessible during the fligh</w:t>
      </w:r>
      <w:r w:rsidR="00E12AD6">
        <w:t>t</w:t>
      </w:r>
      <w:r w:rsidRPr="008E15C0" w:rsidR="00CF5E92">
        <w:t>.</w:t>
      </w:r>
    </w:p>
    <w:p w:rsidR="00320387" w:rsidRPr="008E15C0" w:rsidP="00320387" w14:paraId="358B884F" w14:textId="77777777">
      <w:pPr>
        <w:numPr>
          <w:ilvl w:val="12"/>
          <w:numId w:val="0"/>
        </w:numPr>
        <w:ind w:left="360"/>
      </w:pPr>
    </w:p>
    <w:p w:rsidR="00320387" w:rsidP="00320387" w14:paraId="44F91C96"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320387" w14:paraId="23CA70D3" w14:textId="77777777">
      <w:pPr>
        <w:keepNext/>
        <w:numPr>
          <w:ilvl w:val="12"/>
          <w:numId w:val="0"/>
        </w:numPr>
        <w:ind w:left="360"/>
      </w:pPr>
    </w:p>
    <w:p w:rsidR="00683A72" w:rsidP="00683A72" w14:paraId="28570953" w14:textId="77777777">
      <w:pPr>
        <w:numPr>
          <w:ilvl w:val="12"/>
          <w:numId w:val="0"/>
        </w:numPr>
        <w:ind w:left="360"/>
      </w:pPr>
      <w:r>
        <w:t>This collection will be conducted in a manner consistent with the general information collection guidelines in 5 CFR 1320.5(d)(2)(i).</w:t>
      </w:r>
      <w:r w:rsidRPr="00683A72">
        <w:t xml:space="preserve"> </w:t>
      </w:r>
      <w:r w:rsidR="00F67B7C">
        <w:t xml:space="preserve"> </w:t>
      </w:r>
      <w:r>
        <w:t xml:space="preserve">LEOs may need to fly armed on official business multiple times during the year and will need to complete TSA </w:t>
      </w:r>
      <w:r w:rsidR="009E3244">
        <w:t xml:space="preserve">Form </w:t>
      </w:r>
      <w:r>
        <w:t>413</w:t>
      </w:r>
      <w:r w:rsidR="00067ADE">
        <w:t>A</w:t>
      </w:r>
      <w:r>
        <w:t xml:space="preserve"> more often than quarterly.</w:t>
      </w:r>
    </w:p>
    <w:p w:rsidR="00790453" w:rsidP="00790453" w14:paraId="2E0D713F" w14:textId="77777777">
      <w:pPr>
        <w:numPr>
          <w:ilvl w:val="12"/>
          <w:numId w:val="0"/>
        </w:numPr>
        <w:ind w:left="360"/>
      </w:pPr>
    </w:p>
    <w:p w:rsidR="00320387" w:rsidP="00320387" w14:paraId="54BE4B49"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w:t>
      </w:r>
      <w:r>
        <w:rPr>
          <w:b/>
          <w:i/>
        </w:rPr>
        <w:t xml:space="preserve">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320387" w14:paraId="235B21B6" w14:textId="77777777">
      <w:pPr>
        <w:keepNext/>
        <w:numPr>
          <w:ilvl w:val="12"/>
          <w:numId w:val="0"/>
        </w:numPr>
        <w:ind w:left="360"/>
      </w:pPr>
    </w:p>
    <w:p w:rsidR="00790453" w:rsidP="5020AA28" w14:paraId="7A29160F" w14:textId="79D07648">
      <w:pPr>
        <w:ind w:left="360"/>
      </w:pPr>
      <w:r>
        <w:t xml:space="preserve">TSA published two </w:t>
      </w:r>
      <w:r w:rsidRPr="5020AA28">
        <w:rPr>
          <w:i/>
          <w:iCs/>
        </w:rPr>
        <w:t>Federal Register</w:t>
      </w:r>
      <w:r>
        <w:t xml:space="preserve"> notices, with a 60-day and a 30-day comment period, soliciting comments on this collection of information request.  </w:t>
      </w:r>
      <w:r w:rsidR="00C02815">
        <w:t xml:space="preserve">90 </w:t>
      </w:r>
      <w:r>
        <w:t xml:space="preserve">FR </w:t>
      </w:r>
      <w:r w:rsidR="001B7243">
        <w:t>36</w:t>
      </w:r>
      <w:r w:rsidR="002D4E23">
        <w:t>172</w:t>
      </w:r>
      <w:r w:rsidR="001B7243">
        <w:t xml:space="preserve"> </w:t>
      </w:r>
      <w:r>
        <w:t>(</w:t>
      </w:r>
      <w:r w:rsidR="002D4E23">
        <w:t>August 1</w:t>
      </w:r>
      <w:r>
        <w:t xml:space="preserve">, </w:t>
      </w:r>
      <w:r w:rsidR="00A72735">
        <w:t>20</w:t>
      </w:r>
      <w:r w:rsidR="0037000D">
        <w:t>2</w:t>
      </w:r>
      <w:r w:rsidR="00C02815">
        <w:t>5</w:t>
      </w:r>
      <w:r>
        <w:t xml:space="preserve">) and </w:t>
      </w:r>
      <w:r w:rsidR="003E28F2">
        <w:t xml:space="preserve">91 </w:t>
      </w:r>
      <w:r>
        <w:t xml:space="preserve">FR </w:t>
      </w:r>
      <w:r w:rsidR="00010E0A">
        <w:t xml:space="preserve">6244 </w:t>
      </w:r>
      <w:r>
        <w:t>(</w:t>
      </w:r>
      <w:r w:rsidR="003E28F2">
        <w:t xml:space="preserve">February </w:t>
      </w:r>
      <w:r w:rsidR="00010E0A">
        <w:t>11</w:t>
      </w:r>
      <w:r>
        <w:t>, 20</w:t>
      </w:r>
      <w:r w:rsidR="0037000D">
        <w:t>2</w:t>
      </w:r>
      <w:r w:rsidR="003E28F2">
        <w:t>6</w:t>
      </w:r>
      <w:r>
        <w:t>)</w:t>
      </w:r>
      <w:r w:rsidR="00C5025C">
        <w:t>, respectively</w:t>
      </w:r>
      <w:r>
        <w:t xml:space="preserve">.  </w:t>
      </w:r>
      <w:r w:rsidRPr="003E28F2" w:rsidR="000F2FF7">
        <w:t>TSA did not receive any comments on the notices.</w:t>
      </w:r>
    </w:p>
    <w:p w:rsidR="00320387" w:rsidP="00320387" w14:paraId="15404094" w14:textId="77777777">
      <w:pPr>
        <w:pStyle w:val="IndexHeading"/>
        <w:keepNext w:val="0"/>
        <w:numPr>
          <w:ilvl w:val="12"/>
          <w:numId w:val="0"/>
        </w:numPr>
        <w:spacing w:line="240" w:lineRule="auto"/>
        <w:rPr>
          <w:rFonts w:ascii="Times New Roman" w:hAnsi="Times New Roman"/>
          <w:spacing w:val="0"/>
        </w:rPr>
      </w:pPr>
    </w:p>
    <w:p w:rsidR="00320387" w:rsidP="00320387" w14:paraId="5CFA1C72"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320387" w14:paraId="0222217A" w14:textId="77777777">
      <w:pPr>
        <w:keepNext/>
        <w:numPr>
          <w:ilvl w:val="12"/>
          <w:numId w:val="0"/>
        </w:numPr>
        <w:ind w:left="360"/>
      </w:pPr>
    </w:p>
    <w:p w:rsidR="00320387" w:rsidP="00790453" w14:paraId="726AF38C" w14:textId="77777777">
      <w:pPr>
        <w:numPr>
          <w:ilvl w:val="12"/>
          <w:numId w:val="0"/>
        </w:numPr>
        <w:ind w:firstLine="360"/>
      </w:pPr>
      <w:r w:rsidRPr="00790453">
        <w:t>There is no offer of monetary or material value for this information collection.</w:t>
      </w:r>
    </w:p>
    <w:p w:rsidR="00790453" w:rsidP="00320387" w14:paraId="0C0E44D7" w14:textId="77777777">
      <w:pPr>
        <w:numPr>
          <w:ilvl w:val="12"/>
          <w:numId w:val="0"/>
        </w:numPr>
      </w:pPr>
    </w:p>
    <w:p w:rsidR="00320387" w:rsidP="00320387" w14:paraId="1A73A3C8"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14:paraId="615EE18F" w14:textId="77777777">
      <w:pPr>
        <w:keepNext/>
        <w:numPr>
          <w:ilvl w:val="12"/>
          <w:numId w:val="0"/>
        </w:numPr>
        <w:ind w:left="360"/>
      </w:pPr>
    </w:p>
    <w:p w:rsidR="00320387" w:rsidP="00790453" w14:paraId="100003BE" w14:textId="77777777">
      <w:pPr>
        <w:numPr>
          <w:ilvl w:val="12"/>
          <w:numId w:val="0"/>
        </w:numPr>
        <w:ind w:left="360"/>
      </w:pPr>
      <w:r w:rsidRPr="00790453">
        <w:t>There are no assurances of confidentiality provided to the respondents for this information collection.  However, the collection is covered under a Privacy Impact Assessment (PIA), DHS/TSA/PIA-025 e-Law Enforcement Officer Logbook Program (August 31, 2009)</w:t>
      </w:r>
      <w:r>
        <w:t>.</w:t>
      </w:r>
    </w:p>
    <w:p w:rsidR="00790453" w:rsidP="00790453" w14:paraId="6B9C4CDD" w14:textId="77777777">
      <w:pPr>
        <w:numPr>
          <w:ilvl w:val="12"/>
          <w:numId w:val="0"/>
        </w:numPr>
        <w:ind w:left="360"/>
      </w:pPr>
    </w:p>
    <w:p w:rsidR="00320387" w:rsidP="00320387" w14:paraId="663DA701"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523E7B" w14:paraId="663CC0C8" w14:textId="77777777">
      <w:pPr>
        <w:keepNext/>
        <w:numPr>
          <w:ilvl w:val="12"/>
          <w:numId w:val="0"/>
        </w:numPr>
        <w:ind w:left="360"/>
      </w:pPr>
    </w:p>
    <w:p w:rsidR="00320387" w:rsidP="00790453" w14:paraId="43BC9651" w14:textId="77777777">
      <w:pPr>
        <w:numPr>
          <w:ilvl w:val="12"/>
          <w:numId w:val="0"/>
        </w:numPr>
        <w:ind w:firstLine="360"/>
      </w:pPr>
      <w:r w:rsidRPr="00790453">
        <w:t xml:space="preserve">There are no questions of </w:t>
      </w:r>
      <w:r w:rsidR="00067ADE">
        <w:t xml:space="preserve">a </w:t>
      </w:r>
      <w:r w:rsidRPr="00790453">
        <w:t>sensitive nature.</w:t>
      </w:r>
    </w:p>
    <w:p w:rsidR="00790453" w:rsidP="00790453" w14:paraId="34DF7D37" w14:textId="77777777">
      <w:pPr>
        <w:numPr>
          <w:ilvl w:val="12"/>
          <w:numId w:val="0"/>
        </w:numPr>
        <w:ind w:firstLine="360"/>
      </w:pPr>
    </w:p>
    <w:p w:rsidR="005A2CF9" w:rsidP="005A2CF9" w14:paraId="7CD36E02" w14:textId="77777777">
      <w:pPr>
        <w:keepNext/>
        <w:numPr>
          <w:ilvl w:val="0"/>
          <w:numId w:val="1"/>
        </w:numPr>
        <w:tabs>
          <w:tab w:val="left" w:pos="360"/>
        </w:tabs>
        <w:rPr>
          <w:b/>
          <w:i/>
        </w:rPr>
      </w:pPr>
      <w:r w:rsidRPr="00695A48">
        <w:rPr>
          <w:b/>
          <w:i/>
        </w:rPr>
        <w:t>Provide estimates of hour and cost burdens of the collection of information.</w:t>
      </w:r>
    </w:p>
    <w:p w:rsidR="005A2CF9" w:rsidP="005A2CF9" w14:paraId="56304A6C" w14:textId="77777777">
      <w:pPr>
        <w:keepNext/>
        <w:tabs>
          <w:tab w:val="left" w:pos="360"/>
        </w:tabs>
        <w:ind w:left="360"/>
        <w:rPr>
          <w:b/>
          <w:i/>
        </w:rPr>
      </w:pPr>
    </w:p>
    <w:p w:rsidR="00EC7E74" w:rsidP="5020AA28" w14:paraId="15A3E947" w14:textId="6047E58B">
      <w:pPr>
        <w:ind w:left="360"/>
      </w:pPr>
      <w:r w:rsidRPr="00A37826">
        <w:t xml:space="preserve">TSA uses historical data from the </w:t>
      </w:r>
      <w:r w:rsidR="006A41AE">
        <w:t>LEO</w:t>
      </w:r>
      <w:r w:rsidRPr="00A37826">
        <w:t xml:space="preserve"> Flying Armed Application which vets and stores all National Law Enforcement Telecommunications System messages (known as flying while armed messages) submitted by state, local, and tribal LEOs.  Based on this data, TSA </w:t>
      </w:r>
      <w:r w:rsidR="001D5E28">
        <w:t>estimate</w:t>
      </w:r>
      <w:r>
        <w:t>s</w:t>
      </w:r>
      <w:r w:rsidR="001D5E28">
        <w:t xml:space="preserve"> an average annual number of </w:t>
      </w:r>
      <w:r w:rsidR="000A5ECA">
        <w:t>8</w:t>
      </w:r>
      <w:r w:rsidR="002F2EE5">
        <w:t>3</w:t>
      </w:r>
      <w:r w:rsidR="00F02902">
        <w:t>,</w:t>
      </w:r>
      <w:r w:rsidR="002F2EE5">
        <w:t>749</w:t>
      </w:r>
      <w:r w:rsidR="000A5ECA">
        <w:t xml:space="preserve"> </w:t>
      </w:r>
      <w:r w:rsidR="001D5E28">
        <w:t>responses to this collection</w:t>
      </w:r>
      <w:r w:rsidR="002B207F">
        <w:t>.</w:t>
      </w:r>
      <w:r>
        <w:rPr>
          <w:rStyle w:val="FootnoteReference"/>
        </w:rPr>
        <w:footnoteReference w:id="4"/>
      </w:r>
      <w:r w:rsidR="00125436">
        <w:t xml:space="preserve"> </w:t>
      </w:r>
      <w:r w:rsidR="007358B6">
        <w:t xml:space="preserve"> Each response consists of filling out a short form at the screening checkpoint.</w:t>
      </w:r>
      <w:r w:rsidR="00125436">
        <w:t xml:space="preserve"> </w:t>
      </w:r>
      <w:r w:rsidR="007358B6">
        <w:t xml:space="preserve"> TSA estimates that the time burden for this activity is </w:t>
      </w:r>
      <w:r w:rsidR="00CF06F3">
        <w:t xml:space="preserve">4 </w:t>
      </w:r>
      <w:r w:rsidR="007358B6">
        <w:t xml:space="preserve">minute (0.0667 hours). </w:t>
      </w:r>
      <w:r w:rsidR="00125436">
        <w:t xml:space="preserve"> </w:t>
      </w:r>
      <w:r w:rsidR="007358B6">
        <w:t xml:space="preserve">TSA estimates the average annual hour burden cost to the public to be </w:t>
      </w:r>
      <w:r w:rsidR="007269AF">
        <w:t>5</w:t>
      </w:r>
      <w:r w:rsidR="007358B6">
        <w:t>,</w:t>
      </w:r>
      <w:r w:rsidR="007269AF">
        <w:t xml:space="preserve">583 </w:t>
      </w:r>
      <w:r w:rsidR="007358B6">
        <w:t>hours per year (</w:t>
      </w:r>
      <w:r w:rsidR="007269AF">
        <w:t>16</w:t>
      </w:r>
      <w:r w:rsidR="007358B6">
        <w:t>,</w:t>
      </w:r>
      <w:r w:rsidR="007269AF">
        <w:t xml:space="preserve">750 </w:t>
      </w:r>
      <w:r w:rsidR="007358B6">
        <w:t xml:space="preserve">hours over the </w:t>
      </w:r>
      <w:r w:rsidR="006A41AE">
        <w:t>3</w:t>
      </w:r>
      <w:r w:rsidR="007358B6">
        <w:t xml:space="preserve">-year period). </w:t>
      </w:r>
      <w:r w:rsidR="00125436">
        <w:t xml:space="preserve"> </w:t>
      </w:r>
      <w:r w:rsidR="007358B6">
        <w:t xml:space="preserve">Respondents to this collection are </w:t>
      </w:r>
      <w:r w:rsidR="006C5CD2">
        <w:t>s</w:t>
      </w:r>
      <w:r w:rsidR="007358B6">
        <w:t xml:space="preserve">tate, local, </w:t>
      </w:r>
      <w:r w:rsidR="00C43959">
        <w:t>tribal</w:t>
      </w:r>
      <w:r w:rsidR="00983F47">
        <w:t>,</w:t>
      </w:r>
      <w:r w:rsidR="00C43959">
        <w:t xml:space="preserve"> </w:t>
      </w:r>
      <w:r w:rsidR="002B207F">
        <w:t>and</w:t>
      </w:r>
      <w:r w:rsidR="007358B6">
        <w:t xml:space="preserve"> t</w:t>
      </w:r>
      <w:r w:rsidR="0009243F">
        <w:t>erritorial</w:t>
      </w:r>
      <w:r w:rsidR="007358B6">
        <w:t xml:space="preserve"> LEOs travelling on official business, therefore TSA uses a fully-loaded</w:t>
      </w:r>
      <w:r>
        <w:rPr>
          <w:rStyle w:val="FootnoteReference"/>
        </w:rPr>
        <w:footnoteReference w:id="5"/>
      </w:r>
      <w:r w:rsidR="007358B6">
        <w:t xml:space="preserve"> hourly wage rate of $</w:t>
      </w:r>
      <w:r w:rsidR="00B87E15">
        <w:t>64.48</w:t>
      </w:r>
      <w:r>
        <w:rPr>
          <w:rStyle w:val="FootnoteReference"/>
        </w:rPr>
        <w:footnoteReference w:id="6"/>
      </w:r>
      <w:r w:rsidR="007358B6">
        <w:t xml:space="preserve"> to estimate </w:t>
      </w:r>
      <w:r w:rsidR="007358B6">
        <w:t xml:space="preserve">the hour burden cost. </w:t>
      </w:r>
      <w:r w:rsidR="00125436">
        <w:t xml:space="preserve"> </w:t>
      </w:r>
      <w:r w:rsidR="007358B6">
        <w:t>TSA estimates the average annual hour burden cost to the public to be $</w:t>
      </w:r>
      <w:r w:rsidR="00BE08AA">
        <w:t>359</w:t>
      </w:r>
      <w:r w:rsidR="00000071">
        <w:t>,990</w:t>
      </w:r>
      <w:r>
        <w:t xml:space="preserve">. </w:t>
      </w:r>
      <w:r w:rsidR="00125436">
        <w:t xml:space="preserve"> </w:t>
      </w:r>
      <w:r>
        <w:t>Table 1 summarizes these calculations.</w:t>
      </w:r>
    </w:p>
    <w:p w:rsidR="00EC7E74" w:rsidP="00320387" w14:paraId="4C390CAD" w14:textId="77777777">
      <w:pPr>
        <w:numPr>
          <w:ilvl w:val="12"/>
          <w:numId w:val="0"/>
        </w:numPr>
        <w:ind w:left="360"/>
      </w:pPr>
    </w:p>
    <w:tbl>
      <w:tblPr>
        <w:tblW w:w="5000" w:type="pct"/>
        <w:tblLook w:val="04A0"/>
      </w:tblPr>
      <w:tblGrid>
        <w:gridCol w:w="2675"/>
        <w:gridCol w:w="2215"/>
        <w:gridCol w:w="2615"/>
        <w:gridCol w:w="1855"/>
      </w:tblGrid>
      <w:tr w14:paraId="2789261B" w14:textId="77777777" w:rsidTr="00523E7B">
        <w:tblPrEx>
          <w:tblW w:w="5000" w:type="pct"/>
          <w:tblLook w:val="04A0"/>
        </w:tblPrEx>
        <w:trPr>
          <w:trHeight w:val="300"/>
        </w:trPr>
        <w:tc>
          <w:tcPr>
            <w:tcW w:w="5000" w:type="pct"/>
            <w:gridSpan w:val="4"/>
            <w:tcBorders>
              <w:top w:val="nil"/>
              <w:left w:val="nil"/>
              <w:bottom w:val="nil"/>
              <w:right w:val="nil"/>
            </w:tcBorders>
            <w:noWrap/>
            <w:vAlign w:val="bottom"/>
            <w:hideMark/>
          </w:tcPr>
          <w:p w:rsidR="00125436" w:rsidRPr="00523E7B" w:rsidP="00523E7B" w14:paraId="43A8386A" w14:textId="77777777">
            <w:pPr>
              <w:keepNext/>
              <w:jc w:val="center"/>
              <w:rPr>
                <w:rFonts w:cs="Times New Roman"/>
                <w:color w:val="auto"/>
                <w:szCs w:val="24"/>
              </w:rPr>
            </w:pPr>
            <w:r w:rsidRPr="00523E7B">
              <w:rPr>
                <w:rFonts w:cs="Times New Roman"/>
                <w:b/>
                <w:bCs/>
                <w:szCs w:val="24"/>
              </w:rPr>
              <w:t>Table 1</w:t>
            </w:r>
            <w:r w:rsidR="00210BDF">
              <w:rPr>
                <w:rFonts w:cs="Times New Roman"/>
                <w:b/>
                <w:bCs/>
                <w:szCs w:val="24"/>
              </w:rPr>
              <w:t>:</w:t>
            </w:r>
            <w:r w:rsidRPr="00523E7B">
              <w:rPr>
                <w:rFonts w:cs="Times New Roman"/>
                <w:b/>
                <w:bCs/>
                <w:szCs w:val="24"/>
              </w:rPr>
              <w:t xml:space="preserve"> Public Hour Burden Cost</w:t>
            </w:r>
          </w:p>
        </w:tc>
      </w:tr>
      <w:tr w14:paraId="165F183A" w14:textId="77777777" w:rsidTr="00523E7B">
        <w:tblPrEx>
          <w:tblW w:w="5000" w:type="pct"/>
          <w:tblLook w:val="04A0"/>
        </w:tblPrEx>
        <w:trPr>
          <w:trHeight w:val="600"/>
        </w:trPr>
        <w:tc>
          <w:tcPr>
            <w:tcW w:w="1429" w:type="pct"/>
            <w:tcBorders>
              <w:top w:val="single" w:sz="4" w:space="0" w:color="auto"/>
              <w:left w:val="single" w:sz="4" w:space="0" w:color="auto"/>
              <w:bottom w:val="single" w:sz="4" w:space="0" w:color="auto"/>
              <w:right w:val="single" w:sz="4" w:space="0" w:color="auto"/>
            </w:tcBorders>
            <w:vAlign w:val="bottom"/>
            <w:hideMark/>
          </w:tcPr>
          <w:p w:rsidR="00EC7E74" w:rsidRPr="00523E7B" w:rsidP="00523E7B" w14:paraId="5387AD5A" w14:textId="77777777">
            <w:pPr>
              <w:keepNext/>
              <w:jc w:val="center"/>
              <w:rPr>
                <w:rFonts w:cs="Times New Roman"/>
                <w:b/>
                <w:bCs/>
                <w:szCs w:val="24"/>
              </w:rPr>
            </w:pPr>
            <w:r w:rsidRPr="00523E7B">
              <w:rPr>
                <w:rFonts w:cs="Times New Roman"/>
                <w:b/>
                <w:bCs/>
                <w:szCs w:val="24"/>
              </w:rPr>
              <w:t>Number of Checkpoint Log Ins</w:t>
            </w:r>
          </w:p>
        </w:tc>
        <w:tc>
          <w:tcPr>
            <w:tcW w:w="1183" w:type="pct"/>
            <w:tcBorders>
              <w:top w:val="single" w:sz="4" w:space="0" w:color="auto"/>
              <w:left w:val="nil"/>
              <w:bottom w:val="single" w:sz="4" w:space="0" w:color="auto"/>
              <w:right w:val="single" w:sz="4" w:space="0" w:color="auto"/>
            </w:tcBorders>
            <w:vAlign w:val="bottom"/>
            <w:hideMark/>
          </w:tcPr>
          <w:p w:rsidR="00EC7E74" w:rsidRPr="00523E7B" w:rsidP="00523E7B" w14:paraId="171243D8" w14:textId="77777777">
            <w:pPr>
              <w:keepNext/>
              <w:jc w:val="center"/>
              <w:rPr>
                <w:rFonts w:cs="Times New Roman"/>
                <w:b/>
                <w:bCs/>
                <w:szCs w:val="24"/>
              </w:rPr>
            </w:pPr>
            <w:r w:rsidRPr="00523E7B">
              <w:rPr>
                <w:rFonts w:cs="Times New Roman"/>
                <w:b/>
                <w:bCs/>
                <w:szCs w:val="24"/>
              </w:rPr>
              <w:t>Time Burden per Log In</w:t>
            </w:r>
          </w:p>
        </w:tc>
        <w:tc>
          <w:tcPr>
            <w:tcW w:w="1397" w:type="pct"/>
            <w:tcBorders>
              <w:top w:val="single" w:sz="4" w:space="0" w:color="auto"/>
              <w:left w:val="nil"/>
              <w:bottom w:val="single" w:sz="4" w:space="0" w:color="auto"/>
              <w:right w:val="single" w:sz="4" w:space="0" w:color="auto"/>
            </w:tcBorders>
            <w:vAlign w:val="bottom"/>
            <w:hideMark/>
          </w:tcPr>
          <w:p w:rsidR="00EC7E74" w:rsidRPr="00523E7B" w:rsidP="00523E7B" w14:paraId="32C16965" w14:textId="77777777">
            <w:pPr>
              <w:keepNext/>
              <w:jc w:val="center"/>
              <w:rPr>
                <w:rFonts w:cs="Times New Roman"/>
                <w:b/>
                <w:bCs/>
                <w:szCs w:val="24"/>
              </w:rPr>
            </w:pPr>
            <w:r w:rsidRPr="00523E7B">
              <w:rPr>
                <w:rFonts w:cs="Times New Roman"/>
                <w:b/>
                <w:bCs/>
                <w:szCs w:val="24"/>
              </w:rPr>
              <w:t>Annual Hour Burden</w:t>
            </w:r>
          </w:p>
        </w:tc>
        <w:tc>
          <w:tcPr>
            <w:tcW w:w="990" w:type="pct"/>
            <w:tcBorders>
              <w:top w:val="single" w:sz="4" w:space="0" w:color="auto"/>
              <w:left w:val="nil"/>
              <w:bottom w:val="single" w:sz="4" w:space="0" w:color="auto"/>
              <w:right w:val="single" w:sz="4" w:space="0" w:color="auto"/>
            </w:tcBorders>
            <w:vAlign w:val="bottom"/>
            <w:hideMark/>
          </w:tcPr>
          <w:p w:rsidR="00EC7E74" w:rsidRPr="00523E7B" w:rsidP="00523E7B" w14:paraId="40F51CCF" w14:textId="77777777">
            <w:pPr>
              <w:keepNext/>
              <w:jc w:val="center"/>
              <w:rPr>
                <w:rFonts w:cs="Times New Roman"/>
                <w:b/>
                <w:bCs/>
                <w:szCs w:val="24"/>
              </w:rPr>
            </w:pPr>
            <w:r w:rsidRPr="00523E7B">
              <w:rPr>
                <w:rFonts w:cs="Times New Roman"/>
                <w:b/>
                <w:bCs/>
                <w:szCs w:val="24"/>
              </w:rPr>
              <w:t>Annual Hour Burden Cost</w:t>
            </w:r>
          </w:p>
        </w:tc>
      </w:tr>
      <w:tr w14:paraId="308E84CC" w14:textId="77777777" w:rsidTr="00523E7B">
        <w:tblPrEx>
          <w:tblW w:w="5000" w:type="pct"/>
          <w:tblLook w:val="04A0"/>
        </w:tblPrEx>
        <w:trPr>
          <w:trHeight w:val="300"/>
        </w:trPr>
        <w:tc>
          <w:tcPr>
            <w:tcW w:w="1429" w:type="pct"/>
            <w:tcBorders>
              <w:top w:val="nil"/>
              <w:left w:val="single" w:sz="4" w:space="0" w:color="auto"/>
              <w:bottom w:val="single" w:sz="4" w:space="0" w:color="auto"/>
              <w:right w:val="single" w:sz="4" w:space="0" w:color="auto"/>
            </w:tcBorders>
            <w:noWrap/>
            <w:vAlign w:val="bottom"/>
            <w:hideMark/>
          </w:tcPr>
          <w:p w:rsidR="00EC7E74" w:rsidRPr="00523E7B" w:rsidP="00523E7B" w14:paraId="5931398B" w14:textId="77777777">
            <w:pPr>
              <w:keepNext/>
              <w:jc w:val="center"/>
              <w:rPr>
                <w:rFonts w:cs="Times New Roman"/>
                <w:b/>
                <w:bCs/>
                <w:szCs w:val="24"/>
              </w:rPr>
            </w:pPr>
            <w:r w:rsidRPr="00523E7B">
              <w:rPr>
                <w:rFonts w:cs="Times New Roman"/>
                <w:b/>
                <w:bCs/>
                <w:szCs w:val="24"/>
              </w:rPr>
              <w:t>A</w:t>
            </w:r>
          </w:p>
        </w:tc>
        <w:tc>
          <w:tcPr>
            <w:tcW w:w="1183" w:type="pct"/>
            <w:tcBorders>
              <w:top w:val="nil"/>
              <w:left w:val="nil"/>
              <w:bottom w:val="single" w:sz="4" w:space="0" w:color="auto"/>
              <w:right w:val="single" w:sz="4" w:space="0" w:color="auto"/>
            </w:tcBorders>
            <w:noWrap/>
            <w:vAlign w:val="bottom"/>
            <w:hideMark/>
          </w:tcPr>
          <w:p w:rsidR="00EC7E74" w:rsidRPr="00523E7B" w:rsidP="00523E7B" w14:paraId="5079667B" w14:textId="77777777">
            <w:pPr>
              <w:keepNext/>
              <w:jc w:val="center"/>
              <w:rPr>
                <w:rFonts w:cs="Times New Roman"/>
                <w:b/>
                <w:bCs/>
                <w:szCs w:val="24"/>
              </w:rPr>
            </w:pPr>
            <w:r w:rsidRPr="00523E7B">
              <w:rPr>
                <w:rFonts w:cs="Times New Roman"/>
                <w:b/>
                <w:bCs/>
                <w:szCs w:val="24"/>
              </w:rPr>
              <w:t>B</w:t>
            </w:r>
          </w:p>
        </w:tc>
        <w:tc>
          <w:tcPr>
            <w:tcW w:w="1397" w:type="pct"/>
            <w:tcBorders>
              <w:top w:val="nil"/>
              <w:left w:val="nil"/>
              <w:bottom w:val="single" w:sz="4" w:space="0" w:color="auto"/>
              <w:right w:val="single" w:sz="4" w:space="0" w:color="auto"/>
            </w:tcBorders>
            <w:noWrap/>
            <w:vAlign w:val="bottom"/>
            <w:hideMark/>
          </w:tcPr>
          <w:p w:rsidR="00EC7E74" w:rsidRPr="00523E7B" w:rsidP="00523E7B" w14:paraId="5C5D667B" w14:textId="77777777">
            <w:pPr>
              <w:keepNext/>
              <w:jc w:val="center"/>
              <w:rPr>
                <w:rFonts w:cs="Times New Roman"/>
                <w:b/>
                <w:bCs/>
                <w:szCs w:val="24"/>
              </w:rPr>
            </w:pPr>
            <w:r w:rsidRPr="00523E7B">
              <w:rPr>
                <w:rFonts w:cs="Times New Roman"/>
                <w:b/>
                <w:bCs/>
                <w:szCs w:val="24"/>
              </w:rPr>
              <w:t>C = A x B</w:t>
            </w:r>
          </w:p>
        </w:tc>
        <w:tc>
          <w:tcPr>
            <w:tcW w:w="990" w:type="pct"/>
            <w:tcBorders>
              <w:top w:val="nil"/>
              <w:left w:val="nil"/>
              <w:bottom w:val="single" w:sz="4" w:space="0" w:color="auto"/>
              <w:right w:val="single" w:sz="4" w:space="0" w:color="auto"/>
            </w:tcBorders>
            <w:noWrap/>
            <w:vAlign w:val="bottom"/>
            <w:hideMark/>
          </w:tcPr>
          <w:p w:rsidR="00EC7E74" w:rsidRPr="00523E7B" w:rsidP="00523E7B" w14:paraId="063168CF" w14:textId="26E054FA">
            <w:pPr>
              <w:keepNext/>
              <w:jc w:val="center"/>
              <w:rPr>
                <w:rFonts w:cs="Times New Roman"/>
                <w:b/>
                <w:bCs/>
                <w:szCs w:val="24"/>
              </w:rPr>
            </w:pPr>
            <w:r w:rsidRPr="00523E7B">
              <w:rPr>
                <w:rFonts w:cs="Times New Roman"/>
                <w:b/>
                <w:bCs/>
                <w:szCs w:val="24"/>
              </w:rPr>
              <w:t>D = C x $</w:t>
            </w:r>
            <w:r w:rsidR="00000071">
              <w:rPr>
                <w:rFonts w:cs="Times New Roman"/>
                <w:b/>
                <w:bCs/>
                <w:szCs w:val="24"/>
              </w:rPr>
              <w:t>64.48</w:t>
            </w:r>
          </w:p>
        </w:tc>
      </w:tr>
      <w:tr w14:paraId="6856812B" w14:textId="77777777" w:rsidTr="00523E7B">
        <w:tblPrEx>
          <w:tblW w:w="5000" w:type="pct"/>
          <w:tblLook w:val="04A0"/>
        </w:tblPrEx>
        <w:trPr>
          <w:trHeight w:val="300"/>
        </w:trPr>
        <w:tc>
          <w:tcPr>
            <w:tcW w:w="1429" w:type="pct"/>
            <w:tcBorders>
              <w:top w:val="nil"/>
              <w:left w:val="single" w:sz="4" w:space="0" w:color="auto"/>
              <w:bottom w:val="single" w:sz="4" w:space="0" w:color="auto"/>
              <w:right w:val="single" w:sz="4" w:space="0" w:color="auto"/>
            </w:tcBorders>
            <w:noWrap/>
            <w:vAlign w:val="bottom"/>
            <w:hideMark/>
          </w:tcPr>
          <w:p w:rsidR="00EC7E74" w:rsidRPr="00523E7B" w:rsidP="00523E7B" w14:paraId="66895768" w14:textId="422E2F03">
            <w:pPr>
              <w:jc w:val="right"/>
              <w:rPr>
                <w:rFonts w:cs="Times New Roman"/>
                <w:szCs w:val="24"/>
              </w:rPr>
            </w:pPr>
            <w:r w:rsidRPr="00523E7B">
              <w:rPr>
                <w:rFonts w:cs="Times New Roman"/>
                <w:szCs w:val="24"/>
              </w:rPr>
              <w:t>8</w:t>
            </w:r>
            <w:r w:rsidR="00F02902">
              <w:rPr>
                <w:rFonts w:cs="Times New Roman"/>
                <w:szCs w:val="24"/>
              </w:rPr>
              <w:t>3</w:t>
            </w:r>
            <w:r w:rsidRPr="00523E7B">
              <w:rPr>
                <w:rFonts w:cs="Times New Roman"/>
                <w:szCs w:val="24"/>
              </w:rPr>
              <w:t>,</w:t>
            </w:r>
            <w:r w:rsidR="00F02902">
              <w:rPr>
                <w:rFonts w:cs="Times New Roman"/>
                <w:szCs w:val="24"/>
              </w:rPr>
              <w:t>749</w:t>
            </w:r>
          </w:p>
        </w:tc>
        <w:tc>
          <w:tcPr>
            <w:tcW w:w="1183" w:type="pct"/>
            <w:tcBorders>
              <w:top w:val="nil"/>
              <w:left w:val="nil"/>
              <w:bottom w:val="single" w:sz="4" w:space="0" w:color="auto"/>
              <w:right w:val="single" w:sz="4" w:space="0" w:color="auto"/>
            </w:tcBorders>
            <w:noWrap/>
            <w:vAlign w:val="bottom"/>
            <w:hideMark/>
          </w:tcPr>
          <w:p w:rsidR="00EC7E74" w:rsidRPr="00523E7B" w14:paraId="3DEB0DB1" w14:textId="1FE569F5">
            <w:pPr>
              <w:jc w:val="right"/>
              <w:rPr>
                <w:rFonts w:cs="Times New Roman"/>
                <w:szCs w:val="24"/>
              </w:rPr>
            </w:pPr>
            <w:r w:rsidRPr="00523E7B">
              <w:rPr>
                <w:rFonts w:cs="Times New Roman"/>
                <w:szCs w:val="24"/>
              </w:rPr>
              <w:t>0.06666667</w:t>
            </w:r>
          </w:p>
        </w:tc>
        <w:tc>
          <w:tcPr>
            <w:tcW w:w="1397" w:type="pct"/>
            <w:tcBorders>
              <w:top w:val="nil"/>
              <w:left w:val="nil"/>
              <w:bottom w:val="single" w:sz="4" w:space="0" w:color="auto"/>
              <w:right w:val="single" w:sz="4" w:space="0" w:color="auto"/>
            </w:tcBorders>
            <w:noWrap/>
            <w:vAlign w:val="bottom"/>
            <w:hideMark/>
          </w:tcPr>
          <w:p w:rsidR="00EC7E74" w:rsidRPr="00523E7B" w:rsidP="00523E7B" w14:paraId="7D792221" w14:textId="0E4983C7">
            <w:pPr>
              <w:jc w:val="right"/>
              <w:rPr>
                <w:rFonts w:cs="Times New Roman"/>
                <w:szCs w:val="24"/>
              </w:rPr>
            </w:pPr>
            <w:r>
              <w:rPr>
                <w:rFonts w:cs="Times New Roman"/>
                <w:szCs w:val="24"/>
              </w:rPr>
              <w:t>5,583.2</w:t>
            </w:r>
            <w:r w:rsidR="006F1796">
              <w:rPr>
                <w:rFonts w:cs="Times New Roman"/>
                <w:szCs w:val="24"/>
              </w:rPr>
              <w:t>7</w:t>
            </w:r>
          </w:p>
        </w:tc>
        <w:tc>
          <w:tcPr>
            <w:tcW w:w="990" w:type="pct"/>
            <w:tcBorders>
              <w:top w:val="nil"/>
              <w:left w:val="nil"/>
              <w:bottom w:val="single" w:sz="4" w:space="0" w:color="auto"/>
              <w:right w:val="single" w:sz="4" w:space="0" w:color="auto"/>
            </w:tcBorders>
            <w:noWrap/>
            <w:vAlign w:val="bottom"/>
            <w:hideMark/>
          </w:tcPr>
          <w:p w:rsidR="00EC7E74" w:rsidRPr="009D2D53" w:rsidP="000A5ECA" w14:paraId="2B1F3C3C" w14:textId="1FAA3687">
            <w:pPr>
              <w:jc w:val="right"/>
              <w:rPr>
                <w:rFonts w:cs="Times New Roman"/>
                <w:szCs w:val="24"/>
              </w:rPr>
            </w:pPr>
            <w:r w:rsidRPr="009D2D53">
              <w:rPr>
                <w:rFonts w:cs="Times New Roman"/>
                <w:szCs w:val="24"/>
              </w:rPr>
              <w:t>$</w:t>
            </w:r>
            <w:r w:rsidRPr="009D2D53" w:rsidR="00027D11">
              <w:rPr>
                <w:rFonts w:cs="Times New Roman"/>
                <w:szCs w:val="24"/>
              </w:rPr>
              <w:t>360</w:t>
            </w:r>
            <w:r w:rsidRPr="009D2D53" w:rsidR="00361D81">
              <w:rPr>
                <w:rFonts w:cs="Times New Roman"/>
                <w:szCs w:val="24"/>
              </w:rPr>
              <w:t>,</w:t>
            </w:r>
            <w:r w:rsidRPr="009D2D53" w:rsidR="009D2D53">
              <w:rPr>
                <w:rFonts w:cs="Times New Roman"/>
                <w:szCs w:val="24"/>
              </w:rPr>
              <w:t>00</w:t>
            </w:r>
            <w:r w:rsidRPr="009D2D53" w:rsidR="00361D81">
              <w:rPr>
                <w:rFonts w:cs="Times New Roman"/>
                <w:szCs w:val="24"/>
              </w:rPr>
              <w:t>9.</w:t>
            </w:r>
            <w:r w:rsidRPr="009D2D53" w:rsidR="009D2D53">
              <w:rPr>
                <w:rFonts w:cs="Times New Roman"/>
                <w:szCs w:val="24"/>
              </w:rPr>
              <w:t>05</w:t>
            </w:r>
          </w:p>
        </w:tc>
      </w:tr>
    </w:tbl>
    <w:p w:rsidR="00320387" w:rsidP="00EC7E74" w14:paraId="59A63160" w14:textId="77777777">
      <w:pPr>
        <w:numPr>
          <w:ilvl w:val="12"/>
          <w:numId w:val="0"/>
        </w:numPr>
        <w:ind w:left="360"/>
      </w:pPr>
    </w:p>
    <w:p w:rsidR="005A2CF9" w:rsidRPr="00695A48" w:rsidP="005A2CF9" w14:paraId="57C11926" w14:textId="77777777">
      <w:pPr>
        <w:keepNext/>
        <w:numPr>
          <w:ilvl w:val="0"/>
          <w:numId w:val="1"/>
        </w:numPr>
        <w:tabs>
          <w:tab w:val="left" w:pos="360"/>
        </w:tabs>
        <w:rPr>
          <w:b/>
          <w:i/>
        </w:rPr>
      </w:pPr>
      <w:r w:rsidRPr="00695A48">
        <w:rPr>
          <w:b/>
          <w:i/>
        </w:rPr>
        <w:t>Provide an estimate of annualized capital and start-up costs.</w:t>
      </w:r>
    </w:p>
    <w:p w:rsidR="005A2CF9" w:rsidP="005A2CF9" w14:paraId="25EEA883" w14:textId="77777777">
      <w:pPr>
        <w:keepNext/>
        <w:numPr>
          <w:ilvl w:val="12"/>
          <w:numId w:val="0"/>
        </w:numPr>
        <w:ind w:left="360"/>
      </w:pPr>
    </w:p>
    <w:p w:rsidR="001B2A1B" w:rsidRPr="00695A48" w:rsidP="00523E7B" w14:paraId="4FC37E09" w14:textId="77777777">
      <w:pPr>
        <w:tabs>
          <w:tab w:val="left" w:pos="360"/>
        </w:tabs>
        <w:ind w:left="360"/>
      </w:pPr>
      <w:r>
        <w:t>There are no capital or start-up costs associated with this collection.</w:t>
      </w:r>
    </w:p>
    <w:p w:rsidR="00320387" w:rsidP="00320387" w14:paraId="19C6EDF2" w14:textId="77777777">
      <w:pPr>
        <w:pStyle w:val="IndexHeading"/>
        <w:keepNext w:val="0"/>
        <w:numPr>
          <w:ilvl w:val="12"/>
          <w:numId w:val="0"/>
        </w:numPr>
        <w:spacing w:line="240" w:lineRule="auto"/>
        <w:rPr>
          <w:rFonts w:ascii="Times New Roman" w:hAnsi="Times New Roman"/>
          <w:spacing w:val="0"/>
        </w:rPr>
      </w:pPr>
    </w:p>
    <w:p w:rsidR="00320387" w:rsidP="00320387" w14:paraId="7FA32C1C" w14:textId="7777777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320387" w:rsidP="00320387" w14:paraId="31E02E27" w14:textId="77777777">
      <w:pPr>
        <w:keepNext/>
        <w:numPr>
          <w:ilvl w:val="12"/>
          <w:numId w:val="0"/>
        </w:numPr>
        <w:ind w:left="360"/>
      </w:pPr>
    </w:p>
    <w:p w:rsidR="001B2A1B" w:rsidP="00523E7B" w14:paraId="00574AF0" w14:textId="683B1AEA">
      <w:pPr>
        <w:tabs>
          <w:tab w:val="left" w:pos="360"/>
        </w:tabs>
        <w:ind w:left="360"/>
      </w:pPr>
      <w:r>
        <w:t xml:space="preserve">TSA airport screening personnel monitor, transport, and store completed checkpoint log-in forms. </w:t>
      </w:r>
      <w:r w:rsidR="00125436">
        <w:t xml:space="preserve"> </w:t>
      </w:r>
      <w:r>
        <w:t xml:space="preserve">TSA estimates it takes a Supervisory Transportation Security Officer approximately 1.5 minutes (0.025 hours) to monitor, transport, and store forms per LEO checking-in for their pre-flight screening. </w:t>
      </w:r>
      <w:r w:rsidR="00D82665">
        <w:t xml:space="preserve"> </w:t>
      </w:r>
      <w:r>
        <w:t xml:space="preserve">TSA estimates an average annual hour burden of </w:t>
      </w:r>
      <w:r w:rsidR="00F83EFC">
        <w:t>2,094</w:t>
      </w:r>
      <w:r>
        <w:t xml:space="preserve"> hours (</w:t>
      </w:r>
      <w:r w:rsidR="00843FB2">
        <w:t>6,281</w:t>
      </w:r>
      <w:r>
        <w:t xml:space="preserve"> of the </w:t>
      </w:r>
      <w:r w:rsidR="00CE14C4">
        <w:t>3</w:t>
      </w:r>
      <w:r>
        <w:t xml:space="preserve">-year window). </w:t>
      </w:r>
      <w:r w:rsidR="00D82665">
        <w:t xml:space="preserve"> </w:t>
      </w:r>
      <w:r>
        <w:t xml:space="preserve">A </w:t>
      </w:r>
      <w:r w:rsidR="00CE14C4">
        <w:t xml:space="preserve">Supervisory Transportation Security Officer </w:t>
      </w:r>
      <w:r>
        <w:t>has a fully-loaded wage rate of $</w:t>
      </w:r>
      <w:r w:rsidR="00DF72C4">
        <w:t>7</w:t>
      </w:r>
      <w:r w:rsidR="002A680D">
        <w:t>5.94</w:t>
      </w:r>
      <w:r>
        <w:t>.</w:t>
      </w:r>
      <w:r>
        <w:rPr>
          <w:rStyle w:val="FootnoteReference"/>
        </w:rPr>
        <w:footnoteReference w:id="7"/>
      </w:r>
      <w:r>
        <w:t xml:space="preserve"> </w:t>
      </w:r>
      <w:r w:rsidR="00D82665">
        <w:t xml:space="preserve"> </w:t>
      </w:r>
      <w:r>
        <w:t>TSA estimates an average annual hour burden cost to TSA of $</w:t>
      </w:r>
      <w:r w:rsidR="00EE3A7A">
        <w:t>158,997</w:t>
      </w:r>
      <w:r>
        <w:t xml:space="preserve"> ($</w:t>
      </w:r>
      <w:r w:rsidR="00EE3A7A">
        <w:t>476,991</w:t>
      </w:r>
      <w:r w:rsidR="00806529">
        <w:t xml:space="preserve"> </w:t>
      </w:r>
      <w:r>
        <w:t xml:space="preserve">over </w:t>
      </w:r>
      <w:r w:rsidR="00CE14C4">
        <w:t xml:space="preserve">3 </w:t>
      </w:r>
      <w:r>
        <w:t xml:space="preserve">years). </w:t>
      </w:r>
      <w:r w:rsidR="00D82665">
        <w:t xml:space="preserve"> </w:t>
      </w:r>
      <w:r>
        <w:t xml:space="preserve">This collection does not involve other </w:t>
      </w:r>
      <w:r w:rsidR="00FE15F4">
        <w:t>f</w:t>
      </w:r>
      <w:r>
        <w:t xml:space="preserve">ederal entities; therefore, the TSA cost is the </w:t>
      </w:r>
      <w:r w:rsidR="00FE15F4">
        <w:t>f</w:t>
      </w:r>
      <w:r>
        <w:t xml:space="preserve">ederal cost. </w:t>
      </w:r>
      <w:r w:rsidR="00D82665">
        <w:t xml:space="preserve"> </w:t>
      </w:r>
      <w:r>
        <w:t>Table 2 summarizes these calculations.</w:t>
      </w:r>
    </w:p>
    <w:p w:rsidR="00367FA7" w:rsidP="00523E7B" w14:paraId="2FE29894" w14:textId="77777777">
      <w:pPr>
        <w:tabs>
          <w:tab w:val="left" w:pos="360"/>
        </w:tabs>
        <w:ind w:left="360"/>
      </w:pPr>
    </w:p>
    <w:tbl>
      <w:tblPr>
        <w:tblW w:w="5000" w:type="pct"/>
        <w:tblLook w:val="04A0"/>
      </w:tblPr>
      <w:tblGrid>
        <w:gridCol w:w="2676"/>
        <w:gridCol w:w="2246"/>
        <w:gridCol w:w="2555"/>
        <w:gridCol w:w="1883"/>
      </w:tblGrid>
      <w:tr w14:paraId="73205359" w14:textId="77777777" w:rsidTr="00523E7B">
        <w:tblPrEx>
          <w:tblW w:w="5000" w:type="pct"/>
          <w:tblLook w:val="04A0"/>
        </w:tblPrEx>
        <w:trPr>
          <w:trHeight w:val="300"/>
        </w:trPr>
        <w:tc>
          <w:tcPr>
            <w:tcW w:w="5000" w:type="pct"/>
            <w:gridSpan w:val="4"/>
            <w:tcBorders>
              <w:top w:val="nil"/>
              <w:left w:val="nil"/>
              <w:bottom w:val="nil"/>
              <w:right w:val="nil"/>
            </w:tcBorders>
            <w:noWrap/>
            <w:vAlign w:val="bottom"/>
            <w:hideMark/>
          </w:tcPr>
          <w:p w:rsidR="00125436" w:rsidRPr="00523E7B" w:rsidP="00523E7B" w14:paraId="230432DF" w14:textId="77777777">
            <w:pPr>
              <w:keepNext/>
              <w:jc w:val="center"/>
              <w:rPr>
                <w:rFonts w:cs="Times New Roman"/>
                <w:color w:val="auto"/>
                <w:szCs w:val="24"/>
              </w:rPr>
            </w:pPr>
            <w:r w:rsidRPr="00523E7B">
              <w:rPr>
                <w:rFonts w:cs="Times New Roman"/>
                <w:b/>
                <w:bCs/>
                <w:szCs w:val="24"/>
              </w:rPr>
              <w:t>Table 2</w:t>
            </w:r>
            <w:r w:rsidR="00210BDF">
              <w:rPr>
                <w:rFonts w:cs="Times New Roman"/>
                <w:b/>
                <w:bCs/>
                <w:szCs w:val="24"/>
              </w:rPr>
              <w:t>:</w:t>
            </w:r>
            <w:r w:rsidRPr="00523E7B">
              <w:rPr>
                <w:rFonts w:cs="Times New Roman"/>
                <w:b/>
                <w:bCs/>
                <w:szCs w:val="24"/>
              </w:rPr>
              <w:t xml:space="preserve"> TSA Hour Burden Cost</w:t>
            </w:r>
          </w:p>
        </w:tc>
      </w:tr>
      <w:tr w14:paraId="2EA9125E" w14:textId="77777777" w:rsidTr="00523E7B">
        <w:tblPrEx>
          <w:tblW w:w="5000" w:type="pct"/>
          <w:tblLook w:val="04A0"/>
        </w:tblPrEx>
        <w:trPr>
          <w:trHeight w:val="600"/>
        </w:trPr>
        <w:tc>
          <w:tcPr>
            <w:tcW w:w="1429" w:type="pct"/>
            <w:tcBorders>
              <w:top w:val="single" w:sz="4" w:space="0" w:color="auto"/>
              <w:left w:val="single" w:sz="4" w:space="0" w:color="auto"/>
              <w:bottom w:val="single" w:sz="4" w:space="0" w:color="auto"/>
              <w:right w:val="single" w:sz="4" w:space="0" w:color="auto"/>
            </w:tcBorders>
            <w:vAlign w:val="bottom"/>
            <w:hideMark/>
          </w:tcPr>
          <w:p w:rsidR="00367FA7" w:rsidRPr="00523E7B" w:rsidP="00523E7B" w14:paraId="3A2A8255" w14:textId="77777777">
            <w:pPr>
              <w:keepNext/>
              <w:jc w:val="center"/>
              <w:rPr>
                <w:rFonts w:cs="Times New Roman"/>
                <w:b/>
                <w:bCs/>
                <w:szCs w:val="24"/>
              </w:rPr>
            </w:pPr>
            <w:r w:rsidRPr="00523E7B">
              <w:rPr>
                <w:rFonts w:cs="Times New Roman"/>
                <w:b/>
                <w:bCs/>
                <w:szCs w:val="24"/>
              </w:rPr>
              <w:t>Number of Checkpoint Log Ins</w:t>
            </w:r>
          </w:p>
        </w:tc>
        <w:tc>
          <w:tcPr>
            <w:tcW w:w="1200" w:type="pct"/>
            <w:tcBorders>
              <w:top w:val="single" w:sz="4" w:space="0" w:color="auto"/>
              <w:left w:val="nil"/>
              <w:bottom w:val="single" w:sz="4" w:space="0" w:color="auto"/>
              <w:right w:val="single" w:sz="4" w:space="0" w:color="auto"/>
            </w:tcBorders>
            <w:vAlign w:val="bottom"/>
            <w:hideMark/>
          </w:tcPr>
          <w:p w:rsidR="00367FA7" w:rsidRPr="00523E7B" w:rsidP="00523E7B" w14:paraId="0BD6BA3E" w14:textId="77777777">
            <w:pPr>
              <w:keepNext/>
              <w:jc w:val="center"/>
              <w:rPr>
                <w:rFonts w:cs="Times New Roman"/>
                <w:b/>
                <w:bCs/>
                <w:szCs w:val="24"/>
              </w:rPr>
            </w:pPr>
            <w:r w:rsidRPr="00523E7B">
              <w:rPr>
                <w:rFonts w:cs="Times New Roman"/>
                <w:b/>
                <w:bCs/>
                <w:szCs w:val="24"/>
              </w:rPr>
              <w:t>Time Burden per Log In</w:t>
            </w:r>
          </w:p>
        </w:tc>
        <w:tc>
          <w:tcPr>
            <w:tcW w:w="1365" w:type="pct"/>
            <w:tcBorders>
              <w:top w:val="single" w:sz="4" w:space="0" w:color="auto"/>
              <w:left w:val="nil"/>
              <w:bottom w:val="single" w:sz="4" w:space="0" w:color="auto"/>
              <w:right w:val="single" w:sz="4" w:space="0" w:color="auto"/>
            </w:tcBorders>
            <w:vAlign w:val="bottom"/>
            <w:hideMark/>
          </w:tcPr>
          <w:p w:rsidR="00367FA7" w:rsidRPr="00523E7B" w:rsidP="00523E7B" w14:paraId="47B39B50" w14:textId="77777777">
            <w:pPr>
              <w:keepNext/>
              <w:jc w:val="center"/>
              <w:rPr>
                <w:rFonts w:cs="Times New Roman"/>
                <w:b/>
                <w:bCs/>
                <w:szCs w:val="24"/>
              </w:rPr>
            </w:pPr>
            <w:r w:rsidRPr="00523E7B">
              <w:rPr>
                <w:rFonts w:cs="Times New Roman"/>
                <w:b/>
                <w:bCs/>
                <w:szCs w:val="24"/>
              </w:rPr>
              <w:t>Annual Hour Burden</w:t>
            </w:r>
          </w:p>
        </w:tc>
        <w:tc>
          <w:tcPr>
            <w:tcW w:w="1005" w:type="pct"/>
            <w:tcBorders>
              <w:top w:val="single" w:sz="4" w:space="0" w:color="auto"/>
              <w:left w:val="nil"/>
              <w:bottom w:val="single" w:sz="4" w:space="0" w:color="auto"/>
              <w:right w:val="single" w:sz="4" w:space="0" w:color="auto"/>
            </w:tcBorders>
            <w:vAlign w:val="bottom"/>
            <w:hideMark/>
          </w:tcPr>
          <w:p w:rsidR="00367FA7" w:rsidRPr="00523E7B" w:rsidP="00523E7B" w14:paraId="505A2E25" w14:textId="77777777">
            <w:pPr>
              <w:keepNext/>
              <w:jc w:val="center"/>
              <w:rPr>
                <w:rFonts w:cs="Times New Roman"/>
                <w:b/>
                <w:bCs/>
                <w:szCs w:val="24"/>
              </w:rPr>
            </w:pPr>
            <w:r w:rsidRPr="00523E7B">
              <w:rPr>
                <w:rFonts w:cs="Times New Roman"/>
                <w:b/>
                <w:bCs/>
                <w:szCs w:val="24"/>
              </w:rPr>
              <w:t>Annual Hour Burden Cost</w:t>
            </w:r>
          </w:p>
        </w:tc>
      </w:tr>
      <w:tr w14:paraId="6B59FCCB" w14:textId="77777777" w:rsidTr="00523E7B">
        <w:tblPrEx>
          <w:tblW w:w="5000" w:type="pct"/>
          <w:tblLook w:val="04A0"/>
        </w:tblPrEx>
        <w:trPr>
          <w:trHeight w:val="300"/>
        </w:trPr>
        <w:tc>
          <w:tcPr>
            <w:tcW w:w="1429" w:type="pct"/>
            <w:tcBorders>
              <w:top w:val="nil"/>
              <w:left w:val="single" w:sz="4" w:space="0" w:color="auto"/>
              <w:bottom w:val="single" w:sz="4" w:space="0" w:color="auto"/>
              <w:right w:val="single" w:sz="4" w:space="0" w:color="auto"/>
            </w:tcBorders>
            <w:noWrap/>
            <w:vAlign w:val="bottom"/>
            <w:hideMark/>
          </w:tcPr>
          <w:p w:rsidR="00367FA7" w:rsidRPr="00523E7B" w:rsidP="00523E7B" w14:paraId="27325A38" w14:textId="77777777">
            <w:pPr>
              <w:keepNext/>
              <w:jc w:val="center"/>
              <w:rPr>
                <w:rFonts w:cs="Times New Roman"/>
                <w:b/>
                <w:bCs/>
                <w:szCs w:val="24"/>
              </w:rPr>
            </w:pPr>
            <w:r w:rsidRPr="00523E7B">
              <w:rPr>
                <w:rFonts w:cs="Times New Roman"/>
                <w:b/>
                <w:bCs/>
                <w:szCs w:val="24"/>
              </w:rPr>
              <w:t>A</w:t>
            </w:r>
          </w:p>
        </w:tc>
        <w:tc>
          <w:tcPr>
            <w:tcW w:w="1200" w:type="pct"/>
            <w:tcBorders>
              <w:top w:val="nil"/>
              <w:left w:val="nil"/>
              <w:bottom w:val="single" w:sz="4" w:space="0" w:color="auto"/>
              <w:right w:val="single" w:sz="4" w:space="0" w:color="auto"/>
            </w:tcBorders>
            <w:noWrap/>
            <w:vAlign w:val="bottom"/>
            <w:hideMark/>
          </w:tcPr>
          <w:p w:rsidR="00367FA7" w:rsidRPr="00523E7B" w:rsidP="00523E7B" w14:paraId="51BBE76A" w14:textId="77777777">
            <w:pPr>
              <w:keepNext/>
              <w:jc w:val="center"/>
              <w:rPr>
                <w:rFonts w:cs="Times New Roman"/>
                <w:b/>
                <w:bCs/>
                <w:szCs w:val="24"/>
              </w:rPr>
            </w:pPr>
            <w:r w:rsidRPr="00523E7B">
              <w:rPr>
                <w:rFonts w:cs="Times New Roman"/>
                <w:b/>
                <w:bCs/>
                <w:szCs w:val="24"/>
              </w:rPr>
              <w:t>B</w:t>
            </w:r>
          </w:p>
        </w:tc>
        <w:tc>
          <w:tcPr>
            <w:tcW w:w="1365" w:type="pct"/>
            <w:tcBorders>
              <w:top w:val="nil"/>
              <w:left w:val="nil"/>
              <w:bottom w:val="single" w:sz="4" w:space="0" w:color="auto"/>
              <w:right w:val="single" w:sz="4" w:space="0" w:color="auto"/>
            </w:tcBorders>
            <w:noWrap/>
            <w:vAlign w:val="bottom"/>
            <w:hideMark/>
          </w:tcPr>
          <w:p w:rsidR="00367FA7" w:rsidRPr="00523E7B" w:rsidP="00523E7B" w14:paraId="30A9BBE1" w14:textId="77777777">
            <w:pPr>
              <w:keepNext/>
              <w:jc w:val="center"/>
              <w:rPr>
                <w:rFonts w:cs="Times New Roman"/>
                <w:b/>
                <w:bCs/>
                <w:szCs w:val="24"/>
              </w:rPr>
            </w:pPr>
            <w:r w:rsidRPr="00523E7B">
              <w:rPr>
                <w:rFonts w:cs="Times New Roman"/>
                <w:b/>
                <w:bCs/>
                <w:szCs w:val="24"/>
              </w:rPr>
              <w:t>C = A x B</w:t>
            </w:r>
          </w:p>
        </w:tc>
        <w:tc>
          <w:tcPr>
            <w:tcW w:w="1005" w:type="pct"/>
            <w:tcBorders>
              <w:top w:val="nil"/>
              <w:left w:val="nil"/>
              <w:bottom w:val="single" w:sz="4" w:space="0" w:color="auto"/>
              <w:right w:val="single" w:sz="4" w:space="0" w:color="auto"/>
            </w:tcBorders>
            <w:noWrap/>
            <w:vAlign w:val="bottom"/>
            <w:hideMark/>
          </w:tcPr>
          <w:p w:rsidR="00367FA7" w:rsidRPr="00523E7B" w:rsidP="00523E7B" w14:paraId="7A996F91" w14:textId="52C4ED44">
            <w:pPr>
              <w:keepNext/>
              <w:jc w:val="center"/>
              <w:rPr>
                <w:rFonts w:cs="Times New Roman"/>
                <w:b/>
                <w:bCs/>
                <w:szCs w:val="24"/>
              </w:rPr>
            </w:pPr>
            <w:r w:rsidRPr="00523E7B">
              <w:rPr>
                <w:rFonts w:cs="Times New Roman"/>
                <w:b/>
                <w:bCs/>
                <w:szCs w:val="24"/>
              </w:rPr>
              <w:t>D = C x $</w:t>
            </w:r>
            <w:r w:rsidR="00D31D33">
              <w:rPr>
                <w:rFonts w:cs="Times New Roman"/>
                <w:b/>
                <w:bCs/>
                <w:szCs w:val="24"/>
              </w:rPr>
              <w:t>75.94</w:t>
            </w:r>
          </w:p>
        </w:tc>
      </w:tr>
      <w:tr w14:paraId="6EFA0519" w14:textId="77777777" w:rsidTr="00523E7B">
        <w:tblPrEx>
          <w:tblW w:w="5000" w:type="pct"/>
          <w:tblLook w:val="04A0"/>
        </w:tblPrEx>
        <w:trPr>
          <w:trHeight w:val="300"/>
        </w:trPr>
        <w:tc>
          <w:tcPr>
            <w:tcW w:w="1429" w:type="pct"/>
            <w:tcBorders>
              <w:top w:val="nil"/>
              <w:left w:val="single" w:sz="4" w:space="0" w:color="auto"/>
              <w:bottom w:val="single" w:sz="4" w:space="0" w:color="auto"/>
              <w:right w:val="single" w:sz="4" w:space="0" w:color="auto"/>
            </w:tcBorders>
            <w:noWrap/>
            <w:vAlign w:val="bottom"/>
            <w:hideMark/>
          </w:tcPr>
          <w:p w:rsidR="00367FA7" w:rsidRPr="00523E7B" w:rsidP="00523E7B" w14:paraId="7643DFF8" w14:textId="55523335">
            <w:pPr>
              <w:jc w:val="right"/>
              <w:rPr>
                <w:rFonts w:cs="Times New Roman"/>
                <w:szCs w:val="24"/>
              </w:rPr>
            </w:pPr>
            <w:r>
              <w:rPr>
                <w:rFonts w:cs="Times New Roman"/>
                <w:szCs w:val="24"/>
              </w:rPr>
              <w:t>83,749</w:t>
            </w:r>
          </w:p>
        </w:tc>
        <w:tc>
          <w:tcPr>
            <w:tcW w:w="1200" w:type="pct"/>
            <w:tcBorders>
              <w:top w:val="nil"/>
              <w:left w:val="nil"/>
              <w:bottom w:val="single" w:sz="4" w:space="0" w:color="auto"/>
              <w:right w:val="single" w:sz="4" w:space="0" w:color="auto"/>
            </w:tcBorders>
            <w:noWrap/>
            <w:vAlign w:val="bottom"/>
            <w:hideMark/>
          </w:tcPr>
          <w:p w:rsidR="00367FA7" w:rsidRPr="00523E7B" w14:paraId="24F42069" w14:textId="77777777">
            <w:pPr>
              <w:jc w:val="right"/>
              <w:rPr>
                <w:rFonts w:cs="Times New Roman"/>
                <w:szCs w:val="24"/>
              </w:rPr>
            </w:pPr>
            <w:r w:rsidRPr="00523E7B">
              <w:rPr>
                <w:rFonts w:cs="Times New Roman"/>
                <w:szCs w:val="24"/>
              </w:rPr>
              <w:t>0.025</w:t>
            </w:r>
          </w:p>
        </w:tc>
        <w:tc>
          <w:tcPr>
            <w:tcW w:w="1365" w:type="pct"/>
            <w:tcBorders>
              <w:top w:val="nil"/>
              <w:left w:val="nil"/>
              <w:bottom w:val="single" w:sz="4" w:space="0" w:color="auto"/>
              <w:right w:val="single" w:sz="4" w:space="0" w:color="auto"/>
            </w:tcBorders>
            <w:noWrap/>
            <w:vAlign w:val="bottom"/>
            <w:hideMark/>
          </w:tcPr>
          <w:p w:rsidR="00367FA7" w:rsidRPr="00523E7B" w:rsidP="00806529" w14:paraId="448C249A" w14:textId="4E7B7A3A">
            <w:pPr>
              <w:jc w:val="right"/>
              <w:rPr>
                <w:rFonts w:cs="Times New Roman"/>
                <w:szCs w:val="24"/>
              </w:rPr>
            </w:pPr>
            <w:r>
              <w:rPr>
                <w:rFonts w:cs="Times New Roman"/>
                <w:szCs w:val="24"/>
              </w:rPr>
              <w:t>2</w:t>
            </w:r>
            <w:r w:rsidR="00D31D33">
              <w:rPr>
                <w:rFonts w:cs="Times New Roman"/>
                <w:szCs w:val="24"/>
              </w:rPr>
              <w:t>,</w:t>
            </w:r>
            <w:r>
              <w:rPr>
                <w:rFonts w:cs="Times New Roman"/>
                <w:szCs w:val="24"/>
              </w:rPr>
              <w:t>093.73</w:t>
            </w:r>
          </w:p>
        </w:tc>
        <w:tc>
          <w:tcPr>
            <w:tcW w:w="1005" w:type="pct"/>
            <w:tcBorders>
              <w:top w:val="nil"/>
              <w:left w:val="nil"/>
              <w:bottom w:val="single" w:sz="4" w:space="0" w:color="auto"/>
              <w:right w:val="single" w:sz="4" w:space="0" w:color="auto"/>
            </w:tcBorders>
            <w:noWrap/>
            <w:vAlign w:val="bottom"/>
            <w:hideMark/>
          </w:tcPr>
          <w:p w:rsidR="00367FA7" w:rsidRPr="00523E7B" w:rsidP="00615718" w14:paraId="4F64F439" w14:textId="4DC6510D">
            <w:pPr>
              <w:jc w:val="right"/>
              <w:rPr>
                <w:rFonts w:cs="Times New Roman"/>
                <w:szCs w:val="24"/>
              </w:rPr>
            </w:pPr>
            <w:r w:rsidRPr="00523E7B">
              <w:rPr>
                <w:rFonts w:cs="Times New Roman"/>
                <w:szCs w:val="24"/>
              </w:rPr>
              <w:t>$</w:t>
            </w:r>
            <w:r w:rsidR="00D31D33">
              <w:rPr>
                <w:rFonts w:cs="Times New Roman"/>
                <w:szCs w:val="24"/>
              </w:rPr>
              <w:t>476</w:t>
            </w:r>
            <w:r w:rsidR="00244288">
              <w:rPr>
                <w:rFonts w:cs="Times New Roman"/>
                <w:szCs w:val="24"/>
              </w:rPr>
              <w:t>,990.86</w:t>
            </w:r>
          </w:p>
        </w:tc>
      </w:tr>
    </w:tbl>
    <w:p w:rsidR="00320387" w:rsidP="00320387" w14:paraId="08A27A7C" w14:textId="77777777">
      <w:pPr>
        <w:pStyle w:val="IndexHeading"/>
        <w:keepNext w:val="0"/>
        <w:numPr>
          <w:ilvl w:val="12"/>
          <w:numId w:val="0"/>
        </w:numPr>
        <w:spacing w:line="240" w:lineRule="auto"/>
        <w:rPr>
          <w:rFonts w:ascii="Times New Roman" w:hAnsi="Times New Roman"/>
          <w:spacing w:val="0"/>
        </w:rPr>
      </w:pPr>
    </w:p>
    <w:p w:rsidR="00320387" w:rsidP="00320387" w14:paraId="5C4197D3" w14:textId="77777777">
      <w:pPr>
        <w:keepNext/>
        <w:numPr>
          <w:ilvl w:val="0"/>
          <w:numId w:val="1"/>
        </w:numPr>
        <w:tabs>
          <w:tab w:val="left" w:pos="360"/>
        </w:tabs>
        <w:rPr>
          <w:b/>
          <w:i/>
        </w:rPr>
      </w:pPr>
      <w:r>
        <w:rPr>
          <w:b/>
          <w:i/>
        </w:rPr>
        <w:t>Explain the reasons for any program changes or adjustments reported in Items 13 or 14 of the OMB Form 83-I.</w:t>
      </w:r>
    </w:p>
    <w:p w:rsidR="00320387" w:rsidP="00320387" w14:paraId="5B6A5D02" w14:textId="77777777">
      <w:pPr>
        <w:keepNext/>
        <w:numPr>
          <w:ilvl w:val="12"/>
          <w:numId w:val="0"/>
        </w:numPr>
        <w:ind w:left="360"/>
      </w:pPr>
    </w:p>
    <w:p w:rsidR="00320387" w:rsidP="00320387" w14:paraId="1A7EEA06" w14:textId="37AED93B">
      <w:pPr>
        <w:numPr>
          <w:ilvl w:val="12"/>
          <w:numId w:val="0"/>
        </w:numPr>
        <w:ind w:left="360"/>
      </w:pPr>
      <w:r>
        <w:t xml:space="preserve">As a result of the UX, </w:t>
      </w:r>
      <w:r w:rsidR="00A57571">
        <w:t>TSA</w:t>
      </w:r>
      <w:r w:rsidR="00DE630F">
        <w:t xml:space="preserve"> </w:t>
      </w:r>
      <w:r w:rsidR="00C02FB3">
        <w:t xml:space="preserve">increased </w:t>
      </w:r>
      <w:r w:rsidR="00A57571">
        <w:t xml:space="preserve">the time burden </w:t>
      </w:r>
      <w:r>
        <w:t>of 1 minute to 4</w:t>
      </w:r>
      <w:r w:rsidR="00C02FB3">
        <w:t xml:space="preserve"> minutes (0.0667 hours)</w:t>
      </w:r>
      <w:r>
        <w:t xml:space="preserve"> for</w:t>
      </w:r>
      <w:r w:rsidR="00677A1C">
        <w:t xml:space="preserve"> </w:t>
      </w:r>
      <w:r w:rsidR="00DE630F">
        <w:t>this collection.</w:t>
      </w:r>
      <w:r w:rsidR="00677A1C">
        <w:t xml:space="preserve">  </w:t>
      </w:r>
      <w:r w:rsidR="00413482">
        <w:t xml:space="preserve">The </w:t>
      </w:r>
      <w:r w:rsidR="00DC4E04">
        <w:t xml:space="preserve">revision </w:t>
      </w:r>
      <w:r w:rsidR="00413482">
        <w:t>to the collection</w:t>
      </w:r>
      <w:r w:rsidR="007B33E9">
        <w:t>,</w:t>
      </w:r>
      <w:r w:rsidR="00413482">
        <w:t xml:space="preserve"> </w:t>
      </w:r>
      <w:r w:rsidR="007B33E9">
        <w:t xml:space="preserve">as discussed in the response to Question 2, </w:t>
      </w:r>
      <w:r w:rsidR="00D51AE3">
        <w:t>has a de minimis impact to the collection burden.</w:t>
      </w:r>
    </w:p>
    <w:p w:rsidR="00320387" w:rsidP="00320387" w14:paraId="11E4A8EC" w14:textId="77777777">
      <w:pPr>
        <w:pStyle w:val="IndexHeading"/>
        <w:keepNext w:val="0"/>
        <w:numPr>
          <w:ilvl w:val="12"/>
          <w:numId w:val="0"/>
        </w:numPr>
        <w:spacing w:line="240" w:lineRule="auto"/>
        <w:rPr>
          <w:rFonts w:ascii="Times New Roman" w:hAnsi="Times New Roman"/>
          <w:spacing w:val="0"/>
        </w:rPr>
      </w:pPr>
    </w:p>
    <w:p w:rsidR="00320387" w:rsidP="00320387" w14:paraId="0C3116D1" w14:textId="7777777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P="00320387" w14:paraId="5245026D" w14:textId="77777777">
      <w:pPr>
        <w:keepNext/>
        <w:numPr>
          <w:ilvl w:val="12"/>
          <w:numId w:val="0"/>
        </w:numPr>
        <w:ind w:left="360"/>
      </w:pPr>
    </w:p>
    <w:p w:rsidR="00790453" w:rsidP="00790453" w14:paraId="3C7AF9C6" w14:textId="77777777">
      <w:pPr>
        <w:numPr>
          <w:ilvl w:val="12"/>
          <w:numId w:val="0"/>
        </w:numPr>
        <w:ind w:left="360"/>
      </w:pPr>
      <w:r>
        <w:t>This information collection will not be published for statistical purposes.</w:t>
      </w:r>
    </w:p>
    <w:p w:rsidR="00320387" w:rsidP="00320387" w14:paraId="54CCE32A" w14:textId="77777777">
      <w:pPr>
        <w:pStyle w:val="IndexHeading"/>
        <w:keepNext w:val="0"/>
        <w:numPr>
          <w:ilvl w:val="12"/>
          <w:numId w:val="0"/>
        </w:numPr>
        <w:spacing w:line="240" w:lineRule="auto"/>
        <w:rPr>
          <w:rFonts w:ascii="Times New Roman" w:hAnsi="Times New Roman"/>
          <w:spacing w:val="0"/>
        </w:rPr>
      </w:pPr>
    </w:p>
    <w:p w:rsidR="00320387" w:rsidP="00320387" w14:paraId="5333B1FA"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320387" w14:paraId="013F96FF" w14:textId="77777777">
      <w:pPr>
        <w:keepNext/>
        <w:numPr>
          <w:ilvl w:val="12"/>
          <w:numId w:val="0"/>
        </w:numPr>
        <w:ind w:left="360"/>
      </w:pPr>
    </w:p>
    <w:p w:rsidR="00320387" w:rsidP="00790453" w14:paraId="7F905993" w14:textId="77777777">
      <w:pPr>
        <w:numPr>
          <w:ilvl w:val="12"/>
          <w:numId w:val="0"/>
        </w:numPr>
        <w:tabs>
          <w:tab w:val="left" w:pos="360"/>
        </w:tabs>
        <w:ind w:left="360"/>
      </w:pPr>
      <w:r w:rsidRPr="00790453">
        <w:t>TSA will display the expiration date for OMB approval of this information collection.</w:t>
      </w:r>
    </w:p>
    <w:p w:rsidR="00790453" w:rsidP="00790453" w14:paraId="5FC94B4C" w14:textId="77777777">
      <w:pPr>
        <w:numPr>
          <w:ilvl w:val="12"/>
          <w:numId w:val="0"/>
        </w:numPr>
        <w:tabs>
          <w:tab w:val="left" w:pos="360"/>
        </w:tabs>
        <w:ind w:left="360"/>
      </w:pPr>
    </w:p>
    <w:p w:rsidR="00320387" w:rsidP="00320387" w14:paraId="485A8165"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320387" w14:paraId="5322D0EA" w14:textId="77777777">
      <w:pPr>
        <w:keepNext/>
        <w:numPr>
          <w:ilvl w:val="12"/>
          <w:numId w:val="0"/>
        </w:numPr>
        <w:ind w:left="360"/>
      </w:pPr>
    </w:p>
    <w:p w:rsidR="003C0F11" w:rsidP="00790453" w14:paraId="79B576F3" w14:textId="77777777">
      <w:pPr>
        <w:ind w:left="360"/>
      </w:pPr>
      <w:r w:rsidRPr="00790453">
        <w:t>TSA does not request an exception to the certification of this information collection.</w:t>
      </w:r>
    </w:p>
    <w:sectPr w:rsidSect="00D32902">
      <w:headerReference w:type="default" r:id="rId6"/>
      <w:footerReference w:type="default" r:id="rId7"/>
      <w:headerReference w:type="first" r:id="rId8"/>
      <w:footerReference w:type="first" r:id="rId9"/>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66A79EF" w14:textId="77777777" w:rsidTr="00F81A57">
      <w:tblPrEx>
        <w:tblW w:w="0" w:type="auto"/>
        <w:tblLayout w:type="fixed"/>
        <w:tblLook w:val="06A0"/>
      </w:tblPrEx>
      <w:tc>
        <w:tcPr>
          <w:tcW w:w="3120" w:type="dxa"/>
        </w:tcPr>
        <w:p w:rsidR="5020AA28" w:rsidP="00F81A57" w14:paraId="2E670D68" w14:textId="77777777">
          <w:pPr>
            <w:pStyle w:val="Header"/>
            <w:ind w:left="-115"/>
          </w:pPr>
        </w:p>
      </w:tc>
      <w:tc>
        <w:tcPr>
          <w:tcW w:w="3120" w:type="dxa"/>
        </w:tcPr>
        <w:p w:rsidR="5020AA28" w:rsidP="00F81A57" w14:paraId="427A2D44" w14:textId="77777777">
          <w:pPr>
            <w:pStyle w:val="Header"/>
            <w:jc w:val="center"/>
          </w:pPr>
        </w:p>
      </w:tc>
      <w:tc>
        <w:tcPr>
          <w:tcW w:w="3120" w:type="dxa"/>
        </w:tcPr>
        <w:p w:rsidR="5020AA28" w:rsidP="00F81A57" w14:paraId="6427656A" w14:textId="77777777">
          <w:pPr>
            <w:pStyle w:val="Header"/>
            <w:ind w:right="-115"/>
            <w:jc w:val="right"/>
          </w:pPr>
        </w:p>
      </w:tc>
    </w:tr>
  </w:tbl>
  <w:p w:rsidR="5020AA28" w:rsidP="00F81A57" w14:paraId="4DD4AB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387" w14:paraId="0E1A2AE5"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1D4F" w14:paraId="13E90E9B" w14:textId="77777777">
      <w:r>
        <w:separator/>
      </w:r>
    </w:p>
  </w:footnote>
  <w:footnote w:type="continuationSeparator" w:id="1">
    <w:p w:rsidR="00AC1D4F" w14:paraId="6F4ACC9A" w14:textId="77777777">
      <w:r>
        <w:continuationSeparator/>
      </w:r>
    </w:p>
  </w:footnote>
  <w:footnote w:type="continuationNotice" w:id="2">
    <w:p w:rsidR="00AC1D4F" w14:paraId="20E36EE6" w14:textId="77777777"/>
  </w:footnote>
  <w:footnote w:id="3">
    <w:p w:rsidR="00803F02" w14:paraId="2F5EAD75" w14:textId="33557544">
      <w:pPr>
        <w:pStyle w:val="FootnoteText"/>
      </w:pPr>
      <w:r>
        <w:rPr>
          <w:rStyle w:val="FootnoteReference"/>
        </w:rPr>
        <w:footnoteRef/>
      </w:r>
      <w:r>
        <w:t xml:space="preserve"> </w:t>
      </w:r>
      <w:r w:rsidR="003A0FF9">
        <w:t xml:space="preserve">Unarmed </w:t>
      </w:r>
      <w:r w:rsidRPr="0018546F" w:rsidR="0018546F">
        <w:t>LEOs may escort individuals</w:t>
      </w:r>
      <w:r w:rsidR="00D034DF">
        <w:t>, including</w:t>
      </w:r>
      <w:r w:rsidRPr="0018546F" w:rsidR="0018546F">
        <w:t xml:space="preserve"> dignitaries, prisoners, deserters, detainees</w:t>
      </w:r>
      <w:r w:rsidR="00EF22AC">
        <w:t>,</w:t>
      </w:r>
      <w:r w:rsidRPr="0018546F" w:rsidR="0018546F">
        <w:t xml:space="preserve"> or deportees to foreign destinations.</w:t>
      </w:r>
    </w:p>
  </w:footnote>
  <w:footnote w:id="4">
    <w:p w:rsidR="004712AB" w14:paraId="55301566" w14:textId="62E9C2B0">
      <w:pPr>
        <w:pStyle w:val="FootnoteText"/>
      </w:pPr>
      <w:r>
        <w:rPr>
          <w:rStyle w:val="FootnoteReference"/>
        </w:rPr>
        <w:footnoteRef/>
      </w:r>
      <w:r>
        <w:t xml:space="preserve"> </w:t>
      </w:r>
      <w:r w:rsidR="00E92B2D">
        <w:t xml:space="preserve">The </w:t>
      </w:r>
      <w:r w:rsidR="006A41AE">
        <w:t>3</w:t>
      </w:r>
      <w:r w:rsidR="00E92B2D">
        <w:t>-year average was 83,</w:t>
      </w:r>
      <w:r w:rsidR="004F5BE1">
        <w:t>749</w:t>
      </w:r>
      <w:r w:rsidR="009810DF">
        <w:t>, per SME</w:t>
      </w:r>
      <w:r w:rsidRPr="004712AB">
        <w:t>.</w:t>
      </w:r>
    </w:p>
  </w:footnote>
  <w:footnote w:id="5">
    <w:p w:rsidR="007358B6" w14:paraId="30B1DE92" w14:textId="77777777">
      <w:pPr>
        <w:pStyle w:val="FootnoteText"/>
      </w:pPr>
      <w:r>
        <w:rPr>
          <w:rStyle w:val="FootnoteReference"/>
        </w:rPr>
        <w:footnoteRef/>
      </w:r>
      <w:r>
        <w:t xml:space="preserve"> </w:t>
      </w:r>
      <w:r w:rsidR="00CA22E7">
        <w:t xml:space="preserve">A fully-loaded wage </w:t>
      </w:r>
      <w:r w:rsidR="000535DC">
        <w:t>rate accounts for non-monetary compensation costs incurred by employers, such as health and retirement benefits.</w:t>
      </w:r>
    </w:p>
  </w:footnote>
  <w:footnote w:id="6">
    <w:p w:rsidR="007358B6" w:rsidRPr="00B67F44" w:rsidP="00B67F44" w14:paraId="32B44BD3" w14:textId="6F568F2A">
      <w:pPr>
        <w:rPr>
          <w:rFonts w:cs="Times New Roman"/>
          <w:sz w:val="20"/>
        </w:rPr>
      </w:pPr>
      <w:r>
        <w:rPr>
          <w:rStyle w:val="FootnoteReference"/>
        </w:rPr>
        <w:footnoteRef/>
      </w:r>
      <w:r>
        <w:t xml:space="preserve"> </w:t>
      </w:r>
      <w:r w:rsidRPr="000535DC" w:rsidR="000535DC">
        <w:rPr>
          <w:rFonts w:cs="Times New Roman"/>
          <w:sz w:val="20"/>
        </w:rPr>
        <w:t>The mean hourly wage rate for State Police is $</w:t>
      </w:r>
      <w:r w:rsidR="009D48B6">
        <w:rPr>
          <w:rFonts w:cs="Times New Roman"/>
          <w:sz w:val="20"/>
        </w:rPr>
        <w:t>38.33</w:t>
      </w:r>
      <w:r w:rsidRPr="000535DC" w:rsidR="000535DC">
        <w:rPr>
          <w:rFonts w:cs="Times New Roman"/>
          <w:sz w:val="20"/>
        </w:rPr>
        <w:t>, with employment levels of</w:t>
      </w:r>
      <w:r w:rsidR="00DE6516">
        <w:rPr>
          <w:rFonts w:cs="Times New Roman"/>
          <w:sz w:val="20"/>
        </w:rPr>
        <w:t xml:space="preserve"> </w:t>
      </w:r>
      <w:r w:rsidR="00753F08">
        <w:rPr>
          <w:rFonts w:cs="Times New Roman"/>
          <w:sz w:val="20"/>
        </w:rPr>
        <w:t>67,750</w:t>
      </w:r>
      <w:r w:rsidRPr="000535DC" w:rsidR="000535DC">
        <w:rPr>
          <w:rFonts w:cs="Times New Roman"/>
          <w:sz w:val="20"/>
        </w:rPr>
        <w:t xml:space="preserve">. </w:t>
      </w:r>
      <w:r w:rsidR="00F67B7C">
        <w:rPr>
          <w:rFonts w:cs="Times New Roman"/>
          <w:sz w:val="20"/>
        </w:rPr>
        <w:t xml:space="preserve"> </w:t>
      </w:r>
      <w:r w:rsidRPr="000535DC" w:rsidR="000535DC">
        <w:rPr>
          <w:rFonts w:cs="Times New Roman"/>
          <w:sz w:val="20"/>
        </w:rPr>
        <w:t xml:space="preserve">BLS. </w:t>
      </w:r>
      <w:r w:rsidR="00DE6516">
        <w:rPr>
          <w:rFonts w:cs="Times New Roman"/>
          <w:sz w:val="20"/>
        </w:rPr>
        <w:t xml:space="preserve"> </w:t>
      </w:r>
      <w:r w:rsidRPr="000535DC" w:rsidR="000535DC">
        <w:rPr>
          <w:rFonts w:cs="Times New Roman"/>
          <w:sz w:val="20"/>
        </w:rPr>
        <w:t>May 20</w:t>
      </w:r>
      <w:r w:rsidR="003D0D6F">
        <w:rPr>
          <w:rFonts w:cs="Times New Roman"/>
          <w:sz w:val="20"/>
        </w:rPr>
        <w:t>2</w:t>
      </w:r>
      <w:r w:rsidR="00753F08">
        <w:rPr>
          <w:rFonts w:cs="Times New Roman"/>
          <w:sz w:val="20"/>
        </w:rPr>
        <w:t>3</w:t>
      </w:r>
      <w:r w:rsidRPr="000535DC" w:rsidR="000535DC">
        <w:rPr>
          <w:rFonts w:cs="Times New Roman"/>
          <w:sz w:val="20"/>
        </w:rPr>
        <w:t xml:space="preserve"> National Occupation Employment a</w:t>
      </w:r>
      <w:r w:rsidR="000535DC">
        <w:rPr>
          <w:rFonts w:cs="Times New Roman"/>
          <w:sz w:val="20"/>
        </w:rPr>
        <w:t>n</w:t>
      </w:r>
      <w:r w:rsidRPr="000535DC" w:rsidR="000535DC">
        <w:rPr>
          <w:rFonts w:cs="Times New Roman"/>
          <w:sz w:val="20"/>
        </w:rPr>
        <w:t xml:space="preserve">d Wage Estimates, State Government, including schools and hospitals. </w:t>
      </w:r>
      <w:r w:rsidR="00F67B7C">
        <w:rPr>
          <w:rFonts w:cs="Times New Roman"/>
          <w:sz w:val="20"/>
        </w:rPr>
        <w:t xml:space="preserve"> </w:t>
      </w:r>
      <w:r w:rsidRPr="000535DC" w:rsidR="000535DC">
        <w:rPr>
          <w:rFonts w:cs="Times New Roman"/>
          <w:sz w:val="20"/>
        </w:rPr>
        <w:t>NAICS 999200, Occupation Code 33-3050 Police Officers.</w:t>
      </w:r>
      <w:r w:rsidR="00F67B7C">
        <w:rPr>
          <w:rFonts w:cs="Times New Roman"/>
          <w:sz w:val="20"/>
        </w:rPr>
        <w:t xml:space="preserve"> </w:t>
      </w:r>
      <w:r w:rsidRPr="000535DC" w:rsidR="000535DC">
        <w:rPr>
          <w:rFonts w:cs="Times New Roman"/>
          <w:sz w:val="20"/>
        </w:rPr>
        <w:t xml:space="preserve"> Last Modified </w:t>
      </w:r>
      <w:r w:rsidR="0022384B">
        <w:rPr>
          <w:rFonts w:cs="Times New Roman"/>
          <w:sz w:val="20"/>
        </w:rPr>
        <w:t>April</w:t>
      </w:r>
      <w:r w:rsidR="00213CF6">
        <w:rPr>
          <w:rFonts w:cs="Times New Roman"/>
          <w:sz w:val="20"/>
        </w:rPr>
        <w:t xml:space="preserve"> 3, 2024</w:t>
      </w:r>
      <w:r w:rsidRPr="000535DC" w:rsidR="000535DC">
        <w:rPr>
          <w:rFonts w:cs="Times New Roman"/>
          <w:sz w:val="20"/>
        </w:rPr>
        <w:t xml:space="preserve"> (accessed: </w:t>
      </w:r>
      <w:r w:rsidR="00FF0CA3">
        <w:rPr>
          <w:rFonts w:cs="Times New Roman"/>
          <w:sz w:val="20"/>
        </w:rPr>
        <w:t>April 10, 2025</w:t>
      </w:r>
      <w:r w:rsidRPr="000535DC" w:rsidR="000535DC">
        <w:rPr>
          <w:rFonts w:cs="Times New Roman"/>
          <w:sz w:val="20"/>
        </w:rPr>
        <w:t>)</w:t>
      </w:r>
      <w:r w:rsidR="00F67B7C">
        <w:rPr>
          <w:rFonts w:cs="Times New Roman"/>
          <w:sz w:val="20"/>
        </w:rPr>
        <w:t>,</w:t>
      </w:r>
      <w:r w:rsidRPr="000535DC" w:rsidR="000535DC">
        <w:rPr>
          <w:rFonts w:cs="Times New Roman"/>
          <w:sz w:val="20"/>
        </w:rPr>
        <w:t xml:space="preserve"> </w:t>
      </w:r>
      <w:hyperlink r:id="rId1" w:history="1">
        <w:r w:rsidRPr="0041180E" w:rsidR="0041180E">
          <w:rPr>
            <w:rStyle w:val="Hyperlink"/>
            <w:rFonts w:cs="Times New Roman"/>
            <w:sz w:val="20"/>
          </w:rPr>
          <w:t>https://www.bls.gov/oes/2023/May/999201.htm</w:t>
        </w:r>
      </w:hyperlink>
      <w:r w:rsidR="000535DC">
        <w:rPr>
          <w:rFonts w:cs="Times New Roman"/>
          <w:sz w:val="20"/>
        </w:rPr>
        <w:t>.</w:t>
      </w:r>
      <w:r w:rsidR="00F67B7C">
        <w:rPr>
          <w:rFonts w:cs="Times New Roman"/>
          <w:sz w:val="20"/>
        </w:rPr>
        <w:t xml:space="preserve"> </w:t>
      </w:r>
      <w:r w:rsidR="00D82665">
        <w:rPr>
          <w:rFonts w:cs="Times New Roman"/>
          <w:sz w:val="20"/>
        </w:rPr>
        <w:t xml:space="preserve"> </w:t>
      </w:r>
      <w:r w:rsidR="000535DC">
        <w:rPr>
          <w:rFonts w:cs="Times New Roman"/>
          <w:sz w:val="20"/>
        </w:rPr>
        <w:t xml:space="preserve">The mean hourly wage rate for </w:t>
      </w:r>
      <w:r w:rsidR="00125436">
        <w:rPr>
          <w:rFonts w:cs="Times New Roman"/>
          <w:sz w:val="20"/>
        </w:rPr>
        <w:t>l</w:t>
      </w:r>
      <w:r w:rsidR="000535DC">
        <w:rPr>
          <w:rFonts w:cs="Times New Roman"/>
          <w:sz w:val="20"/>
        </w:rPr>
        <w:t xml:space="preserve">ocal </w:t>
      </w:r>
      <w:r w:rsidR="00125436">
        <w:rPr>
          <w:rFonts w:cs="Times New Roman"/>
          <w:sz w:val="20"/>
        </w:rPr>
        <w:t>p</w:t>
      </w:r>
      <w:r w:rsidR="000535DC">
        <w:rPr>
          <w:rFonts w:cs="Times New Roman"/>
          <w:sz w:val="20"/>
        </w:rPr>
        <w:t>olice is $</w:t>
      </w:r>
      <w:r w:rsidR="0041180E">
        <w:rPr>
          <w:rFonts w:cs="Times New Roman"/>
          <w:sz w:val="20"/>
        </w:rPr>
        <w:t>36.74</w:t>
      </w:r>
      <w:r w:rsidR="000535DC">
        <w:rPr>
          <w:rFonts w:cs="Times New Roman"/>
          <w:sz w:val="20"/>
        </w:rPr>
        <w:t>, with employment levels of</w:t>
      </w:r>
      <w:r w:rsidR="0075247A">
        <w:rPr>
          <w:rFonts w:cs="Times New Roman"/>
          <w:sz w:val="20"/>
        </w:rPr>
        <w:t xml:space="preserve"> </w:t>
      </w:r>
      <w:r w:rsidR="0041180E">
        <w:rPr>
          <w:rFonts w:cs="Times New Roman"/>
          <w:sz w:val="20"/>
        </w:rPr>
        <w:t>562,320</w:t>
      </w:r>
      <w:r w:rsidR="000535DC">
        <w:rPr>
          <w:rFonts w:cs="Times New Roman"/>
          <w:sz w:val="20"/>
        </w:rPr>
        <w:t xml:space="preserve">. </w:t>
      </w:r>
      <w:r w:rsidR="00F67B7C">
        <w:rPr>
          <w:rFonts w:cs="Times New Roman"/>
          <w:sz w:val="20"/>
        </w:rPr>
        <w:t xml:space="preserve"> </w:t>
      </w:r>
      <w:r w:rsidRPr="000535DC" w:rsidR="000535DC">
        <w:rPr>
          <w:rFonts w:cs="Times New Roman"/>
          <w:sz w:val="20"/>
        </w:rPr>
        <w:t xml:space="preserve">BLS. </w:t>
      </w:r>
      <w:r w:rsidR="00F67B7C">
        <w:rPr>
          <w:rFonts w:cs="Times New Roman"/>
          <w:sz w:val="20"/>
        </w:rPr>
        <w:t xml:space="preserve"> </w:t>
      </w:r>
      <w:r w:rsidRPr="000535DC" w:rsidR="000535DC">
        <w:rPr>
          <w:rFonts w:cs="Times New Roman"/>
          <w:sz w:val="20"/>
        </w:rPr>
        <w:t>May 20</w:t>
      </w:r>
      <w:r w:rsidR="00FB49A6">
        <w:rPr>
          <w:rFonts w:cs="Times New Roman"/>
          <w:sz w:val="20"/>
        </w:rPr>
        <w:t>2</w:t>
      </w:r>
      <w:r w:rsidR="00566F79">
        <w:rPr>
          <w:rFonts w:cs="Times New Roman"/>
          <w:sz w:val="20"/>
        </w:rPr>
        <w:t>3</w:t>
      </w:r>
      <w:r w:rsidRPr="000535DC" w:rsidR="000535DC">
        <w:rPr>
          <w:rFonts w:cs="Times New Roman"/>
          <w:sz w:val="20"/>
        </w:rPr>
        <w:t xml:space="preserve"> N</w:t>
      </w:r>
      <w:r w:rsidR="00EC7E74">
        <w:rPr>
          <w:rFonts w:cs="Times New Roman"/>
          <w:sz w:val="20"/>
        </w:rPr>
        <w:t>ational Occupation Employment an</w:t>
      </w:r>
      <w:r w:rsidRPr="000535DC" w:rsidR="000535DC">
        <w:rPr>
          <w:rFonts w:cs="Times New Roman"/>
          <w:sz w:val="20"/>
        </w:rPr>
        <w:t xml:space="preserve">d Wage Estimates, </w:t>
      </w:r>
      <w:r w:rsidR="00125436">
        <w:rPr>
          <w:rFonts w:cs="Times New Roman"/>
          <w:sz w:val="20"/>
        </w:rPr>
        <w:t>l</w:t>
      </w:r>
      <w:r w:rsidRPr="000535DC" w:rsidR="000535DC">
        <w:rPr>
          <w:rFonts w:cs="Times New Roman"/>
          <w:sz w:val="20"/>
        </w:rPr>
        <w:t xml:space="preserve">ocal Government, including schools and hospitals. </w:t>
      </w:r>
      <w:r w:rsidR="00F67B7C">
        <w:rPr>
          <w:rFonts w:cs="Times New Roman"/>
          <w:sz w:val="20"/>
        </w:rPr>
        <w:t xml:space="preserve"> </w:t>
      </w:r>
      <w:r w:rsidRPr="000535DC" w:rsidR="000535DC">
        <w:rPr>
          <w:rFonts w:cs="Times New Roman"/>
          <w:sz w:val="20"/>
        </w:rPr>
        <w:t>NAICS 999300, Occupation Code 33-3050 Police Officers.</w:t>
      </w:r>
      <w:r w:rsidR="00F67B7C">
        <w:rPr>
          <w:rFonts w:cs="Times New Roman"/>
          <w:sz w:val="20"/>
        </w:rPr>
        <w:t xml:space="preserve"> </w:t>
      </w:r>
      <w:r w:rsidRPr="000535DC" w:rsidR="000535DC">
        <w:rPr>
          <w:rFonts w:cs="Times New Roman"/>
          <w:sz w:val="20"/>
        </w:rPr>
        <w:t xml:space="preserve"> Last Modified </w:t>
      </w:r>
      <w:r w:rsidR="00321DD3">
        <w:rPr>
          <w:rFonts w:cs="Times New Roman"/>
          <w:sz w:val="20"/>
        </w:rPr>
        <w:t>April 3, 202</w:t>
      </w:r>
      <w:r w:rsidR="005E7BBD">
        <w:rPr>
          <w:rFonts w:cs="Times New Roman"/>
          <w:sz w:val="20"/>
        </w:rPr>
        <w:t>4</w:t>
      </w:r>
      <w:r w:rsidRPr="000535DC" w:rsidR="000535DC">
        <w:rPr>
          <w:rFonts w:cs="Times New Roman"/>
          <w:sz w:val="20"/>
        </w:rPr>
        <w:t xml:space="preserve"> (accessed: </w:t>
      </w:r>
      <w:r w:rsidR="005E7BBD">
        <w:rPr>
          <w:rFonts w:cs="Times New Roman"/>
          <w:sz w:val="20"/>
        </w:rPr>
        <w:t>April 10, 2025</w:t>
      </w:r>
      <w:r w:rsidRPr="000535DC" w:rsidR="000535DC">
        <w:rPr>
          <w:rFonts w:cs="Times New Roman"/>
          <w:sz w:val="20"/>
        </w:rPr>
        <w:t>)</w:t>
      </w:r>
      <w:r w:rsidR="00F67B7C">
        <w:rPr>
          <w:rFonts w:cs="Times New Roman"/>
          <w:sz w:val="20"/>
        </w:rPr>
        <w:t>,</w:t>
      </w:r>
      <w:r w:rsidRPr="000535DC" w:rsidR="000535DC">
        <w:rPr>
          <w:rFonts w:cs="Times New Roman"/>
          <w:sz w:val="20"/>
        </w:rPr>
        <w:t xml:space="preserve"> </w:t>
      </w:r>
      <w:hyperlink r:id="rId2" w:history="1">
        <w:r w:rsidRPr="00AE1050" w:rsidR="00AF0FA5">
          <w:rPr>
            <w:rStyle w:val="Hyperlink"/>
            <w:rFonts w:cs="Times New Roman"/>
            <w:sz w:val="20"/>
          </w:rPr>
          <w:t>https://www.bls.gov/oes/2023/May/999301.htm</w:t>
        </w:r>
      </w:hyperlink>
      <w:r w:rsidR="000535DC">
        <w:rPr>
          <w:rFonts w:cs="Times New Roman"/>
          <w:sz w:val="20"/>
        </w:rPr>
        <w:t xml:space="preserve">. </w:t>
      </w:r>
      <w:r w:rsidR="00125436">
        <w:rPr>
          <w:rFonts w:cs="Times New Roman"/>
          <w:sz w:val="20"/>
        </w:rPr>
        <w:t xml:space="preserve"> </w:t>
      </w:r>
      <w:r w:rsidR="000535DC">
        <w:rPr>
          <w:rFonts w:cs="Times New Roman"/>
          <w:sz w:val="20"/>
        </w:rPr>
        <w:t xml:space="preserve">TSA calculated a weighted average by employment to get a blended State and </w:t>
      </w:r>
      <w:r w:rsidR="00125436">
        <w:rPr>
          <w:rFonts w:cs="Times New Roman"/>
          <w:sz w:val="20"/>
        </w:rPr>
        <w:t>l</w:t>
      </w:r>
      <w:r w:rsidR="000535DC">
        <w:rPr>
          <w:rFonts w:cs="Times New Roman"/>
          <w:sz w:val="20"/>
        </w:rPr>
        <w:t xml:space="preserve">ocal </w:t>
      </w:r>
      <w:r w:rsidR="00125436">
        <w:rPr>
          <w:rFonts w:cs="Times New Roman"/>
          <w:sz w:val="20"/>
        </w:rPr>
        <w:t>p</w:t>
      </w:r>
      <w:r w:rsidR="000535DC">
        <w:rPr>
          <w:rFonts w:cs="Times New Roman"/>
          <w:sz w:val="20"/>
        </w:rPr>
        <w:t>olice wage rate of $</w:t>
      </w:r>
      <w:r w:rsidR="009E0826">
        <w:rPr>
          <w:rFonts w:cs="Times New Roman"/>
          <w:sz w:val="20"/>
        </w:rPr>
        <w:t>36.91</w:t>
      </w:r>
      <w:r w:rsidR="000535DC">
        <w:rPr>
          <w:rFonts w:cs="Times New Roman"/>
          <w:sz w:val="20"/>
        </w:rPr>
        <w:t xml:space="preserve">. </w:t>
      </w:r>
      <w:r w:rsidR="00DE6516">
        <w:rPr>
          <w:rFonts w:cs="Times New Roman"/>
          <w:sz w:val="20"/>
        </w:rPr>
        <w:t xml:space="preserve"> </w:t>
      </w:r>
      <w:r w:rsidR="000535DC">
        <w:rPr>
          <w:rFonts w:cs="Times New Roman"/>
          <w:sz w:val="20"/>
        </w:rPr>
        <w:t>$</w:t>
      </w:r>
      <w:r w:rsidR="00824E19">
        <w:rPr>
          <w:rFonts w:cs="Times New Roman"/>
          <w:sz w:val="20"/>
        </w:rPr>
        <w:t>36.91</w:t>
      </w:r>
      <w:r w:rsidR="000535DC">
        <w:rPr>
          <w:rFonts w:cs="Times New Roman"/>
          <w:sz w:val="20"/>
        </w:rPr>
        <w:t xml:space="preserve"> = ([$</w:t>
      </w:r>
      <w:r w:rsidR="0018660B">
        <w:rPr>
          <w:rFonts w:cs="Times New Roman"/>
          <w:sz w:val="20"/>
        </w:rPr>
        <w:t>38.33</w:t>
      </w:r>
      <w:r w:rsidR="000535DC">
        <w:rPr>
          <w:rFonts w:cs="Times New Roman"/>
          <w:sz w:val="20"/>
        </w:rPr>
        <w:t xml:space="preserve"> x </w:t>
      </w:r>
      <w:r w:rsidR="007F184D">
        <w:rPr>
          <w:rFonts w:cs="Times New Roman"/>
          <w:sz w:val="20"/>
        </w:rPr>
        <w:t>67,750</w:t>
      </w:r>
      <w:r w:rsidR="000535DC">
        <w:rPr>
          <w:rFonts w:cs="Times New Roman"/>
          <w:sz w:val="20"/>
        </w:rPr>
        <w:t>] + [$</w:t>
      </w:r>
      <w:r w:rsidR="007F184D">
        <w:rPr>
          <w:rFonts w:cs="Times New Roman"/>
          <w:sz w:val="20"/>
        </w:rPr>
        <w:t>36.74</w:t>
      </w:r>
      <w:r w:rsidR="000535DC">
        <w:rPr>
          <w:rFonts w:cs="Times New Roman"/>
          <w:sz w:val="20"/>
        </w:rPr>
        <w:t xml:space="preserve"> x </w:t>
      </w:r>
      <w:r w:rsidR="00146E35">
        <w:rPr>
          <w:rFonts w:cs="Times New Roman"/>
          <w:sz w:val="20"/>
        </w:rPr>
        <w:t>562,320</w:t>
      </w:r>
      <w:r w:rsidR="000535DC">
        <w:rPr>
          <w:rFonts w:cs="Times New Roman"/>
          <w:sz w:val="20"/>
        </w:rPr>
        <w:t>]) ÷ (</w:t>
      </w:r>
      <w:r w:rsidR="00146E35">
        <w:rPr>
          <w:rFonts w:cs="Times New Roman"/>
          <w:sz w:val="20"/>
        </w:rPr>
        <w:t>67,750</w:t>
      </w:r>
      <w:r w:rsidR="003B7E45">
        <w:rPr>
          <w:rFonts w:cs="Times New Roman"/>
          <w:sz w:val="20"/>
        </w:rPr>
        <w:t xml:space="preserve"> </w:t>
      </w:r>
      <w:r w:rsidR="000535DC">
        <w:rPr>
          <w:rFonts w:cs="Times New Roman"/>
          <w:sz w:val="20"/>
        </w:rPr>
        <w:t xml:space="preserve">+ </w:t>
      </w:r>
      <w:r w:rsidR="003B7E45">
        <w:rPr>
          <w:rFonts w:cs="Times New Roman"/>
          <w:sz w:val="20"/>
        </w:rPr>
        <w:t>562,320</w:t>
      </w:r>
      <w:r w:rsidR="000535DC">
        <w:rPr>
          <w:rFonts w:cs="Times New Roman"/>
          <w:sz w:val="20"/>
        </w:rPr>
        <w:t>).</w:t>
      </w:r>
      <w:r w:rsidR="00125436">
        <w:rPr>
          <w:rFonts w:cs="Times New Roman"/>
          <w:sz w:val="20"/>
        </w:rPr>
        <w:t xml:space="preserve">  </w:t>
      </w:r>
      <w:r w:rsidR="000535DC">
        <w:rPr>
          <w:rFonts w:cs="Times New Roman"/>
          <w:sz w:val="20"/>
        </w:rPr>
        <w:t xml:space="preserve">In order to calculate a fully-loaded wage rate for State and </w:t>
      </w:r>
      <w:r w:rsidR="00125436">
        <w:rPr>
          <w:rFonts w:cs="Times New Roman"/>
          <w:sz w:val="20"/>
        </w:rPr>
        <w:t>l</w:t>
      </w:r>
      <w:r w:rsidR="000535DC">
        <w:rPr>
          <w:rFonts w:cs="Times New Roman"/>
          <w:sz w:val="20"/>
        </w:rPr>
        <w:t xml:space="preserve">ocal </w:t>
      </w:r>
      <w:r w:rsidR="00125436">
        <w:rPr>
          <w:rFonts w:cs="Times New Roman"/>
          <w:sz w:val="20"/>
        </w:rPr>
        <w:t>p</w:t>
      </w:r>
      <w:r w:rsidR="000535DC">
        <w:rPr>
          <w:rFonts w:cs="Times New Roman"/>
          <w:sz w:val="20"/>
        </w:rPr>
        <w:t xml:space="preserve">olice, TSA estimated a compensation factor of </w:t>
      </w:r>
      <w:r w:rsidR="00AA5783">
        <w:rPr>
          <w:rFonts w:cs="Times New Roman"/>
          <w:sz w:val="20"/>
        </w:rPr>
        <w:t>1.74681239</w:t>
      </w:r>
      <w:r w:rsidR="000535DC">
        <w:rPr>
          <w:rFonts w:cs="Times New Roman"/>
          <w:sz w:val="20"/>
        </w:rPr>
        <w:t xml:space="preserve"> for </w:t>
      </w:r>
      <w:r w:rsidR="00125436">
        <w:rPr>
          <w:rFonts w:cs="Times New Roman"/>
          <w:sz w:val="20"/>
        </w:rPr>
        <w:t>S</w:t>
      </w:r>
      <w:r w:rsidR="000535DC">
        <w:rPr>
          <w:rFonts w:cs="Times New Roman"/>
          <w:sz w:val="20"/>
        </w:rPr>
        <w:t xml:space="preserve">tate and local </w:t>
      </w:r>
      <w:r w:rsidR="00125436">
        <w:rPr>
          <w:rFonts w:cs="Times New Roman"/>
          <w:sz w:val="20"/>
        </w:rPr>
        <w:t>G</w:t>
      </w:r>
      <w:r w:rsidR="000535DC">
        <w:rPr>
          <w:rFonts w:cs="Times New Roman"/>
          <w:sz w:val="20"/>
        </w:rPr>
        <w:t xml:space="preserve">overnment workers, Services Occupation. </w:t>
      </w:r>
      <w:r w:rsidR="00125436">
        <w:rPr>
          <w:rFonts w:cs="Times New Roman"/>
          <w:sz w:val="20"/>
        </w:rPr>
        <w:t xml:space="preserve"> </w:t>
      </w:r>
      <w:r w:rsidR="000535DC">
        <w:rPr>
          <w:rFonts w:cs="Times New Roman"/>
          <w:sz w:val="20"/>
        </w:rPr>
        <w:t>TSA divided total compensation of $</w:t>
      </w:r>
      <w:r w:rsidR="00E677C4">
        <w:rPr>
          <w:rFonts w:cs="Times New Roman"/>
          <w:sz w:val="20"/>
        </w:rPr>
        <w:t>47.95</w:t>
      </w:r>
      <w:r w:rsidR="000535DC">
        <w:rPr>
          <w:rFonts w:cs="Times New Roman"/>
          <w:sz w:val="20"/>
        </w:rPr>
        <w:t xml:space="preserve"> by the wages and sala</w:t>
      </w:r>
      <w:r w:rsidR="00784B01">
        <w:rPr>
          <w:rFonts w:cs="Times New Roman"/>
          <w:sz w:val="20"/>
        </w:rPr>
        <w:t xml:space="preserve">ries component of compensation, </w:t>
      </w:r>
      <w:r w:rsidR="000535DC">
        <w:rPr>
          <w:rFonts w:cs="Times New Roman"/>
          <w:sz w:val="20"/>
        </w:rPr>
        <w:t>$</w:t>
      </w:r>
      <w:r w:rsidR="00323854">
        <w:rPr>
          <w:rFonts w:cs="Times New Roman"/>
          <w:sz w:val="20"/>
        </w:rPr>
        <w:t>27.45</w:t>
      </w:r>
      <w:r w:rsidR="00784B01">
        <w:rPr>
          <w:rFonts w:cs="Times New Roman"/>
          <w:sz w:val="20"/>
        </w:rPr>
        <w:t xml:space="preserve"> (</w:t>
      </w:r>
      <w:r w:rsidR="00166BD1">
        <w:rPr>
          <w:rFonts w:cs="Times New Roman"/>
          <w:sz w:val="20"/>
        </w:rPr>
        <w:t>1.74681239</w:t>
      </w:r>
      <w:r w:rsidR="00784B01">
        <w:rPr>
          <w:rFonts w:cs="Times New Roman"/>
          <w:sz w:val="20"/>
        </w:rPr>
        <w:t xml:space="preserve"> = $</w:t>
      </w:r>
      <w:r w:rsidR="00166BD1">
        <w:rPr>
          <w:rFonts w:cs="Times New Roman"/>
          <w:sz w:val="20"/>
        </w:rPr>
        <w:t>47.95</w:t>
      </w:r>
      <w:r w:rsidR="00784B01">
        <w:rPr>
          <w:rFonts w:cs="Times New Roman"/>
          <w:sz w:val="20"/>
        </w:rPr>
        <w:t xml:space="preserve"> ÷ $</w:t>
      </w:r>
      <w:r w:rsidR="0070271F">
        <w:rPr>
          <w:rFonts w:cs="Times New Roman"/>
          <w:sz w:val="20"/>
        </w:rPr>
        <w:t>27.45</w:t>
      </w:r>
      <w:r w:rsidR="00784B01">
        <w:rPr>
          <w:rFonts w:cs="Times New Roman"/>
          <w:sz w:val="20"/>
        </w:rPr>
        <w:t>).</w:t>
      </w:r>
      <w:r w:rsidR="00125436">
        <w:rPr>
          <w:rFonts w:cs="Times New Roman"/>
          <w:sz w:val="20"/>
        </w:rPr>
        <w:t xml:space="preserve"> </w:t>
      </w:r>
      <w:r w:rsidR="008B5326">
        <w:rPr>
          <w:rFonts w:cs="Times New Roman"/>
          <w:sz w:val="20"/>
        </w:rPr>
        <w:t xml:space="preserve"> </w:t>
      </w:r>
      <w:r w:rsidRPr="008B5326" w:rsidR="008B5326">
        <w:rPr>
          <w:rFonts w:cs="Times New Roman"/>
          <w:sz w:val="20"/>
        </w:rPr>
        <w:t xml:space="preserve">BLS. </w:t>
      </w:r>
      <w:r w:rsidR="00125436">
        <w:rPr>
          <w:rFonts w:cs="Times New Roman"/>
          <w:sz w:val="20"/>
        </w:rPr>
        <w:t xml:space="preserve"> </w:t>
      </w:r>
      <w:r w:rsidRPr="008B5326" w:rsidR="008B5326">
        <w:rPr>
          <w:rFonts w:cs="Times New Roman"/>
          <w:sz w:val="20"/>
        </w:rPr>
        <w:t>Employer Costs for Employee Compensation-December 20</w:t>
      </w:r>
      <w:r w:rsidR="00CC55BB">
        <w:rPr>
          <w:rFonts w:cs="Times New Roman"/>
          <w:sz w:val="20"/>
        </w:rPr>
        <w:t>2</w:t>
      </w:r>
      <w:r w:rsidR="0070271F">
        <w:rPr>
          <w:rFonts w:cs="Times New Roman"/>
          <w:sz w:val="20"/>
        </w:rPr>
        <w:t>4</w:t>
      </w:r>
      <w:r w:rsidRPr="008B5326" w:rsidR="008B5326">
        <w:rPr>
          <w:rFonts w:cs="Times New Roman"/>
          <w:sz w:val="20"/>
        </w:rPr>
        <w:t xml:space="preserve">. </w:t>
      </w:r>
      <w:r w:rsidR="00125436">
        <w:rPr>
          <w:rFonts w:cs="Times New Roman"/>
          <w:sz w:val="20"/>
        </w:rPr>
        <w:t xml:space="preserve"> </w:t>
      </w:r>
      <w:r w:rsidRPr="008B5326" w:rsidR="008B5326">
        <w:rPr>
          <w:rFonts w:cs="Times New Roman"/>
          <w:sz w:val="20"/>
        </w:rPr>
        <w:t>Table 3.</w:t>
      </w:r>
      <w:r w:rsidR="00125436">
        <w:rPr>
          <w:rFonts w:cs="Times New Roman"/>
          <w:sz w:val="20"/>
        </w:rPr>
        <w:t xml:space="preserve"> </w:t>
      </w:r>
      <w:r w:rsidRPr="008B5326" w:rsidR="008B5326">
        <w:rPr>
          <w:rFonts w:cs="Times New Roman"/>
          <w:sz w:val="20"/>
        </w:rPr>
        <w:t xml:space="preserve"> Employer costs per hour worked for employee compensation and costs as a percent of total compensation: </w:t>
      </w:r>
      <w:r w:rsidR="00125436">
        <w:rPr>
          <w:rFonts w:cs="Times New Roman"/>
          <w:sz w:val="20"/>
        </w:rPr>
        <w:t>S</w:t>
      </w:r>
      <w:r w:rsidRPr="008B5326" w:rsidR="008B5326">
        <w:rPr>
          <w:rFonts w:cs="Times New Roman"/>
          <w:sz w:val="20"/>
        </w:rPr>
        <w:t xml:space="preserve">tate and local </w:t>
      </w:r>
      <w:r w:rsidR="00125436">
        <w:rPr>
          <w:rFonts w:cs="Times New Roman"/>
          <w:sz w:val="20"/>
        </w:rPr>
        <w:t>G</w:t>
      </w:r>
      <w:r w:rsidRPr="008B5326" w:rsidR="008B5326">
        <w:rPr>
          <w:rFonts w:cs="Times New Roman"/>
          <w:sz w:val="20"/>
        </w:rPr>
        <w:t xml:space="preserve">overnment workers. </w:t>
      </w:r>
      <w:r w:rsidR="00125436">
        <w:rPr>
          <w:rFonts w:cs="Times New Roman"/>
          <w:sz w:val="20"/>
        </w:rPr>
        <w:t xml:space="preserve"> </w:t>
      </w:r>
      <w:r w:rsidRPr="008B5326" w:rsidR="008B5326">
        <w:rPr>
          <w:rFonts w:cs="Times New Roman"/>
          <w:sz w:val="20"/>
        </w:rPr>
        <w:t xml:space="preserve">Occupation Group: Services. </w:t>
      </w:r>
      <w:r w:rsidR="00125436">
        <w:rPr>
          <w:rFonts w:cs="Times New Roman"/>
          <w:sz w:val="20"/>
        </w:rPr>
        <w:t xml:space="preserve"> </w:t>
      </w:r>
      <w:r w:rsidRPr="008B5326" w:rsidR="008B5326">
        <w:rPr>
          <w:rFonts w:cs="Times New Roman"/>
          <w:sz w:val="20"/>
        </w:rPr>
        <w:t xml:space="preserve">Last modified </w:t>
      </w:r>
      <w:r w:rsidR="001B08D8">
        <w:rPr>
          <w:rFonts w:cs="Times New Roman"/>
          <w:sz w:val="20"/>
        </w:rPr>
        <w:t>March 14, 2025</w:t>
      </w:r>
      <w:r w:rsidR="00CC6A40">
        <w:rPr>
          <w:rFonts w:cs="Times New Roman"/>
          <w:sz w:val="20"/>
        </w:rPr>
        <w:t xml:space="preserve"> </w:t>
      </w:r>
      <w:r w:rsidRPr="008B5326" w:rsidR="008B5326">
        <w:rPr>
          <w:rFonts w:cs="Times New Roman"/>
          <w:sz w:val="20"/>
        </w:rPr>
        <w:t>(accessed</w:t>
      </w:r>
      <w:r w:rsidR="00CC55BB">
        <w:rPr>
          <w:rFonts w:cs="Times New Roman"/>
          <w:sz w:val="20"/>
        </w:rPr>
        <w:t xml:space="preserve"> </w:t>
      </w:r>
      <w:r w:rsidR="009225A8">
        <w:rPr>
          <w:rFonts w:cs="Times New Roman"/>
          <w:sz w:val="20"/>
        </w:rPr>
        <w:t>April 10, 2025</w:t>
      </w:r>
      <w:r w:rsidRPr="008B5326" w:rsidR="008B5326">
        <w:rPr>
          <w:rFonts w:cs="Times New Roman"/>
          <w:sz w:val="20"/>
        </w:rPr>
        <w:t>)</w:t>
      </w:r>
      <w:r w:rsidR="00125436">
        <w:rPr>
          <w:rFonts w:cs="Times New Roman"/>
          <w:sz w:val="20"/>
        </w:rPr>
        <w:t>,</w:t>
      </w:r>
      <w:r w:rsidRPr="008B5326" w:rsidR="008B5326">
        <w:rPr>
          <w:rFonts w:cs="Times New Roman"/>
          <w:sz w:val="20"/>
        </w:rPr>
        <w:t xml:space="preserve"> </w:t>
      </w:r>
      <w:hyperlink r:id="rId3" w:history="1">
        <w:r w:rsidRPr="00AE1050" w:rsidR="00A85B34">
          <w:rPr>
            <w:rStyle w:val="Hyperlink"/>
            <w:rFonts w:cs="Times New Roman"/>
            <w:sz w:val="20"/>
          </w:rPr>
          <w:t>https://www.bls.gov/news.release/archives/ecec_03142025.htm</w:t>
        </w:r>
      </w:hyperlink>
      <w:r w:rsidRPr="00523E7B" w:rsidR="00125436">
        <w:rPr>
          <w:rStyle w:val="Hyperlink"/>
          <w:rFonts w:cs="Times New Roman"/>
          <w:sz w:val="20"/>
          <w:u w:val="none"/>
        </w:rPr>
        <w:t>.</w:t>
      </w:r>
      <w:r w:rsidR="008B5326">
        <w:rPr>
          <w:rFonts w:cs="Times New Roman"/>
          <w:sz w:val="20"/>
        </w:rPr>
        <w:t xml:space="preserve"> </w:t>
      </w:r>
      <w:r w:rsidR="00125436">
        <w:rPr>
          <w:rFonts w:cs="Times New Roman"/>
          <w:sz w:val="20"/>
        </w:rPr>
        <w:t xml:space="preserve"> </w:t>
      </w:r>
      <w:r w:rsidR="00784B01">
        <w:rPr>
          <w:rFonts w:cs="Times New Roman"/>
          <w:sz w:val="20"/>
        </w:rPr>
        <w:t xml:space="preserve">TSA multiplies the unloaded blended wage rate for </w:t>
      </w:r>
      <w:r w:rsidR="00125436">
        <w:rPr>
          <w:rFonts w:cs="Times New Roman"/>
          <w:sz w:val="20"/>
        </w:rPr>
        <w:t>S</w:t>
      </w:r>
      <w:r w:rsidR="00784B01">
        <w:rPr>
          <w:rFonts w:cs="Times New Roman"/>
          <w:sz w:val="20"/>
        </w:rPr>
        <w:t xml:space="preserve">tate and local police by the compensation factor to calculate a fully loaded average wage rate. </w:t>
      </w:r>
      <w:r w:rsidR="00DE6516">
        <w:rPr>
          <w:rFonts w:cs="Times New Roman"/>
          <w:sz w:val="20"/>
        </w:rPr>
        <w:t xml:space="preserve"> </w:t>
      </w:r>
      <w:r w:rsidR="00784B01">
        <w:rPr>
          <w:rFonts w:cs="Times New Roman"/>
          <w:sz w:val="20"/>
        </w:rPr>
        <w:t>$</w:t>
      </w:r>
      <w:r w:rsidR="00133747">
        <w:rPr>
          <w:rFonts w:cs="Times New Roman"/>
          <w:sz w:val="20"/>
        </w:rPr>
        <w:t>6</w:t>
      </w:r>
      <w:r w:rsidR="00A85B34">
        <w:rPr>
          <w:rFonts w:cs="Times New Roman"/>
          <w:sz w:val="20"/>
        </w:rPr>
        <w:t>4.48</w:t>
      </w:r>
      <w:r w:rsidR="00784B01">
        <w:rPr>
          <w:rFonts w:cs="Times New Roman"/>
          <w:sz w:val="20"/>
        </w:rPr>
        <w:t xml:space="preserve"> = $</w:t>
      </w:r>
      <w:r w:rsidR="00133747">
        <w:rPr>
          <w:rFonts w:cs="Times New Roman"/>
          <w:sz w:val="20"/>
        </w:rPr>
        <w:t>36.91</w:t>
      </w:r>
      <w:r w:rsidR="00784B01">
        <w:rPr>
          <w:rFonts w:cs="Times New Roman"/>
          <w:sz w:val="20"/>
        </w:rPr>
        <w:t xml:space="preserve"> x </w:t>
      </w:r>
      <w:r w:rsidR="00B373BB">
        <w:rPr>
          <w:rFonts w:cs="Times New Roman"/>
          <w:sz w:val="20"/>
        </w:rPr>
        <w:t>1.74681239</w:t>
      </w:r>
      <w:r w:rsidR="00FC7BE0">
        <w:rPr>
          <w:rFonts w:cs="Times New Roman"/>
          <w:sz w:val="20"/>
        </w:rPr>
        <w:t>.</w:t>
      </w:r>
    </w:p>
  </w:footnote>
  <w:footnote w:id="7">
    <w:p w:rsidR="00367FA7" w14:paraId="49CDADC0" w14:textId="415E0CD0">
      <w:pPr>
        <w:pStyle w:val="FootnoteText"/>
      </w:pPr>
      <w:r>
        <w:rPr>
          <w:rStyle w:val="FootnoteReference"/>
        </w:rPr>
        <w:footnoteRef/>
      </w:r>
      <w:r>
        <w:t xml:space="preserve"> </w:t>
      </w:r>
      <w:r w:rsidRPr="00441DDD" w:rsidR="00441DDD">
        <w:t>Source: 2025 Transportation Security Administration (TSA) Compensation Plan Pay Chart by Paybands Step 5, including Washington-Baltimore-Arlington, DC-MD-WV-PA Locality Pay.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387" w14:paraId="6C74F52F" w14:textId="4547260D">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4633E6">
      <w:rPr>
        <w:rStyle w:val="PageNumber"/>
        <w:rFonts w:ascii="Times New Roman" w:hAnsi="Times New Roman"/>
        <w:noProof/>
        <w:sz w:val="24"/>
      </w:rPr>
      <w:t>6</w:t>
    </w:r>
    <w:r>
      <w:rPr>
        <w:rStyle w:val="PageNumber"/>
        <w:rFonts w:ascii="Times New Roman" w:hAnsi="Times New Roman"/>
        <w:sz w:val="24"/>
      </w:rPr>
      <w:fldChar w:fldCharType="end"/>
    </w:r>
  </w:p>
  <w:p w:rsidR="00320387" w:rsidRPr="00320387" w14:paraId="5DEF0981"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387" w14:paraId="221E8868"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320387" w14:paraId="0863B95A" w14:textId="77777777">
    <w:pPr>
      <w:jc w:val="center"/>
      <w:rPr>
        <w:rFonts w:cs="Times New Roman"/>
        <w:b/>
        <w:sz w:val="28"/>
      </w:rPr>
    </w:pPr>
  </w:p>
  <w:p w:rsidR="00133D6C" w:rsidP="5020AA28" w14:paraId="44C9BF2C" w14:textId="77777777">
    <w:pPr>
      <w:jc w:val="center"/>
      <w:rPr>
        <w:rFonts w:cs="Times New Roman"/>
        <w:b/>
        <w:bCs/>
        <w:sz w:val="28"/>
        <w:szCs w:val="28"/>
      </w:rPr>
    </w:pPr>
    <w:r w:rsidRPr="5020AA28">
      <w:rPr>
        <w:rFonts w:cs="Times New Roman"/>
        <w:b/>
        <w:bCs/>
        <w:sz w:val="28"/>
        <w:szCs w:val="28"/>
      </w:rPr>
      <w:t xml:space="preserve">1652-0072 </w:t>
    </w:r>
    <w:r w:rsidRPr="00133D6C">
      <w:rPr>
        <w:rFonts w:cs="Times New Roman"/>
        <w:b/>
        <w:bCs/>
        <w:sz w:val="28"/>
        <w:szCs w:val="28"/>
      </w:rPr>
      <w:t>Law Enforcement Officers (LEOs) Flying Armed</w:t>
    </w:r>
  </w:p>
  <w:p w:rsidR="00320387" w14:paraId="783317DC" w14:textId="090BD015">
    <w:pPr>
      <w:jc w:val="center"/>
      <w:rPr>
        <w:rFonts w:cs="Times New Roman"/>
        <w:b/>
        <w:sz w:val="28"/>
      </w:rPr>
    </w:pPr>
    <w:r>
      <w:rPr>
        <w:rFonts w:cs="Times New Roman"/>
        <w:b/>
        <w:bCs/>
        <w:sz w:val="28"/>
        <w:szCs w:val="28"/>
      </w:rPr>
      <w:t>Exp. 2/28/2026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16cid:durableId="63310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6"/>
    <w:rsid w:val="00000071"/>
    <w:rsid w:val="00001632"/>
    <w:rsid w:val="00010E0A"/>
    <w:rsid w:val="00021173"/>
    <w:rsid w:val="00021A57"/>
    <w:rsid w:val="00027D11"/>
    <w:rsid w:val="00027D8E"/>
    <w:rsid w:val="00044DC7"/>
    <w:rsid w:val="000475FD"/>
    <w:rsid w:val="0005101C"/>
    <w:rsid w:val="00052F47"/>
    <w:rsid w:val="000535DC"/>
    <w:rsid w:val="000664AF"/>
    <w:rsid w:val="00067ADE"/>
    <w:rsid w:val="00077B10"/>
    <w:rsid w:val="00084D67"/>
    <w:rsid w:val="00087F14"/>
    <w:rsid w:val="0009243F"/>
    <w:rsid w:val="000971E3"/>
    <w:rsid w:val="000A009B"/>
    <w:rsid w:val="000A47CF"/>
    <w:rsid w:val="000A50A2"/>
    <w:rsid w:val="000A5ECA"/>
    <w:rsid w:val="000D34EA"/>
    <w:rsid w:val="000E08E5"/>
    <w:rsid w:val="000E6C44"/>
    <w:rsid w:val="000F2FF7"/>
    <w:rsid w:val="000F7FF6"/>
    <w:rsid w:val="00104171"/>
    <w:rsid w:val="00106482"/>
    <w:rsid w:val="00106730"/>
    <w:rsid w:val="00120A21"/>
    <w:rsid w:val="00125436"/>
    <w:rsid w:val="00132DEA"/>
    <w:rsid w:val="00133747"/>
    <w:rsid w:val="00133D6C"/>
    <w:rsid w:val="00133FD3"/>
    <w:rsid w:val="00137B7B"/>
    <w:rsid w:val="00140A1E"/>
    <w:rsid w:val="001428AD"/>
    <w:rsid w:val="00142F11"/>
    <w:rsid w:val="00146E35"/>
    <w:rsid w:val="00147D21"/>
    <w:rsid w:val="00150896"/>
    <w:rsid w:val="00154762"/>
    <w:rsid w:val="00166BD1"/>
    <w:rsid w:val="00172B17"/>
    <w:rsid w:val="001764E0"/>
    <w:rsid w:val="0018546F"/>
    <w:rsid w:val="0018660B"/>
    <w:rsid w:val="00186C03"/>
    <w:rsid w:val="0018720A"/>
    <w:rsid w:val="0019213E"/>
    <w:rsid w:val="001B08D8"/>
    <w:rsid w:val="001B2A1B"/>
    <w:rsid w:val="001B7243"/>
    <w:rsid w:val="001C2C88"/>
    <w:rsid w:val="001C4F78"/>
    <w:rsid w:val="001C5C68"/>
    <w:rsid w:val="001D5E28"/>
    <w:rsid w:val="001D6AC3"/>
    <w:rsid w:val="001E69E1"/>
    <w:rsid w:val="001E6F0C"/>
    <w:rsid w:val="001F22E4"/>
    <w:rsid w:val="001F3127"/>
    <w:rsid w:val="001F624C"/>
    <w:rsid w:val="00210BCE"/>
    <w:rsid w:val="00210BDF"/>
    <w:rsid w:val="00211CF2"/>
    <w:rsid w:val="0021302B"/>
    <w:rsid w:val="00213CF6"/>
    <w:rsid w:val="00216A4D"/>
    <w:rsid w:val="0022384B"/>
    <w:rsid w:val="00227FB4"/>
    <w:rsid w:val="002436CC"/>
    <w:rsid w:val="00243B33"/>
    <w:rsid w:val="00244288"/>
    <w:rsid w:val="0024480B"/>
    <w:rsid w:val="00263523"/>
    <w:rsid w:val="002643DB"/>
    <w:rsid w:val="00264B21"/>
    <w:rsid w:val="002746E9"/>
    <w:rsid w:val="002762C5"/>
    <w:rsid w:val="00284FB3"/>
    <w:rsid w:val="0029213A"/>
    <w:rsid w:val="002A3E16"/>
    <w:rsid w:val="002A680D"/>
    <w:rsid w:val="002A7ACA"/>
    <w:rsid w:val="002B207F"/>
    <w:rsid w:val="002B3F9D"/>
    <w:rsid w:val="002B4597"/>
    <w:rsid w:val="002D4E23"/>
    <w:rsid w:val="002E57ED"/>
    <w:rsid w:val="002F2EE5"/>
    <w:rsid w:val="003030D2"/>
    <w:rsid w:val="00320387"/>
    <w:rsid w:val="00321DD3"/>
    <w:rsid w:val="00323854"/>
    <w:rsid w:val="003453A2"/>
    <w:rsid w:val="00346077"/>
    <w:rsid w:val="00361D81"/>
    <w:rsid w:val="0036713D"/>
    <w:rsid w:val="003673A2"/>
    <w:rsid w:val="00367FA7"/>
    <w:rsid w:val="0037000D"/>
    <w:rsid w:val="00370224"/>
    <w:rsid w:val="00371521"/>
    <w:rsid w:val="00374294"/>
    <w:rsid w:val="00383693"/>
    <w:rsid w:val="003A0FF9"/>
    <w:rsid w:val="003A3478"/>
    <w:rsid w:val="003A5714"/>
    <w:rsid w:val="003A5B90"/>
    <w:rsid w:val="003B1B64"/>
    <w:rsid w:val="003B7E45"/>
    <w:rsid w:val="003C0F11"/>
    <w:rsid w:val="003C39F2"/>
    <w:rsid w:val="003C63BC"/>
    <w:rsid w:val="003D0D6F"/>
    <w:rsid w:val="003D1313"/>
    <w:rsid w:val="003D7D95"/>
    <w:rsid w:val="003E0E5F"/>
    <w:rsid w:val="003E28F2"/>
    <w:rsid w:val="0041180E"/>
    <w:rsid w:val="00413482"/>
    <w:rsid w:val="004155CE"/>
    <w:rsid w:val="00415B2C"/>
    <w:rsid w:val="00417088"/>
    <w:rsid w:val="0042081B"/>
    <w:rsid w:val="00420E5D"/>
    <w:rsid w:val="00421A1B"/>
    <w:rsid w:val="004243D1"/>
    <w:rsid w:val="004276B8"/>
    <w:rsid w:val="00436B7B"/>
    <w:rsid w:val="00441DDD"/>
    <w:rsid w:val="00454278"/>
    <w:rsid w:val="00456452"/>
    <w:rsid w:val="004633E6"/>
    <w:rsid w:val="0046695A"/>
    <w:rsid w:val="00470536"/>
    <w:rsid w:val="004712AB"/>
    <w:rsid w:val="00473005"/>
    <w:rsid w:val="004833B8"/>
    <w:rsid w:val="00487405"/>
    <w:rsid w:val="004876E5"/>
    <w:rsid w:val="004935A1"/>
    <w:rsid w:val="004A231F"/>
    <w:rsid w:val="004A755D"/>
    <w:rsid w:val="004A7AAE"/>
    <w:rsid w:val="004C039B"/>
    <w:rsid w:val="004D02A9"/>
    <w:rsid w:val="004D4949"/>
    <w:rsid w:val="004D6CE5"/>
    <w:rsid w:val="004E2F50"/>
    <w:rsid w:val="004F4468"/>
    <w:rsid w:val="004F5BE1"/>
    <w:rsid w:val="004F6C64"/>
    <w:rsid w:val="00505CFB"/>
    <w:rsid w:val="0051108D"/>
    <w:rsid w:val="00517946"/>
    <w:rsid w:val="00523E7B"/>
    <w:rsid w:val="00544B5E"/>
    <w:rsid w:val="00552074"/>
    <w:rsid w:val="00561836"/>
    <w:rsid w:val="005622A6"/>
    <w:rsid w:val="00564C78"/>
    <w:rsid w:val="00566F79"/>
    <w:rsid w:val="00574D46"/>
    <w:rsid w:val="005758E0"/>
    <w:rsid w:val="00580CC0"/>
    <w:rsid w:val="005A2CF9"/>
    <w:rsid w:val="005A3ED8"/>
    <w:rsid w:val="005A5768"/>
    <w:rsid w:val="005A727C"/>
    <w:rsid w:val="005C6B42"/>
    <w:rsid w:val="005E2DD7"/>
    <w:rsid w:val="005E7BBD"/>
    <w:rsid w:val="005F16F0"/>
    <w:rsid w:val="005F40FC"/>
    <w:rsid w:val="00605B0A"/>
    <w:rsid w:val="00611465"/>
    <w:rsid w:val="00615718"/>
    <w:rsid w:val="00625F7A"/>
    <w:rsid w:val="00627C7A"/>
    <w:rsid w:val="006431E3"/>
    <w:rsid w:val="006455AE"/>
    <w:rsid w:val="00646AD6"/>
    <w:rsid w:val="00660191"/>
    <w:rsid w:val="00674767"/>
    <w:rsid w:val="00677A1C"/>
    <w:rsid w:val="006807ED"/>
    <w:rsid w:val="00681948"/>
    <w:rsid w:val="00683A72"/>
    <w:rsid w:val="00695A48"/>
    <w:rsid w:val="0069648F"/>
    <w:rsid w:val="006A0556"/>
    <w:rsid w:val="006A41AE"/>
    <w:rsid w:val="006A5033"/>
    <w:rsid w:val="006B0E15"/>
    <w:rsid w:val="006B3852"/>
    <w:rsid w:val="006B4F5F"/>
    <w:rsid w:val="006C5CD2"/>
    <w:rsid w:val="006E6AD7"/>
    <w:rsid w:val="006F1796"/>
    <w:rsid w:val="006F761F"/>
    <w:rsid w:val="006F7C7E"/>
    <w:rsid w:val="0070271F"/>
    <w:rsid w:val="007150E0"/>
    <w:rsid w:val="007268B7"/>
    <w:rsid w:val="007269AF"/>
    <w:rsid w:val="00726FBE"/>
    <w:rsid w:val="00733BC9"/>
    <w:rsid w:val="007358B6"/>
    <w:rsid w:val="0075247A"/>
    <w:rsid w:val="00753F08"/>
    <w:rsid w:val="0075435A"/>
    <w:rsid w:val="0075584E"/>
    <w:rsid w:val="00757EA2"/>
    <w:rsid w:val="00760F5D"/>
    <w:rsid w:val="0077624A"/>
    <w:rsid w:val="007845D3"/>
    <w:rsid w:val="00784B01"/>
    <w:rsid w:val="00790453"/>
    <w:rsid w:val="0079357A"/>
    <w:rsid w:val="007938F2"/>
    <w:rsid w:val="0079555E"/>
    <w:rsid w:val="007A0E4C"/>
    <w:rsid w:val="007B33E9"/>
    <w:rsid w:val="007C015A"/>
    <w:rsid w:val="007C25C4"/>
    <w:rsid w:val="007D160F"/>
    <w:rsid w:val="007D5F97"/>
    <w:rsid w:val="007D72A7"/>
    <w:rsid w:val="007D7CDF"/>
    <w:rsid w:val="007E5568"/>
    <w:rsid w:val="007F184D"/>
    <w:rsid w:val="00803207"/>
    <w:rsid w:val="00803F02"/>
    <w:rsid w:val="00806529"/>
    <w:rsid w:val="0081645A"/>
    <w:rsid w:val="00823FE3"/>
    <w:rsid w:val="00824E19"/>
    <w:rsid w:val="00830A96"/>
    <w:rsid w:val="00831BDA"/>
    <w:rsid w:val="00837948"/>
    <w:rsid w:val="00843FB2"/>
    <w:rsid w:val="00844F40"/>
    <w:rsid w:val="00852E84"/>
    <w:rsid w:val="00854ADA"/>
    <w:rsid w:val="00863D14"/>
    <w:rsid w:val="008707BF"/>
    <w:rsid w:val="00871FFB"/>
    <w:rsid w:val="00873131"/>
    <w:rsid w:val="00873DEC"/>
    <w:rsid w:val="00877F69"/>
    <w:rsid w:val="00890F8E"/>
    <w:rsid w:val="00892CF5"/>
    <w:rsid w:val="00897EAC"/>
    <w:rsid w:val="008A2C36"/>
    <w:rsid w:val="008A6358"/>
    <w:rsid w:val="008B5326"/>
    <w:rsid w:val="008C4AF4"/>
    <w:rsid w:val="008C7F8E"/>
    <w:rsid w:val="008E15C0"/>
    <w:rsid w:val="008E1C64"/>
    <w:rsid w:val="008E1E81"/>
    <w:rsid w:val="008E1EFC"/>
    <w:rsid w:val="008F2EDD"/>
    <w:rsid w:val="008F3928"/>
    <w:rsid w:val="00900129"/>
    <w:rsid w:val="00900F3E"/>
    <w:rsid w:val="00916006"/>
    <w:rsid w:val="00917871"/>
    <w:rsid w:val="00920611"/>
    <w:rsid w:val="009225A8"/>
    <w:rsid w:val="00942284"/>
    <w:rsid w:val="009438A3"/>
    <w:rsid w:val="009449BF"/>
    <w:rsid w:val="00947B86"/>
    <w:rsid w:val="00950989"/>
    <w:rsid w:val="009509FE"/>
    <w:rsid w:val="0095619F"/>
    <w:rsid w:val="00960012"/>
    <w:rsid w:val="00960E04"/>
    <w:rsid w:val="0096758B"/>
    <w:rsid w:val="009810DF"/>
    <w:rsid w:val="00983F47"/>
    <w:rsid w:val="009854FE"/>
    <w:rsid w:val="00997EFA"/>
    <w:rsid w:val="009A1B20"/>
    <w:rsid w:val="009A712A"/>
    <w:rsid w:val="009C0942"/>
    <w:rsid w:val="009C2A5B"/>
    <w:rsid w:val="009D2D53"/>
    <w:rsid w:val="009D3285"/>
    <w:rsid w:val="009D48B6"/>
    <w:rsid w:val="009E0826"/>
    <w:rsid w:val="009E1BE1"/>
    <w:rsid w:val="009E3244"/>
    <w:rsid w:val="009E4E7D"/>
    <w:rsid w:val="009F46FC"/>
    <w:rsid w:val="00A11698"/>
    <w:rsid w:val="00A161B9"/>
    <w:rsid w:val="00A16E22"/>
    <w:rsid w:val="00A2718C"/>
    <w:rsid w:val="00A273AA"/>
    <w:rsid w:val="00A37826"/>
    <w:rsid w:val="00A41442"/>
    <w:rsid w:val="00A4491A"/>
    <w:rsid w:val="00A46217"/>
    <w:rsid w:val="00A550B3"/>
    <w:rsid w:val="00A55695"/>
    <w:rsid w:val="00A57571"/>
    <w:rsid w:val="00A605B2"/>
    <w:rsid w:val="00A62B86"/>
    <w:rsid w:val="00A65918"/>
    <w:rsid w:val="00A719CC"/>
    <w:rsid w:val="00A721A0"/>
    <w:rsid w:val="00A72735"/>
    <w:rsid w:val="00A75D5B"/>
    <w:rsid w:val="00A85B34"/>
    <w:rsid w:val="00A90927"/>
    <w:rsid w:val="00A91417"/>
    <w:rsid w:val="00AA12BA"/>
    <w:rsid w:val="00AA5783"/>
    <w:rsid w:val="00AB71F6"/>
    <w:rsid w:val="00AC13FA"/>
    <w:rsid w:val="00AC1D4F"/>
    <w:rsid w:val="00AD04D9"/>
    <w:rsid w:val="00AD3C30"/>
    <w:rsid w:val="00AE1050"/>
    <w:rsid w:val="00AE2548"/>
    <w:rsid w:val="00AE5F48"/>
    <w:rsid w:val="00AE68AC"/>
    <w:rsid w:val="00AF0FA5"/>
    <w:rsid w:val="00AF4A87"/>
    <w:rsid w:val="00B0751C"/>
    <w:rsid w:val="00B078DC"/>
    <w:rsid w:val="00B12477"/>
    <w:rsid w:val="00B154C3"/>
    <w:rsid w:val="00B27447"/>
    <w:rsid w:val="00B373BB"/>
    <w:rsid w:val="00B67F44"/>
    <w:rsid w:val="00B712A8"/>
    <w:rsid w:val="00B73582"/>
    <w:rsid w:val="00B74F1A"/>
    <w:rsid w:val="00B75EBD"/>
    <w:rsid w:val="00B8488F"/>
    <w:rsid w:val="00B87E15"/>
    <w:rsid w:val="00B954B3"/>
    <w:rsid w:val="00BA4E08"/>
    <w:rsid w:val="00BA5168"/>
    <w:rsid w:val="00BC3CDF"/>
    <w:rsid w:val="00BC738B"/>
    <w:rsid w:val="00BD45E3"/>
    <w:rsid w:val="00BD5B9C"/>
    <w:rsid w:val="00BE08AA"/>
    <w:rsid w:val="00C02815"/>
    <w:rsid w:val="00C02FB3"/>
    <w:rsid w:val="00C05EC6"/>
    <w:rsid w:val="00C12074"/>
    <w:rsid w:val="00C13EAD"/>
    <w:rsid w:val="00C20E7F"/>
    <w:rsid w:val="00C34E31"/>
    <w:rsid w:val="00C36EEB"/>
    <w:rsid w:val="00C40A6A"/>
    <w:rsid w:val="00C43959"/>
    <w:rsid w:val="00C44EA2"/>
    <w:rsid w:val="00C5025C"/>
    <w:rsid w:val="00C61156"/>
    <w:rsid w:val="00C73924"/>
    <w:rsid w:val="00C762F5"/>
    <w:rsid w:val="00C77204"/>
    <w:rsid w:val="00C8036B"/>
    <w:rsid w:val="00C82602"/>
    <w:rsid w:val="00C83550"/>
    <w:rsid w:val="00C917BA"/>
    <w:rsid w:val="00C939BB"/>
    <w:rsid w:val="00C95FA7"/>
    <w:rsid w:val="00C96F4F"/>
    <w:rsid w:val="00C97A7B"/>
    <w:rsid w:val="00CA02AC"/>
    <w:rsid w:val="00CA22E7"/>
    <w:rsid w:val="00CA58E4"/>
    <w:rsid w:val="00CC55BB"/>
    <w:rsid w:val="00CC6A40"/>
    <w:rsid w:val="00CD05CD"/>
    <w:rsid w:val="00CD346D"/>
    <w:rsid w:val="00CD3B65"/>
    <w:rsid w:val="00CD6C25"/>
    <w:rsid w:val="00CE0936"/>
    <w:rsid w:val="00CE14C4"/>
    <w:rsid w:val="00CE2CF2"/>
    <w:rsid w:val="00CF06F3"/>
    <w:rsid w:val="00CF0C03"/>
    <w:rsid w:val="00CF213B"/>
    <w:rsid w:val="00CF5E92"/>
    <w:rsid w:val="00D034DF"/>
    <w:rsid w:val="00D10EB8"/>
    <w:rsid w:val="00D173AA"/>
    <w:rsid w:val="00D2447E"/>
    <w:rsid w:val="00D31D33"/>
    <w:rsid w:val="00D32432"/>
    <w:rsid w:val="00D32902"/>
    <w:rsid w:val="00D34A7B"/>
    <w:rsid w:val="00D40FF9"/>
    <w:rsid w:val="00D43F98"/>
    <w:rsid w:val="00D46BEA"/>
    <w:rsid w:val="00D46D5B"/>
    <w:rsid w:val="00D51AE3"/>
    <w:rsid w:val="00D57F78"/>
    <w:rsid w:val="00D656B9"/>
    <w:rsid w:val="00D817AE"/>
    <w:rsid w:val="00D82665"/>
    <w:rsid w:val="00D86286"/>
    <w:rsid w:val="00D8637E"/>
    <w:rsid w:val="00D95194"/>
    <w:rsid w:val="00D97B13"/>
    <w:rsid w:val="00DB3F52"/>
    <w:rsid w:val="00DB47B1"/>
    <w:rsid w:val="00DC0EFD"/>
    <w:rsid w:val="00DC11A0"/>
    <w:rsid w:val="00DC4E04"/>
    <w:rsid w:val="00DD345B"/>
    <w:rsid w:val="00DE125D"/>
    <w:rsid w:val="00DE630F"/>
    <w:rsid w:val="00DE6516"/>
    <w:rsid w:val="00DE6A4D"/>
    <w:rsid w:val="00DE7312"/>
    <w:rsid w:val="00DF2E1C"/>
    <w:rsid w:val="00DF51D7"/>
    <w:rsid w:val="00DF72C4"/>
    <w:rsid w:val="00E07097"/>
    <w:rsid w:val="00E076AB"/>
    <w:rsid w:val="00E12AD6"/>
    <w:rsid w:val="00E14FDE"/>
    <w:rsid w:val="00E2237F"/>
    <w:rsid w:val="00E26BF5"/>
    <w:rsid w:val="00E303A2"/>
    <w:rsid w:val="00E34DE5"/>
    <w:rsid w:val="00E35C94"/>
    <w:rsid w:val="00E362FB"/>
    <w:rsid w:val="00E37A02"/>
    <w:rsid w:val="00E43523"/>
    <w:rsid w:val="00E47254"/>
    <w:rsid w:val="00E60DC2"/>
    <w:rsid w:val="00E62028"/>
    <w:rsid w:val="00E677C4"/>
    <w:rsid w:val="00E72B7D"/>
    <w:rsid w:val="00E748B7"/>
    <w:rsid w:val="00E74B8B"/>
    <w:rsid w:val="00E7753D"/>
    <w:rsid w:val="00E90587"/>
    <w:rsid w:val="00E92B2D"/>
    <w:rsid w:val="00EA0617"/>
    <w:rsid w:val="00EA0D46"/>
    <w:rsid w:val="00EA472D"/>
    <w:rsid w:val="00EA4989"/>
    <w:rsid w:val="00EA7F7D"/>
    <w:rsid w:val="00EB00A0"/>
    <w:rsid w:val="00EC59C9"/>
    <w:rsid w:val="00EC77F8"/>
    <w:rsid w:val="00EC7E2F"/>
    <w:rsid w:val="00EC7E74"/>
    <w:rsid w:val="00EE3A7A"/>
    <w:rsid w:val="00EF115A"/>
    <w:rsid w:val="00EF22AC"/>
    <w:rsid w:val="00EF7D52"/>
    <w:rsid w:val="00F02902"/>
    <w:rsid w:val="00F06D25"/>
    <w:rsid w:val="00F11809"/>
    <w:rsid w:val="00F210F2"/>
    <w:rsid w:val="00F23B7E"/>
    <w:rsid w:val="00F24CDC"/>
    <w:rsid w:val="00F26843"/>
    <w:rsid w:val="00F35BE4"/>
    <w:rsid w:val="00F52E3F"/>
    <w:rsid w:val="00F60B7E"/>
    <w:rsid w:val="00F63E54"/>
    <w:rsid w:val="00F67B7C"/>
    <w:rsid w:val="00F71473"/>
    <w:rsid w:val="00F73C18"/>
    <w:rsid w:val="00F73C1F"/>
    <w:rsid w:val="00F81A57"/>
    <w:rsid w:val="00F82175"/>
    <w:rsid w:val="00F83EFC"/>
    <w:rsid w:val="00F86093"/>
    <w:rsid w:val="00F92C1E"/>
    <w:rsid w:val="00F956A8"/>
    <w:rsid w:val="00FB49A6"/>
    <w:rsid w:val="00FB56F2"/>
    <w:rsid w:val="00FC07A1"/>
    <w:rsid w:val="00FC0C88"/>
    <w:rsid w:val="00FC469C"/>
    <w:rsid w:val="00FC6C88"/>
    <w:rsid w:val="00FC7BE0"/>
    <w:rsid w:val="00FD4525"/>
    <w:rsid w:val="00FE15F4"/>
    <w:rsid w:val="00FF0CA3"/>
    <w:rsid w:val="00FF11A5"/>
    <w:rsid w:val="03E1EB9D"/>
    <w:rsid w:val="077319FE"/>
    <w:rsid w:val="09070747"/>
    <w:rsid w:val="095A711F"/>
    <w:rsid w:val="115DC443"/>
    <w:rsid w:val="159966B0"/>
    <w:rsid w:val="1F389E22"/>
    <w:rsid w:val="22CAC17F"/>
    <w:rsid w:val="25C45BBE"/>
    <w:rsid w:val="2CB7D9EB"/>
    <w:rsid w:val="31BDDC25"/>
    <w:rsid w:val="336C219F"/>
    <w:rsid w:val="38D70117"/>
    <w:rsid w:val="3A9B9ECD"/>
    <w:rsid w:val="4065DCC2"/>
    <w:rsid w:val="41B9946C"/>
    <w:rsid w:val="4486E24F"/>
    <w:rsid w:val="4CE90966"/>
    <w:rsid w:val="5020AA28"/>
    <w:rsid w:val="504C1413"/>
    <w:rsid w:val="51403BF5"/>
    <w:rsid w:val="528F2799"/>
    <w:rsid w:val="5679415C"/>
    <w:rsid w:val="59045D8E"/>
    <w:rsid w:val="61DA9700"/>
    <w:rsid w:val="62D64436"/>
    <w:rsid w:val="6D2E6C92"/>
    <w:rsid w:val="6DE10BAE"/>
    <w:rsid w:val="6E494F1C"/>
    <w:rsid w:val="71B5109D"/>
    <w:rsid w:val="78803316"/>
    <w:rsid w:val="7E2252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A5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paragraph" w:styleId="Revision">
    <w:name w:val="Revision"/>
    <w:hidden/>
    <w:uiPriority w:val="99"/>
    <w:semiHidden/>
    <w:rsid w:val="00A11698"/>
    <w:rPr>
      <w:rFonts w:cs="Arial"/>
      <w:color w:val="000000"/>
      <w:sz w:val="24"/>
    </w:rPr>
  </w:style>
  <w:style w:type="paragraph" w:styleId="ListParagraph">
    <w:name w:val="List Paragraph"/>
    <w:basedOn w:val="Normal"/>
    <w:uiPriority w:val="34"/>
    <w:qFormat/>
    <w:rsid w:val="00A11698"/>
    <w:pPr>
      <w:ind w:left="720"/>
      <w:contextualSpacing/>
    </w:pPr>
  </w:style>
  <w:style w:type="paragraph" w:styleId="FootnoteText">
    <w:name w:val="footnote text"/>
    <w:basedOn w:val="Normal"/>
    <w:link w:val="FootnoteTextChar"/>
    <w:semiHidden/>
    <w:unhideWhenUsed/>
    <w:rsid w:val="007358B6"/>
    <w:rPr>
      <w:sz w:val="20"/>
    </w:rPr>
  </w:style>
  <w:style w:type="character" w:customStyle="1" w:styleId="FootnoteTextChar">
    <w:name w:val="Footnote Text Char"/>
    <w:basedOn w:val="DefaultParagraphFont"/>
    <w:link w:val="FootnoteText"/>
    <w:semiHidden/>
    <w:rsid w:val="007358B6"/>
    <w:rPr>
      <w:rFonts w:cs="Arial"/>
      <w:color w:val="000000"/>
    </w:rPr>
  </w:style>
  <w:style w:type="character" w:styleId="FootnoteReference">
    <w:name w:val="footnote reference"/>
    <w:basedOn w:val="DefaultParagraphFont"/>
    <w:semiHidden/>
    <w:unhideWhenUsed/>
    <w:rsid w:val="007358B6"/>
    <w:rPr>
      <w:vertAlign w:val="superscript"/>
    </w:rPr>
  </w:style>
  <w:style w:type="character" w:styleId="Hyperlink">
    <w:name w:val="Hyperlink"/>
    <w:basedOn w:val="DefaultParagraphFont"/>
    <w:unhideWhenUsed/>
    <w:rsid w:val="000535DC"/>
    <w:rPr>
      <w:color w:val="0000FF" w:themeColor="hyperlink"/>
      <w:u w:val="single"/>
    </w:rPr>
  </w:style>
  <w:style w:type="character" w:styleId="CommentReference">
    <w:name w:val="annotation reference"/>
    <w:basedOn w:val="DefaultParagraphFont"/>
    <w:unhideWhenUsed/>
    <w:rsid w:val="004D4949"/>
    <w:rPr>
      <w:sz w:val="16"/>
      <w:szCs w:val="16"/>
    </w:rPr>
  </w:style>
  <w:style w:type="paragraph" w:styleId="CommentText">
    <w:name w:val="annotation text"/>
    <w:basedOn w:val="Normal"/>
    <w:link w:val="CommentTextChar"/>
    <w:unhideWhenUsed/>
    <w:rsid w:val="004D4949"/>
    <w:rPr>
      <w:sz w:val="20"/>
    </w:rPr>
  </w:style>
  <w:style w:type="character" w:customStyle="1" w:styleId="CommentTextChar">
    <w:name w:val="Comment Text Char"/>
    <w:basedOn w:val="DefaultParagraphFont"/>
    <w:link w:val="CommentText"/>
    <w:rsid w:val="004D4949"/>
    <w:rPr>
      <w:rFonts w:cs="Arial"/>
      <w:color w:val="000000"/>
    </w:rPr>
  </w:style>
  <w:style w:type="paragraph" w:styleId="CommentSubject">
    <w:name w:val="annotation subject"/>
    <w:basedOn w:val="CommentText"/>
    <w:next w:val="CommentText"/>
    <w:link w:val="CommentSubjectChar"/>
    <w:semiHidden/>
    <w:unhideWhenUsed/>
    <w:rsid w:val="004D4949"/>
    <w:rPr>
      <w:b/>
      <w:bCs/>
    </w:rPr>
  </w:style>
  <w:style w:type="character" w:customStyle="1" w:styleId="CommentSubjectChar">
    <w:name w:val="Comment Subject Char"/>
    <w:basedOn w:val="CommentTextChar"/>
    <w:link w:val="CommentSubject"/>
    <w:semiHidden/>
    <w:rsid w:val="004D4949"/>
    <w:rPr>
      <w:rFonts w:cs="Arial"/>
      <w:b/>
      <w:bCs/>
      <w:color w:val="000000"/>
    </w:rPr>
  </w:style>
  <w:style w:type="character" w:styleId="FollowedHyperlink">
    <w:name w:val="FollowedHyperlink"/>
    <w:basedOn w:val="DefaultParagraphFont"/>
    <w:semiHidden/>
    <w:unhideWhenUsed/>
    <w:rsid w:val="00DE6516"/>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62B86"/>
    <w:pPr>
      <w:autoSpaceDE w:val="0"/>
      <w:autoSpaceDN w:val="0"/>
      <w:adjustRightInd w:val="0"/>
    </w:pPr>
    <w:rPr>
      <w:rFonts w:ascii="Cambria" w:hAnsi="Cambria" w:cs="Cambria"/>
      <w:color w:val="000000"/>
      <w:sz w:val="24"/>
      <w:szCs w:val="24"/>
    </w:rPr>
  </w:style>
  <w:style w:type="character" w:styleId="Mention">
    <w:name w:val="Mention"/>
    <w:basedOn w:val="DefaultParagraphFont"/>
    <w:uiPriority w:val="99"/>
    <w:unhideWhenUsed/>
    <w:rsid w:val="00211CF2"/>
    <w:rPr>
      <w:color w:val="2B579A"/>
      <w:shd w:val="clear" w:color="auto" w:fill="E1DFDD"/>
    </w:rPr>
  </w:style>
  <w:style w:type="character" w:styleId="UnresolvedMention">
    <w:name w:val="Unresolved Mention"/>
    <w:basedOn w:val="DefaultParagraphFont"/>
    <w:uiPriority w:val="99"/>
    <w:semiHidden/>
    <w:unhideWhenUsed/>
    <w:rsid w:val="00411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999201.htm" TargetMode="External" /><Relationship Id="rId2" Type="http://schemas.openxmlformats.org/officeDocument/2006/relationships/hyperlink" Target="https://www.bls.gov/oes/2023/May/999301.htm" TargetMode="External" /><Relationship Id="rId3" Type="http://schemas.openxmlformats.org/officeDocument/2006/relationships/hyperlink" Target="https://www.bls.gov/news.release/archives/ecec_03142025.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7579A-55A5-437D-B372-4852BDD84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2117</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2026-02-11T13:49:00Z</dcterms:created>
  <dcterms:modified xsi:type="dcterms:W3CDTF">2026-02-11T13:49:00Z</dcterms:modified>
</cp:coreProperties>
</file>