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F1157" w:rsidRPr="002B2044" w:rsidP="00D73D2D" w14:paraId="474B9F72" w14:textId="77777777">
      <w:pPr>
        <w:suppressAutoHyphens/>
        <w:jc w:val="center"/>
        <w:rPr>
          <w:rFonts w:ascii="Arial" w:hAnsi="Arial" w:cs="Arial"/>
          <w:b/>
          <w:sz w:val="22"/>
          <w:szCs w:val="22"/>
        </w:rPr>
      </w:pPr>
      <w:r w:rsidRPr="002B2044">
        <w:rPr>
          <w:rFonts w:ascii="Arial" w:hAnsi="Arial" w:cs="Arial"/>
          <w:b/>
          <w:sz w:val="22"/>
          <w:szCs w:val="22"/>
        </w:rPr>
        <w:t>DEPARTMENT OF THE TREASURY</w:t>
      </w:r>
      <w:r w:rsidRPr="002B2044" w:rsidR="00D73D2D">
        <w:rPr>
          <w:rFonts w:ascii="Arial" w:hAnsi="Arial" w:cs="Arial"/>
          <w:b/>
          <w:sz w:val="22"/>
          <w:szCs w:val="22"/>
        </w:rPr>
        <w:t xml:space="preserve"> </w:t>
      </w:r>
    </w:p>
    <w:p w:rsidR="00AF1157" w:rsidRPr="002B2044" w:rsidP="00D73D2D" w14:paraId="3B30C13D" w14:textId="77777777">
      <w:pPr>
        <w:suppressAutoHyphens/>
        <w:jc w:val="center"/>
        <w:rPr>
          <w:rFonts w:ascii="Arial" w:hAnsi="Arial" w:cs="Arial"/>
        </w:rPr>
      </w:pPr>
    </w:p>
    <w:p w:rsidR="00AF1157" w:rsidRPr="002B2044" w:rsidP="00D73D2D" w14:paraId="58721F6B" w14:textId="77777777">
      <w:pPr>
        <w:suppressAutoHyphens/>
        <w:jc w:val="center"/>
        <w:rPr>
          <w:rFonts w:ascii="Arial" w:hAnsi="Arial" w:cs="Arial"/>
          <w:b/>
          <w:sz w:val="22"/>
          <w:szCs w:val="22"/>
        </w:rPr>
      </w:pPr>
      <w:r w:rsidRPr="002B2044">
        <w:rPr>
          <w:rFonts w:ascii="Arial" w:hAnsi="Arial" w:cs="Arial"/>
          <w:b/>
          <w:sz w:val="22"/>
          <w:szCs w:val="22"/>
        </w:rPr>
        <w:t xml:space="preserve">ALCOHOL </w:t>
      </w:r>
      <w:r w:rsidRPr="002B2044" w:rsidR="00D004D6">
        <w:rPr>
          <w:rFonts w:ascii="Arial" w:hAnsi="Arial" w:cs="Arial"/>
          <w:b/>
          <w:sz w:val="22"/>
          <w:szCs w:val="22"/>
        </w:rPr>
        <w:t xml:space="preserve">AND </w:t>
      </w:r>
      <w:r w:rsidRPr="002B2044">
        <w:rPr>
          <w:rFonts w:ascii="Arial" w:hAnsi="Arial" w:cs="Arial"/>
          <w:b/>
          <w:sz w:val="22"/>
          <w:szCs w:val="22"/>
        </w:rPr>
        <w:t>TOBACCO TAX AND TRADE BUREAU</w:t>
      </w:r>
      <w:r w:rsidRPr="002B2044" w:rsidR="00D73D2D">
        <w:rPr>
          <w:rFonts w:ascii="Arial" w:hAnsi="Arial" w:cs="Arial"/>
          <w:b/>
          <w:sz w:val="22"/>
          <w:szCs w:val="22"/>
        </w:rPr>
        <w:t xml:space="preserve"> </w:t>
      </w:r>
    </w:p>
    <w:p w:rsidR="00AF1157" w:rsidRPr="002B2044" w:rsidP="00D73D2D" w14:paraId="2D2C390B" w14:textId="77777777">
      <w:pPr>
        <w:suppressAutoHyphens/>
        <w:jc w:val="center"/>
        <w:rPr>
          <w:rFonts w:ascii="Arial" w:hAnsi="Arial" w:cs="Arial"/>
          <w:sz w:val="28"/>
          <w:szCs w:val="28"/>
        </w:rPr>
      </w:pPr>
    </w:p>
    <w:p w:rsidR="00AF1157" w:rsidRPr="002B2044" w:rsidP="00D73D2D" w14:paraId="1495276D" w14:textId="77777777">
      <w:pPr>
        <w:suppressAutoHyphens/>
        <w:jc w:val="center"/>
        <w:rPr>
          <w:rFonts w:ascii="Arial" w:hAnsi="Arial" w:cs="Arial"/>
          <w:b/>
          <w:sz w:val="22"/>
          <w:szCs w:val="22"/>
        </w:rPr>
      </w:pPr>
      <w:r w:rsidRPr="002B2044">
        <w:rPr>
          <w:rFonts w:ascii="Arial" w:hAnsi="Arial" w:cs="Arial"/>
          <w:b/>
          <w:sz w:val="22"/>
          <w:szCs w:val="22"/>
        </w:rPr>
        <w:t xml:space="preserve">Supporting Statement </w:t>
      </w:r>
      <w:r w:rsidRPr="002B2044" w:rsidR="00D73D2D">
        <w:rPr>
          <w:rFonts w:ascii="Arial" w:hAnsi="Arial" w:cs="Arial"/>
          <w:b/>
          <w:sz w:val="22"/>
          <w:szCs w:val="22"/>
        </w:rPr>
        <w:t>––</w:t>
      </w:r>
      <w:r w:rsidRPr="002B2044">
        <w:rPr>
          <w:rFonts w:ascii="Arial" w:hAnsi="Arial" w:cs="Arial"/>
          <w:b/>
          <w:sz w:val="22"/>
          <w:szCs w:val="22"/>
        </w:rPr>
        <w:t xml:space="preserve"> Information Collection Request</w:t>
      </w:r>
      <w:r w:rsidRPr="002B2044" w:rsidR="00D73D2D">
        <w:rPr>
          <w:rFonts w:ascii="Arial" w:hAnsi="Arial" w:cs="Arial"/>
          <w:b/>
          <w:sz w:val="22"/>
          <w:szCs w:val="22"/>
        </w:rPr>
        <w:t xml:space="preserve"> </w:t>
      </w:r>
    </w:p>
    <w:p w:rsidR="00AF1157" w:rsidRPr="002B2044" w:rsidP="00D73D2D" w14:paraId="39163E90" w14:textId="77777777">
      <w:pPr>
        <w:suppressAutoHyphens/>
        <w:jc w:val="center"/>
        <w:rPr>
          <w:rFonts w:ascii="Arial" w:hAnsi="Arial" w:cs="Arial"/>
          <w:sz w:val="28"/>
          <w:szCs w:val="28"/>
        </w:rPr>
      </w:pPr>
    </w:p>
    <w:p w:rsidR="00AF1157" w:rsidRPr="002B2044" w:rsidP="00D73D2D" w14:paraId="256AFC78" w14:textId="09364B20">
      <w:pPr>
        <w:suppressAutoHyphens/>
        <w:jc w:val="center"/>
        <w:rPr>
          <w:rFonts w:ascii="Arial" w:hAnsi="Arial" w:cs="Arial"/>
          <w:b/>
          <w:sz w:val="22"/>
          <w:szCs w:val="22"/>
          <w:u w:val="single"/>
        </w:rPr>
      </w:pPr>
      <w:r w:rsidRPr="002B2044">
        <w:rPr>
          <w:rFonts w:ascii="Arial" w:hAnsi="Arial" w:cs="Arial"/>
          <w:b/>
          <w:sz w:val="22"/>
          <w:szCs w:val="22"/>
          <w:u w:val="single"/>
        </w:rPr>
        <w:t xml:space="preserve">OMB Control Number </w:t>
      </w:r>
      <w:r w:rsidRPr="002B2044" w:rsidR="003F01BE">
        <w:rPr>
          <w:rFonts w:ascii="Arial" w:hAnsi="Arial" w:cs="Arial"/>
          <w:b/>
          <w:sz w:val="22"/>
          <w:szCs w:val="22"/>
          <w:u w:val="single"/>
        </w:rPr>
        <w:t>1513</w:t>
      </w:r>
      <w:r w:rsidRPr="002B2044" w:rsidR="00C3201A">
        <w:rPr>
          <w:rFonts w:ascii="Arial" w:hAnsi="Arial" w:cs="Arial"/>
          <w:b/>
          <w:sz w:val="22"/>
          <w:szCs w:val="22"/>
          <w:u w:val="single"/>
        </w:rPr>
        <w:t>–</w:t>
      </w:r>
      <w:r w:rsidRPr="002B2044" w:rsidR="003F01BE">
        <w:rPr>
          <w:rFonts w:ascii="Arial" w:hAnsi="Arial" w:cs="Arial"/>
          <w:b/>
          <w:sz w:val="22"/>
          <w:szCs w:val="22"/>
          <w:u w:val="single"/>
        </w:rPr>
        <w:t>0010</w:t>
      </w:r>
      <w:r w:rsidRPr="002B2044" w:rsidR="00987432">
        <w:rPr>
          <w:rFonts w:ascii="Arial" w:hAnsi="Arial" w:cs="Arial"/>
          <w:b/>
          <w:sz w:val="22"/>
          <w:szCs w:val="22"/>
          <w:u w:val="single"/>
        </w:rPr>
        <w:t xml:space="preserve"> </w:t>
      </w:r>
    </w:p>
    <w:p w:rsidR="00AF1157" w:rsidRPr="002B2044" w:rsidP="0062410B" w14:paraId="14645F7D" w14:textId="77777777">
      <w:pPr>
        <w:suppressAutoHyphens/>
        <w:jc w:val="center"/>
        <w:rPr>
          <w:rFonts w:ascii="Arial" w:hAnsi="Arial" w:cs="Arial"/>
          <w:sz w:val="28"/>
          <w:szCs w:val="28"/>
        </w:rPr>
      </w:pPr>
    </w:p>
    <w:p w:rsidR="009A6532" w:rsidRPr="002B2044" w:rsidP="0062410B" w14:paraId="4A85A3BA" w14:textId="7123CAC0">
      <w:pPr>
        <w:jc w:val="center"/>
        <w:rPr>
          <w:rFonts w:ascii="Arial" w:hAnsi="Arial" w:cs="Arial"/>
          <w:b/>
          <w:sz w:val="22"/>
          <w:szCs w:val="22"/>
        </w:rPr>
      </w:pPr>
      <w:r w:rsidRPr="002B2044">
        <w:rPr>
          <w:rFonts w:ascii="Arial" w:hAnsi="Arial" w:cs="Arial"/>
          <w:b/>
          <w:sz w:val="22"/>
          <w:szCs w:val="22"/>
        </w:rPr>
        <w:t>Formula and Process for Wine</w:t>
      </w:r>
      <w:r w:rsidRPr="002B2044" w:rsidR="0062410B">
        <w:rPr>
          <w:rFonts w:ascii="Arial" w:hAnsi="Arial" w:cs="Arial"/>
          <w:b/>
          <w:sz w:val="22"/>
          <w:szCs w:val="22"/>
        </w:rPr>
        <w:t xml:space="preserve"> </w:t>
      </w:r>
    </w:p>
    <w:p w:rsidR="00AF1157" w:rsidRPr="002B2044" w:rsidP="00D73D2D" w14:paraId="12AE0B84" w14:textId="0DFDA1E1">
      <w:pPr>
        <w:suppressAutoHyphens/>
        <w:rPr>
          <w:rFonts w:ascii="Arial" w:hAnsi="Arial" w:cs="Arial"/>
          <w:sz w:val="22"/>
          <w:szCs w:val="22"/>
        </w:rPr>
      </w:pPr>
    </w:p>
    <w:p w:rsidR="00B62FDB" w:rsidRPr="002B2044" w:rsidP="00D73D2D" w14:paraId="5637E118" w14:textId="3CDE0739">
      <w:pPr>
        <w:suppressAutoHyphens/>
        <w:rPr>
          <w:rFonts w:ascii="Arial" w:hAnsi="Arial" w:cs="Arial"/>
          <w:sz w:val="22"/>
          <w:szCs w:val="22"/>
        </w:rPr>
      </w:pPr>
    </w:p>
    <w:p w:rsidR="00B62FDB" w:rsidRPr="002B2044" w:rsidP="00B62FDB" w14:paraId="508975C6" w14:textId="77777777">
      <w:pPr>
        <w:rPr>
          <w:rFonts w:ascii="Arial" w:hAnsi="Arial" w:cs="Arial"/>
          <w:b/>
          <w:sz w:val="22"/>
          <w:szCs w:val="22"/>
          <w:u w:val="single"/>
        </w:rPr>
      </w:pPr>
      <w:r w:rsidRPr="002B2044">
        <w:rPr>
          <w:rFonts w:ascii="Arial" w:hAnsi="Arial" w:cs="Arial"/>
          <w:b/>
          <w:sz w:val="22"/>
          <w:szCs w:val="22"/>
          <w:u w:val="single"/>
        </w:rPr>
        <w:t xml:space="preserve">Changes Since Last Approval </w:t>
      </w:r>
    </w:p>
    <w:p w:rsidR="00B62FDB" w:rsidRPr="002B2044" w:rsidP="00B62FDB" w14:paraId="44780BDD" w14:textId="77777777">
      <w:pPr>
        <w:rPr>
          <w:rFonts w:ascii="Arial" w:hAnsi="Arial" w:cs="Arial"/>
          <w:sz w:val="22"/>
          <w:szCs w:val="22"/>
        </w:rPr>
      </w:pPr>
    </w:p>
    <w:p w:rsidR="00B62FDB" w:rsidRPr="002B2044" w:rsidP="00B62FDB" w14:paraId="4C6BFC72" w14:textId="77777777">
      <w:pPr>
        <w:ind w:left="360"/>
        <w:rPr>
          <w:rFonts w:ascii="Arial" w:hAnsi="Arial" w:cs="Arial"/>
          <w:sz w:val="22"/>
          <w:szCs w:val="22"/>
        </w:rPr>
      </w:pPr>
      <w:r w:rsidRPr="002B2044">
        <w:rPr>
          <w:rFonts w:ascii="Arial" w:hAnsi="Arial" w:cs="Arial"/>
          <w:sz w:val="22"/>
          <w:szCs w:val="22"/>
        </w:rPr>
        <w:t xml:space="preserve">Changes made to the Supporting Statement since this collection’s last approval: </w:t>
      </w:r>
    </w:p>
    <w:p w:rsidR="00B62FDB" w:rsidRPr="002B2044" w:rsidP="00B62FDB" w14:paraId="65C06F1D" w14:textId="77777777">
      <w:pPr>
        <w:ind w:left="360"/>
        <w:rPr>
          <w:rFonts w:ascii="Arial" w:hAnsi="Arial" w:cs="Arial"/>
          <w:sz w:val="22"/>
          <w:szCs w:val="22"/>
        </w:rPr>
      </w:pPr>
    </w:p>
    <w:p w:rsidR="002B2044" w:rsidP="002B2044" w14:paraId="4DAAF57B" w14:textId="21F8E4B0">
      <w:pPr>
        <w:numPr>
          <w:ilvl w:val="0"/>
          <w:numId w:val="7"/>
        </w:numPr>
        <w:spacing w:after="120"/>
        <w:rPr>
          <w:rFonts w:ascii="Arial" w:hAnsi="Arial" w:cs="Arial"/>
          <w:sz w:val="22"/>
          <w:szCs w:val="22"/>
        </w:rPr>
      </w:pPr>
      <w:r>
        <w:rPr>
          <w:rFonts w:ascii="Arial" w:hAnsi="Arial" w:cs="Arial"/>
          <w:sz w:val="22"/>
          <w:szCs w:val="22"/>
        </w:rPr>
        <w:t xml:space="preserve">In Question 3, TTB is updating the website addresses for electronic submission of this collection’s form, TTB F </w:t>
      </w:r>
      <w:r w:rsidR="007E6981">
        <w:rPr>
          <w:rFonts w:ascii="Arial" w:hAnsi="Arial" w:cs="Arial"/>
          <w:sz w:val="22"/>
          <w:szCs w:val="22"/>
        </w:rPr>
        <w:t xml:space="preserve">5120.29, and its fillable-printable version posted to the TTB website. </w:t>
      </w:r>
    </w:p>
    <w:p w:rsidR="002B2044" w:rsidRPr="002B2044" w:rsidP="002B2044" w14:paraId="4F8FBF47" w14:textId="09639DD7">
      <w:pPr>
        <w:numPr>
          <w:ilvl w:val="0"/>
          <w:numId w:val="7"/>
        </w:numPr>
        <w:spacing w:after="120"/>
        <w:rPr>
          <w:rFonts w:ascii="Arial" w:hAnsi="Arial" w:cs="Arial"/>
          <w:sz w:val="22"/>
          <w:szCs w:val="22"/>
        </w:rPr>
      </w:pPr>
      <w:r w:rsidRPr="002B2044">
        <w:rPr>
          <w:rFonts w:ascii="Arial" w:hAnsi="Arial" w:cs="Arial"/>
          <w:sz w:val="22"/>
          <w:szCs w:val="22"/>
        </w:rPr>
        <w:t xml:space="preserve">In Question 8, TTB is updating the publication data for the required 60-day notice requesting public comments on this information collection. </w:t>
      </w:r>
    </w:p>
    <w:p w:rsidR="002B2044" w:rsidRPr="002B2044" w:rsidP="002B2044" w14:paraId="58A9D8EA" w14:textId="77777777">
      <w:pPr>
        <w:numPr>
          <w:ilvl w:val="0"/>
          <w:numId w:val="7"/>
        </w:numPr>
        <w:rPr>
          <w:rFonts w:ascii="Arial" w:hAnsi="Arial" w:cs="Arial"/>
          <w:sz w:val="22"/>
          <w:szCs w:val="22"/>
        </w:rPr>
      </w:pPr>
      <w:r w:rsidRPr="002B2044">
        <w:rPr>
          <w:rFonts w:ascii="Arial" w:hAnsi="Arial" w:cs="Arial"/>
          <w:sz w:val="22"/>
          <w:szCs w:val="22"/>
        </w:rPr>
        <w:t xml:space="preserve">In Question 12 and 14, TTB is updating, respectively, the estimated respondent hour labor costs and the Federal Government labor costs associated with this information collection based the most recent data available. </w:t>
      </w:r>
    </w:p>
    <w:p w:rsidR="00B62FDB" w:rsidRPr="002B2044" w:rsidP="00B62FDB" w14:paraId="2CC7F039" w14:textId="121C6C67">
      <w:pPr>
        <w:suppressAutoHyphens/>
        <w:rPr>
          <w:rFonts w:ascii="Arial" w:hAnsi="Arial" w:cs="Arial"/>
          <w:sz w:val="22"/>
          <w:szCs w:val="22"/>
        </w:rPr>
      </w:pPr>
    </w:p>
    <w:p w:rsidR="00D73D2D" w:rsidRPr="002B2044" w:rsidP="00D73D2D" w14:paraId="39FC9434" w14:textId="77777777">
      <w:pPr>
        <w:suppressAutoHyphens/>
        <w:rPr>
          <w:rFonts w:ascii="Arial" w:hAnsi="Arial" w:cs="Arial"/>
          <w:sz w:val="22"/>
          <w:szCs w:val="22"/>
        </w:rPr>
      </w:pPr>
    </w:p>
    <w:p w:rsidR="00AF1157" w:rsidRPr="002B2044" w:rsidP="00D73D2D" w14:paraId="29CE7325" w14:textId="77777777">
      <w:pPr>
        <w:suppressAutoHyphens/>
        <w:rPr>
          <w:rFonts w:ascii="Arial" w:hAnsi="Arial" w:cs="Arial"/>
          <w:b/>
          <w:sz w:val="22"/>
          <w:szCs w:val="22"/>
          <w:u w:val="single"/>
        </w:rPr>
      </w:pPr>
      <w:r w:rsidRPr="002B2044">
        <w:rPr>
          <w:rFonts w:ascii="Arial" w:hAnsi="Arial" w:cs="Arial"/>
          <w:b/>
          <w:sz w:val="22"/>
          <w:szCs w:val="22"/>
          <w:u w:val="single"/>
        </w:rPr>
        <w:t>A.  J</w:t>
      </w:r>
      <w:r w:rsidRPr="002B2044" w:rsidR="00BD3333">
        <w:rPr>
          <w:rFonts w:ascii="Arial" w:hAnsi="Arial" w:cs="Arial"/>
          <w:b/>
          <w:sz w:val="22"/>
          <w:szCs w:val="22"/>
          <w:u w:val="single"/>
        </w:rPr>
        <w:t>ustification</w:t>
      </w:r>
      <w:r w:rsidRPr="002B2044" w:rsidR="00D73D2D">
        <w:rPr>
          <w:rFonts w:ascii="Arial" w:hAnsi="Arial" w:cs="Arial"/>
          <w:b/>
          <w:sz w:val="22"/>
          <w:szCs w:val="22"/>
          <w:u w:val="single"/>
        </w:rPr>
        <w:t xml:space="preserve"> </w:t>
      </w:r>
    </w:p>
    <w:p w:rsidR="00AF1157" w:rsidRPr="002B2044" w:rsidP="00D73D2D" w14:paraId="70242DA0" w14:textId="77777777">
      <w:pPr>
        <w:suppressAutoHyphens/>
        <w:rPr>
          <w:rFonts w:ascii="Arial" w:hAnsi="Arial" w:cs="Arial"/>
          <w:sz w:val="22"/>
          <w:szCs w:val="22"/>
        </w:rPr>
      </w:pPr>
    </w:p>
    <w:p w:rsidR="00AF1157" w:rsidRPr="002B2044" w:rsidP="00D73D2D" w14:paraId="36F75580" w14:textId="77777777">
      <w:pPr>
        <w:tabs>
          <w:tab w:val="left" w:pos="360"/>
        </w:tabs>
        <w:suppressAutoHyphens/>
        <w:rPr>
          <w:rFonts w:ascii="Arial" w:hAnsi="Arial" w:cs="Arial"/>
          <w:i/>
          <w:sz w:val="22"/>
          <w:szCs w:val="22"/>
        </w:rPr>
      </w:pPr>
      <w:r w:rsidRPr="002B2044">
        <w:rPr>
          <w:rFonts w:ascii="Arial" w:hAnsi="Arial" w:cs="Arial"/>
          <w:i/>
          <w:sz w:val="22"/>
          <w:szCs w:val="22"/>
        </w:rPr>
        <w:t xml:space="preserve">1.  </w:t>
      </w:r>
      <w:r w:rsidRPr="002B2044">
        <w:rPr>
          <w:rFonts w:ascii="Arial" w:hAnsi="Arial" w:cs="Arial"/>
          <w:i/>
          <w:sz w:val="22"/>
          <w:szCs w:val="22"/>
        </w:rPr>
        <w:t>What are the circumstances that make this collection of information necessary</w:t>
      </w:r>
      <w:r w:rsidRPr="002B2044">
        <w:rPr>
          <w:rFonts w:ascii="Arial" w:hAnsi="Arial" w:cs="Arial"/>
          <w:i/>
          <w:sz w:val="22"/>
          <w:szCs w:val="22"/>
        </w:rPr>
        <w:t>,</w:t>
      </w:r>
      <w:r w:rsidRPr="002B2044">
        <w:rPr>
          <w:rFonts w:ascii="Arial" w:hAnsi="Arial" w:cs="Arial"/>
          <w:i/>
          <w:sz w:val="22"/>
          <w:szCs w:val="22"/>
        </w:rPr>
        <w:t xml:space="preserve"> and what legal or administrative requirements necessitate the collection?</w:t>
      </w:r>
      <w:r w:rsidRPr="002B2044" w:rsidR="005E4F99">
        <w:rPr>
          <w:rFonts w:ascii="Arial" w:hAnsi="Arial" w:cs="Arial"/>
          <w:i/>
          <w:sz w:val="22"/>
          <w:szCs w:val="22"/>
        </w:rPr>
        <w:t xml:space="preserve">  Also </w:t>
      </w:r>
      <w:r w:rsidRPr="002B2044">
        <w:rPr>
          <w:rFonts w:ascii="Arial" w:hAnsi="Arial" w:cs="Arial"/>
          <w:i/>
          <w:sz w:val="22"/>
          <w:szCs w:val="22"/>
        </w:rPr>
        <w:t xml:space="preserve">align </w:t>
      </w:r>
      <w:r w:rsidRPr="002B2044" w:rsidR="005E4F99">
        <w:rPr>
          <w:rFonts w:ascii="Arial" w:hAnsi="Arial" w:cs="Arial"/>
          <w:i/>
          <w:sz w:val="22"/>
          <w:szCs w:val="22"/>
        </w:rPr>
        <w:t xml:space="preserve">the information collection to </w:t>
      </w:r>
      <w:r w:rsidRPr="002B2044" w:rsidR="00074898">
        <w:rPr>
          <w:rFonts w:ascii="Arial" w:hAnsi="Arial" w:cs="Arial"/>
          <w:i/>
          <w:sz w:val="22"/>
          <w:szCs w:val="22"/>
        </w:rPr>
        <w:t>TTB</w:t>
      </w:r>
      <w:r w:rsidRPr="002B2044">
        <w:rPr>
          <w:rFonts w:ascii="Arial" w:hAnsi="Arial" w:cs="Arial"/>
          <w:i/>
          <w:sz w:val="22"/>
          <w:szCs w:val="22"/>
        </w:rPr>
        <w:t>’s</w:t>
      </w:r>
      <w:r w:rsidRPr="002B2044" w:rsidR="00074898">
        <w:rPr>
          <w:rFonts w:ascii="Arial" w:hAnsi="Arial" w:cs="Arial"/>
          <w:i/>
          <w:sz w:val="22"/>
          <w:szCs w:val="22"/>
        </w:rPr>
        <w:t xml:space="preserve"> </w:t>
      </w:r>
      <w:r w:rsidRPr="002B2044" w:rsidR="005E4F99">
        <w:rPr>
          <w:rFonts w:ascii="Arial" w:hAnsi="Arial" w:cs="Arial"/>
          <w:i/>
          <w:sz w:val="22"/>
          <w:szCs w:val="22"/>
        </w:rPr>
        <w:t>Line of Business/Sub-function and IT Investment, if one is used.</w:t>
      </w:r>
      <w:r w:rsidRPr="002B2044">
        <w:rPr>
          <w:rFonts w:ascii="Arial" w:hAnsi="Arial" w:cs="Arial"/>
          <w:i/>
          <w:sz w:val="22"/>
          <w:szCs w:val="22"/>
        </w:rPr>
        <w:t xml:space="preserve"> </w:t>
      </w:r>
    </w:p>
    <w:p w:rsidR="00AF1157" w:rsidRPr="002B2044" w:rsidP="00B62FDB" w14:paraId="4997EB70" w14:textId="77777777">
      <w:pPr>
        <w:rPr>
          <w:rFonts w:ascii="Arial" w:hAnsi="Arial" w:cs="Arial"/>
          <w:sz w:val="22"/>
          <w:szCs w:val="22"/>
        </w:rPr>
      </w:pPr>
    </w:p>
    <w:p w:rsidR="00B62FDB" w:rsidRPr="002B2044" w:rsidP="00B62FDB" w14:paraId="76EC9C1A" w14:textId="77777777">
      <w:pPr>
        <w:ind w:left="360"/>
        <w:rPr>
          <w:rFonts w:ascii="Arial" w:hAnsi="Arial" w:cs="Arial"/>
          <w:sz w:val="22"/>
          <w:szCs w:val="22"/>
        </w:rPr>
      </w:pPr>
      <w:r w:rsidRPr="002B2044">
        <w:rPr>
          <w:rFonts w:ascii="Arial" w:hAnsi="Arial" w:cs="Arial"/>
          <w:sz w:val="22"/>
          <w:szCs w:val="22"/>
        </w:rPr>
        <w:t xml:space="preserve">The Alcohol and Tobacco Tax and Trade Bureau (TTB) administers chapter 51 (distilled spirits, wine, and beer), chapter 52 (tobacco products, processed tobacco, and cigarette papers and tubes), and sections 4181–4182 (firearms and ammunition excise taxes) of the Internal Revenue Code of 1986 (IRC, 26 U.S.C.).  TTB administers those IRC provisions pursuant to section 1111(d) of the Homeland Security Act of 2002, as codified at 6 U.S.C. 531(d).  In addition, the Secretary of the Treasury (the Secretary) has delegated certain IRC administrative and enforcement authorities to TTB through Treasury Order 120–01. </w:t>
      </w:r>
    </w:p>
    <w:p w:rsidR="004B3326" w:rsidRPr="002B2044" w:rsidP="003A4DFA" w14:paraId="1FFC9220" w14:textId="77777777">
      <w:pPr>
        <w:ind w:left="360"/>
        <w:rPr>
          <w:rFonts w:ascii="Arial" w:hAnsi="Arial" w:cs="Arial"/>
          <w:sz w:val="22"/>
          <w:szCs w:val="22"/>
        </w:rPr>
      </w:pPr>
    </w:p>
    <w:p w:rsidR="00CE08CC" w:rsidRPr="002B2044" w:rsidP="00A62657" w14:paraId="7355C05F" w14:textId="3A19F150">
      <w:pPr>
        <w:ind w:left="360"/>
        <w:rPr>
          <w:rFonts w:ascii="Arial" w:hAnsi="Arial" w:cs="Arial"/>
          <w:sz w:val="22"/>
          <w:szCs w:val="22"/>
        </w:rPr>
      </w:pPr>
      <w:r w:rsidRPr="002B2044">
        <w:rPr>
          <w:rFonts w:ascii="Arial" w:hAnsi="Arial" w:cs="Arial"/>
          <w:sz w:val="22"/>
          <w:szCs w:val="22"/>
        </w:rPr>
        <w:t xml:space="preserve">In addition to imposing Federal excise taxes on wines produced or imported into the United States, the IRC places formula requirements on </w:t>
      </w:r>
      <w:r w:rsidRPr="002B2044" w:rsidR="00BC5C0E">
        <w:rPr>
          <w:rFonts w:ascii="Arial" w:hAnsi="Arial" w:cs="Arial"/>
          <w:sz w:val="22"/>
          <w:szCs w:val="22"/>
        </w:rPr>
        <w:t xml:space="preserve">certain </w:t>
      </w:r>
      <w:r w:rsidRPr="002B2044">
        <w:rPr>
          <w:rFonts w:ascii="Arial" w:hAnsi="Arial" w:cs="Arial"/>
          <w:sz w:val="22"/>
          <w:szCs w:val="22"/>
        </w:rPr>
        <w:t>wine</w:t>
      </w:r>
      <w:r w:rsidRPr="002B2044" w:rsidR="00BC5C0E">
        <w:rPr>
          <w:rFonts w:ascii="Arial" w:hAnsi="Arial" w:cs="Arial"/>
          <w:sz w:val="22"/>
          <w:szCs w:val="22"/>
        </w:rPr>
        <w:t>s</w:t>
      </w:r>
      <w:r w:rsidRPr="002B2044">
        <w:rPr>
          <w:rFonts w:ascii="Arial" w:hAnsi="Arial" w:cs="Arial"/>
          <w:sz w:val="22"/>
          <w:szCs w:val="22"/>
        </w:rPr>
        <w:t xml:space="preserve"> and authorizes the Secretary to issue regulations regarding the production of wines.  This includes </w:t>
      </w:r>
      <w:r w:rsidRPr="002B2044" w:rsidR="00845743">
        <w:rPr>
          <w:rFonts w:ascii="Arial" w:hAnsi="Arial" w:cs="Arial"/>
          <w:sz w:val="22"/>
          <w:szCs w:val="22"/>
        </w:rPr>
        <w:t>26</w:t>
      </w:r>
      <w:r w:rsidRPr="002B2044" w:rsidR="00B8546C">
        <w:rPr>
          <w:rFonts w:ascii="Arial" w:hAnsi="Arial" w:cs="Arial"/>
          <w:sz w:val="22"/>
          <w:szCs w:val="22"/>
        </w:rPr>
        <w:t xml:space="preserve"> </w:t>
      </w:r>
      <w:r w:rsidRPr="002B2044" w:rsidR="00845743">
        <w:rPr>
          <w:rFonts w:ascii="Arial" w:hAnsi="Arial" w:cs="Arial"/>
          <w:sz w:val="22"/>
          <w:szCs w:val="22"/>
        </w:rPr>
        <w:t>U.S.C. 5386</w:t>
      </w:r>
      <w:r w:rsidRPr="002B2044">
        <w:rPr>
          <w:rFonts w:ascii="Arial" w:hAnsi="Arial" w:cs="Arial"/>
          <w:sz w:val="22"/>
          <w:szCs w:val="22"/>
        </w:rPr>
        <w:t>, which</w:t>
      </w:r>
      <w:r w:rsidRPr="002B2044" w:rsidR="00845743">
        <w:rPr>
          <w:rFonts w:ascii="Arial" w:hAnsi="Arial" w:cs="Arial"/>
          <w:sz w:val="22"/>
          <w:szCs w:val="22"/>
        </w:rPr>
        <w:t xml:space="preserve"> </w:t>
      </w:r>
      <w:r w:rsidRPr="002B2044" w:rsidR="00A44016">
        <w:rPr>
          <w:rFonts w:ascii="Arial" w:hAnsi="Arial" w:cs="Arial"/>
          <w:sz w:val="22"/>
          <w:szCs w:val="22"/>
        </w:rPr>
        <w:t>requires special natural wine to be made pursuant to a</w:t>
      </w:r>
      <w:r w:rsidRPr="002B2044" w:rsidR="00756F51">
        <w:rPr>
          <w:rFonts w:ascii="Arial" w:hAnsi="Arial" w:cs="Arial"/>
          <w:sz w:val="22"/>
          <w:szCs w:val="22"/>
        </w:rPr>
        <w:t>n approved</w:t>
      </w:r>
      <w:r w:rsidRPr="002B2044" w:rsidR="00A44016">
        <w:rPr>
          <w:rFonts w:ascii="Arial" w:hAnsi="Arial" w:cs="Arial"/>
          <w:sz w:val="22"/>
          <w:szCs w:val="22"/>
        </w:rPr>
        <w:t xml:space="preserve"> formula</w:t>
      </w:r>
      <w:r w:rsidRPr="002B2044">
        <w:rPr>
          <w:rFonts w:ascii="Arial" w:hAnsi="Arial" w:cs="Arial"/>
          <w:sz w:val="22"/>
          <w:szCs w:val="22"/>
        </w:rPr>
        <w:t xml:space="preserve">, and </w:t>
      </w:r>
      <w:r w:rsidRPr="002B2044" w:rsidR="00A62657">
        <w:rPr>
          <w:rFonts w:ascii="Arial" w:hAnsi="Arial" w:cs="Arial"/>
          <w:sz w:val="22"/>
          <w:szCs w:val="22"/>
        </w:rPr>
        <w:t>26 U.S.C. 5361, 5362(d), 5387, and 5388(b)</w:t>
      </w:r>
      <w:r w:rsidRPr="002B2044">
        <w:rPr>
          <w:rFonts w:ascii="Arial" w:hAnsi="Arial" w:cs="Arial"/>
          <w:sz w:val="22"/>
          <w:szCs w:val="22"/>
        </w:rPr>
        <w:t>,</w:t>
      </w:r>
      <w:r w:rsidRPr="002B2044" w:rsidR="00A62657">
        <w:rPr>
          <w:rFonts w:ascii="Arial" w:hAnsi="Arial" w:cs="Arial"/>
          <w:sz w:val="22"/>
          <w:szCs w:val="22"/>
        </w:rPr>
        <w:t xml:space="preserve"> </w:t>
      </w:r>
      <w:r w:rsidRPr="002B2044">
        <w:rPr>
          <w:rFonts w:ascii="Arial" w:hAnsi="Arial" w:cs="Arial"/>
          <w:sz w:val="22"/>
          <w:szCs w:val="22"/>
        </w:rPr>
        <w:t xml:space="preserve">which </w:t>
      </w:r>
      <w:r w:rsidRPr="002B2044" w:rsidR="00A62657">
        <w:rPr>
          <w:rFonts w:ascii="Arial" w:hAnsi="Arial" w:cs="Arial"/>
          <w:sz w:val="22"/>
          <w:szCs w:val="22"/>
        </w:rPr>
        <w:t xml:space="preserve">authorize </w:t>
      </w:r>
      <w:r w:rsidRPr="002B2044" w:rsidR="004D5920">
        <w:rPr>
          <w:rFonts w:ascii="Arial" w:hAnsi="Arial" w:cs="Arial"/>
          <w:sz w:val="22"/>
          <w:szCs w:val="22"/>
        </w:rPr>
        <w:t xml:space="preserve">the </w:t>
      </w:r>
      <w:r w:rsidRPr="002B2044">
        <w:rPr>
          <w:rFonts w:ascii="Arial" w:hAnsi="Arial" w:cs="Arial"/>
          <w:sz w:val="22"/>
          <w:szCs w:val="22"/>
        </w:rPr>
        <w:t xml:space="preserve">Secretary to issue </w:t>
      </w:r>
      <w:r w:rsidRPr="002B2044" w:rsidR="00A62657">
        <w:rPr>
          <w:rFonts w:ascii="Arial" w:hAnsi="Arial" w:cs="Arial"/>
          <w:sz w:val="22"/>
          <w:szCs w:val="22"/>
        </w:rPr>
        <w:t xml:space="preserve">regulations governing the production of wines other than natural wines. </w:t>
      </w:r>
    </w:p>
    <w:p w:rsidR="00CE08CC" w:rsidRPr="002B2044" w:rsidP="00A62657" w14:paraId="1820773C" w14:textId="77777777">
      <w:pPr>
        <w:ind w:left="360"/>
        <w:rPr>
          <w:rFonts w:ascii="Arial" w:hAnsi="Arial" w:cs="Arial"/>
          <w:sz w:val="22"/>
          <w:szCs w:val="22"/>
        </w:rPr>
      </w:pPr>
    </w:p>
    <w:p w:rsidR="004D5920" w:rsidRPr="002B2044" w:rsidP="00BC5C0E" w14:paraId="30FC7846" w14:textId="77D67B0E">
      <w:pPr>
        <w:ind w:left="360"/>
        <w:rPr>
          <w:rFonts w:ascii="Arial" w:hAnsi="Arial" w:cs="Arial"/>
          <w:sz w:val="22"/>
          <w:szCs w:val="22"/>
        </w:rPr>
      </w:pPr>
      <w:r w:rsidRPr="002B2044">
        <w:rPr>
          <w:rFonts w:ascii="Arial" w:hAnsi="Arial" w:cs="Arial"/>
          <w:sz w:val="22"/>
          <w:szCs w:val="22"/>
        </w:rPr>
        <w:t xml:space="preserve">Under those authorities, the TTB regulations in </w:t>
      </w:r>
      <w:r w:rsidRPr="002B2044">
        <w:rPr>
          <w:rFonts w:ascii="Arial" w:hAnsi="Arial" w:cs="Arial"/>
          <w:sz w:val="22"/>
          <w:szCs w:val="22"/>
        </w:rPr>
        <w:t>27 CFR Part</w:t>
      </w:r>
      <w:r w:rsidRPr="002B2044" w:rsidR="00A62657">
        <w:rPr>
          <w:rFonts w:ascii="Arial" w:hAnsi="Arial" w:cs="Arial"/>
          <w:sz w:val="22"/>
          <w:szCs w:val="22"/>
        </w:rPr>
        <w:t xml:space="preserve"> 24</w:t>
      </w:r>
      <w:r w:rsidRPr="002B2044">
        <w:rPr>
          <w:rFonts w:ascii="Arial" w:hAnsi="Arial" w:cs="Arial"/>
          <w:sz w:val="22"/>
          <w:szCs w:val="22"/>
        </w:rPr>
        <w:t xml:space="preserve">, Wine, and 27 CFR Part 26, </w:t>
      </w:r>
      <w:r w:rsidRPr="002B2044" w:rsidR="00DE2A98">
        <w:rPr>
          <w:rFonts w:ascii="Arial" w:hAnsi="Arial" w:cs="Arial"/>
          <w:sz w:val="22"/>
          <w:szCs w:val="22"/>
        </w:rPr>
        <w:t>Liquors</w:t>
      </w:r>
      <w:r w:rsidRPr="002B2044">
        <w:rPr>
          <w:rFonts w:ascii="Arial" w:hAnsi="Arial" w:cs="Arial"/>
          <w:sz w:val="22"/>
          <w:szCs w:val="22"/>
        </w:rPr>
        <w:t xml:space="preserve"> and Articles from Puerto Rico and the Virgin Islands</w:t>
      </w:r>
      <w:r w:rsidRPr="002B2044">
        <w:rPr>
          <w:rFonts w:ascii="Arial" w:hAnsi="Arial" w:cs="Arial"/>
          <w:sz w:val="22"/>
          <w:szCs w:val="22"/>
        </w:rPr>
        <w:t xml:space="preserve">, </w:t>
      </w:r>
      <w:r w:rsidRPr="002B2044" w:rsidR="00BC5C0E">
        <w:rPr>
          <w:rFonts w:ascii="Arial" w:hAnsi="Arial" w:cs="Arial"/>
          <w:sz w:val="22"/>
          <w:szCs w:val="22"/>
        </w:rPr>
        <w:t xml:space="preserve">require proprietors intending to produce special natural wine, agricultural wine, other than standard wine, or nonbeverage </w:t>
      </w:r>
      <w:r w:rsidRPr="002B2044" w:rsidR="00BC5C0E">
        <w:rPr>
          <w:rFonts w:ascii="Arial" w:hAnsi="Arial" w:cs="Arial"/>
          <w:sz w:val="22"/>
          <w:szCs w:val="22"/>
        </w:rPr>
        <w:t xml:space="preserve">wine to submit, and obtain TTB’s prior approval of, the formula by which the product is to be made.  </w:t>
      </w:r>
      <w:r w:rsidRPr="002B2044" w:rsidR="00845743">
        <w:rPr>
          <w:rFonts w:ascii="Arial" w:hAnsi="Arial" w:cs="Arial"/>
          <w:sz w:val="22"/>
          <w:szCs w:val="22"/>
        </w:rPr>
        <w:t>Specifically, these regulations are found in</w:t>
      </w:r>
      <w:r w:rsidRPr="002B2044" w:rsidR="00364AFD">
        <w:rPr>
          <w:rFonts w:ascii="Arial" w:hAnsi="Arial" w:cs="Arial"/>
          <w:sz w:val="22"/>
          <w:szCs w:val="22"/>
        </w:rPr>
        <w:t xml:space="preserve"> 27 CFR at</w:t>
      </w:r>
      <w:r w:rsidRPr="002B2044" w:rsidR="00845743">
        <w:rPr>
          <w:rFonts w:ascii="Arial" w:hAnsi="Arial" w:cs="Arial"/>
          <w:sz w:val="22"/>
          <w:szCs w:val="22"/>
        </w:rPr>
        <w:t>:</w:t>
      </w:r>
      <w:r w:rsidRPr="002B2044" w:rsidR="00B8546C">
        <w:rPr>
          <w:rFonts w:ascii="Arial" w:hAnsi="Arial" w:cs="Arial"/>
          <w:sz w:val="22"/>
          <w:szCs w:val="22"/>
        </w:rPr>
        <w:t xml:space="preserve"> </w:t>
      </w:r>
    </w:p>
    <w:p w:rsidR="004D5920" w:rsidRPr="002B2044" w:rsidP="00A62657" w14:paraId="4CAFB757" w14:textId="77777777">
      <w:pPr>
        <w:ind w:left="360"/>
        <w:rPr>
          <w:rFonts w:ascii="Arial" w:hAnsi="Arial" w:cs="Arial"/>
          <w:sz w:val="22"/>
          <w:szCs w:val="22"/>
        </w:rPr>
      </w:pPr>
    </w:p>
    <w:p w:rsidR="00756F51" w:rsidRPr="002B2044" w:rsidP="00756F51" w14:paraId="4E0DDEB7" w14:textId="5AB28EBB">
      <w:pPr>
        <w:tabs>
          <w:tab w:val="left" w:pos="2160"/>
          <w:tab w:val="left" w:pos="3600"/>
          <w:tab w:val="left" w:pos="5040"/>
          <w:tab w:val="left" w:pos="6480"/>
          <w:tab w:val="left" w:pos="7200"/>
          <w:tab w:val="left" w:pos="7920"/>
        </w:tabs>
        <w:spacing w:after="120"/>
        <w:ind w:left="720"/>
        <w:rPr>
          <w:rFonts w:ascii="Arial" w:hAnsi="Arial" w:cs="Arial"/>
          <w:sz w:val="22"/>
          <w:szCs w:val="22"/>
        </w:rPr>
      </w:pPr>
      <w:r w:rsidRPr="002B2044">
        <w:rPr>
          <w:rFonts w:ascii="Arial" w:hAnsi="Arial" w:cs="Arial"/>
          <w:sz w:val="22"/>
          <w:szCs w:val="22"/>
        </w:rPr>
        <w:t>§ </w:t>
      </w:r>
      <w:r w:rsidRPr="002B2044" w:rsidR="00B75F2D">
        <w:rPr>
          <w:rFonts w:ascii="Arial" w:hAnsi="Arial" w:cs="Arial"/>
          <w:sz w:val="22"/>
          <w:szCs w:val="22"/>
        </w:rPr>
        <w:t>24.80</w:t>
      </w:r>
      <w:r w:rsidRPr="002B2044" w:rsidR="00B75F2D">
        <w:rPr>
          <w:rFonts w:ascii="Arial" w:hAnsi="Arial" w:cs="Arial"/>
          <w:sz w:val="22"/>
          <w:szCs w:val="22"/>
        </w:rPr>
        <w:tab/>
      </w:r>
      <w:r w:rsidRPr="002B2044" w:rsidR="00A80B64">
        <w:rPr>
          <w:rFonts w:ascii="Arial" w:hAnsi="Arial" w:cs="Arial"/>
          <w:sz w:val="22"/>
          <w:szCs w:val="22"/>
        </w:rPr>
        <w:t>§ </w:t>
      </w:r>
      <w:r w:rsidRPr="002B2044" w:rsidR="00B75F2D">
        <w:rPr>
          <w:rFonts w:ascii="Arial" w:hAnsi="Arial" w:cs="Arial"/>
          <w:sz w:val="22"/>
          <w:szCs w:val="22"/>
        </w:rPr>
        <w:t>24.81</w:t>
      </w:r>
      <w:r w:rsidRPr="002B2044" w:rsidR="00B75F2D">
        <w:rPr>
          <w:rFonts w:ascii="Arial" w:hAnsi="Arial" w:cs="Arial"/>
          <w:sz w:val="22"/>
          <w:szCs w:val="22"/>
        </w:rPr>
        <w:tab/>
      </w:r>
      <w:r w:rsidRPr="002B2044">
        <w:rPr>
          <w:rFonts w:ascii="Arial" w:hAnsi="Arial" w:cs="Arial"/>
          <w:sz w:val="22"/>
          <w:szCs w:val="22"/>
        </w:rPr>
        <w:t>§ </w:t>
      </w:r>
      <w:r w:rsidRPr="002B2044" w:rsidR="00A62657">
        <w:rPr>
          <w:rFonts w:ascii="Arial" w:hAnsi="Arial" w:cs="Arial"/>
          <w:sz w:val="22"/>
          <w:szCs w:val="22"/>
        </w:rPr>
        <w:t>24.82</w:t>
      </w:r>
      <w:r w:rsidRPr="002B2044" w:rsidR="00B75F2D">
        <w:rPr>
          <w:rFonts w:ascii="Arial" w:hAnsi="Arial" w:cs="Arial"/>
          <w:sz w:val="22"/>
          <w:szCs w:val="22"/>
        </w:rPr>
        <w:tab/>
      </w:r>
      <w:r w:rsidRPr="002B2044">
        <w:rPr>
          <w:rFonts w:ascii="Arial" w:hAnsi="Arial" w:cs="Arial"/>
          <w:sz w:val="22"/>
          <w:szCs w:val="22"/>
        </w:rPr>
        <w:t>§ </w:t>
      </w:r>
      <w:r w:rsidRPr="002B2044" w:rsidR="00B75F2D">
        <w:rPr>
          <w:rFonts w:ascii="Arial" w:hAnsi="Arial" w:cs="Arial"/>
          <w:sz w:val="22"/>
          <w:szCs w:val="22"/>
        </w:rPr>
        <w:t>24.86</w:t>
      </w:r>
      <w:r w:rsidRPr="002B2044" w:rsidR="00B75F2D">
        <w:rPr>
          <w:rFonts w:ascii="Arial" w:hAnsi="Arial" w:cs="Arial"/>
          <w:sz w:val="22"/>
          <w:szCs w:val="22"/>
        </w:rPr>
        <w:tab/>
      </w:r>
      <w:r w:rsidRPr="002B2044">
        <w:rPr>
          <w:rFonts w:ascii="Arial" w:hAnsi="Arial" w:cs="Arial"/>
          <w:sz w:val="22"/>
          <w:szCs w:val="22"/>
        </w:rPr>
        <w:t>§ </w:t>
      </w:r>
      <w:r w:rsidRPr="002B2044" w:rsidR="00B75F2D">
        <w:rPr>
          <w:rFonts w:ascii="Arial" w:hAnsi="Arial" w:cs="Arial"/>
          <w:sz w:val="22"/>
          <w:szCs w:val="22"/>
        </w:rPr>
        <w:t>24.87</w:t>
      </w:r>
      <w:r w:rsidRPr="002B2044" w:rsidR="00B75F2D">
        <w:rPr>
          <w:rFonts w:ascii="Arial" w:hAnsi="Arial" w:cs="Arial"/>
          <w:sz w:val="22"/>
          <w:szCs w:val="22"/>
        </w:rPr>
        <w:tab/>
      </w:r>
      <w:r w:rsidRPr="002B2044">
        <w:rPr>
          <w:rFonts w:ascii="Arial" w:hAnsi="Arial" w:cs="Arial"/>
          <w:sz w:val="22"/>
          <w:szCs w:val="22"/>
        </w:rPr>
        <w:t>§ </w:t>
      </w:r>
      <w:r w:rsidRPr="002B2044" w:rsidR="00B75F2D">
        <w:rPr>
          <w:rFonts w:ascii="Arial" w:hAnsi="Arial" w:cs="Arial"/>
          <w:sz w:val="22"/>
          <w:szCs w:val="22"/>
        </w:rPr>
        <w:t>24.19</w:t>
      </w:r>
      <w:r w:rsidRPr="002B2044" w:rsidR="00E84988">
        <w:rPr>
          <w:rFonts w:ascii="Arial" w:hAnsi="Arial" w:cs="Arial"/>
          <w:sz w:val="22"/>
          <w:szCs w:val="22"/>
        </w:rPr>
        <w:t>2</w:t>
      </w:r>
      <w:r w:rsidRPr="002B2044">
        <w:rPr>
          <w:rFonts w:ascii="Arial" w:hAnsi="Arial" w:cs="Arial"/>
          <w:sz w:val="22"/>
          <w:szCs w:val="22"/>
        </w:rPr>
        <w:t xml:space="preserve"> </w:t>
      </w:r>
    </w:p>
    <w:p w:rsidR="00756F51" w:rsidRPr="002B2044" w:rsidP="00756F51" w14:paraId="1E33DBF3" w14:textId="7E5E8D3C">
      <w:pPr>
        <w:tabs>
          <w:tab w:val="left" w:pos="2160"/>
          <w:tab w:val="left" w:pos="3600"/>
          <w:tab w:val="left" w:pos="5040"/>
          <w:tab w:val="left" w:pos="6480"/>
          <w:tab w:val="left" w:pos="7920"/>
        </w:tabs>
        <w:spacing w:after="120"/>
        <w:ind w:left="720"/>
        <w:rPr>
          <w:rFonts w:ascii="Arial" w:hAnsi="Arial" w:cs="Arial"/>
          <w:sz w:val="22"/>
          <w:szCs w:val="22"/>
        </w:rPr>
      </w:pPr>
      <w:r w:rsidRPr="002B2044">
        <w:rPr>
          <w:rFonts w:ascii="Arial" w:hAnsi="Arial" w:cs="Arial"/>
          <w:sz w:val="22"/>
          <w:szCs w:val="22"/>
        </w:rPr>
        <w:t>§ </w:t>
      </w:r>
      <w:r w:rsidRPr="002B2044" w:rsidR="00E84988">
        <w:rPr>
          <w:rFonts w:ascii="Arial" w:hAnsi="Arial" w:cs="Arial"/>
          <w:sz w:val="22"/>
          <w:szCs w:val="22"/>
        </w:rPr>
        <w:t>24.196</w:t>
      </w:r>
      <w:r w:rsidRPr="002B2044">
        <w:rPr>
          <w:rFonts w:ascii="Arial" w:hAnsi="Arial" w:cs="Arial"/>
          <w:sz w:val="22"/>
          <w:szCs w:val="22"/>
        </w:rPr>
        <w:tab/>
        <w:t>§ </w:t>
      </w:r>
      <w:r w:rsidRPr="002B2044" w:rsidR="00E84988">
        <w:rPr>
          <w:rFonts w:ascii="Arial" w:hAnsi="Arial" w:cs="Arial"/>
          <w:sz w:val="22"/>
          <w:szCs w:val="22"/>
        </w:rPr>
        <w:t>24.198</w:t>
      </w:r>
      <w:r w:rsidRPr="002B2044" w:rsidR="00E84988">
        <w:rPr>
          <w:rFonts w:ascii="Arial" w:hAnsi="Arial" w:cs="Arial"/>
          <w:sz w:val="22"/>
          <w:szCs w:val="22"/>
        </w:rPr>
        <w:tab/>
      </w:r>
      <w:r w:rsidRPr="002B2044">
        <w:rPr>
          <w:rFonts w:ascii="Arial" w:hAnsi="Arial" w:cs="Arial"/>
          <w:sz w:val="22"/>
          <w:szCs w:val="22"/>
        </w:rPr>
        <w:t>§ </w:t>
      </w:r>
      <w:r w:rsidRPr="002B2044" w:rsidR="00E84988">
        <w:rPr>
          <w:rFonts w:ascii="Arial" w:hAnsi="Arial" w:cs="Arial"/>
          <w:sz w:val="22"/>
          <w:szCs w:val="22"/>
        </w:rPr>
        <w:t>24.201</w:t>
      </w:r>
      <w:r w:rsidRPr="002B2044" w:rsidR="00E84988">
        <w:rPr>
          <w:rFonts w:ascii="Arial" w:hAnsi="Arial" w:cs="Arial"/>
          <w:sz w:val="22"/>
          <w:szCs w:val="22"/>
        </w:rPr>
        <w:tab/>
      </w:r>
      <w:r w:rsidRPr="002B2044">
        <w:rPr>
          <w:rFonts w:ascii="Arial" w:hAnsi="Arial" w:cs="Arial"/>
          <w:sz w:val="22"/>
          <w:szCs w:val="22"/>
        </w:rPr>
        <w:t>§ </w:t>
      </w:r>
      <w:r w:rsidRPr="002B2044" w:rsidR="00E84988">
        <w:rPr>
          <w:rFonts w:ascii="Arial" w:hAnsi="Arial" w:cs="Arial"/>
          <w:sz w:val="22"/>
          <w:szCs w:val="22"/>
        </w:rPr>
        <w:t>24.211</w:t>
      </w:r>
      <w:r w:rsidRPr="002B2044" w:rsidR="00E84988">
        <w:rPr>
          <w:rFonts w:ascii="Arial" w:hAnsi="Arial" w:cs="Arial"/>
          <w:sz w:val="22"/>
          <w:szCs w:val="22"/>
        </w:rPr>
        <w:tab/>
      </w:r>
      <w:r w:rsidRPr="002B2044">
        <w:rPr>
          <w:rFonts w:ascii="Arial" w:hAnsi="Arial" w:cs="Arial"/>
          <w:sz w:val="22"/>
          <w:szCs w:val="22"/>
        </w:rPr>
        <w:t>§ </w:t>
      </w:r>
      <w:r w:rsidRPr="002B2044" w:rsidR="008F31E0">
        <w:rPr>
          <w:rFonts w:ascii="Arial" w:hAnsi="Arial" w:cs="Arial"/>
          <w:sz w:val="22"/>
          <w:szCs w:val="22"/>
        </w:rPr>
        <w:t>24.214</w:t>
      </w:r>
      <w:r w:rsidRPr="002B2044">
        <w:rPr>
          <w:rFonts w:ascii="Arial" w:hAnsi="Arial" w:cs="Arial"/>
          <w:sz w:val="22"/>
          <w:szCs w:val="22"/>
        </w:rPr>
        <w:tab/>
        <w:t>§ </w:t>
      </w:r>
      <w:r w:rsidRPr="002B2044" w:rsidR="00CD1616">
        <w:rPr>
          <w:rFonts w:ascii="Arial" w:hAnsi="Arial" w:cs="Arial"/>
          <w:sz w:val="22"/>
          <w:szCs w:val="22"/>
        </w:rPr>
        <w:t>26.50(b)</w:t>
      </w:r>
      <w:r w:rsidRPr="002B2044">
        <w:rPr>
          <w:rFonts w:ascii="Arial" w:hAnsi="Arial" w:cs="Arial"/>
          <w:sz w:val="22"/>
          <w:szCs w:val="22"/>
        </w:rPr>
        <w:t xml:space="preserve"> </w:t>
      </w:r>
    </w:p>
    <w:p w:rsidR="00CD1616" w:rsidRPr="002B2044" w:rsidP="00756F51" w14:paraId="39D6EBC9" w14:textId="0C5D2F83">
      <w:pPr>
        <w:tabs>
          <w:tab w:val="left" w:pos="2160"/>
          <w:tab w:val="left" w:pos="3600"/>
          <w:tab w:val="left" w:pos="5040"/>
          <w:tab w:val="left" w:pos="6480"/>
          <w:tab w:val="left" w:pos="7920"/>
        </w:tabs>
        <w:spacing w:after="120"/>
        <w:ind w:left="720"/>
        <w:rPr>
          <w:rFonts w:ascii="Arial" w:hAnsi="Arial" w:cs="Arial"/>
          <w:sz w:val="22"/>
          <w:szCs w:val="22"/>
        </w:rPr>
      </w:pPr>
      <w:r w:rsidRPr="002B2044">
        <w:rPr>
          <w:rFonts w:ascii="Arial" w:hAnsi="Arial" w:cs="Arial"/>
          <w:sz w:val="22"/>
          <w:szCs w:val="22"/>
        </w:rPr>
        <w:t>§ </w:t>
      </w:r>
      <w:r w:rsidRPr="002B2044">
        <w:rPr>
          <w:rFonts w:ascii="Arial" w:hAnsi="Arial" w:cs="Arial"/>
          <w:sz w:val="22"/>
          <w:szCs w:val="22"/>
        </w:rPr>
        <w:t>26.53</w:t>
      </w:r>
      <w:r w:rsidRPr="002B2044">
        <w:rPr>
          <w:rFonts w:ascii="Arial" w:hAnsi="Arial" w:cs="Arial"/>
          <w:sz w:val="22"/>
          <w:szCs w:val="22"/>
        </w:rPr>
        <w:tab/>
      </w:r>
      <w:r w:rsidRPr="002B2044">
        <w:rPr>
          <w:rFonts w:ascii="Arial" w:hAnsi="Arial" w:cs="Arial"/>
          <w:sz w:val="22"/>
          <w:szCs w:val="22"/>
        </w:rPr>
        <w:t>§ </w:t>
      </w:r>
      <w:r w:rsidRPr="002B2044">
        <w:rPr>
          <w:rFonts w:ascii="Arial" w:hAnsi="Arial" w:cs="Arial"/>
          <w:sz w:val="22"/>
          <w:szCs w:val="22"/>
        </w:rPr>
        <w:t>26.54</w:t>
      </w:r>
      <w:r w:rsidRPr="002B2044">
        <w:rPr>
          <w:rFonts w:ascii="Arial" w:hAnsi="Arial" w:cs="Arial"/>
          <w:sz w:val="22"/>
          <w:szCs w:val="22"/>
        </w:rPr>
        <w:tab/>
      </w:r>
      <w:r w:rsidRPr="002B2044">
        <w:rPr>
          <w:rFonts w:ascii="Arial" w:hAnsi="Arial" w:cs="Arial"/>
          <w:sz w:val="22"/>
          <w:szCs w:val="22"/>
        </w:rPr>
        <w:t>§ </w:t>
      </w:r>
      <w:r w:rsidRPr="002B2044" w:rsidR="008F31E0">
        <w:rPr>
          <w:rFonts w:ascii="Arial" w:hAnsi="Arial" w:cs="Arial"/>
          <w:sz w:val="22"/>
          <w:szCs w:val="22"/>
        </w:rPr>
        <w:t>26.220(b)</w:t>
      </w:r>
      <w:r w:rsidRPr="002B2044" w:rsidR="008F31E0">
        <w:rPr>
          <w:rFonts w:ascii="Arial" w:hAnsi="Arial" w:cs="Arial"/>
          <w:sz w:val="22"/>
          <w:szCs w:val="22"/>
        </w:rPr>
        <w:tab/>
      </w:r>
      <w:r w:rsidRPr="002B2044">
        <w:rPr>
          <w:rFonts w:ascii="Arial" w:hAnsi="Arial" w:cs="Arial"/>
          <w:sz w:val="22"/>
          <w:szCs w:val="22"/>
        </w:rPr>
        <w:t>§ </w:t>
      </w:r>
      <w:r w:rsidRPr="002B2044">
        <w:rPr>
          <w:rFonts w:ascii="Arial" w:hAnsi="Arial" w:cs="Arial"/>
          <w:sz w:val="22"/>
          <w:szCs w:val="22"/>
        </w:rPr>
        <w:t>26.223</w:t>
      </w:r>
      <w:r w:rsidRPr="002B2044">
        <w:rPr>
          <w:rFonts w:ascii="Arial" w:hAnsi="Arial" w:cs="Arial"/>
          <w:sz w:val="22"/>
          <w:szCs w:val="22"/>
        </w:rPr>
        <w:tab/>
      </w:r>
      <w:r w:rsidRPr="002B2044">
        <w:rPr>
          <w:rFonts w:ascii="Arial" w:hAnsi="Arial" w:cs="Arial"/>
          <w:sz w:val="22"/>
          <w:szCs w:val="22"/>
        </w:rPr>
        <w:t>§ </w:t>
      </w:r>
      <w:r w:rsidRPr="002B2044">
        <w:rPr>
          <w:rFonts w:ascii="Arial" w:hAnsi="Arial" w:cs="Arial"/>
          <w:sz w:val="22"/>
          <w:szCs w:val="22"/>
        </w:rPr>
        <w:t>26.224.</w:t>
      </w:r>
      <w:r w:rsidRPr="002B2044" w:rsidR="00845743">
        <w:rPr>
          <w:rFonts w:ascii="Arial" w:hAnsi="Arial" w:cs="Arial"/>
          <w:sz w:val="22"/>
          <w:szCs w:val="22"/>
        </w:rPr>
        <w:t xml:space="preserve"> </w:t>
      </w:r>
    </w:p>
    <w:p w:rsidR="00B06EE5" w:rsidRPr="002B2044" w:rsidP="00987432" w14:paraId="3F7B4E38" w14:textId="77777777">
      <w:pPr>
        <w:ind w:left="360"/>
        <w:rPr>
          <w:rFonts w:ascii="Arial" w:hAnsi="Arial" w:cs="Arial"/>
          <w:sz w:val="22"/>
          <w:szCs w:val="22"/>
        </w:rPr>
      </w:pPr>
    </w:p>
    <w:p w:rsidR="00A44016" w:rsidRPr="002B2044" w:rsidP="00A44016" w14:paraId="3144A926" w14:textId="1D32BBB9">
      <w:pPr>
        <w:suppressAutoHyphens/>
        <w:ind w:left="360"/>
        <w:rPr>
          <w:rFonts w:ascii="Arial" w:hAnsi="Arial" w:cs="Arial"/>
          <w:sz w:val="22"/>
          <w:szCs w:val="22"/>
        </w:rPr>
      </w:pPr>
      <w:r w:rsidRPr="002B2044">
        <w:rPr>
          <w:rFonts w:ascii="Arial" w:hAnsi="Arial" w:cs="Arial"/>
          <w:sz w:val="22"/>
          <w:szCs w:val="22"/>
        </w:rPr>
        <w:t>T</w:t>
      </w:r>
      <w:r w:rsidRPr="002B2044" w:rsidR="00CE08CC">
        <w:rPr>
          <w:rFonts w:ascii="Arial" w:hAnsi="Arial" w:cs="Arial"/>
          <w:sz w:val="22"/>
          <w:szCs w:val="22"/>
        </w:rPr>
        <w:t>hose regulations</w:t>
      </w:r>
      <w:r w:rsidRPr="002B2044" w:rsidR="00756F51">
        <w:rPr>
          <w:rFonts w:ascii="Arial" w:hAnsi="Arial" w:cs="Arial"/>
          <w:sz w:val="22"/>
          <w:szCs w:val="22"/>
        </w:rPr>
        <w:t xml:space="preserve"> </w:t>
      </w:r>
      <w:r w:rsidRPr="002B2044" w:rsidR="00BC5C0E">
        <w:rPr>
          <w:rFonts w:ascii="Arial" w:hAnsi="Arial" w:cs="Arial"/>
          <w:sz w:val="22"/>
          <w:szCs w:val="22"/>
        </w:rPr>
        <w:t xml:space="preserve">allow </w:t>
      </w:r>
      <w:r w:rsidRPr="002B2044">
        <w:rPr>
          <w:rFonts w:ascii="Arial" w:hAnsi="Arial" w:cs="Arial"/>
          <w:sz w:val="22"/>
          <w:szCs w:val="22"/>
        </w:rPr>
        <w:t xml:space="preserve">proprietors </w:t>
      </w:r>
      <w:r w:rsidRPr="002B2044" w:rsidR="00BC5C0E">
        <w:rPr>
          <w:rFonts w:ascii="Arial" w:hAnsi="Arial" w:cs="Arial"/>
          <w:sz w:val="22"/>
          <w:szCs w:val="22"/>
        </w:rPr>
        <w:t xml:space="preserve">to </w:t>
      </w:r>
      <w:r w:rsidRPr="002B2044">
        <w:rPr>
          <w:rFonts w:ascii="Arial" w:hAnsi="Arial" w:cs="Arial"/>
          <w:sz w:val="22"/>
          <w:szCs w:val="22"/>
        </w:rPr>
        <w:t xml:space="preserve">file </w:t>
      </w:r>
      <w:r w:rsidRPr="002B2044" w:rsidR="00756F51">
        <w:rPr>
          <w:rFonts w:ascii="Arial" w:hAnsi="Arial" w:cs="Arial"/>
          <w:sz w:val="22"/>
          <w:szCs w:val="22"/>
        </w:rPr>
        <w:t xml:space="preserve">such </w:t>
      </w:r>
      <w:r w:rsidRPr="002B2044">
        <w:rPr>
          <w:rFonts w:ascii="Arial" w:hAnsi="Arial" w:cs="Arial"/>
          <w:sz w:val="22"/>
          <w:szCs w:val="22"/>
        </w:rPr>
        <w:t xml:space="preserve">formula approval requests on </w:t>
      </w:r>
      <w:r w:rsidRPr="002B2044" w:rsidR="00BC5C0E">
        <w:rPr>
          <w:rFonts w:ascii="Arial" w:hAnsi="Arial" w:cs="Arial"/>
          <w:sz w:val="22"/>
          <w:szCs w:val="22"/>
        </w:rPr>
        <w:t xml:space="preserve">form </w:t>
      </w:r>
      <w:r w:rsidRPr="002B2044">
        <w:rPr>
          <w:rFonts w:ascii="Arial" w:hAnsi="Arial" w:cs="Arial"/>
          <w:sz w:val="22"/>
          <w:szCs w:val="22"/>
        </w:rPr>
        <w:t>TTB F</w:t>
      </w:r>
      <w:r w:rsidRPr="002B2044" w:rsidR="00756F51">
        <w:rPr>
          <w:rFonts w:ascii="Arial" w:hAnsi="Arial" w:cs="Arial"/>
          <w:sz w:val="22"/>
          <w:szCs w:val="22"/>
        </w:rPr>
        <w:t> </w:t>
      </w:r>
      <w:r w:rsidRPr="002B2044">
        <w:rPr>
          <w:rFonts w:ascii="Arial" w:hAnsi="Arial" w:cs="Arial"/>
          <w:sz w:val="22"/>
          <w:szCs w:val="22"/>
        </w:rPr>
        <w:t>5120.29, Formula and Process for Wine</w:t>
      </w:r>
      <w:r w:rsidRPr="002B2044" w:rsidR="00BC5C0E">
        <w:rPr>
          <w:rFonts w:ascii="Arial" w:hAnsi="Arial" w:cs="Arial"/>
          <w:sz w:val="22"/>
          <w:szCs w:val="22"/>
        </w:rPr>
        <w:t xml:space="preserve">, which </w:t>
      </w:r>
      <w:r w:rsidRPr="002B2044" w:rsidR="00756F51">
        <w:rPr>
          <w:rFonts w:ascii="Arial" w:hAnsi="Arial" w:cs="Arial"/>
          <w:sz w:val="22"/>
          <w:szCs w:val="22"/>
        </w:rPr>
        <w:t xml:space="preserve">identifies the proprietor, </w:t>
      </w:r>
      <w:r w:rsidRPr="002B2044">
        <w:rPr>
          <w:rFonts w:ascii="Arial" w:hAnsi="Arial" w:cs="Arial"/>
          <w:sz w:val="22"/>
          <w:szCs w:val="22"/>
        </w:rPr>
        <w:t xml:space="preserve">the type of </w:t>
      </w:r>
      <w:r w:rsidRPr="002B2044" w:rsidR="00756F51">
        <w:rPr>
          <w:rFonts w:ascii="Arial" w:hAnsi="Arial" w:cs="Arial"/>
          <w:sz w:val="22"/>
          <w:szCs w:val="22"/>
        </w:rPr>
        <w:t xml:space="preserve">wine or wine </w:t>
      </w:r>
      <w:r w:rsidRPr="002B2044">
        <w:rPr>
          <w:rFonts w:ascii="Arial" w:hAnsi="Arial" w:cs="Arial"/>
          <w:sz w:val="22"/>
          <w:szCs w:val="22"/>
        </w:rPr>
        <w:t xml:space="preserve">product to be made, and the ingredients and processes by which the </w:t>
      </w:r>
      <w:r w:rsidRPr="002B2044" w:rsidR="00756F51">
        <w:rPr>
          <w:rFonts w:ascii="Arial" w:hAnsi="Arial" w:cs="Arial"/>
          <w:sz w:val="22"/>
          <w:szCs w:val="22"/>
        </w:rPr>
        <w:t xml:space="preserve">wine or wine </w:t>
      </w:r>
      <w:r w:rsidRPr="002B2044">
        <w:rPr>
          <w:rFonts w:ascii="Arial" w:hAnsi="Arial" w:cs="Arial"/>
          <w:sz w:val="22"/>
          <w:szCs w:val="22"/>
        </w:rPr>
        <w:t xml:space="preserve">product is to be made. </w:t>
      </w:r>
    </w:p>
    <w:p w:rsidR="00A44016" w:rsidRPr="002B2044" w:rsidP="00A44016" w14:paraId="3219DD77" w14:textId="77777777">
      <w:pPr>
        <w:suppressAutoHyphens/>
        <w:ind w:left="360"/>
        <w:rPr>
          <w:rFonts w:ascii="Arial" w:hAnsi="Arial" w:cs="Arial"/>
          <w:sz w:val="22"/>
          <w:szCs w:val="22"/>
        </w:rPr>
      </w:pPr>
    </w:p>
    <w:p w:rsidR="00ED4A03" w:rsidRPr="002B2044" w:rsidP="002B2044" w14:paraId="2D7688F4" w14:textId="43C4CDD3">
      <w:pPr>
        <w:suppressAutoHyphens/>
        <w:ind w:left="360"/>
        <w:rPr>
          <w:rFonts w:ascii="Arial" w:hAnsi="Arial" w:cs="Arial"/>
          <w:sz w:val="22"/>
          <w:szCs w:val="22"/>
        </w:rPr>
      </w:pPr>
      <w:r w:rsidRPr="002B2044">
        <w:rPr>
          <w:rFonts w:ascii="Arial" w:hAnsi="Arial" w:cs="Arial"/>
          <w:sz w:val="22"/>
          <w:szCs w:val="22"/>
        </w:rPr>
        <w:t>Th</w:t>
      </w:r>
      <w:r w:rsidRPr="002B2044" w:rsidR="00095F53">
        <w:rPr>
          <w:rFonts w:ascii="Arial" w:hAnsi="Arial" w:cs="Arial"/>
          <w:sz w:val="22"/>
          <w:szCs w:val="22"/>
        </w:rPr>
        <w:t>is</w:t>
      </w:r>
      <w:r w:rsidRPr="002B2044">
        <w:rPr>
          <w:rFonts w:ascii="Arial" w:hAnsi="Arial" w:cs="Arial"/>
          <w:sz w:val="22"/>
          <w:szCs w:val="22"/>
        </w:rPr>
        <w:t xml:space="preserve"> information collection is aligned with</w:t>
      </w:r>
      <w:r w:rsidRPr="002B2044" w:rsidR="00D73D2D">
        <w:rPr>
          <w:rFonts w:ascii="Arial" w:hAnsi="Arial" w:cs="Arial"/>
          <w:sz w:val="22"/>
          <w:szCs w:val="22"/>
        </w:rPr>
        <w:t xml:space="preserve"> </w:t>
      </w:r>
      <w:r w:rsidRPr="002B2044">
        <w:rPr>
          <w:rFonts w:ascii="Arial" w:hAnsi="Arial" w:cs="Arial"/>
          <w:sz w:val="22"/>
          <w:szCs w:val="22"/>
          <w:u w:val="single"/>
        </w:rPr>
        <w:t>Line of Business/Sub-function:</w:t>
      </w:r>
      <w:r w:rsidRPr="002B2044">
        <w:rPr>
          <w:rFonts w:ascii="Arial" w:hAnsi="Arial" w:cs="Arial"/>
          <w:sz w:val="22"/>
          <w:szCs w:val="22"/>
        </w:rPr>
        <w:t xml:space="preserve">  </w:t>
      </w:r>
      <w:r w:rsidRPr="002B2044" w:rsidR="00756F51">
        <w:rPr>
          <w:rFonts w:ascii="Arial" w:hAnsi="Arial" w:cs="Arial"/>
          <w:sz w:val="22"/>
          <w:szCs w:val="22"/>
        </w:rPr>
        <w:t>General government / Taxation management</w:t>
      </w:r>
      <w:r w:rsidRPr="002B2044" w:rsidR="00987432">
        <w:rPr>
          <w:rFonts w:ascii="Arial" w:hAnsi="Arial" w:cs="Arial"/>
          <w:sz w:val="22"/>
          <w:szCs w:val="22"/>
        </w:rPr>
        <w:t>.</w:t>
      </w:r>
      <w:r w:rsidRPr="002B2044">
        <w:rPr>
          <w:rFonts w:ascii="Arial" w:hAnsi="Arial" w:cs="Arial"/>
          <w:sz w:val="22"/>
          <w:szCs w:val="22"/>
        </w:rPr>
        <w:t xml:space="preserve"> </w:t>
      </w:r>
    </w:p>
    <w:p w:rsidR="005E4F99" w:rsidRPr="002B2044" w:rsidP="00D73D2D" w14:paraId="79D53D91" w14:textId="77777777">
      <w:pPr>
        <w:suppressAutoHyphens/>
        <w:rPr>
          <w:rFonts w:ascii="Arial" w:hAnsi="Arial" w:cs="Arial"/>
          <w:sz w:val="28"/>
          <w:szCs w:val="28"/>
        </w:rPr>
      </w:pPr>
    </w:p>
    <w:p w:rsidR="00AF1157" w:rsidRPr="002B2044" w:rsidP="00D73D2D" w14:paraId="04A7D1C0" w14:textId="77777777">
      <w:pPr>
        <w:suppressAutoHyphens/>
        <w:rPr>
          <w:rFonts w:ascii="Arial" w:hAnsi="Arial" w:cs="Arial"/>
          <w:i/>
          <w:sz w:val="22"/>
          <w:szCs w:val="22"/>
        </w:rPr>
      </w:pPr>
      <w:r w:rsidRPr="002B2044">
        <w:rPr>
          <w:rFonts w:ascii="Arial" w:hAnsi="Arial" w:cs="Arial"/>
          <w:i/>
          <w:sz w:val="22"/>
          <w:szCs w:val="22"/>
        </w:rPr>
        <w:t>2.  How, by whom</w:t>
      </w:r>
      <w:r w:rsidRPr="002B2044" w:rsidR="00101DE7">
        <w:rPr>
          <w:rFonts w:ascii="Arial" w:hAnsi="Arial" w:cs="Arial"/>
          <w:i/>
          <w:sz w:val="22"/>
          <w:szCs w:val="22"/>
        </w:rPr>
        <w:t>,</w:t>
      </w:r>
      <w:r w:rsidRPr="002B2044">
        <w:rPr>
          <w:rFonts w:ascii="Arial" w:hAnsi="Arial" w:cs="Arial"/>
          <w:i/>
          <w:sz w:val="22"/>
          <w:szCs w:val="22"/>
        </w:rPr>
        <w:t xml:space="preserve"> and for what purpose is this information used?</w:t>
      </w:r>
      <w:r w:rsidRPr="002B2044" w:rsidR="00D73D2D">
        <w:rPr>
          <w:rFonts w:ascii="Arial" w:hAnsi="Arial" w:cs="Arial"/>
          <w:i/>
          <w:sz w:val="22"/>
          <w:szCs w:val="22"/>
        </w:rPr>
        <w:t xml:space="preserve"> </w:t>
      </w:r>
    </w:p>
    <w:p w:rsidR="00AF1157" w:rsidRPr="002B2044" w:rsidP="00D768C2" w14:paraId="35265FC8" w14:textId="77777777">
      <w:pPr>
        <w:suppressAutoHyphens/>
        <w:rPr>
          <w:rFonts w:ascii="Arial" w:hAnsi="Arial" w:cs="Arial"/>
          <w:sz w:val="22"/>
          <w:szCs w:val="22"/>
        </w:rPr>
      </w:pPr>
    </w:p>
    <w:p w:rsidR="00EA30DB" w:rsidRPr="002B2044" w:rsidP="001A3F1E" w14:paraId="3DF5994C" w14:textId="75FE659F">
      <w:pPr>
        <w:suppressAutoHyphens/>
        <w:ind w:left="360"/>
        <w:rPr>
          <w:rFonts w:ascii="Arial" w:hAnsi="Arial" w:cs="Arial"/>
          <w:sz w:val="22"/>
          <w:szCs w:val="22"/>
        </w:rPr>
      </w:pPr>
      <w:r w:rsidRPr="002B2044">
        <w:rPr>
          <w:rFonts w:ascii="Arial" w:hAnsi="Arial" w:cs="Arial"/>
          <w:sz w:val="22"/>
          <w:szCs w:val="22"/>
        </w:rPr>
        <w:t>R</w:t>
      </w:r>
      <w:r w:rsidRPr="002B2044" w:rsidR="00735161">
        <w:rPr>
          <w:rFonts w:ascii="Arial" w:hAnsi="Arial" w:cs="Arial"/>
          <w:sz w:val="22"/>
          <w:szCs w:val="22"/>
        </w:rPr>
        <w:t xml:space="preserve">espondents </w:t>
      </w:r>
      <w:r w:rsidRPr="002B2044" w:rsidR="00D768C2">
        <w:rPr>
          <w:rFonts w:ascii="Arial" w:hAnsi="Arial" w:cs="Arial"/>
          <w:sz w:val="22"/>
          <w:szCs w:val="22"/>
        </w:rPr>
        <w:t xml:space="preserve">may </w:t>
      </w:r>
      <w:r w:rsidRPr="002B2044" w:rsidR="00735161">
        <w:rPr>
          <w:rFonts w:ascii="Arial" w:hAnsi="Arial" w:cs="Arial"/>
          <w:sz w:val="22"/>
          <w:szCs w:val="22"/>
        </w:rPr>
        <w:t>use TTB F 5120.29 to file formula approval requests for special natural wine, agricultural wine, other than standard wine, or nonbeverage wine</w:t>
      </w:r>
      <w:r w:rsidRPr="002B2044">
        <w:rPr>
          <w:rFonts w:ascii="Arial" w:hAnsi="Arial" w:cs="Arial"/>
          <w:sz w:val="22"/>
          <w:szCs w:val="22"/>
        </w:rPr>
        <w:t>.</w:t>
      </w:r>
      <w:r w:rsidRPr="002B2044" w:rsidR="00735161">
        <w:rPr>
          <w:rFonts w:ascii="Arial" w:hAnsi="Arial" w:cs="Arial"/>
          <w:sz w:val="22"/>
          <w:szCs w:val="22"/>
        </w:rPr>
        <w:t xml:space="preserve"> </w:t>
      </w:r>
      <w:r w:rsidRPr="002B2044">
        <w:rPr>
          <w:rFonts w:ascii="Arial" w:hAnsi="Arial" w:cs="Arial"/>
          <w:sz w:val="22"/>
          <w:szCs w:val="22"/>
        </w:rPr>
        <w:t xml:space="preserve"> TTB uses the collected information to protect the revenue and to protect the public from </w:t>
      </w:r>
      <w:r w:rsidRPr="002B2044" w:rsidR="00D768C2">
        <w:rPr>
          <w:rFonts w:ascii="Arial" w:hAnsi="Arial" w:cs="Arial"/>
          <w:sz w:val="22"/>
          <w:szCs w:val="22"/>
        </w:rPr>
        <w:t xml:space="preserve">misidentified, mislabeled, or </w:t>
      </w:r>
      <w:r w:rsidRPr="002B2044">
        <w:rPr>
          <w:rFonts w:ascii="Arial" w:hAnsi="Arial" w:cs="Arial"/>
          <w:sz w:val="22"/>
          <w:szCs w:val="22"/>
        </w:rPr>
        <w:t xml:space="preserve">unsafe wines and wine products.  To do so, </w:t>
      </w:r>
      <w:r w:rsidRPr="002B2044">
        <w:rPr>
          <w:rFonts w:ascii="Arial" w:hAnsi="Arial" w:cs="Arial"/>
          <w:sz w:val="22"/>
          <w:szCs w:val="22"/>
        </w:rPr>
        <w:t>TTB</w:t>
      </w:r>
      <w:r w:rsidRPr="002B2044">
        <w:rPr>
          <w:rFonts w:ascii="Arial" w:hAnsi="Arial" w:cs="Arial"/>
          <w:sz w:val="22"/>
          <w:szCs w:val="22"/>
        </w:rPr>
        <w:t xml:space="preserve"> personnel</w:t>
      </w:r>
      <w:r w:rsidRPr="002B2044">
        <w:rPr>
          <w:rFonts w:ascii="Arial" w:hAnsi="Arial" w:cs="Arial"/>
          <w:sz w:val="22"/>
          <w:szCs w:val="22"/>
        </w:rPr>
        <w:t xml:space="preserve"> review the </w:t>
      </w:r>
      <w:r w:rsidRPr="002B2044">
        <w:rPr>
          <w:rFonts w:ascii="Arial" w:hAnsi="Arial" w:cs="Arial"/>
          <w:sz w:val="22"/>
          <w:szCs w:val="22"/>
        </w:rPr>
        <w:t xml:space="preserve">collected </w:t>
      </w:r>
      <w:r w:rsidRPr="002B2044">
        <w:rPr>
          <w:rFonts w:ascii="Arial" w:hAnsi="Arial" w:cs="Arial"/>
          <w:sz w:val="22"/>
          <w:szCs w:val="22"/>
        </w:rPr>
        <w:t>information to determine</w:t>
      </w:r>
      <w:r w:rsidRPr="002B2044">
        <w:rPr>
          <w:rFonts w:ascii="Arial" w:hAnsi="Arial" w:cs="Arial"/>
          <w:sz w:val="22"/>
          <w:szCs w:val="22"/>
        </w:rPr>
        <w:t xml:space="preserve"> if the applicant meets the formula requirements for the described wine or wine product, including: </w:t>
      </w:r>
    </w:p>
    <w:p w:rsidR="001A3F1E" w:rsidRPr="002B2044" w:rsidP="001A3F1E" w14:paraId="37844EEB" w14:textId="3FF280BF">
      <w:pPr>
        <w:suppressAutoHyphens/>
        <w:ind w:left="360"/>
        <w:rPr>
          <w:rFonts w:ascii="Arial" w:hAnsi="Arial" w:cs="Arial"/>
          <w:sz w:val="22"/>
          <w:szCs w:val="22"/>
        </w:rPr>
      </w:pPr>
    </w:p>
    <w:p w:rsidR="00EA30DB" w:rsidRPr="002B2044" w:rsidP="001A3F1E" w14:paraId="1206C052" w14:textId="2A6CC7CB">
      <w:pPr>
        <w:numPr>
          <w:ilvl w:val="0"/>
          <w:numId w:val="6"/>
        </w:numPr>
        <w:tabs>
          <w:tab w:val="left" w:pos="900"/>
          <w:tab w:val="clear" w:pos="1080"/>
        </w:tabs>
        <w:suppressAutoHyphens/>
        <w:spacing w:after="120"/>
        <w:ind w:left="900"/>
        <w:rPr>
          <w:rFonts w:ascii="Arial" w:hAnsi="Arial" w:cs="Arial"/>
          <w:sz w:val="22"/>
          <w:szCs w:val="22"/>
        </w:rPr>
      </w:pPr>
      <w:r w:rsidRPr="002B2044">
        <w:rPr>
          <w:rFonts w:ascii="Arial" w:hAnsi="Arial" w:cs="Arial"/>
          <w:sz w:val="22"/>
          <w:szCs w:val="22"/>
        </w:rPr>
        <w:t xml:space="preserve">If the proposed ingredients are safe for human consumption (that is, all ingredients are </w:t>
      </w:r>
      <w:r w:rsidRPr="002B2044" w:rsidR="001A3F1E">
        <w:rPr>
          <w:rFonts w:ascii="Arial" w:hAnsi="Arial" w:cs="Arial"/>
          <w:sz w:val="22"/>
          <w:szCs w:val="22"/>
        </w:rPr>
        <w:t xml:space="preserve">approved by the </w:t>
      </w:r>
      <w:r w:rsidRPr="002B2044">
        <w:rPr>
          <w:rFonts w:ascii="Arial" w:hAnsi="Arial" w:cs="Arial"/>
          <w:sz w:val="22"/>
          <w:szCs w:val="22"/>
        </w:rPr>
        <w:t xml:space="preserve">U.S. Food and Drug Administration or </w:t>
      </w:r>
      <w:r w:rsidRPr="002B2044" w:rsidR="001A3F1E">
        <w:rPr>
          <w:rFonts w:ascii="Arial" w:hAnsi="Arial" w:cs="Arial"/>
          <w:sz w:val="22"/>
          <w:szCs w:val="22"/>
        </w:rPr>
        <w:t xml:space="preserve">are </w:t>
      </w:r>
      <w:r w:rsidRPr="002B2044">
        <w:rPr>
          <w:rFonts w:ascii="Arial" w:hAnsi="Arial" w:cs="Arial"/>
          <w:sz w:val="22"/>
          <w:szCs w:val="22"/>
        </w:rPr>
        <w:t xml:space="preserve">Generally Recognized as Safe for food and beverage use); </w:t>
      </w:r>
    </w:p>
    <w:p w:rsidR="00EA30DB" w:rsidRPr="002B2044" w:rsidP="001A3F1E" w14:paraId="280CB6BF" w14:textId="77777777">
      <w:pPr>
        <w:numPr>
          <w:ilvl w:val="0"/>
          <w:numId w:val="6"/>
        </w:numPr>
        <w:tabs>
          <w:tab w:val="left" w:pos="900"/>
          <w:tab w:val="clear" w:pos="1080"/>
        </w:tabs>
        <w:suppressAutoHyphens/>
        <w:spacing w:after="120"/>
        <w:ind w:left="900"/>
        <w:rPr>
          <w:rFonts w:ascii="Arial" w:hAnsi="Arial" w:cs="Arial"/>
          <w:sz w:val="22"/>
          <w:szCs w:val="22"/>
        </w:rPr>
      </w:pPr>
      <w:r w:rsidRPr="002B2044">
        <w:rPr>
          <w:rFonts w:ascii="Arial" w:hAnsi="Arial" w:cs="Arial"/>
          <w:sz w:val="22"/>
          <w:szCs w:val="22"/>
        </w:rPr>
        <w:t xml:space="preserve">If approved production techniques are used; </w:t>
      </w:r>
    </w:p>
    <w:p w:rsidR="00EA30DB" w:rsidRPr="002B2044" w:rsidP="001A3F1E" w14:paraId="3F5E5EC7" w14:textId="77777777">
      <w:pPr>
        <w:numPr>
          <w:ilvl w:val="0"/>
          <w:numId w:val="6"/>
        </w:numPr>
        <w:tabs>
          <w:tab w:val="left" w:pos="900"/>
          <w:tab w:val="clear" w:pos="1080"/>
        </w:tabs>
        <w:suppressAutoHyphens/>
        <w:spacing w:after="120"/>
        <w:ind w:left="900"/>
        <w:rPr>
          <w:rFonts w:ascii="Arial" w:hAnsi="Arial" w:cs="Arial"/>
          <w:sz w:val="22"/>
          <w:szCs w:val="22"/>
        </w:rPr>
      </w:pPr>
      <w:r w:rsidRPr="002B2044">
        <w:rPr>
          <w:rFonts w:ascii="Arial" w:hAnsi="Arial" w:cs="Arial"/>
          <w:sz w:val="22"/>
          <w:szCs w:val="22"/>
        </w:rPr>
        <w:t xml:space="preserve">The proper class and type of the alcohol beverage and the appropriate label designation of the product; and </w:t>
      </w:r>
    </w:p>
    <w:p w:rsidR="00D414AB" w:rsidRPr="002B2044" w:rsidP="001A3F1E" w14:paraId="2266CC4A" w14:textId="2A39717E">
      <w:pPr>
        <w:numPr>
          <w:ilvl w:val="0"/>
          <w:numId w:val="6"/>
        </w:numPr>
        <w:tabs>
          <w:tab w:val="left" w:pos="900"/>
          <w:tab w:val="clear" w:pos="1080"/>
        </w:tabs>
        <w:suppressAutoHyphens/>
        <w:ind w:left="900"/>
        <w:rPr>
          <w:rFonts w:ascii="Arial" w:hAnsi="Arial" w:cs="Arial"/>
          <w:sz w:val="22"/>
          <w:szCs w:val="22"/>
        </w:rPr>
      </w:pPr>
      <w:r w:rsidRPr="002B2044">
        <w:rPr>
          <w:rFonts w:ascii="Arial" w:hAnsi="Arial" w:cs="Arial"/>
          <w:sz w:val="22"/>
          <w:szCs w:val="22"/>
        </w:rPr>
        <w:t xml:space="preserve">In the case of nonbeverage wine (withdrawn free of tax under </w:t>
      </w:r>
      <w:r w:rsidRPr="002B2044" w:rsidR="001A3F1E">
        <w:rPr>
          <w:rFonts w:ascii="Arial" w:hAnsi="Arial" w:cs="Arial"/>
          <w:sz w:val="22"/>
          <w:szCs w:val="22"/>
        </w:rPr>
        <w:t xml:space="preserve">the IRC at </w:t>
      </w:r>
      <w:r w:rsidRPr="002B2044">
        <w:rPr>
          <w:rFonts w:ascii="Arial" w:hAnsi="Arial" w:cs="Arial"/>
          <w:sz w:val="22"/>
          <w:szCs w:val="22"/>
        </w:rPr>
        <w:t>26 U.S.C. 5362(d)), that the wine has been rendered unfit for beverage use.</w:t>
      </w:r>
      <w:r w:rsidRPr="002B2044">
        <w:rPr>
          <w:rFonts w:ascii="Arial" w:hAnsi="Arial" w:cs="Arial"/>
          <w:sz w:val="22"/>
          <w:szCs w:val="22"/>
        </w:rPr>
        <w:t xml:space="preserve"> </w:t>
      </w:r>
    </w:p>
    <w:p w:rsidR="001A3F1E" w:rsidRPr="007E6981" w:rsidP="00D73D2D" w14:paraId="0B3B1073" w14:textId="77777777">
      <w:pPr>
        <w:ind w:left="576" w:hanging="576"/>
        <w:rPr>
          <w:rFonts w:ascii="Arial" w:hAnsi="Arial" w:cs="Arial"/>
          <w:sz w:val="28"/>
          <w:szCs w:val="28"/>
        </w:rPr>
      </w:pPr>
    </w:p>
    <w:p w:rsidR="00AF1157" w:rsidRPr="007E6981" w:rsidP="00D73D2D" w14:paraId="199C601A" w14:textId="77777777">
      <w:pPr>
        <w:suppressAutoHyphens/>
        <w:rPr>
          <w:rFonts w:ascii="Arial" w:hAnsi="Arial" w:cs="Arial"/>
          <w:i/>
          <w:sz w:val="22"/>
          <w:szCs w:val="22"/>
        </w:rPr>
      </w:pPr>
      <w:r w:rsidRPr="007E6981">
        <w:rPr>
          <w:rFonts w:ascii="Arial" w:hAnsi="Arial" w:cs="Arial"/>
          <w:i/>
          <w:sz w:val="22"/>
          <w:szCs w:val="22"/>
        </w:rPr>
        <w:t xml:space="preserve">3.  </w:t>
      </w:r>
      <w:r w:rsidRPr="007E6981">
        <w:rPr>
          <w:rFonts w:ascii="Arial" w:hAnsi="Arial" w:cs="Arial"/>
          <w:i/>
          <w:sz w:val="22"/>
          <w:szCs w:val="22"/>
        </w:rPr>
        <w:t>To what extent does this collection of information involve the use of automated, electronic, mechanical, or other technological collection techniques or other forms of information technology?  What consideration is given to use information technology to reduce burden?</w:t>
      </w:r>
      <w:r w:rsidRPr="007E6981">
        <w:rPr>
          <w:rFonts w:ascii="Arial" w:hAnsi="Arial" w:cs="Arial"/>
          <w:i/>
          <w:sz w:val="22"/>
          <w:szCs w:val="22"/>
        </w:rPr>
        <w:t xml:space="preserve"> </w:t>
      </w:r>
    </w:p>
    <w:p w:rsidR="00AF1157" w:rsidRPr="007E6981" w:rsidP="00D73D2D" w14:paraId="1F1F7673" w14:textId="77777777">
      <w:pPr>
        <w:suppressAutoHyphens/>
        <w:rPr>
          <w:rFonts w:ascii="Arial" w:hAnsi="Arial" w:cs="Arial"/>
          <w:sz w:val="22"/>
          <w:szCs w:val="22"/>
        </w:rPr>
      </w:pPr>
    </w:p>
    <w:p w:rsidR="00EE7299" w:rsidRPr="007E6981" w:rsidP="00EE7299" w14:paraId="1F94BF3E" w14:textId="16C47DC8">
      <w:pPr>
        <w:suppressAutoHyphens/>
        <w:ind w:left="360"/>
        <w:rPr>
          <w:rFonts w:ascii="Arial" w:hAnsi="Arial" w:cs="Arial"/>
          <w:sz w:val="22"/>
          <w:szCs w:val="22"/>
        </w:rPr>
      </w:pPr>
      <w:r w:rsidRPr="007E6981">
        <w:rPr>
          <w:rFonts w:ascii="Arial" w:hAnsi="Arial" w:cs="Arial"/>
          <w:sz w:val="22"/>
          <w:szCs w:val="22"/>
        </w:rPr>
        <w:t xml:space="preserve">Currently, </w:t>
      </w:r>
      <w:r w:rsidRPr="007E6981" w:rsidR="00D768C2">
        <w:rPr>
          <w:rFonts w:ascii="Arial" w:hAnsi="Arial" w:cs="Arial"/>
          <w:sz w:val="22"/>
          <w:szCs w:val="22"/>
        </w:rPr>
        <w:t xml:space="preserve">respondents may scan and upload </w:t>
      </w:r>
      <w:r w:rsidRPr="007E6981" w:rsidR="00845743">
        <w:rPr>
          <w:rFonts w:ascii="Arial" w:hAnsi="Arial" w:cs="Arial"/>
          <w:sz w:val="22"/>
          <w:szCs w:val="22"/>
        </w:rPr>
        <w:t>TTB F </w:t>
      </w:r>
      <w:r w:rsidRPr="007E6981" w:rsidR="00344DF1">
        <w:rPr>
          <w:rFonts w:ascii="Arial" w:hAnsi="Arial" w:cs="Arial"/>
          <w:sz w:val="22"/>
          <w:szCs w:val="22"/>
        </w:rPr>
        <w:t xml:space="preserve">5120.29 </w:t>
      </w:r>
      <w:r w:rsidRPr="007E6981">
        <w:rPr>
          <w:rFonts w:ascii="Arial" w:hAnsi="Arial" w:cs="Arial"/>
          <w:sz w:val="22"/>
          <w:szCs w:val="22"/>
        </w:rPr>
        <w:t xml:space="preserve">electronically via </w:t>
      </w:r>
      <w:r w:rsidRPr="007E6981" w:rsidR="002B2044">
        <w:rPr>
          <w:rFonts w:ascii="Arial" w:hAnsi="Arial" w:cs="Arial"/>
          <w:sz w:val="22"/>
          <w:szCs w:val="22"/>
        </w:rPr>
        <w:t xml:space="preserve">TTB’s </w:t>
      </w:r>
      <w:r w:rsidRPr="007E6981">
        <w:rPr>
          <w:rFonts w:ascii="Arial" w:hAnsi="Arial" w:cs="Arial"/>
          <w:sz w:val="22"/>
          <w:szCs w:val="22"/>
        </w:rPr>
        <w:t>Formulas Online</w:t>
      </w:r>
      <w:r w:rsidRPr="007E6981" w:rsidR="002B2044">
        <w:rPr>
          <w:rFonts w:ascii="Arial" w:hAnsi="Arial" w:cs="Arial"/>
          <w:sz w:val="22"/>
          <w:szCs w:val="22"/>
        </w:rPr>
        <w:t xml:space="preserve"> system, which is accessed at “myTTB” on the TTB website at </w:t>
      </w:r>
      <w:r w:rsidRPr="007E6981" w:rsidR="002B2044">
        <w:rPr>
          <w:rFonts w:ascii="Arial" w:hAnsi="Arial" w:cs="Arial"/>
          <w:i/>
          <w:iCs/>
          <w:sz w:val="22"/>
          <w:szCs w:val="22"/>
        </w:rPr>
        <w:t>https://my.ttb.gov/</w:t>
      </w:r>
      <w:r w:rsidRPr="007E6981" w:rsidR="002B2044">
        <w:rPr>
          <w:rFonts w:ascii="Arial" w:hAnsi="Arial" w:cs="Arial"/>
          <w:sz w:val="22"/>
          <w:szCs w:val="22"/>
        </w:rPr>
        <w:t xml:space="preserve">.  </w:t>
      </w:r>
      <w:r w:rsidRPr="007E6981">
        <w:rPr>
          <w:rFonts w:ascii="Arial" w:hAnsi="Arial" w:cs="Arial"/>
          <w:sz w:val="22"/>
          <w:szCs w:val="22"/>
        </w:rPr>
        <w:t>T</w:t>
      </w:r>
      <w:r w:rsidRPr="007E6981" w:rsidR="00D768C2">
        <w:rPr>
          <w:rFonts w:ascii="Arial" w:hAnsi="Arial" w:cs="Arial"/>
          <w:sz w:val="22"/>
          <w:szCs w:val="22"/>
        </w:rPr>
        <w:t xml:space="preserve">TB F 5120.29 is also available as a fillable-printable form on the TTB website at </w:t>
      </w:r>
      <w:r w:rsidRPr="007E6981" w:rsidR="002B2044">
        <w:rPr>
          <w:rFonts w:ascii="Arial" w:hAnsi="Arial" w:cs="Arial"/>
          <w:sz w:val="22"/>
          <w:szCs w:val="22"/>
        </w:rPr>
        <w:t xml:space="preserve">https://www.ttb.gov/public-information/forms. </w:t>
      </w:r>
    </w:p>
    <w:p w:rsidR="00AF1157" w:rsidRPr="007E6981" w:rsidP="00D73D2D" w14:paraId="1ED113C8" w14:textId="38012381">
      <w:pPr>
        <w:suppressAutoHyphens/>
        <w:rPr>
          <w:rFonts w:ascii="Arial" w:hAnsi="Arial" w:cs="Arial"/>
          <w:sz w:val="28"/>
          <w:szCs w:val="28"/>
        </w:rPr>
      </w:pPr>
    </w:p>
    <w:p w:rsidR="00AF1157" w:rsidRPr="007E6981" w:rsidP="00D73D2D" w14:paraId="55F0A184" w14:textId="77777777">
      <w:pPr>
        <w:suppressAutoHyphens/>
        <w:rPr>
          <w:rFonts w:ascii="Arial" w:hAnsi="Arial" w:cs="Arial"/>
          <w:i/>
          <w:sz w:val="22"/>
          <w:szCs w:val="22"/>
        </w:rPr>
      </w:pPr>
      <w:r w:rsidRPr="007E6981">
        <w:rPr>
          <w:rFonts w:ascii="Arial" w:hAnsi="Arial" w:cs="Arial"/>
          <w:i/>
          <w:sz w:val="22"/>
          <w:szCs w:val="22"/>
        </w:rPr>
        <w:t xml:space="preserve">4.  </w:t>
      </w:r>
      <w:r w:rsidRPr="007E6981">
        <w:rPr>
          <w:rFonts w:ascii="Arial" w:hAnsi="Arial" w:cs="Arial"/>
          <w:i/>
          <w:sz w:val="22"/>
          <w:szCs w:val="22"/>
        </w:rPr>
        <w:t>What efforts are used to identi</w:t>
      </w:r>
      <w:r w:rsidRPr="007E6981" w:rsidR="009E4E4C">
        <w:rPr>
          <w:rFonts w:ascii="Arial" w:hAnsi="Arial" w:cs="Arial"/>
          <w:i/>
          <w:sz w:val="22"/>
          <w:szCs w:val="22"/>
        </w:rPr>
        <w:t>f</w:t>
      </w:r>
      <w:r w:rsidRPr="007E6981">
        <w:rPr>
          <w:rFonts w:ascii="Arial" w:hAnsi="Arial" w:cs="Arial"/>
          <w:i/>
          <w:sz w:val="22"/>
          <w:szCs w:val="22"/>
        </w:rPr>
        <w:t xml:space="preserve">y duplication?  </w:t>
      </w:r>
      <w:r w:rsidRPr="007E6981" w:rsidR="007A5D4B">
        <w:rPr>
          <w:rFonts w:ascii="Arial" w:hAnsi="Arial" w:cs="Arial"/>
          <w:i/>
          <w:sz w:val="22"/>
          <w:szCs w:val="22"/>
        </w:rPr>
        <w:t xml:space="preserve">Can </w:t>
      </w:r>
      <w:r w:rsidRPr="007E6981">
        <w:rPr>
          <w:rFonts w:ascii="Arial" w:hAnsi="Arial" w:cs="Arial"/>
          <w:i/>
          <w:sz w:val="22"/>
          <w:szCs w:val="22"/>
        </w:rPr>
        <w:t>similar information</w:t>
      </w:r>
      <w:r w:rsidRPr="007E6981" w:rsidR="00DF5F98">
        <w:rPr>
          <w:rFonts w:ascii="Arial" w:hAnsi="Arial" w:cs="Arial"/>
          <w:i/>
          <w:sz w:val="22"/>
          <w:szCs w:val="22"/>
        </w:rPr>
        <w:t xml:space="preserve"> </w:t>
      </w:r>
      <w:r w:rsidRPr="007E6981">
        <w:rPr>
          <w:rFonts w:ascii="Arial" w:hAnsi="Arial" w:cs="Arial"/>
          <w:i/>
          <w:sz w:val="22"/>
          <w:szCs w:val="22"/>
        </w:rPr>
        <w:t>already available be used or modified for use for</w:t>
      </w:r>
      <w:r w:rsidRPr="007E6981" w:rsidR="00DF5F98">
        <w:rPr>
          <w:rFonts w:ascii="Arial" w:hAnsi="Arial" w:cs="Arial"/>
          <w:i/>
          <w:sz w:val="22"/>
          <w:szCs w:val="22"/>
        </w:rPr>
        <w:t xml:space="preserve"> the purposes described in Item </w:t>
      </w:r>
      <w:r w:rsidRPr="007E6981">
        <w:rPr>
          <w:rFonts w:ascii="Arial" w:hAnsi="Arial" w:cs="Arial"/>
          <w:i/>
          <w:sz w:val="22"/>
          <w:szCs w:val="22"/>
        </w:rPr>
        <w:t>2</w:t>
      </w:r>
      <w:r w:rsidRPr="007E6981" w:rsidR="00DF5F98">
        <w:rPr>
          <w:rFonts w:ascii="Arial" w:hAnsi="Arial" w:cs="Arial"/>
          <w:i/>
          <w:sz w:val="22"/>
          <w:szCs w:val="22"/>
        </w:rPr>
        <w:t xml:space="preserve"> </w:t>
      </w:r>
      <w:r w:rsidRPr="007E6981">
        <w:rPr>
          <w:rFonts w:ascii="Arial" w:hAnsi="Arial" w:cs="Arial"/>
          <w:i/>
          <w:sz w:val="22"/>
          <w:szCs w:val="22"/>
        </w:rPr>
        <w:t>above?</w:t>
      </w:r>
      <w:r w:rsidRPr="007E6981" w:rsidR="00DF5F98">
        <w:rPr>
          <w:rFonts w:ascii="Arial" w:hAnsi="Arial" w:cs="Arial"/>
          <w:i/>
          <w:sz w:val="22"/>
          <w:szCs w:val="22"/>
        </w:rPr>
        <w:t xml:space="preserve"> </w:t>
      </w:r>
    </w:p>
    <w:p w:rsidR="00AF1157" w:rsidRPr="007E6981" w:rsidP="00D73D2D" w14:paraId="0B713832" w14:textId="77777777">
      <w:pPr>
        <w:suppressAutoHyphens/>
        <w:ind w:left="480" w:hanging="480"/>
        <w:rPr>
          <w:rFonts w:ascii="Arial" w:hAnsi="Arial" w:cs="Arial"/>
          <w:sz w:val="22"/>
          <w:szCs w:val="22"/>
        </w:rPr>
      </w:pPr>
    </w:p>
    <w:p w:rsidR="007A5D4B" w:rsidRPr="007E6981" w:rsidP="00D0304E" w14:paraId="4D14D232" w14:textId="1D57A056">
      <w:pPr>
        <w:suppressAutoHyphens/>
        <w:ind w:left="360"/>
        <w:rPr>
          <w:rFonts w:ascii="Arial" w:hAnsi="Arial" w:cs="Arial"/>
          <w:sz w:val="22"/>
          <w:szCs w:val="22"/>
        </w:rPr>
      </w:pPr>
      <w:r w:rsidRPr="007E6981">
        <w:rPr>
          <w:rFonts w:ascii="Arial" w:hAnsi="Arial" w:cs="Arial"/>
          <w:sz w:val="22"/>
          <w:szCs w:val="22"/>
        </w:rPr>
        <w:t xml:space="preserve">This collection requirement contains information pertinent to each respondent and applicable to the specific issue of </w:t>
      </w:r>
      <w:r w:rsidRPr="007E6981" w:rsidR="006F5A9D">
        <w:rPr>
          <w:rFonts w:ascii="Arial" w:hAnsi="Arial" w:cs="Arial"/>
          <w:sz w:val="22"/>
          <w:szCs w:val="22"/>
        </w:rPr>
        <w:t>formula and process approvals for wine</w:t>
      </w:r>
      <w:r w:rsidRPr="007E6981" w:rsidR="00CC1CC6">
        <w:rPr>
          <w:rFonts w:ascii="Arial" w:hAnsi="Arial" w:cs="Arial"/>
          <w:sz w:val="22"/>
          <w:szCs w:val="22"/>
        </w:rPr>
        <w:t xml:space="preserve"> and wine </w:t>
      </w:r>
      <w:r w:rsidRPr="007E6981" w:rsidR="00CC1CC6">
        <w:rPr>
          <w:rFonts w:ascii="Arial" w:hAnsi="Arial" w:cs="Arial"/>
          <w:sz w:val="22"/>
          <w:szCs w:val="22"/>
        </w:rPr>
        <w:t>products</w:t>
      </w:r>
      <w:r w:rsidRPr="007E6981" w:rsidR="006F5A9D">
        <w:rPr>
          <w:rFonts w:ascii="Arial" w:hAnsi="Arial" w:cs="Arial"/>
          <w:sz w:val="22"/>
          <w:szCs w:val="22"/>
        </w:rPr>
        <w:t xml:space="preserve">.  </w:t>
      </w:r>
      <w:r w:rsidRPr="007E6981" w:rsidR="009D7488">
        <w:rPr>
          <w:rFonts w:ascii="Arial" w:hAnsi="Arial" w:cs="Arial"/>
          <w:sz w:val="22"/>
          <w:szCs w:val="22"/>
        </w:rPr>
        <w:t xml:space="preserve">Most </w:t>
      </w:r>
      <w:r w:rsidRPr="007E6981">
        <w:rPr>
          <w:rFonts w:ascii="Arial" w:hAnsi="Arial" w:cs="Arial"/>
          <w:sz w:val="22"/>
          <w:szCs w:val="22"/>
        </w:rPr>
        <w:t xml:space="preserve">respondents </w:t>
      </w:r>
      <w:r w:rsidRPr="007E6981" w:rsidR="009D7488">
        <w:rPr>
          <w:rFonts w:ascii="Arial" w:hAnsi="Arial" w:cs="Arial"/>
          <w:sz w:val="22"/>
          <w:szCs w:val="22"/>
        </w:rPr>
        <w:t xml:space="preserve">now use TTB’s </w:t>
      </w:r>
      <w:r w:rsidRPr="007E6981">
        <w:rPr>
          <w:rFonts w:ascii="Arial" w:hAnsi="Arial" w:cs="Arial"/>
          <w:sz w:val="22"/>
          <w:szCs w:val="22"/>
        </w:rPr>
        <w:t xml:space="preserve">electronic formula submissions portal, Formulas Online, or its paper equivalent, TTB F 5100.51, to submit </w:t>
      </w:r>
      <w:r w:rsidRPr="007E6981" w:rsidR="006F5A9D">
        <w:rPr>
          <w:rFonts w:ascii="Arial" w:hAnsi="Arial" w:cs="Arial"/>
          <w:sz w:val="22"/>
          <w:szCs w:val="22"/>
        </w:rPr>
        <w:t xml:space="preserve">such applications </w:t>
      </w:r>
      <w:r w:rsidRPr="007E6981">
        <w:rPr>
          <w:rFonts w:ascii="Arial" w:hAnsi="Arial" w:cs="Arial"/>
          <w:sz w:val="22"/>
          <w:szCs w:val="22"/>
        </w:rPr>
        <w:t>to TTB</w:t>
      </w:r>
      <w:r>
        <w:rPr>
          <w:rStyle w:val="FootnoteReference"/>
          <w:rFonts w:ascii="Arial" w:hAnsi="Arial" w:cs="Arial"/>
          <w:sz w:val="22"/>
          <w:szCs w:val="22"/>
        </w:rPr>
        <w:footnoteReference w:id="2"/>
      </w:r>
      <w:r w:rsidRPr="007E6981">
        <w:rPr>
          <w:rFonts w:ascii="Arial" w:hAnsi="Arial" w:cs="Arial"/>
          <w:sz w:val="22"/>
          <w:szCs w:val="22"/>
        </w:rPr>
        <w:t xml:space="preserve">.  However, TTB </w:t>
      </w:r>
      <w:r w:rsidRPr="007E6981" w:rsidR="00CC1CC6">
        <w:rPr>
          <w:rFonts w:ascii="Arial" w:hAnsi="Arial" w:cs="Arial"/>
          <w:sz w:val="22"/>
          <w:szCs w:val="22"/>
        </w:rPr>
        <w:t xml:space="preserve">also </w:t>
      </w:r>
      <w:r w:rsidRPr="007E6981">
        <w:rPr>
          <w:rFonts w:ascii="Arial" w:hAnsi="Arial" w:cs="Arial"/>
          <w:sz w:val="22"/>
          <w:szCs w:val="22"/>
        </w:rPr>
        <w:t>allow</w:t>
      </w:r>
      <w:r w:rsidRPr="007E6981" w:rsidR="00CC1CC6">
        <w:rPr>
          <w:rFonts w:ascii="Arial" w:hAnsi="Arial" w:cs="Arial"/>
          <w:sz w:val="22"/>
          <w:szCs w:val="22"/>
        </w:rPr>
        <w:t>s</w:t>
      </w:r>
      <w:r w:rsidRPr="007E6981">
        <w:rPr>
          <w:rFonts w:ascii="Arial" w:hAnsi="Arial" w:cs="Arial"/>
          <w:sz w:val="22"/>
          <w:szCs w:val="22"/>
        </w:rPr>
        <w:t xml:space="preserve"> respondents to file the required wine formula and process information using the legacy form TTB F </w:t>
      </w:r>
      <w:r w:rsidRPr="007E6981" w:rsidR="006F5A9D">
        <w:rPr>
          <w:rFonts w:ascii="Arial" w:hAnsi="Arial" w:cs="Arial"/>
          <w:sz w:val="22"/>
          <w:szCs w:val="22"/>
        </w:rPr>
        <w:t xml:space="preserve">5120.29.  </w:t>
      </w:r>
      <w:r w:rsidRPr="007E6981" w:rsidR="00D0304E">
        <w:rPr>
          <w:rFonts w:ascii="Arial" w:hAnsi="Arial" w:cs="Arial"/>
          <w:sz w:val="22"/>
          <w:szCs w:val="22"/>
        </w:rPr>
        <w:t xml:space="preserve">As far as TTB can determine, similar information is not available elsewhere. </w:t>
      </w:r>
    </w:p>
    <w:p w:rsidR="00D0304E" w:rsidRPr="007E6981" w:rsidP="007A5D4B" w14:paraId="05F06FE6" w14:textId="77777777">
      <w:pPr>
        <w:suppressAutoHyphens/>
        <w:rPr>
          <w:rFonts w:ascii="Arial" w:hAnsi="Arial" w:cs="Arial"/>
          <w:sz w:val="28"/>
          <w:szCs w:val="28"/>
        </w:rPr>
      </w:pPr>
    </w:p>
    <w:p w:rsidR="00AF1157" w:rsidRPr="007E6981" w:rsidP="00D73D2D" w14:paraId="32D0A24E" w14:textId="77777777">
      <w:pPr>
        <w:suppressAutoHyphens/>
        <w:rPr>
          <w:rFonts w:ascii="Arial" w:hAnsi="Arial" w:cs="Arial"/>
          <w:i/>
          <w:sz w:val="22"/>
          <w:szCs w:val="22"/>
        </w:rPr>
      </w:pPr>
      <w:r w:rsidRPr="007E6981">
        <w:rPr>
          <w:rFonts w:ascii="Arial" w:hAnsi="Arial" w:cs="Arial"/>
          <w:i/>
          <w:sz w:val="22"/>
          <w:szCs w:val="22"/>
        </w:rPr>
        <w:t xml:space="preserve">5.  </w:t>
      </w:r>
      <w:r w:rsidRPr="007E6981">
        <w:rPr>
          <w:rFonts w:ascii="Arial" w:hAnsi="Arial" w:cs="Arial"/>
          <w:i/>
          <w:sz w:val="22"/>
          <w:szCs w:val="22"/>
        </w:rPr>
        <w:t>If this collection of information impacts small businesses or other small entities,</w:t>
      </w:r>
      <w:r w:rsidRPr="007E6981" w:rsidR="00DF5F98">
        <w:rPr>
          <w:rFonts w:ascii="Arial" w:hAnsi="Arial" w:cs="Arial"/>
          <w:i/>
          <w:sz w:val="22"/>
          <w:szCs w:val="22"/>
        </w:rPr>
        <w:t xml:space="preserve"> </w:t>
      </w:r>
      <w:r w:rsidRPr="007E6981">
        <w:rPr>
          <w:rFonts w:ascii="Arial" w:hAnsi="Arial" w:cs="Arial"/>
          <w:i/>
          <w:sz w:val="22"/>
          <w:szCs w:val="22"/>
        </w:rPr>
        <w:t>what methods are used to minimize burden?</w:t>
      </w:r>
      <w:r w:rsidRPr="007E6981">
        <w:rPr>
          <w:rFonts w:ascii="Arial" w:hAnsi="Arial" w:cs="Arial"/>
          <w:i/>
          <w:sz w:val="22"/>
          <w:szCs w:val="22"/>
        </w:rPr>
        <w:t xml:space="preserve"> </w:t>
      </w:r>
    </w:p>
    <w:p w:rsidR="007A5D4B" w:rsidRPr="007E6981" w:rsidP="007A5D4B" w14:paraId="08EF5186" w14:textId="77777777">
      <w:pPr>
        <w:suppressAutoHyphens/>
        <w:ind w:left="480" w:hanging="480"/>
        <w:rPr>
          <w:rFonts w:ascii="Arial" w:hAnsi="Arial" w:cs="Arial"/>
          <w:sz w:val="22"/>
          <w:szCs w:val="22"/>
        </w:rPr>
      </w:pPr>
    </w:p>
    <w:p w:rsidR="007A5D4B" w:rsidRPr="007E6981" w:rsidP="004D086A" w14:paraId="60172438" w14:textId="441BD977">
      <w:pPr>
        <w:ind w:left="360"/>
        <w:rPr>
          <w:rFonts w:ascii="Arial" w:hAnsi="Arial" w:cs="Arial"/>
          <w:sz w:val="22"/>
          <w:szCs w:val="22"/>
        </w:rPr>
      </w:pPr>
      <w:r w:rsidRPr="007E6981">
        <w:rPr>
          <w:rFonts w:ascii="Arial" w:hAnsi="Arial" w:cs="Arial"/>
          <w:sz w:val="22"/>
          <w:szCs w:val="22"/>
        </w:rPr>
        <w:t xml:space="preserve">The </w:t>
      </w:r>
      <w:r w:rsidRPr="007E6981" w:rsidR="00D0304E">
        <w:rPr>
          <w:rFonts w:ascii="Arial" w:hAnsi="Arial" w:cs="Arial"/>
          <w:sz w:val="22"/>
          <w:szCs w:val="22"/>
        </w:rPr>
        <w:t xml:space="preserve">wine formula and process </w:t>
      </w:r>
      <w:r w:rsidRPr="007E6981">
        <w:rPr>
          <w:rFonts w:ascii="Arial" w:hAnsi="Arial" w:cs="Arial"/>
          <w:sz w:val="22"/>
          <w:szCs w:val="22"/>
        </w:rPr>
        <w:t xml:space="preserve">information required </w:t>
      </w:r>
      <w:r w:rsidRPr="007E6981" w:rsidR="00D0304E">
        <w:rPr>
          <w:rFonts w:ascii="Arial" w:hAnsi="Arial" w:cs="Arial"/>
          <w:sz w:val="22"/>
          <w:szCs w:val="22"/>
        </w:rPr>
        <w:t xml:space="preserve">under this collection </w:t>
      </w:r>
      <w:r w:rsidRPr="007E6981">
        <w:rPr>
          <w:rFonts w:ascii="Arial" w:hAnsi="Arial" w:cs="Arial"/>
          <w:sz w:val="22"/>
          <w:szCs w:val="22"/>
        </w:rPr>
        <w:t xml:space="preserve">protects the revenue and protects the public from </w:t>
      </w:r>
      <w:r w:rsidRPr="007E6981" w:rsidR="00CC1CC6">
        <w:rPr>
          <w:rFonts w:ascii="Arial" w:hAnsi="Arial" w:cs="Arial"/>
          <w:sz w:val="22"/>
          <w:szCs w:val="22"/>
        </w:rPr>
        <w:t>misidentified, mislabeled, or unsafe wines and wine products.  As such, TTB cannot waive this</w:t>
      </w:r>
      <w:r w:rsidRPr="007E6981">
        <w:rPr>
          <w:rFonts w:ascii="Arial" w:hAnsi="Arial" w:cs="Arial"/>
          <w:sz w:val="22"/>
          <w:szCs w:val="22"/>
        </w:rPr>
        <w:t xml:space="preserve"> collection’s requirements due to the size of the respondent’s business.</w:t>
      </w:r>
      <w:r w:rsidRPr="007E6981">
        <w:rPr>
          <w:rFonts w:ascii="Arial" w:hAnsi="Arial" w:cs="Arial"/>
          <w:sz w:val="22"/>
          <w:szCs w:val="22"/>
        </w:rPr>
        <w:t xml:space="preserve"> </w:t>
      </w:r>
      <w:r w:rsidRPr="007E6981" w:rsidR="00D0304E">
        <w:rPr>
          <w:rFonts w:ascii="Arial" w:hAnsi="Arial" w:cs="Arial"/>
          <w:sz w:val="22"/>
          <w:szCs w:val="22"/>
        </w:rPr>
        <w:t xml:space="preserve"> However, TTB believes that this information collection does not have a significant impact on a substantial number of small businesses or other entities. </w:t>
      </w:r>
    </w:p>
    <w:p w:rsidR="007A5D4B" w:rsidRPr="007E6981" w:rsidP="007A5D4B" w14:paraId="72D56E6E" w14:textId="77777777">
      <w:pPr>
        <w:suppressAutoHyphens/>
        <w:rPr>
          <w:rFonts w:ascii="Arial" w:hAnsi="Arial" w:cs="Arial"/>
          <w:sz w:val="28"/>
          <w:szCs w:val="28"/>
        </w:rPr>
      </w:pPr>
    </w:p>
    <w:p w:rsidR="00AF1157" w:rsidRPr="007E6981" w:rsidP="00D73D2D" w14:paraId="00FA55FF" w14:textId="77777777">
      <w:pPr>
        <w:suppressAutoHyphens/>
        <w:rPr>
          <w:rFonts w:ascii="Arial" w:hAnsi="Arial" w:cs="Arial"/>
          <w:i/>
          <w:sz w:val="22"/>
          <w:szCs w:val="22"/>
        </w:rPr>
      </w:pPr>
      <w:r w:rsidRPr="007E6981">
        <w:rPr>
          <w:rFonts w:ascii="Arial" w:hAnsi="Arial" w:cs="Arial"/>
          <w:i/>
          <w:sz w:val="22"/>
          <w:szCs w:val="22"/>
        </w:rPr>
        <w:t xml:space="preserve">6.  </w:t>
      </w:r>
      <w:r w:rsidRPr="007E6981">
        <w:rPr>
          <w:rFonts w:ascii="Arial" w:hAnsi="Arial" w:cs="Arial"/>
          <w:i/>
          <w:sz w:val="22"/>
          <w:szCs w:val="22"/>
        </w:rPr>
        <w:t>What consequences to Federal program or policy activities and what, if any, technical or legal obstacles to reducing burden will occur if this collection is not conducted or is conducted less frequently?</w:t>
      </w:r>
      <w:r w:rsidRPr="007E6981">
        <w:rPr>
          <w:rFonts w:ascii="Arial" w:hAnsi="Arial" w:cs="Arial"/>
          <w:i/>
          <w:sz w:val="22"/>
          <w:szCs w:val="22"/>
        </w:rPr>
        <w:t xml:space="preserve"> </w:t>
      </w:r>
    </w:p>
    <w:p w:rsidR="00AF1157" w:rsidRPr="007E6981" w:rsidP="00D73D2D" w14:paraId="1EC1B7A2" w14:textId="77777777">
      <w:pPr>
        <w:suppressAutoHyphens/>
        <w:ind w:left="480" w:hanging="480"/>
        <w:rPr>
          <w:rFonts w:ascii="Arial" w:hAnsi="Arial" w:cs="Arial"/>
          <w:sz w:val="22"/>
          <w:szCs w:val="22"/>
        </w:rPr>
      </w:pPr>
    </w:p>
    <w:p w:rsidR="00CA07BF" w:rsidRPr="007E6981" w:rsidP="00CA07BF" w14:paraId="08AE8AD6" w14:textId="33CF5251">
      <w:pPr>
        <w:ind w:left="360"/>
        <w:rPr>
          <w:rFonts w:ascii="Arial" w:hAnsi="Arial" w:cs="Arial"/>
          <w:sz w:val="22"/>
          <w:szCs w:val="22"/>
        </w:rPr>
      </w:pPr>
      <w:r w:rsidRPr="007E6981">
        <w:rPr>
          <w:rFonts w:ascii="Arial" w:hAnsi="Arial" w:cs="Arial"/>
          <w:sz w:val="22"/>
          <w:szCs w:val="22"/>
        </w:rPr>
        <w:t xml:space="preserve">If TTB did not collect the information </w:t>
      </w:r>
      <w:r w:rsidRPr="007E6981" w:rsidR="00D0304E">
        <w:rPr>
          <w:rFonts w:ascii="Arial" w:hAnsi="Arial" w:cs="Arial"/>
          <w:sz w:val="22"/>
          <w:szCs w:val="22"/>
        </w:rPr>
        <w:t>required under th</w:t>
      </w:r>
      <w:r w:rsidRPr="007E6981">
        <w:rPr>
          <w:rFonts w:ascii="Arial" w:hAnsi="Arial" w:cs="Arial"/>
          <w:sz w:val="22"/>
          <w:szCs w:val="22"/>
        </w:rPr>
        <w:t>is collection</w:t>
      </w:r>
      <w:r w:rsidRPr="007E6981" w:rsidR="00D0304E">
        <w:rPr>
          <w:rFonts w:ascii="Arial" w:hAnsi="Arial" w:cs="Arial"/>
          <w:sz w:val="22"/>
          <w:szCs w:val="22"/>
        </w:rPr>
        <w:t xml:space="preserve"> request</w:t>
      </w:r>
      <w:r w:rsidRPr="007E6981">
        <w:rPr>
          <w:rFonts w:ascii="Arial" w:hAnsi="Arial" w:cs="Arial"/>
          <w:sz w:val="22"/>
          <w:szCs w:val="22"/>
        </w:rPr>
        <w:t xml:space="preserve">, it could not </w:t>
      </w:r>
      <w:r w:rsidRPr="007E6981" w:rsidR="0051022B">
        <w:rPr>
          <w:rFonts w:ascii="Arial" w:hAnsi="Arial" w:cs="Arial"/>
          <w:sz w:val="22"/>
          <w:szCs w:val="22"/>
        </w:rPr>
        <w:t xml:space="preserve">protect the revenue and protect the public from potentially </w:t>
      </w:r>
      <w:r w:rsidRPr="007E6981" w:rsidR="00CC1CC6">
        <w:rPr>
          <w:rFonts w:ascii="Arial" w:hAnsi="Arial" w:cs="Arial"/>
          <w:sz w:val="22"/>
          <w:szCs w:val="22"/>
        </w:rPr>
        <w:t xml:space="preserve">misidentified, mislabeled, or unsafe wines and wine products.  Respondents complete this collection only when submitting a new or revised product formula or process, and, as such, TTB cannot conduct this collection less frequently. </w:t>
      </w:r>
    </w:p>
    <w:p w:rsidR="007A5D4B" w:rsidRPr="007E6981" w:rsidP="007A5D4B" w14:paraId="2B10EF93" w14:textId="77777777">
      <w:pPr>
        <w:suppressAutoHyphens/>
        <w:rPr>
          <w:rFonts w:ascii="Arial" w:hAnsi="Arial" w:cs="Arial"/>
          <w:sz w:val="28"/>
          <w:szCs w:val="28"/>
        </w:rPr>
      </w:pPr>
    </w:p>
    <w:p w:rsidR="00CC1CC6" w:rsidRPr="007E6981" w:rsidP="00CC1CC6" w14:paraId="1F9E6A22" w14:textId="77777777">
      <w:pPr>
        <w:rPr>
          <w:rFonts w:ascii="Arial" w:hAnsi="Arial" w:cs="Arial"/>
          <w:i/>
          <w:iCs/>
          <w:sz w:val="22"/>
          <w:szCs w:val="22"/>
        </w:rPr>
      </w:pPr>
      <w:r w:rsidRPr="007E6981">
        <w:rPr>
          <w:rFonts w:ascii="Arial" w:hAnsi="Arial" w:cs="Arial"/>
          <w:i/>
          <w:iCs/>
          <w:sz w:val="22"/>
          <w:szCs w:val="22"/>
        </w:rPr>
        <w:t xml:space="preserve">7.  Are there any special circumstances associated with this information collection that would require it to be conducted in a manner inconsistent with OMB guidelines?  (See 5 CFR 1320.5(d)(2).) </w:t>
      </w:r>
    </w:p>
    <w:p w:rsidR="00CC1CC6" w:rsidRPr="007E6981" w:rsidP="00CC1CC6" w14:paraId="1B5A58D9" w14:textId="77777777">
      <w:pPr>
        <w:rPr>
          <w:rFonts w:ascii="Arial" w:hAnsi="Arial" w:cs="Arial"/>
          <w:sz w:val="22"/>
          <w:szCs w:val="22"/>
        </w:rPr>
      </w:pPr>
    </w:p>
    <w:p w:rsidR="00CC1CC6" w:rsidRPr="007E6981" w:rsidP="00CC1CC6" w14:paraId="740F33AD" w14:textId="77777777">
      <w:pPr>
        <w:ind w:left="360"/>
        <w:rPr>
          <w:rFonts w:ascii="Arial" w:hAnsi="Arial" w:cs="Arial"/>
          <w:sz w:val="22"/>
          <w:szCs w:val="22"/>
        </w:rPr>
      </w:pPr>
      <w:r w:rsidRPr="007E6981">
        <w:rPr>
          <w:rFonts w:ascii="Arial" w:hAnsi="Arial" w:cs="Arial"/>
          <w:sz w:val="22"/>
          <w:szCs w:val="22"/>
        </w:rPr>
        <w:t xml:space="preserve">There are no special circumstances associated with this information collection that would require it to be inconsistent with OMB guidelines. </w:t>
      </w:r>
    </w:p>
    <w:p w:rsidR="00CC1CC6" w:rsidRPr="007E6981" w:rsidP="00CC1CC6" w14:paraId="063E728E" w14:textId="77777777">
      <w:pPr>
        <w:rPr>
          <w:rFonts w:ascii="Arial" w:hAnsi="Arial" w:cs="Arial"/>
          <w:sz w:val="28"/>
          <w:szCs w:val="28"/>
        </w:rPr>
      </w:pPr>
    </w:p>
    <w:p w:rsidR="005C282B" w:rsidRPr="007E6981" w:rsidP="00D73D2D" w14:paraId="458C7CDD" w14:textId="77777777">
      <w:pPr>
        <w:rPr>
          <w:rFonts w:ascii="Arial" w:hAnsi="Arial" w:cs="Arial"/>
          <w:i/>
          <w:sz w:val="22"/>
          <w:szCs w:val="22"/>
        </w:rPr>
      </w:pPr>
      <w:r w:rsidRPr="007E6981">
        <w:rPr>
          <w:rFonts w:ascii="Arial" w:hAnsi="Arial" w:cs="Arial"/>
          <w:i/>
          <w:sz w:val="22"/>
          <w:szCs w:val="22"/>
        </w:rPr>
        <w:t xml:space="preserve">8.  </w:t>
      </w:r>
      <w:r w:rsidRPr="007E6981" w:rsidR="00EC4FC3">
        <w:rPr>
          <w:rFonts w:ascii="Arial" w:hAnsi="Arial" w:cs="Arial"/>
          <w:i/>
          <w:sz w:val="22"/>
          <w:szCs w:val="22"/>
        </w:rPr>
        <w:t>What effort was made to notify the general public about this collection of information?</w:t>
      </w:r>
      <w:r w:rsidRPr="007E6981">
        <w:rPr>
          <w:rFonts w:ascii="Arial" w:hAnsi="Arial" w:cs="Arial"/>
          <w:i/>
          <w:sz w:val="22"/>
          <w:szCs w:val="22"/>
        </w:rPr>
        <w:t xml:space="preserve">  Summarize the public comments that were received and describe the action taken by the agency in response to those comments.</w:t>
      </w:r>
      <w:r w:rsidRPr="007E6981">
        <w:rPr>
          <w:rFonts w:ascii="Arial" w:hAnsi="Arial" w:cs="Arial"/>
          <w:i/>
          <w:sz w:val="22"/>
          <w:szCs w:val="22"/>
        </w:rPr>
        <w:t xml:space="preserve"> </w:t>
      </w:r>
    </w:p>
    <w:p w:rsidR="005C282B" w:rsidRPr="007E6981" w:rsidP="00D73D2D" w14:paraId="399EF60A" w14:textId="77777777">
      <w:pPr>
        <w:suppressAutoHyphens/>
        <w:ind w:left="480" w:hanging="480"/>
        <w:rPr>
          <w:rFonts w:ascii="Arial" w:hAnsi="Arial" w:cs="Arial"/>
          <w:sz w:val="22"/>
          <w:szCs w:val="22"/>
        </w:rPr>
      </w:pPr>
    </w:p>
    <w:p w:rsidR="00D414AB" w:rsidRPr="007E6981" w:rsidP="004D086A" w14:paraId="2251A99D" w14:textId="34819A15">
      <w:pPr>
        <w:ind w:left="360"/>
        <w:rPr>
          <w:rFonts w:ascii="Arial" w:hAnsi="Arial" w:cs="Arial"/>
          <w:sz w:val="22"/>
          <w:szCs w:val="22"/>
        </w:rPr>
      </w:pPr>
      <w:bookmarkStart w:id="0" w:name="_Hlk214452313"/>
      <w:r w:rsidRPr="007E6981">
        <w:rPr>
          <w:rFonts w:ascii="Arial" w:hAnsi="Arial" w:cs="Arial"/>
          <w:sz w:val="22"/>
          <w:szCs w:val="22"/>
        </w:rPr>
        <w:t>To solicit comments from the public, TTB published a “</w:t>
      </w:r>
      <w:r w:rsidRPr="007E6981" w:rsidR="00734B25">
        <w:rPr>
          <w:rFonts w:ascii="Arial" w:hAnsi="Arial" w:cs="Arial"/>
          <w:sz w:val="22"/>
          <w:szCs w:val="22"/>
        </w:rPr>
        <w:t>60-day</w:t>
      </w:r>
      <w:r w:rsidRPr="007E6981">
        <w:rPr>
          <w:rFonts w:ascii="Arial" w:hAnsi="Arial" w:cs="Arial"/>
          <w:sz w:val="22"/>
          <w:szCs w:val="22"/>
        </w:rPr>
        <w:t xml:space="preserve">” comment request notice for this information collection in the </w:t>
      </w:r>
      <w:r w:rsidRPr="007E6981" w:rsidR="008603B9">
        <w:rPr>
          <w:rFonts w:ascii="Arial" w:hAnsi="Arial" w:cs="Arial"/>
          <w:sz w:val="22"/>
          <w:szCs w:val="22"/>
        </w:rPr>
        <w:t xml:space="preserve">Federal Register on </w:t>
      </w:r>
      <w:r w:rsidRPr="007E6981" w:rsidR="007E6981">
        <w:rPr>
          <w:rFonts w:ascii="Arial" w:hAnsi="Arial" w:cs="Arial"/>
          <w:sz w:val="22"/>
          <w:szCs w:val="22"/>
        </w:rPr>
        <w:t xml:space="preserve">August 13, 2025, at 90 FR 39035. </w:t>
      </w:r>
      <w:r w:rsidRPr="007E6981" w:rsidR="00CC1CC6">
        <w:rPr>
          <w:rFonts w:ascii="Arial" w:hAnsi="Arial" w:cs="Arial"/>
          <w:sz w:val="22"/>
          <w:szCs w:val="22"/>
        </w:rPr>
        <w:t xml:space="preserve"> </w:t>
      </w:r>
      <w:r w:rsidRPr="007E6981">
        <w:rPr>
          <w:rFonts w:ascii="Arial" w:hAnsi="Arial" w:cs="Arial"/>
          <w:sz w:val="22"/>
          <w:szCs w:val="22"/>
        </w:rPr>
        <w:t xml:space="preserve">TTB </w:t>
      </w:r>
      <w:r w:rsidR="006F4A2C">
        <w:rPr>
          <w:rFonts w:ascii="Arial" w:hAnsi="Arial" w:cs="Arial"/>
          <w:sz w:val="22"/>
          <w:szCs w:val="22"/>
        </w:rPr>
        <w:t xml:space="preserve">received one anonymous comment </w:t>
      </w:r>
      <w:r w:rsidR="00882962">
        <w:rPr>
          <w:rFonts w:ascii="Arial" w:hAnsi="Arial" w:cs="Arial"/>
          <w:sz w:val="22"/>
          <w:szCs w:val="22"/>
        </w:rPr>
        <w:t>covering t</w:t>
      </w:r>
      <w:r w:rsidR="006F4A2C">
        <w:rPr>
          <w:rFonts w:ascii="Arial" w:hAnsi="Arial" w:cs="Arial"/>
          <w:sz w:val="22"/>
          <w:szCs w:val="22"/>
        </w:rPr>
        <w:t>his information collection and OMB No. 1513–0012</w:t>
      </w:r>
      <w:r w:rsidR="00882962">
        <w:rPr>
          <w:rFonts w:ascii="Arial" w:hAnsi="Arial" w:cs="Arial"/>
          <w:sz w:val="22"/>
          <w:szCs w:val="22"/>
        </w:rPr>
        <w:t xml:space="preserve"> (</w:t>
      </w:r>
      <w:r w:rsidR="00DB2AA4">
        <w:rPr>
          <w:rFonts w:ascii="Arial" w:hAnsi="Arial" w:cs="Arial"/>
          <w:sz w:val="22"/>
          <w:szCs w:val="22"/>
        </w:rPr>
        <w:t>User’s Report of Denatured Spirits) s</w:t>
      </w:r>
      <w:r w:rsidR="006F4A2C">
        <w:rPr>
          <w:rFonts w:ascii="Arial" w:hAnsi="Arial" w:cs="Arial"/>
          <w:sz w:val="22"/>
          <w:szCs w:val="22"/>
        </w:rPr>
        <w:t>tating that the two collections should be immediately approved “</w:t>
      </w:r>
      <w:r w:rsidRPr="006F4A2C" w:rsidR="006F4A2C">
        <w:rPr>
          <w:rFonts w:ascii="Arial" w:hAnsi="Arial" w:cs="Arial"/>
          <w:sz w:val="22"/>
          <w:szCs w:val="22"/>
        </w:rPr>
        <w:t>to ensure that the provisions of the IRC are appropriately applied</w:t>
      </w:r>
      <w:r w:rsidR="006F4A2C">
        <w:rPr>
          <w:rFonts w:ascii="Arial" w:hAnsi="Arial" w:cs="Arial"/>
          <w:sz w:val="22"/>
          <w:szCs w:val="22"/>
        </w:rPr>
        <w:t xml:space="preserve">.” </w:t>
      </w:r>
      <w:r w:rsidR="009C6438">
        <w:rPr>
          <w:rFonts w:ascii="Arial" w:hAnsi="Arial" w:cs="Arial"/>
          <w:sz w:val="22"/>
          <w:szCs w:val="22"/>
        </w:rPr>
        <w:t xml:space="preserve"> In response, TTB notes that it will seek OMB </w:t>
      </w:r>
      <w:r w:rsidR="0027333B">
        <w:rPr>
          <w:rFonts w:ascii="Arial" w:hAnsi="Arial" w:cs="Arial"/>
          <w:sz w:val="22"/>
          <w:szCs w:val="22"/>
        </w:rPr>
        <w:t>re</w:t>
      </w:r>
      <w:r w:rsidR="009C6438">
        <w:rPr>
          <w:rFonts w:ascii="Arial" w:hAnsi="Arial" w:cs="Arial"/>
          <w:sz w:val="22"/>
          <w:szCs w:val="22"/>
        </w:rPr>
        <w:t xml:space="preserve">approval of this </w:t>
      </w:r>
      <w:r w:rsidR="0027333B">
        <w:rPr>
          <w:rFonts w:ascii="Arial" w:hAnsi="Arial" w:cs="Arial"/>
          <w:sz w:val="22"/>
          <w:szCs w:val="22"/>
        </w:rPr>
        <w:t xml:space="preserve">information </w:t>
      </w:r>
      <w:r w:rsidR="009C6438">
        <w:rPr>
          <w:rFonts w:ascii="Arial" w:hAnsi="Arial" w:cs="Arial"/>
          <w:sz w:val="22"/>
          <w:szCs w:val="22"/>
        </w:rPr>
        <w:t xml:space="preserve">collection. </w:t>
      </w:r>
    </w:p>
    <w:bookmarkEnd w:id="0"/>
    <w:p w:rsidR="00734B25" w:rsidRPr="007E6981" w:rsidP="00D73D2D" w14:paraId="31E4A68E" w14:textId="77777777">
      <w:pPr>
        <w:suppressAutoHyphens/>
        <w:rPr>
          <w:rFonts w:ascii="Arial" w:hAnsi="Arial" w:cs="Arial"/>
          <w:sz w:val="28"/>
          <w:szCs w:val="28"/>
        </w:rPr>
      </w:pPr>
    </w:p>
    <w:p w:rsidR="00EC4FC3" w:rsidRPr="007E6981" w:rsidP="00D73D2D" w14:paraId="2BD66A1B" w14:textId="77777777">
      <w:pPr>
        <w:suppressAutoHyphens/>
        <w:rPr>
          <w:rFonts w:ascii="Arial" w:hAnsi="Arial" w:cs="Arial"/>
          <w:i/>
          <w:sz w:val="22"/>
          <w:szCs w:val="22"/>
        </w:rPr>
      </w:pPr>
      <w:r w:rsidRPr="007E6981">
        <w:rPr>
          <w:rFonts w:ascii="Arial" w:hAnsi="Arial" w:cs="Arial"/>
          <w:i/>
          <w:sz w:val="22"/>
          <w:szCs w:val="22"/>
        </w:rPr>
        <w:t xml:space="preserve">9.  </w:t>
      </w:r>
      <w:r w:rsidRPr="007E6981" w:rsidR="00D656EA">
        <w:rPr>
          <w:rFonts w:ascii="Arial" w:hAnsi="Arial" w:cs="Arial"/>
          <w:i/>
          <w:sz w:val="22"/>
          <w:szCs w:val="22"/>
        </w:rPr>
        <w:t xml:space="preserve">Was any payment or </w:t>
      </w:r>
      <w:r w:rsidRPr="007E6981">
        <w:rPr>
          <w:rFonts w:ascii="Arial" w:hAnsi="Arial" w:cs="Arial"/>
          <w:i/>
          <w:sz w:val="22"/>
          <w:szCs w:val="22"/>
        </w:rPr>
        <w:t xml:space="preserve">gift </w:t>
      </w:r>
      <w:r w:rsidRPr="007E6981" w:rsidR="00D656EA">
        <w:rPr>
          <w:rFonts w:ascii="Arial" w:hAnsi="Arial" w:cs="Arial"/>
          <w:i/>
          <w:sz w:val="22"/>
          <w:szCs w:val="22"/>
        </w:rPr>
        <w:t xml:space="preserve">given </w:t>
      </w:r>
      <w:r w:rsidRPr="007E6981">
        <w:rPr>
          <w:rFonts w:ascii="Arial" w:hAnsi="Arial" w:cs="Arial"/>
          <w:i/>
          <w:sz w:val="22"/>
          <w:szCs w:val="22"/>
        </w:rPr>
        <w:t>to respondents, other than re</w:t>
      </w:r>
      <w:r w:rsidRPr="007E6981" w:rsidR="00101DE7">
        <w:rPr>
          <w:rFonts w:ascii="Arial" w:hAnsi="Arial" w:cs="Arial"/>
          <w:i/>
          <w:sz w:val="22"/>
          <w:szCs w:val="22"/>
        </w:rPr>
        <w:t>mun</w:t>
      </w:r>
      <w:r w:rsidRPr="007E6981">
        <w:rPr>
          <w:rFonts w:ascii="Arial" w:hAnsi="Arial" w:cs="Arial"/>
          <w:i/>
          <w:sz w:val="22"/>
          <w:szCs w:val="22"/>
        </w:rPr>
        <w:t>eration of contractors or grantees?</w:t>
      </w:r>
      <w:r w:rsidRPr="007E6981" w:rsidR="00D656EA">
        <w:rPr>
          <w:rFonts w:ascii="Arial" w:hAnsi="Arial" w:cs="Arial"/>
          <w:i/>
          <w:sz w:val="22"/>
          <w:szCs w:val="22"/>
        </w:rPr>
        <w:t xml:space="preserve">  If so, why? </w:t>
      </w:r>
    </w:p>
    <w:p w:rsidR="00EC4FC3" w:rsidRPr="007E6981" w:rsidP="00D73D2D" w14:paraId="5BB16373" w14:textId="77777777">
      <w:pPr>
        <w:suppressAutoHyphens/>
        <w:rPr>
          <w:rFonts w:ascii="Arial" w:hAnsi="Arial" w:cs="Arial"/>
          <w:sz w:val="22"/>
          <w:szCs w:val="22"/>
        </w:rPr>
      </w:pPr>
    </w:p>
    <w:p w:rsidR="00EC4FC3" w:rsidRPr="007E6981" w:rsidP="004D086A" w14:paraId="3F412438" w14:textId="7A054E83">
      <w:pPr>
        <w:suppressAutoHyphens/>
        <w:ind w:left="360"/>
        <w:rPr>
          <w:rFonts w:ascii="Arial" w:hAnsi="Arial" w:cs="Arial"/>
          <w:sz w:val="22"/>
          <w:szCs w:val="22"/>
        </w:rPr>
      </w:pPr>
      <w:r w:rsidRPr="007E6981">
        <w:rPr>
          <w:rFonts w:ascii="Arial" w:hAnsi="Arial" w:cs="Arial"/>
          <w:sz w:val="22"/>
          <w:szCs w:val="22"/>
        </w:rPr>
        <w:t xml:space="preserve">No payment or gift is associated with this </w:t>
      </w:r>
      <w:r w:rsidRPr="007E6981" w:rsidR="00407FAC">
        <w:rPr>
          <w:rFonts w:ascii="Arial" w:hAnsi="Arial" w:cs="Arial"/>
          <w:sz w:val="22"/>
          <w:szCs w:val="22"/>
        </w:rPr>
        <w:t xml:space="preserve">information </w:t>
      </w:r>
      <w:r w:rsidRPr="007E6981">
        <w:rPr>
          <w:rFonts w:ascii="Arial" w:hAnsi="Arial" w:cs="Arial"/>
          <w:sz w:val="22"/>
          <w:szCs w:val="22"/>
        </w:rPr>
        <w:t>collection.</w:t>
      </w:r>
      <w:r w:rsidRPr="007E6981" w:rsidR="00D656EA">
        <w:rPr>
          <w:rFonts w:ascii="Arial" w:hAnsi="Arial" w:cs="Arial"/>
          <w:sz w:val="22"/>
          <w:szCs w:val="22"/>
        </w:rPr>
        <w:t xml:space="preserve"> </w:t>
      </w:r>
    </w:p>
    <w:p w:rsidR="00EC4FC3" w:rsidRPr="007E6981" w:rsidP="00D73D2D" w14:paraId="41175255" w14:textId="77777777">
      <w:pPr>
        <w:suppressAutoHyphens/>
        <w:rPr>
          <w:rFonts w:ascii="Arial" w:hAnsi="Arial" w:cs="Arial"/>
          <w:sz w:val="28"/>
          <w:szCs w:val="28"/>
        </w:rPr>
      </w:pPr>
    </w:p>
    <w:p w:rsidR="00EC4FC3" w:rsidRPr="007E6981" w:rsidP="00D73D2D" w14:paraId="36BE667D" w14:textId="77777777">
      <w:pPr>
        <w:suppressAutoHyphens/>
        <w:rPr>
          <w:rFonts w:ascii="Arial" w:hAnsi="Arial" w:cs="Arial"/>
          <w:i/>
          <w:sz w:val="22"/>
          <w:szCs w:val="22"/>
        </w:rPr>
      </w:pPr>
      <w:r w:rsidRPr="007E6981">
        <w:rPr>
          <w:rFonts w:ascii="Arial" w:hAnsi="Arial" w:cs="Arial"/>
          <w:i/>
          <w:sz w:val="22"/>
          <w:szCs w:val="22"/>
        </w:rPr>
        <w:t>10.</w:t>
      </w:r>
      <w:r w:rsidRPr="007E6981">
        <w:rPr>
          <w:rFonts w:ascii="Arial" w:hAnsi="Arial" w:cs="Arial"/>
          <w:i/>
          <w:sz w:val="22"/>
          <w:szCs w:val="22"/>
        </w:rPr>
        <w:t xml:space="preserve">  What assurance of confidentiality was provided to respondents</w:t>
      </w:r>
      <w:r w:rsidRPr="007E6981">
        <w:rPr>
          <w:rFonts w:ascii="Arial" w:hAnsi="Arial" w:cs="Arial"/>
          <w:i/>
          <w:sz w:val="22"/>
          <w:szCs w:val="22"/>
        </w:rPr>
        <w:t>,</w:t>
      </w:r>
      <w:r w:rsidRPr="007E6981">
        <w:rPr>
          <w:rFonts w:ascii="Arial" w:hAnsi="Arial" w:cs="Arial"/>
          <w:i/>
          <w:sz w:val="22"/>
          <w:szCs w:val="22"/>
        </w:rPr>
        <w:t xml:space="preserve"> and what was the basis for the assurance in statute, regulations,</w:t>
      </w:r>
      <w:r w:rsidRPr="007E6981" w:rsidR="00734B25">
        <w:rPr>
          <w:rFonts w:ascii="Arial" w:hAnsi="Arial" w:cs="Arial"/>
          <w:i/>
          <w:sz w:val="22"/>
          <w:szCs w:val="22"/>
        </w:rPr>
        <w:t xml:space="preserve"> </w:t>
      </w:r>
      <w:r w:rsidRPr="007E6981">
        <w:rPr>
          <w:rFonts w:ascii="Arial" w:hAnsi="Arial" w:cs="Arial"/>
          <w:i/>
          <w:sz w:val="22"/>
          <w:szCs w:val="22"/>
        </w:rPr>
        <w:t>or agency policy?</w:t>
      </w:r>
      <w:r w:rsidRPr="007E6981">
        <w:rPr>
          <w:rFonts w:ascii="Arial" w:hAnsi="Arial" w:cs="Arial"/>
          <w:i/>
          <w:sz w:val="22"/>
          <w:szCs w:val="22"/>
        </w:rPr>
        <w:t xml:space="preserve"> </w:t>
      </w:r>
    </w:p>
    <w:p w:rsidR="00EC4FC3" w:rsidRPr="007E6981" w:rsidP="00D73D2D" w14:paraId="416E9A8F" w14:textId="77777777">
      <w:pPr>
        <w:rPr>
          <w:rFonts w:ascii="Arial" w:hAnsi="Arial" w:cs="Arial"/>
          <w:sz w:val="22"/>
          <w:szCs w:val="22"/>
        </w:rPr>
      </w:pPr>
    </w:p>
    <w:p w:rsidR="00CC1CC6" w:rsidRPr="007E6981" w:rsidP="00CC1CC6" w14:paraId="2AC89D2A" w14:textId="0706FFAE">
      <w:pPr>
        <w:ind w:left="360"/>
        <w:rPr>
          <w:rFonts w:ascii="Arial" w:hAnsi="Arial" w:cs="Arial"/>
          <w:sz w:val="22"/>
          <w:szCs w:val="22"/>
        </w:rPr>
      </w:pPr>
      <w:r w:rsidRPr="007E6981">
        <w:rPr>
          <w:rFonts w:ascii="Arial" w:hAnsi="Arial" w:cs="Arial"/>
          <w:sz w:val="22"/>
          <w:szCs w:val="22"/>
        </w:rPr>
        <w:t>TTB provides no specific assurance of confidentiality for this collection.  However, Federal law at 5 U.S.C. 552 protects the confidentiality of proprietary information obtained by the Government from regulated businesses and individuals, and 26 U.S.C. 6103</w:t>
      </w:r>
      <w:r w:rsidRPr="007E6981">
        <w:rPr>
          <w:rFonts w:ascii="Arial" w:hAnsi="Arial" w:cs="Arial"/>
          <w:sz w:val="22"/>
        </w:rPr>
        <w:t xml:space="preserve"> </w:t>
      </w:r>
      <w:r w:rsidRPr="007E6981">
        <w:rPr>
          <w:rFonts w:ascii="Arial" w:hAnsi="Arial" w:cs="Arial"/>
          <w:sz w:val="22"/>
          <w:szCs w:val="22"/>
        </w:rPr>
        <w:t xml:space="preserve">prohibits disclosure of tax returns and related information unless the section specifically authorizes such action.  TTB maintains the required forms and reports in secure file rooms with controlled access and password protected computer systems. </w:t>
      </w:r>
    </w:p>
    <w:p w:rsidR="00AF1157" w:rsidRPr="007E6981" w:rsidP="00D73D2D" w14:paraId="7910FECE" w14:textId="77777777">
      <w:pPr>
        <w:suppressAutoHyphens/>
        <w:rPr>
          <w:rFonts w:ascii="Arial" w:hAnsi="Arial" w:cs="Arial"/>
          <w:sz w:val="28"/>
          <w:szCs w:val="28"/>
        </w:rPr>
      </w:pPr>
    </w:p>
    <w:p w:rsidR="00A201BF" w:rsidRPr="007E6981" w:rsidP="00A201BF" w14:paraId="1C0C1455" w14:textId="77777777">
      <w:pPr>
        <w:rPr>
          <w:rFonts w:ascii="Arial" w:hAnsi="Arial" w:cs="Arial"/>
          <w:i/>
          <w:sz w:val="22"/>
          <w:szCs w:val="22"/>
        </w:rPr>
      </w:pPr>
      <w:r w:rsidRPr="007E6981">
        <w:rPr>
          <w:rFonts w:ascii="Arial" w:hAnsi="Arial" w:cs="Arial"/>
          <w:i/>
          <w:sz w:val="22"/>
          <w:szCs w:val="22"/>
        </w:rPr>
        <w:t xml:space="preserve">11.  What is the justification for questions of a sensitive nature?  If personally identifiable information (PII) is being collected in an electronic system, identify the Privacy Impact Assessment (PIA) that has been conducted for the information collected under this request and/or the Privacy Act System of Records notice (SORN) issued for the electronic system in which the PII is being stored. </w:t>
      </w:r>
    </w:p>
    <w:p w:rsidR="00A201BF" w:rsidRPr="007E6981" w:rsidP="00A201BF" w14:paraId="1674BF26" w14:textId="77777777">
      <w:pPr>
        <w:rPr>
          <w:rFonts w:ascii="Arial" w:hAnsi="Arial" w:cs="Arial"/>
          <w:i/>
          <w:sz w:val="22"/>
          <w:szCs w:val="22"/>
        </w:rPr>
      </w:pPr>
    </w:p>
    <w:p w:rsidR="007E6981" w:rsidRPr="007E6981" w:rsidP="00365F67" w14:paraId="4D0B1FB7" w14:textId="442AF1C0">
      <w:pPr>
        <w:suppressAutoHyphens/>
        <w:autoSpaceDE w:val="0"/>
        <w:autoSpaceDN w:val="0"/>
        <w:adjustRightInd w:val="0"/>
        <w:ind w:left="360"/>
        <w:rPr>
          <w:rFonts w:ascii="Arial" w:hAnsi="Arial" w:cs="Arial"/>
          <w:sz w:val="22"/>
          <w:szCs w:val="22"/>
        </w:rPr>
      </w:pPr>
      <w:r w:rsidRPr="007E6981">
        <w:rPr>
          <w:rFonts w:ascii="Arial" w:hAnsi="Arial" w:cs="Arial"/>
          <w:sz w:val="22"/>
          <w:szCs w:val="22"/>
        </w:rPr>
        <w:t>This information collection contains no questions of a sensitive nature.  In addition, this information collection does not collect personally identifiable information (PII) in a Government electronic system.  Therefore, no Privacy and Civil Liberties Impact Assessment (PCLIA) or System of Records Notice (SORN) is required for this collection.</w:t>
      </w:r>
      <w:r>
        <w:rPr>
          <w:rFonts w:ascii="Arial" w:hAnsi="Arial" w:cs="Arial"/>
          <w:sz w:val="22"/>
          <w:szCs w:val="22"/>
        </w:rPr>
        <w:t xml:space="preserve"> </w:t>
      </w:r>
    </w:p>
    <w:p w:rsidR="00A201BF" w:rsidRPr="007E6981" w:rsidP="00D73D2D" w14:paraId="65854F20" w14:textId="77777777">
      <w:pPr>
        <w:suppressAutoHyphens/>
        <w:rPr>
          <w:rFonts w:ascii="Arial" w:hAnsi="Arial" w:cs="Arial"/>
          <w:sz w:val="28"/>
          <w:szCs w:val="28"/>
        </w:rPr>
      </w:pPr>
    </w:p>
    <w:p w:rsidR="00BA3667" w:rsidRPr="007E6981" w:rsidP="00BA3667" w14:paraId="3B7997D2" w14:textId="1F4777ED">
      <w:pPr>
        <w:suppressAutoHyphens/>
        <w:rPr>
          <w:rFonts w:ascii="Arial" w:hAnsi="Arial" w:cs="Arial"/>
          <w:sz w:val="22"/>
          <w:szCs w:val="22"/>
        </w:rPr>
      </w:pPr>
      <w:r w:rsidRPr="007E6981">
        <w:rPr>
          <w:rFonts w:ascii="Arial" w:hAnsi="Arial" w:cs="Arial"/>
          <w:sz w:val="22"/>
          <w:szCs w:val="22"/>
        </w:rPr>
        <w:t xml:space="preserve">12.  What is the estimated burden of this collection of information? </w:t>
      </w:r>
    </w:p>
    <w:p w:rsidR="00BA3667" w:rsidRPr="007E6981" w:rsidP="00BA3667" w14:paraId="42C227F5" w14:textId="77777777">
      <w:pPr>
        <w:suppressAutoHyphens/>
        <w:rPr>
          <w:rFonts w:ascii="Arial" w:hAnsi="Arial" w:cs="Arial"/>
          <w:sz w:val="22"/>
          <w:szCs w:val="22"/>
        </w:rPr>
      </w:pPr>
    </w:p>
    <w:p w:rsidR="00BA3667" w:rsidRPr="007E6981" w:rsidP="00BA3667" w14:paraId="1C45E067" w14:textId="61F4059A">
      <w:pPr>
        <w:ind w:left="360"/>
        <w:rPr>
          <w:rFonts w:ascii="Arial" w:hAnsi="Arial" w:cs="Arial"/>
          <w:sz w:val="22"/>
          <w:szCs w:val="22"/>
        </w:rPr>
      </w:pPr>
      <w:r w:rsidRPr="007E6981">
        <w:rPr>
          <w:rFonts w:ascii="Arial" w:hAnsi="Arial" w:cs="Arial"/>
          <w:sz w:val="22"/>
          <w:szCs w:val="22"/>
          <w:u w:val="single"/>
        </w:rPr>
        <w:t>Estimated Respondent Burden:</w:t>
      </w:r>
      <w:r w:rsidRPr="007E6981">
        <w:rPr>
          <w:rFonts w:ascii="Arial" w:hAnsi="Arial" w:cs="Arial"/>
          <w:sz w:val="22"/>
          <w:szCs w:val="22"/>
        </w:rPr>
        <w:t xml:space="preserve">  Based on recent data, TTB estimates that 30 respondents will submit 5 responses annually using TTB F 5120.29, for a total of 150 responses.  TTB also estimates that respondents require 2 hours to complete each response, resulting in a total estimated annual burden of 300 hours. </w:t>
      </w:r>
    </w:p>
    <w:p w:rsidR="00BA3667" w:rsidRPr="00172985" w:rsidP="00BA3667" w14:paraId="333FCE54" w14:textId="77777777">
      <w:pPr>
        <w:ind w:left="360"/>
        <w:rPr>
          <w:rFonts w:ascii="Arial" w:hAnsi="Arial" w:cs="Arial"/>
          <w:sz w:val="22"/>
          <w:szCs w:val="22"/>
        </w:rPr>
      </w:pPr>
    </w:p>
    <w:p w:rsidR="00BA3667" w:rsidRPr="00172985" w:rsidP="00BA3667" w14:paraId="0FDDBF52" w14:textId="77777777">
      <w:pPr>
        <w:ind w:left="360"/>
        <w:rPr>
          <w:rFonts w:ascii="Arial" w:eastAsia="Calibri" w:hAnsi="Arial" w:cs="Arial"/>
          <w:sz w:val="20"/>
          <w:szCs w:val="20"/>
        </w:rPr>
      </w:pPr>
      <w:r w:rsidRPr="00172985">
        <w:rPr>
          <w:rFonts w:ascii="Arial" w:hAnsi="Arial" w:cs="Arial"/>
          <w:sz w:val="22"/>
          <w:szCs w:val="22"/>
          <w:u w:val="single"/>
        </w:rPr>
        <w:t>Estimated Respondent Labor Costs:</w:t>
      </w:r>
      <w:r w:rsidRPr="00172985">
        <w:rPr>
          <w:rFonts w:ascii="Arial" w:hAnsi="Arial" w:cs="Arial"/>
          <w:sz w:val="22"/>
          <w:szCs w:val="22"/>
        </w:rPr>
        <w:t xml:space="preserve">  TTB estimates respondent “fully-loaded” labor costs for this information collection as shown below.</w:t>
      </w:r>
      <w:r>
        <w:rPr>
          <w:rFonts w:ascii="Arial" w:eastAsia="Calibri" w:hAnsi="Arial" w:cs="Arial"/>
          <w:sz w:val="20"/>
          <w:szCs w:val="20"/>
          <w:vertAlign w:val="superscript"/>
        </w:rPr>
        <w:footnoteReference w:id="3"/>
      </w:r>
      <w:r w:rsidRPr="00172985">
        <w:rPr>
          <w:rFonts w:ascii="Arial" w:eastAsia="Calibri" w:hAnsi="Arial" w:cs="Arial"/>
          <w:sz w:val="20"/>
          <w:szCs w:val="20"/>
        </w:rPr>
        <w:t xml:space="preserve"> </w:t>
      </w:r>
    </w:p>
    <w:p w:rsidR="00BA3667" w:rsidRPr="00172985" w:rsidP="007E6981" w14:paraId="49016B34" w14:textId="77777777">
      <w:pPr>
        <w:ind w:left="360"/>
        <w:rPr>
          <w:rFonts w:ascii="Arial" w:hAnsi="Arial" w:cs="Arial"/>
          <w:sz w:val="22"/>
          <w:szCs w:val="22"/>
        </w:rPr>
      </w:pPr>
    </w:p>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4A0"/>
      </w:tblPr>
      <w:tblGrid>
        <w:gridCol w:w="1323"/>
        <w:gridCol w:w="1322"/>
        <w:gridCol w:w="1322"/>
        <w:gridCol w:w="1433"/>
        <w:gridCol w:w="1322"/>
        <w:gridCol w:w="1902"/>
        <w:gridCol w:w="16"/>
      </w:tblGrid>
      <w:tr w14:paraId="3FFAFA88" w14:textId="77777777" w:rsidTr="0085298D">
        <w:tblPrEx>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4A0"/>
        </w:tblPrEx>
        <w:trPr>
          <w:trHeight w:val="504"/>
          <w:jc w:val="center"/>
        </w:trPr>
        <w:tc>
          <w:tcPr>
            <w:tcW w:w="8640" w:type="dxa"/>
            <w:gridSpan w:val="7"/>
            <w:shd w:val="clear" w:color="auto" w:fill="auto"/>
            <w:vAlign w:val="center"/>
          </w:tcPr>
          <w:p w:rsidR="00BA3667" w:rsidRPr="00172985" w:rsidP="0085298D" w14:paraId="567A8F7E" w14:textId="77777777">
            <w:pPr>
              <w:suppressAutoHyphens/>
              <w:jc w:val="center"/>
              <w:rPr>
                <w:rFonts w:ascii="Arial" w:eastAsia="Calibri" w:hAnsi="Arial" w:cs="Arial"/>
                <w:b/>
                <w:sz w:val="20"/>
                <w:szCs w:val="20"/>
              </w:rPr>
            </w:pPr>
            <w:r w:rsidRPr="00172985">
              <w:rPr>
                <w:rFonts w:ascii="Arial" w:eastAsia="Calibri" w:hAnsi="Arial" w:cs="Arial"/>
                <w:b/>
                <w:sz w:val="20"/>
                <w:szCs w:val="20"/>
              </w:rPr>
              <w:t xml:space="preserve">NAICS 312100 - Beverage Manufacturing – Food Scientists and Technologists </w:t>
            </w:r>
          </w:p>
          <w:p w:rsidR="00BA3667" w:rsidRPr="00172985" w:rsidP="00BA3667" w14:paraId="36DFBA4D" w14:textId="61EDD161">
            <w:pPr>
              <w:suppressAutoHyphens/>
              <w:jc w:val="center"/>
              <w:rPr>
                <w:rFonts w:ascii="Arial" w:eastAsia="Calibri" w:hAnsi="Arial" w:cs="Arial"/>
                <w:b/>
                <w:sz w:val="20"/>
                <w:szCs w:val="20"/>
              </w:rPr>
            </w:pPr>
            <w:r w:rsidRPr="00172985">
              <w:rPr>
                <w:rFonts w:ascii="Arial" w:eastAsia="Calibri" w:hAnsi="Arial" w:cs="Arial"/>
                <w:b/>
                <w:sz w:val="20"/>
                <w:szCs w:val="20"/>
              </w:rPr>
              <w:t>Fully-loaded Labor Rate/Hour= $</w:t>
            </w:r>
            <w:r w:rsidRPr="00172985" w:rsidR="00172985">
              <w:rPr>
                <w:rFonts w:ascii="Arial" w:eastAsia="Calibri" w:hAnsi="Arial" w:cs="Arial"/>
                <w:b/>
                <w:sz w:val="20"/>
                <w:szCs w:val="20"/>
              </w:rPr>
              <w:t>53.42</w:t>
            </w:r>
            <w:r w:rsidRPr="00172985">
              <w:rPr>
                <w:rFonts w:ascii="Arial" w:eastAsia="Calibri" w:hAnsi="Arial" w:cs="Arial"/>
                <w:b/>
                <w:sz w:val="20"/>
                <w:szCs w:val="20"/>
              </w:rPr>
              <w:t>*</w:t>
            </w:r>
          </w:p>
        </w:tc>
      </w:tr>
      <w:tr w14:paraId="3F8965D4" w14:textId="77777777" w:rsidTr="0085298D">
        <w:tblPrEx>
          <w:tblW w:w="8640" w:type="dxa"/>
          <w:jc w:val="center"/>
          <w:tblLayout w:type="fixed"/>
          <w:tblCellMar>
            <w:left w:w="29" w:type="dxa"/>
            <w:right w:w="29" w:type="dxa"/>
          </w:tblCellMar>
          <w:tblLook w:val="04A0"/>
        </w:tblPrEx>
        <w:trPr>
          <w:gridAfter w:val="1"/>
          <w:wAfter w:w="16" w:type="dxa"/>
          <w:trHeight w:val="504"/>
          <w:jc w:val="center"/>
        </w:trPr>
        <w:tc>
          <w:tcPr>
            <w:tcW w:w="1323" w:type="dxa"/>
            <w:shd w:val="clear" w:color="auto" w:fill="auto"/>
            <w:tcMar>
              <w:left w:w="29" w:type="dxa"/>
              <w:right w:w="29" w:type="dxa"/>
            </w:tcMar>
            <w:vAlign w:val="center"/>
          </w:tcPr>
          <w:p w:rsidR="00BA3667" w:rsidRPr="00172985" w:rsidP="0085298D" w14:paraId="1A6A1617" w14:textId="77777777">
            <w:pPr>
              <w:suppressAutoHyphens/>
              <w:jc w:val="center"/>
              <w:rPr>
                <w:rFonts w:ascii="Arial" w:eastAsia="Calibri" w:hAnsi="Arial" w:cs="Arial"/>
                <w:sz w:val="18"/>
                <w:szCs w:val="18"/>
              </w:rPr>
            </w:pPr>
            <w:r w:rsidRPr="00172985">
              <w:rPr>
                <w:rFonts w:ascii="Arial" w:eastAsia="Calibri" w:hAnsi="Arial" w:cs="Arial"/>
                <w:sz w:val="18"/>
                <w:szCs w:val="18"/>
              </w:rPr>
              <w:t xml:space="preserve">Avg. Time / Response </w:t>
            </w:r>
          </w:p>
        </w:tc>
        <w:tc>
          <w:tcPr>
            <w:tcW w:w="1322" w:type="dxa"/>
            <w:shd w:val="clear" w:color="auto" w:fill="auto"/>
            <w:tcMar>
              <w:left w:w="29" w:type="dxa"/>
              <w:right w:w="29" w:type="dxa"/>
            </w:tcMar>
            <w:vAlign w:val="center"/>
          </w:tcPr>
          <w:p w:rsidR="00BA3667" w:rsidRPr="00172985" w:rsidP="0085298D" w14:paraId="72DE2C4C" w14:textId="77777777">
            <w:pPr>
              <w:suppressAutoHyphens/>
              <w:jc w:val="center"/>
              <w:rPr>
                <w:rFonts w:ascii="Arial" w:eastAsia="Calibri" w:hAnsi="Arial" w:cs="Arial"/>
                <w:sz w:val="18"/>
                <w:szCs w:val="18"/>
              </w:rPr>
            </w:pPr>
            <w:r w:rsidRPr="00172985">
              <w:rPr>
                <w:rFonts w:ascii="Arial" w:eastAsia="Calibri" w:hAnsi="Arial" w:cs="Arial"/>
                <w:sz w:val="18"/>
                <w:szCs w:val="18"/>
              </w:rPr>
              <w:t>Labor Cost / Response</w:t>
            </w:r>
          </w:p>
        </w:tc>
        <w:tc>
          <w:tcPr>
            <w:tcW w:w="1322" w:type="dxa"/>
            <w:shd w:val="clear" w:color="auto" w:fill="auto"/>
            <w:vAlign w:val="center"/>
          </w:tcPr>
          <w:p w:rsidR="00BA3667" w:rsidRPr="00172985" w:rsidP="0085298D" w14:paraId="50564570" w14:textId="77777777">
            <w:pPr>
              <w:suppressAutoHyphens/>
              <w:jc w:val="center"/>
              <w:rPr>
                <w:rFonts w:ascii="Arial" w:eastAsia="Calibri" w:hAnsi="Arial" w:cs="Arial"/>
                <w:sz w:val="18"/>
                <w:szCs w:val="18"/>
              </w:rPr>
            </w:pPr>
            <w:r w:rsidRPr="00172985">
              <w:rPr>
                <w:rFonts w:ascii="Arial" w:eastAsia="Calibri" w:hAnsi="Arial" w:cs="Arial"/>
                <w:sz w:val="18"/>
                <w:szCs w:val="18"/>
              </w:rPr>
              <w:t>Responses / Respondent</w:t>
            </w:r>
          </w:p>
        </w:tc>
        <w:tc>
          <w:tcPr>
            <w:tcW w:w="1433" w:type="dxa"/>
            <w:tcBorders>
              <w:right w:val="single" w:sz="12" w:space="0" w:color="auto"/>
            </w:tcBorders>
            <w:shd w:val="clear" w:color="auto" w:fill="auto"/>
            <w:vAlign w:val="center"/>
          </w:tcPr>
          <w:p w:rsidR="00BA3667" w:rsidRPr="00172985" w:rsidP="0085298D" w14:paraId="18B2ADD6" w14:textId="77777777">
            <w:pPr>
              <w:suppressAutoHyphens/>
              <w:jc w:val="center"/>
              <w:rPr>
                <w:rFonts w:ascii="Arial" w:eastAsia="Calibri" w:hAnsi="Arial" w:cs="Arial"/>
                <w:sz w:val="18"/>
                <w:szCs w:val="18"/>
              </w:rPr>
            </w:pPr>
            <w:r w:rsidRPr="00172985">
              <w:rPr>
                <w:rFonts w:ascii="Arial" w:eastAsia="Calibri" w:hAnsi="Arial" w:cs="Arial"/>
                <w:sz w:val="18"/>
                <w:szCs w:val="18"/>
              </w:rPr>
              <w:t xml:space="preserve">Labor Costs / Respondent </w:t>
            </w:r>
          </w:p>
        </w:tc>
        <w:tc>
          <w:tcPr>
            <w:tcW w:w="1322" w:type="dxa"/>
            <w:tcBorders>
              <w:left w:val="single" w:sz="12" w:space="0" w:color="auto"/>
            </w:tcBorders>
            <w:shd w:val="clear" w:color="auto" w:fill="auto"/>
            <w:tcMar>
              <w:left w:w="29" w:type="dxa"/>
              <w:right w:w="29" w:type="dxa"/>
            </w:tcMar>
            <w:vAlign w:val="center"/>
          </w:tcPr>
          <w:p w:rsidR="00BA3667" w:rsidRPr="00172985" w:rsidP="0085298D" w14:paraId="19C39D8C" w14:textId="4A8EB5C2">
            <w:pPr>
              <w:suppressAutoHyphens/>
              <w:jc w:val="center"/>
              <w:rPr>
                <w:rFonts w:ascii="Arial" w:eastAsia="Calibri" w:hAnsi="Arial" w:cs="Arial"/>
                <w:sz w:val="18"/>
                <w:szCs w:val="18"/>
              </w:rPr>
            </w:pPr>
            <w:r w:rsidRPr="00172985">
              <w:rPr>
                <w:rFonts w:ascii="Arial" w:eastAsia="Calibri" w:hAnsi="Arial" w:cs="Arial"/>
                <w:sz w:val="18"/>
                <w:szCs w:val="18"/>
              </w:rPr>
              <w:t>Total Respon</w:t>
            </w:r>
            <w:r w:rsidRPr="00172985" w:rsidR="00172985">
              <w:rPr>
                <w:rFonts w:ascii="Arial" w:eastAsia="Calibri" w:hAnsi="Arial" w:cs="Arial"/>
                <w:sz w:val="18"/>
                <w:szCs w:val="18"/>
              </w:rPr>
              <w:t>dents</w:t>
            </w:r>
          </w:p>
        </w:tc>
        <w:tc>
          <w:tcPr>
            <w:tcW w:w="1902" w:type="dxa"/>
            <w:shd w:val="clear" w:color="auto" w:fill="auto"/>
            <w:tcMar>
              <w:left w:w="29" w:type="dxa"/>
              <w:right w:w="29" w:type="dxa"/>
            </w:tcMar>
            <w:vAlign w:val="center"/>
          </w:tcPr>
          <w:p w:rsidR="00BA3667" w:rsidRPr="00172985" w:rsidP="0085298D" w14:paraId="007FBD2F" w14:textId="77777777">
            <w:pPr>
              <w:suppressAutoHyphens/>
              <w:jc w:val="center"/>
              <w:rPr>
                <w:rFonts w:ascii="Arial" w:eastAsia="Calibri" w:hAnsi="Arial" w:cs="Arial"/>
                <w:sz w:val="18"/>
                <w:szCs w:val="18"/>
              </w:rPr>
            </w:pPr>
            <w:r w:rsidRPr="00172985">
              <w:rPr>
                <w:rFonts w:ascii="Arial" w:eastAsia="Calibri" w:hAnsi="Arial" w:cs="Arial"/>
                <w:sz w:val="18"/>
                <w:szCs w:val="18"/>
              </w:rPr>
              <w:t xml:space="preserve">Total Labor Costs </w:t>
            </w:r>
          </w:p>
        </w:tc>
      </w:tr>
      <w:tr w14:paraId="595FA26D" w14:textId="77777777" w:rsidTr="0085298D">
        <w:tblPrEx>
          <w:tblW w:w="8640" w:type="dxa"/>
          <w:jc w:val="center"/>
          <w:tblLayout w:type="fixed"/>
          <w:tblCellMar>
            <w:left w:w="29" w:type="dxa"/>
            <w:right w:w="29" w:type="dxa"/>
          </w:tblCellMar>
          <w:tblLook w:val="04A0"/>
        </w:tblPrEx>
        <w:trPr>
          <w:gridAfter w:val="1"/>
          <w:wAfter w:w="16" w:type="dxa"/>
          <w:trHeight w:val="504"/>
          <w:jc w:val="center"/>
        </w:trPr>
        <w:tc>
          <w:tcPr>
            <w:tcW w:w="1323" w:type="dxa"/>
            <w:shd w:val="clear" w:color="auto" w:fill="auto"/>
            <w:tcMar>
              <w:left w:w="29" w:type="dxa"/>
              <w:right w:w="29" w:type="dxa"/>
            </w:tcMar>
            <w:vAlign w:val="center"/>
          </w:tcPr>
          <w:p w:rsidR="00BA3667" w:rsidRPr="00172985" w:rsidP="0085298D" w14:paraId="151440E0" w14:textId="77777777">
            <w:pPr>
              <w:suppressAutoHyphens/>
              <w:jc w:val="center"/>
              <w:rPr>
                <w:rFonts w:ascii="Arial" w:eastAsia="Calibri" w:hAnsi="Arial" w:cs="Arial"/>
                <w:sz w:val="20"/>
                <w:szCs w:val="20"/>
              </w:rPr>
            </w:pPr>
            <w:r w:rsidRPr="00172985">
              <w:rPr>
                <w:rFonts w:ascii="Arial" w:eastAsia="Calibri" w:hAnsi="Arial" w:cs="Arial"/>
                <w:sz w:val="20"/>
                <w:szCs w:val="20"/>
              </w:rPr>
              <w:t>2 hours</w:t>
            </w:r>
          </w:p>
        </w:tc>
        <w:tc>
          <w:tcPr>
            <w:tcW w:w="1322" w:type="dxa"/>
            <w:shd w:val="clear" w:color="auto" w:fill="auto"/>
            <w:tcMar>
              <w:left w:w="29" w:type="dxa"/>
              <w:right w:w="29" w:type="dxa"/>
            </w:tcMar>
            <w:vAlign w:val="center"/>
          </w:tcPr>
          <w:p w:rsidR="00BA3667" w:rsidRPr="00172985" w:rsidP="00BA3667" w14:paraId="45097B8F" w14:textId="33DD0122">
            <w:pPr>
              <w:suppressAutoHyphens/>
              <w:jc w:val="center"/>
              <w:rPr>
                <w:rFonts w:ascii="Arial" w:eastAsia="Calibri" w:hAnsi="Arial" w:cs="Arial"/>
                <w:sz w:val="20"/>
                <w:szCs w:val="20"/>
              </w:rPr>
            </w:pPr>
            <w:r w:rsidRPr="00172985">
              <w:rPr>
                <w:rFonts w:ascii="Arial" w:eastAsia="Calibri" w:hAnsi="Arial" w:cs="Arial"/>
                <w:sz w:val="20"/>
                <w:szCs w:val="20"/>
              </w:rPr>
              <w:t>$106.84</w:t>
            </w:r>
          </w:p>
        </w:tc>
        <w:tc>
          <w:tcPr>
            <w:tcW w:w="1322" w:type="dxa"/>
            <w:shd w:val="clear" w:color="auto" w:fill="auto"/>
            <w:vAlign w:val="center"/>
          </w:tcPr>
          <w:p w:rsidR="00BA3667" w:rsidRPr="00172985" w:rsidP="00BA3667" w14:paraId="17D600E8" w14:textId="3A382182">
            <w:pPr>
              <w:suppressAutoHyphens/>
              <w:jc w:val="center"/>
              <w:rPr>
                <w:rFonts w:ascii="Arial" w:eastAsia="Calibri" w:hAnsi="Arial" w:cs="Arial"/>
                <w:sz w:val="20"/>
                <w:szCs w:val="20"/>
              </w:rPr>
            </w:pPr>
            <w:r w:rsidRPr="00172985">
              <w:rPr>
                <w:rFonts w:ascii="Arial" w:eastAsia="Calibri" w:hAnsi="Arial" w:cs="Arial"/>
                <w:sz w:val="20"/>
                <w:szCs w:val="20"/>
              </w:rPr>
              <w:t>5</w:t>
            </w:r>
          </w:p>
        </w:tc>
        <w:tc>
          <w:tcPr>
            <w:tcW w:w="1433" w:type="dxa"/>
            <w:tcBorders>
              <w:right w:val="single" w:sz="12" w:space="0" w:color="auto"/>
            </w:tcBorders>
            <w:shd w:val="clear" w:color="auto" w:fill="auto"/>
            <w:vAlign w:val="center"/>
          </w:tcPr>
          <w:p w:rsidR="00BA3667" w:rsidRPr="00172985" w:rsidP="0085298D" w14:paraId="07ED8399" w14:textId="3326A803">
            <w:pPr>
              <w:suppressAutoHyphens/>
              <w:jc w:val="center"/>
              <w:rPr>
                <w:rFonts w:ascii="Arial" w:eastAsia="Calibri" w:hAnsi="Arial" w:cs="Arial"/>
                <w:sz w:val="20"/>
                <w:szCs w:val="20"/>
              </w:rPr>
            </w:pPr>
            <w:r w:rsidRPr="00172985">
              <w:rPr>
                <w:rFonts w:ascii="Arial" w:eastAsia="Calibri" w:hAnsi="Arial" w:cs="Arial"/>
                <w:sz w:val="20"/>
                <w:szCs w:val="20"/>
              </w:rPr>
              <w:t>$534.20</w:t>
            </w:r>
          </w:p>
        </w:tc>
        <w:tc>
          <w:tcPr>
            <w:tcW w:w="1322" w:type="dxa"/>
            <w:tcBorders>
              <w:left w:val="single" w:sz="12" w:space="0" w:color="auto"/>
            </w:tcBorders>
            <w:shd w:val="clear" w:color="auto" w:fill="auto"/>
            <w:tcMar>
              <w:left w:w="29" w:type="dxa"/>
              <w:right w:w="29" w:type="dxa"/>
            </w:tcMar>
            <w:vAlign w:val="center"/>
          </w:tcPr>
          <w:p w:rsidR="00BA3667" w:rsidRPr="00172985" w:rsidP="0085298D" w14:paraId="3DDE4AB7" w14:textId="1F941F0A">
            <w:pPr>
              <w:suppressAutoHyphens/>
              <w:jc w:val="center"/>
              <w:rPr>
                <w:rFonts w:ascii="Arial" w:eastAsia="Calibri" w:hAnsi="Arial" w:cs="Arial"/>
                <w:sz w:val="20"/>
                <w:szCs w:val="20"/>
              </w:rPr>
            </w:pPr>
            <w:r w:rsidRPr="00172985">
              <w:rPr>
                <w:rFonts w:ascii="Arial" w:eastAsia="Calibri" w:hAnsi="Arial" w:cs="Arial"/>
                <w:sz w:val="20"/>
                <w:szCs w:val="20"/>
              </w:rPr>
              <w:t>30</w:t>
            </w:r>
          </w:p>
        </w:tc>
        <w:tc>
          <w:tcPr>
            <w:tcW w:w="1902" w:type="dxa"/>
            <w:shd w:val="clear" w:color="auto" w:fill="auto"/>
            <w:tcMar>
              <w:left w:w="29" w:type="dxa"/>
              <w:right w:w="29" w:type="dxa"/>
            </w:tcMar>
            <w:vAlign w:val="center"/>
          </w:tcPr>
          <w:p w:rsidR="00BA3667" w:rsidRPr="00172985" w:rsidP="0085298D" w14:paraId="13E528EC" w14:textId="198114A3">
            <w:pPr>
              <w:suppressAutoHyphens/>
              <w:jc w:val="center"/>
              <w:rPr>
                <w:rFonts w:ascii="Arial" w:eastAsia="Calibri" w:hAnsi="Arial" w:cs="Arial"/>
                <w:sz w:val="20"/>
                <w:szCs w:val="20"/>
              </w:rPr>
            </w:pPr>
            <w:r w:rsidRPr="00172985">
              <w:rPr>
                <w:rFonts w:ascii="Arial" w:eastAsia="Calibri" w:hAnsi="Arial" w:cs="Arial"/>
                <w:sz w:val="20"/>
                <w:szCs w:val="20"/>
              </w:rPr>
              <w:t>$16,026</w:t>
            </w:r>
          </w:p>
        </w:tc>
      </w:tr>
    </w:tbl>
    <w:p w:rsidR="00BA3667" w:rsidRPr="00172985" w:rsidP="00BA3667" w14:paraId="44E70E62" w14:textId="77777777">
      <w:pPr>
        <w:ind w:left="360"/>
        <w:rPr>
          <w:rFonts w:ascii="Arial" w:hAnsi="Arial" w:cs="Arial"/>
          <w:sz w:val="8"/>
          <w:szCs w:val="8"/>
        </w:rPr>
      </w:pPr>
    </w:p>
    <w:p w:rsidR="00BA3667" w:rsidRPr="00172985" w:rsidP="00BA3667" w14:paraId="6F1F96D2" w14:textId="77777777">
      <w:pPr>
        <w:ind w:left="360"/>
        <w:rPr>
          <w:rFonts w:ascii="Arial" w:hAnsi="Arial" w:cs="Arial"/>
          <w:sz w:val="20"/>
          <w:szCs w:val="20"/>
        </w:rPr>
      </w:pPr>
      <w:r w:rsidRPr="00172985">
        <w:rPr>
          <w:rFonts w:ascii="Arial" w:hAnsi="Arial" w:cs="Arial"/>
          <w:sz w:val="22"/>
          <w:szCs w:val="22"/>
        </w:rPr>
        <w:t xml:space="preserve">* </w:t>
      </w:r>
      <w:r w:rsidRPr="00172985">
        <w:rPr>
          <w:rFonts w:ascii="Arial" w:hAnsi="Arial" w:cs="Arial"/>
          <w:sz w:val="20"/>
          <w:szCs w:val="20"/>
        </w:rPr>
        <w:t xml:space="preserve">Fully-loaded labor costs rounded to the nearest whole cent. </w:t>
      </w:r>
    </w:p>
    <w:p w:rsidR="00BA3667" w:rsidRPr="00172985" w:rsidP="00BA3667" w14:paraId="29E9F299" w14:textId="77777777">
      <w:pPr>
        <w:ind w:left="360"/>
        <w:rPr>
          <w:rFonts w:ascii="Arial" w:hAnsi="Arial" w:cs="Arial"/>
          <w:sz w:val="22"/>
          <w:szCs w:val="22"/>
        </w:rPr>
      </w:pPr>
    </w:p>
    <w:p w:rsidR="00BA3667" w:rsidRPr="00A3282C" w:rsidP="00BA3667" w14:paraId="0F0C9840" w14:textId="41E897F5">
      <w:pPr>
        <w:ind w:left="360"/>
        <w:rPr>
          <w:rFonts w:ascii="Arial" w:hAnsi="Arial" w:cs="Arial"/>
          <w:sz w:val="22"/>
          <w:szCs w:val="22"/>
        </w:rPr>
      </w:pPr>
      <w:r w:rsidRPr="00A3282C">
        <w:rPr>
          <w:rFonts w:ascii="Arial" w:hAnsi="Arial" w:cs="Arial"/>
          <w:sz w:val="22"/>
          <w:szCs w:val="22"/>
          <w:u w:val="single"/>
        </w:rPr>
        <w:t>Respondent Record Retention:</w:t>
      </w:r>
      <w:r w:rsidRPr="00A3282C">
        <w:rPr>
          <w:rFonts w:ascii="Arial" w:hAnsi="Arial" w:cs="Arial"/>
          <w:sz w:val="22"/>
          <w:szCs w:val="22"/>
        </w:rPr>
        <w:t xml:space="preserve">  Approved certificates of label approval (COLAs) </w:t>
      </w:r>
      <w:r w:rsidRPr="00A3282C" w:rsidR="00CE6D6D">
        <w:rPr>
          <w:rFonts w:ascii="Arial" w:hAnsi="Arial" w:cs="Arial"/>
          <w:sz w:val="22"/>
          <w:szCs w:val="22"/>
        </w:rPr>
        <w:t xml:space="preserve">must </w:t>
      </w:r>
      <w:r w:rsidRPr="00A3282C">
        <w:rPr>
          <w:rFonts w:ascii="Arial" w:hAnsi="Arial" w:cs="Arial"/>
          <w:sz w:val="22"/>
          <w:szCs w:val="22"/>
        </w:rPr>
        <w:t xml:space="preserve">include any required formula approval.  As approved under the COLA information collection (OMB No. 1513–0020), importers and domestic bottlers holding an original or duplicate COLA </w:t>
      </w:r>
      <w:r w:rsidRPr="00A3282C" w:rsidR="00FD2749">
        <w:rPr>
          <w:rFonts w:ascii="Arial" w:hAnsi="Arial" w:cs="Arial"/>
          <w:sz w:val="22"/>
          <w:szCs w:val="22"/>
        </w:rPr>
        <w:t xml:space="preserve">must </w:t>
      </w:r>
      <w:r w:rsidRPr="00A3282C">
        <w:rPr>
          <w:rFonts w:ascii="Arial" w:hAnsi="Arial" w:cs="Arial"/>
          <w:sz w:val="22"/>
          <w:szCs w:val="22"/>
        </w:rPr>
        <w:t>present a copy of that COLA</w:t>
      </w:r>
      <w:r w:rsidRPr="00A3282C" w:rsidR="002908FE">
        <w:rPr>
          <w:rFonts w:ascii="Arial" w:hAnsi="Arial" w:cs="Arial"/>
          <w:sz w:val="22"/>
          <w:szCs w:val="22"/>
        </w:rPr>
        <w:t>, including any approved formula,</w:t>
      </w:r>
      <w:r w:rsidRPr="00A3282C">
        <w:rPr>
          <w:rFonts w:ascii="Arial" w:hAnsi="Arial" w:cs="Arial"/>
          <w:sz w:val="22"/>
          <w:szCs w:val="22"/>
        </w:rPr>
        <w:t xml:space="preserve"> to an authorized </w:t>
      </w:r>
      <w:r w:rsidRPr="00A3282C">
        <w:rPr>
          <w:rFonts w:ascii="Arial" w:hAnsi="Arial" w:cs="Arial"/>
          <w:sz w:val="22"/>
          <w:szCs w:val="22"/>
        </w:rPr>
        <w:t xml:space="preserve">TTB officer </w:t>
      </w:r>
      <w:r w:rsidRPr="00A3282C" w:rsidR="00FD2749">
        <w:rPr>
          <w:rFonts w:ascii="Arial" w:hAnsi="Arial" w:cs="Arial"/>
          <w:sz w:val="22"/>
          <w:szCs w:val="22"/>
        </w:rPr>
        <w:t xml:space="preserve">upon request </w:t>
      </w:r>
      <w:r w:rsidRPr="00A3282C">
        <w:rPr>
          <w:rFonts w:ascii="Arial" w:hAnsi="Arial" w:cs="Arial"/>
          <w:sz w:val="22"/>
          <w:szCs w:val="22"/>
        </w:rPr>
        <w:t xml:space="preserve">for as long as that COLA is in use.  See the COLA retention requirements at 27 CFR 4.40, 4.51, 5.51, 5.55, 7.31 and 7.4. </w:t>
      </w:r>
    </w:p>
    <w:p w:rsidR="00BA3667" w:rsidRPr="00A3282C" w:rsidP="00BA3667" w14:paraId="7139795B" w14:textId="77777777">
      <w:pPr>
        <w:suppressAutoHyphens/>
        <w:rPr>
          <w:rFonts w:ascii="Arial" w:hAnsi="Arial" w:cs="Arial"/>
          <w:sz w:val="28"/>
          <w:szCs w:val="28"/>
        </w:rPr>
      </w:pPr>
    </w:p>
    <w:p w:rsidR="00101DE7" w:rsidRPr="00A3282C" w:rsidP="00D73D2D" w14:paraId="62FC7191" w14:textId="77777777">
      <w:pPr>
        <w:suppressAutoHyphens/>
        <w:rPr>
          <w:rFonts w:ascii="Arial" w:hAnsi="Arial" w:cs="Arial"/>
          <w:i/>
          <w:sz w:val="22"/>
          <w:szCs w:val="22"/>
        </w:rPr>
      </w:pPr>
      <w:r w:rsidRPr="00A3282C">
        <w:rPr>
          <w:rFonts w:ascii="Arial" w:hAnsi="Arial" w:cs="Arial"/>
          <w:i/>
          <w:sz w:val="22"/>
          <w:szCs w:val="22"/>
        </w:rPr>
        <w:t xml:space="preserve">13.  </w:t>
      </w:r>
      <w:r w:rsidRPr="00A3282C">
        <w:rPr>
          <w:rFonts w:ascii="Arial" w:hAnsi="Arial" w:cs="Arial"/>
          <w:i/>
          <w:sz w:val="22"/>
          <w:szCs w:val="22"/>
        </w:rPr>
        <w:t>What is the estimated annual cost burden to respondents or record keepers resulting from this information collection request (excluding the value of the hour burden</w:t>
      </w:r>
      <w:r w:rsidRPr="00A3282C" w:rsidR="0033260C">
        <w:rPr>
          <w:rFonts w:ascii="Arial" w:hAnsi="Arial" w:cs="Arial"/>
          <w:i/>
          <w:sz w:val="22"/>
          <w:szCs w:val="22"/>
        </w:rPr>
        <w:t xml:space="preserve"> </w:t>
      </w:r>
      <w:r w:rsidRPr="00A3282C">
        <w:rPr>
          <w:rFonts w:ascii="Arial" w:hAnsi="Arial" w:cs="Arial"/>
          <w:i/>
          <w:sz w:val="22"/>
          <w:szCs w:val="22"/>
        </w:rPr>
        <w:t>in Question 12 above)?</w:t>
      </w:r>
      <w:r w:rsidRPr="00A3282C">
        <w:rPr>
          <w:rFonts w:ascii="Arial" w:hAnsi="Arial" w:cs="Arial"/>
          <w:i/>
          <w:sz w:val="22"/>
          <w:szCs w:val="22"/>
        </w:rPr>
        <w:t xml:space="preserve"> </w:t>
      </w:r>
    </w:p>
    <w:p w:rsidR="00101DE7" w:rsidRPr="00A3282C" w:rsidP="00D73D2D" w14:paraId="099DB633" w14:textId="77777777">
      <w:pPr>
        <w:suppressAutoHyphens/>
        <w:ind w:left="480" w:hanging="480"/>
        <w:rPr>
          <w:rFonts w:ascii="Arial" w:hAnsi="Arial" w:cs="Arial"/>
          <w:sz w:val="22"/>
          <w:szCs w:val="22"/>
        </w:rPr>
      </w:pPr>
    </w:p>
    <w:p w:rsidR="002908FE" w:rsidRPr="00A3282C" w:rsidP="004D086A" w14:paraId="6A1E036F" w14:textId="4B9AD4F6">
      <w:pPr>
        <w:suppressAutoHyphens/>
        <w:ind w:left="360"/>
        <w:rPr>
          <w:rFonts w:ascii="Arial" w:hAnsi="Arial" w:cs="Arial"/>
          <w:sz w:val="22"/>
          <w:szCs w:val="22"/>
        </w:rPr>
      </w:pPr>
      <w:r w:rsidRPr="00A3282C">
        <w:rPr>
          <w:rFonts w:ascii="Arial" w:hAnsi="Arial" w:cs="Arial"/>
          <w:sz w:val="22"/>
          <w:szCs w:val="22"/>
        </w:rPr>
        <w:t xml:space="preserve">The development, evaluation, and use of formulas to produce alcohol beverage products is a usual and customary practice undertaken during the normal course of business, and, as such, TTB believes that respondents have no capital, start-up, or ongoing maintenance costs for this information collection.  As for other costs, respondents using the FONL system to submit formula approval requests to TTB have no mailing supply or postage </w:t>
      </w:r>
      <w:r w:rsidRPr="00A3282C" w:rsidR="00FD2749">
        <w:rPr>
          <w:rFonts w:ascii="Arial" w:hAnsi="Arial" w:cs="Arial"/>
          <w:sz w:val="22"/>
          <w:szCs w:val="22"/>
        </w:rPr>
        <w:t xml:space="preserve">costs.  TTB estimates that the 15 of 30 total </w:t>
      </w:r>
      <w:r w:rsidRPr="00A3282C">
        <w:rPr>
          <w:rFonts w:ascii="Arial" w:hAnsi="Arial" w:cs="Arial"/>
          <w:sz w:val="22"/>
          <w:szCs w:val="22"/>
        </w:rPr>
        <w:t xml:space="preserve">respondents who submit </w:t>
      </w:r>
      <w:r w:rsidRPr="00A3282C" w:rsidR="00FD2749">
        <w:rPr>
          <w:rFonts w:ascii="Arial" w:hAnsi="Arial" w:cs="Arial"/>
          <w:sz w:val="22"/>
          <w:szCs w:val="22"/>
        </w:rPr>
        <w:t xml:space="preserve">wine </w:t>
      </w:r>
      <w:r w:rsidRPr="00A3282C">
        <w:rPr>
          <w:rFonts w:ascii="Arial" w:hAnsi="Arial" w:cs="Arial"/>
          <w:sz w:val="22"/>
          <w:szCs w:val="22"/>
        </w:rPr>
        <w:t>formula approval req</w:t>
      </w:r>
      <w:r w:rsidRPr="00A3282C" w:rsidR="00FD2749">
        <w:rPr>
          <w:rFonts w:ascii="Arial" w:hAnsi="Arial" w:cs="Arial"/>
          <w:sz w:val="22"/>
          <w:szCs w:val="22"/>
        </w:rPr>
        <w:t xml:space="preserve">uests using paper form TTB F 5120.29 </w:t>
      </w:r>
      <w:r w:rsidRPr="00A3282C">
        <w:rPr>
          <w:rFonts w:ascii="Arial" w:hAnsi="Arial" w:cs="Arial"/>
          <w:sz w:val="22"/>
          <w:szCs w:val="22"/>
        </w:rPr>
        <w:t>have up to $10.00 in mailing supply and postage costs per respo</w:t>
      </w:r>
      <w:r w:rsidRPr="00A3282C" w:rsidR="00FD2749">
        <w:rPr>
          <w:rFonts w:ascii="Arial" w:hAnsi="Arial" w:cs="Arial"/>
          <w:sz w:val="22"/>
          <w:szCs w:val="22"/>
        </w:rPr>
        <w:t>nse.  Given an</w:t>
      </w:r>
      <w:r w:rsidRPr="00A3282C">
        <w:rPr>
          <w:rFonts w:ascii="Arial" w:hAnsi="Arial" w:cs="Arial"/>
          <w:sz w:val="22"/>
          <w:szCs w:val="22"/>
        </w:rPr>
        <w:t xml:space="preserve"> average of </w:t>
      </w:r>
      <w:r w:rsidRPr="00A3282C" w:rsidR="00FD2749">
        <w:rPr>
          <w:rFonts w:ascii="Arial" w:hAnsi="Arial" w:cs="Arial"/>
          <w:sz w:val="22"/>
          <w:szCs w:val="22"/>
        </w:rPr>
        <w:t>5</w:t>
      </w:r>
      <w:r w:rsidRPr="00A3282C">
        <w:rPr>
          <w:rFonts w:ascii="Arial" w:hAnsi="Arial" w:cs="Arial"/>
          <w:sz w:val="22"/>
          <w:szCs w:val="22"/>
        </w:rPr>
        <w:t xml:space="preserve"> responses per respondent, </w:t>
      </w:r>
      <w:r w:rsidRPr="00A3282C" w:rsidR="00FD2749">
        <w:rPr>
          <w:rFonts w:ascii="Arial" w:hAnsi="Arial" w:cs="Arial"/>
          <w:sz w:val="22"/>
          <w:szCs w:val="22"/>
        </w:rPr>
        <w:t xml:space="preserve">respondents submitting wine formulas </w:t>
      </w:r>
      <w:r w:rsidRPr="00A3282C" w:rsidR="0014202C">
        <w:rPr>
          <w:rFonts w:ascii="Arial" w:hAnsi="Arial" w:cs="Arial"/>
          <w:sz w:val="22"/>
          <w:szCs w:val="22"/>
        </w:rPr>
        <w:t xml:space="preserve">by </w:t>
      </w:r>
      <w:r w:rsidRPr="00A3282C" w:rsidR="00FD2749">
        <w:rPr>
          <w:rFonts w:ascii="Arial" w:hAnsi="Arial" w:cs="Arial"/>
          <w:sz w:val="22"/>
          <w:szCs w:val="22"/>
        </w:rPr>
        <w:t xml:space="preserve">mail have </w:t>
      </w:r>
      <w:r w:rsidRPr="00A3282C">
        <w:rPr>
          <w:rFonts w:ascii="Arial" w:hAnsi="Arial" w:cs="Arial"/>
          <w:sz w:val="22"/>
          <w:szCs w:val="22"/>
        </w:rPr>
        <w:t>$</w:t>
      </w:r>
      <w:r w:rsidRPr="00A3282C" w:rsidR="00FD2749">
        <w:rPr>
          <w:rFonts w:ascii="Arial" w:hAnsi="Arial" w:cs="Arial"/>
          <w:sz w:val="22"/>
          <w:szCs w:val="22"/>
        </w:rPr>
        <w:t xml:space="preserve">50.00 in such costs, resulting in a total of $750.00 in such costs annually for this collection. </w:t>
      </w:r>
    </w:p>
    <w:p w:rsidR="00AF1157" w:rsidRPr="00A3282C" w:rsidP="00D73D2D" w14:paraId="3C3CFB57" w14:textId="77777777">
      <w:pPr>
        <w:suppressAutoHyphens/>
        <w:rPr>
          <w:rFonts w:ascii="Arial" w:hAnsi="Arial" w:cs="Arial"/>
          <w:sz w:val="28"/>
          <w:szCs w:val="28"/>
        </w:rPr>
      </w:pPr>
    </w:p>
    <w:p w:rsidR="0014202C" w:rsidRPr="00BC5838" w:rsidP="0014202C" w14:paraId="5F6D3FF9" w14:textId="77777777">
      <w:pPr>
        <w:suppressAutoHyphens/>
        <w:ind w:left="480" w:hanging="480"/>
        <w:rPr>
          <w:rFonts w:ascii="Arial" w:hAnsi="Arial" w:cs="Arial"/>
          <w:i/>
          <w:sz w:val="22"/>
          <w:szCs w:val="22"/>
        </w:rPr>
      </w:pPr>
      <w:r w:rsidRPr="00BC5838">
        <w:rPr>
          <w:rFonts w:ascii="Arial" w:hAnsi="Arial" w:cs="Arial"/>
          <w:i/>
          <w:sz w:val="22"/>
          <w:szCs w:val="22"/>
        </w:rPr>
        <w:t xml:space="preserve">14.  What is the annualized cost to the Federal Government? </w:t>
      </w:r>
    </w:p>
    <w:p w:rsidR="0014202C" w:rsidRPr="00BC5838" w:rsidP="0014202C" w14:paraId="7D3C1F20" w14:textId="77777777">
      <w:pPr>
        <w:suppressAutoHyphens/>
        <w:ind w:left="480" w:hanging="480"/>
        <w:rPr>
          <w:rFonts w:ascii="Arial" w:hAnsi="Arial" w:cs="Arial"/>
          <w:sz w:val="22"/>
          <w:szCs w:val="22"/>
        </w:rPr>
      </w:pPr>
    </w:p>
    <w:p w:rsidR="0014202C" w:rsidRPr="00BC5838" w:rsidP="0014202C" w14:paraId="06830F81" w14:textId="52DE6802">
      <w:pPr>
        <w:suppressAutoHyphens/>
        <w:ind w:left="360"/>
        <w:rPr>
          <w:rFonts w:ascii="Arial" w:hAnsi="Arial" w:cs="Arial"/>
          <w:sz w:val="22"/>
          <w:szCs w:val="22"/>
        </w:rPr>
      </w:pPr>
      <w:r w:rsidRPr="00BC5838">
        <w:rPr>
          <w:rFonts w:ascii="Arial" w:hAnsi="Arial" w:cs="Arial"/>
          <w:sz w:val="22"/>
          <w:szCs w:val="22"/>
          <w:u w:val="single"/>
        </w:rPr>
        <w:t>Labor Costs:</w:t>
      </w:r>
      <w:r w:rsidRPr="00BC5838">
        <w:rPr>
          <w:rFonts w:ascii="Arial" w:hAnsi="Arial" w:cs="Arial"/>
          <w:sz w:val="22"/>
          <w:szCs w:val="22"/>
        </w:rPr>
        <w:t xml:space="preserve">  </w:t>
      </w:r>
      <w:r w:rsidRPr="00BC5838">
        <w:rPr>
          <w:rFonts w:ascii="Arial" w:hAnsi="Arial" w:cs="Arial"/>
          <w:sz w:val="22"/>
          <w:szCs w:val="22"/>
        </w:rPr>
        <w:t xml:space="preserve">TTB estimates labor costs to the Federal government for this information collection as follows: </w:t>
      </w:r>
    </w:p>
    <w:p w:rsidR="0014202C" w:rsidRPr="00BC5838" w:rsidP="0014202C" w14:paraId="6CF68B85" w14:textId="77777777">
      <w:pPr>
        <w:suppressAutoHyphens/>
        <w:ind w:left="360"/>
        <w:rPr>
          <w:rFonts w:ascii="Arial" w:hAnsi="Arial" w:cs="Arial"/>
          <w:sz w:val="22"/>
          <w:szCs w:val="22"/>
        </w:rPr>
      </w:pPr>
    </w:p>
    <w:tbl>
      <w:tblPr>
        <w:tblStyle w:val="TableGrid111"/>
        <w:tblW w:w="8640" w:type="dxa"/>
        <w:jc w:val="center"/>
        <w:tblBorders>
          <w:insideH w:val="dotted" w:sz="4" w:space="0" w:color="auto"/>
        </w:tblBorders>
        <w:tblLayout w:type="fixed"/>
        <w:tblLook w:val="04A0"/>
      </w:tblPr>
      <w:tblGrid>
        <w:gridCol w:w="1795"/>
        <w:gridCol w:w="1530"/>
        <w:gridCol w:w="1170"/>
        <w:gridCol w:w="1350"/>
        <w:gridCol w:w="1355"/>
        <w:gridCol w:w="1440"/>
      </w:tblGrid>
      <w:tr w14:paraId="0C7807D7" w14:textId="77777777" w:rsidTr="0085298D">
        <w:tblPrEx>
          <w:tblW w:w="8640" w:type="dxa"/>
          <w:jc w:val="center"/>
          <w:tblBorders>
            <w:insideH w:val="dotted" w:sz="4" w:space="0" w:color="auto"/>
          </w:tblBorders>
          <w:tblLayout w:type="fixed"/>
          <w:tblLook w:val="04A0"/>
        </w:tblPrEx>
        <w:trPr>
          <w:trHeight w:val="576"/>
          <w:jc w:val="center"/>
        </w:trPr>
        <w:tc>
          <w:tcPr>
            <w:tcW w:w="8640" w:type="dxa"/>
            <w:gridSpan w:val="6"/>
            <w:tcBorders>
              <w:top w:val="single" w:sz="4" w:space="0" w:color="auto"/>
              <w:bottom w:val="single" w:sz="4" w:space="0" w:color="auto"/>
            </w:tcBorders>
            <w:vAlign w:val="center"/>
          </w:tcPr>
          <w:p w:rsidR="0014202C" w:rsidRPr="00BC5838" w:rsidP="0085298D" w14:paraId="49536E58" w14:textId="0C63132C">
            <w:pPr>
              <w:suppressAutoHyphens/>
              <w:jc w:val="center"/>
              <w:rPr>
                <w:rFonts w:ascii="Arial" w:hAnsi="Arial" w:cs="Arial"/>
                <w:b/>
                <w:sz w:val="20"/>
                <w:szCs w:val="20"/>
              </w:rPr>
            </w:pPr>
            <w:r w:rsidRPr="00BC5838">
              <w:rPr>
                <w:rFonts w:ascii="Arial" w:hAnsi="Arial" w:cs="Arial"/>
                <w:b/>
                <w:sz w:val="20"/>
                <w:szCs w:val="20"/>
              </w:rPr>
              <w:t xml:space="preserve">Fully-Loaded Labor Costs for TTB Personnel (Washington, DC Pay Area) </w:t>
            </w:r>
          </w:p>
          <w:p w:rsidR="0014202C" w:rsidRPr="00BC5838" w:rsidP="0014202C" w14:paraId="20BCF7B8" w14:textId="7D30264A">
            <w:pPr>
              <w:suppressAutoHyphens/>
              <w:jc w:val="center"/>
              <w:rPr>
                <w:rFonts w:ascii="Arial" w:hAnsi="Arial" w:cs="Arial"/>
                <w:b/>
                <w:sz w:val="20"/>
                <w:szCs w:val="20"/>
              </w:rPr>
            </w:pPr>
            <w:r w:rsidRPr="00BC5838">
              <w:rPr>
                <w:rFonts w:ascii="Arial" w:hAnsi="Arial" w:cs="Arial"/>
                <w:b/>
                <w:sz w:val="20"/>
                <w:szCs w:val="20"/>
              </w:rPr>
              <w:t>for OMB No. 1513–0010</w:t>
            </w:r>
            <w:r w:rsidRPr="00BC5838">
              <w:rPr>
                <w:rFonts w:ascii="Arial" w:hAnsi="Arial" w:cs="Arial"/>
                <w:b/>
                <w:sz w:val="22"/>
                <w:szCs w:val="22"/>
              </w:rPr>
              <w:t>*</w:t>
            </w:r>
          </w:p>
        </w:tc>
      </w:tr>
      <w:tr w14:paraId="35845B71" w14:textId="77777777" w:rsidTr="0014202C">
        <w:tblPrEx>
          <w:tblW w:w="8640" w:type="dxa"/>
          <w:jc w:val="center"/>
          <w:tblLayout w:type="fixed"/>
          <w:tblLook w:val="04A0"/>
        </w:tblPrEx>
        <w:trPr>
          <w:trHeight w:val="800"/>
          <w:jc w:val="center"/>
        </w:trPr>
        <w:tc>
          <w:tcPr>
            <w:tcW w:w="1795" w:type="dxa"/>
            <w:tcBorders>
              <w:top w:val="single" w:sz="4" w:space="0" w:color="auto"/>
              <w:left w:val="single" w:sz="4" w:space="0" w:color="auto"/>
              <w:bottom w:val="single" w:sz="4" w:space="0" w:color="auto"/>
              <w:right w:val="single" w:sz="2" w:space="0" w:color="auto"/>
            </w:tcBorders>
            <w:vAlign w:val="center"/>
          </w:tcPr>
          <w:p w:rsidR="0014202C" w:rsidRPr="00BC5838" w:rsidP="0085298D" w14:paraId="73D18D35" w14:textId="10DD0DDA">
            <w:pPr>
              <w:suppressAutoHyphens/>
              <w:jc w:val="center"/>
              <w:rPr>
                <w:rFonts w:ascii="Arial" w:hAnsi="Arial" w:cs="Arial"/>
                <w:sz w:val="20"/>
                <w:szCs w:val="20"/>
              </w:rPr>
            </w:pPr>
            <w:r w:rsidRPr="00BC5838">
              <w:rPr>
                <w:rFonts w:ascii="Arial" w:hAnsi="Arial" w:cs="Arial"/>
                <w:sz w:val="20"/>
                <w:szCs w:val="20"/>
              </w:rPr>
              <w:t>Position</w:t>
            </w:r>
          </w:p>
        </w:tc>
        <w:tc>
          <w:tcPr>
            <w:tcW w:w="1530" w:type="dxa"/>
            <w:tcBorders>
              <w:top w:val="single" w:sz="4" w:space="0" w:color="auto"/>
              <w:left w:val="single" w:sz="2" w:space="0" w:color="auto"/>
              <w:bottom w:val="single" w:sz="4" w:space="0" w:color="auto"/>
              <w:right w:val="single" w:sz="2" w:space="0" w:color="auto"/>
            </w:tcBorders>
            <w:tcMar>
              <w:left w:w="29" w:type="dxa"/>
              <w:right w:w="29" w:type="dxa"/>
            </w:tcMar>
            <w:vAlign w:val="center"/>
          </w:tcPr>
          <w:p w:rsidR="0014202C" w:rsidRPr="00BC5838" w:rsidP="0085298D" w14:paraId="49231CBE" w14:textId="77777777">
            <w:pPr>
              <w:suppressAutoHyphens/>
              <w:jc w:val="center"/>
              <w:rPr>
                <w:rFonts w:ascii="Arial" w:hAnsi="Arial" w:cs="Arial"/>
                <w:sz w:val="20"/>
                <w:szCs w:val="20"/>
              </w:rPr>
            </w:pPr>
            <w:r w:rsidRPr="00BC5838">
              <w:rPr>
                <w:rFonts w:ascii="Arial" w:hAnsi="Arial" w:cs="Arial"/>
                <w:sz w:val="20"/>
                <w:szCs w:val="20"/>
              </w:rPr>
              <w:t>Fully-loaded Labor Rate/Hour</w:t>
            </w:r>
            <w:r>
              <w:rPr>
                <w:rFonts w:ascii="Arial" w:hAnsi="Arial" w:cs="Arial"/>
                <w:sz w:val="20"/>
                <w:szCs w:val="20"/>
                <w:vertAlign w:val="superscript"/>
              </w:rPr>
              <w:footnoteReference w:id="4"/>
            </w:r>
          </w:p>
        </w:tc>
        <w:tc>
          <w:tcPr>
            <w:tcW w:w="1170" w:type="dxa"/>
            <w:tcBorders>
              <w:top w:val="single" w:sz="4" w:space="0" w:color="auto"/>
              <w:left w:val="single" w:sz="2" w:space="0" w:color="auto"/>
              <w:bottom w:val="single" w:sz="4" w:space="0" w:color="auto"/>
              <w:right w:val="single" w:sz="2" w:space="0" w:color="auto"/>
            </w:tcBorders>
            <w:tcMar>
              <w:left w:w="29" w:type="dxa"/>
              <w:right w:w="29" w:type="dxa"/>
            </w:tcMar>
            <w:vAlign w:val="center"/>
          </w:tcPr>
          <w:p w:rsidR="0014202C" w:rsidRPr="00BC5838" w:rsidP="0085298D" w14:paraId="631293D7" w14:textId="77777777">
            <w:pPr>
              <w:suppressAutoHyphens/>
              <w:jc w:val="center"/>
              <w:rPr>
                <w:rFonts w:ascii="Arial" w:hAnsi="Arial" w:cs="Arial"/>
                <w:sz w:val="20"/>
                <w:szCs w:val="20"/>
              </w:rPr>
            </w:pPr>
            <w:r w:rsidRPr="00BC5838">
              <w:rPr>
                <w:rFonts w:ascii="Arial" w:hAnsi="Arial" w:cs="Arial"/>
                <w:sz w:val="20"/>
                <w:szCs w:val="20"/>
              </w:rPr>
              <w:t>Processing Time per Response</w:t>
            </w:r>
          </w:p>
        </w:tc>
        <w:tc>
          <w:tcPr>
            <w:tcW w:w="1350" w:type="dxa"/>
            <w:tcBorders>
              <w:top w:val="single" w:sz="4" w:space="0" w:color="auto"/>
              <w:left w:val="single" w:sz="2" w:space="0" w:color="auto"/>
              <w:bottom w:val="single" w:sz="4" w:space="0" w:color="auto"/>
              <w:right w:val="single" w:sz="2" w:space="0" w:color="auto"/>
            </w:tcBorders>
            <w:tcMar>
              <w:left w:w="29" w:type="dxa"/>
              <w:right w:w="29" w:type="dxa"/>
            </w:tcMar>
            <w:vAlign w:val="center"/>
          </w:tcPr>
          <w:p w:rsidR="0014202C" w:rsidRPr="00BC5838" w:rsidP="0085298D" w14:paraId="5ABE91BF" w14:textId="77777777">
            <w:pPr>
              <w:suppressAutoHyphens/>
              <w:jc w:val="center"/>
              <w:rPr>
                <w:rFonts w:ascii="Arial" w:hAnsi="Arial" w:cs="Arial"/>
                <w:sz w:val="20"/>
                <w:szCs w:val="20"/>
              </w:rPr>
            </w:pPr>
            <w:r w:rsidRPr="00BC5838">
              <w:rPr>
                <w:rFonts w:ascii="Arial" w:hAnsi="Arial" w:cs="Arial"/>
                <w:sz w:val="20"/>
                <w:szCs w:val="20"/>
              </w:rPr>
              <w:t>Labor Costs per Response</w:t>
            </w:r>
          </w:p>
        </w:tc>
        <w:tc>
          <w:tcPr>
            <w:tcW w:w="1355" w:type="dxa"/>
            <w:tcBorders>
              <w:top w:val="single" w:sz="4" w:space="0" w:color="auto"/>
              <w:left w:val="single" w:sz="2" w:space="0" w:color="auto"/>
              <w:bottom w:val="single" w:sz="4" w:space="0" w:color="auto"/>
              <w:right w:val="single" w:sz="2" w:space="0" w:color="auto"/>
            </w:tcBorders>
            <w:tcMar>
              <w:left w:w="29" w:type="dxa"/>
              <w:right w:w="29" w:type="dxa"/>
            </w:tcMar>
            <w:vAlign w:val="center"/>
          </w:tcPr>
          <w:p w:rsidR="0014202C" w:rsidRPr="00BC5838" w:rsidP="0085298D" w14:paraId="5BEA22C7" w14:textId="3F6AB947">
            <w:pPr>
              <w:suppressAutoHyphens/>
              <w:jc w:val="center"/>
              <w:rPr>
                <w:rFonts w:ascii="Arial" w:hAnsi="Arial" w:cs="Arial"/>
                <w:sz w:val="20"/>
                <w:szCs w:val="20"/>
              </w:rPr>
            </w:pPr>
            <w:r w:rsidRPr="00BC5838">
              <w:rPr>
                <w:rFonts w:ascii="Arial" w:hAnsi="Arial" w:cs="Arial"/>
                <w:sz w:val="20"/>
                <w:szCs w:val="20"/>
              </w:rPr>
              <w:t>Responses</w:t>
            </w:r>
            <w:r w:rsidRPr="00BC5838" w:rsidR="00495552">
              <w:rPr>
                <w:rFonts w:ascii="Arial" w:hAnsi="Arial" w:cs="Arial"/>
                <w:sz w:val="20"/>
                <w:szCs w:val="20"/>
              </w:rPr>
              <w:t xml:space="preserve"> Reviewed</w:t>
            </w:r>
          </w:p>
        </w:tc>
        <w:tc>
          <w:tcPr>
            <w:tcW w:w="1440" w:type="dxa"/>
            <w:tcBorders>
              <w:top w:val="single" w:sz="4" w:space="0" w:color="auto"/>
              <w:left w:val="single" w:sz="2" w:space="0" w:color="auto"/>
              <w:bottom w:val="single" w:sz="4" w:space="0" w:color="auto"/>
              <w:right w:val="single" w:sz="4" w:space="0" w:color="auto"/>
            </w:tcBorders>
            <w:tcMar>
              <w:left w:w="29" w:type="dxa"/>
              <w:right w:w="29" w:type="dxa"/>
            </w:tcMar>
            <w:vAlign w:val="center"/>
          </w:tcPr>
          <w:p w:rsidR="0014202C" w:rsidRPr="00BC5838" w:rsidP="0085298D" w14:paraId="404516B1" w14:textId="77777777">
            <w:pPr>
              <w:suppressAutoHyphens/>
              <w:jc w:val="center"/>
              <w:rPr>
                <w:rFonts w:ascii="Arial" w:hAnsi="Arial" w:cs="Arial"/>
                <w:sz w:val="20"/>
                <w:szCs w:val="20"/>
              </w:rPr>
            </w:pPr>
            <w:r w:rsidRPr="00BC5838">
              <w:rPr>
                <w:rFonts w:ascii="Arial" w:hAnsi="Arial" w:cs="Arial"/>
                <w:sz w:val="20"/>
                <w:szCs w:val="20"/>
              </w:rPr>
              <w:t>Total TTB Labor Costs</w:t>
            </w:r>
          </w:p>
        </w:tc>
      </w:tr>
      <w:tr w14:paraId="1D15AD90" w14:textId="77777777" w:rsidTr="0014202C">
        <w:tblPrEx>
          <w:tblW w:w="8640" w:type="dxa"/>
          <w:jc w:val="center"/>
          <w:tblLayout w:type="fixed"/>
          <w:tblLook w:val="04A0"/>
        </w:tblPrEx>
        <w:trPr>
          <w:trHeight w:val="576"/>
          <w:jc w:val="center"/>
        </w:trPr>
        <w:tc>
          <w:tcPr>
            <w:tcW w:w="1795" w:type="dxa"/>
            <w:tcBorders>
              <w:top w:val="single" w:sz="4" w:space="0" w:color="auto"/>
              <w:bottom w:val="single" w:sz="4" w:space="0" w:color="auto"/>
            </w:tcBorders>
            <w:vAlign w:val="center"/>
          </w:tcPr>
          <w:p w:rsidR="0014202C" w:rsidRPr="00BC5838" w:rsidP="00495552" w14:paraId="31B4E168" w14:textId="5EA35879">
            <w:pPr>
              <w:suppressAutoHyphens/>
              <w:jc w:val="center"/>
              <w:rPr>
                <w:rFonts w:ascii="Arial" w:hAnsi="Arial" w:cs="Arial"/>
                <w:sz w:val="20"/>
                <w:szCs w:val="20"/>
              </w:rPr>
            </w:pPr>
            <w:r w:rsidRPr="00BC5838">
              <w:rPr>
                <w:rFonts w:ascii="Arial" w:hAnsi="Arial" w:cs="Arial"/>
                <w:sz w:val="20"/>
                <w:szCs w:val="20"/>
              </w:rPr>
              <w:t xml:space="preserve">GS–9, Step 5 Specialist </w:t>
            </w:r>
          </w:p>
        </w:tc>
        <w:tc>
          <w:tcPr>
            <w:tcW w:w="1530" w:type="dxa"/>
            <w:tcBorders>
              <w:top w:val="single" w:sz="4" w:space="0" w:color="auto"/>
              <w:bottom w:val="single" w:sz="4" w:space="0" w:color="auto"/>
            </w:tcBorders>
            <w:tcMar>
              <w:left w:w="29" w:type="dxa"/>
              <w:right w:w="29" w:type="dxa"/>
            </w:tcMar>
            <w:vAlign w:val="center"/>
          </w:tcPr>
          <w:p w:rsidR="0014202C" w:rsidRPr="00BC5838" w:rsidP="00495552" w14:paraId="03382714" w14:textId="1755A35D">
            <w:pPr>
              <w:suppressAutoHyphens/>
              <w:jc w:val="center"/>
              <w:rPr>
                <w:rFonts w:ascii="Arial" w:hAnsi="Arial" w:cs="Arial"/>
                <w:sz w:val="20"/>
                <w:szCs w:val="20"/>
              </w:rPr>
            </w:pPr>
            <w:r w:rsidRPr="00BC5838">
              <w:rPr>
                <w:rFonts w:ascii="Arial" w:hAnsi="Arial" w:cs="Arial"/>
                <w:sz w:val="20"/>
                <w:szCs w:val="20"/>
              </w:rPr>
              <w:t>$61.89</w:t>
            </w:r>
          </w:p>
        </w:tc>
        <w:tc>
          <w:tcPr>
            <w:tcW w:w="1170" w:type="dxa"/>
            <w:tcBorders>
              <w:top w:val="single" w:sz="4" w:space="0" w:color="auto"/>
              <w:bottom w:val="single" w:sz="4" w:space="0" w:color="auto"/>
            </w:tcBorders>
            <w:tcMar>
              <w:left w:w="29" w:type="dxa"/>
              <w:right w:w="29" w:type="dxa"/>
            </w:tcMar>
            <w:vAlign w:val="center"/>
          </w:tcPr>
          <w:p w:rsidR="0014202C" w:rsidRPr="00BC5838" w:rsidP="0014202C" w14:paraId="1C3FEB02" w14:textId="4F5120A8">
            <w:pPr>
              <w:suppressAutoHyphens/>
              <w:jc w:val="center"/>
              <w:rPr>
                <w:rFonts w:ascii="Arial" w:hAnsi="Arial" w:cs="Arial"/>
                <w:sz w:val="20"/>
                <w:szCs w:val="20"/>
              </w:rPr>
            </w:pPr>
            <w:r w:rsidRPr="00BC5838">
              <w:rPr>
                <w:rFonts w:ascii="Arial" w:hAnsi="Arial" w:cs="Arial"/>
                <w:sz w:val="20"/>
                <w:szCs w:val="20"/>
              </w:rPr>
              <w:t>0.5 hour</w:t>
            </w:r>
          </w:p>
        </w:tc>
        <w:tc>
          <w:tcPr>
            <w:tcW w:w="1350" w:type="dxa"/>
            <w:tcBorders>
              <w:top w:val="single" w:sz="4" w:space="0" w:color="auto"/>
              <w:bottom w:val="single" w:sz="4" w:space="0" w:color="auto"/>
            </w:tcBorders>
            <w:tcMar>
              <w:left w:w="29" w:type="dxa"/>
              <w:right w:w="29" w:type="dxa"/>
            </w:tcMar>
            <w:vAlign w:val="center"/>
          </w:tcPr>
          <w:p w:rsidR="0014202C" w:rsidRPr="00BC5838" w:rsidP="0085298D" w14:paraId="5B275CCE" w14:textId="18CFD0EC">
            <w:pPr>
              <w:suppressAutoHyphens/>
              <w:jc w:val="center"/>
              <w:rPr>
                <w:rFonts w:ascii="Arial" w:hAnsi="Arial" w:cs="Arial"/>
                <w:sz w:val="20"/>
                <w:szCs w:val="20"/>
              </w:rPr>
            </w:pPr>
            <w:r w:rsidRPr="00BC5838">
              <w:rPr>
                <w:rFonts w:ascii="Arial" w:hAnsi="Arial" w:cs="Arial"/>
                <w:sz w:val="20"/>
                <w:szCs w:val="20"/>
              </w:rPr>
              <w:t>$30.95</w:t>
            </w:r>
          </w:p>
        </w:tc>
        <w:tc>
          <w:tcPr>
            <w:tcW w:w="1355" w:type="dxa"/>
            <w:tcBorders>
              <w:top w:val="single" w:sz="4" w:space="0" w:color="auto"/>
              <w:bottom w:val="single" w:sz="4" w:space="0" w:color="auto"/>
            </w:tcBorders>
            <w:tcMar>
              <w:left w:w="29" w:type="dxa"/>
              <w:right w:w="29" w:type="dxa"/>
            </w:tcMar>
            <w:vAlign w:val="center"/>
          </w:tcPr>
          <w:p w:rsidR="0014202C" w:rsidRPr="00BC5838" w:rsidP="00495552" w14:paraId="10203AB5" w14:textId="0EEDD4C6">
            <w:pPr>
              <w:suppressAutoHyphens/>
              <w:jc w:val="center"/>
              <w:rPr>
                <w:rFonts w:ascii="Arial" w:hAnsi="Arial" w:cs="Arial"/>
                <w:sz w:val="20"/>
                <w:szCs w:val="20"/>
              </w:rPr>
            </w:pPr>
            <w:r w:rsidRPr="00BC5838">
              <w:rPr>
                <w:rFonts w:ascii="Arial" w:hAnsi="Arial" w:cs="Arial"/>
                <w:sz w:val="20"/>
                <w:szCs w:val="20"/>
              </w:rPr>
              <w:t>75</w:t>
            </w:r>
          </w:p>
        </w:tc>
        <w:tc>
          <w:tcPr>
            <w:tcW w:w="1440" w:type="dxa"/>
            <w:tcBorders>
              <w:top w:val="single" w:sz="4" w:space="0" w:color="auto"/>
              <w:bottom w:val="single" w:sz="4" w:space="0" w:color="auto"/>
            </w:tcBorders>
            <w:tcMar>
              <w:left w:w="29" w:type="dxa"/>
              <w:right w:w="29" w:type="dxa"/>
            </w:tcMar>
            <w:vAlign w:val="center"/>
          </w:tcPr>
          <w:p w:rsidR="0014202C" w:rsidRPr="00BC5838" w:rsidP="0085298D" w14:paraId="3F78EC80" w14:textId="70DF4B8A">
            <w:pPr>
              <w:suppressAutoHyphens/>
              <w:jc w:val="center"/>
              <w:rPr>
                <w:rFonts w:ascii="Arial" w:hAnsi="Arial" w:cs="Arial"/>
                <w:sz w:val="20"/>
                <w:szCs w:val="20"/>
              </w:rPr>
            </w:pPr>
            <w:r w:rsidRPr="00BC5838">
              <w:rPr>
                <w:rFonts w:ascii="Arial" w:hAnsi="Arial" w:cs="Arial"/>
                <w:sz w:val="20"/>
                <w:szCs w:val="20"/>
              </w:rPr>
              <w:t>$2,321.25</w:t>
            </w:r>
          </w:p>
        </w:tc>
      </w:tr>
      <w:tr w14:paraId="7352C499" w14:textId="77777777" w:rsidTr="0014202C">
        <w:tblPrEx>
          <w:tblW w:w="8640" w:type="dxa"/>
          <w:jc w:val="center"/>
          <w:tblLayout w:type="fixed"/>
          <w:tblLook w:val="04A0"/>
        </w:tblPrEx>
        <w:trPr>
          <w:trHeight w:val="576"/>
          <w:jc w:val="center"/>
        </w:trPr>
        <w:tc>
          <w:tcPr>
            <w:tcW w:w="1795" w:type="dxa"/>
            <w:tcBorders>
              <w:top w:val="single" w:sz="4" w:space="0" w:color="auto"/>
              <w:bottom w:val="single" w:sz="4" w:space="0" w:color="auto"/>
            </w:tcBorders>
            <w:vAlign w:val="center"/>
          </w:tcPr>
          <w:p w:rsidR="0014202C" w:rsidRPr="00BC5838" w:rsidP="0085298D" w14:paraId="63B03697" w14:textId="77777777">
            <w:pPr>
              <w:suppressAutoHyphens/>
              <w:jc w:val="center"/>
              <w:rPr>
                <w:rFonts w:ascii="Arial" w:hAnsi="Arial" w:cs="Arial"/>
                <w:sz w:val="20"/>
                <w:szCs w:val="20"/>
              </w:rPr>
            </w:pPr>
            <w:r w:rsidRPr="00BC5838">
              <w:rPr>
                <w:rFonts w:ascii="Arial" w:hAnsi="Arial" w:cs="Arial"/>
                <w:sz w:val="20"/>
                <w:szCs w:val="20"/>
              </w:rPr>
              <w:t xml:space="preserve">GS–12, Step 5, </w:t>
            </w:r>
          </w:p>
          <w:p w:rsidR="0014202C" w:rsidRPr="00BC5838" w:rsidP="00495552" w14:paraId="7A2B316B" w14:textId="20961DDF">
            <w:pPr>
              <w:suppressAutoHyphens/>
              <w:jc w:val="center"/>
              <w:rPr>
                <w:rFonts w:ascii="Arial" w:hAnsi="Arial" w:cs="Arial"/>
                <w:sz w:val="20"/>
                <w:szCs w:val="20"/>
              </w:rPr>
            </w:pPr>
            <w:r w:rsidRPr="00BC5838">
              <w:rPr>
                <w:rFonts w:ascii="Arial" w:hAnsi="Arial" w:cs="Arial"/>
                <w:sz w:val="20"/>
                <w:szCs w:val="20"/>
              </w:rPr>
              <w:t xml:space="preserve">Specialist </w:t>
            </w:r>
          </w:p>
        </w:tc>
        <w:tc>
          <w:tcPr>
            <w:tcW w:w="1530" w:type="dxa"/>
            <w:tcBorders>
              <w:top w:val="single" w:sz="4" w:space="0" w:color="auto"/>
              <w:bottom w:val="single" w:sz="4" w:space="0" w:color="auto"/>
            </w:tcBorders>
            <w:tcMar>
              <w:left w:w="29" w:type="dxa"/>
              <w:right w:w="29" w:type="dxa"/>
            </w:tcMar>
            <w:vAlign w:val="center"/>
          </w:tcPr>
          <w:p w:rsidR="0014202C" w:rsidRPr="00BC5838" w:rsidP="00495552" w14:paraId="6613CBA8" w14:textId="7F94ACC3">
            <w:pPr>
              <w:suppressAutoHyphens/>
              <w:jc w:val="center"/>
              <w:rPr>
                <w:rFonts w:ascii="Arial" w:hAnsi="Arial" w:cs="Arial"/>
                <w:sz w:val="20"/>
                <w:szCs w:val="20"/>
              </w:rPr>
            </w:pPr>
            <w:r w:rsidRPr="00BC5838">
              <w:rPr>
                <w:rFonts w:ascii="Arial" w:hAnsi="Arial" w:cs="Arial"/>
                <w:sz w:val="20"/>
                <w:szCs w:val="20"/>
              </w:rPr>
              <w:t>$89.76</w:t>
            </w:r>
          </w:p>
        </w:tc>
        <w:tc>
          <w:tcPr>
            <w:tcW w:w="1170" w:type="dxa"/>
            <w:tcBorders>
              <w:top w:val="single" w:sz="4" w:space="0" w:color="auto"/>
              <w:bottom w:val="single" w:sz="4" w:space="0" w:color="auto"/>
            </w:tcBorders>
            <w:tcMar>
              <w:left w:w="29" w:type="dxa"/>
              <w:right w:w="29" w:type="dxa"/>
            </w:tcMar>
            <w:vAlign w:val="center"/>
          </w:tcPr>
          <w:p w:rsidR="0014202C" w:rsidRPr="00BC5838" w:rsidP="0014202C" w14:paraId="2078DA8D" w14:textId="3DE4AD83">
            <w:pPr>
              <w:suppressAutoHyphens/>
              <w:jc w:val="center"/>
              <w:rPr>
                <w:rFonts w:ascii="Arial" w:hAnsi="Arial" w:cs="Arial"/>
                <w:sz w:val="20"/>
                <w:szCs w:val="20"/>
              </w:rPr>
            </w:pPr>
            <w:r w:rsidRPr="00BC5838">
              <w:rPr>
                <w:rFonts w:ascii="Arial" w:hAnsi="Arial" w:cs="Arial"/>
                <w:sz w:val="20"/>
                <w:szCs w:val="20"/>
              </w:rPr>
              <w:t>0.5 hour</w:t>
            </w:r>
          </w:p>
        </w:tc>
        <w:tc>
          <w:tcPr>
            <w:tcW w:w="1350" w:type="dxa"/>
            <w:tcBorders>
              <w:top w:val="single" w:sz="4" w:space="0" w:color="auto"/>
              <w:bottom w:val="single" w:sz="4" w:space="0" w:color="auto"/>
            </w:tcBorders>
            <w:tcMar>
              <w:left w:w="29" w:type="dxa"/>
              <w:right w:w="29" w:type="dxa"/>
            </w:tcMar>
            <w:vAlign w:val="center"/>
          </w:tcPr>
          <w:p w:rsidR="0014202C" w:rsidRPr="00BC5838" w:rsidP="0085298D" w14:paraId="576529FD" w14:textId="1A2ED6CF">
            <w:pPr>
              <w:suppressAutoHyphens/>
              <w:jc w:val="center"/>
              <w:rPr>
                <w:rFonts w:ascii="Arial" w:hAnsi="Arial" w:cs="Arial"/>
                <w:sz w:val="20"/>
                <w:szCs w:val="20"/>
              </w:rPr>
            </w:pPr>
            <w:r w:rsidRPr="00BC5838">
              <w:rPr>
                <w:rFonts w:ascii="Arial" w:hAnsi="Arial" w:cs="Arial"/>
                <w:sz w:val="20"/>
                <w:szCs w:val="20"/>
              </w:rPr>
              <w:t>$44.88</w:t>
            </w:r>
          </w:p>
        </w:tc>
        <w:tc>
          <w:tcPr>
            <w:tcW w:w="1355" w:type="dxa"/>
            <w:tcBorders>
              <w:top w:val="single" w:sz="4" w:space="0" w:color="auto"/>
              <w:bottom w:val="single" w:sz="4" w:space="0" w:color="auto"/>
            </w:tcBorders>
            <w:tcMar>
              <w:left w:w="29" w:type="dxa"/>
              <w:right w:w="29" w:type="dxa"/>
            </w:tcMar>
            <w:vAlign w:val="center"/>
          </w:tcPr>
          <w:p w:rsidR="0014202C" w:rsidRPr="00BC5838" w:rsidP="00495552" w14:paraId="5F08B5C9" w14:textId="72318999">
            <w:pPr>
              <w:suppressAutoHyphens/>
              <w:jc w:val="center"/>
              <w:rPr>
                <w:rFonts w:ascii="Arial" w:hAnsi="Arial" w:cs="Arial"/>
                <w:sz w:val="20"/>
                <w:szCs w:val="20"/>
              </w:rPr>
            </w:pPr>
            <w:r w:rsidRPr="00BC5838">
              <w:rPr>
                <w:rFonts w:ascii="Arial" w:hAnsi="Arial" w:cs="Arial"/>
                <w:sz w:val="20"/>
                <w:szCs w:val="20"/>
              </w:rPr>
              <w:t>75</w:t>
            </w:r>
          </w:p>
        </w:tc>
        <w:tc>
          <w:tcPr>
            <w:tcW w:w="1440" w:type="dxa"/>
            <w:tcBorders>
              <w:top w:val="single" w:sz="4" w:space="0" w:color="auto"/>
              <w:bottom w:val="single" w:sz="4" w:space="0" w:color="auto"/>
            </w:tcBorders>
            <w:tcMar>
              <w:left w:w="29" w:type="dxa"/>
              <w:right w:w="29" w:type="dxa"/>
            </w:tcMar>
            <w:vAlign w:val="center"/>
          </w:tcPr>
          <w:p w:rsidR="0014202C" w:rsidRPr="00BC5838" w:rsidP="0085298D" w14:paraId="6C32C8EB" w14:textId="1D9C6F91">
            <w:pPr>
              <w:suppressAutoHyphens/>
              <w:jc w:val="center"/>
              <w:rPr>
                <w:rFonts w:ascii="Arial" w:hAnsi="Arial" w:cs="Arial"/>
                <w:sz w:val="20"/>
                <w:szCs w:val="20"/>
              </w:rPr>
            </w:pPr>
            <w:r w:rsidRPr="00BC5838">
              <w:rPr>
                <w:rFonts w:ascii="Arial" w:hAnsi="Arial" w:cs="Arial"/>
                <w:sz w:val="20"/>
                <w:szCs w:val="20"/>
              </w:rPr>
              <w:t>$3,366.00</w:t>
            </w:r>
          </w:p>
        </w:tc>
      </w:tr>
      <w:tr w14:paraId="6CAAB835" w14:textId="77777777" w:rsidTr="0014202C">
        <w:tblPrEx>
          <w:tblW w:w="8640" w:type="dxa"/>
          <w:jc w:val="center"/>
          <w:tblLayout w:type="fixed"/>
          <w:tblLook w:val="04A0"/>
        </w:tblPrEx>
        <w:trPr>
          <w:trHeight w:val="576"/>
          <w:jc w:val="center"/>
        </w:trPr>
        <w:tc>
          <w:tcPr>
            <w:tcW w:w="1795" w:type="dxa"/>
            <w:tcBorders>
              <w:top w:val="single" w:sz="4" w:space="0" w:color="auto"/>
              <w:bottom w:val="single" w:sz="4" w:space="0" w:color="auto"/>
            </w:tcBorders>
            <w:vAlign w:val="center"/>
          </w:tcPr>
          <w:p w:rsidR="0014202C" w:rsidRPr="00BC5838" w:rsidP="00495552" w14:paraId="494D0AB5" w14:textId="56ABF706">
            <w:pPr>
              <w:suppressAutoHyphens/>
              <w:jc w:val="center"/>
              <w:rPr>
                <w:rFonts w:ascii="Arial" w:hAnsi="Arial" w:cs="Arial"/>
                <w:sz w:val="20"/>
                <w:szCs w:val="20"/>
              </w:rPr>
            </w:pPr>
            <w:r w:rsidRPr="00BC5838">
              <w:rPr>
                <w:rFonts w:ascii="Arial" w:hAnsi="Arial" w:cs="Arial"/>
                <w:sz w:val="20"/>
                <w:szCs w:val="20"/>
              </w:rPr>
              <w:t>GS–13, Step 5, S</w:t>
            </w:r>
            <w:r w:rsidRPr="00BC5838" w:rsidR="00495552">
              <w:rPr>
                <w:rFonts w:ascii="Arial" w:hAnsi="Arial" w:cs="Arial"/>
                <w:sz w:val="20"/>
                <w:szCs w:val="20"/>
              </w:rPr>
              <w:t xml:space="preserve">r. </w:t>
            </w:r>
            <w:r w:rsidRPr="00BC5838">
              <w:rPr>
                <w:rFonts w:ascii="Arial" w:hAnsi="Arial" w:cs="Arial"/>
                <w:sz w:val="20"/>
                <w:szCs w:val="20"/>
              </w:rPr>
              <w:t>Specialist</w:t>
            </w:r>
            <w:r w:rsidRPr="00BC5838" w:rsidR="00495552">
              <w:rPr>
                <w:rFonts w:ascii="Arial" w:hAnsi="Arial" w:cs="Arial"/>
                <w:sz w:val="22"/>
                <w:szCs w:val="22"/>
              </w:rPr>
              <w:t>**</w:t>
            </w:r>
            <w:r w:rsidRPr="00BC5838">
              <w:rPr>
                <w:rFonts w:ascii="Arial" w:hAnsi="Arial" w:cs="Arial"/>
                <w:sz w:val="20"/>
                <w:szCs w:val="20"/>
              </w:rPr>
              <w:t xml:space="preserve"> </w:t>
            </w:r>
          </w:p>
        </w:tc>
        <w:tc>
          <w:tcPr>
            <w:tcW w:w="1530" w:type="dxa"/>
            <w:tcBorders>
              <w:top w:val="single" w:sz="4" w:space="0" w:color="auto"/>
              <w:bottom w:val="single" w:sz="4" w:space="0" w:color="auto"/>
            </w:tcBorders>
            <w:tcMar>
              <w:left w:w="29" w:type="dxa"/>
              <w:right w:w="29" w:type="dxa"/>
            </w:tcMar>
            <w:vAlign w:val="center"/>
          </w:tcPr>
          <w:p w:rsidR="0014202C" w:rsidRPr="00BC5838" w:rsidP="00495552" w14:paraId="2BA0959A" w14:textId="3AFD7515">
            <w:pPr>
              <w:suppressAutoHyphens/>
              <w:jc w:val="center"/>
              <w:rPr>
                <w:rFonts w:ascii="Arial" w:hAnsi="Arial" w:cs="Arial"/>
                <w:sz w:val="20"/>
                <w:szCs w:val="20"/>
              </w:rPr>
            </w:pPr>
            <w:r w:rsidRPr="00BC5838">
              <w:rPr>
                <w:rFonts w:ascii="Arial" w:hAnsi="Arial" w:cs="Arial"/>
                <w:sz w:val="20"/>
                <w:szCs w:val="20"/>
              </w:rPr>
              <w:t>$106.73</w:t>
            </w:r>
          </w:p>
        </w:tc>
        <w:tc>
          <w:tcPr>
            <w:tcW w:w="1170" w:type="dxa"/>
            <w:tcBorders>
              <w:top w:val="single" w:sz="4" w:space="0" w:color="auto"/>
              <w:bottom w:val="single" w:sz="4" w:space="0" w:color="auto"/>
            </w:tcBorders>
            <w:tcMar>
              <w:left w:w="29" w:type="dxa"/>
              <w:right w:w="29" w:type="dxa"/>
            </w:tcMar>
            <w:vAlign w:val="center"/>
          </w:tcPr>
          <w:p w:rsidR="0014202C" w:rsidRPr="00BC5838" w:rsidP="001A4DD8" w14:paraId="4A97F23D" w14:textId="4E7493D0">
            <w:pPr>
              <w:suppressAutoHyphens/>
              <w:jc w:val="center"/>
              <w:rPr>
                <w:rFonts w:ascii="Arial" w:hAnsi="Arial" w:cs="Arial"/>
                <w:sz w:val="20"/>
                <w:szCs w:val="20"/>
              </w:rPr>
            </w:pPr>
            <w:r w:rsidRPr="00BC5838">
              <w:rPr>
                <w:rFonts w:ascii="Arial" w:hAnsi="Arial" w:cs="Arial"/>
                <w:sz w:val="20"/>
                <w:szCs w:val="20"/>
              </w:rPr>
              <w:t>1.0 hour</w:t>
            </w:r>
          </w:p>
        </w:tc>
        <w:tc>
          <w:tcPr>
            <w:tcW w:w="1350" w:type="dxa"/>
            <w:tcBorders>
              <w:top w:val="single" w:sz="4" w:space="0" w:color="auto"/>
              <w:bottom w:val="single" w:sz="4" w:space="0" w:color="auto"/>
            </w:tcBorders>
            <w:tcMar>
              <w:left w:w="29" w:type="dxa"/>
              <w:right w:w="29" w:type="dxa"/>
            </w:tcMar>
            <w:vAlign w:val="center"/>
          </w:tcPr>
          <w:p w:rsidR="0014202C" w:rsidRPr="00BC5838" w:rsidP="0085298D" w14:paraId="4234D7F7" w14:textId="46465F8C">
            <w:pPr>
              <w:suppressAutoHyphens/>
              <w:jc w:val="center"/>
              <w:rPr>
                <w:rFonts w:ascii="Arial" w:hAnsi="Arial" w:cs="Arial"/>
                <w:sz w:val="20"/>
                <w:szCs w:val="20"/>
              </w:rPr>
            </w:pPr>
            <w:r w:rsidRPr="00BC5838">
              <w:rPr>
                <w:rFonts w:ascii="Arial" w:hAnsi="Arial" w:cs="Arial"/>
                <w:sz w:val="20"/>
                <w:szCs w:val="20"/>
              </w:rPr>
              <w:t>$106.73</w:t>
            </w:r>
          </w:p>
        </w:tc>
        <w:tc>
          <w:tcPr>
            <w:tcW w:w="1355" w:type="dxa"/>
            <w:tcBorders>
              <w:top w:val="single" w:sz="4" w:space="0" w:color="auto"/>
              <w:bottom w:val="single" w:sz="4" w:space="0" w:color="auto"/>
            </w:tcBorders>
            <w:tcMar>
              <w:left w:w="29" w:type="dxa"/>
              <w:right w:w="29" w:type="dxa"/>
            </w:tcMar>
            <w:vAlign w:val="center"/>
          </w:tcPr>
          <w:p w:rsidR="0014202C" w:rsidRPr="00BC5838" w:rsidP="0085298D" w14:paraId="004DF55A" w14:textId="3550EF72">
            <w:pPr>
              <w:suppressAutoHyphens/>
              <w:jc w:val="center"/>
              <w:rPr>
                <w:rFonts w:ascii="Arial" w:hAnsi="Arial" w:cs="Arial"/>
                <w:sz w:val="20"/>
                <w:szCs w:val="20"/>
              </w:rPr>
            </w:pPr>
            <w:r w:rsidRPr="00BC5838">
              <w:rPr>
                <w:rFonts w:ascii="Arial" w:hAnsi="Arial" w:cs="Arial"/>
                <w:sz w:val="20"/>
                <w:szCs w:val="20"/>
              </w:rPr>
              <w:t>(</w:t>
            </w:r>
            <w:r w:rsidRPr="00BC5838">
              <w:rPr>
                <w:rFonts w:ascii="Arial" w:hAnsi="Arial" w:cs="Arial"/>
                <w:sz w:val="20"/>
                <w:szCs w:val="20"/>
              </w:rPr>
              <w:t>15</w:t>
            </w:r>
            <w:r w:rsidRPr="00BC5838">
              <w:rPr>
                <w:rFonts w:ascii="Arial" w:hAnsi="Arial" w:cs="Arial"/>
                <w:sz w:val="20"/>
                <w:szCs w:val="20"/>
              </w:rPr>
              <w:t>)</w:t>
            </w:r>
          </w:p>
        </w:tc>
        <w:tc>
          <w:tcPr>
            <w:tcW w:w="1440" w:type="dxa"/>
            <w:tcBorders>
              <w:top w:val="single" w:sz="4" w:space="0" w:color="auto"/>
              <w:bottom w:val="single" w:sz="4" w:space="0" w:color="auto"/>
            </w:tcBorders>
            <w:tcMar>
              <w:left w:w="29" w:type="dxa"/>
              <w:right w:w="29" w:type="dxa"/>
            </w:tcMar>
            <w:vAlign w:val="center"/>
          </w:tcPr>
          <w:p w:rsidR="0014202C" w:rsidRPr="00BC5838" w:rsidP="0085298D" w14:paraId="49CA3046" w14:textId="0AB8D7AD">
            <w:pPr>
              <w:suppressAutoHyphens/>
              <w:jc w:val="center"/>
              <w:rPr>
                <w:rFonts w:ascii="Arial" w:hAnsi="Arial" w:cs="Arial"/>
                <w:sz w:val="20"/>
                <w:szCs w:val="20"/>
              </w:rPr>
            </w:pPr>
            <w:r w:rsidRPr="00BC5838">
              <w:rPr>
                <w:rFonts w:ascii="Arial" w:hAnsi="Arial" w:cs="Arial"/>
                <w:sz w:val="20"/>
                <w:szCs w:val="20"/>
              </w:rPr>
              <w:t>$1,600.95</w:t>
            </w:r>
          </w:p>
        </w:tc>
      </w:tr>
      <w:tr w14:paraId="56394374" w14:textId="77777777" w:rsidTr="0014202C">
        <w:tblPrEx>
          <w:tblW w:w="8640" w:type="dxa"/>
          <w:jc w:val="center"/>
          <w:tblLayout w:type="fixed"/>
          <w:tblLook w:val="04A0"/>
        </w:tblPrEx>
        <w:trPr>
          <w:trHeight w:val="576"/>
          <w:jc w:val="center"/>
        </w:trPr>
        <w:tc>
          <w:tcPr>
            <w:tcW w:w="1795" w:type="dxa"/>
            <w:tcBorders>
              <w:top w:val="single" w:sz="18" w:space="0" w:color="auto"/>
              <w:bottom w:val="single" w:sz="4" w:space="0" w:color="auto"/>
            </w:tcBorders>
            <w:vAlign w:val="center"/>
          </w:tcPr>
          <w:p w:rsidR="0014202C" w:rsidRPr="00BC5838" w:rsidP="0085298D" w14:paraId="6C69BC1E" w14:textId="77777777">
            <w:pPr>
              <w:suppressAutoHyphens/>
              <w:jc w:val="center"/>
              <w:rPr>
                <w:rFonts w:ascii="Arial" w:hAnsi="Arial" w:cs="Arial"/>
                <w:b/>
                <w:sz w:val="20"/>
                <w:szCs w:val="20"/>
              </w:rPr>
            </w:pPr>
            <w:r w:rsidRPr="00BC5838">
              <w:rPr>
                <w:rFonts w:ascii="Arial" w:hAnsi="Arial" w:cs="Arial"/>
                <w:b/>
                <w:sz w:val="20"/>
                <w:szCs w:val="20"/>
              </w:rPr>
              <w:t xml:space="preserve">Totals </w:t>
            </w:r>
          </w:p>
        </w:tc>
        <w:tc>
          <w:tcPr>
            <w:tcW w:w="1530" w:type="dxa"/>
            <w:tcBorders>
              <w:top w:val="single" w:sz="18" w:space="0" w:color="auto"/>
              <w:bottom w:val="single" w:sz="4" w:space="0" w:color="auto"/>
            </w:tcBorders>
            <w:tcMar>
              <w:left w:w="29" w:type="dxa"/>
              <w:right w:w="29" w:type="dxa"/>
            </w:tcMar>
            <w:vAlign w:val="center"/>
          </w:tcPr>
          <w:p w:rsidR="0014202C" w:rsidRPr="00BC5838" w:rsidP="001A4DD8" w14:paraId="2F62B646" w14:textId="2452AC6F">
            <w:pPr>
              <w:suppressAutoHyphens/>
              <w:jc w:val="center"/>
              <w:rPr>
                <w:rFonts w:ascii="Arial" w:hAnsi="Arial" w:cs="Arial"/>
                <w:b/>
                <w:sz w:val="20"/>
                <w:szCs w:val="20"/>
              </w:rPr>
            </w:pPr>
            <w:r w:rsidRPr="00BC5838">
              <w:rPr>
                <w:rFonts w:ascii="Arial" w:hAnsi="Arial" w:cs="Arial"/>
                <w:b/>
                <w:sz w:val="20"/>
                <w:szCs w:val="20"/>
              </w:rPr>
              <w:t>($80.98)</w:t>
            </w:r>
          </w:p>
        </w:tc>
        <w:tc>
          <w:tcPr>
            <w:tcW w:w="1170" w:type="dxa"/>
            <w:tcBorders>
              <w:top w:val="single" w:sz="18" w:space="0" w:color="auto"/>
              <w:bottom w:val="single" w:sz="4" w:space="0" w:color="auto"/>
            </w:tcBorders>
            <w:tcMar>
              <w:left w:w="29" w:type="dxa"/>
              <w:right w:w="29" w:type="dxa"/>
            </w:tcMar>
            <w:vAlign w:val="center"/>
          </w:tcPr>
          <w:p w:rsidR="0014202C" w:rsidRPr="00BC5838" w:rsidP="0085298D" w14:paraId="78F75A24" w14:textId="76B04AD1">
            <w:pPr>
              <w:suppressAutoHyphens/>
              <w:jc w:val="center"/>
              <w:rPr>
                <w:rFonts w:ascii="Arial" w:hAnsi="Arial" w:cs="Arial"/>
                <w:b/>
                <w:sz w:val="20"/>
                <w:szCs w:val="20"/>
              </w:rPr>
            </w:pPr>
            <w:r w:rsidRPr="00BC5838">
              <w:rPr>
                <w:rFonts w:ascii="Arial" w:hAnsi="Arial" w:cs="Arial"/>
                <w:b/>
                <w:sz w:val="20"/>
                <w:szCs w:val="20"/>
              </w:rPr>
              <w:t>(0.6 hour)</w:t>
            </w:r>
          </w:p>
        </w:tc>
        <w:tc>
          <w:tcPr>
            <w:tcW w:w="1350" w:type="dxa"/>
            <w:tcBorders>
              <w:top w:val="single" w:sz="18" w:space="0" w:color="auto"/>
              <w:bottom w:val="single" w:sz="4" w:space="0" w:color="auto"/>
            </w:tcBorders>
            <w:tcMar>
              <w:left w:w="29" w:type="dxa"/>
              <w:right w:w="29" w:type="dxa"/>
            </w:tcMar>
            <w:vAlign w:val="center"/>
          </w:tcPr>
          <w:p w:rsidR="0014202C" w:rsidRPr="00BC5838" w:rsidP="0085298D" w14:paraId="444A188E" w14:textId="6A8F78B7">
            <w:pPr>
              <w:suppressAutoHyphens/>
              <w:jc w:val="center"/>
              <w:rPr>
                <w:rFonts w:ascii="Arial" w:hAnsi="Arial" w:cs="Arial"/>
                <w:b/>
                <w:sz w:val="20"/>
                <w:szCs w:val="20"/>
              </w:rPr>
            </w:pPr>
            <w:r w:rsidRPr="00BC5838">
              <w:rPr>
                <w:rFonts w:ascii="Arial" w:hAnsi="Arial" w:cs="Arial"/>
                <w:b/>
                <w:sz w:val="20"/>
                <w:szCs w:val="20"/>
              </w:rPr>
              <w:t>$48.588</w:t>
            </w:r>
          </w:p>
        </w:tc>
        <w:tc>
          <w:tcPr>
            <w:tcW w:w="1355" w:type="dxa"/>
            <w:tcBorders>
              <w:top w:val="single" w:sz="18" w:space="0" w:color="auto"/>
              <w:bottom w:val="single" w:sz="4" w:space="0" w:color="auto"/>
            </w:tcBorders>
            <w:tcMar>
              <w:left w:w="29" w:type="dxa"/>
              <w:right w:w="29" w:type="dxa"/>
            </w:tcMar>
            <w:vAlign w:val="center"/>
          </w:tcPr>
          <w:p w:rsidR="0014202C" w:rsidRPr="00BC5838" w:rsidP="0085298D" w14:paraId="699CD4A1" w14:textId="7A0AB2ED">
            <w:pPr>
              <w:suppressAutoHyphens/>
              <w:jc w:val="center"/>
              <w:rPr>
                <w:rFonts w:ascii="Arial" w:hAnsi="Arial" w:cs="Arial"/>
                <w:b/>
                <w:sz w:val="20"/>
                <w:szCs w:val="20"/>
              </w:rPr>
            </w:pPr>
            <w:r w:rsidRPr="00BC5838">
              <w:rPr>
                <w:rFonts w:ascii="Arial" w:hAnsi="Arial" w:cs="Arial"/>
                <w:b/>
                <w:sz w:val="20"/>
                <w:szCs w:val="20"/>
              </w:rPr>
              <w:t>1</w:t>
            </w:r>
            <w:r w:rsidRPr="00BC5838" w:rsidR="00BC5838">
              <w:rPr>
                <w:rFonts w:ascii="Arial" w:hAnsi="Arial" w:cs="Arial"/>
                <w:b/>
                <w:sz w:val="20"/>
                <w:szCs w:val="20"/>
              </w:rPr>
              <w:t>50</w:t>
            </w:r>
          </w:p>
        </w:tc>
        <w:tc>
          <w:tcPr>
            <w:tcW w:w="1440" w:type="dxa"/>
            <w:tcBorders>
              <w:top w:val="single" w:sz="18" w:space="0" w:color="auto"/>
              <w:bottom w:val="single" w:sz="4" w:space="0" w:color="auto"/>
            </w:tcBorders>
            <w:tcMar>
              <w:left w:w="29" w:type="dxa"/>
              <w:right w:w="29" w:type="dxa"/>
            </w:tcMar>
            <w:vAlign w:val="center"/>
          </w:tcPr>
          <w:p w:rsidR="0014202C" w:rsidRPr="00BC5838" w:rsidP="0085298D" w14:paraId="4096048C" w14:textId="46F608AD">
            <w:pPr>
              <w:suppressAutoHyphens/>
              <w:jc w:val="center"/>
              <w:rPr>
                <w:rFonts w:ascii="Arial" w:hAnsi="Arial" w:cs="Arial"/>
                <w:b/>
                <w:sz w:val="20"/>
                <w:szCs w:val="20"/>
              </w:rPr>
            </w:pPr>
            <w:r w:rsidRPr="00BC5838">
              <w:rPr>
                <w:rFonts w:ascii="Arial" w:hAnsi="Arial" w:cs="Arial"/>
                <w:b/>
                <w:sz w:val="20"/>
                <w:szCs w:val="20"/>
              </w:rPr>
              <w:t>$7,288.20</w:t>
            </w:r>
          </w:p>
        </w:tc>
      </w:tr>
    </w:tbl>
    <w:p w:rsidR="0014202C" w:rsidRPr="00BC5838" w:rsidP="0014202C" w14:paraId="6DDD95C0" w14:textId="77777777">
      <w:pPr>
        <w:suppressAutoHyphens/>
        <w:ind w:left="360"/>
        <w:rPr>
          <w:rFonts w:ascii="Arial" w:hAnsi="Arial" w:cs="Arial"/>
          <w:sz w:val="8"/>
          <w:szCs w:val="8"/>
        </w:rPr>
      </w:pPr>
    </w:p>
    <w:p w:rsidR="0014202C" w:rsidRPr="00BC5838" w:rsidP="0014202C" w14:paraId="68C6D411" w14:textId="1E38D04F">
      <w:pPr>
        <w:suppressAutoHyphens/>
        <w:ind w:left="360"/>
        <w:rPr>
          <w:rFonts w:ascii="Arial" w:hAnsi="Arial" w:cs="Arial"/>
          <w:sz w:val="18"/>
          <w:szCs w:val="18"/>
        </w:rPr>
      </w:pPr>
      <w:r w:rsidRPr="00BC5838">
        <w:rPr>
          <w:rFonts w:ascii="Arial" w:hAnsi="Arial" w:cs="Arial"/>
          <w:sz w:val="22"/>
          <w:szCs w:val="22"/>
        </w:rPr>
        <w:t xml:space="preserve">* </w:t>
      </w:r>
      <w:r w:rsidRPr="00BC5838">
        <w:rPr>
          <w:rFonts w:ascii="Arial" w:hAnsi="Arial" w:cs="Arial"/>
          <w:sz w:val="18"/>
          <w:szCs w:val="18"/>
        </w:rPr>
        <w:t>Labor costs rounded to the nearest whole cent</w:t>
      </w:r>
      <w:r w:rsidRPr="00BC5838" w:rsidR="001A4DD8">
        <w:rPr>
          <w:rFonts w:ascii="Arial" w:hAnsi="Arial" w:cs="Arial"/>
          <w:sz w:val="18"/>
          <w:szCs w:val="18"/>
        </w:rPr>
        <w:t xml:space="preserve"> unless otherwise indicated</w:t>
      </w:r>
      <w:r w:rsidRPr="00BC5838">
        <w:rPr>
          <w:rFonts w:ascii="Arial" w:hAnsi="Arial" w:cs="Arial"/>
          <w:sz w:val="18"/>
          <w:szCs w:val="18"/>
        </w:rPr>
        <w:t xml:space="preserve">. </w:t>
      </w:r>
    </w:p>
    <w:p w:rsidR="0014202C" w:rsidRPr="00BC5838" w:rsidP="0014202C" w14:paraId="2EC290FB" w14:textId="0DB69BBC">
      <w:pPr>
        <w:suppressAutoHyphens/>
        <w:ind w:left="360"/>
        <w:rPr>
          <w:rFonts w:ascii="Arial" w:hAnsi="Arial" w:cs="Arial"/>
          <w:sz w:val="18"/>
          <w:szCs w:val="18"/>
        </w:rPr>
      </w:pPr>
      <w:r w:rsidRPr="00BC5838">
        <w:rPr>
          <w:rFonts w:ascii="Arial" w:hAnsi="Arial" w:cs="Arial"/>
          <w:sz w:val="22"/>
          <w:szCs w:val="22"/>
        </w:rPr>
        <w:t>**</w:t>
      </w:r>
      <w:r w:rsidRPr="00BC5838">
        <w:rPr>
          <w:rFonts w:ascii="Arial" w:hAnsi="Arial" w:cs="Arial"/>
          <w:sz w:val="18"/>
          <w:szCs w:val="18"/>
        </w:rPr>
        <w:t xml:space="preserve"> Due to complexities, approximately 10 percent of responses </w:t>
      </w:r>
      <w:r w:rsidRPr="00BC5838" w:rsidR="001A4DD8">
        <w:rPr>
          <w:rFonts w:ascii="Arial" w:hAnsi="Arial" w:cs="Arial"/>
          <w:sz w:val="18"/>
          <w:szCs w:val="18"/>
        </w:rPr>
        <w:t xml:space="preserve">are </w:t>
      </w:r>
      <w:r w:rsidRPr="00BC5838" w:rsidR="007451DC">
        <w:rPr>
          <w:rFonts w:ascii="Arial" w:hAnsi="Arial" w:cs="Arial"/>
          <w:sz w:val="18"/>
          <w:szCs w:val="18"/>
        </w:rPr>
        <w:t xml:space="preserve">further reviewed by </w:t>
      </w:r>
      <w:r w:rsidRPr="00BC5838" w:rsidR="001A4DD8">
        <w:rPr>
          <w:rFonts w:ascii="Arial" w:hAnsi="Arial" w:cs="Arial"/>
          <w:sz w:val="18"/>
          <w:szCs w:val="18"/>
        </w:rPr>
        <w:t>a s</w:t>
      </w:r>
      <w:r w:rsidRPr="00BC5838">
        <w:rPr>
          <w:rFonts w:ascii="Arial" w:hAnsi="Arial" w:cs="Arial"/>
          <w:sz w:val="18"/>
          <w:szCs w:val="18"/>
        </w:rPr>
        <w:t>enior specialist</w:t>
      </w:r>
      <w:r w:rsidRPr="00BC5838" w:rsidR="001A4DD8">
        <w:rPr>
          <w:rFonts w:ascii="Arial" w:hAnsi="Arial" w:cs="Arial"/>
          <w:sz w:val="18"/>
          <w:szCs w:val="18"/>
        </w:rPr>
        <w:t xml:space="preserve">. </w:t>
      </w:r>
    </w:p>
    <w:p w:rsidR="0014202C" w:rsidRPr="00BC5838" w:rsidP="0014202C" w14:paraId="7940A9DF" w14:textId="77777777">
      <w:pPr>
        <w:ind w:left="360"/>
        <w:rPr>
          <w:rFonts w:ascii="Arial" w:hAnsi="Arial" w:cs="Arial"/>
          <w:sz w:val="22"/>
          <w:szCs w:val="22"/>
        </w:rPr>
      </w:pPr>
    </w:p>
    <w:p w:rsidR="0014202C" w:rsidRPr="00BC5838" w:rsidP="0014202C" w14:paraId="40C1D529" w14:textId="6D4095D4">
      <w:pPr>
        <w:ind w:left="360"/>
        <w:rPr>
          <w:rFonts w:ascii="Arial" w:hAnsi="Arial" w:cs="Arial"/>
          <w:sz w:val="22"/>
          <w:szCs w:val="22"/>
        </w:rPr>
      </w:pPr>
      <w:r w:rsidRPr="00BC5838">
        <w:rPr>
          <w:rFonts w:ascii="Arial" w:hAnsi="Arial" w:cs="Arial"/>
          <w:sz w:val="22"/>
          <w:szCs w:val="22"/>
          <w:u w:val="single"/>
        </w:rPr>
        <w:t>Other Costs:</w:t>
      </w:r>
      <w:r w:rsidRPr="00BC5838">
        <w:rPr>
          <w:rFonts w:ascii="Arial" w:hAnsi="Arial" w:cs="Arial"/>
          <w:sz w:val="22"/>
          <w:szCs w:val="22"/>
        </w:rPr>
        <w:t xml:space="preserve">  </w:t>
      </w:r>
      <w:r w:rsidRPr="00BC5838">
        <w:rPr>
          <w:rFonts w:ascii="Arial" w:hAnsi="Arial" w:cs="Arial"/>
          <w:sz w:val="22"/>
          <w:szCs w:val="22"/>
        </w:rPr>
        <w:t>As for other costs, TTB estimates it has $</w:t>
      </w:r>
      <w:r w:rsidRPr="00BC5838" w:rsidR="008961E5">
        <w:rPr>
          <w:rFonts w:ascii="Arial" w:hAnsi="Arial" w:cs="Arial"/>
          <w:sz w:val="22"/>
          <w:szCs w:val="22"/>
        </w:rPr>
        <w:t xml:space="preserve">5.00 </w:t>
      </w:r>
      <w:r w:rsidRPr="00BC5838">
        <w:rPr>
          <w:rFonts w:ascii="Arial" w:hAnsi="Arial" w:cs="Arial"/>
          <w:sz w:val="22"/>
          <w:szCs w:val="22"/>
        </w:rPr>
        <w:t xml:space="preserve">in imaging and support service costs </w:t>
      </w:r>
      <w:r w:rsidRPr="00BC5838" w:rsidR="008961E5">
        <w:rPr>
          <w:rFonts w:ascii="Arial" w:hAnsi="Arial" w:cs="Arial"/>
          <w:sz w:val="22"/>
          <w:szCs w:val="22"/>
        </w:rPr>
        <w:t xml:space="preserve">for each response to </w:t>
      </w:r>
      <w:r w:rsidRPr="00BC5838">
        <w:rPr>
          <w:rFonts w:ascii="Arial" w:hAnsi="Arial" w:cs="Arial"/>
          <w:sz w:val="22"/>
          <w:szCs w:val="22"/>
        </w:rPr>
        <w:t>this information collection</w:t>
      </w:r>
      <w:r w:rsidRPr="00BC5838" w:rsidR="008961E5">
        <w:rPr>
          <w:rFonts w:ascii="Arial" w:hAnsi="Arial" w:cs="Arial"/>
          <w:sz w:val="22"/>
          <w:szCs w:val="22"/>
        </w:rPr>
        <w:t>, for a total of $750.00 in such costs for this collection</w:t>
      </w:r>
      <w:r w:rsidRPr="00BC5838">
        <w:rPr>
          <w:rFonts w:ascii="Arial" w:hAnsi="Arial" w:cs="Arial"/>
          <w:sz w:val="22"/>
          <w:szCs w:val="22"/>
        </w:rPr>
        <w:t xml:space="preserve">.  </w:t>
      </w:r>
      <w:r w:rsidRPr="00BC5838" w:rsidR="008961E5">
        <w:rPr>
          <w:rFonts w:ascii="Arial" w:hAnsi="Arial" w:cs="Arial"/>
          <w:sz w:val="22"/>
          <w:szCs w:val="22"/>
        </w:rPr>
        <w:t xml:space="preserve">As TTB returns a copy of approved formula forms to the applicant, TTB also estimates that it has $2.00 per response in mailing supply and postage costs, for a total of </w:t>
      </w:r>
      <w:r w:rsidRPr="00BC5838" w:rsidR="008961E5">
        <w:rPr>
          <w:rFonts w:ascii="Arial" w:hAnsi="Arial" w:cs="Arial"/>
          <w:sz w:val="22"/>
          <w:szCs w:val="22"/>
        </w:rPr>
        <w:t>$300.00 in such costs for this collection.  H</w:t>
      </w:r>
      <w:r w:rsidRPr="00BC5838">
        <w:rPr>
          <w:rFonts w:ascii="Arial" w:hAnsi="Arial" w:cs="Arial"/>
          <w:sz w:val="22"/>
          <w:szCs w:val="22"/>
        </w:rPr>
        <w:t xml:space="preserve">owever, TTB’s printing and distribution costs </w:t>
      </w:r>
      <w:r w:rsidRPr="00BC5838" w:rsidR="008961E5">
        <w:rPr>
          <w:rFonts w:ascii="Arial" w:hAnsi="Arial" w:cs="Arial"/>
          <w:sz w:val="22"/>
          <w:szCs w:val="22"/>
        </w:rPr>
        <w:t xml:space="preserve">for this collection’s form </w:t>
      </w:r>
      <w:r w:rsidRPr="00BC5838">
        <w:rPr>
          <w:rFonts w:ascii="Arial" w:hAnsi="Arial" w:cs="Arial"/>
          <w:sz w:val="22"/>
          <w:szCs w:val="22"/>
        </w:rPr>
        <w:t>have decreased to $0.00 due to the availability of TTB F 51</w:t>
      </w:r>
      <w:r w:rsidRPr="00BC5838">
        <w:rPr>
          <w:rFonts w:ascii="Arial" w:hAnsi="Arial" w:cs="Arial"/>
          <w:sz w:val="22"/>
          <w:szCs w:val="22"/>
        </w:rPr>
        <w:t xml:space="preserve">20.29 </w:t>
      </w:r>
      <w:r w:rsidRPr="00BC5838">
        <w:rPr>
          <w:rFonts w:ascii="Arial" w:hAnsi="Arial" w:cs="Arial"/>
          <w:sz w:val="22"/>
          <w:szCs w:val="22"/>
        </w:rPr>
        <w:t xml:space="preserve">on the TTB website forms page at </w:t>
      </w:r>
      <w:r w:rsidRPr="00BC5838" w:rsidR="00BC5838">
        <w:rPr>
          <w:rFonts w:ascii="Arial" w:hAnsi="Arial" w:cs="Arial"/>
          <w:i/>
          <w:iCs/>
          <w:sz w:val="22"/>
          <w:szCs w:val="22"/>
        </w:rPr>
        <w:t>https://www.ttb.gov/public-information/forms</w:t>
      </w:r>
      <w:r w:rsidRPr="00BC5838">
        <w:rPr>
          <w:rFonts w:ascii="Arial" w:hAnsi="Arial" w:cs="Arial"/>
          <w:sz w:val="22"/>
          <w:szCs w:val="22"/>
        </w:rPr>
        <w:t xml:space="preserve">.  As such, the total costs to the Government for this information collection are </w:t>
      </w:r>
      <w:r w:rsidRPr="00BC5838">
        <w:rPr>
          <w:rFonts w:ascii="Arial" w:hAnsi="Arial" w:cs="Arial"/>
          <w:b/>
          <w:sz w:val="22"/>
          <w:szCs w:val="22"/>
        </w:rPr>
        <w:t>$</w:t>
      </w:r>
      <w:r w:rsidRPr="00BC5838" w:rsidR="00BC5838">
        <w:rPr>
          <w:rFonts w:ascii="Arial" w:hAnsi="Arial" w:cs="Arial"/>
          <w:b/>
          <w:sz w:val="22"/>
          <w:szCs w:val="22"/>
        </w:rPr>
        <w:t>8,338.20</w:t>
      </w:r>
      <w:r w:rsidRPr="00BC5838">
        <w:rPr>
          <w:rFonts w:ascii="Arial" w:hAnsi="Arial" w:cs="Arial"/>
          <w:sz w:val="22"/>
          <w:szCs w:val="22"/>
        </w:rPr>
        <w:t xml:space="preserve">. </w:t>
      </w:r>
    </w:p>
    <w:p w:rsidR="0014202C" w:rsidRPr="00BC5838" w:rsidP="0014202C" w14:paraId="671B5731" w14:textId="77777777">
      <w:pPr>
        <w:rPr>
          <w:rFonts w:ascii="Arial" w:hAnsi="Arial" w:cs="Arial"/>
          <w:sz w:val="28"/>
          <w:szCs w:val="28"/>
        </w:rPr>
      </w:pPr>
    </w:p>
    <w:p w:rsidR="0014202C" w:rsidRPr="00BC5838" w:rsidP="0014202C" w14:paraId="1EECCFB7" w14:textId="77777777">
      <w:pPr>
        <w:suppressAutoHyphens/>
        <w:rPr>
          <w:rFonts w:ascii="Arial" w:hAnsi="Arial" w:cs="Arial"/>
          <w:i/>
          <w:sz w:val="22"/>
          <w:szCs w:val="22"/>
        </w:rPr>
      </w:pPr>
      <w:r w:rsidRPr="00BC5838">
        <w:rPr>
          <w:rFonts w:ascii="Arial" w:hAnsi="Arial" w:cs="Arial"/>
          <w:i/>
          <w:sz w:val="22"/>
          <w:szCs w:val="22"/>
        </w:rPr>
        <w:t xml:space="preserve">15.  What is the reason for any program changes or adjustments reported? </w:t>
      </w:r>
    </w:p>
    <w:p w:rsidR="00AF1157" w:rsidRPr="00BC5838" w:rsidP="00D73D2D" w14:paraId="4981D0F8" w14:textId="77777777">
      <w:pPr>
        <w:suppressAutoHyphens/>
        <w:rPr>
          <w:rFonts w:ascii="Arial" w:hAnsi="Arial" w:cs="Arial"/>
          <w:sz w:val="22"/>
          <w:szCs w:val="22"/>
        </w:rPr>
      </w:pPr>
    </w:p>
    <w:p w:rsidR="00E76E2F" w:rsidRPr="00BC5838" w:rsidP="0069718A" w14:paraId="4E9BAE51" w14:textId="670C48A3">
      <w:pPr>
        <w:ind w:left="360"/>
        <w:rPr>
          <w:rFonts w:ascii="Arial" w:hAnsi="Arial" w:cs="Arial"/>
          <w:sz w:val="22"/>
          <w:szCs w:val="22"/>
        </w:rPr>
      </w:pPr>
      <w:r w:rsidRPr="00BC5838">
        <w:rPr>
          <w:rFonts w:ascii="Arial" w:hAnsi="Arial" w:cs="Arial"/>
          <w:sz w:val="22"/>
          <w:szCs w:val="22"/>
        </w:rPr>
        <w:t xml:space="preserve">There are no program changes </w:t>
      </w:r>
      <w:r w:rsidRPr="00BC5838" w:rsidR="001F5A15">
        <w:rPr>
          <w:rFonts w:ascii="Arial" w:hAnsi="Arial" w:cs="Arial"/>
          <w:sz w:val="22"/>
          <w:szCs w:val="22"/>
        </w:rPr>
        <w:t xml:space="preserve">or adjustments </w:t>
      </w:r>
      <w:r w:rsidRPr="00BC5838">
        <w:rPr>
          <w:rFonts w:ascii="Arial" w:hAnsi="Arial" w:cs="Arial"/>
          <w:sz w:val="22"/>
          <w:szCs w:val="22"/>
        </w:rPr>
        <w:t xml:space="preserve">associated with this </w:t>
      </w:r>
      <w:r w:rsidRPr="00BC5838" w:rsidR="001F5A15">
        <w:rPr>
          <w:rFonts w:ascii="Arial" w:hAnsi="Arial" w:cs="Arial"/>
          <w:sz w:val="22"/>
          <w:szCs w:val="22"/>
        </w:rPr>
        <w:t xml:space="preserve">information collection at this time. </w:t>
      </w:r>
    </w:p>
    <w:p w:rsidR="00AF060A" w:rsidRPr="00BC5838" w:rsidP="00AF060A" w14:paraId="268F0665" w14:textId="77777777">
      <w:pPr>
        <w:suppressAutoHyphens/>
        <w:rPr>
          <w:rFonts w:ascii="Arial" w:hAnsi="Arial" w:cs="Arial"/>
          <w:sz w:val="28"/>
          <w:szCs w:val="28"/>
        </w:rPr>
      </w:pPr>
    </w:p>
    <w:p w:rsidR="00AF1157" w:rsidRPr="00BC5838" w:rsidP="00D73D2D" w14:paraId="57F513E7" w14:textId="77777777">
      <w:pPr>
        <w:suppressAutoHyphens/>
        <w:rPr>
          <w:rFonts w:ascii="Arial" w:hAnsi="Arial" w:cs="Arial"/>
          <w:i/>
          <w:sz w:val="22"/>
          <w:szCs w:val="22"/>
        </w:rPr>
      </w:pPr>
      <w:r w:rsidRPr="00BC5838">
        <w:rPr>
          <w:rFonts w:ascii="Arial" w:hAnsi="Arial" w:cs="Arial"/>
          <w:i/>
          <w:sz w:val="22"/>
          <w:szCs w:val="22"/>
        </w:rPr>
        <w:t xml:space="preserve">16.  </w:t>
      </w:r>
      <w:r w:rsidRPr="00BC5838">
        <w:rPr>
          <w:rFonts w:ascii="Arial" w:hAnsi="Arial" w:cs="Arial"/>
          <w:i/>
          <w:sz w:val="22"/>
          <w:szCs w:val="22"/>
        </w:rPr>
        <w:t>Outline plans for tabulation and publication for collections of information whose results will be published.</w:t>
      </w:r>
      <w:r w:rsidRPr="00BC5838">
        <w:rPr>
          <w:rFonts w:ascii="Arial" w:hAnsi="Arial" w:cs="Arial"/>
          <w:i/>
          <w:sz w:val="22"/>
          <w:szCs w:val="22"/>
        </w:rPr>
        <w:t xml:space="preserve"> </w:t>
      </w:r>
    </w:p>
    <w:p w:rsidR="00AF1157" w:rsidRPr="00BC5838" w:rsidP="00D73D2D" w14:paraId="70095C22" w14:textId="77777777">
      <w:pPr>
        <w:suppressAutoHyphens/>
        <w:ind w:left="480" w:hanging="480"/>
        <w:rPr>
          <w:rFonts w:ascii="Arial" w:hAnsi="Arial" w:cs="Arial"/>
          <w:sz w:val="22"/>
          <w:szCs w:val="22"/>
        </w:rPr>
      </w:pPr>
    </w:p>
    <w:p w:rsidR="00AF1157" w:rsidRPr="00BC5838" w:rsidP="004D086A" w14:paraId="32206EAD" w14:textId="7B747C6A">
      <w:pPr>
        <w:suppressAutoHyphens/>
        <w:ind w:left="360"/>
        <w:rPr>
          <w:rFonts w:ascii="Arial" w:hAnsi="Arial" w:cs="Arial"/>
          <w:sz w:val="22"/>
          <w:szCs w:val="22"/>
        </w:rPr>
      </w:pPr>
      <w:r w:rsidRPr="00BC5838">
        <w:rPr>
          <w:rFonts w:ascii="Arial" w:hAnsi="Arial" w:cs="Arial"/>
          <w:sz w:val="22"/>
          <w:szCs w:val="22"/>
        </w:rPr>
        <w:t>TTB will not publish t</w:t>
      </w:r>
      <w:r w:rsidRPr="00BC5838">
        <w:rPr>
          <w:rFonts w:ascii="Arial" w:hAnsi="Arial" w:cs="Arial"/>
          <w:sz w:val="22"/>
          <w:szCs w:val="22"/>
        </w:rPr>
        <w:t xml:space="preserve">he </w:t>
      </w:r>
      <w:r w:rsidRPr="00BC5838">
        <w:rPr>
          <w:rFonts w:ascii="Arial" w:hAnsi="Arial" w:cs="Arial"/>
          <w:sz w:val="22"/>
          <w:szCs w:val="22"/>
        </w:rPr>
        <w:t>result</w:t>
      </w:r>
      <w:r w:rsidRPr="00BC5838">
        <w:rPr>
          <w:rFonts w:ascii="Arial" w:hAnsi="Arial" w:cs="Arial"/>
          <w:sz w:val="22"/>
          <w:szCs w:val="22"/>
        </w:rPr>
        <w:t xml:space="preserve">s of this </w:t>
      </w:r>
      <w:r w:rsidRPr="00BC5838" w:rsidR="00882760">
        <w:rPr>
          <w:rFonts w:ascii="Arial" w:hAnsi="Arial" w:cs="Arial"/>
          <w:sz w:val="22"/>
          <w:szCs w:val="22"/>
        </w:rPr>
        <w:t xml:space="preserve">information </w:t>
      </w:r>
      <w:r w:rsidRPr="00BC5838">
        <w:rPr>
          <w:rFonts w:ascii="Arial" w:hAnsi="Arial" w:cs="Arial"/>
          <w:sz w:val="22"/>
          <w:szCs w:val="22"/>
        </w:rPr>
        <w:t>collection.</w:t>
      </w:r>
      <w:r w:rsidRPr="00BC5838" w:rsidR="00AF060A">
        <w:rPr>
          <w:rFonts w:ascii="Arial" w:hAnsi="Arial" w:cs="Arial"/>
          <w:sz w:val="22"/>
          <w:szCs w:val="22"/>
        </w:rPr>
        <w:t xml:space="preserve"> </w:t>
      </w:r>
    </w:p>
    <w:p w:rsidR="00AF1157" w:rsidRPr="00BC5838" w:rsidP="00D73D2D" w14:paraId="2142B319" w14:textId="77777777">
      <w:pPr>
        <w:suppressAutoHyphens/>
        <w:rPr>
          <w:rFonts w:ascii="Arial" w:hAnsi="Arial" w:cs="Arial"/>
          <w:sz w:val="28"/>
          <w:szCs w:val="28"/>
        </w:rPr>
      </w:pPr>
    </w:p>
    <w:p w:rsidR="00AF1157" w:rsidRPr="00A3282C" w:rsidP="00D73D2D" w14:paraId="16DD8E2A" w14:textId="77777777">
      <w:pPr>
        <w:suppressAutoHyphens/>
        <w:rPr>
          <w:rFonts w:ascii="Arial" w:hAnsi="Arial" w:cs="Arial"/>
          <w:sz w:val="22"/>
          <w:szCs w:val="22"/>
        </w:rPr>
      </w:pPr>
      <w:r w:rsidRPr="00BC5838">
        <w:rPr>
          <w:rFonts w:ascii="Arial" w:hAnsi="Arial" w:cs="Arial"/>
          <w:sz w:val="22"/>
          <w:szCs w:val="22"/>
        </w:rPr>
        <w:t xml:space="preserve">17.  </w:t>
      </w:r>
      <w:r w:rsidRPr="00BC5838">
        <w:rPr>
          <w:rFonts w:ascii="Arial" w:hAnsi="Arial" w:cs="Arial"/>
          <w:sz w:val="22"/>
          <w:szCs w:val="22"/>
        </w:rPr>
        <w:t>If seeking approval to not display the expiration date for OMB approval of this information collection</w:t>
      </w:r>
      <w:r w:rsidRPr="00A3282C">
        <w:rPr>
          <w:rFonts w:ascii="Arial" w:hAnsi="Arial" w:cs="Arial"/>
          <w:sz w:val="22"/>
          <w:szCs w:val="22"/>
        </w:rPr>
        <w:t>, what are the reasons that the display would be inappropriate?</w:t>
      </w:r>
      <w:r w:rsidRPr="00A3282C" w:rsidR="004D086A">
        <w:rPr>
          <w:rFonts w:ascii="Arial" w:hAnsi="Arial" w:cs="Arial"/>
          <w:sz w:val="22"/>
          <w:szCs w:val="22"/>
        </w:rPr>
        <w:t xml:space="preserve"> </w:t>
      </w:r>
    </w:p>
    <w:p w:rsidR="00AF1157" w:rsidRPr="00A3282C" w:rsidP="00D73D2D" w14:paraId="4CA3B10E" w14:textId="77777777">
      <w:pPr>
        <w:suppressAutoHyphens/>
        <w:rPr>
          <w:rFonts w:ascii="Arial" w:hAnsi="Arial" w:cs="Arial"/>
          <w:sz w:val="22"/>
          <w:szCs w:val="22"/>
        </w:rPr>
      </w:pPr>
    </w:p>
    <w:p w:rsidR="00882760" w:rsidRPr="00A3282C" w:rsidP="00014CEB" w14:paraId="6D40A472" w14:textId="3EE0CEDA">
      <w:pPr>
        <w:autoSpaceDE w:val="0"/>
        <w:autoSpaceDN w:val="0"/>
        <w:ind w:left="360"/>
        <w:rPr>
          <w:rFonts w:ascii="Arial" w:hAnsi="Arial" w:cs="Arial"/>
          <w:sz w:val="22"/>
          <w:szCs w:val="22"/>
        </w:rPr>
      </w:pPr>
      <w:r w:rsidRPr="00A3282C">
        <w:rPr>
          <w:rFonts w:ascii="Arial" w:hAnsi="Arial" w:cs="Arial"/>
          <w:sz w:val="22"/>
          <w:szCs w:val="22"/>
        </w:rPr>
        <w:t xml:space="preserve">TTB will display the expiration date of OMB approval for this information collection on its related form, TTB F 5120.29. </w:t>
      </w:r>
    </w:p>
    <w:p w:rsidR="00014CEB" w:rsidRPr="00A3282C" w:rsidP="00436A85" w14:paraId="3F4F7B27" w14:textId="77777777">
      <w:pPr>
        <w:autoSpaceDE w:val="0"/>
        <w:autoSpaceDN w:val="0"/>
        <w:rPr>
          <w:rFonts w:ascii="Arial" w:hAnsi="Arial" w:cs="Arial"/>
          <w:sz w:val="28"/>
          <w:szCs w:val="28"/>
        </w:rPr>
      </w:pPr>
    </w:p>
    <w:p w:rsidR="00AF1157" w:rsidRPr="00A3282C" w:rsidP="00D73D2D" w14:paraId="67346FEA" w14:textId="77777777">
      <w:pPr>
        <w:suppressAutoHyphens/>
        <w:rPr>
          <w:rFonts w:ascii="Arial" w:hAnsi="Arial" w:cs="Arial"/>
          <w:i/>
          <w:sz w:val="22"/>
          <w:szCs w:val="22"/>
        </w:rPr>
      </w:pPr>
      <w:r w:rsidRPr="00A3282C">
        <w:rPr>
          <w:rFonts w:ascii="Arial" w:hAnsi="Arial" w:cs="Arial"/>
          <w:i/>
          <w:sz w:val="22"/>
          <w:szCs w:val="22"/>
        </w:rPr>
        <w:t xml:space="preserve">18.  </w:t>
      </w:r>
      <w:r w:rsidRPr="00A3282C">
        <w:rPr>
          <w:rFonts w:ascii="Arial" w:hAnsi="Arial" w:cs="Arial"/>
          <w:i/>
          <w:sz w:val="22"/>
          <w:szCs w:val="22"/>
        </w:rPr>
        <w:t>What are the exceptions to the certification statement?</w:t>
      </w:r>
      <w:r w:rsidRPr="00A3282C" w:rsidR="00D56B01">
        <w:rPr>
          <w:rFonts w:ascii="Arial" w:hAnsi="Arial" w:cs="Arial"/>
          <w:i/>
          <w:sz w:val="22"/>
          <w:szCs w:val="22"/>
        </w:rPr>
        <w:t xml:space="preserve"> </w:t>
      </w:r>
    </w:p>
    <w:p w:rsidR="00AF1157" w:rsidRPr="00A3282C" w:rsidP="0051022B" w14:paraId="61B661A9" w14:textId="77777777">
      <w:pPr>
        <w:suppressAutoHyphens/>
        <w:rPr>
          <w:rFonts w:ascii="Arial" w:hAnsi="Arial" w:cs="Arial"/>
          <w:sz w:val="22"/>
          <w:szCs w:val="22"/>
        </w:rPr>
      </w:pPr>
    </w:p>
    <w:p w:rsidR="00851169" w:rsidRPr="00A3282C" w:rsidP="007D2E0D" w14:paraId="2CCD81B0" w14:textId="0A44B717">
      <w:pPr>
        <w:tabs>
          <w:tab w:val="left" w:pos="1080"/>
        </w:tabs>
        <w:spacing w:after="120"/>
        <w:ind w:left="720"/>
        <w:rPr>
          <w:rFonts w:ascii="Arial" w:hAnsi="Arial" w:cs="Arial"/>
          <w:sz w:val="22"/>
          <w:szCs w:val="22"/>
        </w:rPr>
      </w:pPr>
      <w:r w:rsidRPr="00A3282C">
        <w:rPr>
          <w:rFonts w:ascii="Arial" w:hAnsi="Arial" w:cs="Arial"/>
          <w:sz w:val="22"/>
          <w:szCs w:val="22"/>
        </w:rPr>
        <w:t>(c)</w:t>
      </w:r>
      <w:r w:rsidRPr="00A3282C">
        <w:rPr>
          <w:rFonts w:ascii="Arial" w:hAnsi="Arial" w:cs="Arial"/>
          <w:sz w:val="22"/>
          <w:szCs w:val="22"/>
        </w:rPr>
        <w:tab/>
      </w:r>
      <w:r w:rsidRPr="00A3282C">
        <w:rPr>
          <w:rFonts w:ascii="Arial" w:hAnsi="Arial" w:cs="Arial"/>
          <w:sz w:val="22"/>
          <w:szCs w:val="22"/>
        </w:rPr>
        <w:t xml:space="preserve">See item 5 above. </w:t>
      </w:r>
    </w:p>
    <w:p w:rsidR="00851169" w:rsidRPr="00A3282C" w:rsidP="007D2E0D" w14:paraId="6D66B9C2" w14:textId="7A9EFE81">
      <w:pPr>
        <w:tabs>
          <w:tab w:val="left" w:pos="1080"/>
        </w:tabs>
        <w:spacing w:after="120"/>
        <w:ind w:left="720"/>
        <w:rPr>
          <w:rFonts w:ascii="Arial" w:hAnsi="Arial" w:cs="Arial"/>
          <w:sz w:val="22"/>
          <w:szCs w:val="22"/>
        </w:rPr>
      </w:pPr>
      <w:r w:rsidRPr="00A3282C">
        <w:rPr>
          <w:rFonts w:ascii="Arial" w:hAnsi="Arial" w:cs="Arial"/>
          <w:sz w:val="22"/>
          <w:szCs w:val="22"/>
        </w:rPr>
        <w:t>(f)</w:t>
      </w:r>
      <w:r w:rsidRPr="00A3282C">
        <w:rPr>
          <w:rFonts w:ascii="Arial" w:hAnsi="Arial" w:cs="Arial"/>
          <w:sz w:val="22"/>
          <w:szCs w:val="22"/>
        </w:rPr>
        <w:tab/>
      </w:r>
      <w:r w:rsidRPr="00A3282C">
        <w:rPr>
          <w:rFonts w:ascii="Arial" w:hAnsi="Arial" w:cs="Arial"/>
          <w:sz w:val="22"/>
          <w:szCs w:val="22"/>
        </w:rPr>
        <w:t xml:space="preserve">This is not a recordkeeping requirement. </w:t>
      </w:r>
    </w:p>
    <w:p w:rsidR="00851169" w:rsidRPr="00A3282C" w:rsidP="007D2E0D" w14:paraId="18F13E3E" w14:textId="4A56E732">
      <w:pPr>
        <w:tabs>
          <w:tab w:val="left" w:pos="1080"/>
        </w:tabs>
        <w:spacing w:after="120"/>
        <w:ind w:left="720"/>
        <w:rPr>
          <w:rFonts w:ascii="Arial" w:hAnsi="Arial" w:cs="Arial"/>
          <w:sz w:val="22"/>
          <w:szCs w:val="22"/>
        </w:rPr>
      </w:pPr>
      <w:r w:rsidRPr="00A3282C">
        <w:rPr>
          <w:rFonts w:ascii="Arial" w:hAnsi="Arial" w:cs="Arial"/>
          <w:sz w:val="22"/>
          <w:szCs w:val="22"/>
        </w:rPr>
        <w:t>(i)</w:t>
      </w:r>
      <w:r w:rsidRPr="00A3282C">
        <w:rPr>
          <w:rFonts w:ascii="Arial" w:hAnsi="Arial" w:cs="Arial"/>
          <w:sz w:val="22"/>
          <w:szCs w:val="22"/>
        </w:rPr>
        <w:tab/>
      </w:r>
      <w:r w:rsidRPr="00A3282C">
        <w:rPr>
          <w:rFonts w:ascii="Arial" w:hAnsi="Arial" w:cs="Arial"/>
          <w:sz w:val="22"/>
          <w:szCs w:val="22"/>
        </w:rPr>
        <w:t xml:space="preserve">No statistics are involved. </w:t>
      </w:r>
    </w:p>
    <w:p w:rsidR="00E115FD" w:rsidRPr="00A3282C" w:rsidP="00D73D2D" w14:paraId="275E0C24" w14:textId="77777777">
      <w:pPr>
        <w:rPr>
          <w:rFonts w:ascii="Arial" w:hAnsi="Arial" w:cs="Arial"/>
          <w:sz w:val="28"/>
          <w:szCs w:val="28"/>
        </w:rPr>
      </w:pPr>
    </w:p>
    <w:p w:rsidR="00851169" w:rsidRPr="00A3282C" w:rsidP="00D73D2D" w14:paraId="5E048257" w14:textId="77777777">
      <w:pPr>
        <w:rPr>
          <w:rFonts w:ascii="Arial" w:hAnsi="Arial" w:cs="Arial"/>
          <w:sz w:val="28"/>
          <w:szCs w:val="28"/>
        </w:rPr>
      </w:pPr>
    </w:p>
    <w:p w:rsidR="00BD3333" w:rsidRPr="00A3282C" w:rsidP="00D73D2D" w14:paraId="6E092576" w14:textId="2B6FA3D0">
      <w:pPr>
        <w:rPr>
          <w:rFonts w:ascii="Arial" w:hAnsi="Arial" w:cs="Arial"/>
          <w:b/>
          <w:bCs/>
          <w:sz w:val="22"/>
          <w:szCs w:val="22"/>
        </w:rPr>
      </w:pPr>
      <w:r w:rsidRPr="00A3282C">
        <w:rPr>
          <w:rFonts w:ascii="Arial" w:hAnsi="Arial" w:cs="Arial"/>
          <w:b/>
          <w:bCs/>
          <w:sz w:val="22"/>
          <w:szCs w:val="22"/>
        </w:rPr>
        <w:t xml:space="preserve">B. </w:t>
      </w:r>
      <w:r w:rsidRPr="00A3282C" w:rsidR="00BA1A21">
        <w:rPr>
          <w:rFonts w:ascii="Arial" w:hAnsi="Arial" w:cs="Arial"/>
          <w:b/>
          <w:bCs/>
          <w:sz w:val="22"/>
          <w:szCs w:val="22"/>
        </w:rPr>
        <w:t xml:space="preserve"> </w:t>
      </w:r>
      <w:r w:rsidRPr="00A3282C">
        <w:rPr>
          <w:rFonts w:ascii="Arial" w:hAnsi="Arial" w:cs="Arial"/>
          <w:b/>
          <w:bCs/>
          <w:sz w:val="22"/>
          <w:szCs w:val="22"/>
          <w:u w:val="single"/>
        </w:rPr>
        <w:t>Collections of Information Employing Statistical Methods</w:t>
      </w:r>
      <w:r w:rsidRPr="00A3282C">
        <w:rPr>
          <w:rFonts w:ascii="Arial" w:hAnsi="Arial" w:cs="Arial"/>
          <w:b/>
          <w:bCs/>
          <w:sz w:val="22"/>
          <w:szCs w:val="22"/>
        </w:rPr>
        <w:t>.</w:t>
      </w:r>
    </w:p>
    <w:p w:rsidR="00BD3333" w:rsidRPr="00A3282C" w:rsidP="00D73D2D" w14:paraId="6FEF023F" w14:textId="77777777">
      <w:pPr>
        <w:pStyle w:val="Header"/>
        <w:tabs>
          <w:tab w:val="clear" w:pos="4320"/>
          <w:tab w:val="clear" w:pos="8640"/>
        </w:tabs>
        <w:rPr>
          <w:rFonts w:ascii="Arial" w:hAnsi="Arial" w:cs="Arial"/>
          <w:sz w:val="22"/>
          <w:szCs w:val="22"/>
        </w:rPr>
      </w:pPr>
    </w:p>
    <w:p w:rsidR="00BD3333" w:rsidRPr="00A3282C" w:rsidP="00BA1A21" w14:paraId="3F3617C2" w14:textId="4B383B3F">
      <w:pPr>
        <w:pStyle w:val="Header"/>
        <w:tabs>
          <w:tab w:val="clear" w:pos="4320"/>
          <w:tab w:val="clear" w:pos="8640"/>
        </w:tabs>
        <w:ind w:left="360"/>
        <w:rPr>
          <w:rFonts w:ascii="Arial" w:hAnsi="Arial" w:cs="Arial"/>
          <w:sz w:val="22"/>
          <w:szCs w:val="22"/>
        </w:rPr>
      </w:pPr>
      <w:r w:rsidRPr="00A3282C">
        <w:rPr>
          <w:rFonts w:ascii="Arial" w:hAnsi="Arial" w:cs="Arial"/>
          <w:sz w:val="22"/>
          <w:szCs w:val="22"/>
        </w:rPr>
        <w:t xml:space="preserve">This </w:t>
      </w:r>
      <w:r w:rsidR="00BC5838">
        <w:rPr>
          <w:rFonts w:ascii="Arial" w:hAnsi="Arial" w:cs="Arial"/>
          <w:sz w:val="22"/>
          <w:szCs w:val="22"/>
        </w:rPr>
        <w:t xml:space="preserve">information </w:t>
      </w:r>
      <w:r w:rsidRPr="00A3282C">
        <w:rPr>
          <w:rFonts w:ascii="Arial" w:hAnsi="Arial" w:cs="Arial"/>
          <w:sz w:val="22"/>
          <w:szCs w:val="22"/>
        </w:rPr>
        <w:t>collection does not employ statistical methods.</w:t>
      </w:r>
      <w:r w:rsidRPr="00A3282C" w:rsidR="00BA1A21">
        <w:rPr>
          <w:rFonts w:ascii="Arial" w:hAnsi="Arial" w:cs="Arial"/>
          <w:sz w:val="22"/>
          <w:szCs w:val="22"/>
        </w:rPr>
        <w:t xml:space="preserve"> </w:t>
      </w:r>
    </w:p>
    <w:p w:rsidR="00BA1A21" w:rsidRPr="00A3282C" w:rsidP="00D73D2D" w14:paraId="193A4479" w14:textId="77777777">
      <w:pPr>
        <w:suppressAutoHyphens/>
        <w:rPr>
          <w:rFonts w:ascii="Arial" w:hAnsi="Arial" w:cs="Arial"/>
          <w:sz w:val="22"/>
          <w:szCs w:val="22"/>
        </w:rPr>
      </w:pPr>
    </w:p>
    <w:sectPr w:rsidSect="007A5D4B">
      <w:headerReference w:type="default" r:id="rId6"/>
      <w:footerReference w:type="default" r:id="rId7"/>
      <w:footerReference w:type="first" r:id="rId8"/>
      <w:pgSz w:w="12240" w:h="15840" w:code="1"/>
      <w:pgMar w:top="1440" w:right="1440" w:bottom="1440" w:left="1440" w:header="720" w:footer="720" w:gutter="0"/>
      <w:cols w:space="720"/>
      <w:noEndnote/>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31E0" w:rsidRPr="00B62FDB" w:rsidP="00B62FDB" w14:paraId="1CE12142" w14:textId="0782909E">
    <w:pPr>
      <w:pStyle w:val="Footer"/>
      <w:tabs>
        <w:tab w:val="clear" w:pos="4320"/>
        <w:tab w:val="clear" w:pos="8640"/>
        <w:tab w:val="right" w:pos="9360"/>
      </w:tabs>
      <w:rPr>
        <w:rFonts w:ascii="Arial" w:hAnsi="Arial" w:cs="Arial"/>
        <w:sz w:val="20"/>
        <w:szCs w:val="20"/>
      </w:rPr>
    </w:pPr>
    <w:r>
      <w:rPr>
        <w:rFonts w:ascii="Arial" w:hAnsi="Arial" w:cs="Arial"/>
        <w:sz w:val="20"/>
        <w:szCs w:val="20"/>
      </w:rPr>
      <w:tab/>
    </w:r>
    <w:r w:rsidRPr="00B62FDB">
      <w:rPr>
        <w:rFonts w:ascii="Arial" w:hAnsi="Arial" w:cs="Arial"/>
        <w:sz w:val="20"/>
        <w:szCs w:val="20"/>
      </w:rPr>
      <w:t>OMB No. 1513–0010 Supporting Statement (</w:t>
    </w:r>
    <w:r w:rsidR="002B2044">
      <w:rPr>
        <w:rFonts w:ascii="Arial" w:hAnsi="Arial" w:cs="Arial"/>
        <w:sz w:val="20"/>
        <w:szCs w:val="20"/>
      </w:rPr>
      <w:t>10</w:t>
    </w:r>
    <w:r w:rsidRPr="00B62FDB">
      <w:rPr>
        <w:rFonts w:ascii="Arial" w:hAnsi="Arial" w:cs="Arial"/>
        <w:sz w:val="20"/>
        <w:szCs w:val="20"/>
      </w:rPr>
      <w:t>–202</w:t>
    </w:r>
    <w:r w:rsidR="002B2044">
      <w:rPr>
        <w:rFonts w:ascii="Arial" w:hAnsi="Arial" w:cs="Arial"/>
        <w:sz w:val="20"/>
        <w:szCs w:val="20"/>
      </w:rPr>
      <w:t>5</w:t>
    </w:r>
    <w:r w:rsidRPr="00B62FDB">
      <w:rPr>
        <w:rFonts w:ascii="Arial" w:hAnsi="Arial" w:cs="Arial"/>
        <w:sz w:val="20"/>
        <w:szCs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31E0" w:rsidRPr="00B62FDB" w:rsidP="00F01B07" w14:paraId="6C2D16F8" w14:textId="19C58CCC">
    <w:pPr>
      <w:pStyle w:val="Footer"/>
      <w:tabs>
        <w:tab w:val="clear" w:pos="4320"/>
        <w:tab w:val="clear" w:pos="8640"/>
        <w:tab w:val="right" w:pos="9360"/>
      </w:tabs>
      <w:rPr>
        <w:rFonts w:ascii="Arial" w:hAnsi="Arial" w:cs="Arial"/>
        <w:sz w:val="20"/>
        <w:szCs w:val="20"/>
      </w:rPr>
    </w:pPr>
    <w:r>
      <w:rPr>
        <w:rFonts w:ascii="Arial" w:hAnsi="Arial" w:cs="Arial"/>
        <w:sz w:val="22"/>
        <w:szCs w:val="22"/>
      </w:rPr>
      <w:tab/>
    </w:r>
    <w:r w:rsidRPr="00B62FDB" w:rsidR="00B62FDB">
      <w:rPr>
        <w:rFonts w:ascii="Arial" w:hAnsi="Arial" w:cs="Arial"/>
        <w:sz w:val="20"/>
        <w:szCs w:val="20"/>
      </w:rPr>
      <w:t xml:space="preserve">OMB No. </w:t>
    </w:r>
    <w:r w:rsidRPr="00B62FDB">
      <w:rPr>
        <w:rFonts w:ascii="Arial" w:hAnsi="Arial" w:cs="Arial"/>
        <w:sz w:val="20"/>
        <w:szCs w:val="20"/>
      </w:rPr>
      <w:t>1513–0010 Supporting Statement (</w:t>
    </w:r>
    <w:r w:rsidR="002B2044">
      <w:rPr>
        <w:rFonts w:ascii="Arial" w:hAnsi="Arial" w:cs="Arial"/>
        <w:sz w:val="20"/>
        <w:szCs w:val="20"/>
      </w:rPr>
      <w:t>10</w:t>
    </w:r>
    <w:r w:rsidRPr="00B62FDB">
      <w:rPr>
        <w:rFonts w:ascii="Arial" w:hAnsi="Arial" w:cs="Arial"/>
        <w:sz w:val="20"/>
        <w:szCs w:val="20"/>
      </w:rPr>
      <w:t>–20</w:t>
    </w:r>
    <w:r w:rsidRPr="00B62FDB" w:rsidR="00B62FDB">
      <w:rPr>
        <w:rFonts w:ascii="Arial" w:hAnsi="Arial" w:cs="Arial"/>
        <w:sz w:val="20"/>
        <w:szCs w:val="20"/>
      </w:rPr>
      <w:t>2</w:t>
    </w:r>
    <w:r w:rsidR="002B2044">
      <w:rPr>
        <w:rFonts w:ascii="Arial" w:hAnsi="Arial" w:cs="Arial"/>
        <w:sz w:val="20"/>
        <w:szCs w:val="20"/>
      </w:rPr>
      <w:t>5</w:t>
    </w:r>
    <w:r w:rsidRPr="00B62FDB">
      <w:rPr>
        <w:rFonts w:ascii="Arial" w:hAnsi="Arial" w:cs="Arial"/>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8F31E0" w14:paraId="658443C4" w14:textId="77777777">
      <w:r>
        <w:separator/>
      </w:r>
    </w:p>
  </w:footnote>
  <w:footnote w:type="continuationSeparator" w:id="1">
    <w:p w:rsidR="008F31E0" w14:paraId="1810664E" w14:textId="77777777">
      <w:r>
        <w:continuationSeparator/>
      </w:r>
    </w:p>
  </w:footnote>
  <w:footnote w:id="2">
    <w:p w:rsidR="007E6981" w:rsidRPr="007E6981" w14:paraId="45AEB718" w14:textId="407D7FA8">
      <w:pPr>
        <w:pStyle w:val="FootnoteText"/>
        <w:rPr>
          <w:rFonts w:ascii="Arial" w:hAnsi="Arial" w:cs="Arial"/>
          <w:sz w:val="18"/>
          <w:szCs w:val="18"/>
        </w:rPr>
      </w:pPr>
      <w:r w:rsidRPr="007E6981">
        <w:rPr>
          <w:rStyle w:val="FootnoteReference"/>
          <w:rFonts w:ascii="Arial" w:hAnsi="Arial" w:cs="Arial"/>
          <w:sz w:val="18"/>
          <w:szCs w:val="18"/>
        </w:rPr>
        <w:footnoteRef/>
      </w:r>
      <w:r w:rsidRPr="007E6981">
        <w:rPr>
          <w:rFonts w:ascii="Arial" w:hAnsi="Arial" w:cs="Arial"/>
          <w:sz w:val="18"/>
          <w:szCs w:val="18"/>
        </w:rPr>
        <w:t xml:space="preserve"> Formulas Online and form TTB F 500.51 are approved under OMB No. 1513–0122. </w:t>
      </w:r>
    </w:p>
  </w:footnote>
  <w:footnote w:id="3">
    <w:p w:rsidR="00172985" w:rsidRPr="009355FC" w:rsidP="00BA3667" w14:paraId="4BC0E7C3" w14:textId="14111724">
      <w:pPr>
        <w:suppressAutoHyphens/>
        <w:rPr>
          <w:rFonts w:ascii="Arial" w:hAnsi="Arial" w:cs="Arial"/>
          <w:sz w:val="18"/>
          <w:szCs w:val="18"/>
        </w:rPr>
      </w:pPr>
      <w:r w:rsidRPr="00172985">
        <w:rPr>
          <w:rStyle w:val="FootnoteReference"/>
          <w:rFonts w:ascii="Arial" w:hAnsi="Arial" w:cs="Arial"/>
          <w:sz w:val="22"/>
          <w:szCs w:val="22"/>
        </w:rPr>
        <w:footnoteRef/>
      </w:r>
      <w:r w:rsidRPr="00172985">
        <w:rPr>
          <w:rFonts w:ascii="Arial" w:hAnsi="Arial" w:cs="Arial"/>
          <w:sz w:val="22"/>
          <w:szCs w:val="22"/>
        </w:rPr>
        <w:t xml:space="preserve"> </w:t>
      </w:r>
      <w:r w:rsidRPr="00172985">
        <w:rPr>
          <w:rFonts w:ascii="Arial" w:hAnsi="Arial" w:cs="Arial"/>
          <w:sz w:val="18"/>
          <w:szCs w:val="18"/>
        </w:rPr>
        <w:t>Private Sector Fully-loaded Labor Rate = Hourly wage rate x a factor of 1.44 to account for benefit costs.  Based on the most recent U.S. Department of Labor, Bureau of Labor Statistics (BLS), hourly wage data for National Industry-Specific Occupational Employment and Wage Estimates for NAICS 312100—Beverage Manufacturing, the average fully-loaded labor rate per hour for Food Scientists and Technologists (19–1012) is $5</w:t>
      </w:r>
      <w:r w:rsidRPr="00172985">
        <w:rPr>
          <w:rFonts w:ascii="Arial" w:hAnsi="Arial" w:cs="Arial"/>
          <w:sz w:val="18"/>
          <w:szCs w:val="18"/>
        </w:rPr>
        <w:t xml:space="preserve">3.42, based on a mean hourly wage of $37.10.  </w:t>
      </w:r>
      <w:r w:rsidRPr="00172985">
        <w:rPr>
          <w:rFonts w:ascii="Arial" w:hAnsi="Arial" w:cs="Arial"/>
          <w:sz w:val="18"/>
          <w:szCs w:val="18"/>
        </w:rPr>
        <w:t xml:space="preserve">See the BLS website at </w:t>
      </w:r>
      <w:r w:rsidRPr="00172985">
        <w:rPr>
          <w:rFonts w:ascii="Arial" w:hAnsi="Arial" w:cs="Arial"/>
          <w:i/>
          <w:iCs/>
          <w:sz w:val="18"/>
          <w:szCs w:val="18"/>
        </w:rPr>
        <w:t>https://data.bls.gov/oes/#/industry/312100</w:t>
      </w:r>
      <w:r w:rsidRPr="00172985">
        <w:rPr>
          <w:rFonts w:ascii="Arial" w:hAnsi="Arial" w:cs="Arial"/>
          <w:sz w:val="18"/>
          <w:szCs w:val="18"/>
        </w:rPr>
        <w:t>.</w:t>
      </w:r>
      <w:r>
        <w:rPr>
          <w:rFonts w:ascii="Arial" w:hAnsi="Arial" w:cs="Arial"/>
          <w:sz w:val="18"/>
          <w:szCs w:val="18"/>
        </w:rPr>
        <w:t xml:space="preserve"> </w:t>
      </w:r>
    </w:p>
  </w:footnote>
  <w:footnote w:id="4">
    <w:p w:rsidR="0014202C" w:rsidRPr="001A4DD8" w:rsidP="0014202C" w14:paraId="7C794327" w14:textId="1A9A9547">
      <w:pPr>
        <w:suppressAutoHyphens/>
        <w:rPr>
          <w:rFonts w:ascii="Arial" w:hAnsi="Arial" w:cs="Arial"/>
          <w:sz w:val="18"/>
          <w:szCs w:val="18"/>
        </w:rPr>
      </w:pPr>
      <w:r w:rsidRPr="006E295A">
        <w:rPr>
          <w:rStyle w:val="FootnoteReference"/>
          <w:rFonts w:ascii="Arial" w:hAnsi="Arial" w:eastAsiaTheme="majorEastAsia" w:cs="Arial"/>
          <w:sz w:val="20"/>
          <w:szCs w:val="20"/>
        </w:rPr>
        <w:footnoteRef/>
      </w:r>
      <w:r w:rsidRPr="00597C08">
        <w:rPr>
          <w:rFonts w:ascii="Arial" w:hAnsi="Arial" w:cs="Arial"/>
          <w:sz w:val="22"/>
          <w:szCs w:val="22"/>
        </w:rPr>
        <w:t xml:space="preserve"> </w:t>
      </w:r>
      <w:r w:rsidRPr="003D22B5">
        <w:rPr>
          <w:rFonts w:ascii="Arial" w:hAnsi="Arial" w:cs="Arial"/>
          <w:sz w:val="18"/>
          <w:szCs w:val="18"/>
        </w:rPr>
        <w:t xml:space="preserve">Federal Government Fully-loaded Labor Rate = </w:t>
      </w:r>
      <w:r w:rsidRPr="001A04D2">
        <w:rPr>
          <w:rFonts w:ascii="Arial" w:hAnsi="Arial" w:cs="Arial"/>
          <w:sz w:val="18"/>
          <w:szCs w:val="18"/>
        </w:rPr>
        <w:t>Hourly w</w:t>
      </w:r>
      <w:r w:rsidRPr="003D22B5">
        <w:rPr>
          <w:rFonts w:ascii="Arial" w:hAnsi="Arial" w:cs="Arial"/>
          <w:sz w:val="18"/>
          <w:szCs w:val="18"/>
        </w:rPr>
        <w:t xml:space="preserve">age rate x 1.63 to account for benefit costs.  Per the most recent Office of Personnel Management (OPM) </w:t>
      </w:r>
      <w:r>
        <w:rPr>
          <w:rFonts w:ascii="Arial" w:hAnsi="Arial" w:cs="Arial"/>
          <w:sz w:val="18"/>
          <w:szCs w:val="18"/>
        </w:rPr>
        <w:t xml:space="preserve">hourly </w:t>
      </w:r>
      <w:r w:rsidRPr="003D22B5">
        <w:rPr>
          <w:rFonts w:ascii="Arial" w:hAnsi="Arial" w:cs="Arial"/>
          <w:sz w:val="18"/>
          <w:szCs w:val="18"/>
        </w:rPr>
        <w:t xml:space="preserve">wage data, the fully-loaded labor rates for </w:t>
      </w:r>
      <w:r>
        <w:rPr>
          <w:rFonts w:ascii="Arial" w:hAnsi="Arial" w:cs="Arial"/>
          <w:sz w:val="18"/>
          <w:szCs w:val="18"/>
        </w:rPr>
        <w:t xml:space="preserve">Federal employees in the Washington, DC </w:t>
      </w:r>
      <w:r w:rsidRPr="003D22B5">
        <w:rPr>
          <w:rFonts w:ascii="Arial" w:hAnsi="Arial" w:cs="Arial"/>
          <w:sz w:val="18"/>
          <w:szCs w:val="18"/>
        </w:rPr>
        <w:t xml:space="preserve">wage area </w:t>
      </w:r>
      <w:r>
        <w:rPr>
          <w:rFonts w:ascii="Arial" w:hAnsi="Arial" w:cs="Arial"/>
          <w:sz w:val="18"/>
          <w:szCs w:val="18"/>
        </w:rPr>
        <w:t>are:  (1) GS–9, Step 5 = $</w:t>
      </w:r>
      <w:r w:rsidR="00495552">
        <w:rPr>
          <w:rFonts w:ascii="Arial" w:hAnsi="Arial" w:cs="Arial"/>
          <w:sz w:val="18"/>
          <w:szCs w:val="18"/>
        </w:rPr>
        <w:t>54.83</w:t>
      </w:r>
      <w:r>
        <w:rPr>
          <w:rFonts w:ascii="Arial" w:hAnsi="Arial" w:cs="Arial"/>
          <w:sz w:val="18"/>
          <w:szCs w:val="18"/>
        </w:rPr>
        <w:t>; (2)GS–12, Step 5, = $</w:t>
      </w:r>
      <w:r w:rsidR="00495552">
        <w:rPr>
          <w:rFonts w:ascii="Arial" w:hAnsi="Arial" w:cs="Arial"/>
          <w:sz w:val="18"/>
          <w:szCs w:val="18"/>
        </w:rPr>
        <w:t>79.51</w:t>
      </w:r>
      <w:r>
        <w:rPr>
          <w:rFonts w:ascii="Arial" w:hAnsi="Arial" w:cs="Arial"/>
          <w:sz w:val="18"/>
          <w:szCs w:val="18"/>
        </w:rPr>
        <w:t>; and (3) GS–13, Step 5 = $</w:t>
      </w:r>
      <w:r w:rsidR="00495552">
        <w:rPr>
          <w:rFonts w:ascii="Arial" w:hAnsi="Arial" w:cs="Arial"/>
          <w:sz w:val="18"/>
          <w:szCs w:val="18"/>
        </w:rPr>
        <w:t>94.56</w:t>
      </w:r>
      <w:r>
        <w:rPr>
          <w:rFonts w:ascii="Arial" w:hAnsi="Arial" w:cs="Arial"/>
          <w:sz w:val="18"/>
          <w:szCs w:val="18"/>
        </w:rPr>
        <w:t xml:space="preserve">.  </w:t>
      </w:r>
      <w:r w:rsidRPr="003D22B5">
        <w:rPr>
          <w:rFonts w:ascii="Arial" w:hAnsi="Arial" w:cs="Arial"/>
          <w:sz w:val="18"/>
          <w:szCs w:val="18"/>
        </w:rPr>
        <w:t xml:space="preserve">See the OPM website at </w:t>
      </w:r>
      <w:r w:rsidRPr="00495552" w:rsidR="00495552">
        <w:rPr>
          <w:rFonts w:ascii="Arial" w:hAnsi="Arial" w:cs="Arial"/>
          <w:i/>
          <w:sz w:val="18"/>
          <w:szCs w:val="18"/>
        </w:rPr>
        <w:t>https://www.opm.gov/policy-data-oversight/pay-leave/salaries-wages/salary-tables/pdf/2022/DCB_h.pdf</w:t>
      </w:r>
      <w:r w:rsidRPr="001A4DD8" w:rsidR="00495552">
        <w:rPr>
          <w:rFonts w:ascii="Arial" w:hAnsi="Arial" w:cs="Arial"/>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31E0" w:rsidRPr="007A5D4B" w:rsidP="007A5D4B" w14:paraId="5A0653F4" w14:textId="49596F33">
    <w:pPr>
      <w:jc w:val="center"/>
      <w:rPr>
        <w:rFonts w:ascii="Arial" w:hAnsi="Arial" w:cs="Arial"/>
        <w:sz w:val="22"/>
        <w:szCs w:val="22"/>
      </w:rPr>
    </w:pPr>
    <w:r w:rsidRPr="007A5D4B">
      <w:rPr>
        <w:rFonts w:ascii="Arial" w:hAnsi="Arial" w:cs="Arial"/>
        <w:sz w:val="22"/>
        <w:szCs w:val="22"/>
      </w:rPr>
      <w:t xml:space="preserve">- </w:t>
    </w:r>
    <w:r w:rsidRPr="007A5D4B">
      <w:rPr>
        <w:rStyle w:val="PageNumber"/>
        <w:rFonts w:ascii="Arial" w:hAnsi="Arial" w:cs="Arial"/>
        <w:sz w:val="22"/>
        <w:szCs w:val="22"/>
      </w:rPr>
      <w:fldChar w:fldCharType="begin"/>
    </w:r>
    <w:r w:rsidRPr="007A5D4B">
      <w:rPr>
        <w:rStyle w:val="PageNumber"/>
        <w:rFonts w:ascii="Arial" w:hAnsi="Arial" w:cs="Arial"/>
        <w:sz w:val="22"/>
        <w:szCs w:val="22"/>
      </w:rPr>
      <w:instrText xml:space="preserve"> PAGE </w:instrText>
    </w:r>
    <w:r w:rsidRPr="007A5D4B">
      <w:rPr>
        <w:rStyle w:val="PageNumber"/>
        <w:rFonts w:ascii="Arial" w:hAnsi="Arial" w:cs="Arial"/>
        <w:sz w:val="22"/>
        <w:szCs w:val="22"/>
      </w:rPr>
      <w:fldChar w:fldCharType="separate"/>
    </w:r>
    <w:r w:rsidR="00100C29">
      <w:rPr>
        <w:rStyle w:val="PageNumber"/>
        <w:rFonts w:ascii="Arial" w:hAnsi="Arial" w:cs="Arial"/>
        <w:noProof/>
        <w:sz w:val="22"/>
        <w:szCs w:val="22"/>
      </w:rPr>
      <w:t>6</w:t>
    </w:r>
    <w:r w:rsidRPr="007A5D4B">
      <w:rPr>
        <w:rStyle w:val="PageNumber"/>
        <w:rFonts w:ascii="Arial" w:hAnsi="Arial" w:cs="Arial"/>
        <w:sz w:val="22"/>
        <w:szCs w:val="22"/>
      </w:rPr>
      <w:fldChar w:fldCharType="end"/>
    </w:r>
    <w:r w:rsidRPr="007A5D4B">
      <w:rPr>
        <w:rFonts w:ascii="Arial" w:hAnsi="Arial" w:cs="Arial"/>
        <w:sz w:val="22"/>
        <w:szCs w:val="22"/>
      </w:rPr>
      <w:t xml:space="preserve"> -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D140F6"/>
    <w:multiLevelType w:val="hybridMultilevel"/>
    <w:tmpl w:val="349EDC6A"/>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
    <w:nsid w:val="234D7E46"/>
    <w:multiLevelType w:val="hybridMultilevel"/>
    <w:tmpl w:val="551EE5A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nsid w:val="23D857AA"/>
    <w:multiLevelType w:val="multilevel"/>
    <w:tmpl w:val="DD78E0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2810167"/>
    <w:multiLevelType w:val="multilevel"/>
    <w:tmpl w:val="165E5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5140CCE"/>
    <w:multiLevelType w:val="hybridMultilevel"/>
    <w:tmpl w:val="F18E7C58"/>
    <w:lvl w:ilvl="0">
      <w:start w:val="1"/>
      <w:numFmt w:val="bullet"/>
      <w:lvlText w:val=""/>
      <w:lvlJc w:val="left"/>
      <w:pPr>
        <w:ind w:left="486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
    <w:nsid w:val="67AE5205"/>
    <w:multiLevelType w:val="hybridMultilevel"/>
    <w:tmpl w:val="9BAA466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nsid w:val="6A5E6300"/>
    <w:multiLevelType w:val="hybridMultilevel"/>
    <w:tmpl w:val="68365E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77147F71"/>
    <w:multiLevelType w:val="hybridMultilevel"/>
    <w:tmpl w:val="E1C49960"/>
    <w:lvl w:ilvl="0">
      <w:start w:val="1"/>
      <w:numFmt w:val="bullet"/>
      <w:lvlText w:val=""/>
      <w:lvlJc w:val="left"/>
      <w:pPr>
        <w:ind w:left="720" w:hanging="360"/>
      </w:pPr>
      <w:rPr>
        <w:rFonts w:ascii="Symbol" w:hAnsi="Symbol" w:hint="default"/>
      </w:rPr>
    </w:lvl>
    <w:lvl w:ilvl="1">
      <w:start w:val="0"/>
      <w:numFmt w:val="bullet"/>
      <w:lvlText w:val=""/>
      <w:lvlJc w:val="left"/>
      <w:pPr>
        <w:ind w:left="1440" w:hanging="360"/>
      </w:pPr>
      <w:rPr>
        <w:rFonts w:ascii="Wingdings" w:eastAsia="Times New Roman" w:hAnsi="Wingdings" w:cs="Aria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640569036">
    <w:abstractNumId w:val="6"/>
  </w:num>
  <w:num w:numId="2" w16cid:durableId="992179076">
    <w:abstractNumId w:val="2"/>
  </w:num>
  <w:num w:numId="3" w16cid:durableId="839585877">
    <w:abstractNumId w:val="1"/>
  </w:num>
  <w:num w:numId="4" w16cid:durableId="1980722093">
    <w:abstractNumId w:val="7"/>
  </w:num>
  <w:num w:numId="5" w16cid:durableId="2040353231">
    <w:abstractNumId w:val="3"/>
  </w:num>
  <w:num w:numId="6" w16cid:durableId="134834751">
    <w:abstractNumId w:val="0"/>
  </w:num>
  <w:num w:numId="7" w16cid:durableId="345406491">
    <w:abstractNumId w:val="5"/>
  </w:num>
  <w:num w:numId="8" w16cid:durableId="2959909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6D29"/>
    <w:rsid w:val="00012E43"/>
    <w:rsid w:val="00014CEB"/>
    <w:rsid w:val="0003032C"/>
    <w:rsid w:val="00030CEB"/>
    <w:rsid w:val="000329F4"/>
    <w:rsid w:val="000425B1"/>
    <w:rsid w:val="0004708F"/>
    <w:rsid w:val="000473AC"/>
    <w:rsid w:val="0004764C"/>
    <w:rsid w:val="00074898"/>
    <w:rsid w:val="0007777E"/>
    <w:rsid w:val="00090251"/>
    <w:rsid w:val="00095F53"/>
    <w:rsid w:val="000A2E33"/>
    <w:rsid w:val="000A3A23"/>
    <w:rsid w:val="000A4E1A"/>
    <w:rsid w:val="000B3E08"/>
    <w:rsid w:val="000B6799"/>
    <w:rsid w:val="000D6313"/>
    <w:rsid w:val="000E12B1"/>
    <w:rsid w:val="00100C29"/>
    <w:rsid w:val="00101DE7"/>
    <w:rsid w:val="00104860"/>
    <w:rsid w:val="0010756F"/>
    <w:rsid w:val="0014202C"/>
    <w:rsid w:val="00156EC8"/>
    <w:rsid w:val="001608E4"/>
    <w:rsid w:val="00172985"/>
    <w:rsid w:val="001922FE"/>
    <w:rsid w:val="001A04D2"/>
    <w:rsid w:val="001A3F1E"/>
    <w:rsid w:val="001A4DD8"/>
    <w:rsid w:val="001E7BDE"/>
    <w:rsid w:val="001F2913"/>
    <w:rsid w:val="001F559A"/>
    <w:rsid w:val="001F5A15"/>
    <w:rsid w:val="00207E00"/>
    <w:rsid w:val="00213E22"/>
    <w:rsid w:val="0021694F"/>
    <w:rsid w:val="0022156B"/>
    <w:rsid w:val="00250066"/>
    <w:rsid w:val="00267C1E"/>
    <w:rsid w:val="0027333B"/>
    <w:rsid w:val="00273CEE"/>
    <w:rsid w:val="00274F06"/>
    <w:rsid w:val="00276081"/>
    <w:rsid w:val="002908FE"/>
    <w:rsid w:val="002A3BFC"/>
    <w:rsid w:val="002B2044"/>
    <w:rsid w:val="002B2BDA"/>
    <w:rsid w:val="002B47FB"/>
    <w:rsid w:val="002C54A6"/>
    <w:rsid w:val="002D1324"/>
    <w:rsid w:val="002E4FAB"/>
    <w:rsid w:val="002E6145"/>
    <w:rsid w:val="003301DA"/>
    <w:rsid w:val="0033260C"/>
    <w:rsid w:val="00344DF1"/>
    <w:rsid w:val="00364AFD"/>
    <w:rsid w:val="00365F67"/>
    <w:rsid w:val="00381FFC"/>
    <w:rsid w:val="0038747C"/>
    <w:rsid w:val="00394237"/>
    <w:rsid w:val="003A4DFA"/>
    <w:rsid w:val="003C1FD2"/>
    <w:rsid w:val="003C3170"/>
    <w:rsid w:val="003D22B5"/>
    <w:rsid w:val="003D2BAB"/>
    <w:rsid w:val="003F01BE"/>
    <w:rsid w:val="003F78D9"/>
    <w:rsid w:val="00407FAC"/>
    <w:rsid w:val="00436A85"/>
    <w:rsid w:val="0044522E"/>
    <w:rsid w:val="00447B6B"/>
    <w:rsid w:val="00456926"/>
    <w:rsid w:val="00476883"/>
    <w:rsid w:val="00487868"/>
    <w:rsid w:val="0049073A"/>
    <w:rsid w:val="00495045"/>
    <w:rsid w:val="00495552"/>
    <w:rsid w:val="00497D1F"/>
    <w:rsid w:val="004A3DE5"/>
    <w:rsid w:val="004A4AFD"/>
    <w:rsid w:val="004B3326"/>
    <w:rsid w:val="004C3724"/>
    <w:rsid w:val="004D086A"/>
    <w:rsid w:val="004D1808"/>
    <w:rsid w:val="004D3468"/>
    <w:rsid w:val="004D4163"/>
    <w:rsid w:val="004D4299"/>
    <w:rsid w:val="004D5920"/>
    <w:rsid w:val="004E2C89"/>
    <w:rsid w:val="004F1B34"/>
    <w:rsid w:val="004F62C7"/>
    <w:rsid w:val="004F7FA4"/>
    <w:rsid w:val="005035CE"/>
    <w:rsid w:val="0050368E"/>
    <w:rsid w:val="0051022B"/>
    <w:rsid w:val="005278E4"/>
    <w:rsid w:val="00536D29"/>
    <w:rsid w:val="005553E8"/>
    <w:rsid w:val="005556CD"/>
    <w:rsid w:val="00597C08"/>
    <w:rsid w:val="005A06CB"/>
    <w:rsid w:val="005A6AF2"/>
    <w:rsid w:val="005C282B"/>
    <w:rsid w:val="005E1550"/>
    <w:rsid w:val="005E4F99"/>
    <w:rsid w:val="005E4F9B"/>
    <w:rsid w:val="005F1085"/>
    <w:rsid w:val="00603E69"/>
    <w:rsid w:val="006106EA"/>
    <w:rsid w:val="0062410B"/>
    <w:rsid w:val="006244FF"/>
    <w:rsid w:val="00631780"/>
    <w:rsid w:val="00631967"/>
    <w:rsid w:val="00633A22"/>
    <w:rsid w:val="00663972"/>
    <w:rsid w:val="00690C0B"/>
    <w:rsid w:val="0069718A"/>
    <w:rsid w:val="006A3426"/>
    <w:rsid w:val="006A35C6"/>
    <w:rsid w:val="006D030A"/>
    <w:rsid w:val="006F2142"/>
    <w:rsid w:val="006F3FDD"/>
    <w:rsid w:val="006F4A2C"/>
    <w:rsid w:val="006F5A9D"/>
    <w:rsid w:val="00721C76"/>
    <w:rsid w:val="00734B25"/>
    <w:rsid w:val="00735161"/>
    <w:rsid w:val="00736DD6"/>
    <w:rsid w:val="007451DC"/>
    <w:rsid w:val="00753D0C"/>
    <w:rsid w:val="00756F51"/>
    <w:rsid w:val="007850A1"/>
    <w:rsid w:val="00790400"/>
    <w:rsid w:val="00794342"/>
    <w:rsid w:val="00797EEA"/>
    <w:rsid w:val="007A5D4B"/>
    <w:rsid w:val="007B4E08"/>
    <w:rsid w:val="007C23C9"/>
    <w:rsid w:val="007D2E0D"/>
    <w:rsid w:val="007D4477"/>
    <w:rsid w:val="007D5727"/>
    <w:rsid w:val="007E319C"/>
    <w:rsid w:val="007E57D5"/>
    <w:rsid w:val="007E6981"/>
    <w:rsid w:val="007F40E3"/>
    <w:rsid w:val="00804B0C"/>
    <w:rsid w:val="00811A04"/>
    <w:rsid w:val="00827956"/>
    <w:rsid w:val="00845743"/>
    <w:rsid w:val="0084640C"/>
    <w:rsid w:val="00851169"/>
    <w:rsid w:val="00852147"/>
    <w:rsid w:val="0085298D"/>
    <w:rsid w:val="00853E85"/>
    <w:rsid w:val="008603B9"/>
    <w:rsid w:val="00874C51"/>
    <w:rsid w:val="008759C5"/>
    <w:rsid w:val="0088025F"/>
    <w:rsid w:val="00882760"/>
    <w:rsid w:val="00882962"/>
    <w:rsid w:val="00893BA4"/>
    <w:rsid w:val="008961E5"/>
    <w:rsid w:val="008B146B"/>
    <w:rsid w:val="008C399F"/>
    <w:rsid w:val="008F31E0"/>
    <w:rsid w:val="009307A0"/>
    <w:rsid w:val="00933032"/>
    <w:rsid w:val="009355FC"/>
    <w:rsid w:val="0096457D"/>
    <w:rsid w:val="00965E7F"/>
    <w:rsid w:val="00977361"/>
    <w:rsid w:val="00987432"/>
    <w:rsid w:val="00990656"/>
    <w:rsid w:val="00994D52"/>
    <w:rsid w:val="009A1CD5"/>
    <w:rsid w:val="009A6532"/>
    <w:rsid w:val="009C6438"/>
    <w:rsid w:val="009D7488"/>
    <w:rsid w:val="009E4AB0"/>
    <w:rsid w:val="009E4E4C"/>
    <w:rsid w:val="009F20D5"/>
    <w:rsid w:val="00A17E04"/>
    <w:rsid w:val="00A201BF"/>
    <w:rsid w:val="00A25B9F"/>
    <w:rsid w:val="00A305EE"/>
    <w:rsid w:val="00A3282C"/>
    <w:rsid w:val="00A44016"/>
    <w:rsid w:val="00A4716D"/>
    <w:rsid w:val="00A5167D"/>
    <w:rsid w:val="00A5320B"/>
    <w:rsid w:val="00A62657"/>
    <w:rsid w:val="00A80B64"/>
    <w:rsid w:val="00AA3F8F"/>
    <w:rsid w:val="00AA6881"/>
    <w:rsid w:val="00AC686F"/>
    <w:rsid w:val="00AD41AE"/>
    <w:rsid w:val="00AE09FD"/>
    <w:rsid w:val="00AF060A"/>
    <w:rsid w:val="00AF1157"/>
    <w:rsid w:val="00B06EE5"/>
    <w:rsid w:val="00B1047F"/>
    <w:rsid w:val="00B23FF6"/>
    <w:rsid w:val="00B26B83"/>
    <w:rsid w:val="00B2751F"/>
    <w:rsid w:val="00B31E02"/>
    <w:rsid w:val="00B508E9"/>
    <w:rsid w:val="00B53F2B"/>
    <w:rsid w:val="00B553FE"/>
    <w:rsid w:val="00B56288"/>
    <w:rsid w:val="00B62FDB"/>
    <w:rsid w:val="00B72AC4"/>
    <w:rsid w:val="00B75EFB"/>
    <w:rsid w:val="00B75F2D"/>
    <w:rsid w:val="00B8546C"/>
    <w:rsid w:val="00B95061"/>
    <w:rsid w:val="00B95E1C"/>
    <w:rsid w:val="00BA1A21"/>
    <w:rsid w:val="00BA3667"/>
    <w:rsid w:val="00BB67E5"/>
    <w:rsid w:val="00BC1D1F"/>
    <w:rsid w:val="00BC5838"/>
    <w:rsid w:val="00BC5C0E"/>
    <w:rsid w:val="00BD3333"/>
    <w:rsid w:val="00BE3C19"/>
    <w:rsid w:val="00C1362D"/>
    <w:rsid w:val="00C271EA"/>
    <w:rsid w:val="00C3201A"/>
    <w:rsid w:val="00C71838"/>
    <w:rsid w:val="00C75C48"/>
    <w:rsid w:val="00C834DA"/>
    <w:rsid w:val="00CA07BF"/>
    <w:rsid w:val="00CA7E3C"/>
    <w:rsid w:val="00CC118B"/>
    <w:rsid w:val="00CC1CC6"/>
    <w:rsid w:val="00CC2DE7"/>
    <w:rsid w:val="00CC72D7"/>
    <w:rsid w:val="00CD1616"/>
    <w:rsid w:val="00CD21EC"/>
    <w:rsid w:val="00CE08CC"/>
    <w:rsid w:val="00CE6D6D"/>
    <w:rsid w:val="00CF1C87"/>
    <w:rsid w:val="00D004D6"/>
    <w:rsid w:val="00D01AA2"/>
    <w:rsid w:val="00D0304E"/>
    <w:rsid w:val="00D03A61"/>
    <w:rsid w:val="00D059BB"/>
    <w:rsid w:val="00D151BE"/>
    <w:rsid w:val="00D207DF"/>
    <w:rsid w:val="00D414AB"/>
    <w:rsid w:val="00D50640"/>
    <w:rsid w:val="00D56B01"/>
    <w:rsid w:val="00D6325C"/>
    <w:rsid w:val="00D656EA"/>
    <w:rsid w:val="00D73B01"/>
    <w:rsid w:val="00D73D2D"/>
    <w:rsid w:val="00D742EE"/>
    <w:rsid w:val="00D76665"/>
    <w:rsid w:val="00D768C2"/>
    <w:rsid w:val="00D76C58"/>
    <w:rsid w:val="00D76DF0"/>
    <w:rsid w:val="00D76EEE"/>
    <w:rsid w:val="00D85E10"/>
    <w:rsid w:val="00DA29D8"/>
    <w:rsid w:val="00DB2AA4"/>
    <w:rsid w:val="00DE2A98"/>
    <w:rsid w:val="00DF2097"/>
    <w:rsid w:val="00DF5F98"/>
    <w:rsid w:val="00E115FD"/>
    <w:rsid w:val="00E22DF2"/>
    <w:rsid w:val="00E323CD"/>
    <w:rsid w:val="00E414F9"/>
    <w:rsid w:val="00E418FD"/>
    <w:rsid w:val="00E41ED9"/>
    <w:rsid w:val="00E45CBA"/>
    <w:rsid w:val="00E51AD7"/>
    <w:rsid w:val="00E52A74"/>
    <w:rsid w:val="00E56E11"/>
    <w:rsid w:val="00E76E2F"/>
    <w:rsid w:val="00E84988"/>
    <w:rsid w:val="00E86B1B"/>
    <w:rsid w:val="00E91EF7"/>
    <w:rsid w:val="00EA30DB"/>
    <w:rsid w:val="00EC0F6E"/>
    <w:rsid w:val="00EC14CA"/>
    <w:rsid w:val="00EC4FC3"/>
    <w:rsid w:val="00ED374E"/>
    <w:rsid w:val="00ED4A03"/>
    <w:rsid w:val="00ED5B37"/>
    <w:rsid w:val="00ED7233"/>
    <w:rsid w:val="00ED7AB9"/>
    <w:rsid w:val="00EE4237"/>
    <w:rsid w:val="00EE7299"/>
    <w:rsid w:val="00EE773D"/>
    <w:rsid w:val="00F01B07"/>
    <w:rsid w:val="00F03208"/>
    <w:rsid w:val="00F058FA"/>
    <w:rsid w:val="00F10C50"/>
    <w:rsid w:val="00F618E0"/>
    <w:rsid w:val="00F824FA"/>
    <w:rsid w:val="00F95A6D"/>
    <w:rsid w:val="00FA228E"/>
    <w:rsid w:val="00FB1F98"/>
    <w:rsid w:val="00FD18EE"/>
    <w:rsid w:val="00FD2749"/>
    <w:rsid w:val="00FE1924"/>
    <w:rsid w:val="00FE29D6"/>
    <w:rsid w:val="00FF0C7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4B69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tabs>
        <w:tab w:val="center" w:pos="4248"/>
        <w:tab w:val="left" w:pos="7056"/>
      </w:tabs>
      <w:jc w:val="center"/>
      <w:outlineLvl w:val="0"/>
    </w:pPr>
    <w:rPr>
      <w:rFonts w:ascii="Arial" w:hAnsi="Arial" w:cs="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576"/>
        <w:tab w:val="left" w:pos="1296"/>
        <w:tab w:val="left" w:pos="2016"/>
        <w:tab w:val="left" w:pos="7056"/>
      </w:tabs>
      <w:ind w:left="576" w:hanging="576"/>
    </w:pPr>
    <w:rPr>
      <w:rFonts w:ascii="Courier New" w:hAnsi="Courier New"/>
      <w:szCs w:val="20"/>
    </w:rPr>
  </w:style>
  <w:style w:type="paragraph" w:styleId="Header">
    <w:name w:val="header"/>
    <w:basedOn w:val="Normal"/>
    <w:link w:val="HeaderChar"/>
    <w:uiPriority w:val="99"/>
    <w:pPr>
      <w:tabs>
        <w:tab w:val="center" w:pos="4320"/>
        <w:tab w:val="right" w:pos="8640"/>
      </w:tabs>
    </w:pPr>
    <w:rPr>
      <w:sz w:val="20"/>
      <w:szCs w:val="20"/>
    </w:rPr>
  </w:style>
  <w:style w:type="character" w:styleId="PageNumber">
    <w:name w:val="page number"/>
    <w:basedOn w:val="DefaultParagraphFont"/>
  </w:style>
  <w:style w:type="paragraph" w:styleId="BodyTextIndent2">
    <w:name w:val="Body Text Indent 2"/>
    <w:basedOn w:val="Normal"/>
    <w:pPr>
      <w:tabs>
        <w:tab w:val="left" w:pos="576"/>
        <w:tab w:val="left" w:pos="1296"/>
        <w:tab w:val="left" w:pos="2016"/>
        <w:tab w:val="left" w:pos="7056"/>
      </w:tabs>
      <w:ind w:left="576"/>
    </w:pPr>
    <w:rPr>
      <w:szCs w:val="20"/>
    </w:rPr>
  </w:style>
  <w:style w:type="paragraph" w:styleId="Footer">
    <w:name w:val="footer"/>
    <w:basedOn w:val="Normal"/>
    <w:pPr>
      <w:tabs>
        <w:tab w:val="center" w:pos="4320"/>
        <w:tab w:val="right" w:pos="8640"/>
      </w:tabs>
    </w:pPr>
  </w:style>
  <w:style w:type="paragraph" w:styleId="BalloonText">
    <w:name w:val="Balloon Text"/>
    <w:basedOn w:val="Normal"/>
    <w:link w:val="BalloonTextChar"/>
    <w:rsid w:val="00804B0C"/>
    <w:rPr>
      <w:rFonts w:ascii="Tahoma" w:hAnsi="Tahoma" w:cs="Tahoma"/>
      <w:sz w:val="16"/>
      <w:szCs w:val="16"/>
    </w:rPr>
  </w:style>
  <w:style w:type="character" w:customStyle="1" w:styleId="BalloonTextChar">
    <w:name w:val="Balloon Text Char"/>
    <w:link w:val="BalloonText"/>
    <w:rsid w:val="00804B0C"/>
    <w:rPr>
      <w:rFonts w:ascii="Tahoma" w:hAnsi="Tahoma" w:cs="Tahoma"/>
      <w:sz w:val="16"/>
      <w:szCs w:val="16"/>
    </w:rPr>
  </w:style>
  <w:style w:type="character" w:styleId="CommentReference">
    <w:name w:val="annotation reference"/>
    <w:rsid w:val="00D73D2D"/>
    <w:rPr>
      <w:sz w:val="16"/>
      <w:szCs w:val="16"/>
    </w:rPr>
  </w:style>
  <w:style w:type="paragraph" w:styleId="CommentText">
    <w:name w:val="annotation text"/>
    <w:basedOn w:val="Normal"/>
    <w:link w:val="CommentTextChar"/>
    <w:rsid w:val="00D73D2D"/>
    <w:rPr>
      <w:sz w:val="20"/>
      <w:szCs w:val="20"/>
    </w:rPr>
  </w:style>
  <w:style w:type="character" w:customStyle="1" w:styleId="CommentTextChar">
    <w:name w:val="Comment Text Char"/>
    <w:basedOn w:val="DefaultParagraphFont"/>
    <w:link w:val="CommentText"/>
    <w:rsid w:val="00D73D2D"/>
  </w:style>
  <w:style w:type="paragraph" w:styleId="CommentSubject">
    <w:name w:val="annotation subject"/>
    <w:basedOn w:val="CommentText"/>
    <w:next w:val="CommentText"/>
    <w:link w:val="CommentSubjectChar"/>
    <w:rsid w:val="00D73D2D"/>
    <w:rPr>
      <w:b/>
      <w:bCs/>
    </w:rPr>
  </w:style>
  <w:style w:type="character" w:customStyle="1" w:styleId="CommentSubjectChar">
    <w:name w:val="Comment Subject Char"/>
    <w:link w:val="CommentSubject"/>
    <w:rsid w:val="00D73D2D"/>
    <w:rPr>
      <w:b/>
      <w:bCs/>
    </w:rPr>
  </w:style>
  <w:style w:type="table" w:styleId="TableGrid">
    <w:name w:val="Table Grid"/>
    <w:basedOn w:val="TableNormal"/>
    <w:rsid w:val="00AF0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A6AF2"/>
    <w:rPr>
      <w:color w:val="0000FF"/>
      <w:u w:val="single"/>
    </w:rPr>
  </w:style>
  <w:style w:type="character" w:styleId="FollowedHyperlink">
    <w:name w:val="FollowedHyperlink"/>
    <w:rsid w:val="005A6AF2"/>
    <w:rPr>
      <w:color w:val="800080"/>
      <w:u w:val="single"/>
    </w:rPr>
  </w:style>
  <w:style w:type="paragraph" w:styleId="Revision">
    <w:name w:val="Revision"/>
    <w:hidden/>
    <w:uiPriority w:val="99"/>
    <w:semiHidden/>
    <w:rsid w:val="00603E69"/>
    <w:rPr>
      <w:sz w:val="24"/>
      <w:szCs w:val="24"/>
    </w:rPr>
  </w:style>
  <w:style w:type="character" w:customStyle="1" w:styleId="HeaderChar">
    <w:name w:val="Header Char"/>
    <w:basedOn w:val="DefaultParagraphFont"/>
    <w:link w:val="Header"/>
    <w:uiPriority w:val="99"/>
    <w:rsid w:val="00B62FDB"/>
  </w:style>
  <w:style w:type="character" w:styleId="FootnoteReference">
    <w:name w:val="footnote reference"/>
    <w:basedOn w:val="DefaultParagraphFont"/>
    <w:uiPriority w:val="99"/>
    <w:rsid w:val="00BA3667"/>
    <w:rPr>
      <w:vertAlign w:val="superscript"/>
    </w:rPr>
  </w:style>
  <w:style w:type="table" w:customStyle="1" w:styleId="TableGrid111">
    <w:name w:val="Table Grid111"/>
    <w:basedOn w:val="TableNormal"/>
    <w:next w:val="TableGrid"/>
    <w:uiPriority w:val="39"/>
    <w:rsid w:val="0014202C"/>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B2044"/>
    <w:pPr>
      <w:spacing w:after="200" w:line="276" w:lineRule="auto"/>
      <w:ind w:left="720"/>
    </w:pPr>
    <w:rPr>
      <w:rFonts w:ascii="Calibri" w:hAnsi="Calibri"/>
      <w:sz w:val="22"/>
      <w:szCs w:val="22"/>
    </w:rPr>
  </w:style>
  <w:style w:type="character" w:styleId="UnresolvedMention">
    <w:name w:val="Unresolved Mention"/>
    <w:basedOn w:val="DefaultParagraphFont"/>
    <w:uiPriority w:val="99"/>
    <w:semiHidden/>
    <w:unhideWhenUsed/>
    <w:rsid w:val="002B2044"/>
    <w:rPr>
      <w:color w:val="605E5C"/>
      <w:shd w:val="clear" w:color="auto" w:fill="E1DFDD"/>
    </w:rPr>
  </w:style>
  <w:style w:type="paragraph" w:styleId="FootnoteText">
    <w:name w:val="footnote text"/>
    <w:basedOn w:val="Normal"/>
    <w:link w:val="FootnoteTextChar"/>
    <w:semiHidden/>
    <w:unhideWhenUsed/>
    <w:rsid w:val="007E6981"/>
    <w:rPr>
      <w:sz w:val="20"/>
      <w:szCs w:val="20"/>
    </w:rPr>
  </w:style>
  <w:style w:type="character" w:customStyle="1" w:styleId="FootnoteTextChar">
    <w:name w:val="Footnote Text Char"/>
    <w:basedOn w:val="DefaultParagraphFont"/>
    <w:link w:val="FootnoteText"/>
    <w:semiHidden/>
    <w:rsid w:val="007E69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CA111D-411F-467E-85B3-74A1A331BC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2150</Words>
  <Characters>12261</Characters>
  <Application>Microsoft Office Word</Application>
  <DocSecurity>0</DocSecurity>
  <Lines>102</Lines>
  <Paragraphs>28</Paragraphs>
  <ScaleCrop>false</ScaleCrop>
  <Company/>
  <LinksUpToDate>false</LinksUpToDate>
  <CharactersWithSpaces>14383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2025-12-22T13:38:00Z</dcterms:created>
  <dcterms:modified xsi:type="dcterms:W3CDTF">2025-12-22T13:38:00Z</dcterms:modified>
</cp:coreProperties>
</file>