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56C0" w:rsidP="00F06E3F" w14:paraId="577BAAB9" w14:textId="6AD73B03">
      <w:pPr>
        <w:keepNext/>
        <w:widowControl w:val="0"/>
        <w:spacing w:after="0" w:line="240" w:lineRule="auto"/>
        <w:jc w:val="center"/>
        <w:outlineLvl w:val="0"/>
        <w:rPr>
          <w:rFonts w:ascii="Times New Roman" w:eastAsia="Times New Roman" w:hAnsi="Times New Roman"/>
          <w:b/>
          <w:bCs/>
          <w:snapToGrid w:val="0"/>
          <w:sz w:val="24"/>
          <w:szCs w:val="24"/>
        </w:rPr>
      </w:pPr>
      <w:r w:rsidRPr="00E43AEA">
        <w:rPr>
          <w:rFonts w:ascii="Times New Roman" w:eastAsia="Times New Roman" w:hAnsi="Times New Roman"/>
          <w:b/>
          <w:bCs/>
          <w:snapToGrid w:val="0"/>
          <w:sz w:val="24"/>
          <w:szCs w:val="24"/>
        </w:rPr>
        <w:t xml:space="preserve">Supporting Statement for </w:t>
      </w:r>
      <w:r w:rsidR="00126DA2">
        <w:rPr>
          <w:rFonts w:ascii="Times New Roman" w:eastAsia="Times New Roman" w:hAnsi="Times New Roman"/>
          <w:b/>
          <w:bCs/>
          <w:snapToGrid w:val="0"/>
          <w:sz w:val="24"/>
          <w:szCs w:val="24"/>
        </w:rPr>
        <w:t xml:space="preserve">Form </w:t>
      </w:r>
      <w:bookmarkStart w:id="0" w:name="_Hlk112825036"/>
      <w:r w:rsidR="00A74CA0">
        <w:rPr>
          <w:rFonts w:ascii="Times New Roman" w:eastAsia="Times New Roman" w:hAnsi="Times New Roman"/>
          <w:b/>
          <w:bCs/>
          <w:snapToGrid w:val="0"/>
          <w:sz w:val="24"/>
          <w:szCs w:val="24"/>
        </w:rPr>
        <w:t>SSA-2010</w:t>
      </w:r>
    </w:p>
    <w:p w:rsidR="00F00CBE" w:rsidP="00F06E3F" w14:paraId="3E5166A8" w14:textId="77777777">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 xml:space="preserve">Statement for Determining Continuing Entitlement for </w:t>
      </w:r>
    </w:p>
    <w:p w:rsidR="00E43AEA" w:rsidP="00F06E3F" w14:paraId="53DC00A4" w14:textId="77777777">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Special Veterans Benefits (SVB)</w:t>
      </w:r>
    </w:p>
    <w:p w:rsidR="00074D14" w:rsidP="00F06E3F" w14:paraId="3A11639A" w14:textId="58B1E7B1">
      <w:pPr>
        <w:keepNext/>
        <w:widowControl w:val="0"/>
        <w:spacing w:after="0" w:line="240" w:lineRule="auto"/>
        <w:jc w:val="center"/>
        <w:outlineLvl w:val="0"/>
        <w:rPr>
          <w:rFonts w:ascii="Times New Roman" w:eastAsia="Times New Roman" w:hAnsi="Times New Roman"/>
          <w:b/>
          <w:bCs/>
          <w:snapToGrid w:val="0"/>
          <w:sz w:val="24"/>
          <w:szCs w:val="24"/>
        </w:rPr>
      </w:pPr>
      <w:r w:rsidRPr="00E43AEA">
        <w:rPr>
          <w:rFonts w:ascii="Times New Roman" w:eastAsia="Times New Roman" w:hAnsi="Times New Roman"/>
          <w:b/>
          <w:bCs/>
          <w:snapToGrid w:val="0"/>
          <w:sz w:val="24"/>
          <w:szCs w:val="24"/>
        </w:rPr>
        <w:t>OMB No. 0960-</w:t>
      </w:r>
      <w:r>
        <w:rPr>
          <w:rFonts w:ascii="Times New Roman" w:eastAsia="Times New Roman" w:hAnsi="Times New Roman"/>
          <w:b/>
          <w:bCs/>
          <w:snapToGrid w:val="0"/>
          <w:sz w:val="24"/>
          <w:szCs w:val="24"/>
        </w:rPr>
        <w:t>0782</w:t>
      </w:r>
      <w:bookmarkEnd w:id="0"/>
    </w:p>
    <w:p w:rsidR="00806C1C" w:rsidRPr="00403A2C" w:rsidP="00F06E3F" w14:paraId="17184536" w14:textId="4034A3FE">
      <w:pPr>
        <w:pStyle w:val="ListParagraph"/>
        <w:widowControl w:val="0"/>
        <w:numPr>
          <w:ilvl w:val="0"/>
          <w:numId w:val="31"/>
        </w:numPr>
        <w:spacing w:after="0" w:line="240" w:lineRule="auto"/>
        <w:ind w:hanging="540"/>
        <w:rPr>
          <w:rFonts w:ascii="Times New Roman" w:eastAsia="Times New Roman" w:hAnsi="Times New Roman"/>
          <w:b/>
          <w:snapToGrid w:val="0"/>
          <w:sz w:val="24"/>
          <w:szCs w:val="24"/>
        </w:rPr>
      </w:pPr>
      <w:r w:rsidRPr="00806C1C">
        <w:rPr>
          <w:rFonts w:ascii="Times New Roman" w:eastAsia="Times New Roman" w:hAnsi="Times New Roman"/>
          <w:b/>
          <w:snapToGrid w:val="0"/>
          <w:sz w:val="24"/>
          <w:szCs w:val="24"/>
          <w:u w:val="single"/>
        </w:rPr>
        <w:t>Justification</w:t>
      </w:r>
    </w:p>
    <w:p w:rsidR="00403A2C" w:rsidRPr="007B10C5" w:rsidP="00F06E3F" w14:paraId="3E841AE5" w14:textId="77777777">
      <w:pPr>
        <w:pStyle w:val="ListParagraph"/>
        <w:widowControl w:val="0"/>
        <w:spacing w:after="0" w:line="240" w:lineRule="auto"/>
        <w:rPr>
          <w:rFonts w:ascii="Times New Roman" w:eastAsia="Times New Roman" w:hAnsi="Times New Roman"/>
          <w:b/>
          <w:snapToGrid w:val="0"/>
          <w:sz w:val="24"/>
          <w:szCs w:val="24"/>
        </w:rPr>
      </w:pPr>
    </w:p>
    <w:p w:rsidR="00806C1C" w:rsidRPr="00B6788C" w:rsidP="00F06E3F" w14:paraId="1923EC21"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Introduction/Authoring Laws and Regulations</w:t>
      </w:r>
    </w:p>
    <w:p w:rsidR="00806C1C" w:rsidRPr="00B6788C" w:rsidP="00F06E3F" w14:paraId="12267AB8" w14:textId="238DE603">
      <w:pPr>
        <w:pStyle w:val="ListParagraph"/>
        <w:widowControl w:val="0"/>
        <w:spacing w:after="0" w:line="240" w:lineRule="auto"/>
        <w:ind w:left="1440"/>
        <w:rPr>
          <w:rFonts w:ascii="Times New Roman" w:eastAsia="Times New Roman" w:hAnsi="Times New Roman"/>
          <w:snapToGrid w:val="0"/>
          <w:sz w:val="24"/>
          <w:szCs w:val="24"/>
        </w:rPr>
      </w:pPr>
      <w:r w:rsidRPr="00B6788C">
        <w:rPr>
          <w:rFonts w:ascii="Times New Roman" w:eastAsia="Times New Roman" w:hAnsi="Times New Roman"/>
          <w:i/>
          <w:snapToGrid w:val="0"/>
          <w:sz w:val="24"/>
          <w:szCs w:val="24"/>
        </w:rPr>
        <w:t>Title VIII</w:t>
      </w:r>
      <w:r w:rsidRPr="00B6788C">
        <w:rPr>
          <w:rFonts w:ascii="Times New Roman" w:eastAsia="Times New Roman" w:hAnsi="Times New Roman"/>
          <w:snapToGrid w:val="0"/>
          <w:sz w:val="24"/>
          <w:szCs w:val="24"/>
        </w:rPr>
        <w:t xml:space="preserve"> of the </w:t>
      </w:r>
      <w:r w:rsidRPr="00B6788C">
        <w:rPr>
          <w:rFonts w:ascii="Times New Roman" w:eastAsia="Times New Roman" w:hAnsi="Times New Roman"/>
          <w:i/>
          <w:snapToGrid w:val="0"/>
          <w:sz w:val="24"/>
          <w:szCs w:val="24"/>
        </w:rPr>
        <w:t xml:space="preserve">Social Security Act </w:t>
      </w:r>
      <w:r w:rsidR="0008160B">
        <w:rPr>
          <w:rFonts w:ascii="Times New Roman" w:eastAsia="Times New Roman" w:hAnsi="Times New Roman"/>
          <w:i/>
          <w:snapToGrid w:val="0"/>
          <w:sz w:val="24"/>
          <w:szCs w:val="24"/>
        </w:rPr>
        <w:t xml:space="preserve">(Act) </w:t>
      </w:r>
      <w:r w:rsidRPr="00B6788C">
        <w:rPr>
          <w:rFonts w:ascii="Times New Roman" w:eastAsia="Times New Roman" w:hAnsi="Times New Roman"/>
          <w:snapToGrid w:val="0"/>
          <w:sz w:val="24"/>
          <w:szCs w:val="24"/>
        </w:rPr>
        <w:t xml:space="preserve">provides for the payment of Special Veterans benefits (SVB) to certain World War II veterans who reside outside of the United States.  SSA has the authority under the </w:t>
      </w:r>
      <w:r w:rsidRPr="00B6788C">
        <w:rPr>
          <w:rFonts w:ascii="Times New Roman" w:eastAsia="Times New Roman" w:hAnsi="Times New Roman"/>
          <w:i/>
          <w:snapToGrid w:val="0"/>
          <w:sz w:val="24"/>
          <w:szCs w:val="24"/>
        </w:rPr>
        <w:t>Code of Federal Regulations</w:t>
      </w:r>
      <w:r w:rsidRPr="00B6788C">
        <w:rPr>
          <w:rFonts w:ascii="Times New Roman" w:eastAsia="Times New Roman" w:hAnsi="Times New Roman"/>
          <w:snapToGrid w:val="0"/>
          <w:sz w:val="24"/>
          <w:szCs w:val="24"/>
        </w:rPr>
        <w:t xml:space="preserve">, </w:t>
      </w:r>
      <w:r w:rsidRPr="00B6788C">
        <w:rPr>
          <w:rFonts w:ascii="Times New Roman" w:eastAsia="Times New Roman" w:hAnsi="Times New Roman"/>
          <w:i/>
          <w:snapToGrid w:val="0"/>
          <w:sz w:val="24"/>
          <w:szCs w:val="24"/>
        </w:rPr>
        <w:t>20 CFR 408.714</w:t>
      </w:r>
      <w:r w:rsidRPr="00B6788C">
        <w:rPr>
          <w:rFonts w:ascii="Times New Roman" w:eastAsia="Times New Roman" w:hAnsi="Times New Roman"/>
          <w:snapToGrid w:val="0"/>
          <w:sz w:val="24"/>
          <w:szCs w:val="24"/>
        </w:rPr>
        <w:t xml:space="preserve">, to request information from a beneficiary receiving Social Security benefits under the SVB program.  </w:t>
      </w:r>
      <w:r w:rsidRPr="00B6788C" w:rsidR="00AB3E42">
        <w:rPr>
          <w:rFonts w:ascii="Times New Roman" w:eastAsia="Times New Roman" w:hAnsi="Times New Roman"/>
          <w:snapToGrid w:val="0"/>
          <w:sz w:val="24"/>
          <w:szCs w:val="24"/>
        </w:rPr>
        <w:t xml:space="preserve">Additionally, </w:t>
      </w:r>
      <w:r w:rsidRPr="00B6788C" w:rsidR="0001368F">
        <w:rPr>
          <w:rFonts w:ascii="Times New Roman" w:eastAsia="Times New Roman" w:hAnsi="Times New Roman"/>
          <w:snapToGrid w:val="0"/>
          <w:sz w:val="24"/>
          <w:szCs w:val="24"/>
        </w:rPr>
        <w:t>S</w:t>
      </w:r>
      <w:r w:rsidRPr="00B6788C" w:rsidR="00AB3E42">
        <w:rPr>
          <w:rFonts w:ascii="Times New Roman" w:eastAsia="Times New Roman" w:hAnsi="Times New Roman"/>
          <w:snapToGrid w:val="0"/>
          <w:sz w:val="24"/>
          <w:szCs w:val="24"/>
        </w:rPr>
        <w:t xml:space="preserve">ections </w:t>
      </w:r>
      <w:r w:rsidRPr="00B6788C" w:rsidR="00AB3E42">
        <w:rPr>
          <w:rFonts w:ascii="Times New Roman" w:eastAsia="Times New Roman" w:hAnsi="Times New Roman"/>
          <w:i/>
          <w:iCs/>
          <w:snapToGrid w:val="0"/>
          <w:sz w:val="24"/>
          <w:szCs w:val="24"/>
        </w:rPr>
        <w:t>808</w:t>
      </w:r>
      <w:r w:rsidRPr="00B6788C" w:rsidR="00AB3E42">
        <w:rPr>
          <w:rFonts w:ascii="Times New Roman" w:eastAsia="Times New Roman" w:hAnsi="Times New Roman"/>
          <w:snapToGrid w:val="0"/>
          <w:sz w:val="24"/>
          <w:szCs w:val="24"/>
        </w:rPr>
        <w:t xml:space="preserve"> and </w:t>
      </w:r>
      <w:r w:rsidRPr="00B6788C" w:rsidR="00AB3E42">
        <w:rPr>
          <w:rFonts w:ascii="Times New Roman" w:eastAsia="Times New Roman" w:hAnsi="Times New Roman"/>
          <w:i/>
          <w:iCs/>
          <w:snapToGrid w:val="0"/>
          <w:sz w:val="24"/>
          <w:szCs w:val="24"/>
        </w:rPr>
        <w:t>810</w:t>
      </w:r>
      <w:r w:rsidRPr="00B6788C" w:rsidR="00AB3E42">
        <w:rPr>
          <w:rFonts w:ascii="Times New Roman" w:eastAsia="Times New Roman" w:hAnsi="Times New Roman"/>
          <w:snapToGrid w:val="0"/>
          <w:sz w:val="24"/>
          <w:szCs w:val="24"/>
        </w:rPr>
        <w:t xml:space="preserve"> of the </w:t>
      </w:r>
      <w:r w:rsidRPr="00B6788C" w:rsidR="00AB3E42">
        <w:rPr>
          <w:rFonts w:ascii="Times New Roman" w:eastAsia="Times New Roman" w:hAnsi="Times New Roman"/>
          <w:i/>
          <w:iCs/>
          <w:snapToGrid w:val="0"/>
          <w:sz w:val="24"/>
          <w:szCs w:val="24"/>
        </w:rPr>
        <w:t>Act</w:t>
      </w:r>
      <w:r w:rsidRPr="00B6788C" w:rsidR="00AB3E42">
        <w:rPr>
          <w:rFonts w:ascii="Times New Roman" w:eastAsia="Times New Roman" w:hAnsi="Times New Roman"/>
          <w:snapToGrid w:val="0"/>
          <w:sz w:val="24"/>
          <w:szCs w:val="24"/>
        </w:rPr>
        <w:t xml:space="preserve"> allows us to collect this information.  </w:t>
      </w:r>
      <w:r w:rsidRPr="00B6788C">
        <w:rPr>
          <w:rFonts w:ascii="Times New Roman" w:eastAsia="Times New Roman" w:hAnsi="Times New Roman"/>
          <w:snapToGrid w:val="0"/>
          <w:sz w:val="24"/>
          <w:szCs w:val="24"/>
        </w:rPr>
        <w:t xml:space="preserve">We contact the beneficiaries by mail for their benefit </w:t>
      </w:r>
      <w:r w:rsidRPr="00B6788C" w:rsidR="00433588">
        <w:rPr>
          <w:rFonts w:ascii="Times New Roman" w:eastAsia="Times New Roman" w:hAnsi="Times New Roman"/>
          <w:snapToGrid w:val="0"/>
          <w:sz w:val="24"/>
          <w:szCs w:val="24"/>
        </w:rPr>
        <w:t>review and</w:t>
      </w:r>
      <w:r w:rsidRPr="00B6788C">
        <w:rPr>
          <w:rFonts w:ascii="Times New Roman" w:eastAsia="Times New Roman" w:hAnsi="Times New Roman"/>
          <w:snapToGrid w:val="0"/>
          <w:sz w:val="24"/>
          <w:szCs w:val="24"/>
        </w:rPr>
        <w:t xml:space="preserve"> have them complete Form SSA-2010, Statement for Determining Continuing Entitlement for Special Veterans Benefits.  Completion of this form helps us to maintain the </w:t>
      </w:r>
      <w:bookmarkStart w:id="1" w:name="_Hlk112832410"/>
      <w:r w:rsidRPr="00B6788C">
        <w:rPr>
          <w:rFonts w:ascii="Times New Roman" w:eastAsia="Times New Roman" w:hAnsi="Times New Roman"/>
          <w:snapToGrid w:val="0"/>
          <w:sz w:val="24"/>
          <w:szCs w:val="24"/>
        </w:rPr>
        <w:t>integrity of the SVB program to determine continuing entitlement and the correct payment amount</w:t>
      </w:r>
      <w:bookmarkEnd w:id="1"/>
      <w:r w:rsidRPr="00B6788C" w:rsidR="00B20AC1">
        <w:rPr>
          <w:rFonts w:ascii="Times New Roman" w:eastAsia="Times New Roman" w:hAnsi="Times New Roman"/>
          <w:snapToGrid w:val="0"/>
          <w:sz w:val="24"/>
          <w:szCs w:val="24"/>
        </w:rPr>
        <w:t>.</w:t>
      </w:r>
      <w:r w:rsidR="00B20AC1">
        <w:rPr>
          <w:rFonts w:ascii="Times New Roman" w:eastAsia="Times New Roman" w:hAnsi="Times New Roman"/>
          <w:snapToGrid w:val="0"/>
          <w:sz w:val="24"/>
          <w:szCs w:val="24"/>
        </w:rPr>
        <w:t xml:space="preserve">  </w:t>
      </w:r>
    </w:p>
    <w:p w:rsidR="00806C1C" w:rsidRPr="00B6788C" w:rsidP="00F06E3F" w14:paraId="693E9851"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21665377"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Description of Collection</w:t>
      </w:r>
    </w:p>
    <w:p w:rsidR="00204FDB" w:rsidP="00204FDB" w14:paraId="2E26BBD1" w14:textId="3F74D6E0">
      <w:pPr>
        <w:pStyle w:val="ListParagraph"/>
        <w:spacing w:after="0" w:line="240" w:lineRule="auto"/>
        <w:ind w:left="1440"/>
        <w:rPr>
          <w:rFonts w:ascii="Times New Roman" w:hAnsi="Times New Roman"/>
          <w:sz w:val="24"/>
          <w:szCs w:val="24"/>
        </w:rPr>
      </w:pPr>
      <w:r w:rsidRPr="00043973">
        <w:rPr>
          <w:rFonts w:ascii="Times New Roman" w:hAnsi="Times New Roman"/>
          <w:sz w:val="24"/>
          <w:szCs w:val="24"/>
        </w:rPr>
        <w:t xml:space="preserve">SSA </w:t>
      </w:r>
      <w:r w:rsidR="008736F7">
        <w:rPr>
          <w:rFonts w:ascii="Times New Roman" w:hAnsi="Times New Roman"/>
          <w:sz w:val="24"/>
          <w:szCs w:val="24"/>
        </w:rPr>
        <w:t xml:space="preserve">regularly </w:t>
      </w:r>
      <w:r w:rsidRPr="00043973">
        <w:rPr>
          <w:rFonts w:ascii="Times New Roman" w:hAnsi="Times New Roman"/>
          <w:sz w:val="24"/>
          <w:szCs w:val="24"/>
        </w:rPr>
        <w:t>reviews individuals’</w:t>
      </w:r>
      <w:r w:rsidRPr="00043973">
        <w:rPr>
          <w:rFonts w:ascii="Times New Roman" w:hAnsi="Times New Roman"/>
          <w:snapToGrid w:val="0"/>
          <w:sz w:val="24"/>
          <w:szCs w:val="24"/>
        </w:rPr>
        <w:t xml:space="preserve"> </w:t>
      </w:r>
      <w:r w:rsidRPr="00043973">
        <w:rPr>
          <w:rFonts w:ascii="Times New Roman" w:hAnsi="Times New Roman"/>
          <w:sz w:val="24"/>
          <w:szCs w:val="24"/>
        </w:rPr>
        <w:t xml:space="preserve">claims for SVB to </w:t>
      </w:r>
      <w:r w:rsidR="00EC3513">
        <w:rPr>
          <w:rFonts w:ascii="Times New Roman" w:hAnsi="Times New Roman"/>
          <w:sz w:val="24"/>
          <w:szCs w:val="24"/>
        </w:rPr>
        <w:t xml:space="preserve">confirm individuals continue eligibility and </w:t>
      </w:r>
      <w:r w:rsidRPr="00043973">
        <w:rPr>
          <w:rFonts w:ascii="Times New Roman" w:hAnsi="Times New Roman"/>
          <w:sz w:val="24"/>
          <w:szCs w:val="24"/>
        </w:rPr>
        <w:t>correct</w:t>
      </w:r>
      <w:r w:rsidRPr="00043973">
        <w:rPr>
          <w:rFonts w:ascii="Times New Roman" w:hAnsi="Times New Roman"/>
          <w:snapToGrid w:val="0"/>
          <w:sz w:val="24"/>
          <w:szCs w:val="24"/>
        </w:rPr>
        <w:t xml:space="preserve"> </w:t>
      </w:r>
      <w:r w:rsidRPr="00043973">
        <w:rPr>
          <w:rFonts w:ascii="Times New Roman" w:hAnsi="Times New Roman"/>
          <w:sz w:val="24"/>
          <w:szCs w:val="24"/>
        </w:rPr>
        <w:t>payment amounts.  SSA requires individuals living</w:t>
      </w:r>
      <w:r w:rsidRPr="00043973">
        <w:rPr>
          <w:rFonts w:ascii="Times New Roman" w:hAnsi="Times New Roman"/>
          <w:snapToGrid w:val="0"/>
          <w:sz w:val="24"/>
          <w:szCs w:val="24"/>
        </w:rPr>
        <w:t xml:space="preserve"> </w:t>
      </w:r>
      <w:r w:rsidRPr="00043973">
        <w:rPr>
          <w:rFonts w:ascii="Times New Roman" w:hAnsi="Times New Roman"/>
          <w:sz w:val="24"/>
          <w:szCs w:val="24"/>
        </w:rPr>
        <w:t>outside the United States receiving SVB</w:t>
      </w:r>
      <w:r w:rsidRPr="00043973">
        <w:rPr>
          <w:rFonts w:ascii="Times New Roman" w:hAnsi="Times New Roman"/>
          <w:snapToGrid w:val="0"/>
          <w:sz w:val="24"/>
          <w:szCs w:val="24"/>
        </w:rPr>
        <w:t xml:space="preserve"> to re</w:t>
      </w:r>
      <w:r w:rsidRPr="00043973">
        <w:rPr>
          <w:rFonts w:ascii="Times New Roman" w:hAnsi="Times New Roman"/>
          <w:sz w:val="24"/>
          <w:szCs w:val="24"/>
        </w:rPr>
        <w:t>port any changes to SSA that</w:t>
      </w:r>
      <w:r w:rsidRPr="00043973">
        <w:rPr>
          <w:rFonts w:ascii="Times New Roman" w:hAnsi="Times New Roman"/>
          <w:snapToGrid w:val="0"/>
          <w:sz w:val="24"/>
          <w:szCs w:val="24"/>
        </w:rPr>
        <w:t xml:space="preserve"> </w:t>
      </w:r>
      <w:r w:rsidRPr="00043973">
        <w:rPr>
          <w:rFonts w:ascii="Times New Roman" w:hAnsi="Times New Roman"/>
          <w:sz w:val="24"/>
          <w:szCs w:val="24"/>
        </w:rPr>
        <w:t>may affect their benefits.  These include</w:t>
      </w:r>
      <w:r w:rsidRPr="00043973">
        <w:rPr>
          <w:rFonts w:ascii="Times New Roman" w:hAnsi="Times New Roman"/>
          <w:snapToGrid w:val="0"/>
          <w:sz w:val="24"/>
          <w:szCs w:val="24"/>
        </w:rPr>
        <w:t xml:space="preserve"> </w:t>
      </w:r>
      <w:r w:rsidRPr="00043973">
        <w:rPr>
          <w:rFonts w:ascii="Times New Roman" w:hAnsi="Times New Roman"/>
          <w:sz w:val="24"/>
          <w:szCs w:val="24"/>
        </w:rPr>
        <w:t>changes such as</w:t>
      </w:r>
      <w:r w:rsidRPr="00043973" w:rsidR="000C19CF">
        <w:rPr>
          <w:rFonts w:ascii="Times New Roman" w:hAnsi="Times New Roman"/>
          <w:sz w:val="24"/>
          <w:szCs w:val="24"/>
        </w:rPr>
        <w:t>:</w:t>
      </w:r>
      <w:r w:rsidR="00F54E04">
        <w:rPr>
          <w:rFonts w:ascii="Times New Roman" w:hAnsi="Times New Roman"/>
          <w:sz w:val="24"/>
          <w:szCs w:val="24"/>
        </w:rPr>
        <w:t xml:space="preserve"> </w:t>
      </w:r>
      <w:r w:rsidRPr="00043973" w:rsidR="000C19CF">
        <w:rPr>
          <w:rFonts w:ascii="Times New Roman" w:hAnsi="Times New Roman"/>
          <w:sz w:val="24"/>
          <w:szCs w:val="24"/>
        </w:rPr>
        <w:t xml:space="preserve"> (</w:t>
      </w:r>
      <w:r w:rsidRPr="00043973">
        <w:rPr>
          <w:rFonts w:ascii="Times New Roman" w:hAnsi="Times New Roman"/>
          <w:sz w:val="24"/>
          <w:szCs w:val="24"/>
        </w:rPr>
        <w:t>1) a change in mailing</w:t>
      </w:r>
      <w:r w:rsidRPr="00043973">
        <w:rPr>
          <w:rFonts w:ascii="Times New Roman" w:hAnsi="Times New Roman"/>
          <w:snapToGrid w:val="0"/>
          <w:sz w:val="24"/>
          <w:szCs w:val="24"/>
        </w:rPr>
        <w:t xml:space="preserve"> </w:t>
      </w:r>
      <w:r w:rsidRPr="00043973">
        <w:rPr>
          <w:rFonts w:ascii="Times New Roman" w:hAnsi="Times New Roman"/>
          <w:sz w:val="24"/>
          <w:szCs w:val="24"/>
        </w:rPr>
        <w:t>address or residence; (2) an increase or</w:t>
      </w:r>
      <w:r w:rsidRPr="00043973">
        <w:rPr>
          <w:rFonts w:ascii="Times New Roman" w:hAnsi="Times New Roman"/>
          <w:snapToGrid w:val="0"/>
          <w:sz w:val="24"/>
          <w:szCs w:val="24"/>
        </w:rPr>
        <w:t xml:space="preserve"> </w:t>
      </w:r>
      <w:r w:rsidRPr="00043973">
        <w:rPr>
          <w:rFonts w:ascii="Times New Roman" w:hAnsi="Times New Roman"/>
          <w:sz w:val="24"/>
          <w:szCs w:val="24"/>
        </w:rPr>
        <w:t>decrease in a pension, annuity, or other</w:t>
      </w:r>
      <w:r w:rsidRPr="00043973">
        <w:rPr>
          <w:rFonts w:ascii="Times New Roman" w:hAnsi="Times New Roman"/>
          <w:snapToGrid w:val="0"/>
          <w:sz w:val="24"/>
          <w:szCs w:val="24"/>
        </w:rPr>
        <w:t xml:space="preserve"> </w:t>
      </w:r>
      <w:r w:rsidRPr="00043973">
        <w:rPr>
          <w:rFonts w:ascii="Times New Roman" w:hAnsi="Times New Roman"/>
          <w:sz w:val="24"/>
          <w:szCs w:val="24"/>
        </w:rPr>
        <w:t>recurring benefit; (3) a return or visit to</w:t>
      </w:r>
      <w:r w:rsidRPr="00043973">
        <w:rPr>
          <w:rFonts w:ascii="Times New Roman" w:hAnsi="Times New Roman"/>
          <w:snapToGrid w:val="0"/>
          <w:sz w:val="24"/>
          <w:szCs w:val="24"/>
        </w:rPr>
        <w:t xml:space="preserve"> </w:t>
      </w:r>
      <w:r w:rsidRPr="00043973">
        <w:rPr>
          <w:rFonts w:ascii="Times New Roman" w:hAnsi="Times New Roman"/>
          <w:sz w:val="24"/>
          <w:szCs w:val="24"/>
        </w:rPr>
        <w:t>the United States for a calendar month</w:t>
      </w:r>
      <w:r w:rsidRPr="00043973">
        <w:rPr>
          <w:rFonts w:ascii="Times New Roman" w:hAnsi="Times New Roman"/>
          <w:snapToGrid w:val="0"/>
          <w:sz w:val="24"/>
          <w:szCs w:val="24"/>
        </w:rPr>
        <w:t xml:space="preserve"> </w:t>
      </w:r>
      <w:r w:rsidRPr="00043973">
        <w:rPr>
          <w:rFonts w:ascii="Times New Roman" w:hAnsi="Times New Roman"/>
          <w:sz w:val="24"/>
          <w:szCs w:val="24"/>
        </w:rPr>
        <w:t>or longer; or (4) an inability to manage</w:t>
      </w:r>
      <w:r w:rsidRPr="00043973">
        <w:rPr>
          <w:rFonts w:ascii="Times New Roman" w:hAnsi="Times New Roman"/>
          <w:snapToGrid w:val="0"/>
          <w:sz w:val="24"/>
          <w:szCs w:val="24"/>
        </w:rPr>
        <w:t xml:space="preserve"> </w:t>
      </w:r>
      <w:r w:rsidRPr="00043973">
        <w:rPr>
          <w:rFonts w:ascii="Times New Roman" w:hAnsi="Times New Roman"/>
          <w:sz w:val="24"/>
          <w:szCs w:val="24"/>
        </w:rPr>
        <w:t>benefits</w:t>
      </w:r>
      <w:r w:rsidRPr="00043973" w:rsidR="00C65E3E">
        <w:rPr>
          <w:rFonts w:ascii="Times New Roman" w:hAnsi="Times New Roman"/>
          <w:sz w:val="24"/>
          <w:szCs w:val="24"/>
        </w:rPr>
        <w:t xml:space="preserve">.  </w:t>
      </w:r>
      <w:r w:rsidRPr="00B6788C">
        <w:rPr>
          <w:rFonts w:ascii="Times New Roman" w:eastAsia="Times New Roman" w:hAnsi="Times New Roman"/>
          <w:snapToGrid w:val="0"/>
          <w:sz w:val="24"/>
          <w:szCs w:val="24"/>
        </w:rPr>
        <w:t xml:space="preserve">All SVB beneficiaries have interviews with the Federal Benefits Unit (FBU) every year, who assist them in completing </w:t>
      </w:r>
      <w:r w:rsidR="00EC3513">
        <w:rPr>
          <w:rFonts w:ascii="Times New Roman" w:eastAsia="Times New Roman" w:hAnsi="Times New Roman"/>
          <w:snapToGrid w:val="0"/>
          <w:sz w:val="24"/>
          <w:szCs w:val="24"/>
        </w:rPr>
        <w:t>form SSA-</w:t>
      </w:r>
      <w:r w:rsidR="00F54E04">
        <w:rPr>
          <w:rFonts w:ascii="Times New Roman" w:eastAsia="Times New Roman" w:hAnsi="Times New Roman"/>
          <w:snapToGrid w:val="0"/>
          <w:sz w:val="24"/>
          <w:szCs w:val="24"/>
        </w:rPr>
        <w:t>20</w:t>
      </w:r>
      <w:r w:rsidR="00EC3513">
        <w:rPr>
          <w:rFonts w:ascii="Times New Roman" w:eastAsia="Times New Roman" w:hAnsi="Times New Roman"/>
          <w:snapToGrid w:val="0"/>
          <w:sz w:val="24"/>
          <w:szCs w:val="24"/>
        </w:rPr>
        <w:t>10</w:t>
      </w:r>
      <w:r>
        <w:rPr>
          <w:rFonts w:ascii="Times New Roman" w:eastAsia="Times New Roman" w:hAnsi="Times New Roman"/>
          <w:snapToGrid w:val="0"/>
          <w:sz w:val="24"/>
          <w:szCs w:val="24"/>
        </w:rPr>
        <w:t>, however; d</w:t>
      </w:r>
      <w:r w:rsidRPr="00204FDB">
        <w:rPr>
          <w:rFonts w:ascii="Times New Roman" w:hAnsi="Times New Roman"/>
          <w:sz w:val="24"/>
          <w:szCs w:val="24"/>
        </w:rPr>
        <w:t>ue to the age of the recipient’s</w:t>
      </w:r>
      <w:r>
        <w:rPr>
          <w:rFonts w:ascii="Times New Roman" w:hAnsi="Times New Roman"/>
          <w:sz w:val="24"/>
          <w:szCs w:val="24"/>
        </w:rPr>
        <w:t xml:space="preserve"> majority </w:t>
      </w:r>
      <w:r w:rsidRPr="0055482E">
        <w:rPr>
          <w:rFonts w:ascii="Times New Roman" w:hAnsi="Times New Roman"/>
          <w:sz w:val="24"/>
          <w:szCs w:val="24"/>
        </w:rPr>
        <w:t xml:space="preserve">of </w:t>
      </w:r>
      <w:r w:rsidR="0010381D">
        <w:rPr>
          <w:rFonts w:ascii="Times New Roman" w:hAnsi="Times New Roman"/>
          <w:sz w:val="24"/>
          <w:szCs w:val="24"/>
        </w:rPr>
        <w:t xml:space="preserve">a FBU field representative personally visits </w:t>
      </w:r>
      <w:r w:rsidRPr="0055482E">
        <w:rPr>
          <w:rFonts w:ascii="Times New Roman" w:hAnsi="Times New Roman"/>
          <w:sz w:val="24"/>
          <w:szCs w:val="24"/>
        </w:rPr>
        <w:t xml:space="preserve">the SVB </w:t>
      </w:r>
      <w:r w:rsidRPr="0055482E" w:rsidR="00F54E04">
        <w:rPr>
          <w:rFonts w:ascii="Times New Roman" w:hAnsi="Times New Roman"/>
          <w:sz w:val="24"/>
          <w:szCs w:val="24"/>
        </w:rPr>
        <w:t>recipient</w:t>
      </w:r>
      <w:r w:rsidR="00F54E04">
        <w:rPr>
          <w:rFonts w:ascii="Times New Roman" w:hAnsi="Times New Roman"/>
          <w:sz w:val="24"/>
          <w:szCs w:val="24"/>
        </w:rPr>
        <w:t xml:space="preserve"> and</w:t>
      </w:r>
      <w:r w:rsidR="0010381D">
        <w:rPr>
          <w:rFonts w:ascii="Times New Roman" w:hAnsi="Times New Roman"/>
          <w:sz w:val="24"/>
          <w:szCs w:val="24"/>
        </w:rPr>
        <w:t xml:space="preserve"> assists the recipient with the completion of Form SSA-</w:t>
      </w:r>
      <w:r w:rsidR="00F54E04">
        <w:rPr>
          <w:rFonts w:ascii="Times New Roman" w:hAnsi="Times New Roman"/>
          <w:sz w:val="24"/>
          <w:szCs w:val="24"/>
        </w:rPr>
        <w:t>20</w:t>
      </w:r>
      <w:r w:rsidR="0010381D">
        <w:rPr>
          <w:rFonts w:ascii="Times New Roman" w:hAnsi="Times New Roman"/>
          <w:sz w:val="24"/>
          <w:szCs w:val="24"/>
        </w:rPr>
        <w:t>10</w:t>
      </w:r>
      <w:r w:rsidRPr="0055482E">
        <w:rPr>
          <w:rFonts w:ascii="Times New Roman" w:hAnsi="Times New Roman"/>
          <w:sz w:val="24"/>
          <w:szCs w:val="24"/>
        </w:rPr>
        <w:t>.</w:t>
      </w:r>
      <w:r w:rsidR="00EC3513">
        <w:rPr>
          <w:rFonts w:ascii="Times New Roman" w:hAnsi="Times New Roman"/>
          <w:sz w:val="24"/>
          <w:szCs w:val="24"/>
        </w:rPr>
        <w:t xml:space="preserve">  The FBU call</w:t>
      </w:r>
      <w:r w:rsidR="00F54E04">
        <w:rPr>
          <w:rFonts w:ascii="Times New Roman" w:hAnsi="Times New Roman"/>
          <w:sz w:val="24"/>
          <w:szCs w:val="24"/>
        </w:rPr>
        <w:t>s</w:t>
      </w:r>
      <w:r w:rsidR="00EC3513">
        <w:rPr>
          <w:rFonts w:ascii="Times New Roman" w:hAnsi="Times New Roman"/>
          <w:sz w:val="24"/>
          <w:szCs w:val="24"/>
        </w:rPr>
        <w:t xml:space="preserve"> the </w:t>
      </w:r>
      <w:r w:rsidR="00F54E04">
        <w:rPr>
          <w:rFonts w:ascii="Times New Roman" w:hAnsi="Times New Roman"/>
          <w:sz w:val="24"/>
          <w:szCs w:val="24"/>
        </w:rPr>
        <w:t>recipient and</w:t>
      </w:r>
      <w:r w:rsidR="00EC3513">
        <w:rPr>
          <w:rFonts w:ascii="Times New Roman" w:hAnsi="Times New Roman"/>
          <w:sz w:val="24"/>
          <w:szCs w:val="24"/>
        </w:rPr>
        <w:t xml:space="preserve"> set</w:t>
      </w:r>
      <w:r w:rsidR="00F54E04">
        <w:rPr>
          <w:rFonts w:ascii="Times New Roman" w:hAnsi="Times New Roman"/>
          <w:sz w:val="24"/>
          <w:szCs w:val="24"/>
        </w:rPr>
        <w:t>s</w:t>
      </w:r>
      <w:r w:rsidR="00EC3513">
        <w:rPr>
          <w:rFonts w:ascii="Times New Roman" w:hAnsi="Times New Roman"/>
          <w:sz w:val="24"/>
          <w:szCs w:val="24"/>
        </w:rPr>
        <w:t xml:space="preserve"> up a time to conduct the face-to-face interview at the recipient’s residence.  </w:t>
      </w:r>
      <w:r w:rsidRPr="0055482E">
        <w:rPr>
          <w:rFonts w:ascii="Times New Roman" w:hAnsi="Times New Roman"/>
          <w:sz w:val="24"/>
          <w:szCs w:val="24"/>
        </w:rPr>
        <w:t>I</w:t>
      </w:r>
      <w:r>
        <w:rPr>
          <w:rFonts w:ascii="Times New Roman" w:hAnsi="Times New Roman"/>
          <w:sz w:val="24"/>
          <w:szCs w:val="24"/>
        </w:rPr>
        <w:t>f SSA does not have a field representative in the area, SSA send</w:t>
      </w:r>
      <w:r w:rsidR="00F54E04">
        <w:rPr>
          <w:rFonts w:ascii="Times New Roman" w:hAnsi="Times New Roman"/>
          <w:sz w:val="24"/>
          <w:szCs w:val="24"/>
        </w:rPr>
        <w:t>s</w:t>
      </w:r>
      <w:r>
        <w:rPr>
          <w:rFonts w:ascii="Times New Roman" w:hAnsi="Times New Roman"/>
          <w:sz w:val="24"/>
          <w:szCs w:val="24"/>
        </w:rPr>
        <w:t xml:space="preserve"> the recipient a letter requesting the recipient to complete the enclosed SSA-2010 with a return envelope; </w:t>
      </w:r>
      <w:r w:rsidR="00C65E3E">
        <w:rPr>
          <w:rFonts w:ascii="Times New Roman" w:hAnsi="Times New Roman"/>
          <w:sz w:val="24"/>
          <w:szCs w:val="24"/>
        </w:rPr>
        <w:t>and</w:t>
      </w:r>
      <w:r>
        <w:rPr>
          <w:rFonts w:ascii="Times New Roman" w:hAnsi="Times New Roman"/>
          <w:sz w:val="24"/>
          <w:szCs w:val="24"/>
        </w:rPr>
        <w:t xml:space="preserve"> to provide SSA with the following documents: </w:t>
      </w:r>
    </w:p>
    <w:p w:rsidR="000C19CF" w:rsidRPr="000C19CF" w:rsidP="000C19CF" w14:paraId="728BCA88" w14:textId="6B9C1ED1">
      <w:pPr>
        <w:pStyle w:val="ListParagraph"/>
        <w:spacing w:after="0" w:line="240" w:lineRule="auto"/>
        <w:ind w:left="1440"/>
        <w:rPr>
          <w:rFonts w:ascii="Times New Roman" w:hAnsi="Times New Roman"/>
          <w:sz w:val="24"/>
          <w:szCs w:val="24"/>
        </w:rPr>
      </w:pPr>
      <w:r>
        <w:rPr>
          <w:rFonts w:ascii="Times New Roman" w:hAnsi="Times New Roman"/>
          <w:sz w:val="24"/>
          <w:szCs w:val="24"/>
        </w:rPr>
        <w:t>(</w:t>
      </w:r>
      <w:r w:rsidRPr="000C19CF">
        <w:rPr>
          <w:rFonts w:ascii="Times New Roman" w:hAnsi="Times New Roman"/>
          <w:sz w:val="24"/>
          <w:szCs w:val="24"/>
        </w:rPr>
        <w:t>1</w:t>
      </w:r>
      <w:r>
        <w:rPr>
          <w:rFonts w:ascii="Times New Roman" w:hAnsi="Times New Roman"/>
          <w:sz w:val="24"/>
          <w:szCs w:val="24"/>
        </w:rPr>
        <w:t xml:space="preserve">) </w:t>
      </w:r>
      <w:r w:rsidRPr="000C19CF">
        <w:rPr>
          <w:rFonts w:ascii="Times New Roman" w:hAnsi="Times New Roman"/>
          <w:sz w:val="24"/>
          <w:szCs w:val="24"/>
        </w:rPr>
        <w:t>ID</w:t>
      </w:r>
    </w:p>
    <w:p w:rsidR="000C19CF" w:rsidRPr="000C19CF" w:rsidP="000C19CF" w14:paraId="77E5C4F4" w14:textId="00641643">
      <w:pPr>
        <w:pStyle w:val="ListParagraph"/>
        <w:ind w:left="1440"/>
        <w:rPr>
          <w:rFonts w:ascii="Times New Roman" w:hAnsi="Times New Roman"/>
          <w:sz w:val="24"/>
          <w:szCs w:val="24"/>
        </w:rPr>
      </w:pPr>
      <w:r>
        <w:rPr>
          <w:rFonts w:ascii="Times New Roman" w:hAnsi="Times New Roman"/>
          <w:sz w:val="24"/>
          <w:szCs w:val="24"/>
        </w:rPr>
        <w:t>(</w:t>
      </w:r>
      <w:r w:rsidRPr="000C19CF">
        <w:rPr>
          <w:rFonts w:ascii="Times New Roman" w:hAnsi="Times New Roman"/>
          <w:sz w:val="24"/>
          <w:szCs w:val="24"/>
        </w:rPr>
        <w:t>2</w:t>
      </w:r>
      <w:r>
        <w:rPr>
          <w:rFonts w:ascii="Times New Roman" w:hAnsi="Times New Roman"/>
          <w:sz w:val="24"/>
          <w:szCs w:val="24"/>
        </w:rPr>
        <w:t xml:space="preserve">) </w:t>
      </w:r>
      <w:r w:rsidRPr="000C19CF">
        <w:rPr>
          <w:rFonts w:ascii="Times New Roman" w:hAnsi="Times New Roman"/>
          <w:sz w:val="24"/>
          <w:szCs w:val="24"/>
        </w:rPr>
        <w:t>Barangay certificate showing</w:t>
      </w:r>
      <w:r>
        <w:rPr>
          <w:rFonts w:ascii="Times New Roman" w:hAnsi="Times New Roman"/>
          <w:sz w:val="24"/>
          <w:szCs w:val="24"/>
        </w:rPr>
        <w:t xml:space="preserve"> </w:t>
      </w:r>
      <w:r w:rsidR="00204FDB">
        <w:rPr>
          <w:rFonts w:ascii="Times New Roman" w:hAnsi="Times New Roman"/>
          <w:sz w:val="24"/>
          <w:szCs w:val="24"/>
        </w:rPr>
        <w:t xml:space="preserve">residency </w:t>
      </w:r>
      <w:r w:rsidRPr="000C19CF">
        <w:rPr>
          <w:rFonts w:ascii="Times New Roman" w:hAnsi="Times New Roman"/>
          <w:sz w:val="24"/>
          <w:szCs w:val="24"/>
        </w:rPr>
        <w:t>of that village.</w:t>
      </w:r>
    </w:p>
    <w:p w:rsidR="0055482E" w:rsidRPr="0055482E" w:rsidP="000C19CF" w14:paraId="02638B7C" w14:textId="786AD633">
      <w:pPr>
        <w:pStyle w:val="ListParagraph"/>
        <w:spacing w:after="0" w:line="240" w:lineRule="auto"/>
        <w:ind w:left="1440"/>
        <w:rPr>
          <w:rFonts w:ascii="Times New Roman" w:hAnsi="Times New Roman"/>
          <w:sz w:val="24"/>
          <w:szCs w:val="24"/>
        </w:rPr>
      </w:pPr>
      <w:r>
        <w:rPr>
          <w:rFonts w:ascii="Times New Roman" w:hAnsi="Times New Roman"/>
          <w:sz w:val="24"/>
          <w:szCs w:val="24"/>
        </w:rPr>
        <w:t>(3)</w:t>
      </w:r>
      <w:r w:rsidR="00204FDB">
        <w:rPr>
          <w:rFonts w:ascii="Times New Roman" w:hAnsi="Times New Roman"/>
          <w:sz w:val="24"/>
          <w:szCs w:val="24"/>
        </w:rPr>
        <w:t xml:space="preserve"> </w:t>
      </w:r>
      <w:r w:rsidRPr="000C19CF">
        <w:rPr>
          <w:rFonts w:ascii="Times New Roman" w:hAnsi="Times New Roman"/>
          <w:sz w:val="24"/>
          <w:szCs w:val="24"/>
        </w:rPr>
        <w:t>Photo holding a current newspaper</w:t>
      </w:r>
      <w:r w:rsidRPr="0055482E">
        <w:rPr>
          <w:rFonts w:ascii="Times New Roman" w:hAnsi="Times New Roman"/>
          <w:sz w:val="24"/>
          <w:szCs w:val="24"/>
        </w:rPr>
        <w:t>.</w:t>
      </w:r>
    </w:p>
    <w:p w:rsidR="0055482E" w:rsidRPr="0055482E" w:rsidP="0055482E" w14:paraId="3FEACA5F" w14:textId="77777777">
      <w:pPr>
        <w:pStyle w:val="ListParagraph"/>
        <w:ind w:left="1440"/>
        <w:rPr>
          <w:rFonts w:ascii="Times New Roman" w:hAnsi="Times New Roman"/>
          <w:sz w:val="24"/>
          <w:szCs w:val="24"/>
        </w:rPr>
      </w:pPr>
    </w:p>
    <w:p w:rsidR="00043973" w:rsidRPr="00043973" w:rsidP="00043973" w14:paraId="06FC3876" w14:textId="1AB6B560">
      <w:pPr>
        <w:pStyle w:val="ListParagraph"/>
        <w:spacing w:after="0" w:line="240" w:lineRule="auto"/>
        <w:ind w:left="1440"/>
        <w:rPr>
          <w:rFonts w:ascii="Times New Roman" w:hAnsi="Times New Roman"/>
        </w:rPr>
      </w:pPr>
      <w:r w:rsidRPr="00043973">
        <w:rPr>
          <w:rFonts w:ascii="Times New Roman" w:eastAsia="Times New Roman" w:hAnsi="Times New Roman"/>
          <w:snapToGrid w:val="0"/>
          <w:sz w:val="24"/>
          <w:szCs w:val="24"/>
        </w:rPr>
        <w:t>If the beneficiary fails to attend the interview, SSA suspend</w:t>
      </w:r>
      <w:r w:rsidR="00F54E04">
        <w:rPr>
          <w:rFonts w:ascii="Times New Roman" w:eastAsia="Times New Roman" w:hAnsi="Times New Roman"/>
          <w:snapToGrid w:val="0"/>
          <w:sz w:val="24"/>
          <w:szCs w:val="24"/>
        </w:rPr>
        <w:t>s</w:t>
      </w:r>
      <w:r w:rsidRPr="00043973">
        <w:rPr>
          <w:rFonts w:ascii="Times New Roman" w:eastAsia="Times New Roman" w:hAnsi="Times New Roman"/>
          <w:snapToGrid w:val="0"/>
          <w:sz w:val="24"/>
          <w:szCs w:val="24"/>
        </w:rPr>
        <w:t xml:space="preserve"> their benefits.  </w:t>
      </w:r>
      <w:r w:rsidR="008736F7">
        <w:rPr>
          <w:rFonts w:ascii="Times New Roman" w:eastAsia="Times New Roman" w:hAnsi="Times New Roman"/>
          <w:snapToGrid w:val="0"/>
          <w:sz w:val="24"/>
          <w:szCs w:val="24"/>
        </w:rPr>
        <w:t xml:space="preserve">SSA will continue to collect and use form SSA-2010 until there are no more SVB </w:t>
      </w:r>
      <w:r w:rsidR="009E4E48">
        <w:rPr>
          <w:rFonts w:ascii="Times New Roman" w:eastAsia="Times New Roman" w:hAnsi="Times New Roman"/>
          <w:snapToGrid w:val="0"/>
          <w:sz w:val="24"/>
          <w:szCs w:val="24"/>
        </w:rPr>
        <w:t>beneficiaries.</w:t>
      </w:r>
      <w:r w:rsidRPr="00043973">
        <w:rPr>
          <w:rFonts w:ascii="Times New Roman" w:eastAsia="Times New Roman" w:hAnsi="Times New Roman"/>
          <w:snapToGrid w:val="0"/>
          <w:sz w:val="24"/>
          <w:szCs w:val="24"/>
        </w:rPr>
        <w:t xml:space="preserve"> </w:t>
      </w:r>
    </w:p>
    <w:p w:rsidR="00043973" w:rsidP="004B5406" w14:paraId="39BB9B1A" w14:textId="77777777">
      <w:pPr>
        <w:pStyle w:val="ListParagraph"/>
        <w:spacing w:after="0" w:line="240" w:lineRule="auto"/>
        <w:ind w:left="1440"/>
        <w:rPr>
          <w:rFonts w:ascii="Times New Roman" w:hAnsi="Times New Roman"/>
        </w:rPr>
      </w:pPr>
    </w:p>
    <w:p w:rsidR="00E47EF3" w:rsidRPr="0096516A" w:rsidP="00E47EF3" w14:paraId="547EA5E4" w14:textId="71DE9643">
      <w:pPr>
        <w:pStyle w:val="ListParagraph"/>
        <w:numPr>
          <w:ilvl w:val="0"/>
          <w:numId w:val="36"/>
        </w:numPr>
        <w:spacing w:after="0" w:line="240" w:lineRule="auto"/>
        <w:contextualSpacing w:val="0"/>
        <w:rPr>
          <w:rFonts w:ascii="Times New Roman" w:hAnsi="Times New Roman"/>
          <w:b/>
          <w:bCs/>
          <w:color w:val="000000"/>
          <w:sz w:val="24"/>
          <w:szCs w:val="24"/>
        </w:rPr>
      </w:pPr>
      <w:r w:rsidRPr="0096516A">
        <w:rPr>
          <w:rFonts w:ascii="Times New Roman" w:hAnsi="Times New Roman"/>
          <w:b/>
          <w:bCs/>
          <w:color w:val="000000"/>
          <w:sz w:val="24"/>
          <w:szCs w:val="24"/>
        </w:rPr>
        <w:t>Psychological Costs</w:t>
      </w:r>
    </w:p>
    <w:p w:rsidR="00F54E04" w:rsidRPr="00F54E04" w:rsidP="001746D5" w14:paraId="2C2A4E86" w14:textId="77777777">
      <w:pPr>
        <w:pStyle w:val="ListParagraph"/>
        <w:numPr>
          <w:ilvl w:val="1"/>
          <w:numId w:val="36"/>
        </w:numPr>
        <w:spacing w:after="0" w:line="240" w:lineRule="auto"/>
        <w:ind w:left="2160"/>
        <w:contextualSpacing w:val="0"/>
        <w:rPr>
          <w:rFonts w:ascii="Times New Roman" w:hAnsi="Times New Roman"/>
          <w:color w:val="000000"/>
          <w:sz w:val="24"/>
          <w:szCs w:val="24"/>
        </w:rPr>
      </w:pPr>
      <w:r>
        <w:rPr>
          <w:rFonts w:ascii="Times New Roman" w:hAnsi="Times New Roman"/>
          <w:b/>
          <w:bCs/>
          <w:color w:val="000000"/>
          <w:sz w:val="24"/>
          <w:szCs w:val="24"/>
        </w:rPr>
        <w:t>Psychological Cost #1:</w:t>
      </w:r>
    </w:p>
    <w:p w:rsidR="00F54E04" w:rsidP="00F54E04" w14:paraId="4BA988B2" w14:textId="77777777">
      <w:pPr>
        <w:pStyle w:val="ListParagraph"/>
        <w:numPr>
          <w:ilvl w:val="2"/>
          <w:numId w:val="36"/>
        </w:numPr>
        <w:spacing w:after="0" w:line="240" w:lineRule="auto"/>
        <w:ind w:left="2520"/>
        <w:contextualSpacing w:val="0"/>
        <w:rPr>
          <w:rFonts w:ascii="Times New Roman" w:hAnsi="Times New Roman"/>
          <w:color w:val="000000"/>
          <w:sz w:val="24"/>
          <w:szCs w:val="24"/>
        </w:rPr>
      </w:pPr>
      <w:r w:rsidRPr="00D21E35">
        <w:rPr>
          <w:rFonts w:ascii="Times New Roman" w:hAnsi="Times New Roman"/>
          <w:b/>
          <w:bCs/>
          <w:color w:val="000000"/>
          <w:sz w:val="24"/>
          <w:szCs w:val="24"/>
        </w:rPr>
        <w:t>Requirement for Program:</w:t>
      </w:r>
      <w:r w:rsidRPr="00D21E35">
        <w:rPr>
          <w:rFonts w:ascii="Times New Roman" w:hAnsi="Times New Roman"/>
          <w:color w:val="000000"/>
          <w:sz w:val="24"/>
          <w:szCs w:val="24"/>
        </w:rPr>
        <w:t xml:space="preserve">  Form SSA-2010 requests information from the responded that SSA may already have on file as part of our continuing reviews</w:t>
      </w:r>
      <w:r w:rsidR="00D21E35">
        <w:rPr>
          <w:rFonts w:ascii="Times New Roman" w:hAnsi="Times New Roman"/>
          <w:color w:val="000000"/>
          <w:sz w:val="24"/>
          <w:szCs w:val="24"/>
        </w:rPr>
        <w:t>.</w:t>
      </w:r>
    </w:p>
    <w:p w:rsidR="00F54E04" w:rsidRPr="00F54E04" w:rsidP="00F54E04" w14:paraId="5E96428A" w14:textId="77777777">
      <w:pPr>
        <w:pStyle w:val="ListParagraph"/>
        <w:spacing w:after="0" w:line="240" w:lineRule="auto"/>
        <w:ind w:left="2520"/>
        <w:contextualSpacing w:val="0"/>
        <w:rPr>
          <w:rFonts w:ascii="Times New Roman" w:hAnsi="Times New Roman"/>
          <w:color w:val="000000"/>
          <w:sz w:val="24"/>
          <w:szCs w:val="24"/>
        </w:rPr>
      </w:pPr>
    </w:p>
    <w:p w:rsidR="00E47EF3" w:rsidRPr="00F54E04" w:rsidP="00F54E04" w14:paraId="2D4410D5" w14:textId="41EDE5D0">
      <w:pPr>
        <w:pStyle w:val="ListParagraph"/>
        <w:numPr>
          <w:ilvl w:val="2"/>
          <w:numId w:val="36"/>
        </w:numPr>
        <w:spacing w:after="0" w:line="240" w:lineRule="auto"/>
        <w:ind w:left="2520"/>
        <w:contextualSpacing w:val="0"/>
        <w:rPr>
          <w:rFonts w:ascii="Times New Roman" w:hAnsi="Times New Roman"/>
          <w:color w:val="000000"/>
          <w:sz w:val="24"/>
          <w:szCs w:val="24"/>
        </w:rPr>
      </w:pPr>
      <w:r w:rsidRPr="00F54E04">
        <w:rPr>
          <w:rFonts w:ascii="Times New Roman" w:hAnsi="Times New Roman"/>
          <w:b/>
          <w:bCs/>
          <w:color w:val="000000"/>
          <w:sz w:val="24"/>
          <w:szCs w:val="24"/>
        </w:rPr>
        <w:t>Psychological Cost:</w:t>
      </w:r>
      <w:r w:rsidRPr="00F54E04">
        <w:rPr>
          <w:rFonts w:ascii="Times New Roman" w:hAnsi="Times New Roman"/>
          <w:color w:val="000000"/>
          <w:sz w:val="24"/>
          <w:szCs w:val="24"/>
        </w:rPr>
        <w:t xml:space="preserve"> The respondent may</w:t>
      </w:r>
      <w:r w:rsidRPr="00F54E04" w:rsidR="00F54E04">
        <w:rPr>
          <w:rFonts w:ascii="Times New Roman" w:hAnsi="Times New Roman"/>
          <w:color w:val="000000"/>
          <w:sz w:val="24"/>
          <w:szCs w:val="24"/>
        </w:rPr>
        <w:t xml:space="preserve"> perceive this as the agency’s distrust of SVB recipients, as they may feel SSA should not need to ask for information we already have on file.  This may cause the respondents to</w:t>
      </w:r>
      <w:r w:rsidRPr="00F54E04">
        <w:rPr>
          <w:rFonts w:ascii="Times New Roman" w:hAnsi="Times New Roman"/>
          <w:color w:val="000000"/>
          <w:sz w:val="24"/>
          <w:szCs w:val="24"/>
        </w:rPr>
        <w:t xml:space="preserve"> delay their completion of form SSA-2010</w:t>
      </w:r>
      <w:r w:rsidRPr="00F54E04" w:rsidR="0096516A">
        <w:rPr>
          <w:rFonts w:ascii="Times New Roman" w:hAnsi="Times New Roman"/>
          <w:color w:val="000000"/>
          <w:sz w:val="24"/>
          <w:szCs w:val="24"/>
        </w:rPr>
        <w:t xml:space="preserve">, due to the request of the same information and the travel to the FBU.  </w:t>
      </w:r>
      <w:r w:rsidRPr="00F54E04">
        <w:rPr>
          <w:rFonts w:ascii="Times New Roman" w:hAnsi="Times New Roman"/>
          <w:color w:val="000000"/>
          <w:sz w:val="24"/>
          <w:szCs w:val="24"/>
        </w:rPr>
        <w:t>However, SSA requires full completion of the SSA-210 to continue to receive benefits.</w:t>
      </w:r>
    </w:p>
    <w:p w:rsidR="00F54E04" w:rsidRPr="00F54E04" w:rsidP="00F54E04" w14:paraId="4284160A" w14:textId="77777777">
      <w:pPr>
        <w:pStyle w:val="ListParagraph"/>
        <w:rPr>
          <w:rFonts w:ascii="Times New Roman" w:hAnsi="Times New Roman"/>
          <w:color w:val="000000"/>
          <w:sz w:val="24"/>
          <w:szCs w:val="24"/>
        </w:rPr>
      </w:pPr>
    </w:p>
    <w:p w:rsidR="00F54E04" w:rsidRPr="00F54E04" w:rsidP="00F54E04" w14:paraId="26505F4B" w14:textId="5C0B33FD">
      <w:pPr>
        <w:pStyle w:val="ListParagraph"/>
        <w:numPr>
          <w:ilvl w:val="1"/>
          <w:numId w:val="36"/>
        </w:numPr>
        <w:spacing w:after="0" w:line="240" w:lineRule="auto"/>
        <w:ind w:left="2160"/>
        <w:contextualSpacing w:val="0"/>
        <w:rPr>
          <w:rFonts w:ascii="Times New Roman" w:hAnsi="Times New Roman"/>
          <w:color w:val="000000"/>
          <w:sz w:val="24"/>
          <w:szCs w:val="24"/>
        </w:rPr>
      </w:pPr>
      <w:r>
        <w:rPr>
          <w:rFonts w:ascii="Times New Roman" w:hAnsi="Times New Roman"/>
          <w:b/>
          <w:bCs/>
          <w:color w:val="000000"/>
          <w:sz w:val="24"/>
          <w:szCs w:val="24"/>
        </w:rPr>
        <w:t>Psychological Cost #</w:t>
      </w:r>
      <w:r>
        <w:rPr>
          <w:rFonts w:ascii="Times New Roman" w:hAnsi="Times New Roman"/>
          <w:b/>
          <w:bCs/>
          <w:color w:val="000000"/>
          <w:sz w:val="24"/>
          <w:szCs w:val="24"/>
        </w:rPr>
        <w:t>2</w:t>
      </w:r>
      <w:r>
        <w:rPr>
          <w:rFonts w:ascii="Times New Roman" w:hAnsi="Times New Roman"/>
          <w:b/>
          <w:bCs/>
          <w:color w:val="000000"/>
          <w:sz w:val="24"/>
          <w:szCs w:val="24"/>
        </w:rPr>
        <w:t>:</w:t>
      </w:r>
    </w:p>
    <w:p w:rsidR="00F40537" w:rsidP="00F40537" w14:paraId="372BCEAF" w14:textId="10E3B781">
      <w:pPr>
        <w:pStyle w:val="ListParagraph"/>
        <w:numPr>
          <w:ilvl w:val="2"/>
          <w:numId w:val="36"/>
        </w:numPr>
        <w:spacing w:after="0" w:line="240" w:lineRule="auto"/>
        <w:ind w:left="2520"/>
        <w:contextualSpacing w:val="0"/>
        <w:rPr>
          <w:rFonts w:ascii="Times New Roman" w:hAnsi="Times New Roman"/>
          <w:color w:val="000000"/>
          <w:sz w:val="24"/>
          <w:szCs w:val="24"/>
        </w:rPr>
      </w:pPr>
      <w:r w:rsidRPr="00D21E35">
        <w:rPr>
          <w:rFonts w:ascii="Times New Roman" w:hAnsi="Times New Roman"/>
          <w:b/>
          <w:bCs/>
          <w:color w:val="000000"/>
          <w:sz w:val="24"/>
          <w:szCs w:val="24"/>
        </w:rPr>
        <w:t>Requirement for Program:</w:t>
      </w:r>
      <w:r w:rsidRPr="00D21E35">
        <w:rPr>
          <w:rFonts w:ascii="Times New Roman" w:hAnsi="Times New Roman"/>
          <w:color w:val="000000"/>
          <w:sz w:val="24"/>
          <w:szCs w:val="24"/>
        </w:rPr>
        <w:t xml:space="preserve">  </w:t>
      </w:r>
      <w:r>
        <w:rPr>
          <w:rFonts w:ascii="Times New Roman" w:hAnsi="Times New Roman"/>
          <w:color w:val="000000"/>
          <w:sz w:val="24"/>
          <w:szCs w:val="24"/>
        </w:rPr>
        <w:t>For a very small number of respondents who live too far away from an FBU,</w:t>
      </w:r>
      <w:r w:rsidR="00243370">
        <w:rPr>
          <w:rFonts w:ascii="Times New Roman" w:hAnsi="Times New Roman"/>
          <w:color w:val="000000"/>
          <w:sz w:val="24"/>
          <w:szCs w:val="24"/>
        </w:rPr>
        <w:t xml:space="preserve"> the respondent may find it burdensome to collect the necessary documentation to mail to the FBU with the form.</w:t>
      </w:r>
    </w:p>
    <w:p w:rsidR="00F40537" w:rsidRPr="00F40537" w:rsidP="00F40537" w14:paraId="1F565C49" w14:textId="77777777">
      <w:pPr>
        <w:pStyle w:val="ListParagraph"/>
        <w:spacing w:after="0" w:line="240" w:lineRule="auto"/>
        <w:ind w:left="2520"/>
        <w:contextualSpacing w:val="0"/>
        <w:rPr>
          <w:rFonts w:ascii="Times New Roman" w:hAnsi="Times New Roman"/>
          <w:color w:val="000000"/>
          <w:sz w:val="24"/>
          <w:szCs w:val="24"/>
        </w:rPr>
      </w:pPr>
    </w:p>
    <w:p w:rsidR="00F54E04" w:rsidP="00F40537" w14:paraId="28B7E92A" w14:textId="6B6B7D8B">
      <w:pPr>
        <w:pStyle w:val="ListParagraph"/>
        <w:numPr>
          <w:ilvl w:val="2"/>
          <w:numId w:val="36"/>
        </w:numPr>
        <w:spacing w:after="0" w:line="240" w:lineRule="auto"/>
        <w:ind w:left="2520"/>
        <w:contextualSpacing w:val="0"/>
        <w:rPr>
          <w:rFonts w:ascii="Times New Roman" w:hAnsi="Times New Roman"/>
          <w:color w:val="000000"/>
          <w:sz w:val="24"/>
          <w:szCs w:val="24"/>
        </w:rPr>
      </w:pPr>
      <w:r w:rsidRPr="00F40537">
        <w:rPr>
          <w:rFonts w:ascii="Times New Roman" w:hAnsi="Times New Roman"/>
          <w:b/>
          <w:bCs/>
          <w:color w:val="000000"/>
          <w:sz w:val="24"/>
          <w:szCs w:val="24"/>
        </w:rPr>
        <w:t>Psychological Cost:</w:t>
      </w:r>
      <w:r w:rsidRPr="00F40537">
        <w:rPr>
          <w:rFonts w:ascii="Times New Roman" w:hAnsi="Times New Roman"/>
          <w:color w:val="000000"/>
          <w:sz w:val="24"/>
          <w:szCs w:val="24"/>
        </w:rPr>
        <w:t xml:space="preserve"> </w:t>
      </w:r>
      <w:r w:rsidR="00F40537">
        <w:rPr>
          <w:rFonts w:ascii="Times New Roman" w:hAnsi="Times New Roman"/>
          <w:color w:val="000000"/>
          <w:sz w:val="24"/>
          <w:szCs w:val="24"/>
        </w:rPr>
        <w:t>For tho</w:t>
      </w:r>
      <w:r w:rsidR="00243370">
        <w:rPr>
          <w:rFonts w:ascii="Times New Roman" w:hAnsi="Times New Roman"/>
          <w:color w:val="000000"/>
          <w:sz w:val="24"/>
          <w:szCs w:val="24"/>
        </w:rPr>
        <w:t xml:space="preserve">se respondents who need to mail back the form, this burdensome request may delay their submission as they need to collect this information. </w:t>
      </w:r>
      <w:r w:rsidRPr="00F40537">
        <w:rPr>
          <w:rFonts w:ascii="Times New Roman" w:hAnsi="Times New Roman"/>
          <w:color w:val="000000"/>
          <w:sz w:val="24"/>
          <w:szCs w:val="24"/>
        </w:rPr>
        <w:t xml:space="preserve"> </w:t>
      </w:r>
    </w:p>
    <w:p w:rsidR="00F40537" w:rsidRPr="00F40537" w:rsidP="00F40537" w14:paraId="0616D98B" w14:textId="77777777">
      <w:pPr>
        <w:pStyle w:val="ListParagraph"/>
        <w:rPr>
          <w:rFonts w:ascii="Times New Roman" w:hAnsi="Times New Roman"/>
          <w:color w:val="000000"/>
          <w:sz w:val="24"/>
          <w:szCs w:val="24"/>
        </w:rPr>
      </w:pPr>
    </w:p>
    <w:p w:rsidR="00F40537" w:rsidRPr="00F40537" w:rsidP="00F40537" w14:paraId="31AAF21C" w14:textId="6008C56D">
      <w:pPr>
        <w:pStyle w:val="ListParagraph"/>
        <w:spacing w:after="0" w:line="240" w:lineRule="auto"/>
        <w:ind w:left="2520"/>
        <w:contextualSpacing w:val="0"/>
        <w:rPr>
          <w:rFonts w:ascii="Times New Roman" w:hAnsi="Times New Roman"/>
          <w:color w:val="000000"/>
          <w:sz w:val="24"/>
          <w:szCs w:val="24"/>
        </w:rPr>
      </w:pPr>
      <w:r>
        <w:rPr>
          <w:rFonts w:ascii="Times New Roman" w:hAnsi="Times New Roman"/>
          <w:color w:val="000000"/>
          <w:sz w:val="24"/>
          <w:szCs w:val="24"/>
        </w:rPr>
        <w:t>Note:  This is an extremely rare occurrence.  For most respondents, the FBU technician travels to them after setting up the interview appointment.</w:t>
      </w:r>
      <w:r w:rsidR="00243370">
        <w:rPr>
          <w:rFonts w:ascii="Times New Roman" w:hAnsi="Times New Roman"/>
          <w:color w:val="000000"/>
          <w:sz w:val="24"/>
          <w:szCs w:val="24"/>
        </w:rPr>
        <w:t xml:space="preserve">  Most respondents do not need to mail the form.</w:t>
      </w:r>
    </w:p>
    <w:p w:rsidR="00F40537" w:rsidP="00F40537" w14:paraId="4A1E027B" w14:textId="77777777">
      <w:pPr>
        <w:spacing w:after="0" w:line="240" w:lineRule="auto"/>
        <w:ind w:left="1440"/>
        <w:rPr>
          <w:rFonts w:ascii="Times New Roman" w:hAnsi="Times New Roman"/>
          <w:color w:val="000000"/>
          <w:sz w:val="24"/>
          <w:szCs w:val="24"/>
        </w:rPr>
      </w:pPr>
    </w:p>
    <w:p w:rsidR="00F54E04" w:rsidRPr="00F40537" w:rsidP="00F40537" w14:paraId="61061C99" w14:textId="178BD1CB">
      <w:pPr>
        <w:spacing w:after="0" w:line="240" w:lineRule="auto"/>
        <w:ind w:left="1440"/>
        <w:rPr>
          <w:rFonts w:ascii="Times New Roman" w:hAnsi="Times New Roman"/>
          <w:color w:val="000000"/>
          <w:sz w:val="24"/>
          <w:szCs w:val="24"/>
        </w:rPr>
      </w:pPr>
      <w:r w:rsidRPr="00F40537">
        <w:rPr>
          <w:rFonts w:ascii="Times New Roman" w:hAnsi="Times New Roman"/>
          <w:color w:val="000000"/>
          <w:sz w:val="24"/>
          <w:szCs w:val="24"/>
        </w:rPr>
        <w:t>We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r w:rsidRPr="00F40537">
        <w:rPr>
          <w:rFonts w:ascii="Times New Roman" w:hAnsi="Times New Roman"/>
          <w:color w:val="000000"/>
          <w:sz w:val="24"/>
          <w:szCs w:val="24"/>
        </w:rPr>
        <w:t>.</w:t>
      </w:r>
    </w:p>
    <w:p w:rsidR="00EC3513" w:rsidP="00FB29FF" w14:paraId="662115C2" w14:textId="77777777">
      <w:pPr>
        <w:spacing w:after="0" w:line="240" w:lineRule="auto"/>
        <w:ind w:left="720" w:firstLine="720"/>
        <w:rPr>
          <w:rFonts w:ascii="Times New Roman" w:hAnsi="Times New Roman"/>
          <w:sz w:val="24"/>
          <w:szCs w:val="24"/>
        </w:rPr>
      </w:pPr>
    </w:p>
    <w:p w:rsidR="00FB29FF" w:rsidRPr="00FB29FF" w:rsidP="00FB29FF" w14:paraId="31CAEFB6" w14:textId="22530630">
      <w:pPr>
        <w:spacing w:after="0" w:line="240" w:lineRule="auto"/>
        <w:ind w:left="720" w:firstLine="720"/>
        <w:rPr>
          <w:rFonts w:ascii="Times New Roman" w:hAnsi="Times New Roman"/>
          <w:color w:val="000000"/>
          <w:sz w:val="24"/>
          <w:szCs w:val="24"/>
        </w:rPr>
      </w:pPr>
      <w:r w:rsidRPr="00FB29FF">
        <w:rPr>
          <w:rFonts w:ascii="Times New Roman" w:hAnsi="Times New Roman"/>
          <w:sz w:val="24"/>
          <w:szCs w:val="24"/>
        </w:rPr>
        <w:t>The respondents are</w:t>
      </w:r>
      <w:r w:rsidRPr="00FB29FF">
        <w:rPr>
          <w:rFonts w:ascii="Times New Roman" w:hAnsi="Times New Roman"/>
          <w:snapToGrid w:val="0"/>
          <w:sz w:val="24"/>
          <w:szCs w:val="24"/>
        </w:rPr>
        <w:t xml:space="preserve"> SVB </w:t>
      </w:r>
      <w:r w:rsidRPr="00FB29FF">
        <w:rPr>
          <w:rFonts w:ascii="Times New Roman" w:hAnsi="Times New Roman"/>
          <w:sz w:val="24"/>
          <w:szCs w:val="24"/>
        </w:rPr>
        <w:t>beneficiaries living outside the United</w:t>
      </w:r>
      <w:r w:rsidRPr="00FB29FF">
        <w:rPr>
          <w:rFonts w:ascii="Times New Roman" w:hAnsi="Times New Roman"/>
          <w:snapToGrid w:val="0"/>
          <w:sz w:val="24"/>
          <w:szCs w:val="24"/>
        </w:rPr>
        <w:t xml:space="preserve"> </w:t>
      </w:r>
      <w:r w:rsidRPr="00FB29FF">
        <w:rPr>
          <w:rFonts w:ascii="Times New Roman" w:hAnsi="Times New Roman"/>
          <w:sz w:val="24"/>
          <w:szCs w:val="24"/>
        </w:rPr>
        <w:t>States.</w:t>
      </w:r>
    </w:p>
    <w:p w:rsidR="00BF75B7" w:rsidRPr="00B6788C" w:rsidP="00F06E3F" w14:paraId="2EFC4534" w14:textId="74F79B32">
      <w:pPr>
        <w:pStyle w:val="ListParagraph"/>
        <w:widowControl w:val="0"/>
        <w:spacing w:after="0" w:line="240" w:lineRule="auto"/>
        <w:ind w:left="1440"/>
        <w:rPr>
          <w:rFonts w:ascii="Times New Roman" w:eastAsia="Times New Roman" w:hAnsi="Times New Roman"/>
          <w:b/>
          <w:snapToGrid w:val="0"/>
          <w:sz w:val="24"/>
          <w:szCs w:val="24"/>
          <w:u w:val="single"/>
        </w:rPr>
      </w:pPr>
      <w:r>
        <w:rPr>
          <w:rFonts w:ascii="Times New Roman" w:eastAsia="Times New Roman" w:hAnsi="Times New Roman"/>
          <w:snapToGrid w:val="0"/>
          <w:sz w:val="24"/>
          <w:szCs w:val="24"/>
        </w:rPr>
        <w:t xml:space="preserve"> </w:t>
      </w:r>
    </w:p>
    <w:p w:rsidR="00806C1C" w:rsidRPr="00B6788C" w:rsidP="00F06E3F" w14:paraId="1EF7A7A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Use of Information Technology to Collect the Information</w:t>
      </w:r>
    </w:p>
    <w:p w:rsidR="004A1C9A" w:rsidP="00F06E3F" w14:paraId="1DE730EC" w14:textId="7C197467">
      <w:pPr>
        <w:pStyle w:val="ListParagraph"/>
        <w:widowControl w:val="0"/>
        <w:spacing w:after="0" w:line="240" w:lineRule="auto"/>
        <w:ind w:left="1440"/>
        <w:rPr>
          <w:rFonts w:ascii="Times New Roman" w:eastAsia="Times New Roman" w:hAnsi="Times New Roman"/>
          <w:snapToGrid w:val="0"/>
          <w:sz w:val="24"/>
          <w:szCs w:val="24"/>
        </w:rPr>
      </w:pPr>
      <w:r w:rsidRPr="00B6788C">
        <w:rPr>
          <w:rFonts w:ascii="Times New Roman" w:hAnsi="Times New Roman"/>
          <w:sz w:val="24"/>
          <w:szCs w:val="24"/>
        </w:rPr>
        <w:t>F</w:t>
      </w:r>
      <w:r w:rsidRPr="00B6788C" w:rsidR="00A5467A">
        <w:rPr>
          <w:rFonts w:ascii="Times New Roman" w:hAnsi="Times New Roman"/>
          <w:sz w:val="24"/>
          <w:szCs w:val="24"/>
        </w:rPr>
        <w:t xml:space="preserve">orm </w:t>
      </w:r>
      <w:r w:rsidRPr="00B6788C">
        <w:rPr>
          <w:rFonts w:ascii="Times New Roman" w:hAnsi="Times New Roman"/>
          <w:sz w:val="24"/>
          <w:szCs w:val="24"/>
        </w:rPr>
        <w:t xml:space="preserve">SSA-2010 </w:t>
      </w:r>
      <w:r w:rsidRPr="00B6788C" w:rsidR="00A5467A">
        <w:rPr>
          <w:rFonts w:ascii="Times New Roman" w:hAnsi="Times New Roman"/>
          <w:sz w:val="24"/>
          <w:szCs w:val="24"/>
        </w:rPr>
        <w:t xml:space="preserve">is </w:t>
      </w:r>
      <w:r w:rsidRPr="00B6788C">
        <w:rPr>
          <w:rFonts w:ascii="Times New Roman" w:hAnsi="Times New Roman"/>
          <w:sz w:val="24"/>
          <w:szCs w:val="24"/>
        </w:rPr>
        <w:t xml:space="preserve">available as </w:t>
      </w:r>
      <w:r w:rsidRPr="00B6788C" w:rsidR="00132213">
        <w:rPr>
          <w:rFonts w:ascii="Times New Roman" w:hAnsi="Times New Roman"/>
          <w:sz w:val="24"/>
          <w:szCs w:val="24"/>
        </w:rPr>
        <w:t>a fillable</w:t>
      </w:r>
      <w:r w:rsidRPr="00B6788C">
        <w:rPr>
          <w:rFonts w:ascii="Times New Roman" w:hAnsi="Times New Roman"/>
          <w:sz w:val="24"/>
          <w:szCs w:val="24"/>
        </w:rPr>
        <w:t xml:space="preserve"> printable </w:t>
      </w:r>
      <w:r w:rsidRPr="00B6788C" w:rsidR="00132213">
        <w:rPr>
          <w:rFonts w:ascii="Times New Roman" w:hAnsi="Times New Roman"/>
          <w:sz w:val="24"/>
          <w:szCs w:val="24"/>
        </w:rPr>
        <w:t xml:space="preserve">PDF </w:t>
      </w:r>
      <w:r w:rsidRPr="00B6788C" w:rsidR="00A5467A">
        <w:rPr>
          <w:rFonts w:ascii="Times New Roman" w:hAnsi="Times New Roman"/>
          <w:sz w:val="24"/>
          <w:szCs w:val="24"/>
        </w:rPr>
        <w:t>on SSA’s website</w:t>
      </w:r>
      <w:r w:rsidR="001303AF">
        <w:rPr>
          <w:rFonts w:ascii="Times New Roman" w:hAnsi="Times New Roman"/>
          <w:sz w:val="24"/>
          <w:szCs w:val="24"/>
        </w:rPr>
        <w:t xml:space="preserve"> </w:t>
      </w:r>
      <w:r w:rsidR="002350A9">
        <w:rPr>
          <w:rFonts w:ascii="Times New Roman" w:hAnsi="Times New Roman"/>
          <w:sz w:val="24"/>
          <w:szCs w:val="24"/>
        </w:rPr>
        <w:t>for respondents to download, complete, print, and submit to SSA</w:t>
      </w:r>
      <w:r w:rsidRPr="00B6788C" w:rsidR="0005734E">
        <w:rPr>
          <w:rFonts w:ascii="Times New Roman" w:hAnsi="Times New Roman"/>
          <w:sz w:val="24"/>
          <w:szCs w:val="24"/>
        </w:rPr>
        <w:t xml:space="preserve">.  The </w:t>
      </w:r>
      <w:r w:rsidRPr="00B6788C" w:rsidR="00132213">
        <w:rPr>
          <w:rFonts w:ascii="Times New Roman" w:hAnsi="Times New Roman"/>
          <w:sz w:val="24"/>
          <w:szCs w:val="24"/>
        </w:rPr>
        <w:t>FBU assist</w:t>
      </w:r>
      <w:r w:rsidR="00D21F22">
        <w:rPr>
          <w:rFonts w:ascii="Times New Roman" w:hAnsi="Times New Roman"/>
          <w:sz w:val="24"/>
          <w:szCs w:val="24"/>
        </w:rPr>
        <w:t>s</w:t>
      </w:r>
      <w:r w:rsidRPr="00B6788C" w:rsidR="00132213">
        <w:rPr>
          <w:rFonts w:ascii="Times New Roman" w:hAnsi="Times New Roman"/>
          <w:sz w:val="24"/>
          <w:szCs w:val="24"/>
        </w:rPr>
        <w:t xml:space="preserve"> beneficiaries in completing the form </w:t>
      </w:r>
      <w:r w:rsidR="00C65E3E">
        <w:rPr>
          <w:rFonts w:ascii="Times New Roman" w:hAnsi="Times New Roman"/>
          <w:sz w:val="24"/>
          <w:szCs w:val="24"/>
        </w:rPr>
        <w:t>during face-to-face i</w:t>
      </w:r>
      <w:r w:rsidRPr="00B6788C" w:rsidR="00132213">
        <w:rPr>
          <w:rFonts w:ascii="Times New Roman" w:hAnsi="Times New Roman"/>
          <w:sz w:val="24"/>
          <w:szCs w:val="24"/>
        </w:rPr>
        <w:t xml:space="preserve">nterviews. </w:t>
      </w:r>
      <w:r w:rsidRPr="00B6788C" w:rsidR="00A5467A">
        <w:rPr>
          <w:rFonts w:ascii="Times New Roman" w:hAnsi="Times New Roman"/>
          <w:sz w:val="24"/>
          <w:szCs w:val="24"/>
        </w:rPr>
        <w:t xml:space="preserve"> </w:t>
      </w:r>
      <w:r w:rsidRPr="00B6788C" w:rsidR="00115935">
        <w:rPr>
          <w:rFonts w:ascii="Times New Roman" w:hAnsi="Times New Roman"/>
          <w:sz w:val="24"/>
          <w:szCs w:val="24"/>
        </w:rPr>
        <w:t>The FBU enter</w:t>
      </w:r>
      <w:r w:rsidR="00D21F22">
        <w:rPr>
          <w:rFonts w:ascii="Times New Roman" w:hAnsi="Times New Roman"/>
          <w:sz w:val="24"/>
          <w:szCs w:val="24"/>
        </w:rPr>
        <w:t>s</w:t>
      </w:r>
      <w:r w:rsidRPr="00B6788C" w:rsidR="00115935">
        <w:rPr>
          <w:rFonts w:ascii="Times New Roman" w:hAnsi="Times New Roman"/>
          <w:sz w:val="24"/>
          <w:szCs w:val="24"/>
        </w:rPr>
        <w:t xml:space="preserve"> the information </w:t>
      </w:r>
      <w:r w:rsidRPr="00B6788C" w:rsidR="005C53BD">
        <w:rPr>
          <w:rFonts w:ascii="Times New Roman" w:hAnsi="Times New Roman"/>
          <w:sz w:val="24"/>
          <w:szCs w:val="24"/>
        </w:rPr>
        <w:t xml:space="preserve">from the form </w:t>
      </w:r>
      <w:r w:rsidRPr="00B6788C" w:rsidR="00115935">
        <w:rPr>
          <w:rFonts w:ascii="Times New Roman" w:hAnsi="Times New Roman"/>
          <w:sz w:val="24"/>
          <w:szCs w:val="24"/>
        </w:rPr>
        <w:t xml:space="preserve">into the </w:t>
      </w:r>
      <w:r w:rsidRPr="00B6788C" w:rsidR="004E79F1">
        <w:rPr>
          <w:rFonts w:ascii="Times New Roman" w:hAnsi="Times New Roman"/>
          <w:sz w:val="24"/>
          <w:szCs w:val="24"/>
        </w:rPr>
        <w:t xml:space="preserve">Consolidated Claims Experience </w:t>
      </w:r>
      <w:r w:rsidRPr="00B6788C" w:rsidR="00115935">
        <w:rPr>
          <w:rFonts w:ascii="Times New Roman" w:hAnsi="Times New Roman"/>
          <w:sz w:val="24"/>
          <w:szCs w:val="24"/>
        </w:rPr>
        <w:t>system</w:t>
      </w:r>
      <w:r w:rsidRPr="00B6788C" w:rsidR="00B20AC1">
        <w:rPr>
          <w:rFonts w:ascii="Times New Roman" w:hAnsi="Times New Roman"/>
          <w:sz w:val="24"/>
          <w:szCs w:val="24"/>
        </w:rPr>
        <w:t xml:space="preserve">.  </w:t>
      </w:r>
      <w:r w:rsidR="003156C4">
        <w:rPr>
          <w:rFonts w:ascii="Times New Roman" w:hAnsi="Times New Roman"/>
          <w:sz w:val="24"/>
          <w:szCs w:val="24"/>
        </w:rPr>
        <w:t>As of FY 2024, t</w:t>
      </w:r>
      <w:r w:rsidRPr="009121B4" w:rsidR="009121B4">
        <w:rPr>
          <w:rFonts w:ascii="Times New Roman" w:hAnsi="Times New Roman"/>
          <w:sz w:val="24"/>
          <w:szCs w:val="24"/>
        </w:rPr>
        <w:t>his form does not have a signature requirement.</w:t>
      </w:r>
      <w:r w:rsidR="00C65E3E">
        <w:rPr>
          <w:rFonts w:ascii="Times New Roman" w:hAnsi="Times New Roman"/>
          <w:sz w:val="24"/>
          <w:szCs w:val="24"/>
        </w:rPr>
        <w:t xml:space="preserve">  If the FBU cannot conduct a face-to-face interview, SSA mail</w:t>
      </w:r>
      <w:r w:rsidR="00F40537">
        <w:rPr>
          <w:rFonts w:ascii="Times New Roman" w:hAnsi="Times New Roman"/>
          <w:sz w:val="24"/>
          <w:szCs w:val="24"/>
        </w:rPr>
        <w:t>s the form to</w:t>
      </w:r>
      <w:r w:rsidR="00C65E3E">
        <w:rPr>
          <w:rFonts w:ascii="Times New Roman" w:hAnsi="Times New Roman"/>
          <w:sz w:val="24"/>
          <w:szCs w:val="24"/>
        </w:rPr>
        <w:t xml:space="preserve"> the respondent, </w:t>
      </w:r>
      <w:r w:rsidR="00F40537">
        <w:rPr>
          <w:rFonts w:ascii="Times New Roman" w:hAnsi="Times New Roman"/>
          <w:sz w:val="24"/>
          <w:szCs w:val="24"/>
        </w:rPr>
        <w:t>along with</w:t>
      </w:r>
      <w:r w:rsidR="00C65E3E">
        <w:rPr>
          <w:rFonts w:ascii="Times New Roman" w:hAnsi="Times New Roman"/>
          <w:sz w:val="24"/>
          <w:szCs w:val="24"/>
        </w:rPr>
        <w:t xml:space="preserve"> an envelope to mail</w:t>
      </w:r>
      <w:r w:rsidR="00F40537">
        <w:rPr>
          <w:rFonts w:ascii="Times New Roman" w:hAnsi="Times New Roman"/>
          <w:sz w:val="24"/>
          <w:szCs w:val="24"/>
        </w:rPr>
        <w:t xml:space="preserve"> it</w:t>
      </w:r>
      <w:r w:rsidR="00C65E3E">
        <w:rPr>
          <w:rFonts w:ascii="Times New Roman" w:hAnsi="Times New Roman"/>
          <w:sz w:val="24"/>
          <w:szCs w:val="24"/>
        </w:rPr>
        <w:t xml:space="preserve"> back to SSA.</w:t>
      </w:r>
      <w:r w:rsidRPr="009121B4" w:rsidR="009121B4">
        <w:rPr>
          <w:rFonts w:ascii="Times New Roman" w:hAnsi="Times New Roman"/>
          <w:sz w:val="24"/>
          <w:szCs w:val="24"/>
        </w:rPr>
        <w:t xml:space="preserve"> </w:t>
      </w:r>
      <w:r w:rsidRPr="00B6788C" w:rsidR="00A5467A">
        <w:rPr>
          <w:rFonts w:ascii="Times New Roman" w:hAnsi="Times New Roman"/>
          <w:sz w:val="24"/>
          <w:szCs w:val="24"/>
        </w:rPr>
        <w:t xml:space="preserve"> </w:t>
      </w:r>
      <w:r w:rsidR="00B20AC1">
        <w:rPr>
          <w:rFonts w:ascii="Times New Roman" w:hAnsi="Times New Roman"/>
          <w:sz w:val="24"/>
          <w:szCs w:val="24"/>
        </w:rPr>
        <w:t>SSA does</w:t>
      </w:r>
      <w:r w:rsidRPr="00B6788C" w:rsidR="00963AFB">
        <w:rPr>
          <w:rFonts w:ascii="Times New Roman" w:hAnsi="Times New Roman"/>
          <w:sz w:val="24"/>
          <w:szCs w:val="24"/>
        </w:rPr>
        <w:t xml:space="preserve"> do not plan </w:t>
      </w:r>
      <w:r w:rsidRPr="00B6788C" w:rsidR="00B20AC1">
        <w:rPr>
          <w:rFonts w:ascii="Times New Roman" w:hAnsi="Times New Roman"/>
          <w:sz w:val="24"/>
          <w:szCs w:val="24"/>
        </w:rPr>
        <w:t>to make</w:t>
      </w:r>
      <w:r w:rsidRPr="00B6788C" w:rsidR="00963AFB">
        <w:rPr>
          <w:rFonts w:ascii="Times New Roman" w:hAnsi="Times New Roman"/>
          <w:sz w:val="24"/>
          <w:szCs w:val="24"/>
        </w:rPr>
        <w:t xml:space="preserve"> </w:t>
      </w:r>
      <w:r w:rsidRPr="00B6788C" w:rsidR="005C53BD">
        <w:rPr>
          <w:rFonts w:ascii="Times New Roman" w:eastAsia="Times New Roman" w:hAnsi="Times New Roman"/>
          <w:snapToGrid w:val="0"/>
          <w:sz w:val="24"/>
          <w:szCs w:val="24"/>
        </w:rPr>
        <w:t>a fully electronic version of this information collection because</w:t>
      </w:r>
      <w:r w:rsidRPr="00B6788C" w:rsidR="00963AFB">
        <w:rPr>
          <w:rFonts w:ascii="Times New Roman" w:hAnsi="Times New Roman"/>
          <w:sz w:val="24"/>
          <w:szCs w:val="24"/>
        </w:rPr>
        <w:t xml:space="preserve"> the </w:t>
      </w:r>
      <w:r w:rsidRPr="00B6788C" w:rsidR="008C3170">
        <w:rPr>
          <w:rFonts w:ascii="Times New Roman" w:hAnsi="Times New Roman"/>
          <w:sz w:val="24"/>
          <w:szCs w:val="24"/>
        </w:rPr>
        <w:t>FBU assist</w:t>
      </w:r>
      <w:r w:rsidR="00914599">
        <w:rPr>
          <w:rFonts w:ascii="Times New Roman" w:hAnsi="Times New Roman"/>
          <w:sz w:val="24"/>
          <w:szCs w:val="24"/>
        </w:rPr>
        <w:t>s</w:t>
      </w:r>
      <w:r w:rsidRPr="00B6788C" w:rsidR="008C3170">
        <w:rPr>
          <w:rFonts w:ascii="Times New Roman" w:hAnsi="Times New Roman"/>
          <w:sz w:val="24"/>
          <w:szCs w:val="24"/>
        </w:rPr>
        <w:t xml:space="preserve"> with </w:t>
      </w:r>
      <w:r w:rsidRPr="00B6788C" w:rsidR="005C53BD">
        <w:rPr>
          <w:rFonts w:ascii="Times New Roman" w:hAnsi="Times New Roman"/>
          <w:sz w:val="24"/>
          <w:szCs w:val="24"/>
        </w:rPr>
        <w:t xml:space="preserve">the </w:t>
      </w:r>
      <w:r w:rsidRPr="00B6788C" w:rsidR="008C3170">
        <w:rPr>
          <w:rFonts w:ascii="Times New Roman" w:hAnsi="Times New Roman"/>
          <w:sz w:val="24"/>
          <w:szCs w:val="24"/>
        </w:rPr>
        <w:t xml:space="preserve">completion of </w:t>
      </w:r>
      <w:r w:rsidRPr="00B6788C" w:rsidR="005C53BD">
        <w:rPr>
          <w:rFonts w:ascii="Times New Roman" w:hAnsi="Times New Roman"/>
          <w:sz w:val="24"/>
          <w:szCs w:val="24"/>
        </w:rPr>
        <w:t xml:space="preserve">every </w:t>
      </w:r>
      <w:r w:rsidRPr="00B6788C" w:rsidR="008C3170">
        <w:rPr>
          <w:rFonts w:ascii="Times New Roman" w:hAnsi="Times New Roman"/>
          <w:sz w:val="24"/>
          <w:szCs w:val="24"/>
        </w:rPr>
        <w:t>form</w:t>
      </w:r>
      <w:r>
        <w:rPr>
          <w:rFonts w:ascii="Times New Roman" w:hAnsi="Times New Roman"/>
          <w:sz w:val="24"/>
          <w:szCs w:val="24"/>
        </w:rPr>
        <w:t xml:space="preserve"> due to the age of the respondents</w:t>
      </w:r>
      <w:r w:rsidRPr="00B6788C" w:rsidR="008C3170">
        <w:rPr>
          <w:rFonts w:ascii="Times New Roman" w:hAnsi="Times New Roman"/>
          <w:sz w:val="24"/>
          <w:szCs w:val="24"/>
        </w:rPr>
        <w:t xml:space="preserve">.  </w:t>
      </w:r>
      <w:r w:rsidRPr="00B6788C">
        <w:rPr>
          <w:rFonts w:ascii="Times New Roman" w:eastAsia="Times New Roman" w:hAnsi="Times New Roman"/>
          <w:snapToGrid w:val="0"/>
          <w:sz w:val="24"/>
          <w:szCs w:val="24"/>
        </w:rPr>
        <w:t xml:space="preserve">In addition, because </w:t>
      </w:r>
      <w:r w:rsidR="00D5200A">
        <w:rPr>
          <w:rFonts w:ascii="Times New Roman" w:eastAsia="Times New Roman" w:hAnsi="Times New Roman"/>
          <w:snapToGrid w:val="0"/>
          <w:sz w:val="24"/>
          <w:szCs w:val="24"/>
        </w:rPr>
        <w:t xml:space="preserve">all remaining SVB beneficiaries </w:t>
      </w:r>
      <w:r>
        <w:rPr>
          <w:rFonts w:ascii="Times New Roman" w:eastAsia="Times New Roman" w:hAnsi="Times New Roman"/>
          <w:snapToGrid w:val="0"/>
          <w:sz w:val="24"/>
          <w:szCs w:val="24"/>
        </w:rPr>
        <w:t>are now in their mid to late 90’s</w:t>
      </w:r>
      <w:r w:rsidRPr="00B6788C" w:rsidR="00AB7B5C">
        <w:rPr>
          <w:rFonts w:ascii="Times New Roman" w:eastAsia="Times New Roman" w:hAnsi="Times New Roman"/>
          <w:snapToGrid w:val="0"/>
          <w:sz w:val="24"/>
          <w:szCs w:val="24"/>
        </w:rPr>
        <w:t xml:space="preserve">, </w:t>
      </w:r>
      <w:r w:rsidRPr="00B6788C" w:rsidR="00ED55AA">
        <w:rPr>
          <w:rFonts w:ascii="Times New Roman" w:eastAsia="Times New Roman" w:hAnsi="Times New Roman"/>
          <w:snapToGrid w:val="0"/>
          <w:sz w:val="24"/>
          <w:szCs w:val="24"/>
        </w:rPr>
        <w:t xml:space="preserve">the respondent pool </w:t>
      </w:r>
      <w:r w:rsidR="003D3E00">
        <w:rPr>
          <w:rFonts w:ascii="Times New Roman" w:eastAsia="Times New Roman" w:hAnsi="Times New Roman"/>
          <w:snapToGrid w:val="0"/>
          <w:sz w:val="24"/>
          <w:szCs w:val="24"/>
        </w:rPr>
        <w:t>will</w:t>
      </w:r>
      <w:r w:rsidRPr="00B6788C" w:rsidR="00ED55AA">
        <w:rPr>
          <w:rFonts w:ascii="Times New Roman" w:eastAsia="Times New Roman" w:hAnsi="Times New Roman"/>
          <w:snapToGrid w:val="0"/>
          <w:sz w:val="24"/>
          <w:szCs w:val="24"/>
        </w:rPr>
        <w:t xml:space="preserve"> contin</w:t>
      </w:r>
      <w:r w:rsidRPr="00B6788C" w:rsidR="007B10C5">
        <w:rPr>
          <w:rFonts w:ascii="Times New Roman" w:eastAsia="Times New Roman" w:hAnsi="Times New Roman"/>
          <w:snapToGrid w:val="0"/>
          <w:sz w:val="24"/>
          <w:szCs w:val="24"/>
        </w:rPr>
        <w:t>ue to decrease over the next several</w:t>
      </w:r>
      <w:r w:rsidRPr="00B6788C" w:rsidR="00ED55AA">
        <w:rPr>
          <w:rFonts w:ascii="Times New Roman" w:eastAsia="Times New Roman" w:hAnsi="Times New Roman"/>
          <w:snapToGrid w:val="0"/>
          <w:sz w:val="24"/>
          <w:szCs w:val="24"/>
        </w:rPr>
        <w:t xml:space="preserve"> years</w:t>
      </w:r>
      <w:r>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until there are no longer any respondents</w:t>
      </w:r>
      <w:r w:rsidRPr="00B6788C">
        <w:rPr>
          <w:rFonts w:ascii="Times New Roman" w:eastAsia="Times New Roman" w:hAnsi="Times New Roman"/>
          <w:snapToGrid w:val="0"/>
          <w:sz w:val="24"/>
          <w:szCs w:val="24"/>
        </w:rPr>
        <w:t>.</w:t>
      </w:r>
      <w:r w:rsidR="00E671E9">
        <w:rPr>
          <w:rFonts w:ascii="Times New Roman" w:eastAsia="Times New Roman" w:hAnsi="Times New Roman"/>
          <w:snapToGrid w:val="0"/>
          <w:sz w:val="24"/>
          <w:szCs w:val="24"/>
        </w:rPr>
        <w:t xml:space="preserve">  </w:t>
      </w:r>
      <w:r w:rsidR="00624695">
        <w:rPr>
          <w:rFonts w:ascii="Times New Roman" w:eastAsia="Times New Roman" w:hAnsi="Times New Roman"/>
          <w:snapToGrid w:val="0"/>
          <w:sz w:val="24"/>
          <w:szCs w:val="24"/>
        </w:rPr>
        <w:t>Therefore, the costs of making a fully electronic version of the form far outweigh the benefits</w:t>
      </w:r>
      <w:r w:rsidR="00F40537">
        <w:rPr>
          <w:rFonts w:ascii="Times New Roman" w:eastAsia="Times New Roman" w:hAnsi="Times New Roman"/>
          <w:snapToGrid w:val="0"/>
          <w:sz w:val="24"/>
          <w:szCs w:val="24"/>
        </w:rPr>
        <w:t xml:space="preserve"> at this time</w:t>
      </w:r>
      <w:r w:rsidR="00624695">
        <w:rPr>
          <w:rFonts w:ascii="Times New Roman" w:eastAsia="Times New Roman" w:hAnsi="Times New Roman"/>
          <w:snapToGrid w:val="0"/>
          <w:sz w:val="24"/>
          <w:szCs w:val="24"/>
        </w:rPr>
        <w:t xml:space="preserve">. </w:t>
      </w:r>
    </w:p>
    <w:p w:rsidR="004A1C9A" w:rsidRPr="00B6788C" w:rsidP="00F06E3F" w14:paraId="494C8841"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1813FA23"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Why We Cannot Use Duplicate Information</w:t>
      </w:r>
    </w:p>
    <w:p w:rsidR="004A1C9A" w:rsidRPr="00B6788C" w:rsidP="00F06E3F" w14:paraId="516FBFFE"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The nature of the information we collect and the manner in which we collect it precludes duplication.  SSA does not use another collection instrument to obtain similar data.</w:t>
      </w:r>
    </w:p>
    <w:p w:rsidR="004A1C9A" w:rsidP="00F06E3F" w14:paraId="472564B7" w14:textId="4BCFF488">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00959A79"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Minimizing Burden on Small Respondents</w:t>
      </w:r>
    </w:p>
    <w:p w:rsidR="00ED55AA" w:rsidRPr="00B6788C" w:rsidP="00F06E3F" w14:paraId="0653CD35" w14:textId="7BFE7AB5">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This collection does not affect small businesses or other small entities.</w:t>
      </w:r>
    </w:p>
    <w:p w:rsidR="00ED55AA" w:rsidRPr="00B6788C" w:rsidP="00F06E3F" w14:paraId="57F4150A" w14:textId="77777777">
      <w:pPr>
        <w:widowControl w:val="0"/>
        <w:spacing w:after="0" w:line="240" w:lineRule="auto"/>
        <w:ind w:left="1440"/>
        <w:rPr>
          <w:rFonts w:ascii="Times New Roman" w:eastAsia="Times New Roman" w:hAnsi="Times New Roman"/>
          <w:b/>
          <w:snapToGrid w:val="0"/>
          <w:sz w:val="24"/>
          <w:szCs w:val="24"/>
          <w:u w:val="single"/>
        </w:rPr>
      </w:pPr>
    </w:p>
    <w:p w:rsidR="00ED55AA" w:rsidRPr="00B6788C" w:rsidP="00F06E3F" w14:paraId="49D7FB1B"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Consequence of Not Collecting Information or Collecting it Less Frequently</w:t>
      </w:r>
    </w:p>
    <w:p w:rsidR="00ED55AA" w:rsidP="00F06E3F" w14:paraId="7DC9068F" w14:textId="5F965F6B">
      <w:pPr>
        <w:pStyle w:val="ListParagraph"/>
        <w:widowControl w:val="0"/>
        <w:spacing w:after="0" w:line="240" w:lineRule="auto"/>
        <w:ind w:left="1440"/>
        <w:rPr>
          <w:rFonts w:ascii="Times New Roman" w:eastAsia="Times New Roman" w:hAnsi="Times New Roman"/>
          <w:snapToGrid w:val="0"/>
          <w:sz w:val="24"/>
          <w:szCs w:val="24"/>
        </w:rPr>
      </w:pPr>
      <w:r w:rsidRPr="00B6788C">
        <w:rPr>
          <w:rFonts w:ascii="Times New Roman" w:eastAsia="Times New Roman" w:hAnsi="Times New Roman"/>
          <w:snapToGrid w:val="0"/>
          <w:sz w:val="24"/>
          <w:szCs w:val="24"/>
        </w:rPr>
        <w:t xml:space="preserve">If </w:t>
      </w:r>
      <w:r w:rsidRPr="00B6788C" w:rsidR="00FA5BCA">
        <w:rPr>
          <w:rFonts w:ascii="Times New Roman" w:eastAsia="Times New Roman" w:hAnsi="Times New Roman"/>
          <w:snapToGrid w:val="0"/>
          <w:sz w:val="24"/>
          <w:szCs w:val="24"/>
        </w:rPr>
        <w:t>we</w:t>
      </w:r>
      <w:r w:rsidRPr="00B6788C">
        <w:rPr>
          <w:rFonts w:ascii="Times New Roman" w:eastAsia="Times New Roman" w:hAnsi="Times New Roman"/>
          <w:snapToGrid w:val="0"/>
          <w:sz w:val="24"/>
          <w:szCs w:val="24"/>
        </w:rPr>
        <w:t xml:space="preserve"> did not use Form SSA-2010, </w:t>
      </w:r>
      <w:r w:rsidRPr="00B6788C" w:rsidR="00FA5BCA">
        <w:rPr>
          <w:rFonts w:ascii="Times New Roman" w:eastAsia="Times New Roman" w:hAnsi="Times New Roman"/>
          <w:snapToGrid w:val="0"/>
          <w:sz w:val="24"/>
          <w:szCs w:val="24"/>
        </w:rPr>
        <w:t>we would have no means to maintain the integrity of the SVB program to determine continuing entitlement and correct payment amounts</w:t>
      </w:r>
      <w:r>
        <w:rPr>
          <w:rFonts w:ascii="Times New Roman" w:eastAsia="Times New Roman" w:hAnsi="Times New Roman"/>
          <w:snapToGrid w:val="0"/>
          <w:sz w:val="24"/>
          <w:szCs w:val="24"/>
        </w:rPr>
        <w:t xml:space="preserve"> for the recipients</w:t>
      </w:r>
      <w:r w:rsidRPr="00B6788C" w:rsidR="00FA5BCA">
        <w:rPr>
          <w:rFonts w:ascii="Times New Roman" w:eastAsia="Times New Roman" w:hAnsi="Times New Roman"/>
          <w:snapToGrid w:val="0"/>
          <w:sz w:val="24"/>
          <w:szCs w:val="24"/>
        </w:rPr>
        <w:t xml:space="preserve">, which could result in </w:t>
      </w:r>
      <w:r w:rsidRPr="00B6788C">
        <w:rPr>
          <w:rFonts w:ascii="Times New Roman" w:eastAsia="Times New Roman" w:hAnsi="Times New Roman"/>
          <w:snapToGrid w:val="0"/>
          <w:sz w:val="24"/>
          <w:szCs w:val="24"/>
        </w:rPr>
        <w:t xml:space="preserve">improper payments and overpayments.  Because we only collect the information </w:t>
      </w:r>
      <w:r w:rsidR="00F40537">
        <w:rPr>
          <w:rFonts w:ascii="Times New Roman" w:eastAsia="Times New Roman" w:hAnsi="Times New Roman"/>
          <w:snapToGrid w:val="0"/>
          <w:sz w:val="24"/>
          <w:szCs w:val="24"/>
        </w:rPr>
        <w:t>as needed</w:t>
      </w:r>
      <w:r w:rsidRPr="00B6788C">
        <w:rPr>
          <w:rFonts w:ascii="Times New Roman" w:eastAsia="Times New Roman" w:hAnsi="Times New Roman"/>
          <w:snapToGrid w:val="0"/>
          <w:sz w:val="24"/>
          <w:szCs w:val="24"/>
        </w:rPr>
        <w:t>, we cannot collect it less frequently.  There are no technical or legal obstacles to burden reduction.</w:t>
      </w:r>
    </w:p>
    <w:p w:rsidR="00ED55AA" w:rsidRPr="00B6788C" w:rsidP="00F06E3F" w14:paraId="240D8E4B"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37188DEA"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Special Circumstances</w:t>
      </w:r>
    </w:p>
    <w:p w:rsidR="00ED55AA" w:rsidRPr="00B6788C" w:rsidP="00F06E3F" w14:paraId="44092C77"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napToGrid w:val="0"/>
          <w:sz w:val="24"/>
          <w:szCs w:val="24"/>
        </w:rPr>
        <w:t xml:space="preserve">There are no special circumstances that would cause SSA to conduct this information collection in a manner inconsistent with </w:t>
      </w:r>
      <w:r w:rsidRPr="00B6788C">
        <w:rPr>
          <w:rFonts w:ascii="Times New Roman" w:eastAsia="Times New Roman" w:hAnsi="Times New Roman"/>
          <w:bCs/>
          <w:i/>
          <w:iCs/>
          <w:snapToGrid w:val="0"/>
          <w:sz w:val="24"/>
          <w:szCs w:val="24"/>
        </w:rPr>
        <w:t>5 CFR 1320.5</w:t>
      </w:r>
      <w:r w:rsidRPr="00B6788C">
        <w:rPr>
          <w:rFonts w:ascii="Times New Roman" w:eastAsia="Times New Roman" w:hAnsi="Times New Roman"/>
          <w:bCs/>
          <w:iCs/>
          <w:snapToGrid w:val="0"/>
          <w:sz w:val="24"/>
          <w:szCs w:val="24"/>
        </w:rPr>
        <w:t>.</w:t>
      </w:r>
    </w:p>
    <w:p w:rsidR="00ED55AA" w:rsidRPr="00B6788C" w:rsidP="00F06E3F" w14:paraId="2EFB9EA2"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060178AF"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Solicitation of Public Comment and Other Consultations with the Public</w:t>
      </w:r>
    </w:p>
    <w:p w:rsidR="000259A0" w:rsidP="00F06E3F" w14:paraId="09BB62A4" w14:textId="77777777">
      <w:pPr>
        <w:pStyle w:val="ListParagraph"/>
        <w:widowControl w:val="0"/>
        <w:spacing w:after="0" w:line="240" w:lineRule="auto"/>
        <w:ind w:left="1440"/>
        <w:rPr>
          <w:rFonts w:ascii="Times New Roman" w:eastAsia="Times New Roman" w:hAnsi="Times New Roman"/>
          <w:bCs/>
          <w:snapToGrid w:val="0"/>
          <w:sz w:val="24"/>
          <w:szCs w:val="24"/>
        </w:rPr>
      </w:pPr>
      <w:r w:rsidRPr="00CC1BF1">
        <w:rPr>
          <w:rFonts w:ascii="Times New Roman" w:eastAsia="Times New Roman" w:hAnsi="Times New Roman"/>
          <w:bCs/>
          <w:snapToGrid w:val="0"/>
          <w:sz w:val="24"/>
          <w:szCs w:val="24"/>
        </w:rPr>
        <w:t xml:space="preserve">The 60-day advance Federal Register Notice published on </w:t>
      </w:r>
      <w:r>
        <w:rPr>
          <w:rFonts w:ascii="Times New Roman" w:eastAsia="Times New Roman" w:hAnsi="Times New Roman"/>
          <w:bCs/>
          <w:snapToGrid w:val="0"/>
          <w:sz w:val="24"/>
          <w:szCs w:val="24"/>
        </w:rPr>
        <w:t>July 21, 2025</w:t>
      </w:r>
      <w:r w:rsidRPr="00CC1BF1">
        <w:rPr>
          <w:rFonts w:ascii="Times New Roman" w:eastAsia="Times New Roman" w:hAnsi="Times New Roman"/>
          <w:bCs/>
          <w:snapToGrid w:val="0"/>
          <w:sz w:val="24"/>
          <w:szCs w:val="24"/>
        </w:rPr>
        <w:t xml:space="preserve">, at </w:t>
      </w:r>
    </w:p>
    <w:p w:rsidR="00B661B9" w:rsidRPr="00C65E3E" w:rsidP="00C65E3E" w14:paraId="703055EC" w14:textId="42BB5134">
      <w:pPr>
        <w:pStyle w:val="ListParagraph"/>
        <w:widowControl w:val="0"/>
        <w:spacing w:after="0" w:line="240" w:lineRule="auto"/>
        <w:ind w:left="1440"/>
        <w:rPr>
          <w:rFonts w:ascii="Times New Roman" w:hAnsi="Times New Roman"/>
          <w:sz w:val="24"/>
          <w:szCs w:val="24"/>
        </w:rPr>
      </w:pPr>
      <w:r>
        <w:rPr>
          <w:rFonts w:ascii="Times New Roman" w:eastAsia="Times New Roman" w:hAnsi="Times New Roman"/>
          <w:bCs/>
          <w:snapToGrid w:val="0"/>
          <w:sz w:val="24"/>
          <w:szCs w:val="24"/>
        </w:rPr>
        <w:t>90</w:t>
      </w:r>
      <w:r w:rsidRPr="00CC1BF1" w:rsidR="00EA6EF3">
        <w:rPr>
          <w:rFonts w:ascii="Times New Roman" w:eastAsia="Times New Roman" w:hAnsi="Times New Roman"/>
          <w:bCs/>
          <w:snapToGrid w:val="0"/>
          <w:sz w:val="24"/>
          <w:szCs w:val="24"/>
        </w:rPr>
        <w:t xml:space="preserve"> FR </w:t>
      </w:r>
      <w:r w:rsidR="00B43303">
        <w:rPr>
          <w:rFonts w:ascii="Times New Roman" w:eastAsia="Times New Roman" w:hAnsi="Times New Roman"/>
          <w:bCs/>
          <w:snapToGrid w:val="0"/>
          <w:sz w:val="24"/>
          <w:szCs w:val="24"/>
        </w:rPr>
        <w:t>34327</w:t>
      </w:r>
      <w:r w:rsidRPr="00CC1BF1" w:rsidR="00EA6EF3">
        <w:rPr>
          <w:rFonts w:ascii="Times New Roman" w:eastAsia="Times New Roman" w:hAnsi="Times New Roman"/>
          <w:bCs/>
          <w:snapToGrid w:val="0"/>
          <w:sz w:val="24"/>
          <w:szCs w:val="24"/>
        </w:rPr>
        <w:t xml:space="preserve">, and we received no public comments.  </w:t>
      </w:r>
      <w:r w:rsidRPr="00CC1BF1" w:rsidR="00CC1BF1">
        <w:rPr>
          <w:rFonts w:ascii="Times New Roman" w:hAnsi="Times New Roman"/>
          <w:snapToGrid w:val="0"/>
          <w:sz w:val="24"/>
          <w:szCs w:val="24"/>
        </w:rPr>
        <w:t>The 30-day FRN published on</w:t>
      </w:r>
      <w:r>
        <w:rPr>
          <w:rFonts w:ascii="Times New Roman" w:hAnsi="Times New Roman"/>
          <w:snapToGrid w:val="0"/>
          <w:sz w:val="24"/>
          <w:szCs w:val="24"/>
        </w:rPr>
        <w:t xml:space="preserve"> </w:t>
      </w:r>
      <w:r w:rsidR="006D3A86">
        <w:rPr>
          <w:rFonts w:ascii="Times New Roman" w:hAnsi="Times New Roman"/>
          <w:snapToGrid w:val="0"/>
          <w:sz w:val="24"/>
          <w:szCs w:val="24"/>
        </w:rPr>
        <w:t xml:space="preserve">December 17, </w:t>
      </w:r>
      <w:r w:rsidR="00331078">
        <w:rPr>
          <w:rFonts w:ascii="Times New Roman" w:hAnsi="Times New Roman"/>
          <w:snapToGrid w:val="0"/>
          <w:sz w:val="24"/>
          <w:szCs w:val="24"/>
        </w:rPr>
        <w:t>2025,</w:t>
      </w:r>
      <w:r w:rsidR="006D3A86">
        <w:rPr>
          <w:rFonts w:ascii="Times New Roman" w:hAnsi="Times New Roman"/>
          <w:snapToGrid w:val="0"/>
          <w:sz w:val="24"/>
          <w:szCs w:val="24"/>
        </w:rPr>
        <w:t xml:space="preserve"> </w:t>
      </w:r>
      <w:r w:rsidRPr="00CC1BF1" w:rsidR="00CC1BF1">
        <w:rPr>
          <w:rFonts w:ascii="Times New Roman" w:hAnsi="Times New Roman"/>
          <w:snapToGrid w:val="0"/>
          <w:sz w:val="24"/>
          <w:szCs w:val="24"/>
        </w:rPr>
        <w:t xml:space="preserve">at </w:t>
      </w:r>
      <w:r>
        <w:rPr>
          <w:rFonts w:ascii="Times New Roman" w:hAnsi="Times New Roman"/>
          <w:snapToGrid w:val="0"/>
          <w:sz w:val="24"/>
          <w:szCs w:val="24"/>
        </w:rPr>
        <w:t>90</w:t>
      </w:r>
      <w:r w:rsidRPr="00CC1BF1" w:rsidR="00CC1BF1">
        <w:rPr>
          <w:rFonts w:ascii="Times New Roman" w:hAnsi="Times New Roman"/>
          <w:snapToGrid w:val="0"/>
          <w:sz w:val="24"/>
          <w:szCs w:val="24"/>
        </w:rPr>
        <w:t xml:space="preserve"> FR </w:t>
      </w:r>
      <w:r w:rsidR="006D3A86">
        <w:rPr>
          <w:rFonts w:ascii="Times New Roman" w:hAnsi="Times New Roman"/>
          <w:snapToGrid w:val="0"/>
          <w:sz w:val="24"/>
          <w:szCs w:val="24"/>
        </w:rPr>
        <w:t>58678</w:t>
      </w:r>
      <w:r w:rsidRPr="00CC1BF1" w:rsidR="00EA6EF3">
        <w:rPr>
          <w:rFonts w:ascii="Times New Roman" w:eastAsia="Times New Roman" w:hAnsi="Times New Roman"/>
          <w:bCs/>
          <w:snapToGrid w:val="0"/>
          <w:sz w:val="24"/>
          <w:szCs w:val="24"/>
        </w:rPr>
        <w:t>.  If we receive any comments in response to this Notice, we will forward them to OMB</w:t>
      </w:r>
      <w:r w:rsidRPr="00CC1BF1" w:rsidR="008C3170">
        <w:rPr>
          <w:rFonts w:ascii="Times New Roman" w:hAnsi="Times New Roman"/>
          <w:sz w:val="24"/>
          <w:szCs w:val="24"/>
        </w:rPr>
        <w:t>.</w:t>
      </w:r>
      <w:r w:rsidR="00C65E3E">
        <w:rPr>
          <w:rFonts w:ascii="Times New Roman" w:hAnsi="Times New Roman"/>
          <w:sz w:val="24"/>
          <w:szCs w:val="24"/>
        </w:rPr>
        <w:t xml:space="preserve">  </w:t>
      </w:r>
      <w:r w:rsidRPr="00C65E3E">
        <w:rPr>
          <w:rFonts w:ascii="Times New Roman" w:hAnsi="Times New Roman"/>
          <w:iCs/>
          <w:sz w:val="24"/>
          <w:szCs w:val="24"/>
        </w:rPr>
        <w:t xml:space="preserve">We did not consult with the public in the revision of this form. </w:t>
      </w:r>
    </w:p>
    <w:p w:rsidR="00B661B9" w:rsidRPr="00B661B9" w:rsidP="00B661B9" w14:paraId="095D36FF" w14:textId="77777777">
      <w:pPr>
        <w:pStyle w:val="ListParagraph"/>
        <w:ind w:left="1080"/>
        <w:rPr>
          <w:rFonts w:ascii="Times New Roman" w:hAnsi="Times New Roman"/>
        </w:rPr>
      </w:pPr>
    </w:p>
    <w:p w:rsidR="00806C1C" w:rsidRPr="00B6788C" w:rsidP="00F06E3F" w14:paraId="0C938F2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Payment or Gifts to Respondents</w:t>
      </w:r>
    </w:p>
    <w:p w:rsidR="00ED55AA" w:rsidRPr="00B6788C" w:rsidP="00F06E3F" w14:paraId="13E735B4"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SSA does not provide payments or gifts to the respondents.</w:t>
      </w:r>
    </w:p>
    <w:p w:rsidR="00ED55AA" w:rsidRPr="00B6788C" w:rsidP="00F06E3F" w14:paraId="2803FF84"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3C6E20DD"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Assurances of Confidentiality</w:t>
      </w:r>
    </w:p>
    <w:p w:rsidR="00ED55AA" w:rsidRPr="00B6788C" w:rsidP="00F06E3F" w14:paraId="67EF9F6D"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 xml:space="preserve">SSA protects and holds confidential the information it collects in accordance with </w:t>
      </w:r>
      <w:r w:rsidRPr="00B6788C">
        <w:rPr>
          <w:rFonts w:ascii="Times New Roman" w:eastAsia="Times New Roman" w:hAnsi="Times New Roman"/>
          <w:i/>
          <w:snapToGrid w:val="0"/>
          <w:sz w:val="24"/>
          <w:szCs w:val="24"/>
        </w:rPr>
        <w:t xml:space="preserve">42 U.S.C. 1306, 20 CFR 401 </w:t>
      </w:r>
      <w:r w:rsidRPr="00B6788C">
        <w:rPr>
          <w:rFonts w:ascii="Times New Roman" w:eastAsia="Times New Roman" w:hAnsi="Times New Roman"/>
          <w:snapToGrid w:val="0"/>
          <w:sz w:val="24"/>
          <w:szCs w:val="24"/>
        </w:rPr>
        <w:t>and</w:t>
      </w:r>
      <w:r w:rsidRPr="00B6788C">
        <w:rPr>
          <w:rFonts w:ascii="Times New Roman" w:eastAsia="Times New Roman" w:hAnsi="Times New Roman"/>
          <w:i/>
          <w:snapToGrid w:val="0"/>
          <w:sz w:val="24"/>
          <w:szCs w:val="24"/>
        </w:rPr>
        <w:t xml:space="preserve"> 402, 5 U.S.C. 552 </w:t>
      </w:r>
      <w:r w:rsidRPr="00B6788C">
        <w:rPr>
          <w:rFonts w:ascii="Times New Roman" w:eastAsia="Times New Roman" w:hAnsi="Times New Roman"/>
          <w:snapToGrid w:val="0"/>
          <w:sz w:val="24"/>
          <w:szCs w:val="24"/>
        </w:rPr>
        <w:t xml:space="preserve">(Freedom of Information Act), </w:t>
      </w:r>
      <w:r w:rsidRPr="00B6788C">
        <w:rPr>
          <w:rFonts w:ascii="Times New Roman" w:eastAsia="Times New Roman" w:hAnsi="Times New Roman"/>
          <w:i/>
          <w:snapToGrid w:val="0"/>
          <w:sz w:val="24"/>
          <w:szCs w:val="24"/>
        </w:rPr>
        <w:t>5 U.S.C</w:t>
      </w:r>
      <w:r w:rsidRPr="00B6788C">
        <w:rPr>
          <w:rFonts w:ascii="Times New Roman" w:eastAsia="Times New Roman" w:hAnsi="Times New Roman"/>
          <w:snapToGrid w:val="0"/>
          <w:sz w:val="24"/>
          <w:szCs w:val="24"/>
        </w:rPr>
        <w:t xml:space="preserve">. </w:t>
      </w:r>
      <w:r w:rsidRPr="00B6788C">
        <w:rPr>
          <w:rFonts w:ascii="Times New Roman" w:eastAsia="Times New Roman" w:hAnsi="Times New Roman"/>
          <w:i/>
          <w:snapToGrid w:val="0"/>
          <w:sz w:val="24"/>
          <w:szCs w:val="24"/>
        </w:rPr>
        <w:t xml:space="preserve">552a </w:t>
      </w:r>
      <w:r w:rsidRPr="00B6788C">
        <w:rPr>
          <w:rFonts w:ascii="Times New Roman" w:eastAsia="Times New Roman" w:hAnsi="Times New Roman"/>
          <w:snapToGrid w:val="0"/>
          <w:sz w:val="24"/>
          <w:szCs w:val="24"/>
        </w:rPr>
        <w:t>(Privacy Act of 1974), and OMB Circular No. A-130.</w:t>
      </w:r>
    </w:p>
    <w:p w:rsidR="00ED55AA" w:rsidRPr="00B6788C" w:rsidP="00F06E3F" w14:paraId="6EC418B9"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73F5624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Justification for Sensitive Questions</w:t>
      </w:r>
    </w:p>
    <w:p w:rsidR="00ED55AA" w:rsidP="00F06E3F" w14:paraId="27C7F504" w14:textId="77777777">
      <w:pPr>
        <w:pStyle w:val="ListParagraph"/>
        <w:widowControl w:val="0"/>
        <w:spacing w:after="0" w:line="240" w:lineRule="auto"/>
        <w:ind w:left="1440"/>
        <w:rPr>
          <w:rFonts w:ascii="Times New Roman" w:eastAsia="Times New Roman" w:hAnsi="Times New Roman"/>
          <w:bCs/>
          <w:iCs/>
          <w:snapToGrid w:val="0"/>
          <w:sz w:val="24"/>
          <w:szCs w:val="24"/>
        </w:rPr>
      </w:pPr>
      <w:r w:rsidRPr="00B6788C">
        <w:rPr>
          <w:rFonts w:ascii="Times New Roman" w:eastAsia="Times New Roman" w:hAnsi="Times New Roman"/>
          <w:bCs/>
          <w:iCs/>
          <w:snapToGrid w:val="0"/>
          <w:sz w:val="24"/>
          <w:szCs w:val="24"/>
        </w:rPr>
        <w:t>The information collection does not contain any questions of a sensitive nature.</w:t>
      </w:r>
    </w:p>
    <w:p w:rsidR="00F40537" w:rsidP="00243370" w14:paraId="6A4F13D0" w14:textId="77777777">
      <w:pPr>
        <w:widowControl w:val="0"/>
        <w:spacing w:after="0" w:line="240" w:lineRule="auto"/>
        <w:rPr>
          <w:rFonts w:ascii="Times New Roman" w:eastAsia="Times New Roman" w:hAnsi="Times New Roman"/>
          <w:b/>
          <w:snapToGrid w:val="0"/>
          <w:sz w:val="24"/>
          <w:szCs w:val="24"/>
        </w:rPr>
      </w:pPr>
    </w:p>
    <w:p w:rsidR="00243370" w:rsidP="00243370" w14:paraId="4E5BDCD3" w14:textId="77777777">
      <w:pPr>
        <w:widowControl w:val="0"/>
        <w:spacing w:after="0" w:line="240" w:lineRule="auto"/>
        <w:rPr>
          <w:rFonts w:ascii="Times New Roman" w:eastAsia="Times New Roman" w:hAnsi="Times New Roman"/>
          <w:b/>
          <w:snapToGrid w:val="0"/>
          <w:sz w:val="24"/>
          <w:szCs w:val="24"/>
        </w:rPr>
      </w:pPr>
    </w:p>
    <w:p w:rsidR="00243370" w:rsidP="00243370" w14:paraId="0F77E963" w14:textId="77777777">
      <w:pPr>
        <w:widowControl w:val="0"/>
        <w:spacing w:after="0" w:line="240" w:lineRule="auto"/>
        <w:rPr>
          <w:rFonts w:ascii="Times New Roman" w:eastAsia="Times New Roman" w:hAnsi="Times New Roman"/>
          <w:b/>
          <w:snapToGrid w:val="0"/>
          <w:sz w:val="24"/>
          <w:szCs w:val="24"/>
        </w:rPr>
      </w:pPr>
    </w:p>
    <w:p w:rsidR="00243370" w:rsidP="00243370" w14:paraId="1111EF06" w14:textId="77777777">
      <w:pPr>
        <w:widowControl w:val="0"/>
        <w:spacing w:after="0" w:line="240" w:lineRule="auto"/>
        <w:rPr>
          <w:rFonts w:ascii="Times New Roman" w:eastAsia="Times New Roman" w:hAnsi="Times New Roman"/>
          <w:b/>
          <w:snapToGrid w:val="0"/>
          <w:sz w:val="24"/>
          <w:szCs w:val="24"/>
        </w:rPr>
      </w:pPr>
    </w:p>
    <w:p w:rsidR="00243370" w:rsidP="00243370" w14:paraId="69629A0E" w14:textId="77777777">
      <w:pPr>
        <w:widowControl w:val="0"/>
        <w:spacing w:after="0" w:line="240" w:lineRule="auto"/>
        <w:rPr>
          <w:rFonts w:ascii="Times New Roman" w:eastAsia="Times New Roman" w:hAnsi="Times New Roman"/>
          <w:b/>
          <w:snapToGrid w:val="0"/>
          <w:sz w:val="24"/>
          <w:szCs w:val="24"/>
        </w:rPr>
      </w:pPr>
    </w:p>
    <w:p w:rsidR="00243370" w:rsidRPr="00243370" w:rsidP="00243370" w14:paraId="1A420BC5" w14:textId="77777777">
      <w:pPr>
        <w:widowControl w:val="0"/>
        <w:spacing w:after="0" w:line="240" w:lineRule="auto"/>
        <w:rPr>
          <w:rFonts w:ascii="Times New Roman" w:eastAsia="Times New Roman" w:hAnsi="Times New Roman"/>
          <w:b/>
          <w:snapToGrid w:val="0"/>
          <w:sz w:val="24"/>
          <w:szCs w:val="24"/>
        </w:rPr>
      </w:pPr>
    </w:p>
    <w:p w:rsidR="00806C1C" w:rsidRPr="00B6788C" w:rsidP="00F06E3F" w14:paraId="142F7B7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Estimates of Public Reporting Burden</w:t>
      </w:r>
    </w:p>
    <w:p w:rsidR="0064072B" w14:paraId="7F38BDFF" w14:textId="4D4BC977">
      <w:pPr>
        <w:spacing w:after="0" w:line="240" w:lineRule="auto"/>
        <w:rPr>
          <w:rFonts w:ascii="Times New Roman" w:eastAsia="Times New Roman" w:hAnsi="Times New Roman"/>
          <w:snapToGrid w:val="0"/>
          <w:sz w:val="24"/>
          <w:szCs w:val="24"/>
        </w:rPr>
      </w:pPr>
    </w:p>
    <w:tbl>
      <w:tblPr>
        <w:tblW w:w="9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4"/>
        <w:gridCol w:w="1530"/>
        <w:gridCol w:w="1350"/>
        <w:gridCol w:w="1260"/>
        <w:gridCol w:w="1260"/>
        <w:gridCol w:w="1440"/>
        <w:gridCol w:w="1687"/>
      </w:tblGrid>
      <w:tr w14:paraId="72FA5F62" w14:textId="77777777" w:rsidTr="00FB29FF">
        <w:tblPrEx>
          <w:tblW w:w="9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4" w:type="dxa"/>
          </w:tcPr>
          <w:p w:rsidR="00FB29FF" w:rsidRPr="000259A0" w:rsidP="00F81C9E" w14:paraId="1BF98CFF"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Modality of Completion</w:t>
            </w:r>
          </w:p>
        </w:tc>
        <w:tc>
          <w:tcPr>
            <w:tcW w:w="1530" w:type="dxa"/>
          </w:tcPr>
          <w:p w:rsidR="00FB29FF" w:rsidRPr="000259A0" w:rsidP="00F81C9E" w14:paraId="4FA2E369"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Number of Respondents</w:t>
            </w:r>
          </w:p>
        </w:tc>
        <w:tc>
          <w:tcPr>
            <w:tcW w:w="1350" w:type="dxa"/>
          </w:tcPr>
          <w:p w:rsidR="00FB29FF" w:rsidRPr="000259A0" w:rsidP="00F81C9E" w14:paraId="36FB1125"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Frequency of Response</w:t>
            </w:r>
          </w:p>
        </w:tc>
        <w:tc>
          <w:tcPr>
            <w:tcW w:w="1260" w:type="dxa"/>
          </w:tcPr>
          <w:p w:rsidR="00FB29FF" w:rsidRPr="000259A0" w:rsidP="00F81C9E" w14:paraId="58CD7A14"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Average Burden per Response (minutes)</w:t>
            </w:r>
          </w:p>
        </w:tc>
        <w:tc>
          <w:tcPr>
            <w:tcW w:w="1260" w:type="dxa"/>
          </w:tcPr>
          <w:p w:rsidR="00FB29FF" w:rsidRPr="000259A0" w:rsidP="00F81C9E" w14:paraId="5DD12F99"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Estimated Total Annual Burden (hours)</w:t>
            </w:r>
          </w:p>
        </w:tc>
        <w:tc>
          <w:tcPr>
            <w:tcW w:w="1440" w:type="dxa"/>
          </w:tcPr>
          <w:p w:rsidR="00FB29FF" w:rsidRPr="000259A0" w:rsidP="00F81C9E" w14:paraId="3D1BF4B9"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Average Theoretical Hourly Cost Amount (dollars)*</w:t>
            </w:r>
          </w:p>
        </w:tc>
        <w:tc>
          <w:tcPr>
            <w:tcW w:w="1687" w:type="dxa"/>
          </w:tcPr>
          <w:p w:rsidR="00FB29FF" w:rsidRPr="000259A0" w:rsidP="00F81C9E" w14:paraId="6702D6E1" w14:textId="77777777">
            <w:pPr>
              <w:widowControl w:val="0"/>
              <w:rPr>
                <w:rFonts w:ascii="Times New Roman" w:hAnsi="Times New Roman"/>
                <w:b/>
                <w:snapToGrid w:val="0"/>
                <w:sz w:val="24"/>
                <w:szCs w:val="24"/>
              </w:rPr>
            </w:pPr>
            <w:r w:rsidRPr="000259A0">
              <w:rPr>
                <w:rFonts w:ascii="Times New Roman" w:hAnsi="Times New Roman"/>
                <w:b/>
                <w:snapToGrid w:val="0"/>
                <w:sz w:val="24"/>
                <w:szCs w:val="24"/>
              </w:rPr>
              <w:t>Total Annual Opportunity Cost (dollars)***</w:t>
            </w:r>
          </w:p>
        </w:tc>
      </w:tr>
      <w:tr w14:paraId="4772AF11" w14:textId="77777777" w:rsidTr="00FB29FF">
        <w:tblPrEx>
          <w:tblW w:w="9961" w:type="dxa"/>
          <w:tblInd w:w="-5" w:type="dxa"/>
          <w:tblLayout w:type="fixed"/>
          <w:tblLook w:val="01E0"/>
        </w:tblPrEx>
        <w:trPr>
          <w:trHeight w:val="161"/>
        </w:trPr>
        <w:tc>
          <w:tcPr>
            <w:tcW w:w="1434" w:type="dxa"/>
            <w:tcBorders>
              <w:top w:val="single" w:sz="4" w:space="0" w:color="auto"/>
              <w:left w:val="single" w:sz="4" w:space="0" w:color="auto"/>
              <w:bottom w:val="single" w:sz="4" w:space="0" w:color="auto"/>
              <w:right w:val="single" w:sz="4" w:space="0" w:color="auto"/>
            </w:tcBorders>
            <w:shd w:val="clear" w:color="auto" w:fill="auto"/>
          </w:tcPr>
          <w:p w:rsidR="00FB29FF" w:rsidRPr="000259A0" w:rsidP="00D86E72" w14:paraId="0A2A3727" w14:textId="77777777">
            <w:pPr>
              <w:widowControl w:val="0"/>
              <w:spacing w:after="0" w:line="240" w:lineRule="auto"/>
              <w:rPr>
                <w:rFonts w:ascii="Times New Roman" w:hAnsi="Times New Roman"/>
                <w:snapToGrid w:val="0"/>
                <w:sz w:val="24"/>
                <w:szCs w:val="24"/>
              </w:rPr>
            </w:pPr>
            <w:r w:rsidRPr="000259A0">
              <w:rPr>
                <w:rFonts w:ascii="Times New Roman" w:eastAsia="SimSun" w:hAnsi="Times New Roman"/>
                <w:sz w:val="24"/>
                <w:szCs w:val="24"/>
                <w:lang w:eastAsia="ar-SA"/>
              </w:rPr>
              <w:t>SSA-2010</w:t>
            </w:r>
          </w:p>
        </w:tc>
        <w:tc>
          <w:tcPr>
            <w:tcW w:w="1530" w:type="dxa"/>
            <w:tcBorders>
              <w:top w:val="single" w:sz="4" w:space="0" w:color="auto"/>
              <w:left w:val="single" w:sz="4" w:space="0" w:color="auto"/>
              <w:bottom w:val="single" w:sz="4" w:space="0" w:color="auto"/>
              <w:right w:val="single" w:sz="4" w:space="0" w:color="auto"/>
            </w:tcBorders>
          </w:tcPr>
          <w:p w:rsidR="00FB29FF" w:rsidRPr="000259A0" w:rsidP="00D86E72" w14:paraId="10929316" w14:textId="701897E6">
            <w:pPr>
              <w:widowControl w:val="0"/>
              <w:spacing w:after="0" w:line="240" w:lineRule="auto"/>
              <w:jc w:val="right"/>
              <w:rPr>
                <w:rFonts w:ascii="Times New Roman" w:hAnsi="Times New Roman"/>
                <w:snapToGrid w:val="0"/>
                <w:sz w:val="24"/>
                <w:szCs w:val="24"/>
              </w:rPr>
            </w:pPr>
            <w:r w:rsidRPr="000259A0">
              <w:rPr>
                <w:rFonts w:ascii="Times New Roman" w:eastAsia="SimSun" w:hAnsi="Times New Roman"/>
                <w:sz w:val="24"/>
                <w:szCs w:val="24"/>
                <w:lang w:eastAsia="ar-SA"/>
              </w:rPr>
              <w:t>27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B29FF" w:rsidRPr="000259A0" w:rsidP="00D86E72" w14:paraId="62216425" w14:textId="77777777">
            <w:pPr>
              <w:widowControl w:val="0"/>
              <w:spacing w:after="0" w:line="240" w:lineRule="auto"/>
              <w:jc w:val="right"/>
              <w:rPr>
                <w:rFonts w:ascii="Times New Roman" w:hAnsi="Times New Roman"/>
                <w:snapToGrid w:val="0"/>
                <w:sz w:val="24"/>
                <w:szCs w:val="24"/>
              </w:rPr>
            </w:pPr>
            <w:r w:rsidRPr="000259A0">
              <w:rPr>
                <w:rFonts w:ascii="Times New Roman" w:eastAsia="SimSun" w:hAnsi="Times New Roman"/>
                <w:sz w:val="24"/>
                <w:szCs w:val="24"/>
                <w:lang w:eastAsia="ar-SA"/>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29FF" w:rsidRPr="000259A0" w:rsidP="00D86E72" w14:paraId="360BBF47" w14:textId="77777777">
            <w:pPr>
              <w:widowControl w:val="0"/>
              <w:spacing w:after="0" w:line="240" w:lineRule="auto"/>
              <w:jc w:val="right"/>
              <w:rPr>
                <w:rFonts w:ascii="Times New Roman" w:hAnsi="Times New Roman"/>
                <w:snapToGrid w:val="0"/>
                <w:sz w:val="24"/>
                <w:szCs w:val="24"/>
              </w:rPr>
            </w:pPr>
            <w:r w:rsidRPr="000259A0">
              <w:rPr>
                <w:rFonts w:ascii="Times New Roman" w:eastAsia="SimSun" w:hAnsi="Times New Roman"/>
                <w:sz w:val="24"/>
                <w:szCs w:val="24"/>
                <w:lang w:eastAsia="ar-SA"/>
              </w:rPr>
              <w:t>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29FF" w:rsidRPr="000259A0" w:rsidP="00D86E72" w14:paraId="7BB5C67B" w14:textId="19713B28">
            <w:pPr>
              <w:widowControl w:val="0"/>
              <w:spacing w:after="0" w:line="240" w:lineRule="auto"/>
              <w:jc w:val="right"/>
              <w:rPr>
                <w:rFonts w:ascii="Times New Roman" w:hAnsi="Times New Roman"/>
                <w:snapToGrid w:val="0"/>
                <w:sz w:val="24"/>
                <w:szCs w:val="24"/>
              </w:rPr>
            </w:pPr>
            <w:r>
              <w:rPr>
                <w:rFonts w:ascii="Times New Roman" w:eastAsia="SimSun" w:hAnsi="Times New Roman"/>
                <w:sz w:val="24"/>
                <w:szCs w:val="24"/>
                <w:lang w:eastAsia="ar-SA"/>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B29FF" w:rsidRPr="000259A0" w:rsidP="00D86E72" w14:paraId="078C45A9" w14:textId="77777777">
            <w:pPr>
              <w:widowControl w:val="0"/>
              <w:spacing w:after="0" w:line="240" w:lineRule="auto"/>
              <w:jc w:val="right"/>
              <w:rPr>
                <w:rFonts w:ascii="Times New Roman" w:hAnsi="Times New Roman"/>
                <w:snapToGrid w:val="0"/>
                <w:sz w:val="24"/>
                <w:szCs w:val="24"/>
              </w:rPr>
            </w:pPr>
            <w:r w:rsidRPr="000259A0">
              <w:rPr>
                <w:rFonts w:ascii="Times New Roman" w:eastAsia="SimSun" w:hAnsi="Times New Roman"/>
                <w:bCs/>
                <w:sz w:val="24"/>
                <w:szCs w:val="24"/>
                <w:lang w:eastAsia="ar-SA"/>
              </w:rPr>
              <w:t>$32.66*</w:t>
            </w:r>
          </w:p>
        </w:tc>
        <w:tc>
          <w:tcPr>
            <w:tcW w:w="1687" w:type="dxa"/>
          </w:tcPr>
          <w:p w:rsidR="00FB29FF" w:rsidRPr="000259A0" w:rsidP="00D86E72" w14:paraId="16B8B7DF" w14:textId="688DD0BE">
            <w:pPr>
              <w:widowControl w:val="0"/>
              <w:spacing w:after="0" w:line="240" w:lineRule="auto"/>
              <w:jc w:val="right"/>
              <w:rPr>
                <w:rFonts w:ascii="Times New Roman" w:hAnsi="Times New Roman"/>
                <w:snapToGrid w:val="0"/>
                <w:sz w:val="24"/>
                <w:szCs w:val="24"/>
              </w:rPr>
            </w:pPr>
            <w:r w:rsidRPr="000259A0">
              <w:rPr>
                <w:rFonts w:ascii="Times New Roman" w:hAnsi="Times New Roman"/>
                <w:snapToGrid w:val="0"/>
                <w:sz w:val="24"/>
                <w:szCs w:val="24"/>
              </w:rPr>
              <w:t>$</w:t>
            </w:r>
            <w:r>
              <w:rPr>
                <w:rFonts w:ascii="Times New Roman" w:hAnsi="Times New Roman"/>
                <w:snapToGrid w:val="0"/>
                <w:sz w:val="24"/>
                <w:szCs w:val="24"/>
              </w:rPr>
              <w:t>294</w:t>
            </w:r>
            <w:r w:rsidRPr="000259A0">
              <w:rPr>
                <w:rFonts w:ascii="Times New Roman" w:hAnsi="Times New Roman"/>
                <w:snapToGrid w:val="0"/>
                <w:sz w:val="24"/>
                <w:szCs w:val="24"/>
              </w:rPr>
              <w:t>*</w:t>
            </w:r>
            <w:r>
              <w:rPr>
                <w:rFonts w:ascii="Times New Roman" w:hAnsi="Times New Roman"/>
                <w:snapToGrid w:val="0"/>
                <w:sz w:val="24"/>
                <w:szCs w:val="24"/>
              </w:rPr>
              <w:t>**</w:t>
            </w:r>
          </w:p>
        </w:tc>
      </w:tr>
    </w:tbl>
    <w:p w:rsidR="00403B95" w:rsidRPr="00B6788C" w:rsidP="00243370" w14:paraId="631889A4" w14:textId="7EFCB145">
      <w:pPr>
        <w:keepNext/>
        <w:widowControl w:val="0"/>
        <w:tabs>
          <w:tab w:val="left" w:pos="1440"/>
        </w:tabs>
        <w:spacing w:after="0" w:line="240" w:lineRule="auto"/>
        <w:ind w:left="1440"/>
        <w:contextualSpacing/>
        <w:rPr>
          <w:rFonts w:ascii="Times New Roman" w:eastAsia="SimSun" w:hAnsi="Times New Roman"/>
          <w:snapToGrid w:val="0"/>
          <w:sz w:val="24"/>
          <w:szCs w:val="24"/>
        </w:rPr>
      </w:pPr>
      <w:bookmarkStart w:id="2" w:name="_Hlk101967577"/>
      <w:r w:rsidRPr="00403B95">
        <w:rPr>
          <w:rFonts w:ascii="Times New Roman" w:eastAsia="SimSun" w:hAnsi="Times New Roman"/>
          <w:bCs/>
          <w:snapToGrid w:val="0"/>
          <w:sz w:val="24"/>
          <w:szCs w:val="24"/>
        </w:rPr>
        <w:t>*</w:t>
      </w:r>
      <w:r w:rsidRPr="00403B95">
        <w:rPr>
          <w:rFonts w:ascii="Times New Roman" w:eastAsia="SimSun" w:hAnsi="Times New Roman"/>
          <w:b/>
          <w:snapToGrid w:val="0"/>
          <w:sz w:val="24"/>
          <w:szCs w:val="24"/>
        </w:rPr>
        <w:t xml:space="preserve"> </w:t>
      </w:r>
      <w:r w:rsidRPr="00403B95">
        <w:rPr>
          <w:rFonts w:ascii="Times New Roman" w:eastAsia="SimSun" w:hAnsi="Times New Roman"/>
          <w:snapToGrid w:val="0"/>
          <w:sz w:val="24"/>
          <w:szCs w:val="24"/>
        </w:rPr>
        <w:t>We based this figure on the average U.S. worker’s hourly wages, as reported by Bureau of Labor Statistics data (</w:t>
      </w:r>
      <w:hyperlink r:id="rId7" w:anchor="/industry/000000" w:history="1">
        <w:r w:rsidRPr="006C7EB5" w:rsidR="00522975">
          <w:rPr>
            <w:rStyle w:val="Hyperlink"/>
            <w:rFonts w:ascii="Times New Roman" w:hAnsi="Times New Roman"/>
            <w:sz w:val="24"/>
            <w:szCs w:val="24"/>
          </w:rPr>
          <w:t>Occupational Employment and Wage Statistics</w:t>
        </w:r>
      </w:hyperlink>
      <w:r w:rsidRPr="00403B95">
        <w:rPr>
          <w:rFonts w:ascii="Times New Roman" w:eastAsia="SimSun" w:hAnsi="Times New Roman"/>
          <w:snapToGrid w:val="0"/>
          <w:sz w:val="24"/>
          <w:szCs w:val="24"/>
        </w:rPr>
        <w:t>).</w:t>
      </w:r>
    </w:p>
    <w:p w:rsidR="00403B95" w:rsidRPr="00B6788C" w:rsidP="00403B95" w14:paraId="754E6B98" w14:textId="5C829D0E">
      <w:pPr>
        <w:keepNext/>
        <w:widowControl w:val="0"/>
        <w:tabs>
          <w:tab w:val="left" w:pos="1440"/>
        </w:tabs>
        <w:spacing w:after="0" w:line="240" w:lineRule="auto"/>
        <w:ind w:left="1440"/>
        <w:contextualSpacing/>
        <w:rPr>
          <w:rFonts w:ascii="Times New Roman" w:eastAsia="SimSun" w:hAnsi="Times New Roman"/>
          <w:snapToGrid w:val="0"/>
          <w:sz w:val="24"/>
          <w:szCs w:val="24"/>
        </w:rPr>
      </w:pPr>
    </w:p>
    <w:p w:rsidR="000E720A" w:rsidP="00403B95" w14:paraId="70EED90B" w14:textId="0361654D">
      <w:pPr>
        <w:tabs>
          <w:tab w:val="left" w:pos="1440"/>
        </w:tabs>
        <w:spacing w:after="0" w:line="240" w:lineRule="auto"/>
        <w:ind w:left="1440"/>
        <w:rPr>
          <w:rFonts w:ascii="Times New Roman" w:hAnsi="Times New Roman"/>
          <w:b/>
          <w:bCs/>
          <w:sz w:val="24"/>
          <w:szCs w:val="24"/>
        </w:rPr>
      </w:pPr>
      <w:r w:rsidRPr="00B6788C">
        <w:rPr>
          <w:rFonts w:ascii="Times New Roman" w:eastAsia="SimSun" w:hAnsi="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6788C">
        <w:rPr>
          <w:rFonts w:ascii="Times New Roman" w:eastAsia="SimSun" w:hAnsi="Times New Roman"/>
          <w:b/>
          <w:sz w:val="24"/>
          <w:szCs w:val="24"/>
          <w:u w:val="single"/>
          <w:lang w:eastAsia="ar-SA"/>
        </w:rPr>
        <w:t>There is no actual charge to respondents to complete the application</w:t>
      </w:r>
      <w:r w:rsidRPr="00B6788C">
        <w:rPr>
          <w:rFonts w:ascii="Times New Roman" w:hAnsi="Times New Roman"/>
          <w:b/>
          <w:bCs/>
          <w:sz w:val="24"/>
          <w:szCs w:val="24"/>
        </w:rPr>
        <w:t>.</w:t>
      </w:r>
      <w:bookmarkEnd w:id="2"/>
    </w:p>
    <w:p w:rsidR="00F40537" w:rsidP="00403B95" w14:paraId="23FD4646" w14:textId="77777777">
      <w:pPr>
        <w:tabs>
          <w:tab w:val="left" w:pos="1440"/>
        </w:tabs>
        <w:spacing w:after="0" w:line="240" w:lineRule="auto"/>
        <w:ind w:left="1440"/>
        <w:rPr>
          <w:rFonts w:ascii="Times New Roman" w:hAnsi="Times New Roman"/>
          <w:b/>
          <w:bCs/>
          <w:sz w:val="24"/>
          <w:szCs w:val="24"/>
        </w:rPr>
      </w:pPr>
    </w:p>
    <w:p w:rsidR="00F40537" w:rsidRPr="00F40537" w:rsidP="00403B95" w14:paraId="5FB87440" w14:textId="6D15E861">
      <w:pPr>
        <w:tabs>
          <w:tab w:val="left" w:pos="1440"/>
        </w:tabs>
        <w:spacing w:after="0" w:line="240" w:lineRule="auto"/>
        <w:ind w:left="1440"/>
        <w:rPr>
          <w:rFonts w:ascii="Times New Roman" w:hAnsi="Times New Roman"/>
          <w:sz w:val="24"/>
          <w:szCs w:val="24"/>
        </w:rPr>
      </w:pPr>
      <w:r>
        <w:rPr>
          <w:rFonts w:ascii="Times New Roman" w:hAnsi="Times New Roman"/>
          <w:b/>
          <w:bCs/>
          <w:sz w:val="24"/>
          <w:szCs w:val="24"/>
        </w:rPr>
        <w:t xml:space="preserve">Note:  </w:t>
      </w:r>
      <w:r>
        <w:rPr>
          <w:rFonts w:ascii="Times New Roman" w:hAnsi="Times New Roman"/>
          <w:sz w:val="24"/>
          <w:szCs w:val="24"/>
        </w:rPr>
        <w:t xml:space="preserve">We did not calculate a travel time estimate for this information collection, as most often, the FBU technicians conduct these interviews at the residence of the SVB recipient.  It is very rare for the FBU to require respondents to travel to the FBU for the interview.  In addition, as the FBU </w:t>
      </w:r>
      <w:r w:rsidR="00243370">
        <w:rPr>
          <w:rFonts w:ascii="Times New Roman" w:hAnsi="Times New Roman"/>
          <w:sz w:val="24"/>
          <w:szCs w:val="24"/>
        </w:rPr>
        <w:t xml:space="preserve">calls the respondents, </w:t>
      </w:r>
      <w:r>
        <w:rPr>
          <w:rFonts w:ascii="Times New Roman" w:hAnsi="Times New Roman"/>
          <w:sz w:val="24"/>
          <w:szCs w:val="24"/>
        </w:rPr>
        <w:t>sets up appointment</w:t>
      </w:r>
      <w:r w:rsidR="00243370">
        <w:rPr>
          <w:rFonts w:ascii="Times New Roman" w:hAnsi="Times New Roman"/>
          <w:sz w:val="24"/>
          <w:szCs w:val="24"/>
        </w:rPr>
        <w:t>s</w:t>
      </w:r>
      <w:r>
        <w:rPr>
          <w:rFonts w:ascii="Times New Roman" w:hAnsi="Times New Roman"/>
          <w:sz w:val="24"/>
          <w:szCs w:val="24"/>
        </w:rPr>
        <w:t xml:space="preserve"> for these interviews,</w:t>
      </w:r>
      <w:r w:rsidR="00243370">
        <w:rPr>
          <w:rFonts w:ascii="Times New Roman" w:hAnsi="Times New Roman"/>
          <w:sz w:val="24"/>
          <w:szCs w:val="24"/>
        </w:rPr>
        <w:t xml:space="preserve"> and then goes to the respondents to conduct the interviews at the set times,</w:t>
      </w:r>
      <w:r>
        <w:rPr>
          <w:rFonts w:ascii="Times New Roman" w:hAnsi="Times New Roman"/>
          <w:sz w:val="24"/>
          <w:szCs w:val="24"/>
        </w:rPr>
        <w:t xml:space="preserve"> we did not record a wait time</w:t>
      </w:r>
      <w:r w:rsidR="00243370">
        <w:rPr>
          <w:rFonts w:ascii="Times New Roman" w:hAnsi="Times New Roman"/>
          <w:sz w:val="24"/>
          <w:szCs w:val="24"/>
        </w:rPr>
        <w:t xml:space="preserve"> for this ICR</w:t>
      </w:r>
      <w:r>
        <w:rPr>
          <w:rFonts w:ascii="Times New Roman" w:hAnsi="Times New Roman"/>
          <w:sz w:val="24"/>
          <w:szCs w:val="24"/>
        </w:rPr>
        <w:t>.</w:t>
      </w:r>
    </w:p>
    <w:p w:rsidR="00124DDC" w:rsidRPr="00B6788C" w:rsidP="00F40537" w14:paraId="033D4D11" w14:textId="77777777">
      <w:pPr>
        <w:tabs>
          <w:tab w:val="left" w:pos="1440"/>
        </w:tabs>
        <w:spacing w:after="0" w:line="240" w:lineRule="auto"/>
        <w:rPr>
          <w:rFonts w:ascii="Times New Roman" w:hAnsi="Times New Roman"/>
          <w:sz w:val="24"/>
          <w:szCs w:val="24"/>
        </w:rPr>
      </w:pPr>
    </w:p>
    <w:p w:rsidR="00112363" w:rsidRPr="007170E0" w:rsidP="00112363" w14:paraId="5A025B9F" w14:textId="1A232A64">
      <w:pPr>
        <w:widowControl w:val="0"/>
        <w:spacing w:after="0" w:line="240" w:lineRule="auto"/>
        <w:ind w:left="1440"/>
        <w:rPr>
          <w:rFonts w:ascii="Courier" w:eastAsia="Times New Roman" w:hAnsi="Courier"/>
          <w:snapToGrid w:val="0"/>
          <w:sz w:val="24"/>
          <w:szCs w:val="24"/>
        </w:rPr>
      </w:pPr>
      <w:r w:rsidRPr="007170E0">
        <w:rPr>
          <w:rFonts w:ascii="Times New Roman" w:eastAsia="Times New Roman" w:hAnsi="Times New Roman"/>
          <w:snapToGrid w:val="0"/>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r>
        <w:rPr>
          <w:rFonts w:ascii="Times New Roman" w:eastAsia="Times New Roman" w:hAnsi="Times New Roman"/>
          <w:snapToGrid w:val="0"/>
          <w:sz w:val="24"/>
          <w:szCs w:val="24"/>
        </w:rPr>
        <w:t>:</w:t>
      </w:r>
    </w:p>
    <w:p w:rsidR="00143A7B" w:rsidP="00723E1C" w14:paraId="09BE341D" w14:textId="77777777">
      <w:pPr>
        <w:tabs>
          <w:tab w:val="left" w:pos="1440"/>
        </w:tabs>
        <w:spacing w:after="0" w:line="240" w:lineRule="auto"/>
        <w:ind w:left="1440"/>
        <w:rPr>
          <w:rFonts w:ascii="Times New Roman" w:hAnsi="Times New Roman"/>
          <w:noProof/>
          <w:sz w:val="24"/>
          <w:szCs w:val="24"/>
        </w:rPr>
      </w:pPr>
    </w:p>
    <w:tbl>
      <w:tblPr>
        <w:tblW w:w="701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30"/>
        <w:gridCol w:w="1327"/>
        <w:gridCol w:w="1398"/>
        <w:gridCol w:w="1438"/>
      </w:tblGrid>
      <w:tr w14:paraId="1118BD8A" w14:textId="77777777" w:rsidTr="00B12007">
        <w:tblPrEx>
          <w:tblW w:w="701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905" w:type="dxa"/>
            <w:shd w:val="clear" w:color="auto" w:fill="auto"/>
          </w:tcPr>
          <w:p w:rsidR="00143A7B" w:rsidRPr="00143A7B" w:rsidP="00143A7B" w14:paraId="507C4BEF" w14:textId="77777777">
            <w:pPr>
              <w:widowControl w:val="0"/>
              <w:spacing w:after="0" w:line="240" w:lineRule="auto"/>
              <w:rPr>
                <w:rFonts w:ascii="Times New Roman" w:eastAsia="Times New Roman" w:hAnsi="Times New Roman"/>
                <w:b/>
                <w:snapToGrid w:val="0"/>
                <w:sz w:val="24"/>
                <w:szCs w:val="24"/>
              </w:rPr>
            </w:pPr>
            <w:r w:rsidRPr="00143A7B">
              <w:rPr>
                <w:rFonts w:ascii="Times New Roman" w:eastAsia="Times New Roman" w:hAnsi="Times New Roman"/>
                <w:b/>
                <w:snapToGrid w:val="0"/>
                <w:sz w:val="24"/>
                <w:szCs w:val="24"/>
              </w:rPr>
              <w:t xml:space="preserve">Total Number of Respondents </w:t>
            </w:r>
          </w:p>
        </w:tc>
        <w:tc>
          <w:tcPr>
            <w:tcW w:w="1361" w:type="dxa"/>
            <w:shd w:val="clear" w:color="auto" w:fill="auto"/>
          </w:tcPr>
          <w:p w:rsidR="00143A7B" w:rsidRPr="00143A7B" w:rsidP="00143A7B" w14:paraId="4B79E910" w14:textId="77777777">
            <w:pPr>
              <w:widowControl w:val="0"/>
              <w:spacing w:after="0" w:line="240" w:lineRule="auto"/>
              <w:rPr>
                <w:rFonts w:ascii="Times New Roman" w:eastAsia="Times New Roman" w:hAnsi="Times New Roman"/>
                <w:b/>
                <w:snapToGrid w:val="0"/>
                <w:sz w:val="24"/>
                <w:szCs w:val="24"/>
              </w:rPr>
            </w:pPr>
            <w:r w:rsidRPr="00143A7B">
              <w:rPr>
                <w:rFonts w:ascii="Times New Roman" w:eastAsia="Times New Roman" w:hAnsi="Times New Roman"/>
                <w:b/>
                <w:snapToGrid w:val="0"/>
                <w:sz w:val="24"/>
                <w:szCs w:val="24"/>
              </w:rPr>
              <w:t>Frequency of Response</w:t>
            </w:r>
          </w:p>
        </w:tc>
        <w:tc>
          <w:tcPr>
            <w:tcW w:w="1532" w:type="dxa"/>
            <w:shd w:val="clear" w:color="auto" w:fill="auto"/>
          </w:tcPr>
          <w:p w:rsidR="00143A7B" w:rsidRPr="00143A7B" w:rsidP="00143A7B" w14:paraId="1EEEF177" w14:textId="77777777">
            <w:pPr>
              <w:widowControl w:val="0"/>
              <w:spacing w:after="0" w:line="240" w:lineRule="auto"/>
              <w:rPr>
                <w:rFonts w:ascii="Times New Roman" w:eastAsia="Times New Roman" w:hAnsi="Times New Roman"/>
                <w:b/>
                <w:snapToGrid w:val="0"/>
                <w:sz w:val="24"/>
                <w:szCs w:val="24"/>
              </w:rPr>
            </w:pPr>
            <w:r w:rsidRPr="00143A7B">
              <w:rPr>
                <w:rFonts w:ascii="Times New Roman" w:eastAsia="Times New Roman" w:hAnsi="Times New Roman"/>
                <w:b/>
                <w:snapToGrid w:val="0"/>
                <w:sz w:val="24"/>
                <w:szCs w:val="24"/>
              </w:rPr>
              <w:t>Estimate Learning Cost (minutes)</w:t>
            </w:r>
          </w:p>
        </w:tc>
        <w:tc>
          <w:tcPr>
            <w:tcW w:w="1609" w:type="dxa"/>
          </w:tcPr>
          <w:p w:rsidR="00143A7B" w:rsidRPr="00143A7B" w:rsidP="00143A7B" w14:paraId="4FB23639" w14:textId="77777777">
            <w:pPr>
              <w:widowControl w:val="0"/>
              <w:spacing w:after="0" w:line="240" w:lineRule="auto"/>
              <w:rPr>
                <w:rFonts w:ascii="Times New Roman" w:eastAsia="Times New Roman" w:hAnsi="Times New Roman"/>
                <w:b/>
                <w:snapToGrid w:val="0"/>
                <w:sz w:val="24"/>
                <w:szCs w:val="24"/>
              </w:rPr>
            </w:pPr>
            <w:r w:rsidRPr="00143A7B">
              <w:rPr>
                <w:rFonts w:ascii="Times New Roman" w:eastAsia="Times New Roman" w:hAnsi="Times New Roman"/>
                <w:b/>
                <w:snapToGrid w:val="0"/>
                <w:sz w:val="24"/>
                <w:szCs w:val="24"/>
              </w:rPr>
              <w:t>Estimated Total Annual Burden (hours)</w:t>
            </w:r>
          </w:p>
        </w:tc>
        <w:tc>
          <w:tcPr>
            <w:tcW w:w="1609" w:type="dxa"/>
            <w:shd w:val="clear" w:color="auto" w:fill="auto"/>
          </w:tcPr>
          <w:p w:rsidR="00143A7B" w:rsidRPr="00143A7B" w:rsidP="00143A7B" w14:paraId="02D71A4D" w14:textId="77777777">
            <w:pPr>
              <w:widowControl w:val="0"/>
              <w:spacing w:after="0" w:line="240" w:lineRule="auto"/>
              <w:rPr>
                <w:rFonts w:ascii="Times New Roman" w:eastAsia="Times New Roman" w:hAnsi="Times New Roman"/>
                <w:b/>
                <w:snapToGrid w:val="0"/>
                <w:sz w:val="24"/>
                <w:szCs w:val="24"/>
              </w:rPr>
            </w:pPr>
            <w:r w:rsidRPr="00143A7B">
              <w:rPr>
                <w:rFonts w:ascii="Times New Roman" w:eastAsia="Times New Roman" w:hAnsi="Times New Roman"/>
                <w:b/>
                <w:snapToGrid w:val="0"/>
                <w:sz w:val="24"/>
                <w:szCs w:val="24"/>
              </w:rPr>
              <w:t>Total Annual Learning Cost (dollars)**</w:t>
            </w:r>
          </w:p>
        </w:tc>
      </w:tr>
      <w:tr w14:paraId="06A7FDCD" w14:textId="77777777" w:rsidTr="00B12007">
        <w:tblPrEx>
          <w:tblW w:w="7016" w:type="dxa"/>
          <w:tblInd w:w="1435" w:type="dxa"/>
          <w:tblLook w:val="04A0"/>
        </w:tblPrEx>
        <w:trPr>
          <w:trHeight w:val="306"/>
        </w:trPr>
        <w:tc>
          <w:tcPr>
            <w:tcW w:w="905" w:type="dxa"/>
            <w:shd w:val="clear" w:color="auto" w:fill="auto"/>
          </w:tcPr>
          <w:p w:rsidR="00143A7B" w:rsidRPr="00143A7B" w:rsidP="00707F9C" w14:paraId="7D2C0823" w14:textId="2AD98D7E">
            <w:pPr>
              <w:widowControl w:val="0"/>
              <w:spacing w:after="0" w:line="240" w:lineRule="auto"/>
              <w:jc w:val="right"/>
              <w:rPr>
                <w:rFonts w:ascii="Times New Roman" w:eastAsia="Times New Roman" w:hAnsi="Times New Roman"/>
                <w:snapToGrid w:val="0"/>
                <w:sz w:val="24"/>
                <w:szCs w:val="24"/>
              </w:rPr>
            </w:pPr>
            <w:r>
              <w:rPr>
                <w:rFonts w:ascii="Times New Roman" w:eastAsia="Times New Roman" w:hAnsi="Times New Roman"/>
                <w:snapToGrid w:val="0"/>
                <w:sz w:val="24"/>
                <w:szCs w:val="24"/>
              </w:rPr>
              <w:t>30</w:t>
            </w:r>
          </w:p>
        </w:tc>
        <w:tc>
          <w:tcPr>
            <w:tcW w:w="1361" w:type="dxa"/>
            <w:shd w:val="clear" w:color="auto" w:fill="auto"/>
          </w:tcPr>
          <w:p w:rsidR="00143A7B" w:rsidRPr="00143A7B" w:rsidP="00143A7B" w14:paraId="1D410F9E" w14:textId="77777777">
            <w:pPr>
              <w:widowControl w:val="0"/>
              <w:spacing w:after="0" w:line="240" w:lineRule="auto"/>
              <w:jc w:val="right"/>
              <w:rPr>
                <w:rFonts w:ascii="Times New Roman" w:eastAsia="Times New Roman" w:hAnsi="Times New Roman"/>
                <w:snapToGrid w:val="0"/>
                <w:sz w:val="24"/>
                <w:szCs w:val="24"/>
              </w:rPr>
            </w:pPr>
            <w:r w:rsidRPr="00143A7B">
              <w:rPr>
                <w:rFonts w:ascii="Times New Roman" w:eastAsia="Times New Roman" w:hAnsi="Times New Roman"/>
                <w:snapToGrid w:val="0"/>
                <w:sz w:val="24"/>
                <w:szCs w:val="24"/>
              </w:rPr>
              <w:t>1</w:t>
            </w:r>
          </w:p>
        </w:tc>
        <w:tc>
          <w:tcPr>
            <w:tcW w:w="1532" w:type="dxa"/>
            <w:shd w:val="clear" w:color="auto" w:fill="auto"/>
          </w:tcPr>
          <w:p w:rsidR="00143A7B" w:rsidRPr="00143A7B" w:rsidP="00143A7B" w14:paraId="6400DF43" w14:textId="77777777">
            <w:pPr>
              <w:widowControl w:val="0"/>
              <w:spacing w:after="0" w:line="240" w:lineRule="auto"/>
              <w:jc w:val="right"/>
              <w:rPr>
                <w:rFonts w:ascii="Times New Roman" w:eastAsia="Times New Roman" w:hAnsi="Times New Roman"/>
                <w:snapToGrid w:val="0"/>
                <w:sz w:val="24"/>
                <w:szCs w:val="24"/>
              </w:rPr>
            </w:pPr>
            <w:r w:rsidRPr="00143A7B">
              <w:rPr>
                <w:rFonts w:ascii="Times New Roman" w:eastAsia="Times New Roman" w:hAnsi="Times New Roman"/>
                <w:snapToGrid w:val="0"/>
                <w:sz w:val="24"/>
                <w:szCs w:val="24"/>
              </w:rPr>
              <w:t>30</w:t>
            </w:r>
          </w:p>
        </w:tc>
        <w:tc>
          <w:tcPr>
            <w:tcW w:w="1609" w:type="dxa"/>
          </w:tcPr>
          <w:p w:rsidR="00143A7B" w:rsidRPr="00143A7B" w:rsidP="00143A7B" w14:paraId="1081F664" w14:textId="711CF66C">
            <w:pPr>
              <w:widowControl w:val="0"/>
              <w:spacing w:after="0" w:line="240" w:lineRule="auto"/>
              <w:jc w:val="right"/>
              <w:rPr>
                <w:rFonts w:ascii="Times New Roman" w:eastAsia="Times New Roman" w:hAnsi="Times New Roman"/>
                <w:snapToGrid w:val="0"/>
                <w:sz w:val="24"/>
                <w:szCs w:val="24"/>
              </w:rPr>
            </w:pPr>
            <w:r w:rsidRPr="00143A7B">
              <w:rPr>
                <w:rFonts w:ascii="Times New Roman" w:eastAsia="Times New Roman" w:hAnsi="Times New Roman"/>
                <w:snapToGrid w:val="0"/>
                <w:sz w:val="24"/>
                <w:szCs w:val="24"/>
              </w:rPr>
              <w:t>15</w:t>
            </w:r>
          </w:p>
        </w:tc>
        <w:tc>
          <w:tcPr>
            <w:tcW w:w="1609" w:type="dxa"/>
            <w:shd w:val="clear" w:color="auto" w:fill="auto"/>
          </w:tcPr>
          <w:p w:rsidR="00143A7B" w:rsidRPr="00143A7B" w:rsidP="00143A7B" w14:paraId="64D62721" w14:textId="1E06046F">
            <w:pPr>
              <w:widowControl w:val="0"/>
              <w:spacing w:after="0" w:line="240" w:lineRule="auto"/>
              <w:jc w:val="right"/>
              <w:rPr>
                <w:rFonts w:ascii="Times New Roman" w:eastAsia="Times New Roman" w:hAnsi="Times New Roman"/>
                <w:snapToGrid w:val="0"/>
                <w:sz w:val="24"/>
                <w:szCs w:val="24"/>
              </w:rPr>
            </w:pPr>
            <w:r w:rsidRPr="00143A7B">
              <w:rPr>
                <w:rFonts w:ascii="Times New Roman" w:eastAsia="Times New Roman" w:hAnsi="Times New Roman"/>
                <w:snapToGrid w:val="0"/>
                <w:sz w:val="24"/>
                <w:szCs w:val="24"/>
              </w:rPr>
              <w:t>$</w:t>
            </w:r>
            <w:r w:rsidR="00C65E3E">
              <w:rPr>
                <w:rFonts w:ascii="Times New Roman" w:eastAsia="Times New Roman" w:hAnsi="Times New Roman"/>
                <w:snapToGrid w:val="0"/>
                <w:sz w:val="24"/>
                <w:szCs w:val="24"/>
              </w:rPr>
              <w:t>490</w:t>
            </w:r>
            <w:r w:rsidRPr="00143A7B">
              <w:rPr>
                <w:rFonts w:ascii="Times New Roman" w:eastAsia="Times New Roman" w:hAnsi="Times New Roman"/>
                <w:snapToGrid w:val="0"/>
                <w:sz w:val="24"/>
                <w:szCs w:val="24"/>
              </w:rPr>
              <w:t>****</w:t>
            </w:r>
          </w:p>
        </w:tc>
      </w:tr>
    </w:tbl>
    <w:p w:rsidR="00143A7B" w:rsidP="007170E0" w14:paraId="75C048A8" w14:textId="7E8917BC">
      <w:pPr>
        <w:widowControl w:val="0"/>
        <w:spacing w:after="0" w:line="240" w:lineRule="auto"/>
        <w:ind w:left="1440"/>
        <w:rPr>
          <w:rFonts w:ascii="Times New Roman" w:eastAsia="Times New Roman" w:hAnsi="Times New Roman"/>
          <w:snapToGrid w:val="0"/>
          <w:sz w:val="24"/>
          <w:szCs w:val="24"/>
        </w:rPr>
      </w:pPr>
      <w:r w:rsidRPr="00143A7B">
        <w:rPr>
          <w:rFonts w:ascii="Times New Roman" w:eastAsia="Times New Roman" w:hAnsi="Times New Roman"/>
          <w:snapToGrid w:val="0"/>
          <w:sz w:val="24"/>
          <w:szCs w:val="24"/>
        </w:rPr>
        <w:t>****We based this dollar amount on the Average Theoretical Hourly Cost Amount in dollars shown on the burden chart above.</w:t>
      </w:r>
    </w:p>
    <w:p w:rsidR="002032B6" w:rsidP="007170E0" w14:paraId="3C352CB7" w14:textId="77777777">
      <w:pPr>
        <w:widowControl w:val="0"/>
        <w:spacing w:after="0" w:line="240" w:lineRule="auto"/>
        <w:ind w:left="1440"/>
        <w:rPr>
          <w:rFonts w:ascii="Times New Roman" w:eastAsia="Times New Roman" w:hAnsi="Times New Roman"/>
          <w:snapToGrid w:val="0"/>
          <w:sz w:val="24"/>
          <w:szCs w:val="24"/>
        </w:rPr>
      </w:pPr>
    </w:p>
    <w:p w:rsidR="00F40537" w:rsidRPr="002032B6" w:rsidP="00F40537" w14:paraId="64D70EB3" w14:textId="5714081E">
      <w:pPr>
        <w:widowControl w:val="0"/>
        <w:spacing w:after="0" w:line="240" w:lineRule="auto"/>
        <w:ind w:left="1440"/>
        <w:rPr>
          <w:rFonts w:ascii="Times New Roman" w:eastAsia="Times New Roman" w:hAnsi="Times New Roman"/>
          <w:snapToGrid w:val="0"/>
          <w:sz w:val="24"/>
          <w:szCs w:val="24"/>
        </w:rPr>
      </w:pPr>
      <w:r w:rsidRPr="002032B6">
        <w:rPr>
          <w:rFonts w:ascii="Times New Roman" w:eastAsia="Times New Roman" w:hAnsi="Times New Roman"/>
          <w:snapToGrid w:val="0"/>
          <w:sz w:val="24"/>
          <w:szCs w:val="24"/>
        </w:rPr>
        <w:t>NOTE:  We included the total opportunity cost estimate from this chart in our calculations when showing the total time and opportunity cost estimates in the paragraph below.</w:t>
      </w:r>
    </w:p>
    <w:p w:rsidR="002032B6" w:rsidRPr="00143A7B" w:rsidP="007170E0" w14:paraId="4DF29A1E" w14:textId="77777777">
      <w:pPr>
        <w:widowControl w:val="0"/>
        <w:spacing w:after="0" w:line="240" w:lineRule="auto"/>
        <w:ind w:left="1440"/>
        <w:rPr>
          <w:rFonts w:ascii="Times New Roman" w:eastAsia="Times New Roman" w:hAnsi="Times New Roman"/>
          <w:snapToGrid w:val="0"/>
          <w:sz w:val="24"/>
          <w:szCs w:val="24"/>
        </w:rPr>
      </w:pPr>
    </w:p>
    <w:p w:rsidR="006D3942" w:rsidRPr="00243370" w:rsidP="00243370" w14:paraId="5EA6ED76" w14:textId="007D13E6">
      <w:pPr>
        <w:pStyle w:val="ListParagraph"/>
        <w:ind w:left="1440"/>
        <w:rPr>
          <w:rFonts w:ascii="Times New Roman" w:hAnsi="Times New Roman"/>
          <w:color w:val="000000"/>
          <w:sz w:val="24"/>
          <w:szCs w:val="24"/>
        </w:rPr>
      </w:pPr>
      <w:r w:rsidRPr="00B6788C">
        <w:rPr>
          <w:rFonts w:ascii="Times New Roman" w:hAnsi="Times New Roman"/>
          <w:color w:val="000000"/>
          <w:sz w:val="24"/>
          <w:szCs w:val="24"/>
        </w:rPr>
        <w:t xml:space="preserve">We base our burden estimates on current management information data, which includes data from actual interviews, as well as from years of conducting this information collection.  Per our management information data, </w:t>
      </w:r>
      <w:r w:rsidRPr="00A7576B" w:rsidR="0032277F">
        <w:rPr>
          <w:rFonts w:ascii="Times New Roman" w:hAnsi="Times New Roman"/>
          <w:color w:val="000000"/>
          <w:sz w:val="24"/>
          <w:szCs w:val="24"/>
        </w:rPr>
        <w:t xml:space="preserve">we believe that </w:t>
      </w:r>
      <w:r w:rsidRPr="00243370" w:rsidR="000259A0">
        <w:rPr>
          <w:rFonts w:ascii="Times New Roman" w:hAnsi="Times New Roman"/>
          <w:b/>
          <w:bCs/>
          <w:color w:val="000000"/>
          <w:sz w:val="24"/>
          <w:szCs w:val="24"/>
        </w:rPr>
        <w:t>2</w:t>
      </w:r>
      <w:r w:rsidRPr="00243370" w:rsidR="0032277F">
        <w:rPr>
          <w:rFonts w:ascii="Times New Roman" w:hAnsi="Times New Roman"/>
          <w:b/>
          <w:bCs/>
          <w:color w:val="000000"/>
          <w:sz w:val="24"/>
          <w:szCs w:val="24"/>
        </w:rPr>
        <w:t>0</w:t>
      </w:r>
      <w:r w:rsidRPr="00243370" w:rsidR="0032277F">
        <w:rPr>
          <w:rFonts w:ascii="Times New Roman" w:hAnsi="Times New Roman"/>
          <w:color w:val="000000"/>
          <w:sz w:val="24"/>
          <w:szCs w:val="24"/>
        </w:rPr>
        <w:t xml:space="preserve"> minutes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243370" w:rsidR="0032277F">
        <w:rPr>
          <w:rFonts w:ascii="Times New Roman" w:hAnsi="Times New Roman"/>
          <w:i/>
          <w:iCs/>
          <w:color w:val="000000"/>
          <w:sz w:val="24"/>
          <w:szCs w:val="24"/>
        </w:rPr>
        <w:t xml:space="preserve">  </w:t>
      </w:r>
      <w:r w:rsidRPr="00243370">
        <w:rPr>
          <w:rFonts w:ascii="Times New Roman" w:eastAsia="Times New Roman" w:hAnsi="Times New Roman"/>
          <w:noProof/>
          <w:snapToGrid w:val="0"/>
          <w:sz w:val="24"/>
          <w:szCs w:val="24"/>
        </w:rPr>
        <w:t>Based on our current management information data, the current burden information we provided is accurate</w:t>
      </w:r>
      <w:r w:rsidRPr="00243370">
        <w:rPr>
          <w:rFonts w:ascii="Times New Roman" w:eastAsia="Times New Roman" w:hAnsi="Times New Roman"/>
          <w:snapToGrid w:val="0"/>
          <w:sz w:val="24"/>
          <w:szCs w:val="24"/>
        </w:rPr>
        <w:t xml:space="preserve">.  The total burden for this ICR is </w:t>
      </w:r>
      <w:r w:rsidRPr="00243370" w:rsidR="006D3A86">
        <w:rPr>
          <w:rFonts w:ascii="Times New Roman" w:eastAsia="Times New Roman" w:hAnsi="Times New Roman"/>
          <w:b/>
          <w:bCs/>
          <w:snapToGrid w:val="0"/>
          <w:sz w:val="24"/>
          <w:szCs w:val="24"/>
        </w:rPr>
        <w:t>9</w:t>
      </w:r>
      <w:r w:rsidRPr="00243370">
        <w:rPr>
          <w:rFonts w:ascii="Times New Roman" w:eastAsia="Times New Roman" w:hAnsi="Times New Roman"/>
          <w:snapToGrid w:val="0"/>
          <w:sz w:val="24"/>
          <w:szCs w:val="24"/>
        </w:rPr>
        <w:t xml:space="preserve"> burden hours (reflecting SSA management information data), which results in an associated theoretical (not actual) opportunity cost financial burden of </w:t>
      </w:r>
      <w:r w:rsidRPr="00243370">
        <w:rPr>
          <w:rFonts w:ascii="Times New Roman" w:eastAsia="Times New Roman" w:hAnsi="Times New Roman"/>
          <w:b/>
          <w:bCs/>
          <w:snapToGrid w:val="0"/>
          <w:sz w:val="24"/>
          <w:szCs w:val="24"/>
        </w:rPr>
        <w:t>$</w:t>
      </w:r>
      <w:r w:rsidRPr="00243370" w:rsidR="00C65E3E">
        <w:rPr>
          <w:rFonts w:ascii="Times New Roman" w:eastAsia="Times New Roman" w:hAnsi="Times New Roman"/>
          <w:b/>
          <w:bCs/>
          <w:snapToGrid w:val="0"/>
          <w:sz w:val="24"/>
          <w:szCs w:val="24"/>
        </w:rPr>
        <w:t xml:space="preserve">784.  </w:t>
      </w:r>
      <w:r w:rsidRPr="00243370">
        <w:rPr>
          <w:rFonts w:ascii="Times New Roman" w:eastAsia="Times New Roman" w:hAnsi="Times New Roman"/>
          <w:snapToGrid w:val="0"/>
          <w:sz w:val="24"/>
          <w:szCs w:val="24"/>
        </w:rPr>
        <w:t>SSA does not charge respondents to complete our applications</w:t>
      </w:r>
      <w:r w:rsidRPr="00243370">
        <w:rPr>
          <w:rFonts w:ascii="Times New Roman" w:eastAsia="Times New Roman" w:hAnsi="Times New Roman"/>
          <w:noProof/>
          <w:snapToGrid w:val="0"/>
          <w:sz w:val="24"/>
          <w:szCs w:val="24"/>
        </w:rPr>
        <w:t>.</w:t>
      </w:r>
    </w:p>
    <w:p w:rsidR="00ED55AA" w:rsidRPr="00B6788C" w:rsidP="00723E1C" w14:paraId="5BFF307D" w14:textId="77777777">
      <w:pPr>
        <w:pStyle w:val="ListParagraph"/>
        <w:widowControl w:val="0"/>
        <w:tabs>
          <w:tab w:val="left" w:pos="1440"/>
        </w:tabs>
        <w:spacing w:after="0" w:line="240" w:lineRule="auto"/>
        <w:ind w:left="1440"/>
        <w:rPr>
          <w:rFonts w:ascii="Times New Roman" w:eastAsia="Times New Roman" w:hAnsi="Times New Roman"/>
          <w:b/>
          <w:snapToGrid w:val="0"/>
          <w:sz w:val="24"/>
          <w:szCs w:val="24"/>
          <w:u w:val="single"/>
        </w:rPr>
      </w:pPr>
    </w:p>
    <w:p w:rsidR="00806C1C" w:rsidRPr="00B6788C" w:rsidP="00723E1C" w14:paraId="67F41B5A" w14:textId="77777777">
      <w:pPr>
        <w:pStyle w:val="ListParagraph"/>
        <w:widowControl w:val="0"/>
        <w:numPr>
          <w:ilvl w:val="0"/>
          <w:numId w:val="32"/>
        </w:numPr>
        <w:tabs>
          <w:tab w:val="left" w:pos="1440"/>
        </w:tabs>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Annual</w:t>
      </w:r>
      <w:r w:rsidRPr="00B6788C">
        <w:rPr>
          <w:rFonts w:ascii="Times New Roman" w:eastAsia="Times New Roman" w:hAnsi="Times New Roman"/>
          <w:snapToGrid w:val="0"/>
          <w:sz w:val="24"/>
          <w:szCs w:val="24"/>
        </w:rPr>
        <w:t xml:space="preserve"> </w:t>
      </w:r>
      <w:r w:rsidRPr="00B6788C">
        <w:rPr>
          <w:rFonts w:ascii="Times New Roman" w:eastAsia="Times New Roman" w:hAnsi="Times New Roman"/>
          <w:b/>
          <w:snapToGrid w:val="0"/>
          <w:sz w:val="24"/>
          <w:szCs w:val="24"/>
        </w:rPr>
        <w:t>Cost to the Respondents (Other)</w:t>
      </w:r>
    </w:p>
    <w:p w:rsidR="00ED55AA" w:rsidRPr="00B6788C" w:rsidP="00723E1C" w14:paraId="1ACA33C6" w14:textId="77777777">
      <w:pPr>
        <w:pStyle w:val="ListParagraph"/>
        <w:widowControl w:val="0"/>
        <w:tabs>
          <w:tab w:val="left" w:pos="1440"/>
        </w:tabs>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This collection does not impose a known cost burden on the respondents.</w:t>
      </w:r>
    </w:p>
    <w:p w:rsidR="00ED55AA" w:rsidRPr="00B6788C" w:rsidP="00723E1C" w14:paraId="5A30F1DE" w14:textId="77777777">
      <w:pPr>
        <w:pStyle w:val="ListParagraph"/>
        <w:widowControl w:val="0"/>
        <w:tabs>
          <w:tab w:val="left" w:pos="1440"/>
        </w:tabs>
        <w:spacing w:after="0" w:line="240" w:lineRule="auto"/>
        <w:ind w:left="1440"/>
        <w:rPr>
          <w:rFonts w:ascii="Times New Roman" w:eastAsia="Times New Roman" w:hAnsi="Times New Roman"/>
          <w:b/>
          <w:snapToGrid w:val="0"/>
          <w:sz w:val="24"/>
          <w:szCs w:val="24"/>
          <w:u w:val="single"/>
        </w:rPr>
      </w:pPr>
    </w:p>
    <w:p w:rsidR="00806C1C" w:rsidRPr="00844B65" w:rsidP="00723E1C" w14:paraId="22BBC1AB" w14:textId="77777777">
      <w:pPr>
        <w:pStyle w:val="ListParagraph"/>
        <w:widowControl w:val="0"/>
        <w:numPr>
          <w:ilvl w:val="0"/>
          <w:numId w:val="32"/>
        </w:numPr>
        <w:tabs>
          <w:tab w:val="left" w:pos="1440"/>
        </w:tabs>
        <w:spacing w:after="0" w:line="240" w:lineRule="auto"/>
        <w:ind w:left="1440" w:hanging="720"/>
        <w:rPr>
          <w:rFonts w:ascii="Times New Roman" w:eastAsia="Times New Roman" w:hAnsi="Times New Roman"/>
          <w:b/>
          <w:snapToGrid w:val="0"/>
          <w:sz w:val="24"/>
          <w:szCs w:val="24"/>
          <w:u w:val="single"/>
        </w:rPr>
      </w:pPr>
      <w:r w:rsidRPr="00844B65">
        <w:rPr>
          <w:rFonts w:ascii="Times New Roman" w:eastAsia="Times New Roman" w:hAnsi="Times New Roman"/>
          <w:b/>
          <w:snapToGrid w:val="0"/>
          <w:sz w:val="24"/>
          <w:szCs w:val="24"/>
        </w:rPr>
        <w:t xml:space="preserve">Annual Cost </w:t>
      </w:r>
      <w:r w:rsidRPr="00844B65">
        <w:rPr>
          <w:rFonts w:ascii="Times New Roman" w:eastAsia="Times New Roman" w:hAnsi="Times New Roman"/>
          <w:b/>
          <w:snapToGrid w:val="0"/>
          <w:sz w:val="24"/>
          <w:szCs w:val="24"/>
        </w:rPr>
        <w:t>To</w:t>
      </w:r>
      <w:r w:rsidRPr="00844B65">
        <w:rPr>
          <w:rFonts w:ascii="Times New Roman" w:eastAsia="Times New Roman" w:hAnsi="Times New Roman"/>
          <w:b/>
          <w:snapToGrid w:val="0"/>
          <w:sz w:val="24"/>
          <w:szCs w:val="24"/>
        </w:rPr>
        <w:t xml:space="preserve"> Federal Government</w:t>
      </w:r>
    </w:p>
    <w:p w:rsidR="0064072B" w:rsidRPr="00B6788C" w:rsidP="00B6788C" w14:paraId="5BB962C5" w14:textId="25C89748">
      <w:pPr>
        <w:tabs>
          <w:tab w:val="left" w:pos="1440"/>
        </w:tabs>
        <w:spacing w:after="0" w:line="240" w:lineRule="auto"/>
        <w:ind w:left="1440"/>
        <w:rPr>
          <w:rFonts w:ascii="Times New Roman" w:hAnsi="Times New Roman"/>
          <w:color w:val="000000"/>
          <w:sz w:val="24"/>
          <w:szCs w:val="24"/>
        </w:rPr>
      </w:pPr>
      <w:r w:rsidRPr="00B6788C">
        <w:rPr>
          <w:rFonts w:ascii="Times New Roman" w:hAnsi="Times New Roman"/>
          <w:color w:val="000000"/>
          <w:sz w:val="24"/>
          <w:szCs w:val="24"/>
        </w:rPr>
        <w:t xml:space="preserve">The annual cost to the Federal Government is approximately </w:t>
      </w:r>
      <w:r w:rsidRPr="00B6788C">
        <w:rPr>
          <w:rFonts w:ascii="Times New Roman" w:hAnsi="Times New Roman"/>
          <w:b/>
          <w:bCs/>
          <w:color w:val="000000"/>
          <w:sz w:val="24"/>
          <w:szCs w:val="24"/>
        </w:rPr>
        <w:t>$</w:t>
      </w:r>
      <w:r w:rsidR="004214B2">
        <w:rPr>
          <w:rFonts w:ascii="Times New Roman" w:hAnsi="Times New Roman"/>
          <w:b/>
          <w:bCs/>
          <w:color w:val="000000"/>
          <w:sz w:val="24"/>
          <w:szCs w:val="24"/>
        </w:rPr>
        <w:t>3,844</w:t>
      </w:r>
      <w:r w:rsidRPr="00B6788C" w:rsidR="00A01566">
        <w:rPr>
          <w:rFonts w:ascii="Times New Roman" w:hAnsi="Times New Roman"/>
          <w:color w:val="000000"/>
          <w:sz w:val="24"/>
          <w:szCs w:val="24"/>
        </w:rPr>
        <w:t>.</w:t>
      </w:r>
      <w:r w:rsidRPr="00B6788C">
        <w:rPr>
          <w:rFonts w:ascii="Times New Roman" w:hAnsi="Times New Roman"/>
          <w:color w:val="000000"/>
          <w:sz w:val="24"/>
          <w:szCs w:val="24"/>
        </w:rPr>
        <w:t xml:space="preserve">  This estimate accounts for costs from the following areas:</w:t>
      </w:r>
    </w:p>
    <w:p w:rsidR="00B6788C" w:rsidRPr="00B6788C" w:rsidP="00B6788C" w14:paraId="0AB7D938" w14:textId="53E6AE06">
      <w:pPr>
        <w:tabs>
          <w:tab w:val="left" w:pos="1440"/>
        </w:tabs>
        <w:spacing w:after="0" w:line="240" w:lineRule="auto"/>
        <w:ind w:left="1440"/>
        <w:rPr>
          <w:rFonts w:ascii="Times New Roman" w:hAnsi="Times New Roman"/>
          <w:color w:val="000000"/>
          <w:sz w:val="24"/>
          <w:szCs w:val="24"/>
        </w:rPr>
      </w:pPr>
    </w:p>
    <w:tbl>
      <w:tblPr>
        <w:tblStyle w:val="TableGrid1"/>
        <w:tblW w:w="7650" w:type="dxa"/>
        <w:tblInd w:w="1435" w:type="dxa"/>
        <w:tblLook w:val="04A0"/>
      </w:tblPr>
      <w:tblGrid>
        <w:gridCol w:w="2288"/>
        <w:gridCol w:w="3117"/>
        <w:gridCol w:w="2245"/>
      </w:tblGrid>
      <w:tr w14:paraId="7727F1B7" w14:textId="77777777" w:rsidTr="00243370">
        <w:tblPrEx>
          <w:tblW w:w="7650" w:type="dxa"/>
          <w:tblInd w:w="1435" w:type="dxa"/>
          <w:tblLook w:val="04A0"/>
        </w:tblPrEx>
        <w:trPr>
          <w:trHeight w:val="647"/>
        </w:trPr>
        <w:tc>
          <w:tcPr>
            <w:tcW w:w="2288" w:type="dxa"/>
          </w:tcPr>
          <w:p w:rsidR="00B6788C" w:rsidRPr="00B6788C" w:rsidP="00B6788C" w14:paraId="6648956C"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Description of Cost Factor</w:t>
            </w:r>
          </w:p>
        </w:tc>
        <w:tc>
          <w:tcPr>
            <w:tcW w:w="3117" w:type="dxa"/>
          </w:tcPr>
          <w:p w:rsidR="00B6788C" w:rsidRPr="00B6788C" w:rsidP="00B6788C" w14:paraId="0999304C"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Methodology for Estimating Cost</w:t>
            </w:r>
          </w:p>
        </w:tc>
        <w:tc>
          <w:tcPr>
            <w:tcW w:w="2245" w:type="dxa"/>
          </w:tcPr>
          <w:p w:rsidR="00B6788C" w:rsidRPr="00B6788C" w:rsidP="00B6788C" w14:paraId="54DE81D7"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Cost in Dollars*</w:t>
            </w:r>
          </w:p>
        </w:tc>
      </w:tr>
      <w:tr w14:paraId="63D74ACF" w14:textId="77777777" w:rsidTr="00243370">
        <w:tblPrEx>
          <w:tblW w:w="7650" w:type="dxa"/>
          <w:tblInd w:w="1435" w:type="dxa"/>
          <w:tblLook w:val="04A0"/>
        </w:tblPrEx>
        <w:tc>
          <w:tcPr>
            <w:tcW w:w="2288" w:type="dxa"/>
          </w:tcPr>
          <w:p w:rsidR="00B6788C" w:rsidRPr="00B6788C" w:rsidP="00B6788C" w14:paraId="5270E6CD"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Designing and Printing the Form</w:t>
            </w:r>
          </w:p>
        </w:tc>
        <w:tc>
          <w:tcPr>
            <w:tcW w:w="3117" w:type="dxa"/>
          </w:tcPr>
          <w:p w:rsidR="00B6788C" w:rsidRPr="00B6788C" w:rsidP="00B6788C" w14:paraId="505320E9"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Design Cost + Printing Cost</w:t>
            </w:r>
          </w:p>
        </w:tc>
        <w:tc>
          <w:tcPr>
            <w:tcW w:w="2245" w:type="dxa"/>
          </w:tcPr>
          <w:p w:rsidR="00B6788C" w:rsidRPr="00B6788C" w:rsidP="00B6788C" w14:paraId="20226DB4" w14:textId="09FB8226">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$55</w:t>
            </w:r>
          </w:p>
        </w:tc>
      </w:tr>
      <w:tr w14:paraId="7068314B" w14:textId="77777777" w:rsidTr="00243370">
        <w:tblPrEx>
          <w:tblW w:w="7650" w:type="dxa"/>
          <w:tblInd w:w="1435" w:type="dxa"/>
          <w:tblLook w:val="04A0"/>
        </w:tblPrEx>
        <w:tc>
          <w:tcPr>
            <w:tcW w:w="2288" w:type="dxa"/>
          </w:tcPr>
          <w:p w:rsidR="00B6788C" w:rsidRPr="00B6788C" w:rsidP="00B6788C" w14:paraId="555DDEC9"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Distributing, Shipping, and Material Costs for the Form</w:t>
            </w:r>
          </w:p>
        </w:tc>
        <w:tc>
          <w:tcPr>
            <w:tcW w:w="3117" w:type="dxa"/>
          </w:tcPr>
          <w:p w:rsidR="00B6788C" w:rsidRPr="00B6788C" w:rsidP="00B6788C" w14:paraId="0D389AF7"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Distribution + Shipping + Material Cost</w:t>
            </w:r>
          </w:p>
        </w:tc>
        <w:tc>
          <w:tcPr>
            <w:tcW w:w="2245" w:type="dxa"/>
          </w:tcPr>
          <w:p w:rsidR="00B6788C" w:rsidRPr="00B6788C" w:rsidP="00B6788C" w14:paraId="4F9DB651" w14:textId="77777777">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$0*</w:t>
            </w:r>
          </w:p>
        </w:tc>
      </w:tr>
      <w:tr w14:paraId="4F8243B3" w14:textId="77777777" w:rsidTr="00243370">
        <w:tblPrEx>
          <w:tblW w:w="7650" w:type="dxa"/>
          <w:tblInd w:w="1435" w:type="dxa"/>
          <w:tblLook w:val="04A0"/>
        </w:tblPrEx>
        <w:tc>
          <w:tcPr>
            <w:tcW w:w="2288" w:type="dxa"/>
          </w:tcPr>
          <w:p w:rsidR="00B6788C" w:rsidRPr="00B6788C" w:rsidP="00B6788C" w14:paraId="6837EB5A"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SSA Employee (e.g., field office, 800 number, DDS staff) Information Collection and Processing Time</w:t>
            </w:r>
          </w:p>
        </w:tc>
        <w:tc>
          <w:tcPr>
            <w:tcW w:w="3117" w:type="dxa"/>
          </w:tcPr>
          <w:p w:rsidR="00B6788C" w:rsidRPr="00B6788C" w:rsidP="00B6788C" w14:paraId="444CC51F"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GS-9 employee x # of responses x processing time</w:t>
            </w:r>
          </w:p>
        </w:tc>
        <w:tc>
          <w:tcPr>
            <w:tcW w:w="2245" w:type="dxa"/>
          </w:tcPr>
          <w:p w:rsidR="00B6788C" w:rsidRPr="00B6788C" w:rsidP="00B6788C" w14:paraId="5032FF8A" w14:textId="626C5405">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w:t>
            </w:r>
            <w:r w:rsidR="00480A95">
              <w:rPr>
                <w:rFonts w:ascii="Times New Roman" w:hAnsi="Times New Roman"/>
                <w:color w:val="000000"/>
                <w:sz w:val="24"/>
                <w:szCs w:val="24"/>
              </w:rPr>
              <w:t>369</w:t>
            </w:r>
          </w:p>
        </w:tc>
      </w:tr>
      <w:tr w14:paraId="27D932E7" w14:textId="77777777" w:rsidTr="00243370">
        <w:tblPrEx>
          <w:tblW w:w="7650" w:type="dxa"/>
          <w:tblInd w:w="1435" w:type="dxa"/>
          <w:tblLook w:val="04A0"/>
        </w:tblPrEx>
        <w:tc>
          <w:tcPr>
            <w:tcW w:w="2288" w:type="dxa"/>
          </w:tcPr>
          <w:p w:rsidR="00B6788C" w:rsidRPr="00B6788C" w:rsidP="00B6788C" w14:paraId="536BF973"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Full-Time Equivalent Costs</w:t>
            </w:r>
          </w:p>
        </w:tc>
        <w:tc>
          <w:tcPr>
            <w:tcW w:w="3117" w:type="dxa"/>
          </w:tcPr>
          <w:p w:rsidR="00B6788C" w:rsidRPr="00B6788C" w:rsidP="00B6788C" w14:paraId="704D9F4B"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Out of pocket costs + Other expenses for providing this service</w:t>
            </w:r>
          </w:p>
        </w:tc>
        <w:tc>
          <w:tcPr>
            <w:tcW w:w="2245" w:type="dxa"/>
          </w:tcPr>
          <w:p w:rsidR="00B6788C" w:rsidRPr="00B6788C" w:rsidP="00B6788C" w14:paraId="6CE4FD60" w14:textId="77777777">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$0*</w:t>
            </w:r>
          </w:p>
        </w:tc>
      </w:tr>
      <w:tr w14:paraId="53091B52" w14:textId="77777777" w:rsidTr="00243370">
        <w:tblPrEx>
          <w:tblW w:w="7650" w:type="dxa"/>
          <w:tblInd w:w="1435" w:type="dxa"/>
          <w:tblLook w:val="04A0"/>
        </w:tblPrEx>
        <w:tc>
          <w:tcPr>
            <w:tcW w:w="2288" w:type="dxa"/>
          </w:tcPr>
          <w:p w:rsidR="00B6788C" w:rsidRPr="00B6788C" w:rsidP="00B6788C" w14:paraId="52829877"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Systems Development, Updating, and Maintenance</w:t>
            </w:r>
          </w:p>
        </w:tc>
        <w:tc>
          <w:tcPr>
            <w:tcW w:w="3117" w:type="dxa"/>
          </w:tcPr>
          <w:p w:rsidR="00B6788C" w:rsidRPr="00B6788C" w:rsidP="00B6788C" w14:paraId="771FF12F"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GS-9 employee x man hours for development, updating, maintenance</w:t>
            </w:r>
          </w:p>
        </w:tc>
        <w:tc>
          <w:tcPr>
            <w:tcW w:w="2245" w:type="dxa"/>
          </w:tcPr>
          <w:p w:rsidR="00B6788C" w:rsidRPr="00B6788C" w:rsidP="00B6788C" w14:paraId="1F747DC1" w14:textId="3F907AF8">
            <w:pPr>
              <w:spacing w:after="0" w:line="240" w:lineRule="auto"/>
              <w:jc w:val="right"/>
              <w:rPr>
                <w:rFonts w:ascii="Times New Roman" w:hAnsi="Times New Roman"/>
                <w:color w:val="000000"/>
                <w:sz w:val="24"/>
                <w:szCs w:val="24"/>
              </w:rPr>
            </w:pPr>
            <w:r w:rsidRPr="00B538D7">
              <w:rPr>
                <w:rFonts w:ascii="Times New Roman" w:hAnsi="Times New Roman"/>
                <w:color w:val="000000"/>
                <w:sz w:val="24"/>
                <w:szCs w:val="24"/>
              </w:rPr>
              <w:t>$3,420</w:t>
            </w:r>
          </w:p>
        </w:tc>
      </w:tr>
      <w:tr w14:paraId="0C9B653A" w14:textId="77777777" w:rsidTr="00243370">
        <w:tblPrEx>
          <w:tblW w:w="7650" w:type="dxa"/>
          <w:tblInd w:w="1435" w:type="dxa"/>
          <w:tblLook w:val="04A0"/>
        </w:tblPrEx>
        <w:tc>
          <w:tcPr>
            <w:tcW w:w="2288" w:type="dxa"/>
          </w:tcPr>
          <w:p w:rsidR="00B6788C" w:rsidRPr="00B6788C" w:rsidP="00B6788C" w14:paraId="1F69FA33"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Quantifiable IT Costs</w:t>
            </w:r>
          </w:p>
        </w:tc>
        <w:tc>
          <w:tcPr>
            <w:tcW w:w="3117" w:type="dxa"/>
          </w:tcPr>
          <w:p w:rsidR="00B6788C" w:rsidRPr="00B6788C" w:rsidP="00B6788C" w14:paraId="3FB02F19"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Any additional IT costs</w:t>
            </w:r>
          </w:p>
        </w:tc>
        <w:tc>
          <w:tcPr>
            <w:tcW w:w="2245" w:type="dxa"/>
          </w:tcPr>
          <w:p w:rsidR="00B6788C" w:rsidRPr="00B6788C" w:rsidP="00B6788C" w14:paraId="650BB13D" w14:textId="77777777">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$0*</w:t>
            </w:r>
          </w:p>
        </w:tc>
      </w:tr>
      <w:tr w14:paraId="562FFCD8" w14:textId="77777777" w:rsidTr="00243370">
        <w:tblPrEx>
          <w:tblW w:w="7650" w:type="dxa"/>
          <w:tblInd w:w="1435" w:type="dxa"/>
          <w:tblLook w:val="04A0"/>
        </w:tblPrEx>
        <w:tc>
          <w:tcPr>
            <w:tcW w:w="2288" w:type="dxa"/>
          </w:tcPr>
          <w:p w:rsidR="00B6788C" w:rsidRPr="00B6788C" w:rsidP="00B6788C" w14:paraId="40872368"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Total</w:t>
            </w:r>
          </w:p>
        </w:tc>
        <w:tc>
          <w:tcPr>
            <w:tcW w:w="3117" w:type="dxa"/>
          </w:tcPr>
          <w:p w:rsidR="00B6788C" w:rsidRPr="00B6788C" w:rsidP="00B6788C" w14:paraId="1B66359C" w14:textId="77777777">
            <w:pPr>
              <w:spacing w:after="0" w:line="240" w:lineRule="auto"/>
              <w:rPr>
                <w:rFonts w:ascii="Times New Roman" w:hAnsi="Times New Roman"/>
                <w:b/>
                <w:bCs/>
                <w:color w:val="000000"/>
                <w:sz w:val="24"/>
                <w:szCs w:val="24"/>
              </w:rPr>
            </w:pPr>
          </w:p>
        </w:tc>
        <w:tc>
          <w:tcPr>
            <w:tcW w:w="2245" w:type="dxa"/>
          </w:tcPr>
          <w:p w:rsidR="00B6788C" w:rsidRPr="00B6788C" w:rsidP="00B6788C" w14:paraId="3B235992" w14:textId="16862F40">
            <w:pPr>
              <w:spacing w:after="0" w:line="240" w:lineRule="auto"/>
              <w:jc w:val="right"/>
              <w:rPr>
                <w:rFonts w:ascii="Times New Roman" w:hAnsi="Times New Roman"/>
                <w:b/>
                <w:bCs/>
                <w:color w:val="000000"/>
                <w:sz w:val="24"/>
                <w:szCs w:val="24"/>
              </w:rPr>
            </w:pPr>
            <w:r w:rsidRPr="00B6788C">
              <w:rPr>
                <w:rFonts w:ascii="Times New Roman" w:hAnsi="Times New Roman"/>
                <w:b/>
                <w:bCs/>
                <w:color w:val="000000"/>
                <w:sz w:val="24"/>
                <w:szCs w:val="24"/>
              </w:rPr>
              <w:t>$</w:t>
            </w:r>
            <w:r w:rsidR="00DD7582">
              <w:rPr>
                <w:rFonts w:ascii="Times New Roman" w:hAnsi="Times New Roman"/>
                <w:b/>
                <w:bCs/>
                <w:color w:val="000000"/>
                <w:sz w:val="24"/>
                <w:szCs w:val="24"/>
              </w:rPr>
              <w:t>3,</w:t>
            </w:r>
            <w:r w:rsidR="00480A95">
              <w:rPr>
                <w:rFonts w:ascii="Times New Roman" w:hAnsi="Times New Roman"/>
                <w:b/>
                <w:bCs/>
                <w:color w:val="000000"/>
                <w:sz w:val="24"/>
                <w:szCs w:val="24"/>
              </w:rPr>
              <w:t>844</w:t>
            </w:r>
          </w:p>
        </w:tc>
      </w:tr>
    </w:tbl>
    <w:p w:rsidR="0064072B" w:rsidRPr="00B6788C" w:rsidP="003C5CB1" w14:paraId="5650764B" w14:textId="77777777">
      <w:pPr>
        <w:ind w:left="1440"/>
        <w:rPr>
          <w:rFonts w:ascii="Times New Roman" w:hAnsi="Times New Roman"/>
          <w:color w:val="000000"/>
          <w:sz w:val="24"/>
          <w:szCs w:val="24"/>
        </w:rPr>
      </w:pPr>
      <w:r w:rsidRPr="00B6788C">
        <w:rPr>
          <w:rFonts w:ascii="Times New Roman" w:hAnsi="Times New Roman"/>
          <w:color w:val="000000"/>
          <w:sz w:val="24"/>
          <w:szCs w:val="24"/>
        </w:rPr>
        <w:t>* We have inserted a $0 amount for cost factors that do not apply to this collection.</w:t>
      </w:r>
    </w:p>
    <w:p w:rsidR="0064072B" w:rsidRPr="00B6788C" w:rsidP="003C5CB1" w14:paraId="3EEF22DC" w14:textId="4EBFD797">
      <w:pPr>
        <w:spacing w:after="0" w:line="240" w:lineRule="auto"/>
        <w:ind w:left="1440"/>
        <w:rPr>
          <w:rFonts w:ascii="Times New Roman" w:hAnsi="Times New Roman"/>
          <w:color w:val="000000"/>
          <w:sz w:val="24"/>
          <w:szCs w:val="24"/>
        </w:rPr>
      </w:pPr>
      <w:r w:rsidRPr="00C471F8">
        <w:rPr>
          <w:rFonts w:ascii="Times New Roman" w:eastAsia="Times New Roman" w:hAnsi="Times New Roman"/>
          <w:snapToGrid w:val="0"/>
          <w:color w:val="000000"/>
          <w:sz w:val="24"/>
          <w:szCs w:val="24"/>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B6788C">
        <w:rPr>
          <w:rFonts w:ascii="Times New Roman" w:hAnsi="Times New Roman"/>
          <w:color w:val="000000"/>
          <w:sz w:val="24"/>
          <w:szCs w:val="24"/>
        </w:rPr>
        <w:t>.</w:t>
      </w:r>
    </w:p>
    <w:p w:rsidR="0064072B" w:rsidRPr="00B6788C" w:rsidP="003C5CB1" w14:paraId="7E61AE92" w14:textId="77777777">
      <w:pPr>
        <w:pStyle w:val="ListParagraph"/>
        <w:widowControl w:val="0"/>
        <w:spacing w:after="0" w:line="240" w:lineRule="auto"/>
        <w:ind w:left="1440"/>
        <w:rPr>
          <w:rFonts w:ascii="Times New Roman" w:eastAsia="Times New Roman" w:hAnsi="Times New Roman"/>
          <w:b/>
          <w:snapToGrid w:val="0"/>
          <w:sz w:val="24"/>
          <w:szCs w:val="24"/>
        </w:rPr>
      </w:pPr>
    </w:p>
    <w:p w:rsidR="00806C1C" w:rsidRPr="00B6788C" w:rsidP="003C5CB1" w14:paraId="0D76EAA8"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Program Changes or Adjustments to the Information Collection Request</w:t>
      </w:r>
    </w:p>
    <w:p w:rsidR="007B10C5" w:rsidP="003C5CB1" w14:paraId="2614F910" w14:textId="1BB4DF69">
      <w:pPr>
        <w:pStyle w:val="ListParagraph"/>
        <w:widowControl w:val="0"/>
        <w:spacing w:after="0" w:line="240" w:lineRule="auto"/>
        <w:ind w:left="1440"/>
        <w:rPr>
          <w:rFonts w:ascii="Times New Roman" w:eastAsia="Times New Roman" w:hAnsi="Times New Roman"/>
          <w:sz w:val="24"/>
          <w:szCs w:val="24"/>
          <w:lang w:bidi="en-US"/>
        </w:rPr>
      </w:pPr>
      <w:r w:rsidRPr="0037410F">
        <w:rPr>
          <w:rFonts w:ascii="Times New Roman" w:eastAsia="Times New Roman" w:hAnsi="Times New Roman"/>
          <w:sz w:val="24"/>
          <w:szCs w:val="24"/>
          <w:lang w:bidi="en-US"/>
        </w:rPr>
        <w:t xml:space="preserve">When we last cleared this IC in </w:t>
      </w:r>
      <w:r w:rsidRPr="0037410F" w:rsidR="00580527">
        <w:rPr>
          <w:rFonts w:ascii="Times New Roman" w:eastAsia="Times New Roman" w:hAnsi="Times New Roman"/>
          <w:sz w:val="24"/>
          <w:szCs w:val="24"/>
          <w:lang w:bidi="en-US"/>
        </w:rPr>
        <w:t>20</w:t>
      </w:r>
      <w:r w:rsidRPr="0037410F" w:rsidR="0037410F">
        <w:rPr>
          <w:rFonts w:ascii="Times New Roman" w:eastAsia="Times New Roman" w:hAnsi="Times New Roman"/>
          <w:sz w:val="24"/>
          <w:szCs w:val="24"/>
          <w:lang w:bidi="en-US"/>
        </w:rPr>
        <w:t>2</w:t>
      </w:r>
      <w:r w:rsidR="00B12007">
        <w:rPr>
          <w:rFonts w:ascii="Times New Roman" w:eastAsia="Times New Roman" w:hAnsi="Times New Roman"/>
          <w:sz w:val="24"/>
          <w:szCs w:val="24"/>
          <w:lang w:bidi="en-US"/>
        </w:rPr>
        <w:t>3</w:t>
      </w:r>
      <w:r w:rsidRPr="0037410F">
        <w:rPr>
          <w:rFonts w:ascii="Times New Roman" w:eastAsia="Times New Roman" w:hAnsi="Times New Roman"/>
          <w:sz w:val="24"/>
          <w:szCs w:val="24"/>
          <w:lang w:bidi="en-US"/>
        </w:rPr>
        <w:t xml:space="preserve">, the burden was </w:t>
      </w:r>
      <w:r w:rsidRPr="0037410F" w:rsidR="0037410F">
        <w:rPr>
          <w:rFonts w:ascii="Times New Roman" w:eastAsia="Times New Roman" w:hAnsi="Times New Roman"/>
          <w:sz w:val="24"/>
          <w:szCs w:val="24"/>
          <w:lang w:bidi="en-US"/>
        </w:rPr>
        <w:t>28</w:t>
      </w:r>
      <w:r w:rsidRPr="0037410F" w:rsidR="00580527">
        <w:rPr>
          <w:rFonts w:ascii="Times New Roman" w:eastAsia="Times New Roman" w:hAnsi="Times New Roman"/>
          <w:sz w:val="24"/>
          <w:szCs w:val="24"/>
          <w:lang w:bidi="en-US"/>
        </w:rPr>
        <w:t xml:space="preserve"> </w:t>
      </w:r>
      <w:r w:rsidRPr="0037410F">
        <w:rPr>
          <w:rFonts w:ascii="Times New Roman" w:eastAsia="Times New Roman" w:hAnsi="Times New Roman"/>
          <w:sz w:val="24"/>
          <w:szCs w:val="24"/>
          <w:lang w:bidi="en-US"/>
        </w:rPr>
        <w:t xml:space="preserve">hours.  However, we are currently reporting a burden of </w:t>
      </w:r>
      <w:r w:rsidR="004D5AA2">
        <w:rPr>
          <w:rFonts w:ascii="Times New Roman" w:eastAsia="Times New Roman" w:hAnsi="Times New Roman"/>
          <w:sz w:val="24"/>
          <w:szCs w:val="24"/>
          <w:lang w:bidi="en-US"/>
        </w:rPr>
        <w:t>9</w:t>
      </w:r>
      <w:r w:rsidRPr="0037410F" w:rsidR="00580527">
        <w:rPr>
          <w:rFonts w:ascii="Times New Roman" w:eastAsia="Times New Roman" w:hAnsi="Times New Roman"/>
          <w:sz w:val="24"/>
          <w:szCs w:val="24"/>
          <w:lang w:bidi="en-US"/>
        </w:rPr>
        <w:t xml:space="preserve"> </w:t>
      </w:r>
      <w:r w:rsidRPr="0037410F">
        <w:rPr>
          <w:rFonts w:ascii="Times New Roman" w:eastAsia="Times New Roman" w:hAnsi="Times New Roman"/>
          <w:sz w:val="24"/>
          <w:szCs w:val="24"/>
          <w:lang w:bidi="en-US"/>
        </w:rPr>
        <w:t>hours.  This change stems from a decrease in the number of responses from</w:t>
      </w:r>
      <w:r w:rsidRPr="0037410F" w:rsidR="002A63A0">
        <w:rPr>
          <w:rFonts w:ascii="Times New Roman" w:eastAsia="Times New Roman" w:hAnsi="Times New Roman"/>
          <w:sz w:val="24"/>
          <w:szCs w:val="24"/>
          <w:lang w:bidi="en-US"/>
        </w:rPr>
        <w:t xml:space="preserve"> </w:t>
      </w:r>
      <w:r w:rsidRPr="0037410F" w:rsidR="0037410F">
        <w:rPr>
          <w:rFonts w:ascii="Times New Roman" w:eastAsia="Times New Roman" w:hAnsi="Times New Roman"/>
          <w:sz w:val="24"/>
          <w:szCs w:val="24"/>
          <w:lang w:bidi="en-US"/>
        </w:rPr>
        <w:t>85</w:t>
      </w:r>
      <w:r w:rsidRPr="0037410F">
        <w:rPr>
          <w:rFonts w:ascii="Times New Roman" w:eastAsia="Times New Roman" w:hAnsi="Times New Roman"/>
          <w:sz w:val="24"/>
          <w:szCs w:val="24"/>
          <w:lang w:bidi="en-US"/>
        </w:rPr>
        <w:t xml:space="preserve"> to </w:t>
      </w:r>
      <w:r w:rsidR="004D5AA2">
        <w:rPr>
          <w:rFonts w:ascii="Times New Roman" w:eastAsia="Times New Roman" w:hAnsi="Times New Roman"/>
          <w:sz w:val="24"/>
          <w:szCs w:val="24"/>
          <w:lang w:bidi="en-US"/>
        </w:rPr>
        <w:t>27</w:t>
      </w:r>
      <w:r w:rsidR="00B52CB0">
        <w:rPr>
          <w:rFonts w:ascii="Times New Roman" w:eastAsia="Times New Roman" w:hAnsi="Times New Roman"/>
          <w:sz w:val="24"/>
          <w:szCs w:val="24"/>
          <w:lang w:bidi="en-US"/>
        </w:rPr>
        <w:t>.  A</w:t>
      </w:r>
      <w:r w:rsidRPr="0037410F">
        <w:rPr>
          <w:rFonts w:ascii="Times New Roman" w:eastAsia="Times New Roman" w:hAnsi="Times New Roman"/>
          <w:sz w:val="24"/>
          <w:szCs w:val="24"/>
          <w:lang w:bidi="en-US"/>
        </w:rPr>
        <w:t>s we mentioned in #3 above,</w:t>
      </w:r>
      <w:r w:rsidR="00C65E3E">
        <w:rPr>
          <w:rFonts w:ascii="Times New Roman" w:eastAsia="Times New Roman" w:hAnsi="Times New Roman"/>
          <w:sz w:val="24"/>
          <w:szCs w:val="24"/>
          <w:lang w:bidi="en-US"/>
        </w:rPr>
        <w:t xml:space="preserve"> the </w:t>
      </w:r>
      <w:r w:rsidRPr="0037410F" w:rsidR="00580527">
        <w:rPr>
          <w:rFonts w:ascii="Times New Roman" w:eastAsia="Times New Roman" w:hAnsi="Times New Roman"/>
          <w:sz w:val="24"/>
          <w:szCs w:val="24"/>
          <w:lang w:bidi="en-US"/>
        </w:rPr>
        <w:t>respondents are World War II veterans</w:t>
      </w:r>
      <w:r w:rsidR="00D56D46">
        <w:rPr>
          <w:rFonts w:ascii="Times New Roman" w:eastAsia="Times New Roman" w:hAnsi="Times New Roman"/>
          <w:sz w:val="24"/>
          <w:szCs w:val="24"/>
          <w:lang w:bidi="en-US"/>
        </w:rPr>
        <w:t xml:space="preserve"> aged 9</w:t>
      </w:r>
      <w:r w:rsidR="00243370">
        <w:rPr>
          <w:rFonts w:ascii="Times New Roman" w:eastAsia="Times New Roman" w:hAnsi="Times New Roman"/>
          <w:sz w:val="24"/>
          <w:szCs w:val="24"/>
          <w:lang w:bidi="en-US"/>
        </w:rPr>
        <w:t>5</w:t>
      </w:r>
      <w:r w:rsidR="00D56D46">
        <w:rPr>
          <w:rFonts w:ascii="Times New Roman" w:eastAsia="Times New Roman" w:hAnsi="Times New Roman"/>
          <w:sz w:val="24"/>
          <w:szCs w:val="24"/>
          <w:lang w:bidi="en-US"/>
        </w:rPr>
        <w:t>+</w:t>
      </w:r>
      <w:r w:rsidRPr="0037410F">
        <w:rPr>
          <w:rFonts w:ascii="Times New Roman" w:eastAsia="Times New Roman" w:hAnsi="Times New Roman"/>
          <w:sz w:val="24"/>
          <w:szCs w:val="24"/>
          <w:lang w:bidi="en-US"/>
        </w:rPr>
        <w:t xml:space="preserve">, </w:t>
      </w:r>
      <w:r w:rsidRPr="0037410F" w:rsidR="00580527">
        <w:rPr>
          <w:rFonts w:ascii="Times New Roman" w:eastAsia="Times New Roman" w:hAnsi="Times New Roman"/>
          <w:sz w:val="24"/>
          <w:szCs w:val="24"/>
          <w:lang w:bidi="en-US"/>
        </w:rPr>
        <w:t xml:space="preserve">so </w:t>
      </w:r>
      <w:r w:rsidRPr="0037410F">
        <w:rPr>
          <w:rFonts w:ascii="Times New Roman" w:eastAsia="Times New Roman" w:hAnsi="Times New Roman"/>
          <w:snapToGrid w:val="0"/>
          <w:sz w:val="24"/>
          <w:szCs w:val="24"/>
        </w:rPr>
        <w:t xml:space="preserve">the respondent pool </w:t>
      </w:r>
      <w:r w:rsidR="00D56D46">
        <w:rPr>
          <w:rFonts w:ascii="Times New Roman" w:eastAsia="Times New Roman" w:hAnsi="Times New Roman"/>
          <w:snapToGrid w:val="0"/>
          <w:sz w:val="24"/>
          <w:szCs w:val="24"/>
        </w:rPr>
        <w:t>will</w:t>
      </w:r>
      <w:r w:rsidRPr="0037410F">
        <w:rPr>
          <w:rFonts w:ascii="Times New Roman" w:eastAsia="Times New Roman" w:hAnsi="Times New Roman"/>
          <w:snapToGrid w:val="0"/>
          <w:sz w:val="24"/>
          <w:szCs w:val="24"/>
        </w:rPr>
        <w:t xml:space="preserve"> continue to decrease over the next several years.  </w:t>
      </w:r>
      <w:r w:rsidRPr="0037410F">
        <w:rPr>
          <w:rFonts w:ascii="Times New Roman" w:eastAsia="Times New Roman" w:hAnsi="Times New Roman"/>
          <w:sz w:val="24"/>
          <w:szCs w:val="24"/>
          <w:lang w:bidi="en-US"/>
        </w:rPr>
        <w:t>There is no change to the burden time per response.  Although the number of responses changed, SSA did not take any actions to cause this change.</w:t>
      </w:r>
      <w:r w:rsidRPr="0037410F" w:rsidR="00580527">
        <w:rPr>
          <w:rFonts w:ascii="Times New Roman" w:eastAsia="Times New Roman" w:hAnsi="Times New Roman"/>
          <w:sz w:val="24"/>
          <w:szCs w:val="24"/>
          <w:lang w:bidi="en-US"/>
        </w:rPr>
        <w:t xml:space="preserve">  These figures represent current Management Information data</w:t>
      </w:r>
      <w:r w:rsidRPr="0037410F" w:rsidR="007257C5">
        <w:rPr>
          <w:rFonts w:ascii="Times New Roman" w:eastAsia="Times New Roman" w:hAnsi="Times New Roman"/>
          <w:sz w:val="24"/>
          <w:szCs w:val="24"/>
          <w:lang w:bidi="en-US"/>
        </w:rPr>
        <w:t>.</w:t>
      </w:r>
    </w:p>
    <w:p w:rsidR="007257C5" w:rsidP="003C5CB1" w14:paraId="060FEE47" w14:textId="2C34C3FB">
      <w:pPr>
        <w:pStyle w:val="ListParagraph"/>
        <w:widowControl w:val="0"/>
        <w:spacing w:after="0" w:line="240" w:lineRule="auto"/>
        <w:ind w:left="1440"/>
        <w:rPr>
          <w:rFonts w:ascii="Times New Roman" w:eastAsia="Times New Roman" w:hAnsi="Times New Roman"/>
          <w:sz w:val="24"/>
          <w:szCs w:val="24"/>
          <w:lang w:bidi="en-US"/>
        </w:rPr>
      </w:pPr>
    </w:p>
    <w:p w:rsidR="007257C5" w:rsidP="003C5CB1" w14:paraId="070671A6" w14:textId="07CBFF16">
      <w:pPr>
        <w:pStyle w:val="ListParagraph"/>
        <w:widowControl w:val="0"/>
        <w:spacing w:after="0" w:line="240" w:lineRule="auto"/>
        <w:ind w:left="1440"/>
        <w:rPr>
          <w:rFonts w:ascii="Times New Roman" w:hAnsi="Times New Roman"/>
          <w:color w:val="000000"/>
          <w:sz w:val="24"/>
          <w:szCs w:val="24"/>
        </w:rPr>
      </w:pPr>
      <w:r w:rsidRPr="001503EA">
        <w:rPr>
          <w:rFonts w:ascii="Times New Roman" w:eastAsia="Times New Roman" w:hAnsi="Times New Roman"/>
          <w:b/>
          <w:snapToGrid w:val="0"/>
          <w:sz w:val="24"/>
          <w:szCs w:val="24"/>
        </w:rPr>
        <w:t>Note:</w:t>
      </w:r>
      <w:r w:rsidRPr="007257C5">
        <w:rPr>
          <w:rFonts w:ascii="Times New Roman" w:eastAsia="Times New Roman" w:hAnsi="Times New Roman"/>
          <w:bCs/>
          <w:snapToGrid w:val="0"/>
          <w:sz w:val="24"/>
          <w:szCs w:val="24"/>
        </w:rPr>
        <w:t xml:space="preserve"> </w:t>
      </w:r>
      <w:r>
        <w:rPr>
          <w:rFonts w:ascii="Times New Roman" w:eastAsia="Times New Roman" w:hAnsi="Times New Roman"/>
          <w:bCs/>
          <w:snapToGrid w:val="0"/>
          <w:sz w:val="24"/>
          <w:szCs w:val="24"/>
        </w:rPr>
        <w:t xml:space="preserve"> </w:t>
      </w:r>
      <w:r w:rsidRPr="007257C5">
        <w:rPr>
          <w:rFonts w:ascii="Times New Roman" w:eastAsia="Times New Roman" w:hAnsi="Times New Roman"/>
          <w:bCs/>
          <w:snapToGrid w:val="0"/>
          <w:sz w:val="24"/>
          <w:szCs w:val="24"/>
        </w:rPr>
        <w:t xml:space="preserve">The total burden reflected in ROCIS is </w:t>
      </w:r>
      <w:r w:rsidR="001503EA">
        <w:rPr>
          <w:rFonts w:ascii="Times New Roman" w:eastAsia="Times New Roman" w:hAnsi="Times New Roman"/>
          <w:b/>
          <w:snapToGrid w:val="0"/>
          <w:sz w:val="24"/>
          <w:szCs w:val="24"/>
        </w:rPr>
        <w:t>23</w:t>
      </w:r>
      <w:r w:rsidRPr="007257C5">
        <w:rPr>
          <w:rFonts w:ascii="Times New Roman" w:eastAsia="Times New Roman" w:hAnsi="Times New Roman"/>
          <w:bCs/>
          <w:snapToGrid w:val="0"/>
          <w:sz w:val="24"/>
          <w:szCs w:val="24"/>
        </w:rPr>
        <w:t xml:space="preserve">, while the burden cited in #12 of the Supporting Statement is </w:t>
      </w:r>
      <w:r w:rsidR="001503EA">
        <w:rPr>
          <w:rFonts w:ascii="Times New Roman" w:eastAsia="Times New Roman" w:hAnsi="Times New Roman"/>
          <w:b/>
          <w:snapToGrid w:val="0"/>
          <w:sz w:val="24"/>
          <w:szCs w:val="24"/>
        </w:rPr>
        <w:t>9</w:t>
      </w:r>
      <w:r w:rsidRPr="007257C5">
        <w:rPr>
          <w:rFonts w:ascii="Times New Roman" w:eastAsia="Times New Roman" w:hAnsi="Times New Roman"/>
          <w:bCs/>
          <w:snapToGrid w:val="0"/>
          <w:sz w:val="24"/>
          <w:szCs w:val="24"/>
        </w:rPr>
        <w:t xml:space="preserve">.  This discrepancy is because the ROCIS burden reflects the </w:t>
      </w:r>
      <w:r w:rsidR="00425262">
        <w:rPr>
          <w:rFonts w:ascii="Times New Roman" w:eastAsia="Times New Roman" w:hAnsi="Times New Roman"/>
          <w:bCs/>
          <w:snapToGrid w:val="0"/>
          <w:sz w:val="24"/>
          <w:szCs w:val="24"/>
        </w:rPr>
        <w:t>learning costs</w:t>
      </w:r>
      <w:r w:rsidRPr="00124DDC" w:rsidR="00124DDC">
        <w:rPr>
          <w:rFonts w:ascii="Times New Roman" w:hAnsi="Times New Roman"/>
          <w:color w:val="000000"/>
          <w:sz w:val="24"/>
          <w:szCs w:val="24"/>
        </w:rPr>
        <w:t>.</w:t>
      </w:r>
    </w:p>
    <w:p w:rsidR="00124DDC" w:rsidRPr="00124DDC" w:rsidP="003C5CB1" w14:paraId="41BFF574"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3C5CB1" w14:paraId="593CE008"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Plans for Publication Information Collection Results</w:t>
      </w:r>
    </w:p>
    <w:p w:rsidR="007B10C5" w:rsidRPr="00B6788C" w:rsidP="003C5CB1" w14:paraId="0F6B852D"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z w:val="24"/>
          <w:szCs w:val="24"/>
          <w:lang w:bidi="en-US"/>
        </w:rPr>
        <w:t>SSA will not publish the results of the information collection.</w:t>
      </w:r>
    </w:p>
    <w:p w:rsidR="007B10C5" w:rsidRPr="00B6788C" w:rsidP="003C5CB1" w14:paraId="2AE0C2E6"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6A4D06" w14:paraId="0BA1CA33"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Displaying the OMB Approval Expiration Date</w:t>
      </w:r>
    </w:p>
    <w:p w:rsidR="007B10C5" w:rsidRPr="00B6788C" w:rsidP="003C5CB1" w14:paraId="58D6B56E"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B10C5" w:rsidRPr="00B6788C" w:rsidP="003C5CB1" w14:paraId="3FFB31ED"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6A4D06" w14:paraId="22B7195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Exceptions to Certification Statement</w:t>
      </w:r>
    </w:p>
    <w:p w:rsidR="007B10C5" w:rsidRPr="00B6788C" w:rsidP="003C5CB1" w14:paraId="65538940" w14:textId="729F38E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napToGrid w:val="0"/>
          <w:sz w:val="24"/>
          <w:szCs w:val="24"/>
        </w:rPr>
        <w:t>SSA is not requesting an exception to the certification requirements at</w:t>
      </w:r>
      <w:r w:rsidRPr="00B6788C">
        <w:rPr>
          <w:rFonts w:ascii="Times New Roman" w:eastAsia="Times New Roman" w:hAnsi="Times New Roman"/>
          <w:bCs/>
          <w:i/>
          <w:iCs/>
          <w:snapToGrid w:val="0"/>
          <w:sz w:val="24"/>
          <w:szCs w:val="24"/>
        </w:rPr>
        <w:t xml:space="preserve"> 5</w:t>
      </w:r>
      <w:r w:rsidR="00FD17BB">
        <w:rPr>
          <w:rFonts w:ascii="Times New Roman" w:eastAsia="Times New Roman" w:hAnsi="Times New Roman"/>
          <w:bCs/>
          <w:i/>
          <w:iCs/>
          <w:snapToGrid w:val="0"/>
          <w:sz w:val="24"/>
          <w:szCs w:val="24"/>
        </w:rPr>
        <w:t> </w:t>
      </w:r>
      <w:r w:rsidRPr="00B6788C">
        <w:rPr>
          <w:rFonts w:ascii="Times New Roman" w:eastAsia="Times New Roman" w:hAnsi="Times New Roman"/>
          <w:bCs/>
          <w:i/>
          <w:iCs/>
          <w:snapToGrid w:val="0"/>
          <w:sz w:val="24"/>
          <w:szCs w:val="24"/>
        </w:rPr>
        <w:t>CFR</w:t>
      </w:r>
      <w:r w:rsidR="00FD17BB">
        <w:rPr>
          <w:rFonts w:ascii="Times New Roman" w:eastAsia="Times New Roman" w:hAnsi="Times New Roman"/>
          <w:bCs/>
          <w:i/>
          <w:iCs/>
          <w:snapToGrid w:val="0"/>
          <w:sz w:val="24"/>
          <w:szCs w:val="24"/>
        </w:rPr>
        <w:t> </w:t>
      </w:r>
      <w:r w:rsidRPr="00B6788C">
        <w:rPr>
          <w:rFonts w:ascii="Times New Roman" w:eastAsia="Times New Roman" w:hAnsi="Times New Roman"/>
          <w:bCs/>
          <w:i/>
          <w:iCs/>
          <w:snapToGrid w:val="0"/>
          <w:sz w:val="24"/>
          <w:szCs w:val="24"/>
        </w:rPr>
        <w:t>1320.9</w:t>
      </w:r>
      <w:r w:rsidRPr="00B6788C">
        <w:rPr>
          <w:rFonts w:ascii="Times New Roman" w:eastAsia="Times New Roman" w:hAnsi="Times New Roman"/>
          <w:bCs/>
          <w:iCs/>
          <w:snapToGrid w:val="0"/>
          <w:sz w:val="24"/>
          <w:szCs w:val="24"/>
        </w:rPr>
        <w:t xml:space="preserve"> and related provisions at </w:t>
      </w:r>
      <w:r w:rsidRPr="00B6788C">
        <w:rPr>
          <w:rFonts w:ascii="Times New Roman" w:eastAsia="Times New Roman" w:hAnsi="Times New Roman"/>
          <w:bCs/>
          <w:i/>
          <w:iCs/>
          <w:snapToGrid w:val="0"/>
          <w:sz w:val="24"/>
          <w:szCs w:val="24"/>
        </w:rPr>
        <w:t>5 CFR 1320.8(b)(3</w:t>
      </w:r>
      <w:r w:rsidRPr="00B6788C">
        <w:rPr>
          <w:rFonts w:ascii="Times New Roman" w:eastAsia="Times New Roman" w:hAnsi="Times New Roman"/>
          <w:bCs/>
          <w:iCs/>
          <w:snapToGrid w:val="0"/>
          <w:sz w:val="24"/>
          <w:szCs w:val="24"/>
        </w:rPr>
        <w:t>).</w:t>
      </w:r>
    </w:p>
    <w:p w:rsidR="00806C1C" w:rsidRPr="00B6788C" w:rsidP="007B10C5" w14:paraId="50C53F01" w14:textId="77777777">
      <w:pPr>
        <w:widowControl w:val="0"/>
        <w:spacing w:after="0" w:line="240" w:lineRule="auto"/>
        <w:rPr>
          <w:rFonts w:ascii="Times New Roman" w:eastAsia="Times New Roman" w:hAnsi="Times New Roman"/>
          <w:b/>
          <w:snapToGrid w:val="0"/>
          <w:sz w:val="24"/>
          <w:szCs w:val="24"/>
        </w:rPr>
      </w:pPr>
    </w:p>
    <w:p w:rsidR="00E43AEA" w:rsidRPr="00B6788C" w:rsidP="003C5CB1" w14:paraId="3A0EF2A3" w14:textId="77777777">
      <w:pPr>
        <w:pStyle w:val="ListParagraph"/>
        <w:widowControl w:val="0"/>
        <w:numPr>
          <w:ilvl w:val="0"/>
          <w:numId w:val="31"/>
        </w:numPr>
        <w:spacing w:after="0" w:line="240" w:lineRule="auto"/>
        <w:ind w:hanging="540"/>
        <w:rPr>
          <w:rFonts w:ascii="Times New Roman" w:eastAsia="Times New Roman" w:hAnsi="Times New Roman"/>
          <w:b/>
          <w:snapToGrid w:val="0"/>
          <w:sz w:val="24"/>
          <w:szCs w:val="24"/>
        </w:rPr>
      </w:pPr>
      <w:r w:rsidRPr="00B6788C">
        <w:rPr>
          <w:rFonts w:ascii="Times New Roman" w:eastAsia="Times New Roman" w:hAnsi="Times New Roman"/>
          <w:b/>
          <w:snapToGrid w:val="0"/>
          <w:sz w:val="24"/>
          <w:szCs w:val="24"/>
          <w:u w:val="single"/>
        </w:rPr>
        <w:t>Collections of Informatio</w:t>
      </w:r>
      <w:r w:rsidRPr="00B6788C" w:rsidR="00DB1D43">
        <w:rPr>
          <w:rFonts w:ascii="Times New Roman" w:eastAsia="Times New Roman" w:hAnsi="Times New Roman"/>
          <w:b/>
          <w:snapToGrid w:val="0"/>
          <w:sz w:val="24"/>
          <w:szCs w:val="24"/>
          <w:u w:val="single"/>
        </w:rPr>
        <w:t>n Employing Statistical Methods</w:t>
      </w:r>
    </w:p>
    <w:p w:rsidR="007B10C5" w:rsidRPr="00B6788C" w:rsidP="00DB1D43" w14:paraId="6A7F38EB" w14:textId="77777777">
      <w:pPr>
        <w:widowControl w:val="0"/>
        <w:spacing w:after="0" w:line="240" w:lineRule="auto"/>
        <w:rPr>
          <w:rFonts w:ascii="Times New Roman" w:eastAsia="Times New Roman" w:hAnsi="Times New Roman"/>
          <w:bCs/>
          <w:iCs/>
          <w:snapToGrid w:val="0"/>
          <w:sz w:val="24"/>
          <w:szCs w:val="24"/>
        </w:rPr>
      </w:pPr>
      <w:r w:rsidRPr="00B6788C">
        <w:rPr>
          <w:rFonts w:ascii="Times New Roman" w:eastAsia="Times New Roman" w:hAnsi="Times New Roman"/>
          <w:bCs/>
          <w:iCs/>
          <w:snapToGrid w:val="0"/>
          <w:sz w:val="24"/>
          <w:szCs w:val="24"/>
        </w:rPr>
        <w:t xml:space="preserve">   </w:t>
      </w:r>
      <w:r w:rsidRPr="00B6788C" w:rsidR="001C582E">
        <w:rPr>
          <w:rFonts w:ascii="Times New Roman" w:eastAsia="Times New Roman" w:hAnsi="Times New Roman"/>
          <w:bCs/>
          <w:iCs/>
          <w:snapToGrid w:val="0"/>
          <w:sz w:val="24"/>
          <w:szCs w:val="24"/>
        </w:rPr>
        <w:tab/>
      </w:r>
      <w:r w:rsidRPr="00B6788C" w:rsidR="001C582E">
        <w:rPr>
          <w:rFonts w:ascii="Times New Roman" w:eastAsia="Times New Roman" w:hAnsi="Times New Roman"/>
          <w:bCs/>
          <w:iCs/>
          <w:snapToGrid w:val="0"/>
          <w:sz w:val="24"/>
          <w:szCs w:val="24"/>
        </w:rPr>
        <w:tab/>
      </w:r>
      <w:r w:rsidRPr="00B6788C">
        <w:rPr>
          <w:rFonts w:ascii="Times New Roman" w:eastAsia="Times New Roman" w:hAnsi="Times New Roman"/>
          <w:bCs/>
          <w:iCs/>
          <w:snapToGrid w:val="0"/>
          <w:sz w:val="24"/>
          <w:szCs w:val="24"/>
        </w:rPr>
        <w:t xml:space="preserve"> </w:t>
      </w:r>
    </w:p>
    <w:p w:rsidR="00CC1C07" w:rsidRPr="00433588" w:rsidP="00433588" w14:paraId="39D3062A" w14:textId="4E6AA7FF">
      <w:pPr>
        <w:widowControl w:val="0"/>
        <w:spacing w:after="0" w:line="240" w:lineRule="auto"/>
        <w:ind w:left="1440"/>
        <w:rPr>
          <w:rFonts w:ascii="Times New Roman" w:eastAsia="Times New Roman" w:hAnsi="Times New Roman"/>
          <w:bCs/>
          <w:iCs/>
          <w:snapToGrid w:val="0"/>
          <w:sz w:val="24"/>
          <w:szCs w:val="24"/>
        </w:rPr>
      </w:pPr>
      <w:r w:rsidRPr="00B6788C">
        <w:rPr>
          <w:rFonts w:ascii="Times New Roman" w:eastAsia="Times New Roman" w:hAnsi="Times New Roman"/>
          <w:bCs/>
          <w:iCs/>
          <w:snapToGrid w:val="0"/>
          <w:sz w:val="24"/>
          <w:szCs w:val="24"/>
        </w:rPr>
        <w:t>SSA does not use statistical methods for this information collection.</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9385083"/>
      <w:docPartObj>
        <w:docPartGallery w:val="Page Numbers (Bottom of Page)"/>
        <w:docPartUnique/>
      </w:docPartObj>
    </w:sdtPr>
    <w:sdtEndPr>
      <w:rPr>
        <w:noProof/>
      </w:rPr>
    </w:sdtEndPr>
    <w:sdtContent>
      <w:p w:rsidR="004D5AA2" w14:paraId="1BD1678E" w14:textId="48F66D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5AA2" w14:paraId="0EFFC2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AA2" w14:paraId="292EDE9D" w14:textId="2F962830">
    <w:pPr>
      <w:pStyle w:val="Header"/>
      <w:jc w:val="center"/>
    </w:pPr>
  </w:p>
  <w:p w:rsidR="004D5AA2" w14:paraId="5DFD66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4D32C924"/>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0D31E2"/>
    <w:multiLevelType w:val="hybridMultilevel"/>
    <w:tmpl w:val="B164F0A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27050"/>
    <w:multiLevelType w:val="hybridMultilevel"/>
    <w:tmpl w:val="F78EA30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2B7C6A38"/>
    <w:multiLevelType w:val="hybridMultilevel"/>
    <w:tmpl w:val="0804DD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FE5B00"/>
    <w:multiLevelType w:val="hybridMultilevel"/>
    <w:tmpl w:val="C2FCB65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A605A35"/>
    <w:multiLevelType w:val="singleLevel"/>
    <w:tmpl w:val="2A8CA004"/>
    <w:lvl w:ilvl="0">
      <w:start w:val="5"/>
      <w:numFmt w:val="decimal"/>
      <w:lvlText w:val="%1."/>
      <w:lvlJc w:val="left"/>
      <w:pPr>
        <w:tabs>
          <w:tab w:val="num" w:pos="360"/>
        </w:tabs>
        <w:ind w:left="360" w:hanging="360"/>
      </w:pPr>
      <w:rPr>
        <w:rFonts w:hint="default"/>
        <w:b w:val="0"/>
        <w:bCs/>
      </w:rPr>
    </w:lvl>
  </w:abstractNum>
  <w:abstractNum w:abstractNumId="24">
    <w:nsid w:val="616F329C"/>
    <w:multiLevelType w:val="hybridMultilevel"/>
    <w:tmpl w:val="07B29A68"/>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45C67F8"/>
    <w:multiLevelType w:val="hybridMultilevel"/>
    <w:tmpl w:val="A312618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76604F4"/>
    <w:multiLevelType w:val="hybridMultilevel"/>
    <w:tmpl w:val="495CE4B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4CC03B5"/>
    <w:multiLevelType w:val="singleLevel"/>
    <w:tmpl w:val="323C6E44"/>
    <w:lvl w:ilvl="0">
      <w:start w:val="14"/>
      <w:numFmt w:val="decimal"/>
      <w:lvlText w:val="%1."/>
      <w:lvlJc w:val="left"/>
      <w:pPr>
        <w:tabs>
          <w:tab w:val="num" w:pos="360"/>
        </w:tabs>
        <w:ind w:left="360" w:hanging="360"/>
      </w:pPr>
      <w:rPr>
        <w:rFonts w:hint="default"/>
        <w:b w:val="0"/>
        <w:bCs/>
      </w:rPr>
    </w:lvl>
  </w:abstractNum>
  <w:abstractNum w:abstractNumId="31">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866410B"/>
    <w:multiLevelType w:val="singleLevel"/>
    <w:tmpl w:val="FDE01D66"/>
    <w:lvl w:ilvl="0">
      <w:start w:val="2"/>
      <w:numFmt w:val="decimal"/>
      <w:lvlText w:val="%1."/>
      <w:lvlJc w:val="left"/>
      <w:pPr>
        <w:tabs>
          <w:tab w:val="num" w:pos="720"/>
        </w:tabs>
        <w:ind w:left="720" w:hanging="720"/>
      </w:pPr>
      <w:rPr>
        <w:rFonts w:hint="default"/>
        <w:b w:val="0"/>
      </w:rPr>
    </w:lvl>
  </w:abstractNum>
  <w:abstractNum w:abstractNumId="34">
    <w:nsid w:val="7A9B5E7D"/>
    <w:multiLevelType w:val="singleLevel"/>
    <w:tmpl w:val="F7D69134"/>
    <w:lvl w:ilvl="0">
      <w:start w:val="8"/>
      <w:numFmt w:val="decimal"/>
      <w:lvlText w:val="%1."/>
      <w:lvlJc w:val="left"/>
      <w:pPr>
        <w:tabs>
          <w:tab w:val="num" w:pos="720"/>
        </w:tabs>
        <w:ind w:left="720" w:hanging="720"/>
      </w:pPr>
      <w:rPr>
        <w:rFonts w:hint="default"/>
        <w:b w:val="0"/>
      </w:rPr>
    </w:lvl>
  </w:abstractNum>
  <w:abstractNum w:abstractNumId="35">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6">
    <w:nsid w:val="7F566935"/>
    <w:multiLevelType w:val="hybridMultilevel"/>
    <w:tmpl w:val="A71A314C"/>
    <w:lvl w:ilvl="0">
      <w:start w:val="1"/>
      <w:numFmt w:val="bullet"/>
      <w:lvlText w:val=""/>
      <w:lvlJc w:val="left"/>
      <w:pPr>
        <w:ind w:left="1080" w:hanging="360"/>
      </w:pPr>
      <w:rPr>
        <w:rFonts w:ascii="Symbol" w:hAnsi="Symbol" w:hint="default"/>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52381285">
    <w:abstractNumId w:val="12"/>
  </w:num>
  <w:num w:numId="2" w16cid:durableId="1448084600">
    <w:abstractNumId w:val="19"/>
  </w:num>
  <w:num w:numId="3" w16cid:durableId="1969434024">
    <w:abstractNumId w:val="2"/>
  </w:num>
  <w:num w:numId="4" w16cid:durableId="1679382276">
    <w:abstractNumId w:val="16"/>
  </w:num>
  <w:num w:numId="5" w16cid:durableId="855654912">
    <w:abstractNumId w:val="7"/>
  </w:num>
  <w:num w:numId="6" w16cid:durableId="1674065571">
    <w:abstractNumId w:val="21"/>
  </w:num>
  <w:num w:numId="7" w16cid:durableId="1630431605">
    <w:abstractNumId w:val="25"/>
  </w:num>
  <w:num w:numId="8" w16cid:durableId="2025937870">
    <w:abstractNumId w:val="29"/>
  </w:num>
  <w:num w:numId="9" w16cid:durableId="604844951">
    <w:abstractNumId w:val="3"/>
  </w:num>
  <w:num w:numId="10" w16cid:durableId="263612023">
    <w:abstractNumId w:val="1"/>
  </w:num>
  <w:num w:numId="11" w16cid:durableId="367872815">
    <w:abstractNumId w:val="13"/>
  </w:num>
  <w:num w:numId="12" w16cid:durableId="378165360">
    <w:abstractNumId w:val="17"/>
  </w:num>
  <w:num w:numId="13" w16cid:durableId="1034765673">
    <w:abstractNumId w:val="34"/>
  </w:num>
  <w:num w:numId="14" w16cid:durableId="911113338">
    <w:abstractNumId w:val="6"/>
  </w:num>
  <w:num w:numId="15" w16cid:durableId="786001351">
    <w:abstractNumId w:val="5"/>
  </w:num>
  <w:num w:numId="16" w16cid:durableId="1124736365">
    <w:abstractNumId w:val="33"/>
  </w:num>
  <w:num w:numId="17" w16cid:durableId="1752895302">
    <w:abstractNumId w:val="30"/>
  </w:num>
  <w:num w:numId="18" w16cid:durableId="209925110">
    <w:abstractNumId w:val="23"/>
  </w:num>
  <w:num w:numId="19" w16cid:durableId="1221479522">
    <w:abstractNumId w:val="24"/>
  </w:num>
  <w:num w:numId="20" w16cid:durableId="672420704">
    <w:abstractNumId w:val="35"/>
  </w:num>
  <w:num w:numId="21" w16cid:durableId="436875687">
    <w:abstractNumId w:val="31"/>
  </w:num>
  <w:num w:numId="22" w16cid:durableId="1569726370">
    <w:abstractNumId w:val="15"/>
  </w:num>
  <w:num w:numId="23" w16cid:durableId="2094887508">
    <w:abstractNumId w:val="26"/>
  </w:num>
  <w:num w:numId="24" w16cid:durableId="867521272">
    <w:abstractNumId w:val="22"/>
  </w:num>
  <w:num w:numId="25" w16cid:durableId="241329858">
    <w:abstractNumId w:val="8"/>
  </w:num>
  <w:num w:numId="26" w16cid:durableId="672727959">
    <w:abstractNumId w:val="0"/>
  </w:num>
  <w:num w:numId="27" w16cid:durableId="472217383">
    <w:abstractNumId w:val="9"/>
  </w:num>
  <w:num w:numId="28" w16cid:durableId="2086566486">
    <w:abstractNumId w:val="32"/>
  </w:num>
  <w:num w:numId="29" w16cid:durableId="220753517">
    <w:abstractNumId w:val="18"/>
  </w:num>
  <w:num w:numId="30" w16cid:durableId="1956403262">
    <w:abstractNumId w:val="14"/>
  </w:num>
  <w:num w:numId="31" w16cid:durableId="1248341906">
    <w:abstractNumId w:val="11"/>
  </w:num>
  <w:num w:numId="32" w16cid:durableId="849562800">
    <w:abstractNumId w:val="27"/>
  </w:num>
  <w:num w:numId="33" w16cid:durableId="1901818576">
    <w:abstractNumId w:val="28"/>
  </w:num>
  <w:num w:numId="34" w16cid:durableId="2108505022">
    <w:abstractNumId w:val="10"/>
  </w:num>
  <w:num w:numId="35" w16cid:durableId="476529806">
    <w:abstractNumId w:val="20"/>
  </w:num>
  <w:num w:numId="36" w16cid:durableId="107430016">
    <w:abstractNumId w:val="4"/>
  </w:num>
  <w:num w:numId="37" w16cid:durableId="13543034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EA"/>
    <w:rsid w:val="00000A79"/>
    <w:rsid w:val="00003EC2"/>
    <w:rsid w:val="00004C4B"/>
    <w:rsid w:val="00012F79"/>
    <w:rsid w:val="0001368F"/>
    <w:rsid w:val="000259A0"/>
    <w:rsid w:val="000337CB"/>
    <w:rsid w:val="00043973"/>
    <w:rsid w:val="00043B33"/>
    <w:rsid w:val="000459B0"/>
    <w:rsid w:val="00046D31"/>
    <w:rsid w:val="00055D17"/>
    <w:rsid w:val="0005734E"/>
    <w:rsid w:val="000625E6"/>
    <w:rsid w:val="00074D14"/>
    <w:rsid w:val="0008160B"/>
    <w:rsid w:val="00097930"/>
    <w:rsid w:val="00097A94"/>
    <w:rsid w:val="000A2D8B"/>
    <w:rsid w:val="000B108C"/>
    <w:rsid w:val="000B6B3C"/>
    <w:rsid w:val="000C19CF"/>
    <w:rsid w:val="000E242F"/>
    <w:rsid w:val="000E720A"/>
    <w:rsid w:val="000F5F74"/>
    <w:rsid w:val="000F69FC"/>
    <w:rsid w:val="000F7040"/>
    <w:rsid w:val="0010381D"/>
    <w:rsid w:val="00112363"/>
    <w:rsid w:val="00115935"/>
    <w:rsid w:val="00120BF5"/>
    <w:rsid w:val="00124DDC"/>
    <w:rsid w:val="00126814"/>
    <w:rsid w:val="00126DA2"/>
    <w:rsid w:val="001303AF"/>
    <w:rsid w:val="00132213"/>
    <w:rsid w:val="00142CC1"/>
    <w:rsid w:val="00143A7B"/>
    <w:rsid w:val="001503EA"/>
    <w:rsid w:val="00165E9C"/>
    <w:rsid w:val="00173331"/>
    <w:rsid w:val="001746D5"/>
    <w:rsid w:val="0019098A"/>
    <w:rsid w:val="00190ACC"/>
    <w:rsid w:val="001A3D93"/>
    <w:rsid w:val="001B5D59"/>
    <w:rsid w:val="001B6671"/>
    <w:rsid w:val="001C2679"/>
    <w:rsid w:val="001C582E"/>
    <w:rsid w:val="001D329D"/>
    <w:rsid w:val="001D6C59"/>
    <w:rsid w:val="001E3D4B"/>
    <w:rsid w:val="001E63E5"/>
    <w:rsid w:val="002012B2"/>
    <w:rsid w:val="00201C0D"/>
    <w:rsid w:val="002023BD"/>
    <w:rsid w:val="002032B6"/>
    <w:rsid w:val="00203979"/>
    <w:rsid w:val="00204FDB"/>
    <w:rsid w:val="00222283"/>
    <w:rsid w:val="00222312"/>
    <w:rsid w:val="00227D79"/>
    <w:rsid w:val="0023266B"/>
    <w:rsid w:val="0023303F"/>
    <w:rsid w:val="002350A9"/>
    <w:rsid w:val="00243370"/>
    <w:rsid w:val="002549A2"/>
    <w:rsid w:val="00261FF4"/>
    <w:rsid w:val="0027222F"/>
    <w:rsid w:val="00275E0F"/>
    <w:rsid w:val="002907BB"/>
    <w:rsid w:val="002971D0"/>
    <w:rsid w:val="002A63A0"/>
    <w:rsid w:val="002C607E"/>
    <w:rsid w:val="002F16B3"/>
    <w:rsid w:val="00300EB9"/>
    <w:rsid w:val="003024F1"/>
    <w:rsid w:val="003070A9"/>
    <w:rsid w:val="003156C4"/>
    <w:rsid w:val="0032277F"/>
    <w:rsid w:val="00331078"/>
    <w:rsid w:val="00332312"/>
    <w:rsid w:val="003342FC"/>
    <w:rsid w:val="00342F4D"/>
    <w:rsid w:val="003558C0"/>
    <w:rsid w:val="00365C80"/>
    <w:rsid w:val="00366007"/>
    <w:rsid w:val="0037410F"/>
    <w:rsid w:val="0037685E"/>
    <w:rsid w:val="0037699C"/>
    <w:rsid w:val="003904F3"/>
    <w:rsid w:val="00393A2C"/>
    <w:rsid w:val="0039537D"/>
    <w:rsid w:val="003A6ABE"/>
    <w:rsid w:val="003C33C1"/>
    <w:rsid w:val="003C5CB1"/>
    <w:rsid w:val="003D3E00"/>
    <w:rsid w:val="003E0C48"/>
    <w:rsid w:val="003E7883"/>
    <w:rsid w:val="003F61CE"/>
    <w:rsid w:val="00403A2C"/>
    <w:rsid w:val="00403B95"/>
    <w:rsid w:val="00415094"/>
    <w:rsid w:val="004200D1"/>
    <w:rsid w:val="004214B2"/>
    <w:rsid w:val="00425262"/>
    <w:rsid w:val="00433588"/>
    <w:rsid w:val="004351D1"/>
    <w:rsid w:val="00436EA7"/>
    <w:rsid w:val="004428B7"/>
    <w:rsid w:val="00451D44"/>
    <w:rsid w:val="00480A95"/>
    <w:rsid w:val="00491A35"/>
    <w:rsid w:val="004979B9"/>
    <w:rsid w:val="004A0F82"/>
    <w:rsid w:val="004A1C9A"/>
    <w:rsid w:val="004B0E3E"/>
    <w:rsid w:val="004B501F"/>
    <w:rsid w:val="004B5406"/>
    <w:rsid w:val="004C3986"/>
    <w:rsid w:val="004D5AA2"/>
    <w:rsid w:val="004E152D"/>
    <w:rsid w:val="004E6678"/>
    <w:rsid w:val="004E79F1"/>
    <w:rsid w:val="004F56C0"/>
    <w:rsid w:val="004F57AD"/>
    <w:rsid w:val="004F75F4"/>
    <w:rsid w:val="00500406"/>
    <w:rsid w:val="0050305F"/>
    <w:rsid w:val="0050457E"/>
    <w:rsid w:val="00513B11"/>
    <w:rsid w:val="005206EE"/>
    <w:rsid w:val="00522975"/>
    <w:rsid w:val="005236B7"/>
    <w:rsid w:val="00523A35"/>
    <w:rsid w:val="00523AF9"/>
    <w:rsid w:val="00525098"/>
    <w:rsid w:val="005269D3"/>
    <w:rsid w:val="0054442A"/>
    <w:rsid w:val="0054556B"/>
    <w:rsid w:val="0055482E"/>
    <w:rsid w:val="00564237"/>
    <w:rsid w:val="0057467B"/>
    <w:rsid w:val="00577673"/>
    <w:rsid w:val="00580527"/>
    <w:rsid w:val="00586B8A"/>
    <w:rsid w:val="005939F0"/>
    <w:rsid w:val="005A3BE2"/>
    <w:rsid w:val="005B1314"/>
    <w:rsid w:val="005B6A5A"/>
    <w:rsid w:val="005C3DDE"/>
    <w:rsid w:val="005C53BD"/>
    <w:rsid w:val="005C7E99"/>
    <w:rsid w:val="005E3C3F"/>
    <w:rsid w:val="005F020E"/>
    <w:rsid w:val="00614289"/>
    <w:rsid w:val="0062160D"/>
    <w:rsid w:val="00624695"/>
    <w:rsid w:val="0064072B"/>
    <w:rsid w:val="006412E0"/>
    <w:rsid w:val="00662537"/>
    <w:rsid w:val="00667308"/>
    <w:rsid w:val="00685FF0"/>
    <w:rsid w:val="006A4D06"/>
    <w:rsid w:val="006C2EFE"/>
    <w:rsid w:val="006C3714"/>
    <w:rsid w:val="006C4C71"/>
    <w:rsid w:val="006C7EB5"/>
    <w:rsid w:val="006C7FF6"/>
    <w:rsid w:val="006D3942"/>
    <w:rsid w:val="006D3A86"/>
    <w:rsid w:val="006D6A69"/>
    <w:rsid w:val="006D7669"/>
    <w:rsid w:val="006E426F"/>
    <w:rsid w:val="006F4515"/>
    <w:rsid w:val="006F499C"/>
    <w:rsid w:val="006F5A02"/>
    <w:rsid w:val="00707F9C"/>
    <w:rsid w:val="007109A0"/>
    <w:rsid w:val="00714AB2"/>
    <w:rsid w:val="007168DD"/>
    <w:rsid w:val="007170E0"/>
    <w:rsid w:val="00723E1C"/>
    <w:rsid w:val="007257C5"/>
    <w:rsid w:val="007338AF"/>
    <w:rsid w:val="00740A83"/>
    <w:rsid w:val="00743F68"/>
    <w:rsid w:val="00744708"/>
    <w:rsid w:val="00751DFA"/>
    <w:rsid w:val="00752AB9"/>
    <w:rsid w:val="007566CD"/>
    <w:rsid w:val="00757B91"/>
    <w:rsid w:val="0076150D"/>
    <w:rsid w:val="00764A56"/>
    <w:rsid w:val="0078729A"/>
    <w:rsid w:val="00795270"/>
    <w:rsid w:val="007A04DE"/>
    <w:rsid w:val="007A4583"/>
    <w:rsid w:val="007B10C5"/>
    <w:rsid w:val="007C5CEF"/>
    <w:rsid w:val="007D7F03"/>
    <w:rsid w:val="007E5AAB"/>
    <w:rsid w:val="007F4952"/>
    <w:rsid w:val="00806C1C"/>
    <w:rsid w:val="008262CE"/>
    <w:rsid w:val="008437BD"/>
    <w:rsid w:val="00844B65"/>
    <w:rsid w:val="00844CC2"/>
    <w:rsid w:val="008569E1"/>
    <w:rsid w:val="00870F12"/>
    <w:rsid w:val="008721BC"/>
    <w:rsid w:val="00873248"/>
    <w:rsid w:val="008736F7"/>
    <w:rsid w:val="008819FC"/>
    <w:rsid w:val="00897979"/>
    <w:rsid w:val="008A13FB"/>
    <w:rsid w:val="008A44CD"/>
    <w:rsid w:val="008A7987"/>
    <w:rsid w:val="008B54E2"/>
    <w:rsid w:val="008B6822"/>
    <w:rsid w:val="008C3170"/>
    <w:rsid w:val="008D10BB"/>
    <w:rsid w:val="008D42AD"/>
    <w:rsid w:val="008D6CA4"/>
    <w:rsid w:val="008D7C2C"/>
    <w:rsid w:val="008E2BFD"/>
    <w:rsid w:val="008E48CC"/>
    <w:rsid w:val="008E75CE"/>
    <w:rsid w:val="008F0793"/>
    <w:rsid w:val="0091137B"/>
    <w:rsid w:val="009121B4"/>
    <w:rsid w:val="00914599"/>
    <w:rsid w:val="0091501F"/>
    <w:rsid w:val="009232FF"/>
    <w:rsid w:val="0092434D"/>
    <w:rsid w:val="0093044F"/>
    <w:rsid w:val="00933B20"/>
    <w:rsid w:val="00936F32"/>
    <w:rsid w:val="00943139"/>
    <w:rsid w:val="009567DC"/>
    <w:rsid w:val="00963AFB"/>
    <w:rsid w:val="009643D5"/>
    <w:rsid w:val="0096516A"/>
    <w:rsid w:val="00970A1F"/>
    <w:rsid w:val="009855EF"/>
    <w:rsid w:val="009B1AF7"/>
    <w:rsid w:val="009B1CA8"/>
    <w:rsid w:val="009B5C66"/>
    <w:rsid w:val="009B786D"/>
    <w:rsid w:val="009C1213"/>
    <w:rsid w:val="009C584C"/>
    <w:rsid w:val="009D6E31"/>
    <w:rsid w:val="009E4E48"/>
    <w:rsid w:val="009F58AD"/>
    <w:rsid w:val="009F6B9D"/>
    <w:rsid w:val="00A00C0A"/>
    <w:rsid w:val="00A01566"/>
    <w:rsid w:val="00A077D9"/>
    <w:rsid w:val="00A1391E"/>
    <w:rsid w:val="00A15F6F"/>
    <w:rsid w:val="00A312F7"/>
    <w:rsid w:val="00A31395"/>
    <w:rsid w:val="00A40C45"/>
    <w:rsid w:val="00A466C5"/>
    <w:rsid w:val="00A473FC"/>
    <w:rsid w:val="00A52458"/>
    <w:rsid w:val="00A5467A"/>
    <w:rsid w:val="00A55FB5"/>
    <w:rsid w:val="00A64FF2"/>
    <w:rsid w:val="00A66D12"/>
    <w:rsid w:val="00A70B2D"/>
    <w:rsid w:val="00A70D20"/>
    <w:rsid w:val="00A714A3"/>
    <w:rsid w:val="00A73E28"/>
    <w:rsid w:val="00A74CA0"/>
    <w:rsid w:val="00A7576B"/>
    <w:rsid w:val="00AB33D6"/>
    <w:rsid w:val="00AB3E42"/>
    <w:rsid w:val="00AB3EB1"/>
    <w:rsid w:val="00AB7B5C"/>
    <w:rsid w:val="00AC49F4"/>
    <w:rsid w:val="00AC6347"/>
    <w:rsid w:val="00AD6AEA"/>
    <w:rsid w:val="00AE3CFF"/>
    <w:rsid w:val="00B12007"/>
    <w:rsid w:val="00B20AC1"/>
    <w:rsid w:val="00B333FB"/>
    <w:rsid w:val="00B360E2"/>
    <w:rsid w:val="00B43303"/>
    <w:rsid w:val="00B4766E"/>
    <w:rsid w:val="00B50907"/>
    <w:rsid w:val="00B52CB0"/>
    <w:rsid w:val="00B538D7"/>
    <w:rsid w:val="00B57186"/>
    <w:rsid w:val="00B63CF6"/>
    <w:rsid w:val="00B661B9"/>
    <w:rsid w:val="00B66C81"/>
    <w:rsid w:val="00B6788C"/>
    <w:rsid w:val="00B71E46"/>
    <w:rsid w:val="00B74ACD"/>
    <w:rsid w:val="00B7509F"/>
    <w:rsid w:val="00B767BB"/>
    <w:rsid w:val="00B830B6"/>
    <w:rsid w:val="00B94C10"/>
    <w:rsid w:val="00BC217A"/>
    <w:rsid w:val="00BD3FC1"/>
    <w:rsid w:val="00BD5B03"/>
    <w:rsid w:val="00BF496D"/>
    <w:rsid w:val="00BF75B7"/>
    <w:rsid w:val="00C04B3C"/>
    <w:rsid w:val="00C25C0A"/>
    <w:rsid w:val="00C34092"/>
    <w:rsid w:val="00C35BFC"/>
    <w:rsid w:val="00C4493D"/>
    <w:rsid w:val="00C44B37"/>
    <w:rsid w:val="00C471F8"/>
    <w:rsid w:val="00C477D9"/>
    <w:rsid w:val="00C602D3"/>
    <w:rsid w:val="00C65E3E"/>
    <w:rsid w:val="00C74BD8"/>
    <w:rsid w:val="00C77DF4"/>
    <w:rsid w:val="00C82857"/>
    <w:rsid w:val="00C94D00"/>
    <w:rsid w:val="00CA330E"/>
    <w:rsid w:val="00CA56D7"/>
    <w:rsid w:val="00CC1BF1"/>
    <w:rsid w:val="00CC1C07"/>
    <w:rsid w:val="00CE3EC1"/>
    <w:rsid w:val="00D036CD"/>
    <w:rsid w:val="00D0609C"/>
    <w:rsid w:val="00D16927"/>
    <w:rsid w:val="00D21E35"/>
    <w:rsid w:val="00D21F22"/>
    <w:rsid w:val="00D26ED4"/>
    <w:rsid w:val="00D32EEA"/>
    <w:rsid w:val="00D5200A"/>
    <w:rsid w:val="00D56D46"/>
    <w:rsid w:val="00D6327C"/>
    <w:rsid w:val="00D63A4D"/>
    <w:rsid w:val="00D735E4"/>
    <w:rsid w:val="00D800C7"/>
    <w:rsid w:val="00D86E72"/>
    <w:rsid w:val="00D905F8"/>
    <w:rsid w:val="00DA0FFD"/>
    <w:rsid w:val="00DA14D0"/>
    <w:rsid w:val="00DA21B0"/>
    <w:rsid w:val="00DB0D78"/>
    <w:rsid w:val="00DB1D43"/>
    <w:rsid w:val="00DB585D"/>
    <w:rsid w:val="00DB5AB5"/>
    <w:rsid w:val="00DC38C2"/>
    <w:rsid w:val="00DD1D1B"/>
    <w:rsid w:val="00DD7582"/>
    <w:rsid w:val="00DF2B59"/>
    <w:rsid w:val="00DF5E91"/>
    <w:rsid w:val="00DF62FD"/>
    <w:rsid w:val="00E038E6"/>
    <w:rsid w:val="00E27B0B"/>
    <w:rsid w:val="00E32826"/>
    <w:rsid w:val="00E36035"/>
    <w:rsid w:val="00E43AEA"/>
    <w:rsid w:val="00E45457"/>
    <w:rsid w:val="00E47EF3"/>
    <w:rsid w:val="00E50107"/>
    <w:rsid w:val="00E51CEB"/>
    <w:rsid w:val="00E55C83"/>
    <w:rsid w:val="00E6206E"/>
    <w:rsid w:val="00E671E9"/>
    <w:rsid w:val="00E74780"/>
    <w:rsid w:val="00E84DD2"/>
    <w:rsid w:val="00E865D8"/>
    <w:rsid w:val="00E90976"/>
    <w:rsid w:val="00E9326B"/>
    <w:rsid w:val="00E9335A"/>
    <w:rsid w:val="00E97ED5"/>
    <w:rsid w:val="00EA6EF3"/>
    <w:rsid w:val="00EB7FB9"/>
    <w:rsid w:val="00EC05AC"/>
    <w:rsid w:val="00EC3513"/>
    <w:rsid w:val="00ED11A0"/>
    <w:rsid w:val="00ED2524"/>
    <w:rsid w:val="00ED55AA"/>
    <w:rsid w:val="00ED5B57"/>
    <w:rsid w:val="00EE569D"/>
    <w:rsid w:val="00F00189"/>
    <w:rsid w:val="00F00CBE"/>
    <w:rsid w:val="00F06E3F"/>
    <w:rsid w:val="00F159D6"/>
    <w:rsid w:val="00F2234E"/>
    <w:rsid w:val="00F249FE"/>
    <w:rsid w:val="00F35927"/>
    <w:rsid w:val="00F35FD8"/>
    <w:rsid w:val="00F3640C"/>
    <w:rsid w:val="00F40537"/>
    <w:rsid w:val="00F46058"/>
    <w:rsid w:val="00F54E04"/>
    <w:rsid w:val="00F736F7"/>
    <w:rsid w:val="00F77C7D"/>
    <w:rsid w:val="00F80148"/>
    <w:rsid w:val="00F81C9E"/>
    <w:rsid w:val="00F859F8"/>
    <w:rsid w:val="00F87FE1"/>
    <w:rsid w:val="00F9613F"/>
    <w:rsid w:val="00FA5BCA"/>
    <w:rsid w:val="00FA6675"/>
    <w:rsid w:val="00FB05B7"/>
    <w:rsid w:val="00FB29FF"/>
    <w:rsid w:val="00FC2A86"/>
    <w:rsid w:val="00FC2B2C"/>
    <w:rsid w:val="00FC66AD"/>
    <w:rsid w:val="00FC7EAF"/>
    <w:rsid w:val="00FD17BB"/>
    <w:rsid w:val="00FE3CE3"/>
    <w:rsid w:val="00FF675A"/>
    <w:rsid w:val="00FF7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AF802"/>
  <w15:chartTrackingRefBased/>
  <w15:docId w15:val="{5346FD4C-4185-4F59-BC68-0D7FBB48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0907"/>
    <w:rPr>
      <w:color w:val="0000FF"/>
      <w:u w:val="single"/>
    </w:rPr>
  </w:style>
  <w:style w:type="character" w:styleId="FollowedHyperlink">
    <w:name w:val="FollowedHyperlink"/>
    <w:uiPriority w:val="99"/>
    <w:semiHidden/>
    <w:unhideWhenUsed/>
    <w:rsid w:val="004B0E3E"/>
    <w:rPr>
      <w:color w:val="800080"/>
      <w:u w:val="single"/>
    </w:rPr>
  </w:style>
  <w:style w:type="paragraph" w:styleId="NormalWeb">
    <w:name w:val="Normal (Web)"/>
    <w:basedOn w:val="Normal"/>
    <w:uiPriority w:val="99"/>
    <w:semiHidden/>
    <w:unhideWhenUsed/>
    <w:rsid w:val="00C04B3C"/>
    <w:rPr>
      <w:rFonts w:ascii="Times New Roman" w:hAnsi="Times New Roman"/>
      <w:sz w:val="24"/>
      <w:szCs w:val="24"/>
    </w:rPr>
  </w:style>
  <w:style w:type="paragraph" w:styleId="HTMLPreformatted">
    <w:name w:val="HTML Preformatted"/>
    <w:basedOn w:val="Normal"/>
    <w:link w:val="HTMLPreformattedChar"/>
    <w:rsid w:val="006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val="x-none" w:eastAsia="zh-CN"/>
    </w:rPr>
  </w:style>
  <w:style w:type="character" w:customStyle="1" w:styleId="HTMLPreformattedChar">
    <w:name w:val="HTML Preformatted Char"/>
    <w:link w:val="HTMLPreformatted"/>
    <w:rsid w:val="006C4C71"/>
    <w:rPr>
      <w:rFonts w:ascii="Courier New" w:eastAsia="SimSun" w:hAnsi="Courier New"/>
      <w:lang w:val="x-none" w:eastAsia="zh-CN"/>
    </w:rPr>
  </w:style>
  <w:style w:type="paragraph" w:styleId="BalloonText">
    <w:name w:val="Balloon Text"/>
    <w:basedOn w:val="Normal"/>
    <w:link w:val="BalloonTextChar"/>
    <w:uiPriority w:val="99"/>
    <w:semiHidden/>
    <w:unhideWhenUsed/>
    <w:rsid w:val="00843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37BD"/>
    <w:rPr>
      <w:rFonts w:ascii="Tahoma" w:hAnsi="Tahoma" w:cs="Tahoma"/>
      <w:sz w:val="16"/>
      <w:szCs w:val="16"/>
    </w:rPr>
  </w:style>
  <w:style w:type="character" w:styleId="CommentReference">
    <w:name w:val="annotation reference"/>
    <w:uiPriority w:val="99"/>
    <w:semiHidden/>
    <w:unhideWhenUsed/>
    <w:rsid w:val="00393A2C"/>
    <w:rPr>
      <w:sz w:val="16"/>
      <w:szCs w:val="16"/>
    </w:rPr>
  </w:style>
  <w:style w:type="paragraph" w:styleId="CommentText">
    <w:name w:val="annotation text"/>
    <w:basedOn w:val="Normal"/>
    <w:link w:val="CommentTextChar"/>
    <w:uiPriority w:val="99"/>
    <w:unhideWhenUsed/>
    <w:rsid w:val="00393A2C"/>
    <w:rPr>
      <w:sz w:val="20"/>
      <w:szCs w:val="20"/>
    </w:rPr>
  </w:style>
  <w:style w:type="character" w:customStyle="1" w:styleId="CommentTextChar">
    <w:name w:val="Comment Text Char"/>
    <w:basedOn w:val="DefaultParagraphFont"/>
    <w:link w:val="CommentText"/>
    <w:uiPriority w:val="99"/>
    <w:rsid w:val="00393A2C"/>
  </w:style>
  <w:style w:type="paragraph" w:styleId="CommentSubject">
    <w:name w:val="annotation subject"/>
    <w:basedOn w:val="CommentText"/>
    <w:next w:val="CommentText"/>
    <w:link w:val="CommentSubjectChar"/>
    <w:uiPriority w:val="99"/>
    <w:semiHidden/>
    <w:unhideWhenUsed/>
    <w:rsid w:val="00393A2C"/>
    <w:rPr>
      <w:b/>
      <w:bCs/>
    </w:rPr>
  </w:style>
  <w:style w:type="character" w:customStyle="1" w:styleId="CommentSubjectChar">
    <w:name w:val="Comment Subject Char"/>
    <w:link w:val="CommentSubject"/>
    <w:uiPriority w:val="99"/>
    <w:semiHidden/>
    <w:rsid w:val="00393A2C"/>
    <w:rPr>
      <w:b/>
      <w:bCs/>
    </w:rPr>
  </w:style>
  <w:style w:type="paragraph" w:styleId="ListParagraph">
    <w:name w:val="List Paragraph"/>
    <w:basedOn w:val="Normal"/>
    <w:uiPriority w:val="34"/>
    <w:qFormat/>
    <w:rsid w:val="00806C1C"/>
    <w:pPr>
      <w:ind w:left="720"/>
      <w:contextualSpacing/>
    </w:pPr>
  </w:style>
  <w:style w:type="table" w:styleId="TableGrid">
    <w:name w:val="Table Grid"/>
    <w:basedOn w:val="TableNormal"/>
    <w:uiPriority w:val="59"/>
    <w:rsid w:val="00E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678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6007"/>
    <w:rPr>
      <w:color w:val="605E5C"/>
      <w:shd w:val="clear" w:color="auto" w:fill="E1DFDD"/>
    </w:rPr>
  </w:style>
  <w:style w:type="paragraph" w:styleId="Revision">
    <w:name w:val="Revision"/>
    <w:hidden/>
    <w:uiPriority w:val="99"/>
    <w:semiHidden/>
    <w:rsid w:val="00DF5E91"/>
    <w:rPr>
      <w:sz w:val="22"/>
      <w:szCs w:val="22"/>
    </w:rPr>
  </w:style>
  <w:style w:type="paragraph" w:styleId="Header">
    <w:name w:val="header"/>
    <w:basedOn w:val="Normal"/>
    <w:link w:val="HeaderChar"/>
    <w:uiPriority w:val="99"/>
    <w:unhideWhenUsed/>
    <w:rsid w:val="004D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A2"/>
    <w:rPr>
      <w:sz w:val="22"/>
      <w:szCs w:val="22"/>
    </w:rPr>
  </w:style>
  <w:style w:type="paragraph" w:styleId="Footer">
    <w:name w:val="footer"/>
    <w:basedOn w:val="Normal"/>
    <w:link w:val="FooterChar"/>
    <w:uiPriority w:val="99"/>
    <w:unhideWhenUsed/>
    <w:rsid w:val="004D5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jectAreaswithPOMS xmlns="3c4edac5-9c45-4147-8c83-3ee8626f8441" xsi:nil="true"/>
    <_ip_UnifiedCompliancePolicyUIAction xmlns="http://schemas.microsoft.com/sharepoint/v3" xsi:nil="true"/>
    <lcf76f155ced4ddcb4097134ff3c332f xmlns="3c4edac5-9c45-4147-8c83-3ee8626f8441">
      <Terms xmlns="http://schemas.microsoft.com/office/infopath/2007/PartnerControls"/>
    </lcf76f155ced4ddcb4097134ff3c332f>
    <YearCreated xmlns="3c4edac5-9c45-4147-8c83-3ee8626f8441" xsi:nil="true"/>
    <Records_x0020_Series_x0020_Type_x0020_Schedule_x0020_Item_x0020_Number xmlns="3c4edac5-9c45-4147-8c83-3ee8626f8441" xsi:nil="true"/>
    <_ip_UnifiedCompliancePolicyProperties xmlns="http://schemas.microsoft.com/sharepoint/v3" xsi:nil="true"/>
    <Topic xmlns="3c4edac5-9c45-4147-8c83-3ee8626f8441" xsi:nil="true"/>
    <Notes xmlns="3c4edac5-9c45-4147-8c83-3ee8626f8441" xsi:nil="true"/>
    <TaxCatchAll xmlns="1a1d8b78-19de-480c-9e9b-1686255739b0" xsi:nil="true"/>
    <DestroyorKeep xmlns="3c4edac5-9c45-4147-8c83-3ee8626f84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BA6B53A1282B47961AE4F96A886255" ma:contentTypeVersion="69" ma:contentTypeDescription="Create a new document." ma:contentTypeScope="" ma:versionID="1eaaad822460ecc845afd17257a2df0b">
  <xsd:schema xmlns:xsd="http://www.w3.org/2001/XMLSchema" xmlns:xs="http://www.w3.org/2001/XMLSchema" xmlns:p="http://schemas.microsoft.com/office/2006/metadata/properties" xmlns:ns1="http://schemas.microsoft.com/sharepoint/v3" xmlns:ns2="3c4edac5-9c45-4147-8c83-3ee8626f8441" xmlns:ns3="1a1d8b78-19de-480c-9e9b-1686255739b0" targetNamespace="http://schemas.microsoft.com/office/2006/metadata/properties" ma:root="true" ma:fieldsID="48720ecc781add00952b36f596d0f140" ns1:_="" ns2:_="" ns3:_="">
    <xsd:import namespace="http://schemas.microsoft.com/sharepoint/v3"/>
    <xsd:import namespace="3c4edac5-9c45-4147-8c83-3ee8626f8441"/>
    <xsd:import namespace="1a1d8b78-19de-480c-9e9b-1686255739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ubjectAreaswithPOM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estroyorKeep" minOccurs="0"/>
                <xsd:element ref="ns2:Records_x0020_Series_x0020_Type_x0020_Schedule_x0020_Item_x0020_Number" minOccurs="0"/>
                <xsd:element ref="ns2:Notes" minOccurs="0"/>
                <xsd:element ref="ns2:YearCreated" minOccurs="0"/>
                <xsd:element ref="ns2:Topic"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edac5-9c45-4147-8c83-3ee8626f8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jectAreaswithPOMS" ma:index="12" nillable="true" ma:displayName="Record Type" ma:format="Dropdown" ma:internalName="SubjectAreaswithPOMS">
      <xsd:simpleType>
        <xsd:restriction base="dms:Choice">
          <xsd:enumeration value="Federal Record"/>
          <xsd:enumeration value="Folder"/>
          <xsd:enumeration value="Non Record"/>
          <xsd:enumeration value="Non-Record - Briefing Materials"/>
          <xsd:enumeration value="Non-Record - Copy of Email"/>
          <xsd:enumeration value="Non-Record - Copy of Fax"/>
          <xsd:enumeration value="Non-Record - Copy of POMS"/>
          <xsd:enumeration value="Non-Record - Meeting  Invite, Information, or Notes"/>
          <xsd:enumeration value="Non-Record - Not Authoring Component"/>
          <xsd:enumeration value="Non-Record - Reference Material"/>
          <xsd:enumeration value="OneNote"/>
          <xsd:enumeration value="URL"/>
          <xsd:enumeration value="Choice 13"/>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estroyorKeep" ma:index="21" nillable="true" ma:displayName="Type of Record" ma:format="Dropdown" ma:internalName="DestroyorKeep">
      <xsd:simpleType>
        <xsd:restriction base="dms:Choice">
          <xsd:enumeration value="Federal Record"/>
          <xsd:enumeration value="Non-Record"/>
        </xsd:restriction>
      </xsd:simpleType>
    </xsd:element>
    <xsd:element name="Records_x0020_Series_x0020_Type_x0020_Schedule_x0020_Item_x0020_Number" ma:index="22" nillable="true" ma:displayName="Records Series Type Schedule Item Number" ma:list="{463683b2-49de-4f55-8772-cbf4e1eebe6c}" ma:internalName="Records_x0020_Series_x0020_Type_x0020_Schedule_x0020_Item_x0020_Number" ma:showField="Record_x0020_Series_x0020_Type_x">
      <xsd:simpleType>
        <xsd:restriction base="dms:Lookup"/>
      </xsd:simpleType>
    </xsd:element>
    <xsd:element name="Notes" ma:index="23" nillable="true" ma:displayName="Notes" ma:format="Dropdown" ma:internalName="Notes">
      <xsd:simpleType>
        <xsd:restriction base="dms:Note"/>
      </xsd:simpleType>
    </xsd:element>
    <xsd:element name="YearCreated" ma:index="24" nillable="true" ma:displayName="Year Created" ma:format="Dropdown" ma:internalName="YearCreated">
      <xsd:simpleType>
        <xsd:restriction base="dms:Text">
          <xsd:maxLength value="255"/>
        </xsd:restriction>
      </xsd:simpleType>
    </xsd:element>
    <xsd:element name="Topic" ma:index="25" nillable="true" ma:displayName="Topic" ma:format="Dropdown" ma:internalName="Topic">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1d8b78-19de-480c-9e9b-1686255739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3885382-d365-42ac-a232-1f4a7fd10343}" ma:internalName="TaxCatchAll" ma:showField="CatchAllData" ma:web="1a1d8b78-19de-480c-9e9b-168625573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8CA70-2EAE-48DB-A842-4C4F23E95C79}">
  <ds:schemaRefs>
    <ds:schemaRef ds:uri="http://schemas.microsoft.com/office/2006/metadata/properties"/>
    <ds:schemaRef ds:uri="http://schemas.microsoft.com/office/infopath/2007/PartnerControls"/>
    <ds:schemaRef ds:uri="3c4edac5-9c45-4147-8c83-3ee8626f8441"/>
    <ds:schemaRef ds:uri="http://schemas.microsoft.com/sharepoint/v3"/>
    <ds:schemaRef ds:uri="1a1d8b78-19de-480c-9e9b-1686255739b0"/>
  </ds:schemaRefs>
</ds:datastoreItem>
</file>

<file path=customXml/itemProps2.xml><?xml version="1.0" encoding="utf-8"?>
<ds:datastoreItem xmlns:ds="http://schemas.openxmlformats.org/officeDocument/2006/customXml" ds:itemID="{11C551F9-4B89-46A4-B22C-04690386B1AB}">
  <ds:schemaRefs>
    <ds:schemaRef ds:uri="http://schemas.microsoft.com/sharepoint/v3/contenttype/forms"/>
  </ds:schemaRefs>
</ds:datastoreItem>
</file>

<file path=customXml/itemProps3.xml><?xml version="1.0" encoding="utf-8"?>
<ds:datastoreItem xmlns:ds="http://schemas.openxmlformats.org/officeDocument/2006/customXml" ds:itemID="{CECBC943-2443-4B1C-B7C0-377D70A91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dac5-9c45-4147-8c83-3ee8626f8441"/>
    <ds:schemaRef ds:uri="1a1d8b78-19de-480c-9e9b-168625573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Reports Clearance</cp:lastModifiedBy>
  <cp:revision>2</cp:revision>
  <cp:lastPrinted>2016-06-22T17:40:00Z</cp:lastPrinted>
  <dcterms:created xsi:type="dcterms:W3CDTF">2026-01-02T15:54:00Z</dcterms:created>
  <dcterms:modified xsi:type="dcterms:W3CDTF">2026-01-02T15:54:00Z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0x010100EABA6B53A1282B47961AE4F96A886255</vt:lpwstr>
  </property>
  <property fmtid="{D5CDD505-2E9C-101B-9397-08002B2CF9AE}" pid="3" name="_AdHocReviewCycleID">
    <vt:i4>1573445477</vt:i4>
  </property>
  <property fmtid="{D5CDD505-2E9C-101B-9397-08002B2CF9AE}" pid="4" name="_AuthorEmail">
    <vt:lpwstr>Tasha.Harley@ssa.gov</vt:lpwstr>
  </property>
  <property fmtid="{D5CDD505-2E9C-101B-9397-08002B2CF9AE}" pid="5" name="_AuthorEmailDisplayName">
    <vt:lpwstr>Harley, Tasha</vt:lpwstr>
  </property>
  <property fmtid="{D5CDD505-2E9C-101B-9397-08002B2CF9AE}" pid="6" name="_EmailSubject">
    <vt:lpwstr>Ready for review so we can submit to OMB</vt:lpwstr>
  </property>
  <property fmtid="{D5CDD505-2E9C-101B-9397-08002B2CF9AE}" pid="7" name="_NewReviewCycle">
    <vt:lpwstr/>
  </property>
  <property fmtid="{D5CDD505-2E9C-101B-9397-08002B2CF9AE}" pid="8" name="_PreviousAdHocReviewCycleID">
    <vt:i4>-269252891</vt:i4>
  </property>
  <property fmtid="{D5CDD505-2E9C-101B-9397-08002B2CF9AE}" pid="9" name="_ReviewingToolsShownOnce">
    <vt:lpwstr/>
  </property>
</Properties>
</file>