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5A08" w:rsidP="00550AAC" w14:paraId="3761ED3A" w14:textId="77777777">
      <w:pPr>
        <w:pStyle w:val="BodyText"/>
        <w:jc w:val="center"/>
      </w:pPr>
      <w:r w:rsidRPr="00805EBD">
        <w:t>Supporting Statement A</w:t>
      </w:r>
    </w:p>
    <w:p w:rsidR="000878DA" w:rsidRPr="00805EBD" w:rsidP="00550AAC" w14:paraId="42D6905A" w14:textId="77777777">
      <w:pPr>
        <w:pStyle w:val="BodyText"/>
        <w:jc w:val="center"/>
      </w:pPr>
      <w:r w:rsidRPr="00805EBD">
        <w:t>Electronic</w:t>
      </w:r>
      <w:r w:rsidRPr="00805EBD">
        <w:rPr>
          <w:spacing w:val="-9"/>
        </w:rPr>
        <w:t xml:space="preserve"> </w:t>
      </w:r>
      <w:r w:rsidRPr="00805EBD">
        <w:t>Visit</w:t>
      </w:r>
      <w:r w:rsidRPr="00805EBD">
        <w:rPr>
          <w:spacing w:val="-9"/>
        </w:rPr>
        <w:t xml:space="preserve"> </w:t>
      </w:r>
      <w:r w:rsidRPr="00805EBD">
        <w:t>Verification</w:t>
      </w:r>
      <w:r w:rsidRPr="00805EBD">
        <w:rPr>
          <w:spacing w:val="-9"/>
        </w:rPr>
        <w:t xml:space="preserve"> </w:t>
      </w:r>
      <w:r w:rsidR="00867255">
        <w:rPr>
          <w:spacing w:val="-9"/>
        </w:rPr>
        <w:t xml:space="preserve">(EVV) </w:t>
      </w:r>
      <w:r w:rsidRPr="00805EBD">
        <w:t>Compliance</w:t>
      </w:r>
      <w:r w:rsidRPr="00805EBD">
        <w:rPr>
          <w:spacing w:val="-9"/>
        </w:rPr>
        <w:t xml:space="preserve"> </w:t>
      </w:r>
      <w:r w:rsidRPr="00805EBD">
        <w:t>Survey</w:t>
      </w:r>
    </w:p>
    <w:p w:rsidR="000878DA" w:rsidRPr="00805EBD" w:rsidP="00822B66" w14:paraId="3C6CB512" w14:textId="77777777">
      <w:pPr>
        <w:pStyle w:val="BodyText"/>
        <w:jc w:val="center"/>
      </w:pPr>
      <w:r w:rsidRPr="00805EBD">
        <w:t>CMS-10680,</w:t>
      </w:r>
      <w:r w:rsidRPr="00805EBD">
        <w:rPr>
          <w:spacing w:val="-2"/>
        </w:rPr>
        <w:t xml:space="preserve"> </w:t>
      </w:r>
      <w:r w:rsidRPr="00805EBD">
        <w:t>OMB</w:t>
      </w:r>
      <w:r w:rsidRPr="00805EBD">
        <w:rPr>
          <w:spacing w:val="-3"/>
        </w:rPr>
        <w:t xml:space="preserve"> </w:t>
      </w:r>
      <w:r w:rsidRPr="00805EBD">
        <w:t>0938-</w:t>
      </w:r>
      <w:r w:rsidRPr="00805EBD">
        <w:rPr>
          <w:spacing w:val="-4"/>
        </w:rPr>
        <w:t>1360</w:t>
      </w:r>
    </w:p>
    <w:p w:rsidR="000878DA" w:rsidP="00805EBD" w14:paraId="316B4E5A" w14:textId="77777777">
      <w:pPr>
        <w:pStyle w:val="BodyText"/>
      </w:pPr>
    </w:p>
    <w:p w:rsidR="008F5A7A" w:rsidP="00805EBD" w14:paraId="7CA9B23A" w14:textId="77777777">
      <w:pPr>
        <w:pStyle w:val="BodyText"/>
      </w:pPr>
      <w:r>
        <w:t>As explained below, t</w:t>
      </w:r>
      <w:r w:rsidR="00722313">
        <w:t xml:space="preserve">his 2025 iteration is an extension with several </w:t>
      </w:r>
      <w:r w:rsidR="00CF0DD1">
        <w:t xml:space="preserve">non-substantive </w:t>
      </w:r>
      <w:r w:rsidR="00722313">
        <w:t>burden adjustments.</w:t>
      </w:r>
    </w:p>
    <w:p w:rsidR="00722313" w:rsidP="00805EBD" w14:paraId="15274B9E" w14:textId="77777777">
      <w:pPr>
        <w:pStyle w:val="BodyText"/>
      </w:pPr>
    </w:p>
    <w:p w:rsidR="007A6C84" w:rsidP="00805EBD" w14:paraId="1F8C9948" w14:textId="214776DF">
      <w:pPr>
        <w:pStyle w:val="BodyText"/>
      </w:pPr>
      <w:r w:rsidRPr="007A6C84">
        <w:t>The contents of this Supporting Statement and the associated attachments have been reviewed to ensure that they are consistent with the Trump administration’s policies, goals, and objectives.</w:t>
      </w:r>
    </w:p>
    <w:p w:rsidR="007A6C84" w:rsidRPr="00805EBD" w:rsidP="00805EBD" w14:paraId="6FE1316D" w14:textId="77777777">
      <w:pPr>
        <w:pStyle w:val="BodyText"/>
      </w:pPr>
    </w:p>
    <w:p w:rsidR="000878DA" w:rsidRPr="00E225EA" w:rsidP="00805EBD" w14:paraId="2D320D5F" w14:textId="77777777">
      <w:pPr>
        <w:pStyle w:val="Heading1"/>
        <w:spacing w:before="0"/>
        <w:ind w:left="0" w:firstLine="0"/>
        <w:rPr>
          <w:bCs w:val="0"/>
        </w:rPr>
      </w:pPr>
      <w:bookmarkStart w:id="0" w:name="Background"/>
      <w:bookmarkEnd w:id="0"/>
      <w:r w:rsidRPr="00E225EA">
        <w:rPr>
          <w:bCs w:val="0"/>
          <w:spacing w:val="-2"/>
        </w:rPr>
        <w:t>Background</w:t>
      </w:r>
    </w:p>
    <w:p w:rsidR="000878DA" w:rsidRPr="00805EBD" w:rsidP="00805EBD" w14:paraId="7437C934" w14:textId="77777777">
      <w:pPr>
        <w:pStyle w:val="BodyText"/>
      </w:pPr>
    </w:p>
    <w:p w:rsidR="000878DA" w:rsidRPr="00805EBD" w:rsidP="00805EBD" w14:paraId="1B2ECBF9" w14:textId="77777777">
      <w:pPr>
        <w:pStyle w:val="BodyText"/>
      </w:pPr>
      <w:r w:rsidRPr="00805EBD">
        <w:t xml:space="preserve">This collection entails an electronic, </w:t>
      </w:r>
      <w:r w:rsidR="00951B45">
        <w:t>form</w:t>
      </w:r>
      <w:r w:rsidRPr="00805EBD">
        <w:t>-based survey that will allow states to self-report their progress</w:t>
      </w:r>
      <w:r w:rsidRPr="00805EBD">
        <w:rPr>
          <w:spacing w:val="-3"/>
        </w:rPr>
        <w:t xml:space="preserve"> </w:t>
      </w:r>
      <w:r w:rsidRPr="00805EBD">
        <w:t>in</w:t>
      </w:r>
      <w:r w:rsidRPr="00805EBD">
        <w:rPr>
          <w:spacing w:val="-3"/>
        </w:rPr>
        <w:t xml:space="preserve"> </w:t>
      </w:r>
      <w:r w:rsidRPr="00805EBD">
        <w:t>implementing</w:t>
      </w:r>
      <w:r w:rsidRPr="00805EBD">
        <w:rPr>
          <w:spacing w:val="-3"/>
        </w:rPr>
        <w:t xml:space="preserve"> </w:t>
      </w:r>
      <w:r w:rsidRPr="00805EBD">
        <w:t>electronic</w:t>
      </w:r>
      <w:r w:rsidRPr="00805EBD">
        <w:rPr>
          <w:spacing w:val="-4"/>
        </w:rPr>
        <w:t xml:space="preserve"> </w:t>
      </w:r>
      <w:r w:rsidRPr="00805EBD">
        <w:t>visit</w:t>
      </w:r>
      <w:r w:rsidRPr="00805EBD">
        <w:rPr>
          <w:spacing w:val="-3"/>
        </w:rPr>
        <w:t xml:space="preserve"> </w:t>
      </w:r>
      <w:r w:rsidRPr="00805EBD">
        <w:t>verification</w:t>
      </w:r>
      <w:r w:rsidRPr="00805EBD">
        <w:rPr>
          <w:spacing w:val="-3"/>
        </w:rPr>
        <w:t xml:space="preserve"> </w:t>
      </w:r>
      <w:r w:rsidRPr="00805EBD">
        <w:t>(EVV)</w:t>
      </w:r>
      <w:r w:rsidRPr="00805EBD">
        <w:rPr>
          <w:spacing w:val="-4"/>
        </w:rPr>
        <w:t xml:space="preserve"> </w:t>
      </w:r>
      <w:r w:rsidRPr="00805EBD">
        <w:t>for</w:t>
      </w:r>
      <w:r w:rsidRPr="00805EBD">
        <w:rPr>
          <w:spacing w:val="-4"/>
        </w:rPr>
        <w:t xml:space="preserve"> </w:t>
      </w:r>
      <w:r w:rsidRPr="00805EBD">
        <w:t>personal</w:t>
      </w:r>
      <w:r w:rsidRPr="00805EBD">
        <w:rPr>
          <w:spacing w:val="-3"/>
        </w:rPr>
        <w:t xml:space="preserve"> </w:t>
      </w:r>
      <w:r w:rsidRPr="00805EBD">
        <w:t>care</w:t>
      </w:r>
      <w:r w:rsidRPr="00805EBD">
        <w:rPr>
          <w:spacing w:val="-4"/>
        </w:rPr>
        <w:t xml:space="preserve"> </w:t>
      </w:r>
      <w:r w:rsidRPr="00805EBD">
        <w:t>services</w:t>
      </w:r>
      <w:r w:rsidRPr="00805EBD">
        <w:rPr>
          <w:spacing w:val="-3"/>
        </w:rPr>
        <w:t xml:space="preserve"> </w:t>
      </w:r>
      <w:r w:rsidRPr="00805EBD">
        <w:t>(PCS)</w:t>
      </w:r>
      <w:r w:rsidRPr="00805EBD">
        <w:rPr>
          <w:spacing w:val="-4"/>
        </w:rPr>
        <w:t xml:space="preserve"> </w:t>
      </w:r>
      <w:r w:rsidRPr="00805EBD">
        <w:t>and home</w:t>
      </w:r>
      <w:r w:rsidRPr="00805EBD">
        <w:rPr>
          <w:spacing w:val="-2"/>
        </w:rPr>
        <w:t xml:space="preserve"> </w:t>
      </w:r>
      <w:r w:rsidRPr="00805EBD">
        <w:t>health</w:t>
      </w:r>
      <w:r w:rsidRPr="00805EBD">
        <w:rPr>
          <w:spacing w:val="-1"/>
        </w:rPr>
        <w:t xml:space="preserve"> </w:t>
      </w:r>
      <w:r w:rsidRPr="00805EBD">
        <w:t>care</w:t>
      </w:r>
      <w:r w:rsidRPr="00805EBD">
        <w:rPr>
          <w:spacing w:val="-2"/>
        </w:rPr>
        <w:t xml:space="preserve"> </w:t>
      </w:r>
      <w:r w:rsidRPr="00805EBD">
        <w:t>services</w:t>
      </w:r>
      <w:r w:rsidRPr="00805EBD">
        <w:rPr>
          <w:spacing w:val="-1"/>
        </w:rPr>
        <w:t xml:space="preserve"> </w:t>
      </w:r>
      <w:r w:rsidRPr="00805EBD">
        <w:t>(HHCS),</w:t>
      </w:r>
      <w:r w:rsidRPr="00805EBD">
        <w:rPr>
          <w:spacing w:val="-1"/>
        </w:rPr>
        <w:t xml:space="preserve"> </w:t>
      </w:r>
      <w:r w:rsidRPr="00805EBD">
        <w:t>as</w:t>
      </w:r>
      <w:r w:rsidRPr="00805EBD">
        <w:rPr>
          <w:spacing w:val="-1"/>
        </w:rPr>
        <w:t xml:space="preserve"> </w:t>
      </w:r>
      <w:r w:rsidRPr="00805EBD">
        <w:t>required</w:t>
      </w:r>
      <w:r w:rsidRPr="00805EBD">
        <w:rPr>
          <w:spacing w:val="-1"/>
        </w:rPr>
        <w:t xml:space="preserve"> </w:t>
      </w:r>
      <w:r w:rsidRPr="00805EBD">
        <w:t>by</w:t>
      </w:r>
      <w:r w:rsidRPr="00805EBD">
        <w:rPr>
          <w:spacing w:val="-4"/>
        </w:rPr>
        <w:t xml:space="preserve"> </w:t>
      </w:r>
      <w:r w:rsidRPr="00805EBD">
        <w:t>section</w:t>
      </w:r>
      <w:r w:rsidRPr="00805EBD">
        <w:rPr>
          <w:spacing w:val="-1"/>
        </w:rPr>
        <w:t xml:space="preserve"> </w:t>
      </w:r>
      <w:r w:rsidRPr="00805EBD">
        <w:t>1903(l)</w:t>
      </w:r>
      <w:r w:rsidRPr="00805EBD">
        <w:rPr>
          <w:spacing w:val="-2"/>
        </w:rPr>
        <w:t xml:space="preserve"> </w:t>
      </w:r>
      <w:r w:rsidRPr="004105BE">
        <w:t>of</w:t>
      </w:r>
      <w:r w:rsidRPr="004105BE">
        <w:rPr>
          <w:spacing w:val="-2"/>
        </w:rPr>
        <w:t xml:space="preserve"> </w:t>
      </w:r>
      <w:r w:rsidRPr="004105BE">
        <w:t>the</w:t>
      </w:r>
      <w:r w:rsidRPr="004105BE">
        <w:rPr>
          <w:spacing w:val="-2"/>
        </w:rPr>
        <w:t xml:space="preserve"> </w:t>
      </w:r>
      <w:r w:rsidRPr="004105BE">
        <w:t>Social</w:t>
      </w:r>
      <w:r w:rsidRPr="004105BE">
        <w:rPr>
          <w:spacing w:val="-1"/>
        </w:rPr>
        <w:t xml:space="preserve"> </w:t>
      </w:r>
      <w:r w:rsidRPr="004105BE">
        <w:t>Security</w:t>
      </w:r>
      <w:r w:rsidRPr="004105BE">
        <w:rPr>
          <w:spacing w:val="-6"/>
        </w:rPr>
        <w:t xml:space="preserve"> </w:t>
      </w:r>
      <w:r w:rsidRPr="004105BE">
        <w:t>Act</w:t>
      </w:r>
      <w:r w:rsidR="00502D16">
        <w:t xml:space="preserve"> (hereinafter, “</w:t>
      </w:r>
      <w:r w:rsidRPr="00805EBD" w:rsidR="00502D16">
        <w:t>the Act</w:t>
      </w:r>
      <w:r w:rsidR="00502D16">
        <w:t>”)</w:t>
      </w:r>
      <w:r w:rsidRPr="00805EBD">
        <w:t>.</w:t>
      </w:r>
      <w:r w:rsidRPr="00805EBD">
        <w:rPr>
          <w:spacing w:val="-1"/>
        </w:rPr>
        <w:t xml:space="preserve"> </w:t>
      </w:r>
      <w:r w:rsidR="004230B8">
        <w:t xml:space="preserve">Section 12006 of the 21st Century Cures Act (the Cures Act), P.L. 114-255, added Section 1903(l) of the Social Security Act (SSA). Section 1903(l) provides that states must require the use of an electronic visit verification (EVV) system for PCS and HHCS that require an in-home visit by a provider. States were required to have an EVV system in place for PCS on January 1, 2021 and for HHCS on January 1, 2023. </w:t>
      </w:r>
      <w:r w:rsidRPr="00805EBD">
        <w:t>The Center</w:t>
      </w:r>
      <w:r w:rsidR="002A76BA">
        <w:t>s</w:t>
      </w:r>
      <w:r w:rsidRPr="00805EBD">
        <w:t xml:space="preserve"> for Medicare and Medicaid Services (CMS) will use the survey data to assess states’ compliance with section 1903(l) of the Act and levy </w:t>
      </w:r>
      <w:r w:rsidRPr="00805EBD" w:rsidR="00DB33DC">
        <w:t>Federal Medical Assistance Percentage (</w:t>
      </w:r>
      <w:r w:rsidRPr="00805EBD">
        <w:t>FMAP</w:t>
      </w:r>
      <w:r w:rsidR="00DB33DC">
        <w:t>)</w:t>
      </w:r>
      <w:r w:rsidRPr="00805EBD">
        <w:t xml:space="preserve"> reductions where necessary as required by 1903(l) of the Act. Data collection </w:t>
      </w:r>
      <w:r w:rsidR="00080181">
        <w:t>began</w:t>
      </w:r>
      <w:r w:rsidRPr="00805EBD">
        <w:t xml:space="preserve"> </w:t>
      </w:r>
      <w:r w:rsidR="00951B45">
        <w:t>on</w:t>
      </w:r>
      <w:r w:rsidRPr="00805EBD" w:rsidR="00951B45">
        <w:t xml:space="preserve"> </w:t>
      </w:r>
      <w:r w:rsidRPr="00805EBD">
        <w:t>November 2019 and will end when all</w:t>
      </w:r>
      <w:r w:rsidRPr="00805EBD">
        <w:rPr>
          <w:spacing w:val="-2"/>
        </w:rPr>
        <w:t xml:space="preserve"> </w:t>
      </w:r>
      <w:r w:rsidRPr="00805EBD">
        <w:t>states</w:t>
      </w:r>
      <w:r w:rsidRPr="00805EBD">
        <w:rPr>
          <w:spacing w:val="-2"/>
        </w:rPr>
        <w:t xml:space="preserve"> </w:t>
      </w:r>
      <w:r w:rsidRPr="00805EBD">
        <w:t>have</w:t>
      </w:r>
      <w:r w:rsidRPr="00805EBD">
        <w:rPr>
          <w:spacing w:val="-3"/>
        </w:rPr>
        <w:t xml:space="preserve"> </w:t>
      </w:r>
      <w:r w:rsidRPr="00805EBD">
        <w:t>fully</w:t>
      </w:r>
      <w:r w:rsidRPr="00805EBD">
        <w:rPr>
          <w:spacing w:val="-7"/>
        </w:rPr>
        <w:t xml:space="preserve"> </w:t>
      </w:r>
      <w:r w:rsidRPr="00805EBD">
        <w:t>implemented</w:t>
      </w:r>
      <w:r w:rsidRPr="00805EBD">
        <w:rPr>
          <w:spacing w:val="-2"/>
        </w:rPr>
        <w:t xml:space="preserve"> </w:t>
      </w:r>
      <w:r w:rsidRPr="00805EBD">
        <w:t>EVV</w:t>
      </w:r>
      <w:r w:rsidRPr="00805EBD">
        <w:rPr>
          <w:spacing w:val="-3"/>
        </w:rPr>
        <w:t xml:space="preserve"> </w:t>
      </w:r>
      <w:r w:rsidRPr="00805EBD">
        <w:t>systems</w:t>
      </w:r>
      <w:r w:rsidRPr="00805EBD">
        <w:rPr>
          <w:spacing w:val="-2"/>
        </w:rPr>
        <w:t xml:space="preserve"> </w:t>
      </w:r>
      <w:r w:rsidRPr="00805EBD">
        <w:t>according</w:t>
      </w:r>
      <w:r w:rsidRPr="00805EBD">
        <w:rPr>
          <w:spacing w:val="-5"/>
        </w:rPr>
        <w:t xml:space="preserve"> </w:t>
      </w:r>
      <w:r w:rsidRPr="00805EBD">
        <w:t>to</w:t>
      </w:r>
      <w:r w:rsidRPr="00805EBD">
        <w:rPr>
          <w:spacing w:val="-2"/>
        </w:rPr>
        <w:t xml:space="preserve"> </w:t>
      </w:r>
      <w:r w:rsidRPr="00805EBD">
        <w:t>the</w:t>
      </w:r>
      <w:r w:rsidRPr="00805EBD">
        <w:rPr>
          <w:spacing w:val="-3"/>
        </w:rPr>
        <w:t xml:space="preserve"> </w:t>
      </w:r>
      <w:r w:rsidRPr="00805EBD">
        <w:t>requirements</w:t>
      </w:r>
      <w:r w:rsidRPr="00805EBD">
        <w:rPr>
          <w:spacing w:val="-2"/>
        </w:rPr>
        <w:t xml:space="preserve"> </w:t>
      </w:r>
      <w:r w:rsidRPr="00805EBD">
        <w:t>specified</w:t>
      </w:r>
      <w:r w:rsidRPr="00805EBD">
        <w:rPr>
          <w:spacing w:val="-2"/>
        </w:rPr>
        <w:t xml:space="preserve"> </w:t>
      </w:r>
      <w:r w:rsidRPr="00805EBD">
        <w:t>at</w:t>
      </w:r>
      <w:r w:rsidRPr="00805EBD">
        <w:rPr>
          <w:spacing w:val="-2"/>
        </w:rPr>
        <w:t xml:space="preserve"> </w:t>
      </w:r>
      <w:r w:rsidRPr="00805EBD">
        <w:t>section 1903(l) of the Act.</w:t>
      </w:r>
      <w:r w:rsidR="00DB33DC">
        <w:t xml:space="preserve"> </w:t>
      </w:r>
      <w:r w:rsidR="0023473F">
        <w:t>As of May 1, 2025,</w:t>
      </w:r>
      <w:r w:rsidR="00DB33DC">
        <w:t xml:space="preserve"> </w:t>
      </w:r>
      <w:r w:rsidR="00D8544A">
        <w:t>53 (out of 56) states/territories have reported compliance for EVV for PCS. 4</w:t>
      </w:r>
      <w:r w:rsidR="004230B8">
        <w:t>9</w:t>
      </w:r>
      <w:r w:rsidR="00D8544A">
        <w:t xml:space="preserve"> (out of 56) states/territories have reported compliance for EVV for HHCS. </w:t>
      </w:r>
    </w:p>
    <w:p w:rsidR="000878DA" w:rsidRPr="00805EBD" w:rsidP="00805EBD" w14:paraId="6D53E180" w14:textId="77777777">
      <w:pPr>
        <w:pStyle w:val="BodyText"/>
      </w:pPr>
    </w:p>
    <w:p w:rsidR="000878DA" w:rsidRPr="00805EBD" w:rsidP="00805EBD" w14:paraId="45FEE7BB" w14:textId="77777777">
      <w:pPr>
        <w:pStyle w:val="BodyText"/>
      </w:pPr>
      <w:r w:rsidRPr="00805EBD">
        <w:t xml:space="preserve">The survey </w:t>
      </w:r>
      <w:r w:rsidR="007E6EB7">
        <w:t>was</w:t>
      </w:r>
      <w:r w:rsidRPr="00805EBD" w:rsidR="007E6EB7">
        <w:t xml:space="preserve"> </w:t>
      </w:r>
      <w:r w:rsidRPr="00805EBD">
        <w:t>disseminated to all 51 state Medicaid agencies (including the District of Columbia)</w:t>
      </w:r>
      <w:r w:rsidRPr="00805EBD">
        <w:rPr>
          <w:spacing w:val="-4"/>
        </w:rPr>
        <w:t xml:space="preserve"> </w:t>
      </w:r>
      <w:r w:rsidRPr="00805EBD">
        <w:t>and</w:t>
      </w:r>
      <w:r w:rsidRPr="00805EBD">
        <w:rPr>
          <w:spacing w:val="-3"/>
        </w:rPr>
        <w:t xml:space="preserve"> </w:t>
      </w:r>
      <w:r w:rsidRPr="00805EBD">
        <w:t>the</w:t>
      </w:r>
      <w:r w:rsidRPr="00805EBD">
        <w:rPr>
          <w:spacing w:val="-4"/>
        </w:rPr>
        <w:t xml:space="preserve"> </w:t>
      </w:r>
      <w:r w:rsidRPr="00805EBD">
        <w:t>Medicaid</w:t>
      </w:r>
      <w:r w:rsidRPr="00805EBD">
        <w:rPr>
          <w:spacing w:val="-3"/>
        </w:rPr>
        <w:t xml:space="preserve"> </w:t>
      </w:r>
      <w:r w:rsidRPr="00805EBD">
        <w:t>agencies</w:t>
      </w:r>
      <w:r w:rsidRPr="00805EBD">
        <w:rPr>
          <w:spacing w:val="-3"/>
        </w:rPr>
        <w:t xml:space="preserve"> </w:t>
      </w:r>
      <w:r w:rsidRPr="00805EBD">
        <w:t>of</w:t>
      </w:r>
      <w:r w:rsidRPr="00805EBD">
        <w:rPr>
          <w:spacing w:val="-4"/>
        </w:rPr>
        <w:t xml:space="preserve"> </w:t>
      </w:r>
      <w:r w:rsidRPr="00805EBD">
        <w:t>five</w:t>
      </w:r>
      <w:r w:rsidRPr="00805EBD">
        <w:rPr>
          <w:spacing w:val="-4"/>
        </w:rPr>
        <w:t xml:space="preserve"> </w:t>
      </w:r>
      <w:r w:rsidRPr="00805EBD">
        <w:t>US</w:t>
      </w:r>
      <w:r w:rsidRPr="00805EBD">
        <w:rPr>
          <w:spacing w:val="-3"/>
        </w:rPr>
        <w:t xml:space="preserve"> </w:t>
      </w:r>
      <w:r w:rsidRPr="00805EBD">
        <w:t>territories</w:t>
      </w:r>
      <w:r w:rsidR="00DB33DC">
        <w:t xml:space="preserve"> (</w:t>
      </w:r>
      <w:r w:rsidR="00D8544A">
        <w:t>Including Puerto Rico, the U.S. Virgin Islands, Guam, American Samoa, and the Northern Mariana Islands</w:t>
      </w:r>
      <w:r w:rsidR="00DB33DC">
        <w:t>)</w:t>
      </w:r>
      <w:r w:rsidRPr="00805EBD">
        <w:t>.</w:t>
      </w:r>
      <w:r w:rsidRPr="00805EBD">
        <w:rPr>
          <w:spacing w:val="-3"/>
        </w:rPr>
        <w:t xml:space="preserve"> </w:t>
      </w:r>
      <w:r w:rsidRPr="00805EBD">
        <w:t>States</w:t>
      </w:r>
      <w:r w:rsidRPr="00805EBD">
        <w:rPr>
          <w:spacing w:val="-3"/>
        </w:rPr>
        <w:t xml:space="preserve"> </w:t>
      </w:r>
      <w:r w:rsidR="007E6EB7">
        <w:t>are</w:t>
      </w:r>
      <w:r w:rsidRPr="00805EBD">
        <w:rPr>
          <w:spacing w:val="-2"/>
        </w:rPr>
        <w:t xml:space="preserve"> </w:t>
      </w:r>
      <w:r w:rsidRPr="00805EBD">
        <w:t>required</w:t>
      </w:r>
      <w:r w:rsidRPr="00805EBD">
        <w:rPr>
          <w:spacing w:val="-3"/>
        </w:rPr>
        <w:t xml:space="preserve"> </w:t>
      </w:r>
      <w:r w:rsidRPr="00805EBD">
        <w:t>to</w:t>
      </w:r>
      <w:r w:rsidRPr="00805EBD">
        <w:rPr>
          <w:spacing w:val="-3"/>
        </w:rPr>
        <w:t xml:space="preserve"> </w:t>
      </w:r>
      <w:r w:rsidRPr="00805EBD">
        <w:t>complete</w:t>
      </w:r>
      <w:r w:rsidRPr="00805EBD">
        <w:rPr>
          <w:spacing w:val="-4"/>
        </w:rPr>
        <w:t xml:space="preserve"> </w:t>
      </w:r>
      <w:r w:rsidRPr="00805EBD">
        <w:t>the survey</w:t>
      </w:r>
      <w:r w:rsidRPr="00805EBD">
        <w:rPr>
          <w:spacing w:val="-6"/>
        </w:rPr>
        <w:t xml:space="preserve"> </w:t>
      </w:r>
      <w:r w:rsidRPr="00805EBD">
        <w:rPr>
          <w:spacing w:val="-2"/>
        </w:rPr>
        <w:t xml:space="preserve"> </w:t>
      </w:r>
      <w:r w:rsidRPr="00805EBD">
        <w:t>to</w:t>
      </w:r>
      <w:r w:rsidRPr="00805EBD">
        <w:rPr>
          <w:spacing w:val="-1"/>
        </w:rPr>
        <w:t xml:space="preserve"> </w:t>
      </w:r>
      <w:r w:rsidRPr="00805EBD">
        <w:t>demonstrate</w:t>
      </w:r>
      <w:r w:rsidRPr="00805EBD">
        <w:rPr>
          <w:spacing w:val="-2"/>
        </w:rPr>
        <w:t xml:space="preserve"> </w:t>
      </w:r>
      <w:r w:rsidRPr="00805EBD">
        <w:t>that</w:t>
      </w:r>
      <w:r w:rsidRPr="00805EBD">
        <w:rPr>
          <w:spacing w:val="-1"/>
        </w:rPr>
        <w:t xml:space="preserve"> </w:t>
      </w:r>
      <w:r w:rsidRPr="00805EBD">
        <w:t>they</w:t>
      </w:r>
      <w:r w:rsidRPr="00805EBD">
        <w:rPr>
          <w:spacing w:val="-6"/>
        </w:rPr>
        <w:t xml:space="preserve"> </w:t>
      </w:r>
      <w:r w:rsidRPr="00805EBD">
        <w:t>are</w:t>
      </w:r>
      <w:r w:rsidRPr="00805EBD">
        <w:rPr>
          <w:spacing w:val="-2"/>
        </w:rPr>
        <w:t xml:space="preserve"> </w:t>
      </w:r>
      <w:r w:rsidRPr="00805EBD">
        <w:t>complaint</w:t>
      </w:r>
      <w:r w:rsidRPr="00805EBD">
        <w:rPr>
          <w:spacing w:val="-1"/>
        </w:rPr>
        <w:t xml:space="preserve"> </w:t>
      </w:r>
      <w:r w:rsidRPr="00805EBD">
        <w:t>with</w:t>
      </w:r>
      <w:r w:rsidRPr="00805EBD">
        <w:rPr>
          <w:spacing w:val="-1"/>
        </w:rPr>
        <w:t xml:space="preserve"> </w:t>
      </w:r>
      <w:r w:rsidR="00C2716F">
        <w:t>s</w:t>
      </w:r>
      <w:r w:rsidRPr="00805EBD">
        <w:t>ection</w:t>
      </w:r>
      <w:r w:rsidRPr="00805EBD">
        <w:rPr>
          <w:spacing w:val="-1"/>
        </w:rPr>
        <w:t xml:space="preserve"> </w:t>
      </w:r>
      <w:r w:rsidRPr="00805EBD">
        <w:t>1903(l)</w:t>
      </w:r>
      <w:r w:rsidRPr="00805EBD">
        <w:rPr>
          <w:spacing w:val="-2"/>
        </w:rPr>
        <w:t xml:space="preserve"> </w:t>
      </w:r>
      <w:r w:rsidRPr="00805EBD">
        <w:t>of</w:t>
      </w:r>
      <w:r w:rsidRPr="00805EBD">
        <w:rPr>
          <w:spacing w:val="-2"/>
        </w:rPr>
        <w:t xml:space="preserve"> </w:t>
      </w:r>
      <w:r w:rsidRPr="00805EBD">
        <w:t>the</w:t>
      </w:r>
      <w:r w:rsidRPr="00805EBD">
        <w:rPr>
          <w:spacing w:val="-2"/>
        </w:rPr>
        <w:t xml:space="preserve"> </w:t>
      </w:r>
      <w:r w:rsidRPr="00805EBD">
        <w:t>Act</w:t>
      </w:r>
      <w:r w:rsidRPr="00805EBD">
        <w:rPr>
          <w:spacing w:val="-1"/>
        </w:rPr>
        <w:t xml:space="preserve"> </w:t>
      </w:r>
      <w:r w:rsidRPr="00805EBD">
        <w:t>by</w:t>
      </w:r>
      <w:r w:rsidRPr="00805EBD">
        <w:rPr>
          <w:spacing w:val="-6"/>
        </w:rPr>
        <w:t xml:space="preserve"> </w:t>
      </w:r>
      <w:r w:rsidRPr="00805EBD">
        <w:t xml:space="preserve">reporting on their EVV implementation status for PCS </w:t>
      </w:r>
      <w:r w:rsidR="00240252">
        <w:t>(</w:t>
      </w:r>
      <w:r w:rsidRPr="00805EBD">
        <w:t xml:space="preserve">provided under </w:t>
      </w:r>
      <w:r w:rsidR="000A4459">
        <w:t>s</w:t>
      </w:r>
      <w:r w:rsidRPr="00805EBD">
        <w:t xml:space="preserve">ections 1905(a)(24), 1915(c), 1915(i), 1915(j), 1915(k), </w:t>
      </w:r>
      <w:r w:rsidRPr="004105BE">
        <w:t>and  1115</w:t>
      </w:r>
      <w:r w:rsidRPr="00805EBD">
        <w:t xml:space="preserve"> of the Act</w:t>
      </w:r>
      <w:r w:rsidR="00240252">
        <w:t>)</w:t>
      </w:r>
      <w:r w:rsidRPr="00805EBD">
        <w:t xml:space="preserve"> and HHCS </w:t>
      </w:r>
      <w:r w:rsidR="00240252">
        <w:t>(</w:t>
      </w:r>
      <w:r w:rsidRPr="00805EBD">
        <w:t xml:space="preserve">provided under </w:t>
      </w:r>
      <w:r w:rsidR="00C2716F">
        <w:t xml:space="preserve">section </w:t>
      </w:r>
      <w:r w:rsidRPr="00805EBD">
        <w:t>1905(a)(7) of the Act</w:t>
      </w:r>
      <w:r w:rsidR="00240252">
        <w:t>)</w:t>
      </w:r>
      <w:r w:rsidRPr="00805EBD">
        <w:t xml:space="preserve"> or under a demonstration project or waiver (e.g., </w:t>
      </w:r>
      <w:r w:rsidR="00C2716F">
        <w:t>s</w:t>
      </w:r>
      <w:r w:rsidR="00E74D59">
        <w:t xml:space="preserve">ection </w:t>
      </w:r>
      <w:r w:rsidRPr="00805EBD">
        <w:t>1915(c) or 1115 of the Act).</w:t>
      </w:r>
    </w:p>
    <w:p w:rsidR="009D2FC7" w:rsidRPr="00805EBD" w:rsidP="00805EBD" w14:paraId="5F0CD111" w14:textId="77777777">
      <w:pPr>
        <w:pStyle w:val="BodyText"/>
      </w:pPr>
    </w:p>
    <w:p w:rsidR="000878DA" w:rsidRPr="00805EBD" w:rsidP="00805EBD" w14:paraId="09BD54BE" w14:textId="77777777">
      <w:pPr>
        <w:pStyle w:val="BodyText"/>
      </w:pPr>
      <w:r w:rsidRPr="00805EBD">
        <w:t xml:space="preserve">The survey </w:t>
      </w:r>
      <w:r w:rsidR="007E6EB7">
        <w:t>is an electronic</w:t>
      </w:r>
      <w:r w:rsidRPr="00805EBD">
        <w:t xml:space="preserve"> form</w:t>
      </w:r>
      <w:r w:rsidR="007E6EB7">
        <w:t xml:space="preserve"> that can be submitted to CMS at any time</w:t>
      </w:r>
      <w:r w:rsidRPr="00805EBD">
        <w:t xml:space="preserve">, meaning states will have the ability to update their </w:t>
      </w:r>
      <w:r w:rsidR="001F6C2C">
        <w:t xml:space="preserve">section </w:t>
      </w:r>
      <w:r w:rsidRPr="00805EBD">
        <w:t>1903(l) compliance status on a continuous basis. As FMAP reductions are assigned quarterly</w:t>
      </w:r>
      <w:r w:rsidRPr="00805EBD">
        <w:rPr>
          <w:spacing w:val="-3"/>
        </w:rPr>
        <w:t xml:space="preserve"> </w:t>
      </w:r>
      <w:r w:rsidRPr="00805EBD">
        <w:t xml:space="preserve">per </w:t>
      </w:r>
      <w:r w:rsidR="001F6C2C">
        <w:t xml:space="preserve">section </w:t>
      </w:r>
      <w:r w:rsidRPr="00805EBD">
        <w:t>1903(l) of</w:t>
      </w:r>
      <w:r w:rsidRPr="00805EBD">
        <w:rPr>
          <w:spacing w:val="-3"/>
        </w:rPr>
        <w:t xml:space="preserve"> </w:t>
      </w:r>
      <w:r w:rsidRPr="00805EBD">
        <w:t>the</w:t>
      </w:r>
      <w:r w:rsidRPr="00805EBD">
        <w:rPr>
          <w:spacing w:val="-3"/>
        </w:rPr>
        <w:t xml:space="preserve"> </w:t>
      </w:r>
      <w:r w:rsidRPr="00805EBD">
        <w:t>Act,</w:t>
      </w:r>
      <w:r w:rsidRPr="00805EBD">
        <w:rPr>
          <w:spacing w:val="-2"/>
        </w:rPr>
        <w:t xml:space="preserve"> </w:t>
      </w:r>
      <w:r w:rsidRPr="00805EBD">
        <w:t>states</w:t>
      </w:r>
      <w:r w:rsidRPr="00805EBD">
        <w:rPr>
          <w:spacing w:val="-2"/>
        </w:rPr>
        <w:t xml:space="preserve"> </w:t>
      </w:r>
      <w:r w:rsidRPr="00805EBD">
        <w:t>who are</w:t>
      </w:r>
      <w:r w:rsidRPr="00805EBD">
        <w:rPr>
          <w:spacing w:val="-1"/>
        </w:rPr>
        <w:t xml:space="preserve"> </w:t>
      </w:r>
      <w:r w:rsidRPr="00805EBD">
        <w:t>not</w:t>
      </w:r>
      <w:r w:rsidRPr="00805EBD">
        <w:rPr>
          <w:spacing w:val="-2"/>
        </w:rPr>
        <w:t xml:space="preserve"> </w:t>
      </w:r>
      <w:r w:rsidRPr="00805EBD">
        <w:t>in</w:t>
      </w:r>
      <w:r w:rsidRPr="00805EBD">
        <w:rPr>
          <w:spacing w:val="-2"/>
        </w:rPr>
        <w:t xml:space="preserve"> </w:t>
      </w:r>
      <w:r w:rsidRPr="00805EBD">
        <w:t>compliance</w:t>
      </w:r>
      <w:r w:rsidRPr="00805EBD">
        <w:rPr>
          <w:spacing w:val="-3"/>
        </w:rPr>
        <w:t xml:space="preserve"> </w:t>
      </w:r>
      <w:r w:rsidRPr="00805EBD">
        <w:t>will</w:t>
      </w:r>
      <w:r w:rsidRPr="00805EBD">
        <w:rPr>
          <w:spacing w:val="-2"/>
        </w:rPr>
        <w:t xml:space="preserve"> </w:t>
      </w:r>
      <w:r w:rsidRPr="00805EBD">
        <w:t>be</w:t>
      </w:r>
      <w:r w:rsidRPr="00805EBD">
        <w:rPr>
          <w:spacing w:val="-3"/>
        </w:rPr>
        <w:t xml:space="preserve"> </w:t>
      </w:r>
      <w:r w:rsidRPr="00805EBD">
        <w:t>asked</w:t>
      </w:r>
      <w:r w:rsidRPr="00805EBD">
        <w:rPr>
          <w:spacing w:val="-2"/>
        </w:rPr>
        <w:t xml:space="preserve"> </w:t>
      </w:r>
      <w:r w:rsidRPr="00805EBD">
        <w:t>to</w:t>
      </w:r>
      <w:r w:rsidRPr="00805EBD">
        <w:rPr>
          <w:spacing w:val="-2"/>
        </w:rPr>
        <w:t xml:space="preserve"> </w:t>
      </w:r>
      <w:r w:rsidRPr="00805EBD">
        <w:t>review</w:t>
      </w:r>
      <w:r w:rsidRPr="00805EBD">
        <w:rPr>
          <w:spacing w:val="-3"/>
        </w:rPr>
        <w:t xml:space="preserve"> </w:t>
      </w:r>
      <w:r w:rsidRPr="00805EBD">
        <w:t>their</w:t>
      </w:r>
      <w:r w:rsidRPr="00805EBD">
        <w:rPr>
          <w:spacing w:val="-3"/>
        </w:rPr>
        <w:t xml:space="preserve"> </w:t>
      </w:r>
      <w:r w:rsidRPr="00805EBD">
        <w:t>survey</w:t>
      </w:r>
      <w:r w:rsidRPr="00805EBD">
        <w:rPr>
          <w:spacing w:val="-7"/>
        </w:rPr>
        <w:t xml:space="preserve"> </w:t>
      </w:r>
      <w:r w:rsidRPr="00805EBD">
        <w:t>information</w:t>
      </w:r>
      <w:r w:rsidRPr="00805EBD">
        <w:rPr>
          <w:spacing w:val="-2"/>
        </w:rPr>
        <w:t xml:space="preserve"> </w:t>
      </w:r>
      <w:r w:rsidRPr="00805EBD">
        <w:t>on</w:t>
      </w:r>
      <w:r w:rsidRPr="00805EBD">
        <w:rPr>
          <w:spacing w:val="-2"/>
        </w:rPr>
        <w:t xml:space="preserve"> </w:t>
      </w:r>
      <w:r w:rsidRPr="00805EBD">
        <w:t>a quarterly</w:t>
      </w:r>
      <w:r w:rsidRPr="00805EBD">
        <w:rPr>
          <w:spacing w:val="-5"/>
        </w:rPr>
        <w:t xml:space="preserve"> </w:t>
      </w:r>
      <w:r w:rsidRPr="00805EBD">
        <w:t>basis to ensure it is up-to-date and to update their survey</w:t>
      </w:r>
      <w:r w:rsidRPr="00805EBD">
        <w:rPr>
          <w:spacing w:val="-3"/>
        </w:rPr>
        <w:t xml:space="preserve"> </w:t>
      </w:r>
      <w:r w:rsidRPr="00805EBD">
        <w:t>responses as needed until they come into compliance.</w:t>
      </w:r>
      <w:r w:rsidR="00A64A77">
        <w:t xml:space="preserve"> </w:t>
      </w:r>
      <w:r w:rsidR="00C07FA1">
        <w:t xml:space="preserve">When states initially submitted EVV compliance surveys for PCS and HHCS to CMS, they were issued with an official Compliance Determination letter that indicated whether the state was fully, partially or non-compliant with EVV requirements based on Medicaid authority. When </w:t>
      </w:r>
      <w:r w:rsidR="00C07FA1">
        <w:t>states come into compliance</w:t>
      </w:r>
      <w:r w:rsidR="00CF6E35">
        <w:t xml:space="preserve"> and submit a compliance survey confirming their compliance status, they are </w:t>
      </w:r>
      <w:r w:rsidR="00C07FA1">
        <w:t xml:space="preserve">issued an EVV compliance redetermination letter stating that FMAP reductions will </w:t>
      </w:r>
      <w:r w:rsidR="00DA7F1F">
        <w:t>not be applied</w:t>
      </w:r>
      <w:r w:rsidR="00CF6E35">
        <w:t xml:space="preserve"> in the following federal fiscal quarter. </w:t>
      </w:r>
    </w:p>
    <w:p w:rsidR="00690639" w:rsidP="00805EBD" w14:paraId="3F68AF27" w14:textId="77777777">
      <w:pPr>
        <w:pStyle w:val="BodyText"/>
        <w:rPr>
          <w:spacing w:val="40"/>
          <w:highlight w:val="cyan"/>
        </w:rPr>
      </w:pPr>
    </w:p>
    <w:p w:rsidR="00722313" w:rsidRPr="00807960" w:rsidP="00722313" w14:paraId="2E143280" w14:textId="77777777">
      <w:pPr>
        <w:pStyle w:val="BodyText"/>
      </w:pPr>
      <w:r w:rsidRPr="00807960">
        <w:t xml:space="preserve">In this 2025 iteration we are </w:t>
      </w:r>
      <w:r>
        <w:t xml:space="preserve">adjusting our active </w:t>
      </w:r>
      <w:r w:rsidRPr="00807960">
        <w:t xml:space="preserve">burden estimates </w:t>
      </w:r>
      <w:r>
        <w:t xml:space="preserve">since </w:t>
      </w:r>
      <w:r w:rsidRPr="00807960">
        <w:t>all states and territories have completed their initial survey responses for PCS and HHCS</w:t>
      </w:r>
      <w:r>
        <w:t>.</w:t>
      </w:r>
    </w:p>
    <w:p w:rsidR="00722313" w:rsidRPr="00807960" w:rsidP="00722313" w14:paraId="57E22F57" w14:textId="77777777">
      <w:pPr>
        <w:pStyle w:val="BodyText"/>
      </w:pPr>
    </w:p>
    <w:p w:rsidR="00722313" w:rsidRPr="00807960" w:rsidP="00722313" w14:paraId="1B3F0A74" w14:textId="77777777">
      <w:pPr>
        <w:pStyle w:val="BodyText"/>
      </w:pPr>
      <w:r w:rsidRPr="00807960">
        <w:t xml:space="preserve">In addition, fewer survey updates are estimated </w:t>
      </w:r>
      <w:r>
        <w:t xml:space="preserve">since </w:t>
      </w:r>
      <w:r w:rsidRPr="006E3557" w:rsidR="006E3557">
        <w:t>all states and territories have completed their initial survey response for PCS and HHCS, with 53 of 56 states having fully achieved compliance for PCS and 4</w:t>
      </w:r>
      <w:r w:rsidR="00AB54A4">
        <w:t>9</w:t>
      </w:r>
      <w:r w:rsidRPr="006E3557" w:rsidR="006E3557">
        <w:t>of 56 states having fully achieved compliance for HHCS.</w:t>
      </w:r>
      <w:r w:rsidRPr="00807960">
        <w:t xml:space="preserve"> Once states are compliant, they are no longer required to update the survey to report their compliance status</w:t>
      </w:r>
      <w:r>
        <w:t>.</w:t>
      </w:r>
    </w:p>
    <w:p w:rsidR="00722313" w:rsidRPr="001741E8" w:rsidP="00722313" w14:paraId="5C80C28E" w14:textId="77777777">
      <w:pPr>
        <w:pStyle w:val="BodyText"/>
      </w:pPr>
    </w:p>
    <w:p w:rsidR="00722313" w:rsidRPr="001741E8" w:rsidP="00722313" w14:paraId="52B4A730" w14:textId="77777777">
      <w:pPr>
        <w:pStyle w:val="BodyText"/>
      </w:pPr>
      <w:r w:rsidRPr="001741E8">
        <w:t xml:space="preserve">Wages and costs have also been updated to reflect </w:t>
      </w:r>
      <w:r>
        <w:t xml:space="preserve">the most recent </w:t>
      </w:r>
      <w:r w:rsidRPr="001741E8">
        <w:t>BLS data.</w:t>
      </w:r>
    </w:p>
    <w:p w:rsidR="00722313" w:rsidP="00722313" w14:paraId="777EC1F6" w14:textId="77777777">
      <w:pPr>
        <w:pStyle w:val="BodyText"/>
      </w:pPr>
    </w:p>
    <w:p w:rsidR="00722313" w:rsidP="00722313" w14:paraId="54E3FF4A" w14:textId="77777777">
      <w:pPr>
        <w:pStyle w:val="BodyText"/>
      </w:pPr>
      <w:r>
        <w:t>Overall, we estimate 46 fewer respondents, 148 fewer responses, 232 fewer hours, and minus $17,285.</w:t>
      </w:r>
    </w:p>
    <w:p w:rsidR="00722313" w:rsidRPr="001741E8" w:rsidP="00722313" w14:paraId="49C59CB7" w14:textId="77777777">
      <w:pPr>
        <w:pStyle w:val="BodyText"/>
      </w:pPr>
    </w:p>
    <w:p w:rsidR="00722313" w:rsidP="00722313" w14:paraId="3D19E25C" w14:textId="77777777">
      <w:pPr>
        <w:pStyle w:val="BodyText"/>
      </w:pPr>
      <w:r>
        <w:t xml:space="preserve">We are not revising any of our </w:t>
      </w:r>
      <w:r w:rsidR="00786FFB">
        <w:t xml:space="preserve">active </w:t>
      </w:r>
      <w:r>
        <w:t>survey instruments and instructions.</w:t>
      </w:r>
    </w:p>
    <w:p w:rsidR="00722313" w:rsidRPr="00805EBD" w:rsidP="00805EBD" w14:paraId="250DC102" w14:textId="77777777">
      <w:pPr>
        <w:pStyle w:val="BodyText"/>
      </w:pPr>
    </w:p>
    <w:p w:rsidR="000878DA" w:rsidRPr="00E225EA" w:rsidP="00045B6F" w14:paraId="1BB23E8C" w14:textId="77777777">
      <w:pPr>
        <w:pStyle w:val="Heading1"/>
        <w:numPr>
          <w:ilvl w:val="0"/>
          <w:numId w:val="5"/>
        </w:numPr>
        <w:tabs>
          <w:tab w:val="left" w:pos="552"/>
        </w:tabs>
        <w:spacing w:before="0"/>
        <w:ind w:left="0" w:firstLine="0"/>
        <w:rPr>
          <w:bCs w:val="0"/>
        </w:rPr>
      </w:pPr>
      <w:bookmarkStart w:id="1" w:name="A._Justification"/>
      <w:bookmarkEnd w:id="1"/>
      <w:r w:rsidRPr="00E225EA">
        <w:rPr>
          <w:bCs w:val="0"/>
          <w:spacing w:val="-2"/>
        </w:rPr>
        <w:t>Justification</w:t>
      </w:r>
    </w:p>
    <w:p w:rsidR="000878DA" w:rsidRPr="00805EBD" w:rsidP="00805EBD" w14:paraId="20164C04" w14:textId="77777777">
      <w:pPr>
        <w:pStyle w:val="BodyText"/>
      </w:pPr>
    </w:p>
    <w:p w:rsidR="000878DA" w:rsidRPr="00805EBD" w:rsidP="00E225EA" w14:paraId="126EF00D" w14:textId="77777777">
      <w:pPr>
        <w:pStyle w:val="ListParagraph"/>
        <w:numPr>
          <w:ilvl w:val="1"/>
          <w:numId w:val="5"/>
        </w:numPr>
        <w:tabs>
          <w:tab w:val="left" w:pos="551"/>
          <w:tab w:val="left" w:pos="552"/>
        </w:tabs>
        <w:ind w:left="0" w:firstLine="0"/>
        <w:rPr>
          <w:sz w:val="24"/>
          <w:szCs w:val="24"/>
        </w:rPr>
      </w:pPr>
      <w:bookmarkStart w:id="2" w:name="1._Need_and_Legal_Basis"/>
      <w:bookmarkEnd w:id="2"/>
      <w:r w:rsidRPr="00805EBD">
        <w:rPr>
          <w:sz w:val="24"/>
          <w:szCs w:val="24"/>
          <w:u w:val="single"/>
        </w:rPr>
        <w:t>Need</w:t>
      </w:r>
      <w:r w:rsidRPr="00805EBD">
        <w:rPr>
          <w:spacing w:val="-3"/>
          <w:sz w:val="24"/>
          <w:szCs w:val="24"/>
          <w:u w:val="single"/>
        </w:rPr>
        <w:t xml:space="preserve"> </w:t>
      </w:r>
      <w:r w:rsidRPr="00805EBD">
        <w:rPr>
          <w:sz w:val="24"/>
          <w:szCs w:val="24"/>
          <w:u w:val="single"/>
        </w:rPr>
        <w:t xml:space="preserve">and Legal </w:t>
      </w:r>
      <w:r w:rsidRPr="00805EBD">
        <w:rPr>
          <w:spacing w:val="-4"/>
          <w:sz w:val="24"/>
          <w:szCs w:val="24"/>
          <w:u w:val="single"/>
        </w:rPr>
        <w:t>Basis</w:t>
      </w:r>
    </w:p>
    <w:p w:rsidR="000878DA" w:rsidRPr="00805EBD" w:rsidP="00805EBD" w14:paraId="44FBD7D9" w14:textId="77777777">
      <w:pPr>
        <w:pStyle w:val="BodyText"/>
      </w:pPr>
    </w:p>
    <w:p w:rsidR="000878DA" w:rsidRPr="00805EBD" w:rsidP="00805EBD" w14:paraId="0C94715C" w14:textId="77777777">
      <w:pPr>
        <w:pStyle w:val="BodyText"/>
      </w:pPr>
      <w:r w:rsidRPr="00805EBD">
        <w:t>Section</w:t>
      </w:r>
      <w:r w:rsidRPr="00805EBD">
        <w:rPr>
          <w:spacing w:val="-3"/>
        </w:rPr>
        <w:t xml:space="preserve"> </w:t>
      </w:r>
      <w:r w:rsidRPr="00805EBD">
        <w:t>12006(a)</w:t>
      </w:r>
      <w:r w:rsidRPr="00805EBD">
        <w:rPr>
          <w:spacing w:val="-4"/>
        </w:rPr>
        <w:t xml:space="preserve"> </w:t>
      </w:r>
      <w:r w:rsidRPr="00805EBD">
        <w:t>of</w:t>
      </w:r>
      <w:r w:rsidRPr="00805EBD">
        <w:rPr>
          <w:spacing w:val="-4"/>
        </w:rPr>
        <w:t xml:space="preserve"> </w:t>
      </w:r>
      <w:r w:rsidRPr="00805EBD">
        <w:t>the</w:t>
      </w:r>
      <w:r w:rsidRPr="00805EBD">
        <w:rPr>
          <w:spacing w:val="-4"/>
        </w:rPr>
        <w:t xml:space="preserve"> </w:t>
      </w:r>
      <w:r w:rsidRPr="00805EBD">
        <w:t>21</w:t>
      </w:r>
      <w:r w:rsidRPr="00805EBD">
        <w:rPr>
          <w:vertAlign w:val="superscript"/>
        </w:rPr>
        <w:t>st</w:t>
      </w:r>
      <w:r w:rsidRPr="00805EBD">
        <w:rPr>
          <w:spacing w:val="-3"/>
        </w:rPr>
        <w:t xml:space="preserve"> </w:t>
      </w:r>
      <w:r w:rsidRPr="00805EBD">
        <w:t>Century</w:t>
      </w:r>
      <w:r w:rsidRPr="00805EBD">
        <w:rPr>
          <w:spacing w:val="-7"/>
        </w:rPr>
        <w:t xml:space="preserve"> </w:t>
      </w:r>
      <w:r w:rsidRPr="00805EBD">
        <w:t>Cures</w:t>
      </w:r>
      <w:r w:rsidRPr="00805EBD">
        <w:rPr>
          <w:spacing w:val="-3"/>
        </w:rPr>
        <w:t xml:space="preserve"> </w:t>
      </w:r>
      <w:r w:rsidRPr="00805EBD">
        <w:t>Act,</w:t>
      </w:r>
      <w:r w:rsidRPr="00805EBD">
        <w:rPr>
          <w:spacing w:val="-3"/>
        </w:rPr>
        <w:t xml:space="preserve"> </w:t>
      </w:r>
      <w:r w:rsidRPr="00805EBD">
        <w:t>signed</w:t>
      </w:r>
      <w:r w:rsidRPr="00805EBD">
        <w:rPr>
          <w:spacing w:val="-3"/>
        </w:rPr>
        <w:t xml:space="preserve"> </w:t>
      </w:r>
      <w:r w:rsidRPr="00805EBD">
        <w:t>into</w:t>
      </w:r>
      <w:r w:rsidRPr="00805EBD">
        <w:rPr>
          <w:spacing w:val="-3"/>
        </w:rPr>
        <w:t xml:space="preserve"> </w:t>
      </w:r>
      <w:r w:rsidRPr="00805EBD">
        <w:t>law</w:t>
      </w:r>
      <w:r w:rsidRPr="00805EBD">
        <w:rPr>
          <w:spacing w:val="-4"/>
        </w:rPr>
        <w:t xml:space="preserve"> </w:t>
      </w:r>
      <w:r w:rsidRPr="00805EBD">
        <w:t>on</w:t>
      </w:r>
      <w:r w:rsidRPr="00805EBD">
        <w:rPr>
          <w:spacing w:val="-1"/>
        </w:rPr>
        <w:t xml:space="preserve"> </w:t>
      </w:r>
      <w:r w:rsidRPr="00805EBD">
        <w:t>December</w:t>
      </w:r>
      <w:r w:rsidRPr="00805EBD">
        <w:rPr>
          <w:spacing w:val="-4"/>
        </w:rPr>
        <w:t xml:space="preserve"> </w:t>
      </w:r>
      <w:r w:rsidRPr="00805EBD">
        <w:t>13,</w:t>
      </w:r>
      <w:r w:rsidRPr="00805EBD">
        <w:rPr>
          <w:spacing w:val="-3"/>
        </w:rPr>
        <w:t xml:space="preserve"> </w:t>
      </w:r>
      <w:r w:rsidRPr="00805EBD">
        <w:t>2016,</w:t>
      </w:r>
      <w:r w:rsidRPr="00805EBD">
        <w:rPr>
          <w:spacing w:val="-3"/>
        </w:rPr>
        <w:t xml:space="preserve"> </w:t>
      </w:r>
      <w:r w:rsidRPr="00805EBD">
        <w:t xml:space="preserve">added section 1903(l) to </w:t>
      </w:r>
      <w:r w:rsidRPr="00805EBD" w:rsidR="00A76064">
        <w:t xml:space="preserve">the </w:t>
      </w:r>
      <w:r w:rsidRPr="00805EBD" w:rsidR="00A76064">
        <w:rPr>
          <w:spacing w:val="-1"/>
        </w:rPr>
        <w:t>Act</w:t>
      </w:r>
      <w:r w:rsidRPr="00805EBD">
        <w:t xml:space="preserve">, which mandates that states require </w:t>
      </w:r>
      <w:r w:rsidRPr="00805EBD">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131445</wp:posOffset>
                </wp:positionV>
                <wp:extent cx="1828800" cy="6350"/>
                <wp:effectExtent l="0" t="0" r="0" b="0"/>
                <wp:wrapTopAndBottom/>
                <wp:docPr id="7"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5pt;margin-top:10.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r w:rsidRPr="00805EBD">
        <w:t>EVV</w:t>
      </w:r>
      <w:r w:rsidRPr="00805EBD">
        <w:rPr>
          <w:spacing w:val="-1"/>
        </w:rPr>
        <w:t xml:space="preserve"> </w:t>
      </w:r>
      <w:r w:rsidRPr="00805EBD">
        <w:t>use for</w:t>
      </w:r>
      <w:r w:rsidRPr="00805EBD">
        <w:rPr>
          <w:spacing w:val="-1"/>
        </w:rPr>
        <w:t xml:space="preserve"> </w:t>
      </w:r>
      <w:r w:rsidRPr="00805EBD">
        <w:t xml:space="preserve">Medicaid-funded </w:t>
      </w:r>
      <w:r w:rsidR="0022607D">
        <w:t>PCS</w:t>
      </w:r>
      <w:r w:rsidRPr="00805EBD">
        <w:t xml:space="preserve"> and </w:t>
      </w:r>
      <w:r w:rsidR="0022607D">
        <w:t>HHCS</w:t>
      </w:r>
      <w:r w:rsidRPr="00805EBD">
        <w:t xml:space="preserve"> for in-home visits by a provider. States are required to implement EVV for PCS by January 1, </w:t>
      </w:r>
      <w:r w:rsidRPr="00805EBD" w:rsidR="00E42578">
        <w:t>202</w:t>
      </w:r>
      <w:r w:rsidR="00CF6E35">
        <w:t>1</w:t>
      </w:r>
      <w:r w:rsidRPr="00805EBD" w:rsidR="00E42578">
        <w:t>,</w:t>
      </w:r>
      <w:r w:rsidRPr="00805EBD">
        <w:t xml:space="preserve"> and for HHCS by January 1, 2023. Otherwise, the state will be subject to incremental reductions in FMAP matching of PCS and HHCS expenditures </w:t>
      </w:r>
      <w:r w:rsidR="00DA7F1F">
        <w:t xml:space="preserve">applied </w:t>
      </w:r>
      <w:r w:rsidRPr="00805EBD">
        <w:t>quarterly over the first five years of the requirement that will eventually reach 1 percent. The 1 percent FMAP reductions will advance forward every quarter until compliance is achieved. This applies to PCS provided under sections 1905(a)(24), 1915(c), 1915(i), 1915(j), 1915(k),</w:t>
      </w:r>
      <w:r w:rsidRPr="00805EBD">
        <w:rPr>
          <w:spacing w:val="-2"/>
        </w:rPr>
        <w:t xml:space="preserve"> </w:t>
      </w:r>
      <w:r w:rsidRPr="00920DB9" w:rsidR="00A76064">
        <w:t>and</w:t>
      </w:r>
      <w:r w:rsidRPr="00920DB9" w:rsidR="00A76064">
        <w:rPr>
          <w:spacing w:val="-2"/>
        </w:rPr>
        <w:t xml:space="preserve"> </w:t>
      </w:r>
      <w:r w:rsidRPr="00805EBD" w:rsidR="00A76064">
        <w:rPr>
          <w:spacing w:val="-2"/>
        </w:rPr>
        <w:t>1115</w:t>
      </w:r>
      <w:r w:rsidRPr="00805EBD">
        <w:rPr>
          <w:spacing w:val="-2"/>
        </w:rPr>
        <w:t xml:space="preserve"> </w:t>
      </w:r>
      <w:r w:rsidRPr="00805EBD">
        <w:t>of</w:t>
      </w:r>
      <w:r w:rsidRPr="00805EBD">
        <w:rPr>
          <w:spacing w:val="-3"/>
        </w:rPr>
        <w:t xml:space="preserve"> </w:t>
      </w:r>
      <w:r w:rsidRPr="00805EBD">
        <w:t>the</w:t>
      </w:r>
      <w:r w:rsidRPr="00805EBD">
        <w:rPr>
          <w:spacing w:val="-3"/>
        </w:rPr>
        <w:t xml:space="preserve"> </w:t>
      </w:r>
      <w:r w:rsidRPr="00805EBD">
        <w:t>Act</w:t>
      </w:r>
      <w:r w:rsidR="004837A0">
        <w:t xml:space="preserve">, </w:t>
      </w:r>
      <w:r w:rsidRPr="00805EBD">
        <w:t>HHCS</w:t>
      </w:r>
      <w:r w:rsidRPr="00805EBD">
        <w:rPr>
          <w:spacing w:val="-2"/>
        </w:rPr>
        <w:t xml:space="preserve"> </w:t>
      </w:r>
      <w:r w:rsidRPr="00805EBD">
        <w:t>provided</w:t>
      </w:r>
      <w:r w:rsidRPr="00805EBD">
        <w:rPr>
          <w:spacing w:val="-2"/>
        </w:rPr>
        <w:t xml:space="preserve"> </w:t>
      </w:r>
      <w:r w:rsidRPr="00805EBD">
        <w:t>under</w:t>
      </w:r>
      <w:r w:rsidRPr="00805EBD">
        <w:rPr>
          <w:spacing w:val="-3"/>
        </w:rPr>
        <w:t xml:space="preserve"> </w:t>
      </w:r>
      <w:r w:rsidR="001F6C2C">
        <w:rPr>
          <w:spacing w:val="-3"/>
        </w:rPr>
        <w:t xml:space="preserve">section </w:t>
      </w:r>
      <w:r w:rsidRPr="00805EBD">
        <w:t>1905(a)(7)</w:t>
      </w:r>
      <w:r w:rsidRPr="00805EBD">
        <w:rPr>
          <w:spacing w:val="-3"/>
        </w:rPr>
        <w:t xml:space="preserve"> </w:t>
      </w:r>
      <w:r w:rsidRPr="00805EBD">
        <w:t>of</w:t>
      </w:r>
      <w:r w:rsidRPr="00805EBD">
        <w:rPr>
          <w:spacing w:val="-3"/>
        </w:rPr>
        <w:t xml:space="preserve"> </w:t>
      </w:r>
      <w:r w:rsidRPr="00805EBD">
        <w:t>the</w:t>
      </w:r>
      <w:r w:rsidRPr="00805EBD">
        <w:rPr>
          <w:spacing w:val="-3"/>
        </w:rPr>
        <w:t xml:space="preserve"> </w:t>
      </w:r>
      <w:r w:rsidRPr="00805EBD">
        <w:t>Act</w:t>
      </w:r>
      <w:r w:rsidR="004837A0">
        <w:t>,</w:t>
      </w:r>
      <w:r w:rsidRPr="00805EBD">
        <w:rPr>
          <w:spacing w:val="-2"/>
        </w:rPr>
        <w:t xml:space="preserve"> </w:t>
      </w:r>
      <w:r w:rsidRPr="00805EBD">
        <w:t>or</w:t>
      </w:r>
      <w:r w:rsidRPr="00805EBD">
        <w:rPr>
          <w:spacing w:val="-3"/>
        </w:rPr>
        <w:t xml:space="preserve"> </w:t>
      </w:r>
      <w:r w:rsidRPr="00805EBD">
        <w:t>under</w:t>
      </w:r>
      <w:r w:rsidRPr="00805EBD">
        <w:rPr>
          <w:spacing w:val="-1"/>
        </w:rPr>
        <w:t xml:space="preserve"> </w:t>
      </w:r>
      <w:r w:rsidRPr="00805EBD">
        <w:t xml:space="preserve">a demonstration project or waiver (e.g., </w:t>
      </w:r>
      <w:r w:rsidR="00C2716F">
        <w:t xml:space="preserve">section </w:t>
      </w:r>
      <w:r w:rsidRPr="00805EBD">
        <w:t>1915(c) or 1115 of the Act).</w:t>
      </w:r>
    </w:p>
    <w:p w:rsidR="000878DA" w:rsidRPr="00805EBD" w:rsidP="00805EBD" w14:paraId="35CD7B83" w14:textId="77777777">
      <w:pPr>
        <w:pStyle w:val="BodyText"/>
      </w:pPr>
    </w:p>
    <w:p w:rsidR="008F7716" w:rsidP="00805EBD" w14:paraId="2708270F" w14:textId="77777777">
      <w:pPr>
        <w:pStyle w:val="BodyText"/>
      </w:pPr>
      <w:r w:rsidRPr="00805EBD">
        <w:t xml:space="preserve">CMS is responsible for ensuring that states comply with </w:t>
      </w:r>
      <w:r w:rsidR="00C2716F">
        <w:t>s</w:t>
      </w:r>
      <w:r w:rsidRPr="00805EBD">
        <w:t>ection 1903(l) of the Act</w:t>
      </w:r>
      <w:r w:rsidR="005D00DD">
        <w:t xml:space="preserve"> before </w:t>
      </w:r>
      <w:r w:rsidR="00285819">
        <w:t xml:space="preserve">the EVV </w:t>
      </w:r>
      <w:r w:rsidR="00CF6E35">
        <w:t xml:space="preserve">FMAP reductions are no longer applied. </w:t>
      </w:r>
      <w:r w:rsidRPr="00805EBD">
        <w:t>The</w:t>
      </w:r>
      <w:r w:rsidRPr="00805EBD">
        <w:rPr>
          <w:spacing w:val="-3"/>
        </w:rPr>
        <w:t xml:space="preserve"> </w:t>
      </w:r>
      <w:r w:rsidRPr="00805EBD">
        <w:t>survey</w:t>
      </w:r>
      <w:r w:rsidRPr="00805EBD">
        <w:rPr>
          <w:spacing w:val="-7"/>
        </w:rPr>
        <w:t xml:space="preserve"> </w:t>
      </w:r>
      <w:r w:rsidRPr="00805EBD">
        <w:t>provide</w:t>
      </w:r>
      <w:r w:rsidR="00C67D31">
        <w:t>s</w:t>
      </w:r>
      <w:r w:rsidRPr="00805EBD">
        <w:rPr>
          <w:spacing w:val="-3"/>
        </w:rPr>
        <w:t xml:space="preserve"> </w:t>
      </w:r>
      <w:r w:rsidRPr="00805EBD">
        <w:t>a</w:t>
      </w:r>
      <w:r w:rsidRPr="00805EBD">
        <w:rPr>
          <w:spacing w:val="-3"/>
        </w:rPr>
        <w:t xml:space="preserve"> </w:t>
      </w:r>
      <w:r w:rsidRPr="00805EBD">
        <w:t>mechanism</w:t>
      </w:r>
      <w:r w:rsidRPr="00805EBD">
        <w:rPr>
          <w:spacing w:val="-2"/>
        </w:rPr>
        <w:t xml:space="preserve"> </w:t>
      </w:r>
      <w:r w:rsidRPr="00805EBD">
        <w:t>for</w:t>
      </w:r>
      <w:r w:rsidRPr="00805EBD">
        <w:rPr>
          <w:spacing w:val="-3"/>
        </w:rPr>
        <w:t xml:space="preserve"> </w:t>
      </w:r>
      <w:r w:rsidRPr="00805EBD">
        <w:t>CMS to track EVV implementation nationwide and provide</w:t>
      </w:r>
      <w:r w:rsidR="00C67D31">
        <w:t>s</w:t>
      </w:r>
      <w:r w:rsidRPr="00805EBD">
        <w:t xml:space="preserve"> states </w:t>
      </w:r>
      <w:r w:rsidR="00C67D31">
        <w:t xml:space="preserve">with </w:t>
      </w:r>
      <w:r w:rsidRPr="00805EBD">
        <w:t>a readily accessible and streamlined method for updating</w:t>
      </w:r>
      <w:r w:rsidRPr="00805EBD">
        <w:rPr>
          <w:spacing w:val="-2"/>
        </w:rPr>
        <w:t xml:space="preserve"> </w:t>
      </w:r>
      <w:r w:rsidRPr="00805EBD">
        <w:t xml:space="preserve">CMS on its </w:t>
      </w:r>
      <w:r>
        <w:t xml:space="preserve">compliance </w:t>
      </w:r>
      <w:r w:rsidRPr="00805EBD">
        <w:t xml:space="preserve">status. </w:t>
      </w:r>
      <w:r w:rsidR="007262F8">
        <w:t>To recap</w:t>
      </w:r>
      <w:r>
        <w:t xml:space="preserve">, </w:t>
      </w:r>
      <w:r w:rsidRPr="00805EBD">
        <w:t xml:space="preserve">CMS will use the </w:t>
      </w:r>
      <w:r>
        <w:t xml:space="preserve">collected </w:t>
      </w:r>
      <w:r w:rsidRPr="00805EBD">
        <w:t xml:space="preserve">information to determine </w:t>
      </w:r>
      <w:r>
        <w:t>whether the state is in full or partial compliance with s</w:t>
      </w:r>
      <w:r w:rsidRPr="00805EBD">
        <w:t>ection 1903(l)</w:t>
      </w:r>
      <w:r>
        <w:t xml:space="preserve">, whether the state is eligible to receive full FMAP, or </w:t>
      </w:r>
      <w:r w:rsidRPr="00805EBD">
        <w:t xml:space="preserve">whether </w:t>
      </w:r>
      <w:r>
        <w:t xml:space="preserve">we should </w:t>
      </w:r>
      <w:r w:rsidRPr="00805EBD">
        <w:t xml:space="preserve">apply FMAP reductions. </w:t>
      </w:r>
    </w:p>
    <w:p w:rsidR="000878DA" w:rsidRPr="00805EBD" w:rsidP="00805EBD" w14:paraId="7ECF3573" w14:textId="77777777">
      <w:pPr>
        <w:pStyle w:val="BodyText"/>
      </w:pPr>
    </w:p>
    <w:p w:rsidR="000878DA" w:rsidRPr="00805EBD" w:rsidP="00E225EA" w14:paraId="6E427629" w14:textId="77777777">
      <w:pPr>
        <w:pStyle w:val="ListParagraph"/>
        <w:numPr>
          <w:ilvl w:val="1"/>
          <w:numId w:val="5"/>
        </w:numPr>
        <w:tabs>
          <w:tab w:val="left" w:pos="551"/>
          <w:tab w:val="left" w:pos="552"/>
        </w:tabs>
        <w:ind w:left="0" w:firstLine="0"/>
        <w:rPr>
          <w:sz w:val="24"/>
          <w:szCs w:val="24"/>
        </w:rPr>
      </w:pPr>
      <w:bookmarkStart w:id="3" w:name="2._Information_Users"/>
      <w:bookmarkEnd w:id="3"/>
      <w:r w:rsidRPr="00805EBD">
        <w:rPr>
          <w:sz w:val="24"/>
          <w:szCs w:val="24"/>
          <w:u w:val="single"/>
        </w:rPr>
        <w:t>Information</w:t>
      </w:r>
      <w:r w:rsidRPr="00805EBD">
        <w:rPr>
          <w:spacing w:val="-7"/>
          <w:sz w:val="24"/>
          <w:szCs w:val="24"/>
          <w:u w:val="single"/>
        </w:rPr>
        <w:t xml:space="preserve"> </w:t>
      </w:r>
      <w:r w:rsidRPr="00805EBD">
        <w:rPr>
          <w:spacing w:val="-4"/>
          <w:sz w:val="24"/>
          <w:szCs w:val="24"/>
          <w:u w:val="single"/>
        </w:rPr>
        <w:t>Users</w:t>
      </w:r>
    </w:p>
    <w:p w:rsidR="000878DA" w:rsidRPr="00805EBD" w:rsidP="00805EBD" w14:paraId="06BBE6A1" w14:textId="77777777">
      <w:pPr>
        <w:pStyle w:val="BodyText"/>
      </w:pPr>
    </w:p>
    <w:p w:rsidR="000878DA" w:rsidRPr="00805EBD" w:rsidP="00805EBD" w14:paraId="718B58F8" w14:textId="77777777">
      <w:pPr>
        <w:pStyle w:val="BodyText"/>
      </w:pPr>
      <w:r w:rsidRPr="00805EBD">
        <w:t xml:space="preserve">The information will be used by the </w:t>
      </w:r>
      <w:r w:rsidR="00DA7F1F">
        <w:t>Medicaid Benefits and</w:t>
      </w:r>
      <w:r w:rsidRPr="00805EBD">
        <w:t xml:space="preserve"> Health Programs Group</w:t>
      </w:r>
      <w:r w:rsidR="00827C89">
        <w:t xml:space="preserve"> (MBHPG)</w:t>
      </w:r>
      <w:r w:rsidRPr="00805EBD">
        <w:t>, Data Systems Group</w:t>
      </w:r>
      <w:r w:rsidR="00827C89">
        <w:t xml:space="preserve"> (DSG)</w:t>
      </w:r>
      <w:r w:rsidRPr="00805EBD">
        <w:t xml:space="preserve"> and Financial Management Group</w:t>
      </w:r>
      <w:r w:rsidR="00827C89">
        <w:t xml:space="preserve"> (FMG)</w:t>
      </w:r>
      <w:r w:rsidRPr="00805EBD">
        <w:t xml:space="preserve">within the Centers for </w:t>
      </w:r>
      <w:r w:rsidRPr="00805EBD">
        <w:t>Medicaid and CHIP Services</w:t>
      </w:r>
      <w:r w:rsidR="00EE227E">
        <w:t xml:space="preserve"> </w:t>
      </w:r>
      <w:r w:rsidRPr="00805EBD">
        <w:t xml:space="preserve">to monitor EVV implementation nationwide and assess state compliance with </w:t>
      </w:r>
      <w:r w:rsidR="00C2716F">
        <w:t>s</w:t>
      </w:r>
      <w:r w:rsidRPr="00805EBD">
        <w:t xml:space="preserve">ection 1903(l) of the Act. </w:t>
      </w:r>
      <w:r w:rsidR="00DA7F1F">
        <w:t>S</w:t>
      </w:r>
      <w:r w:rsidRPr="00805EBD">
        <w:t>ection 1903(l) compliance data</w:t>
      </w:r>
      <w:r w:rsidR="00DA7F1F">
        <w:t xml:space="preserve"> will be collected and analyzed internally by </w:t>
      </w:r>
      <w:r w:rsidR="00827C89">
        <w:t>MBHPG</w:t>
      </w:r>
      <w:r w:rsidR="00DA7F1F">
        <w:t xml:space="preserve"> staff.</w:t>
      </w:r>
      <w:r w:rsidR="00D240AB">
        <w:t xml:space="preserve"> MBHPG </w:t>
      </w:r>
      <w:r w:rsidR="00C46F4D">
        <w:t>confirms accuracy of the</w:t>
      </w:r>
      <w:r w:rsidR="00D240AB">
        <w:t xml:space="preserve"> APD related information collected in the compliance survey </w:t>
      </w:r>
      <w:r w:rsidR="00C46F4D">
        <w:t>according to DSG’s records</w:t>
      </w:r>
      <w:r w:rsidR="00D240AB">
        <w:t xml:space="preserve">. </w:t>
      </w:r>
      <w:r w:rsidR="00DA7F1F">
        <w:t xml:space="preserve"> </w:t>
      </w:r>
      <w:r w:rsidR="00D240AB">
        <w:t>State compliance</w:t>
      </w:r>
      <w:r w:rsidRPr="00805EBD" w:rsidR="00A51EFF">
        <w:t xml:space="preserve"> </w:t>
      </w:r>
      <w:r w:rsidRPr="00805EBD">
        <w:t xml:space="preserve">information will be </w:t>
      </w:r>
      <w:r w:rsidR="00827C89">
        <w:t>shared with FMG</w:t>
      </w:r>
      <w:r w:rsidRPr="00805EBD">
        <w:t xml:space="preserve"> on a quarterly basis to </w:t>
      </w:r>
      <w:r w:rsidR="00827C89">
        <w:t>share</w:t>
      </w:r>
      <w:r w:rsidRPr="00805EBD" w:rsidR="00827C89">
        <w:t xml:space="preserve"> </w:t>
      </w:r>
      <w:r w:rsidRPr="00805EBD">
        <w:t>states’ EVV implementation status and whether</w:t>
      </w:r>
      <w:r w:rsidRPr="00805EBD">
        <w:rPr>
          <w:spacing w:val="-4"/>
        </w:rPr>
        <w:t xml:space="preserve"> </w:t>
      </w:r>
      <w:r w:rsidRPr="00805EBD">
        <w:t>to</w:t>
      </w:r>
      <w:r w:rsidRPr="00805EBD">
        <w:rPr>
          <w:spacing w:val="-3"/>
        </w:rPr>
        <w:t xml:space="preserve"> </w:t>
      </w:r>
      <w:r w:rsidRPr="00805EBD">
        <w:t>effectuate</w:t>
      </w:r>
      <w:r w:rsidRPr="00805EBD">
        <w:rPr>
          <w:spacing w:val="-2"/>
        </w:rPr>
        <w:t xml:space="preserve"> </w:t>
      </w:r>
      <w:r w:rsidRPr="00805EBD">
        <w:t>FMAP</w:t>
      </w:r>
      <w:r w:rsidRPr="00805EBD">
        <w:rPr>
          <w:spacing w:val="-3"/>
        </w:rPr>
        <w:t xml:space="preserve"> </w:t>
      </w:r>
      <w:r w:rsidRPr="00805EBD">
        <w:t>reductions</w:t>
      </w:r>
      <w:r w:rsidRPr="00805EBD">
        <w:rPr>
          <w:spacing w:val="-3"/>
        </w:rPr>
        <w:t xml:space="preserve"> </w:t>
      </w:r>
      <w:r w:rsidRPr="00805EBD">
        <w:t>(for</w:t>
      </w:r>
      <w:r w:rsidRPr="00805EBD">
        <w:rPr>
          <w:spacing w:val="-4"/>
        </w:rPr>
        <w:t xml:space="preserve"> </w:t>
      </w:r>
      <w:r w:rsidRPr="00805EBD">
        <w:t>states</w:t>
      </w:r>
      <w:r w:rsidRPr="00805EBD">
        <w:rPr>
          <w:spacing w:val="-1"/>
        </w:rPr>
        <w:t xml:space="preserve"> </w:t>
      </w:r>
      <w:r w:rsidRPr="00805EBD">
        <w:t>that</w:t>
      </w:r>
      <w:r w:rsidRPr="00805EBD">
        <w:rPr>
          <w:spacing w:val="-3"/>
        </w:rPr>
        <w:t xml:space="preserve"> </w:t>
      </w:r>
      <w:r w:rsidRPr="00805EBD">
        <w:t>are</w:t>
      </w:r>
      <w:r w:rsidRPr="00805EBD">
        <w:rPr>
          <w:spacing w:val="-4"/>
        </w:rPr>
        <w:t xml:space="preserve"> </w:t>
      </w:r>
      <w:r w:rsidRPr="00805EBD">
        <w:t>non-compliant</w:t>
      </w:r>
      <w:r w:rsidRPr="00805EBD">
        <w:rPr>
          <w:spacing w:val="-3"/>
        </w:rPr>
        <w:t xml:space="preserve"> </w:t>
      </w:r>
      <w:r w:rsidRPr="00805EBD">
        <w:t>with</w:t>
      </w:r>
      <w:r w:rsidRPr="00805EBD">
        <w:rPr>
          <w:spacing w:val="-3"/>
        </w:rPr>
        <w:t xml:space="preserve"> </w:t>
      </w:r>
      <w:r w:rsidR="00C2716F">
        <w:t>s</w:t>
      </w:r>
      <w:r w:rsidRPr="00805EBD">
        <w:t>ection</w:t>
      </w:r>
      <w:r w:rsidRPr="00805EBD">
        <w:rPr>
          <w:spacing w:val="-3"/>
        </w:rPr>
        <w:t xml:space="preserve"> </w:t>
      </w:r>
      <w:r w:rsidRPr="00805EBD">
        <w:t>1903(l))</w:t>
      </w:r>
      <w:r w:rsidRPr="00805EBD">
        <w:rPr>
          <w:spacing w:val="-4"/>
        </w:rPr>
        <w:t xml:space="preserve"> </w:t>
      </w:r>
      <w:r w:rsidRPr="00805EBD">
        <w:t>or cease FMAP reductions (for states that were previously non-compliant and have demonstrated they have come into compliance).</w:t>
      </w:r>
      <w:r w:rsidR="00B95DA3">
        <w:t>Pursuant to Section 12006(a)(2)(B) of the 21</w:t>
      </w:r>
      <w:r w:rsidRPr="00080181" w:rsidR="00B95DA3">
        <w:rPr>
          <w:vertAlign w:val="superscript"/>
        </w:rPr>
        <w:t>st</w:t>
      </w:r>
      <w:r w:rsidR="00B95DA3">
        <w:t xml:space="preserve"> Century Cures Act, the </w:t>
      </w:r>
      <w:r w:rsidR="00C46F4D">
        <w:t xml:space="preserve">EVV compliance survey </w:t>
      </w:r>
      <w:r w:rsidR="00B95DA3">
        <w:t xml:space="preserve">collects information from states about how they </w:t>
      </w:r>
      <w:r w:rsidRPr="00B95DA3" w:rsidR="00B95DA3">
        <w:t xml:space="preserve">took into account a stakeholder process that included input from beneficiaries, family caregivers, individuals who furnish </w:t>
      </w:r>
      <w:r w:rsidR="00B95DA3">
        <w:t>PCS and HHCS</w:t>
      </w:r>
      <w:r w:rsidRPr="00B95DA3" w:rsidR="00B95DA3">
        <w:t xml:space="preserve">, and other stakeholders when designing </w:t>
      </w:r>
      <w:r w:rsidR="00B95DA3">
        <w:t>their</w:t>
      </w:r>
      <w:r w:rsidRPr="00B95DA3" w:rsidR="00B95DA3">
        <w:t xml:space="preserve"> EVV system</w:t>
      </w:r>
      <w:r w:rsidR="00B95DA3">
        <w:t>s</w:t>
      </w:r>
      <w:r w:rsidRPr="00B95DA3" w:rsidR="00B95DA3">
        <w:t>.</w:t>
      </w:r>
    </w:p>
    <w:p w:rsidR="000878DA" w:rsidRPr="00805EBD" w:rsidP="00805EBD" w14:paraId="09E121ED" w14:textId="77777777">
      <w:pPr>
        <w:pStyle w:val="BodyText"/>
      </w:pPr>
    </w:p>
    <w:p w:rsidR="000878DA" w:rsidRPr="00805EBD" w:rsidP="00E225EA" w14:paraId="1CDF3015" w14:textId="77777777">
      <w:pPr>
        <w:pStyle w:val="ListParagraph"/>
        <w:numPr>
          <w:ilvl w:val="1"/>
          <w:numId w:val="5"/>
        </w:numPr>
        <w:tabs>
          <w:tab w:val="left" w:pos="551"/>
          <w:tab w:val="left" w:pos="552"/>
        </w:tabs>
        <w:ind w:left="0" w:firstLine="0"/>
        <w:rPr>
          <w:sz w:val="24"/>
          <w:szCs w:val="24"/>
        </w:rPr>
      </w:pPr>
      <w:bookmarkStart w:id="4" w:name="3._Use_of_Information_Technology"/>
      <w:bookmarkEnd w:id="4"/>
      <w:r w:rsidRPr="00805EBD">
        <w:rPr>
          <w:sz w:val="24"/>
          <w:szCs w:val="24"/>
          <w:u w:val="single"/>
        </w:rPr>
        <w:t>Use</w:t>
      </w:r>
      <w:r w:rsidRPr="00805EBD">
        <w:rPr>
          <w:spacing w:val="-3"/>
          <w:sz w:val="24"/>
          <w:szCs w:val="24"/>
          <w:u w:val="single"/>
        </w:rPr>
        <w:t xml:space="preserve"> </w:t>
      </w:r>
      <w:r w:rsidRPr="00805EBD">
        <w:rPr>
          <w:sz w:val="24"/>
          <w:szCs w:val="24"/>
          <w:u w:val="single"/>
        </w:rPr>
        <w:t>of</w:t>
      </w:r>
      <w:r w:rsidRPr="00805EBD">
        <w:rPr>
          <w:spacing w:val="-1"/>
          <w:sz w:val="24"/>
          <w:szCs w:val="24"/>
          <w:u w:val="single"/>
        </w:rPr>
        <w:t xml:space="preserve"> </w:t>
      </w:r>
      <w:r w:rsidRPr="00805EBD">
        <w:rPr>
          <w:sz w:val="24"/>
          <w:szCs w:val="24"/>
          <w:u w:val="single"/>
        </w:rPr>
        <w:t>Information</w:t>
      </w:r>
      <w:r w:rsidRPr="00805EBD">
        <w:rPr>
          <w:spacing w:val="-2"/>
          <w:sz w:val="24"/>
          <w:szCs w:val="24"/>
          <w:u w:val="single"/>
        </w:rPr>
        <w:t xml:space="preserve"> Technology</w:t>
      </w:r>
    </w:p>
    <w:p w:rsidR="000878DA" w:rsidRPr="00805EBD" w:rsidP="00805EBD" w14:paraId="394444D6" w14:textId="77777777">
      <w:pPr>
        <w:pStyle w:val="BodyText"/>
      </w:pPr>
    </w:p>
    <w:p w:rsidR="000878DA" w:rsidRPr="00805EBD" w:rsidP="00805EBD" w14:paraId="0B1189DB" w14:textId="77777777">
      <w:pPr>
        <w:pStyle w:val="BodyText"/>
      </w:pPr>
      <w:r w:rsidRPr="00805EBD">
        <w:t>All</w:t>
      </w:r>
      <w:r w:rsidRPr="00805EBD">
        <w:rPr>
          <w:spacing w:val="-3"/>
        </w:rPr>
        <w:t xml:space="preserve"> </w:t>
      </w:r>
      <w:r w:rsidRPr="00805EBD">
        <w:t>information</w:t>
      </w:r>
      <w:r w:rsidRPr="00805EBD">
        <w:rPr>
          <w:spacing w:val="-2"/>
        </w:rPr>
        <w:t xml:space="preserve"> </w:t>
      </w:r>
      <w:r w:rsidRPr="00805EBD">
        <w:t>will</w:t>
      </w:r>
      <w:r w:rsidRPr="00805EBD">
        <w:rPr>
          <w:spacing w:val="-1"/>
        </w:rPr>
        <w:t xml:space="preserve"> </w:t>
      </w:r>
      <w:r w:rsidRPr="00805EBD">
        <w:t>be</w:t>
      </w:r>
      <w:r w:rsidRPr="00805EBD">
        <w:rPr>
          <w:spacing w:val="-2"/>
        </w:rPr>
        <w:t xml:space="preserve"> </w:t>
      </w:r>
      <w:r w:rsidRPr="00805EBD">
        <w:t>collected</w:t>
      </w:r>
      <w:r w:rsidRPr="00805EBD">
        <w:rPr>
          <w:spacing w:val="-1"/>
        </w:rPr>
        <w:t xml:space="preserve"> </w:t>
      </w:r>
      <w:r w:rsidRPr="00805EBD">
        <w:t>using</w:t>
      </w:r>
      <w:r w:rsidRPr="00805EBD">
        <w:rPr>
          <w:spacing w:val="-1"/>
        </w:rPr>
        <w:t xml:space="preserve"> </w:t>
      </w:r>
      <w:r w:rsidRPr="00805EBD">
        <w:t>a</w:t>
      </w:r>
      <w:r w:rsidRPr="00805EBD">
        <w:rPr>
          <w:spacing w:val="-1"/>
        </w:rPr>
        <w:t xml:space="preserve"> </w:t>
      </w:r>
      <w:r w:rsidRPr="00805EBD">
        <w:t>web-based</w:t>
      </w:r>
      <w:r w:rsidRPr="00805EBD">
        <w:rPr>
          <w:spacing w:val="-1"/>
        </w:rPr>
        <w:t xml:space="preserve"> </w:t>
      </w:r>
      <w:r w:rsidRPr="00805EBD">
        <w:t>survey</w:t>
      </w:r>
      <w:r w:rsidRPr="00805EBD">
        <w:rPr>
          <w:spacing w:val="-6"/>
        </w:rPr>
        <w:t xml:space="preserve"> </w:t>
      </w:r>
      <w:r w:rsidRPr="00805EBD">
        <w:t>and</w:t>
      </w:r>
      <w:r w:rsidRPr="00805EBD">
        <w:rPr>
          <w:spacing w:val="-1"/>
        </w:rPr>
        <w:t xml:space="preserve"> </w:t>
      </w:r>
      <w:r w:rsidRPr="00805EBD">
        <w:t>is</w:t>
      </w:r>
      <w:r w:rsidRPr="00805EBD">
        <w:rPr>
          <w:spacing w:val="1"/>
        </w:rPr>
        <w:t xml:space="preserve"> </w:t>
      </w:r>
      <w:r w:rsidRPr="00805EBD">
        <w:t>available</w:t>
      </w:r>
      <w:r w:rsidRPr="00805EBD">
        <w:rPr>
          <w:spacing w:val="-2"/>
        </w:rPr>
        <w:t xml:space="preserve"> </w:t>
      </w:r>
      <w:r w:rsidRPr="00805EBD">
        <w:t>for</w:t>
      </w:r>
      <w:r w:rsidRPr="00805EBD">
        <w:rPr>
          <w:spacing w:val="-1"/>
        </w:rPr>
        <w:t xml:space="preserve"> </w:t>
      </w:r>
      <w:r w:rsidRPr="00805EBD">
        <w:rPr>
          <w:spacing w:val="-2"/>
        </w:rPr>
        <w:t>completion</w:t>
      </w:r>
      <w:r w:rsidRPr="00805EBD" w:rsidR="00CE41F8">
        <w:rPr>
          <w:spacing w:val="-2"/>
        </w:rPr>
        <w:t xml:space="preserve"> </w:t>
      </w:r>
      <w:r w:rsidRPr="00805EBD">
        <w:t>electronically.</w:t>
      </w:r>
      <w:r w:rsidRPr="00805EBD">
        <w:rPr>
          <w:spacing w:val="-4"/>
        </w:rPr>
        <w:t xml:space="preserve"> </w:t>
      </w:r>
      <w:r w:rsidRPr="00805EBD">
        <w:t>This</w:t>
      </w:r>
      <w:r w:rsidRPr="00805EBD">
        <w:rPr>
          <w:spacing w:val="-2"/>
        </w:rPr>
        <w:t xml:space="preserve"> </w:t>
      </w:r>
      <w:r w:rsidRPr="00805EBD">
        <w:t>collection</w:t>
      </w:r>
      <w:r w:rsidRPr="00805EBD">
        <w:rPr>
          <w:spacing w:val="-2"/>
        </w:rPr>
        <w:t xml:space="preserve"> </w:t>
      </w:r>
      <w:r w:rsidRPr="00805EBD">
        <w:t>does</w:t>
      </w:r>
      <w:r w:rsidRPr="00805EBD">
        <w:rPr>
          <w:spacing w:val="-2"/>
        </w:rPr>
        <w:t xml:space="preserve"> </w:t>
      </w:r>
      <w:r w:rsidRPr="00805EBD">
        <w:t>not</w:t>
      </w:r>
      <w:r w:rsidRPr="00805EBD">
        <w:rPr>
          <w:spacing w:val="-1"/>
        </w:rPr>
        <w:t xml:space="preserve"> </w:t>
      </w:r>
      <w:r w:rsidRPr="00805EBD">
        <w:t>require</w:t>
      </w:r>
      <w:r w:rsidRPr="00805EBD">
        <w:rPr>
          <w:spacing w:val="-1"/>
        </w:rPr>
        <w:t xml:space="preserve"> </w:t>
      </w:r>
      <w:r w:rsidRPr="00805EBD">
        <w:t>a</w:t>
      </w:r>
      <w:r w:rsidRPr="00805EBD">
        <w:rPr>
          <w:spacing w:val="-3"/>
        </w:rPr>
        <w:t xml:space="preserve"> </w:t>
      </w:r>
      <w:r w:rsidRPr="00805EBD">
        <w:t>signature</w:t>
      </w:r>
      <w:r w:rsidRPr="00805EBD">
        <w:rPr>
          <w:spacing w:val="-3"/>
        </w:rPr>
        <w:t xml:space="preserve"> </w:t>
      </w:r>
      <w:r w:rsidRPr="00805EBD">
        <w:t>from</w:t>
      </w:r>
      <w:r w:rsidRPr="00805EBD">
        <w:rPr>
          <w:spacing w:val="-1"/>
        </w:rPr>
        <w:t xml:space="preserve"> </w:t>
      </w:r>
      <w:r w:rsidRPr="00805EBD">
        <w:rPr>
          <w:spacing w:val="-2"/>
        </w:rPr>
        <w:t>respondents.</w:t>
      </w:r>
    </w:p>
    <w:p w:rsidR="000878DA" w:rsidRPr="00805EBD" w:rsidP="00805EBD" w14:paraId="3AE24E4E" w14:textId="77777777">
      <w:pPr>
        <w:pStyle w:val="BodyText"/>
      </w:pPr>
    </w:p>
    <w:p w:rsidR="000878DA" w:rsidRPr="00805EBD" w:rsidP="00E225EA" w14:paraId="16E2E593" w14:textId="77777777">
      <w:pPr>
        <w:pStyle w:val="ListParagraph"/>
        <w:numPr>
          <w:ilvl w:val="1"/>
          <w:numId w:val="5"/>
        </w:numPr>
        <w:tabs>
          <w:tab w:val="left" w:pos="551"/>
          <w:tab w:val="left" w:pos="552"/>
        </w:tabs>
        <w:ind w:left="0" w:firstLine="0"/>
        <w:rPr>
          <w:sz w:val="24"/>
          <w:szCs w:val="24"/>
        </w:rPr>
      </w:pPr>
      <w:bookmarkStart w:id="5" w:name="4._Duplication_of_Efforts"/>
      <w:bookmarkEnd w:id="5"/>
      <w:r w:rsidRPr="00805EBD">
        <w:rPr>
          <w:sz w:val="24"/>
          <w:szCs w:val="24"/>
          <w:u w:val="single"/>
        </w:rPr>
        <w:t>Duplication</w:t>
      </w:r>
      <w:r w:rsidRPr="00805EBD">
        <w:rPr>
          <w:spacing w:val="-2"/>
          <w:sz w:val="24"/>
          <w:szCs w:val="24"/>
          <w:u w:val="single"/>
        </w:rPr>
        <w:t xml:space="preserve"> </w:t>
      </w:r>
      <w:r w:rsidRPr="00805EBD">
        <w:rPr>
          <w:sz w:val="24"/>
          <w:szCs w:val="24"/>
          <w:u w:val="single"/>
        </w:rPr>
        <w:t>of</w:t>
      </w:r>
      <w:r w:rsidRPr="00805EBD">
        <w:rPr>
          <w:spacing w:val="-2"/>
          <w:sz w:val="24"/>
          <w:szCs w:val="24"/>
          <w:u w:val="single"/>
        </w:rPr>
        <w:t xml:space="preserve"> Efforts</w:t>
      </w:r>
    </w:p>
    <w:p w:rsidR="000878DA" w:rsidRPr="00805EBD" w:rsidP="00805EBD" w14:paraId="198DE6B6" w14:textId="77777777">
      <w:pPr>
        <w:pStyle w:val="BodyText"/>
      </w:pPr>
    </w:p>
    <w:p w:rsidR="000878DA" w:rsidRPr="00805EBD" w:rsidP="00805EBD" w14:paraId="73D89155" w14:textId="77777777">
      <w:pPr>
        <w:pStyle w:val="BodyText"/>
      </w:pPr>
      <w:r w:rsidRPr="00805EBD">
        <w:t>This</w:t>
      </w:r>
      <w:r w:rsidRPr="00805EBD">
        <w:rPr>
          <w:spacing w:val="-3"/>
        </w:rPr>
        <w:t xml:space="preserve"> </w:t>
      </w:r>
      <w:r w:rsidRPr="00805EBD">
        <w:t>information</w:t>
      </w:r>
      <w:r w:rsidRPr="00805EBD">
        <w:rPr>
          <w:spacing w:val="-3"/>
        </w:rPr>
        <w:t xml:space="preserve"> </w:t>
      </w:r>
      <w:r w:rsidRPr="00805EBD">
        <w:t>collection</w:t>
      </w:r>
      <w:r w:rsidRPr="00805EBD">
        <w:rPr>
          <w:spacing w:val="-3"/>
        </w:rPr>
        <w:t xml:space="preserve"> </w:t>
      </w:r>
      <w:r w:rsidRPr="00805EBD">
        <w:t>does</w:t>
      </w:r>
      <w:r w:rsidRPr="00805EBD">
        <w:rPr>
          <w:spacing w:val="-3"/>
        </w:rPr>
        <w:t xml:space="preserve"> </w:t>
      </w:r>
      <w:r w:rsidRPr="00805EBD">
        <w:t>not</w:t>
      </w:r>
      <w:r w:rsidRPr="00805EBD">
        <w:rPr>
          <w:spacing w:val="-3"/>
        </w:rPr>
        <w:t xml:space="preserve"> </w:t>
      </w:r>
      <w:r w:rsidRPr="00805EBD">
        <w:t>duplicate</w:t>
      </w:r>
      <w:r w:rsidRPr="00805EBD">
        <w:rPr>
          <w:spacing w:val="-4"/>
        </w:rPr>
        <w:t xml:space="preserve"> </w:t>
      </w:r>
      <w:r w:rsidRPr="00805EBD">
        <w:t>any</w:t>
      </w:r>
      <w:r w:rsidRPr="00805EBD">
        <w:rPr>
          <w:spacing w:val="-6"/>
        </w:rPr>
        <w:t xml:space="preserve"> </w:t>
      </w:r>
      <w:r w:rsidRPr="00805EBD">
        <w:t>other</w:t>
      </w:r>
      <w:r w:rsidRPr="00805EBD">
        <w:rPr>
          <w:spacing w:val="-4"/>
        </w:rPr>
        <w:t xml:space="preserve"> </w:t>
      </w:r>
      <w:r w:rsidRPr="00805EBD">
        <w:t>effort</w:t>
      </w:r>
      <w:r w:rsidRPr="00805EBD">
        <w:rPr>
          <w:spacing w:val="-3"/>
        </w:rPr>
        <w:t xml:space="preserve"> </w:t>
      </w:r>
      <w:r w:rsidRPr="00805EBD">
        <w:t>and</w:t>
      </w:r>
      <w:r w:rsidRPr="00805EBD">
        <w:rPr>
          <w:spacing w:val="-3"/>
        </w:rPr>
        <w:t xml:space="preserve"> </w:t>
      </w:r>
      <w:r w:rsidRPr="00805EBD">
        <w:t>the</w:t>
      </w:r>
      <w:r w:rsidRPr="00805EBD">
        <w:rPr>
          <w:spacing w:val="-4"/>
        </w:rPr>
        <w:t xml:space="preserve"> </w:t>
      </w:r>
      <w:r w:rsidRPr="00805EBD">
        <w:t>information</w:t>
      </w:r>
      <w:r w:rsidRPr="00805EBD">
        <w:rPr>
          <w:spacing w:val="-3"/>
        </w:rPr>
        <w:t xml:space="preserve"> </w:t>
      </w:r>
      <w:r w:rsidRPr="00805EBD">
        <w:t>cannot</w:t>
      </w:r>
      <w:r w:rsidRPr="00805EBD">
        <w:rPr>
          <w:spacing w:val="-3"/>
        </w:rPr>
        <w:t xml:space="preserve"> </w:t>
      </w:r>
      <w:r w:rsidRPr="00805EBD">
        <w:t>be obtained from any other source.</w:t>
      </w:r>
    </w:p>
    <w:p w:rsidR="000878DA" w:rsidRPr="00805EBD" w:rsidP="00805EBD" w14:paraId="564C5314" w14:textId="77777777">
      <w:pPr>
        <w:pStyle w:val="BodyText"/>
      </w:pPr>
    </w:p>
    <w:p w:rsidR="000878DA" w:rsidRPr="00805EBD" w:rsidP="00E225EA" w14:paraId="491C0101" w14:textId="77777777">
      <w:pPr>
        <w:pStyle w:val="ListParagraph"/>
        <w:numPr>
          <w:ilvl w:val="1"/>
          <w:numId w:val="5"/>
        </w:numPr>
        <w:tabs>
          <w:tab w:val="left" w:pos="551"/>
          <w:tab w:val="left" w:pos="552"/>
        </w:tabs>
        <w:ind w:left="0" w:firstLine="0"/>
        <w:rPr>
          <w:sz w:val="24"/>
          <w:szCs w:val="24"/>
        </w:rPr>
      </w:pPr>
      <w:bookmarkStart w:id="6" w:name="5._Small_Businesses"/>
      <w:bookmarkEnd w:id="6"/>
      <w:r w:rsidRPr="00805EBD">
        <w:rPr>
          <w:sz w:val="24"/>
          <w:szCs w:val="24"/>
          <w:u w:val="single"/>
        </w:rPr>
        <w:t>Small</w:t>
      </w:r>
      <w:r w:rsidRPr="00805EBD">
        <w:rPr>
          <w:spacing w:val="-1"/>
          <w:sz w:val="24"/>
          <w:szCs w:val="24"/>
          <w:u w:val="single"/>
        </w:rPr>
        <w:t xml:space="preserve"> </w:t>
      </w:r>
      <w:r w:rsidRPr="00805EBD">
        <w:rPr>
          <w:spacing w:val="-2"/>
          <w:sz w:val="24"/>
          <w:szCs w:val="24"/>
          <w:u w:val="single"/>
        </w:rPr>
        <w:t>Businesses</w:t>
      </w:r>
    </w:p>
    <w:p w:rsidR="000878DA" w:rsidRPr="00805EBD" w:rsidP="00805EBD" w14:paraId="525F5BED" w14:textId="77777777">
      <w:pPr>
        <w:pStyle w:val="BodyText"/>
      </w:pPr>
    </w:p>
    <w:p w:rsidR="000878DA" w:rsidRPr="00805EBD" w:rsidP="00805EBD" w14:paraId="2F5687C3" w14:textId="77777777">
      <w:pPr>
        <w:pStyle w:val="BodyText"/>
      </w:pPr>
      <w:r w:rsidRPr="00805EBD">
        <w:t>This</w:t>
      </w:r>
      <w:r w:rsidRPr="00805EBD">
        <w:rPr>
          <w:spacing w:val="-4"/>
        </w:rPr>
        <w:t xml:space="preserve"> </w:t>
      </w:r>
      <w:r w:rsidRPr="00805EBD">
        <w:t>collection</w:t>
      </w:r>
      <w:r w:rsidRPr="00805EBD">
        <w:rPr>
          <w:spacing w:val="-1"/>
        </w:rPr>
        <w:t xml:space="preserve"> </w:t>
      </w:r>
      <w:r w:rsidRPr="00805EBD">
        <w:t>does</w:t>
      </w:r>
      <w:r w:rsidRPr="00805EBD">
        <w:rPr>
          <w:spacing w:val="-1"/>
        </w:rPr>
        <w:t xml:space="preserve"> </w:t>
      </w:r>
      <w:r w:rsidRPr="00805EBD">
        <w:t>not</w:t>
      </w:r>
      <w:r w:rsidRPr="00805EBD">
        <w:rPr>
          <w:spacing w:val="-1"/>
        </w:rPr>
        <w:t xml:space="preserve"> </w:t>
      </w:r>
      <w:r w:rsidRPr="00805EBD">
        <w:t>impact</w:t>
      </w:r>
      <w:r w:rsidRPr="00805EBD">
        <w:rPr>
          <w:spacing w:val="-2"/>
        </w:rPr>
        <w:t xml:space="preserve"> </w:t>
      </w:r>
      <w:r w:rsidRPr="00805EBD">
        <w:t>small</w:t>
      </w:r>
      <w:r w:rsidRPr="00805EBD">
        <w:rPr>
          <w:spacing w:val="-1"/>
        </w:rPr>
        <w:t xml:space="preserve"> </w:t>
      </w:r>
      <w:r w:rsidRPr="00805EBD">
        <w:t>businesses</w:t>
      </w:r>
      <w:r w:rsidRPr="00805EBD">
        <w:rPr>
          <w:spacing w:val="-1"/>
        </w:rPr>
        <w:t xml:space="preserve"> </w:t>
      </w:r>
      <w:r w:rsidRPr="00805EBD">
        <w:t>or</w:t>
      </w:r>
      <w:r w:rsidRPr="00805EBD">
        <w:rPr>
          <w:spacing w:val="-2"/>
        </w:rPr>
        <w:t xml:space="preserve"> </w:t>
      </w:r>
      <w:r w:rsidRPr="00805EBD">
        <w:t>other</w:t>
      </w:r>
      <w:r w:rsidRPr="00805EBD">
        <w:rPr>
          <w:spacing w:val="-2"/>
        </w:rPr>
        <w:t xml:space="preserve"> </w:t>
      </w:r>
      <w:r w:rsidRPr="00805EBD">
        <w:t>small</w:t>
      </w:r>
      <w:r w:rsidRPr="00805EBD">
        <w:rPr>
          <w:spacing w:val="-1"/>
        </w:rPr>
        <w:t xml:space="preserve"> </w:t>
      </w:r>
      <w:r w:rsidRPr="00805EBD">
        <w:rPr>
          <w:spacing w:val="-2"/>
        </w:rPr>
        <w:t>entities.</w:t>
      </w:r>
    </w:p>
    <w:p w:rsidR="000878DA" w:rsidRPr="00805EBD" w:rsidP="00805EBD" w14:paraId="25A31690" w14:textId="77777777">
      <w:pPr>
        <w:pStyle w:val="BodyText"/>
      </w:pPr>
    </w:p>
    <w:p w:rsidR="000878DA" w:rsidRPr="00805EBD" w:rsidP="00E225EA" w14:paraId="7CA55A2A" w14:textId="77777777">
      <w:pPr>
        <w:pStyle w:val="ListParagraph"/>
        <w:numPr>
          <w:ilvl w:val="1"/>
          <w:numId w:val="5"/>
        </w:numPr>
        <w:tabs>
          <w:tab w:val="left" w:pos="551"/>
          <w:tab w:val="left" w:pos="552"/>
        </w:tabs>
        <w:ind w:left="0" w:firstLine="0"/>
        <w:rPr>
          <w:sz w:val="24"/>
          <w:szCs w:val="24"/>
        </w:rPr>
      </w:pPr>
      <w:bookmarkStart w:id="7" w:name="6._Less_Frequent_Collection"/>
      <w:bookmarkEnd w:id="7"/>
      <w:r w:rsidRPr="00805EBD">
        <w:rPr>
          <w:sz w:val="24"/>
          <w:szCs w:val="24"/>
          <w:u w:val="single"/>
        </w:rPr>
        <w:t>Less</w:t>
      </w:r>
      <w:r w:rsidRPr="00805EBD">
        <w:rPr>
          <w:spacing w:val="-2"/>
          <w:sz w:val="24"/>
          <w:szCs w:val="24"/>
          <w:u w:val="single"/>
        </w:rPr>
        <w:t xml:space="preserve"> </w:t>
      </w:r>
      <w:r w:rsidRPr="00805EBD">
        <w:rPr>
          <w:sz w:val="24"/>
          <w:szCs w:val="24"/>
          <w:u w:val="single"/>
        </w:rPr>
        <w:t>Frequent</w:t>
      </w:r>
      <w:r w:rsidRPr="00805EBD">
        <w:rPr>
          <w:spacing w:val="-3"/>
          <w:sz w:val="24"/>
          <w:szCs w:val="24"/>
          <w:u w:val="single"/>
        </w:rPr>
        <w:t xml:space="preserve"> </w:t>
      </w:r>
      <w:r w:rsidRPr="00805EBD">
        <w:rPr>
          <w:spacing w:val="-2"/>
          <w:sz w:val="24"/>
          <w:szCs w:val="24"/>
          <w:u w:val="single"/>
        </w:rPr>
        <w:t>Collection</w:t>
      </w:r>
    </w:p>
    <w:p w:rsidR="000878DA" w:rsidRPr="00805EBD" w:rsidP="00805EBD" w14:paraId="6E8104E0" w14:textId="77777777">
      <w:pPr>
        <w:pStyle w:val="BodyText"/>
      </w:pPr>
    </w:p>
    <w:p w:rsidR="000878DA" w:rsidRPr="00805EBD" w:rsidP="00805EBD" w14:paraId="66A4FCE2" w14:textId="77777777">
      <w:pPr>
        <w:pStyle w:val="BodyText"/>
      </w:pPr>
      <w:r w:rsidRPr="00805EBD">
        <w:t xml:space="preserve">States </w:t>
      </w:r>
      <w:r w:rsidR="002C2D5D">
        <w:t xml:space="preserve">are </w:t>
      </w:r>
      <w:r w:rsidRPr="00805EBD">
        <w:t xml:space="preserve">required to complete the data collection at least twice (once to indicate their compliance with EVV requirements for PCS and once to indicate their compliance with EVV requirements for HHCS). As FMAP reductions are assigned quarterly per </w:t>
      </w:r>
      <w:r w:rsidR="001F6C2C">
        <w:t xml:space="preserve">section </w:t>
      </w:r>
      <w:r w:rsidRPr="00805EBD">
        <w:t>1903(l) of the Act, states who are not in compliance will be asked to review their survey information on a quarterly basis</w:t>
      </w:r>
      <w:r w:rsidRPr="00805EBD">
        <w:rPr>
          <w:spacing w:val="-2"/>
        </w:rPr>
        <w:t xml:space="preserve"> </w:t>
      </w:r>
      <w:r w:rsidRPr="00805EBD">
        <w:t>to</w:t>
      </w:r>
      <w:r w:rsidRPr="00805EBD">
        <w:rPr>
          <w:spacing w:val="-2"/>
        </w:rPr>
        <w:t xml:space="preserve"> </w:t>
      </w:r>
      <w:r w:rsidRPr="00805EBD">
        <w:t>ensure</w:t>
      </w:r>
      <w:r w:rsidRPr="00805EBD">
        <w:rPr>
          <w:spacing w:val="-3"/>
        </w:rPr>
        <w:t xml:space="preserve"> </w:t>
      </w:r>
      <w:r w:rsidRPr="00805EBD">
        <w:t>it</w:t>
      </w:r>
      <w:r w:rsidRPr="00805EBD">
        <w:rPr>
          <w:spacing w:val="-2"/>
        </w:rPr>
        <w:t xml:space="preserve"> </w:t>
      </w:r>
      <w:r w:rsidRPr="00805EBD">
        <w:t>is</w:t>
      </w:r>
      <w:r w:rsidRPr="00805EBD">
        <w:rPr>
          <w:spacing w:val="-2"/>
        </w:rPr>
        <w:t xml:space="preserve"> </w:t>
      </w:r>
      <w:r w:rsidRPr="00805EBD">
        <w:t>up-to-date</w:t>
      </w:r>
      <w:r w:rsidRPr="00805EBD">
        <w:rPr>
          <w:spacing w:val="-3"/>
        </w:rPr>
        <w:t xml:space="preserve"> </w:t>
      </w:r>
      <w:r w:rsidRPr="00805EBD">
        <w:t>and</w:t>
      </w:r>
      <w:r w:rsidRPr="00805EBD">
        <w:rPr>
          <w:spacing w:val="-2"/>
        </w:rPr>
        <w:t xml:space="preserve"> </w:t>
      </w:r>
      <w:r w:rsidRPr="00805EBD">
        <w:t>to</w:t>
      </w:r>
      <w:r w:rsidRPr="00805EBD">
        <w:rPr>
          <w:spacing w:val="-2"/>
        </w:rPr>
        <w:t xml:space="preserve"> </w:t>
      </w:r>
      <w:r w:rsidRPr="00805EBD">
        <w:t>update</w:t>
      </w:r>
      <w:r w:rsidRPr="00805EBD">
        <w:rPr>
          <w:spacing w:val="-3"/>
        </w:rPr>
        <w:t xml:space="preserve"> </w:t>
      </w:r>
      <w:r w:rsidRPr="00805EBD">
        <w:t>their</w:t>
      </w:r>
      <w:r w:rsidRPr="00805EBD">
        <w:rPr>
          <w:spacing w:val="-1"/>
        </w:rPr>
        <w:t xml:space="preserve"> </w:t>
      </w:r>
      <w:r w:rsidRPr="00805EBD">
        <w:t>survey</w:t>
      </w:r>
      <w:r w:rsidRPr="00805EBD">
        <w:rPr>
          <w:spacing w:val="-7"/>
        </w:rPr>
        <w:t xml:space="preserve"> </w:t>
      </w:r>
      <w:r w:rsidRPr="00805EBD">
        <w:t>responses</w:t>
      </w:r>
      <w:r w:rsidRPr="00805EBD">
        <w:rPr>
          <w:spacing w:val="-2"/>
        </w:rPr>
        <w:t xml:space="preserve"> </w:t>
      </w:r>
      <w:r w:rsidRPr="00805EBD">
        <w:t>as</w:t>
      </w:r>
      <w:r w:rsidRPr="00805EBD">
        <w:rPr>
          <w:spacing w:val="-2"/>
        </w:rPr>
        <w:t xml:space="preserve"> </w:t>
      </w:r>
      <w:r w:rsidRPr="00805EBD">
        <w:t>needed</w:t>
      </w:r>
      <w:r w:rsidRPr="00805EBD">
        <w:rPr>
          <w:spacing w:val="-2"/>
        </w:rPr>
        <w:t xml:space="preserve"> </w:t>
      </w:r>
      <w:r w:rsidRPr="00805EBD">
        <w:t>until</w:t>
      </w:r>
      <w:r w:rsidRPr="00805EBD">
        <w:rPr>
          <w:spacing w:val="-2"/>
        </w:rPr>
        <w:t xml:space="preserve"> </w:t>
      </w:r>
      <w:r w:rsidRPr="00805EBD">
        <w:t>they</w:t>
      </w:r>
      <w:r w:rsidRPr="00805EBD">
        <w:rPr>
          <w:spacing w:val="-7"/>
        </w:rPr>
        <w:t xml:space="preserve"> </w:t>
      </w:r>
      <w:r w:rsidRPr="00805EBD">
        <w:t>come</w:t>
      </w:r>
      <w:r w:rsidRPr="00805EBD">
        <w:rPr>
          <w:spacing w:val="-3"/>
        </w:rPr>
        <w:t xml:space="preserve"> </w:t>
      </w:r>
      <w:r w:rsidRPr="00805EBD">
        <w:t xml:space="preserve">into compliance. If data were collected less frequently, CMS would not be able to reliably assess states’ compliance with </w:t>
      </w:r>
      <w:r w:rsidR="00C2716F">
        <w:t>s</w:t>
      </w:r>
      <w:r w:rsidRPr="00805EBD">
        <w:t>ection 1903(l) of the Act and determine whether to effectuate FMAP reductions due to non-compliance. As a result</w:t>
      </w:r>
      <w:r w:rsidR="002C2D5D">
        <w:t>,</w:t>
      </w:r>
      <w:r w:rsidRPr="00805EBD">
        <w:t xml:space="preserve"> states could be unfairly or improperly subjected to FMAP reductions and CMS could be deemed out of compliance with its statutory mandate to administer </w:t>
      </w:r>
      <w:r w:rsidR="00C2716F">
        <w:t>s</w:t>
      </w:r>
      <w:r w:rsidRPr="00805EBD">
        <w:t>ection 1903(l) of the Act.</w:t>
      </w:r>
    </w:p>
    <w:p w:rsidR="000878DA" w:rsidRPr="00805EBD" w:rsidP="00805EBD" w14:paraId="62865F83" w14:textId="77777777">
      <w:pPr>
        <w:pStyle w:val="BodyText"/>
      </w:pPr>
    </w:p>
    <w:p w:rsidR="000878DA" w:rsidRPr="00805EBD" w:rsidP="00E225EA" w14:paraId="580B16A1" w14:textId="77777777">
      <w:pPr>
        <w:pStyle w:val="ListParagraph"/>
        <w:numPr>
          <w:ilvl w:val="1"/>
          <w:numId w:val="5"/>
        </w:numPr>
        <w:tabs>
          <w:tab w:val="left" w:pos="551"/>
          <w:tab w:val="left" w:pos="552"/>
        </w:tabs>
        <w:ind w:left="0" w:firstLine="0"/>
        <w:rPr>
          <w:sz w:val="24"/>
          <w:szCs w:val="24"/>
        </w:rPr>
      </w:pPr>
      <w:bookmarkStart w:id="8" w:name="7._Special_Circumstances"/>
      <w:bookmarkEnd w:id="8"/>
      <w:r w:rsidRPr="00805EBD">
        <w:rPr>
          <w:sz w:val="24"/>
          <w:szCs w:val="24"/>
          <w:u w:val="single"/>
        </w:rPr>
        <w:t>Special</w:t>
      </w:r>
      <w:r w:rsidRPr="00805EBD">
        <w:rPr>
          <w:spacing w:val="-3"/>
          <w:sz w:val="24"/>
          <w:szCs w:val="24"/>
          <w:u w:val="single"/>
        </w:rPr>
        <w:t xml:space="preserve"> </w:t>
      </w:r>
      <w:r w:rsidRPr="00805EBD">
        <w:rPr>
          <w:spacing w:val="-2"/>
          <w:sz w:val="24"/>
          <w:szCs w:val="24"/>
          <w:u w:val="single"/>
        </w:rPr>
        <w:t>Circumstances</w:t>
      </w:r>
    </w:p>
    <w:p w:rsidR="000878DA" w:rsidRPr="00805EBD" w:rsidP="00805EBD" w14:paraId="3C7009DC" w14:textId="77777777">
      <w:pPr>
        <w:pStyle w:val="BodyText"/>
      </w:pPr>
    </w:p>
    <w:p w:rsidR="000878DA" w:rsidRPr="00805EBD" w:rsidP="00805EBD" w14:paraId="313721ED" w14:textId="77777777">
      <w:pPr>
        <w:pStyle w:val="BodyText"/>
      </w:pPr>
      <w:r w:rsidRPr="00805EBD">
        <w:t>There</w:t>
      </w:r>
      <w:r w:rsidRPr="00805EBD">
        <w:rPr>
          <w:spacing w:val="-2"/>
        </w:rPr>
        <w:t xml:space="preserve"> </w:t>
      </w:r>
      <w:r w:rsidRPr="00805EBD">
        <w:t>are</w:t>
      </w:r>
      <w:r w:rsidRPr="00805EBD">
        <w:rPr>
          <w:spacing w:val="-4"/>
        </w:rPr>
        <w:t xml:space="preserve"> </w:t>
      </w:r>
      <w:r w:rsidRPr="00805EBD">
        <w:t>no</w:t>
      </w:r>
      <w:r w:rsidRPr="00805EBD">
        <w:rPr>
          <w:spacing w:val="-3"/>
        </w:rPr>
        <w:t xml:space="preserve"> </w:t>
      </w:r>
      <w:r w:rsidRPr="00805EBD">
        <w:t>special</w:t>
      </w:r>
      <w:r w:rsidRPr="00805EBD">
        <w:rPr>
          <w:spacing w:val="-3"/>
        </w:rPr>
        <w:t xml:space="preserve"> </w:t>
      </w:r>
      <w:r w:rsidRPr="00805EBD">
        <w:t>circumstances</w:t>
      </w:r>
      <w:r w:rsidRPr="00805EBD">
        <w:rPr>
          <w:spacing w:val="-3"/>
        </w:rPr>
        <w:t xml:space="preserve"> </w:t>
      </w:r>
      <w:r w:rsidRPr="00805EBD">
        <w:t>that</w:t>
      </w:r>
      <w:r w:rsidRPr="00805EBD">
        <w:rPr>
          <w:spacing w:val="-3"/>
        </w:rPr>
        <w:t xml:space="preserve"> </w:t>
      </w:r>
      <w:r w:rsidRPr="00805EBD">
        <w:t>would</w:t>
      </w:r>
      <w:r w:rsidRPr="00805EBD">
        <w:rPr>
          <w:spacing w:val="-3"/>
        </w:rPr>
        <w:t xml:space="preserve"> </w:t>
      </w:r>
      <w:r w:rsidRPr="00805EBD">
        <w:t>require</w:t>
      </w:r>
      <w:r w:rsidRPr="00805EBD">
        <w:rPr>
          <w:spacing w:val="-4"/>
        </w:rPr>
        <w:t xml:space="preserve"> </w:t>
      </w:r>
      <w:r w:rsidRPr="00805EBD">
        <w:t>an</w:t>
      </w:r>
      <w:r w:rsidRPr="00805EBD">
        <w:rPr>
          <w:spacing w:val="-3"/>
        </w:rPr>
        <w:t xml:space="preserve"> </w:t>
      </w:r>
      <w:r w:rsidRPr="00805EBD">
        <w:t>information</w:t>
      </w:r>
      <w:r w:rsidRPr="00805EBD">
        <w:rPr>
          <w:spacing w:val="-3"/>
        </w:rPr>
        <w:t xml:space="preserve"> </w:t>
      </w:r>
      <w:r w:rsidRPr="00805EBD">
        <w:t>collection</w:t>
      </w:r>
      <w:r w:rsidRPr="00805EBD">
        <w:rPr>
          <w:spacing w:val="-3"/>
        </w:rPr>
        <w:t xml:space="preserve"> </w:t>
      </w:r>
      <w:r w:rsidRPr="00805EBD">
        <w:t>to</w:t>
      </w:r>
      <w:r w:rsidRPr="00805EBD">
        <w:rPr>
          <w:spacing w:val="-3"/>
        </w:rPr>
        <w:t xml:space="preserve"> </w:t>
      </w:r>
      <w:r w:rsidRPr="00805EBD">
        <w:t>be</w:t>
      </w:r>
      <w:r w:rsidRPr="00805EBD">
        <w:rPr>
          <w:spacing w:val="-4"/>
        </w:rPr>
        <w:t xml:space="preserve"> </w:t>
      </w:r>
      <w:r w:rsidRPr="00805EBD">
        <w:t>conducted</w:t>
      </w:r>
      <w:r w:rsidRPr="00805EBD">
        <w:rPr>
          <w:spacing w:val="-3"/>
        </w:rPr>
        <w:t xml:space="preserve"> </w:t>
      </w:r>
      <w:r w:rsidRPr="00805EBD">
        <w:t>in a manner that requires respondents to:</w:t>
      </w:r>
    </w:p>
    <w:p w:rsidR="000878DA" w:rsidRPr="00805EBD" w:rsidP="00E225EA" w14:paraId="2B1D553E" w14:textId="77777777">
      <w:pPr>
        <w:pStyle w:val="ListParagraph"/>
        <w:numPr>
          <w:ilvl w:val="0"/>
          <w:numId w:val="3"/>
        </w:numPr>
        <w:tabs>
          <w:tab w:val="left" w:pos="839"/>
          <w:tab w:val="left" w:pos="840"/>
        </w:tabs>
        <w:ind w:left="720"/>
        <w:rPr>
          <w:sz w:val="24"/>
          <w:szCs w:val="24"/>
        </w:rPr>
      </w:pPr>
      <w:r w:rsidRPr="00805EBD">
        <w:rPr>
          <w:sz w:val="24"/>
          <w:szCs w:val="24"/>
        </w:rPr>
        <w:t>Report</w:t>
      </w:r>
      <w:r w:rsidRPr="00805EBD">
        <w:rPr>
          <w:spacing w:val="-3"/>
          <w:sz w:val="24"/>
          <w:szCs w:val="24"/>
        </w:rPr>
        <w:t xml:space="preserve"> </w:t>
      </w:r>
      <w:r w:rsidRPr="00805EBD">
        <w:rPr>
          <w:sz w:val="24"/>
          <w:szCs w:val="24"/>
        </w:rPr>
        <w:t>information</w:t>
      </w:r>
      <w:r w:rsidRPr="00805EBD">
        <w:rPr>
          <w:spacing w:val="-1"/>
          <w:sz w:val="24"/>
          <w:szCs w:val="24"/>
        </w:rPr>
        <w:t xml:space="preserve"> </w:t>
      </w:r>
      <w:r w:rsidRPr="00805EBD">
        <w:rPr>
          <w:sz w:val="24"/>
          <w:szCs w:val="24"/>
        </w:rPr>
        <w:t>to</w:t>
      </w:r>
      <w:r w:rsidRPr="00805EBD">
        <w:rPr>
          <w:spacing w:val="-1"/>
          <w:sz w:val="24"/>
          <w:szCs w:val="24"/>
        </w:rPr>
        <w:t xml:space="preserve"> </w:t>
      </w:r>
      <w:r w:rsidRPr="00805EBD">
        <w:rPr>
          <w:sz w:val="24"/>
          <w:szCs w:val="24"/>
        </w:rPr>
        <w:t>the</w:t>
      </w:r>
      <w:r w:rsidRPr="00805EBD">
        <w:rPr>
          <w:spacing w:val="-2"/>
          <w:sz w:val="24"/>
          <w:szCs w:val="24"/>
        </w:rPr>
        <w:t xml:space="preserve"> </w:t>
      </w:r>
      <w:r w:rsidRPr="00805EBD">
        <w:rPr>
          <w:sz w:val="24"/>
          <w:szCs w:val="24"/>
        </w:rPr>
        <w:t>agency</w:t>
      </w:r>
      <w:r w:rsidRPr="00805EBD">
        <w:rPr>
          <w:spacing w:val="-5"/>
          <w:sz w:val="24"/>
          <w:szCs w:val="24"/>
        </w:rPr>
        <w:t xml:space="preserve"> </w:t>
      </w:r>
      <w:r w:rsidRPr="00805EBD">
        <w:rPr>
          <w:sz w:val="24"/>
          <w:szCs w:val="24"/>
        </w:rPr>
        <w:t>more</w:t>
      </w:r>
      <w:r w:rsidRPr="00805EBD">
        <w:rPr>
          <w:spacing w:val="-2"/>
          <w:sz w:val="24"/>
          <w:szCs w:val="24"/>
        </w:rPr>
        <w:t xml:space="preserve"> </w:t>
      </w:r>
      <w:r w:rsidRPr="00805EBD">
        <w:rPr>
          <w:sz w:val="24"/>
          <w:szCs w:val="24"/>
        </w:rPr>
        <w:t>often</w:t>
      </w:r>
      <w:r w:rsidRPr="00805EBD">
        <w:rPr>
          <w:spacing w:val="-1"/>
          <w:sz w:val="24"/>
          <w:szCs w:val="24"/>
        </w:rPr>
        <w:t xml:space="preserve"> </w:t>
      </w:r>
      <w:r w:rsidRPr="00805EBD">
        <w:rPr>
          <w:sz w:val="24"/>
          <w:szCs w:val="24"/>
        </w:rPr>
        <w:t>than</w:t>
      </w:r>
      <w:r w:rsidRPr="00805EBD">
        <w:rPr>
          <w:spacing w:val="2"/>
          <w:sz w:val="24"/>
          <w:szCs w:val="24"/>
        </w:rPr>
        <w:t xml:space="preserve"> </w:t>
      </w:r>
      <w:r w:rsidRPr="00805EBD">
        <w:rPr>
          <w:spacing w:val="-2"/>
          <w:sz w:val="24"/>
          <w:szCs w:val="24"/>
        </w:rPr>
        <w:t>quarterly;</w:t>
      </w:r>
    </w:p>
    <w:p w:rsidR="000878DA" w:rsidRPr="00805EBD" w:rsidP="00E225EA" w14:paraId="1F5C04B1" w14:textId="77777777">
      <w:pPr>
        <w:pStyle w:val="ListParagraph"/>
        <w:numPr>
          <w:ilvl w:val="0"/>
          <w:numId w:val="3"/>
        </w:numPr>
        <w:tabs>
          <w:tab w:val="left" w:pos="839"/>
          <w:tab w:val="left" w:pos="840"/>
        </w:tabs>
        <w:ind w:left="720"/>
        <w:rPr>
          <w:sz w:val="24"/>
          <w:szCs w:val="24"/>
        </w:rPr>
      </w:pPr>
      <w:r w:rsidRPr="00805EBD">
        <w:rPr>
          <w:sz w:val="24"/>
          <w:szCs w:val="24"/>
        </w:rPr>
        <w:t>Prepare</w:t>
      </w:r>
      <w:r w:rsidRPr="00805EBD">
        <w:rPr>
          <w:spacing w:val="-2"/>
          <w:sz w:val="24"/>
          <w:szCs w:val="24"/>
        </w:rPr>
        <w:t xml:space="preserve"> </w:t>
      </w:r>
      <w:r w:rsidRPr="00805EBD">
        <w:rPr>
          <w:sz w:val="24"/>
          <w:szCs w:val="24"/>
        </w:rPr>
        <w:t>a</w:t>
      </w:r>
      <w:r w:rsidRPr="00805EBD">
        <w:rPr>
          <w:spacing w:val="-4"/>
          <w:sz w:val="24"/>
          <w:szCs w:val="24"/>
        </w:rPr>
        <w:t xml:space="preserve"> </w:t>
      </w:r>
      <w:r w:rsidRPr="00805EBD">
        <w:rPr>
          <w:sz w:val="24"/>
          <w:szCs w:val="24"/>
        </w:rPr>
        <w:t>written</w:t>
      </w:r>
      <w:r w:rsidRPr="00805EBD">
        <w:rPr>
          <w:spacing w:val="-3"/>
          <w:sz w:val="24"/>
          <w:szCs w:val="24"/>
        </w:rPr>
        <w:t xml:space="preserve"> </w:t>
      </w:r>
      <w:r w:rsidRPr="00805EBD">
        <w:rPr>
          <w:sz w:val="24"/>
          <w:szCs w:val="24"/>
        </w:rPr>
        <w:t>response</w:t>
      </w:r>
      <w:r w:rsidRPr="00805EBD">
        <w:rPr>
          <w:spacing w:val="-4"/>
          <w:sz w:val="24"/>
          <w:szCs w:val="24"/>
        </w:rPr>
        <w:t xml:space="preserve"> </w:t>
      </w:r>
      <w:r w:rsidRPr="00805EBD">
        <w:rPr>
          <w:sz w:val="24"/>
          <w:szCs w:val="24"/>
        </w:rPr>
        <w:t>to</w:t>
      </w:r>
      <w:r w:rsidRPr="00805EBD">
        <w:rPr>
          <w:spacing w:val="-3"/>
          <w:sz w:val="24"/>
          <w:szCs w:val="24"/>
        </w:rPr>
        <w:t xml:space="preserve"> </w:t>
      </w:r>
      <w:r w:rsidRPr="00805EBD">
        <w:rPr>
          <w:sz w:val="24"/>
          <w:szCs w:val="24"/>
        </w:rPr>
        <w:t>a</w:t>
      </w:r>
      <w:r w:rsidRPr="00805EBD">
        <w:rPr>
          <w:spacing w:val="-4"/>
          <w:sz w:val="24"/>
          <w:szCs w:val="24"/>
        </w:rPr>
        <w:t xml:space="preserve"> </w:t>
      </w:r>
      <w:r w:rsidRPr="00805EBD">
        <w:rPr>
          <w:sz w:val="24"/>
          <w:szCs w:val="24"/>
        </w:rPr>
        <w:t>collection</w:t>
      </w:r>
      <w:r w:rsidRPr="00805EBD">
        <w:rPr>
          <w:spacing w:val="-3"/>
          <w:sz w:val="24"/>
          <w:szCs w:val="24"/>
        </w:rPr>
        <w:t xml:space="preserve"> </w:t>
      </w:r>
      <w:r w:rsidRPr="00805EBD">
        <w:rPr>
          <w:sz w:val="24"/>
          <w:szCs w:val="24"/>
        </w:rPr>
        <w:t>of</w:t>
      </w:r>
      <w:r w:rsidRPr="00805EBD">
        <w:rPr>
          <w:spacing w:val="-4"/>
          <w:sz w:val="24"/>
          <w:szCs w:val="24"/>
        </w:rPr>
        <w:t xml:space="preserve"> </w:t>
      </w:r>
      <w:r w:rsidRPr="00805EBD">
        <w:rPr>
          <w:sz w:val="24"/>
          <w:szCs w:val="24"/>
        </w:rPr>
        <w:t>information</w:t>
      </w:r>
      <w:r w:rsidRPr="00805EBD">
        <w:rPr>
          <w:spacing w:val="-3"/>
          <w:sz w:val="24"/>
          <w:szCs w:val="24"/>
        </w:rPr>
        <w:t xml:space="preserve"> </w:t>
      </w:r>
      <w:r w:rsidRPr="00805EBD">
        <w:rPr>
          <w:sz w:val="24"/>
          <w:szCs w:val="24"/>
        </w:rPr>
        <w:t>in</w:t>
      </w:r>
      <w:r w:rsidRPr="00805EBD">
        <w:rPr>
          <w:spacing w:val="-3"/>
          <w:sz w:val="24"/>
          <w:szCs w:val="24"/>
        </w:rPr>
        <w:t xml:space="preserve"> </w:t>
      </w:r>
      <w:r w:rsidRPr="00805EBD">
        <w:rPr>
          <w:sz w:val="24"/>
          <w:szCs w:val="24"/>
        </w:rPr>
        <w:t>fewer</w:t>
      </w:r>
      <w:r w:rsidRPr="00805EBD">
        <w:rPr>
          <w:spacing w:val="-4"/>
          <w:sz w:val="24"/>
          <w:szCs w:val="24"/>
        </w:rPr>
        <w:t xml:space="preserve"> </w:t>
      </w:r>
      <w:r w:rsidRPr="00805EBD">
        <w:rPr>
          <w:sz w:val="24"/>
          <w:szCs w:val="24"/>
        </w:rPr>
        <w:t>than</w:t>
      </w:r>
      <w:r w:rsidRPr="00805EBD">
        <w:rPr>
          <w:spacing w:val="-3"/>
          <w:sz w:val="24"/>
          <w:szCs w:val="24"/>
        </w:rPr>
        <w:t xml:space="preserve"> </w:t>
      </w:r>
      <w:r w:rsidRPr="00805EBD">
        <w:rPr>
          <w:sz w:val="24"/>
          <w:szCs w:val="24"/>
        </w:rPr>
        <w:t>30</w:t>
      </w:r>
      <w:r w:rsidRPr="00805EBD">
        <w:rPr>
          <w:spacing w:val="-1"/>
          <w:sz w:val="24"/>
          <w:szCs w:val="24"/>
        </w:rPr>
        <w:t xml:space="preserve"> </w:t>
      </w:r>
      <w:r w:rsidRPr="00805EBD">
        <w:rPr>
          <w:sz w:val="24"/>
          <w:szCs w:val="24"/>
        </w:rPr>
        <w:t>days</w:t>
      </w:r>
      <w:r w:rsidRPr="00805EBD">
        <w:rPr>
          <w:spacing w:val="-1"/>
          <w:sz w:val="24"/>
          <w:szCs w:val="24"/>
        </w:rPr>
        <w:t xml:space="preserve"> </w:t>
      </w:r>
      <w:r w:rsidRPr="00805EBD">
        <w:rPr>
          <w:sz w:val="24"/>
          <w:szCs w:val="24"/>
        </w:rPr>
        <w:t>after</w:t>
      </w:r>
      <w:r w:rsidRPr="00805EBD">
        <w:rPr>
          <w:spacing w:val="-2"/>
          <w:sz w:val="24"/>
          <w:szCs w:val="24"/>
        </w:rPr>
        <w:t xml:space="preserve"> </w:t>
      </w:r>
      <w:r w:rsidRPr="00805EBD">
        <w:rPr>
          <w:sz w:val="24"/>
          <w:szCs w:val="24"/>
        </w:rPr>
        <w:t>receipt of it;</w:t>
      </w:r>
    </w:p>
    <w:p w:rsidR="000878DA" w:rsidRPr="00805EBD" w:rsidP="00E225EA" w14:paraId="282CB39F" w14:textId="77777777">
      <w:pPr>
        <w:pStyle w:val="ListParagraph"/>
        <w:numPr>
          <w:ilvl w:val="0"/>
          <w:numId w:val="3"/>
        </w:numPr>
        <w:tabs>
          <w:tab w:val="left" w:pos="839"/>
          <w:tab w:val="left" w:pos="840"/>
        </w:tabs>
        <w:ind w:left="720"/>
        <w:rPr>
          <w:sz w:val="24"/>
          <w:szCs w:val="24"/>
        </w:rPr>
      </w:pPr>
      <w:r w:rsidRPr="00805EBD">
        <w:rPr>
          <w:sz w:val="24"/>
          <w:szCs w:val="24"/>
        </w:rPr>
        <w:t>Submit</w:t>
      </w:r>
      <w:r w:rsidRPr="00805EBD">
        <w:rPr>
          <w:spacing w:val="-3"/>
          <w:sz w:val="24"/>
          <w:szCs w:val="24"/>
        </w:rPr>
        <w:t xml:space="preserve"> </w:t>
      </w:r>
      <w:r w:rsidRPr="00805EBD">
        <w:rPr>
          <w:sz w:val="24"/>
          <w:szCs w:val="24"/>
        </w:rPr>
        <w:t>more</w:t>
      </w:r>
      <w:r w:rsidRPr="00805EBD">
        <w:rPr>
          <w:spacing w:val="-2"/>
          <w:sz w:val="24"/>
          <w:szCs w:val="24"/>
        </w:rPr>
        <w:t xml:space="preserve"> </w:t>
      </w:r>
      <w:r w:rsidRPr="00805EBD">
        <w:rPr>
          <w:sz w:val="24"/>
          <w:szCs w:val="24"/>
        </w:rPr>
        <w:t>than</w:t>
      </w:r>
      <w:r w:rsidRPr="00805EBD">
        <w:rPr>
          <w:spacing w:val="-1"/>
          <w:sz w:val="24"/>
          <w:szCs w:val="24"/>
        </w:rPr>
        <w:t xml:space="preserve"> </w:t>
      </w:r>
      <w:r w:rsidRPr="00805EBD">
        <w:rPr>
          <w:sz w:val="24"/>
          <w:szCs w:val="24"/>
        </w:rPr>
        <w:t>an</w:t>
      </w:r>
      <w:r w:rsidRPr="00805EBD">
        <w:rPr>
          <w:spacing w:val="-1"/>
          <w:sz w:val="24"/>
          <w:szCs w:val="24"/>
        </w:rPr>
        <w:t xml:space="preserve"> </w:t>
      </w:r>
      <w:r w:rsidRPr="00805EBD">
        <w:rPr>
          <w:sz w:val="24"/>
          <w:szCs w:val="24"/>
        </w:rPr>
        <w:t>original and</w:t>
      </w:r>
      <w:r w:rsidRPr="00805EBD">
        <w:rPr>
          <w:spacing w:val="-1"/>
          <w:sz w:val="24"/>
          <w:szCs w:val="24"/>
        </w:rPr>
        <w:t xml:space="preserve"> </w:t>
      </w:r>
      <w:r w:rsidRPr="00805EBD">
        <w:rPr>
          <w:sz w:val="24"/>
          <w:szCs w:val="24"/>
        </w:rPr>
        <w:t>two</w:t>
      </w:r>
      <w:r w:rsidRPr="00805EBD">
        <w:rPr>
          <w:spacing w:val="-1"/>
          <w:sz w:val="24"/>
          <w:szCs w:val="24"/>
        </w:rPr>
        <w:t xml:space="preserve"> </w:t>
      </w:r>
      <w:r w:rsidRPr="00805EBD">
        <w:rPr>
          <w:sz w:val="24"/>
          <w:szCs w:val="24"/>
        </w:rPr>
        <w:t>copies</w:t>
      </w:r>
      <w:r w:rsidRPr="00805EBD">
        <w:rPr>
          <w:spacing w:val="-1"/>
          <w:sz w:val="24"/>
          <w:szCs w:val="24"/>
        </w:rPr>
        <w:t xml:space="preserve"> </w:t>
      </w:r>
      <w:r w:rsidRPr="00805EBD">
        <w:rPr>
          <w:sz w:val="24"/>
          <w:szCs w:val="24"/>
        </w:rPr>
        <w:t>of any</w:t>
      </w:r>
      <w:r w:rsidRPr="00805EBD">
        <w:rPr>
          <w:spacing w:val="-3"/>
          <w:sz w:val="24"/>
          <w:szCs w:val="24"/>
        </w:rPr>
        <w:t xml:space="preserve"> </w:t>
      </w:r>
      <w:r w:rsidRPr="00805EBD">
        <w:rPr>
          <w:spacing w:val="-2"/>
          <w:sz w:val="24"/>
          <w:szCs w:val="24"/>
        </w:rPr>
        <w:t>document;</w:t>
      </w:r>
    </w:p>
    <w:p w:rsidR="000878DA" w:rsidRPr="00805EBD" w:rsidP="00E225EA" w14:paraId="55F3B2E0" w14:textId="77777777">
      <w:pPr>
        <w:pStyle w:val="ListParagraph"/>
        <w:numPr>
          <w:ilvl w:val="0"/>
          <w:numId w:val="3"/>
        </w:numPr>
        <w:tabs>
          <w:tab w:val="left" w:pos="839"/>
          <w:tab w:val="left" w:pos="840"/>
        </w:tabs>
        <w:ind w:left="720"/>
        <w:rPr>
          <w:sz w:val="24"/>
          <w:szCs w:val="24"/>
        </w:rPr>
      </w:pPr>
      <w:r w:rsidRPr="00805EBD">
        <w:rPr>
          <w:sz w:val="24"/>
          <w:szCs w:val="24"/>
        </w:rPr>
        <w:t>Retain</w:t>
      </w:r>
      <w:r w:rsidRPr="00805EBD">
        <w:rPr>
          <w:spacing w:val="-4"/>
          <w:sz w:val="24"/>
          <w:szCs w:val="24"/>
        </w:rPr>
        <w:t xml:space="preserve"> </w:t>
      </w:r>
      <w:r w:rsidRPr="00805EBD">
        <w:rPr>
          <w:sz w:val="24"/>
          <w:szCs w:val="24"/>
        </w:rPr>
        <w:t>records,</w:t>
      </w:r>
      <w:r w:rsidRPr="00805EBD">
        <w:rPr>
          <w:spacing w:val="-4"/>
          <w:sz w:val="24"/>
          <w:szCs w:val="24"/>
        </w:rPr>
        <w:t xml:space="preserve"> </w:t>
      </w:r>
      <w:r w:rsidRPr="00805EBD">
        <w:rPr>
          <w:sz w:val="24"/>
          <w:szCs w:val="24"/>
        </w:rPr>
        <w:t>other</w:t>
      </w:r>
      <w:r w:rsidRPr="00805EBD">
        <w:rPr>
          <w:spacing w:val="-5"/>
          <w:sz w:val="24"/>
          <w:szCs w:val="24"/>
        </w:rPr>
        <w:t xml:space="preserve"> </w:t>
      </w:r>
      <w:r w:rsidRPr="00805EBD">
        <w:rPr>
          <w:sz w:val="24"/>
          <w:szCs w:val="24"/>
        </w:rPr>
        <w:t>than</w:t>
      </w:r>
      <w:r w:rsidRPr="00805EBD">
        <w:rPr>
          <w:spacing w:val="-4"/>
          <w:sz w:val="24"/>
          <w:szCs w:val="24"/>
        </w:rPr>
        <w:t xml:space="preserve"> </w:t>
      </w:r>
      <w:r w:rsidRPr="00805EBD">
        <w:rPr>
          <w:sz w:val="24"/>
          <w:szCs w:val="24"/>
        </w:rPr>
        <w:t>health,</w:t>
      </w:r>
      <w:r w:rsidRPr="00805EBD">
        <w:rPr>
          <w:spacing w:val="-4"/>
          <w:sz w:val="24"/>
          <w:szCs w:val="24"/>
        </w:rPr>
        <w:t xml:space="preserve"> </w:t>
      </w:r>
      <w:r w:rsidRPr="00805EBD">
        <w:rPr>
          <w:sz w:val="24"/>
          <w:szCs w:val="24"/>
        </w:rPr>
        <w:t>medical,</w:t>
      </w:r>
      <w:r w:rsidRPr="00805EBD">
        <w:rPr>
          <w:spacing w:val="-2"/>
          <w:sz w:val="24"/>
          <w:szCs w:val="24"/>
        </w:rPr>
        <w:t xml:space="preserve"> </w:t>
      </w:r>
      <w:r w:rsidRPr="00805EBD">
        <w:rPr>
          <w:sz w:val="24"/>
          <w:szCs w:val="24"/>
        </w:rPr>
        <w:t>government</w:t>
      </w:r>
      <w:r w:rsidRPr="00805EBD">
        <w:rPr>
          <w:spacing w:val="-4"/>
          <w:sz w:val="24"/>
          <w:szCs w:val="24"/>
        </w:rPr>
        <w:t xml:space="preserve"> </w:t>
      </w:r>
      <w:r w:rsidRPr="00805EBD">
        <w:rPr>
          <w:sz w:val="24"/>
          <w:szCs w:val="24"/>
        </w:rPr>
        <w:t>contract,</w:t>
      </w:r>
      <w:r w:rsidRPr="00805EBD">
        <w:rPr>
          <w:spacing w:val="-2"/>
          <w:sz w:val="24"/>
          <w:szCs w:val="24"/>
        </w:rPr>
        <w:t xml:space="preserve"> </w:t>
      </w:r>
      <w:r w:rsidRPr="00805EBD">
        <w:rPr>
          <w:sz w:val="24"/>
          <w:szCs w:val="24"/>
        </w:rPr>
        <w:t>grant-in-aid,</w:t>
      </w:r>
      <w:r w:rsidRPr="00805EBD">
        <w:rPr>
          <w:spacing w:val="-4"/>
          <w:sz w:val="24"/>
          <w:szCs w:val="24"/>
        </w:rPr>
        <w:t xml:space="preserve"> </w:t>
      </w:r>
      <w:r w:rsidRPr="00805EBD">
        <w:rPr>
          <w:sz w:val="24"/>
          <w:szCs w:val="24"/>
        </w:rPr>
        <w:t>or</w:t>
      </w:r>
      <w:r w:rsidRPr="00805EBD">
        <w:rPr>
          <w:spacing w:val="-5"/>
          <w:sz w:val="24"/>
          <w:szCs w:val="24"/>
        </w:rPr>
        <w:t xml:space="preserve"> </w:t>
      </w:r>
      <w:r w:rsidRPr="00805EBD">
        <w:rPr>
          <w:sz w:val="24"/>
          <w:szCs w:val="24"/>
        </w:rPr>
        <w:t>tax</w:t>
      </w:r>
      <w:r w:rsidRPr="00805EBD">
        <w:rPr>
          <w:spacing w:val="-2"/>
          <w:sz w:val="24"/>
          <w:szCs w:val="24"/>
        </w:rPr>
        <w:t xml:space="preserve"> </w:t>
      </w:r>
      <w:r w:rsidRPr="00805EBD">
        <w:rPr>
          <w:sz w:val="24"/>
          <w:szCs w:val="24"/>
        </w:rPr>
        <w:t>records for more than three years;</w:t>
      </w:r>
    </w:p>
    <w:p w:rsidR="000878DA" w:rsidRPr="00805EBD" w:rsidP="00E225EA" w14:paraId="01222C99" w14:textId="77777777">
      <w:pPr>
        <w:pStyle w:val="ListParagraph"/>
        <w:numPr>
          <w:ilvl w:val="0"/>
          <w:numId w:val="3"/>
        </w:numPr>
        <w:tabs>
          <w:tab w:val="left" w:pos="839"/>
          <w:tab w:val="left" w:pos="840"/>
        </w:tabs>
        <w:ind w:left="720"/>
        <w:rPr>
          <w:sz w:val="24"/>
          <w:szCs w:val="24"/>
        </w:rPr>
      </w:pPr>
      <w:r w:rsidRPr="00805EBD">
        <w:rPr>
          <w:sz w:val="24"/>
          <w:szCs w:val="24"/>
        </w:rPr>
        <w:t>Collect</w:t>
      </w:r>
      <w:r w:rsidRPr="00805EBD">
        <w:rPr>
          <w:spacing w:val="-3"/>
          <w:sz w:val="24"/>
          <w:szCs w:val="24"/>
        </w:rPr>
        <w:t xml:space="preserve"> </w:t>
      </w:r>
      <w:r w:rsidRPr="00805EBD">
        <w:rPr>
          <w:sz w:val="24"/>
          <w:szCs w:val="24"/>
        </w:rPr>
        <w:t>data</w:t>
      </w:r>
      <w:r w:rsidRPr="00805EBD">
        <w:rPr>
          <w:spacing w:val="-4"/>
          <w:sz w:val="24"/>
          <w:szCs w:val="24"/>
        </w:rPr>
        <w:t xml:space="preserve"> </w:t>
      </w:r>
      <w:r w:rsidRPr="00805EBD">
        <w:rPr>
          <w:sz w:val="24"/>
          <w:szCs w:val="24"/>
        </w:rPr>
        <w:t>in</w:t>
      </w:r>
      <w:r w:rsidRPr="00805EBD">
        <w:rPr>
          <w:spacing w:val="-3"/>
          <w:sz w:val="24"/>
          <w:szCs w:val="24"/>
        </w:rPr>
        <w:t xml:space="preserve"> </w:t>
      </w:r>
      <w:r w:rsidRPr="00805EBD">
        <w:rPr>
          <w:sz w:val="24"/>
          <w:szCs w:val="24"/>
        </w:rPr>
        <w:t>connection</w:t>
      </w:r>
      <w:r w:rsidRPr="00805EBD">
        <w:rPr>
          <w:spacing w:val="-3"/>
          <w:sz w:val="24"/>
          <w:szCs w:val="24"/>
        </w:rPr>
        <w:t xml:space="preserve"> </w:t>
      </w:r>
      <w:r w:rsidRPr="00805EBD">
        <w:rPr>
          <w:sz w:val="24"/>
          <w:szCs w:val="24"/>
        </w:rPr>
        <w:t>with</w:t>
      </w:r>
      <w:r w:rsidRPr="00805EBD">
        <w:rPr>
          <w:spacing w:val="-3"/>
          <w:sz w:val="24"/>
          <w:szCs w:val="24"/>
        </w:rPr>
        <w:t xml:space="preserve"> </w:t>
      </w:r>
      <w:r w:rsidRPr="00805EBD">
        <w:rPr>
          <w:sz w:val="24"/>
          <w:szCs w:val="24"/>
        </w:rPr>
        <w:t>a</w:t>
      </w:r>
      <w:r w:rsidRPr="00805EBD">
        <w:rPr>
          <w:spacing w:val="-4"/>
          <w:sz w:val="24"/>
          <w:szCs w:val="24"/>
        </w:rPr>
        <w:t xml:space="preserve"> </w:t>
      </w:r>
      <w:r w:rsidRPr="00805EBD">
        <w:rPr>
          <w:sz w:val="24"/>
          <w:szCs w:val="24"/>
        </w:rPr>
        <w:t>statistical</w:t>
      </w:r>
      <w:r w:rsidRPr="00805EBD">
        <w:rPr>
          <w:spacing w:val="-3"/>
          <w:sz w:val="24"/>
          <w:szCs w:val="24"/>
        </w:rPr>
        <w:t xml:space="preserve"> </w:t>
      </w:r>
      <w:r w:rsidRPr="00805EBD">
        <w:rPr>
          <w:sz w:val="24"/>
          <w:szCs w:val="24"/>
        </w:rPr>
        <w:t>survey</w:t>
      </w:r>
      <w:r w:rsidRPr="00805EBD">
        <w:rPr>
          <w:spacing w:val="-6"/>
          <w:sz w:val="24"/>
          <w:szCs w:val="24"/>
        </w:rPr>
        <w:t xml:space="preserve"> </w:t>
      </w:r>
      <w:r w:rsidRPr="00805EBD">
        <w:rPr>
          <w:sz w:val="24"/>
          <w:szCs w:val="24"/>
        </w:rPr>
        <w:t>that</w:t>
      </w:r>
      <w:r w:rsidRPr="00805EBD">
        <w:rPr>
          <w:spacing w:val="-3"/>
          <w:sz w:val="24"/>
          <w:szCs w:val="24"/>
        </w:rPr>
        <w:t xml:space="preserve"> </w:t>
      </w:r>
      <w:r w:rsidRPr="00805EBD">
        <w:rPr>
          <w:sz w:val="24"/>
          <w:szCs w:val="24"/>
        </w:rPr>
        <w:t>is</w:t>
      </w:r>
      <w:r w:rsidRPr="00805EBD">
        <w:rPr>
          <w:spacing w:val="-3"/>
          <w:sz w:val="24"/>
          <w:szCs w:val="24"/>
        </w:rPr>
        <w:t xml:space="preserve"> </w:t>
      </w:r>
      <w:r w:rsidRPr="00805EBD">
        <w:rPr>
          <w:sz w:val="24"/>
          <w:szCs w:val="24"/>
        </w:rPr>
        <w:t>not</w:t>
      </w:r>
      <w:r w:rsidRPr="00805EBD">
        <w:rPr>
          <w:spacing w:val="-3"/>
          <w:sz w:val="24"/>
          <w:szCs w:val="24"/>
        </w:rPr>
        <w:t xml:space="preserve"> </w:t>
      </w:r>
      <w:r w:rsidRPr="00805EBD">
        <w:rPr>
          <w:sz w:val="24"/>
          <w:szCs w:val="24"/>
        </w:rPr>
        <w:t>designed</w:t>
      </w:r>
      <w:r w:rsidRPr="00805EBD">
        <w:rPr>
          <w:spacing w:val="-3"/>
          <w:sz w:val="24"/>
          <w:szCs w:val="24"/>
        </w:rPr>
        <w:t xml:space="preserve"> </w:t>
      </w:r>
      <w:r w:rsidRPr="00805EBD">
        <w:rPr>
          <w:sz w:val="24"/>
          <w:szCs w:val="24"/>
        </w:rPr>
        <w:t>to</w:t>
      </w:r>
      <w:r w:rsidRPr="00805EBD">
        <w:rPr>
          <w:spacing w:val="-3"/>
          <w:sz w:val="24"/>
          <w:szCs w:val="24"/>
        </w:rPr>
        <w:t xml:space="preserve"> </w:t>
      </w:r>
      <w:r w:rsidRPr="00805EBD">
        <w:rPr>
          <w:sz w:val="24"/>
          <w:szCs w:val="24"/>
        </w:rPr>
        <w:t>produce</w:t>
      </w:r>
      <w:r w:rsidRPr="00805EBD">
        <w:rPr>
          <w:spacing w:val="-4"/>
          <w:sz w:val="24"/>
          <w:szCs w:val="24"/>
        </w:rPr>
        <w:t xml:space="preserve"> </w:t>
      </w:r>
      <w:r w:rsidRPr="00805EBD">
        <w:rPr>
          <w:sz w:val="24"/>
          <w:szCs w:val="24"/>
        </w:rPr>
        <w:t>valid</w:t>
      </w:r>
      <w:r w:rsidRPr="00805EBD">
        <w:rPr>
          <w:spacing w:val="-3"/>
          <w:sz w:val="24"/>
          <w:szCs w:val="24"/>
        </w:rPr>
        <w:t xml:space="preserve"> </w:t>
      </w:r>
      <w:r w:rsidRPr="00805EBD">
        <w:rPr>
          <w:sz w:val="24"/>
          <w:szCs w:val="24"/>
        </w:rPr>
        <w:t>and reliable results that can be generalized to the universe of study,</w:t>
      </w:r>
    </w:p>
    <w:p w:rsidR="000878DA" w:rsidRPr="00805EBD" w:rsidP="00E225EA" w14:paraId="1715884E" w14:textId="77777777">
      <w:pPr>
        <w:pStyle w:val="ListParagraph"/>
        <w:numPr>
          <w:ilvl w:val="0"/>
          <w:numId w:val="3"/>
        </w:numPr>
        <w:tabs>
          <w:tab w:val="left" w:pos="839"/>
          <w:tab w:val="left" w:pos="840"/>
        </w:tabs>
        <w:ind w:left="720"/>
        <w:rPr>
          <w:sz w:val="24"/>
          <w:szCs w:val="24"/>
        </w:rPr>
      </w:pPr>
      <w:r w:rsidRPr="00805EBD">
        <w:rPr>
          <w:sz w:val="24"/>
          <w:szCs w:val="24"/>
        </w:rPr>
        <w:t>Use</w:t>
      </w:r>
      <w:r w:rsidRPr="00805EBD">
        <w:rPr>
          <w:spacing w:val="-3"/>
          <w:sz w:val="24"/>
          <w:szCs w:val="24"/>
        </w:rPr>
        <w:t xml:space="preserve"> </w:t>
      </w:r>
      <w:r w:rsidRPr="00805EBD">
        <w:rPr>
          <w:sz w:val="24"/>
          <w:szCs w:val="24"/>
        </w:rPr>
        <w:t>a</w:t>
      </w:r>
      <w:r w:rsidRPr="00805EBD">
        <w:rPr>
          <w:spacing w:val="-2"/>
          <w:sz w:val="24"/>
          <w:szCs w:val="24"/>
        </w:rPr>
        <w:t xml:space="preserve"> </w:t>
      </w:r>
      <w:r w:rsidRPr="00805EBD">
        <w:rPr>
          <w:sz w:val="24"/>
          <w:szCs w:val="24"/>
        </w:rPr>
        <w:t>statistical</w:t>
      </w:r>
      <w:r w:rsidRPr="00805EBD">
        <w:rPr>
          <w:spacing w:val="-1"/>
          <w:sz w:val="24"/>
          <w:szCs w:val="24"/>
        </w:rPr>
        <w:t xml:space="preserve"> </w:t>
      </w:r>
      <w:r w:rsidRPr="00805EBD">
        <w:rPr>
          <w:sz w:val="24"/>
          <w:szCs w:val="24"/>
        </w:rPr>
        <w:t>data classification</w:t>
      </w:r>
      <w:r w:rsidRPr="00805EBD">
        <w:rPr>
          <w:spacing w:val="-1"/>
          <w:sz w:val="24"/>
          <w:szCs w:val="24"/>
        </w:rPr>
        <w:t xml:space="preserve"> </w:t>
      </w:r>
      <w:r w:rsidRPr="00805EBD">
        <w:rPr>
          <w:sz w:val="24"/>
          <w:szCs w:val="24"/>
        </w:rPr>
        <w:t>that</w:t>
      </w:r>
      <w:r w:rsidRPr="00805EBD">
        <w:rPr>
          <w:spacing w:val="-1"/>
          <w:sz w:val="24"/>
          <w:szCs w:val="24"/>
        </w:rPr>
        <w:t xml:space="preserve"> </w:t>
      </w:r>
      <w:r w:rsidRPr="00805EBD">
        <w:rPr>
          <w:sz w:val="24"/>
          <w:szCs w:val="24"/>
        </w:rPr>
        <w:t>has</w:t>
      </w:r>
      <w:r w:rsidRPr="00805EBD">
        <w:rPr>
          <w:spacing w:val="-2"/>
          <w:sz w:val="24"/>
          <w:szCs w:val="24"/>
        </w:rPr>
        <w:t xml:space="preserve"> </w:t>
      </w:r>
      <w:r w:rsidRPr="00805EBD">
        <w:rPr>
          <w:sz w:val="24"/>
          <w:szCs w:val="24"/>
        </w:rPr>
        <w:t>not</w:t>
      </w:r>
      <w:r w:rsidRPr="00805EBD">
        <w:rPr>
          <w:spacing w:val="-1"/>
          <w:sz w:val="24"/>
          <w:szCs w:val="24"/>
        </w:rPr>
        <w:t xml:space="preserve"> </w:t>
      </w:r>
      <w:r w:rsidRPr="00805EBD">
        <w:rPr>
          <w:sz w:val="24"/>
          <w:szCs w:val="24"/>
        </w:rPr>
        <w:t>been</w:t>
      </w:r>
      <w:r w:rsidRPr="00805EBD">
        <w:rPr>
          <w:spacing w:val="-1"/>
          <w:sz w:val="24"/>
          <w:szCs w:val="24"/>
        </w:rPr>
        <w:t xml:space="preserve"> </w:t>
      </w:r>
      <w:r w:rsidRPr="00805EBD">
        <w:rPr>
          <w:sz w:val="24"/>
          <w:szCs w:val="24"/>
        </w:rPr>
        <w:t>reviewed</w:t>
      </w:r>
      <w:r w:rsidRPr="00805EBD">
        <w:rPr>
          <w:spacing w:val="1"/>
          <w:sz w:val="24"/>
          <w:szCs w:val="24"/>
        </w:rPr>
        <w:t xml:space="preserve"> </w:t>
      </w:r>
      <w:r w:rsidRPr="00805EBD">
        <w:rPr>
          <w:sz w:val="24"/>
          <w:szCs w:val="24"/>
        </w:rPr>
        <w:t>and</w:t>
      </w:r>
      <w:r w:rsidRPr="00805EBD">
        <w:rPr>
          <w:spacing w:val="-1"/>
          <w:sz w:val="24"/>
          <w:szCs w:val="24"/>
        </w:rPr>
        <w:t xml:space="preserve"> </w:t>
      </w:r>
      <w:r w:rsidRPr="00805EBD">
        <w:rPr>
          <w:sz w:val="24"/>
          <w:szCs w:val="24"/>
        </w:rPr>
        <w:t>approved</w:t>
      </w:r>
      <w:r w:rsidRPr="00805EBD">
        <w:rPr>
          <w:spacing w:val="1"/>
          <w:sz w:val="24"/>
          <w:szCs w:val="24"/>
        </w:rPr>
        <w:t xml:space="preserve"> </w:t>
      </w:r>
      <w:r w:rsidRPr="00805EBD">
        <w:rPr>
          <w:sz w:val="24"/>
          <w:szCs w:val="24"/>
        </w:rPr>
        <w:t>by</w:t>
      </w:r>
      <w:r w:rsidRPr="00805EBD">
        <w:rPr>
          <w:spacing w:val="-6"/>
          <w:sz w:val="24"/>
          <w:szCs w:val="24"/>
        </w:rPr>
        <w:t xml:space="preserve"> </w:t>
      </w:r>
      <w:r w:rsidRPr="00805EBD">
        <w:rPr>
          <w:spacing w:val="-4"/>
          <w:sz w:val="24"/>
          <w:szCs w:val="24"/>
        </w:rPr>
        <w:t>OMB;</w:t>
      </w:r>
    </w:p>
    <w:p w:rsidR="000878DA" w:rsidRPr="00805EBD" w:rsidP="00E225EA" w14:paraId="301ADDF2" w14:textId="77777777">
      <w:pPr>
        <w:pStyle w:val="ListParagraph"/>
        <w:numPr>
          <w:ilvl w:val="0"/>
          <w:numId w:val="3"/>
        </w:numPr>
        <w:tabs>
          <w:tab w:val="left" w:pos="839"/>
          <w:tab w:val="left" w:pos="840"/>
        </w:tabs>
        <w:ind w:left="720"/>
        <w:rPr>
          <w:sz w:val="24"/>
          <w:szCs w:val="24"/>
        </w:rPr>
      </w:pPr>
      <w:r w:rsidRPr="00805EBD">
        <w:rPr>
          <w:sz w:val="24"/>
          <w:szCs w:val="24"/>
        </w:rPr>
        <w:t>Include</w:t>
      </w:r>
      <w:r w:rsidRPr="00805EBD">
        <w:rPr>
          <w:spacing w:val="-1"/>
          <w:sz w:val="24"/>
          <w:szCs w:val="24"/>
        </w:rPr>
        <w:t xml:space="preserve"> </w:t>
      </w:r>
      <w:r w:rsidRPr="00805EBD">
        <w:rPr>
          <w:sz w:val="24"/>
          <w:szCs w:val="24"/>
        </w:rPr>
        <w:t>a</w:t>
      </w:r>
      <w:r w:rsidRPr="00805EBD">
        <w:rPr>
          <w:spacing w:val="-1"/>
          <w:sz w:val="24"/>
          <w:szCs w:val="24"/>
        </w:rPr>
        <w:t xml:space="preserve"> </w:t>
      </w:r>
      <w:r w:rsidRPr="00805EBD">
        <w:rPr>
          <w:sz w:val="24"/>
          <w:szCs w:val="24"/>
        </w:rPr>
        <w:t>pledge</w:t>
      </w:r>
      <w:r w:rsidRPr="00805EBD">
        <w:rPr>
          <w:spacing w:val="-1"/>
          <w:sz w:val="24"/>
          <w:szCs w:val="24"/>
        </w:rPr>
        <w:t xml:space="preserve"> </w:t>
      </w:r>
      <w:r w:rsidRPr="00805EBD">
        <w:rPr>
          <w:sz w:val="24"/>
          <w:szCs w:val="24"/>
        </w:rPr>
        <w:t>of confidentiality</w:t>
      </w:r>
      <w:r w:rsidRPr="00805EBD">
        <w:rPr>
          <w:spacing w:val="-5"/>
          <w:sz w:val="24"/>
          <w:szCs w:val="24"/>
        </w:rPr>
        <w:t xml:space="preserve"> </w:t>
      </w:r>
      <w:r w:rsidRPr="00805EBD">
        <w:rPr>
          <w:sz w:val="24"/>
          <w:szCs w:val="24"/>
        </w:rPr>
        <w:t>that is not supported by</w:t>
      </w:r>
      <w:r w:rsidRPr="00805EBD">
        <w:rPr>
          <w:spacing w:val="-3"/>
          <w:sz w:val="24"/>
          <w:szCs w:val="24"/>
        </w:rPr>
        <w:t xml:space="preserve"> </w:t>
      </w:r>
      <w:r w:rsidRPr="00805EBD">
        <w:rPr>
          <w:sz w:val="24"/>
          <w:szCs w:val="24"/>
        </w:rPr>
        <w:t>authority</w:t>
      </w:r>
      <w:r w:rsidRPr="00805EBD">
        <w:rPr>
          <w:spacing w:val="-5"/>
          <w:sz w:val="24"/>
          <w:szCs w:val="24"/>
        </w:rPr>
        <w:t xml:space="preserve"> </w:t>
      </w:r>
      <w:r w:rsidRPr="00805EBD">
        <w:rPr>
          <w:sz w:val="24"/>
          <w:szCs w:val="24"/>
        </w:rPr>
        <w:t>established in statute or</w:t>
      </w:r>
      <w:r w:rsidRPr="00805EBD">
        <w:rPr>
          <w:spacing w:val="-3"/>
          <w:sz w:val="24"/>
          <w:szCs w:val="24"/>
        </w:rPr>
        <w:t xml:space="preserve"> </w:t>
      </w:r>
      <w:r w:rsidRPr="00805EBD">
        <w:rPr>
          <w:sz w:val="24"/>
          <w:szCs w:val="24"/>
        </w:rPr>
        <w:t>regulation</w:t>
      </w:r>
      <w:r w:rsidRPr="00805EBD">
        <w:rPr>
          <w:spacing w:val="-2"/>
          <w:sz w:val="24"/>
          <w:szCs w:val="24"/>
        </w:rPr>
        <w:t xml:space="preserve"> </w:t>
      </w:r>
      <w:r w:rsidRPr="00805EBD">
        <w:rPr>
          <w:sz w:val="24"/>
          <w:szCs w:val="24"/>
        </w:rPr>
        <w:t>that</w:t>
      </w:r>
      <w:r w:rsidRPr="00805EBD">
        <w:rPr>
          <w:spacing w:val="-2"/>
          <w:sz w:val="24"/>
          <w:szCs w:val="24"/>
        </w:rPr>
        <w:t xml:space="preserve"> </w:t>
      </w:r>
      <w:r w:rsidRPr="00805EBD">
        <w:rPr>
          <w:sz w:val="24"/>
          <w:szCs w:val="24"/>
        </w:rPr>
        <w:t>is</w:t>
      </w:r>
      <w:r w:rsidRPr="00805EBD">
        <w:rPr>
          <w:spacing w:val="-2"/>
          <w:sz w:val="24"/>
          <w:szCs w:val="24"/>
        </w:rPr>
        <w:t xml:space="preserve"> </w:t>
      </w:r>
      <w:r w:rsidRPr="00805EBD">
        <w:rPr>
          <w:sz w:val="24"/>
          <w:szCs w:val="24"/>
        </w:rPr>
        <w:t>not</w:t>
      </w:r>
      <w:r w:rsidRPr="00805EBD">
        <w:rPr>
          <w:spacing w:val="-2"/>
          <w:sz w:val="24"/>
          <w:szCs w:val="24"/>
        </w:rPr>
        <w:t xml:space="preserve"> </w:t>
      </w:r>
      <w:r w:rsidRPr="00805EBD">
        <w:rPr>
          <w:sz w:val="24"/>
          <w:szCs w:val="24"/>
        </w:rPr>
        <w:t>supported</w:t>
      </w:r>
      <w:r w:rsidRPr="00805EBD">
        <w:rPr>
          <w:spacing w:val="-2"/>
          <w:sz w:val="24"/>
          <w:szCs w:val="24"/>
        </w:rPr>
        <w:t xml:space="preserve"> </w:t>
      </w:r>
      <w:r w:rsidRPr="00805EBD">
        <w:rPr>
          <w:sz w:val="24"/>
          <w:szCs w:val="24"/>
        </w:rPr>
        <w:t>by</w:t>
      </w:r>
      <w:r w:rsidRPr="00805EBD">
        <w:rPr>
          <w:spacing w:val="-7"/>
          <w:sz w:val="24"/>
          <w:szCs w:val="24"/>
        </w:rPr>
        <w:t xml:space="preserve"> </w:t>
      </w:r>
      <w:r w:rsidRPr="00805EBD">
        <w:rPr>
          <w:sz w:val="24"/>
          <w:szCs w:val="24"/>
        </w:rPr>
        <w:t>disclosure</w:t>
      </w:r>
      <w:r w:rsidRPr="00805EBD">
        <w:rPr>
          <w:spacing w:val="-3"/>
          <w:sz w:val="24"/>
          <w:szCs w:val="24"/>
        </w:rPr>
        <w:t xml:space="preserve"> </w:t>
      </w:r>
      <w:r w:rsidRPr="00805EBD">
        <w:rPr>
          <w:sz w:val="24"/>
          <w:szCs w:val="24"/>
        </w:rPr>
        <w:t>and</w:t>
      </w:r>
      <w:r w:rsidRPr="00805EBD">
        <w:rPr>
          <w:spacing w:val="-2"/>
          <w:sz w:val="24"/>
          <w:szCs w:val="24"/>
        </w:rPr>
        <w:t xml:space="preserve"> </w:t>
      </w:r>
      <w:r w:rsidRPr="00805EBD">
        <w:rPr>
          <w:sz w:val="24"/>
          <w:szCs w:val="24"/>
        </w:rPr>
        <w:t>data</w:t>
      </w:r>
      <w:r w:rsidRPr="00805EBD">
        <w:rPr>
          <w:spacing w:val="-3"/>
          <w:sz w:val="24"/>
          <w:szCs w:val="24"/>
        </w:rPr>
        <w:t xml:space="preserve"> </w:t>
      </w:r>
      <w:r w:rsidRPr="00805EBD">
        <w:rPr>
          <w:sz w:val="24"/>
          <w:szCs w:val="24"/>
        </w:rPr>
        <w:t>security</w:t>
      </w:r>
      <w:r w:rsidRPr="00805EBD">
        <w:rPr>
          <w:spacing w:val="-7"/>
          <w:sz w:val="24"/>
          <w:szCs w:val="24"/>
        </w:rPr>
        <w:t xml:space="preserve"> </w:t>
      </w:r>
      <w:r w:rsidRPr="00805EBD">
        <w:rPr>
          <w:sz w:val="24"/>
          <w:szCs w:val="24"/>
        </w:rPr>
        <w:t>policies</w:t>
      </w:r>
      <w:r w:rsidRPr="00805EBD">
        <w:rPr>
          <w:spacing w:val="-2"/>
          <w:sz w:val="24"/>
          <w:szCs w:val="24"/>
        </w:rPr>
        <w:t xml:space="preserve"> </w:t>
      </w:r>
      <w:r w:rsidRPr="00805EBD">
        <w:rPr>
          <w:sz w:val="24"/>
          <w:szCs w:val="24"/>
        </w:rPr>
        <w:t>that</w:t>
      </w:r>
      <w:r w:rsidRPr="00805EBD">
        <w:rPr>
          <w:spacing w:val="-2"/>
          <w:sz w:val="24"/>
          <w:szCs w:val="24"/>
        </w:rPr>
        <w:t xml:space="preserve"> </w:t>
      </w:r>
      <w:r w:rsidRPr="00805EBD">
        <w:rPr>
          <w:sz w:val="24"/>
          <w:szCs w:val="24"/>
        </w:rPr>
        <w:t>are</w:t>
      </w:r>
      <w:r w:rsidRPr="00805EBD">
        <w:rPr>
          <w:spacing w:val="-1"/>
          <w:sz w:val="24"/>
          <w:szCs w:val="24"/>
        </w:rPr>
        <w:t xml:space="preserve"> </w:t>
      </w:r>
      <w:r w:rsidRPr="00805EBD">
        <w:rPr>
          <w:sz w:val="24"/>
          <w:szCs w:val="24"/>
        </w:rPr>
        <w:t>consistent</w:t>
      </w:r>
      <w:r w:rsidRPr="00805EBD">
        <w:rPr>
          <w:spacing w:val="-2"/>
          <w:sz w:val="24"/>
          <w:szCs w:val="24"/>
        </w:rPr>
        <w:t xml:space="preserve"> </w:t>
      </w:r>
      <w:r w:rsidRPr="00805EBD">
        <w:rPr>
          <w:sz w:val="24"/>
          <w:szCs w:val="24"/>
        </w:rPr>
        <w:t>with the pledge, or which unnecessarily impedes sharing of data with other agencies for compatible confidential use; or</w:t>
      </w:r>
    </w:p>
    <w:p w:rsidR="000878DA" w:rsidRPr="00805EBD" w:rsidP="00E225EA" w14:paraId="11C16871" w14:textId="77777777">
      <w:pPr>
        <w:pStyle w:val="ListParagraph"/>
        <w:numPr>
          <w:ilvl w:val="0"/>
          <w:numId w:val="3"/>
        </w:numPr>
        <w:tabs>
          <w:tab w:val="left" w:pos="839"/>
          <w:tab w:val="left" w:pos="840"/>
        </w:tabs>
        <w:ind w:left="720"/>
        <w:rPr>
          <w:sz w:val="24"/>
          <w:szCs w:val="24"/>
        </w:rPr>
      </w:pPr>
      <w:r w:rsidRPr="00805EBD">
        <w:rPr>
          <w:sz w:val="24"/>
          <w:szCs w:val="24"/>
        </w:rPr>
        <w:t>Submit</w:t>
      </w:r>
      <w:r w:rsidRPr="00805EBD">
        <w:rPr>
          <w:spacing w:val="-3"/>
          <w:sz w:val="24"/>
          <w:szCs w:val="24"/>
        </w:rPr>
        <w:t xml:space="preserve"> </w:t>
      </w:r>
      <w:r w:rsidRPr="00805EBD">
        <w:rPr>
          <w:sz w:val="24"/>
          <w:szCs w:val="24"/>
        </w:rPr>
        <w:t>proprietary</w:t>
      </w:r>
      <w:r w:rsidRPr="00805EBD">
        <w:rPr>
          <w:spacing w:val="-8"/>
          <w:sz w:val="24"/>
          <w:szCs w:val="24"/>
        </w:rPr>
        <w:t xml:space="preserve"> </w:t>
      </w:r>
      <w:r w:rsidRPr="00805EBD">
        <w:rPr>
          <w:sz w:val="24"/>
          <w:szCs w:val="24"/>
        </w:rPr>
        <w:t>trade</w:t>
      </w:r>
      <w:r w:rsidRPr="00805EBD">
        <w:rPr>
          <w:spacing w:val="-2"/>
          <w:sz w:val="24"/>
          <w:szCs w:val="24"/>
        </w:rPr>
        <w:t xml:space="preserve"> </w:t>
      </w:r>
      <w:r w:rsidRPr="00805EBD">
        <w:rPr>
          <w:sz w:val="24"/>
          <w:szCs w:val="24"/>
        </w:rPr>
        <w:t>secret,</w:t>
      </w:r>
      <w:r w:rsidRPr="00805EBD">
        <w:rPr>
          <w:spacing w:val="-3"/>
          <w:sz w:val="24"/>
          <w:szCs w:val="24"/>
        </w:rPr>
        <w:t xml:space="preserve"> </w:t>
      </w:r>
      <w:r w:rsidRPr="00805EBD">
        <w:rPr>
          <w:sz w:val="24"/>
          <w:szCs w:val="24"/>
        </w:rPr>
        <w:t>or</w:t>
      </w:r>
      <w:r w:rsidRPr="00805EBD">
        <w:rPr>
          <w:spacing w:val="-4"/>
          <w:sz w:val="24"/>
          <w:szCs w:val="24"/>
        </w:rPr>
        <w:t xml:space="preserve"> </w:t>
      </w:r>
      <w:r w:rsidRPr="00805EBD">
        <w:rPr>
          <w:sz w:val="24"/>
          <w:szCs w:val="24"/>
        </w:rPr>
        <w:t>other</w:t>
      </w:r>
      <w:r w:rsidRPr="00805EBD">
        <w:rPr>
          <w:spacing w:val="-4"/>
          <w:sz w:val="24"/>
          <w:szCs w:val="24"/>
        </w:rPr>
        <w:t xml:space="preserve"> </w:t>
      </w:r>
      <w:r w:rsidRPr="00805EBD">
        <w:rPr>
          <w:sz w:val="24"/>
          <w:szCs w:val="24"/>
        </w:rPr>
        <w:t>confidential</w:t>
      </w:r>
      <w:r w:rsidRPr="00805EBD">
        <w:rPr>
          <w:spacing w:val="-3"/>
          <w:sz w:val="24"/>
          <w:szCs w:val="24"/>
        </w:rPr>
        <w:t xml:space="preserve"> </w:t>
      </w:r>
      <w:r w:rsidRPr="00805EBD">
        <w:rPr>
          <w:sz w:val="24"/>
          <w:szCs w:val="24"/>
        </w:rPr>
        <w:t>information</w:t>
      </w:r>
      <w:r w:rsidRPr="00805EBD">
        <w:rPr>
          <w:spacing w:val="-3"/>
          <w:sz w:val="24"/>
          <w:szCs w:val="24"/>
        </w:rPr>
        <w:t xml:space="preserve"> </w:t>
      </w:r>
      <w:r w:rsidRPr="00805EBD">
        <w:rPr>
          <w:sz w:val="24"/>
          <w:szCs w:val="24"/>
        </w:rPr>
        <w:t>unless</w:t>
      </w:r>
      <w:r w:rsidRPr="00805EBD">
        <w:rPr>
          <w:spacing w:val="-3"/>
          <w:sz w:val="24"/>
          <w:szCs w:val="24"/>
        </w:rPr>
        <w:t xml:space="preserve"> </w:t>
      </w:r>
      <w:r w:rsidRPr="00805EBD">
        <w:rPr>
          <w:sz w:val="24"/>
          <w:szCs w:val="24"/>
        </w:rPr>
        <w:t>the</w:t>
      </w:r>
      <w:r w:rsidRPr="00805EBD">
        <w:rPr>
          <w:spacing w:val="-4"/>
          <w:sz w:val="24"/>
          <w:szCs w:val="24"/>
        </w:rPr>
        <w:t xml:space="preserve"> </w:t>
      </w:r>
      <w:r w:rsidRPr="00805EBD">
        <w:rPr>
          <w:sz w:val="24"/>
          <w:szCs w:val="24"/>
        </w:rPr>
        <w:t>agency</w:t>
      </w:r>
      <w:r w:rsidRPr="00805EBD">
        <w:rPr>
          <w:spacing w:val="-6"/>
          <w:sz w:val="24"/>
          <w:szCs w:val="24"/>
        </w:rPr>
        <w:t xml:space="preserve"> </w:t>
      </w:r>
      <w:r w:rsidRPr="00805EBD">
        <w:rPr>
          <w:sz w:val="24"/>
          <w:szCs w:val="24"/>
        </w:rPr>
        <w:t>can demonstrate that it has instituted procedures to protect the information's confidentiality to the</w:t>
      </w:r>
      <w:r w:rsidRPr="00805EBD" w:rsidR="00CE41F8">
        <w:rPr>
          <w:sz w:val="24"/>
          <w:szCs w:val="24"/>
        </w:rPr>
        <w:t xml:space="preserve"> </w:t>
      </w:r>
      <w:r w:rsidRPr="00805EBD">
        <w:rPr>
          <w:sz w:val="24"/>
          <w:szCs w:val="24"/>
        </w:rPr>
        <w:t>extent</w:t>
      </w:r>
      <w:r w:rsidRPr="00805EBD">
        <w:rPr>
          <w:spacing w:val="-2"/>
          <w:sz w:val="24"/>
          <w:szCs w:val="24"/>
        </w:rPr>
        <w:t xml:space="preserve"> </w:t>
      </w:r>
      <w:r w:rsidRPr="00805EBD">
        <w:rPr>
          <w:sz w:val="24"/>
          <w:szCs w:val="24"/>
        </w:rPr>
        <w:t>permitted</w:t>
      </w:r>
      <w:r w:rsidRPr="00805EBD">
        <w:rPr>
          <w:spacing w:val="-1"/>
          <w:sz w:val="24"/>
          <w:szCs w:val="24"/>
        </w:rPr>
        <w:t xml:space="preserve"> </w:t>
      </w:r>
      <w:r w:rsidRPr="00805EBD">
        <w:rPr>
          <w:sz w:val="24"/>
          <w:szCs w:val="24"/>
        </w:rPr>
        <w:t>by</w:t>
      </w:r>
      <w:r w:rsidRPr="00805EBD">
        <w:rPr>
          <w:spacing w:val="-5"/>
          <w:sz w:val="24"/>
          <w:szCs w:val="24"/>
        </w:rPr>
        <w:t xml:space="preserve"> </w:t>
      </w:r>
      <w:r w:rsidRPr="00805EBD">
        <w:rPr>
          <w:spacing w:val="-4"/>
          <w:sz w:val="24"/>
          <w:szCs w:val="24"/>
        </w:rPr>
        <w:t>law.</w:t>
      </w:r>
    </w:p>
    <w:p w:rsidR="000878DA" w:rsidRPr="00805EBD" w:rsidP="00805EBD" w14:paraId="43D078E0" w14:textId="77777777">
      <w:pPr>
        <w:pStyle w:val="BodyText"/>
      </w:pPr>
    </w:p>
    <w:p w:rsidR="000878DA" w:rsidRPr="00805EBD" w:rsidP="00E225EA" w14:paraId="2FBA05F3" w14:textId="77777777">
      <w:pPr>
        <w:pStyle w:val="ListParagraph"/>
        <w:numPr>
          <w:ilvl w:val="1"/>
          <w:numId w:val="5"/>
        </w:numPr>
        <w:tabs>
          <w:tab w:val="left" w:pos="551"/>
          <w:tab w:val="left" w:pos="552"/>
        </w:tabs>
        <w:ind w:left="0" w:firstLine="0"/>
        <w:rPr>
          <w:sz w:val="24"/>
          <w:szCs w:val="24"/>
        </w:rPr>
      </w:pPr>
      <w:bookmarkStart w:id="9" w:name="8._Federal_Register/Outside_Consultation"/>
      <w:bookmarkEnd w:id="9"/>
      <w:r w:rsidRPr="00805EBD">
        <w:rPr>
          <w:sz w:val="24"/>
          <w:szCs w:val="24"/>
          <w:u w:val="single"/>
        </w:rPr>
        <w:t>Federal</w:t>
      </w:r>
      <w:r w:rsidRPr="00805EBD">
        <w:rPr>
          <w:spacing w:val="-2"/>
          <w:sz w:val="24"/>
          <w:szCs w:val="24"/>
          <w:u w:val="single"/>
        </w:rPr>
        <w:t xml:space="preserve"> </w:t>
      </w:r>
      <w:r w:rsidRPr="00805EBD">
        <w:rPr>
          <w:sz w:val="24"/>
          <w:szCs w:val="24"/>
          <w:u w:val="single"/>
        </w:rPr>
        <w:t>Register/Outside</w:t>
      </w:r>
      <w:r w:rsidRPr="00805EBD">
        <w:rPr>
          <w:spacing w:val="1"/>
          <w:sz w:val="24"/>
          <w:szCs w:val="24"/>
          <w:u w:val="single"/>
        </w:rPr>
        <w:t xml:space="preserve"> </w:t>
      </w:r>
      <w:r w:rsidRPr="00805EBD">
        <w:rPr>
          <w:spacing w:val="-2"/>
          <w:sz w:val="24"/>
          <w:szCs w:val="24"/>
          <w:u w:val="single"/>
        </w:rPr>
        <w:t>Consultation</w:t>
      </w:r>
    </w:p>
    <w:p w:rsidR="000878DA" w:rsidP="00805EBD" w14:paraId="0E8311E6" w14:textId="77777777">
      <w:pPr>
        <w:pStyle w:val="BodyText"/>
      </w:pPr>
    </w:p>
    <w:p w:rsidR="00656475" w:rsidRPr="00805EBD" w:rsidP="00656475" w14:paraId="55525721" w14:textId="77777777">
      <w:pPr>
        <w:pStyle w:val="BodyText"/>
      </w:pPr>
      <w:r w:rsidRPr="00656475">
        <w:t>The</w:t>
      </w:r>
      <w:r w:rsidRPr="00656475">
        <w:rPr>
          <w:spacing w:val="-5"/>
        </w:rPr>
        <w:t xml:space="preserve"> </w:t>
      </w:r>
      <w:r w:rsidRPr="00656475" w:rsidR="0052791E">
        <w:rPr>
          <w:spacing w:val="-5"/>
        </w:rPr>
        <w:t>6</w:t>
      </w:r>
      <w:r w:rsidRPr="00656475">
        <w:t>0-day</w:t>
      </w:r>
      <w:r w:rsidRPr="00656475">
        <w:rPr>
          <w:spacing w:val="-8"/>
        </w:rPr>
        <w:t xml:space="preserve"> </w:t>
      </w:r>
      <w:r w:rsidRPr="00656475">
        <w:t>notice</w:t>
      </w:r>
      <w:r w:rsidRPr="00656475">
        <w:rPr>
          <w:spacing w:val="-4"/>
        </w:rPr>
        <w:t xml:space="preserve"> </w:t>
      </w:r>
      <w:r w:rsidRPr="00656475">
        <w:t>published</w:t>
      </w:r>
      <w:r w:rsidRPr="00656475">
        <w:rPr>
          <w:spacing w:val="-4"/>
        </w:rPr>
        <w:t xml:space="preserve"> </w:t>
      </w:r>
      <w:r w:rsidRPr="00656475">
        <w:t>in</w:t>
      </w:r>
      <w:r w:rsidRPr="00656475">
        <w:rPr>
          <w:spacing w:val="-4"/>
        </w:rPr>
        <w:t xml:space="preserve"> </w:t>
      </w:r>
      <w:r w:rsidRPr="00656475">
        <w:t>the</w:t>
      </w:r>
      <w:r w:rsidRPr="00656475">
        <w:rPr>
          <w:spacing w:val="-3"/>
        </w:rPr>
        <w:t xml:space="preserve"> </w:t>
      </w:r>
      <w:r w:rsidRPr="00656475">
        <w:t>Federal</w:t>
      </w:r>
      <w:r w:rsidRPr="00656475">
        <w:rPr>
          <w:spacing w:val="-3"/>
        </w:rPr>
        <w:t xml:space="preserve"> </w:t>
      </w:r>
      <w:r w:rsidRPr="00656475">
        <w:t>Register</w:t>
      </w:r>
      <w:r w:rsidRPr="00656475">
        <w:rPr>
          <w:spacing w:val="-4"/>
        </w:rPr>
        <w:t xml:space="preserve"> </w:t>
      </w:r>
      <w:r w:rsidRPr="00656475">
        <w:t>on</w:t>
      </w:r>
      <w:r w:rsidRPr="00656475">
        <w:rPr>
          <w:spacing w:val="-3"/>
        </w:rPr>
        <w:t xml:space="preserve"> August 1, 2025 </w:t>
      </w:r>
      <w:r w:rsidRPr="00656475">
        <w:t>(90</w:t>
      </w:r>
      <w:r w:rsidRPr="00656475">
        <w:rPr>
          <w:spacing w:val="-3"/>
        </w:rPr>
        <w:t xml:space="preserve"> </w:t>
      </w:r>
      <w:r w:rsidRPr="00656475">
        <w:t>FR</w:t>
      </w:r>
      <w:r w:rsidRPr="00656475">
        <w:rPr>
          <w:spacing w:val="-3"/>
        </w:rPr>
        <w:t xml:space="preserve"> 36162</w:t>
      </w:r>
      <w:r w:rsidRPr="00656475">
        <w:t>).</w:t>
      </w:r>
      <w:r w:rsidRPr="00656475">
        <w:rPr>
          <w:spacing w:val="-3"/>
        </w:rPr>
        <w:t xml:space="preserve"> </w:t>
      </w:r>
    </w:p>
    <w:p w:rsidR="00656475" w:rsidRPr="00656475" w:rsidP="00805EBD" w14:paraId="52E57E21" w14:textId="77777777">
      <w:pPr>
        <w:pStyle w:val="BodyText"/>
      </w:pPr>
    </w:p>
    <w:p w:rsidR="000878DA" w:rsidRPr="00805EBD" w:rsidP="00805EBD" w14:paraId="49249C78" w14:textId="77777777">
      <w:pPr>
        <w:pStyle w:val="BodyText"/>
      </w:pPr>
      <w:r w:rsidRPr="00B4025E">
        <w:t>The</w:t>
      </w:r>
      <w:r w:rsidRPr="00B4025E">
        <w:rPr>
          <w:spacing w:val="-5"/>
        </w:rPr>
        <w:t xml:space="preserve"> </w:t>
      </w:r>
      <w:r w:rsidRPr="00B4025E" w:rsidR="0052791E">
        <w:rPr>
          <w:spacing w:val="-5"/>
        </w:rPr>
        <w:t>3</w:t>
      </w:r>
      <w:r w:rsidRPr="00B4025E">
        <w:t>0-day</w:t>
      </w:r>
      <w:r w:rsidRPr="00B4025E">
        <w:rPr>
          <w:spacing w:val="-8"/>
        </w:rPr>
        <w:t xml:space="preserve"> </w:t>
      </w:r>
      <w:r w:rsidRPr="00B4025E">
        <w:t>notice</w:t>
      </w:r>
      <w:r w:rsidRPr="00B4025E">
        <w:rPr>
          <w:spacing w:val="-4"/>
        </w:rPr>
        <w:t xml:space="preserve"> </w:t>
      </w:r>
      <w:r w:rsidRPr="00B4025E">
        <w:t>published</w:t>
      </w:r>
      <w:r w:rsidRPr="00B4025E">
        <w:rPr>
          <w:spacing w:val="-4"/>
        </w:rPr>
        <w:t xml:space="preserve"> </w:t>
      </w:r>
      <w:r w:rsidRPr="00B4025E">
        <w:t>in</w:t>
      </w:r>
      <w:r w:rsidRPr="00B4025E">
        <w:rPr>
          <w:spacing w:val="-4"/>
        </w:rPr>
        <w:t xml:space="preserve"> </w:t>
      </w:r>
      <w:r w:rsidRPr="00B4025E">
        <w:t>the</w:t>
      </w:r>
      <w:r w:rsidRPr="00B4025E">
        <w:rPr>
          <w:spacing w:val="-3"/>
        </w:rPr>
        <w:t xml:space="preserve"> </w:t>
      </w:r>
      <w:r w:rsidRPr="00B4025E">
        <w:t>Federal</w:t>
      </w:r>
      <w:r w:rsidRPr="00B4025E">
        <w:rPr>
          <w:spacing w:val="-3"/>
        </w:rPr>
        <w:t xml:space="preserve"> </w:t>
      </w:r>
      <w:r w:rsidRPr="00B4025E">
        <w:t>Register</w:t>
      </w:r>
      <w:r w:rsidRPr="00B4025E">
        <w:rPr>
          <w:spacing w:val="-4"/>
        </w:rPr>
        <w:t xml:space="preserve"> </w:t>
      </w:r>
      <w:r w:rsidRPr="00B4025E">
        <w:t>on</w:t>
      </w:r>
      <w:r w:rsidRPr="00B4025E">
        <w:rPr>
          <w:spacing w:val="-3"/>
        </w:rPr>
        <w:t xml:space="preserve"> </w:t>
      </w:r>
      <w:r w:rsidRPr="00B4025E" w:rsidR="00BA7F04">
        <w:rPr>
          <w:spacing w:val="-3"/>
        </w:rPr>
        <w:t xml:space="preserve">September 30, 2025 </w:t>
      </w:r>
      <w:r w:rsidRPr="00B4025E">
        <w:t>(</w:t>
      </w:r>
      <w:r w:rsidRPr="00B4025E" w:rsidR="00357815">
        <w:t>90</w:t>
      </w:r>
      <w:r w:rsidRPr="00B4025E">
        <w:rPr>
          <w:spacing w:val="-3"/>
        </w:rPr>
        <w:t xml:space="preserve"> </w:t>
      </w:r>
      <w:r w:rsidRPr="00B4025E">
        <w:t>FR</w:t>
      </w:r>
      <w:r w:rsidRPr="00B4025E">
        <w:rPr>
          <w:spacing w:val="-3"/>
        </w:rPr>
        <w:t xml:space="preserve"> </w:t>
      </w:r>
      <w:r w:rsidRPr="00B4025E" w:rsidR="00883F34">
        <w:rPr>
          <w:spacing w:val="-3"/>
        </w:rPr>
        <w:t>46895</w:t>
      </w:r>
      <w:r w:rsidRPr="00B4025E">
        <w:t>).</w:t>
      </w:r>
      <w:r w:rsidRPr="00656475">
        <w:rPr>
          <w:spacing w:val="-3"/>
        </w:rPr>
        <w:t xml:space="preserve"> </w:t>
      </w:r>
      <w:bookmarkStart w:id="10" w:name="9._Payments/Gifts_to_Respondents"/>
      <w:bookmarkEnd w:id="10"/>
      <w:r w:rsidR="00F171B2">
        <w:rPr>
          <w:spacing w:val="-3"/>
        </w:rPr>
        <w:t xml:space="preserve">Comments are due </w:t>
      </w:r>
      <w:r w:rsidRPr="00883F34" w:rsidR="00883F34">
        <w:rPr>
          <w:spacing w:val="-3"/>
        </w:rPr>
        <w:t>October 30, 2025.</w:t>
      </w:r>
    </w:p>
    <w:p w:rsidR="000878DA" w:rsidRPr="00805EBD" w:rsidP="00805EBD" w14:paraId="1C937153" w14:textId="77777777">
      <w:pPr>
        <w:pStyle w:val="BodyText"/>
      </w:pPr>
    </w:p>
    <w:p w:rsidR="000878DA" w:rsidRPr="00805EBD" w:rsidP="00E225EA" w14:paraId="5F6F4CCD" w14:textId="77777777">
      <w:pPr>
        <w:pStyle w:val="ListParagraph"/>
        <w:numPr>
          <w:ilvl w:val="1"/>
          <w:numId w:val="5"/>
        </w:numPr>
        <w:tabs>
          <w:tab w:val="left" w:pos="551"/>
          <w:tab w:val="left" w:pos="552"/>
        </w:tabs>
        <w:ind w:left="0" w:firstLine="0"/>
        <w:rPr>
          <w:sz w:val="24"/>
          <w:szCs w:val="24"/>
        </w:rPr>
      </w:pPr>
      <w:r w:rsidRPr="00805EBD">
        <w:rPr>
          <w:sz w:val="24"/>
          <w:szCs w:val="24"/>
          <w:u w:val="single"/>
        </w:rPr>
        <w:t xml:space="preserve">Payments/Gifts to </w:t>
      </w:r>
      <w:r w:rsidRPr="00805EBD">
        <w:rPr>
          <w:spacing w:val="-2"/>
          <w:sz w:val="24"/>
          <w:szCs w:val="24"/>
          <w:u w:val="single"/>
        </w:rPr>
        <w:t>Respondents</w:t>
      </w:r>
    </w:p>
    <w:p w:rsidR="000878DA" w:rsidRPr="00805EBD" w:rsidP="00805EBD" w14:paraId="4BE23188" w14:textId="77777777">
      <w:pPr>
        <w:pStyle w:val="BodyText"/>
      </w:pPr>
    </w:p>
    <w:p w:rsidR="000878DA" w:rsidRPr="00805EBD" w:rsidP="00805EBD" w14:paraId="3F931F2C" w14:textId="77777777">
      <w:pPr>
        <w:pStyle w:val="BodyText"/>
      </w:pPr>
      <w:bookmarkStart w:id="11" w:name="10._Confidentiality"/>
      <w:bookmarkEnd w:id="11"/>
      <w:r w:rsidRPr="00805EBD">
        <w:t>Payments</w:t>
      </w:r>
      <w:r w:rsidRPr="00805EBD">
        <w:rPr>
          <w:spacing w:val="-4"/>
        </w:rPr>
        <w:t xml:space="preserve"> </w:t>
      </w:r>
      <w:r w:rsidRPr="00805EBD">
        <w:t>or gifts</w:t>
      </w:r>
      <w:r w:rsidRPr="00805EBD">
        <w:rPr>
          <w:spacing w:val="-1"/>
        </w:rPr>
        <w:t xml:space="preserve"> </w:t>
      </w:r>
      <w:r w:rsidRPr="00805EBD">
        <w:t>will</w:t>
      </w:r>
      <w:r w:rsidRPr="00805EBD">
        <w:rPr>
          <w:spacing w:val="-2"/>
        </w:rPr>
        <w:t xml:space="preserve"> </w:t>
      </w:r>
      <w:r w:rsidRPr="00805EBD">
        <w:t>not</w:t>
      </w:r>
      <w:r w:rsidRPr="00805EBD">
        <w:rPr>
          <w:spacing w:val="-1"/>
        </w:rPr>
        <w:t xml:space="preserve"> </w:t>
      </w:r>
      <w:r w:rsidRPr="00805EBD">
        <w:t>be</w:t>
      </w:r>
      <w:r w:rsidRPr="00805EBD">
        <w:rPr>
          <w:spacing w:val="-2"/>
        </w:rPr>
        <w:t xml:space="preserve"> </w:t>
      </w:r>
      <w:r w:rsidRPr="00805EBD">
        <w:t>provided</w:t>
      </w:r>
      <w:r w:rsidRPr="00805EBD">
        <w:rPr>
          <w:spacing w:val="-2"/>
        </w:rPr>
        <w:t xml:space="preserve"> </w:t>
      </w:r>
      <w:r w:rsidRPr="00805EBD">
        <w:t>to</w:t>
      </w:r>
      <w:r w:rsidRPr="00805EBD">
        <w:rPr>
          <w:spacing w:val="-2"/>
        </w:rPr>
        <w:t xml:space="preserve"> respondents.</w:t>
      </w:r>
    </w:p>
    <w:p w:rsidR="000878DA" w:rsidRPr="00805EBD" w:rsidP="00805EBD" w14:paraId="0A1FC2FD" w14:textId="77777777">
      <w:pPr>
        <w:pStyle w:val="BodyText"/>
      </w:pPr>
    </w:p>
    <w:p w:rsidR="000878DA" w:rsidRPr="00805EBD" w:rsidP="00E225EA" w14:paraId="7F881BE1" w14:textId="77777777">
      <w:pPr>
        <w:pStyle w:val="ListParagraph"/>
        <w:numPr>
          <w:ilvl w:val="1"/>
          <w:numId w:val="5"/>
        </w:numPr>
        <w:tabs>
          <w:tab w:val="left" w:pos="552"/>
        </w:tabs>
        <w:ind w:left="432"/>
        <w:rPr>
          <w:sz w:val="24"/>
          <w:szCs w:val="24"/>
        </w:rPr>
      </w:pPr>
      <w:r w:rsidRPr="00805EBD">
        <w:rPr>
          <w:spacing w:val="-2"/>
          <w:sz w:val="24"/>
          <w:szCs w:val="24"/>
          <w:u w:val="single"/>
        </w:rPr>
        <w:t>Confidentiality</w:t>
      </w:r>
    </w:p>
    <w:p w:rsidR="000878DA" w:rsidRPr="00805EBD" w:rsidP="00805EBD" w14:paraId="23A27AE1" w14:textId="77777777">
      <w:pPr>
        <w:pStyle w:val="BodyText"/>
      </w:pPr>
    </w:p>
    <w:p w:rsidR="000878DA" w:rsidRPr="00805EBD" w:rsidP="00805EBD" w14:paraId="2B50D232" w14:textId="77777777">
      <w:pPr>
        <w:pStyle w:val="BodyText"/>
      </w:pPr>
      <w:r w:rsidRPr="00805EBD">
        <w:t>Assurances of confidentiality will not be provided to respondents. Respondents (states) are expected</w:t>
      </w:r>
      <w:r w:rsidRPr="00805EBD">
        <w:rPr>
          <w:spacing w:val="-3"/>
        </w:rPr>
        <w:t xml:space="preserve"> </w:t>
      </w:r>
      <w:r w:rsidRPr="00805EBD">
        <w:t>to</w:t>
      </w:r>
      <w:r w:rsidRPr="00805EBD">
        <w:rPr>
          <w:spacing w:val="-3"/>
        </w:rPr>
        <w:t xml:space="preserve"> </w:t>
      </w:r>
      <w:r w:rsidRPr="00805EBD">
        <w:t>have</w:t>
      </w:r>
      <w:r w:rsidRPr="00805EBD">
        <w:rPr>
          <w:spacing w:val="-5"/>
        </w:rPr>
        <w:t xml:space="preserve"> </w:t>
      </w:r>
      <w:r w:rsidRPr="00805EBD">
        <w:t>made</w:t>
      </w:r>
      <w:r w:rsidRPr="00805EBD">
        <w:rPr>
          <w:spacing w:val="-2"/>
        </w:rPr>
        <w:t xml:space="preserve"> </w:t>
      </w:r>
      <w:r w:rsidRPr="00805EBD">
        <w:t>the</w:t>
      </w:r>
      <w:r w:rsidRPr="00805EBD">
        <w:rPr>
          <w:spacing w:val="-5"/>
        </w:rPr>
        <w:t xml:space="preserve"> </w:t>
      </w:r>
      <w:r w:rsidRPr="00805EBD">
        <w:t>information</w:t>
      </w:r>
      <w:r w:rsidRPr="00805EBD">
        <w:rPr>
          <w:spacing w:val="-4"/>
        </w:rPr>
        <w:t xml:space="preserve"> </w:t>
      </w:r>
      <w:r w:rsidRPr="00805EBD">
        <w:t>requested</w:t>
      </w:r>
      <w:r w:rsidRPr="00805EBD">
        <w:rPr>
          <w:spacing w:val="-4"/>
        </w:rPr>
        <w:t xml:space="preserve"> </w:t>
      </w:r>
      <w:r w:rsidRPr="00805EBD">
        <w:t>for</w:t>
      </w:r>
      <w:r w:rsidRPr="00805EBD">
        <w:rPr>
          <w:spacing w:val="-3"/>
        </w:rPr>
        <w:t xml:space="preserve"> </w:t>
      </w:r>
      <w:r w:rsidRPr="00805EBD">
        <w:t>this</w:t>
      </w:r>
      <w:r w:rsidRPr="00805EBD">
        <w:rPr>
          <w:spacing w:val="-3"/>
        </w:rPr>
        <w:t xml:space="preserve"> </w:t>
      </w:r>
      <w:r w:rsidRPr="00805EBD">
        <w:t>data</w:t>
      </w:r>
      <w:r w:rsidRPr="00805EBD">
        <w:rPr>
          <w:spacing w:val="-4"/>
        </w:rPr>
        <w:t xml:space="preserve"> </w:t>
      </w:r>
      <w:r w:rsidRPr="00805EBD">
        <w:t>collection</w:t>
      </w:r>
      <w:r w:rsidRPr="00805EBD">
        <w:rPr>
          <w:spacing w:val="-4"/>
        </w:rPr>
        <w:t xml:space="preserve"> </w:t>
      </w:r>
      <w:r w:rsidR="00F933E5">
        <w:t>readily available</w:t>
      </w:r>
      <w:r w:rsidRPr="00805EBD" w:rsidR="00F933E5">
        <w:rPr>
          <w:spacing w:val="-4"/>
        </w:rPr>
        <w:t xml:space="preserve"> </w:t>
      </w:r>
      <w:r w:rsidRPr="00805EBD">
        <w:t>to</w:t>
      </w:r>
      <w:r w:rsidRPr="00805EBD">
        <w:rPr>
          <w:spacing w:val="-4"/>
        </w:rPr>
        <w:t xml:space="preserve"> </w:t>
      </w:r>
      <w:r w:rsidRPr="00805EBD">
        <w:t>their</w:t>
      </w:r>
      <w:r w:rsidRPr="00805EBD">
        <w:rPr>
          <w:spacing w:val="-4"/>
        </w:rPr>
        <w:t xml:space="preserve"> </w:t>
      </w:r>
      <w:r w:rsidRPr="00805EBD">
        <w:t xml:space="preserve">stakeholder communities per </w:t>
      </w:r>
      <w:r w:rsidR="00C2716F">
        <w:t>s</w:t>
      </w:r>
      <w:r w:rsidRPr="00805EBD">
        <w:t xml:space="preserve">ection 1903(l)(2)(B) of the Act, which requires that states “take into account a stakeholder process that includes input from beneficiaries, family caregivers, individuals who furnish </w:t>
      </w:r>
      <w:r w:rsidR="00BF2914">
        <w:t>PCS</w:t>
      </w:r>
      <w:r w:rsidRPr="00805EBD">
        <w:t xml:space="preserve"> or </w:t>
      </w:r>
      <w:r w:rsidR="00BF2914">
        <w:t>HHCS</w:t>
      </w:r>
      <w:r w:rsidRPr="00805EBD">
        <w:t>, and other stakeholders, as determined by the State in accordance with guidance from the Secretary.” In addition, the information being requested for this data collection is intended to be publicly available upon request. CMS also intends to share states’ EVV implementation status with its stakeholder community (see #16 below). Further, as noted in #11 below, there</w:t>
      </w:r>
      <w:r w:rsidRPr="00805EBD">
        <w:rPr>
          <w:spacing w:val="-1"/>
        </w:rPr>
        <w:t xml:space="preserve"> </w:t>
      </w:r>
      <w:r w:rsidRPr="00805EBD">
        <w:t xml:space="preserve">are no sensitive questions associated with this </w:t>
      </w:r>
      <w:bookmarkStart w:id="12" w:name="11._Sensitive_Questions"/>
      <w:bookmarkEnd w:id="12"/>
      <w:r w:rsidRPr="00805EBD">
        <w:rPr>
          <w:spacing w:val="-2"/>
        </w:rPr>
        <w:t>collection.</w:t>
      </w:r>
    </w:p>
    <w:p w:rsidR="000878DA" w:rsidRPr="00805EBD" w:rsidP="00805EBD" w14:paraId="569C9471" w14:textId="77777777">
      <w:pPr>
        <w:pStyle w:val="BodyText"/>
      </w:pPr>
    </w:p>
    <w:p w:rsidR="000878DA" w:rsidRPr="00805EBD" w:rsidP="00E225EA" w14:paraId="4FF78971" w14:textId="77777777">
      <w:pPr>
        <w:pStyle w:val="ListParagraph"/>
        <w:numPr>
          <w:ilvl w:val="1"/>
          <w:numId w:val="5"/>
        </w:numPr>
        <w:tabs>
          <w:tab w:val="left" w:pos="552"/>
        </w:tabs>
        <w:ind w:left="432"/>
        <w:rPr>
          <w:sz w:val="24"/>
          <w:szCs w:val="24"/>
        </w:rPr>
      </w:pPr>
      <w:r w:rsidRPr="00805EBD">
        <w:rPr>
          <w:sz w:val="24"/>
          <w:szCs w:val="24"/>
          <w:u w:val="single"/>
        </w:rPr>
        <w:t>Sensitive</w:t>
      </w:r>
      <w:r w:rsidRPr="00805EBD">
        <w:rPr>
          <w:spacing w:val="-9"/>
          <w:sz w:val="24"/>
          <w:szCs w:val="24"/>
          <w:u w:val="single"/>
        </w:rPr>
        <w:t xml:space="preserve"> </w:t>
      </w:r>
      <w:r w:rsidRPr="00805EBD">
        <w:rPr>
          <w:spacing w:val="-2"/>
          <w:sz w:val="24"/>
          <w:szCs w:val="24"/>
          <w:u w:val="single"/>
        </w:rPr>
        <w:t>Questions</w:t>
      </w:r>
    </w:p>
    <w:p w:rsidR="000878DA" w:rsidRPr="00805EBD" w:rsidP="00805EBD" w14:paraId="66609E72" w14:textId="77777777">
      <w:pPr>
        <w:pStyle w:val="BodyText"/>
      </w:pPr>
    </w:p>
    <w:p w:rsidR="000878DA" w:rsidRPr="00805EBD" w:rsidP="00805EBD" w14:paraId="23AB78EC" w14:textId="77777777">
      <w:pPr>
        <w:pStyle w:val="BodyText"/>
        <w:jc w:val="both"/>
      </w:pPr>
      <w:r w:rsidRPr="00805EBD">
        <w:t>There are no sensitive questions associated with this collection. Specifically, the collection does not</w:t>
      </w:r>
      <w:r w:rsidRPr="00805EBD">
        <w:rPr>
          <w:spacing w:val="-3"/>
        </w:rPr>
        <w:t xml:space="preserve"> </w:t>
      </w:r>
      <w:r w:rsidRPr="00805EBD">
        <w:t>solicit</w:t>
      </w:r>
      <w:r w:rsidRPr="00805EBD">
        <w:rPr>
          <w:spacing w:val="-3"/>
        </w:rPr>
        <w:t xml:space="preserve"> </w:t>
      </w:r>
      <w:r w:rsidRPr="00805EBD">
        <w:t>questions</w:t>
      </w:r>
      <w:r w:rsidRPr="00805EBD">
        <w:rPr>
          <w:spacing w:val="-3"/>
        </w:rPr>
        <w:t xml:space="preserve"> </w:t>
      </w:r>
      <w:r w:rsidRPr="00805EBD">
        <w:t>of</w:t>
      </w:r>
      <w:r w:rsidRPr="00805EBD">
        <w:rPr>
          <w:spacing w:val="-4"/>
        </w:rPr>
        <w:t xml:space="preserve"> </w:t>
      </w:r>
      <w:r w:rsidRPr="00805EBD">
        <w:t>a</w:t>
      </w:r>
      <w:r w:rsidRPr="00805EBD">
        <w:rPr>
          <w:spacing w:val="-4"/>
        </w:rPr>
        <w:t xml:space="preserve"> </w:t>
      </w:r>
      <w:r w:rsidRPr="00805EBD">
        <w:t>sensitive</w:t>
      </w:r>
      <w:r w:rsidRPr="00805EBD">
        <w:rPr>
          <w:spacing w:val="-5"/>
        </w:rPr>
        <w:t xml:space="preserve"> </w:t>
      </w:r>
      <w:r w:rsidRPr="00805EBD">
        <w:t>nature,</w:t>
      </w:r>
      <w:r w:rsidRPr="00805EBD">
        <w:rPr>
          <w:spacing w:val="-4"/>
        </w:rPr>
        <w:t xml:space="preserve"> </w:t>
      </w:r>
      <w:r w:rsidRPr="00805EBD">
        <w:t>such as</w:t>
      </w:r>
      <w:r w:rsidRPr="00805EBD">
        <w:rPr>
          <w:spacing w:val="-3"/>
        </w:rPr>
        <w:t xml:space="preserve"> </w:t>
      </w:r>
      <w:r w:rsidRPr="00805EBD">
        <w:t>sexual</w:t>
      </w:r>
      <w:r w:rsidRPr="00805EBD">
        <w:rPr>
          <w:spacing w:val="-3"/>
        </w:rPr>
        <w:t xml:space="preserve"> </w:t>
      </w:r>
      <w:r w:rsidRPr="00805EBD">
        <w:t>behavior</w:t>
      </w:r>
      <w:r w:rsidRPr="00805EBD">
        <w:rPr>
          <w:spacing w:val="-4"/>
        </w:rPr>
        <w:t xml:space="preserve"> </w:t>
      </w:r>
      <w:r w:rsidRPr="00805EBD">
        <w:t>and</w:t>
      </w:r>
      <w:r w:rsidRPr="00805EBD">
        <w:rPr>
          <w:spacing w:val="-4"/>
        </w:rPr>
        <w:t xml:space="preserve"> </w:t>
      </w:r>
      <w:r w:rsidRPr="00805EBD">
        <w:t>attitudes,</w:t>
      </w:r>
      <w:r w:rsidRPr="00805EBD">
        <w:rPr>
          <w:spacing w:val="-4"/>
        </w:rPr>
        <w:t xml:space="preserve"> </w:t>
      </w:r>
      <w:r w:rsidRPr="00805EBD">
        <w:t>religious</w:t>
      </w:r>
      <w:r w:rsidRPr="00805EBD">
        <w:rPr>
          <w:spacing w:val="-3"/>
        </w:rPr>
        <w:t xml:space="preserve"> </w:t>
      </w:r>
      <w:r w:rsidRPr="00805EBD">
        <w:t xml:space="preserve">beliefs, </w:t>
      </w:r>
      <w:bookmarkStart w:id="13" w:name="12._Burden_Estimates_(Hours_&amp;_Wages)"/>
      <w:bookmarkEnd w:id="13"/>
      <w:r w:rsidRPr="00805EBD">
        <w:t>and other matters that are commonly considered private.</w:t>
      </w:r>
    </w:p>
    <w:p w:rsidR="000878DA" w:rsidRPr="00805EBD" w:rsidP="00805EBD" w14:paraId="044AB2BB" w14:textId="77777777">
      <w:pPr>
        <w:pStyle w:val="BodyText"/>
      </w:pPr>
    </w:p>
    <w:p w:rsidR="000878DA" w:rsidRPr="00805EBD" w:rsidP="00E225EA" w14:paraId="40B75DDD" w14:textId="77777777">
      <w:pPr>
        <w:pStyle w:val="ListParagraph"/>
        <w:numPr>
          <w:ilvl w:val="1"/>
          <w:numId w:val="5"/>
        </w:numPr>
        <w:tabs>
          <w:tab w:val="left" w:pos="552"/>
        </w:tabs>
        <w:ind w:left="432"/>
        <w:rPr>
          <w:sz w:val="24"/>
          <w:szCs w:val="24"/>
        </w:rPr>
      </w:pPr>
      <w:r w:rsidRPr="00805EBD">
        <w:rPr>
          <w:sz w:val="24"/>
          <w:szCs w:val="24"/>
          <w:u w:val="single"/>
        </w:rPr>
        <w:t>Burden Estimates</w:t>
      </w:r>
    </w:p>
    <w:p w:rsidR="000878DA" w:rsidRPr="00805EBD" w:rsidP="00805EBD" w14:paraId="5598CE63" w14:textId="77777777">
      <w:pPr>
        <w:pStyle w:val="BodyText"/>
      </w:pPr>
    </w:p>
    <w:p w:rsidR="000878DA" w:rsidRPr="00E225EA" w:rsidP="00805EBD" w14:paraId="62328368" w14:textId="77777777">
      <w:pPr>
        <w:jc w:val="both"/>
        <w:rPr>
          <w:i/>
          <w:iCs/>
          <w:sz w:val="24"/>
          <w:szCs w:val="24"/>
        </w:rPr>
      </w:pPr>
      <w:r w:rsidRPr="00E225EA">
        <w:rPr>
          <w:i/>
          <w:iCs/>
          <w:sz w:val="24"/>
          <w:szCs w:val="24"/>
        </w:rPr>
        <w:t>Wage</w:t>
      </w:r>
      <w:r w:rsidRPr="00E225EA">
        <w:rPr>
          <w:i/>
          <w:iCs/>
          <w:spacing w:val="-1"/>
          <w:sz w:val="24"/>
          <w:szCs w:val="24"/>
        </w:rPr>
        <w:t xml:space="preserve"> </w:t>
      </w:r>
      <w:r w:rsidRPr="00E225EA">
        <w:rPr>
          <w:i/>
          <w:iCs/>
          <w:spacing w:val="-2"/>
          <w:sz w:val="24"/>
          <w:szCs w:val="24"/>
        </w:rPr>
        <w:t>Estimates</w:t>
      </w:r>
    </w:p>
    <w:p w:rsidR="000878DA" w:rsidRPr="00805EBD" w:rsidP="00805EBD" w14:paraId="46E805A5" w14:textId="77777777">
      <w:pPr>
        <w:pStyle w:val="BodyText"/>
      </w:pPr>
    </w:p>
    <w:p w:rsidR="000878DA" w:rsidRPr="00805EBD" w:rsidP="00805EBD" w14:paraId="4E2D751D" w14:textId="77777777">
      <w:pPr>
        <w:pStyle w:val="BodyText"/>
      </w:pPr>
      <w:r w:rsidRPr="00805EBD">
        <w:t>To</w:t>
      </w:r>
      <w:r w:rsidRPr="00805EBD">
        <w:rPr>
          <w:spacing w:val="-2"/>
        </w:rPr>
        <w:t xml:space="preserve"> </w:t>
      </w:r>
      <w:r w:rsidRPr="00805EBD">
        <w:t>derive</w:t>
      </w:r>
      <w:r w:rsidRPr="00805EBD">
        <w:rPr>
          <w:spacing w:val="-4"/>
        </w:rPr>
        <w:t xml:space="preserve"> </w:t>
      </w:r>
      <w:r w:rsidRPr="00805EBD">
        <w:t>average</w:t>
      </w:r>
      <w:r w:rsidRPr="00805EBD">
        <w:rPr>
          <w:spacing w:val="-4"/>
        </w:rPr>
        <w:t xml:space="preserve"> </w:t>
      </w:r>
      <w:r w:rsidRPr="00805EBD">
        <w:t>costs,</w:t>
      </w:r>
      <w:r w:rsidRPr="00805EBD">
        <w:rPr>
          <w:spacing w:val="-1"/>
        </w:rPr>
        <w:t xml:space="preserve"> </w:t>
      </w:r>
      <w:r w:rsidRPr="00805EBD">
        <w:t>we</w:t>
      </w:r>
      <w:r w:rsidRPr="00805EBD">
        <w:rPr>
          <w:spacing w:val="-3"/>
        </w:rPr>
        <w:t xml:space="preserve"> </w:t>
      </w:r>
      <w:r w:rsidRPr="00805EBD">
        <w:t>are</w:t>
      </w:r>
      <w:r w:rsidRPr="00805EBD">
        <w:rPr>
          <w:spacing w:val="-3"/>
        </w:rPr>
        <w:t xml:space="preserve"> </w:t>
      </w:r>
      <w:r w:rsidRPr="00805EBD">
        <w:t>using</w:t>
      </w:r>
      <w:r w:rsidRPr="00805EBD">
        <w:rPr>
          <w:spacing w:val="-5"/>
        </w:rPr>
        <w:t xml:space="preserve"> </w:t>
      </w:r>
      <w:r w:rsidRPr="00805EBD">
        <w:t>data</w:t>
      </w:r>
      <w:r w:rsidRPr="00805EBD">
        <w:rPr>
          <w:spacing w:val="-3"/>
        </w:rPr>
        <w:t xml:space="preserve"> </w:t>
      </w:r>
      <w:r w:rsidRPr="00805EBD">
        <w:t>from</w:t>
      </w:r>
      <w:r w:rsidRPr="00805EBD">
        <w:rPr>
          <w:spacing w:val="-2"/>
        </w:rPr>
        <w:t xml:space="preserve"> </w:t>
      </w:r>
      <w:r w:rsidRPr="00805EBD">
        <w:t>the</w:t>
      </w:r>
      <w:r w:rsidRPr="00805EBD">
        <w:rPr>
          <w:spacing w:val="-4"/>
        </w:rPr>
        <w:t xml:space="preserve"> </w:t>
      </w:r>
      <w:r w:rsidRPr="00805EBD">
        <w:t>U.S.</w:t>
      </w:r>
      <w:r w:rsidRPr="00805EBD">
        <w:rPr>
          <w:spacing w:val="-4"/>
        </w:rPr>
        <w:t xml:space="preserve"> </w:t>
      </w:r>
      <w:r w:rsidRPr="00805EBD">
        <w:t>Bureau</w:t>
      </w:r>
      <w:r w:rsidRPr="00805EBD">
        <w:rPr>
          <w:spacing w:val="-3"/>
        </w:rPr>
        <w:t xml:space="preserve"> </w:t>
      </w:r>
      <w:r w:rsidRPr="00805EBD">
        <w:t>of Labor</w:t>
      </w:r>
      <w:r w:rsidRPr="00805EBD">
        <w:rPr>
          <w:spacing w:val="-4"/>
        </w:rPr>
        <w:t xml:space="preserve"> </w:t>
      </w:r>
      <w:r w:rsidRPr="00805EBD">
        <w:t>Statistics’</w:t>
      </w:r>
      <w:r w:rsidRPr="00805EBD">
        <w:rPr>
          <w:spacing w:val="-3"/>
        </w:rPr>
        <w:t xml:space="preserve"> </w:t>
      </w:r>
      <w:r w:rsidRPr="00805EBD">
        <w:t>May</w:t>
      </w:r>
      <w:r w:rsidRPr="00805EBD">
        <w:rPr>
          <w:spacing w:val="-6"/>
        </w:rPr>
        <w:t xml:space="preserve"> </w:t>
      </w:r>
      <w:r w:rsidR="001A3CAF">
        <w:t>2024</w:t>
      </w:r>
      <w:r w:rsidRPr="00805EBD">
        <w:t xml:space="preserve"> National Occupational Employment and Wage Estimates for all salary estimates </w:t>
      </w:r>
      <w:hyperlink r:id="rId7">
        <w:r w:rsidRPr="00805EBD">
          <w:t>(</w:t>
        </w:r>
        <w:r w:rsidRPr="00805EBD">
          <w:rPr>
            <w:color w:val="0562C1"/>
            <w:u w:val="single" w:color="0562C1"/>
          </w:rPr>
          <w:t>http://www.bls.gov/oes/current/oes_nat.htm</w:t>
        </w:r>
        <w:r w:rsidRPr="00805EBD">
          <w:t>)</w:t>
        </w:r>
      </w:hyperlink>
      <w:r w:rsidRPr="00805EBD">
        <w:t>. In this regard, the following table presents BLS’</w:t>
      </w:r>
      <w:r w:rsidR="00433660">
        <w:t xml:space="preserve"> </w:t>
      </w:r>
      <w:r w:rsidRPr="00805EBD">
        <w:t>mean hourly wage, our estimated cost of fringe benefits and o</w:t>
      </w:r>
      <w:r w:rsidR="001A3CAF">
        <w:t>ther indirect costs</w:t>
      </w:r>
      <w:r w:rsidRPr="00805EBD">
        <w:t xml:space="preserve"> (calculated at 100 percent of salary), and our adjusted hourly wage.</w:t>
      </w:r>
    </w:p>
    <w:p w:rsidR="000878DA" w:rsidRPr="00805EBD" w:rsidP="00805EBD" w14:paraId="40F2C223" w14:textId="77777777">
      <w:pPr>
        <w:pStyle w:val="BodyText"/>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0"/>
        <w:gridCol w:w="1620"/>
        <w:gridCol w:w="1020"/>
        <w:gridCol w:w="1320"/>
        <w:gridCol w:w="1980"/>
      </w:tblGrid>
      <w:tr w14:paraId="6643AD22" w14:textId="77777777">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4"/>
        </w:trPr>
        <w:tc>
          <w:tcPr>
            <w:tcW w:w="2520" w:type="dxa"/>
          </w:tcPr>
          <w:p w:rsidR="000878DA" w:rsidRPr="00E225EA" w:rsidP="00805EBD" w14:paraId="3C0E8212" w14:textId="77777777">
            <w:pPr>
              <w:pStyle w:val="TableParagraph"/>
              <w:rPr>
                <w:sz w:val="20"/>
                <w:szCs w:val="20"/>
              </w:rPr>
            </w:pPr>
            <w:r w:rsidRPr="00E225EA">
              <w:rPr>
                <w:sz w:val="20"/>
                <w:szCs w:val="20"/>
              </w:rPr>
              <w:t>Occupation</w:t>
            </w:r>
            <w:r w:rsidRPr="00E225EA">
              <w:rPr>
                <w:spacing w:val="-5"/>
                <w:sz w:val="20"/>
                <w:szCs w:val="20"/>
              </w:rPr>
              <w:t xml:space="preserve"> </w:t>
            </w:r>
            <w:r w:rsidRPr="00E225EA">
              <w:rPr>
                <w:spacing w:val="-2"/>
                <w:sz w:val="20"/>
                <w:szCs w:val="20"/>
              </w:rPr>
              <w:t>Title</w:t>
            </w:r>
          </w:p>
        </w:tc>
        <w:tc>
          <w:tcPr>
            <w:tcW w:w="1620" w:type="dxa"/>
          </w:tcPr>
          <w:p w:rsidR="000878DA" w:rsidRPr="00E225EA" w:rsidP="00805EBD" w14:paraId="13A0BFB6" w14:textId="77777777">
            <w:pPr>
              <w:pStyle w:val="TableParagraph"/>
              <w:rPr>
                <w:sz w:val="20"/>
                <w:szCs w:val="20"/>
              </w:rPr>
            </w:pPr>
            <w:r w:rsidRPr="00E225EA">
              <w:rPr>
                <w:spacing w:val="-2"/>
                <w:sz w:val="20"/>
                <w:szCs w:val="20"/>
              </w:rPr>
              <w:t xml:space="preserve">Occupation </w:t>
            </w:r>
            <w:r w:rsidRPr="00E225EA">
              <w:rPr>
                <w:spacing w:val="-4"/>
                <w:sz w:val="20"/>
                <w:szCs w:val="20"/>
              </w:rPr>
              <w:t>Code</w:t>
            </w:r>
          </w:p>
        </w:tc>
        <w:tc>
          <w:tcPr>
            <w:tcW w:w="1020" w:type="dxa"/>
          </w:tcPr>
          <w:p w:rsidR="000878DA" w:rsidRPr="00E225EA" w:rsidP="00805EBD" w14:paraId="18E7746C" w14:textId="77777777">
            <w:pPr>
              <w:pStyle w:val="TableParagraph"/>
              <w:rPr>
                <w:sz w:val="20"/>
                <w:szCs w:val="20"/>
              </w:rPr>
            </w:pPr>
            <w:r w:rsidRPr="00E225EA">
              <w:rPr>
                <w:spacing w:val="-4"/>
                <w:sz w:val="20"/>
                <w:szCs w:val="20"/>
              </w:rPr>
              <w:t xml:space="preserve">Mean </w:t>
            </w:r>
            <w:r w:rsidRPr="00E225EA">
              <w:rPr>
                <w:spacing w:val="-2"/>
                <w:sz w:val="20"/>
                <w:szCs w:val="20"/>
              </w:rPr>
              <w:t xml:space="preserve">Hourly </w:t>
            </w:r>
            <w:r w:rsidRPr="00E225EA">
              <w:rPr>
                <w:spacing w:val="-4"/>
                <w:sz w:val="20"/>
                <w:szCs w:val="20"/>
              </w:rPr>
              <w:t xml:space="preserve">Wage </w:t>
            </w:r>
            <w:r w:rsidRPr="00E225EA">
              <w:rPr>
                <w:spacing w:val="-2"/>
                <w:sz w:val="20"/>
                <w:szCs w:val="20"/>
              </w:rPr>
              <w:t>($/hr)</w:t>
            </w:r>
          </w:p>
        </w:tc>
        <w:tc>
          <w:tcPr>
            <w:tcW w:w="1320" w:type="dxa"/>
          </w:tcPr>
          <w:p w:rsidR="000878DA" w:rsidRPr="00E225EA" w:rsidP="00805EBD" w14:paraId="026A1BC5" w14:textId="77777777">
            <w:pPr>
              <w:pStyle w:val="TableParagraph"/>
              <w:rPr>
                <w:sz w:val="20"/>
                <w:szCs w:val="20"/>
              </w:rPr>
            </w:pPr>
            <w:r w:rsidRPr="00E225EA">
              <w:rPr>
                <w:spacing w:val="-2"/>
                <w:sz w:val="20"/>
                <w:szCs w:val="20"/>
              </w:rPr>
              <w:t xml:space="preserve">Fringe Benefits </w:t>
            </w:r>
            <w:r w:rsidRPr="00E225EA">
              <w:rPr>
                <w:spacing w:val="-4"/>
                <w:sz w:val="20"/>
                <w:szCs w:val="20"/>
              </w:rPr>
              <w:t xml:space="preserve">and </w:t>
            </w:r>
            <w:r w:rsidRPr="00E225EA">
              <w:rPr>
                <w:spacing w:val="-2"/>
                <w:sz w:val="20"/>
                <w:szCs w:val="20"/>
              </w:rPr>
              <w:t>O</w:t>
            </w:r>
            <w:r w:rsidR="001A3CAF">
              <w:rPr>
                <w:spacing w:val="-2"/>
                <w:sz w:val="20"/>
                <w:szCs w:val="20"/>
              </w:rPr>
              <w:t xml:space="preserve">ther </w:t>
            </w:r>
            <w:r w:rsidR="00281138">
              <w:rPr>
                <w:spacing w:val="-2"/>
                <w:sz w:val="20"/>
                <w:szCs w:val="20"/>
              </w:rPr>
              <w:t>I</w:t>
            </w:r>
            <w:r w:rsidR="001A3CAF">
              <w:rPr>
                <w:spacing w:val="-2"/>
                <w:sz w:val="20"/>
                <w:szCs w:val="20"/>
              </w:rPr>
              <w:t>ndirect Costs</w:t>
            </w:r>
          </w:p>
          <w:p w:rsidR="000878DA" w:rsidRPr="00E225EA" w:rsidP="00805EBD" w14:paraId="3BB80173" w14:textId="77777777">
            <w:pPr>
              <w:pStyle w:val="TableParagraph"/>
              <w:rPr>
                <w:sz w:val="20"/>
                <w:szCs w:val="20"/>
              </w:rPr>
            </w:pPr>
            <w:r w:rsidRPr="00E225EA">
              <w:rPr>
                <w:spacing w:val="-2"/>
                <w:sz w:val="20"/>
                <w:szCs w:val="20"/>
              </w:rPr>
              <w:t>($/hr)</w:t>
            </w:r>
          </w:p>
        </w:tc>
        <w:tc>
          <w:tcPr>
            <w:tcW w:w="1980" w:type="dxa"/>
          </w:tcPr>
          <w:p w:rsidR="000878DA" w:rsidRPr="00E225EA" w:rsidP="00805EBD" w14:paraId="1D1C6B0E" w14:textId="77777777">
            <w:pPr>
              <w:pStyle w:val="TableParagraph"/>
              <w:rPr>
                <w:sz w:val="20"/>
                <w:szCs w:val="20"/>
              </w:rPr>
            </w:pPr>
            <w:r w:rsidRPr="00E225EA">
              <w:rPr>
                <w:sz w:val="20"/>
                <w:szCs w:val="20"/>
              </w:rPr>
              <w:t>Adjusted</w:t>
            </w:r>
            <w:r w:rsidRPr="00E225EA">
              <w:rPr>
                <w:spacing w:val="-14"/>
                <w:sz w:val="20"/>
                <w:szCs w:val="20"/>
              </w:rPr>
              <w:t xml:space="preserve"> </w:t>
            </w:r>
            <w:r w:rsidRPr="00E225EA">
              <w:rPr>
                <w:sz w:val="20"/>
                <w:szCs w:val="20"/>
              </w:rPr>
              <w:t>Hourly Wage ($/hr)</w:t>
            </w:r>
          </w:p>
        </w:tc>
      </w:tr>
      <w:tr w14:paraId="0C9DF672" w14:textId="77777777">
        <w:tblPrEx>
          <w:tblW w:w="0" w:type="auto"/>
          <w:tblInd w:w="665" w:type="dxa"/>
          <w:tblLayout w:type="fixed"/>
          <w:tblCellMar>
            <w:left w:w="0" w:type="dxa"/>
            <w:right w:w="0" w:type="dxa"/>
          </w:tblCellMar>
          <w:tblLook w:val="01E0"/>
        </w:tblPrEx>
        <w:trPr>
          <w:trHeight w:val="505"/>
        </w:trPr>
        <w:tc>
          <w:tcPr>
            <w:tcW w:w="2520" w:type="dxa"/>
          </w:tcPr>
          <w:p w:rsidR="000878DA" w:rsidRPr="00E225EA" w:rsidP="00805EBD" w14:paraId="4D55E245" w14:textId="77777777">
            <w:pPr>
              <w:pStyle w:val="TableParagraph"/>
              <w:rPr>
                <w:sz w:val="20"/>
                <w:szCs w:val="20"/>
              </w:rPr>
            </w:pPr>
            <w:r w:rsidRPr="00E225EA">
              <w:rPr>
                <w:sz w:val="20"/>
                <w:szCs w:val="20"/>
              </w:rPr>
              <w:t>Social</w:t>
            </w:r>
            <w:r w:rsidRPr="00E225EA">
              <w:rPr>
                <w:spacing w:val="-14"/>
                <w:sz w:val="20"/>
                <w:szCs w:val="20"/>
              </w:rPr>
              <w:t xml:space="preserve"> </w:t>
            </w:r>
            <w:r w:rsidRPr="00E225EA">
              <w:rPr>
                <w:sz w:val="20"/>
                <w:szCs w:val="20"/>
              </w:rPr>
              <w:t>and</w:t>
            </w:r>
            <w:r w:rsidRPr="00E225EA">
              <w:rPr>
                <w:spacing w:val="-14"/>
                <w:sz w:val="20"/>
                <w:szCs w:val="20"/>
              </w:rPr>
              <w:t xml:space="preserve"> </w:t>
            </w:r>
            <w:r w:rsidRPr="00E225EA">
              <w:rPr>
                <w:sz w:val="20"/>
                <w:szCs w:val="20"/>
              </w:rPr>
              <w:t>Community Service Managers</w:t>
            </w:r>
          </w:p>
        </w:tc>
        <w:tc>
          <w:tcPr>
            <w:tcW w:w="1620" w:type="dxa"/>
          </w:tcPr>
          <w:p w:rsidR="000878DA" w:rsidRPr="00E225EA" w:rsidP="00805EBD" w14:paraId="72D640A3" w14:textId="77777777">
            <w:pPr>
              <w:pStyle w:val="TableParagraph"/>
              <w:rPr>
                <w:sz w:val="20"/>
                <w:szCs w:val="20"/>
              </w:rPr>
            </w:pPr>
            <w:r w:rsidRPr="00E225EA">
              <w:rPr>
                <w:spacing w:val="-2"/>
                <w:sz w:val="20"/>
                <w:szCs w:val="20"/>
              </w:rPr>
              <w:t>11-</w:t>
            </w:r>
            <w:r w:rsidRPr="00E225EA">
              <w:rPr>
                <w:spacing w:val="-4"/>
                <w:sz w:val="20"/>
                <w:szCs w:val="20"/>
              </w:rPr>
              <w:t>9151</w:t>
            </w:r>
          </w:p>
        </w:tc>
        <w:tc>
          <w:tcPr>
            <w:tcW w:w="1020" w:type="dxa"/>
          </w:tcPr>
          <w:p w:rsidR="000878DA" w:rsidRPr="00E225EA" w:rsidP="00805EBD" w14:paraId="207AA9AC" w14:textId="77777777">
            <w:pPr>
              <w:pStyle w:val="TableParagraph"/>
              <w:rPr>
                <w:sz w:val="20"/>
                <w:szCs w:val="20"/>
              </w:rPr>
            </w:pPr>
            <w:r>
              <w:rPr>
                <w:spacing w:val="-2"/>
                <w:sz w:val="20"/>
                <w:szCs w:val="20"/>
              </w:rPr>
              <w:t>37.61</w:t>
            </w:r>
          </w:p>
        </w:tc>
        <w:tc>
          <w:tcPr>
            <w:tcW w:w="1320" w:type="dxa"/>
          </w:tcPr>
          <w:p w:rsidR="000878DA" w:rsidRPr="00E225EA" w:rsidP="00805EBD" w14:paraId="1CCBFA16" w14:textId="77777777">
            <w:pPr>
              <w:pStyle w:val="TableParagraph"/>
              <w:rPr>
                <w:sz w:val="20"/>
                <w:szCs w:val="20"/>
              </w:rPr>
            </w:pPr>
            <w:r>
              <w:rPr>
                <w:spacing w:val="-2"/>
                <w:sz w:val="20"/>
                <w:szCs w:val="20"/>
              </w:rPr>
              <w:t>37.61</w:t>
            </w:r>
          </w:p>
        </w:tc>
        <w:tc>
          <w:tcPr>
            <w:tcW w:w="1980" w:type="dxa"/>
          </w:tcPr>
          <w:p w:rsidR="000878DA" w:rsidRPr="00E225EA" w:rsidP="00805EBD" w14:paraId="5845E639" w14:textId="77777777">
            <w:pPr>
              <w:pStyle w:val="TableParagraph"/>
              <w:rPr>
                <w:sz w:val="20"/>
                <w:szCs w:val="20"/>
              </w:rPr>
            </w:pPr>
            <w:r>
              <w:rPr>
                <w:spacing w:val="-2"/>
                <w:sz w:val="20"/>
                <w:szCs w:val="20"/>
              </w:rPr>
              <w:t>75.22</w:t>
            </w:r>
          </w:p>
        </w:tc>
      </w:tr>
    </w:tbl>
    <w:p w:rsidR="000878DA" w:rsidRPr="00805EBD" w:rsidP="00805EBD" w14:paraId="23042FCF" w14:textId="77777777">
      <w:pPr>
        <w:pStyle w:val="BodyText"/>
      </w:pPr>
    </w:p>
    <w:p w:rsidR="000878DA" w:rsidRPr="00805EBD" w:rsidP="00805EBD" w14:paraId="72AADB1B" w14:textId="77777777">
      <w:pPr>
        <w:pStyle w:val="BodyText"/>
      </w:pPr>
      <w:r w:rsidRPr="00805EBD">
        <w:t>As</w:t>
      </w:r>
      <w:r w:rsidRPr="00805EBD">
        <w:rPr>
          <w:spacing w:val="-2"/>
        </w:rPr>
        <w:t xml:space="preserve"> </w:t>
      </w:r>
      <w:r w:rsidRPr="00805EBD">
        <w:t>indicated,</w:t>
      </w:r>
      <w:r w:rsidRPr="00805EBD">
        <w:rPr>
          <w:spacing w:val="-2"/>
        </w:rPr>
        <w:t xml:space="preserve"> </w:t>
      </w:r>
      <w:r w:rsidRPr="00805EBD">
        <w:t>we</w:t>
      </w:r>
      <w:r w:rsidRPr="00805EBD">
        <w:rPr>
          <w:spacing w:val="-1"/>
        </w:rPr>
        <w:t xml:space="preserve"> </w:t>
      </w:r>
      <w:r w:rsidRPr="00805EBD">
        <w:t>are</w:t>
      </w:r>
      <w:r w:rsidRPr="00805EBD">
        <w:rPr>
          <w:spacing w:val="-1"/>
        </w:rPr>
        <w:t xml:space="preserve"> </w:t>
      </w:r>
      <w:r w:rsidRPr="00805EBD">
        <w:t>adjusting</w:t>
      </w:r>
      <w:r w:rsidRPr="00805EBD">
        <w:rPr>
          <w:spacing w:val="-5"/>
        </w:rPr>
        <w:t xml:space="preserve"> </w:t>
      </w:r>
      <w:r w:rsidRPr="00805EBD">
        <w:t>our</w:t>
      </w:r>
      <w:r w:rsidRPr="00805EBD">
        <w:rPr>
          <w:spacing w:val="-3"/>
        </w:rPr>
        <w:t xml:space="preserve"> </w:t>
      </w:r>
      <w:r w:rsidRPr="00805EBD">
        <w:t>employee</w:t>
      </w:r>
      <w:r w:rsidRPr="00805EBD">
        <w:rPr>
          <w:spacing w:val="-3"/>
        </w:rPr>
        <w:t xml:space="preserve"> </w:t>
      </w:r>
      <w:r w:rsidRPr="00805EBD">
        <w:t>hourly</w:t>
      </w:r>
      <w:r w:rsidRPr="00805EBD">
        <w:rPr>
          <w:spacing w:val="-5"/>
        </w:rPr>
        <w:t xml:space="preserve"> </w:t>
      </w:r>
      <w:r w:rsidRPr="00805EBD">
        <w:t>wage</w:t>
      </w:r>
      <w:r w:rsidRPr="00805EBD">
        <w:rPr>
          <w:spacing w:val="-3"/>
        </w:rPr>
        <w:t xml:space="preserve"> </w:t>
      </w:r>
      <w:r w:rsidRPr="00805EBD">
        <w:t>estimates</w:t>
      </w:r>
      <w:r w:rsidRPr="00805EBD">
        <w:rPr>
          <w:spacing w:val="-2"/>
        </w:rPr>
        <w:t xml:space="preserve"> </w:t>
      </w:r>
      <w:r w:rsidRPr="00805EBD">
        <w:t>by</w:t>
      </w:r>
      <w:r w:rsidRPr="00805EBD">
        <w:rPr>
          <w:spacing w:val="-5"/>
        </w:rPr>
        <w:t xml:space="preserve"> </w:t>
      </w:r>
      <w:r w:rsidRPr="00805EBD">
        <w:t>a</w:t>
      </w:r>
      <w:r w:rsidRPr="00805EBD">
        <w:rPr>
          <w:spacing w:val="-3"/>
        </w:rPr>
        <w:t xml:space="preserve"> </w:t>
      </w:r>
      <w:r w:rsidRPr="00805EBD">
        <w:t>factor</w:t>
      </w:r>
      <w:r w:rsidRPr="00805EBD">
        <w:rPr>
          <w:spacing w:val="-3"/>
        </w:rPr>
        <w:t xml:space="preserve"> </w:t>
      </w:r>
      <w:r w:rsidRPr="00805EBD">
        <w:t>of</w:t>
      </w:r>
      <w:r w:rsidRPr="00805EBD">
        <w:rPr>
          <w:spacing w:val="-3"/>
        </w:rPr>
        <w:t xml:space="preserve"> </w:t>
      </w:r>
      <w:r w:rsidRPr="00805EBD">
        <w:t>100</w:t>
      </w:r>
      <w:r w:rsidRPr="00805EBD">
        <w:rPr>
          <w:spacing w:val="-2"/>
        </w:rPr>
        <w:t xml:space="preserve"> </w:t>
      </w:r>
      <w:r w:rsidRPr="00805EBD">
        <w:t>percent. This is necessarily a rough adjustment, both because fringe benefits and o</w:t>
      </w:r>
      <w:r w:rsidR="001A3CAF">
        <w:t xml:space="preserve">ther indirect </w:t>
      </w:r>
      <w:r w:rsidRPr="00805EBD">
        <w:t>costs vary significantly from employer to employer, and because methods of estimating these costs vary widely</w:t>
      </w:r>
      <w:r w:rsidRPr="00805EBD">
        <w:rPr>
          <w:spacing w:val="-7"/>
        </w:rPr>
        <w:t xml:space="preserve"> </w:t>
      </w:r>
      <w:r w:rsidRPr="00805EBD">
        <w:t>from</w:t>
      </w:r>
      <w:r w:rsidRPr="00805EBD">
        <w:rPr>
          <w:spacing w:val="-2"/>
        </w:rPr>
        <w:t xml:space="preserve"> </w:t>
      </w:r>
      <w:r w:rsidRPr="00805EBD">
        <w:t>study</w:t>
      </w:r>
      <w:r w:rsidRPr="00805EBD">
        <w:rPr>
          <w:spacing w:val="-7"/>
        </w:rPr>
        <w:t xml:space="preserve"> </w:t>
      </w:r>
      <w:r w:rsidRPr="00805EBD">
        <w:t>to</w:t>
      </w:r>
      <w:r w:rsidRPr="00805EBD">
        <w:rPr>
          <w:spacing w:val="-2"/>
        </w:rPr>
        <w:t xml:space="preserve"> </w:t>
      </w:r>
      <w:r w:rsidRPr="00805EBD">
        <w:t>study.</w:t>
      </w:r>
      <w:r w:rsidRPr="00805EBD">
        <w:rPr>
          <w:spacing w:val="-2"/>
        </w:rPr>
        <w:t xml:space="preserve"> </w:t>
      </w:r>
      <w:r w:rsidRPr="00805EBD">
        <w:t>Nonetheless,</w:t>
      </w:r>
      <w:r w:rsidRPr="00805EBD">
        <w:rPr>
          <w:spacing w:val="-2"/>
        </w:rPr>
        <w:t xml:space="preserve"> </w:t>
      </w:r>
      <w:r w:rsidRPr="00805EBD">
        <w:t>we</w:t>
      </w:r>
      <w:r w:rsidRPr="00805EBD">
        <w:rPr>
          <w:spacing w:val="-3"/>
        </w:rPr>
        <w:t xml:space="preserve"> </w:t>
      </w:r>
      <w:r w:rsidRPr="00805EBD">
        <w:t>believe</w:t>
      </w:r>
      <w:r w:rsidRPr="00805EBD">
        <w:rPr>
          <w:spacing w:val="-3"/>
        </w:rPr>
        <w:t xml:space="preserve"> </w:t>
      </w:r>
      <w:r w:rsidRPr="00805EBD">
        <w:t>that</w:t>
      </w:r>
      <w:r w:rsidRPr="00805EBD">
        <w:rPr>
          <w:spacing w:val="-2"/>
        </w:rPr>
        <w:t xml:space="preserve"> </w:t>
      </w:r>
      <w:r w:rsidRPr="00805EBD">
        <w:t>doubling</w:t>
      </w:r>
      <w:r w:rsidRPr="00805EBD">
        <w:rPr>
          <w:spacing w:val="-5"/>
        </w:rPr>
        <w:t xml:space="preserve"> </w:t>
      </w:r>
      <w:r w:rsidRPr="00805EBD">
        <w:t>the</w:t>
      </w:r>
      <w:r w:rsidRPr="00805EBD">
        <w:rPr>
          <w:spacing w:val="-3"/>
        </w:rPr>
        <w:t xml:space="preserve"> </w:t>
      </w:r>
      <w:r w:rsidRPr="00805EBD">
        <w:t>hourly</w:t>
      </w:r>
      <w:r w:rsidRPr="00805EBD">
        <w:rPr>
          <w:spacing w:val="-7"/>
        </w:rPr>
        <w:t xml:space="preserve"> </w:t>
      </w:r>
      <w:r w:rsidRPr="00805EBD">
        <w:t>wage</w:t>
      </w:r>
      <w:r w:rsidRPr="00805EBD">
        <w:rPr>
          <w:spacing w:val="-3"/>
        </w:rPr>
        <w:t xml:space="preserve"> </w:t>
      </w:r>
      <w:r w:rsidRPr="00805EBD">
        <w:t>to</w:t>
      </w:r>
      <w:r w:rsidRPr="00805EBD">
        <w:rPr>
          <w:spacing w:val="-2"/>
        </w:rPr>
        <w:t xml:space="preserve"> </w:t>
      </w:r>
      <w:r w:rsidRPr="00805EBD">
        <w:t>estimate total cost is a reasonably accurate estimation method.</w:t>
      </w:r>
    </w:p>
    <w:p w:rsidR="000878DA" w:rsidRPr="00805EBD" w:rsidP="00805EBD" w14:paraId="1FA4A2E1" w14:textId="77777777">
      <w:pPr>
        <w:pStyle w:val="BodyText"/>
      </w:pPr>
    </w:p>
    <w:p w:rsidR="000878DA" w:rsidRPr="00FC48BB" w:rsidP="00805EBD" w14:paraId="0A096630" w14:textId="77777777">
      <w:pPr>
        <w:rPr>
          <w:i/>
          <w:iCs/>
          <w:sz w:val="24"/>
          <w:szCs w:val="24"/>
        </w:rPr>
      </w:pPr>
      <w:r w:rsidRPr="00FC48BB">
        <w:rPr>
          <w:i/>
          <w:iCs/>
          <w:sz w:val="24"/>
          <w:szCs w:val="24"/>
        </w:rPr>
        <w:t>Collection</w:t>
      </w:r>
      <w:r w:rsidRPr="00FC48BB">
        <w:rPr>
          <w:i/>
          <w:iCs/>
          <w:spacing w:val="-2"/>
          <w:sz w:val="24"/>
          <w:szCs w:val="24"/>
        </w:rPr>
        <w:t xml:space="preserve"> </w:t>
      </w:r>
      <w:r w:rsidRPr="00FC48BB">
        <w:rPr>
          <w:i/>
          <w:iCs/>
          <w:sz w:val="24"/>
          <w:szCs w:val="24"/>
        </w:rPr>
        <w:t>of</w:t>
      </w:r>
      <w:r w:rsidRPr="00FC48BB">
        <w:rPr>
          <w:i/>
          <w:iCs/>
          <w:spacing w:val="-2"/>
          <w:sz w:val="24"/>
          <w:szCs w:val="24"/>
        </w:rPr>
        <w:t xml:space="preserve"> </w:t>
      </w:r>
      <w:r w:rsidRPr="00FC48BB">
        <w:rPr>
          <w:i/>
          <w:iCs/>
          <w:sz w:val="24"/>
          <w:szCs w:val="24"/>
        </w:rPr>
        <w:t>Information</w:t>
      </w:r>
      <w:r w:rsidRPr="00FC48BB">
        <w:rPr>
          <w:i/>
          <w:iCs/>
          <w:spacing w:val="-5"/>
          <w:sz w:val="24"/>
          <w:szCs w:val="24"/>
        </w:rPr>
        <w:t xml:space="preserve"> </w:t>
      </w:r>
      <w:r w:rsidRPr="00FC48BB">
        <w:rPr>
          <w:i/>
          <w:iCs/>
          <w:sz w:val="24"/>
          <w:szCs w:val="24"/>
        </w:rPr>
        <w:t>Requirements</w:t>
      </w:r>
      <w:r w:rsidRPr="00FC48BB">
        <w:rPr>
          <w:i/>
          <w:iCs/>
          <w:spacing w:val="-1"/>
          <w:sz w:val="24"/>
          <w:szCs w:val="24"/>
        </w:rPr>
        <w:t xml:space="preserve"> </w:t>
      </w:r>
      <w:r w:rsidRPr="00FC48BB">
        <w:rPr>
          <w:i/>
          <w:iCs/>
          <w:sz w:val="24"/>
          <w:szCs w:val="24"/>
        </w:rPr>
        <w:t>and</w:t>
      </w:r>
      <w:r w:rsidRPr="00FC48BB">
        <w:rPr>
          <w:i/>
          <w:iCs/>
          <w:spacing w:val="-2"/>
          <w:sz w:val="24"/>
          <w:szCs w:val="24"/>
        </w:rPr>
        <w:t xml:space="preserve"> </w:t>
      </w:r>
      <w:r w:rsidRPr="00FC48BB">
        <w:rPr>
          <w:i/>
          <w:iCs/>
          <w:sz w:val="24"/>
          <w:szCs w:val="24"/>
        </w:rPr>
        <w:t>Associated</w:t>
      </w:r>
      <w:r w:rsidRPr="00FC48BB">
        <w:rPr>
          <w:i/>
          <w:iCs/>
          <w:spacing w:val="-2"/>
          <w:sz w:val="24"/>
          <w:szCs w:val="24"/>
        </w:rPr>
        <w:t xml:space="preserve"> </w:t>
      </w:r>
      <w:r w:rsidRPr="00FC48BB">
        <w:rPr>
          <w:i/>
          <w:iCs/>
          <w:sz w:val="24"/>
          <w:szCs w:val="24"/>
        </w:rPr>
        <w:t>Burden</w:t>
      </w:r>
      <w:r w:rsidRPr="00FC48BB">
        <w:rPr>
          <w:i/>
          <w:iCs/>
          <w:spacing w:val="-1"/>
          <w:sz w:val="24"/>
          <w:szCs w:val="24"/>
        </w:rPr>
        <w:t xml:space="preserve"> </w:t>
      </w:r>
      <w:r w:rsidRPr="00FC48BB">
        <w:rPr>
          <w:i/>
          <w:iCs/>
          <w:spacing w:val="-2"/>
          <w:sz w:val="24"/>
          <w:szCs w:val="24"/>
        </w:rPr>
        <w:t>Estimates</w:t>
      </w:r>
    </w:p>
    <w:p w:rsidR="000878DA" w:rsidRPr="00FC48BB" w:rsidP="00805EBD" w14:paraId="25A1E7C0" w14:textId="77777777">
      <w:pPr>
        <w:pStyle w:val="BodyText"/>
      </w:pPr>
    </w:p>
    <w:p w:rsidR="002975AD" w:rsidRPr="00FC48BB" w:rsidP="002975AD" w14:paraId="4F447FF3" w14:textId="77777777">
      <w:pPr>
        <w:pStyle w:val="BodyText"/>
        <w:rPr>
          <w:spacing w:val="40"/>
        </w:rPr>
      </w:pPr>
      <w:r w:rsidRPr="00FC48BB">
        <w:t xml:space="preserve">As FMAP reductions are assigned quarterly per section 1903(l) of the Act, states who are not in compliance </w:t>
      </w:r>
      <w:r w:rsidRPr="00FC48BB" w:rsidR="00571092">
        <w:t>(</w:t>
      </w:r>
      <w:r w:rsidRPr="00FC48BB" w:rsidR="00FC48BB">
        <w:t>at this time, 10</w:t>
      </w:r>
      <w:r w:rsidRPr="00FC48BB" w:rsidR="00571092">
        <w:t xml:space="preserve">) </w:t>
      </w:r>
      <w:r w:rsidRPr="00FC48BB">
        <w:t xml:space="preserve">will be asked to </w:t>
      </w:r>
      <w:r w:rsidRPr="00FC48BB" w:rsidR="00285819">
        <w:t>update</w:t>
      </w:r>
      <w:r w:rsidRPr="00FC48BB">
        <w:t xml:space="preserve"> their survey information </w:t>
      </w:r>
      <w:r w:rsidRPr="00FC48BB" w:rsidR="00285819">
        <w:t>once they achieve compliance with one or more authorities</w:t>
      </w:r>
      <w:r w:rsidRPr="00FC48BB">
        <w:rPr>
          <w:spacing w:val="-2"/>
        </w:rPr>
        <w:t xml:space="preserve"> </w:t>
      </w:r>
      <w:r w:rsidRPr="00FC48BB" w:rsidR="00285819">
        <w:t>or if there is a change in their compliance status.</w:t>
      </w:r>
    </w:p>
    <w:p w:rsidR="002975AD" w:rsidRPr="00FC48BB" w:rsidP="00805EBD" w14:paraId="11ED66E5" w14:textId="77777777">
      <w:pPr>
        <w:pStyle w:val="BodyText"/>
      </w:pPr>
    </w:p>
    <w:p w:rsidR="000878DA" w:rsidRPr="00FC48BB" w:rsidP="00805EBD" w14:paraId="5B911BF5" w14:textId="77777777">
      <w:pPr>
        <w:pStyle w:val="BodyText"/>
      </w:pPr>
      <w:r w:rsidRPr="00FC48BB">
        <w:t>We estimate an average of two survey updates per state</w:t>
      </w:r>
      <w:r w:rsidRPr="00FC48BB" w:rsidR="006876D8">
        <w:t xml:space="preserve"> for non-compliant states (as of May 1, 2025, this includes three </w:t>
      </w:r>
      <w:r w:rsidRPr="00FC48BB" w:rsidR="00000E82">
        <w:t xml:space="preserve">(3) </w:t>
      </w:r>
      <w:r w:rsidRPr="00FC48BB" w:rsidR="006876D8">
        <w:t xml:space="preserve">states for PCS and </w:t>
      </w:r>
      <w:r w:rsidRPr="00FC48BB" w:rsidR="005139B8">
        <w:t xml:space="preserve">seven </w:t>
      </w:r>
      <w:r w:rsidRPr="00FC48BB" w:rsidR="00000E82">
        <w:t xml:space="preserve">(7) </w:t>
      </w:r>
      <w:r w:rsidRPr="00FC48BB" w:rsidR="006876D8">
        <w:t>states for HHCS)</w:t>
      </w:r>
      <w:r w:rsidRPr="00FC48BB">
        <w:t xml:space="preserve"> during their EVV implementation period and that it will take 1 hour </w:t>
      </w:r>
      <w:r w:rsidRPr="00FC48BB" w:rsidR="005E78F3">
        <w:t xml:space="preserve">at $75.22/hr </w:t>
      </w:r>
      <w:r w:rsidRPr="00FC48BB">
        <w:t>for a social/community</w:t>
      </w:r>
      <w:r w:rsidRPr="00FC48BB">
        <w:rPr>
          <w:spacing w:val="-8"/>
        </w:rPr>
        <w:t xml:space="preserve"> </w:t>
      </w:r>
      <w:r w:rsidRPr="00FC48BB">
        <w:t>service</w:t>
      </w:r>
      <w:r w:rsidRPr="00FC48BB">
        <w:rPr>
          <w:spacing w:val="-4"/>
        </w:rPr>
        <w:t xml:space="preserve"> </w:t>
      </w:r>
      <w:r w:rsidRPr="00FC48BB">
        <w:t>manager</w:t>
      </w:r>
      <w:r w:rsidRPr="00FC48BB">
        <w:rPr>
          <w:spacing w:val="-4"/>
        </w:rPr>
        <w:t xml:space="preserve"> </w:t>
      </w:r>
      <w:r w:rsidRPr="00FC48BB">
        <w:t>to</w:t>
      </w:r>
      <w:r w:rsidRPr="00FC48BB">
        <w:rPr>
          <w:spacing w:val="-3"/>
        </w:rPr>
        <w:t xml:space="preserve"> </w:t>
      </w:r>
      <w:r w:rsidRPr="00FC48BB">
        <w:t>perform</w:t>
      </w:r>
      <w:r w:rsidRPr="00FC48BB">
        <w:rPr>
          <w:spacing w:val="-3"/>
        </w:rPr>
        <w:t xml:space="preserve"> </w:t>
      </w:r>
      <w:r w:rsidRPr="00FC48BB">
        <w:t>each</w:t>
      </w:r>
      <w:r w:rsidRPr="00FC48BB">
        <w:rPr>
          <w:spacing w:val="-3"/>
        </w:rPr>
        <w:t xml:space="preserve"> </w:t>
      </w:r>
      <w:r w:rsidRPr="00FC48BB">
        <w:t>update.</w:t>
      </w:r>
      <w:r w:rsidRPr="00FC48BB" w:rsidR="005139B8">
        <w:t xml:space="preserve"> Based on anticipated compliance survey submissions previously submitted to CMS, nearly all non-compliant states anticipate achieving compliance midyear warranting only one to two updates while two </w:t>
      </w:r>
      <w:r w:rsidRPr="00FC48BB" w:rsidR="00FC48BB">
        <w:t xml:space="preserve">(2) </w:t>
      </w:r>
      <w:r w:rsidRPr="00FC48BB" w:rsidR="005139B8">
        <w:t xml:space="preserve">states anticipate they will be non-compliant the whole year. </w:t>
      </w:r>
      <w:r w:rsidRPr="00FC48BB" w:rsidR="00946CAE">
        <w:rPr>
          <w:spacing w:val="-3"/>
        </w:rPr>
        <w:t xml:space="preserve">In aggregate, </w:t>
      </w:r>
      <w:r w:rsidRPr="00FC48BB" w:rsidR="00946CAE">
        <w:t>w</w:t>
      </w:r>
      <w:r w:rsidRPr="00FC48BB">
        <w:t>e</w:t>
      </w:r>
      <w:r w:rsidRPr="00FC48BB">
        <w:rPr>
          <w:spacing w:val="-4"/>
        </w:rPr>
        <w:t xml:space="preserve"> </w:t>
      </w:r>
      <w:r w:rsidRPr="00FC48BB">
        <w:t>estimate</w:t>
      </w:r>
      <w:r w:rsidRPr="00FC48BB">
        <w:rPr>
          <w:spacing w:val="-4"/>
        </w:rPr>
        <w:t xml:space="preserve"> </w:t>
      </w:r>
      <w:r w:rsidRPr="00FC48BB">
        <w:t>a</w:t>
      </w:r>
      <w:r w:rsidRPr="00FC48BB" w:rsidR="00946CAE">
        <w:t xml:space="preserve">n </w:t>
      </w:r>
      <w:r w:rsidRPr="00FC48BB" w:rsidR="00E42578">
        <w:t>on-occasion</w:t>
      </w:r>
      <w:r w:rsidRPr="00FC48BB">
        <w:rPr>
          <w:spacing w:val="-2"/>
        </w:rPr>
        <w:t xml:space="preserve"> </w:t>
      </w:r>
      <w:r w:rsidRPr="00FC48BB">
        <w:t>burden</w:t>
      </w:r>
      <w:r w:rsidRPr="00FC48BB">
        <w:rPr>
          <w:spacing w:val="-3"/>
        </w:rPr>
        <w:t xml:space="preserve"> </w:t>
      </w:r>
      <w:r w:rsidRPr="00FC48BB">
        <w:t xml:space="preserve">of </w:t>
      </w:r>
      <w:r w:rsidRPr="00FC48BB" w:rsidR="006876D8">
        <w:t>2</w:t>
      </w:r>
      <w:r w:rsidRPr="00FC48BB" w:rsidR="00232EF2">
        <w:t>0</w:t>
      </w:r>
      <w:r w:rsidRPr="00FC48BB" w:rsidR="006876D8">
        <w:t xml:space="preserve"> </w:t>
      </w:r>
      <w:r w:rsidRPr="00FC48BB" w:rsidR="00946CAE">
        <w:t>hours</w:t>
      </w:r>
      <w:r w:rsidRPr="00FC48BB">
        <w:t xml:space="preserve"> (</w:t>
      </w:r>
      <w:r w:rsidRPr="00FC48BB" w:rsidR="006876D8">
        <w:t>1</w:t>
      </w:r>
      <w:r w:rsidRPr="00FC48BB" w:rsidR="005139B8">
        <w:t>0</w:t>
      </w:r>
      <w:r w:rsidRPr="00FC48BB" w:rsidR="006876D8">
        <w:t xml:space="preserve"> </w:t>
      </w:r>
      <w:r w:rsidRPr="00FC48BB">
        <w:t>respondents x 2 responses x 1 hr</w:t>
      </w:r>
      <w:r w:rsidR="00FC48BB">
        <w:t>/response</w:t>
      </w:r>
      <w:r w:rsidRPr="00FC48BB">
        <w:t xml:space="preserve">) </w:t>
      </w:r>
      <w:r w:rsidRPr="00FC48BB" w:rsidR="001C3879">
        <w:t xml:space="preserve">at a cost of </w:t>
      </w:r>
      <w:r w:rsidRPr="00FC48BB">
        <w:t>$</w:t>
      </w:r>
      <w:r w:rsidRPr="00FC48BB" w:rsidR="006876D8">
        <w:t>1,</w:t>
      </w:r>
      <w:r w:rsidRPr="00FC48BB" w:rsidR="005139B8">
        <w:t>504</w:t>
      </w:r>
      <w:r w:rsidRPr="00FC48BB">
        <w:t xml:space="preserve"> (</w:t>
      </w:r>
      <w:r w:rsidRPr="00FC48BB" w:rsidR="006876D8">
        <w:t>2</w:t>
      </w:r>
      <w:r w:rsidRPr="00FC48BB" w:rsidR="005139B8">
        <w:t>0</w:t>
      </w:r>
      <w:r w:rsidRPr="00FC48BB" w:rsidR="006876D8">
        <w:t xml:space="preserve"> </w:t>
      </w:r>
      <w:r w:rsidRPr="00FC48BB">
        <w:t>hr x $</w:t>
      </w:r>
      <w:r w:rsidRPr="00FC48BB" w:rsidR="009A4F05">
        <w:t>75.22</w:t>
      </w:r>
      <w:r w:rsidRPr="00FC48BB">
        <w:t>/hr).</w:t>
      </w:r>
    </w:p>
    <w:p w:rsidR="00920DB9" w:rsidRPr="00FC48BB" w:rsidP="00805EBD" w14:paraId="68EA6BC1" w14:textId="77777777">
      <w:pPr>
        <w:pStyle w:val="BodyText"/>
      </w:pPr>
    </w:p>
    <w:p w:rsidR="000878DA" w:rsidRPr="00FC48BB" w:rsidP="00805EBD" w14:paraId="0434BE95" w14:textId="77777777">
      <w:pPr>
        <w:rPr>
          <w:i/>
          <w:iCs/>
          <w:sz w:val="24"/>
          <w:szCs w:val="24"/>
        </w:rPr>
      </w:pPr>
      <w:r w:rsidRPr="00FC48BB">
        <w:rPr>
          <w:i/>
          <w:iCs/>
          <w:sz w:val="24"/>
          <w:szCs w:val="24"/>
        </w:rPr>
        <w:t>Burden</w:t>
      </w:r>
      <w:r w:rsidRPr="00FC48BB">
        <w:rPr>
          <w:i/>
          <w:iCs/>
          <w:spacing w:val="-1"/>
          <w:sz w:val="24"/>
          <w:szCs w:val="24"/>
        </w:rPr>
        <w:t xml:space="preserve"> </w:t>
      </w:r>
      <w:r w:rsidRPr="00FC48BB">
        <w:rPr>
          <w:i/>
          <w:iCs/>
          <w:spacing w:val="-2"/>
          <w:sz w:val="24"/>
          <w:szCs w:val="24"/>
        </w:rPr>
        <w:t>Summary</w:t>
      </w:r>
    </w:p>
    <w:p w:rsidR="000878DA" w:rsidRPr="00FC48BB" w:rsidP="00805EBD" w14:paraId="76800A14" w14:textId="77777777">
      <w:pPr>
        <w:pStyle w:val="BodyText"/>
      </w:pPr>
    </w:p>
    <w:p w:rsidR="001C3879" w:rsidRPr="00FC48BB" w:rsidP="001C3879" w14:paraId="290FAB0F" w14:textId="77777777">
      <w:pPr>
        <w:pStyle w:val="BodyText"/>
      </w:pPr>
      <w:r w:rsidRPr="00FC48BB">
        <w:t>The</w:t>
      </w:r>
      <w:r w:rsidRPr="00FC48BB">
        <w:rPr>
          <w:spacing w:val="-4"/>
        </w:rPr>
        <w:t xml:space="preserve"> </w:t>
      </w:r>
      <w:r w:rsidRPr="00FC48BB">
        <w:t>total</w:t>
      </w:r>
      <w:r w:rsidRPr="00FC48BB">
        <w:rPr>
          <w:spacing w:val="-3"/>
        </w:rPr>
        <w:t xml:space="preserve"> </w:t>
      </w:r>
      <w:r w:rsidRPr="00FC48BB">
        <w:t>respondent</w:t>
      </w:r>
      <w:r w:rsidRPr="00FC48BB">
        <w:rPr>
          <w:spacing w:val="-3"/>
        </w:rPr>
        <w:t xml:space="preserve"> </w:t>
      </w:r>
      <w:r w:rsidRPr="00FC48BB">
        <w:t>burden</w:t>
      </w:r>
      <w:r w:rsidRPr="00FC48BB">
        <w:rPr>
          <w:spacing w:val="-3"/>
        </w:rPr>
        <w:t xml:space="preserve"> </w:t>
      </w:r>
      <w:r w:rsidRPr="00FC48BB">
        <w:t>is</w:t>
      </w:r>
      <w:r w:rsidRPr="00FC48BB">
        <w:rPr>
          <w:spacing w:val="-4"/>
        </w:rPr>
        <w:t xml:space="preserve"> </w:t>
      </w:r>
      <w:r w:rsidRPr="00FC48BB" w:rsidR="00232EF2">
        <w:rPr>
          <w:spacing w:val="-4"/>
        </w:rPr>
        <w:t xml:space="preserve">20 </w:t>
      </w:r>
      <w:r w:rsidRPr="00FC48BB">
        <w:rPr>
          <w:spacing w:val="-4"/>
        </w:rPr>
        <w:t xml:space="preserve">hours at a cost of </w:t>
      </w:r>
      <w:r w:rsidRPr="00FC48BB">
        <w:t>$</w:t>
      </w:r>
      <w:r w:rsidRPr="00FC48BB" w:rsidR="001F01B1">
        <w:t>1,</w:t>
      </w:r>
      <w:r w:rsidRPr="00FC48BB" w:rsidR="00232EF2">
        <w:t>504</w:t>
      </w:r>
      <w:r w:rsidRPr="00FC48BB">
        <w:t>.</w:t>
      </w:r>
      <w:r w:rsidRPr="00FC48BB">
        <w:rPr>
          <w:spacing w:val="-1"/>
        </w:rPr>
        <w:t xml:space="preserve"> </w:t>
      </w:r>
    </w:p>
    <w:p w:rsidR="001C3879" w:rsidRPr="00FC48BB" w:rsidP="00805EBD" w14:paraId="592239C9" w14:textId="77777777">
      <w:pPr>
        <w:pStyle w:val="BodyText"/>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1166"/>
        <w:gridCol w:w="1171"/>
        <w:gridCol w:w="989"/>
        <w:gridCol w:w="991"/>
        <w:gridCol w:w="1080"/>
        <w:gridCol w:w="1260"/>
      </w:tblGrid>
      <w:tr w14:paraId="177ECD56" w14:textId="77777777" w:rsidTr="002B36BF">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1933" w:type="dxa"/>
          </w:tcPr>
          <w:p w:rsidR="000878DA" w:rsidRPr="00FC48BB" w:rsidP="00E225EA" w14:paraId="110FBDF9" w14:textId="77777777">
            <w:pPr>
              <w:pStyle w:val="TableParagraph"/>
              <w:jc w:val="center"/>
              <w:rPr>
                <w:sz w:val="20"/>
                <w:szCs w:val="20"/>
              </w:rPr>
            </w:pPr>
          </w:p>
          <w:p w:rsidR="000878DA" w:rsidRPr="00FC48BB" w:rsidP="00E225EA" w14:paraId="23F7A6CA" w14:textId="77777777">
            <w:pPr>
              <w:pStyle w:val="TableParagraph"/>
              <w:jc w:val="center"/>
              <w:rPr>
                <w:sz w:val="20"/>
                <w:szCs w:val="20"/>
              </w:rPr>
            </w:pPr>
          </w:p>
          <w:p w:rsidR="000878DA" w:rsidRPr="00FC48BB" w:rsidP="00E225EA" w14:paraId="6EC66919" w14:textId="77777777">
            <w:pPr>
              <w:pStyle w:val="TableParagraph"/>
              <w:jc w:val="center"/>
              <w:rPr>
                <w:sz w:val="20"/>
                <w:szCs w:val="20"/>
              </w:rPr>
            </w:pPr>
            <w:r w:rsidRPr="00FC48BB">
              <w:rPr>
                <w:spacing w:val="-2"/>
                <w:sz w:val="20"/>
                <w:szCs w:val="20"/>
              </w:rPr>
              <w:t>Requirement</w:t>
            </w:r>
          </w:p>
        </w:tc>
        <w:tc>
          <w:tcPr>
            <w:tcW w:w="1166" w:type="dxa"/>
          </w:tcPr>
          <w:p w:rsidR="000878DA" w:rsidRPr="00FC48BB" w:rsidP="00E225EA" w14:paraId="4CBADC7E" w14:textId="77777777">
            <w:pPr>
              <w:pStyle w:val="TableParagraph"/>
              <w:jc w:val="center"/>
              <w:rPr>
                <w:sz w:val="20"/>
                <w:szCs w:val="20"/>
              </w:rPr>
            </w:pPr>
          </w:p>
          <w:p w:rsidR="000878DA" w:rsidRPr="00FC48BB" w:rsidP="00E225EA" w14:paraId="37A9A3B8" w14:textId="77777777">
            <w:pPr>
              <w:pStyle w:val="TableParagraph"/>
              <w:jc w:val="center"/>
              <w:rPr>
                <w:sz w:val="20"/>
                <w:szCs w:val="20"/>
              </w:rPr>
            </w:pPr>
          </w:p>
          <w:p w:rsidR="000878DA" w:rsidRPr="00FC48BB" w:rsidP="00E225EA" w14:paraId="01FA8A70" w14:textId="77777777">
            <w:pPr>
              <w:pStyle w:val="TableParagraph"/>
              <w:jc w:val="center"/>
              <w:rPr>
                <w:sz w:val="20"/>
                <w:szCs w:val="20"/>
              </w:rPr>
            </w:pPr>
            <w:r w:rsidRPr="00FC48BB">
              <w:rPr>
                <w:spacing w:val="-2"/>
                <w:sz w:val="20"/>
                <w:szCs w:val="20"/>
              </w:rPr>
              <w:t>Respondents</w:t>
            </w:r>
          </w:p>
        </w:tc>
        <w:tc>
          <w:tcPr>
            <w:tcW w:w="1171" w:type="dxa"/>
          </w:tcPr>
          <w:p w:rsidR="000878DA" w:rsidRPr="00FC48BB" w:rsidP="00E225EA" w14:paraId="039D8DD5" w14:textId="77777777">
            <w:pPr>
              <w:pStyle w:val="TableParagraph"/>
              <w:jc w:val="center"/>
              <w:rPr>
                <w:sz w:val="20"/>
                <w:szCs w:val="20"/>
              </w:rPr>
            </w:pPr>
          </w:p>
          <w:p w:rsidR="000878DA" w:rsidRPr="00FC48BB" w:rsidP="00E225EA" w14:paraId="4E56DF20" w14:textId="77777777">
            <w:pPr>
              <w:pStyle w:val="TableParagraph"/>
              <w:jc w:val="center"/>
              <w:rPr>
                <w:sz w:val="20"/>
                <w:szCs w:val="20"/>
              </w:rPr>
            </w:pPr>
            <w:r w:rsidRPr="00FC48BB">
              <w:rPr>
                <w:sz w:val="20"/>
                <w:szCs w:val="20"/>
              </w:rPr>
              <w:t>Total Annual</w:t>
            </w:r>
          </w:p>
          <w:p w:rsidR="000878DA" w:rsidRPr="00FC48BB" w:rsidP="00E225EA" w14:paraId="75BAA8AD" w14:textId="77777777">
            <w:pPr>
              <w:pStyle w:val="TableParagraph"/>
              <w:jc w:val="center"/>
              <w:rPr>
                <w:sz w:val="20"/>
                <w:szCs w:val="20"/>
              </w:rPr>
            </w:pPr>
            <w:r w:rsidRPr="00FC48BB">
              <w:rPr>
                <w:spacing w:val="-2"/>
                <w:sz w:val="20"/>
                <w:szCs w:val="20"/>
              </w:rPr>
              <w:t>Responses</w:t>
            </w:r>
          </w:p>
        </w:tc>
        <w:tc>
          <w:tcPr>
            <w:tcW w:w="989" w:type="dxa"/>
          </w:tcPr>
          <w:p w:rsidR="000878DA" w:rsidRPr="00FC48BB" w:rsidP="00E225EA" w14:paraId="14E5F281" w14:textId="77777777">
            <w:pPr>
              <w:pStyle w:val="TableParagraph"/>
              <w:jc w:val="center"/>
              <w:rPr>
                <w:sz w:val="20"/>
                <w:szCs w:val="20"/>
              </w:rPr>
            </w:pPr>
          </w:p>
          <w:p w:rsidR="000878DA" w:rsidRPr="00FC48BB" w:rsidP="00E225EA" w14:paraId="549509DE" w14:textId="77777777">
            <w:pPr>
              <w:pStyle w:val="TableParagraph"/>
              <w:ind w:firstLine="19"/>
              <w:jc w:val="center"/>
              <w:rPr>
                <w:sz w:val="20"/>
                <w:szCs w:val="20"/>
              </w:rPr>
            </w:pPr>
            <w:r w:rsidRPr="00FC48BB">
              <w:rPr>
                <w:sz w:val="20"/>
                <w:szCs w:val="20"/>
              </w:rPr>
              <w:t>Time</w:t>
            </w:r>
            <w:r w:rsidRPr="00FC48BB">
              <w:rPr>
                <w:spacing w:val="-13"/>
                <w:sz w:val="20"/>
                <w:szCs w:val="20"/>
              </w:rPr>
              <w:t xml:space="preserve"> </w:t>
            </w:r>
            <w:r w:rsidRPr="00FC48BB">
              <w:rPr>
                <w:sz w:val="20"/>
                <w:szCs w:val="20"/>
              </w:rPr>
              <w:t xml:space="preserve">per </w:t>
            </w:r>
            <w:r w:rsidRPr="00FC48BB">
              <w:rPr>
                <w:spacing w:val="-2"/>
                <w:sz w:val="20"/>
                <w:szCs w:val="20"/>
              </w:rPr>
              <w:t>Response</w:t>
            </w:r>
            <w:r w:rsidRPr="00FC48BB" w:rsidR="00920DB9">
              <w:rPr>
                <w:spacing w:val="-2"/>
                <w:sz w:val="20"/>
                <w:szCs w:val="20"/>
              </w:rPr>
              <w:t xml:space="preserve"> (h</w:t>
            </w:r>
            <w:r w:rsidRPr="00FC48BB" w:rsidR="00000E82">
              <w:rPr>
                <w:spacing w:val="-2"/>
                <w:sz w:val="20"/>
                <w:szCs w:val="20"/>
              </w:rPr>
              <w:t>r</w:t>
            </w:r>
            <w:r w:rsidRPr="00FC48BB" w:rsidR="00920DB9">
              <w:rPr>
                <w:spacing w:val="-2"/>
                <w:sz w:val="20"/>
                <w:szCs w:val="20"/>
              </w:rPr>
              <w:t>)</w:t>
            </w:r>
          </w:p>
        </w:tc>
        <w:tc>
          <w:tcPr>
            <w:tcW w:w="991" w:type="dxa"/>
          </w:tcPr>
          <w:p w:rsidR="000878DA" w:rsidRPr="00FC48BB" w:rsidP="00E225EA" w14:paraId="74A85CAB" w14:textId="77777777">
            <w:pPr>
              <w:pStyle w:val="TableParagraph"/>
              <w:ind w:firstLine="2"/>
              <w:jc w:val="center"/>
              <w:rPr>
                <w:sz w:val="20"/>
                <w:szCs w:val="20"/>
              </w:rPr>
            </w:pPr>
            <w:r w:rsidRPr="00FC48BB">
              <w:rPr>
                <w:spacing w:val="-2"/>
                <w:sz w:val="20"/>
                <w:szCs w:val="20"/>
              </w:rPr>
              <w:t xml:space="preserve">Total Annual </w:t>
            </w:r>
            <w:r w:rsidRPr="00FC48BB">
              <w:rPr>
                <w:spacing w:val="-4"/>
                <w:sz w:val="20"/>
                <w:szCs w:val="20"/>
              </w:rPr>
              <w:t xml:space="preserve">Time </w:t>
            </w:r>
            <w:r w:rsidRPr="00FC48BB">
              <w:rPr>
                <w:spacing w:val="-2"/>
                <w:sz w:val="20"/>
                <w:szCs w:val="20"/>
              </w:rPr>
              <w:t>(h</w:t>
            </w:r>
            <w:r w:rsidRPr="00FC48BB" w:rsidR="00000E82">
              <w:rPr>
                <w:spacing w:val="-2"/>
                <w:sz w:val="20"/>
                <w:szCs w:val="20"/>
              </w:rPr>
              <w:t>r</w:t>
            </w:r>
            <w:r w:rsidRPr="00FC48BB">
              <w:rPr>
                <w:spacing w:val="-2"/>
                <w:sz w:val="20"/>
                <w:szCs w:val="20"/>
              </w:rPr>
              <w:t>)</w:t>
            </w:r>
          </w:p>
        </w:tc>
        <w:tc>
          <w:tcPr>
            <w:tcW w:w="1080" w:type="dxa"/>
          </w:tcPr>
          <w:p w:rsidR="000878DA" w:rsidRPr="00FC48BB" w:rsidP="00E225EA" w14:paraId="79F7EFD9" w14:textId="77777777">
            <w:pPr>
              <w:pStyle w:val="TableParagraph"/>
              <w:jc w:val="center"/>
              <w:rPr>
                <w:sz w:val="20"/>
                <w:szCs w:val="20"/>
              </w:rPr>
            </w:pPr>
          </w:p>
          <w:p w:rsidR="000878DA" w:rsidRPr="00FC48BB" w:rsidP="00E225EA" w14:paraId="37B94F0B" w14:textId="77777777">
            <w:pPr>
              <w:pStyle w:val="TableParagraph"/>
              <w:jc w:val="center"/>
              <w:rPr>
                <w:sz w:val="20"/>
                <w:szCs w:val="20"/>
              </w:rPr>
            </w:pPr>
            <w:r w:rsidRPr="00FC48BB">
              <w:rPr>
                <w:spacing w:val="-2"/>
                <w:sz w:val="20"/>
                <w:szCs w:val="20"/>
              </w:rPr>
              <w:t xml:space="preserve">Labor </w:t>
            </w:r>
            <w:r w:rsidRPr="00FC48BB">
              <w:rPr>
                <w:spacing w:val="-4"/>
                <w:sz w:val="20"/>
                <w:szCs w:val="20"/>
              </w:rPr>
              <w:t xml:space="preserve">Cost </w:t>
            </w:r>
            <w:r w:rsidRPr="00FC48BB">
              <w:rPr>
                <w:spacing w:val="-2"/>
                <w:sz w:val="20"/>
                <w:szCs w:val="20"/>
              </w:rPr>
              <w:t>($/hr)</w:t>
            </w:r>
          </w:p>
        </w:tc>
        <w:tc>
          <w:tcPr>
            <w:tcW w:w="1260" w:type="dxa"/>
          </w:tcPr>
          <w:p w:rsidR="000878DA" w:rsidRPr="00FC48BB" w:rsidP="00E225EA" w14:paraId="5B1A3289" w14:textId="77777777">
            <w:pPr>
              <w:pStyle w:val="TableParagraph"/>
              <w:jc w:val="center"/>
              <w:rPr>
                <w:sz w:val="20"/>
                <w:szCs w:val="20"/>
              </w:rPr>
            </w:pPr>
          </w:p>
          <w:p w:rsidR="000878DA" w:rsidRPr="00FC48BB" w:rsidP="002E7055" w14:paraId="17118DEF" w14:textId="77777777">
            <w:pPr>
              <w:pStyle w:val="TableParagraph"/>
              <w:jc w:val="center"/>
              <w:rPr>
                <w:sz w:val="20"/>
                <w:szCs w:val="20"/>
              </w:rPr>
            </w:pPr>
            <w:r w:rsidRPr="00FC48BB">
              <w:rPr>
                <w:sz w:val="20"/>
                <w:szCs w:val="20"/>
              </w:rPr>
              <w:t>Total</w:t>
            </w:r>
            <w:r w:rsidRPr="00FC48BB">
              <w:rPr>
                <w:spacing w:val="-13"/>
                <w:sz w:val="20"/>
                <w:szCs w:val="20"/>
              </w:rPr>
              <w:t xml:space="preserve"> </w:t>
            </w:r>
            <w:r w:rsidRPr="00FC48BB" w:rsidR="00920DB9">
              <w:rPr>
                <w:spacing w:val="-13"/>
                <w:sz w:val="20"/>
                <w:szCs w:val="20"/>
              </w:rPr>
              <w:t xml:space="preserve">Annual </w:t>
            </w:r>
            <w:r w:rsidRPr="00FC48BB">
              <w:rPr>
                <w:sz w:val="20"/>
                <w:szCs w:val="20"/>
              </w:rPr>
              <w:t xml:space="preserve">Cost </w:t>
            </w:r>
            <w:r w:rsidRPr="00FC48BB">
              <w:rPr>
                <w:spacing w:val="-4"/>
                <w:sz w:val="20"/>
                <w:szCs w:val="20"/>
              </w:rPr>
              <w:t>($)</w:t>
            </w:r>
          </w:p>
        </w:tc>
      </w:tr>
      <w:tr w14:paraId="6D4C257D" w14:textId="77777777" w:rsidTr="002B36BF">
        <w:tblPrEx>
          <w:tblW w:w="0" w:type="auto"/>
          <w:tblInd w:w="265" w:type="dxa"/>
          <w:tblLayout w:type="fixed"/>
          <w:tblCellMar>
            <w:left w:w="0" w:type="dxa"/>
            <w:right w:w="0" w:type="dxa"/>
          </w:tblCellMar>
          <w:tblLook w:val="01E0"/>
        </w:tblPrEx>
        <w:trPr>
          <w:trHeight w:val="690"/>
        </w:trPr>
        <w:tc>
          <w:tcPr>
            <w:tcW w:w="1933" w:type="dxa"/>
          </w:tcPr>
          <w:p w:rsidR="000878DA" w:rsidRPr="00FC48BB" w:rsidP="00805EBD" w14:paraId="769828F7" w14:textId="77777777">
            <w:pPr>
              <w:pStyle w:val="TableParagraph"/>
              <w:rPr>
                <w:sz w:val="20"/>
                <w:szCs w:val="20"/>
              </w:rPr>
            </w:pPr>
            <w:r w:rsidRPr="00FC48BB">
              <w:rPr>
                <w:sz w:val="20"/>
                <w:szCs w:val="20"/>
              </w:rPr>
              <w:t>Updates</w:t>
            </w:r>
            <w:r w:rsidRPr="00FC48BB">
              <w:rPr>
                <w:spacing w:val="-13"/>
                <w:sz w:val="20"/>
                <w:szCs w:val="20"/>
              </w:rPr>
              <w:t xml:space="preserve"> </w:t>
            </w:r>
            <w:r w:rsidRPr="00FC48BB">
              <w:rPr>
                <w:sz w:val="20"/>
                <w:szCs w:val="20"/>
              </w:rPr>
              <w:t xml:space="preserve">for PCS &amp; </w:t>
            </w:r>
            <w:r w:rsidRPr="00FC48BB">
              <w:rPr>
                <w:spacing w:val="-4"/>
                <w:sz w:val="20"/>
                <w:szCs w:val="20"/>
              </w:rPr>
              <w:t>HHCS</w:t>
            </w:r>
          </w:p>
        </w:tc>
        <w:tc>
          <w:tcPr>
            <w:tcW w:w="1166" w:type="dxa"/>
          </w:tcPr>
          <w:p w:rsidR="000878DA" w:rsidRPr="00FC48BB" w:rsidP="00E225EA" w14:paraId="46688BEF" w14:textId="77777777">
            <w:pPr>
              <w:pStyle w:val="TableParagraph"/>
              <w:jc w:val="center"/>
              <w:rPr>
                <w:sz w:val="20"/>
                <w:szCs w:val="20"/>
              </w:rPr>
            </w:pPr>
            <w:r w:rsidRPr="00FC48BB">
              <w:rPr>
                <w:spacing w:val="-5"/>
                <w:sz w:val="20"/>
                <w:szCs w:val="20"/>
              </w:rPr>
              <w:t>1</w:t>
            </w:r>
            <w:r w:rsidRPr="00FC48BB" w:rsidR="005139B8">
              <w:rPr>
                <w:spacing w:val="-5"/>
                <w:sz w:val="20"/>
                <w:szCs w:val="20"/>
              </w:rPr>
              <w:t>0</w:t>
            </w:r>
            <w:r w:rsidRPr="00FC48BB" w:rsidR="00FC48BB">
              <w:rPr>
                <w:spacing w:val="-5"/>
                <w:sz w:val="20"/>
                <w:szCs w:val="20"/>
              </w:rPr>
              <w:t xml:space="preserve"> states</w:t>
            </w:r>
          </w:p>
        </w:tc>
        <w:tc>
          <w:tcPr>
            <w:tcW w:w="1171" w:type="dxa"/>
          </w:tcPr>
          <w:p w:rsidR="000878DA" w:rsidRPr="00FC48BB" w:rsidP="00E225EA" w14:paraId="33CD2192" w14:textId="77777777">
            <w:pPr>
              <w:pStyle w:val="TableParagraph"/>
              <w:jc w:val="center"/>
              <w:rPr>
                <w:sz w:val="20"/>
                <w:szCs w:val="20"/>
              </w:rPr>
            </w:pPr>
            <w:r w:rsidRPr="00FC48BB">
              <w:rPr>
                <w:spacing w:val="-5"/>
                <w:sz w:val="20"/>
                <w:szCs w:val="20"/>
              </w:rPr>
              <w:t>20</w:t>
            </w:r>
          </w:p>
        </w:tc>
        <w:tc>
          <w:tcPr>
            <w:tcW w:w="989" w:type="dxa"/>
          </w:tcPr>
          <w:p w:rsidR="00920DB9" w:rsidRPr="00FC48BB" w:rsidP="00386A62" w14:paraId="5F8DBE65" w14:textId="77777777">
            <w:pPr>
              <w:pStyle w:val="TableParagraph"/>
              <w:jc w:val="center"/>
            </w:pPr>
            <w:r w:rsidRPr="00FC48BB">
              <w:rPr>
                <w:sz w:val="20"/>
                <w:szCs w:val="20"/>
              </w:rPr>
              <w:t>1</w:t>
            </w:r>
          </w:p>
        </w:tc>
        <w:tc>
          <w:tcPr>
            <w:tcW w:w="991" w:type="dxa"/>
          </w:tcPr>
          <w:p w:rsidR="000878DA" w:rsidRPr="00FC48BB" w:rsidP="00E225EA" w14:paraId="5BCE1928" w14:textId="77777777">
            <w:pPr>
              <w:pStyle w:val="TableParagraph"/>
              <w:jc w:val="center"/>
              <w:rPr>
                <w:sz w:val="20"/>
                <w:szCs w:val="20"/>
              </w:rPr>
            </w:pPr>
            <w:r w:rsidRPr="00FC48BB">
              <w:rPr>
                <w:spacing w:val="-5"/>
                <w:sz w:val="20"/>
                <w:szCs w:val="20"/>
              </w:rPr>
              <w:t>20</w:t>
            </w:r>
          </w:p>
        </w:tc>
        <w:tc>
          <w:tcPr>
            <w:tcW w:w="1080" w:type="dxa"/>
          </w:tcPr>
          <w:p w:rsidR="000878DA" w:rsidRPr="00FC48BB" w:rsidP="00E225EA" w14:paraId="0CA80606" w14:textId="77777777">
            <w:pPr>
              <w:pStyle w:val="TableParagraph"/>
              <w:jc w:val="center"/>
              <w:rPr>
                <w:sz w:val="20"/>
                <w:szCs w:val="20"/>
              </w:rPr>
            </w:pPr>
            <w:r w:rsidRPr="00FC48BB">
              <w:rPr>
                <w:spacing w:val="-2"/>
                <w:sz w:val="20"/>
                <w:szCs w:val="20"/>
              </w:rPr>
              <w:t>75.22</w:t>
            </w:r>
          </w:p>
        </w:tc>
        <w:tc>
          <w:tcPr>
            <w:tcW w:w="1260" w:type="dxa"/>
          </w:tcPr>
          <w:p w:rsidR="000878DA" w:rsidRPr="00FC48BB" w:rsidP="00E225EA" w14:paraId="24FBDCA3" w14:textId="77777777">
            <w:pPr>
              <w:pStyle w:val="TableParagraph"/>
              <w:jc w:val="center"/>
              <w:rPr>
                <w:sz w:val="20"/>
                <w:szCs w:val="20"/>
              </w:rPr>
            </w:pPr>
            <w:r w:rsidRPr="00FC48BB">
              <w:rPr>
                <w:spacing w:val="-2"/>
                <w:sz w:val="20"/>
                <w:szCs w:val="20"/>
              </w:rPr>
              <w:t>1,</w:t>
            </w:r>
            <w:r w:rsidRPr="00FC48BB" w:rsidR="005139B8">
              <w:rPr>
                <w:spacing w:val="-2"/>
                <w:sz w:val="20"/>
                <w:szCs w:val="20"/>
              </w:rPr>
              <w:t>504</w:t>
            </w:r>
          </w:p>
        </w:tc>
      </w:tr>
      <w:tr w14:paraId="05DBCAE9" w14:textId="77777777" w:rsidTr="002B36BF">
        <w:tblPrEx>
          <w:tblW w:w="0" w:type="auto"/>
          <w:tblInd w:w="265" w:type="dxa"/>
          <w:tblLayout w:type="fixed"/>
          <w:tblCellMar>
            <w:left w:w="0" w:type="dxa"/>
            <w:right w:w="0" w:type="dxa"/>
          </w:tblCellMar>
          <w:tblLook w:val="01E0"/>
        </w:tblPrEx>
        <w:trPr>
          <w:trHeight w:val="230"/>
        </w:trPr>
        <w:tc>
          <w:tcPr>
            <w:tcW w:w="1933" w:type="dxa"/>
            <w:shd w:val="clear" w:color="auto" w:fill="BEBEBE"/>
          </w:tcPr>
          <w:p w:rsidR="000878DA" w:rsidRPr="00FC48BB" w:rsidP="00805EBD" w14:paraId="1D47292B" w14:textId="77777777">
            <w:pPr>
              <w:pStyle w:val="TableParagraph"/>
              <w:rPr>
                <w:sz w:val="20"/>
                <w:szCs w:val="20"/>
              </w:rPr>
            </w:pPr>
            <w:r w:rsidRPr="00FC48BB">
              <w:rPr>
                <w:spacing w:val="-2"/>
                <w:sz w:val="20"/>
                <w:szCs w:val="20"/>
              </w:rPr>
              <w:t>TOTAL</w:t>
            </w:r>
          </w:p>
        </w:tc>
        <w:tc>
          <w:tcPr>
            <w:tcW w:w="1166" w:type="dxa"/>
            <w:shd w:val="clear" w:color="auto" w:fill="BEBEBE"/>
          </w:tcPr>
          <w:p w:rsidR="000878DA" w:rsidRPr="00FC48BB" w:rsidP="00E225EA" w14:paraId="4E031ABB" w14:textId="77777777">
            <w:pPr>
              <w:pStyle w:val="TableParagraph"/>
              <w:jc w:val="center"/>
              <w:rPr>
                <w:sz w:val="20"/>
                <w:szCs w:val="20"/>
              </w:rPr>
            </w:pPr>
            <w:r w:rsidRPr="00FC48BB">
              <w:rPr>
                <w:spacing w:val="-5"/>
                <w:sz w:val="20"/>
                <w:szCs w:val="20"/>
              </w:rPr>
              <w:t>1</w:t>
            </w:r>
            <w:r w:rsidRPr="00FC48BB" w:rsidR="005139B8">
              <w:rPr>
                <w:spacing w:val="-5"/>
                <w:sz w:val="20"/>
                <w:szCs w:val="20"/>
              </w:rPr>
              <w:t>0</w:t>
            </w:r>
            <w:r w:rsidRPr="00FC48BB" w:rsidR="00FC48BB">
              <w:rPr>
                <w:spacing w:val="-5"/>
                <w:sz w:val="20"/>
                <w:szCs w:val="20"/>
              </w:rPr>
              <w:t xml:space="preserve"> states</w:t>
            </w:r>
          </w:p>
        </w:tc>
        <w:tc>
          <w:tcPr>
            <w:tcW w:w="1171" w:type="dxa"/>
            <w:shd w:val="clear" w:color="auto" w:fill="BEBEBE"/>
          </w:tcPr>
          <w:p w:rsidR="000878DA" w:rsidRPr="00FC48BB" w:rsidP="00E225EA" w14:paraId="6825560B" w14:textId="77777777">
            <w:pPr>
              <w:pStyle w:val="TableParagraph"/>
              <w:jc w:val="center"/>
              <w:rPr>
                <w:sz w:val="20"/>
                <w:szCs w:val="20"/>
              </w:rPr>
            </w:pPr>
            <w:r w:rsidRPr="00FC48BB">
              <w:rPr>
                <w:spacing w:val="-5"/>
                <w:sz w:val="20"/>
                <w:szCs w:val="20"/>
              </w:rPr>
              <w:t>20</w:t>
            </w:r>
          </w:p>
        </w:tc>
        <w:tc>
          <w:tcPr>
            <w:tcW w:w="989" w:type="dxa"/>
            <w:shd w:val="clear" w:color="auto" w:fill="BEBEBE"/>
          </w:tcPr>
          <w:p w:rsidR="000878DA" w:rsidRPr="00FC48BB" w:rsidP="00E225EA" w14:paraId="7B62C33A" w14:textId="77777777">
            <w:pPr>
              <w:pStyle w:val="TableParagraph"/>
              <w:jc w:val="center"/>
              <w:rPr>
                <w:sz w:val="20"/>
                <w:szCs w:val="20"/>
              </w:rPr>
            </w:pPr>
            <w:r w:rsidRPr="00FC48BB">
              <w:rPr>
                <w:spacing w:val="-2"/>
                <w:sz w:val="20"/>
                <w:szCs w:val="20"/>
              </w:rPr>
              <w:t>Varies</w:t>
            </w:r>
          </w:p>
        </w:tc>
        <w:tc>
          <w:tcPr>
            <w:tcW w:w="991" w:type="dxa"/>
            <w:shd w:val="clear" w:color="auto" w:fill="BEBEBE"/>
          </w:tcPr>
          <w:p w:rsidR="000878DA" w:rsidRPr="00FC48BB" w:rsidP="00E225EA" w14:paraId="16E8831B" w14:textId="77777777">
            <w:pPr>
              <w:pStyle w:val="TableParagraph"/>
              <w:jc w:val="center"/>
              <w:rPr>
                <w:sz w:val="20"/>
                <w:szCs w:val="20"/>
              </w:rPr>
            </w:pPr>
            <w:r w:rsidRPr="00FC48BB">
              <w:rPr>
                <w:spacing w:val="-5"/>
                <w:sz w:val="20"/>
                <w:szCs w:val="20"/>
              </w:rPr>
              <w:t>20</w:t>
            </w:r>
          </w:p>
        </w:tc>
        <w:tc>
          <w:tcPr>
            <w:tcW w:w="1080" w:type="dxa"/>
            <w:shd w:val="clear" w:color="auto" w:fill="BEBEBE"/>
          </w:tcPr>
          <w:p w:rsidR="000878DA" w:rsidRPr="00FC48BB" w:rsidP="00E225EA" w14:paraId="70FA602C" w14:textId="77777777">
            <w:pPr>
              <w:pStyle w:val="TableParagraph"/>
              <w:jc w:val="center"/>
              <w:rPr>
                <w:sz w:val="20"/>
                <w:szCs w:val="20"/>
              </w:rPr>
            </w:pPr>
            <w:r w:rsidRPr="00FC48BB">
              <w:rPr>
                <w:spacing w:val="-2"/>
                <w:sz w:val="20"/>
                <w:szCs w:val="20"/>
              </w:rPr>
              <w:t>75.22</w:t>
            </w:r>
          </w:p>
        </w:tc>
        <w:tc>
          <w:tcPr>
            <w:tcW w:w="1260" w:type="dxa"/>
            <w:shd w:val="clear" w:color="auto" w:fill="BEBEBE"/>
          </w:tcPr>
          <w:p w:rsidR="000878DA" w:rsidRPr="00E225EA" w:rsidP="00E225EA" w14:paraId="50486F1F" w14:textId="77777777">
            <w:pPr>
              <w:pStyle w:val="TableParagraph"/>
              <w:jc w:val="center"/>
              <w:rPr>
                <w:sz w:val="20"/>
                <w:szCs w:val="20"/>
              </w:rPr>
            </w:pPr>
            <w:r w:rsidRPr="00FC48BB">
              <w:rPr>
                <w:spacing w:val="-2"/>
                <w:sz w:val="20"/>
                <w:szCs w:val="20"/>
              </w:rPr>
              <w:t>1,</w:t>
            </w:r>
            <w:r w:rsidRPr="00FC48BB" w:rsidR="005139B8">
              <w:rPr>
                <w:spacing w:val="-2"/>
                <w:sz w:val="20"/>
                <w:szCs w:val="20"/>
              </w:rPr>
              <w:t>504</w:t>
            </w:r>
          </w:p>
        </w:tc>
      </w:tr>
    </w:tbl>
    <w:p w:rsidR="000878DA" w:rsidRPr="00805EBD" w:rsidP="00805EBD" w14:paraId="5C040D88" w14:textId="77777777">
      <w:pPr>
        <w:pStyle w:val="BodyText"/>
      </w:pPr>
    </w:p>
    <w:p w:rsidR="000878DA" w:rsidRPr="00E225EA" w:rsidP="00805EBD" w14:paraId="2287FFC9" w14:textId="77777777">
      <w:pPr>
        <w:rPr>
          <w:i/>
          <w:iCs/>
          <w:sz w:val="24"/>
          <w:szCs w:val="24"/>
        </w:rPr>
      </w:pPr>
      <w:r w:rsidRPr="00E225EA">
        <w:rPr>
          <w:i/>
          <w:iCs/>
          <w:sz w:val="24"/>
          <w:szCs w:val="24"/>
        </w:rPr>
        <w:t>Collection</w:t>
      </w:r>
      <w:r w:rsidRPr="00E225EA">
        <w:rPr>
          <w:i/>
          <w:iCs/>
          <w:spacing w:val="-6"/>
          <w:sz w:val="24"/>
          <w:szCs w:val="24"/>
        </w:rPr>
        <w:t xml:space="preserve"> </w:t>
      </w:r>
      <w:r w:rsidRPr="00E225EA">
        <w:rPr>
          <w:i/>
          <w:iCs/>
          <w:sz w:val="24"/>
          <w:szCs w:val="24"/>
        </w:rPr>
        <w:t>of</w:t>
      </w:r>
      <w:r w:rsidRPr="00E225EA">
        <w:rPr>
          <w:i/>
          <w:iCs/>
          <w:spacing w:val="-4"/>
          <w:sz w:val="24"/>
          <w:szCs w:val="24"/>
        </w:rPr>
        <w:t xml:space="preserve"> </w:t>
      </w:r>
      <w:r w:rsidRPr="00E225EA">
        <w:rPr>
          <w:i/>
          <w:iCs/>
          <w:sz w:val="24"/>
          <w:szCs w:val="24"/>
        </w:rPr>
        <w:t>Information</w:t>
      </w:r>
      <w:r w:rsidRPr="00E225EA">
        <w:rPr>
          <w:i/>
          <w:iCs/>
          <w:spacing w:val="-6"/>
          <w:sz w:val="24"/>
          <w:szCs w:val="24"/>
        </w:rPr>
        <w:t xml:space="preserve"> </w:t>
      </w:r>
      <w:r w:rsidRPr="00E225EA">
        <w:rPr>
          <w:i/>
          <w:iCs/>
          <w:sz w:val="24"/>
          <w:szCs w:val="24"/>
        </w:rPr>
        <w:t>Instruments</w:t>
      </w:r>
      <w:r w:rsidRPr="00E225EA">
        <w:rPr>
          <w:i/>
          <w:iCs/>
          <w:spacing w:val="-5"/>
          <w:sz w:val="24"/>
          <w:szCs w:val="24"/>
        </w:rPr>
        <w:t xml:space="preserve"> </w:t>
      </w:r>
      <w:r w:rsidRPr="00E225EA">
        <w:rPr>
          <w:i/>
          <w:iCs/>
          <w:sz w:val="24"/>
          <w:szCs w:val="24"/>
        </w:rPr>
        <w:t>and</w:t>
      </w:r>
      <w:r w:rsidRPr="00E225EA">
        <w:rPr>
          <w:i/>
          <w:iCs/>
          <w:spacing w:val="-4"/>
          <w:sz w:val="24"/>
          <w:szCs w:val="24"/>
        </w:rPr>
        <w:t xml:space="preserve"> </w:t>
      </w:r>
      <w:r w:rsidRPr="00E225EA">
        <w:rPr>
          <w:i/>
          <w:iCs/>
          <w:sz w:val="24"/>
          <w:szCs w:val="24"/>
        </w:rPr>
        <w:t>Instruction/Guidance</w:t>
      </w:r>
      <w:r w:rsidRPr="00E225EA">
        <w:rPr>
          <w:i/>
          <w:iCs/>
          <w:spacing w:val="-2"/>
          <w:sz w:val="24"/>
          <w:szCs w:val="24"/>
        </w:rPr>
        <w:t xml:space="preserve"> Documents</w:t>
      </w:r>
    </w:p>
    <w:p w:rsidR="000878DA" w:rsidRPr="00805EBD" w:rsidP="00805EBD" w14:paraId="566C92A4" w14:textId="77777777">
      <w:pPr>
        <w:pStyle w:val="BodyText"/>
      </w:pPr>
    </w:p>
    <w:p w:rsidR="000878DA" w:rsidRPr="002A42FB" w:rsidP="00E225EA" w14:paraId="1E428881" w14:textId="77777777">
      <w:pPr>
        <w:pStyle w:val="ListParagraph"/>
        <w:numPr>
          <w:ilvl w:val="0"/>
          <w:numId w:val="2"/>
        </w:numPr>
        <w:tabs>
          <w:tab w:val="left" w:pos="552"/>
        </w:tabs>
        <w:ind w:left="0" w:firstLine="0"/>
        <w:rPr>
          <w:sz w:val="24"/>
          <w:szCs w:val="24"/>
        </w:rPr>
      </w:pPr>
      <w:r w:rsidRPr="002A42FB">
        <w:rPr>
          <w:sz w:val="24"/>
          <w:szCs w:val="24"/>
        </w:rPr>
        <w:t>EVV</w:t>
      </w:r>
      <w:r w:rsidRPr="002A42FB">
        <w:rPr>
          <w:spacing w:val="-5"/>
          <w:sz w:val="24"/>
          <w:szCs w:val="24"/>
        </w:rPr>
        <w:t xml:space="preserve"> </w:t>
      </w:r>
      <w:r w:rsidRPr="002A42FB">
        <w:rPr>
          <w:sz w:val="24"/>
          <w:szCs w:val="24"/>
        </w:rPr>
        <w:t>Home</w:t>
      </w:r>
      <w:r w:rsidRPr="002A42FB">
        <w:rPr>
          <w:spacing w:val="-3"/>
          <w:sz w:val="24"/>
          <w:szCs w:val="24"/>
        </w:rPr>
        <w:t xml:space="preserve"> </w:t>
      </w:r>
      <w:r w:rsidRPr="002A42FB">
        <w:rPr>
          <w:sz w:val="24"/>
          <w:szCs w:val="24"/>
        </w:rPr>
        <w:t>Health</w:t>
      </w:r>
      <w:r w:rsidRPr="002A42FB">
        <w:rPr>
          <w:spacing w:val="-1"/>
          <w:sz w:val="24"/>
          <w:szCs w:val="24"/>
        </w:rPr>
        <w:t xml:space="preserve"> </w:t>
      </w:r>
      <w:r w:rsidRPr="002A42FB">
        <w:rPr>
          <w:sz w:val="24"/>
          <w:szCs w:val="24"/>
        </w:rPr>
        <w:t>Care</w:t>
      </w:r>
      <w:r w:rsidRPr="002A42FB">
        <w:rPr>
          <w:spacing w:val="-1"/>
          <w:sz w:val="24"/>
          <w:szCs w:val="24"/>
        </w:rPr>
        <w:t xml:space="preserve"> </w:t>
      </w:r>
      <w:r w:rsidRPr="002A42FB">
        <w:rPr>
          <w:sz w:val="24"/>
          <w:szCs w:val="24"/>
        </w:rPr>
        <w:t>Services</w:t>
      </w:r>
      <w:r w:rsidRPr="002A42FB">
        <w:rPr>
          <w:spacing w:val="-2"/>
          <w:sz w:val="24"/>
          <w:szCs w:val="24"/>
        </w:rPr>
        <w:t xml:space="preserve"> </w:t>
      </w:r>
      <w:r w:rsidRPr="002A42FB">
        <w:rPr>
          <w:sz w:val="24"/>
          <w:szCs w:val="24"/>
        </w:rPr>
        <w:t>(HHCS)</w:t>
      </w:r>
      <w:r w:rsidRPr="002A42FB">
        <w:rPr>
          <w:spacing w:val="-2"/>
          <w:sz w:val="24"/>
          <w:szCs w:val="24"/>
        </w:rPr>
        <w:t xml:space="preserve"> </w:t>
      </w:r>
      <w:r w:rsidRPr="002A42FB">
        <w:rPr>
          <w:sz w:val="24"/>
          <w:szCs w:val="24"/>
        </w:rPr>
        <w:t>Survey</w:t>
      </w:r>
      <w:r w:rsidRPr="002A42FB">
        <w:rPr>
          <w:spacing w:val="-5"/>
          <w:sz w:val="24"/>
          <w:szCs w:val="24"/>
        </w:rPr>
        <w:t xml:space="preserve"> </w:t>
      </w:r>
      <w:r w:rsidRPr="002A42FB">
        <w:rPr>
          <w:sz w:val="24"/>
          <w:szCs w:val="24"/>
        </w:rPr>
        <w:t>(No</w:t>
      </w:r>
      <w:r w:rsidRPr="002A42FB">
        <w:rPr>
          <w:spacing w:val="-1"/>
          <w:sz w:val="24"/>
          <w:szCs w:val="24"/>
        </w:rPr>
        <w:t xml:space="preserve"> </w:t>
      </w:r>
      <w:r w:rsidRPr="002A42FB">
        <w:rPr>
          <w:spacing w:val="-2"/>
          <w:sz w:val="24"/>
          <w:szCs w:val="24"/>
        </w:rPr>
        <w:t>Changes)</w:t>
      </w:r>
    </w:p>
    <w:p w:rsidR="000878DA" w:rsidRPr="002A42FB" w:rsidP="00E225EA" w14:paraId="797B780E" w14:textId="77777777">
      <w:pPr>
        <w:pStyle w:val="ListParagraph"/>
        <w:numPr>
          <w:ilvl w:val="0"/>
          <w:numId w:val="2"/>
        </w:numPr>
        <w:tabs>
          <w:tab w:val="left" w:pos="552"/>
        </w:tabs>
        <w:ind w:left="0" w:firstLine="0"/>
        <w:rPr>
          <w:sz w:val="24"/>
          <w:szCs w:val="24"/>
        </w:rPr>
      </w:pPr>
      <w:r w:rsidRPr="002A42FB">
        <w:rPr>
          <w:sz w:val="24"/>
          <w:szCs w:val="24"/>
        </w:rPr>
        <w:t>EVV</w:t>
      </w:r>
      <w:r w:rsidRPr="002A42FB">
        <w:rPr>
          <w:spacing w:val="-5"/>
          <w:sz w:val="24"/>
          <w:szCs w:val="24"/>
        </w:rPr>
        <w:t xml:space="preserve"> </w:t>
      </w:r>
      <w:r w:rsidRPr="002A42FB">
        <w:rPr>
          <w:sz w:val="24"/>
          <w:szCs w:val="24"/>
        </w:rPr>
        <w:t>Personal</w:t>
      </w:r>
      <w:r w:rsidRPr="002A42FB">
        <w:rPr>
          <w:spacing w:val="-1"/>
          <w:sz w:val="24"/>
          <w:szCs w:val="24"/>
        </w:rPr>
        <w:t xml:space="preserve"> </w:t>
      </w:r>
      <w:r w:rsidRPr="002A42FB">
        <w:rPr>
          <w:sz w:val="24"/>
          <w:szCs w:val="24"/>
        </w:rPr>
        <w:t>Care</w:t>
      </w:r>
      <w:r w:rsidRPr="002A42FB">
        <w:rPr>
          <w:spacing w:val="-3"/>
          <w:sz w:val="24"/>
          <w:szCs w:val="24"/>
        </w:rPr>
        <w:t xml:space="preserve"> </w:t>
      </w:r>
      <w:r w:rsidRPr="002A42FB">
        <w:rPr>
          <w:sz w:val="24"/>
          <w:szCs w:val="24"/>
        </w:rPr>
        <w:t>Services</w:t>
      </w:r>
      <w:r w:rsidRPr="002A42FB">
        <w:rPr>
          <w:spacing w:val="-1"/>
          <w:sz w:val="24"/>
          <w:szCs w:val="24"/>
        </w:rPr>
        <w:t xml:space="preserve"> </w:t>
      </w:r>
      <w:r w:rsidRPr="002A42FB">
        <w:rPr>
          <w:sz w:val="24"/>
          <w:szCs w:val="24"/>
        </w:rPr>
        <w:t>(PCS)</w:t>
      </w:r>
      <w:r w:rsidRPr="002A42FB">
        <w:rPr>
          <w:spacing w:val="-3"/>
          <w:sz w:val="24"/>
          <w:szCs w:val="24"/>
        </w:rPr>
        <w:t xml:space="preserve"> </w:t>
      </w:r>
      <w:r w:rsidRPr="002A42FB">
        <w:rPr>
          <w:sz w:val="24"/>
          <w:szCs w:val="24"/>
        </w:rPr>
        <w:t>Survey</w:t>
      </w:r>
      <w:r w:rsidRPr="002A42FB">
        <w:rPr>
          <w:spacing w:val="-4"/>
          <w:sz w:val="24"/>
          <w:szCs w:val="24"/>
        </w:rPr>
        <w:t xml:space="preserve"> </w:t>
      </w:r>
      <w:r w:rsidRPr="002A42FB">
        <w:rPr>
          <w:sz w:val="24"/>
          <w:szCs w:val="24"/>
        </w:rPr>
        <w:t>(No</w:t>
      </w:r>
      <w:r w:rsidRPr="002A42FB">
        <w:rPr>
          <w:spacing w:val="-1"/>
          <w:sz w:val="24"/>
          <w:szCs w:val="24"/>
        </w:rPr>
        <w:t xml:space="preserve"> </w:t>
      </w:r>
      <w:r w:rsidRPr="002A42FB">
        <w:rPr>
          <w:spacing w:val="-2"/>
          <w:sz w:val="24"/>
          <w:szCs w:val="24"/>
        </w:rPr>
        <w:t>Changes)</w:t>
      </w:r>
    </w:p>
    <w:p w:rsidR="000878DA" w:rsidRPr="002A42FB" w:rsidP="00E225EA" w14:paraId="10B99DF6" w14:textId="77777777">
      <w:pPr>
        <w:pStyle w:val="ListParagraph"/>
        <w:numPr>
          <w:ilvl w:val="0"/>
          <w:numId w:val="2"/>
        </w:numPr>
        <w:tabs>
          <w:tab w:val="left" w:pos="552"/>
        </w:tabs>
        <w:ind w:left="0" w:firstLine="0"/>
        <w:rPr>
          <w:sz w:val="24"/>
          <w:szCs w:val="24"/>
        </w:rPr>
      </w:pPr>
      <w:r w:rsidRPr="002A42FB">
        <w:rPr>
          <w:sz w:val="24"/>
          <w:szCs w:val="24"/>
        </w:rPr>
        <w:t>EVV</w:t>
      </w:r>
      <w:r w:rsidRPr="002A42FB">
        <w:rPr>
          <w:spacing w:val="-3"/>
          <w:sz w:val="24"/>
          <w:szCs w:val="24"/>
        </w:rPr>
        <w:t xml:space="preserve"> </w:t>
      </w:r>
      <w:r w:rsidRPr="002A42FB">
        <w:rPr>
          <w:sz w:val="24"/>
          <w:szCs w:val="24"/>
        </w:rPr>
        <w:t>compliance</w:t>
      </w:r>
      <w:r w:rsidRPr="002A42FB">
        <w:rPr>
          <w:spacing w:val="-2"/>
          <w:sz w:val="24"/>
          <w:szCs w:val="24"/>
        </w:rPr>
        <w:t xml:space="preserve"> </w:t>
      </w:r>
      <w:r w:rsidRPr="002A42FB">
        <w:rPr>
          <w:sz w:val="24"/>
          <w:szCs w:val="24"/>
        </w:rPr>
        <w:t>survey</w:t>
      </w:r>
      <w:r w:rsidRPr="002A42FB">
        <w:rPr>
          <w:spacing w:val="-4"/>
          <w:sz w:val="24"/>
          <w:szCs w:val="24"/>
        </w:rPr>
        <w:t xml:space="preserve"> </w:t>
      </w:r>
      <w:r w:rsidRPr="002A42FB">
        <w:rPr>
          <w:sz w:val="24"/>
          <w:szCs w:val="24"/>
        </w:rPr>
        <w:t>instructions</w:t>
      </w:r>
      <w:r w:rsidRPr="002A42FB">
        <w:rPr>
          <w:spacing w:val="-1"/>
          <w:sz w:val="24"/>
          <w:szCs w:val="24"/>
        </w:rPr>
        <w:t xml:space="preserve"> </w:t>
      </w:r>
      <w:r w:rsidRPr="002A42FB">
        <w:rPr>
          <w:sz w:val="24"/>
          <w:szCs w:val="24"/>
        </w:rPr>
        <w:t>(No</w:t>
      </w:r>
      <w:r w:rsidRPr="002A42FB">
        <w:rPr>
          <w:spacing w:val="-1"/>
          <w:sz w:val="24"/>
          <w:szCs w:val="24"/>
        </w:rPr>
        <w:t xml:space="preserve"> </w:t>
      </w:r>
      <w:r w:rsidRPr="002A42FB">
        <w:rPr>
          <w:spacing w:val="-2"/>
          <w:sz w:val="24"/>
          <w:szCs w:val="24"/>
        </w:rPr>
        <w:t>Changes)</w:t>
      </w:r>
    </w:p>
    <w:p w:rsidR="000878DA" w:rsidRPr="00805EBD" w:rsidP="00805EBD" w14:paraId="3BED96FF" w14:textId="77777777">
      <w:pPr>
        <w:pStyle w:val="BodyText"/>
      </w:pPr>
    </w:p>
    <w:p w:rsidR="000878DA" w:rsidRPr="00805EBD" w:rsidP="00E225EA" w14:paraId="24C68A0F" w14:textId="77777777">
      <w:pPr>
        <w:pStyle w:val="ListParagraph"/>
        <w:numPr>
          <w:ilvl w:val="1"/>
          <w:numId w:val="5"/>
        </w:numPr>
        <w:tabs>
          <w:tab w:val="left" w:pos="552"/>
        </w:tabs>
        <w:ind w:left="432"/>
        <w:rPr>
          <w:sz w:val="24"/>
          <w:szCs w:val="24"/>
        </w:rPr>
      </w:pPr>
      <w:bookmarkStart w:id="14" w:name="13._Capital_Costs"/>
      <w:bookmarkEnd w:id="14"/>
      <w:r w:rsidRPr="00805EBD">
        <w:rPr>
          <w:sz w:val="24"/>
          <w:szCs w:val="24"/>
          <w:u w:val="single"/>
        </w:rPr>
        <w:t>Capital</w:t>
      </w:r>
      <w:r w:rsidRPr="00805EBD">
        <w:rPr>
          <w:spacing w:val="-4"/>
          <w:sz w:val="24"/>
          <w:szCs w:val="24"/>
          <w:u w:val="single"/>
        </w:rPr>
        <w:t xml:space="preserve"> </w:t>
      </w:r>
      <w:r w:rsidRPr="00805EBD">
        <w:rPr>
          <w:spacing w:val="-2"/>
          <w:sz w:val="24"/>
          <w:szCs w:val="24"/>
          <w:u w:val="single"/>
        </w:rPr>
        <w:t>Costs</w:t>
      </w:r>
    </w:p>
    <w:p w:rsidR="000878DA" w:rsidRPr="00805EBD" w:rsidP="00805EBD" w14:paraId="6FAB179F" w14:textId="77777777">
      <w:pPr>
        <w:pStyle w:val="BodyText"/>
      </w:pPr>
    </w:p>
    <w:p w:rsidR="000878DA" w:rsidRPr="00805EBD" w:rsidP="00805EBD" w14:paraId="11B6151E" w14:textId="77777777">
      <w:pPr>
        <w:pStyle w:val="BodyText"/>
      </w:pPr>
      <w:r w:rsidRPr="00805EBD">
        <w:t>CMS</w:t>
      </w:r>
      <w:r w:rsidRPr="00805EBD">
        <w:rPr>
          <w:spacing w:val="-3"/>
        </w:rPr>
        <w:t xml:space="preserve"> </w:t>
      </w:r>
      <w:r w:rsidRPr="00805EBD">
        <w:t>does</w:t>
      </w:r>
      <w:r w:rsidRPr="00805EBD">
        <w:rPr>
          <w:spacing w:val="-1"/>
        </w:rPr>
        <w:t xml:space="preserve"> </w:t>
      </w:r>
      <w:r w:rsidRPr="00805EBD">
        <w:t>not</w:t>
      </w:r>
      <w:r w:rsidRPr="00805EBD">
        <w:rPr>
          <w:spacing w:val="-1"/>
        </w:rPr>
        <w:t xml:space="preserve"> </w:t>
      </w:r>
      <w:r w:rsidRPr="00805EBD">
        <w:t>anticipate</w:t>
      </w:r>
      <w:r w:rsidRPr="00805EBD">
        <w:rPr>
          <w:spacing w:val="-2"/>
        </w:rPr>
        <w:t xml:space="preserve"> </w:t>
      </w:r>
      <w:r w:rsidRPr="00805EBD">
        <w:t>that</w:t>
      </w:r>
      <w:r w:rsidRPr="00805EBD">
        <w:rPr>
          <w:spacing w:val="-1"/>
        </w:rPr>
        <w:t xml:space="preserve"> </w:t>
      </w:r>
      <w:r w:rsidRPr="00805EBD">
        <w:t>any</w:t>
      </w:r>
      <w:r w:rsidRPr="00805EBD">
        <w:rPr>
          <w:spacing w:val="-4"/>
        </w:rPr>
        <w:t xml:space="preserve"> </w:t>
      </w:r>
      <w:r w:rsidRPr="00805EBD">
        <w:t>capital</w:t>
      </w:r>
      <w:r w:rsidRPr="00805EBD">
        <w:rPr>
          <w:spacing w:val="-1"/>
        </w:rPr>
        <w:t xml:space="preserve"> </w:t>
      </w:r>
      <w:r w:rsidRPr="00805EBD">
        <w:t>costs</w:t>
      </w:r>
      <w:r w:rsidRPr="00805EBD">
        <w:rPr>
          <w:spacing w:val="-1"/>
        </w:rPr>
        <w:t xml:space="preserve"> </w:t>
      </w:r>
      <w:r w:rsidRPr="00805EBD">
        <w:t>will</w:t>
      </w:r>
      <w:r w:rsidRPr="00805EBD">
        <w:rPr>
          <w:spacing w:val="-1"/>
        </w:rPr>
        <w:t xml:space="preserve"> </w:t>
      </w:r>
      <w:r w:rsidRPr="00805EBD">
        <w:t>be</w:t>
      </w:r>
      <w:r w:rsidRPr="00805EBD">
        <w:rPr>
          <w:spacing w:val="-2"/>
        </w:rPr>
        <w:t xml:space="preserve"> </w:t>
      </w:r>
      <w:r w:rsidRPr="00805EBD">
        <w:t>required</w:t>
      </w:r>
      <w:r w:rsidRPr="00805EBD">
        <w:rPr>
          <w:spacing w:val="-1"/>
        </w:rPr>
        <w:t xml:space="preserve"> </w:t>
      </w:r>
      <w:r w:rsidRPr="00805EBD">
        <w:t>for</w:t>
      </w:r>
      <w:r w:rsidRPr="00805EBD">
        <w:rPr>
          <w:spacing w:val="-2"/>
        </w:rPr>
        <w:t xml:space="preserve"> </w:t>
      </w:r>
      <w:r w:rsidRPr="00805EBD">
        <w:t xml:space="preserve">this </w:t>
      </w:r>
      <w:r w:rsidRPr="00805EBD">
        <w:rPr>
          <w:spacing w:val="-2"/>
        </w:rPr>
        <w:t>collection.</w:t>
      </w:r>
    </w:p>
    <w:p w:rsidR="000878DA" w:rsidRPr="00805EBD" w:rsidP="00805EBD" w14:paraId="1154D82C" w14:textId="77777777">
      <w:pPr>
        <w:pStyle w:val="BodyText"/>
      </w:pPr>
    </w:p>
    <w:p w:rsidR="000878DA" w:rsidRPr="00805EBD" w:rsidP="00E225EA" w14:paraId="7EF5D344" w14:textId="77777777">
      <w:pPr>
        <w:pStyle w:val="ListParagraph"/>
        <w:numPr>
          <w:ilvl w:val="1"/>
          <w:numId w:val="5"/>
        </w:numPr>
        <w:tabs>
          <w:tab w:val="left" w:pos="552"/>
        </w:tabs>
        <w:ind w:left="432"/>
        <w:rPr>
          <w:sz w:val="24"/>
          <w:szCs w:val="24"/>
        </w:rPr>
      </w:pPr>
      <w:bookmarkStart w:id="15" w:name="14._Cost_to_Federal_Government"/>
      <w:bookmarkEnd w:id="15"/>
      <w:r w:rsidRPr="00805EBD">
        <w:rPr>
          <w:sz w:val="24"/>
          <w:szCs w:val="24"/>
          <w:u w:val="single"/>
        </w:rPr>
        <w:t>Cost</w:t>
      </w:r>
      <w:r w:rsidRPr="00805EBD">
        <w:rPr>
          <w:spacing w:val="-2"/>
          <w:sz w:val="24"/>
          <w:szCs w:val="24"/>
          <w:u w:val="single"/>
        </w:rPr>
        <w:t xml:space="preserve"> </w:t>
      </w:r>
      <w:r w:rsidRPr="00805EBD">
        <w:rPr>
          <w:sz w:val="24"/>
          <w:szCs w:val="24"/>
          <w:u w:val="single"/>
        </w:rPr>
        <w:t>to</w:t>
      </w:r>
      <w:r w:rsidRPr="00805EBD">
        <w:rPr>
          <w:spacing w:val="-2"/>
          <w:sz w:val="24"/>
          <w:szCs w:val="24"/>
          <w:u w:val="single"/>
        </w:rPr>
        <w:t xml:space="preserve"> </w:t>
      </w:r>
      <w:r w:rsidRPr="00805EBD">
        <w:rPr>
          <w:sz w:val="24"/>
          <w:szCs w:val="24"/>
          <w:u w:val="single"/>
        </w:rPr>
        <w:t>Federal</w:t>
      </w:r>
      <w:r w:rsidRPr="00805EBD">
        <w:rPr>
          <w:spacing w:val="-2"/>
          <w:sz w:val="24"/>
          <w:szCs w:val="24"/>
          <w:u w:val="single"/>
        </w:rPr>
        <w:t xml:space="preserve"> Government</w:t>
      </w:r>
    </w:p>
    <w:p w:rsidR="000878DA" w:rsidRPr="00805EBD" w:rsidP="00805EBD" w14:paraId="37B6DC41" w14:textId="77777777">
      <w:pPr>
        <w:pStyle w:val="BodyText"/>
      </w:pPr>
    </w:p>
    <w:p w:rsidR="00BD3B09" w:rsidP="00805EBD" w14:paraId="7D2C6986" w14:textId="77777777">
      <w:pPr>
        <w:pStyle w:val="BodyText"/>
        <w:rPr>
          <w:spacing w:val="-2"/>
        </w:rPr>
      </w:pPr>
      <w:r w:rsidRPr="00805EBD">
        <w:t>The table below shows estimates of the average annual cost of the project to the Federal government.</w:t>
      </w:r>
      <w:r w:rsidRPr="00805EBD">
        <w:rPr>
          <w:spacing w:val="-2"/>
        </w:rPr>
        <w:t xml:space="preserve"> </w:t>
      </w:r>
    </w:p>
    <w:p w:rsidR="00C56F7E" w:rsidP="00C56F7E" w14:paraId="2BD93790" w14:textId="77777777">
      <w:pPr>
        <w:pStyle w:val="BodyText"/>
      </w:pPr>
    </w:p>
    <w:p w:rsidR="00C56F7E" w:rsidP="00C56F7E" w14:paraId="473548C8" w14:textId="77777777">
      <w:pPr>
        <w:pStyle w:val="BodyText"/>
      </w:pPr>
      <w:r>
        <w:t>Contractor costs are no longer included in our estimates, given that the survey is fully operational.</w:t>
      </w:r>
    </w:p>
    <w:p w:rsidR="00C56F7E" w:rsidP="00805EBD" w14:paraId="623606B5" w14:textId="77777777">
      <w:pPr>
        <w:pStyle w:val="BodyText"/>
      </w:pPr>
    </w:p>
    <w:p w:rsidR="000878DA" w:rsidRPr="00805EBD" w:rsidP="00805EBD" w14:paraId="4DAC36BA" w14:textId="77777777">
      <w:pPr>
        <w:pStyle w:val="BodyText"/>
      </w:pPr>
      <w:r w:rsidRPr="00805EBD">
        <w:t xml:space="preserve">CMS staff costs are based on OPM GS wage </w:t>
      </w:r>
      <w:r w:rsidRPr="00C562A1">
        <w:t>tables</w:t>
      </w:r>
      <w:hyperlink w:anchor="_bookmark2" w:history="1">
        <w:r w:rsidRPr="00C562A1">
          <w:rPr>
            <w:vertAlign w:val="superscript"/>
          </w:rPr>
          <w:t>3</w:t>
        </w:r>
        <w:r w:rsidRPr="00C562A1">
          <w:t xml:space="preserve"> </w:t>
        </w:r>
      </w:hyperlink>
      <w:r w:rsidRPr="00805EBD">
        <w:t xml:space="preserve">and account for survey dissemination, quarterly review of survey data, assessing need for FMAP reductions, </w:t>
      </w:r>
      <w:r w:rsidRPr="00C562A1">
        <w:t xml:space="preserve">and comparison to Advanced Planning Documents </w:t>
      </w:r>
      <w:r w:rsidRPr="00C562A1">
        <w:rPr>
          <w:spacing w:val="-2"/>
        </w:rPr>
        <w:t>(APDs).</w:t>
      </w:r>
    </w:p>
    <w:p w:rsidR="000878DA" w:rsidRPr="00805EBD" w:rsidP="00805EBD" w14:paraId="62BC69C4" w14:textId="77777777">
      <w:pPr>
        <w:pStyle w:val="BodyText"/>
      </w:pPr>
    </w:p>
    <w:p w:rsidR="000878DA" w:rsidRPr="00805EBD" w:rsidP="00805EBD" w14:paraId="71326921" w14:textId="77777777">
      <w:pPr>
        <w:pStyle w:val="BodyText"/>
      </w:pPr>
      <w:r w:rsidRPr="00805EBD">
        <w:t xml:space="preserve">The average annual cost accounts for a 2% annual inflation rate and assumes the survey will be </w:t>
      </w:r>
      <w:r w:rsidRPr="00BF5CB4">
        <w:t>active</w:t>
      </w:r>
      <w:r w:rsidRPr="00BF5CB4">
        <w:rPr>
          <w:spacing w:val="-4"/>
        </w:rPr>
        <w:t xml:space="preserve"> </w:t>
      </w:r>
      <w:r w:rsidRPr="00BF5CB4">
        <w:t>through</w:t>
      </w:r>
      <w:r w:rsidRPr="00BF5CB4">
        <w:rPr>
          <w:spacing w:val="-3"/>
        </w:rPr>
        <w:t xml:space="preserve"> </w:t>
      </w:r>
      <w:r w:rsidRPr="00BF5CB4">
        <w:t>federal</w:t>
      </w:r>
      <w:r w:rsidRPr="00BF5CB4">
        <w:rPr>
          <w:spacing w:val="-3"/>
        </w:rPr>
        <w:t xml:space="preserve"> </w:t>
      </w:r>
      <w:r w:rsidRPr="00BF5CB4">
        <w:t>fiscal year</w:t>
      </w:r>
      <w:r w:rsidRPr="00BF5CB4">
        <w:rPr>
          <w:spacing w:val="-4"/>
        </w:rPr>
        <w:t xml:space="preserve"> </w:t>
      </w:r>
      <w:r w:rsidRPr="00BF5CB4">
        <w:t>2025</w:t>
      </w:r>
      <w:r w:rsidRPr="00BF5CB4">
        <w:rPr>
          <w:spacing w:val="-3"/>
        </w:rPr>
        <w:t xml:space="preserve"> </w:t>
      </w:r>
      <w:r w:rsidRPr="00BF5CB4">
        <w:t>(3 years</w:t>
      </w:r>
      <w:r w:rsidRPr="00BF5CB4">
        <w:rPr>
          <w:spacing w:val="-3"/>
        </w:rPr>
        <w:t xml:space="preserve"> </w:t>
      </w:r>
      <w:r w:rsidRPr="00BF5CB4">
        <w:t>total),</w:t>
      </w:r>
      <w:r w:rsidRPr="00BF5CB4">
        <w:rPr>
          <w:spacing w:val="-3"/>
        </w:rPr>
        <w:t xml:space="preserve"> </w:t>
      </w:r>
      <w:r w:rsidRPr="00BF5CB4">
        <w:t>however</w:t>
      </w:r>
      <w:r w:rsidRPr="00BF5CB4">
        <w:rPr>
          <w:spacing w:val="-4"/>
        </w:rPr>
        <w:t xml:space="preserve"> </w:t>
      </w:r>
      <w:r w:rsidRPr="00BF5CB4">
        <w:t>this</w:t>
      </w:r>
      <w:r w:rsidRPr="00BF5CB4">
        <w:rPr>
          <w:spacing w:val="-3"/>
        </w:rPr>
        <w:t xml:space="preserve"> </w:t>
      </w:r>
      <w:r w:rsidRPr="00BF5CB4">
        <w:t>is</w:t>
      </w:r>
      <w:r w:rsidRPr="00BF5CB4">
        <w:rPr>
          <w:spacing w:val="-3"/>
        </w:rPr>
        <w:t xml:space="preserve"> </w:t>
      </w:r>
      <w:r w:rsidRPr="00BF5CB4">
        <w:t>subject</w:t>
      </w:r>
      <w:r w:rsidRPr="00BF5CB4">
        <w:rPr>
          <w:spacing w:val="-3"/>
        </w:rPr>
        <w:t xml:space="preserve"> </w:t>
      </w:r>
      <w:r w:rsidRPr="00BF5CB4">
        <w:t>to</w:t>
      </w:r>
      <w:r w:rsidRPr="00BF5CB4">
        <w:rPr>
          <w:spacing w:val="-3"/>
        </w:rPr>
        <w:t xml:space="preserve"> </w:t>
      </w:r>
      <w:r w:rsidRPr="00BF5CB4">
        <w:t>change</w:t>
      </w:r>
      <w:r w:rsidRPr="00BF5CB4">
        <w:rPr>
          <w:spacing w:val="-4"/>
        </w:rPr>
        <w:t xml:space="preserve"> </w:t>
      </w:r>
      <w:r w:rsidRPr="00BF5CB4">
        <w:t>based</w:t>
      </w:r>
      <w:r w:rsidRPr="00805EBD">
        <w:rPr>
          <w:spacing w:val="-3"/>
        </w:rPr>
        <w:t xml:space="preserve"> </w:t>
      </w:r>
      <w:r w:rsidRPr="00805EBD">
        <w:t>on budgetary decisions and the rate at which states come into compliance with EVV requirements.</w:t>
      </w:r>
    </w:p>
    <w:p w:rsidR="000878DA" w:rsidRPr="00805EBD" w:rsidP="00805EBD" w14:paraId="35F80A87" w14:textId="77777777">
      <w:pPr>
        <w:pStyle w:val="BodyText"/>
      </w:pPr>
      <w:bookmarkStart w:id="16" w:name="_bookmark1"/>
      <w:bookmarkEnd w:id="16"/>
    </w:p>
    <w:p w:rsidR="000878DA" w:rsidRPr="00805EBD" w:rsidP="00805EBD" w14:paraId="07B8BA7B" w14:textId="77777777">
      <w:pPr>
        <w:pStyle w:val="BodyText"/>
        <w:jc w:val="center"/>
      </w:pPr>
      <w:r w:rsidRPr="00402CE6">
        <w:t>Table</w:t>
      </w:r>
      <w:r w:rsidRPr="00402CE6">
        <w:rPr>
          <w:spacing w:val="-2"/>
        </w:rPr>
        <w:t xml:space="preserve"> </w:t>
      </w:r>
      <w:r w:rsidRPr="00402CE6">
        <w:t>of</w:t>
      </w:r>
      <w:r w:rsidRPr="00402CE6">
        <w:rPr>
          <w:spacing w:val="-2"/>
        </w:rPr>
        <w:t xml:space="preserve"> </w:t>
      </w:r>
      <w:r w:rsidRPr="00402CE6">
        <w:t>CMS</w:t>
      </w:r>
      <w:r w:rsidRPr="00402CE6">
        <w:rPr>
          <w:spacing w:val="-1"/>
        </w:rPr>
        <w:t xml:space="preserve"> </w:t>
      </w:r>
      <w:r w:rsidRPr="00402CE6">
        <w:t>Staff</w:t>
      </w:r>
      <w:r w:rsidRPr="00402CE6">
        <w:rPr>
          <w:spacing w:val="-2"/>
        </w:rPr>
        <w:t xml:space="preserve"> Costs^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0"/>
        <w:gridCol w:w="1890"/>
        <w:gridCol w:w="2402"/>
        <w:gridCol w:w="1738"/>
      </w:tblGrid>
      <w:tr w14:paraId="6B5D82C4" w14:textId="77777777" w:rsidTr="00CD60FE">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8"/>
        </w:trPr>
        <w:tc>
          <w:tcPr>
            <w:tcW w:w="3240" w:type="dxa"/>
          </w:tcPr>
          <w:p w:rsidR="000878DA" w:rsidRPr="00E225EA" w:rsidP="00805EBD" w14:paraId="54D6C791" w14:textId="77777777">
            <w:pPr>
              <w:pStyle w:val="TableParagraph"/>
              <w:rPr>
                <w:sz w:val="20"/>
                <w:szCs w:val="20"/>
              </w:rPr>
            </w:pPr>
          </w:p>
          <w:p w:rsidR="000878DA" w:rsidRPr="00E225EA" w:rsidP="00805EBD" w14:paraId="4EB2D912" w14:textId="77777777">
            <w:pPr>
              <w:pStyle w:val="TableParagraph"/>
              <w:rPr>
                <w:sz w:val="20"/>
                <w:szCs w:val="20"/>
              </w:rPr>
            </w:pPr>
          </w:p>
          <w:p w:rsidR="000878DA" w:rsidRPr="00C562A1" w:rsidP="00805EBD" w14:paraId="3E3E67BF" w14:textId="77777777">
            <w:pPr>
              <w:pStyle w:val="TableParagraph"/>
              <w:rPr>
                <w:sz w:val="20"/>
                <w:szCs w:val="20"/>
              </w:rPr>
            </w:pPr>
            <w:r w:rsidRPr="00C562A1">
              <w:rPr>
                <w:spacing w:val="-2"/>
                <w:sz w:val="20"/>
                <w:szCs w:val="20"/>
              </w:rPr>
              <w:t>Title</w:t>
            </w:r>
          </w:p>
        </w:tc>
        <w:tc>
          <w:tcPr>
            <w:tcW w:w="1890" w:type="dxa"/>
          </w:tcPr>
          <w:p w:rsidR="000878DA" w:rsidRPr="00BF5CB4" w:rsidP="00865DFD" w14:paraId="7B1EECEA" w14:textId="77777777">
            <w:pPr>
              <w:pStyle w:val="TableParagraph"/>
              <w:jc w:val="center"/>
              <w:rPr>
                <w:sz w:val="20"/>
                <w:szCs w:val="20"/>
              </w:rPr>
            </w:pPr>
            <w:r w:rsidRPr="00BF5CB4">
              <w:rPr>
                <w:sz w:val="20"/>
                <w:szCs w:val="20"/>
              </w:rPr>
              <w:t>Rate</w:t>
            </w:r>
            <w:r w:rsidRPr="00BF5CB4">
              <w:rPr>
                <w:spacing w:val="-14"/>
                <w:sz w:val="20"/>
                <w:szCs w:val="20"/>
              </w:rPr>
              <w:t xml:space="preserve"> </w:t>
            </w:r>
            <w:r w:rsidRPr="00BF5CB4">
              <w:rPr>
                <w:sz w:val="20"/>
                <w:szCs w:val="20"/>
              </w:rPr>
              <w:t>(FFY2</w:t>
            </w:r>
            <w:r w:rsidRPr="00BF5CB4" w:rsidR="001E299C">
              <w:rPr>
                <w:sz w:val="20"/>
                <w:szCs w:val="20"/>
              </w:rPr>
              <w:t>5</w:t>
            </w:r>
            <w:r w:rsidRPr="00BF5CB4">
              <w:rPr>
                <w:sz w:val="20"/>
                <w:szCs w:val="20"/>
              </w:rPr>
              <w:t xml:space="preserve"> Wage &amp;</w:t>
            </w:r>
          </w:p>
          <w:p w:rsidR="000878DA" w:rsidRPr="00BF5CB4" w:rsidP="00865DFD" w14:paraId="6C73C7BD" w14:textId="77777777">
            <w:pPr>
              <w:pStyle w:val="TableParagraph"/>
              <w:jc w:val="center"/>
              <w:rPr>
                <w:sz w:val="20"/>
                <w:szCs w:val="20"/>
              </w:rPr>
            </w:pPr>
            <w:r w:rsidRPr="00BF5CB4">
              <w:rPr>
                <w:spacing w:val="-2"/>
                <w:sz w:val="20"/>
                <w:szCs w:val="20"/>
              </w:rPr>
              <w:t>Benefits)</w:t>
            </w:r>
            <w:r w:rsidRPr="00BF5CB4" w:rsidR="002677FF">
              <w:rPr>
                <w:spacing w:val="-2"/>
                <w:sz w:val="20"/>
                <w:szCs w:val="20"/>
              </w:rPr>
              <w:t xml:space="preserve"> ($/hr)</w:t>
            </w:r>
          </w:p>
        </w:tc>
        <w:tc>
          <w:tcPr>
            <w:tcW w:w="2402" w:type="dxa"/>
          </w:tcPr>
          <w:p w:rsidR="000878DA" w:rsidRPr="00C562A1" w:rsidP="00865DFD" w14:paraId="30C28BE2" w14:textId="77777777">
            <w:pPr>
              <w:pStyle w:val="TableParagraph"/>
              <w:jc w:val="center"/>
              <w:rPr>
                <w:sz w:val="20"/>
                <w:szCs w:val="20"/>
              </w:rPr>
            </w:pPr>
          </w:p>
          <w:p w:rsidR="000878DA" w:rsidRPr="00C562A1" w:rsidP="00865DFD" w14:paraId="327D1812" w14:textId="77777777">
            <w:pPr>
              <w:pStyle w:val="TableParagraph"/>
              <w:jc w:val="center"/>
              <w:rPr>
                <w:sz w:val="20"/>
                <w:szCs w:val="20"/>
              </w:rPr>
            </w:pPr>
            <w:r w:rsidRPr="00C562A1">
              <w:rPr>
                <w:sz w:val="20"/>
                <w:szCs w:val="20"/>
              </w:rPr>
              <w:t>Average</w:t>
            </w:r>
            <w:r w:rsidRPr="00C562A1">
              <w:rPr>
                <w:spacing w:val="-14"/>
                <w:sz w:val="20"/>
                <w:szCs w:val="20"/>
              </w:rPr>
              <w:t xml:space="preserve"> </w:t>
            </w:r>
            <w:r w:rsidRPr="00C562A1">
              <w:rPr>
                <w:sz w:val="20"/>
                <w:szCs w:val="20"/>
              </w:rPr>
              <w:t xml:space="preserve">Annual </w:t>
            </w:r>
            <w:r w:rsidR="002677FF">
              <w:rPr>
                <w:sz w:val="20"/>
                <w:szCs w:val="20"/>
              </w:rPr>
              <w:t>time (</w:t>
            </w:r>
            <w:r w:rsidR="00B2111F">
              <w:rPr>
                <w:sz w:val="20"/>
                <w:szCs w:val="20"/>
              </w:rPr>
              <w:t>hr</w:t>
            </w:r>
            <w:r w:rsidR="002677FF">
              <w:rPr>
                <w:spacing w:val="-4"/>
                <w:sz w:val="20"/>
                <w:szCs w:val="20"/>
              </w:rPr>
              <w:t>)</w:t>
            </w:r>
          </w:p>
        </w:tc>
        <w:tc>
          <w:tcPr>
            <w:tcW w:w="1738" w:type="dxa"/>
          </w:tcPr>
          <w:p w:rsidR="000878DA" w:rsidRPr="00C562A1" w:rsidP="00865DFD" w14:paraId="04114282" w14:textId="77777777">
            <w:pPr>
              <w:pStyle w:val="TableParagraph"/>
              <w:jc w:val="center"/>
              <w:rPr>
                <w:sz w:val="20"/>
                <w:szCs w:val="20"/>
              </w:rPr>
            </w:pPr>
            <w:r w:rsidRPr="00C562A1">
              <w:rPr>
                <w:spacing w:val="-2"/>
                <w:sz w:val="20"/>
                <w:szCs w:val="20"/>
              </w:rPr>
              <w:t>Average Annual</w:t>
            </w:r>
          </w:p>
          <w:p w:rsidR="000878DA" w:rsidRPr="00E225EA" w:rsidP="00865DFD" w14:paraId="25313225" w14:textId="77777777">
            <w:pPr>
              <w:pStyle w:val="TableParagraph"/>
              <w:jc w:val="center"/>
              <w:rPr>
                <w:sz w:val="20"/>
                <w:szCs w:val="20"/>
              </w:rPr>
            </w:pPr>
            <w:r w:rsidRPr="00C562A1">
              <w:rPr>
                <w:spacing w:val="-2"/>
                <w:sz w:val="20"/>
                <w:szCs w:val="20"/>
              </w:rPr>
              <w:t>Cost*</w:t>
            </w:r>
            <w:r w:rsidR="002677FF">
              <w:rPr>
                <w:spacing w:val="-2"/>
                <w:sz w:val="20"/>
                <w:szCs w:val="20"/>
              </w:rPr>
              <w:t xml:space="preserve"> ($)</w:t>
            </w:r>
          </w:p>
        </w:tc>
      </w:tr>
      <w:tr w14:paraId="59FF8F61" w14:textId="77777777" w:rsidTr="00CD60FE">
        <w:tblPrEx>
          <w:tblW w:w="0" w:type="auto"/>
          <w:tblInd w:w="-5" w:type="dxa"/>
          <w:tblLayout w:type="fixed"/>
          <w:tblCellMar>
            <w:left w:w="0" w:type="dxa"/>
            <w:right w:w="0" w:type="dxa"/>
          </w:tblCellMar>
          <w:tblLook w:val="01E0"/>
        </w:tblPrEx>
        <w:trPr>
          <w:trHeight w:val="301"/>
        </w:trPr>
        <w:tc>
          <w:tcPr>
            <w:tcW w:w="3240" w:type="dxa"/>
          </w:tcPr>
          <w:p w:rsidR="000878DA" w:rsidRPr="00E225EA" w:rsidP="00805EBD" w14:paraId="7D6E846C" w14:textId="77777777">
            <w:pPr>
              <w:pStyle w:val="TableParagraph"/>
              <w:rPr>
                <w:sz w:val="20"/>
                <w:szCs w:val="20"/>
              </w:rPr>
            </w:pPr>
            <w:r w:rsidRPr="00E225EA">
              <w:rPr>
                <w:sz w:val="20"/>
                <w:szCs w:val="20"/>
              </w:rPr>
              <w:t>Division</w:t>
            </w:r>
            <w:r w:rsidRPr="00E225EA">
              <w:rPr>
                <w:spacing w:val="-11"/>
                <w:sz w:val="20"/>
                <w:szCs w:val="20"/>
              </w:rPr>
              <w:t xml:space="preserve"> </w:t>
            </w:r>
            <w:r w:rsidRPr="00E225EA">
              <w:rPr>
                <w:sz w:val="20"/>
                <w:szCs w:val="20"/>
              </w:rPr>
              <w:t>Director</w:t>
            </w:r>
            <w:r w:rsidRPr="00E225EA">
              <w:rPr>
                <w:spacing w:val="-7"/>
                <w:sz w:val="20"/>
                <w:szCs w:val="20"/>
              </w:rPr>
              <w:t xml:space="preserve"> </w:t>
            </w:r>
            <w:r w:rsidRPr="00E225EA">
              <w:rPr>
                <w:sz w:val="20"/>
                <w:szCs w:val="20"/>
              </w:rPr>
              <w:t>(GS-</w:t>
            </w:r>
            <w:r w:rsidRPr="00E225EA">
              <w:rPr>
                <w:spacing w:val="-5"/>
                <w:sz w:val="20"/>
                <w:szCs w:val="20"/>
              </w:rPr>
              <w:t>15)</w:t>
            </w:r>
          </w:p>
        </w:tc>
        <w:tc>
          <w:tcPr>
            <w:tcW w:w="1890" w:type="dxa"/>
          </w:tcPr>
          <w:p w:rsidR="000878DA" w:rsidRPr="00E225EA" w:rsidP="00865DFD" w14:paraId="13DB20BE" w14:textId="77777777">
            <w:pPr>
              <w:pStyle w:val="TableParagraph"/>
              <w:jc w:val="center"/>
              <w:rPr>
                <w:sz w:val="20"/>
                <w:szCs w:val="20"/>
              </w:rPr>
            </w:pPr>
            <w:r w:rsidRPr="00E225EA">
              <w:rPr>
                <w:spacing w:val="-4"/>
                <w:sz w:val="20"/>
                <w:szCs w:val="20"/>
              </w:rPr>
              <w:t>165</w:t>
            </w:r>
          </w:p>
        </w:tc>
        <w:tc>
          <w:tcPr>
            <w:tcW w:w="2402" w:type="dxa"/>
          </w:tcPr>
          <w:p w:rsidR="000878DA" w:rsidRPr="00E225EA" w:rsidP="00865DFD" w14:paraId="5883D617" w14:textId="77777777">
            <w:pPr>
              <w:pStyle w:val="TableParagraph"/>
              <w:jc w:val="center"/>
              <w:rPr>
                <w:sz w:val="20"/>
                <w:szCs w:val="20"/>
              </w:rPr>
            </w:pPr>
            <w:r>
              <w:rPr>
                <w:spacing w:val="-5"/>
                <w:sz w:val="20"/>
                <w:szCs w:val="20"/>
              </w:rPr>
              <w:t>3</w:t>
            </w:r>
          </w:p>
        </w:tc>
        <w:tc>
          <w:tcPr>
            <w:tcW w:w="1738" w:type="dxa"/>
          </w:tcPr>
          <w:p w:rsidR="000878DA" w:rsidRPr="00E225EA" w:rsidP="00865DFD" w14:paraId="54B90B9E" w14:textId="77777777">
            <w:pPr>
              <w:pStyle w:val="TableParagraph"/>
              <w:jc w:val="center"/>
              <w:rPr>
                <w:sz w:val="20"/>
                <w:szCs w:val="20"/>
              </w:rPr>
            </w:pPr>
            <w:r>
              <w:rPr>
                <w:spacing w:val="-2"/>
                <w:sz w:val="20"/>
                <w:szCs w:val="20"/>
              </w:rPr>
              <w:t>495</w:t>
            </w:r>
          </w:p>
        </w:tc>
      </w:tr>
      <w:tr w14:paraId="10B1EA11" w14:textId="77777777" w:rsidTr="00CD60FE">
        <w:tblPrEx>
          <w:tblW w:w="0" w:type="auto"/>
          <w:tblInd w:w="-5" w:type="dxa"/>
          <w:tblLayout w:type="fixed"/>
          <w:tblCellMar>
            <w:left w:w="0" w:type="dxa"/>
            <w:right w:w="0" w:type="dxa"/>
          </w:tblCellMar>
          <w:tblLook w:val="01E0"/>
        </w:tblPrEx>
        <w:trPr>
          <w:trHeight w:val="302"/>
        </w:trPr>
        <w:tc>
          <w:tcPr>
            <w:tcW w:w="3240" w:type="dxa"/>
          </w:tcPr>
          <w:p w:rsidR="000878DA" w:rsidRPr="00E225EA" w:rsidP="00805EBD" w14:paraId="3C2C540E" w14:textId="77777777">
            <w:pPr>
              <w:pStyle w:val="TableParagraph"/>
              <w:rPr>
                <w:sz w:val="20"/>
                <w:szCs w:val="20"/>
              </w:rPr>
            </w:pPr>
            <w:r w:rsidRPr="00E225EA">
              <w:rPr>
                <w:sz w:val="20"/>
                <w:szCs w:val="20"/>
              </w:rPr>
              <w:t>Deputy</w:t>
            </w:r>
            <w:r w:rsidRPr="00E225EA">
              <w:rPr>
                <w:spacing w:val="-9"/>
                <w:sz w:val="20"/>
                <w:szCs w:val="20"/>
              </w:rPr>
              <w:t xml:space="preserve"> </w:t>
            </w:r>
            <w:r w:rsidRPr="00E225EA">
              <w:rPr>
                <w:sz w:val="20"/>
                <w:szCs w:val="20"/>
              </w:rPr>
              <w:t>Division</w:t>
            </w:r>
            <w:r w:rsidRPr="00E225EA">
              <w:rPr>
                <w:spacing w:val="-5"/>
                <w:sz w:val="20"/>
                <w:szCs w:val="20"/>
              </w:rPr>
              <w:t xml:space="preserve"> </w:t>
            </w:r>
            <w:r w:rsidRPr="00E225EA">
              <w:rPr>
                <w:sz w:val="20"/>
                <w:szCs w:val="20"/>
              </w:rPr>
              <w:t>Director</w:t>
            </w:r>
            <w:r w:rsidRPr="00E225EA">
              <w:rPr>
                <w:spacing w:val="-7"/>
                <w:sz w:val="20"/>
                <w:szCs w:val="20"/>
              </w:rPr>
              <w:t xml:space="preserve"> </w:t>
            </w:r>
            <w:r w:rsidRPr="00E225EA">
              <w:rPr>
                <w:sz w:val="20"/>
                <w:szCs w:val="20"/>
              </w:rPr>
              <w:t>(GS-</w:t>
            </w:r>
            <w:r w:rsidRPr="00E225EA">
              <w:rPr>
                <w:spacing w:val="-5"/>
                <w:sz w:val="20"/>
                <w:szCs w:val="20"/>
              </w:rPr>
              <w:t>14)</w:t>
            </w:r>
          </w:p>
        </w:tc>
        <w:tc>
          <w:tcPr>
            <w:tcW w:w="1890" w:type="dxa"/>
          </w:tcPr>
          <w:p w:rsidR="000878DA" w:rsidRPr="00E225EA" w:rsidP="00865DFD" w14:paraId="0BA1726F" w14:textId="77777777">
            <w:pPr>
              <w:pStyle w:val="TableParagraph"/>
              <w:jc w:val="center"/>
              <w:rPr>
                <w:sz w:val="20"/>
                <w:szCs w:val="20"/>
              </w:rPr>
            </w:pPr>
            <w:r w:rsidRPr="00E225EA">
              <w:rPr>
                <w:spacing w:val="-4"/>
                <w:sz w:val="20"/>
                <w:szCs w:val="20"/>
              </w:rPr>
              <w:t>140</w:t>
            </w:r>
          </w:p>
        </w:tc>
        <w:tc>
          <w:tcPr>
            <w:tcW w:w="2402" w:type="dxa"/>
          </w:tcPr>
          <w:p w:rsidR="000878DA" w:rsidRPr="00E225EA" w:rsidP="00865DFD" w14:paraId="4BAFBB87" w14:textId="77777777">
            <w:pPr>
              <w:pStyle w:val="TableParagraph"/>
              <w:jc w:val="center"/>
              <w:rPr>
                <w:sz w:val="20"/>
                <w:szCs w:val="20"/>
              </w:rPr>
            </w:pPr>
            <w:r>
              <w:rPr>
                <w:spacing w:val="-5"/>
                <w:sz w:val="20"/>
                <w:szCs w:val="20"/>
              </w:rPr>
              <w:t>3</w:t>
            </w:r>
          </w:p>
        </w:tc>
        <w:tc>
          <w:tcPr>
            <w:tcW w:w="1738" w:type="dxa"/>
          </w:tcPr>
          <w:p w:rsidR="000878DA" w:rsidRPr="00E225EA" w:rsidP="00865DFD" w14:paraId="2FBA1484" w14:textId="77777777">
            <w:pPr>
              <w:pStyle w:val="TableParagraph"/>
              <w:jc w:val="center"/>
              <w:rPr>
                <w:sz w:val="20"/>
                <w:szCs w:val="20"/>
              </w:rPr>
            </w:pPr>
            <w:r>
              <w:rPr>
                <w:spacing w:val="-2"/>
                <w:sz w:val="20"/>
                <w:szCs w:val="20"/>
              </w:rPr>
              <w:t>420</w:t>
            </w:r>
          </w:p>
        </w:tc>
      </w:tr>
      <w:tr w14:paraId="508DAB9B" w14:textId="77777777" w:rsidTr="00CD60FE">
        <w:tblPrEx>
          <w:tblW w:w="0" w:type="auto"/>
          <w:tblInd w:w="-5" w:type="dxa"/>
          <w:tblLayout w:type="fixed"/>
          <w:tblCellMar>
            <w:left w:w="0" w:type="dxa"/>
            <w:right w:w="0" w:type="dxa"/>
          </w:tblCellMar>
          <w:tblLook w:val="01E0"/>
        </w:tblPrEx>
        <w:trPr>
          <w:trHeight w:val="302"/>
        </w:trPr>
        <w:tc>
          <w:tcPr>
            <w:tcW w:w="3240" w:type="dxa"/>
          </w:tcPr>
          <w:p w:rsidR="000878DA" w:rsidRPr="00E225EA" w:rsidP="00805EBD" w14:paraId="146D470D" w14:textId="77777777">
            <w:pPr>
              <w:pStyle w:val="TableParagraph"/>
              <w:rPr>
                <w:sz w:val="20"/>
                <w:szCs w:val="20"/>
              </w:rPr>
            </w:pPr>
            <w:r w:rsidRPr="00E225EA">
              <w:rPr>
                <w:sz w:val="20"/>
                <w:szCs w:val="20"/>
              </w:rPr>
              <w:t>Technical</w:t>
            </w:r>
            <w:r w:rsidRPr="00E225EA">
              <w:rPr>
                <w:spacing w:val="-8"/>
                <w:sz w:val="20"/>
                <w:szCs w:val="20"/>
              </w:rPr>
              <w:t xml:space="preserve"> </w:t>
            </w:r>
            <w:r w:rsidRPr="00E225EA">
              <w:rPr>
                <w:sz w:val="20"/>
                <w:szCs w:val="20"/>
              </w:rPr>
              <w:t>Director</w:t>
            </w:r>
            <w:r w:rsidRPr="00E225EA">
              <w:rPr>
                <w:spacing w:val="-10"/>
                <w:sz w:val="20"/>
                <w:szCs w:val="20"/>
              </w:rPr>
              <w:t xml:space="preserve"> </w:t>
            </w:r>
            <w:r w:rsidRPr="00E225EA">
              <w:rPr>
                <w:sz w:val="20"/>
                <w:szCs w:val="20"/>
              </w:rPr>
              <w:t>(GS-</w:t>
            </w:r>
            <w:r w:rsidRPr="00E225EA">
              <w:rPr>
                <w:spacing w:val="-5"/>
                <w:sz w:val="20"/>
                <w:szCs w:val="20"/>
              </w:rPr>
              <w:t>14)</w:t>
            </w:r>
          </w:p>
        </w:tc>
        <w:tc>
          <w:tcPr>
            <w:tcW w:w="1890" w:type="dxa"/>
          </w:tcPr>
          <w:p w:rsidR="000878DA" w:rsidRPr="00E225EA" w:rsidP="00865DFD" w14:paraId="3F4B6C07" w14:textId="77777777">
            <w:pPr>
              <w:pStyle w:val="TableParagraph"/>
              <w:jc w:val="center"/>
              <w:rPr>
                <w:sz w:val="20"/>
                <w:szCs w:val="20"/>
              </w:rPr>
            </w:pPr>
            <w:r w:rsidRPr="00E225EA">
              <w:rPr>
                <w:spacing w:val="-4"/>
                <w:sz w:val="20"/>
                <w:szCs w:val="20"/>
              </w:rPr>
              <w:t>140</w:t>
            </w:r>
          </w:p>
        </w:tc>
        <w:tc>
          <w:tcPr>
            <w:tcW w:w="2402" w:type="dxa"/>
          </w:tcPr>
          <w:p w:rsidR="000878DA" w:rsidRPr="00E225EA" w:rsidP="00865DFD" w14:paraId="4B7C2C1F" w14:textId="77777777">
            <w:pPr>
              <w:pStyle w:val="TableParagraph"/>
              <w:jc w:val="center"/>
              <w:rPr>
                <w:sz w:val="20"/>
                <w:szCs w:val="20"/>
              </w:rPr>
            </w:pPr>
            <w:r>
              <w:rPr>
                <w:sz w:val="20"/>
                <w:szCs w:val="20"/>
              </w:rPr>
              <w:t>3</w:t>
            </w:r>
          </w:p>
        </w:tc>
        <w:tc>
          <w:tcPr>
            <w:tcW w:w="1738" w:type="dxa"/>
          </w:tcPr>
          <w:p w:rsidR="000878DA" w:rsidRPr="00E225EA" w:rsidP="00865DFD" w14:paraId="75B58A75" w14:textId="77777777">
            <w:pPr>
              <w:pStyle w:val="TableParagraph"/>
              <w:jc w:val="center"/>
              <w:rPr>
                <w:sz w:val="20"/>
                <w:szCs w:val="20"/>
              </w:rPr>
            </w:pPr>
            <w:r>
              <w:rPr>
                <w:spacing w:val="-4"/>
                <w:sz w:val="20"/>
                <w:szCs w:val="20"/>
              </w:rPr>
              <w:t>420</w:t>
            </w:r>
          </w:p>
        </w:tc>
      </w:tr>
      <w:tr w14:paraId="6151E4D1" w14:textId="77777777" w:rsidTr="00CD60FE">
        <w:tblPrEx>
          <w:tblW w:w="0" w:type="auto"/>
          <w:tblInd w:w="-5" w:type="dxa"/>
          <w:tblLayout w:type="fixed"/>
          <w:tblCellMar>
            <w:left w:w="0" w:type="dxa"/>
            <w:right w:w="0" w:type="dxa"/>
          </w:tblCellMar>
          <w:tblLook w:val="01E0"/>
        </w:tblPrEx>
        <w:trPr>
          <w:trHeight w:val="301"/>
        </w:trPr>
        <w:tc>
          <w:tcPr>
            <w:tcW w:w="3240" w:type="dxa"/>
          </w:tcPr>
          <w:p w:rsidR="000878DA" w:rsidRPr="00E225EA" w:rsidP="00805EBD" w14:paraId="65FD31F2" w14:textId="77777777">
            <w:pPr>
              <w:pStyle w:val="TableParagraph"/>
              <w:rPr>
                <w:sz w:val="20"/>
                <w:szCs w:val="20"/>
              </w:rPr>
            </w:pPr>
            <w:r w:rsidRPr="00E225EA">
              <w:rPr>
                <w:sz w:val="20"/>
                <w:szCs w:val="20"/>
              </w:rPr>
              <w:t>Health</w:t>
            </w:r>
            <w:r w:rsidRPr="00E225EA">
              <w:rPr>
                <w:spacing w:val="-7"/>
                <w:sz w:val="20"/>
                <w:szCs w:val="20"/>
              </w:rPr>
              <w:t xml:space="preserve"> </w:t>
            </w:r>
            <w:r w:rsidRPr="00E225EA">
              <w:rPr>
                <w:sz w:val="20"/>
                <w:szCs w:val="20"/>
              </w:rPr>
              <w:t>Insurance</w:t>
            </w:r>
            <w:r w:rsidRPr="00E225EA">
              <w:rPr>
                <w:spacing w:val="-9"/>
                <w:sz w:val="20"/>
                <w:szCs w:val="20"/>
              </w:rPr>
              <w:t xml:space="preserve"> </w:t>
            </w:r>
            <w:r w:rsidRPr="00E225EA">
              <w:rPr>
                <w:sz w:val="20"/>
                <w:szCs w:val="20"/>
              </w:rPr>
              <w:t>Specialist</w:t>
            </w:r>
            <w:r w:rsidRPr="00E225EA">
              <w:rPr>
                <w:spacing w:val="-8"/>
                <w:sz w:val="20"/>
                <w:szCs w:val="20"/>
              </w:rPr>
              <w:t xml:space="preserve"> </w:t>
            </w:r>
            <w:r w:rsidRPr="00E225EA">
              <w:rPr>
                <w:sz w:val="20"/>
                <w:szCs w:val="20"/>
              </w:rPr>
              <w:t>(GS-</w:t>
            </w:r>
            <w:r w:rsidRPr="00E225EA">
              <w:rPr>
                <w:spacing w:val="-5"/>
                <w:sz w:val="20"/>
                <w:szCs w:val="20"/>
              </w:rPr>
              <w:t>13)</w:t>
            </w:r>
          </w:p>
        </w:tc>
        <w:tc>
          <w:tcPr>
            <w:tcW w:w="1890" w:type="dxa"/>
          </w:tcPr>
          <w:p w:rsidR="000878DA" w:rsidRPr="00E225EA" w:rsidP="00865DFD" w14:paraId="3D720C8C" w14:textId="77777777">
            <w:pPr>
              <w:pStyle w:val="TableParagraph"/>
              <w:jc w:val="center"/>
              <w:rPr>
                <w:sz w:val="20"/>
                <w:szCs w:val="20"/>
              </w:rPr>
            </w:pPr>
            <w:r w:rsidRPr="00E225EA">
              <w:rPr>
                <w:spacing w:val="-4"/>
                <w:sz w:val="20"/>
                <w:szCs w:val="20"/>
              </w:rPr>
              <w:t>119</w:t>
            </w:r>
          </w:p>
        </w:tc>
        <w:tc>
          <w:tcPr>
            <w:tcW w:w="2402" w:type="dxa"/>
          </w:tcPr>
          <w:p w:rsidR="000878DA" w:rsidRPr="00E225EA" w:rsidP="00865DFD" w14:paraId="5B582575" w14:textId="77777777">
            <w:pPr>
              <w:pStyle w:val="TableParagraph"/>
              <w:jc w:val="center"/>
              <w:rPr>
                <w:sz w:val="20"/>
                <w:szCs w:val="20"/>
              </w:rPr>
            </w:pPr>
            <w:r>
              <w:rPr>
                <w:spacing w:val="-5"/>
                <w:sz w:val="20"/>
                <w:szCs w:val="20"/>
              </w:rPr>
              <w:t>20</w:t>
            </w:r>
          </w:p>
        </w:tc>
        <w:tc>
          <w:tcPr>
            <w:tcW w:w="1738" w:type="dxa"/>
          </w:tcPr>
          <w:p w:rsidR="000878DA" w:rsidRPr="00E225EA" w:rsidP="00865DFD" w14:paraId="5FA1E819" w14:textId="77777777">
            <w:pPr>
              <w:pStyle w:val="TableParagraph"/>
              <w:jc w:val="center"/>
              <w:rPr>
                <w:sz w:val="20"/>
                <w:szCs w:val="20"/>
              </w:rPr>
            </w:pPr>
            <w:r>
              <w:rPr>
                <w:spacing w:val="-2"/>
                <w:sz w:val="20"/>
                <w:szCs w:val="20"/>
              </w:rPr>
              <w:t>2,380</w:t>
            </w:r>
          </w:p>
        </w:tc>
      </w:tr>
      <w:tr w14:paraId="188416A0" w14:textId="77777777" w:rsidTr="00CD60FE">
        <w:tblPrEx>
          <w:tblW w:w="0" w:type="auto"/>
          <w:tblInd w:w="-5" w:type="dxa"/>
          <w:tblLayout w:type="fixed"/>
          <w:tblCellMar>
            <w:left w:w="0" w:type="dxa"/>
            <w:right w:w="0" w:type="dxa"/>
          </w:tblCellMar>
          <w:tblLook w:val="01E0"/>
        </w:tblPrEx>
        <w:trPr>
          <w:trHeight w:val="1012"/>
        </w:trPr>
        <w:tc>
          <w:tcPr>
            <w:tcW w:w="3240" w:type="dxa"/>
            <w:shd w:val="clear" w:color="auto" w:fill="D9D9D9"/>
          </w:tcPr>
          <w:p w:rsidR="000878DA" w:rsidRPr="00E225EA" w:rsidP="00CD60FE" w14:paraId="1DC408AF" w14:textId="77777777">
            <w:pPr>
              <w:pStyle w:val="TableParagraph"/>
              <w:shd w:val="clear" w:color="auto" w:fill="D9D9D9" w:themeFill="background1" w:themeFillShade="D9"/>
              <w:rPr>
                <w:sz w:val="20"/>
                <w:szCs w:val="20"/>
              </w:rPr>
            </w:pPr>
            <w:r w:rsidRPr="002D59BC">
              <w:rPr>
                <w:sz w:val="20"/>
                <w:szCs w:val="20"/>
              </w:rPr>
              <w:t>Total Average Annual Cost (CMS Staff)</w:t>
            </w:r>
          </w:p>
        </w:tc>
        <w:tc>
          <w:tcPr>
            <w:tcW w:w="1890" w:type="dxa"/>
            <w:shd w:val="clear" w:color="auto" w:fill="D9D9D9"/>
          </w:tcPr>
          <w:p w:rsidR="000878DA" w:rsidRPr="00E225EA" w:rsidP="00CD60FE" w14:paraId="048DE47D" w14:textId="77777777">
            <w:pPr>
              <w:pStyle w:val="TableParagraph"/>
              <w:shd w:val="clear" w:color="auto" w:fill="D9D9D9" w:themeFill="background1" w:themeFillShade="D9"/>
              <w:jc w:val="center"/>
              <w:rPr>
                <w:sz w:val="20"/>
                <w:szCs w:val="20"/>
              </w:rPr>
            </w:pPr>
          </w:p>
        </w:tc>
        <w:tc>
          <w:tcPr>
            <w:tcW w:w="2402" w:type="dxa"/>
          </w:tcPr>
          <w:p w:rsidR="000878DA" w:rsidRPr="00E225EA" w:rsidP="00CD60FE" w14:paraId="52834AC1" w14:textId="77777777">
            <w:pPr>
              <w:pStyle w:val="TableParagraph"/>
              <w:shd w:val="clear" w:color="auto" w:fill="D9D9D9" w:themeFill="background1" w:themeFillShade="D9"/>
              <w:ind w:firstLine="141"/>
              <w:jc w:val="center"/>
              <w:rPr>
                <w:sz w:val="20"/>
                <w:szCs w:val="20"/>
              </w:rPr>
            </w:pPr>
          </w:p>
        </w:tc>
        <w:tc>
          <w:tcPr>
            <w:tcW w:w="1738" w:type="dxa"/>
          </w:tcPr>
          <w:p w:rsidR="00F035C0" w:rsidRPr="000735E7" w:rsidP="000735E7" w14:paraId="11D7A290" w14:textId="77777777">
            <w:pPr>
              <w:pStyle w:val="TableParagraph"/>
              <w:shd w:val="clear" w:color="auto" w:fill="D9D9D9" w:themeFill="background1" w:themeFillShade="D9"/>
              <w:jc w:val="center"/>
              <w:rPr>
                <w:sz w:val="20"/>
                <w:szCs w:val="20"/>
              </w:rPr>
            </w:pPr>
            <w:r w:rsidRPr="000735E7">
              <w:rPr>
                <w:spacing w:val="-2"/>
                <w:sz w:val="20"/>
                <w:szCs w:val="20"/>
              </w:rPr>
              <w:t>3,715</w:t>
            </w:r>
          </w:p>
        </w:tc>
      </w:tr>
    </w:tbl>
    <w:p w:rsidR="000878DA" w:rsidRPr="00C562A1" w:rsidP="00F21C43" w14:paraId="1E64C754" w14:textId="77777777">
      <w:pPr>
        <w:pStyle w:val="ListParagraph"/>
        <w:tabs>
          <w:tab w:val="left" w:pos="687"/>
        </w:tabs>
        <w:ind w:left="0" w:firstLine="0"/>
        <w:rPr>
          <w:sz w:val="18"/>
          <w:szCs w:val="18"/>
        </w:rPr>
      </w:pPr>
      <w:r>
        <w:rPr>
          <w:sz w:val="18"/>
          <w:szCs w:val="18"/>
        </w:rPr>
        <w:t xml:space="preserve">* </w:t>
      </w:r>
      <w:r w:rsidRPr="00C562A1" w:rsidR="00EA19F8">
        <w:rPr>
          <w:sz w:val="18"/>
          <w:szCs w:val="18"/>
        </w:rPr>
        <w:t>Accounts</w:t>
      </w:r>
      <w:r w:rsidRPr="00C562A1" w:rsidR="00EA19F8">
        <w:rPr>
          <w:spacing w:val="-4"/>
          <w:sz w:val="18"/>
          <w:szCs w:val="18"/>
        </w:rPr>
        <w:t xml:space="preserve"> </w:t>
      </w:r>
      <w:r w:rsidRPr="00C562A1" w:rsidR="00EA19F8">
        <w:rPr>
          <w:sz w:val="18"/>
          <w:szCs w:val="18"/>
        </w:rPr>
        <w:t>for</w:t>
      </w:r>
      <w:r w:rsidRPr="00C562A1" w:rsidR="00EA19F8">
        <w:rPr>
          <w:spacing w:val="-2"/>
          <w:sz w:val="18"/>
          <w:szCs w:val="18"/>
        </w:rPr>
        <w:t xml:space="preserve"> </w:t>
      </w:r>
      <w:r w:rsidRPr="00C562A1" w:rsidR="00EA19F8">
        <w:rPr>
          <w:sz w:val="18"/>
          <w:szCs w:val="18"/>
        </w:rPr>
        <w:t>a</w:t>
      </w:r>
      <w:r w:rsidRPr="00C562A1" w:rsidR="00EA19F8">
        <w:rPr>
          <w:spacing w:val="-3"/>
          <w:sz w:val="18"/>
          <w:szCs w:val="18"/>
        </w:rPr>
        <w:t xml:space="preserve"> </w:t>
      </w:r>
      <w:r w:rsidRPr="00C562A1" w:rsidR="00EA19F8">
        <w:rPr>
          <w:sz w:val="18"/>
          <w:szCs w:val="18"/>
        </w:rPr>
        <w:t>2%</w:t>
      </w:r>
      <w:r w:rsidRPr="00C562A1" w:rsidR="00EA19F8">
        <w:rPr>
          <w:spacing w:val="-2"/>
          <w:sz w:val="18"/>
          <w:szCs w:val="18"/>
        </w:rPr>
        <w:t xml:space="preserve"> </w:t>
      </w:r>
      <w:r w:rsidRPr="00C562A1" w:rsidR="00EA19F8">
        <w:rPr>
          <w:sz w:val="18"/>
          <w:szCs w:val="18"/>
        </w:rPr>
        <w:t>annual</w:t>
      </w:r>
      <w:r w:rsidRPr="00C562A1" w:rsidR="00EA19F8">
        <w:rPr>
          <w:spacing w:val="-2"/>
          <w:sz w:val="18"/>
          <w:szCs w:val="18"/>
        </w:rPr>
        <w:t xml:space="preserve"> </w:t>
      </w:r>
      <w:r w:rsidRPr="00C562A1" w:rsidR="00EA19F8">
        <w:rPr>
          <w:sz w:val="18"/>
          <w:szCs w:val="18"/>
        </w:rPr>
        <w:t>inflation</w:t>
      </w:r>
      <w:r w:rsidRPr="00C562A1" w:rsidR="00EA19F8">
        <w:rPr>
          <w:spacing w:val="-1"/>
          <w:sz w:val="18"/>
          <w:szCs w:val="18"/>
        </w:rPr>
        <w:t xml:space="preserve"> </w:t>
      </w:r>
      <w:r w:rsidRPr="00C562A1" w:rsidR="00EA19F8">
        <w:rPr>
          <w:sz w:val="18"/>
          <w:szCs w:val="18"/>
        </w:rPr>
        <w:t>rate</w:t>
      </w:r>
      <w:r w:rsidRPr="00C562A1" w:rsidR="00EA19F8">
        <w:rPr>
          <w:spacing w:val="-3"/>
          <w:sz w:val="18"/>
          <w:szCs w:val="18"/>
        </w:rPr>
        <w:t xml:space="preserve"> </w:t>
      </w:r>
      <w:r w:rsidRPr="00C562A1" w:rsidR="00EA19F8">
        <w:rPr>
          <w:sz w:val="18"/>
          <w:szCs w:val="18"/>
        </w:rPr>
        <w:t>and assumes</w:t>
      </w:r>
      <w:r w:rsidRPr="00C562A1" w:rsidR="00EA19F8">
        <w:rPr>
          <w:spacing w:val="-2"/>
          <w:sz w:val="18"/>
          <w:szCs w:val="18"/>
        </w:rPr>
        <w:t xml:space="preserve"> </w:t>
      </w:r>
      <w:r w:rsidRPr="00C562A1" w:rsidR="00EA19F8">
        <w:rPr>
          <w:sz w:val="18"/>
          <w:szCs w:val="18"/>
        </w:rPr>
        <w:t>survey</w:t>
      </w:r>
      <w:r w:rsidRPr="00C562A1" w:rsidR="00EA19F8">
        <w:rPr>
          <w:spacing w:val="-3"/>
          <w:sz w:val="18"/>
          <w:szCs w:val="18"/>
        </w:rPr>
        <w:t xml:space="preserve"> </w:t>
      </w:r>
      <w:r w:rsidRPr="00C562A1" w:rsidR="00EA19F8">
        <w:rPr>
          <w:sz w:val="18"/>
          <w:szCs w:val="18"/>
        </w:rPr>
        <w:t>will</w:t>
      </w:r>
      <w:r w:rsidRPr="00C562A1" w:rsidR="00EA19F8">
        <w:rPr>
          <w:spacing w:val="1"/>
          <w:sz w:val="18"/>
          <w:szCs w:val="18"/>
        </w:rPr>
        <w:t xml:space="preserve"> </w:t>
      </w:r>
      <w:r w:rsidRPr="00C562A1" w:rsidR="00EA19F8">
        <w:rPr>
          <w:sz w:val="18"/>
          <w:szCs w:val="18"/>
        </w:rPr>
        <w:t>be</w:t>
      </w:r>
      <w:r w:rsidRPr="00C562A1" w:rsidR="00EA19F8">
        <w:rPr>
          <w:spacing w:val="-2"/>
          <w:sz w:val="18"/>
          <w:szCs w:val="18"/>
        </w:rPr>
        <w:t xml:space="preserve"> </w:t>
      </w:r>
      <w:r w:rsidRPr="00C562A1" w:rsidR="00EA19F8">
        <w:rPr>
          <w:sz w:val="18"/>
          <w:szCs w:val="18"/>
        </w:rPr>
        <w:t>active</w:t>
      </w:r>
      <w:r w:rsidRPr="00C562A1" w:rsidR="00EA19F8">
        <w:rPr>
          <w:spacing w:val="-3"/>
          <w:sz w:val="18"/>
          <w:szCs w:val="18"/>
        </w:rPr>
        <w:t xml:space="preserve"> </w:t>
      </w:r>
      <w:r w:rsidRPr="00C562A1" w:rsidR="00EA19F8">
        <w:rPr>
          <w:sz w:val="18"/>
          <w:szCs w:val="18"/>
        </w:rPr>
        <w:t>through</w:t>
      </w:r>
      <w:r w:rsidRPr="00C562A1" w:rsidR="00EA19F8">
        <w:rPr>
          <w:spacing w:val="-3"/>
          <w:sz w:val="18"/>
          <w:szCs w:val="18"/>
        </w:rPr>
        <w:t xml:space="preserve"> </w:t>
      </w:r>
      <w:r w:rsidRPr="00C562A1" w:rsidR="00EA19F8">
        <w:rPr>
          <w:sz w:val="18"/>
          <w:szCs w:val="18"/>
        </w:rPr>
        <w:t>FFY</w:t>
      </w:r>
      <w:r w:rsidRPr="00C562A1" w:rsidR="00EA19F8">
        <w:rPr>
          <w:spacing w:val="-4"/>
          <w:sz w:val="18"/>
          <w:szCs w:val="18"/>
        </w:rPr>
        <w:t xml:space="preserve"> </w:t>
      </w:r>
      <w:r w:rsidRPr="00C562A1" w:rsidR="00EA19F8">
        <w:rPr>
          <w:sz w:val="18"/>
          <w:szCs w:val="18"/>
        </w:rPr>
        <w:t>2025</w:t>
      </w:r>
      <w:r w:rsidRPr="00C562A1" w:rsidR="00EA19F8">
        <w:rPr>
          <w:spacing w:val="-1"/>
          <w:sz w:val="18"/>
          <w:szCs w:val="18"/>
        </w:rPr>
        <w:t xml:space="preserve"> </w:t>
      </w:r>
      <w:r w:rsidRPr="00C562A1" w:rsidR="00EA19F8">
        <w:rPr>
          <w:sz w:val="18"/>
          <w:szCs w:val="18"/>
        </w:rPr>
        <w:t>(3</w:t>
      </w:r>
      <w:r w:rsidRPr="00C562A1" w:rsidR="00EA19F8">
        <w:rPr>
          <w:spacing w:val="-1"/>
          <w:sz w:val="18"/>
          <w:szCs w:val="18"/>
        </w:rPr>
        <w:t xml:space="preserve"> </w:t>
      </w:r>
      <w:r w:rsidRPr="00C562A1" w:rsidR="00EA19F8">
        <w:rPr>
          <w:sz w:val="18"/>
          <w:szCs w:val="18"/>
        </w:rPr>
        <w:t>years</w:t>
      </w:r>
      <w:r w:rsidRPr="00C562A1" w:rsidR="00EA19F8">
        <w:rPr>
          <w:spacing w:val="-1"/>
          <w:sz w:val="18"/>
          <w:szCs w:val="18"/>
        </w:rPr>
        <w:t xml:space="preserve"> </w:t>
      </w:r>
      <w:r w:rsidRPr="00C562A1" w:rsidR="00EA19F8">
        <w:rPr>
          <w:spacing w:val="-2"/>
          <w:sz w:val="18"/>
          <w:szCs w:val="18"/>
        </w:rPr>
        <w:t>total)</w:t>
      </w:r>
    </w:p>
    <w:p w:rsidR="000878DA" w:rsidRPr="00E225EA" w:rsidP="00E225EA" w14:paraId="1B3F94C5" w14:textId="77777777">
      <w:pPr>
        <w:rPr>
          <w:sz w:val="18"/>
          <w:szCs w:val="18"/>
        </w:rPr>
      </w:pPr>
      <w:r w:rsidRPr="00402CE6">
        <w:rPr>
          <w:sz w:val="18"/>
          <w:szCs w:val="18"/>
        </w:rPr>
        <w:t>^</w:t>
      </w:r>
      <w:r w:rsidRPr="00402CE6">
        <w:rPr>
          <w:spacing w:val="-2"/>
          <w:sz w:val="18"/>
          <w:szCs w:val="18"/>
        </w:rPr>
        <w:t xml:space="preserve"> </w:t>
      </w:r>
      <w:r w:rsidRPr="00402CE6">
        <w:rPr>
          <w:sz w:val="18"/>
          <w:szCs w:val="18"/>
        </w:rPr>
        <w:t>All</w:t>
      </w:r>
      <w:r w:rsidRPr="00402CE6">
        <w:rPr>
          <w:spacing w:val="-1"/>
          <w:sz w:val="18"/>
          <w:szCs w:val="18"/>
        </w:rPr>
        <w:t xml:space="preserve"> </w:t>
      </w:r>
      <w:r w:rsidRPr="00402CE6">
        <w:rPr>
          <w:sz w:val="18"/>
          <w:szCs w:val="18"/>
        </w:rPr>
        <w:t>CMS</w:t>
      </w:r>
      <w:r w:rsidRPr="00402CE6">
        <w:rPr>
          <w:spacing w:val="-1"/>
          <w:sz w:val="18"/>
          <w:szCs w:val="18"/>
        </w:rPr>
        <w:t xml:space="preserve"> </w:t>
      </w:r>
      <w:r w:rsidRPr="00402CE6">
        <w:rPr>
          <w:sz w:val="18"/>
          <w:szCs w:val="18"/>
        </w:rPr>
        <w:t>staff</w:t>
      </w:r>
      <w:r w:rsidRPr="00402CE6">
        <w:rPr>
          <w:spacing w:val="-3"/>
          <w:sz w:val="18"/>
          <w:szCs w:val="18"/>
        </w:rPr>
        <w:t xml:space="preserve"> </w:t>
      </w:r>
      <w:r w:rsidRPr="00402CE6">
        <w:rPr>
          <w:sz w:val="18"/>
          <w:szCs w:val="18"/>
        </w:rPr>
        <w:t>costs</w:t>
      </w:r>
      <w:r w:rsidRPr="00402CE6">
        <w:rPr>
          <w:spacing w:val="-2"/>
          <w:sz w:val="18"/>
          <w:szCs w:val="18"/>
        </w:rPr>
        <w:t xml:space="preserve"> </w:t>
      </w:r>
      <w:r w:rsidRPr="00402CE6">
        <w:rPr>
          <w:sz w:val="18"/>
          <w:szCs w:val="18"/>
        </w:rPr>
        <w:t>assume</w:t>
      </w:r>
      <w:r w:rsidRPr="00402CE6">
        <w:rPr>
          <w:spacing w:val="-2"/>
          <w:sz w:val="18"/>
          <w:szCs w:val="18"/>
        </w:rPr>
        <w:t xml:space="preserve"> </w:t>
      </w:r>
      <w:r w:rsidRPr="00402CE6">
        <w:rPr>
          <w:sz w:val="18"/>
          <w:szCs w:val="18"/>
        </w:rPr>
        <w:t>a</w:t>
      </w:r>
      <w:r w:rsidRPr="00402CE6">
        <w:rPr>
          <w:spacing w:val="-2"/>
          <w:sz w:val="18"/>
          <w:szCs w:val="18"/>
        </w:rPr>
        <w:t xml:space="preserve"> </w:t>
      </w:r>
      <w:r w:rsidRPr="00402CE6">
        <w:rPr>
          <w:sz w:val="18"/>
          <w:szCs w:val="18"/>
        </w:rPr>
        <w:t>step</w:t>
      </w:r>
      <w:r w:rsidRPr="00402CE6">
        <w:rPr>
          <w:spacing w:val="-1"/>
          <w:sz w:val="18"/>
          <w:szCs w:val="18"/>
        </w:rPr>
        <w:t xml:space="preserve"> </w:t>
      </w:r>
      <w:r w:rsidRPr="00402CE6">
        <w:rPr>
          <w:sz w:val="18"/>
          <w:szCs w:val="18"/>
        </w:rPr>
        <w:t>level</w:t>
      </w:r>
      <w:r w:rsidRPr="00402CE6">
        <w:rPr>
          <w:spacing w:val="-1"/>
          <w:sz w:val="18"/>
          <w:szCs w:val="18"/>
        </w:rPr>
        <w:t xml:space="preserve"> </w:t>
      </w:r>
      <w:r w:rsidRPr="00402CE6">
        <w:rPr>
          <w:sz w:val="18"/>
          <w:szCs w:val="18"/>
        </w:rPr>
        <w:t>of</w:t>
      </w:r>
      <w:r w:rsidRPr="00402CE6">
        <w:rPr>
          <w:spacing w:val="-3"/>
          <w:sz w:val="18"/>
          <w:szCs w:val="18"/>
        </w:rPr>
        <w:t xml:space="preserve"> </w:t>
      </w:r>
      <w:r w:rsidRPr="00402CE6">
        <w:rPr>
          <w:spacing w:val="-10"/>
          <w:sz w:val="18"/>
          <w:szCs w:val="18"/>
        </w:rPr>
        <w:t>5</w:t>
      </w:r>
    </w:p>
    <w:p w:rsidR="000878DA" w:rsidRPr="00805EBD" w:rsidP="00805EBD" w14:paraId="713B0655" w14:textId="77777777">
      <w:pPr>
        <w:pStyle w:val="BodyText"/>
      </w:pPr>
    </w:p>
    <w:p w:rsidR="000878DA" w:rsidRPr="00805EBD" w:rsidP="00E225EA" w14:paraId="006ED0A3" w14:textId="77777777">
      <w:pPr>
        <w:pStyle w:val="ListParagraph"/>
        <w:numPr>
          <w:ilvl w:val="1"/>
          <w:numId w:val="5"/>
        </w:numPr>
        <w:tabs>
          <w:tab w:val="left" w:pos="552"/>
        </w:tabs>
        <w:ind w:left="432"/>
        <w:rPr>
          <w:sz w:val="24"/>
          <w:szCs w:val="24"/>
        </w:rPr>
      </w:pPr>
      <w:bookmarkStart w:id="17" w:name="15._Changes_to_Burden"/>
      <w:bookmarkEnd w:id="17"/>
      <w:r w:rsidRPr="00805EBD">
        <w:rPr>
          <w:sz w:val="24"/>
          <w:szCs w:val="24"/>
          <w:u w:val="single"/>
        </w:rPr>
        <w:t>Changes</w:t>
      </w:r>
      <w:r w:rsidRPr="00805EBD">
        <w:rPr>
          <w:spacing w:val="-3"/>
          <w:sz w:val="24"/>
          <w:szCs w:val="24"/>
          <w:u w:val="single"/>
        </w:rPr>
        <w:t xml:space="preserve"> </w:t>
      </w:r>
      <w:r w:rsidRPr="00805EBD">
        <w:rPr>
          <w:sz w:val="24"/>
          <w:szCs w:val="24"/>
          <w:u w:val="single"/>
        </w:rPr>
        <w:t xml:space="preserve">to </w:t>
      </w:r>
      <w:r w:rsidRPr="00805EBD">
        <w:rPr>
          <w:spacing w:val="-2"/>
          <w:sz w:val="24"/>
          <w:szCs w:val="24"/>
          <w:u w:val="single"/>
        </w:rPr>
        <w:t>Burden</w:t>
      </w:r>
    </w:p>
    <w:p w:rsidR="000F3083" w:rsidP="00805EBD" w14:paraId="3646A41B" w14:textId="77777777">
      <w:pPr>
        <w:pStyle w:val="BodyText"/>
      </w:pPr>
    </w:p>
    <w:p w:rsidR="005A297E" w:rsidRPr="00807960" w:rsidP="00B91E02" w14:paraId="4F125DB3" w14:textId="77777777">
      <w:pPr>
        <w:pStyle w:val="BodyText"/>
      </w:pPr>
      <w:r w:rsidRPr="00807960">
        <w:t xml:space="preserve">In this 2025 iteration we are </w:t>
      </w:r>
      <w:r w:rsidR="001741E8">
        <w:t xml:space="preserve">adjusting our active </w:t>
      </w:r>
      <w:r w:rsidRPr="00807960">
        <w:t xml:space="preserve">burden estimates </w:t>
      </w:r>
      <w:r w:rsidR="001741E8">
        <w:t xml:space="preserve">since </w:t>
      </w:r>
      <w:r w:rsidRPr="00807960">
        <w:t>all states and territories have completed their initial survey responses for PCS and HHCS (see Net Burden #1, below)</w:t>
      </w:r>
      <w:r w:rsidR="00807960">
        <w:t>.</w:t>
      </w:r>
    </w:p>
    <w:p w:rsidR="005A297E" w:rsidRPr="00807960" w:rsidP="00B91E02" w14:paraId="0EA182AF" w14:textId="77777777">
      <w:pPr>
        <w:pStyle w:val="BodyText"/>
      </w:pPr>
    </w:p>
    <w:p w:rsidR="00807960" w:rsidRPr="00807960" w:rsidP="00B91E02" w14:paraId="651F2134" w14:textId="77777777">
      <w:pPr>
        <w:pStyle w:val="BodyText"/>
      </w:pPr>
      <w:r w:rsidRPr="00807960">
        <w:t xml:space="preserve">In addition, fewer survey updates are estimated </w:t>
      </w:r>
      <w:r w:rsidR="001741E8">
        <w:t xml:space="preserve">since </w:t>
      </w:r>
      <w:r w:rsidRPr="00807960">
        <w:t xml:space="preserve">only 3 states have not achieved compliance for PCS and </w:t>
      </w:r>
      <w:r w:rsidR="009A5A5B">
        <w:t>7</w:t>
      </w:r>
      <w:r w:rsidRPr="00807960" w:rsidR="009A5A5B">
        <w:t xml:space="preserve"> </w:t>
      </w:r>
      <w:r w:rsidRPr="00807960">
        <w:t>states have not achieve</w:t>
      </w:r>
      <w:r w:rsidR="00E806CA">
        <w:t>d</w:t>
      </w:r>
      <w:r w:rsidRPr="00807960">
        <w:t xml:space="preserve"> compliance for HHCS. Once states are compliant, they are no longer required to update the survey to report their compliance status.</w:t>
      </w:r>
      <w:r>
        <w:t xml:space="preserve"> </w:t>
      </w:r>
      <w:r w:rsidRPr="00807960">
        <w:t>(see Net Burden #</w:t>
      </w:r>
      <w:r w:rsidR="00720E1C">
        <w:t>2</w:t>
      </w:r>
      <w:r w:rsidRPr="00807960">
        <w:t>, below)</w:t>
      </w:r>
      <w:r>
        <w:t>.</w:t>
      </w:r>
    </w:p>
    <w:p w:rsidR="00807960" w:rsidRPr="001741E8" w:rsidP="00B91E02" w14:paraId="7649B97B" w14:textId="77777777">
      <w:pPr>
        <w:pStyle w:val="BodyText"/>
      </w:pPr>
    </w:p>
    <w:p w:rsidR="00807960" w:rsidRPr="001741E8" w:rsidP="00B91E02" w14:paraId="055D8B9D" w14:textId="77777777">
      <w:pPr>
        <w:pStyle w:val="BodyText"/>
      </w:pPr>
      <w:r w:rsidRPr="001741E8">
        <w:t xml:space="preserve">Wages and costs have also been updated to reflect </w:t>
      </w:r>
      <w:r w:rsidR="00E806CA">
        <w:t xml:space="preserve">the most recent </w:t>
      </w:r>
      <w:r w:rsidRPr="001741E8">
        <w:t>BLS data.</w:t>
      </w:r>
    </w:p>
    <w:p w:rsidR="00B91E02" w:rsidP="00805EBD" w14:paraId="70C1B71C" w14:textId="77777777">
      <w:pPr>
        <w:pStyle w:val="BodyText"/>
      </w:pPr>
    </w:p>
    <w:p w:rsidR="001741E8" w:rsidP="00CC3A9C" w14:paraId="529AAC66" w14:textId="77777777">
      <w:pPr>
        <w:pStyle w:val="BodyText"/>
      </w:pPr>
      <w:r>
        <w:t xml:space="preserve">Overall, we estimate 46 fewer respondents, 148 fewer responses, 232 fewer hours, and minus $17,285 </w:t>
      </w:r>
      <w:r w:rsidRPr="00807960">
        <w:t xml:space="preserve">(see </w:t>
      </w:r>
      <w:r w:rsidR="00706E89">
        <w:t xml:space="preserve">TOTAL CHANGE, </w:t>
      </w:r>
      <w:r w:rsidRPr="00807960">
        <w:t>below)</w:t>
      </w:r>
      <w:r>
        <w:t>.</w:t>
      </w:r>
    </w:p>
    <w:p w:rsidR="001741E8" w:rsidRPr="001741E8" w:rsidP="00805EBD" w14:paraId="12D4AF62" w14:textId="77777777">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3"/>
        <w:gridCol w:w="1217"/>
        <w:gridCol w:w="990"/>
        <w:gridCol w:w="1260"/>
        <w:gridCol w:w="990"/>
        <w:gridCol w:w="1080"/>
        <w:gridCol w:w="1120"/>
      </w:tblGrid>
      <w:tr w14:paraId="6BB500BB" w14:textId="77777777" w:rsidTr="00AC0A8B">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2023" w:type="dxa"/>
          </w:tcPr>
          <w:p w:rsidR="000F3083" w:rsidRPr="001741E8" w:rsidP="00BE6E98" w14:paraId="0458EC6A" w14:textId="77777777">
            <w:pPr>
              <w:pStyle w:val="TableParagraph"/>
              <w:rPr>
                <w:i/>
                <w:sz w:val="20"/>
                <w:szCs w:val="20"/>
              </w:rPr>
            </w:pPr>
          </w:p>
          <w:p w:rsidR="000F3083" w:rsidRPr="001741E8" w:rsidP="00BE6E98" w14:paraId="62725F9E" w14:textId="77777777">
            <w:pPr>
              <w:pStyle w:val="TableParagraph"/>
              <w:rPr>
                <w:i/>
                <w:sz w:val="20"/>
                <w:szCs w:val="20"/>
              </w:rPr>
            </w:pPr>
          </w:p>
          <w:p w:rsidR="000F3083" w:rsidRPr="001741E8" w:rsidP="00BE6E98" w14:paraId="58CB2AAE" w14:textId="77777777">
            <w:pPr>
              <w:pStyle w:val="TableParagraph"/>
              <w:spacing w:before="185" w:line="210" w:lineRule="exact"/>
              <w:ind w:left="122"/>
              <w:rPr>
                <w:sz w:val="20"/>
                <w:szCs w:val="20"/>
              </w:rPr>
            </w:pPr>
            <w:r w:rsidRPr="001741E8">
              <w:rPr>
                <w:spacing w:val="-2"/>
                <w:sz w:val="20"/>
                <w:szCs w:val="20"/>
              </w:rPr>
              <w:t>Requirement</w:t>
            </w:r>
          </w:p>
        </w:tc>
        <w:tc>
          <w:tcPr>
            <w:tcW w:w="1217" w:type="dxa"/>
          </w:tcPr>
          <w:p w:rsidR="000F3083" w:rsidRPr="001741E8" w:rsidP="00BE6E98" w14:paraId="05313FD6" w14:textId="77777777">
            <w:pPr>
              <w:pStyle w:val="TableParagraph"/>
              <w:rPr>
                <w:i/>
                <w:sz w:val="20"/>
                <w:szCs w:val="20"/>
              </w:rPr>
            </w:pPr>
          </w:p>
          <w:p w:rsidR="000F3083" w:rsidRPr="001741E8" w:rsidP="00BE6E98" w14:paraId="4D6ABA6D" w14:textId="77777777">
            <w:pPr>
              <w:pStyle w:val="TableParagraph"/>
              <w:rPr>
                <w:i/>
                <w:sz w:val="20"/>
                <w:szCs w:val="20"/>
              </w:rPr>
            </w:pPr>
          </w:p>
          <w:p w:rsidR="000F3083" w:rsidRPr="001741E8" w:rsidP="00BE6E98" w14:paraId="127EBE98" w14:textId="77777777">
            <w:pPr>
              <w:pStyle w:val="TableParagraph"/>
              <w:spacing w:before="185" w:line="210" w:lineRule="exact"/>
              <w:ind w:left="13" w:right="102"/>
              <w:jc w:val="center"/>
              <w:rPr>
                <w:sz w:val="20"/>
                <w:szCs w:val="20"/>
              </w:rPr>
            </w:pPr>
            <w:r w:rsidRPr="001741E8">
              <w:rPr>
                <w:spacing w:val="-2"/>
                <w:sz w:val="20"/>
                <w:szCs w:val="20"/>
              </w:rPr>
              <w:t>Respondents</w:t>
            </w:r>
          </w:p>
        </w:tc>
        <w:tc>
          <w:tcPr>
            <w:tcW w:w="990" w:type="dxa"/>
          </w:tcPr>
          <w:p w:rsidR="000F3083" w:rsidRPr="001741E8" w:rsidP="00BE6E98" w14:paraId="23627C47" w14:textId="77777777">
            <w:pPr>
              <w:pStyle w:val="TableParagraph"/>
              <w:rPr>
                <w:i/>
                <w:sz w:val="20"/>
                <w:szCs w:val="20"/>
              </w:rPr>
            </w:pPr>
          </w:p>
          <w:p w:rsidR="000F3083" w:rsidRPr="001741E8" w:rsidP="00BE6E98" w14:paraId="144665F8" w14:textId="77777777">
            <w:pPr>
              <w:pStyle w:val="TableParagraph"/>
              <w:rPr>
                <w:i/>
                <w:sz w:val="20"/>
                <w:szCs w:val="20"/>
              </w:rPr>
            </w:pPr>
          </w:p>
          <w:p w:rsidR="000F3083" w:rsidRPr="001741E8" w:rsidP="00BE6E98" w14:paraId="6BC29B15" w14:textId="77777777">
            <w:pPr>
              <w:pStyle w:val="TableParagraph"/>
              <w:spacing w:before="185" w:line="210" w:lineRule="exact"/>
              <w:ind w:left="161" w:right="133"/>
              <w:jc w:val="center"/>
              <w:rPr>
                <w:sz w:val="20"/>
                <w:szCs w:val="20"/>
              </w:rPr>
            </w:pPr>
            <w:r w:rsidRPr="001741E8">
              <w:rPr>
                <w:spacing w:val="-2"/>
                <w:sz w:val="20"/>
                <w:szCs w:val="20"/>
              </w:rPr>
              <w:t>Responses</w:t>
            </w:r>
          </w:p>
        </w:tc>
        <w:tc>
          <w:tcPr>
            <w:tcW w:w="1260" w:type="dxa"/>
          </w:tcPr>
          <w:p w:rsidR="000F3083" w:rsidRPr="001741E8" w:rsidP="00BE6E98" w14:paraId="23C4531E" w14:textId="77777777">
            <w:pPr>
              <w:pStyle w:val="TableParagraph"/>
              <w:rPr>
                <w:i/>
                <w:sz w:val="20"/>
                <w:szCs w:val="20"/>
              </w:rPr>
            </w:pPr>
          </w:p>
          <w:p w:rsidR="000F3083" w:rsidRPr="001741E8" w:rsidP="00BE6E98" w14:paraId="3DB55B53" w14:textId="77777777">
            <w:pPr>
              <w:pStyle w:val="TableParagraph"/>
              <w:spacing w:before="188" w:line="230" w:lineRule="atLeast"/>
              <w:ind w:left="120" w:right="88" w:firstLine="19"/>
              <w:rPr>
                <w:sz w:val="20"/>
                <w:szCs w:val="20"/>
              </w:rPr>
            </w:pPr>
            <w:r w:rsidRPr="001741E8">
              <w:rPr>
                <w:sz w:val="20"/>
                <w:szCs w:val="20"/>
              </w:rPr>
              <w:t>Time</w:t>
            </w:r>
            <w:r w:rsidRPr="001741E8">
              <w:rPr>
                <w:spacing w:val="-13"/>
                <w:sz w:val="20"/>
                <w:szCs w:val="20"/>
              </w:rPr>
              <w:t xml:space="preserve"> </w:t>
            </w:r>
            <w:r w:rsidRPr="001741E8">
              <w:rPr>
                <w:sz w:val="20"/>
                <w:szCs w:val="20"/>
              </w:rPr>
              <w:t xml:space="preserve">per </w:t>
            </w:r>
            <w:r w:rsidRPr="001741E8">
              <w:rPr>
                <w:spacing w:val="-2"/>
                <w:sz w:val="20"/>
                <w:szCs w:val="20"/>
              </w:rPr>
              <w:t>Response</w:t>
            </w:r>
            <w:r w:rsidRPr="001741E8" w:rsidR="00530D04">
              <w:rPr>
                <w:spacing w:val="-2"/>
                <w:sz w:val="20"/>
                <w:szCs w:val="20"/>
              </w:rPr>
              <w:t xml:space="preserve"> (hr)</w:t>
            </w:r>
          </w:p>
        </w:tc>
        <w:tc>
          <w:tcPr>
            <w:tcW w:w="990" w:type="dxa"/>
          </w:tcPr>
          <w:p w:rsidR="000F3083" w:rsidRPr="001741E8" w:rsidP="00F4480F" w14:paraId="717D462F" w14:textId="77777777">
            <w:pPr>
              <w:pStyle w:val="TableParagraph"/>
              <w:ind w:firstLine="2"/>
              <w:jc w:val="center"/>
              <w:rPr>
                <w:sz w:val="20"/>
                <w:szCs w:val="20"/>
              </w:rPr>
            </w:pPr>
            <w:r w:rsidRPr="001741E8">
              <w:rPr>
                <w:spacing w:val="-2"/>
                <w:sz w:val="20"/>
                <w:szCs w:val="20"/>
              </w:rPr>
              <w:t xml:space="preserve">Total Annual </w:t>
            </w:r>
            <w:r w:rsidRPr="001741E8">
              <w:rPr>
                <w:spacing w:val="-4"/>
                <w:sz w:val="20"/>
                <w:szCs w:val="20"/>
              </w:rPr>
              <w:t xml:space="preserve">Time </w:t>
            </w:r>
            <w:r w:rsidRPr="001741E8">
              <w:rPr>
                <w:spacing w:val="-2"/>
                <w:sz w:val="20"/>
                <w:szCs w:val="20"/>
              </w:rPr>
              <w:t>(h</w:t>
            </w:r>
            <w:r w:rsidRPr="001741E8" w:rsidR="009E3E48">
              <w:rPr>
                <w:spacing w:val="-2"/>
                <w:sz w:val="20"/>
                <w:szCs w:val="20"/>
              </w:rPr>
              <w:t>r</w:t>
            </w:r>
            <w:r w:rsidRPr="001741E8">
              <w:rPr>
                <w:spacing w:val="-2"/>
                <w:sz w:val="20"/>
                <w:szCs w:val="20"/>
              </w:rPr>
              <w:t>)</w:t>
            </w:r>
          </w:p>
        </w:tc>
        <w:tc>
          <w:tcPr>
            <w:tcW w:w="1080" w:type="dxa"/>
          </w:tcPr>
          <w:p w:rsidR="000F3083" w:rsidRPr="001741E8" w:rsidP="00BE6E98" w14:paraId="6DFA5A67" w14:textId="77777777">
            <w:pPr>
              <w:pStyle w:val="TableParagraph"/>
              <w:spacing w:before="4"/>
              <w:rPr>
                <w:i/>
                <w:sz w:val="20"/>
                <w:szCs w:val="20"/>
              </w:rPr>
            </w:pPr>
          </w:p>
          <w:p w:rsidR="000F3083" w:rsidRPr="001741E8" w:rsidP="00BE6E98" w14:paraId="386B1FD3" w14:textId="77777777">
            <w:pPr>
              <w:pStyle w:val="TableParagraph"/>
              <w:spacing w:line="230" w:lineRule="atLeast"/>
              <w:ind w:left="310" w:right="279"/>
              <w:jc w:val="center"/>
              <w:rPr>
                <w:sz w:val="20"/>
                <w:szCs w:val="20"/>
              </w:rPr>
            </w:pPr>
            <w:r w:rsidRPr="001741E8">
              <w:rPr>
                <w:spacing w:val="-2"/>
                <w:sz w:val="20"/>
                <w:szCs w:val="20"/>
              </w:rPr>
              <w:t xml:space="preserve">Labor </w:t>
            </w:r>
            <w:r w:rsidRPr="001741E8">
              <w:rPr>
                <w:spacing w:val="-4"/>
                <w:sz w:val="20"/>
                <w:szCs w:val="20"/>
              </w:rPr>
              <w:t xml:space="preserve">Cost </w:t>
            </w:r>
            <w:r w:rsidRPr="001741E8">
              <w:rPr>
                <w:spacing w:val="-2"/>
                <w:sz w:val="20"/>
                <w:szCs w:val="20"/>
              </w:rPr>
              <w:t>($/hr)</w:t>
            </w:r>
          </w:p>
        </w:tc>
        <w:tc>
          <w:tcPr>
            <w:tcW w:w="1120" w:type="dxa"/>
          </w:tcPr>
          <w:p w:rsidR="000F3083" w:rsidRPr="001741E8" w:rsidP="004E4168" w14:paraId="00B0A59E" w14:textId="77777777">
            <w:pPr>
              <w:pStyle w:val="TableParagraph"/>
              <w:jc w:val="center"/>
              <w:rPr>
                <w:i/>
                <w:sz w:val="20"/>
                <w:szCs w:val="20"/>
              </w:rPr>
            </w:pPr>
          </w:p>
          <w:p w:rsidR="000F3083" w:rsidRPr="001741E8" w:rsidP="001741E8" w14:paraId="13CE4836" w14:textId="77777777">
            <w:pPr>
              <w:pStyle w:val="TableParagraph"/>
              <w:jc w:val="center"/>
              <w:rPr>
                <w:sz w:val="20"/>
                <w:szCs w:val="20"/>
              </w:rPr>
            </w:pPr>
            <w:r w:rsidRPr="001741E8">
              <w:rPr>
                <w:sz w:val="20"/>
                <w:szCs w:val="20"/>
              </w:rPr>
              <w:t>Total</w:t>
            </w:r>
            <w:r w:rsidRPr="001741E8">
              <w:rPr>
                <w:spacing w:val="-13"/>
                <w:sz w:val="20"/>
                <w:szCs w:val="20"/>
              </w:rPr>
              <w:t xml:space="preserve"> </w:t>
            </w:r>
            <w:r w:rsidRPr="001741E8">
              <w:rPr>
                <w:sz w:val="20"/>
                <w:szCs w:val="20"/>
              </w:rPr>
              <w:t xml:space="preserve">Cost </w:t>
            </w:r>
            <w:r w:rsidRPr="001741E8">
              <w:rPr>
                <w:spacing w:val="-4"/>
                <w:sz w:val="20"/>
                <w:szCs w:val="20"/>
              </w:rPr>
              <w:t>($)</w:t>
            </w:r>
          </w:p>
        </w:tc>
      </w:tr>
      <w:tr w14:paraId="3F9CB03D" w14:textId="77777777" w:rsidTr="00AC0A8B">
        <w:tblPrEx>
          <w:tblW w:w="0" w:type="auto"/>
          <w:tblInd w:w="175" w:type="dxa"/>
          <w:tblLayout w:type="fixed"/>
          <w:tblCellMar>
            <w:left w:w="0" w:type="dxa"/>
            <w:right w:w="0" w:type="dxa"/>
          </w:tblCellMar>
          <w:tblLook w:val="01E0"/>
        </w:tblPrEx>
        <w:trPr>
          <w:trHeight w:val="690"/>
        </w:trPr>
        <w:tc>
          <w:tcPr>
            <w:tcW w:w="2023" w:type="dxa"/>
          </w:tcPr>
          <w:p w:rsidR="00530D04" w:rsidRPr="001741E8" w:rsidP="00BE6E98" w14:paraId="19E9E55C" w14:textId="77777777">
            <w:pPr>
              <w:pStyle w:val="TableParagraph"/>
              <w:spacing w:line="230" w:lineRule="atLeast"/>
              <w:ind w:left="112" w:right="316"/>
              <w:rPr>
                <w:spacing w:val="-2"/>
                <w:sz w:val="20"/>
                <w:szCs w:val="20"/>
              </w:rPr>
            </w:pPr>
            <w:r w:rsidRPr="001741E8">
              <w:rPr>
                <w:spacing w:val="-2"/>
                <w:sz w:val="20"/>
                <w:szCs w:val="20"/>
              </w:rPr>
              <w:t>ACTIVE</w:t>
            </w:r>
          </w:p>
          <w:p w:rsidR="000F3083" w:rsidRPr="001741E8" w:rsidP="00BE6E98" w14:paraId="3D10A701" w14:textId="77777777">
            <w:pPr>
              <w:pStyle w:val="TableParagraph"/>
              <w:spacing w:line="230" w:lineRule="atLeast"/>
              <w:ind w:left="112" w:right="316"/>
              <w:rPr>
                <w:sz w:val="20"/>
                <w:szCs w:val="20"/>
              </w:rPr>
            </w:pPr>
            <w:r w:rsidRPr="001741E8">
              <w:rPr>
                <w:spacing w:val="-2"/>
                <w:sz w:val="20"/>
                <w:szCs w:val="20"/>
              </w:rPr>
              <w:t xml:space="preserve">Initial </w:t>
            </w:r>
            <w:r w:rsidRPr="001741E8">
              <w:rPr>
                <w:sz w:val="20"/>
                <w:szCs w:val="20"/>
              </w:rPr>
              <w:t>survey</w:t>
            </w:r>
            <w:r w:rsidRPr="001741E8">
              <w:rPr>
                <w:spacing w:val="-13"/>
                <w:sz w:val="20"/>
                <w:szCs w:val="20"/>
              </w:rPr>
              <w:t xml:space="preserve"> </w:t>
            </w:r>
            <w:r w:rsidRPr="001741E8">
              <w:rPr>
                <w:sz w:val="20"/>
                <w:szCs w:val="20"/>
              </w:rPr>
              <w:t xml:space="preserve">for </w:t>
            </w:r>
            <w:r w:rsidRPr="001741E8">
              <w:rPr>
                <w:spacing w:val="-4"/>
                <w:sz w:val="20"/>
                <w:szCs w:val="20"/>
              </w:rPr>
              <w:t>HHCS</w:t>
            </w:r>
          </w:p>
        </w:tc>
        <w:tc>
          <w:tcPr>
            <w:tcW w:w="1217" w:type="dxa"/>
          </w:tcPr>
          <w:p w:rsidR="000F3083" w:rsidRPr="001741E8" w:rsidP="00BE6E98" w14:paraId="42E3AE20" w14:textId="77777777">
            <w:pPr>
              <w:pStyle w:val="TableParagraph"/>
              <w:ind w:left="131" w:right="102"/>
              <w:jc w:val="center"/>
              <w:rPr>
                <w:sz w:val="20"/>
                <w:szCs w:val="20"/>
              </w:rPr>
            </w:pPr>
            <w:r w:rsidRPr="001741E8">
              <w:rPr>
                <w:spacing w:val="-5"/>
                <w:sz w:val="20"/>
                <w:szCs w:val="20"/>
              </w:rPr>
              <w:t>56</w:t>
            </w:r>
          </w:p>
        </w:tc>
        <w:tc>
          <w:tcPr>
            <w:tcW w:w="990" w:type="dxa"/>
          </w:tcPr>
          <w:p w:rsidR="000F3083" w:rsidRPr="001741E8" w:rsidP="00BE6E98" w14:paraId="339BD685" w14:textId="77777777">
            <w:pPr>
              <w:pStyle w:val="TableParagraph"/>
              <w:ind w:left="161" w:right="131"/>
              <w:jc w:val="center"/>
              <w:rPr>
                <w:sz w:val="20"/>
                <w:szCs w:val="20"/>
              </w:rPr>
            </w:pPr>
            <w:r w:rsidRPr="001741E8">
              <w:rPr>
                <w:spacing w:val="-5"/>
                <w:sz w:val="20"/>
                <w:szCs w:val="20"/>
              </w:rPr>
              <w:t>56</w:t>
            </w:r>
          </w:p>
        </w:tc>
        <w:tc>
          <w:tcPr>
            <w:tcW w:w="1260" w:type="dxa"/>
          </w:tcPr>
          <w:p w:rsidR="000F3083" w:rsidRPr="001741E8" w:rsidP="00F4480F" w14:paraId="7C817E6F" w14:textId="77777777">
            <w:pPr>
              <w:pStyle w:val="TableParagraph"/>
              <w:ind w:left="130"/>
              <w:jc w:val="center"/>
              <w:rPr>
                <w:sz w:val="20"/>
                <w:szCs w:val="20"/>
              </w:rPr>
            </w:pPr>
            <w:r w:rsidRPr="001741E8">
              <w:rPr>
                <w:sz w:val="20"/>
                <w:szCs w:val="20"/>
              </w:rPr>
              <w:t>2.5</w:t>
            </w:r>
          </w:p>
        </w:tc>
        <w:tc>
          <w:tcPr>
            <w:tcW w:w="990" w:type="dxa"/>
          </w:tcPr>
          <w:p w:rsidR="000F3083" w:rsidRPr="001741E8" w:rsidP="00F4480F" w14:paraId="0EDC6B87" w14:textId="77777777">
            <w:pPr>
              <w:pStyle w:val="TableParagraph"/>
              <w:jc w:val="center"/>
              <w:rPr>
                <w:sz w:val="20"/>
                <w:szCs w:val="20"/>
              </w:rPr>
            </w:pPr>
            <w:r w:rsidRPr="001741E8">
              <w:rPr>
                <w:spacing w:val="-5"/>
                <w:sz w:val="20"/>
                <w:szCs w:val="20"/>
              </w:rPr>
              <w:t>140</w:t>
            </w:r>
          </w:p>
        </w:tc>
        <w:tc>
          <w:tcPr>
            <w:tcW w:w="1080" w:type="dxa"/>
          </w:tcPr>
          <w:p w:rsidR="000F3083" w:rsidRPr="001741E8" w:rsidP="00BE6E98" w14:paraId="3915CF9E" w14:textId="77777777">
            <w:pPr>
              <w:pStyle w:val="TableParagraph"/>
              <w:ind w:left="322"/>
              <w:rPr>
                <w:sz w:val="20"/>
                <w:szCs w:val="20"/>
              </w:rPr>
            </w:pPr>
            <w:r w:rsidRPr="001741E8">
              <w:rPr>
                <w:spacing w:val="-2"/>
                <w:sz w:val="20"/>
                <w:szCs w:val="20"/>
              </w:rPr>
              <w:t>73.84</w:t>
            </w:r>
          </w:p>
        </w:tc>
        <w:tc>
          <w:tcPr>
            <w:tcW w:w="1120" w:type="dxa"/>
          </w:tcPr>
          <w:p w:rsidR="000F3083" w:rsidRPr="001741E8" w:rsidP="004E4168" w14:paraId="14CAB55F" w14:textId="77777777">
            <w:pPr>
              <w:pStyle w:val="TableParagraph"/>
              <w:jc w:val="center"/>
              <w:rPr>
                <w:sz w:val="20"/>
                <w:szCs w:val="20"/>
              </w:rPr>
            </w:pPr>
            <w:r w:rsidRPr="001741E8">
              <w:rPr>
                <w:spacing w:val="-2"/>
                <w:sz w:val="20"/>
                <w:szCs w:val="20"/>
              </w:rPr>
              <w:t>10,338</w:t>
            </w:r>
          </w:p>
        </w:tc>
      </w:tr>
      <w:tr w14:paraId="24A5D48B" w14:textId="77777777" w:rsidTr="00AC0A8B">
        <w:tblPrEx>
          <w:tblW w:w="0" w:type="auto"/>
          <w:tblInd w:w="175" w:type="dxa"/>
          <w:tblLayout w:type="fixed"/>
          <w:tblCellMar>
            <w:left w:w="0" w:type="dxa"/>
            <w:right w:w="0" w:type="dxa"/>
          </w:tblCellMar>
          <w:tblLook w:val="01E0"/>
        </w:tblPrEx>
        <w:trPr>
          <w:trHeight w:val="690"/>
        </w:trPr>
        <w:tc>
          <w:tcPr>
            <w:tcW w:w="2023" w:type="dxa"/>
          </w:tcPr>
          <w:p w:rsidR="00530D04" w:rsidRPr="001741E8" w:rsidP="00530D04" w14:paraId="7921ECDF" w14:textId="77777777">
            <w:pPr>
              <w:pStyle w:val="TableParagraph"/>
              <w:spacing w:line="230" w:lineRule="atLeast"/>
              <w:ind w:left="112" w:right="316"/>
              <w:rPr>
                <w:spacing w:val="-2"/>
                <w:sz w:val="20"/>
                <w:szCs w:val="20"/>
              </w:rPr>
            </w:pPr>
            <w:r w:rsidRPr="001741E8">
              <w:rPr>
                <w:spacing w:val="-2"/>
                <w:sz w:val="20"/>
                <w:szCs w:val="20"/>
              </w:rPr>
              <w:t>2025 CHANGE</w:t>
            </w:r>
            <w:r w:rsidRPr="001741E8" w:rsidR="00807960">
              <w:rPr>
                <w:spacing w:val="-2"/>
                <w:sz w:val="20"/>
                <w:szCs w:val="20"/>
              </w:rPr>
              <w:t xml:space="preserve"> #1</w:t>
            </w:r>
          </w:p>
        </w:tc>
        <w:tc>
          <w:tcPr>
            <w:tcW w:w="1217" w:type="dxa"/>
          </w:tcPr>
          <w:p w:rsidR="00530D04" w:rsidRPr="001741E8" w:rsidP="00530D04" w14:paraId="2589299D" w14:textId="77777777">
            <w:pPr>
              <w:pStyle w:val="TableParagraph"/>
              <w:ind w:left="131" w:right="102"/>
              <w:jc w:val="center"/>
              <w:rPr>
                <w:spacing w:val="-5"/>
                <w:sz w:val="20"/>
                <w:szCs w:val="20"/>
              </w:rPr>
            </w:pPr>
            <w:r w:rsidRPr="001741E8">
              <w:rPr>
                <w:spacing w:val="-5"/>
                <w:sz w:val="20"/>
                <w:szCs w:val="20"/>
              </w:rPr>
              <w:t>(56)</w:t>
            </w:r>
          </w:p>
        </w:tc>
        <w:tc>
          <w:tcPr>
            <w:tcW w:w="990" w:type="dxa"/>
          </w:tcPr>
          <w:p w:rsidR="00530D04" w:rsidRPr="001741E8" w:rsidP="00530D04" w14:paraId="1A0E3697" w14:textId="77777777">
            <w:pPr>
              <w:pStyle w:val="TableParagraph"/>
              <w:ind w:left="161" w:right="131"/>
              <w:jc w:val="center"/>
              <w:rPr>
                <w:spacing w:val="-5"/>
                <w:sz w:val="20"/>
                <w:szCs w:val="20"/>
              </w:rPr>
            </w:pPr>
            <w:r w:rsidRPr="001741E8">
              <w:rPr>
                <w:spacing w:val="-5"/>
                <w:sz w:val="20"/>
                <w:szCs w:val="20"/>
              </w:rPr>
              <w:t>(56)</w:t>
            </w:r>
          </w:p>
        </w:tc>
        <w:tc>
          <w:tcPr>
            <w:tcW w:w="1260" w:type="dxa"/>
          </w:tcPr>
          <w:p w:rsidR="00530D04" w:rsidRPr="001741E8" w:rsidP="00F4480F" w14:paraId="2E510E6E" w14:textId="77777777">
            <w:pPr>
              <w:pStyle w:val="TableParagraph"/>
              <w:ind w:left="130"/>
              <w:jc w:val="center"/>
              <w:rPr>
                <w:sz w:val="20"/>
                <w:szCs w:val="20"/>
              </w:rPr>
            </w:pPr>
            <w:r w:rsidRPr="001741E8">
              <w:rPr>
                <w:sz w:val="20"/>
                <w:szCs w:val="20"/>
              </w:rPr>
              <w:t>(2.5</w:t>
            </w:r>
            <w:r w:rsidRPr="001741E8">
              <w:rPr>
                <w:spacing w:val="-2"/>
                <w:sz w:val="20"/>
                <w:szCs w:val="20"/>
              </w:rPr>
              <w:t>)</w:t>
            </w:r>
          </w:p>
        </w:tc>
        <w:tc>
          <w:tcPr>
            <w:tcW w:w="990" w:type="dxa"/>
          </w:tcPr>
          <w:p w:rsidR="00530D04" w:rsidRPr="001741E8" w:rsidP="00F4480F" w14:paraId="76A3680D" w14:textId="77777777">
            <w:pPr>
              <w:pStyle w:val="TableParagraph"/>
              <w:jc w:val="center"/>
              <w:rPr>
                <w:spacing w:val="-5"/>
                <w:sz w:val="20"/>
                <w:szCs w:val="20"/>
              </w:rPr>
            </w:pPr>
            <w:r w:rsidRPr="001741E8">
              <w:rPr>
                <w:spacing w:val="-5"/>
                <w:sz w:val="20"/>
                <w:szCs w:val="20"/>
              </w:rPr>
              <w:t>(140)</w:t>
            </w:r>
          </w:p>
        </w:tc>
        <w:tc>
          <w:tcPr>
            <w:tcW w:w="1080" w:type="dxa"/>
          </w:tcPr>
          <w:p w:rsidR="00530D04" w:rsidRPr="001741E8" w:rsidP="00530D04" w14:paraId="75DBAF9C" w14:textId="77777777">
            <w:pPr>
              <w:pStyle w:val="TableParagraph"/>
              <w:ind w:left="322"/>
              <w:rPr>
                <w:spacing w:val="-2"/>
                <w:sz w:val="20"/>
                <w:szCs w:val="20"/>
              </w:rPr>
            </w:pPr>
            <w:r w:rsidRPr="001741E8">
              <w:rPr>
                <w:spacing w:val="-2"/>
                <w:sz w:val="20"/>
                <w:szCs w:val="20"/>
              </w:rPr>
              <w:t>7</w:t>
            </w:r>
            <w:r w:rsidRPr="001741E8" w:rsidR="00223933">
              <w:rPr>
                <w:spacing w:val="-2"/>
                <w:sz w:val="20"/>
                <w:szCs w:val="20"/>
              </w:rPr>
              <w:t>3.84</w:t>
            </w:r>
          </w:p>
        </w:tc>
        <w:tc>
          <w:tcPr>
            <w:tcW w:w="1120" w:type="dxa"/>
          </w:tcPr>
          <w:p w:rsidR="00530D04" w:rsidRPr="001741E8" w:rsidP="004E4168" w14:paraId="07ECDB4D" w14:textId="77777777">
            <w:pPr>
              <w:pStyle w:val="TableParagraph"/>
              <w:jc w:val="center"/>
              <w:rPr>
                <w:spacing w:val="-2"/>
                <w:sz w:val="20"/>
                <w:szCs w:val="20"/>
              </w:rPr>
            </w:pPr>
            <w:r w:rsidRPr="001741E8">
              <w:rPr>
                <w:spacing w:val="-2"/>
                <w:sz w:val="20"/>
                <w:szCs w:val="20"/>
              </w:rPr>
              <w:t>(10,</w:t>
            </w:r>
            <w:r w:rsidRPr="001741E8" w:rsidR="00223933">
              <w:rPr>
                <w:spacing w:val="-2"/>
                <w:sz w:val="20"/>
                <w:szCs w:val="20"/>
              </w:rPr>
              <w:t>338</w:t>
            </w:r>
            <w:r w:rsidRPr="001741E8">
              <w:rPr>
                <w:spacing w:val="-2"/>
                <w:sz w:val="20"/>
                <w:szCs w:val="20"/>
              </w:rPr>
              <w:t>)</w:t>
            </w:r>
          </w:p>
        </w:tc>
      </w:tr>
      <w:tr w14:paraId="26FD52EA" w14:textId="77777777" w:rsidTr="004E4168">
        <w:tblPrEx>
          <w:tblW w:w="0" w:type="auto"/>
          <w:tblInd w:w="175" w:type="dxa"/>
          <w:tblLayout w:type="fixed"/>
          <w:tblCellMar>
            <w:left w:w="0" w:type="dxa"/>
            <w:right w:w="0" w:type="dxa"/>
          </w:tblCellMar>
          <w:tblLook w:val="01E0"/>
        </w:tblPrEx>
        <w:trPr>
          <w:trHeight w:val="690"/>
        </w:trPr>
        <w:tc>
          <w:tcPr>
            <w:tcW w:w="2023" w:type="dxa"/>
            <w:shd w:val="clear" w:color="auto" w:fill="F2F2F2" w:themeFill="background1" w:themeFillShade="F2"/>
          </w:tcPr>
          <w:p w:rsidR="00530D04" w:rsidRPr="001741E8" w:rsidP="00530D04" w14:paraId="08D79B7C" w14:textId="77777777">
            <w:pPr>
              <w:pStyle w:val="TableParagraph"/>
              <w:spacing w:line="230" w:lineRule="atLeast"/>
              <w:ind w:left="112" w:right="316"/>
              <w:rPr>
                <w:b/>
                <w:bCs/>
                <w:i/>
                <w:iCs/>
                <w:spacing w:val="-2"/>
                <w:sz w:val="20"/>
                <w:szCs w:val="20"/>
              </w:rPr>
            </w:pPr>
            <w:r w:rsidRPr="001741E8">
              <w:rPr>
                <w:b/>
                <w:bCs/>
                <w:i/>
                <w:iCs/>
                <w:spacing w:val="-2"/>
                <w:sz w:val="20"/>
                <w:szCs w:val="20"/>
              </w:rPr>
              <w:t>Net</w:t>
            </w:r>
            <w:r w:rsidRPr="001741E8" w:rsidR="00223933">
              <w:rPr>
                <w:b/>
                <w:bCs/>
                <w:i/>
                <w:iCs/>
                <w:spacing w:val="-2"/>
                <w:sz w:val="20"/>
                <w:szCs w:val="20"/>
              </w:rPr>
              <w:t xml:space="preserve"> Burden</w:t>
            </w:r>
            <w:r w:rsidRPr="001741E8" w:rsidR="006177CA">
              <w:rPr>
                <w:b/>
                <w:bCs/>
                <w:i/>
                <w:iCs/>
                <w:spacing w:val="-2"/>
                <w:sz w:val="20"/>
                <w:szCs w:val="20"/>
              </w:rPr>
              <w:t xml:space="preserve"> #1</w:t>
            </w:r>
          </w:p>
        </w:tc>
        <w:tc>
          <w:tcPr>
            <w:tcW w:w="1217" w:type="dxa"/>
            <w:shd w:val="clear" w:color="auto" w:fill="F2F2F2" w:themeFill="background1" w:themeFillShade="F2"/>
          </w:tcPr>
          <w:p w:rsidR="00530D04" w:rsidRPr="001741E8" w:rsidP="00530D04" w14:paraId="5274A65C" w14:textId="77777777">
            <w:pPr>
              <w:pStyle w:val="TableParagraph"/>
              <w:ind w:left="131" w:right="102"/>
              <w:jc w:val="center"/>
              <w:rPr>
                <w:b/>
                <w:bCs/>
                <w:i/>
                <w:iCs/>
                <w:spacing w:val="-5"/>
                <w:sz w:val="20"/>
                <w:szCs w:val="20"/>
              </w:rPr>
            </w:pPr>
            <w:r w:rsidRPr="001741E8">
              <w:rPr>
                <w:b/>
                <w:bCs/>
                <w:i/>
                <w:iCs/>
                <w:spacing w:val="-5"/>
                <w:sz w:val="20"/>
                <w:szCs w:val="20"/>
              </w:rPr>
              <w:t>0</w:t>
            </w:r>
          </w:p>
        </w:tc>
        <w:tc>
          <w:tcPr>
            <w:tcW w:w="990" w:type="dxa"/>
            <w:shd w:val="clear" w:color="auto" w:fill="F2F2F2" w:themeFill="background1" w:themeFillShade="F2"/>
          </w:tcPr>
          <w:p w:rsidR="00530D04" w:rsidRPr="001741E8" w:rsidP="00530D04" w14:paraId="601EE7BE" w14:textId="77777777">
            <w:pPr>
              <w:pStyle w:val="TableParagraph"/>
              <w:ind w:left="161" w:right="131"/>
              <w:jc w:val="center"/>
              <w:rPr>
                <w:b/>
                <w:bCs/>
                <w:i/>
                <w:iCs/>
                <w:spacing w:val="-5"/>
                <w:sz w:val="20"/>
                <w:szCs w:val="20"/>
              </w:rPr>
            </w:pPr>
            <w:r w:rsidRPr="001741E8">
              <w:rPr>
                <w:b/>
                <w:bCs/>
                <w:i/>
                <w:iCs/>
                <w:spacing w:val="-5"/>
                <w:sz w:val="20"/>
                <w:szCs w:val="20"/>
              </w:rPr>
              <w:t>0</w:t>
            </w:r>
          </w:p>
        </w:tc>
        <w:tc>
          <w:tcPr>
            <w:tcW w:w="1260" w:type="dxa"/>
            <w:shd w:val="clear" w:color="auto" w:fill="F2F2F2" w:themeFill="background1" w:themeFillShade="F2"/>
          </w:tcPr>
          <w:p w:rsidR="00530D04" w:rsidRPr="001741E8" w:rsidP="00F4480F" w14:paraId="1CAD5970" w14:textId="77777777">
            <w:pPr>
              <w:pStyle w:val="TableParagraph"/>
              <w:ind w:left="130"/>
              <w:jc w:val="center"/>
              <w:rPr>
                <w:b/>
                <w:bCs/>
                <w:i/>
                <w:iCs/>
                <w:sz w:val="20"/>
                <w:szCs w:val="20"/>
              </w:rPr>
            </w:pPr>
            <w:r w:rsidRPr="001741E8">
              <w:rPr>
                <w:b/>
                <w:bCs/>
                <w:i/>
                <w:iCs/>
                <w:sz w:val="20"/>
                <w:szCs w:val="20"/>
              </w:rPr>
              <w:t>0</w:t>
            </w:r>
          </w:p>
        </w:tc>
        <w:tc>
          <w:tcPr>
            <w:tcW w:w="990" w:type="dxa"/>
            <w:shd w:val="clear" w:color="auto" w:fill="F2F2F2" w:themeFill="background1" w:themeFillShade="F2"/>
          </w:tcPr>
          <w:p w:rsidR="00530D04" w:rsidRPr="001741E8" w:rsidP="00F4480F" w14:paraId="414CE95E" w14:textId="77777777">
            <w:pPr>
              <w:pStyle w:val="TableParagraph"/>
              <w:jc w:val="center"/>
              <w:rPr>
                <w:b/>
                <w:bCs/>
                <w:i/>
                <w:iCs/>
                <w:spacing w:val="-5"/>
                <w:sz w:val="20"/>
                <w:szCs w:val="20"/>
              </w:rPr>
            </w:pPr>
            <w:r w:rsidRPr="001741E8">
              <w:rPr>
                <w:b/>
                <w:bCs/>
                <w:i/>
                <w:iCs/>
                <w:spacing w:val="-5"/>
                <w:sz w:val="20"/>
                <w:szCs w:val="20"/>
              </w:rPr>
              <w:t>0</w:t>
            </w:r>
          </w:p>
        </w:tc>
        <w:tc>
          <w:tcPr>
            <w:tcW w:w="1080" w:type="dxa"/>
            <w:shd w:val="clear" w:color="auto" w:fill="F2F2F2" w:themeFill="background1" w:themeFillShade="F2"/>
          </w:tcPr>
          <w:p w:rsidR="00530D04" w:rsidRPr="001741E8" w:rsidP="00530D04" w14:paraId="3EA18028" w14:textId="77777777">
            <w:pPr>
              <w:pStyle w:val="TableParagraph"/>
              <w:ind w:left="322"/>
              <w:rPr>
                <w:b/>
                <w:bCs/>
                <w:i/>
                <w:iCs/>
                <w:spacing w:val="-2"/>
                <w:sz w:val="20"/>
                <w:szCs w:val="20"/>
              </w:rPr>
            </w:pPr>
            <w:r w:rsidRPr="001741E8">
              <w:rPr>
                <w:b/>
                <w:bCs/>
                <w:i/>
                <w:iCs/>
                <w:spacing w:val="-2"/>
                <w:sz w:val="20"/>
                <w:szCs w:val="20"/>
              </w:rPr>
              <w:t>0</w:t>
            </w:r>
          </w:p>
        </w:tc>
        <w:tc>
          <w:tcPr>
            <w:tcW w:w="1120" w:type="dxa"/>
            <w:shd w:val="clear" w:color="auto" w:fill="F2F2F2" w:themeFill="background1" w:themeFillShade="F2"/>
          </w:tcPr>
          <w:p w:rsidR="00530D04" w:rsidRPr="001741E8" w:rsidP="004E4168" w14:paraId="54BE6389" w14:textId="77777777">
            <w:pPr>
              <w:pStyle w:val="TableParagraph"/>
              <w:jc w:val="center"/>
              <w:rPr>
                <w:b/>
                <w:bCs/>
                <w:i/>
                <w:iCs/>
                <w:spacing w:val="-2"/>
                <w:sz w:val="20"/>
                <w:szCs w:val="20"/>
              </w:rPr>
            </w:pPr>
            <w:r w:rsidRPr="001741E8">
              <w:rPr>
                <w:b/>
                <w:bCs/>
                <w:i/>
                <w:iCs/>
                <w:spacing w:val="-2"/>
                <w:sz w:val="20"/>
                <w:szCs w:val="20"/>
              </w:rPr>
              <w:t>0</w:t>
            </w:r>
          </w:p>
        </w:tc>
      </w:tr>
      <w:tr w14:paraId="057B2520" w14:textId="77777777" w:rsidTr="00AC0A8B">
        <w:tblPrEx>
          <w:tblW w:w="0" w:type="auto"/>
          <w:tblInd w:w="175" w:type="dxa"/>
          <w:tblLayout w:type="fixed"/>
          <w:tblCellMar>
            <w:left w:w="0" w:type="dxa"/>
            <w:right w:w="0" w:type="dxa"/>
          </w:tblCellMar>
          <w:tblLook w:val="01E0"/>
        </w:tblPrEx>
        <w:trPr>
          <w:trHeight w:val="690"/>
        </w:trPr>
        <w:tc>
          <w:tcPr>
            <w:tcW w:w="2023" w:type="dxa"/>
          </w:tcPr>
          <w:p w:rsidR="00BE447D" w:rsidRPr="001741E8" w:rsidP="00530D04" w14:paraId="5F62B42C" w14:textId="77777777">
            <w:pPr>
              <w:pStyle w:val="TableParagraph"/>
              <w:spacing w:line="230" w:lineRule="atLeast"/>
              <w:ind w:left="112" w:right="194"/>
              <w:rPr>
                <w:sz w:val="20"/>
                <w:szCs w:val="20"/>
              </w:rPr>
            </w:pPr>
            <w:r w:rsidRPr="001741E8">
              <w:rPr>
                <w:sz w:val="20"/>
                <w:szCs w:val="20"/>
              </w:rPr>
              <w:t>ACTIVE</w:t>
            </w:r>
          </w:p>
          <w:p w:rsidR="00530D04" w:rsidRPr="001741E8" w:rsidP="00530D04" w14:paraId="68A6DBAA" w14:textId="77777777">
            <w:pPr>
              <w:pStyle w:val="TableParagraph"/>
              <w:spacing w:line="230" w:lineRule="atLeast"/>
              <w:ind w:left="112" w:right="194"/>
              <w:rPr>
                <w:sz w:val="20"/>
                <w:szCs w:val="20"/>
              </w:rPr>
            </w:pPr>
            <w:r w:rsidRPr="001741E8">
              <w:rPr>
                <w:sz w:val="20"/>
                <w:szCs w:val="20"/>
              </w:rPr>
              <w:t>Updates</w:t>
            </w:r>
            <w:r w:rsidRPr="001741E8">
              <w:rPr>
                <w:spacing w:val="-13"/>
                <w:sz w:val="20"/>
                <w:szCs w:val="20"/>
              </w:rPr>
              <w:t xml:space="preserve"> </w:t>
            </w:r>
            <w:r w:rsidRPr="001741E8">
              <w:rPr>
                <w:sz w:val="20"/>
                <w:szCs w:val="20"/>
              </w:rPr>
              <w:t xml:space="preserve">for PCS &amp; </w:t>
            </w:r>
            <w:r w:rsidRPr="001741E8">
              <w:rPr>
                <w:spacing w:val="-4"/>
                <w:sz w:val="20"/>
                <w:szCs w:val="20"/>
              </w:rPr>
              <w:t>HHCS</w:t>
            </w:r>
          </w:p>
        </w:tc>
        <w:tc>
          <w:tcPr>
            <w:tcW w:w="1217" w:type="dxa"/>
          </w:tcPr>
          <w:p w:rsidR="00530D04" w:rsidRPr="001741E8" w:rsidP="00530D04" w14:paraId="6446073C" w14:textId="77777777">
            <w:pPr>
              <w:pStyle w:val="TableParagraph"/>
              <w:ind w:left="131" w:right="102"/>
              <w:jc w:val="center"/>
              <w:rPr>
                <w:sz w:val="20"/>
                <w:szCs w:val="20"/>
              </w:rPr>
            </w:pPr>
            <w:r w:rsidRPr="001741E8">
              <w:rPr>
                <w:spacing w:val="-5"/>
                <w:sz w:val="20"/>
                <w:szCs w:val="20"/>
              </w:rPr>
              <w:t>56</w:t>
            </w:r>
          </w:p>
        </w:tc>
        <w:tc>
          <w:tcPr>
            <w:tcW w:w="990" w:type="dxa"/>
          </w:tcPr>
          <w:p w:rsidR="00530D04" w:rsidRPr="001741E8" w:rsidP="00530D04" w14:paraId="6D907A03" w14:textId="77777777">
            <w:pPr>
              <w:pStyle w:val="TableParagraph"/>
              <w:ind w:left="161" w:right="131"/>
              <w:jc w:val="center"/>
              <w:rPr>
                <w:sz w:val="20"/>
                <w:szCs w:val="20"/>
              </w:rPr>
            </w:pPr>
            <w:r w:rsidRPr="001741E8">
              <w:rPr>
                <w:spacing w:val="-5"/>
                <w:sz w:val="20"/>
                <w:szCs w:val="20"/>
              </w:rPr>
              <w:t>112</w:t>
            </w:r>
          </w:p>
        </w:tc>
        <w:tc>
          <w:tcPr>
            <w:tcW w:w="1260" w:type="dxa"/>
          </w:tcPr>
          <w:p w:rsidR="00530D04" w:rsidRPr="001741E8" w:rsidP="00530D04" w14:paraId="5AA5B089" w14:textId="77777777">
            <w:pPr>
              <w:pStyle w:val="TableParagraph"/>
              <w:ind w:left="209" w:right="183"/>
              <w:jc w:val="center"/>
              <w:rPr>
                <w:sz w:val="20"/>
                <w:szCs w:val="20"/>
              </w:rPr>
            </w:pPr>
            <w:r w:rsidRPr="001741E8">
              <w:rPr>
                <w:sz w:val="20"/>
                <w:szCs w:val="20"/>
              </w:rPr>
              <w:t>1</w:t>
            </w:r>
          </w:p>
        </w:tc>
        <w:tc>
          <w:tcPr>
            <w:tcW w:w="990" w:type="dxa"/>
          </w:tcPr>
          <w:p w:rsidR="00530D04" w:rsidRPr="001741E8" w:rsidP="00F4480F" w14:paraId="217263E5" w14:textId="77777777">
            <w:pPr>
              <w:pStyle w:val="TableParagraph"/>
              <w:jc w:val="center"/>
              <w:rPr>
                <w:sz w:val="20"/>
                <w:szCs w:val="20"/>
              </w:rPr>
            </w:pPr>
            <w:r w:rsidRPr="001741E8">
              <w:rPr>
                <w:spacing w:val="-5"/>
                <w:sz w:val="20"/>
                <w:szCs w:val="20"/>
              </w:rPr>
              <w:t>112</w:t>
            </w:r>
          </w:p>
        </w:tc>
        <w:tc>
          <w:tcPr>
            <w:tcW w:w="1080" w:type="dxa"/>
          </w:tcPr>
          <w:p w:rsidR="00530D04" w:rsidRPr="001741E8" w:rsidP="00530D04" w14:paraId="3C6EFFCA" w14:textId="77777777">
            <w:pPr>
              <w:pStyle w:val="TableParagraph"/>
              <w:ind w:right="292"/>
              <w:jc w:val="right"/>
              <w:rPr>
                <w:sz w:val="20"/>
                <w:szCs w:val="20"/>
              </w:rPr>
            </w:pPr>
            <w:r w:rsidRPr="001741E8">
              <w:rPr>
                <w:spacing w:val="-2"/>
                <w:sz w:val="20"/>
                <w:szCs w:val="20"/>
              </w:rPr>
              <w:t>73.84</w:t>
            </w:r>
          </w:p>
        </w:tc>
        <w:tc>
          <w:tcPr>
            <w:tcW w:w="1120" w:type="dxa"/>
          </w:tcPr>
          <w:p w:rsidR="00530D04" w:rsidRPr="001741E8" w:rsidP="004E4168" w14:paraId="0957B9AF" w14:textId="77777777">
            <w:pPr>
              <w:pStyle w:val="TableParagraph"/>
              <w:jc w:val="center"/>
              <w:rPr>
                <w:sz w:val="20"/>
                <w:szCs w:val="20"/>
              </w:rPr>
            </w:pPr>
            <w:r w:rsidRPr="001741E8">
              <w:rPr>
                <w:spacing w:val="-2"/>
                <w:sz w:val="20"/>
                <w:szCs w:val="20"/>
              </w:rPr>
              <w:t>8,270</w:t>
            </w:r>
          </w:p>
        </w:tc>
      </w:tr>
      <w:tr w14:paraId="159BF450" w14:textId="77777777" w:rsidTr="00AC0A8B">
        <w:tblPrEx>
          <w:tblW w:w="0" w:type="auto"/>
          <w:tblInd w:w="175" w:type="dxa"/>
          <w:tblLayout w:type="fixed"/>
          <w:tblCellMar>
            <w:left w:w="0" w:type="dxa"/>
            <w:right w:w="0" w:type="dxa"/>
          </w:tblCellMar>
          <w:tblLook w:val="01E0"/>
        </w:tblPrEx>
        <w:trPr>
          <w:trHeight w:val="690"/>
        </w:trPr>
        <w:tc>
          <w:tcPr>
            <w:tcW w:w="2023" w:type="dxa"/>
          </w:tcPr>
          <w:p w:rsidR="00BE447D" w:rsidRPr="001741E8" w:rsidP="00530D04" w14:paraId="604BF917" w14:textId="77777777">
            <w:pPr>
              <w:pStyle w:val="TableParagraph"/>
              <w:spacing w:line="230" w:lineRule="atLeast"/>
              <w:ind w:left="112" w:right="194"/>
              <w:rPr>
                <w:sz w:val="20"/>
                <w:szCs w:val="20"/>
              </w:rPr>
            </w:pPr>
            <w:r w:rsidRPr="001741E8">
              <w:rPr>
                <w:spacing w:val="-2"/>
                <w:sz w:val="20"/>
                <w:szCs w:val="20"/>
              </w:rPr>
              <w:t>2025 CHANGE</w:t>
            </w:r>
            <w:r w:rsidRPr="001741E8" w:rsidR="00807960">
              <w:rPr>
                <w:spacing w:val="-2"/>
                <w:sz w:val="20"/>
                <w:szCs w:val="20"/>
              </w:rPr>
              <w:t xml:space="preserve"> #2</w:t>
            </w:r>
          </w:p>
        </w:tc>
        <w:tc>
          <w:tcPr>
            <w:tcW w:w="1217" w:type="dxa"/>
          </w:tcPr>
          <w:p w:rsidR="00BE447D" w:rsidRPr="001741E8" w:rsidP="00530D04" w14:paraId="5D9FD799" w14:textId="77777777">
            <w:pPr>
              <w:pStyle w:val="TableParagraph"/>
              <w:ind w:left="131" w:right="102"/>
              <w:jc w:val="center"/>
              <w:rPr>
                <w:spacing w:val="-5"/>
                <w:sz w:val="20"/>
                <w:szCs w:val="20"/>
              </w:rPr>
            </w:pPr>
            <w:r w:rsidRPr="001741E8">
              <w:rPr>
                <w:spacing w:val="-5"/>
                <w:sz w:val="20"/>
                <w:szCs w:val="20"/>
              </w:rPr>
              <w:t>(46)</w:t>
            </w:r>
          </w:p>
        </w:tc>
        <w:tc>
          <w:tcPr>
            <w:tcW w:w="990" w:type="dxa"/>
          </w:tcPr>
          <w:p w:rsidR="00BE447D" w:rsidRPr="001741E8" w:rsidP="00530D04" w14:paraId="581EE62B" w14:textId="77777777">
            <w:pPr>
              <w:pStyle w:val="TableParagraph"/>
              <w:ind w:left="161" w:right="131"/>
              <w:jc w:val="center"/>
              <w:rPr>
                <w:spacing w:val="-5"/>
                <w:sz w:val="20"/>
                <w:szCs w:val="20"/>
              </w:rPr>
            </w:pPr>
            <w:r w:rsidRPr="001741E8">
              <w:rPr>
                <w:spacing w:val="-5"/>
                <w:sz w:val="20"/>
                <w:szCs w:val="20"/>
              </w:rPr>
              <w:t>(92)</w:t>
            </w:r>
          </w:p>
        </w:tc>
        <w:tc>
          <w:tcPr>
            <w:tcW w:w="1260" w:type="dxa"/>
          </w:tcPr>
          <w:p w:rsidR="00BE447D" w:rsidRPr="001741E8" w:rsidP="00530D04" w14:paraId="3470D471" w14:textId="77777777">
            <w:pPr>
              <w:pStyle w:val="TableParagraph"/>
              <w:ind w:left="209" w:right="183"/>
              <w:jc w:val="center"/>
              <w:rPr>
                <w:sz w:val="20"/>
                <w:szCs w:val="20"/>
              </w:rPr>
            </w:pPr>
            <w:r w:rsidRPr="001741E8">
              <w:rPr>
                <w:sz w:val="20"/>
                <w:szCs w:val="20"/>
              </w:rPr>
              <w:t>1</w:t>
            </w:r>
          </w:p>
        </w:tc>
        <w:tc>
          <w:tcPr>
            <w:tcW w:w="990" w:type="dxa"/>
          </w:tcPr>
          <w:p w:rsidR="00BE447D" w:rsidRPr="001741E8" w:rsidP="00F4480F" w14:paraId="6792BE34" w14:textId="77777777">
            <w:pPr>
              <w:pStyle w:val="TableParagraph"/>
              <w:jc w:val="center"/>
              <w:rPr>
                <w:spacing w:val="-5"/>
                <w:sz w:val="20"/>
                <w:szCs w:val="20"/>
              </w:rPr>
            </w:pPr>
            <w:r w:rsidRPr="001741E8">
              <w:rPr>
                <w:spacing w:val="-5"/>
                <w:sz w:val="20"/>
                <w:szCs w:val="20"/>
              </w:rPr>
              <w:t>(92)</w:t>
            </w:r>
          </w:p>
        </w:tc>
        <w:tc>
          <w:tcPr>
            <w:tcW w:w="1080" w:type="dxa"/>
          </w:tcPr>
          <w:p w:rsidR="00BE447D" w:rsidRPr="001741E8" w:rsidP="00530D04" w14:paraId="0397B1DA" w14:textId="77777777">
            <w:pPr>
              <w:pStyle w:val="TableParagraph"/>
              <w:ind w:right="292"/>
              <w:jc w:val="right"/>
              <w:rPr>
                <w:spacing w:val="-2"/>
                <w:sz w:val="20"/>
                <w:szCs w:val="20"/>
              </w:rPr>
            </w:pPr>
            <w:r w:rsidRPr="001741E8">
              <w:rPr>
                <w:spacing w:val="-2"/>
                <w:sz w:val="20"/>
                <w:szCs w:val="20"/>
              </w:rPr>
              <w:t>75.22</w:t>
            </w:r>
          </w:p>
        </w:tc>
        <w:tc>
          <w:tcPr>
            <w:tcW w:w="1120" w:type="dxa"/>
          </w:tcPr>
          <w:p w:rsidR="00BE447D" w:rsidRPr="001741E8" w:rsidP="004E4168" w14:paraId="6D8EAD51" w14:textId="77777777">
            <w:pPr>
              <w:pStyle w:val="TableParagraph"/>
              <w:jc w:val="center"/>
              <w:rPr>
                <w:spacing w:val="-2"/>
                <w:sz w:val="20"/>
                <w:szCs w:val="20"/>
              </w:rPr>
            </w:pPr>
            <w:r w:rsidRPr="001741E8">
              <w:rPr>
                <w:spacing w:val="-2"/>
                <w:sz w:val="20"/>
                <w:szCs w:val="20"/>
              </w:rPr>
              <w:t>(6,920)</w:t>
            </w:r>
          </w:p>
        </w:tc>
      </w:tr>
      <w:tr w14:paraId="64FDDA1E" w14:textId="77777777" w:rsidTr="004E4168">
        <w:tblPrEx>
          <w:tblW w:w="0" w:type="auto"/>
          <w:tblInd w:w="175" w:type="dxa"/>
          <w:tblLayout w:type="fixed"/>
          <w:tblCellMar>
            <w:left w:w="0" w:type="dxa"/>
            <w:right w:w="0" w:type="dxa"/>
          </w:tblCellMar>
          <w:tblLook w:val="01E0"/>
        </w:tblPrEx>
        <w:trPr>
          <w:trHeight w:val="690"/>
        </w:trPr>
        <w:tc>
          <w:tcPr>
            <w:tcW w:w="2023" w:type="dxa"/>
            <w:shd w:val="clear" w:color="auto" w:fill="F2F2F2" w:themeFill="background1" w:themeFillShade="F2"/>
          </w:tcPr>
          <w:p w:rsidR="00BE447D" w:rsidRPr="001741E8" w:rsidP="00530D04" w14:paraId="1AF86C85" w14:textId="77777777">
            <w:pPr>
              <w:pStyle w:val="TableParagraph"/>
              <w:spacing w:line="230" w:lineRule="atLeast"/>
              <w:ind w:left="112" w:right="194"/>
              <w:rPr>
                <w:b/>
                <w:bCs/>
                <w:i/>
                <w:iCs/>
                <w:spacing w:val="-2"/>
                <w:sz w:val="20"/>
                <w:szCs w:val="20"/>
              </w:rPr>
            </w:pPr>
            <w:r w:rsidRPr="001741E8">
              <w:rPr>
                <w:b/>
                <w:bCs/>
                <w:i/>
                <w:iCs/>
                <w:spacing w:val="-2"/>
                <w:sz w:val="20"/>
                <w:szCs w:val="20"/>
              </w:rPr>
              <w:t>N</w:t>
            </w:r>
            <w:r w:rsidRPr="001741E8" w:rsidR="00223933">
              <w:rPr>
                <w:b/>
                <w:bCs/>
                <w:i/>
                <w:iCs/>
                <w:spacing w:val="-2"/>
                <w:sz w:val="20"/>
                <w:szCs w:val="20"/>
              </w:rPr>
              <w:t>et Burden</w:t>
            </w:r>
            <w:r w:rsidRPr="001741E8" w:rsidR="006177CA">
              <w:rPr>
                <w:b/>
                <w:bCs/>
                <w:i/>
                <w:iCs/>
                <w:spacing w:val="-2"/>
                <w:sz w:val="20"/>
                <w:szCs w:val="20"/>
              </w:rPr>
              <w:t xml:space="preserve"> #2</w:t>
            </w:r>
          </w:p>
        </w:tc>
        <w:tc>
          <w:tcPr>
            <w:tcW w:w="1217" w:type="dxa"/>
            <w:shd w:val="clear" w:color="auto" w:fill="F2F2F2" w:themeFill="background1" w:themeFillShade="F2"/>
          </w:tcPr>
          <w:p w:rsidR="00BE447D" w:rsidRPr="001741E8" w:rsidP="00530D04" w14:paraId="4767DA6C" w14:textId="77777777">
            <w:pPr>
              <w:pStyle w:val="TableParagraph"/>
              <w:ind w:left="131" w:right="102"/>
              <w:jc w:val="center"/>
              <w:rPr>
                <w:b/>
                <w:bCs/>
                <w:i/>
                <w:iCs/>
                <w:spacing w:val="-5"/>
                <w:sz w:val="20"/>
                <w:szCs w:val="20"/>
              </w:rPr>
            </w:pPr>
            <w:r w:rsidRPr="001741E8">
              <w:rPr>
                <w:b/>
                <w:bCs/>
                <w:i/>
                <w:iCs/>
                <w:spacing w:val="-5"/>
                <w:sz w:val="20"/>
                <w:szCs w:val="20"/>
              </w:rPr>
              <w:t>10</w:t>
            </w:r>
          </w:p>
        </w:tc>
        <w:tc>
          <w:tcPr>
            <w:tcW w:w="990" w:type="dxa"/>
            <w:shd w:val="clear" w:color="auto" w:fill="F2F2F2" w:themeFill="background1" w:themeFillShade="F2"/>
          </w:tcPr>
          <w:p w:rsidR="00BE447D" w:rsidRPr="001741E8" w:rsidP="00530D04" w14:paraId="76332C3C" w14:textId="77777777">
            <w:pPr>
              <w:pStyle w:val="TableParagraph"/>
              <w:ind w:left="161" w:right="131"/>
              <w:jc w:val="center"/>
              <w:rPr>
                <w:b/>
                <w:bCs/>
                <w:i/>
                <w:iCs/>
                <w:spacing w:val="-5"/>
                <w:sz w:val="20"/>
                <w:szCs w:val="20"/>
              </w:rPr>
            </w:pPr>
            <w:r w:rsidRPr="001741E8">
              <w:rPr>
                <w:b/>
                <w:bCs/>
                <w:i/>
                <w:iCs/>
                <w:spacing w:val="-5"/>
                <w:sz w:val="20"/>
                <w:szCs w:val="20"/>
              </w:rPr>
              <w:t>20</w:t>
            </w:r>
          </w:p>
        </w:tc>
        <w:tc>
          <w:tcPr>
            <w:tcW w:w="1260" w:type="dxa"/>
            <w:shd w:val="clear" w:color="auto" w:fill="F2F2F2" w:themeFill="background1" w:themeFillShade="F2"/>
          </w:tcPr>
          <w:p w:rsidR="00BE447D" w:rsidRPr="001741E8" w:rsidP="00530D04" w14:paraId="2434F32F" w14:textId="77777777">
            <w:pPr>
              <w:pStyle w:val="TableParagraph"/>
              <w:ind w:left="209" w:right="183"/>
              <w:jc w:val="center"/>
              <w:rPr>
                <w:b/>
                <w:bCs/>
                <w:i/>
                <w:iCs/>
                <w:sz w:val="20"/>
                <w:szCs w:val="20"/>
              </w:rPr>
            </w:pPr>
            <w:r w:rsidRPr="001741E8">
              <w:rPr>
                <w:b/>
                <w:bCs/>
                <w:i/>
                <w:iCs/>
                <w:sz w:val="20"/>
                <w:szCs w:val="20"/>
              </w:rPr>
              <w:t>No Change</w:t>
            </w:r>
          </w:p>
        </w:tc>
        <w:tc>
          <w:tcPr>
            <w:tcW w:w="990" w:type="dxa"/>
            <w:shd w:val="clear" w:color="auto" w:fill="F2F2F2" w:themeFill="background1" w:themeFillShade="F2"/>
          </w:tcPr>
          <w:p w:rsidR="00BE447D" w:rsidRPr="001741E8" w:rsidP="00F4480F" w14:paraId="1E620F71" w14:textId="77777777">
            <w:pPr>
              <w:pStyle w:val="TableParagraph"/>
              <w:jc w:val="center"/>
              <w:rPr>
                <w:b/>
                <w:bCs/>
                <w:i/>
                <w:iCs/>
                <w:spacing w:val="-5"/>
                <w:sz w:val="20"/>
                <w:szCs w:val="20"/>
              </w:rPr>
            </w:pPr>
            <w:r w:rsidRPr="001741E8">
              <w:rPr>
                <w:b/>
                <w:bCs/>
                <w:i/>
                <w:iCs/>
                <w:spacing w:val="-5"/>
                <w:sz w:val="20"/>
                <w:szCs w:val="20"/>
              </w:rPr>
              <w:t>20</w:t>
            </w:r>
          </w:p>
        </w:tc>
        <w:tc>
          <w:tcPr>
            <w:tcW w:w="1080" w:type="dxa"/>
            <w:shd w:val="clear" w:color="auto" w:fill="F2F2F2" w:themeFill="background1" w:themeFillShade="F2"/>
          </w:tcPr>
          <w:p w:rsidR="00BE447D" w:rsidRPr="001741E8" w:rsidP="00530D04" w14:paraId="32F732D3" w14:textId="77777777">
            <w:pPr>
              <w:pStyle w:val="TableParagraph"/>
              <w:ind w:right="292"/>
              <w:jc w:val="right"/>
              <w:rPr>
                <w:b/>
                <w:bCs/>
                <w:i/>
                <w:iCs/>
                <w:spacing w:val="-2"/>
                <w:sz w:val="20"/>
                <w:szCs w:val="20"/>
              </w:rPr>
            </w:pPr>
            <w:r w:rsidRPr="001741E8">
              <w:rPr>
                <w:b/>
                <w:bCs/>
                <w:i/>
                <w:iCs/>
                <w:spacing w:val="-2"/>
                <w:sz w:val="20"/>
                <w:szCs w:val="20"/>
              </w:rPr>
              <w:t>+1.38</w:t>
            </w:r>
          </w:p>
        </w:tc>
        <w:tc>
          <w:tcPr>
            <w:tcW w:w="1120" w:type="dxa"/>
            <w:shd w:val="clear" w:color="auto" w:fill="F2F2F2" w:themeFill="background1" w:themeFillShade="F2"/>
          </w:tcPr>
          <w:p w:rsidR="00BE447D" w:rsidRPr="001741E8" w:rsidP="004E4168" w14:paraId="50659B26" w14:textId="77777777">
            <w:pPr>
              <w:pStyle w:val="TableParagraph"/>
              <w:jc w:val="center"/>
              <w:rPr>
                <w:b/>
                <w:bCs/>
                <w:i/>
                <w:iCs/>
                <w:spacing w:val="-2"/>
                <w:sz w:val="20"/>
                <w:szCs w:val="20"/>
              </w:rPr>
            </w:pPr>
            <w:r w:rsidRPr="001741E8">
              <w:rPr>
                <w:b/>
                <w:bCs/>
                <w:i/>
                <w:iCs/>
                <w:spacing w:val="-2"/>
                <w:sz w:val="20"/>
                <w:szCs w:val="20"/>
              </w:rPr>
              <w:t>1,350</w:t>
            </w:r>
          </w:p>
        </w:tc>
      </w:tr>
      <w:tr w14:paraId="0D645BD5" w14:textId="77777777" w:rsidTr="00AC0A8B">
        <w:tblPrEx>
          <w:tblW w:w="0" w:type="auto"/>
          <w:tblInd w:w="175" w:type="dxa"/>
          <w:tblLayout w:type="fixed"/>
          <w:tblCellMar>
            <w:left w:w="0" w:type="dxa"/>
            <w:right w:w="0" w:type="dxa"/>
          </w:tblCellMar>
          <w:tblLook w:val="01E0"/>
        </w:tblPrEx>
        <w:trPr>
          <w:trHeight w:val="690"/>
        </w:trPr>
        <w:tc>
          <w:tcPr>
            <w:tcW w:w="2023" w:type="dxa"/>
            <w:shd w:val="clear" w:color="auto" w:fill="D9D9D9" w:themeFill="background1" w:themeFillShade="D9"/>
          </w:tcPr>
          <w:p w:rsidR="00807960" w:rsidRPr="001741E8" w:rsidP="00530D04" w14:paraId="79A59E84" w14:textId="77777777">
            <w:pPr>
              <w:pStyle w:val="TableParagraph"/>
              <w:spacing w:line="230" w:lineRule="atLeast"/>
              <w:ind w:left="112" w:right="194"/>
              <w:rPr>
                <w:b/>
                <w:bCs/>
                <w:spacing w:val="-2"/>
                <w:sz w:val="20"/>
                <w:szCs w:val="20"/>
              </w:rPr>
            </w:pPr>
            <w:r w:rsidRPr="001741E8">
              <w:rPr>
                <w:b/>
                <w:bCs/>
                <w:spacing w:val="-2"/>
                <w:sz w:val="20"/>
                <w:szCs w:val="20"/>
              </w:rPr>
              <w:t>TOTAL 2025 CHANGE</w:t>
            </w:r>
          </w:p>
        </w:tc>
        <w:tc>
          <w:tcPr>
            <w:tcW w:w="1217" w:type="dxa"/>
            <w:shd w:val="clear" w:color="auto" w:fill="D9D9D9" w:themeFill="background1" w:themeFillShade="D9"/>
          </w:tcPr>
          <w:p w:rsidR="00807960" w:rsidRPr="001741E8" w:rsidP="00530D04" w14:paraId="61BF2430" w14:textId="77777777">
            <w:pPr>
              <w:pStyle w:val="TableParagraph"/>
              <w:ind w:left="131" w:right="102"/>
              <w:jc w:val="center"/>
              <w:rPr>
                <w:b/>
                <w:bCs/>
                <w:spacing w:val="-5"/>
                <w:sz w:val="20"/>
                <w:szCs w:val="20"/>
              </w:rPr>
            </w:pPr>
            <w:r w:rsidRPr="001741E8">
              <w:rPr>
                <w:b/>
                <w:bCs/>
                <w:spacing w:val="-5"/>
                <w:sz w:val="20"/>
                <w:szCs w:val="20"/>
              </w:rPr>
              <w:t>(</w:t>
            </w:r>
            <w:r w:rsidRPr="001741E8" w:rsidR="00285563">
              <w:rPr>
                <w:b/>
                <w:bCs/>
                <w:spacing w:val="-5"/>
                <w:sz w:val="20"/>
                <w:szCs w:val="20"/>
              </w:rPr>
              <w:t>46</w:t>
            </w:r>
            <w:r w:rsidRPr="001741E8">
              <w:rPr>
                <w:b/>
                <w:bCs/>
                <w:spacing w:val="-5"/>
                <w:sz w:val="20"/>
                <w:szCs w:val="20"/>
              </w:rPr>
              <w:t>)</w:t>
            </w:r>
          </w:p>
        </w:tc>
        <w:tc>
          <w:tcPr>
            <w:tcW w:w="990" w:type="dxa"/>
            <w:shd w:val="clear" w:color="auto" w:fill="D9D9D9" w:themeFill="background1" w:themeFillShade="D9"/>
          </w:tcPr>
          <w:p w:rsidR="0030703A" w:rsidRPr="001741E8" w:rsidP="00530D04" w14:paraId="7CDC378D" w14:textId="77777777">
            <w:pPr>
              <w:pStyle w:val="TableParagraph"/>
              <w:ind w:left="161" w:right="131"/>
              <w:jc w:val="center"/>
              <w:rPr>
                <w:b/>
                <w:bCs/>
                <w:spacing w:val="-5"/>
                <w:sz w:val="20"/>
                <w:szCs w:val="20"/>
              </w:rPr>
            </w:pPr>
            <w:r w:rsidRPr="001741E8">
              <w:rPr>
                <w:b/>
                <w:bCs/>
                <w:spacing w:val="-5"/>
                <w:sz w:val="20"/>
                <w:szCs w:val="20"/>
              </w:rPr>
              <w:t>(148)</w:t>
            </w:r>
          </w:p>
        </w:tc>
        <w:tc>
          <w:tcPr>
            <w:tcW w:w="1260" w:type="dxa"/>
            <w:shd w:val="clear" w:color="auto" w:fill="D9D9D9" w:themeFill="background1" w:themeFillShade="D9"/>
          </w:tcPr>
          <w:p w:rsidR="00807960" w:rsidRPr="001741E8" w:rsidP="00530D04" w14:paraId="274C0E91" w14:textId="77777777">
            <w:pPr>
              <w:pStyle w:val="TableParagraph"/>
              <w:ind w:left="209" w:right="183"/>
              <w:jc w:val="center"/>
              <w:rPr>
                <w:b/>
                <w:bCs/>
                <w:sz w:val="20"/>
                <w:szCs w:val="20"/>
              </w:rPr>
            </w:pPr>
            <w:r w:rsidRPr="001741E8">
              <w:rPr>
                <w:b/>
                <w:bCs/>
                <w:sz w:val="20"/>
                <w:szCs w:val="20"/>
              </w:rPr>
              <w:t>(2.5)</w:t>
            </w:r>
          </w:p>
        </w:tc>
        <w:tc>
          <w:tcPr>
            <w:tcW w:w="990" w:type="dxa"/>
            <w:shd w:val="clear" w:color="auto" w:fill="D9D9D9" w:themeFill="background1" w:themeFillShade="D9"/>
          </w:tcPr>
          <w:p w:rsidR="0030703A" w:rsidRPr="001741E8" w:rsidP="00F4480F" w14:paraId="2BD78B59" w14:textId="77777777">
            <w:pPr>
              <w:pStyle w:val="TableParagraph"/>
              <w:jc w:val="center"/>
              <w:rPr>
                <w:b/>
                <w:bCs/>
                <w:spacing w:val="-5"/>
                <w:sz w:val="20"/>
                <w:szCs w:val="20"/>
              </w:rPr>
            </w:pPr>
            <w:r w:rsidRPr="001741E8">
              <w:rPr>
                <w:b/>
                <w:bCs/>
                <w:spacing w:val="-5"/>
                <w:sz w:val="20"/>
                <w:szCs w:val="20"/>
              </w:rPr>
              <w:t>(232)</w:t>
            </w:r>
          </w:p>
        </w:tc>
        <w:tc>
          <w:tcPr>
            <w:tcW w:w="1080" w:type="dxa"/>
            <w:shd w:val="clear" w:color="auto" w:fill="D9D9D9" w:themeFill="background1" w:themeFillShade="D9"/>
          </w:tcPr>
          <w:p w:rsidR="00807960" w:rsidRPr="001741E8" w:rsidP="00530D04" w14:paraId="0709916E" w14:textId="77777777">
            <w:pPr>
              <w:pStyle w:val="TableParagraph"/>
              <w:ind w:right="292"/>
              <w:jc w:val="right"/>
              <w:rPr>
                <w:b/>
                <w:bCs/>
                <w:spacing w:val="-2"/>
                <w:sz w:val="20"/>
                <w:szCs w:val="20"/>
              </w:rPr>
            </w:pPr>
            <w:r w:rsidRPr="001741E8">
              <w:rPr>
                <w:b/>
                <w:bCs/>
                <w:spacing w:val="-2"/>
                <w:sz w:val="20"/>
                <w:szCs w:val="20"/>
              </w:rPr>
              <w:t>+1.38</w:t>
            </w:r>
          </w:p>
        </w:tc>
        <w:tc>
          <w:tcPr>
            <w:tcW w:w="1120" w:type="dxa"/>
            <w:shd w:val="clear" w:color="auto" w:fill="D9D9D9" w:themeFill="background1" w:themeFillShade="D9"/>
          </w:tcPr>
          <w:p w:rsidR="00807960" w:rsidRPr="001741E8" w:rsidP="004E4168" w14:paraId="151CD000" w14:textId="77777777">
            <w:pPr>
              <w:pStyle w:val="TableParagraph"/>
              <w:jc w:val="center"/>
              <w:rPr>
                <w:b/>
                <w:bCs/>
                <w:spacing w:val="-2"/>
                <w:sz w:val="20"/>
                <w:szCs w:val="20"/>
              </w:rPr>
            </w:pPr>
            <w:r w:rsidRPr="001741E8">
              <w:rPr>
                <w:b/>
                <w:bCs/>
                <w:spacing w:val="-2"/>
                <w:sz w:val="20"/>
                <w:szCs w:val="20"/>
              </w:rPr>
              <w:t>(17,285)</w:t>
            </w:r>
          </w:p>
        </w:tc>
      </w:tr>
    </w:tbl>
    <w:p w:rsidR="00642BC7" w:rsidP="00805EBD" w14:paraId="5E23A6F6" w14:textId="77777777">
      <w:pPr>
        <w:pStyle w:val="BodyText"/>
      </w:pPr>
    </w:p>
    <w:p w:rsidR="005D47AA" w:rsidP="00805EBD" w14:paraId="18C90822" w14:textId="77777777">
      <w:pPr>
        <w:pStyle w:val="BodyText"/>
      </w:pPr>
      <w:r>
        <w:t>We are not revising any of our survey instruments and instructions.</w:t>
      </w:r>
    </w:p>
    <w:p w:rsidR="005D47AA" w:rsidRPr="00805EBD" w:rsidP="00805EBD" w14:paraId="7349AEE1" w14:textId="77777777">
      <w:pPr>
        <w:pStyle w:val="BodyText"/>
      </w:pPr>
    </w:p>
    <w:p w:rsidR="000878DA" w:rsidRPr="00805EBD" w:rsidP="00E225EA" w14:paraId="6CC6E638" w14:textId="77777777">
      <w:pPr>
        <w:pStyle w:val="ListParagraph"/>
        <w:numPr>
          <w:ilvl w:val="1"/>
          <w:numId w:val="5"/>
        </w:numPr>
        <w:tabs>
          <w:tab w:val="left" w:pos="552"/>
        </w:tabs>
        <w:ind w:left="432"/>
        <w:rPr>
          <w:sz w:val="24"/>
          <w:szCs w:val="24"/>
        </w:rPr>
      </w:pPr>
      <w:bookmarkStart w:id="18" w:name="16._Publication/Tabulation_Dates"/>
      <w:bookmarkEnd w:id="18"/>
      <w:r w:rsidRPr="00805EBD">
        <w:rPr>
          <w:sz w:val="24"/>
          <w:szCs w:val="24"/>
          <w:u w:val="single"/>
        </w:rPr>
        <w:t>Publication/Tabulation</w:t>
      </w:r>
      <w:r w:rsidRPr="00805EBD">
        <w:rPr>
          <w:spacing w:val="-5"/>
          <w:sz w:val="24"/>
          <w:szCs w:val="24"/>
          <w:u w:val="single"/>
        </w:rPr>
        <w:t xml:space="preserve"> </w:t>
      </w:r>
      <w:r w:rsidRPr="00805EBD">
        <w:rPr>
          <w:spacing w:val="-4"/>
          <w:sz w:val="24"/>
          <w:szCs w:val="24"/>
          <w:u w:val="single"/>
        </w:rPr>
        <w:t>Dates</w:t>
      </w:r>
    </w:p>
    <w:p w:rsidR="000878DA" w:rsidRPr="00805EBD" w:rsidP="00805EBD" w14:paraId="257AF58C" w14:textId="77777777">
      <w:pPr>
        <w:pStyle w:val="BodyText"/>
      </w:pPr>
    </w:p>
    <w:p w:rsidR="000878DA" w:rsidRPr="00805EBD" w:rsidP="00805EBD" w14:paraId="792AB16E" w14:textId="77777777">
      <w:pPr>
        <w:pStyle w:val="BodyText"/>
      </w:pPr>
      <w:r w:rsidRPr="00805EBD">
        <w:t>CMS does not have plans to release any</w:t>
      </w:r>
      <w:r w:rsidRPr="00805EBD">
        <w:rPr>
          <w:spacing w:val="-4"/>
        </w:rPr>
        <w:t xml:space="preserve"> </w:t>
      </w:r>
      <w:r w:rsidRPr="00805EBD">
        <w:t>public reports at this time</w:t>
      </w:r>
      <w:r w:rsidR="00610761">
        <w:t>.</w:t>
      </w:r>
      <w:r w:rsidRPr="00805EBD">
        <w:t xml:space="preserve"> CMS will also post state compliance </w:t>
      </w:r>
      <w:r w:rsidR="007D78E2">
        <w:t>determination letters</w:t>
      </w:r>
      <w:r w:rsidRPr="00805EBD" w:rsidR="007D78E2">
        <w:t xml:space="preserve"> </w:t>
      </w:r>
      <w:r w:rsidRPr="00805EBD">
        <w:t>online. There is no predetermined end-date for the project as states may</w:t>
      </w:r>
      <w:r w:rsidRPr="00805EBD">
        <w:rPr>
          <w:spacing w:val="-5"/>
        </w:rPr>
        <w:t xml:space="preserve"> </w:t>
      </w:r>
      <w:r w:rsidRPr="00805EBD">
        <w:t>update their survey</w:t>
      </w:r>
      <w:r w:rsidRPr="00805EBD">
        <w:rPr>
          <w:spacing w:val="-5"/>
        </w:rPr>
        <w:t xml:space="preserve"> </w:t>
      </w:r>
      <w:r w:rsidRPr="00805EBD">
        <w:t>status at any</w:t>
      </w:r>
      <w:r w:rsidRPr="00805EBD">
        <w:rPr>
          <w:spacing w:val="-5"/>
        </w:rPr>
        <w:t xml:space="preserve"> </w:t>
      </w:r>
      <w:r w:rsidRPr="00805EBD">
        <w:t>time when warranted by a change in their EVV implementation status.</w:t>
      </w:r>
    </w:p>
    <w:p w:rsidR="000878DA" w:rsidRPr="00805EBD" w:rsidP="00805EBD" w14:paraId="75E5C44A" w14:textId="77777777">
      <w:pPr>
        <w:pStyle w:val="BodyText"/>
      </w:pPr>
    </w:p>
    <w:p w:rsidR="000878DA" w:rsidRPr="00805EBD" w:rsidP="00E225EA" w14:paraId="0AA84A7D" w14:textId="77777777">
      <w:pPr>
        <w:pStyle w:val="ListParagraph"/>
        <w:numPr>
          <w:ilvl w:val="1"/>
          <w:numId w:val="5"/>
        </w:numPr>
        <w:tabs>
          <w:tab w:val="left" w:pos="552"/>
        </w:tabs>
        <w:ind w:left="432"/>
        <w:rPr>
          <w:sz w:val="24"/>
          <w:szCs w:val="24"/>
        </w:rPr>
      </w:pPr>
      <w:bookmarkStart w:id="19" w:name="17._Expiration_Date"/>
      <w:bookmarkEnd w:id="19"/>
      <w:r w:rsidRPr="00805EBD">
        <w:rPr>
          <w:sz w:val="24"/>
          <w:szCs w:val="24"/>
          <w:u w:val="single"/>
        </w:rPr>
        <w:t>Expiration</w:t>
      </w:r>
      <w:r w:rsidRPr="00805EBD">
        <w:rPr>
          <w:spacing w:val="-3"/>
          <w:sz w:val="24"/>
          <w:szCs w:val="24"/>
          <w:u w:val="single"/>
        </w:rPr>
        <w:t xml:space="preserve"> </w:t>
      </w:r>
      <w:r w:rsidRPr="00805EBD">
        <w:rPr>
          <w:spacing w:val="-4"/>
          <w:sz w:val="24"/>
          <w:szCs w:val="24"/>
          <w:u w:val="single"/>
        </w:rPr>
        <w:t>Date</w:t>
      </w:r>
    </w:p>
    <w:p w:rsidR="000878DA" w:rsidRPr="00805EBD" w:rsidP="00805EBD" w14:paraId="753E5DC5" w14:textId="77777777">
      <w:pPr>
        <w:pStyle w:val="BodyText"/>
      </w:pPr>
    </w:p>
    <w:p w:rsidR="000878DA" w:rsidRPr="00805EBD" w:rsidP="00805EBD" w14:paraId="74A04FE4" w14:textId="77777777">
      <w:pPr>
        <w:pStyle w:val="BodyText"/>
      </w:pPr>
      <w:r w:rsidRPr="00805EBD">
        <w:t>The</w:t>
      </w:r>
      <w:r w:rsidRPr="00805EBD">
        <w:rPr>
          <w:spacing w:val="-4"/>
        </w:rPr>
        <w:t xml:space="preserve"> </w:t>
      </w:r>
      <w:r w:rsidRPr="00805EBD">
        <w:t>expiration</w:t>
      </w:r>
      <w:r w:rsidRPr="00805EBD">
        <w:rPr>
          <w:spacing w:val="-1"/>
        </w:rPr>
        <w:t xml:space="preserve"> </w:t>
      </w:r>
      <w:r w:rsidRPr="00805EBD">
        <w:t>date</w:t>
      </w:r>
      <w:r w:rsidRPr="00805EBD">
        <w:rPr>
          <w:spacing w:val="-2"/>
        </w:rPr>
        <w:t xml:space="preserve"> </w:t>
      </w:r>
      <w:r w:rsidRPr="00805EBD">
        <w:t>is</w:t>
      </w:r>
      <w:r w:rsidRPr="00805EBD">
        <w:rPr>
          <w:spacing w:val="-1"/>
        </w:rPr>
        <w:t xml:space="preserve"> </w:t>
      </w:r>
      <w:r w:rsidRPr="00805EBD">
        <w:t>displayed</w:t>
      </w:r>
      <w:r w:rsidRPr="00805EBD">
        <w:rPr>
          <w:spacing w:val="-1"/>
        </w:rPr>
        <w:t xml:space="preserve"> </w:t>
      </w:r>
      <w:r w:rsidRPr="00805EBD">
        <w:t>along</w:t>
      </w:r>
      <w:r w:rsidRPr="00805EBD">
        <w:rPr>
          <w:spacing w:val="-4"/>
        </w:rPr>
        <w:t xml:space="preserve"> </w:t>
      </w:r>
      <w:r w:rsidRPr="00805EBD">
        <w:t>with</w:t>
      </w:r>
      <w:r w:rsidRPr="00805EBD">
        <w:rPr>
          <w:spacing w:val="-1"/>
        </w:rPr>
        <w:t xml:space="preserve"> </w:t>
      </w:r>
      <w:r w:rsidRPr="00805EBD">
        <w:t>the</w:t>
      </w:r>
      <w:r w:rsidRPr="00805EBD">
        <w:rPr>
          <w:spacing w:val="-2"/>
        </w:rPr>
        <w:t xml:space="preserve"> </w:t>
      </w:r>
      <w:r w:rsidRPr="00805EBD">
        <w:t>PRA</w:t>
      </w:r>
      <w:r w:rsidRPr="00805EBD">
        <w:rPr>
          <w:spacing w:val="-2"/>
        </w:rPr>
        <w:t xml:space="preserve"> </w:t>
      </w:r>
      <w:r w:rsidRPr="00805EBD">
        <w:t>Disclosure</w:t>
      </w:r>
      <w:r w:rsidRPr="00805EBD">
        <w:rPr>
          <w:spacing w:val="-1"/>
        </w:rPr>
        <w:t xml:space="preserve"> </w:t>
      </w:r>
      <w:r w:rsidRPr="00805EBD">
        <w:rPr>
          <w:spacing w:val="-2"/>
        </w:rPr>
        <w:t>Statement.</w:t>
      </w:r>
    </w:p>
    <w:p w:rsidR="000878DA" w:rsidRPr="00805EBD" w:rsidP="00805EBD" w14:paraId="4525CB73" w14:textId="77777777">
      <w:pPr>
        <w:pStyle w:val="BodyText"/>
      </w:pPr>
    </w:p>
    <w:p w:rsidR="000878DA" w:rsidRPr="00805EBD" w:rsidP="00E225EA" w14:paraId="55FACABA" w14:textId="77777777">
      <w:pPr>
        <w:pStyle w:val="ListParagraph"/>
        <w:numPr>
          <w:ilvl w:val="1"/>
          <w:numId w:val="5"/>
        </w:numPr>
        <w:tabs>
          <w:tab w:val="left" w:pos="552"/>
        </w:tabs>
        <w:ind w:left="432"/>
        <w:rPr>
          <w:sz w:val="24"/>
          <w:szCs w:val="24"/>
        </w:rPr>
      </w:pPr>
      <w:bookmarkStart w:id="20" w:name="18._Certification_Statement"/>
      <w:bookmarkEnd w:id="20"/>
      <w:r w:rsidRPr="00805EBD">
        <w:rPr>
          <w:sz w:val="24"/>
          <w:szCs w:val="24"/>
          <w:u w:val="single"/>
        </w:rPr>
        <w:t>Certification</w:t>
      </w:r>
      <w:r w:rsidRPr="00805EBD">
        <w:rPr>
          <w:spacing w:val="-5"/>
          <w:sz w:val="24"/>
          <w:szCs w:val="24"/>
          <w:u w:val="single"/>
        </w:rPr>
        <w:t xml:space="preserve"> </w:t>
      </w:r>
      <w:r w:rsidRPr="00805EBD">
        <w:rPr>
          <w:spacing w:val="-2"/>
          <w:sz w:val="24"/>
          <w:szCs w:val="24"/>
          <w:u w:val="single"/>
        </w:rPr>
        <w:t>Statement</w:t>
      </w:r>
    </w:p>
    <w:p w:rsidR="000878DA" w:rsidRPr="00805EBD" w:rsidP="00805EBD" w14:paraId="11401425" w14:textId="77777777">
      <w:pPr>
        <w:pStyle w:val="BodyText"/>
      </w:pPr>
    </w:p>
    <w:p w:rsidR="00CE41F8" w:rsidP="00805EBD" w14:paraId="6251895C" w14:textId="77777777">
      <w:pPr>
        <w:pStyle w:val="BodyText"/>
      </w:pPr>
      <w:r w:rsidRPr="00805EBD">
        <w:t>There</w:t>
      </w:r>
      <w:r w:rsidRPr="00805EBD">
        <w:rPr>
          <w:spacing w:val="-5"/>
        </w:rPr>
        <w:t xml:space="preserve"> </w:t>
      </w:r>
      <w:r w:rsidRPr="00805EBD">
        <w:t>is</w:t>
      </w:r>
      <w:r w:rsidRPr="00805EBD">
        <w:rPr>
          <w:spacing w:val="-4"/>
        </w:rPr>
        <w:t xml:space="preserve"> </w:t>
      </w:r>
      <w:r w:rsidRPr="00805EBD">
        <w:t>no</w:t>
      </w:r>
      <w:r w:rsidRPr="00805EBD">
        <w:rPr>
          <w:spacing w:val="-4"/>
        </w:rPr>
        <w:t xml:space="preserve"> </w:t>
      </w:r>
      <w:r w:rsidRPr="00805EBD">
        <w:t>exception</w:t>
      </w:r>
      <w:r w:rsidRPr="00805EBD">
        <w:rPr>
          <w:spacing w:val="-4"/>
        </w:rPr>
        <w:t xml:space="preserve"> </w:t>
      </w:r>
      <w:r w:rsidRPr="00805EBD">
        <w:t>to</w:t>
      </w:r>
      <w:r w:rsidRPr="00805EBD">
        <w:rPr>
          <w:spacing w:val="-4"/>
        </w:rPr>
        <w:t xml:space="preserve"> </w:t>
      </w:r>
      <w:r w:rsidRPr="00805EBD">
        <w:t>the</w:t>
      </w:r>
      <w:r w:rsidRPr="00805EBD">
        <w:rPr>
          <w:spacing w:val="-5"/>
        </w:rPr>
        <w:t xml:space="preserve"> </w:t>
      </w:r>
      <w:r w:rsidRPr="00805EBD">
        <w:t>certification</w:t>
      </w:r>
      <w:r w:rsidRPr="00805EBD">
        <w:rPr>
          <w:spacing w:val="-4"/>
        </w:rPr>
        <w:t xml:space="preserve"> </w:t>
      </w:r>
      <w:r w:rsidRPr="00805EBD">
        <w:t>statement</w:t>
      </w:r>
      <w:r w:rsidRPr="00805EBD">
        <w:rPr>
          <w:spacing w:val="-2"/>
        </w:rPr>
        <w:t xml:space="preserve"> </w:t>
      </w:r>
      <w:r w:rsidRPr="00805EBD">
        <w:t>identified</w:t>
      </w:r>
      <w:r w:rsidRPr="00805EBD">
        <w:rPr>
          <w:spacing w:val="-4"/>
        </w:rPr>
        <w:t xml:space="preserve"> </w:t>
      </w:r>
      <w:r w:rsidRPr="00805EBD">
        <w:t>in</w:t>
      </w:r>
      <w:r w:rsidRPr="00805EBD">
        <w:rPr>
          <w:spacing w:val="-2"/>
        </w:rPr>
        <w:t xml:space="preserve"> </w:t>
      </w:r>
      <w:r w:rsidRPr="00805EBD">
        <w:t>Item</w:t>
      </w:r>
      <w:r w:rsidRPr="00805EBD">
        <w:rPr>
          <w:spacing w:val="-4"/>
        </w:rPr>
        <w:t xml:space="preserve"> </w:t>
      </w:r>
      <w:r w:rsidRPr="00805EBD">
        <w:t>19,</w:t>
      </w:r>
      <w:r w:rsidRPr="00805EBD">
        <w:rPr>
          <w:spacing w:val="-4"/>
        </w:rPr>
        <w:t xml:space="preserve"> </w:t>
      </w:r>
      <w:r w:rsidRPr="00805EBD">
        <w:t>"Certification</w:t>
      </w:r>
      <w:r w:rsidRPr="00805EBD">
        <w:rPr>
          <w:spacing w:val="-4"/>
        </w:rPr>
        <w:t xml:space="preserve"> </w:t>
      </w:r>
      <w:r w:rsidRPr="00805EBD">
        <w:t>for Paperwork Reduction Act Submissions," of OMB Form 83-1.</w:t>
      </w:r>
    </w:p>
    <w:p w:rsidR="004D66DE" w:rsidP="00805EBD" w14:paraId="6D0F77EB" w14:textId="77777777">
      <w:pPr>
        <w:pStyle w:val="BodyText"/>
      </w:pPr>
    </w:p>
    <w:sectPr w:rsidSect="0025540E">
      <w:headerReference w:type="default" r:id="rId8"/>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8DA" w14:paraId="768134C1"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E22" w14:paraId="2E1A43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D6E41"/>
    <w:multiLevelType w:val="hybridMultilevel"/>
    <w:tmpl w:val="EAFC56D0"/>
    <w:lvl w:ilvl="0">
      <w:start w:val="0"/>
      <w:numFmt w:val="bullet"/>
      <w:lvlText w:val=""/>
      <w:lvlJc w:val="left"/>
      <w:pPr>
        <w:ind w:left="552" w:hanging="28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78" w:hanging="288"/>
      </w:pPr>
      <w:rPr>
        <w:rFonts w:hint="default"/>
        <w:lang w:val="en-US" w:eastAsia="en-US" w:bidi="ar-SA"/>
      </w:rPr>
    </w:lvl>
    <w:lvl w:ilvl="2">
      <w:start w:val="0"/>
      <w:numFmt w:val="bullet"/>
      <w:lvlText w:val="•"/>
      <w:lvlJc w:val="left"/>
      <w:pPr>
        <w:ind w:left="2396" w:hanging="288"/>
      </w:pPr>
      <w:rPr>
        <w:rFonts w:hint="default"/>
        <w:lang w:val="en-US" w:eastAsia="en-US" w:bidi="ar-SA"/>
      </w:rPr>
    </w:lvl>
    <w:lvl w:ilvl="3">
      <w:start w:val="0"/>
      <w:numFmt w:val="bullet"/>
      <w:lvlText w:val="•"/>
      <w:lvlJc w:val="left"/>
      <w:pPr>
        <w:ind w:left="3314" w:hanging="288"/>
      </w:pPr>
      <w:rPr>
        <w:rFonts w:hint="default"/>
        <w:lang w:val="en-US" w:eastAsia="en-US" w:bidi="ar-SA"/>
      </w:rPr>
    </w:lvl>
    <w:lvl w:ilvl="4">
      <w:start w:val="0"/>
      <w:numFmt w:val="bullet"/>
      <w:lvlText w:val="•"/>
      <w:lvlJc w:val="left"/>
      <w:pPr>
        <w:ind w:left="4232" w:hanging="288"/>
      </w:pPr>
      <w:rPr>
        <w:rFonts w:hint="default"/>
        <w:lang w:val="en-US" w:eastAsia="en-US" w:bidi="ar-SA"/>
      </w:rPr>
    </w:lvl>
    <w:lvl w:ilvl="5">
      <w:start w:val="0"/>
      <w:numFmt w:val="bullet"/>
      <w:lvlText w:val="•"/>
      <w:lvlJc w:val="left"/>
      <w:pPr>
        <w:ind w:left="5150" w:hanging="288"/>
      </w:pPr>
      <w:rPr>
        <w:rFonts w:hint="default"/>
        <w:lang w:val="en-US" w:eastAsia="en-US" w:bidi="ar-SA"/>
      </w:rPr>
    </w:lvl>
    <w:lvl w:ilvl="6">
      <w:start w:val="0"/>
      <w:numFmt w:val="bullet"/>
      <w:lvlText w:val="•"/>
      <w:lvlJc w:val="left"/>
      <w:pPr>
        <w:ind w:left="6068" w:hanging="288"/>
      </w:pPr>
      <w:rPr>
        <w:rFonts w:hint="default"/>
        <w:lang w:val="en-US" w:eastAsia="en-US" w:bidi="ar-SA"/>
      </w:rPr>
    </w:lvl>
    <w:lvl w:ilvl="7">
      <w:start w:val="0"/>
      <w:numFmt w:val="bullet"/>
      <w:lvlText w:val="•"/>
      <w:lvlJc w:val="left"/>
      <w:pPr>
        <w:ind w:left="6986" w:hanging="288"/>
      </w:pPr>
      <w:rPr>
        <w:rFonts w:hint="default"/>
        <w:lang w:val="en-US" w:eastAsia="en-US" w:bidi="ar-SA"/>
      </w:rPr>
    </w:lvl>
    <w:lvl w:ilvl="8">
      <w:start w:val="0"/>
      <w:numFmt w:val="bullet"/>
      <w:lvlText w:val="•"/>
      <w:lvlJc w:val="left"/>
      <w:pPr>
        <w:ind w:left="7904" w:hanging="288"/>
      </w:pPr>
      <w:rPr>
        <w:rFonts w:hint="default"/>
        <w:lang w:val="en-US" w:eastAsia="en-US" w:bidi="ar-SA"/>
      </w:rPr>
    </w:lvl>
  </w:abstractNum>
  <w:abstractNum w:abstractNumId="1">
    <w:nsid w:val="109319A9"/>
    <w:multiLevelType w:val="hybridMultilevel"/>
    <w:tmpl w:val="2C588E96"/>
    <w:lvl w:ilvl="0">
      <w:start w:val="1"/>
      <w:numFmt w:val="upperLetter"/>
      <w:lvlText w:val="%1."/>
      <w:lvlJc w:val="left"/>
      <w:pPr>
        <w:ind w:left="552" w:hanging="432"/>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552" w:hanging="432"/>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396" w:hanging="432"/>
      </w:pPr>
      <w:rPr>
        <w:rFonts w:hint="default"/>
        <w:lang w:val="en-US" w:eastAsia="en-US" w:bidi="ar-SA"/>
      </w:rPr>
    </w:lvl>
    <w:lvl w:ilvl="3">
      <w:start w:val="0"/>
      <w:numFmt w:val="bullet"/>
      <w:lvlText w:val="•"/>
      <w:lvlJc w:val="left"/>
      <w:pPr>
        <w:ind w:left="3314" w:hanging="432"/>
      </w:pPr>
      <w:rPr>
        <w:rFonts w:hint="default"/>
        <w:lang w:val="en-US" w:eastAsia="en-US" w:bidi="ar-SA"/>
      </w:rPr>
    </w:lvl>
    <w:lvl w:ilvl="4">
      <w:start w:val="0"/>
      <w:numFmt w:val="bullet"/>
      <w:lvlText w:val="•"/>
      <w:lvlJc w:val="left"/>
      <w:pPr>
        <w:ind w:left="4232" w:hanging="432"/>
      </w:pPr>
      <w:rPr>
        <w:rFonts w:hint="default"/>
        <w:lang w:val="en-US" w:eastAsia="en-US" w:bidi="ar-SA"/>
      </w:rPr>
    </w:lvl>
    <w:lvl w:ilvl="5">
      <w:start w:val="0"/>
      <w:numFmt w:val="bullet"/>
      <w:lvlText w:val="•"/>
      <w:lvlJc w:val="left"/>
      <w:pPr>
        <w:ind w:left="5150" w:hanging="432"/>
      </w:pPr>
      <w:rPr>
        <w:rFonts w:hint="default"/>
        <w:lang w:val="en-US" w:eastAsia="en-US" w:bidi="ar-SA"/>
      </w:rPr>
    </w:lvl>
    <w:lvl w:ilvl="6">
      <w:start w:val="0"/>
      <w:numFmt w:val="bullet"/>
      <w:lvlText w:val="•"/>
      <w:lvlJc w:val="left"/>
      <w:pPr>
        <w:ind w:left="6068" w:hanging="432"/>
      </w:pPr>
      <w:rPr>
        <w:rFonts w:hint="default"/>
        <w:lang w:val="en-US" w:eastAsia="en-US" w:bidi="ar-SA"/>
      </w:rPr>
    </w:lvl>
    <w:lvl w:ilvl="7">
      <w:start w:val="0"/>
      <w:numFmt w:val="bullet"/>
      <w:lvlText w:val="•"/>
      <w:lvlJc w:val="left"/>
      <w:pPr>
        <w:ind w:left="6986" w:hanging="432"/>
      </w:pPr>
      <w:rPr>
        <w:rFonts w:hint="default"/>
        <w:lang w:val="en-US" w:eastAsia="en-US" w:bidi="ar-SA"/>
      </w:rPr>
    </w:lvl>
    <w:lvl w:ilvl="8">
      <w:start w:val="0"/>
      <w:numFmt w:val="bullet"/>
      <w:lvlText w:val="•"/>
      <w:lvlJc w:val="left"/>
      <w:pPr>
        <w:ind w:left="7904" w:hanging="432"/>
      </w:pPr>
      <w:rPr>
        <w:rFonts w:hint="default"/>
        <w:lang w:val="en-US" w:eastAsia="en-US" w:bidi="ar-SA"/>
      </w:rPr>
    </w:lvl>
  </w:abstractNum>
  <w:abstractNum w:abstractNumId="2">
    <w:nsid w:val="22FB26ED"/>
    <w:multiLevelType w:val="hybridMultilevel"/>
    <w:tmpl w:val="14F2C6EE"/>
    <w:lvl w:ilvl="0">
      <w:start w:val="0"/>
      <w:numFmt w:val="bullet"/>
      <w:lvlText w:val="*"/>
      <w:lvlJc w:val="left"/>
      <w:pPr>
        <w:ind w:left="686" w:hanging="135"/>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1586" w:hanging="135"/>
      </w:pPr>
      <w:rPr>
        <w:rFonts w:hint="default"/>
        <w:lang w:val="en-US" w:eastAsia="en-US" w:bidi="ar-SA"/>
      </w:rPr>
    </w:lvl>
    <w:lvl w:ilvl="2">
      <w:start w:val="0"/>
      <w:numFmt w:val="bullet"/>
      <w:lvlText w:val="•"/>
      <w:lvlJc w:val="left"/>
      <w:pPr>
        <w:ind w:left="2492" w:hanging="135"/>
      </w:pPr>
      <w:rPr>
        <w:rFonts w:hint="default"/>
        <w:lang w:val="en-US" w:eastAsia="en-US" w:bidi="ar-SA"/>
      </w:rPr>
    </w:lvl>
    <w:lvl w:ilvl="3">
      <w:start w:val="0"/>
      <w:numFmt w:val="bullet"/>
      <w:lvlText w:val="•"/>
      <w:lvlJc w:val="left"/>
      <w:pPr>
        <w:ind w:left="3398" w:hanging="135"/>
      </w:pPr>
      <w:rPr>
        <w:rFonts w:hint="default"/>
        <w:lang w:val="en-US" w:eastAsia="en-US" w:bidi="ar-SA"/>
      </w:rPr>
    </w:lvl>
    <w:lvl w:ilvl="4">
      <w:start w:val="0"/>
      <w:numFmt w:val="bullet"/>
      <w:lvlText w:val="•"/>
      <w:lvlJc w:val="left"/>
      <w:pPr>
        <w:ind w:left="4304" w:hanging="135"/>
      </w:pPr>
      <w:rPr>
        <w:rFonts w:hint="default"/>
        <w:lang w:val="en-US" w:eastAsia="en-US" w:bidi="ar-SA"/>
      </w:rPr>
    </w:lvl>
    <w:lvl w:ilvl="5">
      <w:start w:val="0"/>
      <w:numFmt w:val="bullet"/>
      <w:lvlText w:val="•"/>
      <w:lvlJc w:val="left"/>
      <w:pPr>
        <w:ind w:left="5210" w:hanging="135"/>
      </w:pPr>
      <w:rPr>
        <w:rFonts w:hint="default"/>
        <w:lang w:val="en-US" w:eastAsia="en-US" w:bidi="ar-SA"/>
      </w:rPr>
    </w:lvl>
    <w:lvl w:ilvl="6">
      <w:start w:val="0"/>
      <w:numFmt w:val="bullet"/>
      <w:lvlText w:val="•"/>
      <w:lvlJc w:val="left"/>
      <w:pPr>
        <w:ind w:left="6116" w:hanging="135"/>
      </w:pPr>
      <w:rPr>
        <w:rFonts w:hint="default"/>
        <w:lang w:val="en-US" w:eastAsia="en-US" w:bidi="ar-SA"/>
      </w:rPr>
    </w:lvl>
    <w:lvl w:ilvl="7">
      <w:start w:val="0"/>
      <w:numFmt w:val="bullet"/>
      <w:lvlText w:val="•"/>
      <w:lvlJc w:val="left"/>
      <w:pPr>
        <w:ind w:left="7022" w:hanging="135"/>
      </w:pPr>
      <w:rPr>
        <w:rFonts w:hint="default"/>
        <w:lang w:val="en-US" w:eastAsia="en-US" w:bidi="ar-SA"/>
      </w:rPr>
    </w:lvl>
    <w:lvl w:ilvl="8">
      <w:start w:val="0"/>
      <w:numFmt w:val="bullet"/>
      <w:lvlText w:val="•"/>
      <w:lvlJc w:val="left"/>
      <w:pPr>
        <w:ind w:left="7928" w:hanging="135"/>
      </w:pPr>
      <w:rPr>
        <w:rFonts w:hint="default"/>
        <w:lang w:val="en-US" w:eastAsia="en-US" w:bidi="ar-SA"/>
      </w:rPr>
    </w:lvl>
  </w:abstractNum>
  <w:abstractNum w:abstractNumId="3">
    <w:nsid w:val="28A50AB7"/>
    <w:multiLevelType w:val="hybridMultilevel"/>
    <w:tmpl w:val="8BC0C2C2"/>
    <w:lvl w:ilvl="0">
      <w:start w:val="1"/>
      <w:numFmt w:val="decimal"/>
      <w:lvlText w:val="%1"/>
      <w:lvlJc w:val="left"/>
      <w:pPr>
        <w:ind w:left="271" w:hanging="152"/>
      </w:pPr>
      <w:rPr>
        <w:rFonts w:hint="default"/>
        <w:w w:val="99"/>
        <w:lang w:val="en-US" w:eastAsia="en-US" w:bidi="ar-SA"/>
      </w:rPr>
    </w:lvl>
    <w:lvl w:ilvl="1">
      <w:start w:val="0"/>
      <w:numFmt w:val="bullet"/>
      <w:lvlText w:val=""/>
      <w:lvlJc w:val="left"/>
      <w:pPr>
        <w:ind w:left="120" w:hanging="360"/>
      </w:pPr>
      <w:rPr>
        <w:rFonts w:ascii="Symbol" w:eastAsia="Symbol" w:hAnsi="Symbol" w:cs="Symbol" w:hint="default"/>
        <w:b w:val="0"/>
        <w:bCs w:val="0"/>
        <w:i w:val="0"/>
        <w:iCs w:val="0"/>
        <w:w w:val="100"/>
        <w:sz w:val="18"/>
        <w:szCs w:val="18"/>
        <w:lang w:val="en-US" w:eastAsia="en-US" w:bidi="ar-SA"/>
      </w:rPr>
    </w:lvl>
    <w:lvl w:ilvl="2">
      <w:start w:val="0"/>
      <w:numFmt w:val="bullet"/>
      <w:lvlText w:val="•"/>
      <w:lvlJc w:val="left"/>
      <w:pPr>
        <w:ind w:left="1331" w:hanging="360"/>
      </w:pPr>
      <w:rPr>
        <w:rFonts w:hint="default"/>
        <w:lang w:val="en-US" w:eastAsia="en-US" w:bidi="ar-SA"/>
      </w:rPr>
    </w:lvl>
    <w:lvl w:ilvl="3">
      <w:start w:val="0"/>
      <w:numFmt w:val="bullet"/>
      <w:lvlText w:val="•"/>
      <w:lvlJc w:val="left"/>
      <w:pPr>
        <w:ind w:left="2382" w:hanging="360"/>
      </w:pPr>
      <w:rPr>
        <w:rFonts w:hint="default"/>
        <w:lang w:val="en-US" w:eastAsia="en-US" w:bidi="ar-SA"/>
      </w:rPr>
    </w:lvl>
    <w:lvl w:ilvl="4">
      <w:start w:val="0"/>
      <w:numFmt w:val="bullet"/>
      <w:lvlText w:val="•"/>
      <w:lvlJc w:val="left"/>
      <w:pPr>
        <w:ind w:left="3433" w:hanging="360"/>
      </w:pPr>
      <w:rPr>
        <w:rFonts w:hint="default"/>
        <w:lang w:val="en-US" w:eastAsia="en-US" w:bidi="ar-SA"/>
      </w:rPr>
    </w:lvl>
    <w:lvl w:ilvl="5">
      <w:start w:val="0"/>
      <w:numFmt w:val="bullet"/>
      <w:lvlText w:val="•"/>
      <w:lvlJc w:val="left"/>
      <w:pPr>
        <w:ind w:left="4484" w:hanging="360"/>
      </w:pPr>
      <w:rPr>
        <w:rFonts w:hint="default"/>
        <w:lang w:val="en-US" w:eastAsia="en-US" w:bidi="ar-SA"/>
      </w:rPr>
    </w:lvl>
    <w:lvl w:ilvl="6">
      <w:start w:val="0"/>
      <w:numFmt w:val="bullet"/>
      <w:lvlText w:val="•"/>
      <w:lvlJc w:val="left"/>
      <w:pPr>
        <w:ind w:left="5535"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4">
    <w:nsid w:val="570A724D"/>
    <w:multiLevelType w:val="hybridMultilevel"/>
    <w:tmpl w:val="9140EF68"/>
    <w:lvl w:ilvl="0">
      <w:start w:val="0"/>
      <w:numFmt w:val="bullet"/>
      <w:lvlText w:val="•"/>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82" w:hanging="720"/>
      </w:pPr>
      <w:rPr>
        <w:rFonts w:hint="default"/>
        <w:lang w:val="en-US" w:eastAsia="en-US" w:bidi="ar-SA"/>
      </w:rPr>
    </w:lvl>
    <w:lvl w:ilvl="2">
      <w:start w:val="0"/>
      <w:numFmt w:val="bullet"/>
      <w:lvlText w:val="•"/>
      <w:lvlJc w:val="left"/>
      <w:pPr>
        <w:ind w:left="2044" w:hanging="720"/>
      </w:pPr>
      <w:rPr>
        <w:rFonts w:hint="default"/>
        <w:lang w:val="en-US" w:eastAsia="en-US" w:bidi="ar-SA"/>
      </w:rPr>
    </w:lvl>
    <w:lvl w:ilvl="3">
      <w:start w:val="0"/>
      <w:numFmt w:val="bullet"/>
      <w:lvlText w:val="•"/>
      <w:lvlJc w:val="left"/>
      <w:pPr>
        <w:ind w:left="3006" w:hanging="720"/>
      </w:pPr>
      <w:rPr>
        <w:rFonts w:hint="default"/>
        <w:lang w:val="en-US" w:eastAsia="en-US" w:bidi="ar-SA"/>
      </w:rPr>
    </w:lvl>
    <w:lvl w:ilvl="4">
      <w:start w:val="0"/>
      <w:numFmt w:val="bullet"/>
      <w:lvlText w:val="•"/>
      <w:lvlJc w:val="left"/>
      <w:pPr>
        <w:ind w:left="3968"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92" w:hanging="720"/>
      </w:pPr>
      <w:rPr>
        <w:rFonts w:hint="default"/>
        <w:lang w:val="en-US" w:eastAsia="en-US" w:bidi="ar-SA"/>
      </w:rPr>
    </w:lvl>
    <w:lvl w:ilvl="7">
      <w:start w:val="0"/>
      <w:numFmt w:val="bullet"/>
      <w:lvlText w:val="•"/>
      <w:lvlJc w:val="left"/>
      <w:pPr>
        <w:ind w:left="6854" w:hanging="720"/>
      </w:pPr>
      <w:rPr>
        <w:rFonts w:hint="default"/>
        <w:lang w:val="en-US" w:eastAsia="en-US" w:bidi="ar-SA"/>
      </w:rPr>
    </w:lvl>
    <w:lvl w:ilvl="8">
      <w:start w:val="0"/>
      <w:numFmt w:val="bullet"/>
      <w:lvlText w:val="•"/>
      <w:lvlJc w:val="left"/>
      <w:pPr>
        <w:ind w:left="7816" w:hanging="720"/>
      </w:pPr>
      <w:rPr>
        <w:rFonts w:hint="default"/>
        <w:lang w:val="en-US" w:eastAsia="en-US" w:bidi="ar-SA"/>
      </w:rPr>
    </w:lvl>
  </w:abstractNum>
  <w:num w:numId="1" w16cid:durableId="1037658741">
    <w:abstractNumId w:val="2"/>
  </w:num>
  <w:num w:numId="2" w16cid:durableId="1085492179">
    <w:abstractNumId w:val="0"/>
  </w:num>
  <w:num w:numId="3" w16cid:durableId="928806668">
    <w:abstractNumId w:val="4"/>
  </w:num>
  <w:num w:numId="4" w16cid:durableId="209539502">
    <w:abstractNumId w:val="3"/>
  </w:num>
  <w:num w:numId="5" w16cid:durableId="909577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DA"/>
    <w:rsid w:val="00000E82"/>
    <w:rsid w:val="000103C9"/>
    <w:rsid w:val="000163AB"/>
    <w:rsid w:val="000355C7"/>
    <w:rsid w:val="00045B6F"/>
    <w:rsid w:val="00064AE6"/>
    <w:rsid w:val="000735E7"/>
    <w:rsid w:val="0007484B"/>
    <w:rsid w:val="00080181"/>
    <w:rsid w:val="00082930"/>
    <w:rsid w:val="00083084"/>
    <w:rsid w:val="000878DA"/>
    <w:rsid w:val="00093483"/>
    <w:rsid w:val="00096055"/>
    <w:rsid w:val="000A0BA2"/>
    <w:rsid w:val="000A1DC4"/>
    <w:rsid w:val="000A4459"/>
    <w:rsid w:val="000A5E66"/>
    <w:rsid w:val="000B402A"/>
    <w:rsid w:val="000E100B"/>
    <w:rsid w:val="000F3083"/>
    <w:rsid w:val="000F5A08"/>
    <w:rsid w:val="00102992"/>
    <w:rsid w:val="00130F21"/>
    <w:rsid w:val="00131269"/>
    <w:rsid w:val="00131A51"/>
    <w:rsid w:val="00147CEC"/>
    <w:rsid w:val="001741E8"/>
    <w:rsid w:val="00187040"/>
    <w:rsid w:val="001A3CAF"/>
    <w:rsid w:val="001C3879"/>
    <w:rsid w:val="001E25F5"/>
    <w:rsid w:val="001E299C"/>
    <w:rsid w:val="001F01B1"/>
    <w:rsid w:val="001F6C2C"/>
    <w:rsid w:val="00204988"/>
    <w:rsid w:val="00223933"/>
    <w:rsid w:val="0022607D"/>
    <w:rsid w:val="00227D21"/>
    <w:rsid w:val="002315AF"/>
    <w:rsid w:val="00232EF2"/>
    <w:rsid w:val="0023473F"/>
    <w:rsid w:val="00240252"/>
    <w:rsid w:val="00253306"/>
    <w:rsid w:val="0025540E"/>
    <w:rsid w:val="0025772B"/>
    <w:rsid w:val="00260F31"/>
    <w:rsid w:val="002677FF"/>
    <w:rsid w:val="00281138"/>
    <w:rsid w:val="00285563"/>
    <w:rsid w:val="00285819"/>
    <w:rsid w:val="00291980"/>
    <w:rsid w:val="002975AD"/>
    <w:rsid w:val="002A42FB"/>
    <w:rsid w:val="002A76BA"/>
    <w:rsid w:val="002B25BB"/>
    <w:rsid w:val="002B36BF"/>
    <w:rsid w:val="002C128B"/>
    <w:rsid w:val="002C2D5D"/>
    <w:rsid w:val="002C4573"/>
    <w:rsid w:val="002D0A86"/>
    <w:rsid w:val="002D1697"/>
    <w:rsid w:val="002D59BC"/>
    <w:rsid w:val="002E7055"/>
    <w:rsid w:val="0030703A"/>
    <w:rsid w:val="003162FC"/>
    <w:rsid w:val="00332724"/>
    <w:rsid w:val="003348D0"/>
    <w:rsid w:val="003411DF"/>
    <w:rsid w:val="00356820"/>
    <w:rsid w:val="00357815"/>
    <w:rsid w:val="00360E54"/>
    <w:rsid w:val="00386A62"/>
    <w:rsid w:val="003B35CF"/>
    <w:rsid w:val="003D4501"/>
    <w:rsid w:val="003F747C"/>
    <w:rsid w:val="00402CE6"/>
    <w:rsid w:val="004105BE"/>
    <w:rsid w:val="00416EEE"/>
    <w:rsid w:val="00417077"/>
    <w:rsid w:val="004230B8"/>
    <w:rsid w:val="00433660"/>
    <w:rsid w:val="004344BF"/>
    <w:rsid w:val="00461C52"/>
    <w:rsid w:val="00476E2D"/>
    <w:rsid w:val="00482C75"/>
    <w:rsid w:val="004837A0"/>
    <w:rsid w:val="00487CA5"/>
    <w:rsid w:val="004A26E5"/>
    <w:rsid w:val="004A3E03"/>
    <w:rsid w:val="004A457F"/>
    <w:rsid w:val="004A5F82"/>
    <w:rsid w:val="004D66DE"/>
    <w:rsid w:val="004D6B53"/>
    <w:rsid w:val="004E4168"/>
    <w:rsid w:val="004F2E45"/>
    <w:rsid w:val="00502D16"/>
    <w:rsid w:val="00505404"/>
    <w:rsid w:val="005139B8"/>
    <w:rsid w:val="00527447"/>
    <w:rsid w:val="0052791E"/>
    <w:rsid w:val="00530D04"/>
    <w:rsid w:val="00550AAC"/>
    <w:rsid w:val="00551B54"/>
    <w:rsid w:val="00563CFB"/>
    <w:rsid w:val="00565FE9"/>
    <w:rsid w:val="00571092"/>
    <w:rsid w:val="005A297E"/>
    <w:rsid w:val="005A6B10"/>
    <w:rsid w:val="005B5F92"/>
    <w:rsid w:val="005D00DD"/>
    <w:rsid w:val="005D47AA"/>
    <w:rsid w:val="005D6EB3"/>
    <w:rsid w:val="005E78F3"/>
    <w:rsid w:val="00610761"/>
    <w:rsid w:val="006177CA"/>
    <w:rsid w:val="00632216"/>
    <w:rsid w:val="006343E8"/>
    <w:rsid w:val="00642BC7"/>
    <w:rsid w:val="00656475"/>
    <w:rsid w:val="006634B4"/>
    <w:rsid w:val="00677EA6"/>
    <w:rsid w:val="006876D8"/>
    <w:rsid w:val="00690639"/>
    <w:rsid w:val="006A1298"/>
    <w:rsid w:val="006A4B4F"/>
    <w:rsid w:val="006B58BB"/>
    <w:rsid w:val="006C1BDB"/>
    <w:rsid w:val="006E3557"/>
    <w:rsid w:val="006F11F5"/>
    <w:rsid w:val="007003BB"/>
    <w:rsid w:val="00704674"/>
    <w:rsid w:val="00706E89"/>
    <w:rsid w:val="00720E1C"/>
    <w:rsid w:val="00722313"/>
    <w:rsid w:val="007262F8"/>
    <w:rsid w:val="00730BAA"/>
    <w:rsid w:val="00746E6C"/>
    <w:rsid w:val="00753083"/>
    <w:rsid w:val="00786FFB"/>
    <w:rsid w:val="00790016"/>
    <w:rsid w:val="007A6763"/>
    <w:rsid w:val="007A6C84"/>
    <w:rsid w:val="007B1BCB"/>
    <w:rsid w:val="007D78E2"/>
    <w:rsid w:val="007E1031"/>
    <w:rsid w:val="007E6EB7"/>
    <w:rsid w:val="00804200"/>
    <w:rsid w:val="00805EBD"/>
    <w:rsid w:val="00807960"/>
    <w:rsid w:val="00822B66"/>
    <w:rsid w:val="00827C89"/>
    <w:rsid w:val="00843ECB"/>
    <w:rsid w:val="00865DFD"/>
    <w:rsid w:val="00867255"/>
    <w:rsid w:val="008837B3"/>
    <w:rsid w:val="00883F34"/>
    <w:rsid w:val="0088441F"/>
    <w:rsid w:val="00894EE3"/>
    <w:rsid w:val="008B477D"/>
    <w:rsid w:val="008F5A7A"/>
    <w:rsid w:val="008F7716"/>
    <w:rsid w:val="00920CC1"/>
    <w:rsid w:val="00920DB9"/>
    <w:rsid w:val="00922520"/>
    <w:rsid w:val="00925E6B"/>
    <w:rsid w:val="00946CAE"/>
    <w:rsid w:val="00951B45"/>
    <w:rsid w:val="009709AA"/>
    <w:rsid w:val="00976B33"/>
    <w:rsid w:val="0098603D"/>
    <w:rsid w:val="009A4F05"/>
    <w:rsid w:val="009A5A5B"/>
    <w:rsid w:val="009B3495"/>
    <w:rsid w:val="009C0A79"/>
    <w:rsid w:val="009C4F7F"/>
    <w:rsid w:val="009D2FC7"/>
    <w:rsid w:val="009E3E48"/>
    <w:rsid w:val="009F062E"/>
    <w:rsid w:val="00A01709"/>
    <w:rsid w:val="00A03BEF"/>
    <w:rsid w:val="00A07579"/>
    <w:rsid w:val="00A22253"/>
    <w:rsid w:val="00A22A4D"/>
    <w:rsid w:val="00A25C2A"/>
    <w:rsid w:val="00A51EFF"/>
    <w:rsid w:val="00A566F0"/>
    <w:rsid w:val="00A64A77"/>
    <w:rsid w:val="00A67198"/>
    <w:rsid w:val="00A717B3"/>
    <w:rsid w:val="00A731F0"/>
    <w:rsid w:val="00A76064"/>
    <w:rsid w:val="00A81759"/>
    <w:rsid w:val="00A9472C"/>
    <w:rsid w:val="00A96CC0"/>
    <w:rsid w:val="00AB1581"/>
    <w:rsid w:val="00AB54A4"/>
    <w:rsid w:val="00AC0A8B"/>
    <w:rsid w:val="00AD6F39"/>
    <w:rsid w:val="00AE6FF3"/>
    <w:rsid w:val="00AF00DE"/>
    <w:rsid w:val="00B00B6F"/>
    <w:rsid w:val="00B2111F"/>
    <w:rsid w:val="00B336D5"/>
    <w:rsid w:val="00B33BB8"/>
    <w:rsid w:val="00B4025E"/>
    <w:rsid w:val="00B51364"/>
    <w:rsid w:val="00B91E02"/>
    <w:rsid w:val="00B95DA3"/>
    <w:rsid w:val="00BA74B9"/>
    <w:rsid w:val="00BA7F04"/>
    <w:rsid w:val="00BB6ADC"/>
    <w:rsid w:val="00BD3B09"/>
    <w:rsid w:val="00BE447D"/>
    <w:rsid w:val="00BE6E98"/>
    <w:rsid w:val="00BF2914"/>
    <w:rsid w:val="00BF5CB4"/>
    <w:rsid w:val="00C07D0E"/>
    <w:rsid w:val="00C07FA1"/>
    <w:rsid w:val="00C2716F"/>
    <w:rsid w:val="00C46F4D"/>
    <w:rsid w:val="00C5287E"/>
    <w:rsid w:val="00C562A1"/>
    <w:rsid w:val="00C56F7E"/>
    <w:rsid w:val="00C67D31"/>
    <w:rsid w:val="00C70A61"/>
    <w:rsid w:val="00CB7E75"/>
    <w:rsid w:val="00CC3A9C"/>
    <w:rsid w:val="00CC754B"/>
    <w:rsid w:val="00CD60FE"/>
    <w:rsid w:val="00CE41F8"/>
    <w:rsid w:val="00CF0DD1"/>
    <w:rsid w:val="00CF6E35"/>
    <w:rsid w:val="00D240AB"/>
    <w:rsid w:val="00D242F2"/>
    <w:rsid w:val="00D24E29"/>
    <w:rsid w:val="00D40C62"/>
    <w:rsid w:val="00D500D6"/>
    <w:rsid w:val="00D8544A"/>
    <w:rsid w:val="00D91CDB"/>
    <w:rsid w:val="00D931B9"/>
    <w:rsid w:val="00D95310"/>
    <w:rsid w:val="00DA6600"/>
    <w:rsid w:val="00DA7F1F"/>
    <w:rsid w:val="00DB33DC"/>
    <w:rsid w:val="00DB41B3"/>
    <w:rsid w:val="00DB4FF5"/>
    <w:rsid w:val="00DB64C4"/>
    <w:rsid w:val="00DD06EF"/>
    <w:rsid w:val="00DD1D57"/>
    <w:rsid w:val="00DD1E22"/>
    <w:rsid w:val="00DD46AF"/>
    <w:rsid w:val="00DE3E90"/>
    <w:rsid w:val="00E12635"/>
    <w:rsid w:val="00E225EA"/>
    <w:rsid w:val="00E22F6B"/>
    <w:rsid w:val="00E32EA7"/>
    <w:rsid w:val="00E42578"/>
    <w:rsid w:val="00E5151F"/>
    <w:rsid w:val="00E55074"/>
    <w:rsid w:val="00E605D6"/>
    <w:rsid w:val="00E62EF1"/>
    <w:rsid w:val="00E65264"/>
    <w:rsid w:val="00E74460"/>
    <w:rsid w:val="00E74D59"/>
    <w:rsid w:val="00E75593"/>
    <w:rsid w:val="00E806CA"/>
    <w:rsid w:val="00E85B2B"/>
    <w:rsid w:val="00E9535E"/>
    <w:rsid w:val="00E972BC"/>
    <w:rsid w:val="00EA122C"/>
    <w:rsid w:val="00EA19F8"/>
    <w:rsid w:val="00EA46F8"/>
    <w:rsid w:val="00EA47CD"/>
    <w:rsid w:val="00EB1929"/>
    <w:rsid w:val="00EB6B93"/>
    <w:rsid w:val="00EC7B62"/>
    <w:rsid w:val="00EE2098"/>
    <w:rsid w:val="00EE227E"/>
    <w:rsid w:val="00EF66DE"/>
    <w:rsid w:val="00F009F5"/>
    <w:rsid w:val="00F035C0"/>
    <w:rsid w:val="00F0467D"/>
    <w:rsid w:val="00F171B2"/>
    <w:rsid w:val="00F21C43"/>
    <w:rsid w:val="00F4480F"/>
    <w:rsid w:val="00F557D8"/>
    <w:rsid w:val="00F57543"/>
    <w:rsid w:val="00F61B61"/>
    <w:rsid w:val="00F70EE8"/>
    <w:rsid w:val="00F933E5"/>
    <w:rsid w:val="00FB1CC9"/>
    <w:rsid w:val="00FB4BAC"/>
    <w:rsid w:val="00FC1E7A"/>
    <w:rsid w:val="00FC48BB"/>
    <w:rsid w:val="00FD5677"/>
    <w:rsid w:val="00FE2A25"/>
    <w:rsid w:val="00FE3BBB"/>
    <w:rsid w:val="00FF43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61DE97"/>
  <w15:docId w15:val="{56074BF6-0E79-BA46-99C3-F9D143D3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20" w:hanging="4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540E"/>
    <w:pPr>
      <w:tabs>
        <w:tab w:val="center" w:pos="4680"/>
        <w:tab w:val="right" w:pos="9360"/>
      </w:tabs>
    </w:pPr>
  </w:style>
  <w:style w:type="character" w:customStyle="1" w:styleId="HeaderChar">
    <w:name w:val="Header Char"/>
    <w:basedOn w:val="DefaultParagraphFont"/>
    <w:link w:val="Header"/>
    <w:uiPriority w:val="99"/>
    <w:rsid w:val="0025540E"/>
    <w:rPr>
      <w:rFonts w:ascii="Times New Roman" w:eastAsia="Times New Roman" w:hAnsi="Times New Roman" w:cs="Times New Roman"/>
    </w:rPr>
  </w:style>
  <w:style w:type="paragraph" w:styleId="Footer">
    <w:name w:val="footer"/>
    <w:basedOn w:val="Normal"/>
    <w:link w:val="FooterChar"/>
    <w:uiPriority w:val="99"/>
    <w:unhideWhenUsed/>
    <w:rsid w:val="0025540E"/>
    <w:pPr>
      <w:tabs>
        <w:tab w:val="center" w:pos="4680"/>
        <w:tab w:val="right" w:pos="9360"/>
      </w:tabs>
    </w:pPr>
  </w:style>
  <w:style w:type="character" w:customStyle="1" w:styleId="FooterChar">
    <w:name w:val="Footer Char"/>
    <w:basedOn w:val="DefaultParagraphFont"/>
    <w:link w:val="Footer"/>
    <w:uiPriority w:val="99"/>
    <w:rsid w:val="0025540E"/>
    <w:rPr>
      <w:rFonts w:ascii="Times New Roman" w:eastAsia="Times New Roman" w:hAnsi="Times New Roman" w:cs="Times New Roman"/>
    </w:rPr>
  </w:style>
  <w:style w:type="paragraph" w:styleId="Revision">
    <w:name w:val="Revision"/>
    <w:hidden/>
    <w:uiPriority w:val="99"/>
    <w:semiHidden/>
    <w:rsid w:val="00487CA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A0BA2"/>
    <w:rPr>
      <w:sz w:val="16"/>
      <w:szCs w:val="16"/>
    </w:rPr>
  </w:style>
  <w:style w:type="paragraph" w:styleId="CommentText">
    <w:name w:val="annotation text"/>
    <w:basedOn w:val="Normal"/>
    <w:link w:val="CommentTextChar"/>
    <w:uiPriority w:val="99"/>
    <w:unhideWhenUsed/>
    <w:rsid w:val="000A0BA2"/>
    <w:rPr>
      <w:sz w:val="20"/>
      <w:szCs w:val="20"/>
    </w:rPr>
  </w:style>
  <w:style w:type="character" w:customStyle="1" w:styleId="CommentTextChar">
    <w:name w:val="Comment Text Char"/>
    <w:basedOn w:val="DefaultParagraphFont"/>
    <w:link w:val="CommentText"/>
    <w:uiPriority w:val="99"/>
    <w:rsid w:val="000A0B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BA2"/>
    <w:rPr>
      <w:b/>
      <w:bCs/>
    </w:rPr>
  </w:style>
  <w:style w:type="character" w:customStyle="1" w:styleId="CommentSubjectChar">
    <w:name w:val="Comment Subject Char"/>
    <w:basedOn w:val="CommentTextChar"/>
    <w:link w:val="CommentSubject"/>
    <w:uiPriority w:val="99"/>
    <w:semiHidden/>
    <w:rsid w:val="000A0B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s.gov/oes/current/oes_nat.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4079E-044C-42C2-85AB-8741764B97F3}">
  <ds:schemaRefs>
    <ds:schemaRef ds:uri="http://schemas.microsoft.com/sharepoint/v3/contenttype/forms"/>
  </ds:schemaRefs>
</ds:datastoreItem>
</file>

<file path=customXml/itemProps2.xml><?xml version="1.0" encoding="utf-8"?>
<ds:datastoreItem xmlns:ds="http://schemas.openxmlformats.org/officeDocument/2006/customXml" ds:itemID="{B15E0C6A-0F28-4A5D-B9E0-AEAF296E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AD4603-AD2B-45F7-B069-D31EBE8AE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2664</Words>
  <Characters>14335</Characters>
  <Application>Microsoft Office Word</Application>
  <DocSecurity>0</DocSecurity>
  <Lines>447</Lines>
  <Paragraphs>232</Paragraphs>
  <ScaleCrop>false</ScaleCrop>
  <HeadingPairs>
    <vt:vector size="2" baseType="variant">
      <vt:variant>
        <vt:lpstr>Title</vt:lpstr>
      </vt:variant>
      <vt:variant>
        <vt:i4>1</vt:i4>
      </vt:variant>
    </vt:vector>
  </HeadingPairs>
  <TitlesOfParts>
    <vt:vector size="1" baseType="lpstr">
      <vt:lpstr>CMS-10680 Supporting Statement A (2022 version1) clean</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CMS-10680 Supporting Statement A (2022 version1) clean</dc:title>
  <dc:creator>CMS</dc:creator>
  <cp:lastModifiedBy>Bryman, Mitch (CMS/OSORA)</cp:lastModifiedBy>
  <cp:revision>4</cp:revision>
  <dcterms:created xsi:type="dcterms:W3CDTF">2026-04-07T15:35:00Z</dcterms:created>
  <dcterms:modified xsi:type="dcterms:W3CDTF">2026-04-07T16:07:00Z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2022-04-14T00:00:00Z</vt:filetime>
  </property>
  <property fmtid="{D5CDD505-2E9C-101B-9397-08002B2CF9AE}" pid="4" name="Creator">
    <vt:lpwstr>Acrobat PDFMaker 21 for Word</vt:lpwstr>
  </property>
  <property fmtid="{D5CDD505-2E9C-101B-9397-08002B2CF9AE}" pid="5" name="LastSaved">
    <vt:filetime>2022-06-29T00:00:00Z</vt:filetime>
  </property>
</Properties>
</file>