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DFB" w:rsidRPr="00335F70" w:rsidP="00335F70" w14:paraId="1C21C4D4" w14:textId="2C70FB4D">
      <w:pPr>
        <w:pStyle w:val="Heading1"/>
      </w:pPr>
      <w:r w:rsidRPr="00335F70">
        <w:t xml:space="preserve">Supporting Statement Medicare and Medicaid Programs: Conditions of Participation for Community Mental Health Centers and Supporting Regulations (CMS-10506, OMB Control </w:t>
      </w:r>
      <w:r w:rsidR="009F2984">
        <w:t>number :</w:t>
      </w:r>
      <w:r w:rsidRPr="00335F70">
        <w:t>0938-1245)</w:t>
      </w:r>
    </w:p>
    <w:p w:rsidR="001C3DFB" w:rsidRPr="00335F70" w:rsidP="00E50EA6" w14:paraId="55EEFCB1" w14:textId="77777777">
      <w:pPr>
        <w:pStyle w:val="Heading2"/>
      </w:pPr>
      <w:r w:rsidRPr="00335F70">
        <w:t>A.</w:t>
      </w:r>
      <w:r w:rsidRPr="00335F70">
        <w:tab/>
        <w:t>Background</w:t>
      </w:r>
    </w:p>
    <w:p w:rsidR="00B275E3" w:rsidP="00B866E8" w14:paraId="479CCF7C" w14:textId="379D386E">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The purpose of this package is to request </w:t>
      </w:r>
      <w:r w:rsidR="006019FB">
        <w:rPr>
          <w:rFonts w:ascii="Times New Roman" w:hAnsi="Times New Roman" w:cs="Times New Roman"/>
          <w:sz w:val="24"/>
          <w:szCs w:val="24"/>
        </w:rPr>
        <w:t>a re-instatement with change</w:t>
      </w:r>
      <w:r w:rsidRPr="00250910" w:rsidR="006019FB">
        <w:rPr>
          <w:rFonts w:ascii="Times New Roman" w:hAnsi="Times New Roman" w:cs="Times New Roman"/>
          <w:sz w:val="24"/>
          <w:szCs w:val="24"/>
        </w:rPr>
        <w:t xml:space="preserve"> </w:t>
      </w:r>
      <w:r w:rsidR="006019FB">
        <w:rPr>
          <w:rFonts w:ascii="Times New Roman" w:hAnsi="Times New Roman" w:cs="Times New Roman"/>
          <w:sz w:val="24"/>
          <w:szCs w:val="24"/>
        </w:rPr>
        <w:t xml:space="preserve">to </w:t>
      </w:r>
      <w:r w:rsidR="00250910">
        <w:rPr>
          <w:rFonts w:ascii="Times New Roman" w:hAnsi="Times New Roman" w:cs="Times New Roman"/>
          <w:sz w:val="24"/>
          <w:szCs w:val="24"/>
        </w:rPr>
        <w:t xml:space="preserve">the </w:t>
      </w:r>
      <w:r w:rsidRPr="00250910">
        <w:rPr>
          <w:rFonts w:ascii="Times New Roman" w:hAnsi="Times New Roman" w:cs="Times New Roman"/>
          <w:sz w:val="24"/>
          <w:szCs w:val="24"/>
        </w:rPr>
        <w:t xml:space="preserve">Office of Management and Budget (OMB) of the collection of information requirements </w:t>
      </w:r>
      <w:r w:rsidR="006019FB">
        <w:rPr>
          <w:rFonts w:ascii="Times New Roman" w:hAnsi="Times New Roman" w:cs="Times New Roman"/>
          <w:sz w:val="24"/>
          <w:szCs w:val="24"/>
        </w:rPr>
        <w:t>associated with the</w:t>
      </w:r>
      <w:r w:rsidRPr="00250910">
        <w:rPr>
          <w:rFonts w:ascii="Times New Roman" w:hAnsi="Times New Roman" w:cs="Times New Roman"/>
          <w:sz w:val="24"/>
          <w:szCs w:val="24"/>
        </w:rPr>
        <w:t xml:space="preserve"> conditions of participation (CoPs) that </w:t>
      </w:r>
      <w:r w:rsidR="006019FB">
        <w:rPr>
          <w:rFonts w:ascii="Times New Roman" w:hAnsi="Times New Roman" w:cs="Times New Roman"/>
          <w:sz w:val="24"/>
          <w:szCs w:val="24"/>
        </w:rPr>
        <w:t>C</w:t>
      </w:r>
      <w:r w:rsidRPr="00250910">
        <w:rPr>
          <w:rFonts w:ascii="Times New Roman" w:hAnsi="Times New Roman" w:cs="Times New Roman"/>
          <w:sz w:val="24"/>
          <w:szCs w:val="24"/>
        </w:rPr>
        <w:t xml:space="preserve">ommunity </w:t>
      </w:r>
      <w:r w:rsidR="006019FB">
        <w:rPr>
          <w:rFonts w:ascii="Times New Roman" w:hAnsi="Times New Roman" w:cs="Times New Roman"/>
          <w:sz w:val="24"/>
          <w:szCs w:val="24"/>
        </w:rPr>
        <w:t>M</w:t>
      </w:r>
      <w:r w:rsidRPr="00250910">
        <w:rPr>
          <w:rFonts w:ascii="Times New Roman" w:hAnsi="Times New Roman" w:cs="Times New Roman"/>
          <w:sz w:val="24"/>
          <w:szCs w:val="24"/>
        </w:rPr>
        <w:t>ental</w:t>
      </w:r>
      <w:r w:rsidR="006019FB">
        <w:rPr>
          <w:rFonts w:ascii="Times New Roman" w:hAnsi="Times New Roman" w:cs="Times New Roman"/>
          <w:sz w:val="24"/>
          <w:szCs w:val="24"/>
        </w:rPr>
        <w:t xml:space="preserve"> H</w:t>
      </w:r>
      <w:r w:rsidRPr="00250910">
        <w:rPr>
          <w:rFonts w:ascii="Times New Roman" w:hAnsi="Times New Roman" w:cs="Times New Roman"/>
          <w:sz w:val="24"/>
          <w:szCs w:val="24"/>
        </w:rPr>
        <w:t xml:space="preserve">ealth </w:t>
      </w:r>
      <w:r w:rsidR="006019FB">
        <w:rPr>
          <w:rFonts w:ascii="Times New Roman" w:hAnsi="Times New Roman" w:cs="Times New Roman"/>
          <w:sz w:val="24"/>
          <w:szCs w:val="24"/>
        </w:rPr>
        <w:t>C</w:t>
      </w:r>
      <w:r w:rsidRPr="00250910">
        <w:rPr>
          <w:rFonts w:ascii="Times New Roman" w:hAnsi="Times New Roman" w:cs="Times New Roman"/>
          <w:sz w:val="24"/>
          <w:szCs w:val="24"/>
        </w:rPr>
        <w:t>enters (CMHC</w:t>
      </w:r>
      <w:r w:rsidR="006019FB">
        <w:rPr>
          <w:rFonts w:ascii="Times New Roman" w:hAnsi="Times New Roman" w:cs="Times New Roman"/>
          <w:sz w:val="24"/>
          <w:szCs w:val="24"/>
        </w:rPr>
        <w:t>s</w:t>
      </w:r>
      <w:r w:rsidRPr="00250910">
        <w:rPr>
          <w:rFonts w:ascii="Times New Roman" w:hAnsi="Times New Roman" w:cs="Times New Roman"/>
          <w:sz w:val="24"/>
          <w:szCs w:val="24"/>
        </w:rPr>
        <w:t xml:space="preserve">) must meet to participate in the Medicare program.  </w:t>
      </w:r>
    </w:p>
    <w:p w:rsidR="00B275E3" w:rsidP="00B866E8" w14:paraId="783E5B4B" w14:textId="2304712B">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On October 29, 2013, we published </w:t>
      </w:r>
      <w:r w:rsidR="00C70516">
        <w:rPr>
          <w:rFonts w:ascii="Times New Roman" w:hAnsi="Times New Roman" w:cs="Times New Roman"/>
          <w:sz w:val="24"/>
          <w:szCs w:val="24"/>
        </w:rPr>
        <w:t>CoPs</w:t>
      </w:r>
      <w:r w:rsidR="006019FB">
        <w:rPr>
          <w:rFonts w:ascii="Times New Roman" w:hAnsi="Times New Roman" w:cs="Times New Roman"/>
          <w:sz w:val="24"/>
          <w:szCs w:val="24"/>
        </w:rPr>
        <w:t>,</w:t>
      </w:r>
      <w:r w:rsidRPr="00250910">
        <w:rPr>
          <w:rFonts w:ascii="Times New Roman" w:hAnsi="Times New Roman" w:cs="Times New Roman"/>
          <w:sz w:val="24"/>
          <w:szCs w:val="24"/>
        </w:rPr>
        <w:t xml:space="preserve"> for CMHCs</w:t>
      </w:r>
      <w:r w:rsidR="003A4891">
        <w:rPr>
          <w:rFonts w:ascii="Times New Roman" w:hAnsi="Times New Roman" w:cs="Times New Roman"/>
          <w:sz w:val="24"/>
          <w:szCs w:val="24"/>
        </w:rPr>
        <w:t xml:space="preserve"> (78 FR 64630)</w:t>
      </w:r>
      <w:r w:rsidRPr="00250910">
        <w:rPr>
          <w:rFonts w:ascii="Times New Roman" w:hAnsi="Times New Roman" w:cs="Times New Roman"/>
          <w:sz w:val="24"/>
          <w:szCs w:val="24"/>
        </w:rPr>
        <w:t>.</w:t>
      </w:r>
      <w:r w:rsidR="008348B4">
        <w:rPr>
          <w:rStyle w:val="FootnoteReference"/>
          <w:rFonts w:ascii="Times New Roman" w:hAnsi="Times New Roman" w:cs="Times New Roman"/>
          <w:sz w:val="24"/>
          <w:szCs w:val="24"/>
        </w:rPr>
        <w:t xml:space="preserve"> </w:t>
      </w:r>
      <w:r w:rsidR="00D17E63">
        <w:rPr>
          <w:rFonts w:ascii="Times New Roman" w:hAnsi="Times New Roman" w:cs="Times New Roman"/>
          <w:sz w:val="24"/>
          <w:szCs w:val="24"/>
        </w:rPr>
        <w:t xml:space="preserve"> </w:t>
      </w:r>
      <w:r>
        <w:rPr>
          <w:rFonts w:ascii="Times New Roman" w:hAnsi="Times New Roman" w:cs="Times New Roman"/>
          <w:sz w:val="24"/>
          <w:szCs w:val="24"/>
        </w:rPr>
        <w:t>The</w:t>
      </w:r>
      <w:r w:rsidR="006019FB">
        <w:rPr>
          <w:rFonts w:ascii="Times New Roman" w:hAnsi="Times New Roman" w:cs="Times New Roman"/>
          <w:sz w:val="24"/>
          <w:szCs w:val="24"/>
        </w:rPr>
        <w:t xml:space="preserve"> CoPs </w:t>
      </w:r>
      <w:r w:rsidR="00C70516">
        <w:rPr>
          <w:rFonts w:ascii="Times New Roman" w:hAnsi="Times New Roman" w:cs="Times New Roman"/>
          <w:sz w:val="24"/>
          <w:szCs w:val="24"/>
        </w:rPr>
        <w:t>include</w:t>
      </w:r>
      <w:r w:rsidR="006019FB">
        <w:rPr>
          <w:rFonts w:ascii="Times New Roman" w:hAnsi="Times New Roman" w:cs="Times New Roman"/>
          <w:sz w:val="24"/>
          <w:szCs w:val="24"/>
        </w:rPr>
        <w:t>d</w:t>
      </w:r>
      <w:r w:rsidR="00C70516">
        <w:rPr>
          <w:rFonts w:ascii="Times New Roman" w:hAnsi="Times New Roman" w:cs="Times New Roman"/>
          <w:sz w:val="24"/>
          <w:szCs w:val="24"/>
        </w:rPr>
        <w:t xml:space="preserve"> the following</w:t>
      </w:r>
      <w:r>
        <w:rPr>
          <w:rFonts w:ascii="Times New Roman" w:hAnsi="Times New Roman" w:cs="Times New Roman"/>
          <w:sz w:val="24"/>
          <w:szCs w:val="24"/>
        </w:rPr>
        <w:t xml:space="preserve">: </w:t>
      </w:r>
      <w:r w:rsidRPr="00F9086C" w:rsidR="0000251C">
        <w:rPr>
          <w:rFonts w:ascii="Times New Roman" w:hAnsi="Times New Roman" w:cs="Times New Roman"/>
          <w:i/>
          <w:iCs/>
          <w:sz w:val="24"/>
          <w:szCs w:val="24"/>
        </w:rPr>
        <w:t>Personnel qualifications</w:t>
      </w:r>
      <w:r w:rsidR="0000251C">
        <w:rPr>
          <w:rFonts w:ascii="Times New Roman" w:hAnsi="Times New Roman" w:cs="Times New Roman"/>
          <w:sz w:val="24"/>
          <w:szCs w:val="24"/>
        </w:rPr>
        <w:t xml:space="preserve"> (</w:t>
      </w:r>
      <w:r w:rsidRPr="0000251C" w:rsidR="0000251C">
        <w:rPr>
          <w:rFonts w:ascii="Times New Roman" w:hAnsi="Times New Roman" w:cs="Times New Roman"/>
          <w:sz w:val="24"/>
          <w:szCs w:val="24"/>
        </w:rPr>
        <w:t>§ 485.904</w:t>
      </w:r>
      <w:r w:rsidR="0000251C">
        <w:rPr>
          <w:rFonts w:ascii="Times New Roman" w:hAnsi="Times New Roman" w:cs="Times New Roman"/>
          <w:sz w:val="24"/>
          <w:szCs w:val="24"/>
        </w:rPr>
        <w:t xml:space="preserve">); </w:t>
      </w:r>
      <w:r w:rsidRPr="00F9086C">
        <w:rPr>
          <w:rFonts w:ascii="Times New Roman" w:hAnsi="Times New Roman" w:cs="Times New Roman"/>
          <w:i/>
          <w:iCs/>
          <w:sz w:val="24"/>
          <w:szCs w:val="24"/>
        </w:rPr>
        <w:t>Client Rights</w:t>
      </w:r>
      <w:r>
        <w:rPr>
          <w:rFonts w:ascii="Times New Roman" w:hAnsi="Times New Roman" w:cs="Times New Roman"/>
          <w:sz w:val="24"/>
          <w:szCs w:val="24"/>
        </w:rPr>
        <w:t xml:space="preserve"> (§</w:t>
      </w:r>
      <w:r w:rsidRPr="00B275E3">
        <w:rPr>
          <w:rFonts w:ascii="Times New Roman" w:hAnsi="Times New Roman" w:cs="Times New Roman"/>
          <w:sz w:val="24"/>
          <w:szCs w:val="24"/>
        </w:rPr>
        <w:t>485.910)</w:t>
      </w:r>
      <w:r>
        <w:rPr>
          <w:rFonts w:ascii="Times New Roman" w:hAnsi="Times New Roman" w:cs="Times New Roman"/>
          <w:sz w:val="24"/>
          <w:szCs w:val="24"/>
        </w:rPr>
        <w:t xml:space="preserve">; </w:t>
      </w:r>
      <w:r w:rsidRPr="00F9086C">
        <w:rPr>
          <w:rFonts w:ascii="Times New Roman" w:hAnsi="Times New Roman" w:cs="Times New Roman"/>
          <w:i/>
          <w:iCs/>
          <w:sz w:val="24"/>
          <w:szCs w:val="24"/>
        </w:rPr>
        <w:t>Admission, Initial Evaluation, Comprehensive Assessment, and Discharge or Transfer of the Client</w:t>
      </w:r>
      <w:r w:rsidRPr="00B275E3">
        <w:rPr>
          <w:rFonts w:ascii="Times New Roman" w:hAnsi="Times New Roman" w:cs="Times New Roman"/>
          <w:sz w:val="24"/>
          <w:szCs w:val="24"/>
        </w:rPr>
        <w:t xml:space="preserve"> (§ 485.914</w:t>
      </w:r>
      <w:r w:rsidRPr="00F9086C">
        <w:rPr>
          <w:rFonts w:ascii="Times New Roman" w:hAnsi="Times New Roman" w:cs="Times New Roman"/>
          <w:i/>
          <w:iCs/>
          <w:sz w:val="24"/>
          <w:szCs w:val="24"/>
        </w:rPr>
        <w:t>); Treatment Team, Active Treatment Plan, and Coordination of Services</w:t>
      </w:r>
      <w:r w:rsidRPr="00B275E3">
        <w:rPr>
          <w:rFonts w:ascii="Times New Roman" w:hAnsi="Times New Roman" w:cs="Times New Roman"/>
          <w:sz w:val="24"/>
          <w:szCs w:val="24"/>
        </w:rPr>
        <w:t xml:space="preserve"> (§ 485.916)</w:t>
      </w:r>
      <w:r>
        <w:rPr>
          <w:rFonts w:ascii="Times New Roman" w:hAnsi="Times New Roman" w:cs="Times New Roman"/>
          <w:sz w:val="24"/>
          <w:szCs w:val="24"/>
        </w:rPr>
        <w:t xml:space="preserve">; </w:t>
      </w:r>
      <w:r w:rsidRPr="00F9086C">
        <w:rPr>
          <w:rFonts w:ascii="Times New Roman" w:hAnsi="Times New Roman" w:cs="Times New Roman"/>
          <w:i/>
          <w:iCs/>
          <w:sz w:val="24"/>
          <w:szCs w:val="24"/>
        </w:rPr>
        <w:t>Quality Assessment and Performance Improvement</w:t>
      </w:r>
      <w:r w:rsidRPr="00B275E3">
        <w:rPr>
          <w:rFonts w:ascii="Times New Roman" w:hAnsi="Times New Roman" w:cs="Times New Roman"/>
          <w:sz w:val="24"/>
          <w:szCs w:val="24"/>
        </w:rPr>
        <w:t xml:space="preserve"> (§ 485.917)</w:t>
      </w:r>
      <w:r>
        <w:rPr>
          <w:rFonts w:ascii="Times New Roman" w:hAnsi="Times New Roman" w:cs="Times New Roman"/>
          <w:sz w:val="24"/>
          <w:szCs w:val="24"/>
        </w:rPr>
        <w:t xml:space="preserve">; </w:t>
      </w:r>
      <w:r w:rsidR="001064AA">
        <w:rPr>
          <w:rFonts w:ascii="Times New Roman" w:hAnsi="Times New Roman" w:cs="Times New Roman"/>
          <w:sz w:val="24"/>
          <w:szCs w:val="24"/>
        </w:rPr>
        <w:t xml:space="preserve">and </w:t>
      </w:r>
      <w:r w:rsidRPr="00F9086C">
        <w:rPr>
          <w:rFonts w:ascii="Times New Roman" w:hAnsi="Times New Roman" w:cs="Times New Roman"/>
          <w:i/>
          <w:iCs/>
          <w:sz w:val="24"/>
          <w:szCs w:val="24"/>
        </w:rPr>
        <w:t>Organization, Governance, Administration of Services, and Partial Hospitalization Services</w:t>
      </w:r>
      <w:r w:rsidRPr="00B275E3">
        <w:rPr>
          <w:rFonts w:ascii="Times New Roman" w:hAnsi="Times New Roman" w:cs="Times New Roman"/>
          <w:sz w:val="24"/>
          <w:szCs w:val="24"/>
        </w:rPr>
        <w:t xml:space="preserve"> (§ 485.918)</w:t>
      </w:r>
      <w:r>
        <w:rPr>
          <w:rFonts w:ascii="Times New Roman" w:hAnsi="Times New Roman" w:cs="Times New Roman"/>
          <w:sz w:val="24"/>
          <w:szCs w:val="24"/>
        </w:rPr>
        <w:t xml:space="preserve">. </w:t>
      </w:r>
    </w:p>
    <w:p w:rsidR="00A91922" w:rsidP="00A91922" w14:paraId="3A9192D1" w14:textId="1CFEE24C">
      <w:pPr>
        <w:spacing w:line="240" w:lineRule="auto"/>
        <w:rPr>
          <w:rFonts w:ascii="Times New Roman" w:hAnsi="Times New Roman" w:cs="Times New Roman"/>
          <w:sz w:val="24"/>
          <w:szCs w:val="24"/>
        </w:rPr>
      </w:pPr>
      <w:r w:rsidRPr="00A63A70">
        <w:rPr>
          <w:rFonts w:ascii="Times New Roman" w:eastAsia="Times New Roman" w:hAnsi="Times New Roman" w:cs="Times New Roman"/>
          <w:snapToGrid w:val="0"/>
          <w:sz w:val="24"/>
          <w:szCs w:val="24"/>
        </w:rPr>
        <w:t xml:space="preserve">We finalized emergency preparedness requirements for </w:t>
      </w:r>
      <w:r>
        <w:rPr>
          <w:rFonts w:ascii="Times New Roman" w:eastAsia="Times New Roman" w:hAnsi="Times New Roman" w:cs="Times New Roman"/>
          <w:snapToGrid w:val="0"/>
          <w:sz w:val="24"/>
          <w:szCs w:val="24"/>
        </w:rPr>
        <w:t>CMHCs (</w:t>
      </w:r>
      <w:r w:rsidRPr="00B275E3">
        <w:rPr>
          <w:rFonts w:ascii="Times New Roman" w:hAnsi="Times New Roman" w:cs="Times New Roman"/>
          <w:sz w:val="24"/>
          <w:szCs w:val="24"/>
        </w:rPr>
        <w:t>§ 485.9</w:t>
      </w:r>
      <w:r>
        <w:rPr>
          <w:rFonts w:ascii="Times New Roman" w:hAnsi="Times New Roman" w:cs="Times New Roman"/>
          <w:sz w:val="24"/>
          <w:szCs w:val="24"/>
        </w:rPr>
        <w:t xml:space="preserve">20) </w:t>
      </w:r>
      <w:r w:rsidRPr="00A63A70">
        <w:rPr>
          <w:rFonts w:ascii="Times New Roman" w:eastAsia="Times New Roman" w:hAnsi="Times New Roman" w:cs="Times New Roman"/>
          <w:snapToGrid w:val="0"/>
          <w:sz w:val="24"/>
          <w:szCs w:val="24"/>
        </w:rPr>
        <w:t xml:space="preserve">in the “2016 Emergency Preparedness (EP) Final Rule” published on September 16, 2016 </w:t>
      </w:r>
      <w:r w:rsidR="003A4891">
        <w:rPr>
          <w:rFonts w:ascii="Times New Roman" w:hAnsi="Times New Roman" w:cs="Times New Roman"/>
          <w:sz w:val="24"/>
          <w:szCs w:val="24"/>
        </w:rPr>
        <w:t xml:space="preserve">(81 FR </w:t>
      </w:r>
      <w:r w:rsidRPr="00777344">
        <w:rPr>
          <w:rFonts w:ascii="Times New Roman" w:hAnsi="Times New Roman" w:cs="Times New Roman"/>
          <w:sz w:val="24"/>
          <w:szCs w:val="24"/>
        </w:rPr>
        <w:t>63921</w:t>
      </w:r>
      <w:r w:rsidR="003A4891">
        <w:rPr>
          <w:rFonts w:ascii="Times New Roman" w:hAnsi="Times New Roman" w:cs="Times New Roman"/>
          <w:sz w:val="24"/>
          <w:szCs w:val="24"/>
        </w:rPr>
        <w:t xml:space="preserve">). </w:t>
      </w:r>
      <w:r w:rsidR="006019FB">
        <w:rPr>
          <w:rFonts w:ascii="Times New Roman" w:hAnsi="Times New Roman" w:cs="Times New Roman"/>
          <w:sz w:val="24"/>
          <w:szCs w:val="24"/>
        </w:rPr>
        <w:t>The i</w:t>
      </w:r>
      <w:r>
        <w:rPr>
          <w:rFonts w:ascii="Times New Roman" w:hAnsi="Times New Roman" w:cs="Times New Roman"/>
          <w:sz w:val="24"/>
          <w:szCs w:val="24"/>
        </w:rPr>
        <w:t xml:space="preserve">nformation collections associated </w:t>
      </w:r>
      <w:r w:rsidR="006019FB">
        <w:rPr>
          <w:rFonts w:ascii="Times New Roman" w:hAnsi="Times New Roman" w:cs="Times New Roman"/>
          <w:sz w:val="24"/>
          <w:szCs w:val="24"/>
        </w:rPr>
        <w:t>the EP CoPs</w:t>
      </w:r>
      <w:r>
        <w:rPr>
          <w:rFonts w:ascii="Times New Roman" w:hAnsi="Times New Roman" w:cs="Times New Roman"/>
          <w:sz w:val="24"/>
          <w:szCs w:val="24"/>
        </w:rPr>
        <w:t xml:space="preserve"> requirement</w:t>
      </w:r>
      <w:r w:rsidR="006019FB">
        <w:rPr>
          <w:rFonts w:ascii="Times New Roman" w:hAnsi="Times New Roman" w:cs="Times New Roman"/>
          <w:sz w:val="24"/>
          <w:szCs w:val="24"/>
        </w:rPr>
        <w:t>s</w:t>
      </w:r>
      <w:r>
        <w:rPr>
          <w:rFonts w:ascii="Times New Roman" w:hAnsi="Times New Roman" w:cs="Times New Roman"/>
          <w:sz w:val="24"/>
          <w:szCs w:val="24"/>
        </w:rPr>
        <w:t xml:space="preserve"> can be found under </w:t>
      </w:r>
      <w:r w:rsidRPr="00250910" w:rsidR="0000251C">
        <w:rPr>
          <w:rFonts w:ascii="Times New Roman" w:hAnsi="Times New Roman" w:cs="Times New Roman"/>
          <w:sz w:val="24"/>
          <w:szCs w:val="24"/>
        </w:rPr>
        <w:t>OMB Control Number 0938-1325</w:t>
      </w:r>
      <w:r>
        <w:rPr>
          <w:rFonts w:ascii="Times New Roman" w:hAnsi="Times New Roman" w:cs="Times New Roman"/>
          <w:sz w:val="24"/>
          <w:szCs w:val="24"/>
        </w:rPr>
        <w:t xml:space="preserve"> (</w:t>
      </w:r>
      <w:r w:rsidRPr="00A91922">
        <w:rPr>
          <w:rFonts w:ascii="Times New Roman" w:hAnsi="Times New Roman" w:cs="Times New Roman"/>
          <w:sz w:val="24"/>
          <w:szCs w:val="24"/>
        </w:rPr>
        <w:t>CMS-10578</w:t>
      </w:r>
      <w:r>
        <w:rPr>
          <w:rFonts w:ascii="Times New Roman" w:hAnsi="Times New Roman" w:cs="Times New Roman"/>
          <w:sz w:val="24"/>
          <w:szCs w:val="24"/>
        </w:rPr>
        <w:t>)</w:t>
      </w:r>
      <w:r w:rsidRPr="00250910" w:rsidR="0000251C">
        <w:rPr>
          <w:rFonts w:ascii="Times New Roman" w:hAnsi="Times New Roman" w:cs="Times New Roman"/>
          <w:sz w:val="24"/>
          <w:szCs w:val="24"/>
        </w:rPr>
        <w:t>.</w:t>
      </w:r>
    </w:p>
    <w:p w:rsidR="00D12286" w:rsidP="00D12286" w14:paraId="401AE221" w14:textId="6F467C91">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On </w:t>
      </w:r>
      <w:r>
        <w:rPr>
          <w:rFonts w:ascii="Times New Roman" w:hAnsi="Times New Roman" w:cs="Times New Roman"/>
          <w:sz w:val="24"/>
          <w:szCs w:val="24"/>
        </w:rPr>
        <w:t>September 30</w:t>
      </w:r>
      <w:r w:rsidRPr="00250910">
        <w:rPr>
          <w:rFonts w:ascii="Times New Roman" w:hAnsi="Times New Roman" w:cs="Times New Roman"/>
          <w:sz w:val="24"/>
          <w:szCs w:val="24"/>
        </w:rPr>
        <w:t>, 201</w:t>
      </w:r>
      <w:r>
        <w:rPr>
          <w:rFonts w:ascii="Times New Roman" w:hAnsi="Times New Roman" w:cs="Times New Roman"/>
          <w:sz w:val="24"/>
          <w:szCs w:val="24"/>
        </w:rPr>
        <w:t>9</w:t>
      </w:r>
      <w:r w:rsidRPr="00250910">
        <w:rPr>
          <w:rFonts w:ascii="Times New Roman" w:hAnsi="Times New Roman" w:cs="Times New Roman"/>
          <w:sz w:val="24"/>
          <w:szCs w:val="24"/>
        </w:rPr>
        <w:t>, we</w:t>
      </w:r>
      <w:r>
        <w:rPr>
          <w:rFonts w:ascii="Times New Roman" w:hAnsi="Times New Roman" w:cs="Times New Roman"/>
          <w:sz w:val="24"/>
          <w:szCs w:val="24"/>
        </w:rPr>
        <w:t xml:space="preserve"> published final rule, “</w:t>
      </w:r>
      <w:r w:rsidRPr="00F9086C">
        <w:rPr>
          <w:rFonts w:ascii="Times New Roman" w:hAnsi="Times New Roman" w:cs="Times New Roman"/>
          <w:i/>
          <w:iCs/>
          <w:sz w:val="24"/>
          <w:szCs w:val="24"/>
        </w:rPr>
        <w:t xml:space="preserve">Medicare and Medicaid Programs; Regulatory Provisions </w:t>
      </w:r>
      <w:r w:rsidR="00D17E63">
        <w:rPr>
          <w:rFonts w:ascii="Times New Roman" w:hAnsi="Times New Roman" w:cs="Times New Roman"/>
          <w:i/>
          <w:iCs/>
          <w:sz w:val="24"/>
          <w:szCs w:val="24"/>
        </w:rPr>
        <w:t>t</w:t>
      </w:r>
      <w:r w:rsidRPr="00F9086C">
        <w:rPr>
          <w:rFonts w:ascii="Times New Roman" w:hAnsi="Times New Roman" w:cs="Times New Roman"/>
          <w:i/>
          <w:iCs/>
          <w:sz w:val="24"/>
          <w:szCs w:val="24"/>
        </w:rPr>
        <w:t xml:space="preserve">o Promote Program Efficiency, Transparency, and Burden Reduction; Fire Safety Requirements for Certain Dialysis Facilities; Hospital and Critical Access Hospital (CAH) Changes </w:t>
      </w:r>
      <w:r w:rsidR="00755411">
        <w:rPr>
          <w:rFonts w:ascii="Times New Roman" w:hAnsi="Times New Roman" w:cs="Times New Roman"/>
          <w:i/>
          <w:iCs/>
          <w:sz w:val="24"/>
          <w:szCs w:val="24"/>
        </w:rPr>
        <w:t>t</w:t>
      </w:r>
      <w:r w:rsidRPr="00F9086C">
        <w:rPr>
          <w:rFonts w:ascii="Times New Roman" w:hAnsi="Times New Roman" w:cs="Times New Roman"/>
          <w:i/>
          <w:iCs/>
          <w:sz w:val="24"/>
          <w:szCs w:val="24"/>
        </w:rPr>
        <w:t>o Promote Innovation, Flexibility, and Improvement in Patient Care</w:t>
      </w:r>
      <w:r w:rsidR="00342EE3">
        <w:rPr>
          <w:rFonts w:ascii="Times New Roman" w:hAnsi="Times New Roman" w:cs="Times New Roman"/>
          <w:i/>
          <w:iCs/>
          <w:sz w:val="24"/>
          <w:szCs w:val="24"/>
        </w:rPr>
        <w:t>,</w:t>
      </w:r>
      <w:r>
        <w:rPr>
          <w:rFonts w:ascii="Times New Roman" w:hAnsi="Times New Roman" w:cs="Times New Roman"/>
          <w:i/>
          <w:iCs/>
          <w:sz w:val="24"/>
          <w:szCs w:val="24"/>
        </w:rPr>
        <w:t>”</w:t>
      </w:r>
      <w:r w:rsidRPr="00250910">
        <w:rPr>
          <w:rFonts w:ascii="Times New Roman" w:hAnsi="Times New Roman" w:cs="Times New Roman"/>
          <w:sz w:val="24"/>
          <w:szCs w:val="24"/>
        </w:rPr>
        <w:t xml:space="preserve"> </w:t>
      </w:r>
      <w:r>
        <w:rPr>
          <w:rFonts w:ascii="Times New Roman" w:hAnsi="Times New Roman" w:cs="Times New Roman"/>
          <w:sz w:val="24"/>
          <w:szCs w:val="24"/>
        </w:rPr>
        <w:t xml:space="preserve">which revised </w:t>
      </w:r>
      <w:r w:rsidR="00A70ACB">
        <w:rPr>
          <w:rFonts w:ascii="Times New Roman" w:hAnsi="Times New Roman" w:cs="Times New Roman"/>
          <w:sz w:val="24"/>
          <w:szCs w:val="24"/>
        </w:rPr>
        <w:t xml:space="preserve">the </w:t>
      </w:r>
      <w:r w:rsidR="00525401">
        <w:rPr>
          <w:rFonts w:ascii="Times New Roman" w:hAnsi="Times New Roman" w:cs="Times New Roman"/>
          <w:sz w:val="24"/>
          <w:szCs w:val="24"/>
        </w:rPr>
        <w:t>CMHC CoPs</w:t>
      </w:r>
      <w:r>
        <w:rPr>
          <w:rFonts w:ascii="Times New Roman" w:hAnsi="Times New Roman" w:cs="Times New Roman"/>
          <w:sz w:val="24"/>
          <w:szCs w:val="24"/>
        </w:rPr>
        <w:t xml:space="preserve"> at </w:t>
      </w:r>
      <w:r w:rsidRPr="00B275E3">
        <w:rPr>
          <w:rFonts w:ascii="Times New Roman" w:hAnsi="Times New Roman" w:cs="Times New Roman"/>
          <w:sz w:val="24"/>
          <w:szCs w:val="24"/>
        </w:rPr>
        <w:t>§ 485.9</w:t>
      </w:r>
      <w:r w:rsidR="00A70ACB">
        <w:rPr>
          <w:rFonts w:ascii="Times New Roman" w:hAnsi="Times New Roman" w:cs="Times New Roman"/>
          <w:sz w:val="24"/>
          <w:szCs w:val="24"/>
        </w:rPr>
        <w:t>14</w:t>
      </w:r>
      <w:r w:rsidR="003A4891">
        <w:rPr>
          <w:rFonts w:ascii="Times New Roman" w:hAnsi="Times New Roman" w:cs="Times New Roman"/>
          <w:sz w:val="24"/>
          <w:szCs w:val="24"/>
        </w:rPr>
        <w:t xml:space="preserve"> (84 FR 51829</w:t>
      </w:r>
      <w:r w:rsidR="00342EE3">
        <w:rPr>
          <w:rFonts w:ascii="Times New Roman" w:hAnsi="Times New Roman" w:cs="Times New Roman"/>
          <w:sz w:val="24"/>
          <w:szCs w:val="24"/>
        </w:rPr>
        <w:t xml:space="preserve">, </w:t>
      </w:r>
      <w:r w:rsidRPr="00342EE3" w:rsidR="00342EE3">
        <w:rPr>
          <w:rFonts w:ascii="Times New Roman" w:hAnsi="Times New Roman" w:cs="Times New Roman"/>
          <w:sz w:val="24"/>
          <w:szCs w:val="24"/>
        </w:rPr>
        <w:t>5175</w:t>
      </w:r>
      <w:r w:rsidR="00342EE3">
        <w:rPr>
          <w:rFonts w:ascii="Times New Roman" w:hAnsi="Times New Roman" w:cs="Times New Roman"/>
          <w:sz w:val="24"/>
          <w:szCs w:val="24"/>
        </w:rPr>
        <w:t xml:space="preserve">2 through </w:t>
      </w:r>
      <w:r w:rsidRPr="00342EE3" w:rsidR="00342EE3">
        <w:rPr>
          <w:rFonts w:ascii="Times New Roman" w:hAnsi="Times New Roman" w:cs="Times New Roman"/>
          <w:sz w:val="24"/>
          <w:szCs w:val="24"/>
        </w:rPr>
        <w:t>51754</w:t>
      </w:r>
      <w:r w:rsidR="003A4891">
        <w:rPr>
          <w:rFonts w:ascii="Times New Roman" w:hAnsi="Times New Roman" w:cs="Times New Roman"/>
          <w:sz w:val="24"/>
          <w:szCs w:val="24"/>
        </w:rPr>
        <w:t>)</w:t>
      </w:r>
      <w:r>
        <w:rPr>
          <w:rFonts w:ascii="Times New Roman" w:hAnsi="Times New Roman" w:cs="Times New Roman"/>
          <w:sz w:val="24"/>
          <w:szCs w:val="24"/>
        </w:rPr>
        <w:t xml:space="preserve">. </w:t>
      </w:r>
    </w:p>
    <w:p w:rsidR="001064AA" w:rsidP="00751530" w14:paraId="0529E9F5" w14:textId="4EEDA1E7">
      <w:pPr>
        <w:spacing w:line="240" w:lineRule="auto"/>
        <w:rPr>
          <w:rFonts w:ascii="Times New Roman" w:hAnsi="Times New Roman" w:cs="Times New Roman"/>
          <w:sz w:val="24"/>
          <w:szCs w:val="24"/>
        </w:rPr>
      </w:pPr>
      <w:r>
        <w:rPr>
          <w:rFonts w:ascii="Times New Roman" w:hAnsi="Times New Roman" w:cs="Times New Roman"/>
          <w:sz w:val="24"/>
          <w:szCs w:val="24"/>
        </w:rPr>
        <w:t xml:space="preserve">We finalized revisions to the CMHC CoPs in the “CY 2024 </w:t>
      </w:r>
      <w:r w:rsidRPr="00751530">
        <w:rPr>
          <w:rFonts w:ascii="Times New Roman" w:hAnsi="Times New Roman" w:cs="Times New Roman"/>
          <w:sz w:val="24"/>
          <w:szCs w:val="24"/>
        </w:rPr>
        <w:t>Hospital Outpatient Prospective Payment and Ambulatory Surgical Center Payment Systems</w:t>
      </w:r>
      <w:r>
        <w:rPr>
          <w:rFonts w:ascii="Times New Roman" w:hAnsi="Times New Roman" w:cs="Times New Roman"/>
          <w:sz w:val="24"/>
          <w:szCs w:val="24"/>
        </w:rPr>
        <w:t xml:space="preserve"> Final Rule,” published on </w:t>
      </w:r>
      <w:r w:rsidR="00A91922">
        <w:rPr>
          <w:rFonts w:ascii="Times New Roman" w:hAnsi="Times New Roman" w:cs="Times New Roman"/>
          <w:sz w:val="24"/>
          <w:szCs w:val="24"/>
        </w:rPr>
        <w:t>November 22, 2023</w:t>
      </w:r>
      <w:r>
        <w:rPr>
          <w:rFonts w:ascii="Times New Roman" w:hAnsi="Times New Roman" w:cs="Times New Roman"/>
          <w:sz w:val="24"/>
          <w:szCs w:val="24"/>
        </w:rPr>
        <w:t xml:space="preserve"> (</w:t>
      </w:r>
      <w:r w:rsidRPr="00751530">
        <w:rPr>
          <w:rFonts w:ascii="Times New Roman" w:hAnsi="Times New Roman" w:cs="Times New Roman"/>
          <w:sz w:val="24"/>
          <w:szCs w:val="24"/>
        </w:rPr>
        <w:t>88 FR 81540</w:t>
      </w:r>
      <w:r>
        <w:rPr>
          <w:rFonts w:ascii="Times New Roman" w:hAnsi="Times New Roman" w:cs="Times New Roman"/>
          <w:sz w:val="24"/>
          <w:szCs w:val="24"/>
        </w:rPr>
        <w:t>, 82076 through 82079).</w:t>
      </w:r>
      <w:r w:rsidR="00AE64F9">
        <w:rPr>
          <w:rFonts w:ascii="Times New Roman" w:hAnsi="Times New Roman" w:cs="Times New Roman"/>
          <w:sz w:val="24"/>
          <w:szCs w:val="24"/>
        </w:rPr>
        <w:t xml:space="preserve"> </w:t>
      </w:r>
      <w:r>
        <w:rPr>
          <w:rFonts w:ascii="Times New Roman" w:hAnsi="Times New Roman" w:cs="Times New Roman"/>
          <w:sz w:val="24"/>
          <w:szCs w:val="24"/>
        </w:rPr>
        <w:t xml:space="preserve">This final rule revised the following </w:t>
      </w:r>
      <w:r w:rsidRPr="00250910">
        <w:rPr>
          <w:rFonts w:ascii="Times New Roman" w:hAnsi="Times New Roman" w:cs="Times New Roman"/>
          <w:sz w:val="24"/>
          <w:szCs w:val="24"/>
        </w:rPr>
        <w:t>conditions of participation</w:t>
      </w:r>
      <w:r>
        <w:rPr>
          <w:rFonts w:ascii="Times New Roman" w:hAnsi="Times New Roman" w:cs="Times New Roman"/>
          <w:sz w:val="24"/>
          <w:szCs w:val="24"/>
        </w:rPr>
        <w:t xml:space="preserve"> : </w:t>
      </w:r>
      <w:r w:rsidRPr="00521A87" w:rsidR="00A91922">
        <w:rPr>
          <w:rFonts w:ascii="Times New Roman" w:hAnsi="Times New Roman" w:cs="Times New Roman"/>
          <w:i/>
          <w:iCs/>
          <w:sz w:val="24"/>
          <w:szCs w:val="24"/>
        </w:rPr>
        <w:t>Personnel qualifications</w:t>
      </w:r>
      <w:r w:rsidR="00A91922">
        <w:rPr>
          <w:rFonts w:ascii="Times New Roman" w:hAnsi="Times New Roman" w:cs="Times New Roman"/>
          <w:sz w:val="24"/>
          <w:szCs w:val="24"/>
        </w:rPr>
        <w:t xml:space="preserve"> (</w:t>
      </w:r>
      <w:r w:rsidRPr="0000251C" w:rsidR="00A91922">
        <w:rPr>
          <w:rFonts w:ascii="Times New Roman" w:hAnsi="Times New Roman" w:cs="Times New Roman"/>
          <w:sz w:val="24"/>
          <w:szCs w:val="24"/>
        </w:rPr>
        <w:t>§ 485.904</w:t>
      </w:r>
      <w:r w:rsidR="00A91922">
        <w:rPr>
          <w:rFonts w:ascii="Times New Roman" w:hAnsi="Times New Roman" w:cs="Times New Roman"/>
          <w:sz w:val="24"/>
          <w:szCs w:val="24"/>
        </w:rPr>
        <w:t xml:space="preserve">), </w:t>
      </w:r>
      <w:r w:rsidRPr="00F9086C">
        <w:rPr>
          <w:rFonts w:ascii="Times New Roman" w:hAnsi="Times New Roman" w:cs="Times New Roman"/>
          <w:i/>
          <w:iCs/>
          <w:sz w:val="24"/>
          <w:szCs w:val="24"/>
        </w:rPr>
        <w:t>Admission, Initial Evaluation, Comprehensive Assessment, and Discharge or Transfer of the Client</w:t>
      </w:r>
      <w:r w:rsidRPr="001064AA">
        <w:rPr>
          <w:rFonts w:ascii="Times New Roman" w:hAnsi="Times New Roman" w:cs="Times New Roman"/>
          <w:sz w:val="24"/>
          <w:szCs w:val="24"/>
        </w:rPr>
        <w:t xml:space="preserve"> (§ 485.914)</w:t>
      </w:r>
      <w:r>
        <w:rPr>
          <w:rFonts w:ascii="Times New Roman" w:hAnsi="Times New Roman" w:cs="Times New Roman"/>
          <w:sz w:val="24"/>
          <w:szCs w:val="24"/>
        </w:rPr>
        <w:t xml:space="preserve">; </w:t>
      </w:r>
      <w:r w:rsidRPr="00F9086C">
        <w:rPr>
          <w:rFonts w:ascii="Times New Roman" w:hAnsi="Times New Roman" w:cs="Times New Roman"/>
          <w:i/>
          <w:iCs/>
          <w:sz w:val="24"/>
          <w:szCs w:val="24"/>
        </w:rPr>
        <w:t>Treatment Team, Person-Centered Active Treatment Plan, and Coordination of Services</w:t>
      </w:r>
      <w:r w:rsidRPr="001064AA">
        <w:rPr>
          <w:rFonts w:ascii="Times New Roman" w:hAnsi="Times New Roman" w:cs="Times New Roman"/>
          <w:sz w:val="24"/>
          <w:szCs w:val="24"/>
        </w:rPr>
        <w:t xml:space="preserve"> (§ 485.916)</w:t>
      </w:r>
      <w:r>
        <w:rPr>
          <w:rFonts w:ascii="Times New Roman" w:hAnsi="Times New Roman" w:cs="Times New Roman"/>
          <w:sz w:val="24"/>
          <w:szCs w:val="24"/>
        </w:rPr>
        <w:t xml:space="preserve">; and </w:t>
      </w:r>
      <w:r w:rsidRPr="00F9086C">
        <w:rPr>
          <w:rFonts w:ascii="Times New Roman" w:hAnsi="Times New Roman" w:cs="Times New Roman"/>
          <w:i/>
          <w:iCs/>
          <w:sz w:val="24"/>
          <w:szCs w:val="24"/>
        </w:rPr>
        <w:t>Organization, Governance, Administration of Services, Partial Hospitalization Services</w:t>
      </w:r>
      <w:r w:rsidRPr="001064AA">
        <w:rPr>
          <w:rFonts w:ascii="Times New Roman" w:hAnsi="Times New Roman" w:cs="Times New Roman"/>
          <w:sz w:val="24"/>
          <w:szCs w:val="24"/>
        </w:rPr>
        <w:t xml:space="preserve"> (§ 485.918)</w:t>
      </w:r>
      <w:r w:rsidR="00A91922">
        <w:rPr>
          <w:rFonts w:ascii="Times New Roman" w:hAnsi="Times New Roman" w:cs="Times New Roman"/>
          <w:sz w:val="24"/>
          <w:szCs w:val="24"/>
        </w:rPr>
        <w:t>.</w:t>
      </w:r>
    </w:p>
    <w:p w:rsidR="00E65322" w:rsidP="00B866E8" w14:paraId="2983C8D7" w14:textId="15EA9EDB">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Medicare </w:t>
      </w:r>
      <w:r w:rsidR="00402AD1">
        <w:rPr>
          <w:rFonts w:ascii="Times New Roman" w:hAnsi="Times New Roman" w:cs="Times New Roman"/>
          <w:sz w:val="24"/>
          <w:szCs w:val="24"/>
        </w:rPr>
        <w:t>Part</w:t>
      </w:r>
      <w:r w:rsidRPr="00250910">
        <w:rPr>
          <w:rFonts w:ascii="Times New Roman" w:hAnsi="Times New Roman" w:cs="Times New Roman"/>
          <w:sz w:val="24"/>
          <w:szCs w:val="24"/>
        </w:rPr>
        <w:t xml:space="preserve"> B covers partial hospitalization</w:t>
      </w:r>
      <w:r>
        <w:rPr>
          <w:rFonts w:ascii="Times New Roman" w:hAnsi="Times New Roman" w:cs="Times New Roman"/>
          <w:sz w:val="24"/>
          <w:szCs w:val="24"/>
        </w:rPr>
        <w:t xml:space="preserve"> (PHP)</w:t>
      </w:r>
      <w:r w:rsidRPr="00250910">
        <w:rPr>
          <w:rFonts w:ascii="Times New Roman" w:hAnsi="Times New Roman" w:cs="Times New Roman"/>
          <w:sz w:val="24"/>
          <w:szCs w:val="24"/>
        </w:rPr>
        <w:t xml:space="preserve"> services </w:t>
      </w:r>
      <w:r>
        <w:rPr>
          <w:rFonts w:ascii="Times New Roman" w:hAnsi="Times New Roman" w:cs="Times New Roman"/>
          <w:sz w:val="24"/>
          <w:szCs w:val="24"/>
        </w:rPr>
        <w:t xml:space="preserve">and intensive outpatient (IOP) services </w:t>
      </w:r>
      <w:r w:rsidRPr="00250910">
        <w:rPr>
          <w:rFonts w:ascii="Times New Roman" w:hAnsi="Times New Roman" w:cs="Times New Roman"/>
          <w:sz w:val="24"/>
          <w:szCs w:val="24"/>
        </w:rPr>
        <w:t>furnished by or under arrangements made by the CMHC if they are provided by a CMHC as defined in 42 CFR 410.110. Section 4162 of the Omnibus Budget Reconciliation Act of 1990 (OBRA 1990)</w:t>
      </w:r>
      <w:r>
        <w:rPr>
          <w:rFonts w:ascii="Times New Roman" w:hAnsi="Times New Roman" w:cs="Times New Roman"/>
          <w:sz w:val="24"/>
          <w:szCs w:val="24"/>
        </w:rPr>
        <w:t xml:space="preserve"> </w:t>
      </w:r>
      <w:r w:rsidRPr="00250910">
        <w:rPr>
          <w:rFonts w:ascii="Times New Roman" w:hAnsi="Times New Roman" w:cs="Times New Roman"/>
          <w:sz w:val="24"/>
          <w:szCs w:val="24"/>
        </w:rPr>
        <w:t xml:space="preserve">(Pub. L. 101-508) amended sections 1832(a)(2) and 1861(ff)(3) of the Act to allow CMHCs to provide </w:t>
      </w:r>
      <w:r w:rsidR="008A50C1">
        <w:rPr>
          <w:rFonts w:ascii="Times New Roman" w:hAnsi="Times New Roman" w:cs="Times New Roman"/>
          <w:sz w:val="24"/>
          <w:szCs w:val="24"/>
        </w:rPr>
        <w:t>PHP</w:t>
      </w:r>
      <w:r w:rsidRPr="00250910">
        <w:rPr>
          <w:rFonts w:ascii="Times New Roman" w:hAnsi="Times New Roman" w:cs="Times New Roman"/>
          <w:sz w:val="24"/>
          <w:szCs w:val="24"/>
        </w:rPr>
        <w:t xml:space="preserve"> services. </w:t>
      </w:r>
      <w:r>
        <w:rPr>
          <w:rFonts w:ascii="Times New Roman" w:hAnsi="Times New Roman" w:cs="Times New Roman"/>
          <w:sz w:val="24"/>
          <w:szCs w:val="24"/>
        </w:rPr>
        <w:t>Furthermore, t</w:t>
      </w:r>
      <w:r w:rsidRPr="00E65322">
        <w:rPr>
          <w:rFonts w:ascii="Times New Roman" w:hAnsi="Times New Roman" w:cs="Times New Roman"/>
          <w:sz w:val="24"/>
          <w:szCs w:val="24"/>
        </w:rPr>
        <w:t xml:space="preserve">he Consolidated Appropriations Act (CAA), 2023 (Pub. L. 117-238) established in section 4124 coverage of </w:t>
      </w:r>
      <w:r>
        <w:rPr>
          <w:rFonts w:ascii="Times New Roman" w:hAnsi="Times New Roman" w:cs="Times New Roman"/>
          <w:sz w:val="24"/>
          <w:szCs w:val="24"/>
        </w:rPr>
        <w:t>IOP</w:t>
      </w:r>
      <w:r w:rsidRPr="00E65322">
        <w:rPr>
          <w:rFonts w:ascii="Times New Roman" w:hAnsi="Times New Roman" w:cs="Times New Roman"/>
          <w:sz w:val="24"/>
          <w:szCs w:val="24"/>
        </w:rPr>
        <w:t xml:space="preserve"> services in CMHCs. The legislation extended Medicare coverage and payment of IOP services furnished by a CMHC beginning January 1, 2024, adding to the existing coverage and payment for PHP services in CMHCs. </w:t>
      </w:r>
      <w:r>
        <w:rPr>
          <w:rFonts w:ascii="Times New Roman" w:hAnsi="Times New Roman" w:cs="Times New Roman"/>
          <w:sz w:val="24"/>
          <w:szCs w:val="24"/>
        </w:rPr>
        <w:t>S</w:t>
      </w:r>
      <w:r w:rsidRPr="00E65322">
        <w:rPr>
          <w:rFonts w:ascii="Times New Roman" w:hAnsi="Times New Roman" w:cs="Times New Roman"/>
          <w:sz w:val="24"/>
          <w:szCs w:val="24"/>
        </w:rPr>
        <w:t>ection 4121 of the CAA, 2023 also established a new Medicare benefit category for services furnished and directly billed by Mental Health Counselors (MHCs) and Marriage and Family Therapists (MFTs).</w:t>
      </w:r>
    </w:p>
    <w:p w:rsidR="001C3DFB" w:rsidRPr="00250910" w:rsidP="00B866E8" w14:paraId="2329D012" w14:textId="2BF7FC0D">
      <w:pPr>
        <w:spacing w:line="240" w:lineRule="auto"/>
        <w:rPr>
          <w:rFonts w:ascii="Times New Roman" w:hAnsi="Times New Roman" w:cs="Times New Roman"/>
          <w:sz w:val="24"/>
          <w:szCs w:val="24"/>
        </w:rPr>
      </w:pPr>
      <w:r w:rsidRPr="00250910">
        <w:rPr>
          <w:rFonts w:ascii="Times New Roman" w:hAnsi="Times New Roman" w:cs="Times New Roman"/>
          <w:sz w:val="24"/>
          <w:szCs w:val="24"/>
        </w:rPr>
        <w:t>The services</w:t>
      </w:r>
      <w:r w:rsidR="00E65322">
        <w:rPr>
          <w:rFonts w:ascii="Times New Roman" w:hAnsi="Times New Roman" w:cs="Times New Roman"/>
          <w:sz w:val="24"/>
          <w:szCs w:val="24"/>
        </w:rPr>
        <w:t xml:space="preserve"> provided by CMHCs</w:t>
      </w:r>
      <w:r w:rsidRPr="00250910">
        <w:rPr>
          <w:rFonts w:ascii="Times New Roman" w:hAnsi="Times New Roman" w:cs="Times New Roman"/>
          <w:sz w:val="24"/>
          <w:szCs w:val="24"/>
        </w:rPr>
        <w:t xml:space="preserve"> must be furnished by, or under arrangement with a CMHC </w:t>
      </w:r>
      <w:r w:rsidR="00402AD1">
        <w:rPr>
          <w:rFonts w:ascii="Times New Roman" w:hAnsi="Times New Roman" w:cs="Times New Roman"/>
          <w:sz w:val="24"/>
          <w:szCs w:val="24"/>
        </w:rPr>
        <w:t>participating</w:t>
      </w:r>
      <w:r w:rsidRPr="00250910">
        <w:rPr>
          <w:rFonts w:ascii="Times New Roman" w:hAnsi="Times New Roman" w:cs="Times New Roman"/>
          <w:sz w:val="24"/>
          <w:szCs w:val="24"/>
        </w:rPr>
        <w:t xml:space="preserve"> in the Medicare program. They must include the following:</w:t>
      </w:r>
    </w:p>
    <w:p w:rsidR="001C3DFB" w:rsidRPr="00B04CD5" w:rsidP="00B04CD5" w14:paraId="16201317" w14:textId="457E2204">
      <w:pPr>
        <w:pStyle w:val="ListParagraph"/>
        <w:numPr>
          <w:ilvl w:val="0"/>
          <w:numId w:val="5"/>
        </w:numPr>
        <w:spacing w:line="240" w:lineRule="auto"/>
        <w:rPr>
          <w:rFonts w:ascii="Times New Roman" w:hAnsi="Times New Roman" w:cs="Times New Roman"/>
          <w:sz w:val="24"/>
          <w:szCs w:val="24"/>
        </w:rPr>
      </w:pPr>
      <w:r w:rsidRPr="00B04CD5">
        <w:rPr>
          <w:rFonts w:ascii="Times New Roman" w:hAnsi="Times New Roman" w:cs="Times New Roman"/>
          <w:sz w:val="24"/>
          <w:szCs w:val="24"/>
        </w:rPr>
        <w:t>Prescribed by a physician and furnished under the general supervision of a physician.</w:t>
      </w:r>
    </w:p>
    <w:p w:rsidR="001C3DFB" w:rsidRPr="00B04CD5" w:rsidP="00B04CD5" w14:paraId="678916F2" w14:textId="4F366C26">
      <w:pPr>
        <w:pStyle w:val="ListParagraph"/>
        <w:numPr>
          <w:ilvl w:val="0"/>
          <w:numId w:val="5"/>
        </w:numPr>
        <w:spacing w:line="240" w:lineRule="auto"/>
        <w:rPr>
          <w:rFonts w:ascii="Times New Roman" w:hAnsi="Times New Roman" w:cs="Times New Roman"/>
          <w:sz w:val="24"/>
          <w:szCs w:val="24"/>
        </w:rPr>
      </w:pPr>
      <w:r w:rsidRPr="00B04CD5">
        <w:rPr>
          <w:rFonts w:ascii="Times New Roman" w:hAnsi="Times New Roman" w:cs="Times New Roman"/>
          <w:sz w:val="24"/>
          <w:szCs w:val="24"/>
        </w:rPr>
        <w:t>Subject to certification by a physician in accordance with 42 CFR 424.24(e)(1).</w:t>
      </w:r>
    </w:p>
    <w:p w:rsidR="001C3DFB" w:rsidRPr="00B04CD5" w:rsidP="00B04CD5" w14:paraId="31F5B85A" w14:textId="549EA5EC">
      <w:pPr>
        <w:pStyle w:val="ListParagraph"/>
        <w:numPr>
          <w:ilvl w:val="0"/>
          <w:numId w:val="5"/>
        </w:numPr>
        <w:spacing w:line="240" w:lineRule="auto"/>
        <w:rPr>
          <w:rFonts w:ascii="Times New Roman" w:hAnsi="Times New Roman" w:cs="Times New Roman"/>
          <w:sz w:val="24"/>
          <w:szCs w:val="24"/>
        </w:rPr>
      </w:pPr>
      <w:r w:rsidRPr="00B04CD5">
        <w:rPr>
          <w:rFonts w:ascii="Times New Roman" w:hAnsi="Times New Roman" w:cs="Times New Roman"/>
          <w:sz w:val="24"/>
          <w:szCs w:val="24"/>
        </w:rPr>
        <w:t xml:space="preserve">Furnished under a treatment </w:t>
      </w:r>
      <w:r w:rsidRPr="00B04CD5" w:rsidR="00D12286">
        <w:rPr>
          <w:rFonts w:ascii="Times New Roman" w:hAnsi="Times New Roman" w:cs="Times New Roman"/>
          <w:sz w:val="24"/>
          <w:szCs w:val="24"/>
        </w:rPr>
        <w:t xml:space="preserve">plan </w:t>
      </w:r>
      <w:r w:rsidRPr="00B04CD5">
        <w:rPr>
          <w:rFonts w:ascii="Times New Roman" w:hAnsi="Times New Roman" w:cs="Times New Roman"/>
          <w:sz w:val="24"/>
          <w:szCs w:val="24"/>
        </w:rPr>
        <w:t>that meets the requirements of 42 CFR</w:t>
      </w:r>
      <w:r w:rsidRPr="00B04CD5" w:rsidR="00D12286">
        <w:rPr>
          <w:rFonts w:ascii="Times New Roman" w:hAnsi="Times New Roman" w:cs="Times New Roman"/>
          <w:sz w:val="24"/>
          <w:szCs w:val="24"/>
        </w:rPr>
        <w:t xml:space="preserve"> </w:t>
      </w:r>
      <w:r w:rsidRPr="00B04CD5">
        <w:rPr>
          <w:rFonts w:ascii="Times New Roman" w:hAnsi="Times New Roman" w:cs="Times New Roman"/>
          <w:sz w:val="24"/>
          <w:szCs w:val="24"/>
        </w:rPr>
        <w:t>424.24(e)(2).</w:t>
      </w:r>
    </w:p>
    <w:p w:rsidR="001C3DFB" w:rsidRPr="00B04CD5" w:rsidP="00B04CD5" w14:paraId="3AAE2F22" w14:textId="0F759ED3">
      <w:pPr>
        <w:pStyle w:val="ListParagraph"/>
        <w:numPr>
          <w:ilvl w:val="0"/>
          <w:numId w:val="5"/>
        </w:numPr>
        <w:spacing w:line="240" w:lineRule="auto"/>
        <w:rPr>
          <w:rFonts w:ascii="Times New Roman" w:hAnsi="Times New Roman" w:cs="Times New Roman"/>
          <w:sz w:val="24"/>
          <w:szCs w:val="24"/>
        </w:rPr>
      </w:pPr>
      <w:r w:rsidRPr="00B04CD5">
        <w:rPr>
          <w:rFonts w:ascii="Times New Roman" w:hAnsi="Times New Roman" w:cs="Times New Roman"/>
          <w:sz w:val="24"/>
          <w:szCs w:val="24"/>
        </w:rPr>
        <w:t>Provides outpatient services, including specialized outpatient services for children, elderly individuals, individuals with serious mental illness, and residents of its mental health service area who have been discharged from inpatient mental health facilities.</w:t>
      </w:r>
    </w:p>
    <w:p w:rsidR="001C3DFB" w:rsidRPr="00B04CD5" w:rsidP="00B04CD5" w14:paraId="47530E68" w14:textId="3082496F">
      <w:pPr>
        <w:pStyle w:val="ListParagraph"/>
        <w:numPr>
          <w:ilvl w:val="0"/>
          <w:numId w:val="5"/>
        </w:numPr>
        <w:spacing w:line="240" w:lineRule="auto"/>
        <w:rPr>
          <w:rFonts w:ascii="Times New Roman" w:hAnsi="Times New Roman" w:cs="Times New Roman"/>
          <w:sz w:val="24"/>
          <w:szCs w:val="24"/>
        </w:rPr>
      </w:pPr>
      <w:r w:rsidRPr="00B04CD5">
        <w:rPr>
          <w:rFonts w:ascii="Times New Roman" w:hAnsi="Times New Roman" w:cs="Times New Roman"/>
          <w:sz w:val="24"/>
          <w:szCs w:val="24"/>
        </w:rPr>
        <w:t>Provides 24-hour-a-day emergency care services.</w:t>
      </w:r>
    </w:p>
    <w:p w:rsidR="001C3DFB" w:rsidRPr="00B04CD5" w:rsidP="00B04CD5" w14:paraId="585C8A90" w14:textId="56EB821A">
      <w:pPr>
        <w:pStyle w:val="ListParagraph"/>
        <w:numPr>
          <w:ilvl w:val="0"/>
          <w:numId w:val="5"/>
        </w:numPr>
        <w:spacing w:line="240" w:lineRule="auto"/>
        <w:rPr>
          <w:rFonts w:ascii="Times New Roman" w:hAnsi="Times New Roman" w:cs="Times New Roman"/>
          <w:sz w:val="24"/>
          <w:szCs w:val="24"/>
        </w:rPr>
      </w:pPr>
      <w:r w:rsidRPr="00B04CD5">
        <w:rPr>
          <w:rFonts w:ascii="Times New Roman" w:hAnsi="Times New Roman" w:cs="Times New Roman"/>
          <w:sz w:val="24"/>
          <w:szCs w:val="24"/>
        </w:rPr>
        <w:t>Provides day treatment, partial hospitalization services</w:t>
      </w:r>
      <w:r w:rsidRPr="00B04CD5" w:rsidR="00D12286">
        <w:rPr>
          <w:rFonts w:ascii="Times New Roman" w:hAnsi="Times New Roman" w:cs="Times New Roman"/>
          <w:sz w:val="24"/>
          <w:szCs w:val="24"/>
        </w:rPr>
        <w:t xml:space="preserve"> (PHP) </w:t>
      </w:r>
      <w:r w:rsidRPr="00B04CD5" w:rsidR="008A50C1">
        <w:rPr>
          <w:rFonts w:ascii="Times New Roman" w:hAnsi="Times New Roman" w:cs="Times New Roman"/>
          <w:sz w:val="24"/>
          <w:szCs w:val="24"/>
        </w:rPr>
        <w:t>or intensive outpatient services</w:t>
      </w:r>
      <w:r w:rsidRPr="00B04CD5" w:rsidR="00D12286">
        <w:rPr>
          <w:rFonts w:ascii="Times New Roman" w:hAnsi="Times New Roman" w:cs="Times New Roman"/>
          <w:sz w:val="24"/>
          <w:szCs w:val="24"/>
        </w:rPr>
        <w:t xml:space="preserve"> (IOP)</w:t>
      </w:r>
      <w:r w:rsidRPr="00B04CD5" w:rsidR="008A50C1">
        <w:rPr>
          <w:rFonts w:ascii="Times New Roman" w:hAnsi="Times New Roman" w:cs="Times New Roman"/>
          <w:sz w:val="24"/>
          <w:szCs w:val="24"/>
        </w:rPr>
        <w:t xml:space="preserve"> </w:t>
      </w:r>
      <w:r w:rsidRPr="00B04CD5">
        <w:rPr>
          <w:rFonts w:ascii="Times New Roman" w:hAnsi="Times New Roman" w:cs="Times New Roman"/>
          <w:sz w:val="24"/>
          <w:szCs w:val="24"/>
        </w:rPr>
        <w:t>other than an individual’s home or in an inpatient or residential setting, or psychosocial rehabilitation services.</w:t>
      </w:r>
    </w:p>
    <w:p w:rsidR="001C3DFB" w:rsidRPr="00B04CD5" w:rsidP="00B04CD5" w14:paraId="713CADE5" w14:textId="5BFDD7EA">
      <w:pPr>
        <w:pStyle w:val="ListParagraph"/>
        <w:numPr>
          <w:ilvl w:val="0"/>
          <w:numId w:val="5"/>
        </w:numPr>
        <w:spacing w:line="240" w:lineRule="auto"/>
        <w:rPr>
          <w:rFonts w:ascii="Times New Roman" w:hAnsi="Times New Roman" w:cs="Times New Roman"/>
          <w:sz w:val="24"/>
          <w:szCs w:val="24"/>
        </w:rPr>
      </w:pPr>
      <w:r w:rsidRPr="00B04CD5">
        <w:rPr>
          <w:rFonts w:ascii="Times New Roman" w:hAnsi="Times New Roman" w:cs="Times New Roman"/>
          <w:sz w:val="24"/>
          <w:szCs w:val="24"/>
        </w:rPr>
        <w:t>Provides screening for clients being considered for admission to State mental health facilities to determine the appropriateness of such services unless otherwise directed by State law.</w:t>
      </w:r>
    </w:p>
    <w:p w:rsidR="001C3DFB" w:rsidRPr="00B04CD5" w:rsidP="00B04CD5" w14:paraId="3FE8267F" w14:textId="0438C704">
      <w:pPr>
        <w:pStyle w:val="ListParagraph"/>
        <w:numPr>
          <w:ilvl w:val="0"/>
          <w:numId w:val="5"/>
        </w:numPr>
        <w:spacing w:line="240" w:lineRule="auto"/>
        <w:rPr>
          <w:rFonts w:ascii="Times New Roman" w:hAnsi="Times New Roman" w:cs="Times New Roman"/>
          <w:sz w:val="24"/>
          <w:szCs w:val="24"/>
        </w:rPr>
      </w:pPr>
      <w:r w:rsidRPr="00B04CD5">
        <w:rPr>
          <w:rFonts w:ascii="Times New Roman" w:hAnsi="Times New Roman" w:cs="Times New Roman"/>
          <w:sz w:val="24"/>
          <w:szCs w:val="24"/>
        </w:rPr>
        <w:t>Meets applicable licensing or certification requirements for CMHCs in the state in which it is located.</w:t>
      </w:r>
    </w:p>
    <w:p w:rsidR="001C3DFB" w:rsidRPr="00B04CD5" w:rsidP="00B04CD5" w14:paraId="66DA16EB" w14:textId="1C3CBA79">
      <w:pPr>
        <w:pStyle w:val="ListParagraph"/>
        <w:numPr>
          <w:ilvl w:val="0"/>
          <w:numId w:val="5"/>
        </w:numPr>
        <w:spacing w:line="240" w:lineRule="auto"/>
        <w:rPr>
          <w:rFonts w:ascii="Times New Roman" w:hAnsi="Times New Roman" w:cs="Times New Roman"/>
          <w:sz w:val="24"/>
          <w:szCs w:val="24"/>
        </w:rPr>
      </w:pPr>
      <w:r w:rsidRPr="00B04CD5">
        <w:rPr>
          <w:rFonts w:ascii="Times New Roman" w:hAnsi="Times New Roman" w:cs="Times New Roman"/>
          <w:sz w:val="24"/>
          <w:szCs w:val="24"/>
        </w:rPr>
        <w:t>Provides at least 40 percent of its services to individuals who are not eligible for benefits under title XVIII of the Act.</w:t>
      </w:r>
    </w:p>
    <w:p w:rsidR="00D12286" w:rsidP="00B866E8" w14:paraId="6D245919" w14:textId="5C8CB27A">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We collect information on several </w:t>
      </w:r>
      <w:r w:rsidR="00DB5630">
        <w:rPr>
          <w:rFonts w:ascii="Times New Roman" w:hAnsi="Times New Roman" w:cs="Times New Roman"/>
          <w:sz w:val="24"/>
          <w:szCs w:val="24"/>
        </w:rPr>
        <w:t>health and safety aspects,</w:t>
      </w:r>
      <w:r w:rsidRPr="00250910">
        <w:rPr>
          <w:rFonts w:ascii="Times New Roman" w:hAnsi="Times New Roman" w:cs="Times New Roman"/>
          <w:sz w:val="24"/>
          <w:szCs w:val="24"/>
        </w:rPr>
        <w:t xml:space="preserve"> such as </w:t>
      </w:r>
      <w:r w:rsidRPr="00D12286">
        <w:rPr>
          <w:rFonts w:ascii="Times New Roman" w:hAnsi="Times New Roman" w:cs="Times New Roman"/>
          <w:i/>
          <w:iCs/>
          <w:sz w:val="24"/>
          <w:szCs w:val="24"/>
        </w:rPr>
        <w:t xml:space="preserve">Client </w:t>
      </w:r>
      <w:r w:rsidR="00D17E63">
        <w:rPr>
          <w:rFonts w:ascii="Times New Roman" w:hAnsi="Times New Roman" w:cs="Times New Roman"/>
          <w:i/>
          <w:iCs/>
          <w:sz w:val="24"/>
          <w:szCs w:val="24"/>
        </w:rPr>
        <w:t>r</w:t>
      </w:r>
      <w:r w:rsidRPr="00F9086C">
        <w:rPr>
          <w:rFonts w:ascii="Times New Roman" w:hAnsi="Times New Roman" w:cs="Times New Roman"/>
          <w:i/>
          <w:iCs/>
          <w:sz w:val="24"/>
          <w:szCs w:val="24"/>
        </w:rPr>
        <w:t>ights</w:t>
      </w:r>
      <w:r>
        <w:rPr>
          <w:rFonts w:ascii="Times New Roman" w:hAnsi="Times New Roman" w:cs="Times New Roman"/>
          <w:sz w:val="24"/>
          <w:szCs w:val="24"/>
        </w:rPr>
        <w:t xml:space="preserve"> (§</w:t>
      </w:r>
      <w:r w:rsidR="00D17E63">
        <w:rPr>
          <w:rFonts w:ascii="Times New Roman" w:hAnsi="Times New Roman" w:cs="Times New Roman"/>
          <w:sz w:val="24"/>
          <w:szCs w:val="24"/>
        </w:rPr>
        <w:t xml:space="preserve"> </w:t>
      </w:r>
      <w:r w:rsidRPr="00B275E3">
        <w:rPr>
          <w:rFonts w:ascii="Times New Roman" w:hAnsi="Times New Roman" w:cs="Times New Roman"/>
          <w:sz w:val="24"/>
          <w:szCs w:val="24"/>
        </w:rPr>
        <w:t>485.910</w:t>
      </w:r>
      <w:r>
        <w:rPr>
          <w:rFonts w:ascii="Times New Roman" w:hAnsi="Times New Roman" w:cs="Times New Roman"/>
          <w:sz w:val="24"/>
          <w:szCs w:val="24"/>
        </w:rPr>
        <w:t xml:space="preserve">) </w:t>
      </w:r>
      <w:r w:rsidRPr="00F9086C">
        <w:rPr>
          <w:rFonts w:ascii="Times New Roman" w:hAnsi="Times New Roman" w:cs="Times New Roman"/>
          <w:i/>
          <w:iCs/>
          <w:sz w:val="24"/>
          <w:szCs w:val="24"/>
        </w:rPr>
        <w:t xml:space="preserve">active treatment </w:t>
      </w:r>
      <w:r w:rsidRPr="00F9086C" w:rsidR="00DB5630">
        <w:rPr>
          <w:rFonts w:ascii="Times New Roman" w:hAnsi="Times New Roman" w:cs="Times New Roman"/>
          <w:i/>
          <w:iCs/>
          <w:sz w:val="24"/>
          <w:szCs w:val="24"/>
        </w:rPr>
        <w:t>plans</w:t>
      </w:r>
      <w:r>
        <w:rPr>
          <w:rFonts w:ascii="Times New Roman" w:hAnsi="Times New Roman" w:cs="Times New Roman"/>
          <w:sz w:val="24"/>
          <w:szCs w:val="24"/>
        </w:rPr>
        <w:t xml:space="preserve"> </w:t>
      </w:r>
      <w:r w:rsidRPr="00B275E3">
        <w:rPr>
          <w:rFonts w:ascii="Times New Roman" w:hAnsi="Times New Roman" w:cs="Times New Roman"/>
          <w:sz w:val="24"/>
          <w:szCs w:val="24"/>
        </w:rPr>
        <w:t>(§ 485.916)</w:t>
      </w:r>
      <w:r w:rsidRPr="00250910">
        <w:rPr>
          <w:rFonts w:ascii="Times New Roman" w:hAnsi="Times New Roman" w:cs="Times New Roman"/>
          <w:sz w:val="24"/>
          <w:szCs w:val="24"/>
        </w:rPr>
        <w:t xml:space="preserve">, </w:t>
      </w:r>
      <w:r w:rsidR="00D17E63">
        <w:rPr>
          <w:rFonts w:ascii="Times New Roman" w:hAnsi="Times New Roman" w:cs="Times New Roman"/>
          <w:i/>
          <w:iCs/>
          <w:sz w:val="24"/>
          <w:szCs w:val="24"/>
        </w:rPr>
        <w:t>Q</w:t>
      </w:r>
      <w:r w:rsidRPr="00F9086C">
        <w:rPr>
          <w:rFonts w:ascii="Times New Roman" w:hAnsi="Times New Roman" w:cs="Times New Roman"/>
          <w:i/>
          <w:iCs/>
          <w:sz w:val="24"/>
          <w:szCs w:val="24"/>
        </w:rPr>
        <w:t>uality assessment and performance improvement</w:t>
      </w:r>
      <w:r>
        <w:rPr>
          <w:rFonts w:ascii="Times New Roman" w:hAnsi="Times New Roman" w:cs="Times New Roman"/>
          <w:sz w:val="24"/>
          <w:szCs w:val="24"/>
        </w:rPr>
        <w:t xml:space="preserve"> </w:t>
      </w:r>
      <w:r w:rsidRPr="00B275E3">
        <w:rPr>
          <w:rFonts w:ascii="Times New Roman" w:hAnsi="Times New Roman" w:cs="Times New Roman"/>
          <w:sz w:val="24"/>
          <w:szCs w:val="24"/>
        </w:rPr>
        <w:t>(§ 485.917</w:t>
      </w:r>
      <w:r>
        <w:rPr>
          <w:rFonts w:ascii="Times New Roman" w:hAnsi="Times New Roman" w:cs="Times New Roman"/>
          <w:sz w:val="24"/>
          <w:szCs w:val="24"/>
        </w:rPr>
        <w:t>)</w:t>
      </w:r>
      <w:r w:rsidR="00DB5630">
        <w:rPr>
          <w:rFonts w:ascii="Times New Roman" w:hAnsi="Times New Roman" w:cs="Times New Roman"/>
          <w:sz w:val="24"/>
          <w:szCs w:val="24"/>
        </w:rPr>
        <w:t>,</w:t>
      </w:r>
      <w:r w:rsidRPr="00250910">
        <w:rPr>
          <w:rFonts w:ascii="Times New Roman" w:hAnsi="Times New Roman" w:cs="Times New Roman"/>
          <w:sz w:val="24"/>
          <w:szCs w:val="24"/>
        </w:rPr>
        <w:t xml:space="preserve"> and </w:t>
      </w:r>
      <w:r w:rsidRPr="00F9086C">
        <w:rPr>
          <w:rFonts w:ascii="Times New Roman" w:hAnsi="Times New Roman" w:cs="Times New Roman"/>
          <w:i/>
          <w:iCs/>
          <w:sz w:val="24"/>
          <w:szCs w:val="24"/>
        </w:rPr>
        <w:t>governance</w:t>
      </w:r>
      <w:r>
        <w:rPr>
          <w:rFonts w:ascii="Times New Roman" w:hAnsi="Times New Roman" w:cs="Times New Roman"/>
          <w:sz w:val="24"/>
          <w:szCs w:val="24"/>
        </w:rPr>
        <w:t xml:space="preserve"> (</w:t>
      </w:r>
      <w:r w:rsidRPr="00B275E3">
        <w:rPr>
          <w:rFonts w:ascii="Times New Roman" w:hAnsi="Times New Roman" w:cs="Times New Roman"/>
          <w:sz w:val="24"/>
          <w:szCs w:val="24"/>
        </w:rPr>
        <w:t>§485.918</w:t>
      </w:r>
      <w:r>
        <w:rPr>
          <w:rFonts w:ascii="Times New Roman" w:hAnsi="Times New Roman" w:cs="Times New Roman"/>
          <w:sz w:val="24"/>
          <w:szCs w:val="24"/>
        </w:rPr>
        <w:t>)</w:t>
      </w:r>
      <w:r w:rsidRPr="00250910">
        <w:rPr>
          <w:rFonts w:ascii="Times New Roman" w:hAnsi="Times New Roman" w:cs="Times New Roman"/>
          <w:sz w:val="24"/>
          <w:szCs w:val="24"/>
        </w:rPr>
        <w:t>.</w:t>
      </w:r>
    </w:p>
    <w:p w:rsidR="001C3DFB" w:rsidRPr="00250910" w:rsidP="00E50EA6" w14:paraId="5320A561" w14:textId="77777777">
      <w:pPr>
        <w:pStyle w:val="Heading2"/>
      </w:pPr>
      <w:r w:rsidRPr="00250910">
        <w:t>B.</w:t>
      </w:r>
      <w:r w:rsidRPr="00250910">
        <w:tab/>
        <w:t>Justification</w:t>
      </w:r>
    </w:p>
    <w:p w:rsidR="001C3DFB" w:rsidRPr="00335F70" w:rsidP="00E50EA6" w14:paraId="26755D12" w14:textId="77777777">
      <w:pPr>
        <w:pStyle w:val="Heading3"/>
      </w:pPr>
      <w:r w:rsidRPr="00335F70">
        <w:t>1.</w:t>
      </w:r>
      <w:r w:rsidRPr="00335F70">
        <w:tab/>
        <w:t xml:space="preserve">Need and Legal </w:t>
      </w:r>
      <w:r w:rsidRPr="00335F70">
        <w:t>Basis</w:t>
      </w:r>
    </w:p>
    <w:p w:rsidR="00ED20B9" w:rsidP="00B866E8" w14:paraId="484526CF" w14:textId="575A1EF1">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The Statue governing </w:t>
      </w:r>
      <w:r w:rsidR="00DB5630">
        <w:rPr>
          <w:rFonts w:ascii="Times New Roman" w:hAnsi="Times New Roman" w:cs="Times New Roman"/>
          <w:sz w:val="24"/>
          <w:szCs w:val="24"/>
        </w:rPr>
        <w:t>CMHCs</w:t>
      </w:r>
      <w:r w:rsidRPr="00250910">
        <w:rPr>
          <w:rFonts w:ascii="Times New Roman" w:hAnsi="Times New Roman" w:cs="Times New Roman"/>
          <w:sz w:val="24"/>
          <w:szCs w:val="24"/>
        </w:rPr>
        <w:t xml:space="preserve"> and </w:t>
      </w:r>
      <w:r w:rsidR="00807BFF">
        <w:rPr>
          <w:rFonts w:ascii="Times New Roman" w:hAnsi="Times New Roman" w:cs="Times New Roman"/>
          <w:sz w:val="24"/>
          <w:szCs w:val="24"/>
        </w:rPr>
        <w:t>p</w:t>
      </w:r>
      <w:r w:rsidRPr="00250910">
        <w:rPr>
          <w:rFonts w:ascii="Times New Roman" w:hAnsi="Times New Roman" w:cs="Times New Roman"/>
          <w:sz w:val="24"/>
          <w:szCs w:val="24"/>
        </w:rPr>
        <w:t xml:space="preserve">artial </w:t>
      </w:r>
      <w:r w:rsidR="00807BFF">
        <w:rPr>
          <w:rFonts w:ascii="Times New Roman" w:hAnsi="Times New Roman" w:cs="Times New Roman"/>
          <w:sz w:val="24"/>
          <w:szCs w:val="24"/>
        </w:rPr>
        <w:t>h</w:t>
      </w:r>
      <w:r w:rsidRPr="00250910">
        <w:rPr>
          <w:rFonts w:ascii="Times New Roman" w:hAnsi="Times New Roman" w:cs="Times New Roman"/>
          <w:sz w:val="24"/>
          <w:szCs w:val="24"/>
        </w:rPr>
        <w:t xml:space="preserve">ospitalization </w:t>
      </w:r>
      <w:r w:rsidR="00DB5630">
        <w:rPr>
          <w:rFonts w:ascii="Times New Roman" w:hAnsi="Times New Roman" w:cs="Times New Roman"/>
          <w:sz w:val="24"/>
          <w:szCs w:val="24"/>
        </w:rPr>
        <w:t>in</w:t>
      </w:r>
      <w:r w:rsidRPr="00250910">
        <w:rPr>
          <w:rFonts w:ascii="Times New Roman" w:hAnsi="Times New Roman" w:cs="Times New Roman"/>
          <w:sz w:val="24"/>
          <w:szCs w:val="24"/>
        </w:rPr>
        <w:t xml:space="preserve"> Section 4162 of the Omnibus Budget Reconciliation Act of 1990 (OBRA 1990)</w:t>
      </w:r>
      <w:r w:rsidR="00D17E63">
        <w:rPr>
          <w:rFonts w:ascii="Times New Roman" w:hAnsi="Times New Roman" w:cs="Times New Roman"/>
          <w:sz w:val="24"/>
          <w:szCs w:val="24"/>
        </w:rPr>
        <w:t xml:space="preserve"> </w:t>
      </w:r>
      <w:r w:rsidRPr="00250910">
        <w:rPr>
          <w:rFonts w:ascii="Times New Roman" w:hAnsi="Times New Roman" w:cs="Times New Roman"/>
          <w:sz w:val="24"/>
          <w:szCs w:val="24"/>
        </w:rPr>
        <w:t xml:space="preserve">(Pub. L. 101-508) amended sections 1832(a)(2) and 1861(ff)(3) of the Act to allow CMHCs to provide partial hospitalization services. </w:t>
      </w:r>
      <w:r w:rsidR="00960E49">
        <w:rPr>
          <w:rFonts w:ascii="Times New Roman" w:hAnsi="Times New Roman" w:cs="Times New Roman"/>
          <w:sz w:val="24"/>
          <w:szCs w:val="24"/>
        </w:rPr>
        <w:t>Section 4124 in t</w:t>
      </w:r>
      <w:r w:rsidRPr="00ED20B9">
        <w:rPr>
          <w:rFonts w:ascii="Times New Roman" w:hAnsi="Times New Roman" w:cs="Times New Roman"/>
          <w:sz w:val="24"/>
          <w:szCs w:val="24"/>
        </w:rPr>
        <w:t xml:space="preserve">he Consolidated Appropriations Act (CAA), 2023 (Pub. L. 117-238) established coverage of intensive outpatient (IOP) services in CMHCs. The legislation extended Medicare coverage and payment of IOP services furnished by a CMHC beginning January 1, 2024, adding to the existing coverage and payment for partial hospitalization (PHP) services in CMHCs. </w:t>
      </w:r>
      <w:r w:rsidR="004B3F93">
        <w:rPr>
          <w:rFonts w:ascii="Times New Roman" w:hAnsi="Times New Roman" w:cs="Times New Roman"/>
          <w:sz w:val="24"/>
          <w:szCs w:val="24"/>
        </w:rPr>
        <w:t>S</w:t>
      </w:r>
      <w:r w:rsidRPr="00ED20B9">
        <w:rPr>
          <w:rFonts w:ascii="Times New Roman" w:hAnsi="Times New Roman" w:cs="Times New Roman"/>
          <w:sz w:val="24"/>
          <w:szCs w:val="24"/>
        </w:rPr>
        <w:t>ection 4121 of the CAA, 2023 also established a new Medicare benefit category for services furnished and directly billed by Mental Health Counselors (MHCs) and Marriage and Family Therapists (MFTs).</w:t>
      </w:r>
    </w:p>
    <w:p w:rsidR="001C3DFB" w:rsidRPr="00250910" w:rsidP="00B866E8" w14:paraId="7F80456A" w14:textId="63FEFD38">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The information collection requirements for which we </w:t>
      </w:r>
      <w:r w:rsidR="00DB5630">
        <w:rPr>
          <w:rFonts w:ascii="Times New Roman" w:hAnsi="Times New Roman" w:cs="Times New Roman"/>
          <w:sz w:val="24"/>
          <w:szCs w:val="24"/>
        </w:rPr>
        <w:t>request</w:t>
      </w:r>
      <w:r w:rsidRPr="00250910">
        <w:rPr>
          <w:rFonts w:ascii="Times New Roman" w:hAnsi="Times New Roman" w:cs="Times New Roman"/>
          <w:sz w:val="24"/>
          <w:szCs w:val="24"/>
        </w:rPr>
        <w:t xml:space="preserve"> OMB approval are listed below. </w:t>
      </w:r>
      <w:r w:rsidR="00DB5630">
        <w:rPr>
          <w:rFonts w:ascii="Times New Roman" w:hAnsi="Times New Roman" w:cs="Times New Roman"/>
          <w:sz w:val="24"/>
          <w:szCs w:val="24"/>
        </w:rPr>
        <w:t>T</w:t>
      </w:r>
      <w:r w:rsidRPr="00250910">
        <w:rPr>
          <w:rFonts w:ascii="Times New Roman" w:hAnsi="Times New Roman" w:cs="Times New Roman"/>
          <w:sz w:val="24"/>
          <w:szCs w:val="24"/>
        </w:rPr>
        <w:t xml:space="preserve">hese requirements are among other requirements classified as </w:t>
      </w:r>
      <w:r w:rsidR="00DB5630">
        <w:rPr>
          <w:rFonts w:ascii="Times New Roman" w:hAnsi="Times New Roman" w:cs="Times New Roman"/>
          <w:sz w:val="24"/>
          <w:szCs w:val="24"/>
        </w:rPr>
        <w:t>Conditions of Participation</w:t>
      </w:r>
      <w:r w:rsidRPr="00250910">
        <w:rPr>
          <w:rFonts w:ascii="Times New Roman" w:hAnsi="Times New Roman" w:cs="Times New Roman"/>
          <w:sz w:val="24"/>
          <w:szCs w:val="24"/>
        </w:rPr>
        <w:t xml:space="preserve"> </w:t>
      </w:r>
      <w:r w:rsidR="00DB5630">
        <w:rPr>
          <w:rFonts w:ascii="Times New Roman" w:hAnsi="Times New Roman" w:cs="Times New Roman"/>
          <w:sz w:val="24"/>
          <w:szCs w:val="24"/>
        </w:rPr>
        <w:t>(</w:t>
      </w:r>
      <w:r w:rsidRPr="00250910">
        <w:rPr>
          <w:rFonts w:ascii="Times New Roman" w:hAnsi="Times New Roman" w:cs="Times New Roman"/>
          <w:sz w:val="24"/>
          <w:szCs w:val="24"/>
        </w:rPr>
        <w:t>CoPs</w:t>
      </w:r>
      <w:r w:rsidR="00DB5630">
        <w:rPr>
          <w:rFonts w:ascii="Times New Roman" w:hAnsi="Times New Roman" w:cs="Times New Roman"/>
          <w:sz w:val="24"/>
          <w:szCs w:val="24"/>
        </w:rPr>
        <w:t xml:space="preserve">) and are </w:t>
      </w:r>
      <w:r w:rsidRPr="00250910">
        <w:rPr>
          <w:rFonts w:ascii="Times New Roman" w:hAnsi="Times New Roman" w:cs="Times New Roman"/>
          <w:sz w:val="24"/>
          <w:szCs w:val="24"/>
        </w:rPr>
        <w:t>based on criteria prescribed in law and are standards designed to ensure that each facility has properly trained staff to provide the appropriate safe physical environment for patients.</w:t>
      </w:r>
      <w:r w:rsidR="00DB5630">
        <w:rPr>
          <w:rFonts w:ascii="Times New Roman" w:hAnsi="Times New Roman" w:cs="Times New Roman"/>
          <w:sz w:val="24"/>
          <w:szCs w:val="24"/>
        </w:rPr>
        <w:t xml:space="preserve"> </w:t>
      </w:r>
      <w:r w:rsidRPr="00250910">
        <w:rPr>
          <w:rFonts w:ascii="Times New Roman" w:hAnsi="Times New Roman" w:cs="Times New Roman"/>
          <w:sz w:val="24"/>
          <w:szCs w:val="24"/>
        </w:rPr>
        <w:t>These particular standards reflect comparable standards developed by industry organizations such as the Joint Commission.</w:t>
      </w:r>
    </w:p>
    <w:p w:rsidR="001C3DFB" w:rsidRPr="00335F70" w:rsidP="00E50EA6" w14:paraId="76F3F774" w14:textId="77777777">
      <w:pPr>
        <w:pStyle w:val="Heading3"/>
      </w:pPr>
      <w:r w:rsidRPr="00335F70">
        <w:t>2.</w:t>
      </w:r>
      <w:r w:rsidRPr="00335F70">
        <w:tab/>
        <w:t>Information Users</w:t>
      </w:r>
    </w:p>
    <w:p w:rsidR="00D1035F" w:rsidRPr="00250910" w:rsidP="00B866E8" w14:paraId="08691867" w14:textId="3761F55F">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The primary users of this information will be Federal and State agency surveyors for determining through the survey process, whether a CMHC qualifies for approval or re-approval under Medicare. CMS and its contractors will use this information </w:t>
      </w:r>
      <w:r w:rsidR="00DB5630">
        <w:rPr>
          <w:rFonts w:ascii="Times New Roman" w:hAnsi="Times New Roman" w:cs="Times New Roman"/>
          <w:sz w:val="24"/>
          <w:szCs w:val="24"/>
        </w:rPr>
        <w:t>to review claims to determine</w:t>
      </w:r>
      <w:r w:rsidRPr="00250910">
        <w:rPr>
          <w:rFonts w:ascii="Times New Roman" w:hAnsi="Times New Roman" w:cs="Times New Roman"/>
          <w:sz w:val="24"/>
          <w:szCs w:val="24"/>
        </w:rPr>
        <w:t xml:space="preserve"> whether the patient is eligible for the </w:t>
      </w:r>
      <w:r w:rsidR="00ED20B9">
        <w:rPr>
          <w:rFonts w:ascii="Times New Roman" w:hAnsi="Times New Roman" w:cs="Times New Roman"/>
          <w:sz w:val="24"/>
          <w:szCs w:val="24"/>
        </w:rPr>
        <w:t xml:space="preserve">PHP or IOP </w:t>
      </w:r>
      <w:r w:rsidRPr="00250910">
        <w:rPr>
          <w:rFonts w:ascii="Times New Roman" w:hAnsi="Times New Roman" w:cs="Times New Roman"/>
          <w:sz w:val="24"/>
          <w:szCs w:val="24"/>
        </w:rPr>
        <w:t xml:space="preserve">benefit and whether the claim meets </w:t>
      </w:r>
      <w:r w:rsidR="00DB5630">
        <w:rPr>
          <w:rFonts w:ascii="Times New Roman" w:hAnsi="Times New Roman" w:cs="Times New Roman"/>
          <w:sz w:val="24"/>
          <w:szCs w:val="24"/>
        </w:rPr>
        <w:t xml:space="preserve">the </w:t>
      </w:r>
      <w:r w:rsidRPr="00250910">
        <w:rPr>
          <w:rFonts w:ascii="Times New Roman" w:hAnsi="Times New Roman" w:cs="Times New Roman"/>
          <w:sz w:val="24"/>
          <w:szCs w:val="24"/>
        </w:rPr>
        <w:t xml:space="preserve">criteria for coverage and Medicare payment. Lastly, the information will be used by </w:t>
      </w:r>
      <w:r w:rsidR="00DB5630">
        <w:rPr>
          <w:rFonts w:ascii="Times New Roman" w:hAnsi="Times New Roman" w:cs="Times New Roman"/>
          <w:sz w:val="24"/>
          <w:szCs w:val="24"/>
        </w:rPr>
        <w:t>CMHCs</w:t>
      </w:r>
      <w:r w:rsidRPr="00250910">
        <w:rPr>
          <w:rFonts w:ascii="Times New Roman" w:hAnsi="Times New Roman" w:cs="Times New Roman"/>
          <w:sz w:val="24"/>
          <w:szCs w:val="24"/>
        </w:rPr>
        <w:t xml:space="preserve"> </w:t>
      </w:r>
      <w:r w:rsidR="00DB5630">
        <w:rPr>
          <w:rFonts w:ascii="Times New Roman" w:hAnsi="Times New Roman" w:cs="Times New Roman"/>
          <w:sz w:val="24"/>
          <w:szCs w:val="24"/>
        </w:rPr>
        <w:t>to</w:t>
      </w:r>
      <w:r w:rsidRPr="00250910">
        <w:rPr>
          <w:rFonts w:ascii="Times New Roman" w:hAnsi="Times New Roman" w:cs="Times New Roman"/>
          <w:sz w:val="24"/>
          <w:szCs w:val="24"/>
        </w:rPr>
        <w:t xml:space="preserve"> </w:t>
      </w:r>
      <w:r w:rsidR="00DB5630">
        <w:rPr>
          <w:rFonts w:ascii="Times New Roman" w:hAnsi="Times New Roman" w:cs="Times New Roman"/>
          <w:sz w:val="24"/>
          <w:szCs w:val="24"/>
        </w:rPr>
        <w:t>ensure</w:t>
      </w:r>
      <w:r w:rsidRPr="00250910">
        <w:rPr>
          <w:rFonts w:ascii="Times New Roman" w:hAnsi="Times New Roman" w:cs="Times New Roman"/>
          <w:sz w:val="24"/>
          <w:szCs w:val="24"/>
        </w:rPr>
        <w:t xml:space="preserve"> their own compliance with all requirements to assist in guiding their patient care and quality programs.</w:t>
      </w:r>
      <w:r w:rsidR="002C5A68">
        <w:rPr>
          <w:rFonts w:ascii="Times New Roman" w:hAnsi="Times New Roman" w:cs="Times New Roman"/>
          <w:sz w:val="24"/>
          <w:szCs w:val="24"/>
        </w:rPr>
        <w:t xml:space="preserve"> </w:t>
      </w:r>
      <w:r w:rsidRPr="002C5A68" w:rsidR="002C5A68">
        <w:rPr>
          <w:rFonts w:ascii="Times New Roman" w:hAnsi="Times New Roman" w:cs="Times New Roman"/>
          <w:sz w:val="24"/>
          <w:szCs w:val="24"/>
        </w:rPr>
        <w:t>Surveyors make in-person visit</w:t>
      </w:r>
      <w:r w:rsidR="002C5A68">
        <w:rPr>
          <w:rFonts w:ascii="Times New Roman" w:hAnsi="Times New Roman" w:cs="Times New Roman"/>
          <w:sz w:val="24"/>
          <w:szCs w:val="24"/>
        </w:rPr>
        <w:t>s</w:t>
      </w:r>
      <w:r w:rsidRPr="002C5A68" w:rsidR="002C5A68">
        <w:rPr>
          <w:rFonts w:ascii="Times New Roman" w:hAnsi="Times New Roman" w:cs="Times New Roman"/>
          <w:sz w:val="24"/>
          <w:szCs w:val="24"/>
        </w:rPr>
        <w:t xml:space="preserve"> to </w:t>
      </w:r>
      <w:r w:rsidR="002C5A68">
        <w:rPr>
          <w:rFonts w:ascii="Times New Roman" w:hAnsi="Times New Roman" w:cs="Times New Roman"/>
          <w:sz w:val="24"/>
          <w:szCs w:val="24"/>
        </w:rPr>
        <w:t>CMHCs</w:t>
      </w:r>
      <w:r w:rsidRPr="002C5A68" w:rsidR="002C5A68">
        <w:rPr>
          <w:rFonts w:ascii="Times New Roman" w:hAnsi="Times New Roman" w:cs="Times New Roman"/>
          <w:sz w:val="24"/>
          <w:szCs w:val="24"/>
        </w:rPr>
        <w:t xml:space="preserve"> to perform </w:t>
      </w:r>
      <w:r w:rsidR="002C5A68">
        <w:rPr>
          <w:rFonts w:ascii="Times New Roman" w:hAnsi="Times New Roman" w:cs="Times New Roman"/>
          <w:sz w:val="24"/>
          <w:szCs w:val="24"/>
        </w:rPr>
        <w:t>and</w:t>
      </w:r>
      <w:r w:rsidRPr="002C5A68" w:rsidR="002C5A68">
        <w:rPr>
          <w:rFonts w:ascii="Times New Roman" w:hAnsi="Times New Roman" w:cs="Times New Roman"/>
          <w:sz w:val="24"/>
          <w:szCs w:val="24"/>
        </w:rPr>
        <w:t xml:space="preserve"> complete </w:t>
      </w:r>
      <w:r w:rsidR="002C5A68">
        <w:rPr>
          <w:rFonts w:ascii="Times New Roman" w:hAnsi="Times New Roman" w:cs="Times New Roman"/>
          <w:sz w:val="24"/>
          <w:szCs w:val="24"/>
        </w:rPr>
        <w:t>surveys</w:t>
      </w:r>
      <w:r w:rsidRPr="002C5A68" w:rsidR="002C5A68">
        <w:rPr>
          <w:rFonts w:ascii="Times New Roman" w:hAnsi="Times New Roman" w:cs="Times New Roman"/>
          <w:sz w:val="24"/>
          <w:szCs w:val="24"/>
        </w:rPr>
        <w:t xml:space="preserve">.   </w:t>
      </w:r>
    </w:p>
    <w:p w:rsidR="001C3DFB" w:rsidRPr="00250910" w:rsidP="00E50EA6" w14:paraId="42D9D340" w14:textId="77777777">
      <w:pPr>
        <w:pStyle w:val="Heading3"/>
      </w:pPr>
      <w:r w:rsidRPr="00250910">
        <w:t>3.</w:t>
      </w:r>
      <w:r w:rsidRPr="00250910">
        <w:tab/>
        <w:t>Use of Information Technology</w:t>
      </w:r>
    </w:p>
    <w:p w:rsidR="00D1035F" w:rsidRPr="00250910" w:rsidP="00B866E8" w14:paraId="398A220E" w14:textId="440F049E">
      <w:pPr>
        <w:spacing w:line="240" w:lineRule="auto"/>
        <w:rPr>
          <w:rFonts w:ascii="Times New Roman" w:hAnsi="Times New Roman" w:cs="Times New Roman"/>
          <w:sz w:val="24"/>
          <w:szCs w:val="24"/>
        </w:rPr>
      </w:pPr>
      <w:r>
        <w:rPr>
          <w:rFonts w:ascii="Times New Roman" w:hAnsi="Times New Roman" w:cs="Times New Roman"/>
          <w:sz w:val="24"/>
          <w:szCs w:val="24"/>
        </w:rPr>
        <w:t>CMHCs</w:t>
      </w:r>
      <w:r w:rsidRPr="00250910">
        <w:rPr>
          <w:rFonts w:ascii="Times New Roman" w:hAnsi="Times New Roman" w:cs="Times New Roman"/>
          <w:sz w:val="24"/>
          <w:szCs w:val="24"/>
        </w:rPr>
        <w:t xml:space="preserve"> may use various information technologies to store and manage </w:t>
      </w:r>
      <w:r w:rsidR="002C5A68">
        <w:rPr>
          <w:rFonts w:ascii="Times New Roman" w:hAnsi="Times New Roman" w:cs="Times New Roman"/>
          <w:sz w:val="24"/>
          <w:szCs w:val="24"/>
        </w:rPr>
        <w:t>documentation and patient records</w:t>
      </w:r>
      <w:r w:rsidRPr="00250910">
        <w:rPr>
          <w:rFonts w:ascii="Times New Roman" w:hAnsi="Times New Roman" w:cs="Times New Roman"/>
          <w:sz w:val="24"/>
          <w:szCs w:val="24"/>
        </w:rPr>
        <w:t xml:space="preserve"> as long as they are consistent with the existing confidentiality in record-keeping regulations at 42 CFR 485.638. This regulation </w:t>
      </w:r>
      <w:r>
        <w:rPr>
          <w:rFonts w:ascii="Times New Roman" w:hAnsi="Times New Roman" w:cs="Times New Roman"/>
          <w:sz w:val="24"/>
          <w:szCs w:val="24"/>
        </w:rPr>
        <w:t>does not prescribe</w:t>
      </w:r>
      <w:r w:rsidRPr="00250910">
        <w:rPr>
          <w:rFonts w:ascii="Times New Roman" w:hAnsi="Times New Roman" w:cs="Times New Roman"/>
          <w:sz w:val="24"/>
          <w:szCs w:val="24"/>
        </w:rPr>
        <w:t xml:space="preserve"> how a CMHC should prepare or maintain these records. </w:t>
      </w:r>
      <w:r>
        <w:rPr>
          <w:rFonts w:ascii="Times New Roman" w:hAnsi="Times New Roman" w:cs="Times New Roman"/>
          <w:sz w:val="24"/>
          <w:szCs w:val="24"/>
        </w:rPr>
        <w:t>CMHCs</w:t>
      </w:r>
      <w:r w:rsidRPr="00250910">
        <w:rPr>
          <w:rFonts w:ascii="Times New Roman" w:hAnsi="Times New Roman" w:cs="Times New Roman"/>
          <w:sz w:val="24"/>
          <w:szCs w:val="24"/>
        </w:rPr>
        <w:t xml:space="preserve"> are free to take advantage of any technological advances that they find appropriate for their needs.</w:t>
      </w:r>
    </w:p>
    <w:p w:rsidR="001C3DFB" w:rsidRPr="00250910" w:rsidP="00E50EA6" w14:paraId="03494AD5" w14:textId="77777777">
      <w:pPr>
        <w:pStyle w:val="Heading3"/>
      </w:pPr>
      <w:r w:rsidRPr="00250910">
        <w:t>4.</w:t>
      </w:r>
      <w:r w:rsidRPr="00250910">
        <w:tab/>
        <w:t>Duplication</w:t>
      </w:r>
    </w:p>
    <w:p w:rsidR="001C3DFB" w:rsidRPr="00250910" w:rsidP="00B866E8" w14:paraId="7E4C5704" w14:textId="5CEA8A96">
      <w:pPr>
        <w:spacing w:line="240" w:lineRule="auto"/>
        <w:rPr>
          <w:rFonts w:ascii="Times New Roman" w:hAnsi="Times New Roman" w:cs="Times New Roman"/>
          <w:sz w:val="24"/>
          <w:szCs w:val="24"/>
        </w:rPr>
      </w:pPr>
      <w:r w:rsidRPr="00250910">
        <w:rPr>
          <w:rFonts w:ascii="Times New Roman" w:hAnsi="Times New Roman" w:cs="Times New Roman"/>
          <w:sz w:val="24"/>
          <w:szCs w:val="24"/>
        </w:rPr>
        <w:t>There is no duplication of information.</w:t>
      </w:r>
    </w:p>
    <w:p w:rsidR="001C3DFB" w:rsidRPr="00250910" w:rsidP="00E50EA6" w14:paraId="51B3358E" w14:textId="77777777">
      <w:pPr>
        <w:pStyle w:val="Heading3"/>
      </w:pPr>
      <w:r w:rsidRPr="00250910">
        <w:t>5.</w:t>
      </w:r>
      <w:r w:rsidRPr="00250910">
        <w:tab/>
        <w:t>Small Business Impact</w:t>
      </w:r>
    </w:p>
    <w:p w:rsidR="00D1035F" w:rsidRPr="00250910" w:rsidP="00B866E8" w14:paraId="631A6139" w14:textId="0895B16C">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This information collection affects small businesses.  However, we minimize the impact on small businesses by allowing flexibility in how information requirements are met so that providers can meet them in a way that is consistent with their existing operations. For example, </w:t>
      </w:r>
      <w:r w:rsidR="00D17E63">
        <w:rPr>
          <w:rFonts w:ascii="Times New Roman" w:hAnsi="Times New Roman" w:cs="Times New Roman"/>
          <w:sz w:val="24"/>
          <w:szCs w:val="24"/>
        </w:rPr>
        <w:t>as part of the quality assessment and performance improvement plan</w:t>
      </w:r>
      <w:r w:rsidR="00E303AC">
        <w:rPr>
          <w:rFonts w:ascii="Times New Roman" w:hAnsi="Times New Roman" w:cs="Times New Roman"/>
          <w:sz w:val="24"/>
          <w:szCs w:val="24"/>
        </w:rPr>
        <w:t xml:space="preserve"> </w:t>
      </w:r>
      <w:r w:rsidRPr="00250910">
        <w:rPr>
          <w:rFonts w:ascii="Times New Roman" w:hAnsi="Times New Roman" w:cs="Times New Roman"/>
          <w:sz w:val="24"/>
          <w:szCs w:val="24"/>
        </w:rPr>
        <w:t xml:space="preserve">CMS requires the </w:t>
      </w:r>
      <w:r w:rsidR="00E7694B">
        <w:rPr>
          <w:rFonts w:ascii="Times New Roman" w:hAnsi="Times New Roman" w:cs="Times New Roman"/>
          <w:sz w:val="24"/>
          <w:szCs w:val="24"/>
        </w:rPr>
        <w:t>CMHC</w:t>
      </w:r>
      <w:r w:rsidRPr="00250910">
        <w:rPr>
          <w:rFonts w:ascii="Times New Roman" w:hAnsi="Times New Roman" w:cs="Times New Roman"/>
          <w:sz w:val="24"/>
          <w:szCs w:val="24"/>
        </w:rPr>
        <w:t xml:space="preserve"> to </w:t>
      </w:r>
      <w:r w:rsidR="00E7694B">
        <w:rPr>
          <w:rFonts w:ascii="Times New Roman" w:hAnsi="Times New Roman" w:cs="Times New Roman"/>
          <w:sz w:val="24"/>
          <w:szCs w:val="24"/>
        </w:rPr>
        <w:t>assess</w:t>
      </w:r>
      <w:r w:rsidRPr="00250910">
        <w:rPr>
          <w:rFonts w:ascii="Times New Roman" w:hAnsi="Times New Roman" w:cs="Times New Roman"/>
          <w:sz w:val="24"/>
          <w:szCs w:val="24"/>
        </w:rPr>
        <w:t xml:space="preserve"> its organization and services</w:t>
      </w:r>
      <w:r w:rsidR="00E303AC">
        <w:rPr>
          <w:rFonts w:ascii="Times New Roman" w:hAnsi="Times New Roman" w:cs="Times New Roman"/>
          <w:sz w:val="24"/>
          <w:szCs w:val="24"/>
        </w:rPr>
        <w:t xml:space="preserve"> (</w:t>
      </w:r>
      <w:r w:rsidRPr="001064AA" w:rsidR="00E303AC">
        <w:rPr>
          <w:rFonts w:ascii="Times New Roman" w:hAnsi="Times New Roman" w:cs="Times New Roman"/>
          <w:sz w:val="24"/>
          <w:szCs w:val="24"/>
        </w:rPr>
        <w:t>§</w:t>
      </w:r>
      <w:r w:rsidR="00E303AC">
        <w:rPr>
          <w:rFonts w:ascii="Times New Roman" w:hAnsi="Times New Roman" w:cs="Times New Roman"/>
          <w:sz w:val="24"/>
          <w:szCs w:val="24"/>
        </w:rPr>
        <w:t xml:space="preserve"> </w:t>
      </w:r>
      <w:r w:rsidRPr="00250910" w:rsidR="00E303AC">
        <w:rPr>
          <w:rFonts w:ascii="Times New Roman" w:hAnsi="Times New Roman" w:cs="Times New Roman"/>
          <w:sz w:val="24"/>
          <w:szCs w:val="24"/>
        </w:rPr>
        <w:t>485.91</w:t>
      </w:r>
      <w:r w:rsidR="00E303AC">
        <w:rPr>
          <w:rFonts w:ascii="Times New Roman" w:hAnsi="Times New Roman" w:cs="Times New Roman"/>
          <w:sz w:val="24"/>
          <w:szCs w:val="24"/>
        </w:rPr>
        <w:t>7)</w:t>
      </w:r>
      <w:r w:rsidRPr="00250910">
        <w:rPr>
          <w:rFonts w:ascii="Times New Roman" w:hAnsi="Times New Roman" w:cs="Times New Roman"/>
          <w:sz w:val="24"/>
          <w:szCs w:val="24"/>
        </w:rPr>
        <w:t>. Based on the results of that assessment, the CMHC would choose which quality measures and data indicators it will collect, maintain, and analyze. CMS does not prescribe what type of quality measures and data elements the hospice should use in its internal quality assessment and performance improvement program. We leave this as flexible as possible for the CMHC to be able to choose measures and associated data elements that apply to the specific area(s) the CMHC has chosen to focus on.</w:t>
      </w:r>
    </w:p>
    <w:p w:rsidR="001C3DFB" w:rsidRPr="00250910" w:rsidP="00E50EA6" w14:paraId="0610C358" w14:textId="77777777">
      <w:pPr>
        <w:pStyle w:val="Heading3"/>
      </w:pPr>
      <w:r w:rsidRPr="00250910">
        <w:t>6.</w:t>
      </w:r>
      <w:r w:rsidRPr="00250910">
        <w:tab/>
        <w:t>Less Frequent</w:t>
      </w:r>
      <w:r w:rsidRPr="00250910">
        <w:t xml:space="preserve"> Collection</w:t>
      </w:r>
    </w:p>
    <w:p w:rsidR="001C3DFB" w:rsidRPr="00250910" w:rsidP="00B866E8" w14:paraId="4C22AF34" w14:textId="3C9BDB2F">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With less frequent collection, CMS </w:t>
      </w:r>
      <w:r w:rsidR="00E7694B">
        <w:rPr>
          <w:rFonts w:ascii="Times New Roman" w:hAnsi="Times New Roman" w:cs="Times New Roman"/>
          <w:sz w:val="24"/>
          <w:szCs w:val="24"/>
        </w:rPr>
        <w:t xml:space="preserve">could not </w:t>
      </w:r>
      <w:r w:rsidRPr="00250910">
        <w:rPr>
          <w:rFonts w:ascii="Times New Roman" w:hAnsi="Times New Roman" w:cs="Times New Roman"/>
          <w:sz w:val="24"/>
          <w:szCs w:val="24"/>
        </w:rPr>
        <w:t>ensure timely compliance with CMHC CoPs. In addition, collecting less frequently could have a negative impact on the client</w:t>
      </w:r>
      <w:r w:rsidRPr="00250910" w:rsidR="003A1D2B">
        <w:rPr>
          <w:rFonts w:ascii="Times New Roman" w:hAnsi="Times New Roman" w:cs="Times New Roman"/>
          <w:sz w:val="24"/>
          <w:szCs w:val="24"/>
        </w:rPr>
        <w:t>’</w:t>
      </w:r>
      <w:r w:rsidRPr="00250910">
        <w:rPr>
          <w:rFonts w:ascii="Times New Roman" w:hAnsi="Times New Roman" w:cs="Times New Roman"/>
          <w:sz w:val="24"/>
          <w:szCs w:val="24"/>
        </w:rPr>
        <w:t>s active treatment plan and services to treat the client</w:t>
      </w:r>
      <w:r w:rsidRPr="00250910" w:rsidR="003A1D2B">
        <w:rPr>
          <w:rFonts w:ascii="Times New Roman" w:hAnsi="Times New Roman" w:cs="Times New Roman"/>
          <w:sz w:val="24"/>
          <w:szCs w:val="24"/>
        </w:rPr>
        <w:t>’</w:t>
      </w:r>
      <w:r w:rsidRPr="00250910">
        <w:rPr>
          <w:rFonts w:ascii="Times New Roman" w:hAnsi="Times New Roman" w:cs="Times New Roman"/>
          <w:sz w:val="24"/>
          <w:szCs w:val="24"/>
        </w:rPr>
        <w:t>s condition.</w:t>
      </w:r>
    </w:p>
    <w:p w:rsidR="001C3DFB" w:rsidRPr="00250910" w:rsidP="00E50EA6" w14:paraId="69A84C7C" w14:textId="77777777">
      <w:pPr>
        <w:pStyle w:val="Heading3"/>
      </w:pPr>
      <w:r w:rsidRPr="00250910">
        <w:t>7.</w:t>
      </w:r>
      <w:r w:rsidRPr="00250910">
        <w:tab/>
        <w:t>Special Circumstances Leading to Information Collection</w:t>
      </w:r>
    </w:p>
    <w:p w:rsidR="001C3DFB" w:rsidP="00B866E8" w14:paraId="788B0EC7" w14:textId="77777777">
      <w:pPr>
        <w:spacing w:line="240" w:lineRule="auto"/>
        <w:rPr>
          <w:rFonts w:ascii="Times New Roman" w:hAnsi="Times New Roman" w:cs="Times New Roman"/>
          <w:sz w:val="24"/>
          <w:szCs w:val="24"/>
        </w:rPr>
      </w:pPr>
      <w:r w:rsidRPr="00250910">
        <w:rPr>
          <w:rFonts w:ascii="Times New Roman" w:hAnsi="Times New Roman" w:cs="Times New Roman"/>
          <w:sz w:val="24"/>
          <w:szCs w:val="24"/>
        </w:rPr>
        <w:t>There are no special circumstances for collecting this information.</w:t>
      </w:r>
    </w:p>
    <w:p w:rsidR="001C3DFB" w:rsidRPr="00250910" w:rsidP="004146C6" w14:paraId="09C2F16A" w14:textId="77777777">
      <w:pPr>
        <w:pStyle w:val="Heading3"/>
        <w:spacing w:before="240" w:after="0"/>
      </w:pPr>
      <w:r w:rsidRPr="00250910">
        <w:t>8.</w:t>
      </w:r>
      <w:r w:rsidRPr="00250910">
        <w:tab/>
        <w:t>Federal</w:t>
      </w:r>
      <w:r w:rsidRPr="00250910" w:rsidR="008920F2">
        <w:t xml:space="preserve"> Register </w:t>
      </w:r>
      <w:r w:rsidRPr="00250910">
        <w:t>Notice/Outside Consultation</w:t>
      </w:r>
    </w:p>
    <w:p w:rsidR="005975A5" w:rsidP="00B866E8" w14:paraId="0A3E95C4" w14:textId="0BEE2C82">
      <w:pPr>
        <w:spacing w:line="240" w:lineRule="auto"/>
        <w:rPr>
          <w:rFonts w:ascii="Times New Roman" w:hAnsi="Times New Roman" w:cs="Times New Roman"/>
          <w:sz w:val="24"/>
          <w:szCs w:val="24"/>
        </w:rPr>
      </w:pPr>
      <w:r w:rsidRPr="005975A5">
        <w:rPr>
          <w:rFonts w:ascii="Times New Roman" w:hAnsi="Times New Roman" w:cs="Times New Roman"/>
          <w:sz w:val="24"/>
          <w:szCs w:val="24"/>
        </w:rPr>
        <w:t xml:space="preserve">The 60-day Federal Register notice published </w:t>
      </w:r>
      <w:r w:rsidR="00705575">
        <w:rPr>
          <w:rFonts w:ascii="Times New Roman" w:hAnsi="Times New Roman" w:cs="Times New Roman"/>
          <w:sz w:val="24"/>
          <w:szCs w:val="24"/>
        </w:rPr>
        <w:t>on June 30, 2025 (90 FR 27868).</w:t>
      </w:r>
    </w:p>
    <w:p w:rsidR="00705575" w:rsidRPr="00705575" w:rsidP="00705575" w14:paraId="65E75C4D" w14:textId="1ED0AC2D">
      <w:pPr>
        <w:spacing w:line="240" w:lineRule="auto"/>
        <w:rPr>
          <w:rFonts w:ascii="Times New Roman" w:hAnsi="Times New Roman" w:cs="Times New Roman"/>
          <w:sz w:val="24"/>
          <w:szCs w:val="24"/>
        </w:rPr>
      </w:pPr>
      <w:r w:rsidRPr="00705575">
        <w:rPr>
          <w:rFonts w:ascii="Times New Roman" w:hAnsi="Times New Roman" w:cs="Times New Roman"/>
          <w:sz w:val="24"/>
          <w:szCs w:val="24"/>
        </w:rPr>
        <w:t xml:space="preserve">CMS received </w:t>
      </w:r>
      <w:r>
        <w:rPr>
          <w:rFonts w:ascii="Times New Roman" w:hAnsi="Times New Roman" w:cs="Times New Roman"/>
          <w:sz w:val="24"/>
          <w:szCs w:val="24"/>
        </w:rPr>
        <w:t xml:space="preserve">one </w:t>
      </w:r>
      <w:r w:rsidRPr="00705575">
        <w:rPr>
          <w:rFonts w:ascii="Times New Roman" w:hAnsi="Times New Roman" w:cs="Times New Roman"/>
          <w:sz w:val="24"/>
          <w:szCs w:val="24"/>
        </w:rPr>
        <w:t xml:space="preserve">comment from </w:t>
      </w:r>
      <w:r>
        <w:rPr>
          <w:rFonts w:ascii="Times New Roman" w:hAnsi="Times New Roman" w:cs="Times New Roman"/>
          <w:sz w:val="24"/>
          <w:szCs w:val="24"/>
        </w:rPr>
        <w:t xml:space="preserve">an </w:t>
      </w:r>
      <w:r w:rsidRPr="00705575">
        <w:rPr>
          <w:rFonts w:ascii="Times New Roman" w:hAnsi="Times New Roman" w:cs="Times New Roman"/>
          <w:sz w:val="24"/>
          <w:szCs w:val="24"/>
        </w:rPr>
        <w:t xml:space="preserve">individual. </w:t>
      </w:r>
      <w:r w:rsidR="007E4E0B">
        <w:rPr>
          <w:rFonts w:ascii="Times New Roman" w:hAnsi="Times New Roman" w:cs="Times New Roman"/>
          <w:sz w:val="24"/>
          <w:szCs w:val="24"/>
        </w:rPr>
        <w:t xml:space="preserve">The comment was out of scope of the information collection (see </w:t>
      </w:r>
      <w:r w:rsidR="00F77329">
        <w:rPr>
          <w:rFonts w:ascii="Times New Roman" w:hAnsi="Times New Roman" w:cs="Times New Roman"/>
          <w:sz w:val="24"/>
          <w:szCs w:val="24"/>
        </w:rPr>
        <w:t>A</w:t>
      </w:r>
      <w:r w:rsidR="007E4E0B">
        <w:rPr>
          <w:rFonts w:ascii="Times New Roman" w:hAnsi="Times New Roman" w:cs="Times New Roman"/>
          <w:sz w:val="24"/>
          <w:szCs w:val="24"/>
        </w:rPr>
        <w:t>ttachment A).</w:t>
      </w:r>
    </w:p>
    <w:p w:rsidR="00705575" w:rsidP="00B866E8" w14:paraId="49710868" w14:textId="2F1AAEC6">
      <w:pPr>
        <w:spacing w:line="240" w:lineRule="auto"/>
        <w:rPr>
          <w:rFonts w:ascii="Times New Roman" w:hAnsi="Times New Roman" w:cs="Times New Roman"/>
          <w:sz w:val="24"/>
          <w:szCs w:val="24"/>
        </w:rPr>
      </w:pPr>
      <w:r w:rsidRPr="00705575">
        <w:rPr>
          <w:rFonts w:ascii="Times New Roman" w:hAnsi="Times New Roman" w:cs="Times New Roman"/>
          <w:sz w:val="24"/>
          <w:szCs w:val="24"/>
        </w:rPr>
        <w:t xml:space="preserve">The 30-day Federal Register notice published on </w:t>
      </w:r>
      <w:r w:rsidR="001257A9">
        <w:rPr>
          <w:rFonts w:ascii="Times New Roman" w:hAnsi="Times New Roman" w:cs="Times New Roman"/>
          <w:sz w:val="24"/>
          <w:szCs w:val="24"/>
        </w:rPr>
        <w:t>September 30, 2025</w:t>
      </w:r>
      <w:r w:rsidRPr="009F2984">
        <w:rPr>
          <w:rFonts w:ascii="Times New Roman" w:hAnsi="Times New Roman" w:cs="Times New Roman"/>
          <w:sz w:val="24"/>
          <w:szCs w:val="24"/>
        </w:rPr>
        <w:t xml:space="preserve"> (90 FR </w:t>
      </w:r>
      <w:r w:rsidR="0014036A">
        <w:rPr>
          <w:rFonts w:ascii="Times New Roman" w:hAnsi="Times New Roman" w:cs="Times New Roman"/>
          <w:sz w:val="24"/>
          <w:szCs w:val="24"/>
        </w:rPr>
        <w:t>46895</w:t>
      </w:r>
      <w:r w:rsidRPr="009F2984">
        <w:rPr>
          <w:rFonts w:ascii="Times New Roman" w:hAnsi="Times New Roman" w:cs="Times New Roman"/>
          <w:sz w:val="24"/>
          <w:szCs w:val="24"/>
        </w:rPr>
        <w:t>).</w:t>
      </w:r>
    </w:p>
    <w:p w:rsidR="004146C6" w:rsidRPr="00250910" w:rsidP="00B866E8" w14:paraId="755C11E0" w14:textId="77777777">
      <w:pPr>
        <w:spacing w:line="240" w:lineRule="auto"/>
        <w:rPr>
          <w:rFonts w:ascii="Times New Roman" w:hAnsi="Times New Roman" w:cs="Times New Roman"/>
          <w:sz w:val="24"/>
          <w:szCs w:val="24"/>
        </w:rPr>
      </w:pPr>
    </w:p>
    <w:p w:rsidR="001C3DFB" w:rsidRPr="00250910" w:rsidP="00E50EA6" w14:paraId="1A04D452" w14:textId="77777777">
      <w:pPr>
        <w:pStyle w:val="Heading3"/>
      </w:pPr>
      <w:r w:rsidRPr="00250910">
        <w:t>9.</w:t>
      </w:r>
      <w:r w:rsidRPr="00250910">
        <w:tab/>
        <w:t>Payment or Gift to Respondents</w:t>
      </w:r>
    </w:p>
    <w:p w:rsidR="001C3DFB" w:rsidRPr="00250910" w:rsidP="00B866E8" w14:paraId="465219FE" w14:textId="77777777">
      <w:pPr>
        <w:spacing w:line="240" w:lineRule="auto"/>
        <w:rPr>
          <w:rFonts w:ascii="Times New Roman" w:hAnsi="Times New Roman" w:cs="Times New Roman"/>
          <w:sz w:val="24"/>
          <w:szCs w:val="24"/>
        </w:rPr>
      </w:pPr>
      <w:r w:rsidRPr="00250910">
        <w:rPr>
          <w:rFonts w:ascii="Times New Roman" w:hAnsi="Times New Roman" w:cs="Times New Roman"/>
          <w:sz w:val="24"/>
          <w:szCs w:val="24"/>
        </w:rPr>
        <w:t>There are no payments or gifts to respondents.</w:t>
      </w:r>
    </w:p>
    <w:p w:rsidR="001C3DFB" w:rsidRPr="00250910" w:rsidP="00E50EA6" w14:paraId="56BBF4B2" w14:textId="77777777">
      <w:pPr>
        <w:pStyle w:val="Heading3"/>
      </w:pPr>
      <w:r w:rsidRPr="00250910">
        <w:t>10.</w:t>
      </w:r>
      <w:r w:rsidRPr="00250910">
        <w:tab/>
        <w:t>Confidentiality</w:t>
      </w:r>
    </w:p>
    <w:p w:rsidR="001C3DFB" w:rsidRPr="00250910" w:rsidP="00B866E8" w14:paraId="03A73F30" w14:textId="25E7B3DD">
      <w:pPr>
        <w:spacing w:line="240" w:lineRule="auto"/>
        <w:rPr>
          <w:rFonts w:ascii="Times New Roman" w:hAnsi="Times New Roman" w:cs="Times New Roman"/>
          <w:sz w:val="24"/>
          <w:szCs w:val="24"/>
        </w:rPr>
      </w:pPr>
      <w:r w:rsidRPr="00250910">
        <w:rPr>
          <w:rFonts w:ascii="Times New Roman" w:hAnsi="Times New Roman" w:cs="Times New Roman"/>
          <w:sz w:val="24"/>
          <w:szCs w:val="24"/>
        </w:rPr>
        <w:t>We do not pledge confidentiality of aggregate data.</w:t>
      </w:r>
      <w:r w:rsidR="002F4E1D">
        <w:rPr>
          <w:rFonts w:ascii="Times New Roman" w:hAnsi="Times New Roman" w:cs="Times New Roman"/>
          <w:sz w:val="24"/>
          <w:szCs w:val="24"/>
        </w:rPr>
        <w:t xml:space="preserve"> </w:t>
      </w:r>
      <w:r w:rsidRPr="00250910">
        <w:rPr>
          <w:rFonts w:ascii="Times New Roman" w:hAnsi="Times New Roman" w:cs="Times New Roman"/>
          <w:sz w:val="24"/>
          <w:szCs w:val="24"/>
        </w:rPr>
        <w:t>We pledge confidentiality of patient-specific data in accordance with the Privacy Act of 1974 (5 U.S.C. 552a).</w:t>
      </w:r>
    </w:p>
    <w:p w:rsidR="001C3DFB" w:rsidRPr="00250910" w:rsidP="00E50EA6" w14:paraId="422FC4D7" w14:textId="77777777">
      <w:pPr>
        <w:pStyle w:val="Heading3"/>
      </w:pPr>
      <w:r w:rsidRPr="00250910">
        <w:t>11.</w:t>
      </w:r>
      <w:r w:rsidRPr="00250910">
        <w:tab/>
        <w:t>Sensitive</w:t>
      </w:r>
      <w:r w:rsidRPr="00250910" w:rsidR="008920F2">
        <w:t xml:space="preserve"> </w:t>
      </w:r>
      <w:r w:rsidRPr="00250910">
        <w:t>Questions</w:t>
      </w:r>
    </w:p>
    <w:p w:rsidR="001C3DFB" w:rsidRPr="00250910" w:rsidP="00B866E8" w14:paraId="3D9F52FC" w14:textId="77777777">
      <w:pPr>
        <w:spacing w:line="240" w:lineRule="auto"/>
        <w:rPr>
          <w:rFonts w:ascii="Times New Roman" w:hAnsi="Times New Roman" w:cs="Times New Roman"/>
          <w:sz w:val="24"/>
          <w:szCs w:val="24"/>
        </w:rPr>
      </w:pPr>
      <w:r w:rsidRPr="00250910">
        <w:rPr>
          <w:rFonts w:ascii="Times New Roman" w:hAnsi="Times New Roman" w:cs="Times New Roman"/>
          <w:sz w:val="24"/>
          <w:szCs w:val="24"/>
        </w:rPr>
        <w:t>There are no questions of a sensitive nature.</w:t>
      </w:r>
    </w:p>
    <w:p w:rsidR="001C3DFB" w:rsidRPr="00250910" w:rsidP="00E50EA6" w14:paraId="243F5016" w14:textId="77777777">
      <w:pPr>
        <w:pStyle w:val="Heading3"/>
      </w:pPr>
      <w:r w:rsidRPr="00250910">
        <w:t>12.</w:t>
      </w:r>
      <w:r w:rsidRPr="00250910">
        <w:tab/>
        <w:t>Burden Estimates (Hours</w:t>
      </w:r>
      <w:r w:rsidRPr="00250910" w:rsidR="008920F2">
        <w:t xml:space="preserve"> </w:t>
      </w:r>
      <w:r w:rsidRPr="00250910">
        <w:t>and Wages)</w:t>
      </w:r>
    </w:p>
    <w:p w:rsidR="001C3DFB" w:rsidRPr="008B0F5B" w:rsidP="00B866E8" w14:paraId="2BF01ADC" w14:textId="44EBEDBE">
      <w:pPr>
        <w:spacing w:line="240" w:lineRule="auto"/>
        <w:rPr>
          <w:rFonts w:ascii="Times New Roman" w:hAnsi="Times New Roman" w:cs="Times New Roman"/>
          <w:sz w:val="24"/>
          <w:szCs w:val="24"/>
        </w:rPr>
      </w:pPr>
      <w:r w:rsidRPr="00250910">
        <w:rPr>
          <w:rFonts w:ascii="Times New Roman" w:hAnsi="Times New Roman" w:cs="Times New Roman"/>
          <w:sz w:val="24"/>
          <w:szCs w:val="24"/>
        </w:rPr>
        <w:t>The information collection requirements are shown below</w:t>
      </w:r>
      <w:r w:rsidR="00E7694B">
        <w:rPr>
          <w:rFonts w:ascii="Times New Roman" w:hAnsi="Times New Roman" w:cs="Times New Roman"/>
          <w:sz w:val="24"/>
          <w:szCs w:val="24"/>
        </w:rPr>
        <w:t>,</w:t>
      </w:r>
      <w:r w:rsidRPr="00250910">
        <w:rPr>
          <w:rFonts w:ascii="Times New Roman" w:hAnsi="Times New Roman" w:cs="Times New Roman"/>
          <w:sz w:val="24"/>
          <w:szCs w:val="24"/>
        </w:rPr>
        <w:t xml:space="preserve"> with an estimate of the annual reporting and </w:t>
      </w:r>
      <w:r w:rsidR="00E7694B">
        <w:rPr>
          <w:rFonts w:ascii="Times New Roman" w:hAnsi="Times New Roman" w:cs="Times New Roman"/>
          <w:sz w:val="24"/>
          <w:szCs w:val="24"/>
        </w:rPr>
        <w:t>record-keeping</w:t>
      </w:r>
      <w:r w:rsidRPr="00250910">
        <w:rPr>
          <w:rFonts w:ascii="Times New Roman" w:hAnsi="Times New Roman" w:cs="Times New Roman"/>
          <w:sz w:val="24"/>
          <w:szCs w:val="24"/>
        </w:rPr>
        <w:t xml:space="preserve"> burdens. </w:t>
      </w:r>
      <w:r w:rsidR="00E7694B">
        <w:rPr>
          <w:rFonts w:ascii="Times New Roman" w:hAnsi="Times New Roman" w:cs="Times New Roman"/>
          <w:sz w:val="24"/>
          <w:szCs w:val="24"/>
        </w:rPr>
        <w:t>The estimates include</w:t>
      </w:r>
      <w:r w:rsidRPr="00250910">
        <w:rPr>
          <w:rFonts w:ascii="Times New Roman" w:hAnsi="Times New Roman" w:cs="Times New Roman"/>
          <w:sz w:val="24"/>
          <w:szCs w:val="24"/>
        </w:rPr>
        <w:t xml:space="preserve"> the time for reviewing instructions, searching existing data sources, gathering and maintaining the data needed, and completing and reviewing the </w:t>
      </w:r>
      <w:r w:rsidR="00E7694B">
        <w:rPr>
          <w:rFonts w:ascii="Times New Roman" w:hAnsi="Times New Roman" w:cs="Times New Roman"/>
          <w:sz w:val="24"/>
          <w:szCs w:val="24"/>
        </w:rPr>
        <w:t>information collection</w:t>
      </w:r>
      <w:r w:rsidRPr="00250910">
        <w:rPr>
          <w:rFonts w:ascii="Times New Roman" w:hAnsi="Times New Roman" w:cs="Times New Roman"/>
          <w:sz w:val="24"/>
          <w:szCs w:val="24"/>
        </w:rPr>
        <w:t>.</w:t>
      </w:r>
      <w:r w:rsidR="008B0F5B">
        <w:rPr>
          <w:rFonts w:ascii="Times New Roman" w:hAnsi="Times New Roman" w:cs="Times New Roman"/>
          <w:sz w:val="24"/>
          <w:szCs w:val="24"/>
        </w:rPr>
        <w:t xml:space="preserve"> </w:t>
      </w:r>
      <w:r w:rsidRPr="00250910" w:rsidR="008B0F5B">
        <w:rPr>
          <w:rFonts w:ascii="Times New Roman" w:hAnsi="Times New Roman" w:cs="Times New Roman"/>
          <w:sz w:val="24"/>
          <w:szCs w:val="24"/>
        </w:rPr>
        <w:t>Many of the following requirements are performed only once by each CMHC</w:t>
      </w:r>
      <w:r w:rsidR="008B0F5B">
        <w:rPr>
          <w:rFonts w:ascii="Times New Roman" w:hAnsi="Times New Roman" w:cs="Times New Roman"/>
          <w:sz w:val="24"/>
          <w:szCs w:val="24"/>
        </w:rPr>
        <w:t xml:space="preserve">, </w:t>
      </w:r>
      <w:r w:rsidRPr="00250910" w:rsidR="008B0F5B">
        <w:rPr>
          <w:rFonts w:ascii="Times New Roman" w:hAnsi="Times New Roman" w:cs="Times New Roman"/>
          <w:sz w:val="24"/>
          <w:szCs w:val="24"/>
        </w:rPr>
        <w:t xml:space="preserve">such as </w:t>
      </w:r>
      <w:r w:rsidR="008B0F5B">
        <w:rPr>
          <w:rFonts w:ascii="Times New Roman" w:hAnsi="Times New Roman" w:cs="Times New Roman"/>
          <w:sz w:val="24"/>
          <w:szCs w:val="24"/>
        </w:rPr>
        <w:t>developing</w:t>
      </w:r>
      <w:r w:rsidRPr="00250910" w:rsidR="008B0F5B">
        <w:rPr>
          <w:rFonts w:ascii="Times New Roman" w:hAnsi="Times New Roman" w:cs="Times New Roman"/>
          <w:sz w:val="24"/>
          <w:szCs w:val="24"/>
        </w:rPr>
        <w:t xml:space="preserve"> a standard client rights disclosure</w:t>
      </w:r>
      <w:r w:rsidR="005975A5">
        <w:rPr>
          <w:rFonts w:ascii="Times New Roman" w:hAnsi="Times New Roman" w:cs="Times New Roman"/>
          <w:sz w:val="24"/>
          <w:szCs w:val="24"/>
        </w:rPr>
        <w:t xml:space="preserve"> at </w:t>
      </w:r>
      <w:r w:rsidRPr="0000251C" w:rsidR="005975A5">
        <w:rPr>
          <w:rFonts w:ascii="Times New Roman" w:hAnsi="Times New Roman" w:cs="Times New Roman"/>
          <w:sz w:val="24"/>
          <w:szCs w:val="24"/>
        </w:rPr>
        <w:t>§</w:t>
      </w:r>
      <w:r w:rsidR="005975A5">
        <w:rPr>
          <w:rFonts w:ascii="Times New Roman" w:hAnsi="Times New Roman" w:cs="Times New Roman"/>
          <w:sz w:val="24"/>
          <w:szCs w:val="24"/>
        </w:rPr>
        <w:t xml:space="preserve"> 485.910</w:t>
      </w:r>
      <w:r w:rsidR="008B0F5B">
        <w:rPr>
          <w:rFonts w:ascii="Times New Roman" w:hAnsi="Times New Roman" w:cs="Times New Roman"/>
          <w:sz w:val="24"/>
          <w:szCs w:val="24"/>
        </w:rPr>
        <w:t>.</w:t>
      </w:r>
      <w:r w:rsidRPr="008B0F5B" w:rsidR="008B0F5B">
        <w:rPr>
          <w:rFonts w:ascii="Times New Roman" w:eastAsia="Times New Roman" w:hAnsi="Times New Roman" w:cs="Times New Roman"/>
          <w:sz w:val="24"/>
          <w:szCs w:val="24"/>
        </w:rPr>
        <w:t xml:space="preserve"> </w:t>
      </w:r>
      <w:r w:rsidRPr="008B0F5B" w:rsidR="008B0F5B">
        <w:rPr>
          <w:rFonts w:ascii="Times New Roman" w:hAnsi="Times New Roman" w:cs="Times New Roman"/>
          <w:sz w:val="24"/>
          <w:szCs w:val="24"/>
        </w:rPr>
        <w:t xml:space="preserve">We are not including the burden associated with certain patient-related activities under the Conditions of Participation for </w:t>
      </w:r>
      <w:r w:rsidR="008B0F5B">
        <w:rPr>
          <w:rFonts w:ascii="Times New Roman" w:hAnsi="Times New Roman" w:cs="Times New Roman"/>
          <w:sz w:val="24"/>
          <w:szCs w:val="24"/>
        </w:rPr>
        <w:t>CMHCs</w:t>
      </w:r>
      <w:r w:rsidRPr="008B0F5B" w:rsidR="008B0F5B">
        <w:rPr>
          <w:rFonts w:ascii="Times New Roman" w:hAnsi="Times New Roman" w:cs="Times New Roman"/>
          <w:sz w:val="24"/>
          <w:szCs w:val="24"/>
        </w:rPr>
        <w:t xml:space="preserve"> because the activities are considered usual and customary business practices and are exempt from the PRA in accordance with 5 CFR 1320.3(b)(2). </w:t>
      </w:r>
      <w:r w:rsidR="008B0F5B">
        <w:rPr>
          <w:rFonts w:ascii="Times New Roman" w:hAnsi="Times New Roman" w:cs="Times New Roman"/>
          <w:sz w:val="24"/>
          <w:szCs w:val="24"/>
        </w:rPr>
        <w:t>Many requirements</w:t>
      </w:r>
      <w:r w:rsidRPr="00250910" w:rsidR="008B0F5B">
        <w:rPr>
          <w:rFonts w:ascii="Times New Roman" w:hAnsi="Times New Roman" w:cs="Times New Roman"/>
          <w:sz w:val="24"/>
          <w:szCs w:val="24"/>
        </w:rPr>
        <w:t xml:space="preserve"> would normally be performed by the CMHC in the normal course of responsible business practices in the absence of these requirements (such as the maintenance of in-service training records)</w:t>
      </w:r>
      <w:r w:rsidR="008B0F5B">
        <w:rPr>
          <w:rFonts w:ascii="Times New Roman" w:hAnsi="Times New Roman" w:cs="Times New Roman"/>
          <w:sz w:val="24"/>
          <w:szCs w:val="24"/>
        </w:rPr>
        <w:t>. Therefore, they</w:t>
      </w:r>
      <w:r w:rsidRPr="00250910" w:rsidR="008B0F5B">
        <w:rPr>
          <w:rFonts w:ascii="Times New Roman" w:hAnsi="Times New Roman" w:cs="Times New Roman"/>
          <w:sz w:val="24"/>
          <w:szCs w:val="24"/>
        </w:rPr>
        <w:t xml:space="preserve"> </w:t>
      </w:r>
      <w:r w:rsidR="008B0F5B">
        <w:rPr>
          <w:rFonts w:ascii="Times New Roman" w:hAnsi="Times New Roman" w:cs="Times New Roman"/>
          <w:sz w:val="24"/>
          <w:szCs w:val="24"/>
        </w:rPr>
        <w:t>impose a minimal, if any, burden on CMHCs.</w:t>
      </w:r>
    </w:p>
    <w:p w:rsidR="00B54A23" w:rsidRPr="00335F70" w:rsidP="00E50EA6" w14:paraId="31ECD5CF" w14:textId="3B3E7129">
      <w:pPr>
        <w:pStyle w:val="Heading4"/>
      </w:pPr>
      <w:r w:rsidRPr="00335F70">
        <w:t>Labor and Wages</w:t>
      </w:r>
    </w:p>
    <w:p w:rsidR="00B54A23" w:rsidRPr="00B54A23" w:rsidP="00B54A23" w14:paraId="65D3266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54A23" w:rsidRPr="00B54A23" w:rsidP="00B54A23" w14:paraId="70757D88" w14:textId="77777777">
      <w:pPr>
        <w:widowControl w:val="0"/>
        <w:autoSpaceDN w:val="0"/>
        <w:spacing w:after="0" w:line="240" w:lineRule="auto"/>
        <w:rPr>
          <w:rFonts w:ascii="Times New Roman" w:eastAsia="Calibri" w:hAnsi="Times New Roman" w:cs="Times New Roman"/>
          <w:sz w:val="24"/>
          <w:szCs w:val="24"/>
        </w:rPr>
      </w:pPr>
      <w:r w:rsidRPr="00B54A23">
        <w:rPr>
          <w:rFonts w:ascii="Times New Roman" w:eastAsia="Calibri" w:hAnsi="Times New Roman" w:cs="Times New Roman"/>
          <w:sz w:val="24"/>
          <w:szCs w:val="24"/>
        </w:rPr>
        <w:t xml:space="preserve">To derive average costs, we used data from the U.S. Bureau of Labor Statistics’ May 2023 National </w:t>
      </w:r>
      <w:bookmarkStart w:id="0" w:name="_Hlk173492676"/>
      <w:r w:rsidRPr="00B54A23">
        <w:rPr>
          <w:rFonts w:ascii="Times New Roman" w:eastAsia="Calibri" w:hAnsi="Times New Roman" w:cs="Times New Roman"/>
          <w:sz w:val="24"/>
          <w:szCs w:val="24"/>
        </w:rPr>
        <w:t xml:space="preserve">Occupational Employment and Wage Estimates </w:t>
      </w:r>
      <w:bookmarkEnd w:id="0"/>
      <w:r w:rsidRPr="00B54A23">
        <w:rPr>
          <w:rFonts w:ascii="Times New Roman" w:eastAsia="Calibri" w:hAnsi="Times New Roman" w:cs="Times New Roman"/>
          <w:sz w:val="24"/>
          <w:szCs w:val="24"/>
        </w:rPr>
        <w:t>for all salary estimates (</w:t>
      </w:r>
      <w:hyperlink r:id="rId10" w:history="1">
        <w:r w:rsidRPr="00B54A23">
          <w:rPr>
            <w:rFonts w:ascii="Times New Roman" w:eastAsia="Times New Roman" w:hAnsi="Times New Roman" w:cs="Times New Roman"/>
            <w:color w:val="0000FF"/>
            <w:sz w:val="24"/>
            <w:szCs w:val="24"/>
            <w:u w:val="single"/>
          </w:rPr>
          <w:t>https://www.bls.gov/oes/2023/may/oes_nat.htm</w:t>
        </w:r>
      </w:hyperlink>
      <w:r w:rsidRPr="00B54A23">
        <w:rPr>
          <w:rFonts w:ascii="Times New Roman" w:eastAsia="Calibri" w:hAnsi="Times New Roman" w:cs="Times New Roman"/>
          <w:sz w:val="24"/>
          <w:szCs w:val="24"/>
        </w:rPr>
        <w:t>). In this regard, the following table (Table 1) presents BLS’ mean hourly wage, our estimated cost of fringe benefits and other indirect costs (calculated at 100 percent of salary), and our adjusted hourly wage.</w:t>
      </w:r>
    </w:p>
    <w:p w:rsidR="00B54A23" w:rsidRPr="00250910" w:rsidP="00B866E8" w14:paraId="74E5A943" w14:textId="77777777">
      <w:pPr>
        <w:spacing w:line="240" w:lineRule="auto"/>
        <w:rPr>
          <w:rFonts w:ascii="Times New Roman" w:hAnsi="Times New Roman" w:cs="Times New Roman"/>
          <w:sz w:val="24"/>
          <w:szCs w:val="24"/>
        </w:rPr>
      </w:pPr>
    </w:p>
    <w:p w:rsidR="001C3DFB" w:rsidRPr="00335F70" w:rsidP="00083599" w14:paraId="700A17C0" w14:textId="65880D88">
      <w:pPr>
        <w:pStyle w:val="Heading5"/>
      </w:pPr>
      <w:r w:rsidRPr="00335F70">
        <w:t>Table 1. Occupational Employment and Wage Estimates</w:t>
      </w:r>
    </w:p>
    <w:tbl>
      <w:tblPr>
        <w:tblStyle w:val="TableGrid"/>
        <w:tblW w:w="0" w:type="auto"/>
        <w:tblLook w:val="04A0"/>
      </w:tblPr>
      <w:tblGrid>
        <w:gridCol w:w="1870"/>
        <w:gridCol w:w="1870"/>
        <w:gridCol w:w="1870"/>
        <w:gridCol w:w="1870"/>
        <w:gridCol w:w="1870"/>
      </w:tblGrid>
      <w:tr w14:paraId="3831F744" w14:textId="77777777" w:rsidTr="00F9086C">
        <w:tblPrEx>
          <w:tblW w:w="0" w:type="auto"/>
          <w:tblLook w:val="04A0"/>
        </w:tblPrEx>
        <w:tc>
          <w:tcPr>
            <w:tcW w:w="1870" w:type="dxa"/>
            <w:vAlign w:val="center"/>
          </w:tcPr>
          <w:p w:rsidR="0013739A" w:rsidRPr="00F9086C" w:rsidP="00F9086C" w14:paraId="00891C01" w14:textId="0CC04A1F">
            <w:pPr>
              <w:jc w:val="center"/>
              <w:rPr>
                <w:rFonts w:ascii="Times New Roman" w:hAnsi="Times New Roman" w:cs="Times New Roman"/>
                <w:sz w:val="20"/>
                <w:szCs w:val="20"/>
              </w:rPr>
            </w:pPr>
            <w:r w:rsidRPr="00F9086C">
              <w:rPr>
                <w:rFonts w:ascii="Times New Roman" w:hAnsi="Times New Roman" w:cs="Times New Roman"/>
                <w:sz w:val="20"/>
                <w:szCs w:val="20"/>
              </w:rPr>
              <w:t>Occupation Title</w:t>
            </w:r>
          </w:p>
        </w:tc>
        <w:tc>
          <w:tcPr>
            <w:tcW w:w="1870" w:type="dxa"/>
            <w:vAlign w:val="center"/>
          </w:tcPr>
          <w:p w:rsidR="0013739A" w:rsidRPr="00F9086C" w:rsidP="00F9086C" w14:paraId="2703FAD4" w14:textId="6C1D6A0F">
            <w:pPr>
              <w:jc w:val="center"/>
              <w:rPr>
                <w:rFonts w:ascii="Times New Roman" w:hAnsi="Times New Roman" w:cs="Times New Roman"/>
                <w:sz w:val="20"/>
                <w:szCs w:val="20"/>
              </w:rPr>
            </w:pPr>
            <w:r w:rsidRPr="00F9086C">
              <w:rPr>
                <w:rFonts w:ascii="Times New Roman" w:hAnsi="Times New Roman" w:cs="Times New Roman"/>
                <w:sz w:val="20"/>
                <w:szCs w:val="20"/>
              </w:rPr>
              <w:t>Occupation Code</w:t>
            </w:r>
          </w:p>
        </w:tc>
        <w:tc>
          <w:tcPr>
            <w:tcW w:w="1870" w:type="dxa"/>
            <w:vAlign w:val="center"/>
          </w:tcPr>
          <w:p w:rsidR="0064074B" w:rsidRPr="00F9086C" w:rsidP="00B8301A" w14:paraId="6A513BE4" w14:textId="77777777">
            <w:pPr>
              <w:jc w:val="center"/>
              <w:rPr>
                <w:rFonts w:ascii="Times New Roman" w:hAnsi="Times New Roman" w:cs="Times New Roman"/>
                <w:sz w:val="20"/>
                <w:szCs w:val="20"/>
              </w:rPr>
            </w:pPr>
            <w:r w:rsidRPr="00F9086C">
              <w:rPr>
                <w:rFonts w:ascii="Times New Roman" w:hAnsi="Times New Roman" w:cs="Times New Roman"/>
                <w:sz w:val="20"/>
                <w:szCs w:val="20"/>
              </w:rPr>
              <w:t>Mean Hourly Wage</w:t>
            </w:r>
          </w:p>
          <w:p w:rsidR="0013739A" w:rsidRPr="00F9086C" w:rsidP="00F9086C" w14:paraId="5EBA4DCA" w14:textId="3416D0B3">
            <w:pPr>
              <w:jc w:val="center"/>
              <w:rPr>
                <w:rFonts w:ascii="Times New Roman" w:hAnsi="Times New Roman" w:cs="Times New Roman"/>
                <w:sz w:val="20"/>
                <w:szCs w:val="20"/>
              </w:rPr>
            </w:pPr>
            <w:r w:rsidRPr="00F9086C">
              <w:rPr>
                <w:rFonts w:ascii="Times New Roman" w:hAnsi="Times New Roman" w:cs="Times New Roman"/>
                <w:sz w:val="20"/>
                <w:szCs w:val="20"/>
              </w:rPr>
              <w:t>($/hr)</w:t>
            </w:r>
          </w:p>
        </w:tc>
        <w:tc>
          <w:tcPr>
            <w:tcW w:w="1870" w:type="dxa"/>
            <w:vAlign w:val="center"/>
          </w:tcPr>
          <w:p w:rsidR="0013739A" w:rsidRPr="00F9086C" w:rsidP="00F9086C" w14:paraId="2C471B42" w14:textId="76540BA2">
            <w:pPr>
              <w:jc w:val="center"/>
              <w:rPr>
                <w:rFonts w:ascii="Times New Roman" w:hAnsi="Times New Roman" w:cs="Times New Roman"/>
                <w:sz w:val="20"/>
                <w:szCs w:val="20"/>
              </w:rPr>
            </w:pPr>
            <w:r w:rsidRPr="00F9086C">
              <w:rPr>
                <w:rFonts w:ascii="Times New Roman" w:hAnsi="Times New Roman" w:cs="Times New Roman"/>
                <w:sz w:val="20"/>
                <w:szCs w:val="20"/>
              </w:rPr>
              <w:t>Fringe Benefits and other Indirect Costs ($/hr)</w:t>
            </w:r>
          </w:p>
        </w:tc>
        <w:tc>
          <w:tcPr>
            <w:tcW w:w="1870" w:type="dxa"/>
            <w:vAlign w:val="center"/>
          </w:tcPr>
          <w:p w:rsidR="0013739A" w:rsidRPr="00F9086C" w:rsidP="00F9086C" w14:paraId="4D9AB487" w14:textId="77777777">
            <w:pPr>
              <w:jc w:val="center"/>
              <w:rPr>
                <w:rFonts w:ascii="Times New Roman" w:hAnsi="Times New Roman" w:cs="Times New Roman"/>
                <w:sz w:val="20"/>
                <w:szCs w:val="20"/>
              </w:rPr>
            </w:pPr>
            <w:r w:rsidRPr="00F9086C">
              <w:rPr>
                <w:rFonts w:ascii="Times New Roman" w:hAnsi="Times New Roman" w:cs="Times New Roman"/>
                <w:sz w:val="20"/>
                <w:szCs w:val="20"/>
              </w:rPr>
              <w:t>Adjusted Hourly Wage</w:t>
            </w:r>
          </w:p>
          <w:p w:rsidR="0013739A" w:rsidRPr="00F9086C" w:rsidP="00F9086C" w14:paraId="3EED7F1B" w14:textId="5CE7041F">
            <w:pPr>
              <w:jc w:val="center"/>
              <w:rPr>
                <w:rFonts w:ascii="Times New Roman" w:hAnsi="Times New Roman" w:cs="Times New Roman"/>
                <w:sz w:val="20"/>
                <w:szCs w:val="20"/>
              </w:rPr>
            </w:pPr>
            <w:r w:rsidRPr="00F9086C">
              <w:rPr>
                <w:rFonts w:ascii="Times New Roman" w:hAnsi="Times New Roman" w:cs="Times New Roman"/>
                <w:sz w:val="20"/>
                <w:szCs w:val="20"/>
              </w:rPr>
              <w:t>($/hr)</w:t>
            </w:r>
          </w:p>
        </w:tc>
      </w:tr>
      <w:tr w14:paraId="0E78ECD4" w14:textId="77777777" w:rsidTr="00F9086C">
        <w:tblPrEx>
          <w:tblW w:w="0" w:type="auto"/>
          <w:tblLook w:val="04A0"/>
        </w:tblPrEx>
        <w:tc>
          <w:tcPr>
            <w:tcW w:w="1870" w:type="dxa"/>
            <w:vAlign w:val="center"/>
          </w:tcPr>
          <w:p w:rsidR="0013739A" w:rsidRPr="00F9086C" w:rsidP="00F9086C" w14:paraId="6FE7B7FA" w14:textId="5AB72242">
            <w:pPr>
              <w:jc w:val="center"/>
              <w:rPr>
                <w:rFonts w:ascii="Times New Roman" w:hAnsi="Times New Roman" w:cs="Times New Roman"/>
                <w:sz w:val="20"/>
                <w:szCs w:val="20"/>
              </w:rPr>
            </w:pPr>
            <w:r>
              <w:rPr>
                <w:rFonts w:ascii="Times New Roman" w:hAnsi="Times New Roman" w:cs="Times New Roman"/>
                <w:sz w:val="20"/>
                <w:szCs w:val="20"/>
              </w:rPr>
              <w:t>Registered Nurse</w:t>
            </w:r>
          </w:p>
        </w:tc>
        <w:tc>
          <w:tcPr>
            <w:tcW w:w="1870" w:type="dxa"/>
            <w:vAlign w:val="center"/>
          </w:tcPr>
          <w:p w:rsidR="0013739A" w:rsidRPr="00F9086C" w:rsidP="00F9086C" w14:paraId="2789EE94" w14:textId="3B2540F1">
            <w:pPr>
              <w:jc w:val="center"/>
              <w:rPr>
                <w:rFonts w:ascii="Times New Roman" w:hAnsi="Times New Roman" w:cs="Times New Roman"/>
                <w:sz w:val="20"/>
                <w:szCs w:val="20"/>
              </w:rPr>
            </w:pPr>
            <w:r w:rsidRPr="00F9086C">
              <w:rPr>
                <w:rFonts w:ascii="Times New Roman" w:hAnsi="Times New Roman" w:cs="Times New Roman"/>
                <w:sz w:val="20"/>
                <w:szCs w:val="20"/>
              </w:rPr>
              <w:t>29-1141</w:t>
            </w:r>
          </w:p>
        </w:tc>
        <w:tc>
          <w:tcPr>
            <w:tcW w:w="1870" w:type="dxa"/>
            <w:vAlign w:val="center"/>
          </w:tcPr>
          <w:p w:rsidR="0013739A" w:rsidRPr="00F9086C" w:rsidP="00F9086C" w14:paraId="719267DF" w14:textId="4B634D06">
            <w:pPr>
              <w:jc w:val="center"/>
              <w:rPr>
                <w:rFonts w:ascii="Times New Roman" w:hAnsi="Times New Roman" w:cs="Times New Roman"/>
                <w:sz w:val="20"/>
                <w:szCs w:val="20"/>
              </w:rPr>
            </w:pPr>
            <w:r w:rsidRPr="00F9086C">
              <w:rPr>
                <w:rFonts w:ascii="Times New Roman" w:hAnsi="Times New Roman" w:cs="Times New Roman"/>
                <w:sz w:val="20"/>
                <w:szCs w:val="20"/>
              </w:rPr>
              <w:t>39.16</w:t>
            </w:r>
          </w:p>
        </w:tc>
        <w:tc>
          <w:tcPr>
            <w:tcW w:w="1870" w:type="dxa"/>
            <w:vAlign w:val="center"/>
          </w:tcPr>
          <w:p w:rsidR="0013739A" w:rsidRPr="00F9086C" w:rsidP="00F9086C" w14:paraId="18A7DA7D" w14:textId="0F46636E">
            <w:pPr>
              <w:jc w:val="center"/>
              <w:rPr>
                <w:rFonts w:ascii="Times New Roman" w:hAnsi="Times New Roman" w:cs="Times New Roman"/>
                <w:sz w:val="20"/>
                <w:szCs w:val="20"/>
              </w:rPr>
            </w:pPr>
            <w:r w:rsidRPr="00F9086C">
              <w:rPr>
                <w:rFonts w:ascii="Times New Roman" w:hAnsi="Times New Roman" w:cs="Times New Roman"/>
                <w:sz w:val="20"/>
                <w:szCs w:val="20"/>
              </w:rPr>
              <w:t>39.16</w:t>
            </w:r>
          </w:p>
        </w:tc>
        <w:tc>
          <w:tcPr>
            <w:tcW w:w="1870" w:type="dxa"/>
            <w:vAlign w:val="center"/>
          </w:tcPr>
          <w:p w:rsidR="0013739A" w:rsidRPr="00F9086C" w:rsidP="00F9086C" w14:paraId="7A75A647" w14:textId="18EB63FD">
            <w:pPr>
              <w:jc w:val="center"/>
              <w:rPr>
                <w:rFonts w:ascii="Times New Roman" w:hAnsi="Times New Roman" w:cs="Times New Roman"/>
                <w:sz w:val="20"/>
                <w:szCs w:val="20"/>
              </w:rPr>
            </w:pPr>
            <w:r w:rsidRPr="00F9086C">
              <w:rPr>
                <w:rFonts w:ascii="Times New Roman" w:hAnsi="Times New Roman" w:cs="Times New Roman"/>
                <w:sz w:val="20"/>
                <w:szCs w:val="20"/>
              </w:rPr>
              <w:t>78.32</w:t>
            </w:r>
          </w:p>
        </w:tc>
      </w:tr>
      <w:tr w14:paraId="0F45E1CD" w14:textId="77777777" w:rsidTr="00F9086C">
        <w:tblPrEx>
          <w:tblW w:w="0" w:type="auto"/>
          <w:tblLook w:val="04A0"/>
        </w:tblPrEx>
        <w:tc>
          <w:tcPr>
            <w:tcW w:w="1870" w:type="dxa"/>
            <w:vAlign w:val="center"/>
          </w:tcPr>
          <w:p w:rsidR="0013739A" w:rsidRPr="00F9086C" w:rsidP="00F9086C" w14:paraId="6DFC7CCF" w14:textId="352777B3">
            <w:pPr>
              <w:jc w:val="center"/>
              <w:rPr>
                <w:rFonts w:ascii="Times New Roman" w:hAnsi="Times New Roman" w:cs="Times New Roman"/>
                <w:sz w:val="20"/>
                <w:szCs w:val="20"/>
              </w:rPr>
            </w:pPr>
            <w:r w:rsidRPr="00F9086C">
              <w:rPr>
                <w:rFonts w:ascii="Times New Roman" w:hAnsi="Times New Roman" w:cs="Times New Roman"/>
                <w:sz w:val="20"/>
                <w:szCs w:val="20"/>
              </w:rPr>
              <w:t>Administrator</w:t>
            </w:r>
          </w:p>
        </w:tc>
        <w:tc>
          <w:tcPr>
            <w:tcW w:w="1870" w:type="dxa"/>
            <w:vAlign w:val="center"/>
          </w:tcPr>
          <w:p w:rsidR="0013739A" w:rsidRPr="00F9086C" w:rsidP="00F9086C" w14:paraId="0A4CF17C" w14:textId="6764D974">
            <w:pPr>
              <w:jc w:val="center"/>
              <w:rPr>
                <w:rFonts w:ascii="Times New Roman" w:hAnsi="Times New Roman" w:cs="Times New Roman"/>
                <w:sz w:val="20"/>
                <w:szCs w:val="20"/>
              </w:rPr>
            </w:pPr>
            <w:r w:rsidRPr="00F9086C">
              <w:rPr>
                <w:rFonts w:ascii="Times New Roman" w:hAnsi="Times New Roman" w:cs="Times New Roman"/>
                <w:sz w:val="20"/>
                <w:szCs w:val="20"/>
              </w:rPr>
              <w:t>11-1021</w:t>
            </w:r>
          </w:p>
        </w:tc>
        <w:tc>
          <w:tcPr>
            <w:tcW w:w="1870" w:type="dxa"/>
            <w:vAlign w:val="center"/>
          </w:tcPr>
          <w:p w:rsidR="0013739A" w:rsidRPr="00F9086C" w:rsidP="00F9086C" w14:paraId="44D8E542" w14:textId="16107FE5">
            <w:pPr>
              <w:jc w:val="center"/>
              <w:rPr>
                <w:rFonts w:ascii="Times New Roman" w:hAnsi="Times New Roman" w:cs="Times New Roman"/>
                <w:sz w:val="20"/>
                <w:szCs w:val="20"/>
              </w:rPr>
            </w:pPr>
            <w:r w:rsidRPr="00F9086C">
              <w:rPr>
                <w:rFonts w:ascii="Times New Roman" w:hAnsi="Times New Roman" w:cs="Times New Roman"/>
                <w:sz w:val="20"/>
                <w:szCs w:val="20"/>
              </w:rPr>
              <w:t>54.05</w:t>
            </w:r>
          </w:p>
        </w:tc>
        <w:tc>
          <w:tcPr>
            <w:tcW w:w="1870" w:type="dxa"/>
            <w:vAlign w:val="center"/>
          </w:tcPr>
          <w:p w:rsidR="0013739A" w:rsidRPr="00F9086C" w:rsidP="00F9086C" w14:paraId="4FDFEC31" w14:textId="6B53BCD4">
            <w:pPr>
              <w:jc w:val="center"/>
              <w:rPr>
                <w:rFonts w:ascii="Times New Roman" w:hAnsi="Times New Roman" w:cs="Times New Roman"/>
                <w:sz w:val="20"/>
                <w:szCs w:val="20"/>
              </w:rPr>
            </w:pPr>
            <w:r w:rsidRPr="00F9086C">
              <w:rPr>
                <w:rFonts w:ascii="Times New Roman" w:hAnsi="Times New Roman" w:cs="Times New Roman"/>
                <w:sz w:val="20"/>
                <w:szCs w:val="20"/>
              </w:rPr>
              <w:t>54.05</w:t>
            </w:r>
          </w:p>
        </w:tc>
        <w:tc>
          <w:tcPr>
            <w:tcW w:w="1870" w:type="dxa"/>
            <w:vAlign w:val="center"/>
          </w:tcPr>
          <w:p w:rsidR="0013739A" w:rsidRPr="00F9086C" w:rsidP="00F9086C" w14:paraId="5C74FE1F" w14:textId="251D3FA5">
            <w:pPr>
              <w:jc w:val="center"/>
              <w:rPr>
                <w:rFonts w:ascii="Times New Roman" w:hAnsi="Times New Roman" w:cs="Times New Roman"/>
                <w:sz w:val="20"/>
                <w:szCs w:val="20"/>
              </w:rPr>
            </w:pPr>
            <w:r w:rsidRPr="00F9086C">
              <w:rPr>
                <w:rFonts w:ascii="Times New Roman" w:hAnsi="Times New Roman" w:cs="Times New Roman"/>
                <w:sz w:val="20"/>
                <w:szCs w:val="20"/>
              </w:rPr>
              <w:t>108.10</w:t>
            </w:r>
          </w:p>
        </w:tc>
      </w:tr>
      <w:tr w14:paraId="4A17B1F7" w14:textId="77777777" w:rsidTr="00F9086C">
        <w:tblPrEx>
          <w:tblW w:w="0" w:type="auto"/>
          <w:tblLook w:val="04A0"/>
        </w:tblPrEx>
        <w:tc>
          <w:tcPr>
            <w:tcW w:w="1870" w:type="dxa"/>
            <w:vAlign w:val="center"/>
          </w:tcPr>
          <w:p w:rsidR="0013739A" w:rsidRPr="00F9086C" w:rsidP="00F9086C" w14:paraId="76450092" w14:textId="163D4845">
            <w:pPr>
              <w:jc w:val="center"/>
              <w:rPr>
                <w:rFonts w:ascii="Times New Roman" w:hAnsi="Times New Roman" w:cs="Times New Roman"/>
                <w:sz w:val="20"/>
                <w:szCs w:val="20"/>
              </w:rPr>
            </w:pPr>
            <w:r w:rsidRPr="00F9086C">
              <w:rPr>
                <w:rFonts w:ascii="Times New Roman" w:hAnsi="Times New Roman" w:cs="Times New Roman"/>
                <w:sz w:val="20"/>
                <w:szCs w:val="20"/>
              </w:rPr>
              <w:t>Auditing or Accounting Clerk</w:t>
            </w:r>
          </w:p>
        </w:tc>
        <w:tc>
          <w:tcPr>
            <w:tcW w:w="1870" w:type="dxa"/>
            <w:vAlign w:val="center"/>
          </w:tcPr>
          <w:p w:rsidR="0013739A" w:rsidRPr="00F9086C" w:rsidP="00F9086C" w14:paraId="5033C7D7" w14:textId="6D2FB832">
            <w:pPr>
              <w:jc w:val="center"/>
              <w:rPr>
                <w:rFonts w:ascii="Times New Roman" w:hAnsi="Times New Roman" w:cs="Times New Roman"/>
                <w:sz w:val="20"/>
                <w:szCs w:val="20"/>
              </w:rPr>
            </w:pPr>
            <w:r w:rsidRPr="00F9086C">
              <w:rPr>
                <w:rFonts w:ascii="Times New Roman" w:hAnsi="Times New Roman" w:cs="Times New Roman"/>
                <w:sz w:val="20"/>
                <w:szCs w:val="20"/>
              </w:rPr>
              <w:t>43-3031</w:t>
            </w:r>
          </w:p>
        </w:tc>
        <w:tc>
          <w:tcPr>
            <w:tcW w:w="1870" w:type="dxa"/>
            <w:vAlign w:val="center"/>
          </w:tcPr>
          <w:p w:rsidR="0013739A" w:rsidRPr="00F9086C" w:rsidP="00F9086C" w14:paraId="6D866509" w14:textId="080E6A99">
            <w:pPr>
              <w:jc w:val="center"/>
              <w:rPr>
                <w:rFonts w:ascii="Times New Roman" w:hAnsi="Times New Roman" w:cs="Times New Roman"/>
                <w:sz w:val="20"/>
                <w:szCs w:val="20"/>
              </w:rPr>
            </w:pPr>
            <w:r w:rsidRPr="00F9086C">
              <w:rPr>
                <w:rFonts w:ascii="Times New Roman" w:hAnsi="Times New Roman" w:cs="Times New Roman"/>
                <w:sz w:val="20"/>
                <w:szCs w:val="20"/>
              </w:rPr>
              <w:t>23.04</w:t>
            </w:r>
          </w:p>
        </w:tc>
        <w:tc>
          <w:tcPr>
            <w:tcW w:w="1870" w:type="dxa"/>
            <w:vAlign w:val="center"/>
          </w:tcPr>
          <w:p w:rsidR="0013739A" w:rsidRPr="00F9086C" w:rsidP="00F9086C" w14:paraId="57DEF39E" w14:textId="0CFFB4BD">
            <w:pPr>
              <w:jc w:val="center"/>
              <w:rPr>
                <w:rFonts w:ascii="Times New Roman" w:hAnsi="Times New Roman" w:cs="Times New Roman"/>
                <w:sz w:val="20"/>
                <w:szCs w:val="20"/>
              </w:rPr>
            </w:pPr>
            <w:r w:rsidRPr="00F9086C">
              <w:rPr>
                <w:rFonts w:ascii="Times New Roman" w:hAnsi="Times New Roman" w:cs="Times New Roman"/>
                <w:sz w:val="20"/>
                <w:szCs w:val="20"/>
              </w:rPr>
              <w:t>23.04</w:t>
            </w:r>
          </w:p>
        </w:tc>
        <w:tc>
          <w:tcPr>
            <w:tcW w:w="1870" w:type="dxa"/>
            <w:vAlign w:val="center"/>
          </w:tcPr>
          <w:p w:rsidR="0013739A" w:rsidRPr="00F9086C" w:rsidP="00F9086C" w14:paraId="1F34DD3A" w14:textId="00CC13F3">
            <w:pPr>
              <w:jc w:val="center"/>
              <w:rPr>
                <w:rFonts w:ascii="Times New Roman" w:hAnsi="Times New Roman" w:cs="Times New Roman"/>
                <w:sz w:val="20"/>
                <w:szCs w:val="20"/>
              </w:rPr>
            </w:pPr>
            <w:r w:rsidRPr="00F9086C">
              <w:rPr>
                <w:rFonts w:ascii="Times New Roman" w:hAnsi="Times New Roman" w:cs="Times New Roman"/>
                <w:sz w:val="20"/>
                <w:szCs w:val="20"/>
              </w:rPr>
              <w:t>46.08</w:t>
            </w:r>
          </w:p>
        </w:tc>
      </w:tr>
    </w:tbl>
    <w:p w:rsidR="0013739A" w:rsidP="00B866E8" w14:paraId="40E5633B" w14:textId="77777777">
      <w:pPr>
        <w:spacing w:line="240" w:lineRule="auto"/>
        <w:rPr>
          <w:rFonts w:ascii="Times New Roman" w:hAnsi="Times New Roman" w:cs="Times New Roman"/>
          <w:sz w:val="24"/>
          <w:szCs w:val="24"/>
        </w:rPr>
      </w:pPr>
    </w:p>
    <w:p w:rsidR="00B54A23" w:rsidRPr="00B54A23" w:rsidP="00B54A23" w14:paraId="5E96245E" w14:textId="77777777">
      <w:pPr>
        <w:spacing w:line="240" w:lineRule="auto"/>
        <w:rPr>
          <w:rFonts w:ascii="Times New Roman" w:hAnsi="Times New Roman" w:cs="Times New Roman"/>
          <w:sz w:val="24"/>
          <w:szCs w:val="24"/>
        </w:rPr>
      </w:pPr>
      <w:r w:rsidRPr="00B54A23">
        <w:rPr>
          <w:rFonts w:ascii="Times New Roman" w:hAnsi="Times New Roman" w:cs="Times New Roman"/>
          <w:sz w:val="24"/>
          <w:szCs w:val="24"/>
        </w:rPr>
        <w:t>As indicated,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accurate estimation method.</w:t>
      </w:r>
    </w:p>
    <w:p w:rsidR="00B54A23" w:rsidRPr="00B54A23" w:rsidP="00E50EA6" w14:paraId="2C192314" w14:textId="77777777">
      <w:pPr>
        <w:pStyle w:val="Heading4"/>
      </w:pPr>
      <w:r w:rsidRPr="00B54A23">
        <w:t>Requirements and Associated Burden Estimates</w:t>
      </w:r>
    </w:p>
    <w:p w:rsidR="00B54A23" w:rsidRPr="00B54A23" w:rsidP="00B54A23" w14:paraId="5B63890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E65322" w:rsidP="00B54A23" w14:paraId="31B4BFE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54A23">
        <w:rPr>
          <w:rFonts w:ascii="Times New Roman" w:eastAsia="Times New Roman" w:hAnsi="Times New Roman" w:cs="Times New Roman"/>
          <w:sz w:val="24"/>
          <w:szCs w:val="24"/>
        </w:rPr>
        <w:t xml:space="preserve">We obtained the number of </w:t>
      </w:r>
      <w:r w:rsidR="008B0F5B">
        <w:rPr>
          <w:rFonts w:ascii="Times New Roman" w:eastAsia="Times New Roman" w:hAnsi="Times New Roman" w:cs="Times New Roman"/>
          <w:sz w:val="24"/>
          <w:szCs w:val="24"/>
        </w:rPr>
        <w:t xml:space="preserve">new and </w:t>
      </w:r>
      <w:r>
        <w:rPr>
          <w:rFonts w:ascii="Times New Roman" w:eastAsia="Times New Roman" w:hAnsi="Times New Roman" w:cs="Times New Roman"/>
          <w:sz w:val="24"/>
          <w:szCs w:val="24"/>
        </w:rPr>
        <w:t xml:space="preserve">existing CMHCs </w:t>
      </w:r>
      <w:r w:rsidRPr="00B54A23">
        <w:rPr>
          <w:rFonts w:ascii="Times New Roman" w:eastAsia="Times New Roman" w:hAnsi="Times New Roman" w:cs="Times New Roman"/>
          <w:sz w:val="24"/>
          <w:szCs w:val="24"/>
        </w:rPr>
        <w:t xml:space="preserve">from Medicare’s Certification and Survey Provider Enhanced Reporting (CASPER) for calendar year 2023 via the data reports available at Quality, Certification and Oversight Report (QCOR) at </w:t>
      </w:r>
      <w:hyperlink r:id="rId11">
        <w:r w:rsidRPr="00B54A23">
          <w:rPr>
            <w:rFonts w:ascii="Times New Roman" w:eastAsia="Times New Roman" w:hAnsi="Times New Roman" w:cs="Times New Roman"/>
            <w:color w:val="1155CC"/>
            <w:sz w:val="24"/>
            <w:szCs w:val="24"/>
            <w:u w:val="single"/>
          </w:rPr>
          <w:t>https://qcor.cms.gov</w:t>
        </w:r>
      </w:hyperlink>
      <w:r w:rsidRPr="00B54A23">
        <w:rPr>
          <w:rFonts w:ascii="Times New Roman" w:eastAsia="Times New Roman" w:hAnsi="Times New Roman" w:cs="Times New Roman"/>
          <w:sz w:val="24"/>
          <w:szCs w:val="24"/>
        </w:rPr>
        <w:t>. Based on this data source, there are an estimated</w:t>
      </w:r>
      <w:r w:rsidR="008B0F5B">
        <w:rPr>
          <w:rFonts w:ascii="Times New Roman" w:eastAsia="Times New Roman" w:hAnsi="Times New Roman" w:cs="Times New Roman"/>
          <w:sz w:val="24"/>
          <w:szCs w:val="24"/>
        </w:rPr>
        <w:t xml:space="preserve"> 118 existing </w:t>
      </w:r>
      <w:r>
        <w:rPr>
          <w:rFonts w:ascii="Times New Roman" w:eastAsia="Times New Roman" w:hAnsi="Times New Roman" w:cs="Times New Roman"/>
          <w:sz w:val="24"/>
          <w:szCs w:val="24"/>
        </w:rPr>
        <w:t>CMHCs</w:t>
      </w:r>
      <w:r w:rsidR="008B0F5B">
        <w:rPr>
          <w:rFonts w:ascii="Times New Roman" w:eastAsia="Times New Roman" w:hAnsi="Times New Roman" w:cs="Times New Roman"/>
          <w:sz w:val="24"/>
          <w:szCs w:val="24"/>
        </w:rPr>
        <w:t>, and approximately 8 new agencies entering the program.</w:t>
      </w:r>
    </w:p>
    <w:p w:rsidR="008B0F5B" w:rsidP="00B54A23" w14:paraId="70C5D3E9" w14:textId="0FEA7C7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54A23" w:rsidP="00B866E8" w14:paraId="77D708FD" w14:textId="502BEC35">
      <w:pPr>
        <w:spacing w:line="240" w:lineRule="auto"/>
        <w:rPr>
          <w:rFonts w:ascii="Times New Roman" w:hAnsi="Times New Roman" w:cs="Times New Roman"/>
          <w:sz w:val="24"/>
          <w:szCs w:val="24"/>
        </w:rPr>
      </w:pPr>
      <w:r>
        <w:rPr>
          <w:rFonts w:ascii="Times New Roman" w:hAnsi="Times New Roman" w:cs="Times New Roman"/>
          <w:sz w:val="24"/>
          <w:szCs w:val="24"/>
        </w:rPr>
        <w:t xml:space="preserve">We received the following </w:t>
      </w:r>
      <w:r w:rsidR="005A2E74">
        <w:rPr>
          <w:rFonts w:ascii="Times New Roman" w:hAnsi="Times New Roman" w:cs="Times New Roman"/>
          <w:sz w:val="24"/>
          <w:szCs w:val="24"/>
        </w:rPr>
        <w:t xml:space="preserve">Medicare statistical information </w:t>
      </w:r>
      <w:r>
        <w:rPr>
          <w:rFonts w:ascii="Times New Roman" w:hAnsi="Times New Roman" w:cs="Times New Roman"/>
          <w:sz w:val="24"/>
          <w:szCs w:val="24"/>
        </w:rPr>
        <w:t>from CY2021 - CY2023 Medicare claims</w:t>
      </w:r>
      <w:r w:rsidRPr="00250910">
        <w:rPr>
          <w:rFonts w:ascii="Times New Roman" w:hAnsi="Times New Roman" w:cs="Times New Roman"/>
          <w:sz w:val="24"/>
          <w:szCs w:val="24"/>
        </w:rPr>
        <w:t>.</w:t>
      </w:r>
      <w:r>
        <w:rPr>
          <w:rFonts w:ascii="Times New Roman" w:hAnsi="Times New Roman" w:cs="Times New Roman"/>
          <w:sz w:val="24"/>
          <w:szCs w:val="24"/>
        </w:rPr>
        <w:t xml:space="preserve"> </w:t>
      </w:r>
      <w:r w:rsidRPr="00250910">
        <w:rPr>
          <w:rFonts w:ascii="Times New Roman" w:hAnsi="Times New Roman" w:cs="Times New Roman"/>
          <w:sz w:val="24"/>
          <w:szCs w:val="24"/>
        </w:rPr>
        <w:t xml:space="preserve">In </w:t>
      </w:r>
      <w:r w:rsidRPr="00F9086C">
        <w:rPr>
          <w:rFonts w:ascii="Times New Roman" w:hAnsi="Times New Roman" w:cs="Times New Roman"/>
          <w:sz w:val="24"/>
          <w:szCs w:val="24"/>
        </w:rPr>
        <w:t>2023</w:t>
      </w:r>
      <w:r w:rsidRPr="00515C75">
        <w:rPr>
          <w:rFonts w:ascii="Times New Roman" w:hAnsi="Times New Roman" w:cs="Times New Roman"/>
          <w:sz w:val="24"/>
          <w:szCs w:val="24"/>
        </w:rPr>
        <w:t xml:space="preserve">, </w:t>
      </w:r>
      <w:r w:rsidRPr="00F9086C">
        <w:rPr>
          <w:rFonts w:ascii="Times New Roman" w:hAnsi="Times New Roman" w:cs="Times New Roman"/>
          <w:sz w:val="24"/>
          <w:szCs w:val="24"/>
        </w:rPr>
        <w:t>36</w:t>
      </w:r>
      <w:r w:rsidRPr="00515C75">
        <w:rPr>
          <w:rFonts w:ascii="Times New Roman" w:hAnsi="Times New Roman" w:cs="Times New Roman"/>
          <w:sz w:val="24"/>
          <w:szCs w:val="24"/>
        </w:rPr>
        <w:t xml:space="preserve"> freestanding CMHCs served </w:t>
      </w:r>
      <w:r w:rsidRPr="00F9086C">
        <w:rPr>
          <w:rFonts w:ascii="Times New Roman" w:hAnsi="Times New Roman" w:cs="Times New Roman"/>
          <w:sz w:val="24"/>
          <w:szCs w:val="24"/>
        </w:rPr>
        <w:t>885</w:t>
      </w:r>
      <w:r w:rsidRPr="00515C75">
        <w:rPr>
          <w:rFonts w:ascii="Times New Roman" w:hAnsi="Times New Roman" w:cs="Times New Roman"/>
          <w:sz w:val="24"/>
          <w:szCs w:val="24"/>
        </w:rPr>
        <w:t xml:space="preserve"> Medicare beneficiaries and </w:t>
      </w:r>
      <w:r w:rsidRPr="00F9086C">
        <w:rPr>
          <w:rFonts w:ascii="Times New Roman" w:hAnsi="Times New Roman" w:cs="Times New Roman"/>
          <w:sz w:val="24"/>
          <w:szCs w:val="24"/>
        </w:rPr>
        <w:t>5</w:t>
      </w:r>
      <w:r>
        <w:rPr>
          <w:rFonts w:ascii="Times New Roman" w:hAnsi="Times New Roman" w:cs="Times New Roman"/>
          <w:sz w:val="24"/>
          <w:szCs w:val="24"/>
        </w:rPr>
        <w:t xml:space="preserve">90 </w:t>
      </w:r>
      <w:r w:rsidRPr="00250910">
        <w:rPr>
          <w:rFonts w:ascii="Times New Roman" w:hAnsi="Times New Roman" w:cs="Times New Roman"/>
          <w:sz w:val="24"/>
          <w:szCs w:val="24"/>
        </w:rPr>
        <w:t>non-Medicare clients</w:t>
      </w:r>
      <w:r>
        <w:rPr>
          <w:rFonts w:ascii="Times New Roman" w:hAnsi="Times New Roman" w:cs="Times New Roman"/>
          <w:sz w:val="24"/>
          <w:szCs w:val="24"/>
        </w:rPr>
        <w:t>, averaging</w:t>
      </w:r>
      <w:r w:rsidRPr="00250910">
        <w:rPr>
          <w:rFonts w:ascii="Times New Roman" w:hAnsi="Times New Roman" w:cs="Times New Roman"/>
          <w:sz w:val="24"/>
          <w:szCs w:val="24"/>
        </w:rPr>
        <w:t xml:space="preserve"> </w:t>
      </w:r>
      <w:r>
        <w:rPr>
          <w:rFonts w:ascii="Times New Roman" w:hAnsi="Times New Roman" w:cs="Times New Roman"/>
          <w:sz w:val="24"/>
          <w:szCs w:val="24"/>
        </w:rPr>
        <w:t>41</w:t>
      </w:r>
      <w:r w:rsidRPr="00250910">
        <w:rPr>
          <w:rFonts w:ascii="Times New Roman" w:hAnsi="Times New Roman" w:cs="Times New Roman"/>
          <w:sz w:val="24"/>
          <w:szCs w:val="24"/>
        </w:rPr>
        <w:t xml:space="preserve"> clients per CMHC. In order to develop the </w:t>
      </w:r>
      <w:r>
        <w:rPr>
          <w:rFonts w:ascii="Times New Roman" w:hAnsi="Times New Roman" w:cs="Times New Roman"/>
          <w:sz w:val="24"/>
          <w:szCs w:val="24"/>
        </w:rPr>
        <w:t>non-Medicare</w:t>
      </w:r>
      <w:r w:rsidRPr="00250910">
        <w:rPr>
          <w:rFonts w:ascii="Times New Roman" w:hAnsi="Times New Roman" w:cs="Times New Roman"/>
          <w:sz w:val="24"/>
          <w:szCs w:val="24"/>
        </w:rPr>
        <w:t xml:space="preserve"> estimate</w:t>
      </w:r>
      <w:r>
        <w:rPr>
          <w:rFonts w:ascii="Times New Roman" w:hAnsi="Times New Roman" w:cs="Times New Roman"/>
          <w:sz w:val="24"/>
          <w:szCs w:val="24"/>
        </w:rPr>
        <w:t>,</w:t>
      </w:r>
      <w:r w:rsidRPr="00250910">
        <w:rPr>
          <w:rFonts w:ascii="Times New Roman" w:hAnsi="Times New Roman" w:cs="Times New Roman"/>
          <w:sz w:val="24"/>
          <w:szCs w:val="24"/>
        </w:rPr>
        <w:t xml:space="preserve"> we divided the total number of Medicare beneficiaries who received </w:t>
      </w:r>
      <w:r w:rsidR="008A50C1">
        <w:rPr>
          <w:rFonts w:ascii="Times New Roman" w:hAnsi="Times New Roman" w:cs="Times New Roman"/>
          <w:sz w:val="24"/>
          <w:szCs w:val="24"/>
        </w:rPr>
        <w:t xml:space="preserve">PHP </w:t>
      </w:r>
      <w:r w:rsidRPr="00250910">
        <w:rPr>
          <w:rFonts w:ascii="Times New Roman" w:hAnsi="Times New Roman" w:cs="Times New Roman"/>
          <w:sz w:val="24"/>
          <w:szCs w:val="24"/>
        </w:rPr>
        <w:t>services</w:t>
      </w:r>
      <w:r w:rsidR="002D7563">
        <w:rPr>
          <w:rFonts w:ascii="Times New Roman" w:hAnsi="Times New Roman" w:cs="Times New Roman"/>
          <w:sz w:val="24"/>
          <w:szCs w:val="24"/>
        </w:rPr>
        <w:t xml:space="preserve"> </w:t>
      </w:r>
      <w:r w:rsidRPr="00250910">
        <w:rPr>
          <w:rFonts w:ascii="Times New Roman" w:hAnsi="Times New Roman" w:cs="Times New Roman"/>
          <w:sz w:val="24"/>
          <w:szCs w:val="24"/>
        </w:rPr>
        <w:t xml:space="preserve">in </w:t>
      </w:r>
      <w:r w:rsidRPr="00F9086C">
        <w:rPr>
          <w:rFonts w:ascii="Times New Roman" w:hAnsi="Times New Roman" w:cs="Times New Roman"/>
          <w:sz w:val="24"/>
          <w:szCs w:val="24"/>
        </w:rPr>
        <w:t>2023</w:t>
      </w:r>
      <w:r w:rsidRPr="00250910">
        <w:rPr>
          <w:rFonts w:ascii="Times New Roman" w:hAnsi="Times New Roman" w:cs="Times New Roman"/>
          <w:sz w:val="24"/>
          <w:szCs w:val="24"/>
        </w:rPr>
        <w:t xml:space="preserve"> by the total number of Medicare-participating CMHCs who billed for PHP in </w:t>
      </w:r>
      <w:r w:rsidRPr="00F9086C">
        <w:rPr>
          <w:rFonts w:ascii="Times New Roman" w:hAnsi="Times New Roman" w:cs="Times New Roman"/>
          <w:sz w:val="24"/>
          <w:szCs w:val="24"/>
        </w:rPr>
        <w:t>2023</w:t>
      </w:r>
      <w:r w:rsidRPr="00250910">
        <w:rPr>
          <w:rFonts w:ascii="Times New Roman" w:hAnsi="Times New Roman" w:cs="Times New Roman"/>
          <w:sz w:val="24"/>
          <w:szCs w:val="24"/>
        </w:rPr>
        <w:t xml:space="preserve"> to establish the average number of Medicare beneficiaries per CMHC. This resulted in </w:t>
      </w:r>
      <w:r w:rsidRPr="00F9086C">
        <w:rPr>
          <w:rFonts w:ascii="Times New Roman" w:hAnsi="Times New Roman" w:cs="Times New Roman"/>
          <w:sz w:val="24"/>
          <w:szCs w:val="24"/>
        </w:rPr>
        <w:t>25</w:t>
      </w:r>
      <w:r w:rsidRPr="00250910">
        <w:rPr>
          <w:rFonts w:ascii="Times New Roman" w:hAnsi="Times New Roman" w:cs="Times New Roman"/>
          <w:sz w:val="24"/>
          <w:szCs w:val="24"/>
        </w:rPr>
        <w:t xml:space="preserve"> </w:t>
      </w:r>
      <w:r w:rsidR="00515C75">
        <w:rPr>
          <w:rFonts w:ascii="Times New Roman" w:hAnsi="Times New Roman" w:cs="Times New Roman"/>
          <w:sz w:val="24"/>
          <w:szCs w:val="24"/>
        </w:rPr>
        <w:t>Medicare b</w:t>
      </w:r>
      <w:r w:rsidRPr="00250910">
        <w:rPr>
          <w:rFonts w:ascii="Times New Roman" w:hAnsi="Times New Roman" w:cs="Times New Roman"/>
          <w:sz w:val="24"/>
          <w:szCs w:val="24"/>
        </w:rPr>
        <w:t xml:space="preserve">eneficiaries per CMHC. We then assumed that to comply with the 40 percent requirement, those </w:t>
      </w:r>
      <w:r>
        <w:rPr>
          <w:rFonts w:ascii="Times New Roman" w:hAnsi="Times New Roman" w:cs="Times New Roman"/>
          <w:sz w:val="24"/>
          <w:szCs w:val="24"/>
        </w:rPr>
        <w:t>25</w:t>
      </w:r>
      <w:r w:rsidRPr="00250910">
        <w:rPr>
          <w:rFonts w:ascii="Times New Roman" w:hAnsi="Times New Roman" w:cs="Times New Roman"/>
          <w:sz w:val="24"/>
          <w:szCs w:val="24"/>
        </w:rPr>
        <w:t xml:space="preserve"> beneficiaries only accounted for </w:t>
      </w:r>
      <w:r w:rsidRPr="00F9086C">
        <w:rPr>
          <w:rFonts w:ascii="Times New Roman" w:hAnsi="Times New Roman" w:cs="Times New Roman"/>
          <w:sz w:val="24"/>
          <w:szCs w:val="24"/>
        </w:rPr>
        <w:t>60</w:t>
      </w:r>
      <w:r w:rsidRPr="00250910">
        <w:rPr>
          <w:rFonts w:ascii="Times New Roman" w:hAnsi="Times New Roman" w:cs="Times New Roman"/>
          <w:sz w:val="24"/>
          <w:szCs w:val="24"/>
        </w:rPr>
        <w:t xml:space="preserve"> percent of an average CMHC’s total patient population. This meant that an average CMHC also treated another </w:t>
      </w:r>
      <w:r>
        <w:rPr>
          <w:rFonts w:ascii="Times New Roman" w:hAnsi="Times New Roman" w:cs="Times New Roman"/>
          <w:sz w:val="24"/>
          <w:szCs w:val="24"/>
        </w:rPr>
        <w:t>16</w:t>
      </w:r>
      <w:r w:rsidRPr="00250910">
        <w:rPr>
          <w:rFonts w:ascii="Times New Roman" w:hAnsi="Times New Roman" w:cs="Times New Roman"/>
          <w:sz w:val="24"/>
          <w:szCs w:val="24"/>
        </w:rPr>
        <w:t xml:space="preserve"> clients who did not have Medicare as a payer source, for a total of </w:t>
      </w:r>
      <w:r>
        <w:rPr>
          <w:rFonts w:ascii="Times New Roman" w:hAnsi="Times New Roman" w:cs="Times New Roman"/>
          <w:sz w:val="24"/>
          <w:szCs w:val="24"/>
        </w:rPr>
        <w:t>41</w:t>
      </w:r>
      <w:r w:rsidRPr="00250910">
        <w:rPr>
          <w:rFonts w:ascii="Times New Roman" w:hAnsi="Times New Roman" w:cs="Times New Roman"/>
          <w:sz w:val="24"/>
          <w:szCs w:val="24"/>
        </w:rPr>
        <w:t xml:space="preserve"> clients (Medicare + non-Medicare) in an average CMHC.</w:t>
      </w:r>
    </w:p>
    <w:p w:rsidR="00F24CA1" w:rsidP="00083599" w14:paraId="4C39A65F" w14:textId="6FFC7F18">
      <w:pPr>
        <w:pStyle w:val="Heading5"/>
      </w:pPr>
      <w:r>
        <w:t xml:space="preserve">Table 2. Number of existing CMHCs and CMHC clients </w:t>
      </w:r>
    </w:p>
    <w:tbl>
      <w:tblPr>
        <w:tblStyle w:val="TableGrid"/>
        <w:tblW w:w="0" w:type="auto"/>
        <w:tblLook w:val="04A0"/>
      </w:tblPr>
      <w:tblGrid>
        <w:gridCol w:w="4675"/>
        <w:gridCol w:w="4675"/>
      </w:tblGrid>
      <w:tr w14:paraId="5AF0BCCD" w14:textId="77777777" w:rsidTr="00F9086C">
        <w:tblPrEx>
          <w:tblW w:w="0" w:type="auto"/>
          <w:tblLook w:val="04A0"/>
        </w:tblPrEx>
        <w:tc>
          <w:tcPr>
            <w:tcW w:w="4675" w:type="dxa"/>
            <w:vAlign w:val="center"/>
          </w:tcPr>
          <w:p w:rsidR="00F24CA1" w:rsidP="00B8301A" w14:paraId="26679FA7" w14:textId="75EB8BDE">
            <w:pPr>
              <w:jc w:val="center"/>
              <w:rPr>
                <w:rFonts w:ascii="Times New Roman" w:hAnsi="Times New Roman" w:cs="Times New Roman"/>
                <w:sz w:val="24"/>
                <w:szCs w:val="24"/>
              </w:rPr>
            </w:pPr>
            <w:r w:rsidRPr="00250910">
              <w:rPr>
                <w:rFonts w:ascii="Times New Roman" w:hAnsi="Times New Roman" w:cs="Times New Roman"/>
                <w:sz w:val="24"/>
                <w:szCs w:val="24"/>
              </w:rPr>
              <w:t>Number of Medicare CMHCs billing for PHP</w:t>
            </w:r>
          </w:p>
        </w:tc>
        <w:tc>
          <w:tcPr>
            <w:tcW w:w="4675" w:type="dxa"/>
            <w:vAlign w:val="center"/>
          </w:tcPr>
          <w:p w:rsidR="00F24CA1" w:rsidP="00B8301A" w14:paraId="6C296A54" w14:textId="77777777">
            <w:pPr>
              <w:jc w:val="center"/>
              <w:rPr>
                <w:rFonts w:ascii="Times New Roman" w:hAnsi="Times New Roman" w:cs="Times New Roman"/>
                <w:sz w:val="24"/>
                <w:szCs w:val="24"/>
              </w:rPr>
            </w:pPr>
            <w:r>
              <w:rPr>
                <w:rFonts w:ascii="Times New Roman" w:hAnsi="Times New Roman" w:cs="Times New Roman"/>
                <w:sz w:val="24"/>
                <w:szCs w:val="24"/>
              </w:rPr>
              <w:t>36</w:t>
            </w:r>
          </w:p>
          <w:p w:rsidR="00B54A23" w:rsidP="00B8301A" w14:paraId="70648289" w14:textId="59E4A5FE">
            <w:pPr>
              <w:jc w:val="center"/>
              <w:rPr>
                <w:rFonts w:ascii="Times New Roman" w:hAnsi="Times New Roman" w:cs="Times New Roman"/>
                <w:sz w:val="24"/>
                <w:szCs w:val="24"/>
              </w:rPr>
            </w:pPr>
          </w:p>
        </w:tc>
      </w:tr>
      <w:tr w14:paraId="07DF4F86" w14:textId="77777777" w:rsidTr="00F9086C">
        <w:tblPrEx>
          <w:tblW w:w="0" w:type="auto"/>
          <w:tblLook w:val="04A0"/>
        </w:tblPrEx>
        <w:tc>
          <w:tcPr>
            <w:tcW w:w="4675" w:type="dxa"/>
            <w:vAlign w:val="center"/>
          </w:tcPr>
          <w:p w:rsidR="00B54A23" w:rsidRPr="00250910" w:rsidP="00B8301A" w14:paraId="3B0E5BED" w14:textId="5AC694F1">
            <w:pPr>
              <w:jc w:val="center"/>
              <w:rPr>
                <w:rFonts w:ascii="Times New Roman" w:hAnsi="Times New Roman" w:cs="Times New Roman"/>
                <w:sz w:val="24"/>
                <w:szCs w:val="24"/>
              </w:rPr>
            </w:pPr>
            <w:r>
              <w:rPr>
                <w:rFonts w:ascii="Times New Roman" w:hAnsi="Times New Roman" w:cs="Times New Roman"/>
                <w:sz w:val="24"/>
                <w:szCs w:val="24"/>
              </w:rPr>
              <w:t>Number of New CMHCs per year</w:t>
            </w:r>
          </w:p>
        </w:tc>
        <w:tc>
          <w:tcPr>
            <w:tcW w:w="4675" w:type="dxa"/>
            <w:vAlign w:val="center"/>
          </w:tcPr>
          <w:p w:rsidR="00B54A23" w:rsidP="00B8301A" w14:paraId="30E9794D" w14:textId="23F354C3">
            <w:pPr>
              <w:jc w:val="center"/>
              <w:rPr>
                <w:rFonts w:ascii="Times New Roman" w:hAnsi="Times New Roman" w:cs="Times New Roman"/>
                <w:sz w:val="24"/>
                <w:szCs w:val="24"/>
              </w:rPr>
            </w:pPr>
            <w:r>
              <w:rPr>
                <w:rFonts w:ascii="Times New Roman" w:hAnsi="Times New Roman" w:cs="Times New Roman"/>
                <w:sz w:val="24"/>
                <w:szCs w:val="24"/>
              </w:rPr>
              <w:t>8</w:t>
            </w:r>
          </w:p>
        </w:tc>
      </w:tr>
      <w:tr w14:paraId="39A1C341" w14:textId="77777777" w:rsidTr="00F9086C">
        <w:tblPrEx>
          <w:tblW w:w="0" w:type="auto"/>
          <w:tblLook w:val="04A0"/>
        </w:tblPrEx>
        <w:tc>
          <w:tcPr>
            <w:tcW w:w="4675" w:type="dxa"/>
            <w:vAlign w:val="center"/>
          </w:tcPr>
          <w:p w:rsidR="00F24CA1" w:rsidRPr="00250910" w:rsidP="00F9086C" w14:paraId="3C44C816" w14:textId="061A393F">
            <w:pPr>
              <w:jc w:val="center"/>
              <w:rPr>
                <w:rFonts w:ascii="Times New Roman" w:hAnsi="Times New Roman" w:cs="Times New Roman"/>
                <w:sz w:val="24"/>
                <w:szCs w:val="24"/>
              </w:rPr>
            </w:pPr>
            <w:r w:rsidRPr="00250910">
              <w:rPr>
                <w:rFonts w:ascii="Times New Roman" w:hAnsi="Times New Roman" w:cs="Times New Roman"/>
                <w:sz w:val="24"/>
                <w:szCs w:val="24"/>
              </w:rPr>
              <w:t>Number of CMHC clients nationwide</w:t>
            </w:r>
          </w:p>
          <w:p w:rsidR="00F24CA1" w:rsidP="00B8301A" w14:paraId="6087E833" w14:textId="2F460A05">
            <w:pPr>
              <w:jc w:val="center"/>
              <w:rPr>
                <w:rFonts w:ascii="Times New Roman" w:hAnsi="Times New Roman" w:cs="Times New Roman"/>
                <w:sz w:val="24"/>
                <w:szCs w:val="24"/>
              </w:rPr>
            </w:pPr>
          </w:p>
        </w:tc>
        <w:tc>
          <w:tcPr>
            <w:tcW w:w="4675" w:type="dxa"/>
            <w:vAlign w:val="center"/>
          </w:tcPr>
          <w:p w:rsidR="00F24CA1" w:rsidP="00B8301A" w14:paraId="58E3E3AA" w14:textId="08034966">
            <w:pPr>
              <w:jc w:val="center"/>
              <w:rPr>
                <w:rFonts w:ascii="Times New Roman" w:hAnsi="Times New Roman" w:cs="Times New Roman"/>
                <w:sz w:val="24"/>
                <w:szCs w:val="24"/>
              </w:rPr>
            </w:pPr>
            <w:r>
              <w:rPr>
                <w:rFonts w:ascii="Times New Roman" w:hAnsi="Times New Roman" w:cs="Times New Roman"/>
                <w:sz w:val="24"/>
                <w:szCs w:val="24"/>
              </w:rPr>
              <w:t>1,475</w:t>
            </w:r>
            <w:r w:rsidR="005A2E74">
              <w:rPr>
                <w:rFonts w:ascii="Times New Roman" w:hAnsi="Times New Roman" w:cs="Times New Roman"/>
                <w:sz w:val="24"/>
                <w:szCs w:val="24"/>
              </w:rPr>
              <w:t xml:space="preserve"> [885 (Medicare beneficiaries) + 590 (non-Medicare clients)]</w:t>
            </w:r>
          </w:p>
        </w:tc>
      </w:tr>
      <w:tr w14:paraId="418204B8" w14:textId="77777777" w:rsidTr="00F9086C">
        <w:tblPrEx>
          <w:tblW w:w="0" w:type="auto"/>
          <w:tblLook w:val="04A0"/>
        </w:tblPrEx>
        <w:tc>
          <w:tcPr>
            <w:tcW w:w="4675" w:type="dxa"/>
            <w:vAlign w:val="center"/>
          </w:tcPr>
          <w:p w:rsidR="00F24CA1" w:rsidP="00B8301A" w14:paraId="0DCC6DEE" w14:textId="1C012A8E">
            <w:pPr>
              <w:jc w:val="center"/>
              <w:rPr>
                <w:rFonts w:ascii="Times New Roman" w:hAnsi="Times New Roman" w:cs="Times New Roman"/>
                <w:sz w:val="24"/>
                <w:szCs w:val="24"/>
              </w:rPr>
            </w:pPr>
            <w:r w:rsidRPr="00250910">
              <w:rPr>
                <w:rFonts w:ascii="Times New Roman" w:hAnsi="Times New Roman" w:cs="Times New Roman"/>
                <w:sz w:val="24"/>
                <w:szCs w:val="24"/>
              </w:rPr>
              <w:t>Number of clients per average CMHC</w:t>
            </w:r>
          </w:p>
        </w:tc>
        <w:tc>
          <w:tcPr>
            <w:tcW w:w="4675" w:type="dxa"/>
            <w:vAlign w:val="center"/>
          </w:tcPr>
          <w:p w:rsidR="00F24CA1" w:rsidP="00B8301A" w14:paraId="76A20AB7" w14:textId="0CD5E160">
            <w:pPr>
              <w:jc w:val="center"/>
              <w:rPr>
                <w:rFonts w:ascii="Times New Roman" w:hAnsi="Times New Roman" w:cs="Times New Roman"/>
                <w:sz w:val="24"/>
                <w:szCs w:val="24"/>
              </w:rPr>
            </w:pPr>
            <w:r>
              <w:rPr>
                <w:rFonts w:ascii="Times New Roman" w:hAnsi="Times New Roman" w:cs="Times New Roman"/>
                <w:sz w:val="24"/>
                <w:szCs w:val="24"/>
              </w:rPr>
              <w:t>41</w:t>
            </w:r>
            <w:r w:rsidR="005A2E74">
              <w:rPr>
                <w:rFonts w:ascii="Times New Roman" w:hAnsi="Times New Roman" w:cs="Times New Roman"/>
                <w:sz w:val="24"/>
                <w:szCs w:val="24"/>
              </w:rPr>
              <w:t xml:space="preserve"> [25 (Medicare beneficiaries) + 16 (non-Medicare clients)]</w:t>
            </w:r>
          </w:p>
        </w:tc>
      </w:tr>
    </w:tbl>
    <w:p w:rsidR="00423B3F" w:rsidRPr="00250910" w:rsidP="00B866E8" w14:paraId="4FA668C9" w14:textId="77777777">
      <w:pPr>
        <w:spacing w:line="240" w:lineRule="auto"/>
        <w:rPr>
          <w:rFonts w:ascii="Times New Roman" w:hAnsi="Times New Roman" w:cs="Times New Roman"/>
          <w:sz w:val="24"/>
          <w:szCs w:val="24"/>
        </w:rPr>
      </w:pPr>
    </w:p>
    <w:p w:rsidR="001C3DFB" w:rsidRPr="00335F70" w:rsidP="00083599" w14:paraId="13730556" w14:textId="215679FF">
      <w:pPr>
        <w:pStyle w:val="Heading5"/>
      </w:pPr>
      <w:r w:rsidRPr="00335F70">
        <w:t>§</w:t>
      </w:r>
      <w:r w:rsidRPr="00335F70" w:rsidR="009E1C37">
        <w:t xml:space="preserve"> </w:t>
      </w:r>
      <w:r w:rsidRPr="00335F70">
        <w:t>485.910 Condition of participation: Client rights</w:t>
      </w:r>
    </w:p>
    <w:p w:rsidR="00F802E7" w:rsidP="00B866E8" w14:paraId="222EEF68" w14:textId="140634D7">
      <w:pPr>
        <w:spacing w:line="240" w:lineRule="auto"/>
        <w:rPr>
          <w:rFonts w:ascii="Times New Roman" w:hAnsi="Times New Roman" w:cs="Times New Roman"/>
          <w:sz w:val="24"/>
          <w:szCs w:val="24"/>
        </w:rPr>
      </w:pPr>
      <w:r>
        <w:rPr>
          <w:rFonts w:ascii="Times New Roman" w:hAnsi="Times New Roman" w:cs="Times New Roman"/>
          <w:sz w:val="24"/>
          <w:szCs w:val="24"/>
        </w:rPr>
        <w:t xml:space="preserve">CMHCs must ensure the protection of the rights of clients receiving care and must establish and maintain procedures to do so. </w:t>
      </w:r>
      <w:r w:rsidR="00870EFB">
        <w:rPr>
          <w:rFonts w:ascii="Times New Roman" w:hAnsi="Times New Roman" w:cs="Times New Roman"/>
          <w:sz w:val="24"/>
          <w:szCs w:val="24"/>
        </w:rPr>
        <w:t xml:space="preserve">Section </w:t>
      </w:r>
      <w:r w:rsidRPr="00F9086C" w:rsidR="00870EFB">
        <w:rPr>
          <w:rFonts w:ascii="Times New Roman" w:hAnsi="Times New Roman" w:cs="Times New Roman"/>
          <w:sz w:val="24"/>
          <w:szCs w:val="24"/>
        </w:rPr>
        <w:t>485.910</w:t>
      </w:r>
      <w:r w:rsidR="00870EFB">
        <w:rPr>
          <w:rFonts w:ascii="Times New Roman" w:hAnsi="Times New Roman" w:cs="Times New Roman"/>
          <w:sz w:val="24"/>
          <w:szCs w:val="24"/>
        </w:rPr>
        <w:t xml:space="preserve"> requires</w:t>
      </w:r>
      <w:r w:rsidRPr="00F9086C" w:rsidR="00870EFB">
        <w:rPr>
          <w:rFonts w:ascii="Times New Roman" w:hAnsi="Times New Roman" w:cs="Times New Roman"/>
          <w:sz w:val="24"/>
          <w:szCs w:val="24"/>
        </w:rPr>
        <w:t xml:space="preserve"> </w:t>
      </w:r>
      <w:r>
        <w:rPr>
          <w:rFonts w:ascii="Times New Roman" w:hAnsi="Times New Roman" w:cs="Times New Roman"/>
          <w:sz w:val="24"/>
          <w:szCs w:val="24"/>
        </w:rPr>
        <w:t xml:space="preserve">CMHCs </w:t>
      </w:r>
      <w:r w:rsidR="00870EFB">
        <w:rPr>
          <w:rFonts w:ascii="Times New Roman" w:hAnsi="Times New Roman" w:cs="Times New Roman"/>
          <w:sz w:val="24"/>
          <w:szCs w:val="24"/>
        </w:rPr>
        <w:t>to</w:t>
      </w:r>
      <w:r>
        <w:rPr>
          <w:rFonts w:ascii="Times New Roman" w:hAnsi="Times New Roman" w:cs="Times New Roman"/>
          <w:sz w:val="24"/>
          <w:szCs w:val="24"/>
        </w:rPr>
        <w:t xml:space="preserve"> create </w:t>
      </w:r>
      <w:r w:rsidR="00870EFB">
        <w:rPr>
          <w:rFonts w:ascii="Times New Roman" w:hAnsi="Times New Roman" w:cs="Times New Roman"/>
          <w:sz w:val="24"/>
          <w:szCs w:val="24"/>
        </w:rPr>
        <w:t xml:space="preserve">a </w:t>
      </w:r>
      <w:r w:rsidR="00367864">
        <w:rPr>
          <w:rFonts w:ascii="Times New Roman" w:hAnsi="Times New Roman" w:cs="Times New Roman"/>
          <w:sz w:val="24"/>
          <w:szCs w:val="24"/>
        </w:rPr>
        <w:t>written notice of the client's rights and responsibilities</w:t>
      </w:r>
      <w:r w:rsidR="00A407C5">
        <w:rPr>
          <w:rFonts w:ascii="Times New Roman" w:hAnsi="Times New Roman" w:cs="Times New Roman"/>
          <w:sz w:val="24"/>
          <w:szCs w:val="24"/>
        </w:rPr>
        <w:t xml:space="preserve"> that each client must understand and sign. Additionally, this CoP provides standards on the rights of the client, how to address violations of client rights, client rights regarding restraint and seclusion, staff training requirements, and death reporting requirements.</w:t>
      </w:r>
    </w:p>
    <w:p w:rsidR="00AA7E3E" w:rsidP="00B866E8" w14:paraId="6AEF3E12" w14:textId="477BC61E">
      <w:pPr>
        <w:spacing w:line="240" w:lineRule="auto"/>
        <w:rPr>
          <w:rFonts w:ascii="Times New Roman" w:hAnsi="Times New Roman" w:cs="Times New Roman"/>
          <w:sz w:val="24"/>
          <w:szCs w:val="24"/>
        </w:rPr>
      </w:pPr>
      <w:r w:rsidRPr="00250910">
        <w:rPr>
          <w:rFonts w:ascii="Times New Roman" w:hAnsi="Times New Roman" w:cs="Times New Roman"/>
          <w:sz w:val="24"/>
          <w:szCs w:val="24"/>
        </w:rPr>
        <w:t>Section 485.910(a)</w:t>
      </w:r>
      <w:r w:rsidR="00F802E7">
        <w:rPr>
          <w:rFonts w:ascii="Times New Roman" w:hAnsi="Times New Roman" w:cs="Times New Roman"/>
          <w:sz w:val="24"/>
          <w:szCs w:val="24"/>
        </w:rPr>
        <w:t xml:space="preserve"> </w:t>
      </w:r>
      <w:r w:rsidRPr="00250910">
        <w:rPr>
          <w:rFonts w:ascii="Times New Roman" w:hAnsi="Times New Roman" w:cs="Times New Roman"/>
          <w:sz w:val="24"/>
          <w:szCs w:val="24"/>
        </w:rPr>
        <w:t xml:space="preserve">requires that </w:t>
      </w:r>
      <w:r w:rsidR="00705F1A">
        <w:rPr>
          <w:rFonts w:ascii="Times New Roman" w:hAnsi="Times New Roman" w:cs="Times New Roman"/>
          <w:sz w:val="24"/>
          <w:szCs w:val="24"/>
        </w:rPr>
        <w:t>during the initial evaluation of each client, the CMHC must provide the client, the client’s representative, or surrogate with verbal and written notice of the client’s rights and responsibilities.</w:t>
      </w:r>
      <w:r w:rsidRPr="00250910">
        <w:rPr>
          <w:rFonts w:ascii="Times New Roman" w:hAnsi="Times New Roman" w:cs="Times New Roman"/>
          <w:sz w:val="24"/>
          <w:szCs w:val="24"/>
        </w:rPr>
        <w:t xml:space="preserve"> </w:t>
      </w:r>
      <w:r w:rsidR="00705F1A">
        <w:rPr>
          <w:rFonts w:ascii="Times New Roman" w:hAnsi="Times New Roman" w:cs="Times New Roman"/>
          <w:sz w:val="24"/>
          <w:szCs w:val="24"/>
        </w:rPr>
        <w:t>Additionally, the CMHC must inform and distribute written information on the policies for filing a grievance. Lastly, the CMHC must obtain the client, or the client’s representative’s signature confirming they received a copy of the notice of rights and responsibilities.</w:t>
      </w:r>
      <w:r w:rsidRPr="00250910">
        <w:rPr>
          <w:rFonts w:ascii="Times New Roman" w:hAnsi="Times New Roman" w:cs="Times New Roman"/>
          <w:sz w:val="24"/>
          <w:szCs w:val="24"/>
        </w:rPr>
        <w:t xml:space="preserve"> </w:t>
      </w:r>
    </w:p>
    <w:p w:rsidR="00705F1A" w:rsidRPr="00705F1A" w:rsidP="00B866E8" w14:paraId="10524900" w14:textId="726C472F">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Initial policy development for a new CMHC:</w:t>
      </w:r>
      <w:r>
        <w:rPr>
          <w:rFonts w:ascii="Times New Roman" w:hAnsi="Times New Roman" w:cs="Times New Roman"/>
          <w:sz w:val="24"/>
          <w:szCs w:val="24"/>
        </w:rPr>
        <w:t xml:space="preserve"> We estimate that</w:t>
      </w:r>
      <w:r w:rsidR="00014089">
        <w:rPr>
          <w:rFonts w:ascii="Times New Roman" w:hAnsi="Times New Roman" w:cs="Times New Roman"/>
          <w:sz w:val="24"/>
          <w:szCs w:val="24"/>
        </w:rPr>
        <w:t xml:space="preserve"> </w:t>
      </w:r>
      <w:r w:rsidRPr="00014089" w:rsidR="00014089">
        <w:rPr>
          <w:rFonts w:ascii="Times New Roman" w:hAnsi="Times New Roman" w:cs="Times New Roman"/>
          <w:sz w:val="24"/>
          <w:szCs w:val="24"/>
        </w:rPr>
        <w:t>§ 485.910(a)(</w:t>
      </w:r>
      <w:r w:rsidR="00DE17A6">
        <w:rPr>
          <w:rFonts w:ascii="Times New Roman" w:hAnsi="Times New Roman" w:cs="Times New Roman"/>
          <w:sz w:val="24"/>
          <w:szCs w:val="24"/>
        </w:rPr>
        <w:t>1</w:t>
      </w:r>
      <w:r w:rsidRPr="00014089" w:rsidR="00014089">
        <w:rPr>
          <w:rFonts w:ascii="Times New Roman" w:hAnsi="Times New Roman" w:cs="Times New Roman"/>
          <w:sz w:val="24"/>
          <w:szCs w:val="24"/>
        </w:rPr>
        <w:t>)</w:t>
      </w:r>
      <w:r w:rsidR="00014089">
        <w:rPr>
          <w:rFonts w:ascii="Times New Roman" w:hAnsi="Times New Roman" w:cs="Times New Roman"/>
          <w:sz w:val="24"/>
          <w:szCs w:val="24"/>
        </w:rPr>
        <w:t>,</w:t>
      </w:r>
      <w:r>
        <w:rPr>
          <w:rFonts w:ascii="Times New Roman" w:hAnsi="Times New Roman" w:cs="Times New Roman"/>
          <w:sz w:val="24"/>
          <w:szCs w:val="24"/>
        </w:rPr>
        <w:t xml:space="preserve"> the initial one-time effort to develop the written policies and procedures for a newly Medicare-certified CMHC </w:t>
      </w:r>
      <w:r>
        <w:rPr>
          <w:rFonts w:ascii="Times New Roman" w:hAnsi="Times New Roman" w:cs="Times New Roman"/>
          <w:sz w:val="24"/>
          <w:szCs w:val="24"/>
        </w:rPr>
        <w:t>requires approximately 8 hours for the Administrator</w:t>
      </w:r>
      <w:r w:rsidR="00EE562E">
        <w:rPr>
          <w:rFonts w:ascii="Times New Roman" w:hAnsi="Times New Roman" w:cs="Times New Roman"/>
          <w:sz w:val="24"/>
          <w:szCs w:val="24"/>
        </w:rPr>
        <w:t xml:space="preserve">. This would result in a one-time burden of 64 hours (8 hr x 8 responses) at a cost of $6,918 </w:t>
      </w:r>
      <w:r w:rsidR="00F802E7">
        <w:rPr>
          <w:rFonts w:ascii="Times New Roman" w:hAnsi="Times New Roman" w:cs="Times New Roman"/>
          <w:sz w:val="24"/>
          <w:szCs w:val="24"/>
        </w:rPr>
        <w:t>(</w:t>
      </w:r>
      <w:r w:rsidR="00EE562E">
        <w:rPr>
          <w:rFonts w:ascii="Times New Roman" w:hAnsi="Times New Roman" w:cs="Times New Roman"/>
          <w:sz w:val="24"/>
          <w:szCs w:val="24"/>
        </w:rPr>
        <w:t>64 hr x $108.10</w:t>
      </w:r>
      <w:r w:rsidR="00F802E7">
        <w:rPr>
          <w:rFonts w:ascii="Times New Roman" w:hAnsi="Times New Roman" w:cs="Times New Roman"/>
          <w:sz w:val="24"/>
          <w:szCs w:val="24"/>
        </w:rPr>
        <w:t>).</w:t>
      </w:r>
    </w:p>
    <w:p w:rsidR="00F802E7" w:rsidRPr="00EE562E" w:rsidP="00B866E8" w14:paraId="1A935507" w14:textId="3EF3D18E">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Obtaining and retaining client signature:</w:t>
      </w:r>
      <w:r>
        <w:rPr>
          <w:rFonts w:ascii="Times New Roman" w:hAnsi="Times New Roman" w:cs="Times New Roman"/>
          <w:sz w:val="24"/>
          <w:szCs w:val="24"/>
        </w:rPr>
        <w:t xml:space="preserve"> We estimate that</w:t>
      </w:r>
      <w:r w:rsidR="00014089">
        <w:rPr>
          <w:rFonts w:ascii="Times New Roman" w:hAnsi="Times New Roman" w:cs="Times New Roman"/>
          <w:sz w:val="24"/>
          <w:szCs w:val="24"/>
        </w:rPr>
        <w:t xml:space="preserve"> </w:t>
      </w:r>
      <w:r w:rsidRPr="00014089" w:rsidR="00014089">
        <w:rPr>
          <w:rFonts w:ascii="Times New Roman" w:hAnsi="Times New Roman" w:cs="Times New Roman"/>
          <w:sz w:val="24"/>
          <w:szCs w:val="24"/>
        </w:rPr>
        <w:t>§ 485.910(a)(</w:t>
      </w:r>
      <w:r w:rsidR="00014089">
        <w:rPr>
          <w:rFonts w:ascii="Times New Roman" w:hAnsi="Times New Roman" w:cs="Times New Roman"/>
          <w:sz w:val="24"/>
          <w:szCs w:val="24"/>
        </w:rPr>
        <w:t>3</w:t>
      </w:r>
      <w:r w:rsidRPr="00014089" w:rsidR="00014089">
        <w:rPr>
          <w:rFonts w:ascii="Times New Roman" w:hAnsi="Times New Roman" w:cs="Times New Roman"/>
          <w:sz w:val="24"/>
          <w:szCs w:val="24"/>
        </w:rPr>
        <w:t>)</w:t>
      </w:r>
      <w:r>
        <w:rPr>
          <w:rFonts w:ascii="Times New Roman" w:hAnsi="Times New Roman" w:cs="Times New Roman"/>
          <w:sz w:val="24"/>
          <w:szCs w:val="24"/>
        </w:rPr>
        <w:t xml:space="preserve"> will take a </w:t>
      </w:r>
      <w:r w:rsidR="006B13D4">
        <w:rPr>
          <w:rFonts w:ascii="Times New Roman" w:hAnsi="Times New Roman" w:cs="Times New Roman"/>
          <w:sz w:val="24"/>
          <w:szCs w:val="24"/>
        </w:rPr>
        <w:t>Registered Nurse</w:t>
      </w:r>
      <w:r>
        <w:rPr>
          <w:rFonts w:ascii="Times New Roman" w:hAnsi="Times New Roman" w:cs="Times New Roman"/>
          <w:sz w:val="24"/>
          <w:szCs w:val="24"/>
        </w:rPr>
        <w:t xml:space="preserve"> 2.5 minutes per client to obtain the client’s and client representative’s (if appropriate) </w:t>
      </w:r>
      <w:r w:rsidRPr="00EE562E">
        <w:rPr>
          <w:rFonts w:ascii="Times New Roman" w:hAnsi="Times New Roman" w:cs="Times New Roman"/>
          <w:sz w:val="24"/>
          <w:szCs w:val="24"/>
        </w:rPr>
        <w:t>signature confirming that he or she has received a copy of the notice of rights and responsibilities.</w:t>
      </w:r>
      <w:r>
        <w:rPr>
          <w:rFonts w:ascii="Times New Roman" w:hAnsi="Times New Roman" w:cs="Times New Roman"/>
          <w:sz w:val="24"/>
          <w:szCs w:val="24"/>
        </w:rPr>
        <w:t xml:space="preserve"> This would result in an annual burden of 62 hours (.0417 hr x 1,475 responses) at a cost of $4,</w:t>
      </w:r>
      <w:r w:rsidR="00AE5C77">
        <w:rPr>
          <w:rFonts w:ascii="Times New Roman" w:hAnsi="Times New Roman" w:cs="Times New Roman"/>
          <w:sz w:val="24"/>
          <w:szCs w:val="24"/>
        </w:rPr>
        <w:t>856</w:t>
      </w:r>
      <w:r>
        <w:rPr>
          <w:rFonts w:ascii="Times New Roman" w:hAnsi="Times New Roman" w:cs="Times New Roman"/>
          <w:sz w:val="24"/>
          <w:szCs w:val="24"/>
        </w:rPr>
        <w:t xml:space="preserve"> (62 hr x $78.32).</w:t>
      </w:r>
    </w:p>
    <w:p w:rsidR="00E17C98" w:rsidRPr="00335F70" w:rsidP="00083599" w14:paraId="6E288D0C" w14:textId="302655F1">
      <w:pPr>
        <w:pStyle w:val="Heading5"/>
      </w:pPr>
      <w:r w:rsidRPr="00335F70">
        <w:t>Table 3. Annual Burden for § 485.910(a), Client rights</w:t>
      </w:r>
    </w:p>
    <w:tbl>
      <w:tblPr>
        <w:tblStyle w:val="TableGrid"/>
        <w:tblW w:w="0" w:type="auto"/>
        <w:tblLook w:val="04A0"/>
      </w:tblPr>
      <w:tblGrid>
        <w:gridCol w:w="1453"/>
        <w:gridCol w:w="1434"/>
        <w:gridCol w:w="1314"/>
        <w:gridCol w:w="1302"/>
        <w:gridCol w:w="1249"/>
        <w:gridCol w:w="1346"/>
        <w:gridCol w:w="1252"/>
      </w:tblGrid>
      <w:tr w14:paraId="596216C3" w14:textId="77777777" w:rsidTr="00811B18">
        <w:tblPrEx>
          <w:tblW w:w="0" w:type="auto"/>
          <w:tblLook w:val="04A0"/>
        </w:tblPrEx>
        <w:tc>
          <w:tcPr>
            <w:tcW w:w="1453" w:type="dxa"/>
            <w:vAlign w:val="center"/>
          </w:tcPr>
          <w:p w:rsidR="00E17C98" w:rsidRPr="00F9086C" w:rsidP="00F9086C" w14:paraId="66201644" w14:textId="263AE2EF">
            <w:pPr>
              <w:jc w:val="center"/>
              <w:rPr>
                <w:rFonts w:ascii="Times New Roman" w:hAnsi="Times New Roman" w:cs="Times New Roman"/>
                <w:sz w:val="18"/>
                <w:szCs w:val="18"/>
              </w:rPr>
            </w:pPr>
            <w:r w:rsidRPr="00F9086C">
              <w:rPr>
                <w:rFonts w:ascii="Times New Roman" w:hAnsi="Times New Roman" w:cs="Times New Roman"/>
                <w:sz w:val="18"/>
                <w:szCs w:val="18"/>
              </w:rPr>
              <w:t>Requirement</w:t>
            </w:r>
          </w:p>
        </w:tc>
        <w:tc>
          <w:tcPr>
            <w:tcW w:w="1434" w:type="dxa"/>
            <w:vAlign w:val="center"/>
          </w:tcPr>
          <w:p w:rsidR="00E17C98" w:rsidRPr="00F9086C" w:rsidP="00F9086C" w14:paraId="78030ADD" w14:textId="3DADC195">
            <w:pPr>
              <w:jc w:val="center"/>
              <w:rPr>
                <w:rFonts w:ascii="Times New Roman" w:hAnsi="Times New Roman" w:cs="Times New Roman"/>
                <w:sz w:val="18"/>
                <w:szCs w:val="18"/>
              </w:rPr>
            </w:pPr>
            <w:r w:rsidRPr="00F9086C">
              <w:rPr>
                <w:rFonts w:ascii="Times New Roman" w:hAnsi="Times New Roman" w:cs="Times New Roman"/>
                <w:sz w:val="18"/>
                <w:szCs w:val="18"/>
              </w:rPr>
              <w:t>Respondents</w:t>
            </w:r>
          </w:p>
        </w:tc>
        <w:tc>
          <w:tcPr>
            <w:tcW w:w="1314" w:type="dxa"/>
            <w:vAlign w:val="center"/>
          </w:tcPr>
          <w:p w:rsidR="00E17C98" w:rsidRPr="00F9086C" w:rsidP="00F9086C" w14:paraId="27C4AA29" w14:textId="682BCB06">
            <w:pPr>
              <w:jc w:val="center"/>
              <w:rPr>
                <w:rFonts w:ascii="Times New Roman" w:hAnsi="Times New Roman" w:cs="Times New Roman"/>
                <w:sz w:val="18"/>
                <w:szCs w:val="18"/>
              </w:rPr>
            </w:pPr>
            <w:r w:rsidRPr="00F9086C">
              <w:rPr>
                <w:rFonts w:ascii="Times New Roman" w:hAnsi="Times New Roman" w:cs="Times New Roman"/>
                <w:sz w:val="18"/>
                <w:szCs w:val="18"/>
              </w:rPr>
              <w:t>Responses</w:t>
            </w:r>
          </w:p>
        </w:tc>
        <w:tc>
          <w:tcPr>
            <w:tcW w:w="1302" w:type="dxa"/>
            <w:vAlign w:val="center"/>
          </w:tcPr>
          <w:p w:rsidR="00E17C98" w:rsidRPr="00F9086C" w:rsidP="00F9086C" w14:paraId="48D792F8" w14:textId="1C7C93E2">
            <w:pPr>
              <w:jc w:val="center"/>
              <w:rPr>
                <w:rFonts w:ascii="Times New Roman" w:hAnsi="Times New Roman" w:cs="Times New Roman"/>
                <w:sz w:val="18"/>
                <w:szCs w:val="18"/>
              </w:rPr>
            </w:pPr>
            <w:r w:rsidRPr="00F9086C">
              <w:rPr>
                <w:rFonts w:ascii="Times New Roman" w:hAnsi="Times New Roman" w:cs="Times New Roman"/>
                <w:sz w:val="18"/>
                <w:szCs w:val="18"/>
              </w:rPr>
              <w:t>Time per Response</w:t>
            </w:r>
          </w:p>
          <w:p w:rsidR="00E17C98" w:rsidRPr="00F9086C" w:rsidP="00F9086C" w14:paraId="3EC0B3B2" w14:textId="329BAF55">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249" w:type="dxa"/>
            <w:vAlign w:val="center"/>
          </w:tcPr>
          <w:p w:rsidR="00E17C98" w:rsidRPr="00F9086C" w:rsidP="00F9086C" w14:paraId="043C2EB6"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Time</w:t>
            </w:r>
          </w:p>
          <w:p w:rsidR="00E17C98" w:rsidRPr="00F9086C" w:rsidP="00F9086C" w14:paraId="01BA947A" w14:textId="41318A73">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346" w:type="dxa"/>
            <w:vAlign w:val="center"/>
          </w:tcPr>
          <w:p w:rsidR="00E17C98" w:rsidRPr="00F9086C" w:rsidP="00F9086C" w14:paraId="4A24FBB8" w14:textId="77777777">
            <w:pPr>
              <w:jc w:val="center"/>
              <w:rPr>
                <w:rFonts w:ascii="Times New Roman" w:hAnsi="Times New Roman" w:cs="Times New Roman"/>
                <w:sz w:val="18"/>
                <w:szCs w:val="18"/>
              </w:rPr>
            </w:pPr>
            <w:r w:rsidRPr="00F9086C">
              <w:rPr>
                <w:rFonts w:ascii="Times New Roman" w:hAnsi="Times New Roman" w:cs="Times New Roman"/>
                <w:sz w:val="18"/>
                <w:szCs w:val="18"/>
              </w:rPr>
              <w:t>Labor Cost</w:t>
            </w:r>
          </w:p>
          <w:p w:rsidR="00E17C98" w:rsidRPr="00F9086C" w:rsidP="00F9086C" w14:paraId="6DDEB381" w14:textId="0D813C5C">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252" w:type="dxa"/>
            <w:vAlign w:val="center"/>
          </w:tcPr>
          <w:p w:rsidR="00E17C98" w:rsidRPr="00F9086C" w:rsidP="00F9086C" w14:paraId="0BE8F0D0"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Cost</w:t>
            </w:r>
          </w:p>
          <w:p w:rsidR="00E17C98" w:rsidRPr="00F9086C" w:rsidP="00F9086C" w14:paraId="13995BFF" w14:textId="53A75A14">
            <w:pPr>
              <w:jc w:val="center"/>
              <w:rPr>
                <w:rFonts w:ascii="Times New Roman" w:hAnsi="Times New Roman" w:cs="Times New Roman"/>
                <w:sz w:val="18"/>
                <w:szCs w:val="18"/>
              </w:rPr>
            </w:pPr>
            <w:r w:rsidRPr="00F9086C">
              <w:rPr>
                <w:rFonts w:ascii="Times New Roman" w:hAnsi="Times New Roman" w:cs="Times New Roman"/>
                <w:sz w:val="18"/>
                <w:szCs w:val="18"/>
              </w:rPr>
              <w:t>($)</w:t>
            </w:r>
          </w:p>
        </w:tc>
      </w:tr>
      <w:tr w14:paraId="43BC7287" w14:textId="77777777" w:rsidTr="00811B18">
        <w:tblPrEx>
          <w:tblW w:w="0" w:type="auto"/>
          <w:tblLook w:val="04A0"/>
        </w:tblPrEx>
        <w:tc>
          <w:tcPr>
            <w:tcW w:w="1453" w:type="dxa"/>
            <w:vAlign w:val="center"/>
          </w:tcPr>
          <w:p w:rsidR="00014089" w:rsidRPr="00F9086C" w:rsidP="00F9086C" w14:paraId="4744DA4E" w14:textId="061587BC">
            <w:pPr>
              <w:jc w:val="center"/>
              <w:rPr>
                <w:rFonts w:ascii="Times New Roman" w:hAnsi="Times New Roman" w:cs="Times New Roman"/>
                <w:sz w:val="18"/>
                <w:szCs w:val="18"/>
              </w:rPr>
            </w:pPr>
            <w:r>
              <w:rPr>
                <w:rFonts w:ascii="Times New Roman" w:hAnsi="Times New Roman" w:cs="Times New Roman"/>
                <w:sz w:val="18"/>
                <w:szCs w:val="18"/>
              </w:rPr>
              <w:t>Initial policy development for a new CMHC</w:t>
            </w:r>
          </w:p>
        </w:tc>
        <w:tc>
          <w:tcPr>
            <w:tcW w:w="1434" w:type="dxa"/>
            <w:vAlign w:val="center"/>
          </w:tcPr>
          <w:p w:rsidR="00E17C98" w:rsidRPr="00F9086C" w:rsidP="00F9086C" w14:paraId="3777B941" w14:textId="34FD5D21">
            <w:pPr>
              <w:jc w:val="center"/>
              <w:rPr>
                <w:rFonts w:ascii="Times New Roman" w:hAnsi="Times New Roman" w:cs="Times New Roman"/>
                <w:sz w:val="18"/>
                <w:szCs w:val="18"/>
              </w:rPr>
            </w:pPr>
            <w:r w:rsidRPr="00F9086C">
              <w:rPr>
                <w:rFonts w:ascii="Times New Roman" w:hAnsi="Times New Roman" w:cs="Times New Roman"/>
                <w:sz w:val="18"/>
                <w:szCs w:val="18"/>
              </w:rPr>
              <w:t>8</w:t>
            </w:r>
          </w:p>
        </w:tc>
        <w:tc>
          <w:tcPr>
            <w:tcW w:w="1314" w:type="dxa"/>
            <w:vAlign w:val="center"/>
          </w:tcPr>
          <w:p w:rsidR="00E17C98" w:rsidRPr="00F9086C" w:rsidP="00F9086C" w14:paraId="070AC111" w14:textId="63D7680F">
            <w:pPr>
              <w:jc w:val="center"/>
              <w:rPr>
                <w:rFonts w:ascii="Times New Roman" w:hAnsi="Times New Roman" w:cs="Times New Roman"/>
                <w:sz w:val="18"/>
                <w:szCs w:val="18"/>
              </w:rPr>
            </w:pPr>
            <w:r w:rsidRPr="00F9086C">
              <w:rPr>
                <w:rFonts w:ascii="Times New Roman" w:hAnsi="Times New Roman" w:cs="Times New Roman"/>
                <w:sz w:val="18"/>
                <w:szCs w:val="18"/>
              </w:rPr>
              <w:t>8</w:t>
            </w:r>
          </w:p>
        </w:tc>
        <w:tc>
          <w:tcPr>
            <w:tcW w:w="1302" w:type="dxa"/>
            <w:vAlign w:val="center"/>
          </w:tcPr>
          <w:p w:rsidR="00E17C98" w:rsidRPr="00F9086C" w:rsidP="00F9086C" w14:paraId="429D6378" w14:textId="6F246D73">
            <w:pPr>
              <w:jc w:val="center"/>
              <w:rPr>
                <w:rFonts w:ascii="Times New Roman" w:hAnsi="Times New Roman" w:cs="Times New Roman"/>
                <w:sz w:val="18"/>
                <w:szCs w:val="18"/>
              </w:rPr>
            </w:pPr>
            <w:r w:rsidRPr="00F9086C">
              <w:rPr>
                <w:rFonts w:ascii="Times New Roman" w:hAnsi="Times New Roman" w:cs="Times New Roman"/>
                <w:sz w:val="18"/>
                <w:szCs w:val="18"/>
              </w:rPr>
              <w:t>8</w:t>
            </w:r>
          </w:p>
        </w:tc>
        <w:tc>
          <w:tcPr>
            <w:tcW w:w="1249" w:type="dxa"/>
            <w:vAlign w:val="center"/>
          </w:tcPr>
          <w:p w:rsidR="00E17C98" w:rsidRPr="00F9086C" w:rsidP="00F9086C" w14:paraId="2AFDD893" w14:textId="4464ECC2">
            <w:pPr>
              <w:jc w:val="center"/>
              <w:rPr>
                <w:rFonts w:ascii="Times New Roman" w:hAnsi="Times New Roman" w:cs="Times New Roman"/>
                <w:sz w:val="18"/>
                <w:szCs w:val="18"/>
              </w:rPr>
            </w:pPr>
            <w:r w:rsidRPr="00F9086C">
              <w:rPr>
                <w:rFonts w:ascii="Times New Roman" w:hAnsi="Times New Roman" w:cs="Times New Roman"/>
                <w:sz w:val="18"/>
                <w:szCs w:val="18"/>
              </w:rPr>
              <w:t>64</w:t>
            </w:r>
          </w:p>
        </w:tc>
        <w:tc>
          <w:tcPr>
            <w:tcW w:w="1346" w:type="dxa"/>
            <w:vAlign w:val="center"/>
          </w:tcPr>
          <w:p w:rsidR="00E17C98" w:rsidRPr="00F9086C" w:rsidP="00F9086C" w14:paraId="738B5A95" w14:textId="77777777">
            <w:pPr>
              <w:jc w:val="center"/>
              <w:rPr>
                <w:rFonts w:ascii="Times New Roman" w:hAnsi="Times New Roman" w:cs="Times New Roman"/>
                <w:sz w:val="18"/>
                <w:szCs w:val="18"/>
              </w:rPr>
            </w:pPr>
            <w:r w:rsidRPr="00F9086C">
              <w:rPr>
                <w:rFonts w:ascii="Times New Roman" w:hAnsi="Times New Roman" w:cs="Times New Roman"/>
                <w:sz w:val="18"/>
                <w:szCs w:val="18"/>
              </w:rPr>
              <w:t>108.10</w:t>
            </w:r>
          </w:p>
          <w:p w:rsidR="00C520B1" w:rsidRPr="00F9086C" w:rsidP="00F9086C" w14:paraId="676A3B0B" w14:textId="55A416A8">
            <w:pPr>
              <w:jc w:val="center"/>
              <w:rPr>
                <w:rFonts w:ascii="Times New Roman" w:hAnsi="Times New Roman" w:cs="Times New Roman"/>
                <w:sz w:val="18"/>
                <w:szCs w:val="18"/>
              </w:rPr>
            </w:pPr>
            <w:r w:rsidRPr="00F9086C">
              <w:rPr>
                <w:rFonts w:ascii="Times New Roman" w:hAnsi="Times New Roman" w:cs="Times New Roman"/>
                <w:sz w:val="18"/>
                <w:szCs w:val="18"/>
              </w:rPr>
              <w:t>(Administrator)</w:t>
            </w:r>
          </w:p>
        </w:tc>
        <w:tc>
          <w:tcPr>
            <w:tcW w:w="1252" w:type="dxa"/>
            <w:vAlign w:val="center"/>
          </w:tcPr>
          <w:p w:rsidR="00E17C98" w:rsidRPr="00F9086C" w:rsidP="00F9086C" w14:paraId="71680550" w14:textId="4E601119">
            <w:pPr>
              <w:jc w:val="center"/>
              <w:rPr>
                <w:rFonts w:ascii="Times New Roman" w:hAnsi="Times New Roman" w:cs="Times New Roman"/>
                <w:sz w:val="18"/>
                <w:szCs w:val="18"/>
              </w:rPr>
            </w:pPr>
            <w:r w:rsidRPr="00F9086C">
              <w:rPr>
                <w:rFonts w:ascii="Times New Roman" w:hAnsi="Times New Roman" w:cs="Times New Roman"/>
                <w:sz w:val="18"/>
                <w:szCs w:val="18"/>
              </w:rPr>
              <w:t>6,918</w:t>
            </w:r>
          </w:p>
        </w:tc>
      </w:tr>
      <w:tr w14:paraId="29F8CCF5" w14:textId="77777777" w:rsidTr="00811B18">
        <w:tblPrEx>
          <w:tblW w:w="0" w:type="auto"/>
          <w:tblLook w:val="04A0"/>
        </w:tblPrEx>
        <w:tc>
          <w:tcPr>
            <w:tcW w:w="1453" w:type="dxa"/>
            <w:vAlign w:val="center"/>
          </w:tcPr>
          <w:p w:rsidR="00014089" w:rsidRPr="00F9086C" w:rsidP="00F9086C" w14:paraId="20503027" w14:textId="6A462069">
            <w:pPr>
              <w:jc w:val="center"/>
              <w:rPr>
                <w:rFonts w:ascii="Times New Roman" w:hAnsi="Times New Roman" w:cs="Times New Roman"/>
                <w:sz w:val="18"/>
                <w:szCs w:val="18"/>
              </w:rPr>
            </w:pPr>
            <w:r>
              <w:rPr>
                <w:rFonts w:ascii="Times New Roman" w:hAnsi="Times New Roman" w:cs="Times New Roman"/>
                <w:sz w:val="18"/>
                <w:szCs w:val="18"/>
              </w:rPr>
              <w:t xml:space="preserve">Obtaining </w:t>
            </w:r>
            <w:r w:rsidR="007032C3">
              <w:rPr>
                <w:rFonts w:ascii="Times New Roman" w:hAnsi="Times New Roman" w:cs="Times New Roman"/>
                <w:sz w:val="18"/>
                <w:szCs w:val="18"/>
              </w:rPr>
              <w:t>and retaining client signature</w:t>
            </w:r>
          </w:p>
        </w:tc>
        <w:tc>
          <w:tcPr>
            <w:tcW w:w="1434" w:type="dxa"/>
            <w:vAlign w:val="center"/>
          </w:tcPr>
          <w:p w:rsidR="005E0721" w:rsidRPr="00F9086C" w:rsidP="00F9086C" w14:paraId="3F54035D" w14:textId="49BBCA74">
            <w:pPr>
              <w:jc w:val="center"/>
              <w:rPr>
                <w:rFonts w:ascii="Times New Roman" w:hAnsi="Times New Roman" w:cs="Times New Roman"/>
                <w:sz w:val="18"/>
                <w:szCs w:val="18"/>
              </w:rPr>
            </w:pPr>
            <w:r w:rsidRPr="008F5544">
              <w:rPr>
                <w:rFonts w:ascii="Times New Roman" w:hAnsi="Times New Roman" w:cs="Times New Roman"/>
                <w:sz w:val="18"/>
                <w:szCs w:val="18"/>
              </w:rPr>
              <w:t>44 (36 existing CMHCs + 8 new CMHCs)</w:t>
            </w:r>
          </w:p>
        </w:tc>
        <w:tc>
          <w:tcPr>
            <w:tcW w:w="1314" w:type="dxa"/>
            <w:vAlign w:val="center"/>
          </w:tcPr>
          <w:p w:rsidR="005E0721" w:rsidRPr="00F9086C" w:rsidP="00F9086C" w14:paraId="1511CD4C" w14:textId="7E0D912E">
            <w:pPr>
              <w:jc w:val="center"/>
              <w:rPr>
                <w:rFonts w:ascii="Times New Roman" w:hAnsi="Times New Roman" w:cs="Times New Roman"/>
                <w:sz w:val="18"/>
                <w:szCs w:val="18"/>
              </w:rPr>
            </w:pPr>
            <w:r w:rsidRPr="00F9086C">
              <w:rPr>
                <w:rFonts w:ascii="Times New Roman" w:hAnsi="Times New Roman" w:cs="Times New Roman"/>
                <w:sz w:val="18"/>
                <w:szCs w:val="18"/>
              </w:rPr>
              <w:t>1,475</w:t>
            </w:r>
          </w:p>
        </w:tc>
        <w:tc>
          <w:tcPr>
            <w:tcW w:w="1302" w:type="dxa"/>
            <w:vAlign w:val="center"/>
          </w:tcPr>
          <w:p w:rsidR="005E0721" w:rsidRPr="00F9086C" w:rsidP="00F9086C" w14:paraId="782C9B56" w14:textId="77777777">
            <w:pPr>
              <w:jc w:val="center"/>
              <w:rPr>
                <w:rFonts w:ascii="Times New Roman" w:hAnsi="Times New Roman" w:cs="Times New Roman"/>
                <w:sz w:val="18"/>
                <w:szCs w:val="18"/>
              </w:rPr>
            </w:pPr>
            <w:r w:rsidRPr="00F9086C">
              <w:rPr>
                <w:rFonts w:ascii="Times New Roman" w:hAnsi="Times New Roman" w:cs="Times New Roman"/>
                <w:sz w:val="18"/>
                <w:szCs w:val="18"/>
              </w:rPr>
              <w:t>.0417</w:t>
            </w:r>
          </w:p>
          <w:p w:rsidR="00705F1A" w:rsidRPr="00F9086C" w:rsidP="00F9086C" w14:paraId="66FD8D29" w14:textId="2AFBA68D">
            <w:pPr>
              <w:jc w:val="center"/>
              <w:rPr>
                <w:rFonts w:ascii="Times New Roman" w:hAnsi="Times New Roman" w:cs="Times New Roman"/>
                <w:sz w:val="18"/>
                <w:szCs w:val="18"/>
              </w:rPr>
            </w:pPr>
            <w:r w:rsidRPr="00F9086C">
              <w:rPr>
                <w:rFonts w:ascii="Times New Roman" w:hAnsi="Times New Roman" w:cs="Times New Roman"/>
                <w:sz w:val="18"/>
                <w:szCs w:val="18"/>
              </w:rPr>
              <w:t>(2.5 minutes)</w:t>
            </w:r>
          </w:p>
        </w:tc>
        <w:tc>
          <w:tcPr>
            <w:tcW w:w="1249" w:type="dxa"/>
            <w:vAlign w:val="center"/>
          </w:tcPr>
          <w:p w:rsidR="005E0721" w:rsidRPr="00F9086C" w:rsidP="00F9086C" w14:paraId="281D52B6" w14:textId="4F696676">
            <w:pPr>
              <w:jc w:val="center"/>
              <w:rPr>
                <w:rFonts w:ascii="Times New Roman" w:hAnsi="Times New Roman" w:cs="Times New Roman"/>
                <w:sz w:val="18"/>
                <w:szCs w:val="18"/>
              </w:rPr>
            </w:pPr>
            <w:r w:rsidRPr="00F9086C">
              <w:rPr>
                <w:rFonts w:ascii="Times New Roman" w:hAnsi="Times New Roman" w:cs="Times New Roman"/>
                <w:sz w:val="18"/>
                <w:szCs w:val="18"/>
              </w:rPr>
              <w:t>62</w:t>
            </w:r>
          </w:p>
        </w:tc>
        <w:tc>
          <w:tcPr>
            <w:tcW w:w="1346" w:type="dxa"/>
            <w:vAlign w:val="center"/>
          </w:tcPr>
          <w:p w:rsidR="005E0721" w:rsidRPr="00F9086C" w:rsidP="00F9086C" w14:paraId="6C5EB555" w14:textId="77777777">
            <w:pPr>
              <w:jc w:val="center"/>
              <w:rPr>
                <w:rFonts w:ascii="Times New Roman" w:hAnsi="Times New Roman" w:cs="Times New Roman"/>
                <w:sz w:val="18"/>
                <w:szCs w:val="18"/>
              </w:rPr>
            </w:pPr>
            <w:r w:rsidRPr="00F9086C">
              <w:rPr>
                <w:rFonts w:ascii="Times New Roman" w:hAnsi="Times New Roman" w:cs="Times New Roman"/>
                <w:sz w:val="18"/>
                <w:szCs w:val="18"/>
              </w:rPr>
              <w:t>78.32</w:t>
            </w:r>
          </w:p>
          <w:p w:rsidR="00C520B1" w:rsidRPr="00F9086C" w:rsidP="00F9086C" w14:paraId="07FACA6A" w14:textId="7951B0A4">
            <w:pPr>
              <w:jc w:val="center"/>
              <w:rPr>
                <w:rFonts w:ascii="Times New Roman" w:hAnsi="Times New Roman" w:cs="Times New Roman"/>
                <w:sz w:val="18"/>
                <w:szCs w:val="18"/>
              </w:rPr>
            </w:pPr>
            <w:r w:rsidRPr="00F9086C">
              <w:rPr>
                <w:rFonts w:ascii="Times New Roman" w:hAnsi="Times New Roman" w:cs="Times New Roman"/>
                <w:sz w:val="18"/>
                <w:szCs w:val="18"/>
              </w:rPr>
              <w:t>(</w:t>
            </w:r>
            <w:r w:rsidR="006B13D4">
              <w:rPr>
                <w:rFonts w:ascii="Times New Roman" w:hAnsi="Times New Roman" w:cs="Times New Roman"/>
                <w:sz w:val="18"/>
                <w:szCs w:val="18"/>
              </w:rPr>
              <w:t>Registered Nurse</w:t>
            </w:r>
            <w:r w:rsidRPr="00F9086C">
              <w:rPr>
                <w:rFonts w:ascii="Times New Roman" w:hAnsi="Times New Roman" w:cs="Times New Roman"/>
                <w:sz w:val="18"/>
                <w:szCs w:val="18"/>
              </w:rPr>
              <w:t>)</w:t>
            </w:r>
          </w:p>
        </w:tc>
        <w:tc>
          <w:tcPr>
            <w:tcW w:w="1252" w:type="dxa"/>
            <w:vAlign w:val="center"/>
          </w:tcPr>
          <w:p w:rsidR="005E0721" w:rsidRPr="00F9086C" w:rsidP="00F9086C" w14:paraId="3B34041F" w14:textId="1DEB3C76">
            <w:pPr>
              <w:jc w:val="center"/>
              <w:rPr>
                <w:rFonts w:ascii="Times New Roman" w:hAnsi="Times New Roman" w:cs="Times New Roman"/>
                <w:sz w:val="18"/>
                <w:szCs w:val="18"/>
              </w:rPr>
            </w:pPr>
            <w:r w:rsidRPr="00F9086C">
              <w:rPr>
                <w:rFonts w:ascii="Times New Roman" w:hAnsi="Times New Roman" w:cs="Times New Roman"/>
                <w:sz w:val="18"/>
                <w:szCs w:val="18"/>
              </w:rPr>
              <w:t>4,85</w:t>
            </w:r>
            <w:r w:rsidRPr="00F9086C" w:rsidR="00B10F01">
              <w:rPr>
                <w:rFonts w:ascii="Times New Roman" w:hAnsi="Times New Roman" w:cs="Times New Roman"/>
                <w:sz w:val="18"/>
                <w:szCs w:val="18"/>
              </w:rPr>
              <w:t>6</w:t>
            </w:r>
          </w:p>
        </w:tc>
      </w:tr>
      <w:tr w14:paraId="65AE5ECE" w14:textId="77777777" w:rsidTr="00811B18">
        <w:tblPrEx>
          <w:tblW w:w="0" w:type="auto"/>
          <w:tblLook w:val="04A0"/>
        </w:tblPrEx>
        <w:tc>
          <w:tcPr>
            <w:tcW w:w="1453" w:type="dxa"/>
            <w:vAlign w:val="center"/>
          </w:tcPr>
          <w:p w:rsidR="005E0721" w:rsidRPr="00F9086C" w:rsidP="00F9086C" w14:paraId="3DD2174A" w14:textId="283A540E">
            <w:pPr>
              <w:jc w:val="center"/>
              <w:rPr>
                <w:rFonts w:ascii="Times New Roman" w:hAnsi="Times New Roman" w:cs="Times New Roman"/>
                <w:sz w:val="18"/>
                <w:szCs w:val="18"/>
              </w:rPr>
            </w:pPr>
            <w:r w:rsidRPr="00F9086C">
              <w:rPr>
                <w:rFonts w:ascii="Times New Roman" w:hAnsi="Times New Roman" w:cs="Times New Roman"/>
                <w:sz w:val="18"/>
                <w:szCs w:val="18"/>
              </w:rPr>
              <w:t>TOTAL</w:t>
            </w:r>
          </w:p>
        </w:tc>
        <w:tc>
          <w:tcPr>
            <w:tcW w:w="1434" w:type="dxa"/>
            <w:vAlign w:val="center"/>
          </w:tcPr>
          <w:p w:rsidR="005E0721" w:rsidRPr="00F9086C" w:rsidP="00F9086C" w14:paraId="3FD45876" w14:textId="44529E0E">
            <w:pPr>
              <w:jc w:val="center"/>
              <w:rPr>
                <w:rFonts w:ascii="Times New Roman" w:hAnsi="Times New Roman" w:cs="Times New Roman"/>
                <w:sz w:val="18"/>
                <w:szCs w:val="18"/>
              </w:rPr>
            </w:pPr>
            <w:r>
              <w:rPr>
                <w:rFonts w:ascii="Times New Roman" w:hAnsi="Times New Roman" w:cs="Times New Roman"/>
                <w:sz w:val="18"/>
                <w:szCs w:val="18"/>
              </w:rPr>
              <w:t>52</w:t>
            </w:r>
          </w:p>
        </w:tc>
        <w:tc>
          <w:tcPr>
            <w:tcW w:w="1314" w:type="dxa"/>
            <w:vAlign w:val="center"/>
          </w:tcPr>
          <w:p w:rsidR="005E0721" w:rsidRPr="00F9086C" w:rsidP="00F9086C" w14:paraId="505273E5" w14:textId="7FFE4E16">
            <w:pPr>
              <w:jc w:val="center"/>
              <w:rPr>
                <w:rFonts w:ascii="Times New Roman" w:hAnsi="Times New Roman" w:cs="Times New Roman"/>
                <w:sz w:val="18"/>
                <w:szCs w:val="18"/>
              </w:rPr>
            </w:pPr>
            <w:r w:rsidRPr="00F9086C">
              <w:rPr>
                <w:rFonts w:ascii="Times New Roman" w:hAnsi="Times New Roman" w:cs="Times New Roman"/>
                <w:sz w:val="18"/>
                <w:szCs w:val="18"/>
              </w:rPr>
              <w:t>1,483</w:t>
            </w:r>
          </w:p>
        </w:tc>
        <w:tc>
          <w:tcPr>
            <w:tcW w:w="1302" w:type="dxa"/>
            <w:vAlign w:val="center"/>
          </w:tcPr>
          <w:p w:rsidR="005E0721" w:rsidRPr="00F9086C" w:rsidP="00F9086C" w14:paraId="0634E78B" w14:textId="1A30069B">
            <w:pPr>
              <w:jc w:val="center"/>
              <w:rPr>
                <w:rFonts w:ascii="Times New Roman" w:hAnsi="Times New Roman" w:cs="Times New Roman"/>
                <w:sz w:val="18"/>
                <w:szCs w:val="18"/>
              </w:rPr>
            </w:pPr>
            <w:r w:rsidRPr="00F9086C">
              <w:rPr>
                <w:rFonts w:ascii="Times New Roman" w:hAnsi="Times New Roman" w:cs="Times New Roman"/>
                <w:sz w:val="18"/>
                <w:szCs w:val="18"/>
              </w:rPr>
              <w:t>8.04</w:t>
            </w:r>
          </w:p>
        </w:tc>
        <w:tc>
          <w:tcPr>
            <w:tcW w:w="1249" w:type="dxa"/>
            <w:vAlign w:val="center"/>
          </w:tcPr>
          <w:p w:rsidR="005E0721" w:rsidRPr="00F9086C" w:rsidP="00F9086C" w14:paraId="36A380AF" w14:textId="35D17AF8">
            <w:pPr>
              <w:jc w:val="center"/>
              <w:rPr>
                <w:rFonts w:ascii="Times New Roman" w:hAnsi="Times New Roman" w:cs="Times New Roman"/>
                <w:sz w:val="18"/>
                <w:szCs w:val="18"/>
              </w:rPr>
            </w:pPr>
            <w:r w:rsidRPr="00F9086C">
              <w:rPr>
                <w:rFonts w:ascii="Times New Roman" w:hAnsi="Times New Roman" w:cs="Times New Roman"/>
                <w:sz w:val="18"/>
                <w:szCs w:val="18"/>
              </w:rPr>
              <w:t>126</w:t>
            </w:r>
          </w:p>
        </w:tc>
        <w:tc>
          <w:tcPr>
            <w:tcW w:w="1346" w:type="dxa"/>
            <w:vAlign w:val="center"/>
          </w:tcPr>
          <w:p w:rsidR="005E0721" w:rsidRPr="00F9086C" w:rsidP="00F9086C" w14:paraId="398C9477" w14:textId="01A1352F">
            <w:pPr>
              <w:jc w:val="center"/>
              <w:rPr>
                <w:rFonts w:ascii="Times New Roman" w:hAnsi="Times New Roman" w:cs="Times New Roman"/>
                <w:sz w:val="18"/>
                <w:szCs w:val="18"/>
              </w:rPr>
            </w:pPr>
            <w:r w:rsidRPr="00F9086C">
              <w:rPr>
                <w:rFonts w:ascii="Times New Roman" w:hAnsi="Times New Roman" w:cs="Times New Roman"/>
                <w:sz w:val="18"/>
                <w:szCs w:val="18"/>
              </w:rPr>
              <w:t>Varies</w:t>
            </w:r>
          </w:p>
        </w:tc>
        <w:tc>
          <w:tcPr>
            <w:tcW w:w="1252" w:type="dxa"/>
            <w:vAlign w:val="center"/>
          </w:tcPr>
          <w:p w:rsidR="005E0721" w:rsidRPr="00F9086C" w:rsidP="00F9086C" w14:paraId="6128595E" w14:textId="655DC51D">
            <w:pPr>
              <w:jc w:val="center"/>
              <w:rPr>
                <w:rFonts w:ascii="Times New Roman" w:hAnsi="Times New Roman" w:cs="Times New Roman"/>
                <w:sz w:val="18"/>
                <w:szCs w:val="18"/>
              </w:rPr>
            </w:pPr>
            <w:r w:rsidRPr="00F9086C">
              <w:rPr>
                <w:rFonts w:ascii="Times New Roman" w:hAnsi="Times New Roman" w:cs="Times New Roman"/>
                <w:sz w:val="18"/>
                <w:szCs w:val="18"/>
              </w:rPr>
              <w:t>11,774</w:t>
            </w:r>
          </w:p>
        </w:tc>
      </w:tr>
    </w:tbl>
    <w:p w:rsidR="00E17C98" w:rsidP="00B866E8" w14:paraId="5963C9A3" w14:textId="77777777">
      <w:pPr>
        <w:spacing w:line="240" w:lineRule="auto"/>
        <w:rPr>
          <w:rFonts w:ascii="Times New Roman" w:hAnsi="Times New Roman" w:cs="Times New Roman"/>
          <w:sz w:val="24"/>
          <w:szCs w:val="24"/>
        </w:rPr>
      </w:pPr>
    </w:p>
    <w:p w:rsidR="00472716" w:rsidRPr="00250910" w:rsidP="00B866E8" w14:paraId="4428B7A8" w14:textId="69C4CEC5">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Documentation of complaint:</w:t>
      </w:r>
      <w:r>
        <w:rPr>
          <w:rFonts w:ascii="Times New Roman" w:hAnsi="Times New Roman" w:cs="Times New Roman"/>
          <w:i/>
          <w:iCs/>
          <w:sz w:val="24"/>
          <w:szCs w:val="24"/>
        </w:rPr>
        <w:t xml:space="preserve"> </w:t>
      </w:r>
      <w:r w:rsidRPr="00250910" w:rsidR="001C3DFB">
        <w:rPr>
          <w:rFonts w:ascii="Times New Roman" w:hAnsi="Times New Roman" w:cs="Times New Roman"/>
          <w:sz w:val="24"/>
          <w:szCs w:val="24"/>
        </w:rPr>
        <w:t xml:space="preserve">Section 485.910(d)(2) requires a CMHC to document a client’s or client representative’s complaint of an alleged violation and the steps taken by the CMHC to resolve it. The burden </w:t>
      </w:r>
      <w:r w:rsidR="00EC4C6D">
        <w:rPr>
          <w:rFonts w:ascii="Times New Roman" w:hAnsi="Times New Roman" w:cs="Times New Roman"/>
          <w:sz w:val="24"/>
          <w:szCs w:val="24"/>
        </w:rPr>
        <w:t>of</w:t>
      </w:r>
      <w:r w:rsidRPr="00250910" w:rsidR="001C3DFB">
        <w:rPr>
          <w:rFonts w:ascii="Times New Roman" w:hAnsi="Times New Roman" w:cs="Times New Roman"/>
          <w:sz w:val="24"/>
          <w:szCs w:val="24"/>
        </w:rPr>
        <w:t xml:space="preserve"> this requirement is the time it will take to document the necessary aspects of the issues. </w:t>
      </w:r>
      <w:r w:rsidRPr="00250910" w:rsidR="004266DB">
        <w:rPr>
          <w:rFonts w:ascii="Times New Roman" w:hAnsi="Times New Roman" w:cs="Times New Roman"/>
          <w:sz w:val="24"/>
          <w:szCs w:val="24"/>
        </w:rPr>
        <w:t xml:space="preserve">We reviewed the CMS survey data for </w:t>
      </w:r>
      <w:r w:rsidRPr="009556EF" w:rsidR="004266DB">
        <w:rPr>
          <w:rFonts w:ascii="Times New Roman" w:hAnsi="Times New Roman" w:cs="Times New Roman"/>
          <w:sz w:val="24"/>
          <w:szCs w:val="24"/>
        </w:rPr>
        <w:t>CY 20</w:t>
      </w:r>
      <w:r w:rsidRPr="00F9086C" w:rsidR="0087779E">
        <w:rPr>
          <w:rFonts w:ascii="Times New Roman" w:hAnsi="Times New Roman" w:cs="Times New Roman"/>
          <w:sz w:val="24"/>
          <w:szCs w:val="24"/>
        </w:rPr>
        <w:t>21</w:t>
      </w:r>
      <w:r w:rsidRPr="009556EF" w:rsidR="004266DB">
        <w:rPr>
          <w:rFonts w:ascii="Times New Roman" w:hAnsi="Times New Roman" w:cs="Times New Roman"/>
          <w:sz w:val="24"/>
          <w:szCs w:val="24"/>
        </w:rPr>
        <w:t>-CY 202</w:t>
      </w:r>
      <w:r w:rsidRPr="00F9086C" w:rsidR="0087779E">
        <w:rPr>
          <w:rFonts w:ascii="Times New Roman" w:hAnsi="Times New Roman" w:cs="Times New Roman"/>
          <w:sz w:val="24"/>
          <w:szCs w:val="24"/>
        </w:rPr>
        <w:t>3</w:t>
      </w:r>
      <w:r w:rsidRPr="00250910" w:rsidR="009B5767">
        <w:rPr>
          <w:rFonts w:ascii="Times New Roman" w:hAnsi="Times New Roman" w:cs="Times New Roman"/>
          <w:sz w:val="24"/>
          <w:szCs w:val="24"/>
        </w:rPr>
        <w:t>,</w:t>
      </w:r>
      <w:r w:rsidRPr="00250910" w:rsidR="004266DB">
        <w:rPr>
          <w:rFonts w:ascii="Times New Roman" w:hAnsi="Times New Roman" w:cs="Times New Roman"/>
          <w:sz w:val="24"/>
          <w:szCs w:val="24"/>
        </w:rPr>
        <w:t xml:space="preserve"> and there </w:t>
      </w:r>
      <w:r w:rsidRPr="00250910" w:rsidR="009B5767">
        <w:rPr>
          <w:rFonts w:ascii="Times New Roman" w:hAnsi="Times New Roman" w:cs="Times New Roman"/>
          <w:sz w:val="24"/>
          <w:szCs w:val="24"/>
        </w:rPr>
        <w:t>were</w:t>
      </w:r>
      <w:r w:rsidRPr="00250910" w:rsidR="004266DB">
        <w:rPr>
          <w:rFonts w:ascii="Times New Roman" w:hAnsi="Times New Roman" w:cs="Times New Roman"/>
          <w:sz w:val="24"/>
          <w:szCs w:val="24"/>
        </w:rPr>
        <w:t xml:space="preserve"> </w:t>
      </w:r>
      <w:r w:rsidRPr="009556EF" w:rsidR="004266DB">
        <w:rPr>
          <w:rFonts w:ascii="Times New Roman" w:hAnsi="Times New Roman" w:cs="Times New Roman"/>
          <w:sz w:val="24"/>
          <w:szCs w:val="24"/>
        </w:rPr>
        <w:t>2</w:t>
      </w:r>
      <w:r w:rsidRPr="00F9086C" w:rsidR="000B2596">
        <w:rPr>
          <w:rFonts w:ascii="Times New Roman" w:hAnsi="Times New Roman" w:cs="Times New Roman"/>
          <w:sz w:val="24"/>
          <w:szCs w:val="24"/>
        </w:rPr>
        <w:t>1</w:t>
      </w:r>
      <w:r w:rsidRPr="00250910" w:rsidR="004266DB">
        <w:rPr>
          <w:rFonts w:ascii="Times New Roman" w:hAnsi="Times New Roman" w:cs="Times New Roman"/>
          <w:sz w:val="24"/>
          <w:szCs w:val="24"/>
        </w:rPr>
        <w:t xml:space="preserve"> complaints</w:t>
      </w:r>
      <w:r w:rsidR="00D971BF">
        <w:rPr>
          <w:rFonts w:ascii="Times New Roman" w:hAnsi="Times New Roman" w:cs="Times New Roman"/>
          <w:sz w:val="24"/>
          <w:szCs w:val="24"/>
        </w:rPr>
        <w:t xml:space="preserve"> </w:t>
      </w:r>
      <w:r w:rsidRPr="00250910" w:rsidR="004266DB">
        <w:rPr>
          <w:rFonts w:ascii="Times New Roman" w:hAnsi="Times New Roman" w:cs="Times New Roman"/>
          <w:sz w:val="24"/>
          <w:szCs w:val="24"/>
        </w:rPr>
        <w:t xml:space="preserve">or an average of </w:t>
      </w:r>
      <w:r w:rsidRPr="00F9086C" w:rsidR="000B2596">
        <w:rPr>
          <w:rFonts w:ascii="Times New Roman" w:hAnsi="Times New Roman" w:cs="Times New Roman"/>
          <w:sz w:val="24"/>
          <w:szCs w:val="24"/>
        </w:rPr>
        <w:t>7</w:t>
      </w:r>
      <w:r w:rsidRPr="00250910" w:rsidR="004266DB">
        <w:rPr>
          <w:rFonts w:ascii="Times New Roman" w:hAnsi="Times New Roman" w:cs="Times New Roman"/>
          <w:sz w:val="24"/>
          <w:szCs w:val="24"/>
        </w:rPr>
        <w:t xml:space="preserve"> complaints per year</w:t>
      </w:r>
      <w:r w:rsidRPr="00250910" w:rsidR="00185CD0">
        <w:rPr>
          <w:rFonts w:ascii="Times New Roman" w:hAnsi="Times New Roman" w:cs="Times New Roman"/>
          <w:sz w:val="24"/>
          <w:szCs w:val="24"/>
        </w:rPr>
        <w:t xml:space="preserve">. </w:t>
      </w:r>
      <w:r w:rsidR="00A727A6">
        <w:rPr>
          <w:rFonts w:ascii="Times New Roman" w:hAnsi="Times New Roman" w:cs="Times New Roman"/>
          <w:sz w:val="24"/>
          <w:szCs w:val="24"/>
        </w:rPr>
        <w:t>We estimate it</w:t>
      </w:r>
      <w:r w:rsidRPr="00250910" w:rsidR="001C3DFB">
        <w:rPr>
          <w:rFonts w:ascii="Times New Roman" w:hAnsi="Times New Roman" w:cs="Times New Roman"/>
          <w:sz w:val="24"/>
          <w:szCs w:val="24"/>
        </w:rPr>
        <w:t xml:space="preserve"> will take the administrator </w:t>
      </w:r>
      <w:r w:rsidRPr="00250910" w:rsidR="00840149">
        <w:rPr>
          <w:rFonts w:ascii="Times New Roman" w:hAnsi="Times New Roman" w:cs="Times New Roman"/>
          <w:sz w:val="24"/>
          <w:szCs w:val="24"/>
        </w:rPr>
        <w:t>.08</w:t>
      </w:r>
      <w:r w:rsidRPr="00250910" w:rsidR="009B5767">
        <w:rPr>
          <w:rFonts w:ascii="Times New Roman" w:hAnsi="Times New Roman" w:cs="Times New Roman"/>
          <w:sz w:val="24"/>
          <w:szCs w:val="24"/>
        </w:rPr>
        <w:t>33</w:t>
      </w:r>
      <w:r w:rsidRPr="00250910" w:rsidR="00840149">
        <w:rPr>
          <w:rFonts w:ascii="Times New Roman" w:hAnsi="Times New Roman" w:cs="Times New Roman"/>
          <w:sz w:val="24"/>
          <w:szCs w:val="24"/>
        </w:rPr>
        <w:t xml:space="preserve"> hours</w:t>
      </w:r>
      <w:r w:rsidR="00D971BF">
        <w:rPr>
          <w:rFonts w:ascii="Times New Roman" w:hAnsi="Times New Roman" w:cs="Times New Roman"/>
          <w:sz w:val="24"/>
          <w:szCs w:val="24"/>
        </w:rPr>
        <w:t>, or 5 minutes</w:t>
      </w:r>
      <w:r w:rsidRPr="00250910" w:rsidR="001C3DFB">
        <w:rPr>
          <w:rFonts w:ascii="Times New Roman" w:hAnsi="Times New Roman" w:cs="Times New Roman"/>
          <w:sz w:val="24"/>
          <w:szCs w:val="24"/>
        </w:rPr>
        <w:t xml:space="preserve"> per complaint</w:t>
      </w:r>
      <w:r w:rsidR="00D971BF">
        <w:rPr>
          <w:rFonts w:ascii="Times New Roman" w:hAnsi="Times New Roman" w:cs="Times New Roman"/>
          <w:sz w:val="24"/>
          <w:szCs w:val="24"/>
        </w:rPr>
        <w:t xml:space="preserve">, </w:t>
      </w:r>
      <w:r w:rsidRPr="00250910" w:rsidR="001C3DFB">
        <w:rPr>
          <w:rFonts w:ascii="Times New Roman" w:hAnsi="Times New Roman" w:cs="Times New Roman"/>
          <w:sz w:val="24"/>
          <w:szCs w:val="24"/>
        </w:rPr>
        <w:t>at the rate of $</w:t>
      </w:r>
      <w:r w:rsidRPr="009C620E" w:rsidR="005D0164">
        <w:rPr>
          <w:rFonts w:ascii="Times New Roman" w:hAnsi="Times New Roman" w:cs="Times New Roman"/>
          <w:sz w:val="24"/>
          <w:szCs w:val="24"/>
        </w:rPr>
        <w:t>10</w:t>
      </w:r>
      <w:r w:rsidRPr="00F9086C" w:rsidR="000B2596">
        <w:rPr>
          <w:rFonts w:ascii="Times New Roman" w:hAnsi="Times New Roman" w:cs="Times New Roman"/>
          <w:sz w:val="24"/>
          <w:szCs w:val="24"/>
        </w:rPr>
        <w:t>8.10</w:t>
      </w:r>
      <w:r w:rsidRPr="00250910" w:rsidR="001C3DFB">
        <w:rPr>
          <w:rFonts w:ascii="Times New Roman" w:hAnsi="Times New Roman" w:cs="Times New Roman"/>
          <w:sz w:val="24"/>
          <w:szCs w:val="24"/>
        </w:rPr>
        <w:t>/hour</w:t>
      </w:r>
      <w:r w:rsidR="00D971BF">
        <w:rPr>
          <w:rFonts w:ascii="Times New Roman" w:hAnsi="Times New Roman" w:cs="Times New Roman"/>
          <w:sz w:val="24"/>
          <w:szCs w:val="24"/>
        </w:rPr>
        <w:t>,</w:t>
      </w:r>
      <w:r w:rsidRPr="00250910" w:rsidR="001C3DFB">
        <w:rPr>
          <w:rFonts w:ascii="Times New Roman" w:hAnsi="Times New Roman" w:cs="Times New Roman"/>
          <w:sz w:val="24"/>
          <w:szCs w:val="24"/>
        </w:rPr>
        <w:t xml:space="preserve"> to document the complaint and resolution activities</w:t>
      </w:r>
      <w:r w:rsidR="00D971BF">
        <w:rPr>
          <w:rFonts w:ascii="Times New Roman" w:hAnsi="Times New Roman" w:cs="Times New Roman"/>
          <w:sz w:val="24"/>
          <w:szCs w:val="24"/>
        </w:rPr>
        <w:t>. This will result in an</w:t>
      </w:r>
      <w:r w:rsidRPr="00250910" w:rsidR="001C3DFB">
        <w:rPr>
          <w:rFonts w:ascii="Times New Roman" w:hAnsi="Times New Roman" w:cs="Times New Roman"/>
          <w:sz w:val="24"/>
          <w:szCs w:val="24"/>
        </w:rPr>
        <w:t xml:space="preserve"> annual total of</w:t>
      </w:r>
      <w:r w:rsidR="00D971BF">
        <w:rPr>
          <w:rFonts w:ascii="Times New Roman" w:hAnsi="Times New Roman" w:cs="Times New Roman"/>
          <w:sz w:val="24"/>
          <w:szCs w:val="24"/>
        </w:rPr>
        <w:t xml:space="preserve"> </w:t>
      </w:r>
      <w:r w:rsidR="00AC32DD">
        <w:rPr>
          <w:rFonts w:ascii="Times New Roman" w:hAnsi="Times New Roman" w:cs="Times New Roman"/>
          <w:sz w:val="24"/>
          <w:szCs w:val="24"/>
        </w:rPr>
        <w:t xml:space="preserve">.58 hr, or </w:t>
      </w:r>
      <w:r w:rsidR="009556EF">
        <w:rPr>
          <w:rFonts w:ascii="Times New Roman" w:hAnsi="Times New Roman" w:cs="Times New Roman"/>
          <w:sz w:val="24"/>
          <w:szCs w:val="24"/>
        </w:rPr>
        <w:t xml:space="preserve">35 minutes </w:t>
      </w:r>
      <w:r w:rsidRPr="00250910" w:rsidR="001C3DFB">
        <w:rPr>
          <w:rFonts w:ascii="Times New Roman" w:hAnsi="Times New Roman" w:cs="Times New Roman"/>
          <w:sz w:val="24"/>
          <w:szCs w:val="24"/>
        </w:rPr>
        <w:t>(.08</w:t>
      </w:r>
      <w:r w:rsidRPr="00250910" w:rsidR="00E44391">
        <w:rPr>
          <w:rFonts w:ascii="Times New Roman" w:hAnsi="Times New Roman" w:cs="Times New Roman"/>
          <w:sz w:val="24"/>
          <w:szCs w:val="24"/>
        </w:rPr>
        <w:t>33</w:t>
      </w:r>
      <w:r w:rsidRPr="00250910" w:rsidR="001C3DFB">
        <w:rPr>
          <w:rFonts w:ascii="Times New Roman" w:hAnsi="Times New Roman" w:cs="Times New Roman"/>
          <w:sz w:val="24"/>
          <w:szCs w:val="24"/>
        </w:rPr>
        <w:t xml:space="preserve"> hours </w:t>
      </w:r>
      <w:r w:rsidRPr="00250910" w:rsidR="00AB2342">
        <w:rPr>
          <w:rFonts w:ascii="Times New Roman" w:hAnsi="Times New Roman" w:cs="Times New Roman"/>
          <w:sz w:val="24"/>
          <w:szCs w:val="24"/>
        </w:rPr>
        <w:t>x</w:t>
      </w:r>
      <w:r w:rsidRPr="00250910" w:rsidR="001C3DFB">
        <w:rPr>
          <w:rFonts w:ascii="Times New Roman" w:hAnsi="Times New Roman" w:cs="Times New Roman"/>
          <w:sz w:val="24"/>
          <w:szCs w:val="24"/>
        </w:rPr>
        <w:t xml:space="preserve"> </w:t>
      </w:r>
      <w:r w:rsidR="00B06BA6">
        <w:rPr>
          <w:rFonts w:ascii="Times New Roman" w:hAnsi="Times New Roman" w:cs="Times New Roman"/>
          <w:sz w:val="24"/>
          <w:szCs w:val="24"/>
        </w:rPr>
        <w:t>7 complaints per year</w:t>
      </w:r>
      <w:r w:rsidRPr="00250910" w:rsidR="001C3DFB">
        <w:rPr>
          <w:rFonts w:ascii="Times New Roman" w:hAnsi="Times New Roman" w:cs="Times New Roman"/>
          <w:sz w:val="24"/>
          <w:szCs w:val="24"/>
        </w:rPr>
        <w:t>) for all CMHCs</w:t>
      </w:r>
      <w:r w:rsidR="00D971BF">
        <w:rPr>
          <w:rFonts w:ascii="Times New Roman" w:hAnsi="Times New Roman" w:cs="Times New Roman"/>
          <w:sz w:val="24"/>
          <w:szCs w:val="24"/>
        </w:rPr>
        <w:t xml:space="preserve"> that receive a complaint</w:t>
      </w:r>
      <w:r w:rsidRPr="00250910" w:rsidR="001C3DFB">
        <w:rPr>
          <w:rFonts w:ascii="Times New Roman" w:hAnsi="Times New Roman" w:cs="Times New Roman"/>
          <w:sz w:val="24"/>
          <w:szCs w:val="24"/>
        </w:rPr>
        <w:t>. The estimated cost associated with this requirement is $</w:t>
      </w:r>
      <w:r w:rsidR="00AC32DD">
        <w:rPr>
          <w:rFonts w:ascii="Times New Roman" w:hAnsi="Times New Roman" w:cs="Times New Roman"/>
          <w:sz w:val="24"/>
          <w:szCs w:val="24"/>
        </w:rPr>
        <w:t>63</w:t>
      </w:r>
      <w:r w:rsidRPr="00250910" w:rsidR="00B06BA6">
        <w:rPr>
          <w:rFonts w:ascii="Times New Roman" w:hAnsi="Times New Roman" w:cs="Times New Roman"/>
          <w:sz w:val="24"/>
          <w:szCs w:val="24"/>
        </w:rPr>
        <w:t xml:space="preserve"> </w:t>
      </w:r>
      <w:r w:rsidRPr="00250910" w:rsidR="001C3DFB">
        <w:rPr>
          <w:rFonts w:ascii="Times New Roman" w:hAnsi="Times New Roman" w:cs="Times New Roman"/>
          <w:sz w:val="24"/>
          <w:szCs w:val="24"/>
        </w:rPr>
        <w:t>(</w:t>
      </w:r>
      <w:r w:rsidR="00AC32DD">
        <w:rPr>
          <w:rFonts w:ascii="Times New Roman" w:hAnsi="Times New Roman" w:cs="Times New Roman"/>
          <w:sz w:val="24"/>
          <w:szCs w:val="24"/>
        </w:rPr>
        <w:t>.58 hr</w:t>
      </w:r>
      <w:r w:rsidRPr="00250910" w:rsidR="001C3DFB">
        <w:rPr>
          <w:rFonts w:ascii="Times New Roman" w:hAnsi="Times New Roman" w:cs="Times New Roman"/>
          <w:sz w:val="24"/>
          <w:szCs w:val="24"/>
        </w:rPr>
        <w:t xml:space="preserve"> </w:t>
      </w:r>
      <w:r w:rsidRPr="00250910" w:rsidR="00AB2342">
        <w:rPr>
          <w:rFonts w:ascii="Times New Roman" w:hAnsi="Times New Roman" w:cs="Times New Roman"/>
          <w:sz w:val="24"/>
          <w:szCs w:val="24"/>
        </w:rPr>
        <w:t>x</w:t>
      </w:r>
      <w:r w:rsidRPr="00250910" w:rsidR="001C3DFB">
        <w:rPr>
          <w:rFonts w:ascii="Times New Roman" w:hAnsi="Times New Roman" w:cs="Times New Roman"/>
          <w:sz w:val="24"/>
          <w:szCs w:val="24"/>
        </w:rPr>
        <w:t xml:space="preserve"> $</w:t>
      </w:r>
      <w:r w:rsidRPr="00250910" w:rsidR="005D0164">
        <w:rPr>
          <w:rFonts w:ascii="Times New Roman" w:hAnsi="Times New Roman" w:cs="Times New Roman"/>
          <w:sz w:val="24"/>
          <w:szCs w:val="24"/>
        </w:rPr>
        <w:t>10</w:t>
      </w:r>
      <w:r w:rsidR="00B06BA6">
        <w:rPr>
          <w:rFonts w:ascii="Times New Roman" w:hAnsi="Times New Roman" w:cs="Times New Roman"/>
          <w:sz w:val="24"/>
          <w:szCs w:val="24"/>
        </w:rPr>
        <w:t>8.10</w:t>
      </w:r>
      <w:r w:rsidRPr="00250910" w:rsidR="001C3DFB">
        <w:rPr>
          <w:rFonts w:ascii="Times New Roman" w:hAnsi="Times New Roman" w:cs="Times New Roman"/>
          <w:sz w:val="24"/>
          <w:szCs w:val="24"/>
        </w:rPr>
        <w:t>).</w:t>
      </w:r>
    </w:p>
    <w:p w:rsidR="001C3DFB" w:rsidP="00B866E8" w14:paraId="27CC7F6B" w14:textId="52722C30">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Reporting complaint:</w:t>
      </w:r>
      <w:r>
        <w:rPr>
          <w:rFonts w:ascii="Times New Roman" w:hAnsi="Times New Roman" w:cs="Times New Roman"/>
          <w:i/>
          <w:iCs/>
          <w:sz w:val="24"/>
          <w:szCs w:val="24"/>
        </w:rPr>
        <w:t xml:space="preserve"> </w:t>
      </w:r>
      <w:r w:rsidRPr="00250910">
        <w:rPr>
          <w:rFonts w:ascii="Times New Roman" w:hAnsi="Times New Roman" w:cs="Times New Roman"/>
          <w:sz w:val="24"/>
          <w:szCs w:val="24"/>
        </w:rPr>
        <w:t>Section 485.910(d)(4) requires the CMHC to report</w:t>
      </w:r>
      <w:r w:rsidR="009C620E">
        <w:rPr>
          <w:rFonts w:ascii="Times New Roman" w:hAnsi="Times New Roman" w:cs="Times New Roman"/>
          <w:sz w:val="24"/>
          <w:szCs w:val="24"/>
        </w:rPr>
        <w:t>,</w:t>
      </w:r>
      <w:r w:rsidRPr="00250910">
        <w:rPr>
          <w:rFonts w:ascii="Times New Roman" w:hAnsi="Times New Roman" w:cs="Times New Roman"/>
          <w:sz w:val="24"/>
          <w:szCs w:val="24"/>
        </w:rPr>
        <w:t xml:space="preserve"> within 5 working days of becoming aware of the violation, all confirmed violations to the state and local bodies having jurisdiction. We anticipate that it will take the administrator 5 minutes </w:t>
      </w:r>
      <w:r w:rsidRPr="00250910" w:rsidR="00840149">
        <w:rPr>
          <w:rFonts w:ascii="Times New Roman" w:hAnsi="Times New Roman" w:cs="Times New Roman"/>
          <w:sz w:val="24"/>
          <w:szCs w:val="24"/>
        </w:rPr>
        <w:t>(.08</w:t>
      </w:r>
      <w:r w:rsidRPr="00250910" w:rsidR="00C74C36">
        <w:rPr>
          <w:rFonts w:ascii="Times New Roman" w:hAnsi="Times New Roman" w:cs="Times New Roman"/>
          <w:sz w:val="24"/>
          <w:szCs w:val="24"/>
        </w:rPr>
        <w:t>33</w:t>
      </w:r>
      <w:r w:rsidRPr="00250910" w:rsidR="00840149">
        <w:rPr>
          <w:rFonts w:ascii="Times New Roman" w:hAnsi="Times New Roman" w:cs="Times New Roman"/>
          <w:sz w:val="24"/>
          <w:szCs w:val="24"/>
        </w:rPr>
        <w:t xml:space="preserve"> hours) </w:t>
      </w:r>
      <w:r w:rsidRPr="00250910">
        <w:rPr>
          <w:rFonts w:ascii="Times New Roman" w:hAnsi="Times New Roman" w:cs="Times New Roman"/>
          <w:sz w:val="24"/>
          <w:szCs w:val="24"/>
        </w:rPr>
        <w:t xml:space="preserve">per complaint to report, for an annual total of </w:t>
      </w:r>
      <w:r w:rsidR="00E62A27">
        <w:rPr>
          <w:rFonts w:ascii="Times New Roman" w:hAnsi="Times New Roman" w:cs="Times New Roman"/>
          <w:sz w:val="24"/>
          <w:szCs w:val="24"/>
        </w:rPr>
        <w:t>0</w:t>
      </w:r>
      <w:r w:rsidR="009C620E">
        <w:rPr>
          <w:rFonts w:ascii="Times New Roman" w:hAnsi="Times New Roman" w:cs="Times New Roman"/>
          <w:sz w:val="24"/>
          <w:szCs w:val="24"/>
        </w:rPr>
        <w:t>.58 h</w:t>
      </w:r>
      <w:r w:rsidR="000D0EE0">
        <w:rPr>
          <w:rFonts w:ascii="Times New Roman" w:hAnsi="Times New Roman" w:cs="Times New Roman"/>
          <w:sz w:val="24"/>
          <w:szCs w:val="24"/>
        </w:rPr>
        <w:t>r</w:t>
      </w:r>
      <w:r w:rsidR="009C620E">
        <w:rPr>
          <w:rFonts w:ascii="Times New Roman" w:hAnsi="Times New Roman" w:cs="Times New Roman"/>
          <w:sz w:val="24"/>
          <w:szCs w:val="24"/>
        </w:rPr>
        <w:t>, or 35 minutes</w:t>
      </w:r>
      <w:r w:rsidRPr="00250910">
        <w:rPr>
          <w:rFonts w:ascii="Times New Roman" w:hAnsi="Times New Roman" w:cs="Times New Roman"/>
          <w:sz w:val="24"/>
          <w:szCs w:val="24"/>
        </w:rPr>
        <w:t xml:space="preserve"> (.08</w:t>
      </w:r>
      <w:r w:rsidRPr="00250910" w:rsidR="00C74C36">
        <w:rPr>
          <w:rFonts w:ascii="Times New Roman" w:hAnsi="Times New Roman" w:cs="Times New Roman"/>
          <w:sz w:val="24"/>
          <w:szCs w:val="24"/>
        </w:rPr>
        <w:t>33</w:t>
      </w:r>
      <w:r w:rsidRPr="00250910">
        <w:rPr>
          <w:rFonts w:ascii="Times New Roman" w:hAnsi="Times New Roman" w:cs="Times New Roman"/>
          <w:sz w:val="24"/>
          <w:szCs w:val="24"/>
        </w:rPr>
        <w:t xml:space="preserve"> hours </w:t>
      </w:r>
      <w:r w:rsidR="009C620E">
        <w:rPr>
          <w:rFonts w:ascii="Times New Roman" w:hAnsi="Times New Roman" w:cs="Times New Roman"/>
          <w:sz w:val="24"/>
          <w:szCs w:val="24"/>
        </w:rPr>
        <w:t>x</w:t>
      </w:r>
      <w:r w:rsidRPr="00250910" w:rsidR="009C620E">
        <w:rPr>
          <w:rFonts w:ascii="Times New Roman" w:hAnsi="Times New Roman" w:cs="Times New Roman"/>
          <w:sz w:val="24"/>
          <w:szCs w:val="24"/>
        </w:rPr>
        <w:t xml:space="preserve"> </w:t>
      </w:r>
      <w:r w:rsidR="009C620E">
        <w:rPr>
          <w:rFonts w:ascii="Times New Roman" w:hAnsi="Times New Roman" w:cs="Times New Roman"/>
          <w:sz w:val="24"/>
          <w:szCs w:val="24"/>
        </w:rPr>
        <w:t>7</w:t>
      </w:r>
      <w:r w:rsidRPr="00250910" w:rsidR="009C620E">
        <w:rPr>
          <w:rFonts w:ascii="Times New Roman" w:hAnsi="Times New Roman" w:cs="Times New Roman"/>
          <w:sz w:val="24"/>
          <w:szCs w:val="24"/>
        </w:rPr>
        <w:t xml:space="preserve"> </w:t>
      </w:r>
      <w:r w:rsidR="009C620E">
        <w:rPr>
          <w:rFonts w:ascii="Times New Roman" w:hAnsi="Times New Roman" w:cs="Times New Roman"/>
          <w:sz w:val="24"/>
          <w:szCs w:val="24"/>
        </w:rPr>
        <w:t>complaints per year</w:t>
      </w:r>
      <w:r w:rsidRPr="00250910">
        <w:rPr>
          <w:rFonts w:ascii="Times New Roman" w:hAnsi="Times New Roman" w:cs="Times New Roman"/>
          <w:sz w:val="24"/>
          <w:szCs w:val="24"/>
        </w:rPr>
        <w:t>)</w:t>
      </w:r>
      <w:r w:rsidRPr="00250910" w:rsidR="005D0164">
        <w:rPr>
          <w:rFonts w:ascii="Times New Roman" w:hAnsi="Times New Roman" w:cs="Times New Roman"/>
          <w:sz w:val="24"/>
          <w:szCs w:val="24"/>
        </w:rPr>
        <w:t xml:space="preserve"> </w:t>
      </w:r>
      <w:r w:rsidRPr="00250910">
        <w:rPr>
          <w:rFonts w:ascii="Times New Roman" w:hAnsi="Times New Roman" w:cs="Times New Roman"/>
          <w:sz w:val="24"/>
          <w:szCs w:val="24"/>
        </w:rPr>
        <w:t>for all CMHCs.  The estimated cost associated with this requirement is $</w:t>
      </w:r>
      <w:r w:rsidR="009C620E">
        <w:rPr>
          <w:rFonts w:ascii="Times New Roman" w:hAnsi="Times New Roman" w:cs="Times New Roman"/>
          <w:sz w:val="24"/>
          <w:szCs w:val="24"/>
        </w:rPr>
        <w:t>63</w:t>
      </w:r>
      <w:r w:rsidRPr="00250910" w:rsidR="009C620E">
        <w:rPr>
          <w:rFonts w:ascii="Times New Roman" w:hAnsi="Times New Roman" w:cs="Times New Roman"/>
          <w:sz w:val="24"/>
          <w:szCs w:val="24"/>
        </w:rPr>
        <w:t xml:space="preserve"> </w:t>
      </w:r>
      <w:r w:rsidRPr="00250910">
        <w:rPr>
          <w:rFonts w:ascii="Times New Roman" w:hAnsi="Times New Roman" w:cs="Times New Roman"/>
          <w:sz w:val="24"/>
          <w:szCs w:val="24"/>
        </w:rPr>
        <w:t>(</w:t>
      </w:r>
      <w:r w:rsidR="009C620E">
        <w:rPr>
          <w:rFonts w:ascii="Times New Roman" w:hAnsi="Times New Roman" w:cs="Times New Roman"/>
          <w:sz w:val="24"/>
          <w:szCs w:val="24"/>
        </w:rPr>
        <w:t>.58 hr</w:t>
      </w:r>
      <w:r w:rsidRPr="00250910">
        <w:rPr>
          <w:rFonts w:ascii="Times New Roman" w:hAnsi="Times New Roman" w:cs="Times New Roman"/>
          <w:sz w:val="24"/>
          <w:szCs w:val="24"/>
        </w:rPr>
        <w:t xml:space="preserve"> </w:t>
      </w:r>
      <w:r w:rsidR="009C620E">
        <w:rPr>
          <w:rFonts w:ascii="Times New Roman" w:hAnsi="Times New Roman" w:cs="Times New Roman"/>
          <w:sz w:val="24"/>
          <w:szCs w:val="24"/>
        </w:rPr>
        <w:t xml:space="preserve">x </w:t>
      </w:r>
      <w:r w:rsidRPr="00250910">
        <w:rPr>
          <w:rFonts w:ascii="Times New Roman" w:hAnsi="Times New Roman" w:cs="Times New Roman"/>
          <w:sz w:val="24"/>
          <w:szCs w:val="24"/>
        </w:rPr>
        <w:t>$</w:t>
      </w:r>
      <w:r w:rsidRPr="00A727A6" w:rsidR="00BC6D7A">
        <w:rPr>
          <w:rFonts w:ascii="Times New Roman" w:hAnsi="Times New Roman" w:cs="Times New Roman"/>
          <w:sz w:val="24"/>
          <w:szCs w:val="24"/>
        </w:rPr>
        <w:t>10</w:t>
      </w:r>
      <w:r w:rsidRPr="00F9086C" w:rsidR="009C620E">
        <w:rPr>
          <w:rFonts w:ascii="Times New Roman" w:hAnsi="Times New Roman" w:cs="Times New Roman"/>
          <w:sz w:val="24"/>
          <w:szCs w:val="24"/>
        </w:rPr>
        <w:t>8.10</w:t>
      </w:r>
      <w:r w:rsidRPr="00250910">
        <w:rPr>
          <w:rFonts w:ascii="Times New Roman" w:hAnsi="Times New Roman" w:cs="Times New Roman"/>
          <w:sz w:val="24"/>
          <w:szCs w:val="24"/>
        </w:rPr>
        <w:t xml:space="preserve">). </w:t>
      </w:r>
    </w:p>
    <w:p w:rsidR="00B10F01" w:rsidRPr="00335F70" w:rsidP="00083599" w14:paraId="005053FD" w14:textId="004AC021">
      <w:pPr>
        <w:pStyle w:val="Heading5"/>
      </w:pPr>
      <w:r w:rsidRPr="00335F70">
        <w:t>Table 4. Annual Burden for § 485.910(d)</w:t>
      </w:r>
      <w:r w:rsidRPr="00335F70" w:rsidR="00BC0C5D">
        <w:t xml:space="preserve">, </w:t>
      </w:r>
      <w:r w:rsidRPr="00335F70">
        <w:t>Documenting and Reporting a Complaint</w:t>
      </w:r>
    </w:p>
    <w:tbl>
      <w:tblPr>
        <w:tblStyle w:val="TableGrid"/>
        <w:tblW w:w="0" w:type="auto"/>
        <w:tblLook w:val="04A0"/>
      </w:tblPr>
      <w:tblGrid>
        <w:gridCol w:w="1335"/>
        <w:gridCol w:w="1334"/>
        <w:gridCol w:w="1335"/>
        <w:gridCol w:w="1334"/>
        <w:gridCol w:w="1333"/>
        <w:gridCol w:w="1346"/>
        <w:gridCol w:w="1333"/>
      </w:tblGrid>
      <w:tr w14:paraId="07727920" w14:textId="77777777" w:rsidTr="00332CE0">
        <w:tblPrEx>
          <w:tblW w:w="0" w:type="auto"/>
          <w:tblLook w:val="04A0"/>
        </w:tblPrEx>
        <w:tc>
          <w:tcPr>
            <w:tcW w:w="1335" w:type="dxa"/>
            <w:vAlign w:val="center"/>
          </w:tcPr>
          <w:p w:rsidR="009C620E" w:rsidRPr="00F9086C" w:rsidP="00F9086C" w14:paraId="136200B5" w14:textId="386E89CF">
            <w:pPr>
              <w:jc w:val="center"/>
              <w:rPr>
                <w:rFonts w:ascii="Times New Roman" w:hAnsi="Times New Roman" w:cs="Times New Roman"/>
                <w:sz w:val="18"/>
                <w:szCs w:val="18"/>
              </w:rPr>
            </w:pPr>
            <w:r w:rsidRPr="00F9086C">
              <w:rPr>
                <w:rFonts w:ascii="Times New Roman" w:hAnsi="Times New Roman" w:cs="Times New Roman"/>
                <w:sz w:val="18"/>
                <w:szCs w:val="18"/>
              </w:rPr>
              <w:t>Requirement</w:t>
            </w:r>
          </w:p>
        </w:tc>
        <w:tc>
          <w:tcPr>
            <w:tcW w:w="1335" w:type="dxa"/>
            <w:vAlign w:val="center"/>
          </w:tcPr>
          <w:p w:rsidR="009C620E" w:rsidRPr="00F9086C" w:rsidP="00F9086C" w14:paraId="31C1E776" w14:textId="2E6DB1F4">
            <w:pPr>
              <w:jc w:val="center"/>
              <w:rPr>
                <w:rFonts w:ascii="Times New Roman" w:hAnsi="Times New Roman" w:cs="Times New Roman"/>
                <w:sz w:val="18"/>
                <w:szCs w:val="18"/>
              </w:rPr>
            </w:pPr>
            <w:r w:rsidRPr="00F9086C">
              <w:rPr>
                <w:rFonts w:ascii="Times New Roman" w:hAnsi="Times New Roman" w:cs="Times New Roman"/>
                <w:sz w:val="18"/>
                <w:szCs w:val="18"/>
              </w:rPr>
              <w:t>Respondents</w:t>
            </w:r>
          </w:p>
        </w:tc>
        <w:tc>
          <w:tcPr>
            <w:tcW w:w="1336" w:type="dxa"/>
            <w:vAlign w:val="center"/>
          </w:tcPr>
          <w:p w:rsidR="009C620E" w:rsidRPr="00F9086C" w:rsidP="00F9086C" w14:paraId="76D96D2F" w14:textId="638854B9">
            <w:pPr>
              <w:jc w:val="center"/>
              <w:rPr>
                <w:rFonts w:ascii="Times New Roman" w:hAnsi="Times New Roman" w:cs="Times New Roman"/>
                <w:sz w:val="18"/>
                <w:szCs w:val="18"/>
              </w:rPr>
            </w:pPr>
            <w:r w:rsidRPr="00F9086C">
              <w:rPr>
                <w:rFonts w:ascii="Times New Roman" w:hAnsi="Times New Roman" w:cs="Times New Roman"/>
                <w:sz w:val="18"/>
                <w:szCs w:val="18"/>
              </w:rPr>
              <w:t>Responses</w:t>
            </w:r>
          </w:p>
        </w:tc>
        <w:tc>
          <w:tcPr>
            <w:tcW w:w="1336" w:type="dxa"/>
            <w:vAlign w:val="center"/>
          </w:tcPr>
          <w:p w:rsidR="009C620E" w:rsidRPr="00F9086C" w:rsidP="00F9086C" w14:paraId="0E3EA3AE" w14:textId="778D2C2C">
            <w:pPr>
              <w:jc w:val="center"/>
              <w:rPr>
                <w:rFonts w:ascii="Times New Roman" w:hAnsi="Times New Roman" w:cs="Times New Roman"/>
                <w:sz w:val="18"/>
                <w:szCs w:val="18"/>
              </w:rPr>
            </w:pPr>
            <w:r w:rsidRPr="00F9086C">
              <w:rPr>
                <w:rFonts w:ascii="Times New Roman" w:hAnsi="Times New Roman" w:cs="Times New Roman"/>
                <w:sz w:val="18"/>
                <w:szCs w:val="18"/>
              </w:rPr>
              <w:t>Time per Response (hr)</w:t>
            </w:r>
          </w:p>
        </w:tc>
        <w:tc>
          <w:tcPr>
            <w:tcW w:w="1336" w:type="dxa"/>
            <w:vAlign w:val="center"/>
          </w:tcPr>
          <w:p w:rsidR="009C620E" w:rsidRPr="00F9086C" w:rsidP="00F9086C" w14:paraId="141A0A94" w14:textId="6602D5A5">
            <w:pPr>
              <w:jc w:val="center"/>
              <w:rPr>
                <w:rFonts w:ascii="Times New Roman" w:hAnsi="Times New Roman" w:cs="Times New Roman"/>
                <w:sz w:val="18"/>
                <w:szCs w:val="18"/>
              </w:rPr>
            </w:pPr>
            <w:r w:rsidRPr="00F9086C">
              <w:rPr>
                <w:rFonts w:ascii="Times New Roman" w:hAnsi="Times New Roman" w:cs="Times New Roman"/>
                <w:sz w:val="18"/>
                <w:szCs w:val="18"/>
              </w:rPr>
              <w:t>Total Time (hr)</w:t>
            </w:r>
          </w:p>
        </w:tc>
        <w:tc>
          <w:tcPr>
            <w:tcW w:w="1336" w:type="dxa"/>
            <w:vAlign w:val="center"/>
          </w:tcPr>
          <w:p w:rsidR="009C620E" w:rsidRPr="00F9086C" w:rsidP="00F9086C" w14:paraId="4614845E" w14:textId="5ECFC9D3">
            <w:pPr>
              <w:jc w:val="center"/>
              <w:rPr>
                <w:rFonts w:ascii="Times New Roman" w:hAnsi="Times New Roman" w:cs="Times New Roman"/>
                <w:sz w:val="18"/>
                <w:szCs w:val="18"/>
              </w:rPr>
            </w:pPr>
            <w:r w:rsidRPr="00F9086C">
              <w:rPr>
                <w:rFonts w:ascii="Times New Roman" w:hAnsi="Times New Roman" w:cs="Times New Roman"/>
                <w:sz w:val="18"/>
                <w:szCs w:val="18"/>
              </w:rPr>
              <w:t>Labor Cost ($/hr)</w:t>
            </w:r>
          </w:p>
        </w:tc>
        <w:tc>
          <w:tcPr>
            <w:tcW w:w="1336" w:type="dxa"/>
            <w:vAlign w:val="center"/>
          </w:tcPr>
          <w:p w:rsidR="009C620E" w:rsidRPr="00F9086C" w:rsidP="00F9086C" w14:paraId="1C26D142" w14:textId="4C8A05B9">
            <w:pPr>
              <w:jc w:val="center"/>
              <w:rPr>
                <w:rFonts w:ascii="Times New Roman" w:hAnsi="Times New Roman" w:cs="Times New Roman"/>
                <w:sz w:val="18"/>
                <w:szCs w:val="18"/>
              </w:rPr>
            </w:pPr>
            <w:r w:rsidRPr="00F9086C">
              <w:rPr>
                <w:rFonts w:ascii="Times New Roman" w:hAnsi="Times New Roman" w:cs="Times New Roman"/>
                <w:sz w:val="18"/>
                <w:szCs w:val="18"/>
              </w:rPr>
              <w:t>Total Cost ($)</w:t>
            </w:r>
          </w:p>
        </w:tc>
      </w:tr>
      <w:tr w14:paraId="60A4B454" w14:textId="77777777" w:rsidTr="00332CE0">
        <w:tblPrEx>
          <w:tblW w:w="0" w:type="auto"/>
          <w:tblLook w:val="04A0"/>
        </w:tblPrEx>
        <w:tc>
          <w:tcPr>
            <w:tcW w:w="1335" w:type="dxa"/>
            <w:vAlign w:val="center"/>
          </w:tcPr>
          <w:p w:rsidR="00134682" w:rsidRPr="00F9086C" w:rsidP="00F9086C" w14:paraId="00AEEEDB" w14:textId="7C233B6D">
            <w:pPr>
              <w:jc w:val="center"/>
              <w:rPr>
                <w:rFonts w:ascii="Times New Roman" w:hAnsi="Times New Roman" w:cs="Times New Roman"/>
                <w:sz w:val="18"/>
                <w:szCs w:val="18"/>
              </w:rPr>
            </w:pPr>
            <w:r w:rsidRPr="00F9086C">
              <w:rPr>
                <w:rFonts w:ascii="Times New Roman" w:hAnsi="Times New Roman" w:cs="Times New Roman"/>
                <w:sz w:val="18"/>
                <w:szCs w:val="18"/>
              </w:rPr>
              <w:t>Document</w:t>
            </w:r>
            <w:r w:rsidR="007032C3">
              <w:rPr>
                <w:rFonts w:ascii="Times New Roman" w:hAnsi="Times New Roman" w:cs="Times New Roman"/>
                <w:sz w:val="18"/>
                <w:szCs w:val="18"/>
              </w:rPr>
              <w:t>ation of complaint</w:t>
            </w:r>
          </w:p>
        </w:tc>
        <w:tc>
          <w:tcPr>
            <w:tcW w:w="1335" w:type="dxa"/>
            <w:vAlign w:val="center"/>
          </w:tcPr>
          <w:p w:rsidR="009C620E" w:rsidRPr="00F9086C" w:rsidP="00F9086C" w14:paraId="520E04D9" w14:textId="37440219">
            <w:pPr>
              <w:jc w:val="center"/>
              <w:rPr>
                <w:rFonts w:ascii="Times New Roman" w:hAnsi="Times New Roman" w:cs="Times New Roman"/>
                <w:sz w:val="18"/>
                <w:szCs w:val="18"/>
              </w:rPr>
            </w:pPr>
            <w:r w:rsidRPr="00F9086C">
              <w:rPr>
                <w:rFonts w:ascii="Times New Roman" w:hAnsi="Times New Roman" w:cs="Times New Roman"/>
                <w:sz w:val="18"/>
                <w:szCs w:val="18"/>
              </w:rPr>
              <w:t>7</w:t>
            </w:r>
          </w:p>
        </w:tc>
        <w:tc>
          <w:tcPr>
            <w:tcW w:w="1336" w:type="dxa"/>
            <w:vAlign w:val="center"/>
          </w:tcPr>
          <w:p w:rsidR="009C620E" w:rsidRPr="00F9086C" w:rsidP="00F9086C" w14:paraId="7EDCE8FF" w14:textId="12EFF04C">
            <w:pPr>
              <w:jc w:val="center"/>
              <w:rPr>
                <w:rFonts w:ascii="Times New Roman" w:hAnsi="Times New Roman" w:cs="Times New Roman"/>
                <w:sz w:val="18"/>
                <w:szCs w:val="18"/>
              </w:rPr>
            </w:pPr>
            <w:r w:rsidRPr="00F9086C">
              <w:rPr>
                <w:rFonts w:ascii="Times New Roman" w:hAnsi="Times New Roman" w:cs="Times New Roman"/>
                <w:sz w:val="18"/>
                <w:szCs w:val="18"/>
              </w:rPr>
              <w:t>7</w:t>
            </w:r>
          </w:p>
        </w:tc>
        <w:tc>
          <w:tcPr>
            <w:tcW w:w="1336" w:type="dxa"/>
            <w:vAlign w:val="center"/>
          </w:tcPr>
          <w:p w:rsidR="009C620E" w:rsidP="00332CE0" w14:paraId="291E4A61" w14:textId="77777777">
            <w:pPr>
              <w:jc w:val="center"/>
              <w:rPr>
                <w:rFonts w:ascii="Times New Roman" w:hAnsi="Times New Roman" w:cs="Times New Roman"/>
                <w:sz w:val="18"/>
                <w:szCs w:val="18"/>
              </w:rPr>
            </w:pPr>
            <w:r w:rsidRPr="00F9086C">
              <w:rPr>
                <w:rFonts w:ascii="Times New Roman" w:hAnsi="Times New Roman" w:cs="Times New Roman"/>
                <w:sz w:val="18"/>
                <w:szCs w:val="18"/>
              </w:rPr>
              <w:t>.0833</w:t>
            </w:r>
          </w:p>
          <w:p w:rsidR="00C53A33" w:rsidRPr="00F9086C" w:rsidP="00F9086C" w14:paraId="7BE38714" w14:textId="241324E6">
            <w:pPr>
              <w:jc w:val="center"/>
              <w:rPr>
                <w:rFonts w:ascii="Times New Roman" w:hAnsi="Times New Roman" w:cs="Times New Roman"/>
                <w:sz w:val="18"/>
                <w:szCs w:val="18"/>
              </w:rPr>
            </w:pPr>
            <w:r>
              <w:rPr>
                <w:rFonts w:ascii="Times New Roman" w:hAnsi="Times New Roman" w:cs="Times New Roman"/>
                <w:sz w:val="18"/>
                <w:szCs w:val="18"/>
              </w:rPr>
              <w:t>(5 minutes)</w:t>
            </w:r>
          </w:p>
        </w:tc>
        <w:tc>
          <w:tcPr>
            <w:tcW w:w="1336" w:type="dxa"/>
            <w:vAlign w:val="center"/>
          </w:tcPr>
          <w:p w:rsidR="009C620E" w:rsidRPr="00F9086C" w:rsidP="00F9086C" w14:paraId="62C201A0" w14:textId="13DA8E05">
            <w:pPr>
              <w:jc w:val="center"/>
              <w:rPr>
                <w:rFonts w:ascii="Times New Roman" w:hAnsi="Times New Roman" w:cs="Times New Roman"/>
                <w:sz w:val="18"/>
                <w:szCs w:val="18"/>
              </w:rPr>
            </w:pPr>
            <w:r w:rsidRPr="00F9086C">
              <w:rPr>
                <w:rFonts w:ascii="Times New Roman" w:hAnsi="Times New Roman" w:cs="Times New Roman"/>
                <w:sz w:val="18"/>
                <w:szCs w:val="18"/>
              </w:rPr>
              <w:t>.58</w:t>
            </w:r>
          </w:p>
        </w:tc>
        <w:tc>
          <w:tcPr>
            <w:tcW w:w="1336" w:type="dxa"/>
            <w:vAlign w:val="center"/>
          </w:tcPr>
          <w:p w:rsidR="009C620E" w:rsidRPr="00F9086C" w:rsidP="00F9086C" w14:paraId="6D79670D" w14:textId="77777777">
            <w:pPr>
              <w:jc w:val="center"/>
              <w:rPr>
                <w:rFonts w:ascii="Times New Roman" w:hAnsi="Times New Roman" w:cs="Times New Roman"/>
                <w:sz w:val="18"/>
                <w:szCs w:val="18"/>
              </w:rPr>
            </w:pPr>
            <w:r w:rsidRPr="00F9086C">
              <w:rPr>
                <w:rFonts w:ascii="Times New Roman" w:hAnsi="Times New Roman" w:cs="Times New Roman"/>
                <w:sz w:val="18"/>
                <w:szCs w:val="18"/>
              </w:rPr>
              <w:t>108.10</w:t>
            </w:r>
          </w:p>
          <w:p w:rsidR="00C520B1" w:rsidRPr="00F9086C" w:rsidP="00F9086C" w14:paraId="47C53E9A" w14:textId="1B9D010F">
            <w:pPr>
              <w:jc w:val="center"/>
              <w:rPr>
                <w:rFonts w:ascii="Times New Roman" w:hAnsi="Times New Roman" w:cs="Times New Roman"/>
                <w:sz w:val="18"/>
                <w:szCs w:val="18"/>
              </w:rPr>
            </w:pPr>
            <w:r w:rsidRPr="00F9086C">
              <w:rPr>
                <w:rFonts w:ascii="Times New Roman" w:hAnsi="Times New Roman" w:cs="Times New Roman"/>
                <w:sz w:val="18"/>
                <w:szCs w:val="18"/>
              </w:rPr>
              <w:t>(Administrator)</w:t>
            </w:r>
          </w:p>
        </w:tc>
        <w:tc>
          <w:tcPr>
            <w:tcW w:w="1336" w:type="dxa"/>
            <w:vAlign w:val="center"/>
          </w:tcPr>
          <w:p w:rsidR="009C620E" w:rsidRPr="00F9086C" w:rsidP="00F9086C" w14:paraId="74FF6DDD" w14:textId="56292B9F">
            <w:pPr>
              <w:jc w:val="center"/>
              <w:rPr>
                <w:rFonts w:ascii="Times New Roman" w:hAnsi="Times New Roman" w:cs="Times New Roman"/>
                <w:sz w:val="18"/>
                <w:szCs w:val="18"/>
              </w:rPr>
            </w:pPr>
            <w:r w:rsidRPr="00F9086C">
              <w:rPr>
                <w:rFonts w:ascii="Times New Roman" w:hAnsi="Times New Roman" w:cs="Times New Roman"/>
                <w:sz w:val="18"/>
                <w:szCs w:val="18"/>
              </w:rPr>
              <w:t>63</w:t>
            </w:r>
          </w:p>
        </w:tc>
      </w:tr>
      <w:tr w14:paraId="141A976A" w14:textId="77777777" w:rsidTr="00332CE0">
        <w:tblPrEx>
          <w:tblW w:w="0" w:type="auto"/>
          <w:tblLook w:val="04A0"/>
        </w:tblPrEx>
        <w:tc>
          <w:tcPr>
            <w:tcW w:w="1335" w:type="dxa"/>
            <w:vAlign w:val="center"/>
          </w:tcPr>
          <w:p w:rsidR="00134682" w:rsidRPr="00F9086C" w:rsidP="00F9086C" w14:paraId="131E2D68" w14:textId="5B508DB6">
            <w:pPr>
              <w:jc w:val="center"/>
              <w:rPr>
                <w:rFonts w:ascii="Times New Roman" w:hAnsi="Times New Roman" w:cs="Times New Roman"/>
                <w:sz w:val="18"/>
                <w:szCs w:val="18"/>
              </w:rPr>
            </w:pPr>
            <w:r w:rsidRPr="00F9086C">
              <w:rPr>
                <w:rFonts w:ascii="Times New Roman" w:hAnsi="Times New Roman" w:cs="Times New Roman"/>
                <w:sz w:val="18"/>
                <w:szCs w:val="18"/>
              </w:rPr>
              <w:t xml:space="preserve">Reporting </w:t>
            </w:r>
            <w:r w:rsidR="007032C3">
              <w:rPr>
                <w:rFonts w:ascii="Times New Roman" w:hAnsi="Times New Roman" w:cs="Times New Roman"/>
                <w:sz w:val="18"/>
                <w:szCs w:val="18"/>
              </w:rPr>
              <w:t>compliant</w:t>
            </w:r>
          </w:p>
        </w:tc>
        <w:tc>
          <w:tcPr>
            <w:tcW w:w="1335" w:type="dxa"/>
            <w:vAlign w:val="center"/>
          </w:tcPr>
          <w:p w:rsidR="009C620E" w:rsidRPr="00F9086C" w:rsidP="00F9086C" w14:paraId="07C0A662" w14:textId="2AC5C9AF">
            <w:pPr>
              <w:jc w:val="center"/>
              <w:rPr>
                <w:rFonts w:ascii="Times New Roman" w:hAnsi="Times New Roman" w:cs="Times New Roman"/>
                <w:sz w:val="18"/>
                <w:szCs w:val="18"/>
              </w:rPr>
            </w:pPr>
            <w:r w:rsidRPr="00F9086C">
              <w:rPr>
                <w:rFonts w:ascii="Times New Roman" w:hAnsi="Times New Roman" w:cs="Times New Roman"/>
                <w:sz w:val="18"/>
                <w:szCs w:val="18"/>
              </w:rPr>
              <w:t>7</w:t>
            </w:r>
          </w:p>
        </w:tc>
        <w:tc>
          <w:tcPr>
            <w:tcW w:w="1336" w:type="dxa"/>
            <w:vAlign w:val="center"/>
          </w:tcPr>
          <w:p w:rsidR="009C620E" w:rsidRPr="00F9086C" w:rsidP="00F9086C" w14:paraId="04BBA88A" w14:textId="250AF09C">
            <w:pPr>
              <w:jc w:val="center"/>
              <w:rPr>
                <w:rFonts w:ascii="Times New Roman" w:hAnsi="Times New Roman" w:cs="Times New Roman"/>
                <w:sz w:val="18"/>
                <w:szCs w:val="18"/>
              </w:rPr>
            </w:pPr>
            <w:r w:rsidRPr="00F9086C">
              <w:rPr>
                <w:rFonts w:ascii="Times New Roman" w:hAnsi="Times New Roman" w:cs="Times New Roman"/>
                <w:sz w:val="18"/>
                <w:szCs w:val="18"/>
              </w:rPr>
              <w:t>7</w:t>
            </w:r>
          </w:p>
        </w:tc>
        <w:tc>
          <w:tcPr>
            <w:tcW w:w="1336" w:type="dxa"/>
            <w:vAlign w:val="center"/>
          </w:tcPr>
          <w:p w:rsidR="009C620E" w:rsidP="00332CE0" w14:paraId="44BCD628" w14:textId="77777777">
            <w:pPr>
              <w:jc w:val="center"/>
              <w:rPr>
                <w:rFonts w:ascii="Times New Roman" w:hAnsi="Times New Roman" w:cs="Times New Roman"/>
                <w:sz w:val="18"/>
                <w:szCs w:val="18"/>
              </w:rPr>
            </w:pPr>
            <w:r w:rsidRPr="00F9086C">
              <w:rPr>
                <w:rFonts w:ascii="Times New Roman" w:hAnsi="Times New Roman" w:cs="Times New Roman"/>
                <w:sz w:val="18"/>
                <w:szCs w:val="18"/>
              </w:rPr>
              <w:t>.0833</w:t>
            </w:r>
          </w:p>
          <w:p w:rsidR="00C53A33" w:rsidRPr="00F9086C" w:rsidP="00F9086C" w14:paraId="2E3D6CAF" w14:textId="4DD4F479">
            <w:pPr>
              <w:jc w:val="center"/>
              <w:rPr>
                <w:rFonts w:ascii="Times New Roman" w:hAnsi="Times New Roman" w:cs="Times New Roman"/>
                <w:sz w:val="18"/>
                <w:szCs w:val="18"/>
              </w:rPr>
            </w:pPr>
            <w:r>
              <w:rPr>
                <w:rFonts w:ascii="Times New Roman" w:hAnsi="Times New Roman" w:cs="Times New Roman"/>
                <w:sz w:val="18"/>
                <w:szCs w:val="18"/>
              </w:rPr>
              <w:t>(5 minutes)</w:t>
            </w:r>
          </w:p>
        </w:tc>
        <w:tc>
          <w:tcPr>
            <w:tcW w:w="1336" w:type="dxa"/>
            <w:vAlign w:val="center"/>
          </w:tcPr>
          <w:p w:rsidR="009C620E" w:rsidRPr="00F9086C" w:rsidP="00F9086C" w14:paraId="057F320C" w14:textId="0315A03B">
            <w:pPr>
              <w:jc w:val="center"/>
              <w:rPr>
                <w:rFonts w:ascii="Times New Roman" w:hAnsi="Times New Roman" w:cs="Times New Roman"/>
                <w:sz w:val="18"/>
                <w:szCs w:val="18"/>
              </w:rPr>
            </w:pPr>
            <w:r w:rsidRPr="00F9086C">
              <w:rPr>
                <w:rFonts w:ascii="Times New Roman" w:hAnsi="Times New Roman" w:cs="Times New Roman"/>
                <w:sz w:val="18"/>
                <w:szCs w:val="18"/>
              </w:rPr>
              <w:t>.58</w:t>
            </w:r>
          </w:p>
        </w:tc>
        <w:tc>
          <w:tcPr>
            <w:tcW w:w="1336" w:type="dxa"/>
            <w:vAlign w:val="center"/>
          </w:tcPr>
          <w:p w:rsidR="009C620E" w:rsidRPr="00F9086C" w:rsidP="00F9086C" w14:paraId="239D4E2F" w14:textId="77777777">
            <w:pPr>
              <w:jc w:val="center"/>
              <w:rPr>
                <w:rFonts w:ascii="Times New Roman" w:hAnsi="Times New Roman" w:cs="Times New Roman"/>
                <w:sz w:val="18"/>
                <w:szCs w:val="18"/>
              </w:rPr>
            </w:pPr>
            <w:r w:rsidRPr="00F9086C">
              <w:rPr>
                <w:rFonts w:ascii="Times New Roman" w:hAnsi="Times New Roman" w:cs="Times New Roman"/>
                <w:sz w:val="18"/>
                <w:szCs w:val="18"/>
              </w:rPr>
              <w:t>108.10</w:t>
            </w:r>
          </w:p>
          <w:p w:rsidR="00C520B1" w:rsidRPr="00F9086C" w:rsidP="00F9086C" w14:paraId="7BAF99DF" w14:textId="64CD18AB">
            <w:pPr>
              <w:jc w:val="center"/>
              <w:rPr>
                <w:rFonts w:ascii="Times New Roman" w:hAnsi="Times New Roman" w:cs="Times New Roman"/>
                <w:sz w:val="18"/>
                <w:szCs w:val="18"/>
              </w:rPr>
            </w:pPr>
            <w:r w:rsidRPr="00F9086C">
              <w:rPr>
                <w:rFonts w:ascii="Times New Roman" w:hAnsi="Times New Roman" w:cs="Times New Roman"/>
                <w:sz w:val="18"/>
                <w:szCs w:val="18"/>
              </w:rPr>
              <w:t>(Administrator)</w:t>
            </w:r>
          </w:p>
        </w:tc>
        <w:tc>
          <w:tcPr>
            <w:tcW w:w="1336" w:type="dxa"/>
            <w:vAlign w:val="center"/>
          </w:tcPr>
          <w:p w:rsidR="009C620E" w:rsidRPr="00F9086C" w:rsidP="00F9086C" w14:paraId="1AAF03F7" w14:textId="2062043A">
            <w:pPr>
              <w:jc w:val="center"/>
              <w:rPr>
                <w:rFonts w:ascii="Times New Roman" w:hAnsi="Times New Roman" w:cs="Times New Roman"/>
                <w:sz w:val="18"/>
                <w:szCs w:val="18"/>
              </w:rPr>
            </w:pPr>
            <w:r w:rsidRPr="00F9086C">
              <w:rPr>
                <w:rFonts w:ascii="Times New Roman" w:hAnsi="Times New Roman" w:cs="Times New Roman"/>
                <w:sz w:val="18"/>
                <w:szCs w:val="18"/>
              </w:rPr>
              <w:t>63</w:t>
            </w:r>
          </w:p>
        </w:tc>
      </w:tr>
      <w:tr w14:paraId="47ACD262" w14:textId="77777777" w:rsidTr="00332CE0">
        <w:tblPrEx>
          <w:tblW w:w="0" w:type="auto"/>
          <w:tblLook w:val="04A0"/>
        </w:tblPrEx>
        <w:tc>
          <w:tcPr>
            <w:tcW w:w="1335" w:type="dxa"/>
            <w:vAlign w:val="center"/>
          </w:tcPr>
          <w:p w:rsidR="009C620E" w:rsidRPr="00F9086C" w:rsidP="00F9086C" w14:paraId="4230E176" w14:textId="70AECCD0">
            <w:pPr>
              <w:jc w:val="center"/>
              <w:rPr>
                <w:rFonts w:ascii="Times New Roman" w:hAnsi="Times New Roman" w:cs="Times New Roman"/>
                <w:sz w:val="18"/>
                <w:szCs w:val="18"/>
              </w:rPr>
            </w:pPr>
            <w:r w:rsidRPr="00F9086C">
              <w:rPr>
                <w:rFonts w:ascii="Times New Roman" w:hAnsi="Times New Roman" w:cs="Times New Roman"/>
                <w:sz w:val="18"/>
                <w:szCs w:val="18"/>
              </w:rPr>
              <w:t>TOTAL</w:t>
            </w:r>
          </w:p>
        </w:tc>
        <w:tc>
          <w:tcPr>
            <w:tcW w:w="1335" w:type="dxa"/>
            <w:vAlign w:val="center"/>
          </w:tcPr>
          <w:p w:rsidR="009C620E" w:rsidRPr="00F9086C" w:rsidP="00F9086C" w14:paraId="684648B4" w14:textId="0C97E09C">
            <w:pPr>
              <w:jc w:val="center"/>
              <w:rPr>
                <w:rFonts w:ascii="Times New Roman" w:hAnsi="Times New Roman" w:cs="Times New Roman"/>
                <w:sz w:val="18"/>
                <w:szCs w:val="18"/>
              </w:rPr>
            </w:pPr>
            <w:r w:rsidRPr="00F9086C">
              <w:rPr>
                <w:rFonts w:ascii="Times New Roman" w:hAnsi="Times New Roman" w:cs="Times New Roman"/>
                <w:sz w:val="18"/>
                <w:szCs w:val="18"/>
              </w:rPr>
              <w:t>14</w:t>
            </w:r>
          </w:p>
        </w:tc>
        <w:tc>
          <w:tcPr>
            <w:tcW w:w="1336" w:type="dxa"/>
            <w:vAlign w:val="center"/>
          </w:tcPr>
          <w:p w:rsidR="009C620E" w:rsidRPr="00F9086C" w:rsidP="00F9086C" w14:paraId="6B5FFD40" w14:textId="2FF07FC7">
            <w:pPr>
              <w:jc w:val="center"/>
              <w:rPr>
                <w:rFonts w:ascii="Times New Roman" w:hAnsi="Times New Roman" w:cs="Times New Roman"/>
                <w:sz w:val="18"/>
                <w:szCs w:val="18"/>
              </w:rPr>
            </w:pPr>
            <w:r w:rsidRPr="00F9086C">
              <w:rPr>
                <w:rFonts w:ascii="Times New Roman" w:hAnsi="Times New Roman" w:cs="Times New Roman"/>
                <w:sz w:val="18"/>
                <w:szCs w:val="18"/>
              </w:rPr>
              <w:t>14</w:t>
            </w:r>
          </w:p>
        </w:tc>
        <w:tc>
          <w:tcPr>
            <w:tcW w:w="1336" w:type="dxa"/>
            <w:vAlign w:val="center"/>
          </w:tcPr>
          <w:p w:rsidR="009C620E" w:rsidRPr="00F9086C" w:rsidP="00F9086C" w14:paraId="5C83749D" w14:textId="6CB91007">
            <w:pPr>
              <w:jc w:val="center"/>
              <w:rPr>
                <w:rFonts w:ascii="Times New Roman" w:hAnsi="Times New Roman" w:cs="Times New Roman"/>
                <w:sz w:val="18"/>
                <w:szCs w:val="18"/>
              </w:rPr>
            </w:pPr>
            <w:r w:rsidRPr="00F9086C">
              <w:rPr>
                <w:rFonts w:ascii="Times New Roman" w:hAnsi="Times New Roman" w:cs="Times New Roman"/>
                <w:sz w:val="18"/>
                <w:szCs w:val="18"/>
              </w:rPr>
              <w:t>.17</w:t>
            </w:r>
          </w:p>
        </w:tc>
        <w:tc>
          <w:tcPr>
            <w:tcW w:w="1336" w:type="dxa"/>
            <w:vAlign w:val="center"/>
          </w:tcPr>
          <w:p w:rsidR="009C620E" w:rsidRPr="00F9086C" w:rsidP="00F9086C" w14:paraId="3A1D8852" w14:textId="783830E4">
            <w:pPr>
              <w:jc w:val="center"/>
              <w:rPr>
                <w:rFonts w:ascii="Times New Roman" w:hAnsi="Times New Roman" w:cs="Times New Roman"/>
                <w:sz w:val="18"/>
                <w:szCs w:val="18"/>
              </w:rPr>
            </w:pPr>
            <w:r>
              <w:rPr>
                <w:rFonts w:ascii="Times New Roman" w:hAnsi="Times New Roman" w:cs="Times New Roman"/>
                <w:sz w:val="18"/>
                <w:szCs w:val="18"/>
              </w:rPr>
              <w:t>1</w:t>
            </w:r>
          </w:p>
        </w:tc>
        <w:tc>
          <w:tcPr>
            <w:tcW w:w="1336" w:type="dxa"/>
            <w:vAlign w:val="center"/>
          </w:tcPr>
          <w:p w:rsidR="009C620E" w:rsidRPr="00F9086C" w:rsidP="00F9086C" w14:paraId="1A03911A" w14:textId="6DF46F80">
            <w:pPr>
              <w:jc w:val="center"/>
              <w:rPr>
                <w:rFonts w:ascii="Times New Roman" w:hAnsi="Times New Roman" w:cs="Times New Roman"/>
                <w:sz w:val="18"/>
                <w:szCs w:val="18"/>
              </w:rPr>
            </w:pPr>
            <w:r w:rsidRPr="00F9086C">
              <w:rPr>
                <w:rFonts w:ascii="Times New Roman" w:hAnsi="Times New Roman" w:cs="Times New Roman"/>
                <w:sz w:val="18"/>
                <w:szCs w:val="18"/>
              </w:rPr>
              <w:t>216.20</w:t>
            </w:r>
          </w:p>
        </w:tc>
        <w:tc>
          <w:tcPr>
            <w:tcW w:w="1336" w:type="dxa"/>
            <w:vAlign w:val="center"/>
          </w:tcPr>
          <w:p w:rsidR="009C620E" w:rsidRPr="00F9086C" w:rsidP="00F9086C" w14:paraId="15E247B9" w14:textId="0ABFA3D4">
            <w:pPr>
              <w:jc w:val="center"/>
              <w:rPr>
                <w:rFonts w:ascii="Times New Roman" w:hAnsi="Times New Roman" w:cs="Times New Roman"/>
                <w:sz w:val="18"/>
                <w:szCs w:val="18"/>
              </w:rPr>
            </w:pPr>
            <w:r w:rsidRPr="00F9086C">
              <w:rPr>
                <w:rFonts w:ascii="Times New Roman" w:hAnsi="Times New Roman" w:cs="Times New Roman"/>
                <w:sz w:val="18"/>
                <w:szCs w:val="18"/>
              </w:rPr>
              <w:t>126</w:t>
            </w:r>
          </w:p>
        </w:tc>
      </w:tr>
    </w:tbl>
    <w:p w:rsidR="009C620E" w:rsidRPr="00250910" w:rsidP="00B866E8" w14:paraId="48287482" w14:textId="77777777">
      <w:pPr>
        <w:spacing w:line="240" w:lineRule="auto"/>
        <w:rPr>
          <w:rFonts w:ascii="Times New Roman" w:hAnsi="Times New Roman" w:cs="Times New Roman"/>
          <w:sz w:val="24"/>
          <w:szCs w:val="24"/>
        </w:rPr>
      </w:pPr>
    </w:p>
    <w:p w:rsidR="001C3DFB" w:rsidP="00B866E8" w14:paraId="6B41015D" w14:textId="3FD57B9A">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Documenting restraint or seclusion:</w:t>
      </w:r>
      <w:r>
        <w:rPr>
          <w:rFonts w:ascii="Times New Roman" w:hAnsi="Times New Roman" w:cs="Times New Roman"/>
          <w:i/>
          <w:iCs/>
          <w:sz w:val="24"/>
          <w:szCs w:val="24"/>
        </w:rPr>
        <w:t xml:space="preserve"> </w:t>
      </w:r>
      <w:r w:rsidRPr="00250910">
        <w:rPr>
          <w:rFonts w:ascii="Times New Roman" w:hAnsi="Times New Roman" w:cs="Times New Roman"/>
          <w:sz w:val="24"/>
          <w:szCs w:val="24"/>
        </w:rPr>
        <w:t>Section 485.910(e)(2) requires written orders for physical restraint or seclusion, and</w:t>
      </w:r>
      <w:r w:rsidRPr="00250910" w:rsidR="008920F2">
        <w:rPr>
          <w:rFonts w:ascii="Times New Roman" w:hAnsi="Times New Roman" w:cs="Times New Roman"/>
          <w:sz w:val="24"/>
          <w:szCs w:val="24"/>
        </w:rPr>
        <w:t xml:space="preserve"> </w:t>
      </w:r>
      <w:r w:rsidRPr="00250910">
        <w:rPr>
          <w:rFonts w:ascii="Times New Roman" w:hAnsi="Times New Roman" w:cs="Times New Roman"/>
          <w:sz w:val="24"/>
          <w:szCs w:val="24"/>
        </w:rPr>
        <w:t>§485.910(e)(4)(v) requires physical restraint or seclusion be supported by documentation in the</w:t>
      </w:r>
      <w:r w:rsidRPr="00250910" w:rsidR="008920F2">
        <w:rPr>
          <w:rFonts w:ascii="Times New Roman" w:hAnsi="Times New Roman" w:cs="Times New Roman"/>
          <w:sz w:val="24"/>
          <w:szCs w:val="24"/>
        </w:rPr>
        <w:t xml:space="preserve"> </w:t>
      </w:r>
      <w:r w:rsidRPr="00250910">
        <w:rPr>
          <w:rFonts w:ascii="Times New Roman" w:hAnsi="Times New Roman" w:cs="Times New Roman"/>
          <w:sz w:val="24"/>
          <w:szCs w:val="24"/>
        </w:rPr>
        <w:t xml:space="preserve">client’s clinical record of the client’s response or outcome. The burden </w:t>
      </w:r>
      <w:r w:rsidRPr="00250910">
        <w:rPr>
          <w:rFonts w:ascii="Times New Roman" w:hAnsi="Times New Roman" w:cs="Times New Roman"/>
          <w:sz w:val="24"/>
          <w:szCs w:val="24"/>
        </w:rPr>
        <w:t xml:space="preserve">associated with this requirement is the time and effort necessary to document the use of physical restraint or seclusion in the client’s clinical record. We estimate that </w:t>
      </w:r>
      <w:r w:rsidRPr="00EC4C6D" w:rsidR="00EC4C6D">
        <w:rPr>
          <w:rFonts w:ascii="Times New Roman" w:hAnsi="Times New Roman" w:cs="Times New Roman"/>
          <w:sz w:val="24"/>
          <w:szCs w:val="24"/>
        </w:rPr>
        <w:t xml:space="preserve">a nurse will take </w:t>
      </w:r>
      <w:r>
        <w:rPr>
          <w:rFonts w:ascii="Times New Roman" w:hAnsi="Times New Roman" w:cs="Times New Roman"/>
          <w:sz w:val="24"/>
          <w:szCs w:val="24"/>
        </w:rPr>
        <w:t xml:space="preserve">.75 hr., or </w:t>
      </w:r>
      <w:r w:rsidRPr="00EC4C6D" w:rsidR="00EC4C6D">
        <w:rPr>
          <w:rFonts w:ascii="Times New Roman" w:hAnsi="Times New Roman" w:cs="Times New Roman"/>
          <w:sz w:val="24"/>
          <w:szCs w:val="24"/>
        </w:rPr>
        <w:t>45 minutes per event</w:t>
      </w:r>
      <w:r w:rsidR="00893B07">
        <w:rPr>
          <w:rFonts w:ascii="Times New Roman" w:hAnsi="Times New Roman" w:cs="Times New Roman"/>
          <w:sz w:val="24"/>
          <w:szCs w:val="24"/>
        </w:rPr>
        <w:t>,</w:t>
      </w:r>
      <w:r w:rsidRPr="00EC4C6D" w:rsidR="00EC4C6D">
        <w:rPr>
          <w:rFonts w:ascii="Times New Roman" w:hAnsi="Times New Roman" w:cs="Times New Roman"/>
          <w:sz w:val="24"/>
          <w:szCs w:val="24"/>
        </w:rPr>
        <w:t xml:space="preserve"> </w:t>
      </w:r>
      <w:r w:rsidRPr="00250910">
        <w:rPr>
          <w:rFonts w:ascii="Times New Roman" w:hAnsi="Times New Roman" w:cs="Times New Roman"/>
          <w:sz w:val="24"/>
          <w:szCs w:val="24"/>
        </w:rPr>
        <w:t xml:space="preserve">to document this information. Similarly, we estimate that there will be 1 occurrence of the use of physical restraint or seclusion per CMHC annually. The estimated annual burden associated with this requirement for all CMHCs is </w:t>
      </w:r>
      <w:r w:rsidRPr="0056108C" w:rsidR="005D0164">
        <w:rPr>
          <w:rFonts w:ascii="Times New Roman" w:hAnsi="Times New Roman" w:cs="Times New Roman"/>
          <w:sz w:val="24"/>
          <w:szCs w:val="24"/>
        </w:rPr>
        <w:t>2</w:t>
      </w:r>
      <w:r w:rsidRPr="00F9086C" w:rsidR="0056108C">
        <w:rPr>
          <w:rFonts w:ascii="Times New Roman" w:hAnsi="Times New Roman" w:cs="Times New Roman"/>
          <w:sz w:val="24"/>
          <w:szCs w:val="24"/>
        </w:rPr>
        <w:t>7</w:t>
      </w:r>
      <w:r w:rsidRPr="00250910">
        <w:rPr>
          <w:rFonts w:ascii="Times New Roman" w:hAnsi="Times New Roman" w:cs="Times New Roman"/>
          <w:sz w:val="24"/>
          <w:szCs w:val="24"/>
        </w:rPr>
        <w:t xml:space="preserve"> hours (.75 hours </w:t>
      </w:r>
      <w:r>
        <w:rPr>
          <w:rFonts w:ascii="Times New Roman" w:hAnsi="Times New Roman" w:cs="Times New Roman"/>
          <w:sz w:val="24"/>
          <w:szCs w:val="24"/>
        </w:rPr>
        <w:t>x</w:t>
      </w:r>
      <w:r w:rsidRPr="00250910">
        <w:rPr>
          <w:rFonts w:ascii="Times New Roman" w:hAnsi="Times New Roman" w:cs="Times New Roman"/>
          <w:sz w:val="24"/>
          <w:szCs w:val="24"/>
        </w:rPr>
        <w:t xml:space="preserve"> </w:t>
      </w:r>
      <w:r w:rsidRPr="00F9086C" w:rsidR="00B06BA6">
        <w:rPr>
          <w:rFonts w:ascii="Times New Roman" w:hAnsi="Times New Roman" w:cs="Times New Roman"/>
          <w:sz w:val="24"/>
          <w:szCs w:val="24"/>
        </w:rPr>
        <w:t>36</w:t>
      </w:r>
      <w:r w:rsidRPr="0056108C">
        <w:rPr>
          <w:rFonts w:ascii="Times New Roman" w:hAnsi="Times New Roman" w:cs="Times New Roman"/>
          <w:sz w:val="24"/>
          <w:szCs w:val="24"/>
        </w:rPr>
        <w:t xml:space="preserve"> CMHCs). The estimated cost associated with this burden for all CMHCs is $</w:t>
      </w:r>
      <w:r w:rsidRPr="0056108C" w:rsidR="0056108C">
        <w:rPr>
          <w:rFonts w:ascii="Times New Roman" w:hAnsi="Times New Roman" w:cs="Times New Roman"/>
          <w:sz w:val="24"/>
          <w:szCs w:val="24"/>
        </w:rPr>
        <w:t>2,</w:t>
      </w:r>
      <w:r w:rsidR="00C53A33">
        <w:rPr>
          <w:rFonts w:ascii="Times New Roman" w:hAnsi="Times New Roman" w:cs="Times New Roman"/>
          <w:sz w:val="24"/>
          <w:szCs w:val="24"/>
        </w:rPr>
        <w:t>115</w:t>
      </w:r>
      <w:r w:rsidRPr="0056108C">
        <w:rPr>
          <w:rFonts w:ascii="Times New Roman" w:hAnsi="Times New Roman" w:cs="Times New Roman"/>
          <w:sz w:val="24"/>
          <w:szCs w:val="24"/>
        </w:rPr>
        <w:t xml:space="preserve"> (</w:t>
      </w:r>
      <w:r w:rsidRPr="0056108C" w:rsidR="005D0164">
        <w:rPr>
          <w:rFonts w:ascii="Times New Roman" w:hAnsi="Times New Roman" w:cs="Times New Roman"/>
          <w:sz w:val="24"/>
          <w:szCs w:val="24"/>
        </w:rPr>
        <w:t>2</w:t>
      </w:r>
      <w:r w:rsidRPr="00F9086C" w:rsidR="0056108C">
        <w:rPr>
          <w:rFonts w:ascii="Times New Roman" w:hAnsi="Times New Roman" w:cs="Times New Roman"/>
          <w:sz w:val="24"/>
          <w:szCs w:val="24"/>
        </w:rPr>
        <w:t>7</w:t>
      </w:r>
      <w:r w:rsidRPr="00250910">
        <w:rPr>
          <w:rFonts w:ascii="Times New Roman" w:hAnsi="Times New Roman" w:cs="Times New Roman"/>
          <w:sz w:val="24"/>
          <w:szCs w:val="24"/>
        </w:rPr>
        <w:t xml:space="preserve"> hours </w:t>
      </w:r>
      <w:r>
        <w:rPr>
          <w:rFonts w:ascii="Times New Roman" w:hAnsi="Times New Roman" w:cs="Times New Roman"/>
          <w:sz w:val="24"/>
          <w:szCs w:val="24"/>
        </w:rPr>
        <w:t>x</w:t>
      </w:r>
      <w:r w:rsidRPr="00250910">
        <w:rPr>
          <w:rFonts w:ascii="Times New Roman" w:hAnsi="Times New Roman" w:cs="Times New Roman"/>
          <w:sz w:val="24"/>
          <w:szCs w:val="24"/>
        </w:rPr>
        <w:t xml:space="preserve"> $</w:t>
      </w:r>
      <w:r w:rsidR="00B24A05">
        <w:rPr>
          <w:rFonts w:ascii="Times New Roman" w:hAnsi="Times New Roman" w:cs="Times New Roman"/>
          <w:sz w:val="24"/>
          <w:szCs w:val="24"/>
        </w:rPr>
        <w:t>78.32</w:t>
      </w:r>
      <w:r w:rsidRPr="00250910" w:rsidR="0056108C">
        <w:rPr>
          <w:rFonts w:ascii="Times New Roman" w:hAnsi="Times New Roman" w:cs="Times New Roman"/>
          <w:sz w:val="24"/>
          <w:szCs w:val="24"/>
        </w:rPr>
        <w:t xml:space="preserve"> </w:t>
      </w:r>
      <w:r w:rsidRPr="00250910">
        <w:rPr>
          <w:rFonts w:ascii="Times New Roman" w:hAnsi="Times New Roman" w:cs="Times New Roman"/>
          <w:sz w:val="24"/>
          <w:szCs w:val="24"/>
        </w:rPr>
        <w:t>nurse).</w:t>
      </w:r>
    </w:p>
    <w:p w:rsidR="00A86F24" w:rsidRPr="00335F70" w:rsidP="00083599" w14:paraId="6EADB44C" w14:textId="5DDFD370">
      <w:pPr>
        <w:pStyle w:val="Heading5"/>
      </w:pPr>
      <w:r w:rsidRPr="00335F70">
        <w:t>Table 5. Annual Burden for § 485.910(e)(4), Documenting a restraint or seclusion</w:t>
      </w:r>
    </w:p>
    <w:tbl>
      <w:tblPr>
        <w:tblStyle w:val="TableGrid"/>
        <w:tblW w:w="0" w:type="auto"/>
        <w:tblLook w:val="04A0"/>
      </w:tblPr>
      <w:tblGrid>
        <w:gridCol w:w="1696"/>
        <w:gridCol w:w="1443"/>
        <w:gridCol w:w="1308"/>
        <w:gridCol w:w="1282"/>
        <w:gridCol w:w="1171"/>
        <w:gridCol w:w="1189"/>
        <w:gridCol w:w="1261"/>
      </w:tblGrid>
      <w:tr w14:paraId="56C782A1" w14:textId="77777777" w:rsidTr="00332CE0">
        <w:tblPrEx>
          <w:tblW w:w="0" w:type="auto"/>
          <w:tblLook w:val="04A0"/>
        </w:tblPrEx>
        <w:tc>
          <w:tcPr>
            <w:tcW w:w="1696" w:type="dxa"/>
            <w:vAlign w:val="center"/>
          </w:tcPr>
          <w:p w:rsidR="00A727A6" w:rsidRPr="00F9086C" w:rsidP="00F9086C" w14:paraId="5CA7B89A" w14:textId="1AA3CE0B">
            <w:pPr>
              <w:jc w:val="center"/>
              <w:rPr>
                <w:rFonts w:ascii="Times New Roman" w:hAnsi="Times New Roman" w:cs="Times New Roman"/>
                <w:sz w:val="18"/>
                <w:szCs w:val="18"/>
              </w:rPr>
            </w:pPr>
            <w:r w:rsidRPr="00F9086C">
              <w:rPr>
                <w:rFonts w:ascii="Times New Roman" w:hAnsi="Times New Roman" w:cs="Times New Roman"/>
                <w:sz w:val="18"/>
                <w:szCs w:val="18"/>
              </w:rPr>
              <w:t>Requirement</w:t>
            </w:r>
          </w:p>
        </w:tc>
        <w:tc>
          <w:tcPr>
            <w:tcW w:w="1443" w:type="dxa"/>
            <w:vAlign w:val="center"/>
          </w:tcPr>
          <w:p w:rsidR="00A727A6" w:rsidRPr="00F9086C" w:rsidP="00F9086C" w14:paraId="2961D79E" w14:textId="6A6055DF">
            <w:pPr>
              <w:jc w:val="center"/>
              <w:rPr>
                <w:rFonts w:ascii="Times New Roman" w:hAnsi="Times New Roman" w:cs="Times New Roman"/>
                <w:sz w:val="18"/>
                <w:szCs w:val="18"/>
              </w:rPr>
            </w:pPr>
            <w:r w:rsidRPr="00F9086C">
              <w:rPr>
                <w:rFonts w:ascii="Times New Roman" w:hAnsi="Times New Roman" w:cs="Times New Roman"/>
                <w:sz w:val="18"/>
                <w:szCs w:val="18"/>
              </w:rPr>
              <w:t>Respondents</w:t>
            </w:r>
          </w:p>
        </w:tc>
        <w:tc>
          <w:tcPr>
            <w:tcW w:w="1308" w:type="dxa"/>
            <w:vAlign w:val="center"/>
          </w:tcPr>
          <w:p w:rsidR="00A727A6" w:rsidRPr="00F9086C" w:rsidP="00F9086C" w14:paraId="2999A2EA" w14:textId="72B17149">
            <w:pPr>
              <w:jc w:val="center"/>
              <w:rPr>
                <w:rFonts w:ascii="Times New Roman" w:hAnsi="Times New Roman" w:cs="Times New Roman"/>
                <w:sz w:val="18"/>
                <w:szCs w:val="18"/>
              </w:rPr>
            </w:pPr>
            <w:r w:rsidRPr="00F9086C">
              <w:rPr>
                <w:rFonts w:ascii="Times New Roman" w:hAnsi="Times New Roman" w:cs="Times New Roman"/>
                <w:sz w:val="18"/>
                <w:szCs w:val="18"/>
              </w:rPr>
              <w:t>Responses</w:t>
            </w:r>
          </w:p>
        </w:tc>
        <w:tc>
          <w:tcPr>
            <w:tcW w:w="1282" w:type="dxa"/>
            <w:vAlign w:val="center"/>
          </w:tcPr>
          <w:p w:rsidR="00A727A6" w:rsidRPr="00F9086C" w:rsidP="00F9086C" w14:paraId="060BAEAC" w14:textId="25A01BF0">
            <w:pPr>
              <w:jc w:val="center"/>
              <w:rPr>
                <w:rFonts w:ascii="Times New Roman" w:hAnsi="Times New Roman" w:cs="Times New Roman"/>
                <w:sz w:val="18"/>
                <w:szCs w:val="18"/>
              </w:rPr>
            </w:pPr>
            <w:r w:rsidRPr="00F9086C">
              <w:rPr>
                <w:rFonts w:ascii="Times New Roman" w:hAnsi="Times New Roman" w:cs="Times New Roman"/>
                <w:sz w:val="18"/>
                <w:szCs w:val="18"/>
              </w:rPr>
              <w:t>Time per Response (hr)</w:t>
            </w:r>
          </w:p>
        </w:tc>
        <w:tc>
          <w:tcPr>
            <w:tcW w:w="1171" w:type="dxa"/>
            <w:vAlign w:val="center"/>
          </w:tcPr>
          <w:p w:rsidR="00A727A6" w:rsidRPr="00F9086C" w:rsidP="00F9086C" w14:paraId="0938B0CA" w14:textId="5CC5DC2A">
            <w:pPr>
              <w:jc w:val="center"/>
              <w:rPr>
                <w:rFonts w:ascii="Times New Roman" w:hAnsi="Times New Roman" w:cs="Times New Roman"/>
                <w:sz w:val="18"/>
                <w:szCs w:val="18"/>
              </w:rPr>
            </w:pPr>
            <w:r w:rsidRPr="00F9086C">
              <w:rPr>
                <w:rFonts w:ascii="Times New Roman" w:hAnsi="Times New Roman" w:cs="Times New Roman"/>
                <w:sz w:val="18"/>
                <w:szCs w:val="18"/>
              </w:rPr>
              <w:t>Total Time (hr)</w:t>
            </w:r>
          </w:p>
        </w:tc>
        <w:tc>
          <w:tcPr>
            <w:tcW w:w="1189" w:type="dxa"/>
            <w:vAlign w:val="center"/>
          </w:tcPr>
          <w:p w:rsidR="00A727A6" w:rsidRPr="00F9086C" w:rsidP="00F9086C" w14:paraId="5EE2E09D" w14:textId="5F493AA6">
            <w:pPr>
              <w:jc w:val="center"/>
              <w:rPr>
                <w:rFonts w:ascii="Times New Roman" w:hAnsi="Times New Roman" w:cs="Times New Roman"/>
                <w:sz w:val="18"/>
                <w:szCs w:val="18"/>
              </w:rPr>
            </w:pPr>
            <w:r w:rsidRPr="00F9086C">
              <w:rPr>
                <w:rFonts w:ascii="Times New Roman" w:hAnsi="Times New Roman" w:cs="Times New Roman"/>
                <w:sz w:val="18"/>
                <w:szCs w:val="18"/>
              </w:rPr>
              <w:t>Labor Cost ($/hr)</w:t>
            </w:r>
          </w:p>
        </w:tc>
        <w:tc>
          <w:tcPr>
            <w:tcW w:w="1261" w:type="dxa"/>
            <w:vAlign w:val="center"/>
          </w:tcPr>
          <w:p w:rsidR="00A727A6" w:rsidRPr="00F9086C" w:rsidP="00F9086C" w14:paraId="40CFDFD2" w14:textId="5CE15F0D">
            <w:pPr>
              <w:jc w:val="center"/>
              <w:rPr>
                <w:rFonts w:ascii="Times New Roman" w:hAnsi="Times New Roman" w:cs="Times New Roman"/>
                <w:sz w:val="18"/>
                <w:szCs w:val="18"/>
              </w:rPr>
            </w:pPr>
            <w:r w:rsidRPr="00F9086C">
              <w:rPr>
                <w:rFonts w:ascii="Times New Roman" w:hAnsi="Times New Roman" w:cs="Times New Roman"/>
                <w:sz w:val="18"/>
                <w:szCs w:val="18"/>
              </w:rPr>
              <w:t>Total Cost ($)</w:t>
            </w:r>
          </w:p>
        </w:tc>
      </w:tr>
      <w:tr w14:paraId="0D3518C8" w14:textId="77777777" w:rsidTr="00332CE0">
        <w:tblPrEx>
          <w:tblW w:w="0" w:type="auto"/>
          <w:tblLook w:val="04A0"/>
        </w:tblPrEx>
        <w:tc>
          <w:tcPr>
            <w:tcW w:w="1696" w:type="dxa"/>
            <w:vAlign w:val="center"/>
          </w:tcPr>
          <w:p w:rsidR="00811B18" w:rsidRPr="00F9086C" w:rsidP="00F9086C" w14:paraId="49113198" w14:textId="7408A4B1">
            <w:pPr>
              <w:jc w:val="center"/>
              <w:rPr>
                <w:rFonts w:ascii="Times New Roman" w:hAnsi="Times New Roman" w:cs="Times New Roman"/>
                <w:sz w:val="18"/>
                <w:szCs w:val="18"/>
              </w:rPr>
            </w:pPr>
            <w:r w:rsidRPr="00F9086C">
              <w:rPr>
                <w:rFonts w:ascii="Times New Roman" w:hAnsi="Times New Roman" w:cs="Times New Roman"/>
                <w:sz w:val="18"/>
                <w:szCs w:val="18"/>
              </w:rPr>
              <w:t>Docum</w:t>
            </w:r>
            <w:r w:rsidR="00C53A33">
              <w:rPr>
                <w:rFonts w:ascii="Times New Roman" w:hAnsi="Times New Roman" w:cs="Times New Roman"/>
                <w:sz w:val="18"/>
                <w:szCs w:val="18"/>
              </w:rPr>
              <w:t>enting</w:t>
            </w:r>
            <w:r w:rsidR="007032C3">
              <w:rPr>
                <w:rFonts w:ascii="Times New Roman" w:hAnsi="Times New Roman" w:cs="Times New Roman"/>
                <w:sz w:val="18"/>
                <w:szCs w:val="18"/>
              </w:rPr>
              <w:t xml:space="preserve"> </w:t>
            </w:r>
            <w:r w:rsidRPr="00F9086C">
              <w:rPr>
                <w:rFonts w:ascii="Times New Roman" w:hAnsi="Times New Roman" w:cs="Times New Roman"/>
                <w:sz w:val="18"/>
                <w:szCs w:val="18"/>
              </w:rPr>
              <w:t>restraint or seclusion</w:t>
            </w:r>
          </w:p>
        </w:tc>
        <w:tc>
          <w:tcPr>
            <w:tcW w:w="1443" w:type="dxa"/>
            <w:vAlign w:val="center"/>
          </w:tcPr>
          <w:p w:rsidR="00A727A6" w:rsidRPr="00F9086C" w:rsidP="00F9086C" w14:paraId="33A863B9" w14:textId="5631F772">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308" w:type="dxa"/>
            <w:vAlign w:val="center"/>
          </w:tcPr>
          <w:p w:rsidR="00A727A6" w:rsidRPr="00F9086C" w:rsidP="00F9086C" w14:paraId="5E066FF8" w14:textId="21610512">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282" w:type="dxa"/>
            <w:vAlign w:val="center"/>
          </w:tcPr>
          <w:p w:rsidR="00A727A6" w:rsidP="00332CE0" w14:paraId="2BC177E5" w14:textId="77777777">
            <w:pPr>
              <w:jc w:val="center"/>
              <w:rPr>
                <w:rFonts w:ascii="Times New Roman" w:hAnsi="Times New Roman" w:cs="Times New Roman"/>
                <w:sz w:val="18"/>
                <w:szCs w:val="18"/>
              </w:rPr>
            </w:pPr>
            <w:r w:rsidRPr="00F9086C">
              <w:rPr>
                <w:rFonts w:ascii="Times New Roman" w:hAnsi="Times New Roman" w:cs="Times New Roman"/>
                <w:sz w:val="18"/>
                <w:szCs w:val="18"/>
              </w:rPr>
              <w:t>.75</w:t>
            </w:r>
          </w:p>
          <w:p w:rsidR="00C53A33" w:rsidRPr="00F9086C" w:rsidP="00F9086C" w14:paraId="38026D0A" w14:textId="1D450E5A">
            <w:pPr>
              <w:jc w:val="center"/>
              <w:rPr>
                <w:rFonts w:ascii="Times New Roman" w:hAnsi="Times New Roman" w:cs="Times New Roman"/>
                <w:sz w:val="18"/>
                <w:szCs w:val="18"/>
              </w:rPr>
            </w:pPr>
            <w:r>
              <w:rPr>
                <w:rFonts w:ascii="Times New Roman" w:hAnsi="Times New Roman" w:cs="Times New Roman"/>
                <w:sz w:val="18"/>
                <w:szCs w:val="18"/>
              </w:rPr>
              <w:t>(45 minutes)</w:t>
            </w:r>
          </w:p>
        </w:tc>
        <w:tc>
          <w:tcPr>
            <w:tcW w:w="1171" w:type="dxa"/>
            <w:vAlign w:val="center"/>
          </w:tcPr>
          <w:p w:rsidR="00A727A6" w:rsidRPr="00F9086C" w:rsidP="00F9086C" w14:paraId="501DDA58" w14:textId="4ECEFF24">
            <w:pPr>
              <w:jc w:val="center"/>
              <w:rPr>
                <w:rFonts w:ascii="Times New Roman" w:hAnsi="Times New Roman" w:cs="Times New Roman"/>
                <w:sz w:val="18"/>
                <w:szCs w:val="18"/>
              </w:rPr>
            </w:pPr>
            <w:r w:rsidRPr="00F9086C">
              <w:rPr>
                <w:rFonts w:ascii="Times New Roman" w:hAnsi="Times New Roman" w:cs="Times New Roman"/>
                <w:sz w:val="18"/>
                <w:szCs w:val="18"/>
              </w:rPr>
              <w:t>27</w:t>
            </w:r>
          </w:p>
        </w:tc>
        <w:tc>
          <w:tcPr>
            <w:tcW w:w="1189" w:type="dxa"/>
            <w:vAlign w:val="center"/>
          </w:tcPr>
          <w:p w:rsidR="00A727A6" w:rsidRPr="00F9086C" w:rsidP="00F9086C" w14:paraId="5D5F655D" w14:textId="77777777">
            <w:pPr>
              <w:jc w:val="center"/>
              <w:rPr>
                <w:rFonts w:ascii="Times New Roman" w:hAnsi="Times New Roman" w:cs="Times New Roman"/>
                <w:sz w:val="18"/>
                <w:szCs w:val="18"/>
              </w:rPr>
            </w:pPr>
            <w:r w:rsidRPr="00F9086C">
              <w:rPr>
                <w:rFonts w:ascii="Times New Roman" w:hAnsi="Times New Roman" w:cs="Times New Roman"/>
                <w:sz w:val="18"/>
                <w:szCs w:val="18"/>
              </w:rPr>
              <w:t>78.32</w:t>
            </w:r>
          </w:p>
          <w:p w:rsidR="00C520B1" w:rsidRPr="00F9086C" w:rsidP="00F9086C" w14:paraId="244E4746" w14:textId="1B5E0BCF">
            <w:pPr>
              <w:jc w:val="center"/>
              <w:rPr>
                <w:rFonts w:ascii="Times New Roman" w:hAnsi="Times New Roman" w:cs="Times New Roman"/>
                <w:sz w:val="18"/>
                <w:szCs w:val="18"/>
              </w:rPr>
            </w:pPr>
            <w:r w:rsidRPr="00F9086C">
              <w:rPr>
                <w:rFonts w:ascii="Times New Roman" w:hAnsi="Times New Roman" w:cs="Times New Roman"/>
                <w:sz w:val="18"/>
                <w:szCs w:val="18"/>
              </w:rPr>
              <w:t>(</w:t>
            </w:r>
            <w:r w:rsidR="006B13D4">
              <w:rPr>
                <w:rFonts w:ascii="Times New Roman" w:hAnsi="Times New Roman" w:cs="Times New Roman"/>
                <w:sz w:val="18"/>
                <w:szCs w:val="18"/>
              </w:rPr>
              <w:t>Registered Nurse</w:t>
            </w:r>
            <w:r w:rsidRPr="00F9086C">
              <w:rPr>
                <w:rFonts w:ascii="Times New Roman" w:hAnsi="Times New Roman" w:cs="Times New Roman"/>
                <w:sz w:val="18"/>
                <w:szCs w:val="18"/>
              </w:rPr>
              <w:t>)</w:t>
            </w:r>
          </w:p>
        </w:tc>
        <w:tc>
          <w:tcPr>
            <w:tcW w:w="1261" w:type="dxa"/>
            <w:vAlign w:val="center"/>
          </w:tcPr>
          <w:p w:rsidR="00A727A6" w:rsidRPr="00F9086C" w:rsidP="00F9086C" w14:paraId="6A111215" w14:textId="1F9B2778">
            <w:pPr>
              <w:jc w:val="center"/>
              <w:rPr>
                <w:rFonts w:ascii="Times New Roman" w:hAnsi="Times New Roman" w:cs="Times New Roman"/>
                <w:sz w:val="18"/>
                <w:szCs w:val="18"/>
              </w:rPr>
            </w:pPr>
            <w:r w:rsidRPr="00F9086C">
              <w:rPr>
                <w:rFonts w:ascii="Times New Roman" w:hAnsi="Times New Roman" w:cs="Times New Roman"/>
                <w:sz w:val="18"/>
                <w:szCs w:val="18"/>
              </w:rPr>
              <w:t>2,</w:t>
            </w:r>
            <w:r w:rsidR="00C53A33">
              <w:rPr>
                <w:rFonts w:ascii="Times New Roman" w:hAnsi="Times New Roman" w:cs="Times New Roman"/>
                <w:sz w:val="18"/>
                <w:szCs w:val="18"/>
              </w:rPr>
              <w:t>115</w:t>
            </w:r>
          </w:p>
        </w:tc>
      </w:tr>
      <w:tr w14:paraId="77CBB510" w14:textId="77777777" w:rsidTr="00332CE0">
        <w:tblPrEx>
          <w:tblW w:w="0" w:type="auto"/>
          <w:tblLook w:val="04A0"/>
        </w:tblPrEx>
        <w:tc>
          <w:tcPr>
            <w:tcW w:w="1696" w:type="dxa"/>
            <w:vAlign w:val="center"/>
          </w:tcPr>
          <w:p w:rsidR="00A727A6" w:rsidRPr="00F9086C" w:rsidP="00F9086C" w14:paraId="22A70DAB" w14:textId="0B7BC484">
            <w:pPr>
              <w:jc w:val="center"/>
              <w:rPr>
                <w:rFonts w:ascii="Times New Roman" w:hAnsi="Times New Roman" w:cs="Times New Roman"/>
                <w:sz w:val="18"/>
                <w:szCs w:val="18"/>
              </w:rPr>
            </w:pPr>
            <w:r w:rsidRPr="00F9086C">
              <w:rPr>
                <w:rFonts w:ascii="Times New Roman" w:hAnsi="Times New Roman" w:cs="Times New Roman"/>
                <w:sz w:val="18"/>
                <w:szCs w:val="18"/>
              </w:rPr>
              <w:t>TOTAL</w:t>
            </w:r>
          </w:p>
        </w:tc>
        <w:tc>
          <w:tcPr>
            <w:tcW w:w="1443" w:type="dxa"/>
            <w:vAlign w:val="center"/>
          </w:tcPr>
          <w:p w:rsidR="00A727A6" w:rsidRPr="00F9086C" w:rsidP="00F9086C" w14:paraId="7DC42326" w14:textId="1F4692CE">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308" w:type="dxa"/>
            <w:vAlign w:val="center"/>
          </w:tcPr>
          <w:p w:rsidR="00A727A6" w:rsidRPr="00F9086C" w:rsidP="00F9086C" w14:paraId="68855453" w14:textId="08BCEFE0">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282" w:type="dxa"/>
            <w:vAlign w:val="center"/>
          </w:tcPr>
          <w:p w:rsidR="00A727A6" w:rsidRPr="00F9086C" w:rsidP="00F9086C" w14:paraId="5E00E72A" w14:textId="6262880F">
            <w:pPr>
              <w:jc w:val="center"/>
              <w:rPr>
                <w:rFonts w:ascii="Times New Roman" w:hAnsi="Times New Roman" w:cs="Times New Roman"/>
                <w:sz w:val="18"/>
                <w:szCs w:val="18"/>
              </w:rPr>
            </w:pPr>
            <w:r w:rsidRPr="00F9086C">
              <w:rPr>
                <w:rFonts w:ascii="Times New Roman" w:hAnsi="Times New Roman" w:cs="Times New Roman"/>
                <w:sz w:val="18"/>
                <w:szCs w:val="18"/>
              </w:rPr>
              <w:t>.75</w:t>
            </w:r>
          </w:p>
        </w:tc>
        <w:tc>
          <w:tcPr>
            <w:tcW w:w="1171" w:type="dxa"/>
            <w:vAlign w:val="center"/>
          </w:tcPr>
          <w:p w:rsidR="00A727A6" w:rsidRPr="00F9086C" w:rsidP="00F9086C" w14:paraId="63B12F7D" w14:textId="13C5DE52">
            <w:pPr>
              <w:jc w:val="center"/>
              <w:rPr>
                <w:rFonts w:ascii="Times New Roman" w:hAnsi="Times New Roman" w:cs="Times New Roman"/>
                <w:sz w:val="18"/>
                <w:szCs w:val="18"/>
              </w:rPr>
            </w:pPr>
            <w:r w:rsidRPr="00F9086C">
              <w:rPr>
                <w:rFonts w:ascii="Times New Roman" w:hAnsi="Times New Roman" w:cs="Times New Roman"/>
                <w:sz w:val="18"/>
                <w:szCs w:val="18"/>
              </w:rPr>
              <w:t>27</w:t>
            </w:r>
          </w:p>
        </w:tc>
        <w:tc>
          <w:tcPr>
            <w:tcW w:w="1189" w:type="dxa"/>
            <w:vAlign w:val="center"/>
          </w:tcPr>
          <w:p w:rsidR="00A727A6" w:rsidRPr="00F9086C" w:rsidP="00F9086C" w14:paraId="1F77CA92" w14:textId="2710F08F">
            <w:pPr>
              <w:jc w:val="center"/>
              <w:rPr>
                <w:rFonts w:ascii="Times New Roman" w:hAnsi="Times New Roman" w:cs="Times New Roman"/>
                <w:sz w:val="18"/>
                <w:szCs w:val="18"/>
              </w:rPr>
            </w:pPr>
            <w:r w:rsidRPr="00F9086C">
              <w:rPr>
                <w:rFonts w:ascii="Times New Roman" w:hAnsi="Times New Roman" w:cs="Times New Roman"/>
                <w:sz w:val="18"/>
                <w:szCs w:val="18"/>
              </w:rPr>
              <w:t>78.32</w:t>
            </w:r>
          </w:p>
        </w:tc>
        <w:tc>
          <w:tcPr>
            <w:tcW w:w="1261" w:type="dxa"/>
            <w:vAlign w:val="center"/>
          </w:tcPr>
          <w:p w:rsidR="00A727A6" w:rsidRPr="00F9086C" w:rsidP="00F9086C" w14:paraId="51A2F5B1" w14:textId="25C4D328">
            <w:pPr>
              <w:jc w:val="center"/>
              <w:rPr>
                <w:rFonts w:ascii="Times New Roman" w:hAnsi="Times New Roman" w:cs="Times New Roman"/>
                <w:sz w:val="18"/>
                <w:szCs w:val="18"/>
              </w:rPr>
            </w:pPr>
            <w:r w:rsidRPr="00F9086C">
              <w:rPr>
                <w:rFonts w:ascii="Times New Roman" w:hAnsi="Times New Roman" w:cs="Times New Roman"/>
                <w:sz w:val="18"/>
                <w:szCs w:val="18"/>
              </w:rPr>
              <w:t>2,11</w:t>
            </w:r>
            <w:r w:rsidR="00C53A33">
              <w:rPr>
                <w:rFonts w:ascii="Times New Roman" w:hAnsi="Times New Roman" w:cs="Times New Roman"/>
                <w:sz w:val="18"/>
                <w:szCs w:val="18"/>
              </w:rPr>
              <w:t>5</w:t>
            </w:r>
          </w:p>
        </w:tc>
      </w:tr>
    </w:tbl>
    <w:p w:rsidR="00A727A6" w:rsidRPr="00250910" w:rsidP="00B866E8" w14:paraId="62C3E52C" w14:textId="77777777">
      <w:pPr>
        <w:spacing w:line="240" w:lineRule="auto"/>
        <w:rPr>
          <w:rFonts w:ascii="Times New Roman" w:hAnsi="Times New Roman" w:cs="Times New Roman"/>
          <w:sz w:val="24"/>
          <w:szCs w:val="24"/>
        </w:rPr>
      </w:pPr>
    </w:p>
    <w:p w:rsidR="001C3DFB" w:rsidP="00B866E8" w14:paraId="37DE304A" w14:textId="3FAEA256">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Documenting s</w:t>
      </w:r>
      <w:r w:rsidR="00893B07">
        <w:rPr>
          <w:rFonts w:ascii="Times New Roman" w:hAnsi="Times New Roman" w:cs="Times New Roman"/>
          <w:i/>
          <w:iCs/>
          <w:sz w:val="24"/>
          <w:szCs w:val="24"/>
          <w:u w:val="single"/>
        </w:rPr>
        <w:t>taff training:</w:t>
      </w:r>
      <w:r w:rsidR="00893B07">
        <w:rPr>
          <w:rFonts w:ascii="Times New Roman" w:hAnsi="Times New Roman" w:cs="Times New Roman"/>
          <w:i/>
          <w:iCs/>
          <w:sz w:val="24"/>
          <w:szCs w:val="24"/>
        </w:rPr>
        <w:t xml:space="preserve"> </w:t>
      </w:r>
      <w:r w:rsidRPr="00250910">
        <w:rPr>
          <w:rFonts w:ascii="Times New Roman" w:hAnsi="Times New Roman" w:cs="Times New Roman"/>
          <w:sz w:val="24"/>
          <w:szCs w:val="24"/>
        </w:rPr>
        <w:t>Section 485.910(f) specifies restraint or seclusion staff training requirements. Specifically, §485.910(f)(1) requires that all client care staff working in the CMHC be trained and able to demonstrate competency in the application of restraints and implementation of</w:t>
      </w:r>
      <w:r w:rsidRPr="00250910" w:rsidR="008920F2">
        <w:rPr>
          <w:rFonts w:ascii="Times New Roman" w:hAnsi="Times New Roman" w:cs="Times New Roman"/>
          <w:sz w:val="24"/>
          <w:szCs w:val="24"/>
        </w:rPr>
        <w:t xml:space="preserve"> </w:t>
      </w:r>
      <w:r w:rsidRPr="00250910">
        <w:rPr>
          <w:rFonts w:ascii="Times New Roman" w:hAnsi="Times New Roman" w:cs="Times New Roman"/>
          <w:sz w:val="24"/>
          <w:szCs w:val="24"/>
        </w:rPr>
        <w:t xml:space="preserve">seclusion, monitoring, assessment, and providing care for a client in restraint or seclusion, and on the use of alternative methods to restraint and seclusion. </w:t>
      </w:r>
      <w:r w:rsidR="00EC4C6D">
        <w:rPr>
          <w:rFonts w:ascii="Times New Roman" w:hAnsi="Times New Roman" w:cs="Times New Roman"/>
          <w:sz w:val="24"/>
          <w:szCs w:val="24"/>
        </w:rPr>
        <w:t>S</w:t>
      </w:r>
      <w:r w:rsidRPr="00250910">
        <w:rPr>
          <w:rFonts w:ascii="Times New Roman" w:hAnsi="Times New Roman" w:cs="Times New Roman"/>
          <w:sz w:val="24"/>
          <w:szCs w:val="24"/>
        </w:rPr>
        <w:t>ection 485.910(f)(4) requires that a CMHC document in the personnel records that each employee successfully completed the restraint and seclusion training and demonstrated competency in the skill. We estimate that it</w:t>
      </w:r>
      <w:r w:rsidRPr="00250910" w:rsidR="008920F2">
        <w:rPr>
          <w:rFonts w:ascii="Times New Roman" w:hAnsi="Times New Roman" w:cs="Times New Roman"/>
          <w:sz w:val="24"/>
          <w:szCs w:val="24"/>
        </w:rPr>
        <w:t xml:space="preserve"> </w:t>
      </w:r>
      <w:r w:rsidRPr="00250910">
        <w:rPr>
          <w:rFonts w:ascii="Times New Roman" w:hAnsi="Times New Roman" w:cs="Times New Roman"/>
          <w:sz w:val="24"/>
          <w:szCs w:val="24"/>
        </w:rPr>
        <w:t>will take a nurse</w:t>
      </w:r>
      <w:r w:rsidR="002A5877">
        <w:rPr>
          <w:rFonts w:ascii="Times New Roman" w:hAnsi="Times New Roman" w:cs="Times New Roman"/>
          <w:sz w:val="24"/>
          <w:szCs w:val="24"/>
        </w:rPr>
        <w:t xml:space="preserve"> </w:t>
      </w:r>
      <w:r w:rsidR="00A727A6">
        <w:rPr>
          <w:rFonts w:ascii="Times New Roman" w:hAnsi="Times New Roman" w:cs="Times New Roman"/>
          <w:sz w:val="24"/>
          <w:szCs w:val="24"/>
        </w:rPr>
        <w:t>.</w:t>
      </w:r>
      <w:r w:rsidRPr="00250910" w:rsidR="003D1555">
        <w:rPr>
          <w:rFonts w:ascii="Times New Roman" w:hAnsi="Times New Roman" w:cs="Times New Roman"/>
          <w:sz w:val="24"/>
          <w:szCs w:val="24"/>
        </w:rPr>
        <w:t>583</w:t>
      </w:r>
      <w:r w:rsidRPr="00250910" w:rsidR="00AD70E4">
        <w:rPr>
          <w:rFonts w:ascii="Times New Roman" w:hAnsi="Times New Roman" w:cs="Times New Roman"/>
          <w:sz w:val="24"/>
          <w:szCs w:val="24"/>
        </w:rPr>
        <w:t>3</w:t>
      </w:r>
      <w:r w:rsidRPr="00250910" w:rsidR="003D1555">
        <w:rPr>
          <w:rFonts w:ascii="Times New Roman" w:hAnsi="Times New Roman" w:cs="Times New Roman"/>
          <w:sz w:val="24"/>
          <w:szCs w:val="24"/>
        </w:rPr>
        <w:t xml:space="preserve"> h</w:t>
      </w:r>
      <w:r w:rsidR="00A727A6">
        <w:rPr>
          <w:rFonts w:ascii="Times New Roman" w:hAnsi="Times New Roman" w:cs="Times New Roman"/>
          <w:sz w:val="24"/>
          <w:szCs w:val="24"/>
        </w:rPr>
        <w:t>r.</w:t>
      </w:r>
      <w:r w:rsidR="00893B07">
        <w:rPr>
          <w:rFonts w:ascii="Times New Roman" w:hAnsi="Times New Roman" w:cs="Times New Roman"/>
          <w:sz w:val="24"/>
          <w:szCs w:val="24"/>
        </w:rPr>
        <w:t>,</w:t>
      </w:r>
      <w:r w:rsidR="00A727A6">
        <w:rPr>
          <w:rFonts w:ascii="Times New Roman" w:hAnsi="Times New Roman" w:cs="Times New Roman"/>
          <w:sz w:val="24"/>
          <w:szCs w:val="24"/>
        </w:rPr>
        <w:t xml:space="preserve"> or 35 minutes</w:t>
      </w:r>
      <w:r w:rsidRPr="00250910">
        <w:rPr>
          <w:rFonts w:ascii="Times New Roman" w:hAnsi="Times New Roman" w:cs="Times New Roman"/>
          <w:sz w:val="24"/>
          <w:szCs w:val="24"/>
        </w:rPr>
        <w:t xml:space="preserve"> per CMHC</w:t>
      </w:r>
      <w:r w:rsidR="00893B07">
        <w:rPr>
          <w:rFonts w:ascii="Times New Roman" w:hAnsi="Times New Roman" w:cs="Times New Roman"/>
          <w:sz w:val="24"/>
          <w:szCs w:val="24"/>
        </w:rPr>
        <w:t>,</w:t>
      </w:r>
      <w:r w:rsidRPr="00250910">
        <w:rPr>
          <w:rFonts w:ascii="Times New Roman" w:hAnsi="Times New Roman" w:cs="Times New Roman"/>
          <w:sz w:val="24"/>
          <w:szCs w:val="24"/>
        </w:rPr>
        <w:t xml:space="preserve"> to comply with these requirements. </w:t>
      </w:r>
      <w:r w:rsidRPr="00EC4C6D" w:rsidR="00EC4C6D">
        <w:rPr>
          <w:rFonts w:ascii="Times New Roman" w:hAnsi="Times New Roman" w:cs="Times New Roman"/>
          <w:sz w:val="24"/>
          <w:szCs w:val="24"/>
        </w:rPr>
        <w:t>These requirement</w:t>
      </w:r>
      <w:r w:rsidR="00EC4C6D">
        <w:rPr>
          <w:rFonts w:ascii="Times New Roman" w:hAnsi="Times New Roman" w:cs="Times New Roman"/>
          <w:sz w:val="24"/>
          <w:szCs w:val="24"/>
        </w:rPr>
        <w:t>s</w:t>
      </w:r>
      <w:r w:rsidRPr="00EC4C6D" w:rsidR="00EC4C6D">
        <w:rPr>
          <w:rFonts w:ascii="Times New Roman" w:hAnsi="Times New Roman" w:cs="Times New Roman"/>
          <w:sz w:val="24"/>
          <w:szCs w:val="24"/>
        </w:rPr>
        <w:t xml:space="preserve"> estimated total annual burden </w:t>
      </w:r>
      <w:r w:rsidRPr="00250910">
        <w:rPr>
          <w:rFonts w:ascii="Times New Roman" w:hAnsi="Times New Roman" w:cs="Times New Roman"/>
          <w:sz w:val="24"/>
          <w:szCs w:val="24"/>
        </w:rPr>
        <w:t xml:space="preserve">is </w:t>
      </w:r>
      <w:r w:rsidR="0056108C">
        <w:rPr>
          <w:rFonts w:ascii="Times New Roman" w:hAnsi="Times New Roman" w:cs="Times New Roman"/>
          <w:sz w:val="24"/>
          <w:szCs w:val="24"/>
        </w:rPr>
        <w:t>21</w:t>
      </w:r>
      <w:r w:rsidRPr="00250910" w:rsidR="0056108C">
        <w:rPr>
          <w:rFonts w:ascii="Times New Roman" w:hAnsi="Times New Roman" w:cs="Times New Roman"/>
          <w:sz w:val="24"/>
          <w:szCs w:val="24"/>
        </w:rPr>
        <w:t xml:space="preserve"> </w:t>
      </w:r>
      <w:r w:rsidRPr="00250910">
        <w:rPr>
          <w:rFonts w:ascii="Times New Roman" w:hAnsi="Times New Roman" w:cs="Times New Roman"/>
          <w:sz w:val="24"/>
          <w:szCs w:val="24"/>
        </w:rPr>
        <w:t>hours (</w:t>
      </w:r>
      <w:r w:rsidRPr="00250910" w:rsidR="003D1555">
        <w:rPr>
          <w:rFonts w:ascii="Times New Roman" w:hAnsi="Times New Roman" w:cs="Times New Roman"/>
          <w:sz w:val="24"/>
          <w:szCs w:val="24"/>
        </w:rPr>
        <w:t>.583</w:t>
      </w:r>
      <w:r w:rsidRPr="00250910" w:rsidR="00AD70E4">
        <w:rPr>
          <w:rFonts w:ascii="Times New Roman" w:hAnsi="Times New Roman" w:cs="Times New Roman"/>
          <w:sz w:val="24"/>
          <w:szCs w:val="24"/>
        </w:rPr>
        <w:t>3</w:t>
      </w:r>
      <w:r w:rsidRPr="00250910" w:rsidR="003D1555">
        <w:rPr>
          <w:rFonts w:ascii="Times New Roman" w:hAnsi="Times New Roman" w:cs="Times New Roman"/>
          <w:sz w:val="24"/>
          <w:szCs w:val="24"/>
        </w:rPr>
        <w:t xml:space="preserve"> hours x </w:t>
      </w:r>
      <w:r w:rsidR="0056108C">
        <w:rPr>
          <w:rFonts w:ascii="Times New Roman" w:hAnsi="Times New Roman" w:cs="Times New Roman"/>
          <w:sz w:val="24"/>
          <w:szCs w:val="24"/>
        </w:rPr>
        <w:t>36</w:t>
      </w:r>
      <w:r w:rsidRPr="00250910" w:rsidR="0056108C">
        <w:rPr>
          <w:rFonts w:ascii="Times New Roman" w:hAnsi="Times New Roman" w:cs="Times New Roman"/>
          <w:sz w:val="24"/>
          <w:szCs w:val="24"/>
        </w:rPr>
        <w:t xml:space="preserve"> </w:t>
      </w:r>
      <w:r w:rsidRPr="00250910" w:rsidR="003D1555">
        <w:rPr>
          <w:rFonts w:ascii="Times New Roman" w:hAnsi="Times New Roman" w:cs="Times New Roman"/>
          <w:sz w:val="24"/>
          <w:szCs w:val="24"/>
        </w:rPr>
        <w:t>CMHCs</w:t>
      </w:r>
      <w:r w:rsidRPr="00250910">
        <w:rPr>
          <w:rFonts w:ascii="Times New Roman" w:hAnsi="Times New Roman" w:cs="Times New Roman"/>
          <w:sz w:val="24"/>
          <w:szCs w:val="24"/>
        </w:rPr>
        <w:t>). The estimated cost associated with this requirement is $</w:t>
      </w:r>
      <w:r w:rsidR="00AC0564">
        <w:rPr>
          <w:rFonts w:ascii="Times New Roman" w:hAnsi="Times New Roman" w:cs="Times New Roman"/>
          <w:sz w:val="24"/>
          <w:szCs w:val="24"/>
        </w:rPr>
        <w:t>1,64</w:t>
      </w:r>
      <w:r w:rsidR="00DE17A6">
        <w:rPr>
          <w:rFonts w:ascii="Times New Roman" w:hAnsi="Times New Roman" w:cs="Times New Roman"/>
          <w:sz w:val="24"/>
          <w:szCs w:val="24"/>
        </w:rPr>
        <w:t xml:space="preserve">5 </w:t>
      </w:r>
      <w:r w:rsidRPr="00250910">
        <w:rPr>
          <w:rFonts w:ascii="Times New Roman" w:hAnsi="Times New Roman" w:cs="Times New Roman"/>
          <w:sz w:val="24"/>
          <w:szCs w:val="24"/>
        </w:rPr>
        <w:t>(</w:t>
      </w:r>
      <w:r w:rsidR="0056108C">
        <w:rPr>
          <w:rFonts w:ascii="Times New Roman" w:hAnsi="Times New Roman" w:cs="Times New Roman"/>
          <w:sz w:val="24"/>
          <w:szCs w:val="24"/>
        </w:rPr>
        <w:t>21</w:t>
      </w:r>
      <w:r w:rsidRPr="00250910" w:rsidR="0056108C">
        <w:rPr>
          <w:rFonts w:ascii="Times New Roman" w:hAnsi="Times New Roman" w:cs="Times New Roman"/>
          <w:sz w:val="24"/>
          <w:szCs w:val="24"/>
        </w:rPr>
        <w:t xml:space="preserve"> </w:t>
      </w:r>
      <w:r w:rsidRPr="00250910">
        <w:rPr>
          <w:rFonts w:ascii="Times New Roman" w:hAnsi="Times New Roman" w:cs="Times New Roman"/>
          <w:sz w:val="24"/>
          <w:szCs w:val="24"/>
        </w:rPr>
        <w:t>x $</w:t>
      </w:r>
      <w:r w:rsidR="00AC0564">
        <w:rPr>
          <w:rFonts w:ascii="Times New Roman" w:hAnsi="Times New Roman" w:cs="Times New Roman"/>
          <w:sz w:val="24"/>
          <w:szCs w:val="24"/>
        </w:rPr>
        <w:t>78.32</w:t>
      </w:r>
      <w:r w:rsidRPr="00250910">
        <w:rPr>
          <w:rFonts w:ascii="Times New Roman" w:hAnsi="Times New Roman" w:cs="Times New Roman"/>
          <w:sz w:val="24"/>
          <w:szCs w:val="24"/>
        </w:rPr>
        <w:t>).</w:t>
      </w:r>
    </w:p>
    <w:p w:rsidR="009A1832" w:rsidRPr="00335F70" w:rsidP="00083599" w14:paraId="62F6DEBF" w14:textId="63F7BF1E">
      <w:pPr>
        <w:pStyle w:val="Heading5"/>
      </w:pPr>
      <w:r w:rsidRPr="00335F70">
        <w:t>Table 6. Annual Burden for § 485.910(f)(</w:t>
      </w:r>
      <w:r w:rsidRPr="00335F70" w:rsidR="00BC0C5D">
        <w:t>4</w:t>
      </w:r>
      <w:r w:rsidRPr="00335F70">
        <w:t>), Staff training</w:t>
      </w:r>
    </w:p>
    <w:tbl>
      <w:tblPr>
        <w:tblStyle w:val="TableGrid"/>
        <w:tblW w:w="0" w:type="auto"/>
        <w:tblLook w:val="04A0"/>
      </w:tblPr>
      <w:tblGrid>
        <w:gridCol w:w="1696"/>
        <w:gridCol w:w="1443"/>
        <w:gridCol w:w="1308"/>
        <w:gridCol w:w="1282"/>
        <w:gridCol w:w="1171"/>
        <w:gridCol w:w="1189"/>
        <w:gridCol w:w="1261"/>
      </w:tblGrid>
      <w:tr w14:paraId="1D212A09" w14:textId="77777777" w:rsidTr="00332CE0">
        <w:tblPrEx>
          <w:tblW w:w="0" w:type="auto"/>
          <w:tblLook w:val="04A0"/>
        </w:tblPrEx>
        <w:tc>
          <w:tcPr>
            <w:tcW w:w="1696" w:type="dxa"/>
            <w:vAlign w:val="center"/>
          </w:tcPr>
          <w:p w:rsidR="00A727A6" w:rsidRPr="00F9086C" w:rsidP="00F9086C" w14:paraId="35A97B2A" w14:textId="77777777">
            <w:pPr>
              <w:jc w:val="center"/>
              <w:rPr>
                <w:rFonts w:ascii="Times New Roman" w:hAnsi="Times New Roman" w:cs="Times New Roman"/>
                <w:sz w:val="18"/>
                <w:szCs w:val="18"/>
              </w:rPr>
            </w:pPr>
            <w:r w:rsidRPr="00F9086C">
              <w:rPr>
                <w:rFonts w:ascii="Times New Roman" w:hAnsi="Times New Roman" w:cs="Times New Roman"/>
                <w:sz w:val="18"/>
                <w:szCs w:val="18"/>
              </w:rPr>
              <w:t>Requirement</w:t>
            </w:r>
          </w:p>
        </w:tc>
        <w:tc>
          <w:tcPr>
            <w:tcW w:w="1443" w:type="dxa"/>
            <w:vAlign w:val="center"/>
          </w:tcPr>
          <w:p w:rsidR="00A727A6" w:rsidRPr="00F9086C" w:rsidP="00F9086C" w14:paraId="41E6D5D2" w14:textId="77777777">
            <w:pPr>
              <w:jc w:val="center"/>
              <w:rPr>
                <w:rFonts w:ascii="Times New Roman" w:hAnsi="Times New Roman" w:cs="Times New Roman"/>
                <w:sz w:val="18"/>
                <w:szCs w:val="18"/>
              </w:rPr>
            </w:pPr>
            <w:r w:rsidRPr="00F9086C">
              <w:rPr>
                <w:rFonts w:ascii="Times New Roman" w:hAnsi="Times New Roman" w:cs="Times New Roman"/>
                <w:sz w:val="18"/>
                <w:szCs w:val="18"/>
              </w:rPr>
              <w:t>Respondents</w:t>
            </w:r>
          </w:p>
        </w:tc>
        <w:tc>
          <w:tcPr>
            <w:tcW w:w="1308" w:type="dxa"/>
            <w:vAlign w:val="center"/>
          </w:tcPr>
          <w:p w:rsidR="00A727A6" w:rsidRPr="00F9086C" w:rsidP="00F9086C" w14:paraId="4FA5B1C7" w14:textId="77777777">
            <w:pPr>
              <w:jc w:val="center"/>
              <w:rPr>
                <w:rFonts w:ascii="Times New Roman" w:hAnsi="Times New Roman" w:cs="Times New Roman"/>
                <w:sz w:val="18"/>
                <w:szCs w:val="18"/>
              </w:rPr>
            </w:pPr>
            <w:r w:rsidRPr="00F9086C">
              <w:rPr>
                <w:rFonts w:ascii="Times New Roman" w:hAnsi="Times New Roman" w:cs="Times New Roman"/>
                <w:sz w:val="18"/>
                <w:szCs w:val="18"/>
              </w:rPr>
              <w:t>Responses</w:t>
            </w:r>
          </w:p>
        </w:tc>
        <w:tc>
          <w:tcPr>
            <w:tcW w:w="1282" w:type="dxa"/>
            <w:vAlign w:val="center"/>
          </w:tcPr>
          <w:p w:rsidR="00A727A6" w:rsidRPr="00F9086C" w:rsidP="00F9086C" w14:paraId="22A20CFD" w14:textId="77777777">
            <w:pPr>
              <w:jc w:val="center"/>
              <w:rPr>
                <w:rFonts w:ascii="Times New Roman" w:hAnsi="Times New Roman" w:cs="Times New Roman"/>
                <w:sz w:val="18"/>
                <w:szCs w:val="18"/>
              </w:rPr>
            </w:pPr>
            <w:r w:rsidRPr="00F9086C">
              <w:rPr>
                <w:rFonts w:ascii="Times New Roman" w:hAnsi="Times New Roman" w:cs="Times New Roman"/>
                <w:sz w:val="18"/>
                <w:szCs w:val="18"/>
              </w:rPr>
              <w:t>Time per Response (hr)</w:t>
            </w:r>
          </w:p>
        </w:tc>
        <w:tc>
          <w:tcPr>
            <w:tcW w:w="1171" w:type="dxa"/>
            <w:vAlign w:val="center"/>
          </w:tcPr>
          <w:p w:rsidR="00A727A6" w:rsidRPr="00F9086C" w:rsidP="00F9086C" w14:paraId="3DD91CC1"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Time (hr)</w:t>
            </w:r>
          </w:p>
        </w:tc>
        <w:tc>
          <w:tcPr>
            <w:tcW w:w="1189" w:type="dxa"/>
            <w:vAlign w:val="center"/>
          </w:tcPr>
          <w:p w:rsidR="00A727A6" w:rsidRPr="00F9086C" w:rsidP="00F9086C" w14:paraId="4D30DF98" w14:textId="77777777">
            <w:pPr>
              <w:jc w:val="center"/>
              <w:rPr>
                <w:rFonts w:ascii="Times New Roman" w:hAnsi="Times New Roman" w:cs="Times New Roman"/>
                <w:sz w:val="18"/>
                <w:szCs w:val="18"/>
              </w:rPr>
            </w:pPr>
            <w:r w:rsidRPr="00F9086C">
              <w:rPr>
                <w:rFonts w:ascii="Times New Roman" w:hAnsi="Times New Roman" w:cs="Times New Roman"/>
                <w:sz w:val="18"/>
                <w:szCs w:val="18"/>
              </w:rPr>
              <w:t>Labor Cost ($/hr)</w:t>
            </w:r>
          </w:p>
        </w:tc>
        <w:tc>
          <w:tcPr>
            <w:tcW w:w="1261" w:type="dxa"/>
            <w:vAlign w:val="center"/>
          </w:tcPr>
          <w:p w:rsidR="00A727A6" w:rsidRPr="00F9086C" w:rsidP="00F9086C" w14:paraId="66FEAEFF"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Cost ($)</w:t>
            </w:r>
          </w:p>
        </w:tc>
      </w:tr>
      <w:tr w14:paraId="1D80469B" w14:textId="77777777" w:rsidTr="00332CE0">
        <w:tblPrEx>
          <w:tblW w:w="0" w:type="auto"/>
          <w:tblLook w:val="04A0"/>
        </w:tblPrEx>
        <w:tc>
          <w:tcPr>
            <w:tcW w:w="1696" w:type="dxa"/>
            <w:vAlign w:val="center"/>
          </w:tcPr>
          <w:p w:rsidR="00A727A6" w:rsidRPr="00F9086C" w:rsidP="00F9086C" w14:paraId="493BD3B0" w14:textId="62010E49">
            <w:pPr>
              <w:jc w:val="center"/>
              <w:rPr>
                <w:rFonts w:ascii="Times New Roman" w:hAnsi="Times New Roman" w:cs="Times New Roman"/>
                <w:sz w:val="18"/>
                <w:szCs w:val="18"/>
              </w:rPr>
            </w:pPr>
            <w:r w:rsidRPr="00F9086C">
              <w:rPr>
                <w:rFonts w:ascii="Times New Roman" w:hAnsi="Times New Roman" w:cs="Times New Roman"/>
                <w:sz w:val="18"/>
                <w:szCs w:val="18"/>
              </w:rPr>
              <w:t>Document</w:t>
            </w:r>
            <w:r w:rsidR="00C53A33">
              <w:rPr>
                <w:rFonts w:ascii="Times New Roman" w:hAnsi="Times New Roman" w:cs="Times New Roman"/>
                <w:sz w:val="18"/>
                <w:szCs w:val="18"/>
              </w:rPr>
              <w:t>ing</w:t>
            </w:r>
            <w:r w:rsidRPr="00F9086C">
              <w:rPr>
                <w:rFonts w:ascii="Times New Roman" w:hAnsi="Times New Roman" w:cs="Times New Roman"/>
                <w:sz w:val="18"/>
                <w:szCs w:val="18"/>
              </w:rPr>
              <w:t xml:space="preserve"> staff training</w:t>
            </w:r>
          </w:p>
        </w:tc>
        <w:tc>
          <w:tcPr>
            <w:tcW w:w="1443" w:type="dxa"/>
            <w:vAlign w:val="center"/>
          </w:tcPr>
          <w:p w:rsidR="00A727A6" w:rsidRPr="00F9086C" w:rsidP="00F9086C" w14:paraId="1734E580" w14:textId="77777777">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308" w:type="dxa"/>
            <w:vAlign w:val="center"/>
          </w:tcPr>
          <w:p w:rsidR="00A727A6" w:rsidRPr="00F9086C" w:rsidP="00F9086C" w14:paraId="63551BD1" w14:textId="77777777">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282" w:type="dxa"/>
            <w:vAlign w:val="center"/>
          </w:tcPr>
          <w:p w:rsidR="00A727A6" w:rsidRPr="00F9086C" w:rsidP="00F9086C" w14:paraId="5319033B" w14:textId="1D1D9F45">
            <w:pPr>
              <w:jc w:val="center"/>
              <w:rPr>
                <w:rFonts w:ascii="Times New Roman" w:hAnsi="Times New Roman" w:cs="Times New Roman"/>
                <w:sz w:val="18"/>
                <w:szCs w:val="18"/>
              </w:rPr>
            </w:pPr>
            <w:r w:rsidRPr="00F9086C">
              <w:rPr>
                <w:rFonts w:ascii="Times New Roman" w:hAnsi="Times New Roman" w:cs="Times New Roman"/>
                <w:sz w:val="18"/>
                <w:szCs w:val="18"/>
              </w:rPr>
              <w:t>.5833</w:t>
            </w:r>
          </w:p>
        </w:tc>
        <w:tc>
          <w:tcPr>
            <w:tcW w:w="1171" w:type="dxa"/>
            <w:vAlign w:val="center"/>
          </w:tcPr>
          <w:p w:rsidR="00A727A6" w:rsidRPr="00F9086C" w:rsidP="00F9086C" w14:paraId="019DD444" w14:textId="70C91AE7">
            <w:pPr>
              <w:jc w:val="center"/>
              <w:rPr>
                <w:rFonts w:ascii="Times New Roman" w:hAnsi="Times New Roman" w:cs="Times New Roman"/>
                <w:sz w:val="18"/>
                <w:szCs w:val="18"/>
              </w:rPr>
            </w:pPr>
            <w:r w:rsidRPr="00F9086C">
              <w:rPr>
                <w:rFonts w:ascii="Times New Roman" w:hAnsi="Times New Roman" w:cs="Times New Roman"/>
                <w:sz w:val="18"/>
                <w:szCs w:val="18"/>
              </w:rPr>
              <w:t>21</w:t>
            </w:r>
          </w:p>
        </w:tc>
        <w:tc>
          <w:tcPr>
            <w:tcW w:w="1189" w:type="dxa"/>
            <w:vAlign w:val="center"/>
          </w:tcPr>
          <w:p w:rsidR="00A727A6" w:rsidRPr="00F9086C" w:rsidP="00F9086C" w14:paraId="482909A3" w14:textId="77777777">
            <w:pPr>
              <w:jc w:val="center"/>
              <w:rPr>
                <w:rFonts w:ascii="Times New Roman" w:hAnsi="Times New Roman" w:cs="Times New Roman"/>
                <w:sz w:val="18"/>
                <w:szCs w:val="18"/>
              </w:rPr>
            </w:pPr>
            <w:r w:rsidRPr="00F9086C">
              <w:rPr>
                <w:rFonts w:ascii="Times New Roman" w:hAnsi="Times New Roman" w:cs="Times New Roman"/>
                <w:sz w:val="18"/>
                <w:szCs w:val="18"/>
              </w:rPr>
              <w:t>78.32</w:t>
            </w:r>
          </w:p>
          <w:p w:rsidR="00C520B1" w:rsidRPr="00F9086C" w:rsidP="00F9086C" w14:paraId="1EE4E269" w14:textId="00E4B1D0">
            <w:pPr>
              <w:jc w:val="center"/>
              <w:rPr>
                <w:rFonts w:ascii="Times New Roman" w:hAnsi="Times New Roman" w:cs="Times New Roman"/>
                <w:sz w:val="18"/>
                <w:szCs w:val="18"/>
              </w:rPr>
            </w:pPr>
            <w:r w:rsidRPr="00F9086C">
              <w:rPr>
                <w:rFonts w:ascii="Times New Roman" w:hAnsi="Times New Roman" w:cs="Times New Roman"/>
                <w:sz w:val="18"/>
                <w:szCs w:val="18"/>
              </w:rPr>
              <w:t>(</w:t>
            </w:r>
            <w:r w:rsidR="006B13D4">
              <w:rPr>
                <w:rFonts w:ascii="Times New Roman" w:hAnsi="Times New Roman" w:cs="Times New Roman"/>
                <w:sz w:val="18"/>
                <w:szCs w:val="18"/>
              </w:rPr>
              <w:t>Registered Nurse</w:t>
            </w:r>
            <w:r w:rsidRPr="00F9086C">
              <w:rPr>
                <w:rFonts w:ascii="Times New Roman" w:hAnsi="Times New Roman" w:cs="Times New Roman"/>
                <w:sz w:val="18"/>
                <w:szCs w:val="18"/>
              </w:rPr>
              <w:t>)</w:t>
            </w:r>
          </w:p>
        </w:tc>
        <w:tc>
          <w:tcPr>
            <w:tcW w:w="1261" w:type="dxa"/>
            <w:vAlign w:val="center"/>
          </w:tcPr>
          <w:p w:rsidR="00A727A6" w:rsidRPr="00F9086C" w:rsidP="00F9086C" w14:paraId="4DCEA857" w14:textId="390B1FA7">
            <w:pPr>
              <w:jc w:val="center"/>
              <w:rPr>
                <w:rFonts w:ascii="Times New Roman" w:hAnsi="Times New Roman" w:cs="Times New Roman"/>
                <w:sz w:val="18"/>
                <w:szCs w:val="18"/>
              </w:rPr>
            </w:pPr>
            <w:r w:rsidRPr="00F9086C">
              <w:rPr>
                <w:rFonts w:ascii="Times New Roman" w:hAnsi="Times New Roman" w:cs="Times New Roman"/>
                <w:sz w:val="18"/>
                <w:szCs w:val="18"/>
              </w:rPr>
              <w:t>1,64</w:t>
            </w:r>
            <w:r w:rsidR="00DE17A6">
              <w:rPr>
                <w:rFonts w:ascii="Times New Roman" w:hAnsi="Times New Roman" w:cs="Times New Roman"/>
                <w:sz w:val="18"/>
                <w:szCs w:val="18"/>
              </w:rPr>
              <w:t>5</w:t>
            </w:r>
          </w:p>
        </w:tc>
      </w:tr>
      <w:tr w14:paraId="4F704196" w14:textId="77777777" w:rsidTr="00332CE0">
        <w:tblPrEx>
          <w:tblW w:w="0" w:type="auto"/>
          <w:tblLook w:val="04A0"/>
        </w:tblPrEx>
        <w:tc>
          <w:tcPr>
            <w:tcW w:w="1696" w:type="dxa"/>
            <w:vAlign w:val="center"/>
          </w:tcPr>
          <w:p w:rsidR="00A727A6" w:rsidRPr="00F9086C" w:rsidP="00F9086C" w14:paraId="4FB8D0FF"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w:t>
            </w:r>
          </w:p>
        </w:tc>
        <w:tc>
          <w:tcPr>
            <w:tcW w:w="1443" w:type="dxa"/>
            <w:vAlign w:val="center"/>
          </w:tcPr>
          <w:p w:rsidR="00A727A6" w:rsidRPr="00F9086C" w:rsidP="00F9086C" w14:paraId="0036A520" w14:textId="77777777">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308" w:type="dxa"/>
            <w:vAlign w:val="center"/>
          </w:tcPr>
          <w:p w:rsidR="00A727A6" w:rsidRPr="00F9086C" w:rsidP="00F9086C" w14:paraId="4B6971F9" w14:textId="77777777">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282" w:type="dxa"/>
            <w:vAlign w:val="center"/>
          </w:tcPr>
          <w:p w:rsidR="00A727A6" w:rsidRPr="00F9086C" w:rsidP="00F9086C" w14:paraId="274643E3" w14:textId="2F7448FC">
            <w:pPr>
              <w:jc w:val="center"/>
              <w:rPr>
                <w:rFonts w:ascii="Times New Roman" w:hAnsi="Times New Roman" w:cs="Times New Roman"/>
                <w:sz w:val="18"/>
                <w:szCs w:val="18"/>
              </w:rPr>
            </w:pPr>
            <w:r w:rsidRPr="00F9086C">
              <w:rPr>
                <w:rFonts w:ascii="Times New Roman" w:hAnsi="Times New Roman" w:cs="Times New Roman"/>
                <w:sz w:val="18"/>
                <w:szCs w:val="18"/>
              </w:rPr>
              <w:t>.5833</w:t>
            </w:r>
          </w:p>
        </w:tc>
        <w:tc>
          <w:tcPr>
            <w:tcW w:w="1171" w:type="dxa"/>
            <w:vAlign w:val="center"/>
          </w:tcPr>
          <w:p w:rsidR="00A727A6" w:rsidRPr="00F9086C" w:rsidP="00F9086C" w14:paraId="4DA728F1" w14:textId="436F6815">
            <w:pPr>
              <w:jc w:val="center"/>
              <w:rPr>
                <w:rFonts w:ascii="Times New Roman" w:hAnsi="Times New Roman" w:cs="Times New Roman"/>
                <w:sz w:val="18"/>
                <w:szCs w:val="18"/>
              </w:rPr>
            </w:pPr>
            <w:r w:rsidRPr="00F9086C">
              <w:rPr>
                <w:rFonts w:ascii="Times New Roman" w:hAnsi="Times New Roman" w:cs="Times New Roman"/>
                <w:sz w:val="18"/>
                <w:szCs w:val="18"/>
              </w:rPr>
              <w:t>21</w:t>
            </w:r>
          </w:p>
        </w:tc>
        <w:tc>
          <w:tcPr>
            <w:tcW w:w="1189" w:type="dxa"/>
            <w:vAlign w:val="center"/>
          </w:tcPr>
          <w:p w:rsidR="00A727A6" w:rsidRPr="00F9086C" w:rsidP="00F9086C" w14:paraId="20DA7859" w14:textId="77777777">
            <w:pPr>
              <w:jc w:val="center"/>
              <w:rPr>
                <w:rFonts w:ascii="Times New Roman" w:hAnsi="Times New Roman" w:cs="Times New Roman"/>
                <w:sz w:val="18"/>
                <w:szCs w:val="18"/>
              </w:rPr>
            </w:pPr>
            <w:r w:rsidRPr="00F9086C">
              <w:rPr>
                <w:rFonts w:ascii="Times New Roman" w:hAnsi="Times New Roman" w:cs="Times New Roman"/>
                <w:sz w:val="18"/>
                <w:szCs w:val="18"/>
              </w:rPr>
              <w:t>78.32</w:t>
            </w:r>
          </w:p>
        </w:tc>
        <w:tc>
          <w:tcPr>
            <w:tcW w:w="1261" w:type="dxa"/>
            <w:vAlign w:val="center"/>
          </w:tcPr>
          <w:p w:rsidR="00A727A6" w:rsidRPr="00F9086C" w:rsidP="00F9086C" w14:paraId="7847BD27" w14:textId="6CEDE0B9">
            <w:pPr>
              <w:jc w:val="center"/>
              <w:rPr>
                <w:rFonts w:ascii="Times New Roman" w:hAnsi="Times New Roman" w:cs="Times New Roman"/>
                <w:sz w:val="18"/>
                <w:szCs w:val="18"/>
              </w:rPr>
            </w:pPr>
            <w:r w:rsidRPr="00F9086C">
              <w:rPr>
                <w:rFonts w:ascii="Times New Roman" w:hAnsi="Times New Roman" w:cs="Times New Roman"/>
                <w:sz w:val="18"/>
                <w:szCs w:val="18"/>
              </w:rPr>
              <w:t>1,6</w:t>
            </w:r>
            <w:r w:rsidR="00C53A33">
              <w:rPr>
                <w:rFonts w:ascii="Times New Roman" w:hAnsi="Times New Roman" w:cs="Times New Roman"/>
                <w:sz w:val="18"/>
                <w:szCs w:val="18"/>
              </w:rPr>
              <w:t>45</w:t>
            </w:r>
          </w:p>
        </w:tc>
      </w:tr>
    </w:tbl>
    <w:p w:rsidR="00A727A6" w:rsidRPr="00250910" w:rsidP="00B866E8" w14:paraId="202C6349" w14:textId="77777777">
      <w:pPr>
        <w:spacing w:line="240" w:lineRule="auto"/>
        <w:rPr>
          <w:rFonts w:ascii="Times New Roman" w:hAnsi="Times New Roman" w:cs="Times New Roman"/>
          <w:sz w:val="24"/>
          <w:szCs w:val="24"/>
        </w:rPr>
      </w:pPr>
    </w:p>
    <w:p w:rsidR="00134682" w:rsidRPr="00250910" w:rsidP="00014089" w14:paraId="622657C8" w14:textId="3CEE1B4A">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Death Reporting Requirements:</w:t>
      </w:r>
      <w:r>
        <w:rPr>
          <w:rFonts w:ascii="Times New Roman" w:hAnsi="Times New Roman" w:cs="Times New Roman"/>
          <w:i/>
          <w:iCs/>
          <w:sz w:val="24"/>
          <w:szCs w:val="24"/>
        </w:rPr>
        <w:t xml:space="preserve"> </w:t>
      </w:r>
      <w:r w:rsidRPr="00250910" w:rsidR="001C3DFB">
        <w:rPr>
          <w:rFonts w:ascii="Times New Roman" w:hAnsi="Times New Roman" w:cs="Times New Roman"/>
          <w:sz w:val="24"/>
          <w:szCs w:val="24"/>
        </w:rPr>
        <w:t xml:space="preserve">Section 485.910(g) requires the CMHC to report any death that occurred in a CMHC while the client was in restraint or seclusion awaiting transfer to a hospital. We have a parallel requirement in all other CMS rules dealing with programs and providers where restraint or seclusion may be used (for example, in our hospital conditions of participation). Based on informal discussions with the CMHC industry and The Joint Commission, we believe restraints and seclusion are rarely used in CMHCs, and </w:t>
      </w:r>
      <w:r w:rsidR="00EC4C6D">
        <w:rPr>
          <w:rFonts w:ascii="Times New Roman" w:hAnsi="Times New Roman" w:cs="Times New Roman"/>
          <w:sz w:val="24"/>
          <w:szCs w:val="24"/>
        </w:rPr>
        <w:t xml:space="preserve">very few deaths (if any) </w:t>
      </w:r>
      <w:r w:rsidRPr="00250910" w:rsidR="001C3DFB">
        <w:rPr>
          <w:rFonts w:ascii="Times New Roman" w:hAnsi="Times New Roman" w:cs="Times New Roman"/>
          <w:sz w:val="24"/>
          <w:szCs w:val="24"/>
        </w:rPr>
        <w:t>occur due to restraint or seclusion in a CMHC. Several comments received related to the proposed CMHC rule (76 FR 35684) published on June 17, 2011</w:t>
      </w:r>
      <w:r w:rsidR="00EC4C6D">
        <w:rPr>
          <w:rFonts w:ascii="Times New Roman" w:hAnsi="Times New Roman" w:cs="Times New Roman"/>
          <w:sz w:val="24"/>
          <w:szCs w:val="24"/>
        </w:rPr>
        <w:t xml:space="preserve">, </w:t>
      </w:r>
      <w:r w:rsidRPr="00250910" w:rsidR="001C3DFB">
        <w:rPr>
          <w:rFonts w:ascii="Times New Roman" w:hAnsi="Times New Roman" w:cs="Times New Roman"/>
          <w:sz w:val="24"/>
          <w:szCs w:val="24"/>
        </w:rPr>
        <w:t xml:space="preserve">stated that the majority of CMHCs have a restraint or </w:t>
      </w:r>
      <w:r w:rsidR="00EC4C6D">
        <w:rPr>
          <w:rFonts w:ascii="Times New Roman" w:hAnsi="Times New Roman" w:cs="Times New Roman"/>
          <w:sz w:val="24"/>
          <w:szCs w:val="24"/>
        </w:rPr>
        <w:t>seclusion-free</w:t>
      </w:r>
      <w:r w:rsidRPr="00250910" w:rsidR="001C3DFB">
        <w:rPr>
          <w:rFonts w:ascii="Times New Roman" w:hAnsi="Times New Roman" w:cs="Times New Roman"/>
          <w:sz w:val="24"/>
          <w:szCs w:val="24"/>
        </w:rPr>
        <w:t xml:space="preserve"> policy. Therefore, restraint or seclusion is not permitted in these agencies.  Hence, we believe the number of deaths associated with this requirement is estimated at zero.  Under 5 CFR 1320.3(c)(4), this requirement is not subject to the PRA as it would affect fewer than 10 entities in a 12-month period.</w:t>
      </w:r>
    </w:p>
    <w:p w:rsidR="001C3DFB" w:rsidRPr="00335F70" w:rsidP="00083599" w14:paraId="1948BDED" w14:textId="29969CB4">
      <w:pPr>
        <w:pStyle w:val="Heading5"/>
      </w:pPr>
      <w:r w:rsidRPr="00335F70">
        <w:t>§</w:t>
      </w:r>
      <w:r w:rsidRPr="00335F70" w:rsidR="00B87EF1">
        <w:t xml:space="preserve"> </w:t>
      </w:r>
      <w:r w:rsidRPr="00335F70">
        <w:t>485.914</w:t>
      </w:r>
      <w:r w:rsidRPr="00335F70" w:rsidR="0013658F">
        <w:t xml:space="preserve"> </w:t>
      </w:r>
      <w:r w:rsidRPr="00335F70">
        <w:t>Condition of Participation: Admission, Initial Evaluation, Comprehensive</w:t>
      </w:r>
      <w:r w:rsidRPr="00335F70" w:rsidR="0056108C">
        <w:t xml:space="preserve"> </w:t>
      </w:r>
      <w:r w:rsidRPr="00335F70">
        <w:t>Assessment, and Discharge or Transfer of the Client</w:t>
      </w:r>
    </w:p>
    <w:p w:rsidR="00B87EF1" w:rsidP="00B866E8" w14:paraId="48BE829F" w14:textId="77777777">
      <w:pPr>
        <w:spacing w:line="240" w:lineRule="auto"/>
        <w:rPr>
          <w:rFonts w:ascii="Times New Roman" w:hAnsi="Times New Roman" w:cs="Times New Roman"/>
          <w:sz w:val="24"/>
          <w:szCs w:val="24"/>
        </w:rPr>
      </w:pPr>
      <w:r w:rsidRPr="00A86F24">
        <w:rPr>
          <w:rFonts w:ascii="Times New Roman" w:hAnsi="Times New Roman" w:cs="Times New Roman"/>
          <w:sz w:val="24"/>
          <w:szCs w:val="24"/>
        </w:rPr>
        <w:t xml:space="preserve">Section 485.914(b) through (e) requires each CMHC to conduct and document in writing an initial evaluation and a comprehensive client-specific assessment; maintain documentation of the assessment and any updates; and coordinate the discharge or transfer of the client. </w:t>
      </w:r>
    </w:p>
    <w:p w:rsidR="00A86F24" w:rsidRPr="00F9086C" w:rsidP="00B866E8" w14:paraId="567A1F54" w14:textId="1206689B">
      <w:pPr>
        <w:spacing w:line="240" w:lineRule="auto"/>
        <w:rPr>
          <w:rFonts w:ascii="Times New Roman" w:hAnsi="Times New Roman" w:cs="Times New Roman"/>
          <w:sz w:val="24"/>
          <w:szCs w:val="24"/>
        </w:rPr>
      </w:pPr>
      <w:r>
        <w:rPr>
          <w:rFonts w:ascii="Times New Roman" w:hAnsi="Times New Roman" w:cs="Times New Roman"/>
          <w:sz w:val="24"/>
          <w:szCs w:val="24"/>
        </w:rPr>
        <w:t xml:space="preserve">Per </w:t>
      </w:r>
      <w:r w:rsidRPr="00A86F24">
        <w:rPr>
          <w:rFonts w:ascii="Times New Roman" w:hAnsi="Times New Roman" w:cs="Times New Roman"/>
          <w:sz w:val="24"/>
          <w:szCs w:val="24"/>
        </w:rPr>
        <w:t>§</w:t>
      </w:r>
      <w:r>
        <w:rPr>
          <w:rFonts w:ascii="Times New Roman" w:hAnsi="Times New Roman" w:cs="Times New Roman"/>
          <w:sz w:val="24"/>
          <w:szCs w:val="24"/>
        </w:rPr>
        <w:t xml:space="preserve"> </w:t>
      </w:r>
      <w:r w:rsidRPr="00A86F24">
        <w:rPr>
          <w:rFonts w:ascii="Times New Roman" w:hAnsi="Times New Roman" w:cs="Times New Roman"/>
          <w:sz w:val="24"/>
          <w:szCs w:val="24"/>
        </w:rPr>
        <w:t>485.914(b)</w:t>
      </w:r>
      <w:r>
        <w:rPr>
          <w:rFonts w:ascii="Times New Roman" w:hAnsi="Times New Roman" w:cs="Times New Roman"/>
          <w:sz w:val="24"/>
          <w:szCs w:val="24"/>
        </w:rPr>
        <w:t>,</w:t>
      </w:r>
      <w:r w:rsidRPr="00A86F24">
        <w:rPr>
          <w:rFonts w:ascii="Times New Roman" w:hAnsi="Times New Roman" w:cs="Times New Roman"/>
          <w:sz w:val="24"/>
          <w:szCs w:val="24"/>
        </w:rPr>
        <w:t xml:space="preserve"> a licensed mental health professional employed by the CMHC and acting within his or her state scope of practice requirements must complete the initial evaluation within 24 hours of the client’s admission to the CMHC. </w:t>
      </w:r>
      <w:r w:rsidR="006F3957">
        <w:rPr>
          <w:rFonts w:ascii="Times New Roman" w:hAnsi="Times New Roman" w:cs="Times New Roman"/>
          <w:sz w:val="24"/>
          <w:szCs w:val="24"/>
        </w:rPr>
        <w:t xml:space="preserve">Additionally, </w:t>
      </w:r>
      <w:r w:rsidRPr="00A86F24" w:rsidR="006F3957">
        <w:rPr>
          <w:rFonts w:ascii="Times New Roman" w:hAnsi="Times New Roman" w:cs="Times New Roman"/>
          <w:sz w:val="24"/>
          <w:szCs w:val="24"/>
        </w:rPr>
        <w:t>§</w:t>
      </w:r>
      <w:r w:rsidR="006F3957">
        <w:rPr>
          <w:rFonts w:ascii="Times New Roman" w:hAnsi="Times New Roman" w:cs="Times New Roman"/>
          <w:sz w:val="24"/>
          <w:szCs w:val="24"/>
        </w:rPr>
        <w:t xml:space="preserve"> </w:t>
      </w:r>
      <w:r w:rsidRPr="00A86F24" w:rsidR="006F3957">
        <w:rPr>
          <w:rFonts w:ascii="Times New Roman" w:hAnsi="Times New Roman" w:cs="Times New Roman"/>
          <w:sz w:val="24"/>
          <w:szCs w:val="24"/>
        </w:rPr>
        <w:t>485.914(c)(1) requires CMHCs to conduct a comprehensive assessment for each of their clients and that these assessments be completed by licensed mental health professionals who are interdisciplinary treatment team members</w:t>
      </w:r>
      <w:r w:rsidR="006F3957">
        <w:rPr>
          <w:rFonts w:ascii="Times New Roman" w:hAnsi="Times New Roman" w:cs="Times New Roman"/>
          <w:sz w:val="24"/>
          <w:szCs w:val="24"/>
        </w:rPr>
        <w:t xml:space="preserve">. At </w:t>
      </w:r>
      <w:r w:rsidRPr="006F3957" w:rsidR="006F3957">
        <w:rPr>
          <w:rFonts w:ascii="Times New Roman" w:hAnsi="Times New Roman" w:cs="Times New Roman"/>
          <w:sz w:val="24"/>
          <w:szCs w:val="24"/>
        </w:rPr>
        <w:t>§ 485.914(</w:t>
      </w:r>
      <w:r w:rsidR="006F3957">
        <w:rPr>
          <w:rFonts w:ascii="Times New Roman" w:hAnsi="Times New Roman" w:cs="Times New Roman"/>
          <w:sz w:val="24"/>
          <w:szCs w:val="24"/>
        </w:rPr>
        <w:t>d</w:t>
      </w:r>
      <w:r w:rsidRPr="006F3957" w:rsidR="006F3957">
        <w:rPr>
          <w:rFonts w:ascii="Times New Roman" w:hAnsi="Times New Roman" w:cs="Times New Roman"/>
          <w:sz w:val="24"/>
          <w:szCs w:val="24"/>
        </w:rPr>
        <w:t>)(1</w:t>
      </w:r>
      <w:r w:rsidR="006F3957">
        <w:rPr>
          <w:rFonts w:ascii="Times New Roman" w:hAnsi="Times New Roman" w:cs="Times New Roman"/>
          <w:sz w:val="24"/>
          <w:szCs w:val="24"/>
        </w:rPr>
        <w:t xml:space="preserve">) CMHCs must also update each client’s comprehensive assessment when changes </w:t>
      </w:r>
      <w:r w:rsidRPr="006F3957" w:rsidR="006F3957">
        <w:rPr>
          <w:rFonts w:ascii="Times New Roman" w:hAnsi="Times New Roman" w:cs="Times New Roman"/>
          <w:sz w:val="24"/>
          <w:szCs w:val="24"/>
        </w:rPr>
        <w:t>in the client’s status, responses to treatment, or goal achievement have occurred, and in accordance with current standards of practice. Additionally, under §</w:t>
      </w:r>
      <w:r w:rsidR="006F3957">
        <w:rPr>
          <w:rFonts w:ascii="Times New Roman" w:hAnsi="Times New Roman" w:cs="Times New Roman"/>
          <w:sz w:val="24"/>
          <w:szCs w:val="24"/>
        </w:rPr>
        <w:t xml:space="preserve"> </w:t>
      </w:r>
      <w:r w:rsidRPr="006F3957" w:rsidR="006F3957">
        <w:rPr>
          <w:rFonts w:ascii="Times New Roman" w:hAnsi="Times New Roman" w:cs="Times New Roman"/>
          <w:sz w:val="24"/>
          <w:szCs w:val="24"/>
        </w:rPr>
        <w:t>485.914(d)(2), each client admitted for PHP</w:t>
      </w:r>
      <w:r w:rsidR="00507501">
        <w:rPr>
          <w:rFonts w:ascii="Times New Roman" w:hAnsi="Times New Roman" w:cs="Times New Roman"/>
          <w:sz w:val="24"/>
          <w:szCs w:val="24"/>
        </w:rPr>
        <w:t xml:space="preserve"> or IOP</w:t>
      </w:r>
      <w:r w:rsidRPr="006F3957" w:rsidR="006F3957">
        <w:rPr>
          <w:rFonts w:ascii="Times New Roman" w:hAnsi="Times New Roman" w:cs="Times New Roman"/>
          <w:sz w:val="24"/>
          <w:szCs w:val="24"/>
        </w:rPr>
        <w:t xml:space="preserve"> services will also receive assessment updates every 30 days.</w:t>
      </w:r>
      <w:r w:rsidR="006F3957">
        <w:rPr>
          <w:rFonts w:ascii="Times New Roman" w:hAnsi="Times New Roman" w:cs="Times New Roman"/>
          <w:sz w:val="24"/>
          <w:szCs w:val="24"/>
        </w:rPr>
        <w:t xml:space="preserve"> Last, § </w:t>
      </w:r>
      <w:r w:rsidRPr="00250910" w:rsidR="006F3957">
        <w:rPr>
          <w:rFonts w:ascii="Times New Roman" w:hAnsi="Times New Roman" w:cs="Times New Roman"/>
          <w:sz w:val="24"/>
          <w:szCs w:val="24"/>
        </w:rPr>
        <w:t>485.914(e) requires that, if the client were transferred to another facility, the CMHC is required to forward a copy of the client’s CMHC discharge summary and clinical record, if requested, to that facility.</w:t>
      </w:r>
    </w:p>
    <w:p w:rsidR="003749A3" w:rsidRPr="00A86F24" w:rsidP="00B866E8" w14:paraId="2A481232" w14:textId="2FF4D96E">
      <w:pPr>
        <w:spacing w:line="240" w:lineRule="auto"/>
        <w:rPr>
          <w:rFonts w:ascii="Times New Roman" w:hAnsi="Times New Roman" w:cs="Times New Roman"/>
          <w:sz w:val="24"/>
          <w:szCs w:val="24"/>
        </w:rPr>
      </w:pPr>
      <w:r w:rsidRPr="00F9086C">
        <w:rPr>
          <w:rFonts w:ascii="Times New Roman" w:hAnsi="Times New Roman" w:cs="Times New Roman"/>
          <w:i/>
          <w:iCs/>
          <w:sz w:val="24"/>
          <w:szCs w:val="24"/>
          <w:u w:val="single"/>
        </w:rPr>
        <w:t>Initial evaluation:</w:t>
      </w:r>
      <w:r w:rsidRPr="00F9086C">
        <w:rPr>
          <w:rFonts w:ascii="Times New Roman" w:hAnsi="Times New Roman" w:cs="Times New Roman"/>
          <w:sz w:val="24"/>
          <w:szCs w:val="24"/>
          <w:u w:val="single"/>
        </w:rPr>
        <w:t xml:space="preserve"> </w:t>
      </w:r>
      <w:r w:rsidRPr="00A86F24" w:rsidR="001C3DFB">
        <w:rPr>
          <w:rFonts w:ascii="Times New Roman" w:hAnsi="Times New Roman" w:cs="Times New Roman"/>
          <w:sz w:val="24"/>
          <w:szCs w:val="24"/>
        </w:rPr>
        <w:t xml:space="preserve">The initial evaluation, at a minimum, must include the admitting diagnosis as well as other diagnoses, the source of referral, the reason for admission as stated by the client or other individuals who are significantly involved, and </w:t>
      </w:r>
      <w:r w:rsidRPr="00A86F24" w:rsidR="00EC4C6D">
        <w:rPr>
          <w:rFonts w:ascii="Times New Roman" w:hAnsi="Times New Roman" w:cs="Times New Roman"/>
          <w:sz w:val="24"/>
          <w:szCs w:val="24"/>
        </w:rPr>
        <w:t xml:space="preserve">the </w:t>
      </w:r>
      <w:r w:rsidRPr="00A86F24" w:rsidR="001C3DFB">
        <w:rPr>
          <w:rFonts w:ascii="Times New Roman" w:hAnsi="Times New Roman" w:cs="Times New Roman"/>
          <w:sz w:val="24"/>
          <w:szCs w:val="24"/>
        </w:rPr>
        <w:t>identification of the client’s immediate clinical care needs related to the psychiatric diagnosis. The initial evaluation must also include a list of current prescriptions</w:t>
      </w:r>
      <w:r w:rsidRPr="00A86F24" w:rsidR="00EC4C6D">
        <w:rPr>
          <w:rFonts w:ascii="Times New Roman" w:hAnsi="Times New Roman" w:cs="Times New Roman"/>
          <w:sz w:val="24"/>
          <w:szCs w:val="24"/>
        </w:rPr>
        <w:t>, over-the-counter medications, and other substances</w:t>
      </w:r>
      <w:r w:rsidRPr="00A86F24" w:rsidR="001C3DFB">
        <w:rPr>
          <w:rFonts w:ascii="Times New Roman" w:hAnsi="Times New Roman" w:cs="Times New Roman"/>
          <w:sz w:val="24"/>
          <w:szCs w:val="24"/>
        </w:rPr>
        <w:t xml:space="preserve"> the client may be taking. </w:t>
      </w:r>
      <w:r w:rsidR="00507501">
        <w:rPr>
          <w:rFonts w:ascii="Times New Roman" w:hAnsi="Times New Roman" w:cs="Times New Roman"/>
          <w:sz w:val="24"/>
          <w:szCs w:val="24"/>
        </w:rPr>
        <w:t>For PHP</w:t>
      </w:r>
      <w:r w:rsidRPr="00A86F24" w:rsidR="001C3DFB">
        <w:rPr>
          <w:rFonts w:ascii="Times New Roman" w:hAnsi="Times New Roman" w:cs="Times New Roman"/>
          <w:sz w:val="24"/>
          <w:szCs w:val="24"/>
        </w:rPr>
        <w:t xml:space="preserve"> services only, the initial evaluation must </w:t>
      </w:r>
      <w:r w:rsidRPr="00A86F24" w:rsidR="00EC4C6D">
        <w:rPr>
          <w:rFonts w:ascii="Times New Roman" w:hAnsi="Times New Roman" w:cs="Times New Roman"/>
          <w:sz w:val="24"/>
          <w:szCs w:val="24"/>
        </w:rPr>
        <w:t>explain</w:t>
      </w:r>
      <w:r w:rsidRPr="00A86F24" w:rsidR="001C3DFB">
        <w:rPr>
          <w:rFonts w:ascii="Times New Roman" w:hAnsi="Times New Roman" w:cs="Times New Roman"/>
          <w:sz w:val="24"/>
          <w:szCs w:val="24"/>
        </w:rPr>
        <w:t xml:space="preserve"> why the client would be at risk for hospitalization if the </w:t>
      </w:r>
      <w:r w:rsidR="00507501">
        <w:rPr>
          <w:rFonts w:ascii="Times New Roman" w:hAnsi="Times New Roman" w:cs="Times New Roman"/>
          <w:sz w:val="24"/>
          <w:szCs w:val="24"/>
        </w:rPr>
        <w:t>PHP</w:t>
      </w:r>
      <w:r w:rsidRPr="00A86F24" w:rsidR="001C3DFB">
        <w:rPr>
          <w:rFonts w:ascii="Times New Roman" w:hAnsi="Times New Roman" w:cs="Times New Roman"/>
          <w:sz w:val="24"/>
          <w:szCs w:val="24"/>
        </w:rPr>
        <w:t xml:space="preserve"> services were not provided. </w:t>
      </w:r>
      <w:r w:rsidRPr="00250910">
        <w:rPr>
          <w:rFonts w:ascii="Times New Roman" w:hAnsi="Times New Roman" w:cs="Times New Roman"/>
          <w:sz w:val="24"/>
          <w:szCs w:val="24"/>
        </w:rPr>
        <w:t xml:space="preserve">We believe that the burdens associated with </w:t>
      </w:r>
      <w:r>
        <w:rPr>
          <w:rFonts w:ascii="Times New Roman" w:hAnsi="Times New Roman" w:cs="Times New Roman"/>
          <w:sz w:val="24"/>
          <w:szCs w:val="24"/>
        </w:rPr>
        <w:t>§ 485.914(b)</w:t>
      </w:r>
      <w:r w:rsidRPr="00250910">
        <w:rPr>
          <w:rFonts w:ascii="Times New Roman" w:hAnsi="Times New Roman" w:cs="Times New Roman"/>
          <w:sz w:val="24"/>
          <w:szCs w:val="24"/>
        </w:rPr>
        <w:t xml:space="preserve"> the time required to record the initial </w:t>
      </w:r>
      <w:r>
        <w:rPr>
          <w:rFonts w:ascii="Times New Roman" w:hAnsi="Times New Roman" w:cs="Times New Roman"/>
          <w:sz w:val="24"/>
          <w:szCs w:val="24"/>
        </w:rPr>
        <w:t xml:space="preserve">evaluation </w:t>
      </w:r>
      <w:r w:rsidRPr="00250910">
        <w:rPr>
          <w:rFonts w:ascii="Times New Roman" w:hAnsi="Times New Roman" w:cs="Times New Roman"/>
          <w:sz w:val="24"/>
          <w:szCs w:val="24"/>
        </w:rPr>
        <w:t>and comprehensive assessment and that this documentation is usual and customary business practice under 5</w:t>
      </w:r>
      <w:r w:rsidR="000C21D5">
        <w:rPr>
          <w:rFonts w:ascii="Times New Roman" w:hAnsi="Times New Roman" w:cs="Times New Roman"/>
          <w:sz w:val="24"/>
          <w:szCs w:val="24"/>
        </w:rPr>
        <w:t xml:space="preserve"> </w:t>
      </w:r>
      <w:r w:rsidRPr="00250910">
        <w:rPr>
          <w:rFonts w:ascii="Times New Roman" w:hAnsi="Times New Roman" w:cs="Times New Roman"/>
          <w:sz w:val="24"/>
          <w:szCs w:val="24"/>
        </w:rPr>
        <w:t xml:space="preserve">CFR 1320.3(b)(2) and as such, the burden associated with these requirements is exempt from PRA.  </w:t>
      </w:r>
    </w:p>
    <w:p w:rsidR="001C3DFB" w:rsidRPr="00250910" w:rsidP="00B866E8" w14:paraId="16AAEE10" w14:textId="59A28C76">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Comprehensive</w:t>
      </w:r>
      <w:r w:rsidRPr="00F9086C" w:rsidR="00C520B1">
        <w:rPr>
          <w:rFonts w:ascii="Times New Roman" w:hAnsi="Times New Roman" w:cs="Times New Roman"/>
          <w:i/>
          <w:iCs/>
          <w:sz w:val="24"/>
          <w:szCs w:val="24"/>
          <w:u w:val="single"/>
        </w:rPr>
        <w:t xml:space="preserve"> assessment:</w:t>
      </w:r>
      <w:r w:rsidRPr="00F9086C" w:rsidR="00C520B1">
        <w:rPr>
          <w:rFonts w:ascii="Times New Roman" w:hAnsi="Times New Roman" w:cs="Times New Roman"/>
          <w:i/>
          <w:iCs/>
          <w:sz w:val="24"/>
          <w:szCs w:val="24"/>
        </w:rPr>
        <w:t xml:space="preserve"> </w:t>
      </w:r>
      <w:bookmarkStart w:id="1" w:name="_Hlk135058728"/>
      <w:r w:rsidRPr="00250910">
        <w:rPr>
          <w:rFonts w:ascii="Times New Roman" w:hAnsi="Times New Roman" w:cs="Times New Roman"/>
          <w:sz w:val="24"/>
          <w:szCs w:val="24"/>
        </w:rPr>
        <w:t xml:space="preserve">We </w:t>
      </w:r>
      <w:r w:rsidR="00AB0E74">
        <w:rPr>
          <w:rFonts w:ascii="Times New Roman" w:hAnsi="Times New Roman" w:cs="Times New Roman"/>
          <w:sz w:val="24"/>
          <w:szCs w:val="24"/>
        </w:rPr>
        <w:t>estimate</w:t>
      </w:r>
      <w:r w:rsidRPr="00250910" w:rsidR="00AB0E74">
        <w:rPr>
          <w:rFonts w:ascii="Times New Roman" w:hAnsi="Times New Roman" w:cs="Times New Roman"/>
          <w:sz w:val="24"/>
          <w:szCs w:val="24"/>
        </w:rPr>
        <w:t xml:space="preserve"> </w:t>
      </w:r>
      <w:r w:rsidRPr="00250910">
        <w:rPr>
          <w:rFonts w:ascii="Times New Roman" w:hAnsi="Times New Roman" w:cs="Times New Roman"/>
          <w:sz w:val="24"/>
          <w:szCs w:val="24"/>
        </w:rPr>
        <w:t xml:space="preserve">that the burdens associated with </w:t>
      </w:r>
      <w:r w:rsidR="00A86F24">
        <w:rPr>
          <w:rFonts w:ascii="Times New Roman" w:hAnsi="Times New Roman" w:cs="Times New Roman"/>
          <w:sz w:val="24"/>
          <w:szCs w:val="24"/>
        </w:rPr>
        <w:t>§ 485.914(c)</w:t>
      </w:r>
      <w:r w:rsidRPr="00250910">
        <w:rPr>
          <w:rFonts w:ascii="Times New Roman" w:hAnsi="Times New Roman" w:cs="Times New Roman"/>
          <w:sz w:val="24"/>
          <w:szCs w:val="24"/>
        </w:rPr>
        <w:t xml:space="preserve"> the time required to record the initial </w:t>
      </w:r>
      <w:r w:rsidR="00C520B1">
        <w:rPr>
          <w:rFonts w:ascii="Times New Roman" w:hAnsi="Times New Roman" w:cs="Times New Roman"/>
          <w:sz w:val="24"/>
          <w:szCs w:val="24"/>
        </w:rPr>
        <w:t xml:space="preserve">evaluation </w:t>
      </w:r>
      <w:r w:rsidRPr="00250910">
        <w:rPr>
          <w:rFonts w:ascii="Times New Roman" w:hAnsi="Times New Roman" w:cs="Times New Roman"/>
          <w:sz w:val="24"/>
          <w:szCs w:val="24"/>
        </w:rPr>
        <w:t>and comprehensive assessment and that this documentation is usual and customary business practice under 5</w:t>
      </w:r>
      <w:r w:rsidR="00A86F24">
        <w:rPr>
          <w:rFonts w:ascii="Times New Roman" w:hAnsi="Times New Roman" w:cs="Times New Roman"/>
          <w:sz w:val="24"/>
          <w:szCs w:val="24"/>
        </w:rPr>
        <w:t xml:space="preserve"> </w:t>
      </w:r>
      <w:r w:rsidRPr="00250910">
        <w:rPr>
          <w:rFonts w:ascii="Times New Roman" w:hAnsi="Times New Roman" w:cs="Times New Roman"/>
          <w:sz w:val="24"/>
          <w:szCs w:val="24"/>
        </w:rPr>
        <w:t xml:space="preserve">CFR 1320.3(b)(2) and as such, the burden associated with these requirements is exempt from PRA.  </w:t>
      </w:r>
      <w:bookmarkEnd w:id="1"/>
    </w:p>
    <w:p w:rsidR="00D67F37" w:rsidP="00B866E8" w14:paraId="50ACC0C1" w14:textId="78D91C58">
      <w:pPr>
        <w:spacing w:line="240" w:lineRule="auto"/>
        <w:rPr>
          <w:rFonts w:ascii="Times New Roman" w:hAnsi="Times New Roman" w:cs="Times New Roman"/>
          <w:sz w:val="24"/>
          <w:szCs w:val="24"/>
        </w:rPr>
      </w:pPr>
      <w:bookmarkStart w:id="2" w:name="_Hlk178071249"/>
      <w:r>
        <w:rPr>
          <w:rFonts w:ascii="Times New Roman" w:hAnsi="Times New Roman" w:cs="Times New Roman"/>
          <w:i/>
          <w:iCs/>
          <w:sz w:val="24"/>
          <w:szCs w:val="24"/>
          <w:u w:val="single"/>
        </w:rPr>
        <w:t>Updating the comprehensive assessment</w:t>
      </w:r>
      <w:r w:rsidR="009A1832">
        <w:rPr>
          <w:rFonts w:ascii="Times New Roman" w:hAnsi="Times New Roman" w:cs="Times New Roman"/>
          <w:i/>
          <w:iCs/>
          <w:sz w:val="24"/>
          <w:szCs w:val="24"/>
          <w:u w:val="single"/>
        </w:rPr>
        <w:t xml:space="preserve"> for non-</w:t>
      </w:r>
      <w:r w:rsidR="002A5877">
        <w:rPr>
          <w:rFonts w:ascii="Times New Roman" w:hAnsi="Times New Roman" w:cs="Times New Roman"/>
          <w:i/>
          <w:iCs/>
          <w:sz w:val="24"/>
          <w:szCs w:val="24"/>
          <w:u w:val="single"/>
        </w:rPr>
        <w:t>Medicare</w:t>
      </w:r>
      <w:r w:rsidR="009A1832">
        <w:rPr>
          <w:rFonts w:ascii="Times New Roman" w:hAnsi="Times New Roman" w:cs="Times New Roman"/>
          <w:i/>
          <w:iCs/>
          <w:sz w:val="24"/>
          <w:szCs w:val="24"/>
          <w:u w:val="single"/>
        </w:rPr>
        <w:t xml:space="preserve"> clients</w:t>
      </w:r>
      <w:r>
        <w:rPr>
          <w:rFonts w:ascii="Times New Roman" w:hAnsi="Times New Roman" w:cs="Times New Roman"/>
          <w:i/>
          <w:iCs/>
          <w:sz w:val="24"/>
          <w:szCs w:val="24"/>
          <w:u w:val="single"/>
        </w:rPr>
        <w:t>:</w:t>
      </w:r>
      <w:r>
        <w:rPr>
          <w:rFonts w:ascii="Times New Roman" w:hAnsi="Times New Roman" w:cs="Times New Roman"/>
          <w:i/>
          <w:iCs/>
          <w:sz w:val="24"/>
          <w:szCs w:val="24"/>
        </w:rPr>
        <w:t xml:space="preserve"> </w:t>
      </w:r>
      <w:r w:rsidRPr="00250910" w:rsidR="001C3DFB">
        <w:rPr>
          <w:rFonts w:ascii="Times New Roman" w:hAnsi="Times New Roman" w:cs="Times New Roman"/>
          <w:sz w:val="24"/>
          <w:szCs w:val="24"/>
        </w:rPr>
        <w:t xml:space="preserve">The burden </w:t>
      </w:r>
      <w:r w:rsidR="00EC4C6D">
        <w:rPr>
          <w:rFonts w:ascii="Times New Roman" w:hAnsi="Times New Roman" w:cs="Times New Roman"/>
          <w:sz w:val="24"/>
          <w:szCs w:val="24"/>
        </w:rPr>
        <w:t>of</w:t>
      </w:r>
      <w:r w:rsidRPr="00250910" w:rsidR="001C3DFB">
        <w:rPr>
          <w:rFonts w:ascii="Times New Roman" w:hAnsi="Times New Roman" w:cs="Times New Roman"/>
          <w:sz w:val="24"/>
          <w:szCs w:val="24"/>
        </w:rPr>
        <w:t xml:space="preserve"> these requirements is the time required to record an updated assessment. </w:t>
      </w:r>
      <w:bookmarkStart w:id="3" w:name="_Hlk178071408"/>
      <w:bookmarkEnd w:id="2"/>
      <w:r w:rsidRPr="00250910" w:rsidR="002B1953">
        <w:rPr>
          <w:rFonts w:ascii="Times New Roman" w:hAnsi="Times New Roman" w:cs="Times New Roman"/>
          <w:sz w:val="24"/>
          <w:szCs w:val="24"/>
        </w:rPr>
        <w:t>Therefore, under §</w:t>
      </w:r>
      <w:r w:rsidR="00B65E24">
        <w:rPr>
          <w:rFonts w:ascii="Times New Roman" w:hAnsi="Times New Roman" w:cs="Times New Roman"/>
          <w:sz w:val="24"/>
          <w:szCs w:val="24"/>
        </w:rPr>
        <w:t xml:space="preserve"> </w:t>
      </w:r>
      <w:r w:rsidRPr="00250910" w:rsidR="002B1953">
        <w:rPr>
          <w:rFonts w:ascii="Times New Roman" w:hAnsi="Times New Roman" w:cs="Times New Roman"/>
          <w:sz w:val="24"/>
          <w:szCs w:val="24"/>
        </w:rPr>
        <w:t>485.914(d)(1)</w:t>
      </w:r>
      <w:r w:rsidR="00EC4C6D">
        <w:rPr>
          <w:rFonts w:ascii="Times New Roman" w:hAnsi="Times New Roman" w:cs="Times New Roman"/>
          <w:sz w:val="24"/>
          <w:szCs w:val="24"/>
        </w:rPr>
        <w:t>,</w:t>
      </w:r>
      <w:r w:rsidRPr="00250910" w:rsidR="002B1953">
        <w:rPr>
          <w:rFonts w:ascii="Times New Roman" w:hAnsi="Times New Roman" w:cs="Times New Roman"/>
          <w:sz w:val="24"/>
          <w:szCs w:val="24"/>
        </w:rPr>
        <w:t xml:space="preserve"> we estimate that </w:t>
      </w:r>
      <w:r w:rsidR="002A5877">
        <w:rPr>
          <w:rFonts w:ascii="Times New Roman" w:hAnsi="Times New Roman" w:cs="Times New Roman"/>
          <w:sz w:val="24"/>
          <w:szCs w:val="24"/>
        </w:rPr>
        <w:t>36 CMHCs bill Medicare for PHP</w:t>
      </w:r>
      <w:r w:rsidR="00507501">
        <w:rPr>
          <w:rFonts w:ascii="Times New Roman" w:hAnsi="Times New Roman" w:cs="Times New Roman"/>
          <w:sz w:val="24"/>
          <w:szCs w:val="24"/>
        </w:rPr>
        <w:t xml:space="preserve"> and IOP</w:t>
      </w:r>
      <w:r w:rsidR="002A5877">
        <w:rPr>
          <w:rFonts w:ascii="Times New Roman" w:hAnsi="Times New Roman" w:cs="Times New Roman"/>
          <w:sz w:val="24"/>
          <w:szCs w:val="24"/>
        </w:rPr>
        <w:t xml:space="preserve"> service</w:t>
      </w:r>
      <w:r w:rsidR="00507501">
        <w:rPr>
          <w:rFonts w:ascii="Times New Roman" w:hAnsi="Times New Roman" w:cs="Times New Roman"/>
          <w:sz w:val="24"/>
          <w:szCs w:val="24"/>
        </w:rPr>
        <w:t xml:space="preserve">s, and </w:t>
      </w:r>
      <w:r w:rsidRPr="00250910" w:rsidR="002B1953">
        <w:rPr>
          <w:rFonts w:ascii="Times New Roman" w:hAnsi="Times New Roman" w:cs="Times New Roman"/>
          <w:sz w:val="24"/>
          <w:szCs w:val="24"/>
        </w:rPr>
        <w:t xml:space="preserve">averages </w:t>
      </w:r>
      <w:r w:rsidR="002A5877">
        <w:rPr>
          <w:rFonts w:ascii="Times New Roman" w:hAnsi="Times New Roman" w:cs="Times New Roman"/>
          <w:sz w:val="24"/>
          <w:szCs w:val="24"/>
        </w:rPr>
        <w:t>590</w:t>
      </w:r>
      <w:r w:rsidRPr="00250910" w:rsidR="009976DD">
        <w:rPr>
          <w:rFonts w:ascii="Times New Roman" w:hAnsi="Times New Roman" w:cs="Times New Roman"/>
          <w:sz w:val="24"/>
          <w:szCs w:val="24"/>
        </w:rPr>
        <w:t xml:space="preserve"> </w:t>
      </w:r>
      <w:r w:rsidRPr="00250910" w:rsidR="000E14E8">
        <w:rPr>
          <w:rFonts w:ascii="Times New Roman" w:hAnsi="Times New Roman" w:cs="Times New Roman"/>
          <w:sz w:val="24"/>
          <w:szCs w:val="24"/>
        </w:rPr>
        <w:t>non-</w:t>
      </w:r>
      <w:r w:rsidR="002A5877">
        <w:rPr>
          <w:rFonts w:ascii="Times New Roman" w:hAnsi="Times New Roman" w:cs="Times New Roman"/>
          <w:sz w:val="24"/>
          <w:szCs w:val="24"/>
        </w:rPr>
        <w:t>Medicare clients</w:t>
      </w:r>
      <w:r w:rsidR="00507501">
        <w:rPr>
          <w:rFonts w:ascii="Times New Roman" w:hAnsi="Times New Roman" w:cs="Times New Roman"/>
          <w:sz w:val="24"/>
          <w:szCs w:val="24"/>
        </w:rPr>
        <w:t>,</w:t>
      </w:r>
      <w:r w:rsidR="002A5877">
        <w:rPr>
          <w:rFonts w:ascii="Times New Roman" w:hAnsi="Times New Roman" w:cs="Times New Roman"/>
          <w:sz w:val="24"/>
          <w:szCs w:val="24"/>
        </w:rPr>
        <w:t xml:space="preserve"> </w:t>
      </w:r>
      <w:r w:rsidRPr="00250910" w:rsidR="002B1953">
        <w:rPr>
          <w:rFonts w:ascii="Times New Roman" w:hAnsi="Times New Roman" w:cs="Times New Roman"/>
          <w:sz w:val="24"/>
          <w:szCs w:val="24"/>
        </w:rPr>
        <w:t xml:space="preserve">and that the time it will take for </w:t>
      </w:r>
      <w:r w:rsidR="009A1832">
        <w:rPr>
          <w:rFonts w:ascii="Times New Roman" w:hAnsi="Times New Roman" w:cs="Times New Roman"/>
          <w:sz w:val="24"/>
          <w:szCs w:val="24"/>
        </w:rPr>
        <w:t xml:space="preserve">a </w:t>
      </w:r>
      <w:r w:rsidR="006B13D4">
        <w:rPr>
          <w:rFonts w:ascii="Times New Roman" w:hAnsi="Times New Roman" w:cs="Times New Roman"/>
          <w:sz w:val="24"/>
          <w:szCs w:val="24"/>
        </w:rPr>
        <w:t>Registered Nurse</w:t>
      </w:r>
      <w:r w:rsidR="009A1832">
        <w:rPr>
          <w:rFonts w:ascii="Times New Roman" w:hAnsi="Times New Roman" w:cs="Times New Roman"/>
          <w:sz w:val="24"/>
          <w:szCs w:val="24"/>
        </w:rPr>
        <w:t xml:space="preserve"> </w:t>
      </w:r>
      <w:r w:rsidRPr="00250910" w:rsidR="002B1953">
        <w:rPr>
          <w:rFonts w:ascii="Times New Roman" w:hAnsi="Times New Roman" w:cs="Times New Roman"/>
          <w:sz w:val="24"/>
          <w:szCs w:val="24"/>
        </w:rPr>
        <w:t xml:space="preserve">to document the update of the comprehensive assessment will be </w:t>
      </w:r>
      <w:r w:rsidRPr="00250910" w:rsidR="00E736E7">
        <w:rPr>
          <w:rFonts w:ascii="Times New Roman" w:hAnsi="Times New Roman" w:cs="Times New Roman"/>
          <w:sz w:val="24"/>
          <w:szCs w:val="24"/>
        </w:rPr>
        <w:t>.16</w:t>
      </w:r>
      <w:r w:rsidR="00525401">
        <w:rPr>
          <w:rFonts w:ascii="Times New Roman" w:hAnsi="Times New Roman" w:cs="Times New Roman"/>
          <w:sz w:val="24"/>
          <w:szCs w:val="24"/>
        </w:rPr>
        <w:t>6</w:t>
      </w:r>
      <w:r w:rsidRPr="00250910" w:rsidR="00E736E7">
        <w:rPr>
          <w:rFonts w:ascii="Times New Roman" w:hAnsi="Times New Roman" w:cs="Times New Roman"/>
          <w:sz w:val="24"/>
          <w:szCs w:val="24"/>
        </w:rPr>
        <w:t>7 h</w:t>
      </w:r>
      <w:r w:rsidR="00760ED7">
        <w:rPr>
          <w:rFonts w:ascii="Times New Roman" w:hAnsi="Times New Roman" w:cs="Times New Roman"/>
          <w:sz w:val="24"/>
          <w:szCs w:val="24"/>
        </w:rPr>
        <w:t>ou</w:t>
      </w:r>
      <w:r w:rsidR="00635CC6">
        <w:rPr>
          <w:rFonts w:ascii="Times New Roman" w:hAnsi="Times New Roman" w:cs="Times New Roman"/>
          <w:sz w:val="24"/>
          <w:szCs w:val="24"/>
        </w:rPr>
        <w:t>r</w:t>
      </w:r>
      <w:r w:rsidR="00760ED7">
        <w:rPr>
          <w:rFonts w:ascii="Times New Roman" w:hAnsi="Times New Roman" w:cs="Times New Roman"/>
          <w:sz w:val="24"/>
          <w:szCs w:val="24"/>
        </w:rPr>
        <w:t xml:space="preserve">s, or </w:t>
      </w:r>
      <w:r w:rsidRPr="00250910" w:rsidR="00760ED7">
        <w:rPr>
          <w:rFonts w:ascii="Times New Roman" w:hAnsi="Times New Roman" w:cs="Times New Roman"/>
          <w:sz w:val="24"/>
          <w:szCs w:val="24"/>
        </w:rPr>
        <w:t>10 minutes</w:t>
      </w:r>
      <w:r w:rsidRPr="00250910" w:rsidR="002B1953">
        <w:rPr>
          <w:rFonts w:ascii="Times New Roman" w:hAnsi="Times New Roman" w:cs="Times New Roman"/>
          <w:sz w:val="24"/>
          <w:szCs w:val="24"/>
        </w:rPr>
        <w:t xml:space="preserve"> per </w:t>
      </w:r>
      <w:r w:rsidR="009A1832">
        <w:rPr>
          <w:rFonts w:ascii="Times New Roman" w:hAnsi="Times New Roman" w:cs="Times New Roman"/>
          <w:sz w:val="24"/>
          <w:szCs w:val="24"/>
        </w:rPr>
        <w:t>non-</w:t>
      </w:r>
      <w:r w:rsidR="002A5877">
        <w:rPr>
          <w:rFonts w:ascii="Times New Roman" w:hAnsi="Times New Roman" w:cs="Times New Roman"/>
          <w:sz w:val="24"/>
          <w:szCs w:val="24"/>
        </w:rPr>
        <w:t>Medicare</w:t>
      </w:r>
      <w:r w:rsidR="009A1832">
        <w:rPr>
          <w:rFonts w:ascii="Times New Roman" w:hAnsi="Times New Roman" w:cs="Times New Roman"/>
          <w:sz w:val="24"/>
          <w:szCs w:val="24"/>
        </w:rPr>
        <w:t xml:space="preserve"> </w:t>
      </w:r>
      <w:r w:rsidRPr="00250910" w:rsidR="002B1953">
        <w:rPr>
          <w:rFonts w:ascii="Times New Roman" w:hAnsi="Times New Roman" w:cs="Times New Roman"/>
          <w:sz w:val="24"/>
          <w:szCs w:val="24"/>
        </w:rPr>
        <w:t>client</w:t>
      </w:r>
      <w:r w:rsidR="009A1832">
        <w:rPr>
          <w:rFonts w:ascii="Times New Roman" w:hAnsi="Times New Roman" w:cs="Times New Roman"/>
          <w:sz w:val="24"/>
          <w:szCs w:val="24"/>
        </w:rPr>
        <w:t xml:space="preserve">. </w:t>
      </w:r>
      <w:r w:rsidRPr="009A1832" w:rsidR="009A1832">
        <w:rPr>
          <w:rFonts w:ascii="Times New Roman" w:hAnsi="Times New Roman" w:cs="Times New Roman"/>
          <w:sz w:val="24"/>
          <w:szCs w:val="24"/>
        </w:rPr>
        <w:t>We estimate that, in accordance with the need-based assessment update requirements, each non-</w:t>
      </w:r>
      <w:r w:rsidR="002A5877">
        <w:rPr>
          <w:rFonts w:ascii="Times New Roman" w:hAnsi="Times New Roman" w:cs="Times New Roman"/>
          <w:sz w:val="24"/>
          <w:szCs w:val="24"/>
        </w:rPr>
        <w:t>Medicare</w:t>
      </w:r>
      <w:r w:rsidRPr="009A1832" w:rsidR="009A1832">
        <w:rPr>
          <w:rFonts w:ascii="Times New Roman" w:hAnsi="Times New Roman" w:cs="Times New Roman"/>
          <w:sz w:val="24"/>
          <w:szCs w:val="24"/>
        </w:rPr>
        <w:t xml:space="preserve"> client would receive 2 assessment updates in a year. </w:t>
      </w:r>
      <w:r w:rsidRPr="00250910" w:rsidR="0013658F">
        <w:rPr>
          <w:rFonts w:ascii="Times New Roman" w:hAnsi="Times New Roman" w:cs="Times New Roman"/>
          <w:sz w:val="24"/>
          <w:szCs w:val="24"/>
        </w:rPr>
        <w:t xml:space="preserve"> </w:t>
      </w:r>
      <w:bookmarkEnd w:id="3"/>
    </w:p>
    <w:p w:rsidR="005D7600" w:rsidRPr="00335F70" w:rsidP="00083599" w14:paraId="6F8AED77" w14:textId="702352C3">
      <w:pPr>
        <w:pStyle w:val="Heading5"/>
      </w:pPr>
      <w:r w:rsidRPr="00335F70">
        <w:t xml:space="preserve">Table 7. Annual Burden for </w:t>
      </w:r>
      <w:r w:rsidRPr="00335F70" w:rsidR="00811B18">
        <w:t xml:space="preserve">§ 485.914(d)(1), </w:t>
      </w:r>
      <w:r w:rsidRPr="00335F70">
        <w:t>Updating non-</w:t>
      </w:r>
      <w:r w:rsidRPr="00335F70" w:rsidR="002A5877">
        <w:t>Medicare</w:t>
      </w:r>
      <w:r w:rsidRPr="00335F70">
        <w:t xml:space="preserve"> </w:t>
      </w:r>
      <w:r w:rsidRPr="00335F70" w:rsidR="00E303AC">
        <w:t>C</w:t>
      </w:r>
      <w:r w:rsidRPr="00335F70">
        <w:t>lient’s Comprehensive Assessment</w:t>
      </w:r>
    </w:p>
    <w:tbl>
      <w:tblPr>
        <w:tblStyle w:val="TableGrid"/>
        <w:tblW w:w="0" w:type="auto"/>
        <w:tblLook w:val="04A0"/>
      </w:tblPr>
      <w:tblGrid>
        <w:gridCol w:w="1669"/>
        <w:gridCol w:w="1562"/>
        <w:gridCol w:w="1292"/>
        <w:gridCol w:w="1256"/>
        <w:gridCol w:w="1090"/>
        <w:gridCol w:w="1363"/>
        <w:gridCol w:w="1118"/>
      </w:tblGrid>
      <w:tr w14:paraId="7ADBBBE2" w14:textId="77777777" w:rsidTr="009A1832">
        <w:tblPrEx>
          <w:tblW w:w="0" w:type="auto"/>
          <w:tblLook w:val="04A0"/>
        </w:tblPrEx>
        <w:tc>
          <w:tcPr>
            <w:tcW w:w="1669" w:type="dxa"/>
          </w:tcPr>
          <w:p w:rsidR="009A1832" w:rsidRPr="00F9086C" w:rsidP="009C4B95" w14:paraId="2195DE98" w14:textId="77777777">
            <w:pPr>
              <w:jc w:val="center"/>
              <w:rPr>
                <w:rFonts w:ascii="Times New Roman" w:hAnsi="Times New Roman" w:cs="Times New Roman"/>
                <w:sz w:val="18"/>
                <w:szCs w:val="18"/>
              </w:rPr>
            </w:pPr>
            <w:r w:rsidRPr="00F9086C">
              <w:rPr>
                <w:rFonts w:ascii="Times New Roman" w:hAnsi="Times New Roman" w:cs="Times New Roman"/>
                <w:sz w:val="18"/>
                <w:szCs w:val="18"/>
              </w:rPr>
              <w:t>Requirement</w:t>
            </w:r>
          </w:p>
        </w:tc>
        <w:tc>
          <w:tcPr>
            <w:tcW w:w="1562" w:type="dxa"/>
          </w:tcPr>
          <w:p w:rsidR="009A1832" w:rsidRPr="00F9086C" w:rsidP="009C4B95" w14:paraId="0D893CA5" w14:textId="77777777">
            <w:pPr>
              <w:jc w:val="center"/>
              <w:rPr>
                <w:rFonts w:ascii="Times New Roman" w:hAnsi="Times New Roman" w:cs="Times New Roman"/>
                <w:sz w:val="18"/>
                <w:szCs w:val="18"/>
              </w:rPr>
            </w:pPr>
            <w:r w:rsidRPr="00F9086C">
              <w:rPr>
                <w:rFonts w:ascii="Times New Roman" w:hAnsi="Times New Roman" w:cs="Times New Roman"/>
                <w:sz w:val="18"/>
                <w:szCs w:val="18"/>
              </w:rPr>
              <w:t>Respondents</w:t>
            </w:r>
          </w:p>
        </w:tc>
        <w:tc>
          <w:tcPr>
            <w:tcW w:w="1292" w:type="dxa"/>
          </w:tcPr>
          <w:p w:rsidR="009A1832" w:rsidRPr="00F9086C" w:rsidP="009C4B95" w14:paraId="64E84E18" w14:textId="77777777">
            <w:pPr>
              <w:jc w:val="center"/>
              <w:rPr>
                <w:rFonts w:ascii="Times New Roman" w:hAnsi="Times New Roman" w:cs="Times New Roman"/>
                <w:sz w:val="18"/>
                <w:szCs w:val="18"/>
              </w:rPr>
            </w:pPr>
            <w:r w:rsidRPr="00F9086C">
              <w:rPr>
                <w:rFonts w:ascii="Times New Roman" w:hAnsi="Times New Roman" w:cs="Times New Roman"/>
                <w:sz w:val="18"/>
                <w:szCs w:val="18"/>
              </w:rPr>
              <w:t>Responses</w:t>
            </w:r>
          </w:p>
        </w:tc>
        <w:tc>
          <w:tcPr>
            <w:tcW w:w="1256" w:type="dxa"/>
          </w:tcPr>
          <w:p w:rsidR="009A1832" w:rsidRPr="00F9086C" w:rsidP="009C4B95" w14:paraId="3F08EBD9" w14:textId="77777777">
            <w:pPr>
              <w:jc w:val="center"/>
              <w:rPr>
                <w:rFonts w:ascii="Times New Roman" w:hAnsi="Times New Roman" w:cs="Times New Roman"/>
                <w:sz w:val="18"/>
                <w:szCs w:val="18"/>
              </w:rPr>
            </w:pPr>
            <w:r w:rsidRPr="00F9086C">
              <w:rPr>
                <w:rFonts w:ascii="Times New Roman" w:hAnsi="Times New Roman" w:cs="Times New Roman"/>
                <w:sz w:val="18"/>
                <w:szCs w:val="18"/>
              </w:rPr>
              <w:t>Time per Response (hr)</w:t>
            </w:r>
          </w:p>
        </w:tc>
        <w:tc>
          <w:tcPr>
            <w:tcW w:w="1090" w:type="dxa"/>
          </w:tcPr>
          <w:p w:rsidR="009A1832" w:rsidRPr="00F9086C" w:rsidP="009C4B95" w14:paraId="544CCAB5"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Time</w:t>
            </w:r>
          </w:p>
          <w:p w:rsidR="009A1832" w:rsidRPr="00F9086C" w:rsidP="009C4B95" w14:paraId="21096AA8" w14:textId="77777777">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363" w:type="dxa"/>
          </w:tcPr>
          <w:p w:rsidR="009A1832" w:rsidRPr="00F9086C" w:rsidP="009C4B95" w14:paraId="014D6DE6" w14:textId="77777777">
            <w:pPr>
              <w:jc w:val="center"/>
              <w:rPr>
                <w:rFonts w:ascii="Times New Roman" w:hAnsi="Times New Roman" w:cs="Times New Roman"/>
                <w:sz w:val="18"/>
                <w:szCs w:val="18"/>
              </w:rPr>
            </w:pPr>
            <w:r w:rsidRPr="00F9086C">
              <w:rPr>
                <w:rFonts w:ascii="Times New Roman" w:hAnsi="Times New Roman" w:cs="Times New Roman"/>
                <w:sz w:val="18"/>
                <w:szCs w:val="18"/>
              </w:rPr>
              <w:t>Labor Cost</w:t>
            </w:r>
          </w:p>
          <w:p w:rsidR="009A1832" w:rsidRPr="00F9086C" w:rsidP="009C4B95" w14:paraId="127DD33E" w14:textId="77777777">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118" w:type="dxa"/>
          </w:tcPr>
          <w:p w:rsidR="009A1832" w:rsidRPr="00F9086C" w:rsidP="009C4B95" w14:paraId="001DBE55"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Cost</w:t>
            </w:r>
          </w:p>
          <w:p w:rsidR="009A1832" w:rsidRPr="00F9086C" w:rsidP="009C4B95" w14:paraId="101B6277" w14:textId="77777777">
            <w:pPr>
              <w:jc w:val="center"/>
              <w:rPr>
                <w:rFonts w:ascii="Times New Roman" w:hAnsi="Times New Roman" w:cs="Times New Roman"/>
                <w:sz w:val="18"/>
                <w:szCs w:val="18"/>
              </w:rPr>
            </w:pPr>
            <w:r w:rsidRPr="00F9086C">
              <w:rPr>
                <w:rFonts w:ascii="Times New Roman" w:hAnsi="Times New Roman" w:cs="Times New Roman"/>
                <w:sz w:val="18"/>
                <w:szCs w:val="18"/>
              </w:rPr>
              <w:t>($)</w:t>
            </w:r>
          </w:p>
        </w:tc>
      </w:tr>
      <w:tr w14:paraId="7D0016AE" w14:textId="77777777" w:rsidTr="00820D01">
        <w:tblPrEx>
          <w:tblW w:w="0" w:type="auto"/>
          <w:tblLook w:val="04A0"/>
        </w:tblPrEx>
        <w:tc>
          <w:tcPr>
            <w:tcW w:w="1669" w:type="dxa"/>
          </w:tcPr>
          <w:p w:rsidR="009A1832" w:rsidRPr="00F9086C" w:rsidP="00811B18" w14:paraId="42B0A4BF" w14:textId="7A50F626">
            <w:pPr>
              <w:jc w:val="center"/>
              <w:rPr>
                <w:rFonts w:ascii="Times New Roman" w:hAnsi="Times New Roman" w:cs="Times New Roman"/>
                <w:sz w:val="18"/>
                <w:szCs w:val="18"/>
              </w:rPr>
            </w:pPr>
            <w:r w:rsidRPr="00F9086C">
              <w:rPr>
                <w:rFonts w:ascii="Times New Roman" w:hAnsi="Times New Roman" w:cs="Times New Roman"/>
                <w:sz w:val="18"/>
                <w:szCs w:val="18"/>
              </w:rPr>
              <w:t xml:space="preserve">Updating the comprehensive assessment </w:t>
            </w:r>
            <w:r w:rsidR="007032C3">
              <w:rPr>
                <w:rFonts w:ascii="Times New Roman" w:hAnsi="Times New Roman" w:cs="Times New Roman"/>
                <w:sz w:val="18"/>
                <w:szCs w:val="18"/>
              </w:rPr>
              <w:t>for non-Medicare clients</w:t>
            </w:r>
          </w:p>
        </w:tc>
        <w:tc>
          <w:tcPr>
            <w:tcW w:w="1562" w:type="dxa"/>
            <w:vAlign w:val="center"/>
          </w:tcPr>
          <w:p w:rsidR="009A1832" w:rsidRPr="00F9086C" w:rsidP="00820D01" w14:paraId="0DAD0031" w14:textId="6E508183">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292" w:type="dxa"/>
            <w:vAlign w:val="center"/>
          </w:tcPr>
          <w:p w:rsidR="009A1832" w:rsidRPr="00F9086C" w:rsidP="00820D01" w14:paraId="40ED123F" w14:textId="7D8384F5">
            <w:pPr>
              <w:jc w:val="center"/>
              <w:rPr>
                <w:rFonts w:ascii="Times New Roman" w:hAnsi="Times New Roman" w:cs="Times New Roman"/>
                <w:sz w:val="18"/>
                <w:szCs w:val="18"/>
              </w:rPr>
            </w:pPr>
            <w:r w:rsidRPr="00F9086C">
              <w:rPr>
                <w:rFonts w:ascii="Times New Roman" w:hAnsi="Times New Roman" w:cs="Times New Roman"/>
                <w:sz w:val="18"/>
                <w:szCs w:val="18"/>
              </w:rPr>
              <w:t>1,180</w:t>
            </w:r>
            <w:r w:rsidRPr="00F9086C" w:rsidR="002A5877">
              <w:rPr>
                <w:rFonts w:ascii="Times New Roman" w:hAnsi="Times New Roman" w:cs="Times New Roman"/>
                <w:sz w:val="18"/>
                <w:szCs w:val="18"/>
              </w:rPr>
              <w:t xml:space="preserve"> (590 non-Medicare clients x 2</w:t>
            </w:r>
            <w:r w:rsidR="00811537">
              <w:rPr>
                <w:rFonts w:ascii="Times New Roman" w:hAnsi="Times New Roman" w:cs="Times New Roman"/>
                <w:sz w:val="18"/>
                <w:szCs w:val="18"/>
              </w:rPr>
              <w:t xml:space="preserve"> assessments</w:t>
            </w:r>
            <w:r w:rsidRPr="00F9086C" w:rsidR="002A5877">
              <w:rPr>
                <w:rFonts w:ascii="Times New Roman" w:hAnsi="Times New Roman" w:cs="Times New Roman"/>
                <w:sz w:val="18"/>
                <w:szCs w:val="18"/>
              </w:rPr>
              <w:t>)</w:t>
            </w:r>
          </w:p>
        </w:tc>
        <w:tc>
          <w:tcPr>
            <w:tcW w:w="1256" w:type="dxa"/>
            <w:vAlign w:val="center"/>
          </w:tcPr>
          <w:p w:rsidR="009A1832" w:rsidRPr="00F9086C" w:rsidP="00820D01" w14:paraId="61E1C870" w14:textId="495A6D5B">
            <w:pPr>
              <w:jc w:val="center"/>
              <w:rPr>
                <w:rFonts w:ascii="Times New Roman" w:hAnsi="Times New Roman" w:cs="Times New Roman"/>
                <w:sz w:val="18"/>
                <w:szCs w:val="18"/>
              </w:rPr>
            </w:pPr>
            <w:r w:rsidRPr="00F9086C">
              <w:rPr>
                <w:rFonts w:ascii="Times New Roman" w:hAnsi="Times New Roman" w:cs="Times New Roman"/>
                <w:sz w:val="18"/>
                <w:szCs w:val="18"/>
              </w:rPr>
              <w:t>.</w:t>
            </w:r>
            <w:r w:rsidR="00811537">
              <w:rPr>
                <w:rFonts w:ascii="Times New Roman" w:hAnsi="Times New Roman" w:cs="Times New Roman"/>
                <w:sz w:val="18"/>
                <w:szCs w:val="18"/>
              </w:rPr>
              <w:t>1667</w:t>
            </w:r>
            <w:r w:rsidR="00560AC8">
              <w:rPr>
                <w:rFonts w:ascii="Times New Roman" w:hAnsi="Times New Roman" w:cs="Times New Roman"/>
                <w:sz w:val="18"/>
                <w:szCs w:val="18"/>
              </w:rPr>
              <w:t xml:space="preserve"> </w:t>
            </w:r>
            <w:r w:rsidRPr="00F9086C">
              <w:rPr>
                <w:rFonts w:ascii="Times New Roman" w:hAnsi="Times New Roman" w:cs="Times New Roman"/>
                <w:sz w:val="18"/>
                <w:szCs w:val="18"/>
              </w:rPr>
              <w:t>(</w:t>
            </w:r>
            <w:r w:rsidR="00811537">
              <w:rPr>
                <w:rFonts w:ascii="Times New Roman" w:hAnsi="Times New Roman" w:cs="Times New Roman"/>
                <w:sz w:val="18"/>
                <w:szCs w:val="18"/>
              </w:rPr>
              <w:t>10</w:t>
            </w:r>
            <w:r w:rsidRPr="00F9086C">
              <w:rPr>
                <w:rFonts w:ascii="Times New Roman" w:hAnsi="Times New Roman" w:cs="Times New Roman"/>
                <w:sz w:val="18"/>
                <w:szCs w:val="18"/>
              </w:rPr>
              <w:t xml:space="preserve"> minutes)</w:t>
            </w:r>
          </w:p>
        </w:tc>
        <w:tc>
          <w:tcPr>
            <w:tcW w:w="1090" w:type="dxa"/>
            <w:vAlign w:val="center"/>
          </w:tcPr>
          <w:p w:rsidR="009A1832" w:rsidRPr="00F9086C" w:rsidP="00820D01" w14:paraId="2DD34A74" w14:textId="05EC21D2">
            <w:pPr>
              <w:jc w:val="center"/>
              <w:rPr>
                <w:rFonts w:ascii="Times New Roman" w:hAnsi="Times New Roman" w:cs="Times New Roman"/>
                <w:sz w:val="18"/>
                <w:szCs w:val="18"/>
              </w:rPr>
            </w:pPr>
            <w:r>
              <w:rPr>
                <w:rFonts w:ascii="Times New Roman" w:hAnsi="Times New Roman" w:cs="Times New Roman"/>
                <w:sz w:val="18"/>
                <w:szCs w:val="18"/>
              </w:rPr>
              <w:t>197</w:t>
            </w:r>
          </w:p>
        </w:tc>
        <w:tc>
          <w:tcPr>
            <w:tcW w:w="1363" w:type="dxa"/>
            <w:vAlign w:val="center"/>
          </w:tcPr>
          <w:p w:rsidR="009A1832" w:rsidRPr="00F9086C" w:rsidP="00820D01" w14:paraId="1DDC0ED9" w14:textId="77777777">
            <w:pPr>
              <w:jc w:val="center"/>
              <w:rPr>
                <w:rFonts w:ascii="Times New Roman" w:hAnsi="Times New Roman" w:cs="Times New Roman"/>
                <w:sz w:val="18"/>
                <w:szCs w:val="18"/>
              </w:rPr>
            </w:pPr>
            <w:r w:rsidRPr="00F9086C">
              <w:rPr>
                <w:rFonts w:ascii="Times New Roman" w:hAnsi="Times New Roman" w:cs="Times New Roman"/>
                <w:sz w:val="18"/>
                <w:szCs w:val="18"/>
              </w:rPr>
              <w:t>78.32</w:t>
            </w:r>
          </w:p>
          <w:p w:rsidR="009A1832" w:rsidRPr="00F9086C" w:rsidP="00820D01" w14:paraId="1E3251FB" w14:textId="024746B3">
            <w:pPr>
              <w:jc w:val="center"/>
              <w:rPr>
                <w:rFonts w:ascii="Times New Roman" w:hAnsi="Times New Roman" w:cs="Times New Roman"/>
                <w:sz w:val="18"/>
                <w:szCs w:val="18"/>
              </w:rPr>
            </w:pPr>
            <w:r w:rsidRPr="00F9086C">
              <w:rPr>
                <w:rFonts w:ascii="Times New Roman" w:hAnsi="Times New Roman" w:cs="Times New Roman"/>
                <w:sz w:val="18"/>
                <w:szCs w:val="18"/>
              </w:rPr>
              <w:t>(</w:t>
            </w:r>
            <w:r w:rsidR="006B13D4">
              <w:rPr>
                <w:rFonts w:ascii="Times New Roman" w:hAnsi="Times New Roman" w:cs="Times New Roman"/>
                <w:sz w:val="18"/>
                <w:szCs w:val="18"/>
              </w:rPr>
              <w:t>Registered Nurse</w:t>
            </w:r>
            <w:r w:rsidRPr="00F9086C">
              <w:rPr>
                <w:rFonts w:ascii="Times New Roman" w:hAnsi="Times New Roman" w:cs="Times New Roman"/>
                <w:sz w:val="18"/>
                <w:szCs w:val="18"/>
              </w:rPr>
              <w:t>)</w:t>
            </w:r>
          </w:p>
        </w:tc>
        <w:tc>
          <w:tcPr>
            <w:tcW w:w="1118" w:type="dxa"/>
            <w:vAlign w:val="center"/>
          </w:tcPr>
          <w:p w:rsidR="009A1832" w:rsidRPr="00F9086C" w:rsidP="00820D01" w14:paraId="0B7FD80A" w14:textId="5BA76761">
            <w:pPr>
              <w:jc w:val="center"/>
              <w:rPr>
                <w:rFonts w:ascii="Times New Roman" w:hAnsi="Times New Roman" w:cs="Times New Roman"/>
                <w:sz w:val="18"/>
                <w:szCs w:val="18"/>
              </w:rPr>
            </w:pPr>
            <w:r>
              <w:rPr>
                <w:rFonts w:ascii="Times New Roman" w:hAnsi="Times New Roman" w:cs="Times New Roman"/>
                <w:sz w:val="18"/>
                <w:szCs w:val="18"/>
              </w:rPr>
              <w:t>15,429</w:t>
            </w:r>
          </w:p>
        </w:tc>
      </w:tr>
      <w:tr w14:paraId="6D3599BC" w14:textId="77777777" w:rsidTr="00820D01">
        <w:tblPrEx>
          <w:tblW w:w="0" w:type="auto"/>
          <w:tblLook w:val="04A0"/>
        </w:tblPrEx>
        <w:tc>
          <w:tcPr>
            <w:tcW w:w="1669" w:type="dxa"/>
          </w:tcPr>
          <w:p w:rsidR="009A1832" w:rsidRPr="00F9086C" w:rsidP="009C4B95" w14:paraId="0E540789" w14:textId="20FE3985">
            <w:pPr>
              <w:jc w:val="center"/>
              <w:rPr>
                <w:rFonts w:ascii="Times New Roman" w:hAnsi="Times New Roman" w:cs="Times New Roman"/>
                <w:sz w:val="18"/>
                <w:szCs w:val="18"/>
              </w:rPr>
            </w:pPr>
            <w:r w:rsidRPr="00F9086C">
              <w:rPr>
                <w:rFonts w:ascii="Times New Roman" w:hAnsi="Times New Roman" w:cs="Times New Roman"/>
                <w:sz w:val="18"/>
                <w:szCs w:val="18"/>
              </w:rPr>
              <w:t>TOTAL</w:t>
            </w:r>
          </w:p>
        </w:tc>
        <w:tc>
          <w:tcPr>
            <w:tcW w:w="1562" w:type="dxa"/>
            <w:vAlign w:val="center"/>
          </w:tcPr>
          <w:p w:rsidR="009A1832" w:rsidRPr="00F9086C" w:rsidP="00820D01" w14:paraId="48B1B888" w14:textId="6D787C23">
            <w:pPr>
              <w:jc w:val="center"/>
              <w:rPr>
                <w:rFonts w:ascii="Times New Roman" w:hAnsi="Times New Roman" w:cs="Times New Roman"/>
                <w:sz w:val="18"/>
                <w:szCs w:val="18"/>
              </w:rPr>
            </w:pPr>
            <w:r w:rsidRPr="00F9086C">
              <w:rPr>
                <w:rFonts w:ascii="Times New Roman" w:hAnsi="Times New Roman" w:cs="Times New Roman"/>
                <w:sz w:val="18"/>
                <w:szCs w:val="18"/>
              </w:rPr>
              <w:t>36</w:t>
            </w:r>
          </w:p>
        </w:tc>
        <w:tc>
          <w:tcPr>
            <w:tcW w:w="1292" w:type="dxa"/>
            <w:vAlign w:val="center"/>
          </w:tcPr>
          <w:p w:rsidR="009A1832" w:rsidRPr="00F9086C" w:rsidP="00820D01" w14:paraId="65012839" w14:textId="5D5E51E7">
            <w:pPr>
              <w:jc w:val="center"/>
              <w:rPr>
                <w:rFonts w:ascii="Times New Roman" w:hAnsi="Times New Roman" w:cs="Times New Roman"/>
                <w:sz w:val="18"/>
                <w:szCs w:val="18"/>
              </w:rPr>
            </w:pPr>
            <w:r w:rsidRPr="00F9086C">
              <w:rPr>
                <w:rFonts w:ascii="Times New Roman" w:hAnsi="Times New Roman" w:cs="Times New Roman"/>
                <w:sz w:val="18"/>
                <w:szCs w:val="18"/>
              </w:rPr>
              <w:t>1,180</w:t>
            </w:r>
          </w:p>
        </w:tc>
        <w:tc>
          <w:tcPr>
            <w:tcW w:w="1256" w:type="dxa"/>
            <w:vAlign w:val="center"/>
          </w:tcPr>
          <w:p w:rsidR="009A1832" w:rsidRPr="00F9086C" w:rsidP="00820D01" w14:paraId="78710558" w14:textId="7257A46D">
            <w:pPr>
              <w:jc w:val="center"/>
              <w:rPr>
                <w:rFonts w:ascii="Times New Roman" w:hAnsi="Times New Roman" w:cs="Times New Roman"/>
                <w:sz w:val="18"/>
                <w:szCs w:val="18"/>
              </w:rPr>
            </w:pPr>
            <w:r>
              <w:rPr>
                <w:rFonts w:ascii="Times New Roman" w:hAnsi="Times New Roman" w:cs="Times New Roman"/>
                <w:sz w:val="18"/>
                <w:szCs w:val="18"/>
              </w:rPr>
              <w:t>.1667</w:t>
            </w:r>
          </w:p>
        </w:tc>
        <w:tc>
          <w:tcPr>
            <w:tcW w:w="1090" w:type="dxa"/>
            <w:vAlign w:val="center"/>
          </w:tcPr>
          <w:p w:rsidR="009A1832" w:rsidRPr="00F9086C" w:rsidP="00820D01" w14:paraId="22E6FDBA" w14:textId="608149C1">
            <w:pPr>
              <w:jc w:val="center"/>
              <w:rPr>
                <w:rFonts w:ascii="Times New Roman" w:hAnsi="Times New Roman" w:cs="Times New Roman"/>
                <w:sz w:val="18"/>
                <w:szCs w:val="18"/>
              </w:rPr>
            </w:pPr>
            <w:r>
              <w:rPr>
                <w:rFonts w:ascii="Times New Roman" w:hAnsi="Times New Roman" w:cs="Times New Roman"/>
                <w:sz w:val="18"/>
                <w:szCs w:val="18"/>
              </w:rPr>
              <w:t>197</w:t>
            </w:r>
          </w:p>
        </w:tc>
        <w:tc>
          <w:tcPr>
            <w:tcW w:w="1363" w:type="dxa"/>
            <w:vAlign w:val="center"/>
          </w:tcPr>
          <w:p w:rsidR="009A1832" w:rsidRPr="00F9086C" w:rsidP="00820D01" w14:paraId="12A08CAF" w14:textId="13645DD1">
            <w:pPr>
              <w:jc w:val="center"/>
              <w:rPr>
                <w:rFonts w:ascii="Times New Roman" w:hAnsi="Times New Roman" w:cs="Times New Roman"/>
                <w:sz w:val="18"/>
                <w:szCs w:val="18"/>
              </w:rPr>
            </w:pPr>
            <w:r w:rsidRPr="00F9086C">
              <w:rPr>
                <w:rFonts w:ascii="Times New Roman" w:hAnsi="Times New Roman" w:cs="Times New Roman"/>
                <w:sz w:val="18"/>
                <w:szCs w:val="18"/>
              </w:rPr>
              <w:t>78.32</w:t>
            </w:r>
          </w:p>
        </w:tc>
        <w:tc>
          <w:tcPr>
            <w:tcW w:w="1118" w:type="dxa"/>
            <w:vAlign w:val="center"/>
          </w:tcPr>
          <w:p w:rsidR="009A1832" w:rsidRPr="00F9086C" w:rsidP="00820D01" w14:paraId="3441CD52" w14:textId="03FFE343">
            <w:pPr>
              <w:jc w:val="center"/>
              <w:rPr>
                <w:rFonts w:ascii="Times New Roman" w:hAnsi="Times New Roman" w:cs="Times New Roman"/>
                <w:sz w:val="18"/>
                <w:szCs w:val="18"/>
              </w:rPr>
            </w:pPr>
            <w:r>
              <w:rPr>
                <w:rFonts w:ascii="Times New Roman" w:hAnsi="Times New Roman" w:cs="Times New Roman"/>
                <w:sz w:val="18"/>
                <w:szCs w:val="18"/>
              </w:rPr>
              <w:t>15,429</w:t>
            </w:r>
          </w:p>
        </w:tc>
      </w:tr>
    </w:tbl>
    <w:p w:rsidR="009A1832" w:rsidRPr="00250910" w:rsidP="00B866E8" w14:paraId="099375BD" w14:textId="77777777">
      <w:pPr>
        <w:spacing w:line="240" w:lineRule="auto"/>
        <w:rPr>
          <w:rFonts w:ascii="Times New Roman" w:hAnsi="Times New Roman" w:cs="Times New Roman"/>
          <w:sz w:val="24"/>
          <w:szCs w:val="24"/>
        </w:rPr>
      </w:pPr>
    </w:p>
    <w:p w:rsidR="001C3DFB" w:rsidRPr="00250910" w:rsidP="00B866E8" w14:paraId="3FFADB9D" w14:textId="6735D197">
      <w:pPr>
        <w:spacing w:line="240" w:lineRule="auto"/>
        <w:rPr>
          <w:rFonts w:ascii="Times New Roman" w:hAnsi="Times New Roman" w:cs="Times New Roman"/>
          <w:sz w:val="24"/>
          <w:szCs w:val="24"/>
        </w:rPr>
      </w:pPr>
      <w:bookmarkStart w:id="4" w:name="_Hlk135053309"/>
      <w:r>
        <w:rPr>
          <w:rFonts w:ascii="Times New Roman" w:hAnsi="Times New Roman" w:cs="Times New Roman"/>
          <w:i/>
          <w:iCs/>
          <w:sz w:val="24"/>
          <w:szCs w:val="24"/>
          <w:u w:val="single"/>
        </w:rPr>
        <w:t xml:space="preserve">Updating the comprehensive assessment for PHP </w:t>
      </w:r>
      <w:r w:rsidR="00507501">
        <w:rPr>
          <w:rFonts w:ascii="Times New Roman" w:hAnsi="Times New Roman" w:cs="Times New Roman"/>
          <w:i/>
          <w:iCs/>
          <w:sz w:val="24"/>
          <w:szCs w:val="24"/>
          <w:u w:val="single"/>
        </w:rPr>
        <w:t xml:space="preserve">and IOP </w:t>
      </w:r>
      <w:r>
        <w:rPr>
          <w:rFonts w:ascii="Times New Roman" w:hAnsi="Times New Roman" w:cs="Times New Roman"/>
          <w:i/>
          <w:iCs/>
          <w:sz w:val="24"/>
          <w:szCs w:val="24"/>
          <w:u w:val="single"/>
        </w:rPr>
        <w:t>clients:</w:t>
      </w:r>
      <w:r>
        <w:rPr>
          <w:rFonts w:ascii="Times New Roman" w:hAnsi="Times New Roman" w:cs="Times New Roman"/>
          <w:i/>
          <w:iCs/>
          <w:sz w:val="24"/>
          <w:szCs w:val="24"/>
        </w:rPr>
        <w:t xml:space="preserve"> </w:t>
      </w:r>
      <w:r w:rsidRPr="00250910" w:rsidR="002B1953">
        <w:rPr>
          <w:rFonts w:ascii="Times New Roman" w:hAnsi="Times New Roman" w:cs="Times New Roman"/>
          <w:sz w:val="24"/>
          <w:szCs w:val="24"/>
        </w:rPr>
        <w:t>Additionally, u</w:t>
      </w:r>
      <w:r w:rsidRPr="00250910">
        <w:rPr>
          <w:rFonts w:ascii="Times New Roman" w:hAnsi="Times New Roman" w:cs="Times New Roman"/>
          <w:sz w:val="24"/>
          <w:szCs w:val="24"/>
        </w:rPr>
        <w:t>nder §</w:t>
      </w:r>
      <w:r w:rsidR="0036436D">
        <w:rPr>
          <w:rFonts w:ascii="Times New Roman" w:hAnsi="Times New Roman" w:cs="Times New Roman"/>
          <w:sz w:val="24"/>
          <w:szCs w:val="24"/>
        </w:rPr>
        <w:t xml:space="preserve"> </w:t>
      </w:r>
      <w:r w:rsidRPr="00250910">
        <w:rPr>
          <w:rFonts w:ascii="Times New Roman" w:hAnsi="Times New Roman" w:cs="Times New Roman"/>
          <w:sz w:val="24"/>
          <w:szCs w:val="24"/>
        </w:rPr>
        <w:t>485.914(d)(</w:t>
      </w:r>
      <w:r w:rsidR="00AC0564">
        <w:rPr>
          <w:rFonts w:ascii="Times New Roman" w:hAnsi="Times New Roman" w:cs="Times New Roman"/>
          <w:sz w:val="24"/>
          <w:szCs w:val="24"/>
        </w:rPr>
        <w:t>2</w:t>
      </w:r>
      <w:r w:rsidRPr="00250910">
        <w:rPr>
          <w:rFonts w:ascii="Times New Roman" w:hAnsi="Times New Roman" w:cs="Times New Roman"/>
          <w:sz w:val="24"/>
          <w:szCs w:val="24"/>
        </w:rPr>
        <w:t xml:space="preserve">), each client admitted for PHP </w:t>
      </w:r>
      <w:r w:rsidR="00507501">
        <w:rPr>
          <w:rFonts w:ascii="Times New Roman" w:hAnsi="Times New Roman" w:cs="Times New Roman"/>
          <w:sz w:val="24"/>
          <w:szCs w:val="24"/>
        </w:rPr>
        <w:t xml:space="preserve">or IOP </w:t>
      </w:r>
      <w:r w:rsidRPr="00250910">
        <w:rPr>
          <w:rFonts w:ascii="Times New Roman" w:hAnsi="Times New Roman" w:cs="Times New Roman"/>
          <w:sz w:val="24"/>
          <w:szCs w:val="24"/>
        </w:rPr>
        <w:t xml:space="preserve">services will </w:t>
      </w:r>
      <w:r w:rsidRPr="00250910" w:rsidR="002B1953">
        <w:rPr>
          <w:rFonts w:ascii="Times New Roman" w:hAnsi="Times New Roman" w:cs="Times New Roman"/>
          <w:sz w:val="24"/>
          <w:szCs w:val="24"/>
        </w:rPr>
        <w:t xml:space="preserve">also </w:t>
      </w:r>
      <w:r w:rsidRPr="00250910">
        <w:rPr>
          <w:rFonts w:ascii="Times New Roman" w:hAnsi="Times New Roman" w:cs="Times New Roman"/>
          <w:sz w:val="24"/>
          <w:szCs w:val="24"/>
        </w:rPr>
        <w:t>receive assessment updates</w:t>
      </w:r>
      <w:r w:rsidRPr="00250910" w:rsidR="002B1953">
        <w:rPr>
          <w:rFonts w:ascii="Times New Roman" w:hAnsi="Times New Roman" w:cs="Times New Roman"/>
          <w:sz w:val="24"/>
          <w:szCs w:val="24"/>
        </w:rPr>
        <w:t xml:space="preserve"> every 30 days</w:t>
      </w:r>
      <w:r w:rsidRPr="00250910">
        <w:rPr>
          <w:rFonts w:ascii="Times New Roman" w:hAnsi="Times New Roman" w:cs="Times New Roman"/>
          <w:sz w:val="24"/>
          <w:szCs w:val="24"/>
        </w:rPr>
        <w:t xml:space="preserve">. However, under </w:t>
      </w:r>
      <w:r w:rsidRPr="00250910" w:rsidR="002B1953">
        <w:rPr>
          <w:rFonts w:ascii="Times New Roman" w:hAnsi="Times New Roman" w:cs="Times New Roman"/>
          <w:sz w:val="24"/>
          <w:szCs w:val="24"/>
        </w:rPr>
        <w:t>§</w:t>
      </w:r>
      <w:r>
        <w:rPr>
          <w:rFonts w:ascii="Times New Roman" w:hAnsi="Times New Roman" w:cs="Times New Roman"/>
          <w:sz w:val="24"/>
          <w:szCs w:val="24"/>
        </w:rPr>
        <w:t xml:space="preserve"> </w:t>
      </w:r>
      <w:r w:rsidRPr="00250910">
        <w:rPr>
          <w:rFonts w:ascii="Times New Roman" w:hAnsi="Times New Roman" w:cs="Times New Roman"/>
          <w:sz w:val="24"/>
          <w:szCs w:val="24"/>
        </w:rPr>
        <w:t>424.24(e)</w:t>
      </w:r>
      <w:r w:rsidR="00D67F37">
        <w:rPr>
          <w:rFonts w:ascii="Times New Roman" w:hAnsi="Times New Roman" w:cs="Times New Roman"/>
          <w:sz w:val="24"/>
          <w:szCs w:val="24"/>
        </w:rPr>
        <w:t>,</w:t>
      </w:r>
      <w:r w:rsidRPr="00250910">
        <w:rPr>
          <w:rFonts w:ascii="Times New Roman" w:hAnsi="Times New Roman" w:cs="Times New Roman"/>
          <w:sz w:val="24"/>
          <w:szCs w:val="24"/>
        </w:rPr>
        <w:t xml:space="preserve"> the CMHC is required to update </w:t>
      </w:r>
      <w:r w:rsidR="00F77EC1">
        <w:rPr>
          <w:rFonts w:ascii="Times New Roman" w:hAnsi="Times New Roman" w:cs="Times New Roman"/>
          <w:sz w:val="24"/>
          <w:szCs w:val="24"/>
        </w:rPr>
        <w:t xml:space="preserve">the </w:t>
      </w:r>
      <w:r w:rsidRPr="00250910">
        <w:rPr>
          <w:rFonts w:ascii="Times New Roman" w:hAnsi="Times New Roman" w:cs="Times New Roman"/>
          <w:sz w:val="24"/>
          <w:szCs w:val="24"/>
        </w:rPr>
        <w:t xml:space="preserve">PHP </w:t>
      </w:r>
      <w:r w:rsidR="00507501">
        <w:rPr>
          <w:rFonts w:ascii="Times New Roman" w:hAnsi="Times New Roman" w:cs="Times New Roman"/>
          <w:sz w:val="24"/>
          <w:szCs w:val="24"/>
        </w:rPr>
        <w:t xml:space="preserve">or IOP </w:t>
      </w:r>
      <w:r w:rsidRPr="00250910">
        <w:rPr>
          <w:rFonts w:ascii="Times New Roman" w:hAnsi="Times New Roman" w:cs="Times New Roman"/>
          <w:sz w:val="24"/>
          <w:szCs w:val="24"/>
        </w:rPr>
        <w:t xml:space="preserve">client’s recertification and plan of treatment every 30 days. To update the recertification and plan of treatment, the CMHC would need to update the client’s assessment. </w:t>
      </w:r>
      <w:r w:rsidRPr="00250910" w:rsidR="000E14E8">
        <w:rPr>
          <w:rFonts w:ascii="Times New Roman" w:hAnsi="Times New Roman" w:cs="Times New Roman"/>
          <w:sz w:val="24"/>
          <w:szCs w:val="24"/>
        </w:rPr>
        <w:t>Therefore,</w:t>
      </w:r>
      <w:r w:rsidRPr="00250910">
        <w:rPr>
          <w:rFonts w:ascii="Times New Roman" w:hAnsi="Times New Roman" w:cs="Times New Roman"/>
          <w:sz w:val="24"/>
          <w:szCs w:val="24"/>
        </w:rPr>
        <w:t xml:space="preserve"> the assessment update requirements at §</w:t>
      </w:r>
      <w:r>
        <w:rPr>
          <w:rFonts w:ascii="Times New Roman" w:hAnsi="Times New Roman" w:cs="Times New Roman"/>
          <w:sz w:val="24"/>
          <w:szCs w:val="24"/>
        </w:rPr>
        <w:t xml:space="preserve"> </w:t>
      </w:r>
      <w:r w:rsidRPr="00250910">
        <w:rPr>
          <w:rFonts w:ascii="Times New Roman" w:hAnsi="Times New Roman" w:cs="Times New Roman"/>
          <w:sz w:val="24"/>
          <w:szCs w:val="24"/>
        </w:rPr>
        <w:t xml:space="preserve">485.914(d)(3) would not impose </w:t>
      </w:r>
      <w:r w:rsidRPr="00F77EC1" w:rsidR="00F77EC1">
        <w:rPr>
          <w:rFonts w:ascii="Times New Roman" w:hAnsi="Times New Roman" w:cs="Times New Roman"/>
          <w:sz w:val="24"/>
          <w:szCs w:val="24"/>
        </w:rPr>
        <w:t>a burden because the CMHC would already perform an assessment update every 30 days to meet the plan of care update requirements necessary</w:t>
      </w:r>
      <w:r w:rsidRPr="00250910" w:rsidR="002B1953">
        <w:rPr>
          <w:rFonts w:ascii="Times New Roman" w:hAnsi="Times New Roman" w:cs="Times New Roman"/>
          <w:sz w:val="24"/>
          <w:szCs w:val="24"/>
        </w:rPr>
        <w:t xml:space="preserve"> for Medicare payment. In short, the </w:t>
      </w:r>
      <w:r w:rsidRPr="00250910" w:rsidR="000E14E8">
        <w:rPr>
          <w:rFonts w:ascii="Times New Roman" w:hAnsi="Times New Roman" w:cs="Times New Roman"/>
          <w:sz w:val="24"/>
          <w:szCs w:val="24"/>
        </w:rPr>
        <w:t>30-day</w:t>
      </w:r>
      <w:r w:rsidRPr="00250910" w:rsidR="002B1953">
        <w:rPr>
          <w:rFonts w:ascii="Times New Roman" w:hAnsi="Times New Roman" w:cs="Times New Roman"/>
          <w:sz w:val="24"/>
          <w:szCs w:val="24"/>
        </w:rPr>
        <w:t xml:space="preserve"> assessment update would be performed in the absence of the regulation at §</w:t>
      </w:r>
      <w:r w:rsidR="00D67F37">
        <w:rPr>
          <w:rFonts w:ascii="Times New Roman" w:hAnsi="Times New Roman" w:cs="Times New Roman"/>
          <w:sz w:val="24"/>
          <w:szCs w:val="24"/>
        </w:rPr>
        <w:t xml:space="preserve"> </w:t>
      </w:r>
      <w:r w:rsidRPr="00250910" w:rsidR="002B1953">
        <w:rPr>
          <w:rFonts w:ascii="Times New Roman" w:hAnsi="Times New Roman" w:cs="Times New Roman"/>
          <w:sz w:val="24"/>
          <w:szCs w:val="24"/>
        </w:rPr>
        <w:t>485.914(d)(</w:t>
      </w:r>
      <w:r w:rsidR="00AC0564">
        <w:rPr>
          <w:rFonts w:ascii="Times New Roman" w:hAnsi="Times New Roman" w:cs="Times New Roman"/>
          <w:sz w:val="24"/>
          <w:szCs w:val="24"/>
        </w:rPr>
        <w:t>2</w:t>
      </w:r>
      <w:r w:rsidRPr="00250910" w:rsidR="002B1953">
        <w:rPr>
          <w:rFonts w:ascii="Times New Roman" w:hAnsi="Times New Roman" w:cs="Times New Roman"/>
          <w:sz w:val="24"/>
          <w:szCs w:val="24"/>
        </w:rPr>
        <w:t>)</w:t>
      </w:r>
      <w:r w:rsidR="00F77EC1">
        <w:rPr>
          <w:rFonts w:ascii="Times New Roman" w:hAnsi="Times New Roman" w:cs="Times New Roman"/>
          <w:sz w:val="24"/>
          <w:szCs w:val="24"/>
        </w:rPr>
        <w:t>,</w:t>
      </w:r>
      <w:r w:rsidRPr="00250910" w:rsidR="002B1953">
        <w:rPr>
          <w:rFonts w:ascii="Times New Roman" w:hAnsi="Times New Roman" w:cs="Times New Roman"/>
          <w:sz w:val="24"/>
          <w:szCs w:val="24"/>
        </w:rPr>
        <w:t xml:space="preserve"> and, as such, the burden associated with it is exempt from the PRA.</w:t>
      </w:r>
      <w:r w:rsidRPr="00250910">
        <w:rPr>
          <w:rFonts w:ascii="Times New Roman" w:hAnsi="Times New Roman" w:cs="Times New Roman"/>
          <w:sz w:val="24"/>
          <w:szCs w:val="24"/>
        </w:rPr>
        <w:t xml:space="preserve"> </w:t>
      </w:r>
    </w:p>
    <w:bookmarkEnd w:id="4"/>
    <w:p w:rsidR="00B65E24" w:rsidP="00F9086C" w14:paraId="6D7F5D27" w14:textId="16B683CC">
      <w:pPr>
        <w:spacing w:line="240" w:lineRule="auto"/>
        <w:rPr>
          <w:rFonts w:ascii="Times New Roman" w:hAnsi="Times New Roman" w:cs="Times New Roman"/>
          <w:i/>
          <w:iCs/>
          <w:sz w:val="24"/>
          <w:szCs w:val="24"/>
        </w:rPr>
      </w:pPr>
      <w:r>
        <w:rPr>
          <w:rFonts w:ascii="Times New Roman" w:hAnsi="Times New Roman" w:cs="Times New Roman"/>
          <w:i/>
          <w:iCs/>
          <w:sz w:val="24"/>
          <w:szCs w:val="24"/>
          <w:u w:val="single"/>
        </w:rPr>
        <w:t>Discharge or transfer of the client:</w:t>
      </w:r>
      <w:r>
        <w:rPr>
          <w:rFonts w:ascii="Times New Roman" w:hAnsi="Times New Roman" w:cs="Times New Roman"/>
          <w:i/>
          <w:iCs/>
          <w:sz w:val="24"/>
          <w:szCs w:val="24"/>
        </w:rPr>
        <w:t xml:space="preserve"> </w:t>
      </w:r>
      <w:r w:rsidRPr="00250910" w:rsidR="001C3DFB">
        <w:rPr>
          <w:rFonts w:ascii="Times New Roman" w:hAnsi="Times New Roman" w:cs="Times New Roman"/>
          <w:sz w:val="24"/>
          <w:szCs w:val="24"/>
        </w:rPr>
        <w:t>Section 485.914(e) requires that, if the client were transferred to another facility, the CMHC is required to forward a copy of the client’s CMHC discharge summary and clinical record, if requested, to that facility. If a client is discharged from the CMHC because of</w:t>
      </w:r>
      <w:r w:rsidRPr="00250910" w:rsidR="008920F2">
        <w:rPr>
          <w:rFonts w:ascii="Times New Roman" w:hAnsi="Times New Roman" w:cs="Times New Roman"/>
          <w:sz w:val="24"/>
          <w:szCs w:val="24"/>
        </w:rPr>
        <w:t xml:space="preserve"> </w:t>
      </w:r>
      <w:r w:rsidRPr="00250910" w:rsidR="001C3DFB">
        <w:rPr>
          <w:rFonts w:ascii="Times New Roman" w:hAnsi="Times New Roman" w:cs="Times New Roman"/>
          <w:sz w:val="24"/>
          <w:szCs w:val="24"/>
        </w:rPr>
        <w:t xml:space="preserve">non-compliance with the treatment plan or refusal of services from the CMHC, the CMHC </w:t>
      </w:r>
      <w:r w:rsidR="00F77EC1">
        <w:rPr>
          <w:rFonts w:ascii="Times New Roman" w:hAnsi="Times New Roman" w:cs="Times New Roman"/>
          <w:sz w:val="24"/>
          <w:szCs w:val="24"/>
        </w:rPr>
        <w:t>must</w:t>
      </w:r>
      <w:r w:rsidRPr="00250910" w:rsidR="001C3DFB">
        <w:rPr>
          <w:rFonts w:ascii="Times New Roman" w:hAnsi="Times New Roman" w:cs="Times New Roman"/>
          <w:sz w:val="24"/>
          <w:szCs w:val="24"/>
        </w:rPr>
        <w:t xml:space="preserve"> provide a copy of the client’s discharge summary and clinical record, if requested, to the client's primary health care provider. The burden associated with this requirement is the time it takes to forward the discharge summary and clinical record if requested. This requirement is considered to be a usual and customary business practice under 5 CFR 1320.3(b)(2) and, as such, the burden associated with it is exempt from the PRA.</w:t>
      </w:r>
    </w:p>
    <w:p w:rsidR="001C3DFB" w:rsidRPr="00335F70" w:rsidP="00083599" w14:paraId="2F283A21" w14:textId="22F35E8F">
      <w:pPr>
        <w:pStyle w:val="Heading5"/>
      </w:pPr>
      <w:r w:rsidRPr="00335F70">
        <w:t>§</w:t>
      </w:r>
      <w:r w:rsidRPr="00335F70" w:rsidR="00EC7DEA">
        <w:t xml:space="preserve"> </w:t>
      </w:r>
      <w:r w:rsidRPr="00335F70">
        <w:t>485.916 Condition of Participation:  Treatment Team, Active Treatment Plan, and Coordination of Services</w:t>
      </w:r>
    </w:p>
    <w:p w:rsidR="001C3DFB" w:rsidRPr="00250910" w:rsidP="00B866E8" w14:paraId="354ADC41" w14:textId="368D7EA2">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Section 485.916(b) requires all CMHC services furnished to clients and their families to follow a written active treatment plan established by the interdisciplinary treatment team. The CMHC </w:t>
      </w:r>
      <w:r w:rsidR="00C740B5">
        <w:rPr>
          <w:rFonts w:ascii="Times New Roman" w:hAnsi="Times New Roman" w:cs="Times New Roman"/>
          <w:sz w:val="24"/>
          <w:szCs w:val="24"/>
        </w:rPr>
        <w:t>must</w:t>
      </w:r>
      <w:r w:rsidRPr="00250910">
        <w:rPr>
          <w:rFonts w:ascii="Times New Roman" w:hAnsi="Times New Roman" w:cs="Times New Roman"/>
          <w:sz w:val="24"/>
          <w:szCs w:val="24"/>
        </w:rPr>
        <w:t xml:space="preserve"> ensure that each client and representative receives education provided by the CMHC, as appropriate, for the care and services identified in the active treatment plan.</w:t>
      </w:r>
    </w:p>
    <w:p w:rsidR="00CB5A40" w:rsidP="00B866E8" w14:paraId="71F40165" w14:textId="6D3FCE1D">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Developing the active treatment plan:</w:t>
      </w:r>
      <w:r w:rsidR="000D58A3">
        <w:rPr>
          <w:rFonts w:ascii="Times New Roman" w:hAnsi="Times New Roman" w:cs="Times New Roman"/>
          <w:sz w:val="24"/>
          <w:szCs w:val="24"/>
        </w:rPr>
        <w:t xml:space="preserve"> </w:t>
      </w:r>
      <w:r w:rsidRPr="00250910" w:rsidR="001C3DFB">
        <w:rPr>
          <w:rFonts w:ascii="Times New Roman" w:hAnsi="Times New Roman" w:cs="Times New Roman"/>
          <w:sz w:val="24"/>
          <w:szCs w:val="24"/>
        </w:rPr>
        <w:t xml:space="preserve">The </w:t>
      </w:r>
      <w:r w:rsidR="00AC0564">
        <w:rPr>
          <w:rFonts w:ascii="Times New Roman" w:hAnsi="Times New Roman" w:cs="Times New Roman"/>
          <w:sz w:val="24"/>
          <w:szCs w:val="24"/>
        </w:rPr>
        <w:t>requirements</w:t>
      </w:r>
      <w:r w:rsidRPr="00250910" w:rsidR="00AC0564">
        <w:rPr>
          <w:rFonts w:ascii="Times New Roman" w:hAnsi="Times New Roman" w:cs="Times New Roman"/>
          <w:sz w:val="24"/>
          <w:szCs w:val="24"/>
        </w:rPr>
        <w:t xml:space="preserve"> </w:t>
      </w:r>
      <w:r w:rsidRPr="00250910" w:rsidR="001C3DFB">
        <w:rPr>
          <w:rFonts w:ascii="Times New Roman" w:hAnsi="Times New Roman" w:cs="Times New Roman"/>
          <w:sz w:val="24"/>
          <w:szCs w:val="24"/>
        </w:rPr>
        <w:t>at §</w:t>
      </w:r>
      <w:r w:rsidR="00AC0564">
        <w:rPr>
          <w:rFonts w:ascii="Times New Roman" w:hAnsi="Times New Roman" w:cs="Times New Roman"/>
          <w:sz w:val="24"/>
          <w:szCs w:val="24"/>
        </w:rPr>
        <w:t xml:space="preserve"> </w:t>
      </w:r>
      <w:r w:rsidRPr="00250910" w:rsidR="001C3DFB">
        <w:rPr>
          <w:rFonts w:ascii="Times New Roman" w:hAnsi="Times New Roman" w:cs="Times New Roman"/>
          <w:sz w:val="24"/>
          <w:szCs w:val="24"/>
        </w:rPr>
        <w:t xml:space="preserve">485.916(c) specify the minimum elements that the active treatment plan must include. </w:t>
      </w:r>
      <w:r>
        <w:rPr>
          <w:rFonts w:ascii="Times New Roman" w:hAnsi="Times New Roman" w:cs="Times New Roman"/>
          <w:sz w:val="24"/>
          <w:szCs w:val="24"/>
        </w:rPr>
        <w:t xml:space="preserve">We estimate that developing an active treatment plan will take a </w:t>
      </w:r>
      <w:r w:rsidR="006B13D4">
        <w:rPr>
          <w:rFonts w:ascii="Times New Roman" w:hAnsi="Times New Roman" w:cs="Times New Roman"/>
          <w:sz w:val="24"/>
          <w:szCs w:val="24"/>
        </w:rPr>
        <w:t>Registered Nurse</w:t>
      </w:r>
      <w:r>
        <w:rPr>
          <w:rFonts w:ascii="Times New Roman" w:hAnsi="Times New Roman" w:cs="Times New Roman"/>
          <w:sz w:val="24"/>
          <w:szCs w:val="24"/>
        </w:rPr>
        <w:t xml:space="preserve"> approximately .166</w:t>
      </w:r>
      <w:r w:rsidR="00811537">
        <w:rPr>
          <w:rFonts w:ascii="Times New Roman" w:hAnsi="Times New Roman" w:cs="Times New Roman"/>
          <w:sz w:val="24"/>
          <w:szCs w:val="24"/>
        </w:rPr>
        <w:t>7</w:t>
      </w:r>
      <w:r>
        <w:rPr>
          <w:rFonts w:ascii="Times New Roman" w:hAnsi="Times New Roman" w:cs="Times New Roman"/>
          <w:sz w:val="24"/>
          <w:szCs w:val="24"/>
        </w:rPr>
        <w:t xml:space="preserve"> hours, or 10 minutes per client, for a total annual burden of 246 hours (.166</w:t>
      </w:r>
      <w:r w:rsidR="00811537">
        <w:rPr>
          <w:rFonts w:ascii="Times New Roman" w:hAnsi="Times New Roman" w:cs="Times New Roman"/>
          <w:sz w:val="24"/>
          <w:szCs w:val="24"/>
        </w:rPr>
        <w:t>7</w:t>
      </w:r>
      <w:r>
        <w:rPr>
          <w:rFonts w:ascii="Times New Roman" w:hAnsi="Times New Roman" w:cs="Times New Roman"/>
          <w:sz w:val="24"/>
          <w:szCs w:val="24"/>
        </w:rPr>
        <w:t xml:space="preserve"> </w:t>
      </w:r>
      <w:r w:rsidR="00D36FA4">
        <w:rPr>
          <w:rFonts w:ascii="Times New Roman" w:hAnsi="Times New Roman" w:cs="Times New Roman"/>
          <w:sz w:val="24"/>
          <w:szCs w:val="24"/>
        </w:rPr>
        <w:t>hr</w:t>
      </w:r>
      <w:r>
        <w:rPr>
          <w:rFonts w:ascii="Times New Roman" w:hAnsi="Times New Roman" w:cs="Times New Roman"/>
          <w:sz w:val="24"/>
          <w:szCs w:val="24"/>
        </w:rPr>
        <w:t xml:space="preserve"> x 1,475 clients). The estimated cost associated with this requirement is $19,266.72 (246 </w:t>
      </w:r>
      <w:r w:rsidR="00D36FA4">
        <w:rPr>
          <w:rFonts w:ascii="Times New Roman" w:hAnsi="Times New Roman" w:cs="Times New Roman"/>
          <w:sz w:val="24"/>
          <w:szCs w:val="24"/>
        </w:rPr>
        <w:t>hr</w:t>
      </w:r>
      <w:r>
        <w:rPr>
          <w:rFonts w:ascii="Times New Roman" w:hAnsi="Times New Roman" w:cs="Times New Roman"/>
          <w:sz w:val="24"/>
          <w:szCs w:val="24"/>
        </w:rPr>
        <w:t xml:space="preserve"> x 78.32).</w:t>
      </w:r>
    </w:p>
    <w:p w:rsidR="00857459" w:rsidP="00B866E8" w14:paraId="05E3AE0D" w14:textId="2FB399A4">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Updating the active treatment plan:</w:t>
      </w:r>
      <w:r>
        <w:rPr>
          <w:rFonts w:ascii="Times New Roman" w:hAnsi="Times New Roman" w:cs="Times New Roman"/>
          <w:i/>
          <w:iCs/>
          <w:sz w:val="24"/>
          <w:szCs w:val="24"/>
        </w:rPr>
        <w:t xml:space="preserve"> </w:t>
      </w:r>
      <w:r w:rsidRPr="00250910" w:rsidR="001C3DFB">
        <w:rPr>
          <w:rFonts w:ascii="Times New Roman" w:hAnsi="Times New Roman" w:cs="Times New Roman"/>
          <w:sz w:val="24"/>
          <w:szCs w:val="24"/>
        </w:rPr>
        <w:t xml:space="preserve">In addition, </w:t>
      </w:r>
      <w:r w:rsidR="00AC0564">
        <w:rPr>
          <w:rFonts w:ascii="Times New Roman" w:hAnsi="Times New Roman" w:cs="Times New Roman"/>
          <w:sz w:val="24"/>
          <w:szCs w:val="24"/>
        </w:rPr>
        <w:t>at</w:t>
      </w:r>
      <w:r w:rsidRPr="00250910" w:rsidR="00AC0564">
        <w:rPr>
          <w:rFonts w:ascii="Times New Roman" w:hAnsi="Times New Roman" w:cs="Times New Roman"/>
          <w:sz w:val="24"/>
          <w:szCs w:val="24"/>
        </w:rPr>
        <w:t xml:space="preserve"> </w:t>
      </w:r>
      <w:r w:rsidRPr="00250910" w:rsidR="001C3DFB">
        <w:rPr>
          <w:rFonts w:ascii="Times New Roman" w:hAnsi="Times New Roman" w:cs="Times New Roman"/>
          <w:sz w:val="24"/>
          <w:szCs w:val="24"/>
        </w:rPr>
        <w:t>§</w:t>
      </w:r>
      <w:r w:rsidR="00AC0564">
        <w:rPr>
          <w:rFonts w:ascii="Times New Roman" w:hAnsi="Times New Roman" w:cs="Times New Roman"/>
          <w:sz w:val="24"/>
          <w:szCs w:val="24"/>
        </w:rPr>
        <w:t xml:space="preserve"> </w:t>
      </w:r>
      <w:r w:rsidRPr="00250910" w:rsidR="001C3DFB">
        <w:rPr>
          <w:rFonts w:ascii="Times New Roman" w:hAnsi="Times New Roman" w:cs="Times New Roman"/>
          <w:sz w:val="24"/>
          <w:szCs w:val="24"/>
        </w:rPr>
        <w:t xml:space="preserve">485.916(d), </w:t>
      </w:r>
      <w:bookmarkStart w:id="5" w:name="_Hlk135059294"/>
      <w:r w:rsidRPr="00250910" w:rsidR="001C3DFB">
        <w:rPr>
          <w:rFonts w:ascii="Times New Roman" w:hAnsi="Times New Roman" w:cs="Times New Roman"/>
          <w:sz w:val="24"/>
          <w:szCs w:val="24"/>
        </w:rPr>
        <w:t xml:space="preserve">the interdisciplinary team </w:t>
      </w:r>
      <w:r w:rsidR="00C740B5">
        <w:rPr>
          <w:rFonts w:ascii="Times New Roman" w:hAnsi="Times New Roman" w:cs="Times New Roman"/>
          <w:sz w:val="24"/>
          <w:szCs w:val="24"/>
        </w:rPr>
        <w:t>must</w:t>
      </w:r>
      <w:r w:rsidRPr="00250910" w:rsidR="001C3DFB">
        <w:rPr>
          <w:rFonts w:ascii="Times New Roman" w:hAnsi="Times New Roman" w:cs="Times New Roman"/>
          <w:sz w:val="24"/>
          <w:szCs w:val="24"/>
        </w:rPr>
        <w:t xml:space="preserve"> review, revise, and document the active treatment plan as frequently as the client’s condition requires, but no less frequently than every 30 calendar days. A revised active treatment plan must include information from the client's updated comprehensive assessment and must document the client’s progress toward the outcomes specified in the active treatment plan.</w:t>
      </w:r>
      <w:bookmarkEnd w:id="5"/>
      <w:r w:rsidRPr="00250910" w:rsidR="001C3DFB">
        <w:rPr>
          <w:rFonts w:ascii="Times New Roman" w:hAnsi="Times New Roman" w:cs="Times New Roman"/>
          <w:sz w:val="24"/>
          <w:szCs w:val="24"/>
        </w:rPr>
        <w:t xml:space="preserve"> </w:t>
      </w:r>
      <w:r>
        <w:rPr>
          <w:rFonts w:ascii="Times New Roman" w:hAnsi="Times New Roman" w:cs="Times New Roman"/>
          <w:sz w:val="24"/>
          <w:szCs w:val="24"/>
        </w:rPr>
        <w:t>W</w:t>
      </w:r>
      <w:r w:rsidR="002A2D79">
        <w:rPr>
          <w:rFonts w:ascii="Times New Roman" w:hAnsi="Times New Roman" w:cs="Times New Roman"/>
          <w:sz w:val="24"/>
          <w:szCs w:val="24"/>
        </w:rPr>
        <w:t>e estimate that it will take</w:t>
      </w:r>
      <w:r>
        <w:rPr>
          <w:rFonts w:ascii="Times New Roman" w:hAnsi="Times New Roman" w:cs="Times New Roman"/>
          <w:sz w:val="24"/>
          <w:szCs w:val="24"/>
        </w:rPr>
        <w:t xml:space="preserve"> a</w:t>
      </w:r>
      <w:r w:rsidR="002A2D79">
        <w:rPr>
          <w:rFonts w:ascii="Times New Roman" w:hAnsi="Times New Roman" w:cs="Times New Roman"/>
          <w:sz w:val="24"/>
          <w:szCs w:val="24"/>
        </w:rPr>
        <w:t xml:space="preserve"> </w:t>
      </w:r>
      <w:r w:rsidR="006B13D4">
        <w:rPr>
          <w:rFonts w:ascii="Times New Roman" w:hAnsi="Times New Roman" w:cs="Times New Roman"/>
          <w:sz w:val="24"/>
          <w:szCs w:val="24"/>
        </w:rPr>
        <w:t>Registered Nurse</w:t>
      </w:r>
      <w:r w:rsidR="002A2D79">
        <w:rPr>
          <w:rFonts w:ascii="Times New Roman" w:hAnsi="Times New Roman" w:cs="Times New Roman"/>
          <w:sz w:val="24"/>
          <w:szCs w:val="24"/>
        </w:rPr>
        <w:t xml:space="preserve"> </w:t>
      </w:r>
      <w:r w:rsidR="00D7460B">
        <w:rPr>
          <w:rFonts w:ascii="Times New Roman" w:hAnsi="Times New Roman" w:cs="Times New Roman"/>
          <w:sz w:val="24"/>
          <w:szCs w:val="24"/>
        </w:rPr>
        <w:t xml:space="preserve">.0833 hours, or </w:t>
      </w:r>
      <w:r w:rsidR="002A2D79">
        <w:rPr>
          <w:rFonts w:ascii="Times New Roman" w:hAnsi="Times New Roman" w:cs="Times New Roman"/>
          <w:sz w:val="24"/>
          <w:szCs w:val="24"/>
        </w:rPr>
        <w:t>5 minutes to update the active treatment plan with an estimated 2 updates per client</w:t>
      </w:r>
      <w:r>
        <w:rPr>
          <w:rFonts w:ascii="Times New Roman" w:hAnsi="Times New Roman" w:cs="Times New Roman"/>
          <w:sz w:val="24"/>
          <w:szCs w:val="24"/>
        </w:rPr>
        <w:t xml:space="preserve">, or a total of 10 minutes per client. The total annual burden for </w:t>
      </w:r>
      <w:r>
        <w:rPr>
          <w:rFonts w:ascii="Times New Roman" w:hAnsi="Times New Roman" w:cs="Times New Roman"/>
          <w:sz w:val="24"/>
          <w:szCs w:val="24"/>
        </w:rPr>
        <w:t xml:space="preserve">a </w:t>
      </w:r>
      <w:r w:rsidR="006B13D4">
        <w:rPr>
          <w:rFonts w:ascii="Times New Roman" w:hAnsi="Times New Roman" w:cs="Times New Roman"/>
          <w:sz w:val="24"/>
          <w:szCs w:val="24"/>
        </w:rPr>
        <w:t>Registered Nurse</w:t>
      </w:r>
      <w:r>
        <w:rPr>
          <w:rFonts w:ascii="Times New Roman" w:hAnsi="Times New Roman" w:cs="Times New Roman"/>
          <w:sz w:val="24"/>
          <w:szCs w:val="24"/>
        </w:rPr>
        <w:t xml:space="preserve"> to update the active treatment plan is </w:t>
      </w:r>
      <w:r w:rsidR="00D7460B">
        <w:rPr>
          <w:rFonts w:ascii="Times New Roman" w:hAnsi="Times New Roman" w:cs="Times New Roman"/>
          <w:sz w:val="24"/>
          <w:szCs w:val="24"/>
        </w:rPr>
        <w:t>246</w:t>
      </w:r>
      <w:r>
        <w:rPr>
          <w:rFonts w:ascii="Times New Roman" w:hAnsi="Times New Roman" w:cs="Times New Roman"/>
          <w:sz w:val="24"/>
          <w:szCs w:val="24"/>
        </w:rPr>
        <w:t xml:space="preserve"> hours </w:t>
      </w:r>
      <w:r w:rsidR="00D7460B">
        <w:rPr>
          <w:rFonts w:ascii="Times New Roman" w:hAnsi="Times New Roman" w:cs="Times New Roman"/>
          <w:sz w:val="24"/>
          <w:szCs w:val="24"/>
        </w:rPr>
        <w:t xml:space="preserve">((.0833 </w:t>
      </w:r>
      <w:r w:rsidR="00D36FA4">
        <w:rPr>
          <w:rFonts w:ascii="Times New Roman" w:hAnsi="Times New Roman" w:cs="Times New Roman"/>
          <w:sz w:val="24"/>
          <w:szCs w:val="24"/>
        </w:rPr>
        <w:t>hr</w:t>
      </w:r>
      <w:r w:rsidR="00D7460B">
        <w:rPr>
          <w:rFonts w:ascii="Times New Roman" w:hAnsi="Times New Roman" w:cs="Times New Roman"/>
          <w:sz w:val="24"/>
          <w:szCs w:val="24"/>
        </w:rPr>
        <w:t xml:space="preserve"> x 1,475) x 2). The estimated cost associated with this requirement is $19,267 (246 </w:t>
      </w:r>
      <w:r w:rsidR="00D36FA4">
        <w:rPr>
          <w:rFonts w:ascii="Times New Roman" w:hAnsi="Times New Roman" w:cs="Times New Roman"/>
          <w:sz w:val="24"/>
          <w:szCs w:val="24"/>
        </w:rPr>
        <w:t>hr</w:t>
      </w:r>
      <w:r w:rsidR="00D7460B">
        <w:rPr>
          <w:rFonts w:ascii="Times New Roman" w:hAnsi="Times New Roman" w:cs="Times New Roman"/>
          <w:sz w:val="24"/>
          <w:szCs w:val="24"/>
        </w:rPr>
        <w:t xml:space="preserve"> x 78.32).</w:t>
      </w:r>
    </w:p>
    <w:p w:rsidR="00857459" w:rsidRPr="00335F70" w:rsidP="00083599" w14:paraId="4CFCA02B" w14:textId="59FD2066">
      <w:pPr>
        <w:pStyle w:val="Heading5"/>
      </w:pPr>
      <w:r w:rsidRPr="00335F70">
        <w:t xml:space="preserve">Table </w:t>
      </w:r>
      <w:r w:rsidRPr="00335F70" w:rsidR="00895DAA">
        <w:t>8</w:t>
      </w:r>
      <w:r w:rsidRPr="00335F70">
        <w:t xml:space="preserve">. Annual </w:t>
      </w:r>
      <w:r w:rsidRPr="00335F70" w:rsidR="00DC25C3">
        <w:t>B</w:t>
      </w:r>
      <w:r w:rsidRPr="00335F70">
        <w:t xml:space="preserve">urden for </w:t>
      </w:r>
      <w:r w:rsidRPr="00335F70" w:rsidR="00811B18">
        <w:t xml:space="preserve">§ 485.916, </w:t>
      </w:r>
      <w:r w:rsidRPr="00335F70" w:rsidR="007032C3">
        <w:t>Development</w:t>
      </w:r>
      <w:r w:rsidRPr="00335F70" w:rsidR="00DC25C3">
        <w:t xml:space="preserve"> and Updat</w:t>
      </w:r>
      <w:r w:rsidRPr="00335F70" w:rsidR="007032C3">
        <w:t>es to</w:t>
      </w:r>
      <w:r w:rsidRPr="00335F70" w:rsidR="00DC25C3">
        <w:t xml:space="preserve"> a Client’s Active Treatment Plan</w:t>
      </w:r>
    </w:p>
    <w:tbl>
      <w:tblPr>
        <w:tblStyle w:val="TableGrid"/>
        <w:tblW w:w="0" w:type="auto"/>
        <w:tblLook w:val="04A0"/>
      </w:tblPr>
      <w:tblGrid>
        <w:gridCol w:w="1456"/>
        <w:gridCol w:w="1522"/>
        <w:gridCol w:w="1319"/>
        <w:gridCol w:w="1304"/>
        <w:gridCol w:w="1238"/>
        <w:gridCol w:w="1249"/>
        <w:gridCol w:w="1262"/>
      </w:tblGrid>
      <w:tr w14:paraId="41A757F3" w14:textId="77777777" w:rsidTr="003C1673">
        <w:tblPrEx>
          <w:tblW w:w="0" w:type="auto"/>
          <w:tblLook w:val="04A0"/>
        </w:tblPrEx>
        <w:tc>
          <w:tcPr>
            <w:tcW w:w="1456" w:type="dxa"/>
            <w:vAlign w:val="center"/>
          </w:tcPr>
          <w:p w:rsidR="002A2D79" w:rsidRPr="00F9086C" w:rsidP="00F9086C" w14:paraId="67804B52" w14:textId="1B52C83E">
            <w:pPr>
              <w:jc w:val="center"/>
              <w:rPr>
                <w:rFonts w:ascii="Times New Roman" w:hAnsi="Times New Roman" w:cs="Times New Roman"/>
                <w:sz w:val="18"/>
                <w:szCs w:val="18"/>
              </w:rPr>
            </w:pPr>
            <w:r w:rsidRPr="00F9086C">
              <w:rPr>
                <w:rFonts w:ascii="Times New Roman" w:hAnsi="Times New Roman" w:cs="Times New Roman"/>
                <w:sz w:val="18"/>
                <w:szCs w:val="18"/>
              </w:rPr>
              <w:t>Requirement</w:t>
            </w:r>
          </w:p>
        </w:tc>
        <w:tc>
          <w:tcPr>
            <w:tcW w:w="1522" w:type="dxa"/>
            <w:vAlign w:val="center"/>
          </w:tcPr>
          <w:p w:rsidR="002A2D79" w:rsidRPr="00F9086C" w:rsidP="00F9086C" w14:paraId="3FD689D1" w14:textId="563642EF">
            <w:pPr>
              <w:jc w:val="center"/>
              <w:rPr>
                <w:rFonts w:ascii="Times New Roman" w:hAnsi="Times New Roman" w:cs="Times New Roman"/>
                <w:sz w:val="18"/>
                <w:szCs w:val="18"/>
              </w:rPr>
            </w:pPr>
            <w:r w:rsidRPr="00F9086C">
              <w:rPr>
                <w:rFonts w:ascii="Times New Roman" w:hAnsi="Times New Roman" w:cs="Times New Roman"/>
                <w:sz w:val="18"/>
                <w:szCs w:val="18"/>
              </w:rPr>
              <w:t>Respondents</w:t>
            </w:r>
          </w:p>
        </w:tc>
        <w:tc>
          <w:tcPr>
            <w:tcW w:w="1319" w:type="dxa"/>
            <w:vAlign w:val="center"/>
          </w:tcPr>
          <w:p w:rsidR="002A2D79" w:rsidRPr="00F9086C" w:rsidP="00F9086C" w14:paraId="2471E886" w14:textId="44BDA70A">
            <w:pPr>
              <w:jc w:val="center"/>
              <w:rPr>
                <w:rFonts w:ascii="Times New Roman" w:hAnsi="Times New Roman" w:cs="Times New Roman"/>
                <w:sz w:val="18"/>
                <w:szCs w:val="18"/>
              </w:rPr>
            </w:pPr>
            <w:r w:rsidRPr="00F9086C">
              <w:rPr>
                <w:rFonts w:ascii="Times New Roman" w:hAnsi="Times New Roman" w:cs="Times New Roman"/>
                <w:sz w:val="18"/>
                <w:szCs w:val="18"/>
              </w:rPr>
              <w:t>Responses</w:t>
            </w:r>
          </w:p>
        </w:tc>
        <w:tc>
          <w:tcPr>
            <w:tcW w:w="1304" w:type="dxa"/>
            <w:vAlign w:val="center"/>
          </w:tcPr>
          <w:p w:rsidR="002A2D79" w:rsidRPr="00F9086C" w:rsidP="00F9086C" w14:paraId="40F22F1A" w14:textId="4651606A">
            <w:pPr>
              <w:jc w:val="center"/>
              <w:rPr>
                <w:rFonts w:ascii="Times New Roman" w:hAnsi="Times New Roman" w:cs="Times New Roman"/>
                <w:sz w:val="18"/>
                <w:szCs w:val="18"/>
              </w:rPr>
            </w:pPr>
            <w:r w:rsidRPr="00F9086C">
              <w:rPr>
                <w:rFonts w:ascii="Times New Roman" w:hAnsi="Times New Roman" w:cs="Times New Roman"/>
                <w:sz w:val="18"/>
                <w:szCs w:val="18"/>
              </w:rPr>
              <w:t>Time per Response (hr)</w:t>
            </w:r>
          </w:p>
        </w:tc>
        <w:tc>
          <w:tcPr>
            <w:tcW w:w="1238" w:type="dxa"/>
            <w:vAlign w:val="center"/>
          </w:tcPr>
          <w:p w:rsidR="002A2D79" w:rsidRPr="00F9086C" w:rsidP="00F9086C" w14:paraId="2605CACB" w14:textId="54D15819">
            <w:pPr>
              <w:jc w:val="center"/>
              <w:rPr>
                <w:rFonts w:ascii="Times New Roman" w:hAnsi="Times New Roman" w:cs="Times New Roman"/>
                <w:sz w:val="18"/>
                <w:szCs w:val="18"/>
              </w:rPr>
            </w:pPr>
            <w:r w:rsidRPr="00F9086C">
              <w:rPr>
                <w:rFonts w:ascii="Times New Roman" w:hAnsi="Times New Roman" w:cs="Times New Roman"/>
                <w:sz w:val="18"/>
                <w:szCs w:val="18"/>
              </w:rPr>
              <w:t>Total Time (hr)</w:t>
            </w:r>
          </w:p>
        </w:tc>
        <w:tc>
          <w:tcPr>
            <w:tcW w:w="1249" w:type="dxa"/>
            <w:vAlign w:val="center"/>
          </w:tcPr>
          <w:p w:rsidR="002A2D79" w:rsidRPr="00F9086C" w:rsidP="00F9086C" w14:paraId="47419920" w14:textId="134DE0FC">
            <w:pPr>
              <w:jc w:val="center"/>
              <w:rPr>
                <w:rFonts w:ascii="Times New Roman" w:hAnsi="Times New Roman" w:cs="Times New Roman"/>
                <w:sz w:val="18"/>
                <w:szCs w:val="18"/>
              </w:rPr>
            </w:pPr>
            <w:r w:rsidRPr="00F9086C">
              <w:rPr>
                <w:rFonts w:ascii="Times New Roman" w:hAnsi="Times New Roman" w:cs="Times New Roman"/>
                <w:sz w:val="18"/>
                <w:szCs w:val="18"/>
              </w:rPr>
              <w:t>Labor Cost ($/hr)</w:t>
            </w:r>
          </w:p>
        </w:tc>
        <w:tc>
          <w:tcPr>
            <w:tcW w:w="1262" w:type="dxa"/>
            <w:vAlign w:val="center"/>
          </w:tcPr>
          <w:p w:rsidR="002A2D79" w:rsidRPr="00F9086C" w:rsidP="00F9086C" w14:paraId="0365D279"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Cost</w:t>
            </w:r>
          </w:p>
          <w:p w:rsidR="002A2D79" w:rsidRPr="00F9086C" w:rsidP="00F9086C" w14:paraId="3A9C3020" w14:textId="7BCB6685">
            <w:pPr>
              <w:jc w:val="center"/>
              <w:rPr>
                <w:rFonts w:ascii="Times New Roman" w:hAnsi="Times New Roman" w:cs="Times New Roman"/>
                <w:sz w:val="18"/>
                <w:szCs w:val="18"/>
              </w:rPr>
            </w:pPr>
            <w:r w:rsidRPr="00F9086C">
              <w:rPr>
                <w:rFonts w:ascii="Times New Roman" w:hAnsi="Times New Roman" w:cs="Times New Roman"/>
                <w:sz w:val="18"/>
                <w:szCs w:val="18"/>
              </w:rPr>
              <w:t>($)</w:t>
            </w:r>
          </w:p>
        </w:tc>
      </w:tr>
      <w:tr w14:paraId="1A0FC8A7" w14:textId="77777777" w:rsidTr="003C1673">
        <w:tblPrEx>
          <w:tblW w:w="0" w:type="auto"/>
          <w:tblLook w:val="04A0"/>
        </w:tblPrEx>
        <w:tc>
          <w:tcPr>
            <w:tcW w:w="1456" w:type="dxa"/>
            <w:vAlign w:val="center"/>
          </w:tcPr>
          <w:p w:rsidR="00151381" w:rsidRPr="00F9086C" w:rsidP="00F9086C" w14:paraId="317C3A66" w14:textId="174482B7">
            <w:pPr>
              <w:jc w:val="center"/>
              <w:rPr>
                <w:rFonts w:ascii="Times New Roman" w:hAnsi="Times New Roman" w:cs="Times New Roman"/>
                <w:sz w:val="18"/>
                <w:szCs w:val="18"/>
              </w:rPr>
            </w:pPr>
            <w:r w:rsidRPr="00F9086C">
              <w:rPr>
                <w:rFonts w:ascii="Times New Roman" w:hAnsi="Times New Roman" w:cs="Times New Roman"/>
                <w:sz w:val="18"/>
                <w:szCs w:val="18"/>
              </w:rPr>
              <w:t xml:space="preserve">Developing the active treatment plan </w:t>
            </w:r>
          </w:p>
        </w:tc>
        <w:tc>
          <w:tcPr>
            <w:tcW w:w="1522" w:type="dxa"/>
            <w:vAlign w:val="center"/>
          </w:tcPr>
          <w:p w:rsidR="00151381" w:rsidRPr="00F9086C" w:rsidP="00F9086C" w14:paraId="05D91BF2" w14:textId="118DAFE7">
            <w:pPr>
              <w:jc w:val="center"/>
              <w:rPr>
                <w:rFonts w:ascii="Times New Roman" w:hAnsi="Times New Roman" w:cs="Times New Roman"/>
                <w:sz w:val="18"/>
                <w:szCs w:val="18"/>
              </w:rPr>
            </w:pPr>
            <w:r w:rsidRPr="00F9086C">
              <w:rPr>
                <w:rFonts w:ascii="Times New Roman" w:hAnsi="Times New Roman" w:cs="Times New Roman"/>
                <w:sz w:val="18"/>
                <w:szCs w:val="18"/>
              </w:rPr>
              <w:t>1,475 (855 Medicare beneficiaries + 590 Medicare beneficiaries)</w:t>
            </w:r>
          </w:p>
        </w:tc>
        <w:tc>
          <w:tcPr>
            <w:tcW w:w="1319" w:type="dxa"/>
            <w:vAlign w:val="center"/>
          </w:tcPr>
          <w:p w:rsidR="00151381" w:rsidRPr="00F9086C" w:rsidP="00F9086C" w14:paraId="7511D1ED" w14:textId="6050E56F">
            <w:pPr>
              <w:jc w:val="center"/>
              <w:rPr>
                <w:rFonts w:ascii="Times New Roman" w:hAnsi="Times New Roman" w:cs="Times New Roman"/>
                <w:sz w:val="18"/>
                <w:szCs w:val="18"/>
              </w:rPr>
            </w:pPr>
            <w:r w:rsidRPr="00F9086C">
              <w:rPr>
                <w:rFonts w:ascii="Times New Roman" w:hAnsi="Times New Roman" w:cs="Times New Roman"/>
                <w:sz w:val="18"/>
                <w:szCs w:val="18"/>
              </w:rPr>
              <w:t>1,475</w:t>
            </w:r>
          </w:p>
        </w:tc>
        <w:tc>
          <w:tcPr>
            <w:tcW w:w="1304" w:type="dxa"/>
            <w:vAlign w:val="center"/>
          </w:tcPr>
          <w:p w:rsidR="00151381" w:rsidRPr="00F9086C" w:rsidP="00F9086C" w14:paraId="47AF6815" w14:textId="6420EF2F">
            <w:pPr>
              <w:jc w:val="center"/>
              <w:rPr>
                <w:rFonts w:ascii="Times New Roman" w:hAnsi="Times New Roman" w:cs="Times New Roman"/>
                <w:sz w:val="18"/>
                <w:szCs w:val="18"/>
              </w:rPr>
            </w:pPr>
            <w:r w:rsidRPr="00F9086C">
              <w:rPr>
                <w:rFonts w:ascii="Times New Roman" w:hAnsi="Times New Roman" w:cs="Times New Roman"/>
                <w:sz w:val="18"/>
                <w:szCs w:val="18"/>
              </w:rPr>
              <w:t>.166</w:t>
            </w:r>
            <w:r w:rsidR="00811537">
              <w:rPr>
                <w:rFonts w:ascii="Times New Roman" w:hAnsi="Times New Roman" w:cs="Times New Roman"/>
                <w:sz w:val="18"/>
                <w:szCs w:val="18"/>
              </w:rPr>
              <w:t>7</w:t>
            </w:r>
          </w:p>
        </w:tc>
        <w:tc>
          <w:tcPr>
            <w:tcW w:w="1238" w:type="dxa"/>
            <w:vAlign w:val="center"/>
          </w:tcPr>
          <w:p w:rsidR="00151381" w:rsidRPr="00F9086C" w:rsidP="00F9086C" w14:paraId="2F38D88E" w14:textId="5ABE072C">
            <w:pPr>
              <w:jc w:val="center"/>
              <w:rPr>
                <w:rFonts w:ascii="Times New Roman" w:hAnsi="Times New Roman" w:cs="Times New Roman"/>
                <w:sz w:val="18"/>
                <w:szCs w:val="18"/>
              </w:rPr>
            </w:pPr>
            <w:r w:rsidRPr="00F9086C">
              <w:rPr>
                <w:rFonts w:ascii="Times New Roman" w:hAnsi="Times New Roman" w:cs="Times New Roman"/>
                <w:sz w:val="18"/>
                <w:szCs w:val="18"/>
              </w:rPr>
              <w:t>246</w:t>
            </w:r>
          </w:p>
        </w:tc>
        <w:tc>
          <w:tcPr>
            <w:tcW w:w="1249" w:type="dxa"/>
            <w:vAlign w:val="center"/>
          </w:tcPr>
          <w:p w:rsidR="00151381" w:rsidRPr="00F9086C" w:rsidP="00F9086C" w14:paraId="60D032CA" w14:textId="77777777">
            <w:pPr>
              <w:jc w:val="center"/>
              <w:rPr>
                <w:rFonts w:ascii="Times New Roman" w:hAnsi="Times New Roman" w:cs="Times New Roman"/>
                <w:sz w:val="18"/>
                <w:szCs w:val="18"/>
              </w:rPr>
            </w:pPr>
            <w:r w:rsidRPr="00F9086C">
              <w:rPr>
                <w:rFonts w:ascii="Times New Roman" w:hAnsi="Times New Roman" w:cs="Times New Roman"/>
                <w:sz w:val="18"/>
                <w:szCs w:val="18"/>
              </w:rPr>
              <w:t>78.32</w:t>
            </w:r>
          </w:p>
          <w:p w:rsidR="002A5877" w:rsidRPr="00F9086C" w:rsidP="00F9086C" w14:paraId="32D87AC8" w14:textId="14610DB5">
            <w:pPr>
              <w:jc w:val="center"/>
              <w:rPr>
                <w:rFonts w:ascii="Times New Roman" w:hAnsi="Times New Roman" w:cs="Times New Roman"/>
                <w:sz w:val="18"/>
                <w:szCs w:val="18"/>
              </w:rPr>
            </w:pPr>
            <w:r w:rsidRPr="00F9086C">
              <w:rPr>
                <w:rFonts w:ascii="Times New Roman" w:hAnsi="Times New Roman" w:cs="Times New Roman"/>
                <w:sz w:val="18"/>
                <w:szCs w:val="18"/>
              </w:rPr>
              <w:t>(</w:t>
            </w:r>
            <w:r w:rsidR="006B13D4">
              <w:rPr>
                <w:rFonts w:ascii="Times New Roman" w:hAnsi="Times New Roman" w:cs="Times New Roman"/>
                <w:sz w:val="18"/>
                <w:szCs w:val="18"/>
              </w:rPr>
              <w:t>Registered Nurse</w:t>
            </w:r>
            <w:r w:rsidRPr="00F9086C">
              <w:rPr>
                <w:rFonts w:ascii="Times New Roman" w:hAnsi="Times New Roman" w:cs="Times New Roman"/>
                <w:sz w:val="18"/>
                <w:szCs w:val="18"/>
              </w:rPr>
              <w:t>)</w:t>
            </w:r>
          </w:p>
        </w:tc>
        <w:tc>
          <w:tcPr>
            <w:tcW w:w="1262" w:type="dxa"/>
            <w:vAlign w:val="center"/>
          </w:tcPr>
          <w:p w:rsidR="00151381" w:rsidRPr="00F9086C" w:rsidP="00F9086C" w14:paraId="4F5A9174" w14:textId="6232A1D2">
            <w:pPr>
              <w:jc w:val="center"/>
              <w:rPr>
                <w:rFonts w:ascii="Times New Roman" w:hAnsi="Times New Roman" w:cs="Times New Roman"/>
                <w:sz w:val="18"/>
                <w:szCs w:val="18"/>
              </w:rPr>
            </w:pPr>
            <w:r w:rsidRPr="00F9086C">
              <w:rPr>
                <w:rFonts w:ascii="Times New Roman" w:hAnsi="Times New Roman" w:cs="Times New Roman"/>
                <w:sz w:val="18"/>
                <w:szCs w:val="18"/>
              </w:rPr>
              <w:t>19,267</w:t>
            </w:r>
          </w:p>
          <w:p w:rsidR="00151381" w:rsidRPr="00F9086C" w:rsidP="00F9086C" w14:paraId="4DB9841A" w14:textId="77777777">
            <w:pPr>
              <w:jc w:val="center"/>
              <w:rPr>
                <w:rFonts w:ascii="Times New Roman" w:hAnsi="Times New Roman" w:cs="Times New Roman"/>
                <w:sz w:val="18"/>
                <w:szCs w:val="18"/>
              </w:rPr>
            </w:pPr>
          </w:p>
          <w:p w:rsidR="00151381" w:rsidRPr="00F9086C" w:rsidP="00F9086C" w14:paraId="35EB112A" w14:textId="77777777">
            <w:pPr>
              <w:jc w:val="center"/>
              <w:rPr>
                <w:rFonts w:ascii="Times New Roman" w:hAnsi="Times New Roman" w:cs="Times New Roman"/>
                <w:sz w:val="18"/>
                <w:szCs w:val="18"/>
              </w:rPr>
            </w:pPr>
          </w:p>
        </w:tc>
      </w:tr>
      <w:tr w14:paraId="15FAAA4A" w14:textId="77777777" w:rsidTr="003C1673">
        <w:tblPrEx>
          <w:tblW w:w="0" w:type="auto"/>
          <w:tblLook w:val="04A0"/>
        </w:tblPrEx>
        <w:tc>
          <w:tcPr>
            <w:tcW w:w="1456" w:type="dxa"/>
            <w:vAlign w:val="center"/>
          </w:tcPr>
          <w:p w:rsidR="00151381" w:rsidRPr="00F9086C" w:rsidP="00F9086C" w14:paraId="58303FCC" w14:textId="176E9D12">
            <w:pPr>
              <w:jc w:val="center"/>
              <w:rPr>
                <w:rFonts w:ascii="Times New Roman" w:hAnsi="Times New Roman" w:cs="Times New Roman"/>
                <w:sz w:val="18"/>
                <w:szCs w:val="18"/>
              </w:rPr>
            </w:pPr>
            <w:r w:rsidRPr="00F9086C">
              <w:rPr>
                <w:rFonts w:ascii="Times New Roman" w:hAnsi="Times New Roman" w:cs="Times New Roman"/>
                <w:sz w:val="18"/>
                <w:szCs w:val="18"/>
              </w:rPr>
              <w:t xml:space="preserve">Updating the active treatment plan </w:t>
            </w:r>
          </w:p>
        </w:tc>
        <w:tc>
          <w:tcPr>
            <w:tcW w:w="1522" w:type="dxa"/>
            <w:vAlign w:val="center"/>
          </w:tcPr>
          <w:p w:rsidR="00151381" w:rsidRPr="00F9086C" w:rsidP="00F9086C" w14:paraId="4E0C55C4" w14:textId="2D3F400D">
            <w:pPr>
              <w:jc w:val="center"/>
              <w:rPr>
                <w:rFonts w:ascii="Times New Roman" w:hAnsi="Times New Roman" w:cs="Times New Roman"/>
                <w:sz w:val="18"/>
                <w:szCs w:val="18"/>
              </w:rPr>
            </w:pPr>
            <w:r w:rsidRPr="00F9086C">
              <w:rPr>
                <w:rFonts w:ascii="Times New Roman" w:hAnsi="Times New Roman" w:cs="Times New Roman"/>
                <w:sz w:val="18"/>
                <w:szCs w:val="18"/>
              </w:rPr>
              <w:t>1,475 (855 Medicare beneficiaries + 590 Medicare beneficiaries)</w:t>
            </w:r>
          </w:p>
        </w:tc>
        <w:tc>
          <w:tcPr>
            <w:tcW w:w="1319" w:type="dxa"/>
            <w:vAlign w:val="center"/>
          </w:tcPr>
          <w:p w:rsidR="00151381" w:rsidRPr="00F9086C" w:rsidP="00F9086C" w14:paraId="4A43262E" w14:textId="64C4C104">
            <w:pPr>
              <w:jc w:val="center"/>
              <w:rPr>
                <w:rFonts w:ascii="Times New Roman" w:hAnsi="Times New Roman" w:cs="Times New Roman"/>
                <w:sz w:val="18"/>
                <w:szCs w:val="18"/>
              </w:rPr>
            </w:pPr>
            <w:r w:rsidRPr="00F9086C">
              <w:rPr>
                <w:rFonts w:ascii="Times New Roman" w:hAnsi="Times New Roman" w:cs="Times New Roman"/>
                <w:sz w:val="18"/>
                <w:szCs w:val="18"/>
              </w:rPr>
              <w:t>2,950</w:t>
            </w:r>
            <w:r w:rsidR="00134682">
              <w:rPr>
                <w:rFonts w:ascii="Times New Roman" w:hAnsi="Times New Roman" w:cs="Times New Roman"/>
                <w:sz w:val="18"/>
                <w:szCs w:val="18"/>
              </w:rPr>
              <w:t xml:space="preserve"> (2 updates/client)</w:t>
            </w:r>
          </w:p>
        </w:tc>
        <w:tc>
          <w:tcPr>
            <w:tcW w:w="1304" w:type="dxa"/>
            <w:vAlign w:val="center"/>
          </w:tcPr>
          <w:p w:rsidR="00151381" w:rsidRPr="00F9086C" w:rsidP="00F9086C" w14:paraId="0D1C94B8" w14:textId="7C974076">
            <w:pPr>
              <w:jc w:val="center"/>
              <w:rPr>
                <w:rFonts w:ascii="Times New Roman" w:hAnsi="Times New Roman" w:cs="Times New Roman"/>
                <w:sz w:val="18"/>
                <w:szCs w:val="18"/>
              </w:rPr>
            </w:pPr>
            <w:r w:rsidRPr="00F9086C">
              <w:rPr>
                <w:rFonts w:ascii="Times New Roman" w:hAnsi="Times New Roman" w:cs="Times New Roman"/>
                <w:sz w:val="18"/>
                <w:szCs w:val="18"/>
              </w:rPr>
              <w:t>.0833</w:t>
            </w:r>
          </w:p>
        </w:tc>
        <w:tc>
          <w:tcPr>
            <w:tcW w:w="1238" w:type="dxa"/>
            <w:vAlign w:val="center"/>
          </w:tcPr>
          <w:p w:rsidR="00151381" w:rsidRPr="00F9086C" w:rsidP="00F9086C" w14:paraId="1C8220CD" w14:textId="20E662DD">
            <w:pPr>
              <w:jc w:val="center"/>
              <w:rPr>
                <w:rFonts w:ascii="Times New Roman" w:hAnsi="Times New Roman" w:cs="Times New Roman"/>
                <w:sz w:val="18"/>
                <w:szCs w:val="18"/>
              </w:rPr>
            </w:pPr>
            <w:r w:rsidRPr="00F9086C">
              <w:rPr>
                <w:rFonts w:ascii="Times New Roman" w:hAnsi="Times New Roman" w:cs="Times New Roman"/>
                <w:sz w:val="18"/>
                <w:szCs w:val="18"/>
              </w:rPr>
              <w:t>246</w:t>
            </w:r>
          </w:p>
        </w:tc>
        <w:tc>
          <w:tcPr>
            <w:tcW w:w="1249" w:type="dxa"/>
            <w:vAlign w:val="center"/>
          </w:tcPr>
          <w:p w:rsidR="00151381" w:rsidRPr="00F9086C" w:rsidP="00F9086C" w14:paraId="79F3E7B9" w14:textId="77777777">
            <w:pPr>
              <w:jc w:val="center"/>
              <w:rPr>
                <w:rFonts w:ascii="Times New Roman" w:hAnsi="Times New Roman" w:cs="Times New Roman"/>
                <w:sz w:val="18"/>
                <w:szCs w:val="18"/>
              </w:rPr>
            </w:pPr>
            <w:r w:rsidRPr="00F9086C">
              <w:rPr>
                <w:rFonts w:ascii="Times New Roman" w:hAnsi="Times New Roman" w:cs="Times New Roman"/>
                <w:sz w:val="18"/>
                <w:szCs w:val="18"/>
              </w:rPr>
              <w:t>78.32</w:t>
            </w:r>
          </w:p>
          <w:p w:rsidR="002A5877" w:rsidRPr="00F9086C" w:rsidP="00F9086C" w14:paraId="473116AA" w14:textId="567EEBA4">
            <w:pPr>
              <w:jc w:val="center"/>
              <w:rPr>
                <w:rFonts w:ascii="Times New Roman" w:hAnsi="Times New Roman" w:cs="Times New Roman"/>
                <w:sz w:val="18"/>
                <w:szCs w:val="18"/>
              </w:rPr>
            </w:pPr>
            <w:r w:rsidRPr="00F9086C">
              <w:rPr>
                <w:rFonts w:ascii="Times New Roman" w:hAnsi="Times New Roman" w:cs="Times New Roman"/>
                <w:sz w:val="18"/>
                <w:szCs w:val="18"/>
              </w:rPr>
              <w:t>(</w:t>
            </w:r>
            <w:r w:rsidR="006B13D4">
              <w:rPr>
                <w:rFonts w:ascii="Times New Roman" w:hAnsi="Times New Roman" w:cs="Times New Roman"/>
                <w:sz w:val="18"/>
                <w:szCs w:val="18"/>
              </w:rPr>
              <w:t>Registered Nurse</w:t>
            </w:r>
            <w:r w:rsidRPr="00F9086C">
              <w:rPr>
                <w:rFonts w:ascii="Times New Roman" w:hAnsi="Times New Roman" w:cs="Times New Roman"/>
                <w:sz w:val="18"/>
                <w:szCs w:val="18"/>
              </w:rPr>
              <w:t>)</w:t>
            </w:r>
          </w:p>
        </w:tc>
        <w:tc>
          <w:tcPr>
            <w:tcW w:w="1262" w:type="dxa"/>
            <w:vAlign w:val="center"/>
          </w:tcPr>
          <w:p w:rsidR="00151381" w:rsidRPr="00F9086C" w:rsidP="00F9086C" w14:paraId="413F4875" w14:textId="531A01A8">
            <w:pPr>
              <w:jc w:val="center"/>
              <w:rPr>
                <w:rFonts w:ascii="Times New Roman" w:hAnsi="Times New Roman" w:cs="Times New Roman"/>
                <w:sz w:val="18"/>
                <w:szCs w:val="18"/>
              </w:rPr>
            </w:pPr>
            <w:r w:rsidRPr="00F9086C">
              <w:rPr>
                <w:rFonts w:ascii="Times New Roman" w:hAnsi="Times New Roman" w:cs="Times New Roman"/>
                <w:sz w:val="18"/>
                <w:szCs w:val="18"/>
              </w:rPr>
              <w:t>19,267</w:t>
            </w:r>
          </w:p>
        </w:tc>
      </w:tr>
      <w:tr w14:paraId="24557527" w14:textId="77777777" w:rsidTr="003C1673">
        <w:tblPrEx>
          <w:tblW w:w="0" w:type="auto"/>
          <w:tblLook w:val="04A0"/>
        </w:tblPrEx>
        <w:tc>
          <w:tcPr>
            <w:tcW w:w="1456" w:type="dxa"/>
            <w:vAlign w:val="center"/>
          </w:tcPr>
          <w:p w:rsidR="002A2D79" w:rsidRPr="00F9086C" w:rsidP="00F9086C" w14:paraId="20621C58" w14:textId="04CCEF8F">
            <w:pPr>
              <w:jc w:val="center"/>
              <w:rPr>
                <w:rFonts w:ascii="Times New Roman" w:hAnsi="Times New Roman" w:cs="Times New Roman"/>
                <w:sz w:val="18"/>
                <w:szCs w:val="18"/>
              </w:rPr>
            </w:pPr>
            <w:r>
              <w:rPr>
                <w:rFonts w:ascii="Times New Roman" w:hAnsi="Times New Roman" w:cs="Times New Roman"/>
                <w:sz w:val="18"/>
                <w:szCs w:val="18"/>
              </w:rPr>
              <w:t>TOTAL</w:t>
            </w:r>
          </w:p>
        </w:tc>
        <w:tc>
          <w:tcPr>
            <w:tcW w:w="1522" w:type="dxa"/>
            <w:vAlign w:val="center"/>
          </w:tcPr>
          <w:p w:rsidR="002A2D79" w:rsidRPr="00F9086C" w:rsidP="00F9086C" w14:paraId="6EE622D9" w14:textId="1330F0E9">
            <w:pPr>
              <w:jc w:val="center"/>
              <w:rPr>
                <w:rFonts w:ascii="Times New Roman" w:hAnsi="Times New Roman" w:cs="Times New Roman"/>
                <w:sz w:val="18"/>
                <w:szCs w:val="18"/>
              </w:rPr>
            </w:pPr>
            <w:r w:rsidRPr="00F9086C">
              <w:rPr>
                <w:rFonts w:ascii="Times New Roman" w:hAnsi="Times New Roman" w:cs="Times New Roman"/>
                <w:sz w:val="18"/>
                <w:szCs w:val="18"/>
              </w:rPr>
              <w:t>1,475</w:t>
            </w:r>
          </w:p>
        </w:tc>
        <w:tc>
          <w:tcPr>
            <w:tcW w:w="1319" w:type="dxa"/>
            <w:vAlign w:val="center"/>
          </w:tcPr>
          <w:p w:rsidR="002A2D79" w:rsidRPr="00F9086C" w:rsidP="00F9086C" w14:paraId="0DD3D898" w14:textId="123D67E1">
            <w:pPr>
              <w:jc w:val="center"/>
              <w:rPr>
                <w:rFonts w:ascii="Times New Roman" w:hAnsi="Times New Roman" w:cs="Times New Roman"/>
                <w:sz w:val="18"/>
                <w:szCs w:val="18"/>
              </w:rPr>
            </w:pPr>
            <w:r w:rsidRPr="00F9086C">
              <w:rPr>
                <w:rFonts w:ascii="Times New Roman" w:hAnsi="Times New Roman" w:cs="Times New Roman"/>
                <w:sz w:val="18"/>
                <w:szCs w:val="18"/>
              </w:rPr>
              <w:t>4,425</w:t>
            </w:r>
          </w:p>
        </w:tc>
        <w:tc>
          <w:tcPr>
            <w:tcW w:w="1304" w:type="dxa"/>
            <w:vAlign w:val="center"/>
          </w:tcPr>
          <w:p w:rsidR="002A2D79" w:rsidRPr="00F9086C" w:rsidP="00F9086C" w14:paraId="1328F924" w14:textId="0F7C83ED">
            <w:pPr>
              <w:jc w:val="center"/>
              <w:rPr>
                <w:rFonts w:ascii="Times New Roman" w:hAnsi="Times New Roman" w:cs="Times New Roman"/>
                <w:sz w:val="18"/>
                <w:szCs w:val="18"/>
              </w:rPr>
            </w:pPr>
            <w:r>
              <w:rPr>
                <w:rFonts w:ascii="Times New Roman" w:hAnsi="Times New Roman" w:cs="Times New Roman"/>
                <w:sz w:val="18"/>
                <w:szCs w:val="18"/>
              </w:rPr>
              <w:t>.25</w:t>
            </w:r>
          </w:p>
        </w:tc>
        <w:tc>
          <w:tcPr>
            <w:tcW w:w="1238" w:type="dxa"/>
            <w:vAlign w:val="center"/>
          </w:tcPr>
          <w:p w:rsidR="002A2D79" w:rsidRPr="00F9086C" w:rsidP="00F9086C" w14:paraId="25EA9D37" w14:textId="77DE40B7">
            <w:pPr>
              <w:jc w:val="center"/>
              <w:rPr>
                <w:rFonts w:ascii="Times New Roman" w:hAnsi="Times New Roman" w:cs="Times New Roman"/>
                <w:sz w:val="18"/>
                <w:szCs w:val="18"/>
              </w:rPr>
            </w:pPr>
            <w:r w:rsidRPr="00F9086C">
              <w:rPr>
                <w:rFonts w:ascii="Times New Roman" w:hAnsi="Times New Roman" w:cs="Times New Roman"/>
                <w:sz w:val="18"/>
                <w:szCs w:val="18"/>
              </w:rPr>
              <w:t>492</w:t>
            </w:r>
          </w:p>
        </w:tc>
        <w:tc>
          <w:tcPr>
            <w:tcW w:w="1249" w:type="dxa"/>
            <w:vAlign w:val="center"/>
          </w:tcPr>
          <w:p w:rsidR="002A2D79" w:rsidRPr="00F9086C" w:rsidP="00F9086C" w14:paraId="349E173B" w14:textId="20499A0E">
            <w:pPr>
              <w:jc w:val="center"/>
              <w:rPr>
                <w:rFonts w:ascii="Times New Roman" w:hAnsi="Times New Roman" w:cs="Times New Roman"/>
                <w:sz w:val="18"/>
                <w:szCs w:val="18"/>
              </w:rPr>
            </w:pPr>
            <w:r w:rsidRPr="00F9086C">
              <w:rPr>
                <w:rFonts w:ascii="Times New Roman" w:hAnsi="Times New Roman" w:cs="Times New Roman"/>
                <w:sz w:val="18"/>
                <w:szCs w:val="18"/>
              </w:rPr>
              <w:t>78.32</w:t>
            </w:r>
          </w:p>
        </w:tc>
        <w:tc>
          <w:tcPr>
            <w:tcW w:w="1262" w:type="dxa"/>
            <w:vAlign w:val="center"/>
          </w:tcPr>
          <w:p w:rsidR="002A2D79" w:rsidRPr="00F9086C" w:rsidP="00F9086C" w14:paraId="2FEDFA84" w14:textId="6E73F009">
            <w:pPr>
              <w:jc w:val="center"/>
              <w:rPr>
                <w:rFonts w:ascii="Times New Roman" w:hAnsi="Times New Roman" w:cs="Times New Roman"/>
                <w:sz w:val="18"/>
                <w:szCs w:val="18"/>
              </w:rPr>
            </w:pPr>
            <w:r w:rsidRPr="00F9086C">
              <w:rPr>
                <w:rFonts w:ascii="Times New Roman" w:hAnsi="Times New Roman" w:cs="Times New Roman"/>
                <w:sz w:val="18"/>
                <w:szCs w:val="18"/>
              </w:rPr>
              <w:t>38,534</w:t>
            </w:r>
          </w:p>
        </w:tc>
      </w:tr>
    </w:tbl>
    <w:p w:rsidR="002A2D79" w:rsidRPr="00F9086C" w:rsidP="00B866E8" w14:paraId="3932012B" w14:textId="77777777">
      <w:pPr>
        <w:spacing w:line="240" w:lineRule="auto"/>
        <w:rPr>
          <w:rFonts w:ascii="Times New Roman" w:hAnsi="Times New Roman" w:cs="Times New Roman"/>
          <w:sz w:val="24"/>
          <w:szCs w:val="24"/>
          <w:u w:val="single"/>
        </w:rPr>
      </w:pPr>
    </w:p>
    <w:p w:rsidR="001C3DFB" w:rsidRPr="002C6B93" w:rsidP="002C6B93" w14:paraId="5E6A9C7B" w14:textId="1819E5DF">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Coordination of Services:</w:t>
      </w:r>
      <w:r>
        <w:rPr>
          <w:rFonts w:ascii="Times New Roman" w:hAnsi="Times New Roman" w:cs="Times New Roman"/>
          <w:i/>
          <w:iCs/>
          <w:sz w:val="24"/>
          <w:szCs w:val="24"/>
        </w:rPr>
        <w:t xml:space="preserve"> </w:t>
      </w:r>
      <w:r w:rsidRPr="002C6B93">
        <w:rPr>
          <w:rFonts w:ascii="Times New Roman" w:hAnsi="Times New Roman" w:cs="Times New Roman"/>
          <w:sz w:val="24"/>
          <w:szCs w:val="24"/>
        </w:rPr>
        <w:t xml:space="preserve">Section 485.916(e) requires a CMHC to develop and maintain a system of communication and integration to ensure compliance with the requirements </w:t>
      </w:r>
      <w:r w:rsidR="00251CCA">
        <w:rPr>
          <w:rFonts w:ascii="Times New Roman" w:hAnsi="Times New Roman" w:cs="Times New Roman"/>
          <w:sz w:val="24"/>
          <w:szCs w:val="24"/>
        </w:rPr>
        <w:t>at</w:t>
      </w:r>
      <w:r w:rsidRPr="002C6B93" w:rsidR="002C6B93">
        <w:rPr>
          <w:rFonts w:ascii="Times New Roman" w:hAnsi="Times New Roman" w:cs="Times New Roman"/>
          <w:sz w:val="24"/>
          <w:szCs w:val="24"/>
        </w:rPr>
        <w:t xml:space="preserve"> </w:t>
      </w:r>
      <w:r w:rsidRPr="002C6B93">
        <w:rPr>
          <w:rFonts w:ascii="Times New Roman" w:hAnsi="Times New Roman" w:cs="Times New Roman"/>
          <w:sz w:val="24"/>
          <w:szCs w:val="24"/>
        </w:rPr>
        <w:t>§</w:t>
      </w:r>
      <w:r w:rsidR="00251CCA">
        <w:rPr>
          <w:rFonts w:ascii="Times New Roman" w:hAnsi="Times New Roman" w:cs="Times New Roman"/>
          <w:sz w:val="24"/>
          <w:szCs w:val="24"/>
        </w:rPr>
        <w:t xml:space="preserve"> </w:t>
      </w:r>
      <w:r w:rsidRPr="002C6B93">
        <w:rPr>
          <w:rFonts w:ascii="Times New Roman" w:hAnsi="Times New Roman" w:cs="Times New Roman"/>
          <w:sz w:val="24"/>
          <w:szCs w:val="24"/>
        </w:rPr>
        <w:t xml:space="preserve">485.916(e)(1) through (e)(5).  The burden associated with this requirement will be the time and effort required to develop and maintain the </w:t>
      </w:r>
      <w:r w:rsidRPr="002C6B93" w:rsidR="002C6B93">
        <w:rPr>
          <w:rFonts w:ascii="Times New Roman" w:hAnsi="Times New Roman" w:cs="Times New Roman"/>
          <w:sz w:val="24"/>
          <w:szCs w:val="24"/>
        </w:rPr>
        <w:t>communication system</w:t>
      </w:r>
      <w:r w:rsidRPr="002C6B93">
        <w:rPr>
          <w:rFonts w:ascii="Times New Roman" w:hAnsi="Times New Roman" w:cs="Times New Roman"/>
          <w:sz w:val="24"/>
          <w:szCs w:val="24"/>
        </w:rPr>
        <w:t xml:space="preserve"> in accordance with the CMHC’s policies and procedures.  We believe that the requirement is usual and customary business practice under 5 CFR 1320.3(b)(2) and, as such, the burden associated with it is exempt from the PRA.</w:t>
      </w:r>
    </w:p>
    <w:p w:rsidR="001C3DFB" w:rsidRPr="00083599" w:rsidP="00083599" w14:paraId="3B020A07" w14:textId="0C19A7AC">
      <w:pPr>
        <w:pStyle w:val="Heading5"/>
      </w:pPr>
      <w:r w:rsidRPr="00083599">
        <w:t>§</w:t>
      </w:r>
      <w:r w:rsidRPr="00083599" w:rsidR="004C7228">
        <w:t xml:space="preserve"> </w:t>
      </w:r>
      <w:r w:rsidRPr="00083599">
        <w:t>485.917 Condition of Participation: Quality assessment and performance improvement</w:t>
      </w:r>
    </w:p>
    <w:p w:rsidR="001C3DFB" w:rsidRPr="00F9086C" w:rsidP="00B866E8" w14:paraId="5847853C" w14:textId="0B17BED0">
      <w:pPr>
        <w:spacing w:line="240" w:lineRule="auto"/>
        <w:rPr>
          <w:rFonts w:ascii="Times New Roman" w:hAnsi="Times New Roman" w:cs="Times New Roman"/>
          <w:sz w:val="24"/>
          <w:szCs w:val="24"/>
        </w:rPr>
      </w:pPr>
      <w:r w:rsidRPr="0051082C">
        <w:rPr>
          <w:rFonts w:ascii="Times New Roman" w:hAnsi="Times New Roman" w:cs="Times New Roman"/>
          <w:sz w:val="24"/>
          <w:szCs w:val="24"/>
        </w:rPr>
        <w:t xml:space="preserve">Section 485.917 requires a CMHC to develop, implement, and maintain an effective ongoing CMHC-wide </w:t>
      </w:r>
      <w:r w:rsidRPr="0051082C" w:rsidR="002C6B93">
        <w:rPr>
          <w:rFonts w:ascii="Times New Roman" w:hAnsi="Times New Roman" w:cs="Times New Roman"/>
          <w:sz w:val="24"/>
          <w:szCs w:val="24"/>
        </w:rPr>
        <w:t>data-driven</w:t>
      </w:r>
      <w:r w:rsidRPr="0051082C">
        <w:rPr>
          <w:rFonts w:ascii="Times New Roman" w:hAnsi="Times New Roman" w:cs="Times New Roman"/>
          <w:sz w:val="24"/>
          <w:szCs w:val="24"/>
        </w:rPr>
        <w:t xml:space="preserve"> quality assessment and performance improvement (QAPI) program.  The CMHC is required to maintain and demonstrate evidence of its quality assessment and performance improvement program and be able to demonstrate its operation to CMS.  The CMHC </w:t>
      </w:r>
      <w:r w:rsidRPr="0051082C" w:rsidR="002C6B93">
        <w:rPr>
          <w:rFonts w:ascii="Times New Roman" w:hAnsi="Times New Roman" w:cs="Times New Roman"/>
          <w:sz w:val="24"/>
          <w:szCs w:val="24"/>
        </w:rPr>
        <w:t>must</w:t>
      </w:r>
      <w:r w:rsidRPr="0051082C">
        <w:rPr>
          <w:rFonts w:ascii="Times New Roman" w:hAnsi="Times New Roman" w:cs="Times New Roman"/>
          <w:sz w:val="24"/>
          <w:szCs w:val="24"/>
        </w:rPr>
        <w:t xml:space="preserve"> take actions aimed at performance improvement and, after implementing those actions, must measure its success and track its performance to ensure that improvements were sustained.  The CMHC is required to document what quality improvement projects were</w:t>
      </w:r>
      <w:r w:rsidRPr="0051082C" w:rsidR="0026188B">
        <w:rPr>
          <w:rFonts w:ascii="Times New Roman" w:hAnsi="Times New Roman" w:cs="Times New Roman"/>
          <w:sz w:val="24"/>
          <w:szCs w:val="24"/>
        </w:rPr>
        <w:t xml:space="preserve"> </w:t>
      </w:r>
      <w:r w:rsidRPr="0051082C">
        <w:rPr>
          <w:rFonts w:ascii="Times New Roman" w:hAnsi="Times New Roman" w:cs="Times New Roman"/>
          <w:sz w:val="24"/>
          <w:szCs w:val="24"/>
        </w:rPr>
        <w:t>conducted, the reasons for conducting these projects, and the measurable progress achieved on these projects.</w:t>
      </w:r>
    </w:p>
    <w:p w:rsidR="003C1673" w:rsidRPr="00F9086C" w:rsidP="00B866E8" w14:paraId="679E3336" w14:textId="54AC4671">
      <w:pPr>
        <w:spacing w:line="240" w:lineRule="auto"/>
        <w:rPr>
          <w:rFonts w:ascii="Times New Roman" w:hAnsi="Times New Roman" w:cs="Times New Roman"/>
          <w:sz w:val="24"/>
          <w:szCs w:val="24"/>
        </w:rPr>
      </w:pPr>
      <w:r w:rsidRPr="00F9086C">
        <w:rPr>
          <w:rFonts w:ascii="Times New Roman" w:hAnsi="Times New Roman" w:cs="Times New Roman"/>
          <w:i/>
          <w:iCs/>
          <w:sz w:val="24"/>
          <w:szCs w:val="24"/>
          <w:u w:val="single"/>
        </w:rPr>
        <w:t>Initial development of the QAPI Program</w:t>
      </w:r>
      <w:r w:rsidRPr="00F9086C" w:rsidR="00B229DF">
        <w:rPr>
          <w:rFonts w:ascii="Times New Roman" w:hAnsi="Times New Roman" w:cs="Times New Roman"/>
          <w:i/>
          <w:iCs/>
          <w:sz w:val="24"/>
          <w:szCs w:val="24"/>
          <w:u w:val="single"/>
        </w:rPr>
        <w:t>:</w:t>
      </w:r>
      <w:r w:rsidRPr="00F9086C" w:rsidR="00B229DF">
        <w:rPr>
          <w:rFonts w:ascii="Times New Roman" w:hAnsi="Times New Roman" w:cs="Times New Roman"/>
          <w:sz w:val="24"/>
          <w:szCs w:val="24"/>
        </w:rPr>
        <w:t xml:space="preserve"> We estimate that the initial one-time effort</w:t>
      </w:r>
      <w:r w:rsidRPr="00F9086C" w:rsidR="0051082C">
        <w:rPr>
          <w:rFonts w:ascii="Times New Roman" w:hAnsi="Times New Roman" w:cs="Times New Roman"/>
          <w:sz w:val="24"/>
          <w:szCs w:val="24"/>
        </w:rPr>
        <w:t xml:space="preserve"> </w:t>
      </w:r>
      <w:r w:rsidR="00895DAA">
        <w:rPr>
          <w:rFonts w:ascii="Times New Roman" w:hAnsi="Times New Roman" w:cs="Times New Roman"/>
          <w:sz w:val="24"/>
          <w:szCs w:val="24"/>
        </w:rPr>
        <w:t xml:space="preserve">for the administrator </w:t>
      </w:r>
      <w:r w:rsidRPr="00F9086C" w:rsidR="0051082C">
        <w:rPr>
          <w:rFonts w:ascii="Times New Roman" w:hAnsi="Times New Roman" w:cs="Times New Roman"/>
          <w:sz w:val="24"/>
          <w:szCs w:val="24"/>
        </w:rPr>
        <w:t>to</w:t>
      </w:r>
      <w:r w:rsidRPr="00F9086C" w:rsidR="00B229DF">
        <w:rPr>
          <w:rFonts w:ascii="Times New Roman" w:hAnsi="Times New Roman" w:cs="Times New Roman"/>
          <w:sz w:val="24"/>
          <w:szCs w:val="24"/>
        </w:rPr>
        <w:t xml:space="preserve"> </w:t>
      </w:r>
      <w:r w:rsidRPr="00F9086C" w:rsidR="0051082C">
        <w:rPr>
          <w:rFonts w:ascii="Times New Roman" w:hAnsi="Times New Roman" w:cs="Times New Roman"/>
          <w:sz w:val="24"/>
          <w:szCs w:val="24"/>
        </w:rPr>
        <w:t>create</w:t>
      </w:r>
      <w:r w:rsidRPr="00F9086C" w:rsidR="00B229DF">
        <w:rPr>
          <w:rFonts w:ascii="Times New Roman" w:hAnsi="Times New Roman" w:cs="Times New Roman"/>
          <w:sz w:val="24"/>
          <w:szCs w:val="24"/>
        </w:rPr>
        <w:t xml:space="preserve"> </w:t>
      </w:r>
      <w:r w:rsidRPr="00F9086C" w:rsidR="0051082C">
        <w:rPr>
          <w:rFonts w:ascii="Times New Roman" w:hAnsi="Times New Roman" w:cs="Times New Roman"/>
          <w:sz w:val="24"/>
          <w:szCs w:val="24"/>
        </w:rPr>
        <w:t xml:space="preserve">a QAPI program </w:t>
      </w:r>
      <w:r w:rsidR="00895DAA">
        <w:rPr>
          <w:rFonts w:ascii="Times New Roman" w:hAnsi="Times New Roman" w:cs="Times New Roman"/>
          <w:sz w:val="24"/>
          <w:szCs w:val="24"/>
        </w:rPr>
        <w:t>for a newly Medicare-certified CMHC requires approximately 9 hours.</w:t>
      </w:r>
      <w:r w:rsidR="002A5877">
        <w:rPr>
          <w:rFonts w:ascii="Times New Roman" w:hAnsi="Times New Roman" w:cs="Times New Roman"/>
          <w:sz w:val="24"/>
          <w:szCs w:val="24"/>
        </w:rPr>
        <w:t xml:space="preserve"> </w:t>
      </w:r>
      <w:r w:rsidR="00B8301A">
        <w:rPr>
          <w:rFonts w:ascii="Times New Roman" w:hAnsi="Times New Roman" w:cs="Times New Roman"/>
          <w:sz w:val="24"/>
          <w:szCs w:val="24"/>
        </w:rPr>
        <w:t xml:space="preserve">This requirement has an estimated total annual burden of 72 hours (9 </w:t>
      </w:r>
      <w:r w:rsidR="00D36FA4">
        <w:rPr>
          <w:rFonts w:ascii="Times New Roman" w:hAnsi="Times New Roman" w:cs="Times New Roman"/>
          <w:sz w:val="24"/>
          <w:szCs w:val="24"/>
        </w:rPr>
        <w:t>hr</w:t>
      </w:r>
      <w:r w:rsidR="00B8301A">
        <w:rPr>
          <w:rFonts w:ascii="Times New Roman" w:hAnsi="Times New Roman" w:cs="Times New Roman"/>
          <w:sz w:val="24"/>
          <w:szCs w:val="24"/>
        </w:rPr>
        <w:t xml:space="preserve"> x 8 new CMHCs). The estimated cost associated with this requirement is $7,783 (72 </w:t>
      </w:r>
      <w:r w:rsidR="00D36FA4">
        <w:rPr>
          <w:rFonts w:ascii="Times New Roman" w:hAnsi="Times New Roman" w:cs="Times New Roman"/>
          <w:sz w:val="24"/>
          <w:szCs w:val="24"/>
        </w:rPr>
        <w:t>hr</w:t>
      </w:r>
      <w:r w:rsidR="00B8301A">
        <w:rPr>
          <w:rFonts w:ascii="Times New Roman" w:hAnsi="Times New Roman" w:cs="Times New Roman"/>
          <w:sz w:val="24"/>
          <w:szCs w:val="24"/>
        </w:rPr>
        <w:t xml:space="preserve"> x $108.10).</w:t>
      </w:r>
    </w:p>
    <w:p w:rsidR="00552E98" w:rsidP="00B866E8" w14:paraId="36AC3190" w14:textId="6DFDE3C4">
      <w:pPr>
        <w:spacing w:line="240" w:lineRule="auto"/>
        <w:rPr>
          <w:rFonts w:ascii="Times New Roman" w:hAnsi="Times New Roman" w:cs="Times New Roman"/>
          <w:sz w:val="24"/>
          <w:szCs w:val="24"/>
        </w:rPr>
      </w:pPr>
      <w:r w:rsidRPr="00F9086C">
        <w:rPr>
          <w:rFonts w:ascii="Times New Roman" w:hAnsi="Times New Roman" w:cs="Times New Roman"/>
          <w:i/>
          <w:iCs/>
          <w:sz w:val="24"/>
          <w:szCs w:val="24"/>
          <w:u w:val="single"/>
        </w:rPr>
        <w:t>Implementation of the QAPI Program:</w:t>
      </w:r>
      <w:r w:rsidRPr="0051082C">
        <w:t xml:space="preserve"> </w:t>
      </w:r>
      <w:r w:rsidRPr="00F9086C">
        <w:rPr>
          <w:rFonts w:ascii="Times New Roman" w:hAnsi="Times New Roman" w:cs="Times New Roman"/>
          <w:sz w:val="24"/>
          <w:szCs w:val="24"/>
        </w:rPr>
        <w:t>We also estimate that the administrator will spend 4 hours a year collecting and analyzing data. In addition, we estimate that a CMHC will spend 3 hours a year training their staff and 4 hours a year implementing performance improvement activities.</w:t>
      </w:r>
      <w:r>
        <w:rPr>
          <w:rFonts w:ascii="Times New Roman" w:hAnsi="Times New Roman" w:cs="Times New Roman"/>
          <w:sz w:val="24"/>
          <w:szCs w:val="24"/>
        </w:rPr>
        <w:t xml:space="preserve"> Because the CMHC must implement a QAPI program annually, the number of hours every CMHC must spend on their QAPI program is </w:t>
      </w:r>
      <w:r w:rsidR="00895DAA">
        <w:rPr>
          <w:rFonts w:ascii="Times New Roman" w:hAnsi="Times New Roman" w:cs="Times New Roman"/>
          <w:sz w:val="24"/>
          <w:szCs w:val="24"/>
        </w:rPr>
        <w:t>11 hours per year.</w:t>
      </w:r>
      <w:r w:rsidR="00B8301A">
        <w:rPr>
          <w:rFonts w:ascii="Times New Roman" w:hAnsi="Times New Roman" w:cs="Times New Roman"/>
          <w:sz w:val="24"/>
          <w:szCs w:val="24"/>
        </w:rPr>
        <w:t xml:space="preserve"> This requirement has an </w:t>
      </w:r>
      <w:r w:rsidR="00B8301A">
        <w:rPr>
          <w:rFonts w:ascii="Times New Roman" w:hAnsi="Times New Roman" w:cs="Times New Roman"/>
          <w:sz w:val="24"/>
          <w:szCs w:val="24"/>
        </w:rPr>
        <w:t xml:space="preserve">estimated total annual burden of 484 hours (11 </w:t>
      </w:r>
      <w:r w:rsidR="00D36FA4">
        <w:rPr>
          <w:rFonts w:ascii="Times New Roman" w:hAnsi="Times New Roman" w:cs="Times New Roman"/>
          <w:sz w:val="24"/>
          <w:szCs w:val="24"/>
        </w:rPr>
        <w:t>hr</w:t>
      </w:r>
      <w:r w:rsidR="00B8301A">
        <w:rPr>
          <w:rFonts w:ascii="Times New Roman" w:hAnsi="Times New Roman" w:cs="Times New Roman"/>
          <w:sz w:val="24"/>
          <w:szCs w:val="24"/>
        </w:rPr>
        <w:t xml:space="preserve"> x 44 total CMHCs). The estimated cost associated with this requirement is $52,320 (484 </w:t>
      </w:r>
      <w:r w:rsidR="00D36FA4">
        <w:rPr>
          <w:rFonts w:ascii="Times New Roman" w:hAnsi="Times New Roman" w:cs="Times New Roman"/>
          <w:sz w:val="24"/>
          <w:szCs w:val="24"/>
        </w:rPr>
        <w:t>hr</w:t>
      </w:r>
      <w:r w:rsidR="00B8301A">
        <w:rPr>
          <w:rFonts w:ascii="Times New Roman" w:hAnsi="Times New Roman" w:cs="Times New Roman"/>
          <w:sz w:val="24"/>
          <w:szCs w:val="24"/>
        </w:rPr>
        <w:t xml:space="preserve"> x $108.10).</w:t>
      </w:r>
    </w:p>
    <w:p w:rsidR="00895DAA" w:rsidRPr="00083599" w:rsidP="00083599" w14:paraId="03E9A517" w14:textId="1844E57C">
      <w:pPr>
        <w:pStyle w:val="Heading5"/>
      </w:pPr>
      <w:r w:rsidRPr="00083599">
        <w:t>T</w:t>
      </w:r>
      <w:r w:rsidRPr="00083599" w:rsidR="007740B1">
        <w:t>able</w:t>
      </w:r>
      <w:r w:rsidRPr="00083599">
        <w:t xml:space="preserve"> 9. Annual Burden </w:t>
      </w:r>
      <w:r w:rsidRPr="00083599" w:rsidR="007032C3">
        <w:t>for § 485.917, Initial Development and Implementation of the</w:t>
      </w:r>
      <w:r w:rsidRPr="00083599">
        <w:t xml:space="preserve"> QAPI Program</w:t>
      </w:r>
    </w:p>
    <w:tbl>
      <w:tblPr>
        <w:tblStyle w:val="TableGrid"/>
        <w:tblW w:w="0" w:type="auto"/>
        <w:tblLook w:val="04A0"/>
      </w:tblPr>
      <w:tblGrid>
        <w:gridCol w:w="1335"/>
        <w:gridCol w:w="1334"/>
        <w:gridCol w:w="1335"/>
        <w:gridCol w:w="1334"/>
        <w:gridCol w:w="1333"/>
        <w:gridCol w:w="1346"/>
        <w:gridCol w:w="1333"/>
      </w:tblGrid>
      <w:tr w14:paraId="4C5952D1" w14:textId="77777777" w:rsidTr="003C1673">
        <w:tblPrEx>
          <w:tblW w:w="0" w:type="auto"/>
          <w:tblLook w:val="04A0"/>
        </w:tblPrEx>
        <w:tc>
          <w:tcPr>
            <w:tcW w:w="1335" w:type="dxa"/>
            <w:vAlign w:val="center"/>
          </w:tcPr>
          <w:p w:rsidR="0051082C" w:rsidRPr="00F9086C" w:rsidP="00F9086C" w14:paraId="0AAA8FD1" w14:textId="5ADDB320">
            <w:pPr>
              <w:jc w:val="center"/>
              <w:rPr>
                <w:rFonts w:ascii="Times New Roman" w:hAnsi="Times New Roman" w:cs="Times New Roman"/>
                <w:sz w:val="18"/>
                <w:szCs w:val="18"/>
              </w:rPr>
            </w:pPr>
            <w:r w:rsidRPr="00F9086C">
              <w:rPr>
                <w:rFonts w:ascii="Times New Roman" w:hAnsi="Times New Roman" w:cs="Times New Roman"/>
                <w:sz w:val="18"/>
                <w:szCs w:val="18"/>
              </w:rPr>
              <w:t>Requirement</w:t>
            </w:r>
          </w:p>
        </w:tc>
        <w:tc>
          <w:tcPr>
            <w:tcW w:w="1334" w:type="dxa"/>
            <w:vAlign w:val="center"/>
          </w:tcPr>
          <w:p w:rsidR="0051082C" w:rsidRPr="00F9086C" w:rsidP="00F9086C" w14:paraId="4C5BEBD0" w14:textId="29CBA972">
            <w:pPr>
              <w:jc w:val="center"/>
              <w:rPr>
                <w:rFonts w:ascii="Times New Roman" w:hAnsi="Times New Roman" w:cs="Times New Roman"/>
                <w:sz w:val="18"/>
                <w:szCs w:val="18"/>
              </w:rPr>
            </w:pPr>
            <w:r w:rsidRPr="00F9086C">
              <w:rPr>
                <w:rFonts w:ascii="Times New Roman" w:hAnsi="Times New Roman" w:cs="Times New Roman"/>
                <w:sz w:val="18"/>
                <w:szCs w:val="18"/>
              </w:rPr>
              <w:t>Respondents</w:t>
            </w:r>
          </w:p>
        </w:tc>
        <w:tc>
          <w:tcPr>
            <w:tcW w:w="1335" w:type="dxa"/>
            <w:vAlign w:val="center"/>
          </w:tcPr>
          <w:p w:rsidR="0051082C" w:rsidRPr="00F9086C" w:rsidP="00F9086C" w14:paraId="7D726ED0" w14:textId="3FC10804">
            <w:pPr>
              <w:jc w:val="center"/>
              <w:rPr>
                <w:rFonts w:ascii="Times New Roman" w:hAnsi="Times New Roman" w:cs="Times New Roman"/>
                <w:sz w:val="18"/>
                <w:szCs w:val="18"/>
              </w:rPr>
            </w:pPr>
            <w:r w:rsidRPr="00F9086C">
              <w:rPr>
                <w:rFonts w:ascii="Times New Roman" w:hAnsi="Times New Roman" w:cs="Times New Roman"/>
                <w:sz w:val="18"/>
                <w:szCs w:val="18"/>
              </w:rPr>
              <w:t>Responses</w:t>
            </w:r>
          </w:p>
        </w:tc>
        <w:tc>
          <w:tcPr>
            <w:tcW w:w="1334" w:type="dxa"/>
            <w:vAlign w:val="center"/>
          </w:tcPr>
          <w:p w:rsidR="0051082C" w:rsidRPr="00F9086C" w:rsidP="00F9086C" w14:paraId="6A522A1B" w14:textId="7D5DD386">
            <w:pPr>
              <w:jc w:val="center"/>
              <w:rPr>
                <w:rFonts w:ascii="Times New Roman" w:hAnsi="Times New Roman" w:cs="Times New Roman"/>
                <w:sz w:val="18"/>
                <w:szCs w:val="18"/>
              </w:rPr>
            </w:pPr>
            <w:r w:rsidRPr="00F9086C">
              <w:rPr>
                <w:rFonts w:ascii="Times New Roman" w:hAnsi="Times New Roman" w:cs="Times New Roman"/>
                <w:sz w:val="18"/>
                <w:szCs w:val="18"/>
              </w:rPr>
              <w:t>Time per Response</w:t>
            </w:r>
          </w:p>
          <w:p w:rsidR="0051082C" w:rsidRPr="00F9086C" w:rsidP="00F9086C" w14:paraId="2A12231D" w14:textId="3E55CEBB">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333" w:type="dxa"/>
            <w:vAlign w:val="center"/>
          </w:tcPr>
          <w:p w:rsidR="0051082C" w:rsidRPr="00F9086C" w:rsidP="00F9086C" w14:paraId="422F73B9"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Time</w:t>
            </w:r>
          </w:p>
          <w:p w:rsidR="0051082C" w:rsidRPr="00F9086C" w:rsidP="00F9086C" w14:paraId="14D9EBA0" w14:textId="58D7E63F">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346" w:type="dxa"/>
            <w:vAlign w:val="center"/>
          </w:tcPr>
          <w:p w:rsidR="0051082C" w:rsidRPr="00F9086C" w:rsidP="00F9086C" w14:paraId="3917D328" w14:textId="77777777">
            <w:pPr>
              <w:jc w:val="center"/>
              <w:rPr>
                <w:rFonts w:ascii="Times New Roman" w:hAnsi="Times New Roman" w:cs="Times New Roman"/>
                <w:sz w:val="18"/>
                <w:szCs w:val="18"/>
              </w:rPr>
            </w:pPr>
            <w:r w:rsidRPr="00F9086C">
              <w:rPr>
                <w:rFonts w:ascii="Times New Roman" w:hAnsi="Times New Roman" w:cs="Times New Roman"/>
                <w:sz w:val="18"/>
                <w:szCs w:val="18"/>
              </w:rPr>
              <w:t>Labor Cost</w:t>
            </w:r>
          </w:p>
          <w:p w:rsidR="0051082C" w:rsidRPr="00F9086C" w:rsidP="00F9086C" w14:paraId="073115AC" w14:textId="29D56427">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333" w:type="dxa"/>
            <w:vAlign w:val="center"/>
          </w:tcPr>
          <w:p w:rsidR="0051082C" w:rsidRPr="00F9086C" w:rsidP="00F9086C" w14:paraId="511EE7E7"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Cost</w:t>
            </w:r>
          </w:p>
          <w:p w:rsidR="0051082C" w:rsidRPr="00F9086C" w:rsidP="00F9086C" w14:paraId="011911F9" w14:textId="19623897">
            <w:pPr>
              <w:jc w:val="center"/>
              <w:rPr>
                <w:rFonts w:ascii="Times New Roman" w:hAnsi="Times New Roman" w:cs="Times New Roman"/>
                <w:sz w:val="18"/>
                <w:szCs w:val="18"/>
              </w:rPr>
            </w:pPr>
            <w:r w:rsidRPr="00F9086C">
              <w:rPr>
                <w:rFonts w:ascii="Times New Roman" w:hAnsi="Times New Roman" w:cs="Times New Roman"/>
                <w:sz w:val="18"/>
                <w:szCs w:val="18"/>
              </w:rPr>
              <w:t>($)</w:t>
            </w:r>
          </w:p>
        </w:tc>
      </w:tr>
      <w:tr w14:paraId="4114D161" w14:textId="77777777" w:rsidTr="003C1673">
        <w:tblPrEx>
          <w:tblW w:w="0" w:type="auto"/>
          <w:tblLook w:val="04A0"/>
        </w:tblPrEx>
        <w:tc>
          <w:tcPr>
            <w:tcW w:w="1335" w:type="dxa"/>
            <w:vAlign w:val="center"/>
          </w:tcPr>
          <w:p w:rsidR="00560AC8" w:rsidRPr="00560AC8" w:rsidP="007032C3" w14:paraId="77EC0E00" w14:textId="12F451B0">
            <w:pPr>
              <w:jc w:val="center"/>
              <w:rPr>
                <w:rFonts w:ascii="Times New Roman" w:hAnsi="Times New Roman" w:cs="Times New Roman"/>
                <w:sz w:val="18"/>
                <w:szCs w:val="18"/>
              </w:rPr>
            </w:pPr>
            <w:r>
              <w:rPr>
                <w:rFonts w:ascii="Times New Roman" w:hAnsi="Times New Roman" w:cs="Times New Roman"/>
                <w:sz w:val="18"/>
                <w:szCs w:val="18"/>
              </w:rPr>
              <w:t>Initial Development</w:t>
            </w:r>
            <w:r w:rsidR="007032C3">
              <w:rPr>
                <w:rFonts w:ascii="Times New Roman" w:hAnsi="Times New Roman" w:cs="Times New Roman"/>
                <w:sz w:val="18"/>
                <w:szCs w:val="18"/>
              </w:rPr>
              <w:t xml:space="preserve"> of the QAPI program</w:t>
            </w:r>
          </w:p>
        </w:tc>
        <w:tc>
          <w:tcPr>
            <w:tcW w:w="1334" w:type="dxa"/>
            <w:vAlign w:val="center"/>
          </w:tcPr>
          <w:p w:rsidR="00560AC8" w:rsidRPr="00560AC8" w:rsidP="003C1673" w14:paraId="35E1FD54" w14:textId="04A28448">
            <w:pPr>
              <w:jc w:val="center"/>
              <w:rPr>
                <w:rFonts w:ascii="Times New Roman" w:hAnsi="Times New Roman" w:cs="Times New Roman"/>
                <w:sz w:val="18"/>
                <w:szCs w:val="18"/>
              </w:rPr>
            </w:pPr>
            <w:r>
              <w:rPr>
                <w:rFonts w:ascii="Times New Roman" w:hAnsi="Times New Roman" w:cs="Times New Roman"/>
                <w:sz w:val="18"/>
                <w:szCs w:val="18"/>
              </w:rPr>
              <w:t>8</w:t>
            </w:r>
          </w:p>
        </w:tc>
        <w:tc>
          <w:tcPr>
            <w:tcW w:w="1335" w:type="dxa"/>
            <w:vAlign w:val="center"/>
          </w:tcPr>
          <w:p w:rsidR="00560AC8" w:rsidRPr="00560AC8" w:rsidP="003C1673" w14:paraId="39C04593" w14:textId="479107E6">
            <w:pPr>
              <w:jc w:val="center"/>
              <w:rPr>
                <w:rFonts w:ascii="Times New Roman" w:hAnsi="Times New Roman" w:cs="Times New Roman"/>
                <w:sz w:val="18"/>
                <w:szCs w:val="18"/>
              </w:rPr>
            </w:pPr>
            <w:r>
              <w:rPr>
                <w:rFonts w:ascii="Times New Roman" w:hAnsi="Times New Roman" w:cs="Times New Roman"/>
                <w:sz w:val="18"/>
                <w:szCs w:val="18"/>
              </w:rPr>
              <w:t>8</w:t>
            </w:r>
          </w:p>
        </w:tc>
        <w:tc>
          <w:tcPr>
            <w:tcW w:w="1334" w:type="dxa"/>
            <w:vAlign w:val="center"/>
          </w:tcPr>
          <w:p w:rsidR="00560AC8" w:rsidRPr="00560AC8" w:rsidP="003C1673" w14:paraId="2039EBE0" w14:textId="284DF563">
            <w:pPr>
              <w:jc w:val="center"/>
              <w:rPr>
                <w:rFonts w:ascii="Times New Roman" w:hAnsi="Times New Roman" w:cs="Times New Roman"/>
                <w:sz w:val="18"/>
                <w:szCs w:val="18"/>
              </w:rPr>
            </w:pPr>
            <w:r>
              <w:rPr>
                <w:rFonts w:ascii="Times New Roman" w:hAnsi="Times New Roman" w:cs="Times New Roman"/>
                <w:sz w:val="18"/>
                <w:szCs w:val="18"/>
              </w:rPr>
              <w:t>9</w:t>
            </w:r>
          </w:p>
        </w:tc>
        <w:tc>
          <w:tcPr>
            <w:tcW w:w="1333" w:type="dxa"/>
            <w:vAlign w:val="center"/>
          </w:tcPr>
          <w:p w:rsidR="00560AC8" w:rsidRPr="00560AC8" w:rsidP="003C1673" w14:paraId="691AB130" w14:textId="311796BE">
            <w:pPr>
              <w:jc w:val="center"/>
              <w:rPr>
                <w:rFonts w:ascii="Times New Roman" w:hAnsi="Times New Roman" w:cs="Times New Roman"/>
                <w:sz w:val="18"/>
                <w:szCs w:val="18"/>
              </w:rPr>
            </w:pPr>
            <w:r>
              <w:rPr>
                <w:rFonts w:ascii="Times New Roman" w:hAnsi="Times New Roman" w:cs="Times New Roman"/>
                <w:sz w:val="18"/>
                <w:szCs w:val="18"/>
              </w:rPr>
              <w:t>72</w:t>
            </w:r>
          </w:p>
        </w:tc>
        <w:tc>
          <w:tcPr>
            <w:tcW w:w="1346" w:type="dxa"/>
            <w:vAlign w:val="center"/>
          </w:tcPr>
          <w:p w:rsidR="00560AC8" w:rsidP="003C1673" w14:paraId="7D1A503C" w14:textId="77777777">
            <w:pPr>
              <w:jc w:val="center"/>
              <w:rPr>
                <w:rFonts w:ascii="Times New Roman" w:hAnsi="Times New Roman" w:cs="Times New Roman"/>
                <w:sz w:val="18"/>
                <w:szCs w:val="18"/>
              </w:rPr>
            </w:pPr>
            <w:r>
              <w:rPr>
                <w:rFonts w:ascii="Times New Roman" w:hAnsi="Times New Roman" w:cs="Times New Roman"/>
                <w:sz w:val="18"/>
                <w:szCs w:val="18"/>
              </w:rPr>
              <w:t>108.10</w:t>
            </w:r>
          </w:p>
          <w:p w:rsidR="00F94FA4" w:rsidRPr="00560AC8" w:rsidP="003C1673" w14:paraId="400C5CD9" w14:textId="42365F5D">
            <w:pPr>
              <w:jc w:val="center"/>
              <w:rPr>
                <w:rFonts w:ascii="Times New Roman" w:hAnsi="Times New Roman" w:cs="Times New Roman"/>
                <w:sz w:val="18"/>
                <w:szCs w:val="18"/>
              </w:rPr>
            </w:pPr>
            <w:r w:rsidRPr="009C4B95">
              <w:rPr>
                <w:rFonts w:ascii="Times New Roman" w:hAnsi="Times New Roman" w:cs="Times New Roman"/>
                <w:sz w:val="18"/>
                <w:szCs w:val="18"/>
              </w:rPr>
              <w:t>(Administrator)</w:t>
            </w:r>
          </w:p>
        </w:tc>
        <w:tc>
          <w:tcPr>
            <w:tcW w:w="1333" w:type="dxa"/>
            <w:vAlign w:val="center"/>
          </w:tcPr>
          <w:p w:rsidR="00560AC8" w:rsidRPr="00560AC8" w:rsidP="003C1673" w14:paraId="3552C594" w14:textId="304A2AD0">
            <w:pPr>
              <w:jc w:val="center"/>
              <w:rPr>
                <w:rFonts w:ascii="Times New Roman" w:hAnsi="Times New Roman" w:cs="Times New Roman"/>
                <w:sz w:val="18"/>
                <w:szCs w:val="18"/>
              </w:rPr>
            </w:pPr>
            <w:r>
              <w:rPr>
                <w:rFonts w:ascii="Times New Roman" w:hAnsi="Times New Roman" w:cs="Times New Roman"/>
                <w:sz w:val="18"/>
                <w:szCs w:val="18"/>
              </w:rPr>
              <w:t>7,783</w:t>
            </w:r>
          </w:p>
        </w:tc>
      </w:tr>
      <w:tr w14:paraId="1D6C59D8" w14:textId="77777777" w:rsidTr="003C1673">
        <w:tblPrEx>
          <w:tblW w:w="0" w:type="auto"/>
          <w:tblLook w:val="04A0"/>
        </w:tblPrEx>
        <w:tc>
          <w:tcPr>
            <w:tcW w:w="1335" w:type="dxa"/>
            <w:vAlign w:val="center"/>
          </w:tcPr>
          <w:p w:rsidR="0051082C" w:rsidRPr="00F9086C" w:rsidP="00F9086C" w14:paraId="5485102B" w14:textId="425B41B9">
            <w:pPr>
              <w:jc w:val="center"/>
              <w:rPr>
                <w:rFonts w:ascii="Times New Roman" w:hAnsi="Times New Roman" w:cs="Times New Roman"/>
                <w:sz w:val="18"/>
                <w:szCs w:val="18"/>
              </w:rPr>
            </w:pPr>
            <w:r w:rsidRPr="00F9086C">
              <w:rPr>
                <w:rFonts w:ascii="Times New Roman" w:hAnsi="Times New Roman" w:cs="Times New Roman"/>
                <w:sz w:val="18"/>
                <w:szCs w:val="18"/>
              </w:rPr>
              <w:t>Implementing the QAPI Program</w:t>
            </w:r>
          </w:p>
        </w:tc>
        <w:tc>
          <w:tcPr>
            <w:tcW w:w="1334" w:type="dxa"/>
            <w:vAlign w:val="center"/>
          </w:tcPr>
          <w:p w:rsidR="0051082C" w:rsidRPr="00F9086C" w:rsidP="00F9086C" w14:paraId="0FCA213C" w14:textId="23C75282">
            <w:pPr>
              <w:jc w:val="center"/>
              <w:rPr>
                <w:rFonts w:ascii="Times New Roman" w:hAnsi="Times New Roman" w:cs="Times New Roman"/>
                <w:sz w:val="18"/>
                <w:szCs w:val="18"/>
              </w:rPr>
            </w:pPr>
            <w:r w:rsidRPr="00F9086C">
              <w:rPr>
                <w:rFonts w:ascii="Times New Roman" w:hAnsi="Times New Roman" w:cs="Times New Roman"/>
                <w:sz w:val="18"/>
                <w:szCs w:val="18"/>
              </w:rPr>
              <w:t>44 (36 existing CMHCs + 8 new CMHCs)</w:t>
            </w:r>
          </w:p>
        </w:tc>
        <w:tc>
          <w:tcPr>
            <w:tcW w:w="1335" w:type="dxa"/>
            <w:vAlign w:val="center"/>
          </w:tcPr>
          <w:p w:rsidR="0051082C" w:rsidRPr="00F9086C" w:rsidP="00F9086C" w14:paraId="5869A594" w14:textId="2EE71EEF">
            <w:pPr>
              <w:jc w:val="center"/>
              <w:rPr>
                <w:rFonts w:ascii="Times New Roman" w:hAnsi="Times New Roman" w:cs="Times New Roman"/>
                <w:sz w:val="18"/>
                <w:szCs w:val="18"/>
              </w:rPr>
            </w:pPr>
            <w:r w:rsidRPr="00F9086C">
              <w:rPr>
                <w:rFonts w:ascii="Times New Roman" w:hAnsi="Times New Roman" w:cs="Times New Roman"/>
                <w:sz w:val="18"/>
                <w:szCs w:val="18"/>
              </w:rPr>
              <w:t>44</w:t>
            </w:r>
          </w:p>
        </w:tc>
        <w:tc>
          <w:tcPr>
            <w:tcW w:w="1334" w:type="dxa"/>
            <w:vAlign w:val="center"/>
          </w:tcPr>
          <w:p w:rsidR="0051082C" w:rsidRPr="00F9086C" w:rsidP="00F9086C" w14:paraId="6802141A" w14:textId="532ECAC9">
            <w:pPr>
              <w:jc w:val="center"/>
              <w:rPr>
                <w:rFonts w:ascii="Times New Roman" w:hAnsi="Times New Roman" w:cs="Times New Roman"/>
                <w:sz w:val="18"/>
                <w:szCs w:val="18"/>
              </w:rPr>
            </w:pPr>
            <w:r w:rsidRPr="00F9086C">
              <w:rPr>
                <w:rFonts w:ascii="Times New Roman" w:hAnsi="Times New Roman" w:cs="Times New Roman"/>
                <w:sz w:val="18"/>
                <w:szCs w:val="18"/>
              </w:rPr>
              <w:t>11</w:t>
            </w:r>
          </w:p>
        </w:tc>
        <w:tc>
          <w:tcPr>
            <w:tcW w:w="1333" w:type="dxa"/>
            <w:vAlign w:val="center"/>
          </w:tcPr>
          <w:p w:rsidR="0051082C" w:rsidRPr="00F9086C" w:rsidP="00F9086C" w14:paraId="341E5C3C" w14:textId="5B167135">
            <w:pPr>
              <w:jc w:val="center"/>
              <w:rPr>
                <w:rFonts w:ascii="Times New Roman" w:hAnsi="Times New Roman" w:cs="Times New Roman"/>
                <w:sz w:val="18"/>
                <w:szCs w:val="18"/>
              </w:rPr>
            </w:pPr>
            <w:r w:rsidRPr="00F9086C">
              <w:rPr>
                <w:rFonts w:ascii="Times New Roman" w:hAnsi="Times New Roman" w:cs="Times New Roman"/>
                <w:sz w:val="18"/>
                <w:szCs w:val="18"/>
              </w:rPr>
              <w:t>484</w:t>
            </w:r>
          </w:p>
          <w:p w:rsidR="00895DAA" w:rsidRPr="00F9086C" w:rsidP="00F9086C" w14:paraId="32CA1485" w14:textId="77777777">
            <w:pPr>
              <w:jc w:val="center"/>
              <w:rPr>
                <w:rFonts w:ascii="Times New Roman" w:hAnsi="Times New Roman" w:cs="Times New Roman"/>
                <w:sz w:val="18"/>
                <w:szCs w:val="18"/>
              </w:rPr>
            </w:pPr>
          </w:p>
        </w:tc>
        <w:tc>
          <w:tcPr>
            <w:tcW w:w="1346" w:type="dxa"/>
            <w:vAlign w:val="center"/>
          </w:tcPr>
          <w:p w:rsidR="0051082C" w:rsidRPr="00F9086C" w:rsidP="00F9086C" w14:paraId="3207F953" w14:textId="77777777">
            <w:pPr>
              <w:jc w:val="center"/>
              <w:rPr>
                <w:rFonts w:ascii="Times New Roman" w:hAnsi="Times New Roman" w:cs="Times New Roman"/>
                <w:sz w:val="18"/>
                <w:szCs w:val="18"/>
              </w:rPr>
            </w:pPr>
            <w:r w:rsidRPr="00F9086C">
              <w:rPr>
                <w:rFonts w:ascii="Times New Roman" w:hAnsi="Times New Roman" w:cs="Times New Roman"/>
                <w:sz w:val="18"/>
                <w:szCs w:val="18"/>
              </w:rPr>
              <w:t>108.10</w:t>
            </w:r>
          </w:p>
          <w:p w:rsidR="00B8301A" w:rsidRPr="00F9086C" w:rsidP="00F9086C" w14:paraId="0D81FB73" w14:textId="20331563">
            <w:pPr>
              <w:jc w:val="center"/>
              <w:rPr>
                <w:rFonts w:ascii="Times New Roman" w:hAnsi="Times New Roman" w:cs="Times New Roman"/>
                <w:sz w:val="18"/>
                <w:szCs w:val="18"/>
              </w:rPr>
            </w:pPr>
            <w:r w:rsidRPr="00F9086C">
              <w:rPr>
                <w:rFonts w:ascii="Times New Roman" w:hAnsi="Times New Roman" w:cs="Times New Roman"/>
                <w:sz w:val="18"/>
                <w:szCs w:val="18"/>
              </w:rPr>
              <w:t>(Administrator)</w:t>
            </w:r>
          </w:p>
        </w:tc>
        <w:tc>
          <w:tcPr>
            <w:tcW w:w="1333" w:type="dxa"/>
            <w:vAlign w:val="center"/>
          </w:tcPr>
          <w:p w:rsidR="0051082C" w:rsidRPr="00F9086C" w:rsidP="00F9086C" w14:paraId="4E98290B" w14:textId="5D229551">
            <w:pPr>
              <w:jc w:val="center"/>
              <w:rPr>
                <w:rFonts w:ascii="Times New Roman" w:hAnsi="Times New Roman" w:cs="Times New Roman"/>
                <w:sz w:val="18"/>
                <w:szCs w:val="18"/>
              </w:rPr>
            </w:pPr>
            <w:r w:rsidRPr="00F9086C">
              <w:rPr>
                <w:rFonts w:ascii="Times New Roman" w:hAnsi="Times New Roman" w:cs="Times New Roman"/>
                <w:sz w:val="18"/>
                <w:szCs w:val="18"/>
              </w:rPr>
              <w:t>52,320</w:t>
            </w:r>
          </w:p>
        </w:tc>
      </w:tr>
      <w:tr w14:paraId="136416AB" w14:textId="77777777" w:rsidTr="003C1673">
        <w:tblPrEx>
          <w:tblW w:w="0" w:type="auto"/>
          <w:tblLook w:val="04A0"/>
        </w:tblPrEx>
        <w:tc>
          <w:tcPr>
            <w:tcW w:w="1335" w:type="dxa"/>
            <w:vAlign w:val="center"/>
          </w:tcPr>
          <w:p w:rsidR="0051082C" w:rsidRPr="00F9086C" w:rsidP="00F9086C" w14:paraId="38B4DB2A" w14:textId="06C9E2F3">
            <w:pPr>
              <w:jc w:val="center"/>
              <w:rPr>
                <w:rFonts w:ascii="Times New Roman" w:hAnsi="Times New Roman" w:cs="Times New Roman"/>
                <w:sz w:val="18"/>
                <w:szCs w:val="18"/>
              </w:rPr>
            </w:pPr>
            <w:r w:rsidRPr="00F9086C">
              <w:rPr>
                <w:rFonts w:ascii="Times New Roman" w:hAnsi="Times New Roman" w:cs="Times New Roman"/>
                <w:sz w:val="18"/>
                <w:szCs w:val="18"/>
              </w:rPr>
              <w:t>TOTAL</w:t>
            </w:r>
          </w:p>
        </w:tc>
        <w:tc>
          <w:tcPr>
            <w:tcW w:w="1334" w:type="dxa"/>
            <w:vAlign w:val="center"/>
          </w:tcPr>
          <w:p w:rsidR="0051082C" w:rsidRPr="00F9086C" w:rsidP="00F9086C" w14:paraId="0D48B812" w14:textId="1A01D6E6">
            <w:pPr>
              <w:jc w:val="center"/>
              <w:rPr>
                <w:rFonts w:ascii="Times New Roman" w:hAnsi="Times New Roman" w:cs="Times New Roman"/>
                <w:sz w:val="18"/>
                <w:szCs w:val="18"/>
              </w:rPr>
            </w:pPr>
            <w:r>
              <w:rPr>
                <w:rFonts w:ascii="Times New Roman" w:hAnsi="Times New Roman" w:cs="Times New Roman"/>
                <w:sz w:val="18"/>
                <w:szCs w:val="18"/>
              </w:rPr>
              <w:t>52</w:t>
            </w:r>
          </w:p>
        </w:tc>
        <w:tc>
          <w:tcPr>
            <w:tcW w:w="1335" w:type="dxa"/>
            <w:vAlign w:val="center"/>
          </w:tcPr>
          <w:p w:rsidR="0051082C" w:rsidRPr="00F9086C" w:rsidP="00F9086C" w14:paraId="39CA4DE6" w14:textId="692005BB">
            <w:pPr>
              <w:jc w:val="center"/>
              <w:rPr>
                <w:rFonts w:ascii="Times New Roman" w:hAnsi="Times New Roman" w:cs="Times New Roman"/>
                <w:sz w:val="18"/>
                <w:szCs w:val="18"/>
              </w:rPr>
            </w:pPr>
            <w:r>
              <w:rPr>
                <w:rFonts w:ascii="Times New Roman" w:hAnsi="Times New Roman" w:cs="Times New Roman"/>
                <w:sz w:val="18"/>
                <w:szCs w:val="18"/>
              </w:rPr>
              <w:t>52</w:t>
            </w:r>
          </w:p>
        </w:tc>
        <w:tc>
          <w:tcPr>
            <w:tcW w:w="1334" w:type="dxa"/>
            <w:vAlign w:val="center"/>
          </w:tcPr>
          <w:p w:rsidR="0051082C" w:rsidRPr="00F9086C" w:rsidP="00F9086C" w14:paraId="211B55B6" w14:textId="5A7A6FEC">
            <w:pPr>
              <w:jc w:val="center"/>
              <w:rPr>
                <w:rFonts w:ascii="Times New Roman" w:hAnsi="Times New Roman" w:cs="Times New Roman"/>
                <w:sz w:val="18"/>
                <w:szCs w:val="18"/>
              </w:rPr>
            </w:pPr>
            <w:r>
              <w:rPr>
                <w:rFonts w:ascii="Times New Roman" w:hAnsi="Times New Roman" w:cs="Times New Roman"/>
                <w:sz w:val="18"/>
                <w:szCs w:val="18"/>
              </w:rPr>
              <w:t>20</w:t>
            </w:r>
          </w:p>
        </w:tc>
        <w:tc>
          <w:tcPr>
            <w:tcW w:w="1333" w:type="dxa"/>
            <w:vAlign w:val="center"/>
          </w:tcPr>
          <w:p w:rsidR="0051082C" w:rsidRPr="00F9086C" w:rsidP="00F9086C" w14:paraId="30B3E2D6" w14:textId="02A086F1">
            <w:pPr>
              <w:jc w:val="center"/>
              <w:rPr>
                <w:rFonts w:ascii="Times New Roman" w:hAnsi="Times New Roman" w:cs="Times New Roman"/>
                <w:sz w:val="18"/>
                <w:szCs w:val="18"/>
              </w:rPr>
            </w:pPr>
            <w:r>
              <w:rPr>
                <w:rFonts w:ascii="Times New Roman" w:hAnsi="Times New Roman" w:cs="Times New Roman"/>
                <w:sz w:val="18"/>
                <w:szCs w:val="18"/>
              </w:rPr>
              <w:t>556</w:t>
            </w:r>
          </w:p>
        </w:tc>
        <w:tc>
          <w:tcPr>
            <w:tcW w:w="1346" w:type="dxa"/>
            <w:vAlign w:val="center"/>
          </w:tcPr>
          <w:p w:rsidR="0051082C" w:rsidRPr="00F9086C" w:rsidP="00F9086C" w14:paraId="0011FCAB" w14:textId="6DF77E3A">
            <w:pPr>
              <w:jc w:val="center"/>
              <w:rPr>
                <w:rFonts w:ascii="Times New Roman" w:hAnsi="Times New Roman" w:cs="Times New Roman"/>
                <w:sz w:val="18"/>
                <w:szCs w:val="18"/>
              </w:rPr>
            </w:pPr>
            <w:r>
              <w:rPr>
                <w:rFonts w:ascii="Times New Roman" w:hAnsi="Times New Roman" w:cs="Times New Roman"/>
                <w:sz w:val="18"/>
                <w:szCs w:val="18"/>
              </w:rPr>
              <w:t>108.10</w:t>
            </w:r>
          </w:p>
        </w:tc>
        <w:tc>
          <w:tcPr>
            <w:tcW w:w="1333" w:type="dxa"/>
            <w:vAlign w:val="center"/>
          </w:tcPr>
          <w:p w:rsidR="0051082C" w:rsidRPr="00F9086C" w:rsidP="00F9086C" w14:paraId="4D16E631" w14:textId="0A62A5AF">
            <w:pPr>
              <w:jc w:val="center"/>
              <w:rPr>
                <w:rFonts w:ascii="Times New Roman" w:hAnsi="Times New Roman" w:cs="Times New Roman"/>
                <w:sz w:val="18"/>
                <w:szCs w:val="18"/>
              </w:rPr>
            </w:pPr>
            <w:r>
              <w:rPr>
                <w:rFonts w:ascii="Times New Roman" w:hAnsi="Times New Roman" w:cs="Times New Roman"/>
                <w:sz w:val="18"/>
                <w:szCs w:val="18"/>
              </w:rPr>
              <w:t>60,103</w:t>
            </w:r>
          </w:p>
        </w:tc>
      </w:tr>
    </w:tbl>
    <w:p w:rsidR="0051082C" w:rsidRPr="00F9086C" w:rsidP="00B866E8" w14:paraId="0BB5089B" w14:textId="77777777">
      <w:pPr>
        <w:spacing w:line="240" w:lineRule="auto"/>
      </w:pPr>
    </w:p>
    <w:p w:rsidR="001C3DFB" w:rsidRPr="00083599" w:rsidP="00083599" w14:paraId="68604CFF" w14:textId="6F9D1D74">
      <w:pPr>
        <w:pStyle w:val="Heading5"/>
      </w:pPr>
      <w:r w:rsidRPr="00083599">
        <w:t>§</w:t>
      </w:r>
      <w:r w:rsidRPr="00083599" w:rsidR="00D56D06">
        <w:t xml:space="preserve"> </w:t>
      </w:r>
      <w:r w:rsidRPr="00083599">
        <w:t xml:space="preserve">485.918 Condition of Participation: Organization, </w:t>
      </w:r>
      <w:r w:rsidRPr="00083599" w:rsidR="008A50C1">
        <w:t>g</w:t>
      </w:r>
      <w:r w:rsidRPr="00083599">
        <w:t xml:space="preserve">overnance, </w:t>
      </w:r>
      <w:r w:rsidRPr="00083599" w:rsidR="008A50C1">
        <w:t>a</w:t>
      </w:r>
      <w:r w:rsidRPr="00083599">
        <w:t>dministration of</w:t>
      </w:r>
      <w:r w:rsidRPr="00083599" w:rsidR="00EE4028">
        <w:t xml:space="preserve"> </w:t>
      </w:r>
      <w:r w:rsidRPr="00083599" w:rsidR="008A50C1">
        <w:t>se</w:t>
      </w:r>
      <w:r w:rsidRPr="00083599">
        <w:t xml:space="preserve">rvices, </w:t>
      </w:r>
      <w:r w:rsidRPr="00083599" w:rsidR="008A50C1">
        <w:t>p</w:t>
      </w:r>
      <w:r w:rsidRPr="00083599">
        <w:t xml:space="preserve">artial </w:t>
      </w:r>
      <w:r w:rsidRPr="00083599" w:rsidR="008A50C1">
        <w:t>h</w:t>
      </w:r>
      <w:r w:rsidRPr="00083599">
        <w:t xml:space="preserve">ospitalization </w:t>
      </w:r>
      <w:r w:rsidRPr="00083599" w:rsidR="008A50C1">
        <w:t>s</w:t>
      </w:r>
      <w:r w:rsidRPr="00083599">
        <w:t>ervices</w:t>
      </w:r>
      <w:r w:rsidRPr="00083599" w:rsidR="008A50C1">
        <w:t>, and intensive outpatient services</w:t>
      </w:r>
    </w:p>
    <w:p w:rsidR="00483ABF" w:rsidP="00B866E8" w14:paraId="1F61F6E9" w14:textId="232C26E5">
      <w:pPr>
        <w:spacing w:line="240" w:lineRule="auto"/>
        <w:rPr>
          <w:rFonts w:ascii="Times New Roman" w:hAnsi="Times New Roman" w:cs="Times New Roman"/>
          <w:sz w:val="24"/>
          <w:szCs w:val="24"/>
        </w:rPr>
      </w:pPr>
      <w:r w:rsidRPr="00250910">
        <w:rPr>
          <w:rFonts w:ascii="Times New Roman" w:hAnsi="Times New Roman" w:cs="Times New Roman"/>
          <w:sz w:val="24"/>
          <w:szCs w:val="24"/>
        </w:rPr>
        <w:t xml:space="preserve">Section 485.918(b) lists </w:t>
      </w:r>
      <w:r w:rsidR="002C6B93">
        <w:rPr>
          <w:rFonts w:ascii="Times New Roman" w:hAnsi="Times New Roman" w:cs="Times New Roman"/>
          <w:sz w:val="24"/>
          <w:szCs w:val="24"/>
        </w:rPr>
        <w:t xml:space="preserve">the </w:t>
      </w:r>
      <w:r w:rsidRPr="00250910">
        <w:rPr>
          <w:rFonts w:ascii="Times New Roman" w:hAnsi="Times New Roman" w:cs="Times New Roman"/>
          <w:sz w:val="24"/>
          <w:szCs w:val="24"/>
        </w:rPr>
        <w:t xml:space="preserve">care and services a Medicare CMHC must </w:t>
      </w:r>
      <w:r w:rsidR="002C6B93">
        <w:rPr>
          <w:rFonts w:ascii="Times New Roman" w:hAnsi="Times New Roman" w:cs="Times New Roman"/>
          <w:sz w:val="24"/>
          <w:szCs w:val="24"/>
        </w:rPr>
        <w:t>primarily engage</w:t>
      </w:r>
      <w:r w:rsidRPr="00250910">
        <w:rPr>
          <w:rFonts w:ascii="Times New Roman" w:hAnsi="Times New Roman" w:cs="Times New Roman"/>
          <w:sz w:val="24"/>
          <w:szCs w:val="24"/>
        </w:rPr>
        <w:t xml:space="preserve"> in regardless of payer type. Specifically, §</w:t>
      </w:r>
      <w:r w:rsidR="00D56D06">
        <w:rPr>
          <w:rFonts w:ascii="Times New Roman" w:hAnsi="Times New Roman" w:cs="Times New Roman"/>
          <w:sz w:val="24"/>
          <w:szCs w:val="24"/>
        </w:rPr>
        <w:t xml:space="preserve"> </w:t>
      </w:r>
      <w:r w:rsidRPr="00250910">
        <w:rPr>
          <w:rFonts w:ascii="Times New Roman" w:hAnsi="Times New Roman" w:cs="Times New Roman"/>
          <w:sz w:val="24"/>
          <w:szCs w:val="24"/>
        </w:rPr>
        <w:t>485.918(b)(1)(v) requires</w:t>
      </w:r>
      <w:r w:rsidR="005E20DB">
        <w:rPr>
          <w:rFonts w:ascii="Times New Roman" w:hAnsi="Times New Roman" w:cs="Times New Roman"/>
          <w:sz w:val="24"/>
          <w:szCs w:val="24"/>
        </w:rPr>
        <w:t xml:space="preserve"> each</w:t>
      </w:r>
      <w:r w:rsidRPr="00250910">
        <w:rPr>
          <w:rFonts w:ascii="Times New Roman" w:hAnsi="Times New Roman" w:cs="Times New Roman"/>
          <w:sz w:val="24"/>
          <w:szCs w:val="24"/>
        </w:rPr>
        <w:t xml:space="preserve"> CMHC</w:t>
      </w:r>
      <w:r w:rsidR="005E20DB">
        <w:rPr>
          <w:rFonts w:ascii="Times New Roman" w:hAnsi="Times New Roman" w:cs="Times New Roman"/>
          <w:sz w:val="24"/>
          <w:szCs w:val="24"/>
        </w:rPr>
        <w:t xml:space="preserve"> to</w:t>
      </w:r>
      <w:r w:rsidRPr="00250910">
        <w:rPr>
          <w:rFonts w:ascii="Times New Roman" w:hAnsi="Times New Roman" w:cs="Times New Roman"/>
          <w:sz w:val="24"/>
          <w:szCs w:val="24"/>
        </w:rPr>
        <w:t xml:space="preserve"> provide at least</w:t>
      </w:r>
      <w:r w:rsidRPr="00250910" w:rsidR="0026188B">
        <w:rPr>
          <w:rFonts w:ascii="Times New Roman" w:hAnsi="Times New Roman" w:cs="Times New Roman"/>
          <w:sz w:val="24"/>
          <w:szCs w:val="24"/>
        </w:rPr>
        <w:t xml:space="preserve"> </w:t>
      </w:r>
      <w:r w:rsidRPr="00250910">
        <w:rPr>
          <w:rFonts w:ascii="Times New Roman" w:hAnsi="Times New Roman" w:cs="Times New Roman"/>
          <w:sz w:val="24"/>
          <w:szCs w:val="24"/>
        </w:rPr>
        <w:t>40 percent of its items and services to individuals who are not eligible for benefits under title XVIII of the Act as measured by the total number of CMHC clients treated by the CMHC and not paid for by Medicare, divided by the total number of clients treated by the CMHC. The burden associated with this requirement is the time it takes for an independent entit</w:t>
      </w:r>
      <w:r w:rsidR="00E34504">
        <w:rPr>
          <w:rFonts w:ascii="Times New Roman" w:hAnsi="Times New Roman" w:cs="Times New Roman"/>
          <w:sz w:val="24"/>
          <w:szCs w:val="24"/>
        </w:rPr>
        <w:t>y, auditing or accounting clerk,</w:t>
      </w:r>
      <w:r w:rsidRPr="00250910">
        <w:rPr>
          <w:rFonts w:ascii="Times New Roman" w:hAnsi="Times New Roman" w:cs="Times New Roman"/>
          <w:sz w:val="24"/>
          <w:szCs w:val="24"/>
        </w:rPr>
        <w:t xml:space="preserve"> contracted by the CMHC to calculate compliance with the 40 percent requirement and create a letter for the CMHC to submit to CMS</w:t>
      </w:r>
      <w:r w:rsidR="00E34504">
        <w:rPr>
          <w:rFonts w:ascii="Times New Roman" w:hAnsi="Times New Roman" w:cs="Times New Roman"/>
          <w:sz w:val="24"/>
          <w:szCs w:val="24"/>
        </w:rPr>
        <w:t>. CMHCs are required to revalidate their compliance with this requirement every 5 years.</w:t>
      </w:r>
    </w:p>
    <w:p w:rsidR="003C1673" w:rsidRPr="00B8301A" w:rsidP="00B866E8" w14:paraId="31117C19" w14:textId="69E5CF6D">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Initial</w:t>
      </w:r>
      <w:r w:rsidR="00D72275">
        <w:rPr>
          <w:rFonts w:ascii="Times New Roman" w:hAnsi="Times New Roman" w:cs="Times New Roman"/>
          <w:i/>
          <w:iCs/>
          <w:sz w:val="24"/>
          <w:szCs w:val="24"/>
          <w:u w:val="single"/>
        </w:rPr>
        <w:t xml:space="preserve"> Compliance and</w:t>
      </w:r>
      <w:r>
        <w:rPr>
          <w:rFonts w:ascii="Times New Roman" w:hAnsi="Times New Roman" w:cs="Times New Roman"/>
          <w:i/>
          <w:iCs/>
          <w:sz w:val="24"/>
          <w:szCs w:val="24"/>
          <w:u w:val="single"/>
        </w:rPr>
        <w:t xml:space="preserve"> Certification Statement</w:t>
      </w:r>
      <w:r>
        <w:rPr>
          <w:rFonts w:ascii="Times New Roman" w:hAnsi="Times New Roman" w:cs="Times New Roman"/>
          <w:sz w:val="24"/>
          <w:szCs w:val="24"/>
          <w:u w:val="single"/>
        </w:rPr>
        <w:t>:</w:t>
      </w:r>
      <w:r>
        <w:rPr>
          <w:rFonts w:ascii="Times New Roman" w:hAnsi="Times New Roman" w:cs="Times New Roman"/>
          <w:i/>
          <w:iCs/>
          <w:sz w:val="24"/>
          <w:szCs w:val="24"/>
          <w:u w:val="single"/>
        </w:rPr>
        <w:t xml:space="preserve"> </w:t>
      </w:r>
      <w:r>
        <w:rPr>
          <w:rFonts w:ascii="Times New Roman" w:hAnsi="Times New Roman" w:cs="Times New Roman"/>
          <w:sz w:val="24"/>
          <w:szCs w:val="24"/>
        </w:rPr>
        <w:t xml:space="preserve">To enroll in Medicare, a certification statement is required upon initial application. We estimate the initial one-time effort for </w:t>
      </w:r>
      <w:r w:rsidR="00396E99">
        <w:rPr>
          <w:rFonts w:ascii="Times New Roman" w:hAnsi="Times New Roman" w:cs="Times New Roman"/>
          <w:sz w:val="24"/>
          <w:szCs w:val="24"/>
        </w:rPr>
        <w:t xml:space="preserve">an auditing or accounting clerk to </w:t>
      </w:r>
      <w:r w:rsidR="00E34504">
        <w:rPr>
          <w:rFonts w:ascii="Times New Roman" w:hAnsi="Times New Roman" w:cs="Times New Roman"/>
          <w:sz w:val="24"/>
          <w:szCs w:val="24"/>
        </w:rPr>
        <w:t>calculate compliance with the 40 percent requirement and create the certification statement requires 1 hour</w:t>
      </w:r>
      <w:r w:rsidR="00396E99">
        <w:rPr>
          <w:rFonts w:ascii="Times New Roman" w:hAnsi="Times New Roman" w:cs="Times New Roman"/>
          <w:sz w:val="24"/>
          <w:szCs w:val="24"/>
        </w:rPr>
        <w:t>.</w:t>
      </w:r>
      <w:r w:rsidR="00B8301A">
        <w:rPr>
          <w:rFonts w:ascii="Times New Roman" w:hAnsi="Times New Roman" w:cs="Times New Roman"/>
          <w:sz w:val="24"/>
          <w:szCs w:val="24"/>
        </w:rPr>
        <w:t xml:space="preserve"> This requirement has an estimated total annual burden of 8 hours (1 hr x 8 new CMHCs). The estimated cost associated with this requirement is $369 (8 </w:t>
      </w:r>
      <w:r w:rsidR="00D36FA4">
        <w:rPr>
          <w:rFonts w:ascii="Times New Roman" w:hAnsi="Times New Roman" w:cs="Times New Roman"/>
          <w:sz w:val="24"/>
          <w:szCs w:val="24"/>
        </w:rPr>
        <w:t>hr</w:t>
      </w:r>
      <w:r w:rsidR="00B8301A">
        <w:rPr>
          <w:rFonts w:ascii="Times New Roman" w:hAnsi="Times New Roman" w:cs="Times New Roman"/>
          <w:sz w:val="24"/>
          <w:szCs w:val="24"/>
        </w:rPr>
        <w:t xml:space="preserve"> x $46.08).</w:t>
      </w:r>
    </w:p>
    <w:p w:rsidR="001C3DFB" w:rsidP="00D72275" w14:paraId="5176BF35" w14:textId="574F8CB6">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Revalidation of Compliance and Certification Statement:</w:t>
      </w:r>
      <w:r w:rsidR="00281748">
        <w:rPr>
          <w:rFonts w:ascii="Times New Roman" w:hAnsi="Times New Roman" w:cs="Times New Roman"/>
          <w:i/>
          <w:iCs/>
          <w:sz w:val="24"/>
          <w:szCs w:val="24"/>
          <w:u w:val="single"/>
        </w:rPr>
        <w:t xml:space="preserve"> </w:t>
      </w:r>
      <w:r>
        <w:rPr>
          <w:rFonts w:ascii="Times New Roman" w:hAnsi="Times New Roman" w:cs="Times New Roman"/>
          <w:sz w:val="24"/>
          <w:szCs w:val="24"/>
        </w:rPr>
        <w:t xml:space="preserve">We estimate that calculating compliance with the 40 percent requirement and create a certification letter to submit to CMS requires approximately 5 hours for each CMHC that is due for </w:t>
      </w:r>
      <w:r w:rsidR="000C21D5">
        <w:rPr>
          <w:rFonts w:ascii="Times New Roman" w:hAnsi="Times New Roman" w:cs="Times New Roman"/>
          <w:sz w:val="24"/>
          <w:szCs w:val="24"/>
        </w:rPr>
        <w:t>its</w:t>
      </w:r>
      <w:r>
        <w:rPr>
          <w:rFonts w:ascii="Times New Roman" w:hAnsi="Times New Roman" w:cs="Times New Roman"/>
          <w:sz w:val="24"/>
          <w:szCs w:val="24"/>
        </w:rPr>
        <w:t xml:space="preserve"> 5-year revalidation, or 1 hour annually.</w:t>
      </w:r>
      <w:r w:rsidRPr="0054555B" w:rsidR="0054555B">
        <w:rPr>
          <w:rFonts w:ascii="Times New Roman" w:hAnsi="Times New Roman" w:cs="Times New Roman"/>
          <w:sz w:val="24"/>
          <w:szCs w:val="24"/>
        </w:rPr>
        <w:t xml:space="preserve"> </w:t>
      </w:r>
      <w:r w:rsidR="0054555B">
        <w:rPr>
          <w:rFonts w:ascii="Times New Roman" w:hAnsi="Times New Roman" w:cs="Times New Roman"/>
          <w:sz w:val="24"/>
          <w:szCs w:val="24"/>
        </w:rPr>
        <w:t>Based on the average number of CMHCs due for revalidation during CY 2021 – CY 2023</w:t>
      </w:r>
      <w:r>
        <w:rPr>
          <w:rFonts w:ascii="Times New Roman" w:hAnsi="Times New Roman" w:cs="Times New Roman"/>
          <w:sz w:val="24"/>
          <w:szCs w:val="24"/>
        </w:rPr>
        <w:t xml:space="preserve"> provided to us by the Center for Program Integrity (CPI)</w:t>
      </w:r>
      <w:r w:rsidR="0054555B">
        <w:rPr>
          <w:rFonts w:ascii="Times New Roman" w:hAnsi="Times New Roman" w:cs="Times New Roman"/>
          <w:sz w:val="24"/>
          <w:szCs w:val="24"/>
        </w:rPr>
        <w:t>, we estimate</w:t>
      </w:r>
      <w:r w:rsidRPr="0054555B" w:rsidR="0054555B">
        <w:rPr>
          <w:rFonts w:ascii="Times New Roman" w:hAnsi="Times New Roman" w:cs="Times New Roman"/>
          <w:sz w:val="24"/>
          <w:szCs w:val="24"/>
        </w:rPr>
        <w:t xml:space="preserve"> there will be </w:t>
      </w:r>
      <w:r w:rsidR="00EC7DEA">
        <w:rPr>
          <w:rFonts w:ascii="Times New Roman" w:hAnsi="Times New Roman" w:cs="Times New Roman"/>
          <w:sz w:val="24"/>
          <w:szCs w:val="24"/>
        </w:rPr>
        <w:t>6</w:t>
      </w:r>
      <w:r w:rsidRPr="0054555B" w:rsidR="0054555B">
        <w:rPr>
          <w:rFonts w:ascii="Times New Roman" w:hAnsi="Times New Roman" w:cs="Times New Roman"/>
          <w:sz w:val="24"/>
          <w:szCs w:val="24"/>
        </w:rPr>
        <w:t xml:space="preserve"> CMHC applicants per year </w:t>
      </w:r>
      <w:r w:rsidR="00EC7DEA">
        <w:rPr>
          <w:rFonts w:ascii="Times New Roman" w:hAnsi="Times New Roman" w:cs="Times New Roman"/>
          <w:sz w:val="24"/>
          <w:szCs w:val="24"/>
        </w:rPr>
        <w:t>who must revalidate their compliance with the 40 percent requirement as well as submit a certification statement to CMS.</w:t>
      </w:r>
      <w:r w:rsidR="00B8301A">
        <w:rPr>
          <w:rFonts w:ascii="Times New Roman" w:hAnsi="Times New Roman" w:cs="Times New Roman"/>
          <w:sz w:val="24"/>
          <w:szCs w:val="24"/>
        </w:rPr>
        <w:t xml:space="preserve"> This requirement has an estimated total annual burden of 6 hours (1 hr x 6 CMHCs due for revalidation). The estimated cost associated with this requirement is $277 (6 </w:t>
      </w:r>
      <w:r w:rsidR="00D36FA4">
        <w:rPr>
          <w:rFonts w:ascii="Times New Roman" w:hAnsi="Times New Roman" w:cs="Times New Roman"/>
          <w:sz w:val="24"/>
          <w:szCs w:val="24"/>
        </w:rPr>
        <w:t>hr</w:t>
      </w:r>
      <w:r w:rsidR="00B8301A">
        <w:rPr>
          <w:rFonts w:ascii="Times New Roman" w:hAnsi="Times New Roman" w:cs="Times New Roman"/>
          <w:sz w:val="24"/>
          <w:szCs w:val="24"/>
        </w:rPr>
        <w:t xml:space="preserve"> x $46.08).</w:t>
      </w:r>
    </w:p>
    <w:p w:rsidR="00B8301A" w:rsidRPr="00083599" w:rsidP="00083599" w14:paraId="460986A7" w14:textId="28CAFEDC">
      <w:pPr>
        <w:pStyle w:val="Heading5"/>
      </w:pPr>
      <w:r w:rsidRPr="00083599">
        <w:t>Table 10. Annual burden for § 485.918, Initial and Revalidation of</w:t>
      </w:r>
      <w:r w:rsidRPr="00083599" w:rsidR="007032C3">
        <w:t xml:space="preserve"> the</w:t>
      </w:r>
      <w:r w:rsidRPr="00083599">
        <w:t xml:space="preserve"> Compliance and Certification Statement</w:t>
      </w:r>
    </w:p>
    <w:tbl>
      <w:tblPr>
        <w:tblStyle w:val="TableGrid"/>
        <w:tblW w:w="0" w:type="auto"/>
        <w:tblLook w:val="04A0"/>
      </w:tblPr>
      <w:tblGrid>
        <w:gridCol w:w="1457"/>
        <w:gridCol w:w="1443"/>
        <w:gridCol w:w="1324"/>
        <w:gridCol w:w="1314"/>
        <w:gridCol w:w="1268"/>
        <w:gridCol w:w="1276"/>
        <w:gridCol w:w="1268"/>
      </w:tblGrid>
      <w:tr w14:paraId="4D8177C7" w14:textId="77777777" w:rsidTr="00F9086C">
        <w:tblPrEx>
          <w:tblW w:w="0" w:type="auto"/>
          <w:tblLook w:val="04A0"/>
        </w:tblPrEx>
        <w:tc>
          <w:tcPr>
            <w:tcW w:w="1457" w:type="dxa"/>
            <w:vAlign w:val="center"/>
          </w:tcPr>
          <w:p w:rsidR="00C910CD" w:rsidRPr="00F9086C" w:rsidP="00F9086C" w14:paraId="5AC73E59" w14:textId="5A1CDD48">
            <w:pPr>
              <w:jc w:val="center"/>
              <w:rPr>
                <w:rFonts w:ascii="Times New Roman" w:hAnsi="Times New Roman" w:cs="Times New Roman"/>
                <w:sz w:val="18"/>
                <w:szCs w:val="18"/>
              </w:rPr>
            </w:pPr>
            <w:r w:rsidRPr="00F9086C">
              <w:rPr>
                <w:rFonts w:ascii="Times New Roman" w:hAnsi="Times New Roman" w:cs="Times New Roman"/>
                <w:sz w:val="18"/>
                <w:szCs w:val="18"/>
              </w:rPr>
              <w:t>Requirement</w:t>
            </w:r>
          </w:p>
        </w:tc>
        <w:tc>
          <w:tcPr>
            <w:tcW w:w="1443" w:type="dxa"/>
            <w:vAlign w:val="center"/>
          </w:tcPr>
          <w:p w:rsidR="00C910CD" w:rsidRPr="00F9086C" w:rsidP="00F9086C" w14:paraId="28AFBC04" w14:textId="0485C0A7">
            <w:pPr>
              <w:jc w:val="center"/>
              <w:rPr>
                <w:rFonts w:ascii="Times New Roman" w:hAnsi="Times New Roman" w:cs="Times New Roman"/>
                <w:sz w:val="18"/>
                <w:szCs w:val="18"/>
              </w:rPr>
            </w:pPr>
            <w:r w:rsidRPr="00F9086C">
              <w:rPr>
                <w:rFonts w:ascii="Times New Roman" w:hAnsi="Times New Roman" w:cs="Times New Roman"/>
                <w:sz w:val="18"/>
                <w:szCs w:val="18"/>
              </w:rPr>
              <w:t>Respondents</w:t>
            </w:r>
          </w:p>
        </w:tc>
        <w:tc>
          <w:tcPr>
            <w:tcW w:w="1324" w:type="dxa"/>
            <w:vAlign w:val="center"/>
          </w:tcPr>
          <w:p w:rsidR="00C910CD" w:rsidRPr="00F9086C" w:rsidP="00F9086C" w14:paraId="78CCBD91" w14:textId="31565788">
            <w:pPr>
              <w:jc w:val="center"/>
              <w:rPr>
                <w:rFonts w:ascii="Times New Roman" w:hAnsi="Times New Roman" w:cs="Times New Roman"/>
                <w:sz w:val="18"/>
                <w:szCs w:val="18"/>
              </w:rPr>
            </w:pPr>
            <w:r w:rsidRPr="00F9086C">
              <w:rPr>
                <w:rFonts w:ascii="Times New Roman" w:hAnsi="Times New Roman" w:cs="Times New Roman"/>
                <w:sz w:val="18"/>
                <w:szCs w:val="18"/>
              </w:rPr>
              <w:t>Responses</w:t>
            </w:r>
          </w:p>
        </w:tc>
        <w:tc>
          <w:tcPr>
            <w:tcW w:w="1314" w:type="dxa"/>
            <w:vAlign w:val="center"/>
          </w:tcPr>
          <w:p w:rsidR="00C910CD" w:rsidRPr="00F9086C" w:rsidP="00F9086C" w14:paraId="1752E5EA" w14:textId="43466661">
            <w:pPr>
              <w:jc w:val="center"/>
              <w:rPr>
                <w:rFonts w:ascii="Times New Roman" w:hAnsi="Times New Roman" w:cs="Times New Roman"/>
                <w:sz w:val="18"/>
                <w:szCs w:val="18"/>
              </w:rPr>
            </w:pPr>
            <w:r w:rsidRPr="00F9086C">
              <w:rPr>
                <w:rFonts w:ascii="Times New Roman" w:hAnsi="Times New Roman" w:cs="Times New Roman"/>
                <w:sz w:val="18"/>
                <w:szCs w:val="18"/>
              </w:rPr>
              <w:t>Time per Response</w:t>
            </w:r>
          </w:p>
          <w:p w:rsidR="00C910CD" w:rsidRPr="00F9086C" w:rsidP="00F9086C" w14:paraId="619154E4" w14:textId="2C3226E8">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268" w:type="dxa"/>
            <w:vAlign w:val="center"/>
          </w:tcPr>
          <w:p w:rsidR="00C910CD" w:rsidRPr="00F9086C" w:rsidP="00F9086C" w14:paraId="6ADE9258"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time</w:t>
            </w:r>
          </w:p>
          <w:p w:rsidR="00C910CD" w:rsidRPr="00F9086C" w:rsidP="00F9086C" w14:paraId="1F729A5A" w14:textId="2F9E469E">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276" w:type="dxa"/>
            <w:vAlign w:val="center"/>
          </w:tcPr>
          <w:p w:rsidR="00C910CD" w:rsidRPr="00F9086C" w:rsidP="00F9086C" w14:paraId="5848654B" w14:textId="77777777">
            <w:pPr>
              <w:jc w:val="center"/>
              <w:rPr>
                <w:rFonts w:ascii="Times New Roman" w:hAnsi="Times New Roman" w:cs="Times New Roman"/>
                <w:sz w:val="18"/>
                <w:szCs w:val="18"/>
              </w:rPr>
            </w:pPr>
            <w:r w:rsidRPr="00F9086C">
              <w:rPr>
                <w:rFonts w:ascii="Times New Roman" w:hAnsi="Times New Roman" w:cs="Times New Roman"/>
                <w:sz w:val="18"/>
                <w:szCs w:val="18"/>
              </w:rPr>
              <w:t>Labor Cost</w:t>
            </w:r>
          </w:p>
          <w:p w:rsidR="00C910CD" w:rsidRPr="00F9086C" w:rsidP="00F9086C" w14:paraId="0A983B47" w14:textId="4C0FA391">
            <w:pPr>
              <w:jc w:val="center"/>
              <w:rPr>
                <w:rFonts w:ascii="Times New Roman" w:hAnsi="Times New Roman" w:cs="Times New Roman"/>
                <w:sz w:val="18"/>
                <w:szCs w:val="18"/>
              </w:rPr>
            </w:pPr>
            <w:r w:rsidRPr="00F9086C">
              <w:rPr>
                <w:rFonts w:ascii="Times New Roman" w:hAnsi="Times New Roman" w:cs="Times New Roman"/>
                <w:sz w:val="18"/>
                <w:szCs w:val="18"/>
              </w:rPr>
              <w:t>($/hr)</w:t>
            </w:r>
          </w:p>
        </w:tc>
        <w:tc>
          <w:tcPr>
            <w:tcW w:w="1268" w:type="dxa"/>
            <w:vAlign w:val="center"/>
          </w:tcPr>
          <w:p w:rsidR="00C910CD" w:rsidRPr="00F9086C" w:rsidP="00F9086C" w14:paraId="276189E7" w14:textId="77777777">
            <w:pPr>
              <w:jc w:val="center"/>
              <w:rPr>
                <w:rFonts w:ascii="Times New Roman" w:hAnsi="Times New Roman" w:cs="Times New Roman"/>
                <w:sz w:val="18"/>
                <w:szCs w:val="18"/>
              </w:rPr>
            </w:pPr>
            <w:r w:rsidRPr="00F9086C">
              <w:rPr>
                <w:rFonts w:ascii="Times New Roman" w:hAnsi="Times New Roman" w:cs="Times New Roman"/>
                <w:sz w:val="18"/>
                <w:szCs w:val="18"/>
              </w:rPr>
              <w:t>Total Cost</w:t>
            </w:r>
          </w:p>
          <w:p w:rsidR="00C910CD" w:rsidRPr="00F9086C" w:rsidP="00F9086C" w14:paraId="0D26B856" w14:textId="324B3D47">
            <w:pPr>
              <w:jc w:val="center"/>
              <w:rPr>
                <w:rFonts w:ascii="Times New Roman" w:hAnsi="Times New Roman" w:cs="Times New Roman"/>
                <w:sz w:val="18"/>
                <w:szCs w:val="18"/>
              </w:rPr>
            </w:pPr>
            <w:r w:rsidRPr="00F9086C">
              <w:rPr>
                <w:rFonts w:ascii="Times New Roman" w:hAnsi="Times New Roman" w:cs="Times New Roman"/>
                <w:sz w:val="18"/>
                <w:szCs w:val="18"/>
              </w:rPr>
              <w:t>($)</w:t>
            </w:r>
          </w:p>
        </w:tc>
      </w:tr>
      <w:tr w14:paraId="406DC46D" w14:textId="77777777" w:rsidTr="00F9086C">
        <w:tblPrEx>
          <w:tblW w:w="0" w:type="auto"/>
          <w:tblLook w:val="04A0"/>
        </w:tblPrEx>
        <w:tc>
          <w:tcPr>
            <w:tcW w:w="1457" w:type="dxa"/>
            <w:vAlign w:val="center"/>
          </w:tcPr>
          <w:p w:rsidR="00C927DA" w:rsidRPr="00F9086C" w:rsidP="00F9086C" w14:paraId="1690F14F" w14:textId="27A8C4F7">
            <w:pPr>
              <w:jc w:val="center"/>
              <w:rPr>
                <w:rFonts w:ascii="Times New Roman" w:hAnsi="Times New Roman" w:cs="Times New Roman"/>
                <w:sz w:val="18"/>
                <w:szCs w:val="18"/>
              </w:rPr>
            </w:pPr>
            <w:r w:rsidRPr="009C4B95">
              <w:rPr>
                <w:rFonts w:ascii="Times New Roman" w:hAnsi="Times New Roman" w:cs="Times New Roman"/>
                <w:sz w:val="18"/>
                <w:szCs w:val="18"/>
              </w:rPr>
              <w:t xml:space="preserve">Initial Compliance and Certification </w:t>
            </w:r>
            <w:r w:rsidR="007032C3">
              <w:rPr>
                <w:rFonts w:ascii="Times New Roman" w:hAnsi="Times New Roman" w:cs="Times New Roman"/>
                <w:sz w:val="18"/>
                <w:szCs w:val="18"/>
              </w:rPr>
              <w:t xml:space="preserve">Statement </w:t>
            </w:r>
            <w:r w:rsidRPr="009C4B95">
              <w:rPr>
                <w:rFonts w:ascii="Times New Roman" w:hAnsi="Times New Roman" w:cs="Times New Roman"/>
                <w:sz w:val="18"/>
                <w:szCs w:val="18"/>
              </w:rPr>
              <w:t>for new CMHCs</w:t>
            </w:r>
          </w:p>
        </w:tc>
        <w:tc>
          <w:tcPr>
            <w:tcW w:w="1443" w:type="dxa"/>
            <w:vAlign w:val="center"/>
          </w:tcPr>
          <w:p w:rsidR="00C927DA" w:rsidRPr="00F9086C" w:rsidP="00F9086C" w14:paraId="51860F28" w14:textId="5427D529">
            <w:pPr>
              <w:jc w:val="center"/>
              <w:rPr>
                <w:rFonts w:ascii="Times New Roman" w:hAnsi="Times New Roman" w:cs="Times New Roman"/>
                <w:sz w:val="18"/>
                <w:szCs w:val="18"/>
              </w:rPr>
            </w:pPr>
            <w:r>
              <w:rPr>
                <w:rFonts w:ascii="Times New Roman" w:hAnsi="Times New Roman" w:cs="Times New Roman"/>
                <w:sz w:val="18"/>
                <w:szCs w:val="18"/>
              </w:rPr>
              <w:t>8</w:t>
            </w:r>
          </w:p>
        </w:tc>
        <w:tc>
          <w:tcPr>
            <w:tcW w:w="1324" w:type="dxa"/>
            <w:vAlign w:val="center"/>
          </w:tcPr>
          <w:p w:rsidR="00C927DA" w:rsidRPr="00F9086C" w:rsidP="00F9086C" w14:paraId="1F0058DC" w14:textId="28E025C1">
            <w:pPr>
              <w:jc w:val="center"/>
              <w:rPr>
                <w:rFonts w:ascii="Times New Roman" w:hAnsi="Times New Roman" w:cs="Times New Roman"/>
                <w:sz w:val="18"/>
                <w:szCs w:val="18"/>
              </w:rPr>
            </w:pPr>
            <w:r>
              <w:rPr>
                <w:rFonts w:ascii="Times New Roman" w:hAnsi="Times New Roman" w:cs="Times New Roman"/>
                <w:sz w:val="18"/>
                <w:szCs w:val="18"/>
              </w:rPr>
              <w:t>8</w:t>
            </w:r>
          </w:p>
        </w:tc>
        <w:tc>
          <w:tcPr>
            <w:tcW w:w="1314" w:type="dxa"/>
            <w:vAlign w:val="center"/>
          </w:tcPr>
          <w:p w:rsidR="00C927DA" w:rsidRPr="00F9086C" w:rsidP="00F9086C" w14:paraId="6B5DB5E7" w14:textId="16FFC8C0">
            <w:pPr>
              <w:jc w:val="center"/>
              <w:rPr>
                <w:rFonts w:ascii="Times New Roman" w:hAnsi="Times New Roman" w:cs="Times New Roman"/>
                <w:sz w:val="18"/>
                <w:szCs w:val="18"/>
              </w:rPr>
            </w:pPr>
            <w:r w:rsidRPr="00F9086C">
              <w:rPr>
                <w:rFonts w:ascii="Times New Roman" w:hAnsi="Times New Roman" w:cs="Times New Roman"/>
                <w:sz w:val="18"/>
                <w:szCs w:val="18"/>
              </w:rPr>
              <w:t>1</w:t>
            </w:r>
          </w:p>
        </w:tc>
        <w:tc>
          <w:tcPr>
            <w:tcW w:w="1268" w:type="dxa"/>
            <w:vAlign w:val="center"/>
          </w:tcPr>
          <w:p w:rsidR="00C927DA" w:rsidRPr="00F9086C" w:rsidP="00F9086C" w14:paraId="051851C9" w14:textId="40A4864D">
            <w:pPr>
              <w:jc w:val="center"/>
              <w:rPr>
                <w:rFonts w:ascii="Times New Roman" w:hAnsi="Times New Roman" w:cs="Times New Roman"/>
                <w:sz w:val="18"/>
                <w:szCs w:val="18"/>
              </w:rPr>
            </w:pPr>
            <w:r>
              <w:rPr>
                <w:rFonts w:ascii="Times New Roman" w:hAnsi="Times New Roman" w:cs="Times New Roman"/>
                <w:sz w:val="18"/>
                <w:szCs w:val="18"/>
              </w:rPr>
              <w:t>8</w:t>
            </w:r>
          </w:p>
        </w:tc>
        <w:tc>
          <w:tcPr>
            <w:tcW w:w="1276" w:type="dxa"/>
            <w:vAlign w:val="center"/>
          </w:tcPr>
          <w:p w:rsidR="00C927DA" w:rsidRPr="00F9086C" w:rsidP="00F9086C" w14:paraId="11065108" w14:textId="4E60126D">
            <w:pPr>
              <w:jc w:val="center"/>
              <w:rPr>
                <w:rFonts w:ascii="Times New Roman" w:hAnsi="Times New Roman" w:cs="Times New Roman"/>
                <w:sz w:val="18"/>
                <w:szCs w:val="18"/>
              </w:rPr>
            </w:pPr>
            <w:r w:rsidRPr="00F9086C">
              <w:rPr>
                <w:rFonts w:ascii="Times New Roman" w:hAnsi="Times New Roman" w:cs="Times New Roman"/>
                <w:sz w:val="18"/>
                <w:szCs w:val="18"/>
              </w:rPr>
              <w:t>46.08 (Auditing or Accounting Clerk)</w:t>
            </w:r>
          </w:p>
        </w:tc>
        <w:tc>
          <w:tcPr>
            <w:tcW w:w="1268" w:type="dxa"/>
            <w:vAlign w:val="center"/>
          </w:tcPr>
          <w:p w:rsidR="00C927DA" w:rsidRPr="00F9086C" w:rsidP="00F9086C" w14:paraId="3A5F5E8C" w14:textId="5B1B8263">
            <w:pPr>
              <w:jc w:val="center"/>
              <w:rPr>
                <w:rFonts w:ascii="Times New Roman" w:hAnsi="Times New Roman" w:cs="Times New Roman"/>
                <w:sz w:val="18"/>
                <w:szCs w:val="18"/>
              </w:rPr>
            </w:pPr>
            <w:r>
              <w:rPr>
                <w:rFonts w:ascii="Times New Roman" w:hAnsi="Times New Roman" w:cs="Times New Roman"/>
                <w:sz w:val="18"/>
                <w:szCs w:val="18"/>
              </w:rPr>
              <w:t>369</w:t>
            </w:r>
          </w:p>
        </w:tc>
      </w:tr>
      <w:tr w14:paraId="27F92258" w14:textId="77777777" w:rsidTr="00F9086C">
        <w:tblPrEx>
          <w:tblW w:w="0" w:type="auto"/>
          <w:tblLook w:val="04A0"/>
        </w:tblPrEx>
        <w:tc>
          <w:tcPr>
            <w:tcW w:w="1457" w:type="dxa"/>
            <w:vAlign w:val="center"/>
          </w:tcPr>
          <w:p w:rsidR="00C927DA" w:rsidRPr="00F9086C" w:rsidP="00F9086C" w14:paraId="05366D31" w14:textId="42806D73">
            <w:pPr>
              <w:jc w:val="center"/>
              <w:rPr>
                <w:rFonts w:ascii="Times New Roman" w:hAnsi="Times New Roman" w:cs="Times New Roman"/>
                <w:sz w:val="18"/>
                <w:szCs w:val="18"/>
              </w:rPr>
            </w:pPr>
            <w:r w:rsidRPr="00A41624">
              <w:rPr>
                <w:rFonts w:ascii="Times New Roman" w:hAnsi="Times New Roman" w:cs="Times New Roman"/>
                <w:sz w:val="18"/>
                <w:szCs w:val="18"/>
              </w:rPr>
              <w:t>Revalidation of Compliance and Certification Statement for existing CMHCs</w:t>
            </w:r>
          </w:p>
        </w:tc>
        <w:tc>
          <w:tcPr>
            <w:tcW w:w="1443" w:type="dxa"/>
            <w:vAlign w:val="center"/>
          </w:tcPr>
          <w:p w:rsidR="00C927DA" w:rsidRPr="00F9086C" w:rsidP="00F9086C" w14:paraId="1407960B" w14:textId="30DB1370">
            <w:pPr>
              <w:jc w:val="center"/>
              <w:rPr>
                <w:rFonts w:ascii="Times New Roman" w:hAnsi="Times New Roman" w:cs="Times New Roman"/>
                <w:sz w:val="18"/>
                <w:szCs w:val="18"/>
              </w:rPr>
            </w:pPr>
            <w:r>
              <w:rPr>
                <w:rFonts w:ascii="Times New Roman" w:hAnsi="Times New Roman" w:cs="Times New Roman"/>
                <w:sz w:val="18"/>
                <w:szCs w:val="18"/>
              </w:rPr>
              <w:t>6</w:t>
            </w:r>
          </w:p>
        </w:tc>
        <w:tc>
          <w:tcPr>
            <w:tcW w:w="1324" w:type="dxa"/>
            <w:vAlign w:val="center"/>
          </w:tcPr>
          <w:p w:rsidR="00C927DA" w:rsidRPr="00F9086C" w:rsidP="00F9086C" w14:paraId="0213E20A" w14:textId="7C099673">
            <w:pPr>
              <w:jc w:val="center"/>
              <w:rPr>
                <w:rFonts w:ascii="Times New Roman" w:hAnsi="Times New Roman" w:cs="Times New Roman"/>
                <w:sz w:val="18"/>
                <w:szCs w:val="18"/>
              </w:rPr>
            </w:pPr>
            <w:r>
              <w:rPr>
                <w:rFonts w:ascii="Times New Roman" w:hAnsi="Times New Roman" w:cs="Times New Roman"/>
                <w:sz w:val="18"/>
                <w:szCs w:val="18"/>
              </w:rPr>
              <w:t>6</w:t>
            </w:r>
          </w:p>
        </w:tc>
        <w:tc>
          <w:tcPr>
            <w:tcW w:w="1314" w:type="dxa"/>
            <w:vAlign w:val="center"/>
          </w:tcPr>
          <w:p w:rsidR="00C927DA" w:rsidRPr="00F9086C" w:rsidP="00F9086C" w14:paraId="4FD35C65" w14:textId="17235653">
            <w:pPr>
              <w:jc w:val="center"/>
              <w:rPr>
                <w:rFonts w:ascii="Times New Roman" w:hAnsi="Times New Roman" w:cs="Times New Roman"/>
                <w:sz w:val="18"/>
                <w:szCs w:val="18"/>
              </w:rPr>
            </w:pPr>
            <w:r>
              <w:rPr>
                <w:rFonts w:ascii="Times New Roman" w:hAnsi="Times New Roman" w:cs="Times New Roman"/>
                <w:sz w:val="18"/>
                <w:szCs w:val="18"/>
              </w:rPr>
              <w:t>1</w:t>
            </w:r>
          </w:p>
        </w:tc>
        <w:tc>
          <w:tcPr>
            <w:tcW w:w="1268" w:type="dxa"/>
            <w:vAlign w:val="center"/>
          </w:tcPr>
          <w:p w:rsidR="00C927DA" w:rsidRPr="00F9086C" w:rsidP="00F9086C" w14:paraId="7A8C6276" w14:textId="069196E0">
            <w:pPr>
              <w:jc w:val="center"/>
              <w:rPr>
                <w:rFonts w:ascii="Times New Roman" w:hAnsi="Times New Roman" w:cs="Times New Roman"/>
                <w:sz w:val="18"/>
                <w:szCs w:val="18"/>
              </w:rPr>
            </w:pPr>
            <w:r>
              <w:rPr>
                <w:rFonts w:ascii="Times New Roman" w:hAnsi="Times New Roman" w:cs="Times New Roman"/>
                <w:sz w:val="18"/>
                <w:szCs w:val="18"/>
              </w:rPr>
              <w:t>6</w:t>
            </w:r>
          </w:p>
        </w:tc>
        <w:tc>
          <w:tcPr>
            <w:tcW w:w="1276" w:type="dxa"/>
            <w:vAlign w:val="center"/>
          </w:tcPr>
          <w:p w:rsidR="00C927DA" w:rsidP="00C927DA" w14:paraId="0F8AB66B" w14:textId="77777777">
            <w:pPr>
              <w:jc w:val="center"/>
              <w:rPr>
                <w:rFonts w:ascii="Times New Roman" w:hAnsi="Times New Roman" w:cs="Times New Roman"/>
                <w:sz w:val="18"/>
                <w:szCs w:val="18"/>
              </w:rPr>
            </w:pPr>
            <w:r w:rsidRPr="00F9086C">
              <w:rPr>
                <w:rFonts w:ascii="Times New Roman" w:hAnsi="Times New Roman" w:cs="Times New Roman"/>
                <w:sz w:val="18"/>
                <w:szCs w:val="18"/>
              </w:rPr>
              <w:t>46.08</w:t>
            </w:r>
          </w:p>
          <w:p w:rsidR="00C927DA" w:rsidRPr="00F9086C" w:rsidP="00F9086C" w14:paraId="76AA3C8E" w14:textId="5784E835">
            <w:pPr>
              <w:jc w:val="center"/>
              <w:rPr>
                <w:rFonts w:ascii="Times New Roman" w:hAnsi="Times New Roman" w:cs="Times New Roman"/>
                <w:sz w:val="18"/>
                <w:szCs w:val="18"/>
              </w:rPr>
            </w:pPr>
            <w:r w:rsidRPr="00A41624">
              <w:rPr>
                <w:rFonts w:ascii="Times New Roman" w:hAnsi="Times New Roman" w:cs="Times New Roman"/>
                <w:sz w:val="18"/>
                <w:szCs w:val="18"/>
              </w:rPr>
              <w:t>(Auditing or Accounting Clerk)</w:t>
            </w:r>
          </w:p>
        </w:tc>
        <w:tc>
          <w:tcPr>
            <w:tcW w:w="1268" w:type="dxa"/>
            <w:vAlign w:val="center"/>
          </w:tcPr>
          <w:p w:rsidR="00C927DA" w:rsidRPr="00F9086C" w:rsidP="00F9086C" w14:paraId="7BE1FECE" w14:textId="202BA5D7">
            <w:pPr>
              <w:jc w:val="center"/>
              <w:rPr>
                <w:rFonts w:ascii="Times New Roman" w:hAnsi="Times New Roman" w:cs="Times New Roman"/>
                <w:sz w:val="18"/>
                <w:szCs w:val="18"/>
              </w:rPr>
            </w:pPr>
            <w:r>
              <w:rPr>
                <w:rFonts w:ascii="Times New Roman" w:hAnsi="Times New Roman" w:cs="Times New Roman"/>
                <w:sz w:val="18"/>
                <w:szCs w:val="18"/>
              </w:rPr>
              <w:t>277</w:t>
            </w:r>
          </w:p>
        </w:tc>
      </w:tr>
      <w:tr w14:paraId="5BF4FF98" w14:textId="77777777" w:rsidTr="003C1673">
        <w:tblPrEx>
          <w:tblW w:w="0" w:type="auto"/>
          <w:tblLook w:val="04A0"/>
        </w:tblPrEx>
        <w:tc>
          <w:tcPr>
            <w:tcW w:w="1457" w:type="dxa"/>
            <w:vAlign w:val="center"/>
          </w:tcPr>
          <w:p w:rsidR="00C927DA" w:rsidRPr="00C927DA" w:rsidP="00C927DA" w14:paraId="039CB10C" w14:textId="1CC3DDB8">
            <w:pPr>
              <w:jc w:val="center"/>
              <w:rPr>
                <w:rFonts w:ascii="Times New Roman" w:hAnsi="Times New Roman" w:cs="Times New Roman"/>
                <w:sz w:val="18"/>
                <w:szCs w:val="18"/>
              </w:rPr>
            </w:pPr>
            <w:r>
              <w:rPr>
                <w:rFonts w:ascii="Times New Roman" w:hAnsi="Times New Roman" w:cs="Times New Roman"/>
                <w:sz w:val="18"/>
                <w:szCs w:val="18"/>
              </w:rPr>
              <w:t>TOTAL</w:t>
            </w:r>
          </w:p>
        </w:tc>
        <w:tc>
          <w:tcPr>
            <w:tcW w:w="1443" w:type="dxa"/>
            <w:vAlign w:val="center"/>
          </w:tcPr>
          <w:p w:rsidR="00C927DA" w:rsidP="00C927DA" w14:paraId="2D40B8AE" w14:textId="3CD1A2C2">
            <w:pPr>
              <w:jc w:val="center"/>
              <w:rPr>
                <w:rFonts w:ascii="Times New Roman" w:hAnsi="Times New Roman" w:cs="Times New Roman"/>
                <w:sz w:val="18"/>
                <w:szCs w:val="18"/>
              </w:rPr>
            </w:pPr>
            <w:r>
              <w:rPr>
                <w:rFonts w:ascii="Times New Roman" w:hAnsi="Times New Roman" w:cs="Times New Roman"/>
                <w:sz w:val="18"/>
                <w:szCs w:val="18"/>
              </w:rPr>
              <w:t>14</w:t>
            </w:r>
          </w:p>
        </w:tc>
        <w:tc>
          <w:tcPr>
            <w:tcW w:w="1324" w:type="dxa"/>
            <w:vAlign w:val="center"/>
          </w:tcPr>
          <w:p w:rsidR="00C927DA" w:rsidP="00C927DA" w14:paraId="26F9C234" w14:textId="4A1E7E2F">
            <w:pPr>
              <w:jc w:val="center"/>
              <w:rPr>
                <w:rFonts w:ascii="Times New Roman" w:hAnsi="Times New Roman" w:cs="Times New Roman"/>
                <w:sz w:val="18"/>
                <w:szCs w:val="18"/>
              </w:rPr>
            </w:pPr>
            <w:r>
              <w:rPr>
                <w:rFonts w:ascii="Times New Roman" w:hAnsi="Times New Roman" w:cs="Times New Roman"/>
                <w:sz w:val="18"/>
                <w:szCs w:val="18"/>
              </w:rPr>
              <w:t>14</w:t>
            </w:r>
          </w:p>
        </w:tc>
        <w:tc>
          <w:tcPr>
            <w:tcW w:w="1314" w:type="dxa"/>
            <w:vAlign w:val="center"/>
          </w:tcPr>
          <w:p w:rsidR="00C927DA" w:rsidP="00C927DA" w14:paraId="569C1A4F" w14:textId="4AA5B304">
            <w:pPr>
              <w:jc w:val="center"/>
              <w:rPr>
                <w:rFonts w:ascii="Times New Roman" w:hAnsi="Times New Roman" w:cs="Times New Roman"/>
                <w:sz w:val="18"/>
                <w:szCs w:val="18"/>
              </w:rPr>
            </w:pPr>
            <w:r>
              <w:rPr>
                <w:rFonts w:ascii="Times New Roman" w:hAnsi="Times New Roman" w:cs="Times New Roman"/>
                <w:sz w:val="18"/>
                <w:szCs w:val="18"/>
              </w:rPr>
              <w:t>2</w:t>
            </w:r>
          </w:p>
        </w:tc>
        <w:tc>
          <w:tcPr>
            <w:tcW w:w="1268" w:type="dxa"/>
            <w:vAlign w:val="center"/>
          </w:tcPr>
          <w:p w:rsidR="00C927DA" w:rsidP="00C927DA" w14:paraId="3DAA253C" w14:textId="379C16CE">
            <w:pPr>
              <w:jc w:val="center"/>
              <w:rPr>
                <w:rFonts w:ascii="Times New Roman" w:hAnsi="Times New Roman" w:cs="Times New Roman"/>
                <w:sz w:val="18"/>
                <w:szCs w:val="18"/>
              </w:rPr>
            </w:pPr>
            <w:r>
              <w:rPr>
                <w:rFonts w:ascii="Times New Roman" w:hAnsi="Times New Roman" w:cs="Times New Roman"/>
                <w:sz w:val="18"/>
                <w:szCs w:val="18"/>
              </w:rPr>
              <w:t>14</w:t>
            </w:r>
          </w:p>
        </w:tc>
        <w:tc>
          <w:tcPr>
            <w:tcW w:w="1276" w:type="dxa"/>
            <w:vAlign w:val="center"/>
          </w:tcPr>
          <w:p w:rsidR="00C927DA" w:rsidRPr="00C927DA" w:rsidP="00C927DA" w14:paraId="43635526" w14:textId="02F781E6">
            <w:pPr>
              <w:jc w:val="center"/>
              <w:rPr>
                <w:rFonts w:ascii="Times New Roman" w:hAnsi="Times New Roman" w:cs="Times New Roman"/>
                <w:sz w:val="18"/>
                <w:szCs w:val="18"/>
              </w:rPr>
            </w:pPr>
            <w:r>
              <w:rPr>
                <w:rFonts w:ascii="Times New Roman" w:hAnsi="Times New Roman" w:cs="Times New Roman"/>
                <w:sz w:val="18"/>
                <w:szCs w:val="18"/>
              </w:rPr>
              <w:t>46.08</w:t>
            </w:r>
          </w:p>
        </w:tc>
        <w:tc>
          <w:tcPr>
            <w:tcW w:w="1268" w:type="dxa"/>
            <w:vAlign w:val="center"/>
          </w:tcPr>
          <w:p w:rsidR="00C927DA" w:rsidP="00C927DA" w14:paraId="54C6714A" w14:textId="5FC33680">
            <w:pPr>
              <w:jc w:val="center"/>
              <w:rPr>
                <w:rFonts w:ascii="Times New Roman" w:hAnsi="Times New Roman" w:cs="Times New Roman"/>
                <w:sz w:val="18"/>
                <w:szCs w:val="18"/>
              </w:rPr>
            </w:pPr>
            <w:r>
              <w:rPr>
                <w:rFonts w:ascii="Times New Roman" w:hAnsi="Times New Roman" w:cs="Times New Roman"/>
                <w:sz w:val="18"/>
                <w:szCs w:val="18"/>
              </w:rPr>
              <w:t>646</w:t>
            </w:r>
          </w:p>
        </w:tc>
      </w:tr>
    </w:tbl>
    <w:p w:rsidR="00C910CD" w:rsidRPr="00250910" w:rsidP="00B866E8" w14:paraId="013D02BC" w14:textId="77777777">
      <w:pPr>
        <w:spacing w:line="240" w:lineRule="auto"/>
        <w:rPr>
          <w:rFonts w:ascii="Times New Roman" w:hAnsi="Times New Roman" w:cs="Times New Roman"/>
          <w:sz w:val="24"/>
          <w:szCs w:val="24"/>
        </w:rPr>
      </w:pPr>
    </w:p>
    <w:p w:rsidR="001C3DFB" w:rsidRPr="00250910" w:rsidP="00B866E8" w14:paraId="539235A9" w14:textId="0547FA5F">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Professional management responsibility:</w:t>
      </w:r>
      <w:r>
        <w:rPr>
          <w:rFonts w:ascii="Times New Roman" w:hAnsi="Times New Roman" w:cs="Times New Roman"/>
          <w:i/>
          <w:iCs/>
          <w:sz w:val="24"/>
          <w:szCs w:val="24"/>
        </w:rPr>
        <w:t xml:space="preserve"> </w:t>
      </w:r>
      <w:r w:rsidRPr="00250910">
        <w:rPr>
          <w:rFonts w:ascii="Times New Roman" w:hAnsi="Times New Roman" w:cs="Times New Roman"/>
          <w:sz w:val="24"/>
          <w:szCs w:val="24"/>
        </w:rPr>
        <w:t xml:space="preserve">Section 485.918(c) lists the CMHC’s professional management responsibilities. A CMHC could enter into a written agreement with another agency, individual, or organization to furnish any services under </w:t>
      </w:r>
      <w:r w:rsidR="00423B3F">
        <w:rPr>
          <w:rFonts w:ascii="Times New Roman" w:hAnsi="Times New Roman" w:cs="Times New Roman"/>
          <w:sz w:val="24"/>
          <w:szCs w:val="24"/>
        </w:rPr>
        <w:t xml:space="preserve">the </w:t>
      </w:r>
      <w:r w:rsidRPr="00250910">
        <w:rPr>
          <w:rFonts w:ascii="Times New Roman" w:hAnsi="Times New Roman" w:cs="Times New Roman"/>
          <w:sz w:val="24"/>
          <w:szCs w:val="24"/>
        </w:rPr>
        <w:t>arrangement. The CMHC is required to retain administrative and financial management, and oversight of staff and services for all arranged services, to ensure the provision of quality care. The burden associated with this requirement is the time and effort necessary to develop, draft, execute, and maintain the written agreements. We believe these written agreements are part of the usual and customary business practices of CMHCs under</w:t>
      </w:r>
      <w:r w:rsidRPr="00250910" w:rsidR="0026188B">
        <w:rPr>
          <w:rFonts w:ascii="Times New Roman" w:hAnsi="Times New Roman" w:cs="Times New Roman"/>
          <w:sz w:val="24"/>
          <w:szCs w:val="24"/>
        </w:rPr>
        <w:t xml:space="preserve"> </w:t>
      </w:r>
      <w:r w:rsidRPr="00250910">
        <w:rPr>
          <w:rFonts w:ascii="Times New Roman" w:hAnsi="Times New Roman" w:cs="Times New Roman"/>
          <w:sz w:val="24"/>
          <w:szCs w:val="24"/>
        </w:rPr>
        <w:t>5 CFR 1320.3(b)(2) and, as such, the burden associated with them is exempt from the PRA.</w:t>
      </w:r>
    </w:p>
    <w:p w:rsidR="00E1591A" w:rsidRPr="00250910" w:rsidP="00B866E8" w14:paraId="2B217355" w14:textId="5258F815">
      <w:pPr>
        <w:spacing w:line="240" w:lineRule="auto"/>
        <w:rPr>
          <w:rFonts w:ascii="Times New Roman" w:hAnsi="Times New Roman" w:cs="Times New Roman"/>
          <w:sz w:val="24"/>
          <w:szCs w:val="24"/>
        </w:rPr>
      </w:pPr>
      <w:r w:rsidRPr="00F9086C">
        <w:rPr>
          <w:rFonts w:ascii="Times New Roman" w:hAnsi="Times New Roman" w:cs="Times New Roman"/>
          <w:i/>
          <w:iCs/>
          <w:sz w:val="24"/>
          <w:szCs w:val="24"/>
          <w:u w:val="single"/>
        </w:rPr>
        <w:t>Staff Training:</w:t>
      </w:r>
      <w:r>
        <w:rPr>
          <w:rFonts w:ascii="Times New Roman" w:hAnsi="Times New Roman" w:cs="Times New Roman"/>
          <w:sz w:val="24"/>
          <w:szCs w:val="24"/>
        </w:rPr>
        <w:t xml:space="preserve"> </w:t>
      </w:r>
      <w:r w:rsidRPr="00250910" w:rsidR="001C3DFB">
        <w:rPr>
          <w:rFonts w:ascii="Times New Roman" w:hAnsi="Times New Roman" w:cs="Times New Roman"/>
          <w:sz w:val="24"/>
          <w:szCs w:val="24"/>
        </w:rPr>
        <w:t>Section 485.918(d) describes the standard for training. In particular, §</w:t>
      </w:r>
      <w:r w:rsidR="00E96BF5">
        <w:rPr>
          <w:rFonts w:ascii="Times New Roman" w:hAnsi="Times New Roman" w:cs="Times New Roman"/>
          <w:sz w:val="24"/>
          <w:szCs w:val="24"/>
        </w:rPr>
        <w:t xml:space="preserve"> </w:t>
      </w:r>
      <w:r w:rsidRPr="00250910" w:rsidR="001C3DFB">
        <w:rPr>
          <w:rFonts w:ascii="Times New Roman" w:hAnsi="Times New Roman" w:cs="Times New Roman"/>
          <w:sz w:val="24"/>
          <w:szCs w:val="24"/>
        </w:rPr>
        <w:t>485.918(d)(2) requires a CMHC to provide an initial orientation for each employee, contracted staff member, and volunteer that addresses the employee’s or volunteer’s specific job duties.</w:t>
      </w:r>
      <w:r w:rsidR="00423B3F">
        <w:rPr>
          <w:rFonts w:ascii="Times New Roman" w:hAnsi="Times New Roman" w:cs="Times New Roman"/>
          <w:sz w:val="24"/>
          <w:szCs w:val="24"/>
        </w:rPr>
        <w:t xml:space="preserve"> </w:t>
      </w:r>
      <w:r w:rsidRPr="00250910" w:rsidR="001C3DFB">
        <w:rPr>
          <w:rFonts w:ascii="Times New Roman" w:hAnsi="Times New Roman" w:cs="Times New Roman"/>
          <w:sz w:val="24"/>
          <w:szCs w:val="24"/>
        </w:rPr>
        <w:t>Section</w:t>
      </w:r>
      <w:r w:rsidRPr="00250910" w:rsidR="0026188B">
        <w:rPr>
          <w:rFonts w:ascii="Times New Roman" w:hAnsi="Times New Roman" w:cs="Times New Roman"/>
          <w:sz w:val="24"/>
          <w:szCs w:val="24"/>
        </w:rPr>
        <w:t xml:space="preserve"> </w:t>
      </w:r>
      <w:r w:rsidRPr="00250910" w:rsidR="001C3DFB">
        <w:rPr>
          <w:rFonts w:ascii="Times New Roman" w:hAnsi="Times New Roman" w:cs="Times New Roman"/>
          <w:sz w:val="24"/>
          <w:szCs w:val="24"/>
        </w:rPr>
        <w:t xml:space="preserve">485.918(d)(3) requires a CMHC to have written policies and procedures describing its method(s) of assessing competency. In addition, the CMHC </w:t>
      </w:r>
      <w:r w:rsidR="00423B3F">
        <w:rPr>
          <w:rFonts w:ascii="Times New Roman" w:hAnsi="Times New Roman" w:cs="Times New Roman"/>
          <w:sz w:val="24"/>
          <w:szCs w:val="24"/>
        </w:rPr>
        <w:t>must</w:t>
      </w:r>
      <w:r w:rsidRPr="00250910" w:rsidR="001C3DFB">
        <w:rPr>
          <w:rFonts w:ascii="Times New Roman" w:hAnsi="Times New Roman" w:cs="Times New Roman"/>
          <w:sz w:val="24"/>
          <w:szCs w:val="24"/>
        </w:rPr>
        <w:t xml:space="preserve"> maintain a written description of the in-service training provided during the previous 12 months. These requirements are considered to be usual and customary business practices under 5 CFR 1320.3(b)(2) and, as such, the burden associated with them </w:t>
      </w:r>
      <w:r w:rsidR="00423B3F">
        <w:rPr>
          <w:rFonts w:ascii="Times New Roman" w:hAnsi="Times New Roman" w:cs="Times New Roman"/>
          <w:sz w:val="24"/>
          <w:szCs w:val="24"/>
        </w:rPr>
        <w:t>is</w:t>
      </w:r>
      <w:r w:rsidRPr="00250910" w:rsidR="001C3DFB">
        <w:rPr>
          <w:rFonts w:ascii="Times New Roman" w:hAnsi="Times New Roman" w:cs="Times New Roman"/>
          <w:sz w:val="24"/>
          <w:szCs w:val="24"/>
        </w:rPr>
        <w:t xml:space="preserve"> exempt from the PRA.</w:t>
      </w:r>
    </w:p>
    <w:p w:rsidR="001C3DFB" w:rsidRPr="00250910" w:rsidP="00B866E8" w14:paraId="3D523CAD" w14:textId="12010468">
      <w:pPr>
        <w:spacing w:line="240" w:lineRule="auto"/>
        <w:rPr>
          <w:rFonts w:ascii="Times New Roman" w:hAnsi="Times New Roman" w:cs="Times New Roman"/>
          <w:sz w:val="24"/>
          <w:szCs w:val="24"/>
        </w:rPr>
      </w:pPr>
      <w:r>
        <w:rPr>
          <w:rFonts w:ascii="Times New Roman" w:hAnsi="Times New Roman" w:cs="Times New Roman"/>
          <w:i/>
          <w:iCs/>
          <w:sz w:val="24"/>
          <w:szCs w:val="24"/>
          <w:u w:val="single"/>
        </w:rPr>
        <w:t>Physical Environment:</w:t>
      </w:r>
      <w:r>
        <w:rPr>
          <w:rFonts w:ascii="Times New Roman" w:hAnsi="Times New Roman" w:cs="Times New Roman"/>
          <w:i/>
          <w:iCs/>
          <w:sz w:val="24"/>
          <w:szCs w:val="24"/>
        </w:rPr>
        <w:t xml:space="preserve"> </w:t>
      </w:r>
      <w:r w:rsidRPr="00250910">
        <w:rPr>
          <w:rFonts w:ascii="Times New Roman" w:hAnsi="Times New Roman" w:cs="Times New Roman"/>
          <w:sz w:val="24"/>
          <w:szCs w:val="24"/>
        </w:rPr>
        <w:t xml:space="preserve">Section 485.918(e)(3) requires the CMHC to maintain policies, procedures, and monitoring of an infection control program </w:t>
      </w:r>
      <w:r w:rsidR="00423B3F">
        <w:rPr>
          <w:rFonts w:ascii="Times New Roman" w:hAnsi="Times New Roman" w:cs="Times New Roman"/>
          <w:sz w:val="24"/>
          <w:szCs w:val="24"/>
        </w:rPr>
        <w:t>to prevent, control, and investigate</w:t>
      </w:r>
      <w:r w:rsidRPr="00250910">
        <w:rPr>
          <w:rFonts w:ascii="Times New Roman" w:hAnsi="Times New Roman" w:cs="Times New Roman"/>
          <w:sz w:val="24"/>
          <w:szCs w:val="24"/>
        </w:rPr>
        <w:t xml:space="preserve"> infection and communicable diseases. The burden associated with this requirement is the time it takes to develop and maintain policies and procedures and document the monitoring of the infection control program.  We believe this documentation is part of the usual and customary medical and business practices of CMHCs and, as such, is exempt from the PRA under 5 CFR</w:t>
      </w:r>
      <w:r w:rsidRPr="00250910" w:rsidR="0026188B">
        <w:rPr>
          <w:rFonts w:ascii="Times New Roman" w:hAnsi="Times New Roman" w:cs="Times New Roman"/>
          <w:sz w:val="24"/>
          <w:szCs w:val="24"/>
        </w:rPr>
        <w:t xml:space="preserve"> </w:t>
      </w:r>
      <w:r w:rsidRPr="00250910">
        <w:rPr>
          <w:rFonts w:ascii="Times New Roman" w:hAnsi="Times New Roman" w:cs="Times New Roman"/>
          <w:sz w:val="24"/>
          <w:szCs w:val="24"/>
        </w:rPr>
        <w:t>1320.3(b)(2).</w:t>
      </w:r>
    </w:p>
    <w:p w:rsidR="001C3DFB" w:rsidRPr="00083599" w:rsidP="00E50EA6" w14:paraId="16EE868D" w14:textId="21D614D6">
      <w:pPr>
        <w:pStyle w:val="Heading4"/>
      </w:pPr>
      <w:r w:rsidRPr="00083599">
        <w:t>Summary of Annual Burden Estimates</w:t>
      </w:r>
    </w:p>
    <w:p w:rsidR="001C3DFB" w:rsidRPr="00250910" w:rsidP="00B866E8" w14:paraId="57AC908F" w14:textId="29F794F0">
      <w:pPr>
        <w:spacing w:line="240" w:lineRule="auto"/>
        <w:rPr>
          <w:rFonts w:ascii="Times New Roman" w:hAnsi="Times New Roman" w:cs="Times New Roman"/>
          <w:sz w:val="24"/>
          <w:szCs w:val="24"/>
        </w:rPr>
      </w:pPr>
      <w:r w:rsidRPr="00250910">
        <w:rPr>
          <w:rFonts w:ascii="Times New Roman" w:hAnsi="Times New Roman" w:cs="Times New Roman"/>
          <w:sz w:val="24"/>
          <w:szCs w:val="24"/>
        </w:rPr>
        <w:t>The total burden hours are</w:t>
      </w:r>
      <w:r w:rsidRPr="00250910" w:rsidR="00622D9F">
        <w:rPr>
          <w:rFonts w:ascii="Times New Roman" w:hAnsi="Times New Roman" w:cs="Times New Roman"/>
          <w:sz w:val="24"/>
          <w:szCs w:val="24"/>
        </w:rPr>
        <w:t xml:space="preserve"> </w:t>
      </w:r>
      <w:r w:rsidRPr="00F9086C" w:rsidR="007740B1">
        <w:rPr>
          <w:rFonts w:ascii="Times New Roman" w:hAnsi="Times New Roman" w:cs="Times New Roman"/>
          <w:sz w:val="24"/>
          <w:szCs w:val="24"/>
        </w:rPr>
        <w:t>1,</w:t>
      </w:r>
      <w:r w:rsidRPr="00F9086C" w:rsidR="009D4588">
        <w:rPr>
          <w:rFonts w:ascii="Times New Roman" w:hAnsi="Times New Roman" w:cs="Times New Roman"/>
          <w:sz w:val="24"/>
          <w:szCs w:val="24"/>
        </w:rPr>
        <w:t>434</w:t>
      </w:r>
      <w:r w:rsidRPr="00820D01">
        <w:rPr>
          <w:rFonts w:ascii="Times New Roman" w:hAnsi="Times New Roman" w:cs="Times New Roman"/>
          <w:sz w:val="24"/>
          <w:szCs w:val="24"/>
        </w:rPr>
        <w:t>.</w:t>
      </w:r>
      <w:r w:rsidRPr="00250910">
        <w:rPr>
          <w:rFonts w:ascii="Times New Roman" w:hAnsi="Times New Roman" w:cs="Times New Roman"/>
          <w:sz w:val="24"/>
          <w:szCs w:val="24"/>
        </w:rPr>
        <w:t xml:space="preserve"> The total cost of all information collection requirements is approximately $</w:t>
      </w:r>
      <w:r w:rsidR="007740B1">
        <w:rPr>
          <w:rFonts w:ascii="Times New Roman" w:hAnsi="Times New Roman" w:cs="Times New Roman"/>
          <w:sz w:val="24"/>
          <w:szCs w:val="24"/>
        </w:rPr>
        <w:t>122,885</w:t>
      </w:r>
      <w:r w:rsidRPr="00250910">
        <w:rPr>
          <w:rFonts w:ascii="Times New Roman" w:hAnsi="Times New Roman" w:cs="Times New Roman"/>
          <w:sz w:val="24"/>
          <w:szCs w:val="24"/>
        </w:rPr>
        <w:t>. We believe that the burden associated with this rule is reasonable and necessary to ensure the health and safety of all CMHC clients.</w:t>
      </w:r>
    </w:p>
    <w:p w:rsidR="001C3DFB" w:rsidRPr="00083599" w:rsidP="00083599" w14:paraId="1232A6C7" w14:textId="1A1992B5">
      <w:pPr>
        <w:pStyle w:val="Heading5"/>
      </w:pPr>
      <w:r w:rsidRPr="00083599">
        <w:t xml:space="preserve">Table </w:t>
      </w:r>
      <w:r w:rsidRPr="00083599" w:rsidR="007740B1">
        <w:t>1</w:t>
      </w:r>
      <w:r w:rsidRPr="00083599">
        <w:t>1</w:t>
      </w:r>
      <w:r w:rsidRPr="00083599" w:rsidR="007740B1">
        <w:t xml:space="preserve">. </w:t>
      </w:r>
      <w:r w:rsidRPr="00083599">
        <w:t>Burden and Cost Estimates Associated with Information Collection Requirements</w:t>
      </w:r>
    </w:p>
    <w:tbl>
      <w:tblPr>
        <w:tblStyle w:val="TableGrid"/>
        <w:tblW w:w="0" w:type="auto"/>
        <w:tblLayout w:type="fixed"/>
        <w:tblLook w:val="04A0"/>
      </w:tblPr>
      <w:tblGrid>
        <w:gridCol w:w="1255"/>
        <w:gridCol w:w="810"/>
        <w:gridCol w:w="1440"/>
        <w:gridCol w:w="1170"/>
        <w:gridCol w:w="1080"/>
        <w:gridCol w:w="990"/>
        <w:gridCol w:w="1440"/>
        <w:gridCol w:w="1165"/>
      </w:tblGrid>
      <w:tr w14:paraId="1976332B" w14:textId="77777777" w:rsidTr="00F9086C">
        <w:tblPrEx>
          <w:tblW w:w="0" w:type="auto"/>
          <w:tblLayout w:type="fixed"/>
          <w:tblLook w:val="04A0"/>
        </w:tblPrEx>
        <w:tc>
          <w:tcPr>
            <w:tcW w:w="1255" w:type="dxa"/>
            <w:vAlign w:val="center"/>
          </w:tcPr>
          <w:p w:rsidR="003C60E2" w:rsidRPr="00F9086C" w:rsidP="00F9086C" w14:paraId="0F796B7D" w14:textId="77777777">
            <w:pPr>
              <w:jc w:val="center"/>
              <w:rPr>
                <w:rFonts w:ascii="Times New Roman" w:hAnsi="Times New Roman" w:cs="Times New Roman"/>
                <w:sz w:val="20"/>
                <w:szCs w:val="20"/>
              </w:rPr>
            </w:pPr>
            <w:bookmarkStart w:id="6" w:name="_Hlk128411276"/>
          </w:p>
          <w:p w:rsidR="003C60E2" w:rsidRPr="00F9086C" w:rsidP="00F9086C" w14:paraId="401D6603" w14:textId="77777777">
            <w:pPr>
              <w:jc w:val="center"/>
              <w:rPr>
                <w:rFonts w:ascii="Times New Roman" w:hAnsi="Times New Roman" w:cs="Times New Roman"/>
                <w:sz w:val="20"/>
                <w:szCs w:val="20"/>
              </w:rPr>
            </w:pPr>
          </w:p>
          <w:p w:rsidR="003C60E2" w:rsidRPr="00F9086C" w:rsidP="00F9086C" w14:paraId="42DF657E" w14:textId="787DB789">
            <w:pPr>
              <w:jc w:val="center"/>
              <w:rPr>
                <w:rFonts w:ascii="Times New Roman" w:hAnsi="Times New Roman" w:cs="Times New Roman"/>
                <w:sz w:val="20"/>
                <w:szCs w:val="20"/>
              </w:rPr>
            </w:pPr>
            <w:r w:rsidRPr="00F9086C">
              <w:rPr>
                <w:rFonts w:ascii="Times New Roman" w:hAnsi="Times New Roman" w:cs="Times New Roman"/>
                <w:sz w:val="20"/>
                <w:szCs w:val="20"/>
              </w:rPr>
              <w:t>Regulation</w:t>
            </w:r>
          </w:p>
          <w:p w:rsidR="003C60E2" w:rsidRPr="00F9086C" w:rsidP="00F9086C" w14:paraId="529CC269" w14:textId="66894A8B">
            <w:pPr>
              <w:jc w:val="center"/>
              <w:rPr>
                <w:rFonts w:ascii="Times New Roman" w:hAnsi="Times New Roman" w:cs="Times New Roman"/>
                <w:sz w:val="20"/>
                <w:szCs w:val="20"/>
              </w:rPr>
            </w:pPr>
            <w:r w:rsidRPr="00F9086C">
              <w:rPr>
                <w:rFonts w:ascii="Times New Roman" w:hAnsi="Times New Roman" w:cs="Times New Roman"/>
                <w:sz w:val="20"/>
                <w:szCs w:val="20"/>
              </w:rPr>
              <w:t>Sections</w:t>
            </w:r>
          </w:p>
        </w:tc>
        <w:tc>
          <w:tcPr>
            <w:tcW w:w="810" w:type="dxa"/>
            <w:vAlign w:val="center"/>
          </w:tcPr>
          <w:p w:rsidR="003C60E2" w:rsidRPr="00F9086C" w:rsidP="00F9086C" w14:paraId="4BDE8928" w14:textId="77777777">
            <w:pPr>
              <w:jc w:val="center"/>
              <w:rPr>
                <w:rFonts w:ascii="Times New Roman" w:hAnsi="Times New Roman" w:cs="Times New Roman"/>
                <w:sz w:val="20"/>
                <w:szCs w:val="20"/>
              </w:rPr>
            </w:pPr>
          </w:p>
          <w:p w:rsidR="003C60E2" w:rsidRPr="00F9086C" w:rsidP="00F9086C" w14:paraId="3340A34A" w14:textId="77777777">
            <w:pPr>
              <w:jc w:val="center"/>
              <w:rPr>
                <w:rFonts w:ascii="Times New Roman" w:hAnsi="Times New Roman" w:cs="Times New Roman"/>
                <w:sz w:val="20"/>
                <w:szCs w:val="20"/>
              </w:rPr>
            </w:pPr>
          </w:p>
          <w:p w:rsidR="003C60E2" w:rsidRPr="00F9086C" w:rsidP="00F9086C" w14:paraId="51C52CF7" w14:textId="77777777">
            <w:pPr>
              <w:jc w:val="center"/>
              <w:rPr>
                <w:rFonts w:ascii="Times New Roman" w:hAnsi="Times New Roman" w:cs="Times New Roman"/>
                <w:sz w:val="20"/>
                <w:szCs w:val="20"/>
              </w:rPr>
            </w:pPr>
          </w:p>
          <w:p w:rsidR="003C60E2" w:rsidRPr="00F9086C" w:rsidP="00F9086C" w14:paraId="53BC3207" w14:textId="1ACE5373">
            <w:pPr>
              <w:jc w:val="center"/>
              <w:rPr>
                <w:rFonts w:ascii="Times New Roman" w:hAnsi="Times New Roman" w:cs="Times New Roman"/>
                <w:sz w:val="20"/>
                <w:szCs w:val="20"/>
              </w:rPr>
            </w:pPr>
            <w:r w:rsidRPr="00F9086C">
              <w:rPr>
                <w:rFonts w:ascii="Times New Roman" w:hAnsi="Times New Roman" w:cs="Times New Roman"/>
                <w:sz w:val="20"/>
                <w:szCs w:val="20"/>
              </w:rPr>
              <w:t>OMB</w:t>
            </w:r>
          </w:p>
        </w:tc>
        <w:tc>
          <w:tcPr>
            <w:tcW w:w="1440" w:type="dxa"/>
            <w:vAlign w:val="center"/>
          </w:tcPr>
          <w:p w:rsidR="003C60E2" w:rsidRPr="00F9086C" w:rsidP="00F9086C" w14:paraId="70C06F9A" w14:textId="77777777">
            <w:pPr>
              <w:jc w:val="center"/>
              <w:rPr>
                <w:rFonts w:ascii="Times New Roman" w:hAnsi="Times New Roman" w:cs="Times New Roman"/>
                <w:sz w:val="20"/>
                <w:szCs w:val="20"/>
              </w:rPr>
            </w:pPr>
          </w:p>
          <w:p w:rsidR="003C60E2" w:rsidRPr="00F9086C" w:rsidP="00F9086C" w14:paraId="21865C5C" w14:textId="77777777">
            <w:pPr>
              <w:jc w:val="center"/>
              <w:rPr>
                <w:rFonts w:ascii="Times New Roman" w:hAnsi="Times New Roman" w:cs="Times New Roman"/>
                <w:sz w:val="20"/>
                <w:szCs w:val="20"/>
              </w:rPr>
            </w:pPr>
          </w:p>
          <w:p w:rsidR="003C60E2" w:rsidRPr="00F9086C" w:rsidP="00F9086C" w14:paraId="3A92012D" w14:textId="77777777">
            <w:pPr>
              <w:jc w:val="center"/>
              <w:rPr>
                <w:rFonts w:ascii="Times New Roman" w:hAnsi="Times New Roman" w:cs="Times New Roman"/>
                <w:sz w:val="20"/>
                <w:szCs w:val="20"/>
              </w:rPr>
            </w:pPr>
          </w:p>
          <w:p w:rsidR="003C60E2" w:rsidRPr="00F9086C" w:rsidP="00F9086C" w14:paraId="75A61B7C" w14:textId="1AE13E12">
            <w:pPr>
              <w:jc w:val="center"/>
              <w:rPr>
                <w:rFonts w:ascii="Times New Roman" w:hAnsi="Times New Roman" w:cs="Times New Roman"/>
                <w:sz w:val="20"/>
                <w:szCs w:val="20"/>
              </w:rPr>
            </w:pPr>
            <w:r w:rsidRPr="00F9086C">
              <w:rPr>
                <w:rFonts w:ascii="Times New Roman" w:hAnsi="Times New Roman" w:cs="Times New Roman"/>
                <w:sz w:val="20"/>
                <w:szCs w:val="20"/>
              </w:rPr>
              <w:t>Respondents</w:t>
            </w:r>
          </w:p>
        </w:tc>
        <w:tc>
          <w:tcPr>
            <w:tcW w:w="1170" w:type="dxa"/>
            <w:vAlign w:val="center"/>
          </w:tcPr>
          <w:p w:rsidR="003C60E2" w:rsidRPr="00F9086C" w:rsidP="00F9086C" w14:paraId="7F0ED8BF" w14:textId="77777777">
            <w:pPr>
              <w:jc w:val="center"/>
              <w:rPr>
                <w:rFonts w:ascii="Times New Roman" w:hAnsi="Times New Roman" w:cs="Times New Roman"/>
                <w:sz w:val="20"/>
                <w:szCs w:val="20"/>
              </w:rPr>
            </w:pPr>
          </w:p>
          <w:p w:rsidR="003C60E2" w:rsidRPr="00F9086C" w:rsidP="00F9086C" w14:paraId="779E1D5B" w14:textId="77777777">
            <w:pPr>
              <w:jc w:val="center"/>
              <w:rPr>
                <w:rFonts w:ascii="Times New Roman" w:hAnsi="Times New Roman" w:cs="Times New Roman"/>
                <w:sz w:val="20"/>
                <w:szCs w:val="20"/>
              </w:rPr>
            </w:pPr>
          </w:p>
          <w:p w:rsidR="003C60E2" w:rsidRPr="00F9086C" w:rsidP="00F9086C" w14:paraId="07D92393" w14:textId="77777777">
            <w:pPr>
              <w:jc w:val="center"/>
              <w:rPr>
                <w:rFonts w:ascii="Times New Roman" w:hAnsi="Times New Roman" w:cs="Times New Roman"/>
                <w:sz w:val="20"/>
                <w:szCs w:val="20"/>
              </w:rPr>
            </w:pPr>
          </w:p>
          <w:p w:rsidR="003C60E2" w:rsidRPr="00F9086C" w:rsidP="00F9086C" w14:paraId="72A53EBA" w14:textId="304B4156">
            <w:pPr>
              <w:jc w:val="center"/>
              <w:rPr>
                <w:rFonts w:ascii="Times New Roman" w:hAnsi="Times New Roman" w:cs="Times New Roman"/>
                <w:sz w:val="20"/>
                <w:szCs w:val="20"/>
              </w:rPr>
            </w:pPr>
            <w:r w:rsidRPr="00F9086C">
              <w:rPr>
                <w:rFonts w:ascii="Times New Roman" w:hAnsi="Times New Roman" w:cs="Times New Roman"/>
                <w:sz w:val="20"/>
                <w:szCs w:val="20"/>
              </w:rPr>
              <w:t>Responses</w:t>
            </w:r>
          </w:p>
        </w:tc>
        <w:tc>
          <w:tcPr>
            <w:tcW w:w="1080" w:type="dxa"/>
            <w:vAlign w:val="center"/>
          </w:tcPr>
          <w:p w:rsidR="003C60E2" w:rsidRPr="00F9086C" w:rsidP="00F9086C" w14:paraId="49CCFBC7" w14:textId="77777777">
            <w:pPr>
              <w:jc w:val="center"/>
              <w:rPr>
                <w:rFonts w:ascii="Times New Roman" w:hAnsi="Times New Roman" w:cs="Times New Roman"/>
                <w:sz w:val="20"/>
                <w:szCs w:val="20"/>
              </w:rPr>
            </w:pPr>
          </w:p>
          <w:p w:rsidR="003C60E2" w:rsidRPr="00F9086C" w:rsidP="00F9086C" w14:paraId="57E3E120" w14:textId="09F6F44A">
            <w:pPr>
              <w:jc w:val="center"/>
              <w:rPr>
                <w:rFonts w:ascii="Times New Roman" w:hAnsi="Times New Roman" w:cs="Times New Roman"/>
                <w:sz w:val="20"/>
                <w:szCs w:val="20"/>
              </w:rPr>
            </w:pPr>
            <w:r w:rsidRPr="00F9086C">
              <w:rPr>
                <w:rFonts w:ascii="Times New Roman" w:hAnsi="Times New Roman" w:cs="Times New Roman"/>
                <w:sz w:val="20"/>
                <w:szCs w:val="20"/>
              </w:rPr>
              <w:t>Burden per</w:t>
            </w:r>
          </w:p>
          <w:p w:rsidR="003C60E2" w:rsidRPr="00F9086C" w:rsidP="00F9086C" w14:paraId="14B9F8E4" w14:textId="77777777">
            <w:pPr>
              <w:jc w:val="center"/>
              <w:rPr>
                <w:rFonts w:ascii="Times New Roman" w:hAnsi="Times New Roman" w:cs="Times New Roman"/>
                <w:sz w:val="20"/>
                <w:szCs w:val="20"/>
              </w:rPr>
            </w:pPr>
            <w:r w:rsidRPr="00F9086C">
              <w:rPr>
                <w:rFonts w:ascii="Times New Roman" w:hAnsi="Times New Roman" w:cs="Times New Roman"/>
                <w:sz w:val="20"/>
                <w:szCs w:val="20"/>
              </w:rPr>
              <w:t>Response</w:t>
            </w:r>
          </w:p>
          <w:p w:rsidR="00DE17A6" w:rsidRPr="00F9086C" w:rsidP="00F9086C" w14:paraId="3092570B" w14:textId="3813863C">
            <w:pPr>
              <w:jc w:val="center"/>
              <w:rPr>
                <w:rFonts w:ascii="Times New Roman" w:hAnsi="Times New Roman" w:cs="Times New Roman"/>
                <w:sz w:val="20"/>
                <w:szCs w:val="20"/>
              </w:rPr>
            </w:pPr>
            <w:r w:rsidRPr="00F9086C">
              <w:rPr>
                <w:rFonts w:ascii="Times New Roman" w:hAnsi="Times New Roman" w:cs="Times New Roman"/>
                <w:sz w:val="20"/>
                <w:szCs w:val="20"/>
              </w:rPr>
              <w:t>(hr)</w:t>
            </w:r>
          </w:p>
        </w:tc>
        <w:tc>
          <w:tcPr>
            <w:tcW w:w="990" w:type="dxa"/>
            <w:vAlign w:val="center"/>
          </w:tcPr>
          <w:p w:rsidR="003C60E2" w:rsidRPr="00F9086C" w:rsidP="00F9086C" w14:paraId="434BB3FF" w14:textId="77777777">
            <w:pPr>
              <w:jc w:val="center"/>
              <w:rPr>
                <w:rFonts w:ascii="Times New Roman" w:hAnsi="Times New Roman" w:cs="Times New Roman"/>
                <w:sz w:val="20"/>
                <w:szCs w:val="20"/>
              </w:rPr>
            </w:pPr>
            <w:r w:rsidRPr="00F9086C">
              <w:rPr>
                <w:rFonts w:ascii="Times New Roman" w:hAnsi="Times New Roman" w:cs="Times New Roman"/>
                <w:sz w:val="20"/>
                <w:szCs w:val="20"/>
              </w:rPr>
              <w:t>Total Annual Burden</w:t>
            </w:r>
          </w:p>
          <w:p w:rsidR="003C60E2" w:rsidRPr="00F9086C" w:rsidP="00F9086C" w14:paraId="2952F91C" w14:textId="621DE339">
            <w:pPr>
              <w:jc w:val="center"/>
              <w:rPr>
                <w:rFonts w:ascii="Times New Roman" w:hAnsi="Times New Roman" w:cs="Times New Roman"/>
                <w:sz w:val="20"/>
                <w:szCs w:val="20"/>
              </w:rPr>
            </w:pPr>
            <w:r w:rsidRPr="00F9086C">
              <w:rPr>
                <w:rFonts w:ascii="Times New Roman" w:hAnsi="Times New Roman" w:cs="Times New Roman"/>
                <w:sz w:val="20"/>
                <w:szCs w:val="20"/>
              </w:rPr>
              <w:t>(</w:t>
            </w:r>
            <w:r w:rsidRPr="00F9086C" w:rsidR="00DE17A6">
              <w:rPr>
                <w:rFonts w:ascii="Times New Roman" w:hAnsi="Times New Roman" w:cs="Times New Roman"/>
                <w:sz w:val="20"/>
                <w:szCs w:val="20"/>
              </w:rPr>
              <w:t>hr</w:t>
            </w:r>
            <w:r w:rsidRPr="00F9086C">
              <w:rPr>
                <w:rFonts w:ascii="Times New Roman" w:hAnsi="Times New Roman" w:cs="Times New Roman"/>
                <w:sz w:val="20"/>
                <w:szCs w:val="20"/>
              </w:rPr>
              <w:t>)</w:t>
            </w:r>
          </w:p>
        </w:tc>
        <w:tc>
          <w:tcPr>
            <w:tcW w:w="1440" w:type="dxa"/>
            <w:vAlign w:val="center"/>
          </w:tcPr>
          <w:p w:rsidR="003C60E2" w:rsidRPr="00F9086C" w:rsidP="00F9086C" w14:paraId="5C554246" w14:textId="77777777">
            <w:pPr>
              <w:jc w:val="center"/>
              <w:rPr>
                <w:rFonts w:ascii="Times New Roman" w:hAnsi="Times New Roman" w:cs="Times New Roman"/>
                <w:sz w:val="20"/>
                <w:szCs w:val="20"/>
              </w:rPr>
            </w:pPr>
            <w:r w:rsidRPr="00F9086C">
              <w:rPr>
                <w:rFonts w:ascii="Times New Roman" w:hAnsi="Times New Roman" w:cs="Times New Roman"/>
                <w:sz w:val="20"/>
                <w:szCs w:val="20"/>
              </w:rPr>
              <w:t>Hourly Labor Cost of</w:t>
            </w:r>
          </w:p>
          <w:p w:rsidR="003C60E2" w:rsidRPr="00F9086C" w:rsidP="00F9086C" w14:paraId="59EE2DC7" w14:textId="77777777">
            <w:pPr>
              <w:jc w:val="center"/>
              <w:rPr>
                <w:rFonts w:ascii="Times New Roman" w:hAnsi="Times New Roman" w:cs="Times New Roman"/>
                <w:sz w:val="20"/>
                <w:szCs w:val="20"/>
              </w:rPr>
            </w:pPr>
            <w:r w:rsidRPr="00F9086C">
              <w:rPr>
                <w:rFonts w:ascii="Times New Roman" w:hAnsi="Times New Roman" w:cs="Times New Roman"/>
                <w:sz w:val="20"/>
                <w:szCs w:val="20"/>
              </w:rPr>
              <w:t>Reporting</w:t>
            </w:r>
          </w:p>
          <w:p w:rsidR="00DE17A6" w:rsidRPr="00F9086C" w:rsidP="00F9086C" w14:paraId="70F0398E" w14:textId="0AB58F97">
            <w:pPr>
              <w:jc w:val="center"/>
              <w:rPr>
                <w:rFonts w:ascii="Times New Roman" w:hAnsi="Times New Roman" w:cs="Times New Roman"/>
                <w:sz w:val="20"/>
                <w:szCs w:val="20"/>
              </w:rPr>
            </w:pPr>
            <w:r w:rsidRPr="00F9086C">
              <w:rPr>
                <w:rFonts w:ascii="Times New Roman" w:hAnsi="Times New Roman" w:cs="Times New Roman"/>
                <w:sz w:val="20"/>
                <w:szCs w:val="20"/>
              </w:rPr>
              <w:t>($)</w:t>
            </w:r>
          </w:p>
        </w:tc>
        <w:tc>
          <w:tcPr>
            <w:tcW w:w="1165" w:type="dxa"/>
            <w:vAlign w:val="center"/>
          </w:tcPr>
          <w:p w:rsidR="003C60E2" w:rsidRPr="00F9086C" w:rsidP="00F9086C" w14:paraId="31F6F031" w14:textId="77777777">
            <w:pPr>
              <w:jc w:val="center"/>
              <w:rPr>
                <w:rFonts w:ascii="Times New Roman" w:hAnsi="Times New Roman" w:cs="Times New Roman"/>
                <w:sz w:val="20"/>
                <w:szCs w:val="20"/>
              </w:rPr>
            </w:pPr>
            <w:r w:rsidRPr="00F9086C">
              <w:rPr>
                <w:rFonts w:ascii="Times New Roman" w:hAnsi="Times New Roman" w:cs="Times New Roman"/>
                <w:sz w:val="20"/>
                <w:szCs w:val="20"/>
              </w:rPr>
              <w:t xml:space="preserve">Total Labor </w:t>
            </w:r>
            <w:r w:rsidRPr="00F9086C">
              <w:rPr>
                <w:rFonts w:ascii="Times New Roman" w:hAnsi="Times New Roman" w:cs="Times New Roman"/>
                <w:sz w:val="20"/>
                <w:szCs w:val="20"/>
              </w:rPr>
              <w:t>Costs of Reporting</w:t>
            </w:r>
          </w:p>
          <w:p w:rsidR="00DE17A6" w:rsidRPr="00F9086C" w:rsidP="00F9086C" w14:paraId="4ADCF37F" w14:textId="2E7FD89C">
            <w:pPr>
              <w:jc w:val="center"/>
              <w:rPr>
                <w:rFonts w:ascii="Times New Roman" w:hAnsi="Times New Roman" w:cs="Times New Roman"/>
                <w:sz w:val="20"/>
                <w:szCs w:val="20"/>
              </w:rPr>
            </w:pPr>
            <w:r w:rsidRPr="00F9086C">
              <w:rPr>
                <w:rFonts w:ascii="Times New Roman" w:hAnsi="Times New Roman" w:cs="Times New Roman"/>
                <w:sz w:val="20"/>
                <w:szCs w:val="20"/>
              </w:rPr>
              <w:t>($)</w:t>
            </w:r>
          </w:p>
        </w:tc>
      </w:tr>
      <w:tr w14:paraId="5656DAD1" w14:textId="77777777" w:rsidTr="00F9086C">
        <w:tblPrEx>
          <w:tblW w:w="0" w:type="auto"/>
          <w:tblLayout w:type="fixed"/>
          <w:tblLook w:val="04A0"/>
        </w:tblPrEx>
        <w:tc>
          <w:tcPr>
            <w:tcW w:w="1255" w:type="dxa"/>
            <w:vAlign w:val="center"/>
          </w:tcPr>
          <w:p w:rsidR="003C60E2" w:rsidRPr="00F9086C" w:rsidP="00F9086C" w14:paraId="01035685" w14:textId="77777777">
            <w:pPr>
              <w:jc w:val="center"/>
              <w:rPr>
                <w:rFonts w:ascii="Times New Roman" w:hAnsi="Times New Roman" w:cs="Times New Roman"/>
                <w:sz w:val="20"/>
                <w:szCs w:val="20"/>
              </w:rPr>
            </w:pPr>
            <w:r w:rsidRPr="00F9086C">
              <w:rPr>
                <w:rFonts w:ascii="Times New Roman" w:hAnsi="Times New Roman" w:cs="Times New Roman"/>
                <w:sz w:val="20"/>
                <w:szCs w:val="20"/>
              </w:rPr>
              <w:t>§485.910</w:t>
            </w:r>
          </w:p>
          <w:p w:rsidR="003C60E2" w:rsidRPr="00F9086C" w:rsidP="00F9086C" w14:paraId="19C98C4C" w14:textId="7305BA45">
            <w:pPr>
              <w:jc w:val="center"/>
              <w:rPr>
                <w:rFonts w:ascii="Times New Roman" w:hAnsi="Times New Roman" w:cs="Times New Roman"/>
                <w:sz w:val="20"/>
                <w:szCs w:val="20"/>
              </w:rPr>
            </w:pPr>
            <w:r w:rsidRPr="00F9086C">
              <w:rPr>
                <w:rFonts w:ascii="Times New Roman" w:hAnsi="Times New Roman" w:cs="Times New Roman"/>
                <w:sz w:val="20"/>
                <w:szCs w:val="20"/>
              </w:rPr>
              <w:t>(a)(1)</w:t>
            </w:r>
          </w:p>
        </w:tc>
        <w:tc>
          <w:tcPr>
            <w:tcW w:w="810" w:type="dxa"/>
            <w:vAlign w:val="center"/>
          </w:tcPr>
          <w:p w:rsidR="003C60E2" w:rsidRPr="00F9086C" w:rsidP="00F9086C" w14:paraId="6417F40F" w14:textId="3DC7E9B8">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3C60E2" w:rsidRPr="00F9086C" w:rsidP="00F9086C" w14:paraId="05FAC2FD" w14:textId="2FA2E7C3">
            <w:pPr>
              <w:jc w:val="center"/>
              <w:rPr>
                <w:rFonts w:ascii="Times New Roman" w:hAnsi="Times New Roman" w:cs="Times New Roman"/>
                <w:sz w:val="20"/>
                <w:szCs w:val="20"/>
              </w:rPr>
            </w:pPr>
            <w:r w:rsidRPr="00F9086C">
              <w:rPr>
                <w:rFonts w:ascii="Times New Roman" w:hAnsi="Times New Roman" w:cs="Times New Roman"/>
                <w:sz w:val="20"/>
                <w:szCs w:val="20"/>
              </w:rPr>
              <w:t>8</w:t>
            </w:r>
          </w:p>
        </w:tc>
        <w:tc>
          <w:tcPr>
            <w:tcW w:w="1170" w:type="dxa"/>
            <w:vAlign w:val="center"/>
          </w:tcPr>
          <w:p w:rsidR="003C60E2" w:rsidRPr="00F9086C" w:rsidP="00F9086C" w14:paraId="001707BB" w14:textId="17A1E674">
            <w:pPr>
              <w:jc w:val="center"/>
              <w:rPr>
                <w:rFonts w:ascii="Times New Roman" w:hAnsi="Times New Roman" w:cs="Times New Roman"/>
                <w:sz w:val="20"/>
                <w:szCs w:val="20"/>
              </w:rPr>
            </w:pPr>
            <w:r w:rsidRPr="00F9086C">
              <w:rPr>
                <w:rFonts w:ascii="Times New Roman" w:hAnsi="Times New Roman" w:cs="Times New Roman"/>
                <w:sz w:val="20"/>
                <w:szCs w:val="20"/>
              </w:rPr>
              <w:t>8</w:t>
            </w:r>
          </w:p>
        </w:tc>
        <w:tc>
          <w:tcPr>
            <w:tcW w:w="1080" w:type="dxa"/>
            <w:vAlign w:val="center"/>
          </w:tcPr>
          <w:p w:rsidR="003C60E2" w:rsidRPr="00F9086C" w:rsidP="00F9086C" w14:paraId="0E903DAB" w14:textId="3912B5F9">
            <w:pPr>
              <w:jc w:val="center"/>
              <w:rPr>
                <w:rFonts w:ascii="Times New Roman" w:hAnsi="Times New Roman" w:cs="Times New Roman"/>
                <w:sz w:val="20"/>
                <w:szCs w:val="20"/>
              </w:rPr>
            </w:pPr>
            <w:r w:rsidRPr="00F9086C">
              <w:rPr>
                <w:rFonts w:ascii="Times New Roman" w:hAnsi="Times New Roman" w:cs="Times New Roman"/>
                <w:sz w:val="20"/>
                <w:szCs w:val="20"/>
              </w:rPr>
              <w:t>8</w:t>
            </w:r>
          </w:p>
        </w:tc>
        <w:tc>
          <w:tcPr>
            <w:tcW w:w="990" w:type="dxa"/>
            <w:vAlign w:val="center"/>
          </w:tcPr>
          <w:p w:rsidR="003C60E2" w:rsidRPr="00F9086C" w:rsidP="00F9086C" w14:paraId="4E9A8D75" w14:textId="1DDBF663">
            <w:pPr>
              <w:jc w:val="center"/>
              <w:rPr>
                <w:rFonts w:ascii="Times New Roman" w:hAnsi="Times New Roman" w:cs="Times New Roman"/>
                <w:sz w:val="20"/>
                <w:szCs w:val="20"/>
              </w:rPr>
            </w:pPr>
            <w:r w:rsidRPr="00F9086C">
              <w:rPr>
                <w:rFonts w:ascii="Times New Roman" w:hAnsi="Times New Roman" w:cs="Times New Roman"/>
                <w:sz w:val="20"/>
                <w:szCs w:val="20"/>
              </w:rPr>
              <w:t>64</w:t>
            </w:r>
          </w:p>
        </w:tc>
        <w:tc>
          <w:tcPr>
            <w:tcW w:w="1440" w:type="dxa"/>
            <w:vAlign w:val="center"/>
          </w:tcPr>
          <w:p w:rsidR="003C60E2" w:rsidRPr="00F9086C" w:rsidP="00F9086C" w14:paraId="1A319BD0" w14:textId="1A880125">
            <w:pPr>
              <w:jc w:val="center"/>
              <w:rPr>
                <w:rFonts w:ascii="Times New Roman" w:hAnsi="Times New Roman" w:cs="Times New Roman"/>
                <w:sz w:val="20"/>
                <w:szCs w:val="20"/>
              </w:rPr>
            </w:pPr>
            <w:r w:rsidRPr="00F9086C">
              <w:rPr>
                <w:rFonts w:ascii="Times New Roman" w:hAnsi="Times New Roman" w:cs="Times New Roman"/>
                <w:sz w:val="20"/>
                <w:szCs w:val="20"/>
              </w:rPr>
              <w:t>108.10</w:t>
            </w:r>
          </w:p>
        </w:tc>
        <w:tc>
          <w:tcPr>
            <w:tcW w:w="1165" w:type="dxa"/>
            <w:vAlign w:val="center"/>
          </w:tcPr>
          <w:p w:rsidR="003C60E2" w:rsidRPr="00F9086C" w:rsidP="00F9086C" w14:paraId="7C3347CF" w14:textId="6EA09F5C">
            <w:pPr>
              <w:jc w:val="center"/>
              <w:rPr>
                <w:rFonts w:ascii="Times New Roman" w:hAnsi="Times New Roman" w:cs="Times New Roman"/>
                <w:sz w:val="20"/>
                <w:szCs w:val="20"/>
              </w:rPr>
            </w:pPr>
            <w:r w:rsidRPr="00F9086C">
              <w:rPr>
                <w:rFonts w:ascii="Times New Roman" w:hAnsi="Times New Roman" w:cs="Times New Roman"/>
                <w:sz w:val="20"/>
                <w:szCs w:val="20"/>
              </w:rPr>
              <w:t>6,918</w:t>
            </w:r>
          </w:p>
        </w:tc>
      </w:tr>
      <w:tr w14:paraId="1CD176E4" w14:textId="77777777" w:rsidTr="00F9086C">
        <w:tblPrEx>
          <w:tblW w:w="0" w:type="auto"/>
          <w:tblLayout w:type="fixed"/>
          <w:tblLook w:val="04A0"/>
        </w:tblPrEx>
        <w:tc>
          <w:tcPr>
            <w:tcW w:w="1255" w:type="dxa"/>
            <w:vAlign w:val="center"/>
          </w:tcPr>
          <w:p w:rsidR="003C60E2" w:rsidRPr="00F9086C" w:rsidP="00F9086C" w14:paraId="779793EA" w14:textId="77777777">
            <w:pPr>
              <w:jc w:val="center"/>
              <w:rPr>
                <w:rFonts w:ascii="Times New Roman" w:hAnsi="Times New Roman" w:cs="Times New Roman"/>
                <w:sz w:val="20"/>
                <w:szCs w:val="20"/>
              </w:rPr>
            </w:pPr>
            <w:r w:rsidRPr="00F9086C">
              <w:rPr>
                <w:rFonts w:ascii="Times New Roman" w:hAnsi="Times New Roman" w:cs="Times New Roman"/>
                <w:sz w:val="20"/>
                <w:szCs w:val="20"/>
              </w:rPr>
              <w:t>§485.910</w:t>
            </w:r>
          </w:p>
          <w:p w:rsidR="003C60E2" w:rsidRPr="00F9086C" w:rsidP="00F9086C" w14:paraId="17F4774B" w14:textId="64223B09">
            <w:pPr>
              <w:jc w:val="center"/>
              <w:rPr>
                <w:rFonts w:ascii="Times New Roman" w:hAnsi="Times New Roman" w:cs="Times New Roman"/>
                <w:sz w:val="20"/>
                <w:szCs w:val="20"/>
              </w:rPr>
            </w:pPr>
            <w:r w:rsidRPr="00F9086C">
              <w:rPr>
                <w:rFonts w:ascii="Times New Roman" w:hAnsi="Times New Roman" w:cs="Times New Roman"/>
                <w:sz w:val="20"/>
                <w:szCs w:val="20"/>
              </w:rPr>
              <w:t>(a)(3)</w:t>
            </w:r>
          </w:p>
        </w:tc>
        <w:tc>
          <w:tcPr>
            <w:tcW w:w="810" w:type="dxa"/>
            <w:vAlign w:val="center"/>
          </w:tcPr>
          <w:p w:rsidR="003C60E2" w:rsidRPr="00F9086C" w:rsidP="00F9086C" w14:paraId="18912595" w14:textId="103FA7F5">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3C60E2" w:rsidRPr="00F9086C" w:rsidP="00F9086C" w14:paraId="135B747D" w14:textId="01077E5C">
            <w:pPr>
              <w:jc w:val="center"/>
              <w:rPr>
                <w:rFonts w:ascii="Times New Roman" w:hAnsi="Times New Roman" w:cs="Times New Roman"/>
                <w:sz w:val="20"/>
                <w:szCs w:val="20"/>
              </w:rPr>
            </w:pPr>
            <w:r>
              <w:rPr>
                <w:rFonts w:ascii="Times New Roman" w:hAnsi="Times New Roman" w:cs="Times New Roman"/>
                <w:sz w:val="20"/>
                <w:szCs w:val="20"/>
              </w:rPr>
              <w:t>44</w:t>
            </w:r>
          </w:p>
        </w:tc>
        <w:tc>
          <w:tcPr>
            <w:tcW w:w="1170" w:type="dxa"/>
            <w:vAlign w:val="center"/>
          </w:tcPr>
          <w:p w:rsidR="003C60E2" w:rsidRPr="00F9086C" w:rsidP="00F9086C" w14:paraId="36908B18" w14:textId="17874885">
            <w:pPr>
              <w:jc w:val="center"/>
              <w:rPr>
                <w:rFonts w:ascii="Times New Roman" w:hAnsi="Times New Roman" w:cs="Times New Roman"/>
                <w:sz w:val="20"/>
                <w:szCs w:val="20"/>
              </w:rPr>
            </w:pPr>
            <w:r w:rsidRPr="00F9086C">
              <w:rPr>
                <w:rFonts w:ascii="Times New Roman" w:hAnsi="Times New Roman" w:cs="Times New Roman"/>
                <w:sz w:val="20"/>
                <w:szCs w:val="20"/>
              </w:rPr>
              <w:t>1,475</w:t>
            </w:r>
          </w:p>
        </w:tc>
        <w:tc>
          <w:tcPr>
            <w:tcW w:w="1080" w:type="dxa"/>
            <w:vAlign w:val="center"/>
          </w:tcPr>
          <w:p w:rsidR="003C60E2" w:rsidRPr="00F9086C" w:rsidP="00F9086C" w14:paraId="6234ED96" w14:textId="6BC86584">
            <w:pPr>
              <w:jc w:val="center"/>
              <w:rPr>
                <w:rFonts w:ascii="Times New Roman" w:hAnsi="Times New Roman" w:cs="Times New Roman"/>
                <w:sz w:val="20"/>
                <w:szCs w:val="20"/>
              </w:rPr>
            </w:pPr>
            <w:r w:rsidRPr="00F9086C">
              <w:rPr>
                <w:rFonts w:ascii="Times New Roman" w:hAnsi="Times New Roman" w:cs="Times New Roman"/>
                <w:sz w:val="20"/>
                <w:szCs w:val="20"/>
              </w:rPr>
              <w:t>.0417</w:t>
            </w:r>
          </w:p>
        </w:tc>
        <w:tc>
          <w:tcPr>
            <w:tcW w:w="990" w:type="dxa"/>
            <w:vAlign w:val="center"/>
          </w:tcPr>
          <w:p w:rsidR="003C60E2" w:rsidRPr="00F9086C" w:rsidP="00F9086C" w14:paraId="238B737A" w14:textId="3BF5D987">
            <w:pPr>
              <w:jc w:val="center"/>
              <w:rPr>
                <w:rFonts w:ascii="Times New Roman" w:hAnsi="Times New Roman" w:cs="Times New Roman"/>
                <w:sz w:val="20"/>
                <w:szCs w:val="20"/>
              </w:rPr>
            </w:pPr>
            <w:r w:rsidRPr="00F9086C">
              <w:rPr>
                <w:rFonts w:ascii="Times New Roman" w:hAnsi="Times New Roman" w:cs="Times New Roman"/>
                <w:sz w:val="20"/>
                <w:szCs w:val="20"/>
              </w:rPr>
              <w:t>62</w:t>
            </w:r>
          </w:p>
        </w:tc>
        <w:tc>
          <w:tcPr>
            <w:tcW w:w="1440" w:type="dxa"/>
            <w:vAlign w:val="center"/>
          </w:tcPr>
          <w:p w:rsidR="003C60E2" w:rsidRPr="00F9086C" w:rsidP="00F9086C" w14:paraId="37D9DCF2" w14:textId="61A6F2C2">
            <w:pPr>
              <w:jc w:val="center"/>
              <w:rPr>
                <w:rFonts w:ascii="Times New Roman" w:hAnsi="Times New Roman" w:cs="Times New Roman"/>
                <w:sz w:val="20"/>
                <w:szCs w:val="20"/>
              </w:rPr>
            </w:pPr>
            <w:r w:rsidRPr="00F9086C">
              <w:rPr>
                <w:rFonts w:ascii="Times New Roman" w:hAnsi="Times New Roman" w:cs="Times New Roman"/>
                <w:sz w:val="20"/>
                <w:szCs w:val="20"/>
              </w:rPr>
              <w:t>78.32</w:t>
            </w:r>
          </w:p>
        </w:tc>
        <w:tc>
          <w:tcPr>
            <w:tcW w:w="1165" w:type="dxa"/>
            <w:vAlign w:val="center"/>
          </w:tcPr>
          <w:p w:rsidR="003C60E2" w:rsidRPr="00F9086C" w:rsidP="00F9086C" w14:paraId="3BFE10A6" w14:textId="5CBBF569">
            <w:pPr>
              <w:jc w:val="center"/>
              <w:rPr>
                <w:rFonts w:ascii="Times New Roman" w:hAnsi="Times New Roman" w:cs="Times New Roman"/>
                <w:sz w:val="20"/>
                <w:szCs w:val="20"/>
              </w:rPr>
            </w:pPr>
            <w:r w:rsidRPr="00F9086C">
              <w:rPr>
                <w:rFonts w:ascii="Times New Roman" w:hAnsi="Times New Roman" w:cs="Times New Roman"/>
                <w:sz w:val="20"/>
                <w:szCs w:val="20"/>
              </w:rPr>
              <w:t>4,856</w:t>
            </w:r>
          </w:p>
        </w:tc>
      </w:tr>
      <w:tr w14:paraId="21682254" w14:textId="77777777" w:rsidTr="00F9086C">
        <w:tblPrEx>
          <w:tblW w:w="0" w:type="auto"/>
          <w:tblLayout w:type="fixed"/>
          <w:tblLook w:val="04A0"/>
        </w:tblPrEx>
        <w:tc>
          <w:tcPr>
            <w:tcW w:w="1255" w:type="dxa"/>
            <w:vAlign w:val="center"/>
          </w:tcPr>
          <w:p w:rsidR="003C60E2" w:rsidRPr="00F9086C" w:rsidP="00F9086C" w14:paraId="258E1C36" w14:textId="77777777">
            <w:pPr>
              <w:jc w:val="center"/>
              <w:rPr>
                <w:rFonts w:ascii="Times New Roman" w:hAnsi="Times New Roman" w:cs="Times New Roman"/>
                <w:sz w:val="20"/>
                <w:szCs w:val="20"/>
              </w:rPr>
            </w:pPr>
            <w:r w:rsidRPr="00F9086C">
              <w:rPr>
                <w:rFonts w:ascii="Times New Roman" w:hAnsi="Times New Roman" w:cs="Times New Roman"/>
                <w:sz w:val="20"/>
                <w:szCs w:val="20"/>
              </w:rPr>
              <w:t>§485.910</w:t>
            </w:r>
          </w:p>
          <w:p w:rsidR="003C60E2" w:rsidRPr="00F9086C" w:rsidP="00F9086C" w14:paraId="3F420706" w14:textId="2807D220">
            <w:pPr>
              <w:jc w:val="center"/>
              <w:rPr>
                <w:rFonts w:ascii="Times New Roman" w:hAnsi="Times New Roman" w:cs="Times New Roman"/>
                <w:sz w:val="20"/>
                <w:szCs w:val="20"/>
              </w:rPr>
            </w:pPr>
            <w:r w:rsidRPr="00F9086C">
              <w:rPr>
                <w:rFonts w:ascii="Times New Roman" w:hAnsi="Times New Roman" w:cs="Times New Roman"/>
                <w:sz w:val="20"/>
                <w:szCs w:val="20"/>
              </w:rPr>
              <w:t>(d)(2)</w:t>
            </w:r>
          </w:p>
        </w:tc>
        <w:tc>
          <w:tcPr>
            <w:tcW w:w="810" w:type="dxa"/>
            <w:vAlign w:val="center"/>
          </w:tcPr>
          <w:p w:rsidR="003C60E2" w:rsidRPr="00F9086C" w:rsidP="00F9086C" w14:paraId="63145236" w14:textId="4F14DDB5">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3C60E2" w:rsidRPr="00F9086C" w:rsidP="00F9086C" w14:paraId="1DA2C413" w14:textId="31C29D6E">
            <w:pPr>
              <w:jc w:val="center"/>
              <w:rPr>
                <w:rFonts w:ascii="Times New Roman" w:hAnsi="Times New Roman" w:cs="Times New Roman"/>
                <w:sz w:val="20"/>
                <w:szCs w:val="20"/>
              </w:rPr>
            </w:pPr>
            <w:r w:rsidRPr="00F9086C">
              <w:rPr>
                <w:rFonts w:ascii="Times New Roman" w:hAnsi="Times New Roman" w:cs="Times New Roman"/>
                <w:sz w:val="20"/>
                <w:szCs w:val="20"/>
              </w:rPr>
              <w:t>7</w:t>
            </w:r>
          </w:p>
        </w:tc>
        <w:tc>
          <w:tcPr>
            <w:tcW w:w="1170" w:type="dxa"/>
            <w:vAlign w:val="center"/>
          </w:tcPr>
          <w:p w:rsidR="003C60E2" w:rsidRPr="00F9086C" w:rsidP="00F9086C" w14:paraId="0848DA4F" w14:textId="121E481A">
            <w:pPr>
              <w:jc w:val="center"/>
              <w:rPr>
                <w:rFonts w:ascii="Times New Roman" w:hAnsi="Times New Roman" w:cs="Times New Roman"/>
                <w:sz w:val="20"/>
                <w:szCs w:val="20"/>
              </w:rPr>
            </w:pPr>
            <w:r w:rsidRPr="00F9086C">
              <w:rPr>
                <w:rFonts w:ascii="Times New Roman" w:hAnsi="Times New Roman" w:cs="Times New Roman"/>
                <w:sz w:val="20"/>
                <w:szCs w:val="20"/>
              </w:rPr>
              <w:t>7</w:t>
            </w:r>
          </w:p>
        </w:tc>
        <w:tc>
          <w:tcPr>
            <w:tcW w:w="1080" w:type="dxa"/>
            <w:vAlign w:val="center"/>
          </w:tcPr>
          <w:p w:rsidR="003C60E2" w:rsidRPr="00F9086C" w:rsidP="00F9086C" w14:paraId="6DEBAE29" w14:textId="320C3643">
            <w:pPr>
              <w:jc w:val="center"/>
              <w:rPr>
                <w:rFonts w:ascii="Times New Roman" w:hAnsi="Times New Roman" w:cs="Times New Roman"/>
                <w:sz w:val="20"/>
                <w:szCs w:val="20"/>
              </w:rPr>
            </w:pPr>
            <w:r w:rsidRPr="00F9086C">
              <w:rPr>
                <w:rFonts w:ascii="Times New Roman" w:hAnsi="Times New Roman" w:cs="Times New Roman"/>
                <w:sz w:val="20"/>
                <w:szCs w:val="20"/>
              </w:rPr>
              <w:t>.0833</w:t>
            </w:r>
          </w:p>
        </w:tc>
        <w:tc>
          <w:tcPr>
            <w:tcW w:w="990" w:type="dxa"/>
            <w:vAlign w:val="center"/>
          </w:tcPr>
          <w:p w:rsidR="003C60E2" w:rsidRPr="00F9086C" w:rsidP="00F9086C" w14:paraId="05855435" w14:textId="2F657E1E">
            <w:pPr>
              <w:jc w:val="center"/>
              <w:rPr>
                <w:rFonts w:ascii="Times New Roman" w:hAnsi="Times New Roman" w:cs="Times New Roman"/>
                <w:sz w:val="20"/>
                <w:szCs w:val="20"/>
              </w:rPr>
            </w:pPr>
            <w:r>
              <w:rPr>
                <w:rFonts w:ascii="Times New Roman" w:hAnsi="Times New Roman" w:cs="Times New Roman"/>
                <w:sz w:val="20"/>
                <w:szCs w:val="20"/>
              </w:rPr>
              <w:t>1</w:t>
            </w:r>
          </w:p>
        </w:tc>
        <w:tc>
          <w:tcPr>
            <w:tcW w:w="1440" w:type="dxa"/>
            <w:vAlign w:val="center"/>
          </w:tcPr>
          <w:p w:rsidR="003C60E2" w:rsidRPr="00F9086C" w:rsidP="00F9086C" w14:paraId="66FC2BBA" w14:textId="3245FFF6">
            <w:pPr>
              <w:jc w:val="center"/>
              <w:rPr>
                <w:rFonts w:ascii="Times New Roman" w:hAnsi="Times New Roman" w:cs="Times New Roman"/>
                <w:sz w:val="20"/>
                <w:szCs w:val="20"/>
              </w:rPr>
            </w:pPr>
            <w:r w:rsidRPr="00F9086C">
              <w:rPr>
                <w:rFonts w:ascii="Times New Roman" w:hAnsi="Times New Roman" w:cs="Times New Roman"/>
                <w:sz w:val="20"/>
                <w:szCs w:val="20"/>
              </w:rPr>
              <w:t>108.10</w:t>
            </w:r>
          </w:p>
        </w:tc>
        <w:tc>
          <w:tcPr>
            <w:tcW w:w="1165" w:type="dxa"/>
            <w:vAlign w:val="center"/>
          </w:tcPr>
          <w:p w:rsidR="003C60E2" w:rsidRPr="00F9086C" w:rsidP="00F9086C" w14:paraId="73265A6E" w14:textId="4279502A">
            <w:pPr>
              <w:jc w:val="center"/>
              <w:rPr>
                <w:rFonts w:ascii="Times New Roman" w:hAnsi="Times New Roman" w:cs="Times New Roman"/>
                <w:sz w:val="20"/>
                <w:szCs w:val="20"/>
              </w:rPr>
            </w:pPr>
            <w:r w:rsidRPr="00F9086C">
              <w:rPr>
                <w:rFonts w:ascii="Times New Roman" w:hAnsi="Times New Roman" w:cs="Times New Roman"/>
                <w:sz w:val="20"/>
                <w:szCs w:val="20"/>
              </w:rPr>
              <w:t>63</w:t>
            </w:r>
          </w:p>
        </w:tc>
      </w:tr>
      <w:tr w14:paraId="554AF591" w14:textId="77777777" w:rsidTr="00F9086C">
        <w:tblPrEx>
          <w:tblW w:w="0" w:type="auto"/>
          <w:tblLayout w:type="fixed"/>
          <w:tblLook w:val="04A0"/>
        </w:tblPrEx>
        <w:tc>
          <w:tcPr>
            <w:tcW w:w="1255" w:type="dxa"/>
            <w:vAlign w:val="center"/>
          </w:tcPr>
          <w:p w:rsidR="00BC6D7A" w:rsidRPr="00F9086C" w:rsidP="00F9086C" w14:paraId="221BB856" w14:textId="77777777">
            <w:pPr>
              <w:jc w:val="center"/>
              <w:rPr>
                <w:rFonts w:ascii="Times New Roman" w:hAnsi="Times New Roman" w:cs="Times New Roman"/>
                <w:sz w:val="20"/>
                <w:szCs w:val="20"/>
              </w:rPr>
            </w:pPr>
            <w:r w:rsidRPr="00F9086C">
              <w:rPr>
                <w:rFonts w:ascii="Times New Roman" w:hAnsi="Times New Roman" w:cs="Times New Roman"/>
                <w:sz w:val="20"/>
                <w:szCs w:val="20"/>
              </w:rPr>
              <w:t>§485.910</w:t>
            </w:r>
          </w:p>
          <w:p w:rsidR="00BC6D7A" w:rsidRPr="00F9086C" w:rsidP="00F9086C" w14:paraId="2E9952FF" w14:textId="1B7C0D93">
            <w:pPr>
              <w:jc w:val="center"/>
              <w:rPr>
                <w:rFonts w:ascii="Times New Roman" w:hAnsi="Times New Roman" w:cs="Times New Roman"/>
                <w:sz w:val="20"/>
                <w:szCs w:val="20"/>
              </w:rPr>
            </w:pPr>
            <w:r w:rsidRPr="00F9086C">
              <w:rPr>
                <w:rFonts w:ascii="Times New Roman" w:hAnsi="Times New Roman" w:cs="Times New Roman"/>
                <w:sz w:val="20"/>
                <w:szCs w:val="20"/>
              </w:rPr>
              <w:t>(d)(4)</w:t>
            </w:r>
          </w:p>
        </w:tc>
        <w:tc>
          <w:tcPr>
            <w:tcW w:w="810" w:type="dxa"/>
            <w:vAlign w:val="center"/>
          </w:tcPr>
          <w:p w:rsidR="00BC6D7A" w:rsidRPr="00F9086C" w:rsidP="00F9086C" w14:paraId="4B11DC46" w14:textId="0121814B">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BC6D7A" w:rsidRPr="00F9086C" w:rsidP="00F9086C" w14:paraId="073C48E4" w14:textId="43054641">
            <w:pPr>
              <w:jc w:val="center"/>
              <w:rPr>
                <w:rFonts w:ascii="Times New Roman" w:hAnsi="Times New Roman" w:cs="Times New Roman"/>
                <w:sz w:val="20"/>
                <w:szCs w:val="20"/>
              </w:rPr>
            </w:pPr>
            <w:r w:rsidRPr="00F9086C">
              <w:rPr>
                <w:rFonts w:ascii="Times New Roman" w:hAnsi="Times New Roman" w:cs="Times New Roman"/>
                <w:sz w:val="20"/>
                <w:szCs w:val="20"/>
              </w:rPr>
              <w:t>7</w:t>
            </w:r>
          </w:p>
        </w:tc>
        <w:tc>
          <w:tcPr>
            <w:tcW w:w="1170" w:type="dxa"/>
            <w:vAlign w:val="center"/>
          </w:tcPr>
          <w:p w:rsidR="00BC6D7A" w:rsidRPr="00F9086C" w:rsidP="00F9086C" w14:paraId="2EC5160A" w14:textId="3C651424">
            <w:pPr>
              <w:jc w:val="center"/>
              <w:rPr>
                <w:rFonts w:ascii="Times New Roman" w:hAnsi="Times New Roman" w:cs="Times New Roman"/>
                <w:sz w:val="20"/>
                <w:szCs w:val="20"/>
              </w:rPr>
            </w:pPr>
            <w:r w:rsidRPr="00F9086C">
              <w:rPr>
                <w:rFonts w:ascii="Times New Roman" w:hAnsi="Times New Roman" w:cs="Times New Roman"/>
                <w:sz w:val="20"/>
                <w:szCs w:val="20"/>
              </w:rPr>
              <w:t>7</w:t>
            </w:r>
          </w:p>
        </w:tc>
        <w:tc>
          <w:tcPr>
            <w:tcW w:w="1080" w:type="dxa"/>
            <w:vAlign w:val="center"/>
          </w:tcPr>
          <w:p w:rsidR="00BC6D7A" w:rsidRPr="00F9086C" w:rsidP="00F9086C" w14:paraId="59EB54D9" w14:textId="5B2B66D4">
            <w:pPr>
              <w:jc w:val="center"/>
              <w:rPr>
                <w:rFonts w:ascii="Times New Roman" w:hAnsi="Times New Roman" w:cs="Times New Roman"/>
                <w:sz w:val="20"/>
                <w:szCs w:val="20"/>
              </w:rPr>
            </w:pPr>
            <w:r w:rsidRPr="00F9086C">
              <w:rPr>
                <w:rFonts w:ascii="Times New Roman" w:hAnsi="Times New Roman" w:cs="Times New Roman"/>
                <w:sz w:val="20"/>
                <w:szCs w:val="20"/>
              </w:rPr>
              <w:t>.0833</w:t>
            </w:r>
          </w:p>
        </w:tc>
        <w:tc>
          <w:tcPr>
            <w:tcW w:w="990" w:type="dxa"/>
            <w:vAlign w:val="center"/>
          </w:tcPr>
          <w:p w:rsidR="00BC6D7A" w:rsidRPr="00F9086C" w:rsidP="00F9086C" w14:paraId="3422F328" w14:textId="27B8274E">
            <w:pPr>
              <w:jc w:val="center"/>
              <w:rPr>
                <w:rFonts w:ascii="Times New Roman" w:hAnsi="Times New Roman" w:cs="Times New Roman"/>
                <w:sz w:val="20"/>
                <w:szCs w:val="20"/>
              </w:rPr>
            </w:pPr>
            <w:r>
              <w:rPr>
                <w:rFonts w:ascii="Times New Roman" w:hAnsi="Times New Roman" w:cs="Times New Roman"/>
                <w:sz w:val="20"/>
                <w:szCs w:val="20"/>
              </w:rPr>
              <w:t>1</w:t>
            </w:r>
          </w:p>
        </w:tc>
        <w:tc>
          <w:tcPr>
            <w:tcW w:w="1440" w:type="dxa"/>
            <w:vAlign w:val="center"/>
          </w:tcPr>
          <w:p w:rsidR="00BC6D7A" w:rsidRPr="00F9086C" w:rsidP="00F9086C" w14:paraId="3BD715B5" w14:textId="19A18B86">
            <w:pPr>
              <w:jc w:val="center"/>
              <w:rPr>
                <w:rFonts w:ascii="Times New Roman" w:hAnsi="Times New Roman" w:cs="Times New Roman"/>
                <w:sz w:val="20"/>
                <w:szCs w:val="20"/>
              </w:rPr>
            </w:pPr>
            <w:r w:rsidRPr="00F9086C">
              <w:rPr>
                <w:rFonts w:ascii="Times New Roman" w:hAnsi="Times New Roman" w:cs="Times New Roman"/>
                <w:sz w:val="20"/>
                <w:szCs w:val="20"/>
              </w:rPr>
              <w:t>108.10</w:t>
            </w:r>
          </w:p>
        </w:tc>
        <w:tc>
          <w:tcPr>
            <w:tcW w:w="1165" w:type="dxa"/>
            <w:vAlign w:val="center"/>
          </w:tcPr>
          <w:p w:rsidR="00BC6D7A" w:rsidRPr="00F9086C" w:rsidP="00F9086C" w14:paraId="456881DE" w14:textId="65725E9B">
            <w:pPr>
              <w:jc w:val="center"/>
              <w:rPr>
                <w:rFonts w:ascii="Times New Roman" w:hAnsi="Times New Roman" w:cs="Times New Roman"/>
                <w:sz w:val="20"/>
                <w:szCs w:val="20"/>
              </w:rPr>
            </w:pPr>
            <w:r w:rsidRPr="00F9086C">
              <w:rPr>
                <w:rFonts w:ascii="Times New Roman" w:hAnsi="Times New Roman" w:cs="Times New Roman"/>
                <w:sz w:val="20"/>
                <w:szCs w:val="20"/>
              </w:rPr>
              <w:t>63</w:t>
            </w:r>
          </w:p>
        </w:tc>
      </w:tr>
      <w:tr w14:paraId="197BA0A0" w14:textId="77777777" w:rsidTr="00F9086C">
        <w:tblPrEx>
          <w:tblW w:w="0" w:type="auto"/>
          <w:tblLayout w:type="fixed"/>
          <w:tblLook w:val="04A0"/>
        </w:tblPrEx>
        <w:tc>
          <w:tcPr>
            <w:tcW w:w="1255" w:type="dxa"/>
            <w:vAlign w:val="center"/>
          </w:tcPr>
          <w:p w:rsidR="00BC6D7A" w:rsidRPr="00F9086C" w:rsidP="00F9086C" w14:paraId="433CA789" w14:textId="77777777">
            <w:pPr>
              <w:jc w:val="center"/>
              <w:rPr>
                <w:rFonts w:ascii="Times New Roman" w:hAnsi="Times New Roman" w:cs="Times New Roman"/>
                <w:sz w:val="20"/>
                <w:szCs w:val="20"/>
              </w:rPr>
            </w:pPr>
            <w:r w:rsidRPr="00F9086C">
              <w:rPr>
                <w:rFonts w:ascii="Times New Roman" w:hAnsi="Times New Roman" w:cs="Times New Roman"/>
                <w:sz w:val="20"/>
                <w:szCs w:val="20"/>
              </w:rPr>
              <w:t>§485.910</w:t>
            </w:r>
          </w:p>
          <w:p w:rsidR="00BC6D7A" w:rsidRPr="00F9086C" w:rsidP="00F9086C" w14:paraId="34E79DA8" w14:textId="450257CC">
            <w:pPr>
              <w:jc w:val="center"/>
              <w:rPr>
                <w:rFonts w:ascii="Times New Roman" w:hAnsi="Times New Roman" w:cs="Times New Roman"/>
                <w:sz w:val="20"/>
                <w:szCs w:val="20"/>
              </w:rPr>
            </w:pPr>
            <w:r w:rsidRPr="00F9086C">
              <w:rPr>
                <w:rFonts w:ascii="Times New Roman" w:hAnsi="Times New Roman" w:cs="Times New Roman"/>
                <w:sz w:val="20"/>
                <w:szCs w:val="20"/>
              </w:rPr>
              <w:t>(e)(4)(v)</w:t>
            </w:r>
          </w:p>
        </w:tc>
        <w:tc>
          <w:tcPr>
            <w:tcW w:w="810" w:type="dxa"/>
            <w:vAlign w:val="center"/>
          </w:tcPr>
          <w:p w:rsidR="00BC6D7A" w:rsidRPr="00F9086C" w:rsidP="00F9086C" w14:paraId="34980D06" w14:textId="05EF1530">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BC6D7A" w:rsidRPr="00F9086C" w:rsidP="00F9086C" w14:paraId="48387499" w14:textId="6FA452B9">
            <w:pPr>
              <w:jc w:val="center"/>
              <w:rPr>
                <w:rFonts w:ascii="Times New Roman" w:hAnsi="Times New Roman" w:cs="Times New Roman"/>
                <w:sz w:val="20"/>
                <w:szCs w:val="20"/>
              </w:rPr>
            </w:pPr>
            <w:r w:rsidRPr="00F9086C">
              <w:rPr>
                <w:rFonts w:ascii="Times New Roman" w:hAnsi="Times New Roman" w:cs="Times New Roman"/>
                <w:sz w:val="20"/>
                <w:szCs w:val="20"/>
              </w:rPr>
              <w:t>36</w:t>
            </w:r>
          </w:p>
        </w:tc>
        <w:tc>
          <w:tcPr>
            <w:tcW w:w="1170" w:type="dxa"/>
            <w:vAlign w:val="center"/>
          </w:tcPr>
          <w:p w:rsidR="00BC6D7A" w:rsidRPr="00F9086C" w:rsidP="00F9086C" w14:paraId="38DDEE1F" w14:textId="0E066B10">
            <w:pPr>
              <w:jc w:val="center"/>
              <w:rPr>
                <w:rFonts w:ascii="Times New Roman" w:hAnsi="Times New Roman" w:cs="Times New Roman"/>
                <w:sz w:val="20"/>
                <w:szCs w:val="20"/>
              </w:rPr>
            </w:pPr>
            <w:r w:rsidRPr="00F9086C">
              <w:rPr>
                <w:rFonts w:ascii="Times New Roman" w:hAnsi="Times New Roman" w:cs="Times New Roman"/>
                <w:sz w:val="20"/>
                <w:szCs w:val="20"/>
              </w:rPr>
              <w:t>36</w:t>
            </w:r>
          </w:p>
        </w:tc>
        <w:tc>
          <w:tcPr>
            <w:tcW w:w="1080" w:type="dxa"/>
            <w:vAlign w:val="center"/>
          </w:tcPr>
          <w:p w:rsidR="00BC6D7A" w:rsidRPr="00F9086C" w:rsidP="00F9086C" w14:paraId="3504DB40" w14:textId="0CCF8032">
            <w:pPr>
              <w:jc w:val="center"/>
              <w:rPr>
                <w:rFonts w:ascii="Times New Roman" w:hAnsi="Times New Roman" w:cs="Times New Roman"/>
                <w:sz w:val="20"/>
                <w:szCs w:val="20"/>
              </w:rPr>
            </w:pPr>
            <w:r w:rsidRPr="00F9086C">
              <w:rPr>
                <w:rFonts w:ascii="Times New Roman" w:hAnsi="Times New Roman" w:cs="Times New Roman"/>
                <w:sz w:val="20"/>
                <w:szCs w:val="20"/>
              </w:rPr>
              <w:t>.75</w:t>
            </w:r>
          </w:p>
        </w:tc>
        <w:tc>
          <w:tcPr>
            <w:tcW w:w="990" w:type="dxa"/>
            <w:vAlign w:val="center"/>
          </w:tcPr>
          <w:p w:rsidR="00BC6D7A" w:rsidRPr="00F9086C" w:rsidP="00F9086C" w14:paraId="165C04BD" w14:textId="2745EF00">
            <w:pPr>
              <w:jc w:val="center"/>
              <w:rPr>
                <w:rFonts w:ascii="Times New Roman" w:hAnsi="Times New Roman" w:cs="Times New Roman"/>
                <w:sz w:val="20"/>
                <w:szCs w:val="20"/>
              </w:rPr>
            </w:pPr>
            <w:r w:rsidRPr="00F9086C">
              <w:rPr>
                <w:rFonts w:ascii="Times New Roman" w:hAnsi="Times New Roman" w:cs="Times New Roman"/>
                <w:sz w:val="20"/>
                <w:szCs w:val="20"/>
              </w:rPr>
              <w:t>27</w:t>
            </w:r>
          </w:p>
        </w:tc>
        <w:tc>
          <w:tcPr>
            <w:tcW w:w="1440" w:type="dxa"/>
            <w:vAlign w:val="center"/>
          </w:tcPr>
          <w:p w:rsidR="00BC6D7A" w:rsidRPr="00F9086C" w:rsidP="00F9086C" w14:paraId="632E7C02" w14:textId="40EE9097">
            <w:pPr>
              <w:jc w:val="center"/>
              <w:rPr>
                <w:rFonts w:ascii="Times New Roman" w:hAnsi="Times New Roman" w:cs="Times New Roman"/>
                <w:sz w:val="20"/>
                <w:szCs w:val="20"/>
              </w:rPr>
            </w:pPr>
            <w:r w:rsidRPr="00F9086C">
              <w:rPr>
                <w:rFonts w:ascii="Times New Roman" w:hAnsi="Times New Roman" w:cs="Times New Roman"/>
                <w:sz w:val="20"/>
                <w:szCs w:val="20"/>
              </w:rPr>
              <w:t>78.32</w:t>
            </w:r>
          </w:p>
        </w:tc>
        <w:tc>
          <w:tcPr>
            <w:tcW w:w="1165" w:type="dxa"/>
            <w:vAlign w:val="center"/>
          </w:tcPr>
          <w:p w:rsidR="00BC6D7A" w:rsidRPr="00F9086C" w:rsidP="00F9086C" w14:paraId="09583F28" w14:textId="1B2DD689">
            <w:pPr>
              <w:jc w:val="center"/>
              <w:rPr>
                <w:rFonts w:ascii="Times New Roman" w:hAnsi="Times New Roman" w:cs="Times New Roman"/>
                <w:sz w:val="20"/>
                <w:szCs w:val="20"/>
              </w:rPr>
            </w:pPr>
            <w:r w:rsidRPr="00F9086C">
              <w:rPr>
                <w:rFonts w:ascii="Times New Roman" w:hAnsi="Times New Roman" w:cs="Times New Roman"/>
                <w:sz w:val="20"/>
                <w:szCs w:val="20"/>
              </w:rPr>
              <w:t>2,115</w:t>
            </w:r>
          </w:p>
        </w:tc>
      </w:tr>
      <w:tr w14:paraId="48AC0A21" w14:textId="77777777" w:rsidTr="00F9086C">
        <w:tblPrEx>
          <w:tblW w:w="0" w:type="auto"/>
          <w:tblLayout w:type="fixed"/>
          <w:tblLook w:val="04A0"/>
        </w:tblPrEx>
        <w:tc>
          <w:tcPr>
            <w:tcW w:w="1255" w:type="dxa"/>
            <w:vAlign w:val="center"/>
          </w:tcPr>
          <w:p w:rsidR="00BC6D7A" w:rsidRPr="00F9086C" w:rsidP="00F9086C" w14:paraId="29D65961" w14:textId="77777777">
            <w:pPr>
              <w:jc w:val="center"/>
              <w:rPr>
                <w:rFonts w:ascii="Times New Roman" w:hAnsi="Times New Roman" w:cs="Times New Roman"/>
                <w:sz w:val="20"/>
                <w:szCs w:val="20"/>
              </w:rPr>
            </w:pPr>
            <w:r w:rsidRPr="00F9086C">
              <w:rPr>
                <w:rFonts w:ascii="Times New Roman" w:hAnsi="Times New Roman" w:cs="Times New Roman"/>
                <w:sz w:val="20"/>
                <w:szCs w:val="20"/>
              </w:rPr>
              <w:t>§485.910</w:t>
            </w:r>
          </w:p>
          <w:p w:rsidR="00BC6D7A" w:rsidRPr="00F9086C" w:rsidP="00F9086C" w14:paraId="0FFF2280" w14:textId="443DE08D">
            <w:pPr>
              <w:jc w:val="center"/>
              <w:rPr>
                <w:rFonts w:ascii="Times New Roman" w:hAnsi="Times New Roman" w:cs="Times New Roman"/>
                <w:sz w:val="20"/>
                <w:szCs w:val="20"/>
              </w:rPr>
            </w:pPr>
            <w:r w:rsidRPr="00F9086C">
              <w:rPr>
                <w:rFonts w:ascii="Times New Roman" w:hAnsi="Times New Roman" w:cs="Times New Roman"/>
                <w:sz w:val="20"/>
                <w:szCs w:val="20"/>
              </w:rPr>
              <w:t>(f)(4)</w:t>
            </w:r>
          </w:p>
        </w:tc>
        <w:tc>
          <w:tcPr>
            <w:tcW w:w="810" w:type="dxa"/>
            <w:vAlign w:val="center"/>
          </w:tcPr>
          <w:p w:rsidR="00BC6D7A" w:rsidRPr="00F9086C" w:rsidP="00F9086C" w14:paraId="49DB4411" w14:textId="14DC62EF">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BC6D7A" w:rsidRPr="00F9086C" w:rsidP="00F9086C" w14:paraId="7BCF2986" w14:textId="488C0BE7">
            <w:pPr>
              <w:jc w:val="center"/>
              <w:rPr>
                <w:rFonts w:ascii="Times New Roman" w:hAnsi="Times New Roman" w:cs="Times New Roman"/>
                <w:sz w:val="20"/>
                <w:szCs w:val="20"/>
              </w:rPr>
            </w:pPr>
            <w:r w:rsidRPr="00F9086C">
              <w:rPr>
                <w:rFonts w:ascii="Times New Roman" w:hAnsi="Times New Roman" w:cs="Times New Roman"/>
                <w:sz w:val="20"/>
                <w:szCs w:val="20"/>
              </w:rPr>
              <w:t>36</w:t>
            </w:r>
          </w:p>
        </w:tc>
        <w:tc>
          <w:tcPr>
            <w:tcW w:w="1170" w:type="dxa"/>
            <w:vAlign w:val="center"/>
          </w:tcPr>
          <w:p w:rsidR="00BC6D7A" w:rsidRPr="00F9086C" w:rsidP="00F9086C" w14:paraId="5578E25B" w14:textId="3FB1775B">
            <w:pPr>
              <w:jc w:val="center"/>
              <w:rPr>
                <w:rFonts w:ascii="Times New Roman" w:hAnsi="Times New Roman" w:cs="Times New Roman"/>
                <w:sz w:val="20"/>
                <w:szCs w:val="20"/>
              </w:rPr>
            </w:pPr>
            <w:r w:rsidRPr="00F9086C">
              <w:rPr>
                <w:rFonts w:ascii="Times New Roman" w:hAnsi="Times New Roman" w:cs="Times New Roman"/>
                <w:sz w:val="20"/>
                <w:szCs w:val="20"/>
              </w:rPr>
              <w:t>36</w:t>
            </w:r>
          </w:p>
        </w:tc>
        <w:tc>
          <w:tcPr>
            <w:tcW w:w="1080" w:type="dxa"/>
            <w:vAlign w:val="center"/>
          </w:tcPr>
          <w:p w:rsidR="00BC6D7A" w:rsidRPr="00F9086C" w:rsidP="00F9086C" w14:paraId="19908D76" w14:textId="33C95452">
            <w:pPr>
              <w:jc w:val="center"/>
              <w:rPr>
                <w:rFonts w:ascii="Times New Roman" w:hAnsi="Times New Roman" w:cs="Times New Roman"/>
                <w:sz w:val="20"/>
                <w:szCs w:val="20"/>
              </w:rPr>
            </w:pPr>
            <w:r w:rsidRPr="00F9086C">
              <w:rPr>
                <w:rFonts w:ascii="Times New Roman" w:hAnsi="Times New Roman" w:cs="Times New Roman"/>
                <w:sz w:val="20"/>
                <w:szCs w:val="20"/>
              </w:rPr>
              <w:t>.5833</w:t>
            </w:r>
          </w:p>
        </w:tc>
        <w:tc>
          <w:tcPr>
            <w:tcW w:w="990" w:type="dxa"/>
            <w:vAlign w:val="center"/>
          </w:tcPr>
          <w:p w:rsidR="00BC6D7A" w:rsidRPr="00F9086C" w:rsidP="00F9086C" w14:paraId="598F9785" w14:textId="4DB49F03">
            <w:pPr>
              <w:jc w:val="center"/>
              <w:rPr>
                <w:rFonts w:ascii="Times New Roman" w:hAnsi="Times New Roman" w:cs="Times New Roman"/>
                <w:sz w:val="20"/>
                <w:szCs w:val="20"/>
              </w:rPr>
            </w:pPr>
            <w:r w:rsidRPr="00F9086C">
              <w:rPr>
                <w:rFonts w:ascii="Times New Roman" w:hAnsi="Times New Roman" w:cs="Times New Roman"/>
                <w:sz w:val="20"/>
                <w:szCs w:val="20"/>
              </w:rPr>
              <w:t>21</w:t>
            </w:r>
          </w:p>
        </w:tc>
        <w:tc>
          <w:tcPr>
            <w:tcW w:w="1440" w:type="dxa"/>
            <w:vAlign w:val="center"/>
          </w:tcPr>
          <w:p w:rsidR="00BC6D7A" w:rsidRPr="00F9086C" w:rsidP="00F9086C" w14:paraId="74B4B73C" w14:textId="25450C09">
            <w:pPr>
              <w:jc w:val="center"/>
              <w:rPr>
                <w:rFonts w:ascii="Times New Roman" w:hAnsi="Times New Roman" w:cs="Times New Roman"/>
                <w:sz w:val="20"/>
                <w:szCs w:val="20"/>
              </w:rPr>
            </w:pPr>
            <w:r w:rsidRPr="00F9086C">
              <w:rPr>
                <w:rFonts w:ascii="Times New Roman" w:hAnsi="Times New Roman" w:cs="Times New Roman"/>
                <w:sz w:val="20"/>
                <w:szCs w:val="20"/>
              </w:rPr>
              <w:t>78.32</w:t>
            </w:r>
          </w:p>
        </w:tc>
        <w:tc>
          <w:tcPr>
            <w:tcW w:w="1165" w:type="dxa"/>
            <w:vAlign w:val="center"/>
          </w:tcPr>
          <w:p w:rsidR="00BC6D7A" w:rsidRPr="00F9086C" w:rsidP="00F9086C" w14:paraId="53E6648B" w14:textId="64EB75DB">
            <w:pPr>
              <w:jc w:val="center"/>
              <w:rPr>
                <w:rFonts w:ascii="Times New Roman" w:hAnsi="Times New Roman" w:cs="Times New Roman"/>
                <w:sz w:val="20"/>
                <w:szCs w:val="20"/>
              </w:rPr>
            </w:pPr>
            <w:r w:rsidRPr="00F9086C">
              <w:rPr>
                <w:rFonts w:ascii="Times New Roman" w:hAnsi="Times New Roman" w:cs="Times New Roman"/>
                <w:sz w:val="20"/>
                <w:szCs w:val="20"/>
              </w:rPr>
              <w:t>1,645</w:t>
            </w:r>
          </w:p>
        </w:tc>
      </w:tr>
      <w:tr w14:paraId="03BA4DA9" w14:textId="77777777" w:rsidTr="00F9086C">
        <w:tblPrEx>
          <w:tblW w:w="0" w:type="auto"/>
          <w:tblLayout w:type="fixed"/>
          <w:tblLook w:val="04A0"/>
        </w:tblPrEx>
        <w:trPr>
          <w:trHeight w:val="620"/>
        </w:trPr>
        <w:tc>
          <w:tcPr>
            <w:tcW w:w="1255" w:type="dxa"/>
            <w:vAlign w:val="center"/>
          </w:tcPr>
          <w:p w:rsidR="00BC6D7A" w:rsidRPr="00F9086C" w:rsidP="00F9086C" w14:paraId="30A3EF68" w14:textId="77777777">
            <w:pPr>
              <w:jc w:val="center"/>
              <w:rPr>
                <w:rFonts w:ascii="Times New Roman" w:hAnsi="Times New Roman" w:cs="Times New Roman"/>
                <w:sz w:val="20"/>
                <w:szCs w:val="20"/>
              </w:rPr>
            </w:pPr>
            <w:r w:rsidRPr="00F9086C">
              <w:rPr>
                <w:rFonts w:ascii="Times New Roman" w:hAnsi="Times New Roman" w:cs="Times New Roman"/>
                <w:sz w:val="20"/>
                <w:szCs w:val="20"/>
              </w:rPr>
              <w:t>§485.914</w:t>
            </w:r>
          </w:p>
          <w:p w:rsidR="00BC6D7A" w:rsidRPr="00F9086C" w:rsidP="00F9086C" w14:paraId="1B60E507" w14:textId="0AE42504">
            <w:pPr>
              <w:jc w:val="center"/>
              <w:rPr>
                <w:rFonts w:ascii="Times New Roman" w:hAnsi="Times New Roman" w:cs="Times New Roman"/>
                <w:sz w:val="20"/>
                <w:szCs w:val="20"/>
              </w:rPr>
            </w:pPr>
            <w:r w:rsidRPr="00F9086C">
              <w:rPr>
                <w:rFonts w:ascii="Times New Roman" w:hAnsi="Times New Roman" w:cs="Times New Roman"/>
                <w:sz w:val="20"/>
                <w:szCs w:val="20"/>
              </w:rPr>
              <w:t>(d)</w:t>
            </w:r>
            <w:r w:rsidRPr="00F9086C" w:rsidR="00811B18">
              <w:rPr>
                <w:rFonts w:ascii="Times New Roman" w:hAnsi="Times New Roman" w:cs="Times New Roman"/>
                <w:sz w:val="20"/>
                <w:szCs w:val="20"/>
              </w:rPr>
              <w:t>(1)</w:t>
            </w:r>
          </w:p>
        </w:tc>
        <w:tc>
          <w:tcPr>
            <w:tcW w:w="810" w:type="dxa"/>
            <w:vAlign w:val="center"/>
          </w:tcPr>
          <w:p w:rsidR="00BC6D7A" w:rsidRPr="00F9086C" w:rsidP="00F9086C" w14:paraId="6F3F0C5D" w14:textId="36B3AA8D">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BC6D7A" w:rsidRPr="00F9086C" w:rsidP="00F9086C" w14:paraId="60CA4F48" w14:textId="3815426D">
            <w:pPr>
              <w:jc w:val="center"/>
              <w:rPr>
                <w:rFonts w:ascii="Times New Roman" w:hAnsi="Times New Roman" w:cs="Times New Roman"/>
                <w:sz w:val="20"/>
                <w:szCs w:val="20"/>
              </w:rPr>
            </w:pPr>
            <w:r w:rsidRPr="00F9086C">
              <w:rPr>
                <w:rFonts w:ascii="Times New Roman" w:hAnsi="Times New Roman" w:cs="Times New Roman"/>
                <w:sz w:val="20"/>
                <w:szCs w:val="20"/>
              </w:rPr>
              <w:t>36</w:t>
            </w:r>
          </w:p>
        </w:tc>
        <w:tc>
          <w:tcPr>
            <w:tcW w:w="1170" w:type="dxa"/>
            <w:vAlign w:val="center"/>
          </w:tcPr>
          <w:p w:rsidR="00BC6D7A" w:rsidRPr="00F9086C" w:rsidP="00F9086C" w14:paraId="4C5074F7" w14:textId="22A230B5">
            <w:pPr>
              <w:jc w:val="center"/>
              <w:rPr>
                <w:rFonts w:ascii="Times New Roman" w:hAnsi="Times New Roman" w:cs="Times New Roman"/>
                <w:sz w:val="20"/>
                <w:szCs w:val="20"/>
              </w:rPr>
            </w:pPr>
            <w:r w:rsidRPr="00F9086C">
              <w:rPr>
                <w:rFonts w:ascii="Times New Roman" w:hAnsi="Times New Roman" w:cs="Times New Roman"/>
                <w:sz w:val="20"/>
                <w:szCs w:val="20"/>
              </w:rPr>
              <w:t>1,180</w:t>
            </w:r>
          </w:p>
        </w:tc>
        <w:tc>
          <w:tcPr>
            <w:tcW w:w="1080" w:type="dxa"/>
            <w:vAlign w:val="center"/>
          </w:tcPr>
          <w:p w:rsidR="00BC6D7A" w:rsidRPr="00F9086C" w:rsidP="00F9086C" w14:paraId="45A41294" w14:textId="5AF1EE74">
            <w:pPr>
              <w:jc w:val="center"/>
              <w:rPr>
                <w:rFonts w:ascii="Times New Roman" w:hAnsi="Times New Roman" w:cs="Times New Roman"/>
                <w:sz w:val="20"/>
                <w:szCs w:val="20"/>
              </w:rPr>
            </w:pPr>
            <w:r w:rsidRPr="00F9086C">
              <w:rPr>
                <w:rFonts w:ascii="Times New Roman" w:hAnsi="Times New Roman" w:cs="Times New Roman"/>
                <w:sz w:val="20"/>
                <w:szCs w:val="20"/>
              </w:rPr>
              <w:t>.</w:t>
            </w:r>
            <w:r w:rsidR="00811537">
              <w:rPr>
                <w:rFonts w:ascii="Times New Roman" w:hAnsi="Times New Roman" w:cs="Times New Roman"/>
                <w:sz w:val="20"/>
                <w:szCs w:val="20"/>
              </w:rPr>
              <w:t>1667</w:t>
            </w:r>
          </w:p>
        </w:tc>
        <w:tc>
          <w:tcPr>
            <w:tcW w:w="990" w:type="dxa"/>
            <w:vAlign w:val="center"/>
          </w:tcPr>
          <w:p w:rsidR="00BC6D7A" w:rsidRPr="00F9086C" w:rsidP="00F9086C" w14:paraId="4269925B" w14:textId="0E55CDEE">
            <w:pPr>
              <w:jc w:val="center"/>
              <w:rPr>
                <w:rFonts w:ascii="Times New Roman" w:hAnsi="Times New Roman" w:cs="Times New Roman"/>
                <w:sz w:val="20"/>
                <w:szCs w:val="20"/>
              </w:rPr>
            </w:pPr>
            <w:r>
              <w:rPr>
                <w:rFonts w:ascii="Times New Roman" w:hAnsi="Times New Roman" w:cs="Times New Roman"/>
                <w:sz w:val="20"/>
                <w:szCs w:val="20"/>
              </w:rPr>
              <w:t>197</w:t>
            </w:r>
          </w:p>
        </w:tc>
        <w:tc>
          <w:tcPr>
            <w:tcW w:w="1440" w:type="dxa"/>
            <w:vAlign w:val="center"/>
          </w:tcPr>
          <w:p w:rsidR="00BC6D7A" w:rsidRPr="00F9086C" w:rsidP="00F9086C" w14:paraId="672077AF" w14:textId="0CC9EB9F">
            <w:pPr>
              <w:jc w:val="center"/>
              <w:rPr>
                <w:rFonts w:ascii="Times New Roman" w:hAnsi="Times New Roman" w:cs="Times New Roman"/>
                <w:sz w:val="20"/>
                <w:szCs w:val="20"/>
              </w:rPr>
            </w:pPr>
            <w:r w:rsidRPr="00F9086C">
              <w:rPr>
                <w:rFonts w:ascii="Times New Roman" w:hAnsi="Times New Roman" w:cs="Times New Roman"/>
                <w:sz w:val="20"/>
                <w:szCs w:val="20"/>
              </w:rPr>
              <w:t>78.32</w:t>
            </w:r>
          </w:p>
        </w:tc>
        <w:tc>
          <w:tcPr>
            <w:tcW w:w="1165" w:type="dxa"/>
            <w:vAlign w:val="center"/>
          </w:tcPr>
          <w:p w:rsidR="00BC6D7A" w:rsidRPr="00F9086C" w:rsidP="00F9086C" w14:paraId="639C717A" w14:textId="54F7A922">
            <w:pPr>
              <w:jc w:val="center"/>
              <w:rPr>
                <w:rFonts w:ascii="Times New Roman" w:hAnsi="Times New Roman" w:cs="Times New Roman"/>
                <w:sz w:val="20"/>
                <w:szCs w:val="20"/>
              </w:rPr>
            </w:pPr>
            <w:r>
              <w:rPr>
                <w:rFonts w:ascii="Times New Roman" w:hAnsi="Times New Roman" w:cs="Times New Roman"/>
                <w:sz w:val="20"/>
                <w:szCs w:val="20"/>
              </w:rPr>
              <w:t>15,429</w:t>
            </w:r>
          </w:p>
        </w:tc>
      </w:tr>
      <w:tr w14:paraId="475FE685" w14:textId="77777777" w:rsidTr="00F9086C">
        <w:tblPrEx>
          <w:tblW w:w="0" w:type="auto"/>
          <w:tblLayout w:type="fixed"/>
          <w:tblLook w:val="04A0"/>
        </w:tblPrEx>
        <w:tc>
          <w:tcPr>
            <w:tcW w:w="1255" w:type="dxa"/>
            <w:vAlign w:val="center"/>
          </w:tcPr>
          <w:p w:rsidR="00BC6D7A" w:rsidRPr="00F9086C" w:rsidP="00F9086C" w14:paraId="1D41F4EF" w14:textId="429678BB">
            <w:pPr>
              <w:jc w:val="center"/>
              <w:rPr>
                <w:rFonts w:ascii="Times New Roman" w:hAnsi="Times New Roman" w:cs="Times New Roman"/>
                <w:sz w:val="20"/>
                <w:szCs w:val="20"/>
              </w:rPr>
            </w:pPr>
            <w:r w:rsidRPr="00F9086C">
              <w:rPr>
                <w:rFonts w:ascii="Times New Roman" w:hAnsi="Times New Roman" w:cs="Times New Roman"/>
                <w:sz w:val="20"/>
                <w:szCs w:val="20"/>
              </w:rPr>
              <w:t>§</w:t>
            </w:r>
            <w:r w:rsidRPr="00F9086C" w:rsidR="00C927DA">
              <w:rPr>
                <w:rFonts w:ascii="Times New Roman" w:hAnsi="Times New Roman" w:cs="Times New Roman"/>
                <w:sz w:val="20"/>
                <w:szCs w:val="20"/>
              </w:rPr>
              <w:t xml:space="preserve"> </w:t>
            </w:r>
            <w:r w:rsidRPr="00F9086C">
              <w:rPr>
                <w:rFonts w:ascii="Times New Roman" w:hAnsi="Times New Roman" w:cs="Times New Roman"/>
                <w:sz w:val="20"/>
                <w:szCs w:val="20"/>
              </w:rPr>
              <w:t>485.916</w:t>
            </w:r>
            <w:r w:rsidRPr="00F9086C" w:rsidR="00811B18">
              <w:rPr>
                <w:rFonts w:ascii="Times New Roman" w:hAnsi="Times New Roman" w:cs="Times New Roman"/>
                <w:sz w:val="20"/>
                <w:szCs w:val="20"/>
              </w:rPr>
              <w:t>(c)</w:t>
            </w:r>
          </w:p>
          <w:p w:rsidR="00BC6D7A" w:rsidRPr="00F9086C" w:rsidP="00F9086C" w14:paraId="065E3292" w14:textId="3C206640">
            <w:pPr>
              <w:jc w:val="center"/>
              <w:rPr>
                <w:rFonts w:ascii="Times New Roman" w:hAnsi="Times New Roman" w:cs="Times New Roman"/>
                <w:sz w:val="20"/>
                <w:szCs w:val="20"/>
              </w:rPr>
            </w:pPr>
          </w:p>
        </w:tc>
        <w:tc>
          <w:tcPr>
            <w:tcW w:w="810" w:type="dxa"/>
            <w:vAlign w:val="center"/>
          </w:tcPr>
          <w:p w:rsidR="00BC6D7A" w:rsidRPr="00F9086C" w:rsidP="00F9086C" w14:paraId="66C6B1ED" w14:textId="77777777">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BC6D7A" w:rsidRPr="00F9086C" w:rsidP="00F9086C" w14:paraId="6FA4B559" w14:textId="41FF8A7A">
            <w:pPr>
              <w:jc w:val="center"/>
              <w:rPr>
                <w:rFonts w:ascii="Times New Roman" w:hAnsi="Times New Roman" w:cs="Times New Roman"/>
                <w:sz w:val="20"/>
                <w:szCs w:val="20"/>
              </w:rPr>
            </w:pPr>
            <w:r w:rsidRPr="00F9086C">
              <w:rPr>
                <w:rFonts w:ascii="Times New Roman" w:hAnsi="Times New Roman" w:cs="Times New Roman"/>
                <w:sz w:val="20"/>
                <w:szCs w:val="20"/>
              </w:rPr>
              <w:t>1,475</w:t>
            </w:r>
          </w:p>
        </w:tc>
        <w:tc>
          <w:tcPr>
            <w:tcW w:w="1170" w:type="dxa"/>
            <w:vAlign w:val="center"/>
          </w:tcPr>
          <w:p w:rsidR="00BC6D7A" w:rsidRPr="00F9086C" w:rsidP="00F9086C" w14:paraId="1CCE18E3" w14:textId="03705360">
            <w:pPr>
              <w:jc w:val="center"/>
              <w:rPr>
                <w:rFonts w:ascii="Times New Roman" w:hAnsi="Times New Roman" w:cs="Times New Roman"/>
                <w:sz w:val="20"/>
                <w:szCs w:val="20"/>
              </w:rPr>
            </w:pPr>
            <w:r w:rsidRPr="00F9086C">
              <w:rPr>
                <w:rFonts w:ascii="Times New Roman" w:hAnsi="Times New Roman" w:cs="Times New Roman"/>
                <w:sz w:val="20"/>
                <w:szCs w:val="20"/>
              </w:rPr>
              <w:t>1,475</w:t>
            </w:r>
          </w:p>
        </w:tc>
        <w:tc>
          <w:tcPr>
            <w:tcW w:w="1080" w:type="dxa"/>
            <w:vAlign w:val="center"/>
          </w:tcPr>
          <w:p w:rsidR="00BC6D7A" w:rsidRPr="00F9086C" w:rsidP="00F9086C" w14:paraId="299D7231" w14:textId="04B94DE0">
            <w:pPr>
              <w:jc w:val="center"/>
              <w:rPr>
                <w:rFonts w:ascii="Times New Roman" w:hAnsi="Times New Roman" w:cs="Times New Roman"/>
                <w:sz w:val="20"/>
                <w:szCs w:val="20"/>
              </w:rPr>
            </w:pPr>
            <w:r w:rsidRPr="00F9086C">
              <w:rPr>
                <w:rFonts w:ascii="Times New Roman" w:hAnsi="Times New Roman" w:cs="Times New Roman"/>
                <w:sz w:val="20"/>
                <w:szCs w:val="20"/>
              </w:rPr>
              <w:t>.166</w:t>
            </w:r>
            <w:r w:rsidRPr="00811537" w:rsidR="00811537">
              <w:rPr>
                <w:rFonts w:ascii="Times New Roman" w:hAnsi="Times New Roman" w:cs="Times New Roman"/>
                <w:sz w:val="20"/>
                <w:szCs w:val="20"/>
              </w:rPr>
              <w:t>7</w:t>
            </w:r>
          </w:p>
        </w:tc>
        <w:tc>
          <w:tcPr>
            <w:tcW w:w="990" w:type="dxa"/>
            <w:vAlign w:val="center"/>
          </w:tcPr>
          <w:p w:rsidR="00BC6D7A" w:rsidRPr="00F9086C" w:rsidP="00F9086C" w14:paraId="18327E58" w14:textId="53ED3190">
            <w:pPr>
              <w:jc w:val="center"/>
              <w:rPr>
                <w:rFonts w:ascii="Times New Roman" w:hAnsi="Times New Roman" w:cs="Times New Roman"/>
                <w:sz w:val="20"/>
                <w:szCs w:val="20"/>
              </w:rPr>
            </w:pPr>
            <w:r w:rsidRPr="00F9086C">
              <w:rPr>
                <w:rFonts w:ascii="Times New Roman" w:hAnsi="Times New Roman" w:cs="Times New Roman"/>
                <w:sz w:val="20"/>
                <w:szCs w:val="20"/>
              </w:rPr>
              <w:t>246</w:t>
            </w:r>
          </w:p>
        </w:tc>
        <w:tc>
          <w:tcPr>
            <w:tcW w:w="1440" w:type="dxa"/>
            <w:vAlign w:val="center"/>
          </w:tcPr>
          <w:p w:rsidR="00BC6D7A" w:rsidRPr="00F9086C" w:rsidP="00F9086C" w14:paraId="6425C6D1" w14:textId="244E38F9">
            <w:pPr>
              <w:jc w:val="center"/>
              <w:rPr>
                <w:rFonts w:ascii="Times New Roman" w:hAnsi="Times New Roman" w:cs="Times New Roman"/>
                <w:sz w:val="20"/>
                <w:szCs w:val="20"/>
              </w:rPr>
            </w:pPr>
            <w:r w:rsidRPr="00F9086C">
              <w:rPr>
                <w:rFonts w:ascii="Times New Roman" w:hAnsi="Times New Roman" w:cs="Times New Roman"/>
                <w:sz w:val="20"/>
                <w:szCs w:val="20"/>
              </w:rPr>
              <w:t>78.32</w:t>
            </w:r>
          </w:p>
        </w:tc>
        <w:tc>
          <w:tcPr>
            <w:tcW w:w="1165" w:type="dxa"/>
            <w:vAlign w:val="center"/>
          </w:tcPr>
          <w:p w:rsidR="00BC6D7A" w:rsidRPr="00F9086C" w:rsidP="00F9086C" w14:paraId="18491965" w14:textId="721C8B28">
            <w:pPr>
              <w:jc w:val="center"/>
              <w:rPr>
                <w:rFonts w:ascii="Times New Roman" w:hAnsi="Times New Roman" w:cs="Times New Roman"/>
                <w:sz w:val="20"/>
                <w:szCs w:val="20"/>
              </w:rPr>
            </w:pPr>
            <w:r w:rsidRPr="00F9086C">
              <w:rPr>
                <w:rFonts w:ascii="Times New Roman" w:hAnsi="Times New Roman" w:cs="Times New Roman"/>
                <w:sz w:val="20"/>
                <w:szCs w:val="20"/>
              </w:rPr>
              <w:t>19,267</w:t>
            </w:r>
          </w:p>
        </w:tc>
      </w:tr>
      <w:tr w14:paraId="4B70B64F" w14:textId="77777777" w:rsidTr="00F9086C">
        <w:tblPrEx>
          <w:tblW w:w="0" w:type="auto"/>
          <w:tblLayout w:type="fixed"/>
          <w:tblLook w:val="04A0"/>
        </w:tblPrEx>
        <w:tc>
          <w:tcPr>
            <w:tcW w:w="1255" w:type="dxa"/>
            <w:vAlign w:val="center"/>
          </w:tcPr>
          <w:p w:rsidR="00811B18" w:rsidRPr="00F9086C" w:rsidP="00F9086C" w14:paraId="4287AFA8" w14:textId="0BEE1CAB">
            <w:pPr>
              <w:jc w:val="center"/>
              <w:rPr>
                <w:rFonts w:ascii="Times New Roman" w:hAnsi="Times New Roman" w:cs="Times New Roman"/>
                <w:sz w:val="20"/>
                <w:szCs w:val="20"/>
              </w:rPr>
            </w:pPr>
            <w:r w:rsidRPr="00F9086C">
              <w:rPr>
                <w:rFonts w:ascii="Times New Roman" w:hAnsi="Times New Roman" w:cs="Times New Roman"/>
                <w:sz w:val="20"/>
                <w:szCs w:val="20"/>
              </w:rPr>
              <w:t>§ 485.916(d)</w:t>
            </w:r>
          </w:p>
        </w:tc>
        <w:tc>
          <w:tcPr>
            <w:tcW w:w="810" w:type="dxa"/>
            <w:vAlign w:val="center"/>
          </w:tcPr>
          <w:p w:rsidR="00811B18" w:rsidRPr="00F9086C" w:rsidP="00F9086C" w14:paraId="6A6A89AF" w14:textId="0B5592B0">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811B18" w:rsidRPr="00F9086C" w:rsidP="00F9086C" w14:paraId="1430ED9F" w14:textId="2C1F5C6C">
            <w:pPr>
              <w:jc w:val="center"/>
              <w:rPr>
                <w:rFonts w:ascii="Times New Roman" w:hAnsi="Times New Roman" w:cs="Times New Roman"/>
                <w:sz w:val="20"/>
                <w:szCs w:val="20"/>
              </w:rPr>
            </w:pPr>
            <w:r w:rsidRPr="00F9086C">
              <w:rPr>
                <w:rFonts w:ascii="Times New Roman" w:hAnsi="Times New Roman" w:cs="Times New Roman"/>
                <w:sz w:val="20"/>
                <w:szCs w:val="20"/>
              </w:rPr>
              <w:t>1,475</w:t>
            </w:r>
          </w:p>
        </w:tc>
        <w:tc>
          <w:tcPr>
            <w:tcW w:w="1170" w:type="dxa"/>
            <w:vAlign w:val="center"/>
          </w:tcPr>
          <w:p w:rsidR="00811B18" w:rsidRPr="00F9086C" w:rsidP="00F9086C" w14:paraId="3418A795" w14:textId="04E2E2DE">
            <w:pPr>
              <w:jc w:val="center"/>
              <w:rPr>
                <w:rFonts w:ascii="Times New Roman" w:hAnsi="Times New Roman" w:cs="Times New Roman"/>
                <w:sz w:val="20"/>
                <w:szCs w:val="20"/>
              </w:rPr>
            </w:pPr>
            <w:r w:rsidRPr="00F9086C">
              <w:rPr>
                <w:rFonts w:ascii="Times New Roman" w:hAnsi="Times New Roman" w:cs="Times New Roman"/>
                <w:sz w:val="20"/>
                <w:szCs w:val="20"/>
              </w:rPr>
              <w:t>2,950</w:t>
            </w:r>
          </w:p>
        </w:tc>
        <w:tc>
          <w:tcPr>
            <w:tcW w:w="1080" w:type="dxa"/>
            <w:vAlign w:val="center"/>
          </w:tcPr>
          <w:p w:rsidR="00811B18" w:rsidRPr="00F9086C" w:rsidP="00F9086C" w14:paraId="30E1C929" w14:textId="2F5781F7">
            <w:pPr>
              <w:jc w:val="center"/>
              <w:rPr>
                <w:rFonts w:ascii="Times New Roman" w:hAnsi="Times New Roman" w:cs="Times New Roman"/>
                <w:sz w:val="20"/>
                <w:szCs w:val="20"/>
              </w:rPr>
            </w:pPr>
            <w:r w:rsidRPr="00F9086C">
              <w:rPr>
                <w:rFonts w:ascii="Times New Roman" w:hAnsi="Times New Roman" w:cs="Times New Roman"/>
                <w:sz w:val="20"/>
                <w:szCs w:val="20"/>
              </w:rPr>
              <w:t>.0833</w:t>
            </w:r>
          </w:p>
        </w:tc>
        <w:tc>
          <w:tcPr>
            <w:tcW w:w="990" w:type="dxa"/>
            <w:vAlign w:val="center"/>
          </w:tcPr>
          <w:p w:rsidR="00811B18" w:rsidRPr="00F9086C" w:rsidP="00F9086C" w14:paraId="60EEEF0D" w14:textId="1DC26F15">
            <w:pPr>
              <w:jc w:val="center"/>
              <w:rPr>
                <w:rFonts w:ascii="Times New Roman" w:hAnsi="Times New Roman" w:cs="Times New Roman"/>
                <w:sz w:val="20"/>
                <w:szCs w:val="20"/>
              </w:rPr>
            </w:pPr>
            <w:r w:rsidRPr="00F9086C">
              <w:rPr>
                <w:rFonts w:ascii="Times New Roman" w:hAnsi="Times New Roman" w:cs="Times New Roman"/>
                <w:sz w:val="20"/>
                <w:szCs w:val="20"/>
              </w:rPr>
              <w:t>246</w:t>
            </w:r>
          </w:p>
        </w:tc>
        <w:tc>
          <w:tcPr>
            <w:tcW w:w="1440" w:type="dxa"/>
            <w:vAlign w:val="center"/>
          </w:tcPr>
          <w:p w:rsidR="00811B18" w:rsidRPr="00F9086C" w:rsidP="00F9086C" w14:paraId="4955B8AA" w14:textId="6A0483A7">
            <w:pPr>
              <w:jc w:val="center"/>
              <w:rPr>
                <w:rFonts w:ascii="Times New Roman" w:hAnsi="Times New Roman" w:cs="Times New Roman"/>
                <w:sz w:val="20"/>
                <w:szCs w:val="20"/>
              </w:rPr>
            </w:pPr>
            <w:r w:rsidRPr="00F9086C">
              <w:rPr>
                <w:rFonts w:ascii="Times New Roman" w:hAnsi="Times New Roman" w:cs="Times New Roman"/>
                <w:sz w:val="20"/>
                <w:szCs w:val="20"/>
              </w:rPr>
              <w:t>78.32</w:t>
            </w:r>
          </w:p>
        </w:tc>
        <w:tc>
          <w:tcPr>
            <w:tcW w:w="1165" w:type="dxa"/>
            <w:vAlign w:val="center"/>
          </w:tcPr>
          <w:p w:rsidR="00811B18" w:rsidRPr="00F9086C" w:rsidP="00F9086C" w14:paraId="789A1DA8" w14:textId="4A1216D0">
            <w:pPr>
              <w:jc w:val="center"/>
              <w:rPr>
                <w:rFonts w:ascii="Times New Roman" w:hAnsi="Times New Roman" w:cs="Times New Roman"/>
                <w:sz w:val="20"/>
                <w:szCs w:val="20"/>
              </w:rPr>
            </w:pPr>
            <w:r w:rsidRPr="00F9086C">
              <w:rPr>
                <w:rFonts w:ascii="Times New Roman" w:hAnsi="Times New Roman" w:cs="Times New Roman"/>
                <w:sz w:val="20"/>
                <w:szCs w:val="20"/>
              </w:rPr>
              <w:t>19,534</w:t>
            </w:r>
          </w:p>
        </w:tc>
      </w:tr>
      <w:tr w14:paraId="3AF20228" w14:textId="77777777" w:rsidTr="00F9086C">
        <w:tblPrEx>
          <w:tblW w:w="0" w:type="auto"/>
          <w:tblLayout w:type="fixed"/>
          <w:tblLook w:val="04A0"/>
        </w:tblPrEx>
        <w:tc>
          <w:tcPr>
            <w:tcW w:w="1255" w:type="dxa"/>
            <w:vAlign w:val="center"/>
          </w:tcPr>
          <w:p w:rsidR="00BC6D7A" w:rsidRPr="00F9086C" w:rsidP="00F9086C" w14:paraId="18561FE6" w14:textId="5233C95B">
            <w:pPr>
              <w:jc w:val="center"/>
              <w:rPr>
                <w:rFonts w:ascii="Times New Roman" w:hAnsi="Times New Roman" w:cs="Times New Roman"/>
                <w:sz w:val="20"/>
                <w:szCs w:val="20"/>
              </w:rPr>
            </w:pPr>
            <w:r w:rsidRPr="00F9086C">
              <w:rPr>
                <w:rFonts w:ascii="Times New Roman" w:hAnsi="Times New Roman" w:cs="Times New Roman"/>
                <w:sz w:val="20"/>
                <w:szCs w:val="20"/>
              </w:rPr>
              <w:t>§</w:t>
            </w:r>
            <w:r w:rsidRPr="00F9086C" w:rsidR="00C927DA">
              <w:rPr>
                <w:rFonts w:ascii="Times New Roman" w:hAnsi="Times New Roman" w:cs="Times New Roman"/>
                <w:sz w:val="20"/>
                <w:szCs w:val="20"/>
              </w:rPr>
              <w:t xml:space="preserve"> </w:t>
            </w:r>
            <w:r w:rsidRPr="00F9086C">
              <w:rPr>
                <w:rFonts w:ascii="Times New Roman" w:hAnsi="Times New Roman" w:cs="Times New Roman"/>
                <w:sz w:val="20"/>
                <w:szCs w:val="20"/>
              </w:rPr>
              <w:t>485.917</w:t>
            </w:r>
          </w:p>
          <w:p w:rsidR="00BC6D7A" w:rsidRPr="00F9086C" w:rsidP="00F9086C" w14:paraId="3B12717A" w14:textId="77777777">
            <w:pPr>
              <w:jc w:val="center"/>
              <w:rPr>
                <w:rFonts w:ascii="Times New Roman" w:hAnsi="Times New Roman" w:cs="Times New Roman"/>
                <w:sz w:val="20"/>
                <w:szCs w:val="20"/>
              </w:rPr>
            </w:pPr>
          </w:p>
        </w:tc>
        <w:tc>
          <w:tcPr>
            <w:tcW w:w="810" w:type="dxa"/>
            <w:vAlign w:val="center"/>
          </w:tcPr>
          <w:p w:rsidR="00BC6D7A" w:rsidRPr="00F9086C" w:rsidP="00F9086C" w14:paraId="4D9834A1" w14:textId="77777777">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BC6D7A" w:rsidRPr="00F9086C" w:rsidP="00F9086C" w14:paraId="6327E020" w14:textId="4C13732B">
            <w:pPr>
              <w:jc w:val="center"/>
              <w:rPr>
                <w:rFonts w:ascii="Times New Roman" w:hAnsi="Times New Roman" w:cs="Times New Roman"/>
                <w:sz w:val="20"/>
                <w:szCs w:val="20"/>
              </w:rPr>
            </w:pPr>
            <w:r w:rsidRPr="00F9086C">
              <w:rPr>
                <w:rFonts w:ascii="Times New Roman" w:hAnsi="Times New Roman" w:cs="Times New Roman"/>
                <w:sz w:val="20"/>
                <w:szCs w:val="20"/>
              </w:rPr>
              <w:t>52</w:t>
            </w:r>
          </w:p>
        </w:tc>
        <w:tc>
          <w:tcPr>
            <w:tcW w:w="1170" w:type="dxa"/>
            <w:vAlign w:val="center"/>
          </w:tcPr>
          <w:p w:rsidR="00BC6D7A" w:rsidRPr="00F9086C" w:rsidP="00F9086C" w14:paraId="0BCE0B16" w14:textId="2136195B">
            <w:pPr>
              <w:jc w:val="center"/>
              <w:rPr>
                <w:rFonts w:ascii="Times New Roman" w:hAnsi="Times New Roman" w:cs="Times New Roman"/>
                <w:sz w:val="20"/>
                <w:szCs w:val="20"/>
              </w:rPr>
            </w:pPr>
            <w:r w:rsidRPr="00F9086C">
              <w:rPr>
                <w:rFonts w:ascii="Times New Roman" w:hAnsi="Times New Roman" w:cs="Times New Roman"/>
                <w:sz w:val="20"/>
                <w:szCs w:val="20"/>
              </w:rPr>
              <w:t>52</w:t>
            </w:r>
          </w:p>
        </w:tc>
        <w:tc>
          <w:tcPr>
            <w:tcW w:w="1080" w:type="dxa"/>
            <w:vAlign w:val="center"/>
          </w:tcPr>
          <w:p w:rsidR="00BC6D7A" w:rsidRPr="00F9086C" w:rsidP="00F9086C" w14:paraId="7A8C0E33" w14:textId="33777EA4">
            <w:pPr>
              <w:jc w:val="center"/>
              <w:rPr>
                <w:rFonts w:ascii="Times New Roman" w:hAnsi="Times New Roman" w:cs="Times New Roman"/>
                <w:sz w:val="20"/>
                <w:szCs w:val="20"/>
              </w:rPr>
            </w:pPr>
            <w:r w:rsidRPr="00F9086C">
              <w:rPr>
                <w:rFonts w:ascii="Times New Roman" w:hAnsi="Times New Roman" w:cs="Times New Roman"/>
                <w:sz w:val="20"/>
                <w:szCs w:val="20"/>
              </w:rPr>
              <w:t>20</w:t>
            </w:r>
          </w:p>
        </w:tc>
        <w:tc>
          <w:tcPr>
            <w:tcW w:w="990" w:type="dxa"/>
            <w:vAlign w:val="center"/>
          </w:tcPr>
          <w:p w:rsidR="00BC6D7A" w:rsidRPr="00F9086C" w:rsidP="00F9086C" w14:paraId="6A09B81B" w14:textId="0A423778">
            <w:pPr>
              <w:jc w:val="center"/>
              <w:rPr>
                <w:rFonts w:ascii="Times New Roman" w:hAnsi="Times New Roman" w:cs="Times New Roman"/>
                <w:sz w:val="20"/>
                <w:szCs w:val="20"/>
              </w:rPr>
            </w:pPr>
            <w:r w:rsidRPr="00F9086C">
              <w:rPr>
                <w:rFonts w:ascii="Times New Roman" w:hAnsi="Times New Roman" w:cs="Times New Roman"/>
                <w:sz w:val="20"/>
                <w:szCs w:val="20"/>
              </w:rPr>
              <w:t>556</w:t>
            </w:r>
          </w:p>
        </w:tc>
        <w:tc>
          <w:tcPr>
            <w:tcW w:w="1440" w:type="dxa"/>
            <w:vAlign w:val="center"/>
          </w:tcPr>
          <w:p w:rsidR="00BC6D7A" w:rsidRPr="00F9086C" w:rsidP="00F9086C" w14:paraId="11E8CE23" w14:textId="7A7440FA">
            <w:pPr>
              <w:jc w:val="center"/>
              <w:rPr>
                <w:rFonts w:ascii="Times New Roman" w:hAnsi="Times New Roman" w:cs="Times New Roman"/>
                <w:sz w:val="20"/>
                <w:szCs w:val="20"/>
              </w:rPr>
            </w:pPr>
            <w:r w:rsidRPr="00F9086C">
              <w:rPr>
                <w:rFonts w:ascii="Times New Roman" w:hAnsi="Times New Roman" w:cs="Times New Roman"/>
                <w:sz w:val="20"/>
                <w:szCs w:val="20"/>
              </w:rPr>
              <w:t>108.10</w:t>
            </w:r>
          </w:p>
        </w:tc>
        <w:tc>
          <w:tcPr>
            <w:tcW w:w="1165" w:type="dxa"/>
            <w:vAlign w:val="center"/>
          </w:tcPr>
          <w:p w:rsidR="00BC6D7A" w:rsidRPr="00F9086C" w:rsidP="00F9086C" w14:paraId="2B38BE87" w14:textId="33DDC421">
            <w:pPr>
              <w:jc w:val="center"/>
              <w:rPr>
                <w:rFonts w:ascii="Times New Roman" w:hAnsi="Times New Roman" w:cs="Times New Roman"/>
                <w:sz w:val="20"/>
                <w:szCs w:val="20"/>
              </w:rPr>
            </w:pPr>
            <w:r w:rsidRPr="00F9086C">
              <w:rPr>
                <w:rFonts w:ascii="Times New Roman" w:hAnsi="Times New Roman" w:cs="Times New Roman"/>
                <w:sz w:val="20"/>
                <w:szCs w:val="20"/>
              </w:rPr>
              <w:t>60,103</w:t>
            </w:r>
          </w:p>
        </w:tc>
      </w:tr>
      <w:tr w14:paraId="2083C86E" w14:textId="77777777" w:rsidTr="00F9086C">
        <w:tblPrEx>
          <w:tblW w:w="0" w:type="auto"/>
          <w:tblLayout w:type="fixed"/>
          <w:tblLook w:val="04A0"/>
        </w:tblPrEx>
        <w:tc>
          <w:tcPr>
            <w:tcW w:w="1255" w:type="dxa"/>
            <w:vAlign w:val="center"/>
          </w:tcPr>
          <w:p w:rsidR="00BC6D7A" w:rsidRPr="00F9086C" w:rsidP="00F9086C" w14:paraId="71498C73" w14:textId="414FE946">
            <w:pPr>
              <w:jc w:val="center"/>
              <w:rPr>
                <w:rFonts w:ascii="Times New Roman" w:hAnsi="Times New Roman" w:cs="Times New Roman"/>
                <w:sz w:val="20"/>
                <w:szCs w:val="20"/>
              </w:rPr>
            </w:pPr>
            <w:r w:rsidRPr="00F9086C">
              <w:rPr>
                <w:rFonts w:ascii="Times New Roman" w:hAnsi="Times New Roman" w:cs="Times New Roman"/>
                <w:sz w:val="20"/>
                <w:szCs w:val="20"/>
              </w:rPr>
              <w:t>§</w:t>
            </w:r>
            <w:r w:rsidRPr="00F9086C" w:rsidR="00C927DA">
              <w:rPr>
                <w:rFonts w:ascii="Times New Roman" w:hAnsi="Times New Roman" w:cs="Times New Roman"/>
                <w:sz w:val="20"/>
                <w:szCs w:val="20"/>
              </w:rPr>
              <w:t xml:space="preserve"> </w:t>
            </w:r>
            <w:r w:rsidRPr="00F9086C">
              <w:rPr>
                <w:rFonts w:ascii="Times New Roman" w:hAnsi="Times New Roman" w:cs="Times New Roman"/>
                <w:sz w:val="20"/>
                <w:szCs w:val="20"/>
              </w:rPr>
              <w:t>485.918</w:t>
            </w:r>
          </w:p>
          <w:p w:rsidR="00BC6D7A" w:rsidRPr="00F9086C" w:rsidP="00F9086C" w14:paraId="2D9E0267" w14:textId="77777777">
            <w:pPr>
              <w:jc w:val="center"/>
              <w:rPr>
                <w:rFonts w:ascii="Times New Roman" w:hAnsi="Times New Roman" w:cs="Times New Roman"/>
                <w:sz w:val="20"/>
                <w:szCs w:val="20"/>
              </w:rPr>
            </w:pPr>
            <w:r w:rsidRPr="00F9086C">
              <w:rPr>
                <w:rFonts w:ascii="Times New Roman" w:hAnsi="Times New Roman" w:cs="Times New Roman"/>
                <w:sz w:val="20"/>
                <w:szCs w:val="20"/>
              </w:rPr>
              <w:t>(b)</w:t>
            </w:r>
          </w:p>
        </w:tc>
        <w:tc>
          <w:tcPr>
            <w:tcW w:w="810" w:type="dxa"/>
            <w:vAlign w:val="center"/>
          </w:tcPr>
          <w:p w:rsidR="00BC6D7A" w:rsidRPr="00F9086C" w:rsidP="00F9086C" w14:paraId="21CEEF2E" w14:textId="77777777">
            <w:pPr>
              <w:jc w:val="center"/>
              <w:rPr>
                <w:rFonts w:ascii="Times New Roman" w:hAnsi="Times New Roman" w:cs="Times New Roman"/>
                <w:sz w:val="20"/>
                <w:szCs w:val="20"/>
              </w:rPr>
            </w:pPr>
            <w:r w:rsidRPr="00F9086C">
              <w:rPr>
                <w:rFonts w:ascii="Times New Roman" w:hAnsi="Times New Roman" w:cs="Times New Roman"/>
                <w:sz w:val="20"/>
                <w:szCs w:val="20"/>
              </w:rPr>
              <w:t>0938-1245</w:t>
            </w:r>
          </w:p>
        </w:tc>
        <w:tc>
          <w:tcPr>
            <w:tcW w:w="1440" w:type="dxa"/>
            <w:vAlign w:val="center"/>
          </w:tcPr>
          <w:p w:rsidR="00BC6D7A" w:rsidRPr="00F9086C" w:rsidP="00F9086C" w14:paraId="1ABA6F4F" w14:textId="439559D1">
            <w:pPr>
              <w:jc w:val="center"/>
              <w:rPr>
                <w:rFonts w:ascii="Times New Roman" w:hAnsi="Times New Roman" w:cs="Times New Roman"/>
                <w:sz w:val="20"/>
                <w:szCs w:val="20"/>
              </w:rPr>
            </w:pPr>
            <w:r w:rsidRPr="00F9086C">
              <w:rPr>
                <w:rFonts w:ascii="Times New Roman" w:hAnsi="Times New Roman" w:cs="Times New Roman"/>
                <w:sz w:val="20"/>
                <w:szCs w:val="20"/>
              </w:rPr>
              <w:t>14</w:t>
            </w:r>
          </w:p>
        </w:tc>
        <w:tc>
          <w:tcPr>
            <w:tcW w:w="1170" w:type="dxa"/>
            <w:vAlign w:val="center"/>
          </w:tcPr>
          <w:p w:rsidR="00BC6D7A" w:rsidRPr="00F9086C" w:rsidP="00F9086C" w14:paraId="7D4CFAFE" w14:textId="53A3846F">
            <w:pPr>
              <w:jc w:val="center"/>
              <w:rPr>
                <w:rFonts w:ascii="Times New Roman" w:hAnsi="Times New Roman" w:cs="Times New Roman"/>
                <w:sz w:val="20"/>
                <w:szCs w:val="20"/>
              </w:rPr>
            </w:pPr>
            <w:r w:rsidRPr="00F9086C">
              <w:rPr>
                <w:rFonts w:ascii="Times New Roman" w:hAnsi="Times New Roman" w:cs="Times New Roman"/>
                <w:sz w:val="20"/>
                <w:szCs w:val="20"/>
              </w:rPr>
              <w:t>14</w:t>
            </w:r>
          </w:p>
        </w:tc>
        <w:tc>
          <w:tcPr>
            <w:tcW w:w="1080" w:type="dxa"/>
            <w:vAlign w:val="center"/>
          </w:tcPr>
          <w:p w:rsidR="00BC6D7A" w:rsidRPr="00F9086C" w:rsidP="00F9086C" w14:paraId="0D45E58D" w14:textId="431C8A8A">
            <w:pPr>
              <w:jc w:val="center"/>
              <w:rPr>
                <w:rFonts w:ascii="Times New Roman" w:hAnsi="Times New Roman" w:cs="Times New Roman"/>
                <w:sz w:val="20"/>
                <w:szCs w:val="20"/>
              </w:rPr>
            </w:pPr>
            <w:r w:rsidRPr="00F9086C">
              <w:rPr>
                <w:rFonts w:ascii="Times New Roman" w:hAnsi="Times New Roman" w:cs="Times New Roman"/>
                <w:sz w:val="20"/>
                <w:szCs w:val="20"/>
              </w:rPr>
              <w:t>2</w:t>
            </w:r>
          </w:p>
        </w:tc>
        <w:tc>
          <w:tcPr>
            <w:tcW w:w="990" w:type="dxa"/>
            <w:vAlign w:val="center"/>
          </w:tcPr>
          <w:p w:rsidR="00BC6D7A" w:rsidRPr="00F9086C" w:rsidP="00F9086C" w14:paraId="4D840EB0" w14:textId="38FB9F68">
            <w:pPr>
              <w:jc w:val="center"/>
              <w:rPr>
                <w:rFonts w:ascii="Times New Roman" w:hAnsi="Times New Roman" w:cs="Times New Roman"/>
                <w:sz w:val="20"/>
                <w:szCs w:val="20"/>
              </w:rPr>
            </w:pPr>
            <w:r w:rsidRPr="00F9086C">
              <w:rPr>
                <w:rFonts w:ascii="Times New Roman" w:hAnsi="Times New Roman" w:cs="Times New Roman"/>
                <w:sz w:val="20"/>
                <w:szCs w:val="20"/>
              </w:rPr>
              <w:t>14</w:t>
            </w:r>
          </w:p>
        </w:tc>
        <w:tc>
          <w:tcPr>
            <w:tcW w:w="1440" w:type="dxa"/>
            <w:vAlign w:val="center"/>
          </w:tcPr>
          <w:p w:rsidR="00BC6D7A" w:rsidRPr="00F9086C" w:rsidP="00F9086C" w14:paraId="5E34662E" w14:textId="50E883CB">
            <w:pPr>
              <w:jc w:val="center"/>
              <w:rPr>
                <w:rFonts w:ascii="Times New Roman" w:hAnsi="Times New Roman" w:cs="Times New Roman"/>
                <w:sz w:val="20"/>
                <w:szCs w:val="20"/>
              </w:rPr>
            </w:pPr>
            <w:r w:rsidRPr="00F9086C">
              <w:rPr>
                <w:rFonts w:ascii="Times New Roman" w:hAnsi="Times New Roman" w:cs="Times New Roman"/>
                <w:sz w:val="20"/>
                <w:szCs w:val="20"/>
              </w:rPr>
              <w:t>46.08</w:t>
            </w:r>
          </w:p>
        </w:tc>
        <w:tc>
          <w:tcPr>
            <w:tcW w:w="1165" w:type="dxa"/>
            <w:vAlign w:val="center"/>
          </w:tcPr>
          <w:p w:rsidR="00BC6D7A" w:rsidRPr="00F9086C" w:rsidP="00F9086C" w14:paraId="1B40D04D" w14:textId="5436A2F4">
            <w:pPr>
              <w:jc w:val="center"/>
              <w:rPr>
                <w:rFonts w:ascii="Times New Roman" w:hAnsi="Times New Roman" w:cs="Times New Roman"/>
                <w:sz w:val="20"/>
                <w:szCs w:val="20"/>
              </w:rPr>
            </w:pPr>
            <w:r w:rsidRPr="00F9086C">
              <w:rPr>
                <w:rFonts w:ascii="Times New Roman" w:hAnsi="Times New Roman" w:cs="Times New Roman"/>
                <w:sz w:val="20"/>
                <w:szCs w:val="20"/>
              </w:rPr>
              <w:t>646</w:t>
            </w:r>
          </w:p>
        </w:tc>
      </w:tr>
      <w:tr w14:paraId="6CBC6294" w14:textId="77777777" w:rsidTr="00F9086C">
        <w:tblPrEx>
          <w:tblW w:w="0" w:type="auto"/>
          <w:tblLayout w:type="fixed"/>
          <w:tblLook w:val="04A0"/>
        </w:tblPrEx>
        <w:tc>
          <w:tcPr>
            <w:tcW w:w="1255" w:type="dxa"/>
            <w:vAlign w:val="center"/>
          </w:tcPr>
          <w:p w:rsidR="00BC6D7A" w:rsidRPr="00F9086C" w:rsidP="00F9086C" w14:paraId="7AACEF1C" w14:textId="4F1652B8">
            <w:pPr>
              <w:jc w:val="center"/>
              <w:rPr>
                <w:rFonts w:ascii="Times New Roman" w:hAnsi="Times New Roman" w:cs="Times New Roman"/>
                <w:sz w:val="20"/>
                <w:szCs w:val="20"/>
              </w:rPr>
            </w:pPr>
            <w:r>
              <w:rPr>
                <w:rFonts w:ascii="Times New Roman" w:hAnsi="Times New Roman" w:cs="Times New Roman"/>
                <w:sz w:val="20"/>
                <w:szCs w:val="20"/>
              </w:rPr>
              <w:t>TOTAL</w:t>
            </w:r>
          </w:p>
        </w:tc>
        <w:tc>
          <w:tcPr>
            <w:tcW w:w="810" w:type="dxa"/>
            <w:vAlign w:val="center"/>
          </w:tcPr>
          <w:p w:rsidR="00BC6D7A" w:rsidRPr="00F9086C" w:rsidP="00F9086C" w14:paraId="575E0C7E" w14:textId="77777777">
            <w:pPr>
              <w:jc w:val="center"/>
              <w:rPr>
                <w:rFonts w:ascii="Times New Roman" w:hAnsi="Times New Roman" w:cs="Times New Roman"/>
                <w:sz w:val="20"/>
                <w:szCs w:val="20"/>
              </w:rPr>
            </w:pPr>
          </w:p>
        </w:tc>
        <w:tc>
          <w:tcPr>
            <w:tcW w:w="1440" w:type="dxa"/>
            <w:vAlign w:val="center"/>
          </w:tcPr>
          <w:p w:rsidR="00BC6D7A" w:rsidRPr="00F9086C" w:rsidP="00F9086C" w14:paraId="4E121969" w14:textId="77777777">
            <w:pPr>
              <w:jc w:val="center"/>
              <w:rPr>
                <w:rFonts w:ascii="Times New Roman" w:hAnsi="Times New Roman" w:cs="Times New Roman"/>
                <w:sz w:val="20"/>
                <w:szCs w:val="20"/>
                <w:highlight w:val="yellow"/>
              </w:rPr>
            </w:pPr>
          </w:p>
        </w:tc>
        <w:tc>
          <w:tcPr>
            <w:tcW w:w="1170" w:type="dxa"/>
            <w:vAlign w:val="center"/>
          </w:tcPr>
          <w:p w:rsidR="00BC6D7A" w:rsidRPr="00F9086C" w:rsidP="00F9086C" w14:paraId="2765B09B" w14:textId="267032CA">
            <w:pPr>
              <w:jc w:val="center"/>
              <w:rPr>
                <w:rFonts w:ascii="Times New Roman" w:hAnsi="Times New Roman" w:cs="Times New Roman"/>
                <w:sz w:val="20"/>
                <w:szCs w:val="20"/>
                <w:highlight w:val="yellow"/>
              </w:rPr>
            </w:pPr>
            <w:r w:rsidRPr="00F9086C">
              <w:rPr>
                <w:rFonts w:ascii="Times New Roman" w:hAnsi="Times New Roman" w:cs="Times New Roman"/>
                <w:sz w:val="20"/>
                <w:szCs w:val="20"/>
              </w:rPr>
              <w:t>7,240</w:t>
            </w:r>
          </w:p>
        </w:tc>
        <w:tc>
          <w:tcPr>
            <w:tcW w:w="1080" w:type="dxa"/>
            <w:vAlign w:val="center"/>
          </w:tcPr>
          <w:p w:rsidR="00BC6D7A" w:rsidRPr="00F9086C" w:rsidP="00F9086C" w14:paraId="0334ED86" w14:textId="77777777">
            <w:pPr>
              <w:jc w:val="center"/>
              <w:rPr>
                <w:rFonts w:ascii="Times New Roman" w:hAnsi="Times New Roman" w:cs="Times New Roman"/>
                <w:sz w:val="20"/>
                <w:szCs w:val="20"/>
              </w:rPr>
            </w:pPr>
          </w:p>
        </w:tc>
        <w:tc>
          <w:tcPr>
            <w:tcW w:w="990" w:type="dxa"/>
            <w:vAlign w:val="center"/>
          </w:tcPr>
          <w:p w:rsidR="00BC6D7A" w:rsidRPr="00F9086C" w:rsidP="00F9086C" w14:paraId="2088DE89" w14:textId="4F664FDF">
            <w:pPr>
              <w:jc w:val="center"/>
              <w:rPr>
                <w:rFonts w:ascii="Times New Roman" w:hAnsi="Times New Roman" w:cs="Times New Roman"/>
                <w:sz w:val="20"/>
                <w:szCs w:val="20"/>
              </w:rPr>
            </w:pPr>
            <w:r w:rsidRPr="00F9086C">
              <w:rPr>
                <w:rFonts w:ascii="Times New Roman" w:hAnsi="Times New Roman" w:cs="Times New Roman"/>
                <w:sz w:val="20"/>
                <w:szCs w:val="20"/>
              </w:rPr>
              <w:t>1,</w:t>
            </w:r>
            <w:r w:rsidR="009D4588">
              <w:rPr>
                <w:rFonts w:ascii="Times New Roman" w:hAnsi="Times New Roman" w:cs="Times New Roman"/>
                <w:sz w:val="20"/>
                <w:szCs w:val="20"/>
              </w:rPr>
              <w:t>43</w:t>
            </w:r>
            <w:r w:rsidR="00FE6B33">
              <w:rPr>
                <w:rFonts w:ascii="Times New Roman" w:hAnsi="Times New Roman" w:cs="Times New Roman"/>
                <w:sz w:val="20"/>
                <w:szCs w:val="20"/>
              </w:rPr>
              <w:t>5</w:t>
            </w:r>
          </w:p>
        </w:tc>
        <w:tc>
          <w:tcPr>
            <w:tcW w:w="1440" w:type="dxa"/>
            <w:vAlign w:val="center"/>
          </w:tcPr>
          <w:p w:rsidR="00BC6D7A" w:rsidRPr="00F9086C" w:rsidP="00F9086C" w14:paraId="3DCDF1BB" w14:textId="77777777">
            <w:pPr>
              <w:jc w:val="center"/>
              <w:rPr>
                <w:rFonts w:ascii="Times New Roman" w:hAnsi="Times New Roman" w:cs="Times New Roman"/>
                <w:sz w:val="20"/>
                <w:szCs w:val="20"/>
              </w:rPr>
            </w:pPr>
          </w:p>
        </w:tc>
        <w:tc>
          <w:tcPr>
            <w:tcW w:w="1165" w:type="dxa"/>
            <w:vAlign w:val="center"/>
          </w:tcPr>
          <w:p w:rsidR="00BC6D7A" w:rsidRPr="00F9086C" w:rsidP="00F9086C" w14:paraId="20BF7A1D" w14:textId="2D922CF7">
            <w:pPr>
              <w:jc w:val="center"/>
              <w:rPr>
                <w:rFonts w:ascii="Times New Roman" w:hAnsi="Times New Roman" w:cs="Times New Roman"/>
                <w:sz w:val="20"/>
                <w:szCs w:val="20"/>
              </w:rPr>
            </w:pPr>
            <w:r w:rsidRPr="00F9086C">
              <w:rPr>
                <w:rFonts w:ascii="Times New Roman" w:hAnsi="Times New Roman" w:cs="Times New Roman"/>
                <w:sz w:val="20"/>
                <w:szCs w:val="20"/>
              </w:rPr>
              <w:t>$</w:t>
            </w:r>
            <w:r w:rsidR="00811537">
              <w:rPr>
                <w:rFonts w:ascii="Times New Roman" w:hAnsi="Times New Roman" w:cs="Times New Roman"/>
                <w:sz w:val="20"/>
                <w:szCs w:val="20"/>
              </w:rPr>
              <w:t>130,639</w:t>
            </w:r>
          </w:p>
        </w:tc>
      </w:tr>
      <w:bookmarkEnd w:id="6"/>
    </w:tbl>
    <w:p w:rsidR="001C3DFB" w:rsidRPr="00250910" w:rsidP="00B866E8" w14:paraId="4126CFA3" w14:textId="77777777">
      <w:pPr>
        <w:spacing w:line="240" w:lineRule="auto"/>
        <w:rPr>
          <w:rFonts w:ascii="Times New Roman" w:hAnsi="Times New Roman" w:cs="Times New Roman"/>
          <w:sz w:val="24"/>
          <w:szCs w:val="24"/>
        </w:rPr>
      </w:pPr>
    </w:p>
    <w:p w:rsidR="001C3DFB" w:rsidRPr="00083599" w:rsidP="00E50EA6" w14:paraId="08F865E7" w14:textId="77777777">
      <w:pPr>
        <w:pStyle w:val="Heading3"/>
      </w:pPr>
      <w:r w:rsidRPr="00083599">
        <w:t>13.</w:t>
      </w:r>
      <w:r w:rsidRPr="00083599">
        <w:tab/>
        <w:t>Capital Costs</w:t>
      </w:r>
    </w:p>
    <w:p w:rsidR="001C3DFB" w:rsidRPr="00250910" w:rsidP="00B866E8" w14:paraId="3C69FF8C" w14:textId="77777777">
      <w:pPr>
        <w:spacing w:line="240" w:lineRule="auto"/>
        <w:rPr>
          <w:rFonts w:ascii="Times New Roman" w:hAnsi="Times New Roman" w:cs="Times New Roman"/>
          <w:sz w:val="24"/>
          <w:szCs w:val="24"/>
        </w:rPr>
      </w:pPr>
      <w:r w:rsidRPr="00250910">
        <w:rPr>
          <w:rFonts w:ascii="Times New Roman" w:hAnsi="Times New Roman" w:cs="Times New Roman"/>
          <w:sz w:val="24"/>
          <w:szCs w:val="24"/>
        </w:rPr>
        <w:t>There are no capital costs.</w:t>
      </w:r>
    </w:p>
    <w:p w:rsidR="001C3DFB" w:rsidRPr="00083599" w:rsidP="00E50EA6" w14:paraId="497D7347" w14:textId="77777777">
      <w:pPr>
        <w:pStyle w:val="Heading3"/>
      </w:pPr>
      <w:r w:rsidRPr="00083599">
        <w:t>14.</w:t>
      </w:r>
      <w:r w:rsidRPr="00083599">
        <w:tab/>
        <w:t>Cost to Federal Government</w:t>
      </w:r>
    </w:p>
    <w:p w:rsidR="00D23AB4" w:rsidP="00D23AB4" w14:paraId="65C81855" w14:textId="1E7FD42C">
      <w:pPr>
        <w:spacing w:line="240" w:lineRule="auto"/>
        <w:rPr>
          <w:rFonts w:ascii="Times New Roman" w:hAnsi="Times New Roman" w:cs="Times New Roman"/>
          <w:sz w:val="24"/>
          <w:szCs w:val="24"/>
        </w:rPr>
      </w:pPr>
      <w:bookmarkStart w:id="7" w:name="_Hlk181094955"/>
      <w:r>
        <w:rPr>
          <w:rFonts w:ascii="Times New Roman" w:hAnsi="Times New Roman" w:cs="Times New Roman"/>
          <w:sz w:val="24"/>
          <w:szCs w:val="24"/>
        </w:rPr>
        <w:t>Under</w:t>
      </w:r>
      <w:r w:rsidRPr="00F9086C">
        <w:rPr>
          <w:rFonts w:ascii="Times New Roman" w:hAnsi="Times New Roman" w:cs="Times New Roman"/>
          <w:sz w:val="24"/>
          <w:szCs w:val="24"/>
        </w:rPr>
        <w:t xml:space="preserve"> the </w:t>
      </w:r>
      <w:r w:rsidRPr="00F9086C">
        <w:rPr>
          <w:rFonts w:ascii="Times New Roman" w:hAnsi="Times New Roman" w:cs="Times New Roman"/>
          <w:i/>
          <w:iCs/>
          <w:sz w:val="24"/>
          <w:szCs w:val="24"/>
        </w:rPr>
        <w:t>1864 Agreement</w:t>
      </w:r>
      <w:r>
        <w:rPr>
          <w:rFonts w:ascii="Times New Roman" w:hAnsi="Times New Roman" w:cs="Times New Roman"/>
          <w:i/>
          <w:iCs/>
          <w:sz w:val="24"/>
          <w:szCs w:val="24"/>
        </w:rPr>
        <w:t>,</w:t>
      </w:r>
      <w:r>
        <w:rPr>
          <w:rFonts w:ascii="Times New Roman" w:hAnsi="Times New Roman" w:cs="Times New Roman"/>
        </w:rPr>
        <w:footnoteReference w:id="2"/>
      </w:r>
      <w:r w:rsidRPr="00F9086C">
        <w:rPr>
          <w:rFonts w:ascii="Times New Roman" w:hAnsi="Times New Roman" w:cs="Times New Roman"/>
          <w:sz w:val="24"/>
          <w:szCs w:val="24"/>
          <w:vertAlign w:val="superscript"/>
        </w:rPr>
        <w:t xml:space="preserve"> </w:t>
      </w:r>
      <w:r w:rsidRPr="00F9086C">
        <w:rPr>
          <w:rFonts w:ascii="Times New Roman" w:hAnsi="Times New Roman" w:cs="Times New Roman"/>
          <w:sz w:val="24"/>
          <w:szCs w:val="24"/>
        </w:rPr>
        <w:t xml:space="preserve">State Survey Agencies </w:t>
      </w:r>
      <w:r>
        <w:rPr>
          <w:rFonts w:ascii="Times New Roman" w:hAnsi="Times New Roman" w:cs="Times New Roman"/>
          <w:sz w:val="24"/>
          <w:szCs w:val="24"/>
        </w:rPr>
        <w:t>review CMHCs for compliance with the CoPs.</w:t>
      </w:r>
      <w:r w:rsidRPr="00F9086C">
        <w:rPr>
          <w:rFonts w:ascii="Times New Roman" w:hAnsi="Times New Roman" w:cs="Times New Roman"/>
          <w:sz w:val="24"/>
          <w:szCs w:val="24"/>
        </w:rPr>
        <w:t xml:space="preserve"> While state surveyors </w:t>
      </w:r>
      <w:r>
        <w:rPr>
          <w:rFonts w:ascii="Times New Roman" w:hAnsi="Times New Roman" w:cs="Times New Roman"/>
          <w:sz w:val="24"/>
          <w:szCs w:val="24"/>
        </w:rPr>
        <w:t>conduct this review</w:t>
      </w:r>
      <w:r w:rsidRPr="00F9086C">
        <w:rPr>
          <w:rFonts w:ascii="Times New Roman" w:hAnsi="Times New Roman" w:cs="Times New Roman"/>
          <w:sz w:val="24"/>
          <w:szCs w:val="24"/>
        </w:rPr>
        <w:t xml:space="preserve">, CMS funds the states through contracts to </w:t>
      </w:r>
      <w:bookmarkEnd w:id="7"/>
      <w:r>
        <w:rPr>
          <w:rFonts w:ascii="Times New Roman" w:hAnsi="Times New Roman" w:cs="Times New Roman"/>
          <w:sz w:val="24"/>
          <w:szCs w:val="24"/>
        </w:rPr>
        <w:t>support these activities.</w:t>
      </w:r>
      <w:r w:rsidRPr="00F9086C">
        <w:rPr>
          <w:rFonts w:ascii="Times New Roman" w:hAnsi="Times New Roman" w:cs="Times New Roman"/>
          <w:sz w:val="24"/>
          <w:szCs w:val="24"/>
        </w:rPr>
        <w:t xml:space="preserve"> </w:t>
      </w:r>
      <w:r w:rsidR="00490A99">
        <w:rPr>
          <w:rFonts w:ascii="Times New Roman" w:hAnsi="Times New Roman" w:cs="Times New Roman"/>
          <w:sz w:val="24"/>
          <w:szCs w:val="24"/>
        </w:rPr>
        <w:t xml:space="preserve">The </w:t>
      </w:r>
      <w:r w:rsidRPr="00F9086C">
        <w:rPr>
          <w:rFonts w:ascii="Times New Roman" w:hAnsi="Times New Roman" w:cs="Times New Roman"/>
          <w:sz w:val="24"/>
          <w:szCs w:val="24"/>
        </w:rPr>
        <w:t xml:space="preserve">cost to the federal government is the cost for the state to </w:t>
      </w:r>
      <w:r>
        <w:rPr>
          <w:rFonts w:ascii="Times New Roman" w:hAnsi="Times New Roman" w:cs="Times New Roman"/>
          <w:sz w:val="24"/>
          <w:szCs w:val="24"/>
        </w:rPr>
        <w:t>assess</w:t>
      </w:r>
      <w:r w:rsidRPr="00F9086C">
        <w:rPr>
          <w:rFonts w:ascii="Times New Roman" w:hAnsi="Times New Roman" w:cs="Times New Roman"/>
          <w:sz w:val="24"/>
          <w:szCs w:val="24"/>
        </w:rPr>
        <w:t xml:space="preserve"> </w:t>
      </w:r>
      <w:r>
        <w:rPr>
          <w:rFonts w:ascii="Times New Roman" w:hAnsi="Times New Roman" w:cs="Times New Roman"/>
          <w:sz w:val="24"/>
          <w:szCs w:val="24"/>
        </w:rPr>
        <w:t>CMHCs</w:t>
      </w:r>
      <w:r w:rsidRPr="00F9086C">
        <w:rPr>
          <w:rFonts w:ascii="Times New Roman" w:hAnsi="Times New Roman" w:cs="Times New Roman"/>
          <w:sz w:val="24"/>
          <w:szCs w:val="24"/>
        </w:rPr>
        <w:t xml:space="preserve"> for compliance </w:t>
      </w:r>
      <w:r>
        <w:rPr>
          <w:rFonts w:ascii="Times New Roman" w:hAnsi="Times New Roman" w:cs="Times New Roman"/>
          <w:sz w:val="24"/>
          <w:szCs w:val="24"/>
        </w:rPr>
        <w:t>with the CoPs</w:t>
      </w:r>
      <w:r w:rsidR="00A5222C">
        <w:rPr>
          <w:rFonts w:ascii="Times New Roman" w:hAnsi="Times New Roman" w:cs="Times New Roman"/>
          <w:sz w:val="24"/>
          <w:szCs w:val="24"/>
        </w:rPr>
        <w:t xml:space="preserve"> is </w:t>
      </w:r>
      <w:r w:rsidR="00A5222C">
        <w:rPr>
          <w:rFonts w:ascii="Times New Roman" w:hAnsi="Times New Roman" w:cs="Times New Roman"/>
          <w:b/>
          <w:bCs/>
          <w:sz w:val="24"/>
          <w:szCs w:val="24"/>
        </w:rPr>
        <w:t xml:space="preserve">388 </w:t>
      </w:r>
      <w:r w:rsidR="00A5222C">
        <w:rPr>
          <w:rFonts w:ascii="Times New Roman" w:hAnsi="Times New Roman" w:cs="Times New Roman"/>
          <w:sz w:val="24"/>
          <w:szCs w:val="24"/>
        </w:rPr>
        <w:t>total annual burden hours</w:t>
      </w:r>
      <w:r w:rsidRPr="00F94BE1" w:rsidR="00A5222C">
        <w:rPr>
          <w:rFonts w:ascii="Times New Roman" w:hAnsi="Times New Roman" w:cs="Times New Roman"/>
          <w:sz w:val="24"/>
          <w:szCs w:val="24"/>
        </w:rPr>
        <w:t xml:space="preserve"> with an annual cost of </w:t>
      </w:r>
      <w:r w:rsidRPr="008F5544" w:rsidR="00A5222C">
        <w:rPr>
          <w:rFonts w:ascii="Times New Roman" w:hAnsi="Times New Roman" w:cs="Times New Roman"/>
          <w:b/>
          <w:bCs/>
          <w:sz w:val="24"/>
          <w:szCs w:val="24"/>
        </w:rPr>
        <w:t>$</w:t>
      </w:r>
      <w:r w:rsidR="00A5222C">
        <w:rPr>
          <w:rFonts w:ascii="Times New Roman" w:hAnsi="Times New Roman" w:cs="Times New Roman"/>
          <w:b/>
          <w:bCs/>
          <w:sz w:val="24"/>
          <w:szCs w:val="24"/>
        </w:rPr>
        <w:t>22,892</w:t>
      </w:r>
      <w:r w:rsidRPr="00F94BE1" w:rsidR="00A5222C">
        <w:rPr>
          <w:rFonts w:ascii="Times New Roman" w:hAnsi="Times New Roman" w:cs="Times New Roman"/>
          <w:sz w:val="24"/>
          <w:szCs w:val="24"/>
        </w:rPr>
        <w:t>.</w:t>
      </w:r>
    </w:p>
    <w:p w:rsidR="006A2DE7" w:rsidP="00D23AB4" w14:paraId="26A9743E" w14:textId="55BF2B1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burden for completing this responsibility was calculated using a loaded hourly median wage of </w:t>
      </w:r>
      <w:r w:rsidR="00F94BE1">
        <w:rPr>
          <w:rFonts w:ascii="Times New Roman" w:hAnsi="Times New Roman" w:cs="Times New Roman"/>
          <w:sz w:val="24"/>
          <w:szCs w:val="24"/>
        </w:rPr>
        <w:t>$59</w:t>
      </w:r>
      <w:r>
        <w:rPr>
          <w:rFonts w:ascii="Times New Roman" w:hAnsi="Times New Roman" w:cs="Times New Roman"/>
          <w:sz w:val="24"/>
          <w:szCs w:val="24"/>
        </w:rPr>
        <w:t xml:space="preserve"> per hour for a </w:t>
      </w:r>
      <w:r w:rsidR="00F94BE1">
        <w:rPr>
          <w:rFonts w:ascii="Times New Roman" w:hAnsi="Times New Roman" w:cs="Times New Roman"/>
          <w:sz w:val="24"/>
          <w:szCs w:val="24"/>
        </w:rPr>
        <w:t>State</w:t>
      </w:r>
      <w:r>
        <w:rPr>
          <w:rFonts w:ascii="Times New Roman" w:hAnsi="Times New Roman" w:cs="Times New Roman"/>
          <w:sz w:val="24"/>
          <w:szCs w:val="24"/>
        </w:rPr>
        <w:t xml:space="preserve"> Survey Agency reviewer (BLS Occupation Code 19-3022) which includes benefits and overhead. For initial compliance review, we estimate the cost to the Federal government to ensure each facility’s compliance to be </w:t>
      </w:r>
      <w:r w:rsidR="00F94BE1">
        <w:rPr>
          <w:rFonts w:ascii="Times New Roman" w:hAnsi="Times New Roman" w:cs="Times New Roman"/>
          <w:sz w:val="24"/>
          <w:szCs w:val="24"/>
        </w:rPr>
        <w:t>4</w:t>
      </w:r>
      <w:r>
        <w:rPr>
          <w:rFonts w:ascii="Times New Roman" w:hAnsi="Times New Roman" w:cs="Times New Roman"/>
          <w:sz w:val="24"/>
          <w:szCs w:val="24"/>
        </w:rPr>
        <w:t xml:space="preserve"> hours, with a net cost of $236 per facility (</w:t>
      </w:r>
      <w:r w:rsidR="00F94BE1">
        <w:rPr>
          <w:rFonts w:ascii="Times New Roman" w:hAnsi="Times New Roman" w:cs="Times New Roman"/>
          <w:sz w:val="24"/>
          <w:szCs w:val="24"/>
        </w:rPr>
        <w:t>4 hours x $59</w:t>
      </w:r>
      <w:r>
        <w:rPr>
          <w:rFonts w:ascii="Times New Roman" w:hAnsi="Times New Roman" w:cs="Times New Roman"/>
          <w:sz w:val="24"/>
          <w:szCs w:val="24"/>
        </w:rPr>
        <w:t xml:space="preserve">). </w:t>
      </w:r>
      <w:r w:rsidRPr="00F94BE1" w:rsidR="00F94BE1">
        <w:rPr>
          <w:rFonts w:ascii="Times New Roman" w:hAnsi="Times New Roman" w:cs="Times New Roman"/>
          <w:sz w:val="24"/>
          <w:szCs w:val="24"/>
        </w:rPr>
        <w:t xml:space="preserve">For ongoing compliance, we estimate the cost to the Federal government to ensure each facility’s compliance to be 1 hour, with a net cost of $59 per facility (1 hour x </w:t>
      </w:r>
      <w:r w:rsidRPr="00F94BE1" w:rsidR="00F94BE1">
        <w:rPr>
          <w:rFonts w:ascii="Times New Roman" w:hAnsi="Times New Roman" w:cs="Times New Roman"/>
          <w:sz w:val="24"/>
          <w:szCs w:val="24"/>
        </w:rPr>
        <w:t>$59). The burden to the Federal government for each applicable information collection (IC) is calculated below with only those facilities that are impacted by each IC.</w:t>
      </w:r>
    </w:p>
    <w:p w:rsidR="00F94BE1" w:rsidP="00D23AB4" w14:paraId="41133D76" w14:textId="4753115A">
      <w:pPr>
        <w:spacing w:line="240" w:lineRule="auto"/>
        <w:rPr>
          <w:rFonts w:ascii="Times New Roman" w:hAnsi="Times New Roman" w:cs="Times New Roman"/>
          <w:sz w:val="24"/>
          <w:szCs w:val="24"/>
        </w:rPr>
      </w:pPr>
      <w:r w:rsidRPr="00F94BE1">
        <w:rPr>
          <w:rFonts w:ascii="Times New Roman" w:hAnsi="Times New Roman" w:cs="Times New Roman"/>
          <w:sz w:val="24"/>
          <w:szCs w:val="24"/>
        </w:rPr>
        <w:t xml:space="preserve">For this reinstatement, </w:t>
      </w:r>
    </w:p>
    <w:p w:rsidR="00F94BE1" w:rsidRPr="00E50EA6" w:rsidP="00E50EA6" w14:paraId="4256C03B" w14:textId="1DB414DA">
      <w:pPr>
        <w:pStyle w:val="Heading4"/>
      </w:pPr>
      <w:r w:rsidRPr="00E50EA6">
        <w:t>Table 12. Total Burden and Costs for Federal Government</w:t>
      </w:r>
    </w:p>
    <w:tbl>
      <w:tblPr>
        <w:tblStyle w:val="TableGrid"/>
        <w:tblW w:w="0" w:type="auto"/>
        <w:tblLook w:val="04A0"/>
      </w:tblPr>
      <w:tblGrid>
        <w:gridCol w:w="1558"/>
        <w:gridCol w:w="1558"/>
        <w:gridCol w:w="1558"/>
        <w:gridCol w:w="1558"/>
        <w:gridCol w:w="1559"/>
        <w:gridCol w:w="1559"/>
      </w:tblGrid>
      <w:tr w14:paraId="05712425" w14:textId="77777777" w:rsidTr="00F94BE1">
        <w:tblPrEx>
          <w:tblW w:w="0" w:type="auto"/>
          <w:tblLook w:val="04A0"/>
        </w:tblPrEx>
        <w:tc>
          <w:tcPr>
            <w:tcW w:w="1558" w:type="dxa"/>
          </w:tcPr>
          <w:p w:rsidR="00F94BE1" w:rsidP="00F94BE1" w14:paraId="6C094913" w14:textId="4C12C499">
            <w:pPr>
              <w:rPr>
                <w:rFonts w:ascii="Times New Roman" w:hAnsi="Times New Roman" w:cs="Times New Roman"/>
                <w:sz w:val="24"/>
                <w:szCs w:val="24"/>
              </w:rPr>
            </w:pPr>
            <w:r>
              <w:rPr>
                <w:rFonts w:ascii="Times New Roman" w:hAnsi="Times New Roman" w:cs="Times New Roman"/>
                <w:sz w:val="24"/>
                <w:szCs w:val="24"/>
              </w:rPr>
              <w:t>Regulation Sections</w:t>
            </w:r>
          </w:p>
          <w:p w:rsidR="00F94BE1" w:rsidP="00D23AB4" w14:paraId="4F4BB4D9" w14:textId="77777777">
            <w:pPr>
              <w:rPr>
                <w:rFonts w:ascii="Times New Roman" w:hAnsi="Times New Roman" w:cs="Times New Roman"/>
                <w:sz w:val="24"/>
                <w:szCs w:val="24"/>
              </w:rPr>
            </w:pPr>
          </w:p>
        </w:tc>
        <w:tc>
          <w:tcPr>
            <w:tcW w:w="1558" w:type="dxa"/>
          </w:tcPr>
          <w:p w:rsidR="00F94BE1" w:rsidP="00D23AB4" w14:paraId="2665CD64" w14:textId="7191C83C">
            <w:pPr>
              <w:rPr>
                <w:rFonts w:ascii="Times New Roman" w:hAnsi="Times New Roman" w:cs="Times New Roman"/>
                <w:sz w:val="24"/>
                <w:szCs w:val="24"/>
              </w:rPr>
            </w:pPr>
            <w:r>
              <w:rPr>
                <w:rFonts w:ascii="Times New Roman" w:hAnsi="Times New Roman" w:cs="Times New Roman"/>
                <w:sz w:val="24"/>
                <w:szCs w:val="24"/>
              </w:rPr>
              <w:t># of Facilities</w:t>
            </w:r>
          </w:p>
        </w:tc>
        <w:tc>
          <w:tcPr>
            <w:tcW w:w="1558" w:type="dxa"/>
          </w:tcPr>
          <w:p w:rsidR="00F94BE1" w:rsidP="00D23AB4" w14:paraId="2A8536AB" w14:textId="166C4F10">
            <w:pPr>
              <w:rPr>
                <w:rFonts w:ascii="Times New Roman" w:hAnsi="Times New Roman" w:cs="Times New Roman"/>
                <w:sz w:val="24"/>
                <w:szCs w:val="24"/>
              </w:rPr>
            </w:pPr>
            <w:r>
              <w:rPr>
                <w:rFonts w:ascii="Times New Roman" w:hAnsi="Times New Roman" w:cs="Times New Roman"/>
                <w:sz w:val="24"/>
                <w:szCs w:val="24"/>
              </w:rPr>
              <w:t>Hourly Wage</w:t>
            </w:r>
          </w:p>
        </w:tc>
        <w:tc>
          <w:tcPr>
            <w:tcW w:w="1558" w:type="dxa"/>
          </w:tcPr>
          <w:p w:rsidR="00F94BE1" w:rsidP="00D23AB4" w14:paraId="538F0095" w14:textId="650CEC18">
            <w:pPr>
              <w:rPr>
                <w:rFonts w:ascii="Times New Roman" w:hAnsi="Times New Roman" w:cs="Times New Roman"/>
                <w:sz w:val="24"/>
                <w:szCs w:val="24"/>
              </w:rPr>
            </w:pPr>
            <w:r>
              <w:rPr>
                <w:rFonts w:ascii="Times New Roman" w:hAnsi="Times New Roman" w:cs="Times New Roman"/>
                <w:sz w:val="24"/>
                <w:szCs w:val="24"/>
              </w:rPr>
              <w:t>Hours/Task</w:t>
            </w:r>
          </w:p>
        </w:tc>
        <w:tc>
          <w:tcPr>
            <w:tcW w:w="1559" w:type="dxa"/>
          </w:tcPr>
          <w:p w:rsidR="00F94BE1" w:rsidP="00D23AB4" w14:paraId="30163264" w14:textId="71D117FB">
            <w:pPr>
              <w:rPr>
                <w:rFonts w:ascii="Times New Roman" w:hAnsi="Times New Roman" w:cs="Times New Roman"/>
                <w:sz w:val="24"/>
                <w:szCs w:val="24"/>
              </w:rPr>
            </w:pPr>
            <w:r>
              <w:rPr>
                <w:rFonts w:ascii="Times New Roman" w:hAnsi="Times New Roman" w:cs="Times New Roman"/>
                <w:sz w:val="24"/>
                <w:szCs w:val="24"/>
              </w:rPr>
              <w:t>Total Burden Hours</w:t>
            </w:r>
          </w:p>
        </w:tc>
        <w:tc>
          <w:tcPr>
            <w:tcW w:w="1559" w:type="dxa"/>
          </w:tcPr>
          <w:p w:rsidR="00F94BE1" w:rsidP="00D23AB4" w14:paraId="5E97ED22" w14:textId="2F3C8AB8">
            <w:pPr>
              <w:rPr>
                <w:rFonts w:ascii="Times New Roman" w:hAnsi="Times New Roman" w:cs="Times New Roman"/>
                <w:sz w:val="24"/>
                <w:szCs w:val="24"/>
              </w:rPr>
            </w:pPr>
            <w:r>
              <w:rPr>
                <w:rFonts w:ascii="Times New Roman" w:hAnsi="Times New Roman" w:cs="Times New Roman"/>
                <w:sz w:val="24"/>
                <w:szCs w:val="24"/>
              </w:rPr>
              <w:t>Total Burden Costs</w:t>
            </w:r>
          </w:p>
        </w:tc>
      </w:tr>
      <w:tr w14:paraId="438E26D2" w14:textId="77777777" w:rsidTr="00F9086C">
        <w:tblPrEx>
          <w:tblW w:w="0" w:type="auto"/>
          <w:tblLook w:val="04A0"/>
        </w:tblPrEx>
        <w:tc>
          <w:tcPr>
            <w:tcW w:w="1558" w:type="dxa"/>
            <w:vAlign w:val="center"/>
          </w:tcPr>
          <w:p w:rsidR="00F94BE1" w:rsidRPr="008F5544" w:rsidP="00F9086C" w14:paraId="2F63B5A5" w14:textId="77777777">
            <w:pPr>
              <w:rPr>
                <w:rFonts w:ascii="Times New Roman" w:hAnsi="Times New Roman" w:cs="Times New Roman"/>
                <w:sz w:val="20"/>
                <w:szCs w:val="20"/>
              </w:rPr>
            </w:pPr>
            <w:r w:rsidRPr="008F5544">
              <w:rPr>
                <w:rFonts w:ascii="Times New Roman" w:hAnsi="Times New Roman" w:cs="Times New Roman"/>
                <w:sz w:val="20"/>
                <w:szCs w:val="20"/>
              </w:rPr>
              <w:t>§485.910</w:t>
            </w:r>
          </w:p>
          <w:p w:rsidR="00F94BE1" w:rsidP="00F94BE1" w14:paraId="60845D68" w14:textId="1F3C3DC8">
            <w:pPr>
              <w:rPr>
                <w:rFonts w:ascii="Times New Roman" w:hAnsi="Times New Roman" w:cs="Times New Roman"/>
                <w:sz w:val="24"/>
                <w:szCs w:val="24"/>
              </w:rPr>
            </w:pPr>
            <w:r w:rsidRPr="008F5544">
              <w:rPr>
                <w:rFonts w:ascii="Times New Roman" w:hAnsi="Times New Roman" w:cs="Times New Roman"/>
                <w:sz w:val="20"/>
                <w:szCs w:val="20"/>
              </w:rPr>
              <w:t>(a)(1)</w:t>
            </w:r>
          </w:p>
        </w:tc>
        <w:tc>
          <w:tcPr>
            <w:tcW w:w="1558" w:type="dxa"/>
          </w:tcPr>
          <w:p w:rsidR="00F94BE1" w:rsidP="00F94BE1" w14:paraId="510040F0" w14:textId="68AFD9DE">
            <w:pPr>
              <w:rPr>
                <w:rFonts w:ascii="Times New Roman" w:hAnsi="Times New Roman" w:cs="Times New Roman"/>
                <w:sz w:val="24"/>
                <w:szCs w:val="24"/>
              </w:rPr>
            </w:pPr>
            <w:r>
              <w:rPr>
                <w:rFonts w:ascii="Times New Roman" w:hAnsi="Times New Roman" w:cs="Times New Roman"/>
                <w:sz w:val="24"/>
                <w:szCs w:val="24"/>
              </w:rPr>
              <w:t>8</w:t>
            </w:r>
          </w:p>
        </w:tc>
        <w:tc>
          <w:tcPr>
            <w:tcW w:w="1558" w:type="dxa"/>
          </w:tcPr>
          <w:p w:rsidR="00F94BE1" w:rsidP="00F94BE1" w14:paraId="11C80F15" w14:textId="735CC184">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42F74E94" w14:textId="7F612C07">
            <w:pP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F94BE1" w:rsidP="00F94BE1" w14:paraId="248E5537" w14:textId="5DA27FC2">
            <w:pPr>
              <w:rPr>
                <w:rFonts w:ascii="Times New Roman" w:hAnsi="Times New Roman" w:cs="Times New Roman"/>
                <w:sz w:val="24"/>
                <w:szCs w:val="24"/>
              </w:rPr>
            </w:pPr>
            <w:r>
              <w:rPr>
                <w:rFonts w:ascii="Times New Roman" w:hAnsi="Times New Roman" w:cs="Times New Roman"/>
                <w:sz w:val="24"/>
                <w:szCs w:val="24"/>
              </w:rPr>
              <w:t>32</w:t>
            </w:r>
          </w:p>
        </w:tc>
        <w:tc>
          <w:tcPr>
            <w:tcW w:w="1559" w:type="dxa"/>
          </w:tcPr>
          <w:p w:rsidR="00F94BE1" w:rsidP="00F94BE1" w14:paraId="0367E378" w14:textId="34B61778">
            <w:pPr>
              <w:rPr>
                <w:rFonts w:ascii="Times New Roman" w:hAnsi="Times New Roman" w:cs="Times New Roman"/>
                <w:sz w:val="24"/>
                <w:szCs w:val="24"/>
              </w:rPr>
            </w:pPr>
            <w:r>
              <w:rPr>
                <w:rFonts w:ascii="Times New Roman" w:hAnsi="Times New Roman" w:cs="Times New Roman"/>
                <w:sz w:val="24"/>
                <w:szCs w:val="24"/>
              </w:rPr>
              <w:t>$1,888</w:t>
            </w:r>
          </w:p>
        </w:tc>
      </w:tr>
      <w:tr w14:paraId="1BF59C1E" w14:textId="77777777" w:rsidTr="00F9086C">
        <w:tblPrEx>
          <w:tblW w:w="0" w:type="auto"/>
          <w:tblLook w:val="04A0"/>
        </w:tblPrEx>
        <w:tc>
          <w:tcPr>
            <w:tcW w:w="1558" w:type="dxa"/>
            <w:vAlign w:val="center"/>
          </w:tcPr>
          <w:p w:rsidR="00F94BE1" w:rsidRPr="008F5544" w:rsidP="00F9086C" w14:paraId="651AD607" w14:textId="77777777">
            <w:pPr>
              <w:rPr>
                <w:rFonts w:ascii="Times New Roman" w:hAnsi="Times New Roman" w:cs="Times New Roman"/>
                <w:sz w:val="20"/>
                <w:szCs w:val="20"/>
              </w:rPr>
            </w:pPr>
            <w:r w:rsidRPr="008F5544">
              <w:rPr>
                <w:rFonts w:ascii="Times New Roman" w:hAnsi="Times New Roman" w:cs="Times New Roman"/>
                <w:sz w:val="20"/>
                <w:szCs w:val="20"/>
              </w:rPr>
              <w:t>§485.910</w:t>
            </w:r>
          </w:p>
          <w:p w:rsidR="00F94BE1" w:rsidP="00F94BE1" w14:paraId="3F7410EB" w14:textId="5191C979">
            <w:pPr>
              <w:rPr>
                <w:rFonts w:ascii="Times New Roman" w:hAnsi="Times New Roman" w:cs="Times New Roman"/>
                <w:sz w:val="24"/>
                <w:szCs w:val="24"/>
              </w:rPr>
            </w:pPr>
            <w:r w:rsidRPr="008F5544">
              <w:rPr>
                <w:rFonts w:ascii="Times New Roman" w:hAnsi="Times New Roman" w:cs="Times New Roman"/>
                <w:sz w:val="20"/>
                <w:szCs w:val="20"/>
              </w:rPr>
              <w:t>(a)(3)</w:t>
            </w:r>
          </w:p>
        </w:tc>
        <w:tc>
          <w:tcPr>
            <w:tcW w:w="1558" w:type="dxa"/>
          </w:tcPr>
          <w:p w:rsidR="00F94BE1" w:rsidP="00F94BE1" w14:paraId="62B9DDE9" w14:textId="28715DC1">
            <w:pPr>
              <w:rPr>
                <w:rFonts w:ascii="Times New Roman" w:hAnsi="Times New Roman" w:cs="Times New Roman"/>
                <w:sz w:val="24"/>
                <w:szCs w:val="24"/>
              </w:rPr>
            </w:pPr>
            <w:r>
              <w:rPr>
                <w:rFonts w:ascii="Times New Roman" w:hAnsi="Times New Roman" w:cs="Times New Roman"/>
                <w:sz w:val="24"/>
                <w:szCs w:val="24"/>
              </w:rPr>
              <w:t>44</w:t>
            </w:r>
          </w:p>
        </w:tc>
        <w:tc>
          <w:tcPr>
            <w:tcW w:w="1558" w:type="dxa"/>
          </w:tcPr>
          <w:p w:rsidR="00F94BE1" w:rsidP="00F94BE1" w14:paraId="0F832BFC" w14:textId="6A8CD4B6">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363B0B16" w14:textId="05D75D61">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94BE1" w:rsidP="00F94BE1" w14:paraId="122508BC" w14:textId="10CF4E1E">
            <w:pPr>
              <w:rPr>
                <w:rFonts w:ascii="Times New Roman" w:hAnsi="Times New Roman" w:cs="Times New Roman"/>
                <w:sz w:val="24"/>
                <w:szCs w:val="24"/>
              </w:rPr>
            </w:pPr>
            <w:r>
              <w:rPr>
                <w:rFonts w:ascii="Times New Roman" w:hAnsi="Times New Roman" w:cs="Times New Roman"/>
                <w:sz w:val="24"/>
                <w:szCs w:val="24"/>
              </w:rPr>
              <w:t>44</w:t>
            </w:r>
          </w:p>
        </w:tc>
        <w:tc>
          <w:tcPr>
            <w:tcW w:w="1559" w:type="dxa"/>
          </w:tcPr>
          <w:p w:rsidR="00F94BE1" w:rsidP="00F94BE1" w14:paraId="31CCE18D" w14:textId="20BF5FA7">
            <w:pPr>
              <w:rPr>
                <w:rFonts w:ascii="Times New Roman" w:hAnsi="Times New Roman" w:cs="Times New Roman"/>
                <w:sz w:val="24"/>
                <w:szCs w:val="24"/>
              </w:rPr>
            </w:pPr>
            <w:r>
              <w:rPr>
                <w:rFonts w:ascii="Times New Roman" w:hAnsi="Times New Roman" w:cs="Times New Roman"/>
                <w:sz w:val="24"/>
                <w:szCs w:val="24"/>
              </w:rPr>
              <w:t>$2,596</w:t>
            </w:r>
          </w:p>
        </w:tc>
      </w:tr>
      <w:tr w14:paraId="1C9F9475" w14:textId="77777777" w:rsidTr="00F9086C">
        <w:tblPrEx>
          <w:tblW w:w="0" w:type="auto"/>
          <w:tblLook w:val="04A0"/>
        </w:tblPrEx>
        <w:tc>
          <w:tcPr>
            <w:tcW w:w="1558" w:type="dxa"/>
            <w:vAlign w:val="center"/>
          </w:tcPr>
          <w:p w:rsidR="00F94BE1" w:rsidRPr="008F5544" w:rsidP="00F9086C" w14:paraId="60EAF541" w14:textId="77777777">
            <w:pPr>
              <w:rPr>
                <w:rFonts w:ascii="Times New Roman" w:hAnsi="Times New Roman" w:cs="Times New Roman"/>
                <w:sz w:val="20"/>
                <w:szCs w:val="20"/>
              </w:rPr>
            </w:pPr>
            <w:r w:rsidRPr="008F5544">
              <w:rPr>
                <w:rFonts w:ascii="Times New Roman" w:hAnsi="Times New Roman" w:cs="Times New Roman"/>
                <w:sz w:val="20"/>
                <w:szCs w:val="20"/>
              </w:rPr>
              <w:t>§485.910</w:t>
            </w:r>
          </w:p>
          <w:p w:rsidR="00F94BE1" w:rsidP="00F94BE1" w14:paraId="12220A9A" w14:textId="30CFB7B3">
            <w:pPr>
              <w:rPr>
                <w:rFonts w:ascii="Times New Roman" w:hAnsi="Times New Roman" w:cs="Times New Roman"/>
                <w:sz w:val="24"/>
                <w:szCs w:val="24"/>
              </w:rPr>
            </w:pPr>
            <w:r w:rsidRPr="008F5544">
              <w:rPr>
                <w:rFonts w:ascii="Times New Roman" w:hAnsi="Times New Roman" w:cs="Times New Roman"/>
                <w:sz w:val="20"/>
                <w:szCs w:val="20"/>
              </w:rPr>
              <w:t>(d)(2)</w:t>
            </w:r>
          </w:p>
        </w:tc>
        <w:tc>
          <w:tcPr>
            <w:tcW w:w="1558" w:type="dxa"/>
          </w:tcPr>
          <w:p w:rsidR="00F94BE1" w:rsidP="00F94BE1" w14:paraId="3EFD8046" w14:textId="2968A4B6">
            <w:pPr>
              <w:rPr>
                <w:rFonts w:ascii="Times New Roman" w:hAnsi="Times New Roman" w:cs="Times New Roman"/>
                <w:sz w:val="24"/>
                <w:szCs w:val="24"/>
              </w:rPr>
            </w:pPr>
            <w:r>
              <w:rPr>
                <w:rFonts w:ascii="Times New Roman" w:hAnsi="Times New Roman" w:cs="Times New Roman"/>
                <w:sz w:val="24"/>
                <w:szCs w:val="24"/>
              </w:rPr>
              <w:t>7</w:t>
            </w:r>
          </w:p>
        </w:tc>
        <w:tc>
          <w:tcPr>
            <w:tcW w:w="1558" w:type="dxa"/>
          </w:tcPr>
          <w:p w:rsidR="00F94BE1" w:rsidP="00F94BE1" w14:paraId="1E2EDE77" w14:textId="1AF0A97D">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07193754" w14:textId="41304B5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94BE1" w:rsidP="00F94BE1" w14:paraId="6D6C388D" w14:textId="77CCD5B2">
            <w:pPr>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F94BE1" w:rsidP="00F94BE1" w14:paraId="6BC26B69" w14:textId="78A823AA">
            <w:pPr>
              <w:rPr>
                <w:rFonts w:ascii="Times New Roman" w:hAnsi="Times New Roman" w:cs="Times New Roman"/>
                <w:sz w:val="24"/>
                <w:szCs w:val="24"/>
              </w:rPr>
            </w:pPr>
            <w:r>
              <w:rPr>
                <w:rFonts w:ascii="Times New Roman" w:hAnsi="Times New Roman" w:cs="Times New Roman"/>
                <w:sz w:val="24"/>
                <w:szCs w:val="24"/>
              </w:rPr>
              <w:t>$413</w:t>
            </w:r>
          </w:p>
        </w:tc>
      </w:tr>
      <w:tr w14:paraId="62EAFDEF" w14:textId="77777777" w:rsidTr="00F9086C">
        <w:tblPrEx>
          <w:tblW w:w="0" w:type="auto"/>
          <w:tblLook w:val="04A0"/>
        </w:tblPrEx>
        <w:tc>
          <w:tcPr>
            <w:tcW w:w="1558" w:type="dxa"/>
            <w:vAlign w:val="center"/>
          </w:tcPr>
          <w:p w:rsidR="00F94BE1" w:rsidRPr="008F5544" w:rsidP="00F9086C" w14:paraId="2BC715E3" w14:textId="77777777">
            <w:pPr>
              <w:rPr>
                <w:rFonts w:ascii="Times New Roman" w:hAnsi="Times New Roman" w:cs="Times New Roman"/>
                <w:sz w:val="20"/>
                <w:szCs w:val="20"/>
              </w:rPr>
            </w:pPr>
            <w:r w:rsidRPr="008F5544">
              <w:rPr>
                <w:rFonts w:ascii="Times New Roman" w:hAnsi="Times New Roman" w:cs="Times New Roman"/>
                <w:sz w:val="20"/>
                <w:szCs w:val="20"/>
              </w:rPr>
              <w:t>§485.910</w:t>
            </w:r>
          </w:p>
          <w:p w:rsidR="00F94BE1" w:rsidP="00F94BE1" w14:paraId="310F02FA" w14:textId="0F9F605D">
            <w:pPr>
              <w:rPr>
                <w:rFonts w:ascii="Times New Roman" w:hAnsi="Times New Roman" w:cs="Times New Roman"/>
                <w:sz w:val="24"/>
                <w:szCs w:val="24"/>
              </w:rPr>
            </w:pPr>
            <w:r w:rsidRPr="008F5544">
              <w:rPr>
                <w:rFonts w:ascii="Times New Roman" w:hAnsi="Times New Roman" w:cs="Times New Roman"/>
                <w:sz w:val="20"/>
                <w:szCs w:val="20"/>
              </w:rPr>
              <w:t>(d)(4)</w:t>
            </w:r>
          </w:p>
        </w:tc>
        <w:tc>
          <w:tcPr>
            <w:tcW w:w="1558" w:type="dxa"/>
          </w:tcPr>
          <w:p w:rsidR="00F94BE1" w:rsidP="00F94BE1" w14:paraId="27F20CAF" w14:textId="3E5F65EF">
            <w:pPr>
              <w:rPr>
                <w:rFonts w:ascii="Times New Roman" w:hAnsi="Times New Roman" w:cs="Times New Roman"/>
                <w:sz w:val="24"/>
                <w:szCs w:val="24"/>
              </w:rPr>
            </w:pPr>
            <w:r>
              <w:rPr>
                <w:rFonts w:ascii="Times New Roman" w:hAnsi="Times New Roman" w:cs="Times New Roman"/>
                <w:sz w:val="24"/>
                <w:szCs w:val="24"/>
              </w:rPr>
              <w:t>7</w:t>
            </w:r>
          </w:p>
        </w:tc>
        <w:tc>
          <w:tcPr>
            <w:tcW w:w="1558" w:type="dxa"/>
          </w:tcPr>
          <w:p w:rsidR="00F94BE1" w:rsidP="00F94BE1" w14:paraId="0BDD6394" w14:textId="19653F42">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4741DB9D" w14:textId="1520E026">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94BE1" w:rsidP="00F94BE1" w14:paraId="4492EE60" w14:textId="6234F52C">
            <w:pPr>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F94BE1" w:rsidP="00F94BE1" w14:paraId="53CFB8A2" w14:textId="4613003D">
            <w:pPr>
              <w:rPr>
                <w:rFonts w:ascii="Times New Roman" w:hAnsi="Times New Roman" w:cs="Times New Roman"/>
                <w:sz w:val="24"/>
                <w:szCs w:val="24"/>
              </w:rPr>
            </w:pPr>
            <w:r>
              <w:rPr>
                <w:rFonts w:ascii="Times New Roman" w:hAnsi="Times New Roman" w:cs="Times New Roman"/>
                <w:sz w:val="24"/>
                <w:szCs w:val="24"/>
              </w:rPr>
              <w:t>$413</w:t>
            </w:r>
          </w:p>
        </w:tc>
      </w:tr>
      <w:tr w14:paraId="385F52EA" w14:textId="77777777" w:rsidTr="00F9086C">
        <w:tblPrEx>
          <w:tblW w:w="0" w:type="auto"/>
          <w:tblLook w:val="04A0"/>
        </w:tblPrEx>
        <w:tc>
          <w:tcPr>
            <w:tcW w:w="1558" w:type="dxa"/>
            <w:vAlign w:val="center"/>
          </w:tcPr>
          <w:p w:rsidR="00F94BE1" w:rsidRPr="008F5544" w:rsidP="00F9086C" w14:paraId="70407A6B" w14:textId="77777777">
            <w:pPr>
              <w:rPr>
                <w:rFonts w:ascii="Times New Roman" w:hAnsi="Times New Roman" w:cs="Times New Roman"/>
                <w:sz w:val="20"/>
                <w:szCs w:val="20"/>
              </w:rPr>
            </w:pPr>
            <w:r w:rsidRPr="008F5544">
              <w:rPr>
                <w:rFonts w:ascii="Times New Roman" w:hAnsi="Times New Roman" w:cs="Times New Roman"/>
                <w:sz w:val="20"/>
                <w:szCs w:val="20"/>
              </w:rPr>
              <w:t>§485.910</w:t>
            </w:r>
          </w:p>
          <w:p w:rsidR="00F94BE1" w:rsidP="00F94BE1" w14:paraId="6C1CA6EB" w14:textId="74A54245">
            <w:pPr>
              <w:rPr>
                <w:rFonts w:ascii="Times New Roman" w:hAnsi="Times New Roman" w:cs="Times New Roman"/>
                <w:sz w:val="24"/>
                <w:szCs w:val="24"/>
              </w:rPr>
            </w:pPr>
            <w:r w:rsidRPr="008F5544">
              <w:rPr>
                <w:rFonts w:ascii="Times New Roman" w:hAnsi="Times New Roman" w:cs="Times New Roman"/>
                <w:sz w:val="20"/>
                <w:szCs w:val="20"/>
              </w:rPr>
              <w:t>(e)(4)(v)</w:t>
            </w:r>
          </w:p>
        </w:tc>
        <w:tc>
          <w:tcPr>
            <w:tcW w:w="1558" w:type="dxa"/>
          </w:tcPr>
          <w:p w:rsidR="00F94BE1" w:rsidP="00F94BE1" w14:paraId="223C7132" w14:textId="009D4B2A">
            <w:pPr>
              <w:rPr>
                <w:rFonts w:ascii="Times New Roman" w:hAnsi="Times New Roman" w:cs="Times New Roman"/>
                <w:sz w:val="24"/>
                <w:szCs w:val="24"/>
              </w:rPr>
            </w:pPr>
            <w:r>
              <w:rPr>
                <w:rFonts w:ascii="Times New Roman" w:hAnsi="Times New Roman" w:cs="Times New Roman"/>
                <w:sz w:val="24"/>
                <w:szCs w:val="24"/>
              </w:rPr>
              <w:t>36</w:t>
            </w:r>
          </w:p>
        </w:tc>
        <w:tc>
          <w:tcPr>
            <w:tcW w:w="1558" w:type="dxa"/>
          </w:tcPr>
          <w:p w:rsidR="00F94BE1" w:rsidP="00F94BE1" w14:paraId="03CF4D54" w14:textId="13B56928">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42D651E7" w14:textId="36A0E30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94BE1" w:rsidP="00F94BE1" w14:paraId="3310E236" w14:textId="6BD5E4D0">
            <w:pPr>
              <w:rPr>
                <w:rFonts w:ascii="Times New Roman" w:hAnsi="Times New Roman" w:cs="Times New Roman"/>
                <w:sz w:val="24"/>
                <w:szCs w:val="24"/>
              </w:rPr>
            </w:pPr>
            <w:r>
              <w:rPr>
                <w:rFonts w:ascii="Times New Roman" w:hAnsi="Times New Roman" w:cs="Times New Roman"/>
                <w:sz w:val="24"/>
                <w:szCs w:val="24"/>
              </w:rPr>
              <w:t>36</w:t>
            </w:r>
          </w:p>
        </w:tc>
        <w:tc>
          <w:tcPr>
            <w:tcW w:w="1559" w:type="dxa"/>
          </w:tcPr>
          <w:p w:rsidR="00F94BE1" w:rsidP="00F94BE1" w14:paraId="29C2FC8C" w14:textId="2B4C1AA5">
            <w:pPr>
              <w:rPr>
                <w:rFonts w:ascii="Times New Roman" w:hAnsi="Times New Roman" w:cs="Times New Roman"/>
                <w:sz w:val="24"/>
                <w:szCs w:val="24"/>
              </w:rPr>
            </w:pPr>
            <w:r>
              <w:rPr>
                <w:rFonts w:ascii="Times New Roman" w:hAnsi="Times New Roman" w:cs="Times New Roman"/>
                <w:sz w:val="24"/>
                <w:szCs w:val="24"/>
              </w:rPr>
              <w:t>$2,124</w:t>
            </w:r>
          </w:p>
        </w:tc>
      </w:tr>
      <w:tr w14:paraId="38E47A5C" w14:textId="77777777" w:rsidTr="00F9086C">
        <w:tblPrEx>
          <w:tblW w:w="0" w:type="auto"/>
          <w:tblLook w:val="04A0"/>
        </w:tblPrEx>
        <w:tc>
          <w:tcPr>
            <w:tcW w:w="1558" w:type="dxa"/>
            <w:vAlign w:val="center"/>
          </w:tcPr>
          <w:p w:rsidR="00F94BE1" w:rsidRPr="008F5544" w:rsidP="00F9086C" w14:paraId="02EC4463" w14:textId="77777777">
            <w:pPr>
              <w:rPr>
                <w:rFonts w:ascii="Times New Roman" w:hAnsi="Times New Roman" w:cs="Times New Roman"/>
                <w:sz w:val="20"/>
                <w:szCs w:val="20"/>
              </w:rPr>
            </w:pPr>
            <w:r w:rsidRPr="008F5544">
              <w:rPr>
                <w:rFonts w:ascii="Times New Roman" w:hAnsi="Times New Roman" w:cs="Times New Roman"/>
                <w:sz w:val="20"/>
                <w:szCs w:val="20"/>
              </w:rPr>
              <w:t>§485.910</w:t>
            </w:r>
          </w:p>
          <w:p w:rsidR="00F94BE1" w:rsidP="00F94BE1" w14:paraId="1E082A92" w14:textId="3D082C0F">
            <w:pPr>
              <w:rPr>
                <w:rFonts w:ascii="Times New Roman" w:hAnsi="Times New Roman" w:cs="Times New Roman"/>
                <w:sz w:val="24"/>
                <w:szCs w:val="24"/>
              </w:rPr>
            </w:pPr>
            <w:r w:rsidRPr="008F5544">
              <w:rPr>
                <w:rFonts w:ascii="Times New Roman" w:hAnsi="Times New Roman" w:cs="Times New Roman"/>
                <w:sz w:val="20"/>
                <w:szCs w:val="20"/>
              </w:rPr>
              <w:t>(f)(4)</w:t>
            </w:r>
          </w:p>
        </w:tc>
        <w:tc>
          <w:tcPr>
            <w:tcW w:w="1558" w:type="dxa"/>
          </w:tcPr>
          <w:p w:rsidR="00F94BE1" w:rsidP="00F94BE1" w14:paraId="3A55D4CB" w14:textId="7F6FA367">
            <w:pPr>
              <w:rPr>
                <w:rFonts w:ascii="Times New Roman" w:hAnsi="Times New Roman" w:cs="Times New Roman"/>
                <w:sz w:val="24"/>
                <w:szCs w:val="24"/>
              </w:rPr>
            </w:pPr>
            <w:r>
              <w:rPr>
                <w:rFonts w:ascii="Times New Roman" w:hAnsi="Times New Roman" w:cs="Times New Roman"/>
                <w:sz w:val="24"/>
                <w:szCs w:val="24"/>
              </w:rPr>
              <w:t>36</w:t>
            </w:r>
          </w:p>
        </w:tc>
        <w:tc>
          <w:tcPr>
            <w:tcW w:w="1558" w:type="dxa"/>
          </w:tcPr>
          <w:p w:rsidR="00F94BE1" w:rsidP="00F94BE1" w14:paraId="09D13A9A" w14:textId="4723E5CD">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3AC1EB08" w14:textId="4BB73117">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94BE1" w:rsidP="00F94BE1" w14:paraId="3C625784" w14:textId="30C7FCEC">
            <w:pPr>
              <w:rPr>
                <w:rFonts w:ascii="Times New Roman" w:hAnsi="Times New Roman" w:cs="Times New Roman"/>
                <w:sz w:val="24"/>
                <w:szCs w:val="24"/>
              </w:rPr>
            </w:pPr>
            <w:r>
              <w:rPr>
                <w:rFonts w:ascii="Times New Roman" w:hAnsi="Times New Roman" w:cs="Times New Roman"/>
                <w:sz w:val="24"/>
                <w:szCs w:val="24"/>
              </w:rPr>
              <w:t>36</w:t>
            </w:r>
          </w:p>
        </w:tc>
        <w:tc>
          <w:tcPr>
            <w:tcW w:w="1559" w:type="dxa"/>
          </w:tcPr>
          <w:p w:rsidR="00F94BE1" w:rsidP="00F94BE1" w14:paraId="23C432FB" w14:textId="1F482BAC">
            <w:pPr>
              <w:rPr>
                <w:rFonts w:ascii="Times New Roman" w:hAnsi="Times New Roman" w:cs="Times New Roman"/>
                <w:sz w:val="24"/>
                <w:szCs w:val="24"/>
              </w:rPr>
            </w:pPr>
            <w:r>
              <w:rPr>
                <w:rFonts w:ascii="Times New Roman" w:hAnsi="Times New Roman" w:cs="Times New Roman"/>
                <w:sz w:val="24"/>
                <w:szCs w:val="24"/>
              </w:rPr>
              <w:t>$2,124</w:t>
            </w:r>
          </w:p>
        </w:tc>
      </w:tr>
      <w:tr w14:paraId="3FC9B0A7" w14:textId="77777777" w:rsidTr="00F9086C">
        <w:tblPrEx>
          <w:tblW w:w="0" w:type="auto"/>
          <w:tblLook w:val="04A0"/>
        </w:tblPrEx>
        <w:tc>
          <w:tcPr>
            <w:tcW w:w="1558" w:type="dxa"/>
            <w:vAlign w:val="center"/>
          </w:tcPr>
          <w:p w:rsidR="00F94BE1" w:rsidRPr="008F5544" w:rsidP="00F9086C" w14:paraId="7D8F07BA" w14:textId="77777777">
            <w:pPr>
              <w:rPr>
                <w:rFonts w:ascii="Times New Roman" w:hAnsi="Times New Roman" w:cs="Times New Roman"/>
                <w:sz w:val="20"/>
                <w:szCs w:val="20"/>
              </w:rPr>
            </w:pPr>
            <w:r w:rsidRPr="008F5544">
              <w:rPr>
                <w:rFonts w:ascii="Times New Roman" w:hAnsi="Times New Roman" w:cs="Times New Roman"/>
                <w:sz w:val="20"/>
                <w:szCs w:val="20"/>
              </w:rPr>
              <w:t>§485.914</w:t>
            </w:r>
          </w:p>
          <w:p w:rsidR="00F94BE1" w:rsidP="00F94BE1" w14:paraId="3036F796" w14:textId="732857F6">
            <w:pPr>
              <w:rPr>
                <w:rFonts w:ascii="Times New Roman" w:hAnsi="Times New Roman" w:cs="Times New Roman"/>
                <w:sz w:val="24"/>
                <w:szCs w:val="24"/>
              </w:rPr>
            </w:pPr>
            <w:r w:rsidRPr="008F5544">
              <w:rPr>
                <w:rFonts w:ascii="Times New Roman" w:hAnsi="Times New Roman" w:cs="Times New Roman"/>
                <w:sz w:val="20"/>
                <w:szCs w:val="20"/>
              </w:rPr>
              <w:t>(d)(1)</w:t>
            </w:r>
          </w:p>
        </w:tc>
        <w:tc>
          <w:tcPr>
            <w:tcW w:w="1558" w:type="dxa"/>
          </w:tcPr>
          <w:p w:rsidR="00F94BE1" w:rsidP="00F94BE1" w14:paraId="47C4F901" w14:textId="6BF5FEC8">
            <w:pPr>
              <w:rPr>
                <w:rFonts w:ascii="Times New Roman" w:hAnsi="Times New Roman" w:cs="Times New Roman"/>
                <w:sz w:val="24"/>
                <w:szCs w:val="24"/>
              </w:rPr>
            </w:pPr>
            <w:r>
              <w:rPr>
                <w:rFonts w:ascii="Times New Roman" w:hAnsi="Times New Roman" w:cs="Times New Roman"/>
                <w:sz w:val="24"/>
                <w:szCs w:val="24"/>
              </w:rPr>
              <w:t>36</w:t>
            </w:r>
          </w:p>
        </w:tc>
        <w:tc>
          <w:tcPr>
            <w:tcW w:w="1558" w:type="dxa"/>
          </w:tcPr>
          <w:p w:rsidR="00F94BE1" w:rsidP="00F94BE1" w14:paraId="6A916816" w14:textId="4951D84E">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67531431" w14:textId="56B5E644">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94BE1" w:rsidP="00F94BE1" w14:paraId="793A93D5" w14:textId="2B455FBE">
            <w:pPr>
              <w:rPr>
                <w:rFonts w:ascii="Times New Roman" w:hAnsi="Times New Roman" w:cs="Times New Roman"/>
                <w:sz w:val="24"/>
                <w:szCs w:val="24"/>
              </w:rPr>
            </w:pPr>
            <w:r>
              <w:rPr>
                <w:rFonts w:ascii="Times New Roman" w:hAnsi="Times New Roman" w:cs="Times New Roman"/>
                <w:sz w:val="24"/>
                <w:szCs w:val="24"/>
              </w:rPr>
              <w:t>36</w:t>
            </w:r>
          </w:p>
        </w:tc>
        <w:tc>
          <w:tcPr>
            <w:tcW w:w="1559" w:type="dxa"/>
          </w:tcPr>
          <w:p w:rsidR="00F94BE1" w:rsidP="00F94BE1" w14:paraId="57465221" w14:textId="08721292">
            <w:pPr>
              <w:rPr>
                <w:rFonts w:ascii="Times New Roman" w:hAnsi="Times New Roman" w:cs="Times New Roman"/>
                <w:sz w:val="24"/>
                <w:szCs w:val="24"/>
              </w:rPr>
            </w:pPr>
            <w:r>
              <w:rPr>
                <w:rFonts w:ascii="Times New Roman" w:hAnsi="Times New Roman" w:cs="Times New Roman"/>
                <w:sz w:val="24"/>
                <w:szCs w:val="24"/>
              </w:rPr>
              <w:t>$2,124</w:t>
            </w:r>
          </w:p>
        </w:tc>
      </w:tr>
      <w:tr w14:paraId="20A1B645" w14:textId="77777777" w:rsidTr="00F9086C">
        <w:tblPrEx>
          <w:tblW w:w="0" w:type="auto"/>
          <w:tblLook w:val="04A0"/>
        </w:tblPrEx>
        <w:tc>
          <w:tcPr>
            <w:tcW w:w="1558" w:type="dxa"/>
            <w:vAlign w:val="center"/>
          </w:tcPr>
          <w:p w:rsidR="00F94BE1" w:rsidRPr="008F5544" w:rsidP="00F9086C" w14:paraId="6DC3800F" w14:textId="77777777">
            <w:pPr>
              <w:rPr>
                <w:rFonts w:ascii="Times New Roman" w:hAnsi="Times New Roman" w:cs="Times New Roman"/>
                <w:sz w:val="20"/>
                <w:szCs w:val="20"/>
              </w:rPr>
            </w:pPr>
            <w:r w:rsidRPr="008F5544">
              <w:rPr>
                <w:rFonts w:ascii="Times New Roman" w:hAnsi="Times New Roman" w:cs="Times New Roman"/>
                <w:sz w:val="20"/>
                <w:szCs w:val="20"/>
              </w:rPr>
              <w:t>§ 485.916(c)</w:t>
            </w:r>
          </w:p>
          <w:p w:rsidR="00F94BE1" w:rsidP="00F94BE1" w14:paraId="378AC964" w14:textId="77777777">
            <w:pPr>
              <w:rPr>
                <w:rFonts w:ascii="Times New Roman" w:hAnsi="Times New Roman" w:cs="Times New Roman"/>
                <w:sz w:val="24"/>
                <w:szCs w:val="24"/>
              </w:rPr>
            </w:pPr>
          </w:p>
        </w:tc>
        <w:tc>
          <w:tcPr>
            <w:tcW w:w="1558" w:type="dxa"/>
          </w:tcPr>
          <w:p w:rsidR="00F94BE1" w:rsidP="00F94BE1" w14:paraId="625CC92F" w14:textId="3DCA761D">
            <w:pPr>
              <w:rPr>
                <w:rFonts w:ascii="Times New Roman" w:hAnsi="Times New Roman" w:cs="Times New Roman"/>
                <w:sz w:val="24"/>
                <w:szCs w:val="24"/>
              </w:rPr>
            </w:pPr>
            <w:r>
              <w:rPr>
                <w:rFonts w:ascii="Times New Roman" w:hAnsi="Times New Roman" w:cs="Times New Roman"/>
                <w:sz w:val="24"/>
                <w:szCs w:val="24"/>
              </w:rPr>
              <w:t>36</w:t>
            </w:r>
          </w:p>
        </w:tc>
        <w:tc>
          <w:tcPr>
            <w:tcW w:w="1558" w:type="dxa"/>
          </w:tcPr>
          <w:p w:rsidR="00F94BE1" w:rsidP="00F94BE1" w14:paraId="1C9EF155" w14:textId="48A8392A">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189D1AE1" w14:textId="32DD9FD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94BE1" w:rsidP="00F94BE1" w14:paraId="5E1CEAC6" w14:textId="5E354FB3">
            <w:pPr>
              <w:rPr>
                <w:rFonts w:ascii="Times New Roman" w:hAnsi="Times New Roman" w:cs="Times New Roman"/>
                <w:sz w:val="24"/>
                <w:szCs w:val="24"/>
              </w:rPr>
            </w:pPr>
            <w:r>
              <w:rPr>
                <w:rFonts w:ascii="Times New Roman" w:hAnsi="Times New Roman" w:cs="Times New Roman"/>
                <w:sz w:val="24"/>
                <w:szCs w:val="24"/>
              </w:rPr>
              <w:t>36</w:t>
            </w:r>
          </w:p>
        </w:tc>
        <w:tc>
          <w:tcPr>
            <w:tcW w:w="1559" w:type="dxa"/>
          </w:tcPr>
          <w:p w:rsidR="00F94BE1" w:rsidP="00F94BE1" w14:paraId="1667A13F" w14:textId="1D2D2C6D">
            <w:pPr>
              <w:rPr>
                <w:rFonts w:ascii="Times New Roman" w:hAnsi="Times New Roman" w:cs="Times New Roman"/>
                <w:sz w:val="24"/>
                <w:szCs w:val="24"/>
              </w:rPr>
            </w:pPr>
            <w:r>
              <w:rPr>
                <w:rFonts w:ascii="Times New Roman" w:hAnsi="Times New Roman" w:cs="Times New Roman"/>
                <w:sz w:val="24"/>
                <w:szCs w:val="24"/>
              </w:rPr>
              <w:t>$2,124</w:t>
            </w:r>
          </w:p>
        </w:tc>
      </w:tr>
      <w:tr w14:paraId="1867B7F2" w14:textId="77777777" w:rsidTr="00F9086C">
        <w:tblPrEx>
          <w:tblW w:w="0" w:type="auto"/>
          <w:tblLook w:val="04A0"/>
        </w:tblPrEx>
        <w:tc>
          <w:tcPr>
            <w:tcW w:w="1558" w:type="dxa"/>
            <w:vAlign w:val="center"/>
          </w:tcPr>
          <w:p w:rsidR="00F94BE1" w:rsidP="00F94BE1" w14:paraId="13854920" w14:textId="0014BDDC">
            <w:pPr>
              <w:rPr>
                <w:rFonts w:ascii="Times New Roman" w:hAnsi="Times New Roman" w:cs="Times New Roman"/>
                <w:sz w:val="24"/>
                <w:szCs w:val="24"/>
              </w:rPr>
            </w:pPr>
            <w:r w:rsidRPr="008F5544">
              <w:rPr>
                <w:rFonts w:ascii="Times New Roman" w:hAnsi="Times New Roman" w:cs="Times New Roman"/>
                <w:sz w:val="20"/>
                <w:szCs w:val="20"/>
              </w:rPr>
              <w:t>§ 485.916(d)</w:t>
            </w:r>
          </w:p>
        </w:tc>
        <w:tc>
          <w:tcPr>
            <w:tcW w:w="1558" w:type="dxa"/>
          </w:tcPr>
          <w:p w:rsidR="00F94BE1" w:rsidP="00F94BE1" w14:paraId="7B5302D3" w14:textId="17F4ABB9">
            <w:pPr>
              <w:rPr>
                <w:rFonts w:ascii="Times New Roman" w:hAnsi="Times New Roman" w:cs="Times New Roman"/>
                <w:sz w:val="24"/>
                <w:szCs w:val="24"/>
              </w:rPr>
            </w:pPr>
            <w:r>
              <w:rPr>
                <w:rFonts w:ascii="Times New Roman" w:hAnsi="Times New Roman" w:cs="Times New Roman"/>
                <w:sz w:val="24"/>
                <w:szCs w:val="24"/>
              </w:rPr>
              <w:t>36</w:t>
            </w:r>
          </w:p>
        </w:tc>
        <w:tc>
          <w:tcPr>
            <w:tcW w:w="1558" w:type="dxa"/>
          </w:tcPr>
          <w:p w:rsidR="00F94BE1" w:rsidP="00F94BE1" w14:paraId="3AA04D51" w14:textId="0CD9BB37">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32C2EF39" w14:textId="0106996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94BE1" w:rsidP="00F94BE1" w14:paraId="7B602C87" w14:textId="456B52C7">
            <w:pPr>
              <w:rPr>
                <w:rFonts w:ascii="Times New Roman" w:hAnsi="Times New Roman" w:cs="Times New Roman"/>
                <w:sz w:val="24"/>
                <w:szCs w:val="24"/>
              </w:rPr>
            </w:pPr>
            <w:r>
              <w:rPr>
                <w:rFonts w:ascii="Times New Roman" w:hAnsi="Times New Roman" w:cs="Times New Roman"/>
                <w:sz w:val="24"/>
                <w:szCs w:val="24"/>
              </w:rPr>
              <w:t>36</w:t>
            </w:r>
          </w:p>
        </w:tc>
        <w:tc>
          <w:tcPr>
            <w:tcW w:w="1559" w:type="dxa"/>
          </w:tcPr>
          <w:p w:rsidR="00F94BE1" w:rsidP="00F94BE1" w14:paraId="33993A8B" w14:textId="139D43F8">
            <w:pPr>
              <w:rPr>
                <w:rFonts w:ascii="Times New Roman" w:hAnsi="Times New Roman" w:cs="Times New Roman"/>
                <w:sz w:val="24"/>
                <w:szCs w:val="24"/>
              </w:rPr>
            </w:pPr>
            <w:r>
              <w:rPr>
                <w:rFonts w:ascii="Times New Roman" w:hAnsi="Times New Roman" w:cs="Times New Roman"/>
                <w:sz w:val="24"/>
                <w:szCs w:val="24"/>
              </w:rPr>
              <w:t>$2,124</w:t>
            </w:r>
          </w:p>
        </w:tc>
      </w:tr>
      <w:tr w14:paraId="673840F6" w14:textId="77777777" w:rsidTr="00F9086C">
        <w:tblPrEx>
          <w:tblW w:w="0" w:type="auto"/>
          <w:tblLook w:val="04A0"/>
        </w:tblPrEx>
        <w:tc>
          <w:tcPr>
            <w:tcW w:w="1558" w:type="dxa"/>
            <w:vAlign w:val="center"/>
          </w:tcPr>
          <w:p w:rsidR="00F94BE1" w:rsidRPr="008F5544" w:rsidP="00F9086C" w14:paraId="36C43E85" w14:textId="640BCF9B">
            <w:pPr>
              <w:rPr>
                <w:rFonts w:ascii="Times New Roman" w:hAnsi="Times New Roman" w:cs="Times New Roman"/>
                <w:sz w:val="20"/>
                <w:szCs w:val="20"/>
              </w:rPr>
            </w:pPr>
            <w:r w:rsidRPr="008F5544">
              <w:rPr>
                <w:rFonts w:ascii="Times New Roman" w:hAnsi="Times New Roman" w:cs="Times New Roman"/>
                <w:sz w:val="20"/>
                <w:szCs w:val="20"/>
              </w:rPr>
              <w:t>§ 485.917</w:t>
            </w:r>
            <w:r w:rsidR="006B05AA">
              <w:rPr>
                <w:rFonts w:ascii="Times New Roman" w:hAnsi="Times New Roman" w:cs="Times New Roman"/>
                <w:sz w:val="20"/>
                <w:szCs w:val="20"/>
              </w:rPr>
              <w:t xml:space="preserve"> – Initial Development QAPI Program</w:t>
            </w:r>
          </w:p>
          <w:p w:rsidR="00F94BE1" w:rsidP="00F94BE1" w14:paraId="5E088366" w14:textId="77777777">
            <w:pPr>
              <w:rPr>
                <w:rFonts w:ascii="Times New Roman" w:hAnsi="Times New Roman" w:cs="Times New Roman"/>
                <w:sz w:val="24"/>
                <w:szCs w:val="24"/>
              </w:rPr>
            </w:pPr>
          </w:p>
        </w:tc>
        <w:tc>
          <w:tcPr>
            <w:tcW w:w="1558" w:type="dxa"/>
          </w:tcPr>
          <w:p w:rsidR="00F94BE1" w:rsidP="00F94BE1" w14:paraId="07A5BAA6" w14:textId="05013135">
            <w:pPr>
              <w:rPr>
                <w:rFonts w:ascii="Times New Roman" w:hAnsi="Times New Roman" w:cs="Times New Roman"/>
                <w:sz w:val="24"/>
                <w:szCs w:val="24"/>
              </w:rPr>
            </w:pPr>
            <w:r>
              <w:rPr>
                <w:rFonts w:ascii="Times New Roman" w:hAnsi="Times New Roman" w:cs="Times New Roman"/>
                <w:sz w:val="24"/>
                <w:szCs w:val="24"/>
              </w:rPr>
              <w:t>8</w:t>
            </w:r>
          </w:p>
        </w:tc>
        <w:tc>
          <w:tcPr>
            <w:tcW w:w="1558" w:type="dxa"/>
          </w:tcPr>
          <w:p w:rsidR="00F94BE1" w:rsidP="00F94BE1" w14:paraId="7BF61691" w14:textId="0B02E364">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2ACCB595" w14:textId="3610CFB4">
            <w:pP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F94BE1" w:rsidP="00F94BE1" w14:paraId="0A5EE72E" w14:textId="03E7D55C">
            <w:pPr>
              <w:rPr>
                <w:rFonts w:ascii="Times New Roman" w:hAnsi="Times New Roman" w:cs="Times New Roman"/>
                <w:sz w:val="24"/>
                <w:szCs w:val="24"/>
              </w:rPr>
            </w:pPr>
            <w:r>
              <w:rPr>
                <w:rFonts w:ascii="Times New Roman" w:hAnsi="Times New Roman" w:cs="Times New Roman"/>
                <w:sz w:val="24"/>
                <w:szCs w:val="24"/>
              </w:rPr>
              <w:t>32</w:t>
            </w:r>
          </w:p>
        </w:tc>
        <w:tc>
          <w:tcPr>
            <w:tcW w:w="1559" w:type="dxa"/>
          </w:tcPr>
          <w:p w:rsidR="00F94BE1" w:rsidP="00F94BE1" w14:paraId="75D77F36" w14:textId="7FB0E24D">
            <w:pPr>
              <w:rPr>
                <w:rFonts w:ascii="Times New Roman" w:hAnsi="Times New Roman" w:cs="Times New Roman"/>
                <w:sz w:val="24"/>
                <w:szCs w:val="24"/>
              </w:rPr>
            </w:pPr>
            <w:r>
              <w:rPr>
                <w:rFonts w:ascii="Times New Roman" w:hAnsi="Times New Roman" w:cs="Times New Roman"/>
                <w:sz w:val="24"/>
                <w:szCs w:val="24"/>
              </w:rPr>
              <w:t>$1,888</w:t>
            </w:r>
          </w:p>
        </w:tc>
      </w:tr>
      <w:tr w14:paraId="28B2B0C8" w14:textId="77777777" w:rsidTr="00253A7E">
        <w:tblPrEx>
          <w:tblW w:w="0" w:type="auto"/>
          <w:tblLook w:val="04A0"/>
        </w:tblPrEx>
        <w:tc>
          <w:tcPr>
            <w:tcW w:w="1558" w:type="dxa"/>
            <w:vAlign w:val="center"/>
          </w:tcPr>
          <w:p w:rsidR="006B05AA" w:rsidRPr="006B05AA" w:rsidP="006B05AA" w14:paraId="7F362C83" w14:textId="0F141C6B">
            <w:pPr>
              <w:rPr>
                <w:rFonts w:ascii="Times New Roman" w:hAnsi="Times New Roman" w:cs="Times New Roman"/>
                <w:sz w:val="20"/>
                <w:szCs w:val="20"/>
              </w:rPr>
            </w:pPr>
            <w:r w:rsidRPr="006B05AA">
              <w:rPr>
                <w:rFonts w:ascii="Times New Roman" w:hAnsi="Times New Roman" w:cs="Times New Roman"/>
                <w:sz w:val="20"/>
                <w:szCs w:val="20"/>
              </w:rPr>
              <w:t xml:space="preserve">§ 485.917 – </w:t>
            </w:r>
            <w:r>
              <w:rPr>
                <w:rFonts w:ascii="Times New Roman" w:hAnsi="Times New Roman" w:cs="Times New Roman"/>
                <w:sz w:val="20"/>
                <w:szCs w:val="20"/>
              </w:rPr>
              <w:t>Implementing</w:t>
            </w:r>
            <w:r w:rsidRPr="006B05AA">
              <w:rPr>
                <w:rFonts w:ascii="Times New Roman" w:hAnsi="Times New Roman" w:cs="Times New Roman"/>
                <w:sz w:val="20"/>
                <w:szCs w:val="20"/>
              </w:rPr>
              <w:t xml:space="preserve"> QAPI</w:t>
            </w:r>
            <w:r>
              <w:rPr>
                <w:rFonts w:ascii="Times New Roman" w:hAnsi="Times New Roman" w:cs="Times New Roman"/>
                <w:sz w:val="20"/>
                <w:szCs w:val="20"/>
              </w:rPr>
              <w:t xml:space="preserve"> Program</w:t>
            </w:r>
          </w:p>
          <w:p w:rsidR="006B05AA" w:rsidRPr="008F5544" w:rsidP="00F94BE1" w14:paraId="33F00EE7" w14:textId="77777777">
            <w:pPr>
              <w:rPr>
                <w:rFonts w:ascii="Times New Roman" w:hAnsi="Times New Roman" w:cs="Times New Roman"/>
                <w:sz w:val="20"/>
                <w:szCs w:val="20"/>
              </w:rPr>
            </w:pPr>
          </w:p>
        </w:tc>
        <w:tc>
          <w:tcPr>
            <w:tcW w:w="1558" w:type="dxa"/>
          </w:tcPr>
          <w:p w:rsidR="006B05AA" w:rsidP="00F94BE1" w14:paraId="1B7880B9" w14:textId="1B2B7AEE">
            <w:pPr>
              <w:rPr>
                <w:rFonts w:ascii="Times New Roman" w:hAnsi="Times New Roman" w:cs="Times New Roman"/>
                <w:sz w:val="24"/>
                <w:szCs w:val="24"/>
              </w:rPr>
            </w:pPr>
            <w:r>
              <w:rPr>
                <w:rFonts w:ascii="Times New Roman" w:hAnsi="Times New Roman" w:cs="Times New Roman"/>
                <w:sz w:val="24"/>
                <w:szCs w:val="24"/>
              </w:rPr>
              <w:t>44</w:t>
            </w:r>
          </w:p>
        </w:tc>
        <w:tc>
          <w:tcPr>
            <w:tcW w:w="1558" w:type="dxa"/>
          </w:tcPr>
          <w:p w:rsidR="006B05AA" w:rsidP="00F94BE1" w14:paraId="78EEF3A6" w14:textId="478A01A9">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6B05AA" w:rsidP="00F94BE1" w14:paraId="02061B39" w14:textId="27B3E70B">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6B05AA" w:rsidP="00F94BE1" w14:paraId="3F4F0D2F" w14:textId="46B50F2F">
            <w:pPr>
              <w:rPr>
                <w:rFonts w:ascii="Times New Roman" w:hAnsi="Times New Roman" w:cs="Times New Roman"/>
                <w:sz w:val="24"/>
                <w:szCs w:val="24"/>
              </w:rPr>
            </w:pPr>
            <w:r>
              <w:rPr>
                <w:rFonts w:ascii="Times New Roman" w:hAnsi="Times New Roman" w:cs="Times New Roman"/>
                <w:sz w:val="24"/>
                <w:szCs w:val="24"/>
              </w:rPr>
              <w:t>44</w:t>
            </w:r>
          </w:p>
        </w:tc>
        <w:tc>
          <w:tcPr>
            <w:tcW w:w="1559" w:type="dxa"/>
          </w:tcPr>
          <w:p w:rsidR="006B05AA" w:rsidP="00F94BE1" w14:paraId="56B995BF" w14:textId="3C2BE83C">
            <w:pPr>
              <w:rPr>
                <w:rFonts w:ascii="Times New Roman" w:hAnsi="Times New Roman" w:cs="Times New Roman"/>
                <w:sz w:val="24"/>
                <w:szCs w:val="24"/>
              </w:rPr>
            </w:pPr>
            <w:r>
              <w:rPr>
                <w:rFonts w:ascii="Times New Roman" w:hAnsi="Times New Roman" w:cs="Times New Roman"/>
                <w:sz w:val="24"/>
                <w:szCs w:val="24"/>
              </w:rPr>
              <w:t>$2,596</w:t>
            </w:r>
          </w:p>
        </w:tc>
      </w:tr>
      <w:tr w14:paraId="3CCDF27B" w14:textId="77777777" w:rsidTr="00F9086C">
        <w:tblPrEx>
          <w:tblW w:w="0" w:type="auto"/>
          <w:tblLook w:val="04A0"/>
        </w:tblPrEx>
        <w:tc>
          <w:tcPr>
            <w:tcW w:w="1558" w:type="dxa"/>
            <w:vAlign w:val="center"/>
          </w:tcPr>
          <w:p w:rsidR="00F94BE1" w:rsidRPr="008F5544" w:rsidP="00F9086C" w14:paraId="219F447E" w14:textId="77777777">
            <w:pPr>
              <w:rPr>
                <w:rFonts w:ascii="Times New Roman" w:hAnsi="Times New Roman" w:cs="Times New Roman"/>
                <w:sz w:val="20"/>
                <w:szCs w:val="20"/>
              </w:rPr>
            </w:pPr>
            <w:r w:rsidRPr="008F5544">
              <w:rPr>
                <w:rFonts w:ascii="Times New Roman" w:hAnsi="Times New Roman" w:cs="Times New Roman"/>
                <w:sz w:val="20"/>
                <w:szCs w:val="20"/>
              </w:rPr>
              <w:t>§ 485.918</w:t>
            </w:r>
          </w:p>
          <w:p w:rsidR="00F94BE1" w:rsidP="00F94BE1" w14:paraId="7421116E" w14:textId="2511D4FE">
            <w:pPr>
              <w:rPr>
                <w:rFonts w:ascii="Times New Roman" w:hAnsi="Times New Roman" w:cs="Times New Roman"/>
                <w:sz w:val="24"/>
                <w:szCs w:val="24"/>
              </w:rPr>
            </w:pPr>
            <w:r w:rsidRPr="008F5544">
              <w:rPr>
                <w:rFonts w:ascii="Times New Roman" w:hAnsi="Times New Roman" w:cs="Times New Roman"/>
                <w:sz w:val="20"/>
                <w:szCs w:val="20"/>
              </w:rPr>
              <w:t>(b)</w:t>
            </w:r>
            <w:r w:rsidR="006B05AA">
              <w:rPr>
                <w:rFonts w:ascii="Times New Roman" w:hAnsi="Times New Roman" w:cs="Times New Roman"/>
                <w:sz w:val="20"/>
                <w:szCs w:val="20"/>
              </w:rPr>
              <w:t xml:space="preserve"> - </w:t>
            </w:r>
            <w:r w:rsidRPr="009C4B95" w:rsidR="006B05AA">
              <w:rPr>
                <w:rFonts w:ascii="Times New Roman" w:hAnsi="Times New Roman" w:cs="Times New Roman"/>
                <w:sz w:val="18"/>
                <w:szCs w:val="18"/>
              </w:rPr>
              <w:t xml:space="preserve">Initial Compliance and Certification </w:t>
            </w:r>
            <w:r w:rsidR="006B05AA">
              <w:rPr>
                <w:rFonts w:ascii="Times New Roman" w:hAnsi="Times New Roman" w:cs="Times New Roman"/>
                <w:sz w:val="18"/>
                <w:szCs w:val="18"/>
              </w:rPr>
              <w:t>Statement</w:t>
            </w:r>
          </w:p>
        </w:tc>
        <w:tc>
          <w:tcPr>
            <w:tcW w:w="1558" w:type="dxa"/>
          </w:tcPr>
          <w:p w:rsidR="00F94BE1" w:rsidP="00F94BE1" w14:paraId="33A690AA" w14:textId="32CF1C8E">
            <w:pPr>
              <w:rPr>
                <w:rFonts w:ascii="Times New Roman" w:hAnsi="Times New Roman" w:cs="Times New Roman"/>
                <w:sz w:val="24"/>
                <w:szCs w:val="24"/>
              </w:rPr>
            </w:pPr>
            <w:r>
              <w:rPr>
                <w:rFonts w:ascii="Times New Roman" w:hAnsi="Times New Roman" w:cs="Times New Roman"/>
                <w:sz w:val="24"/>
                <w:szCs w:val="24"/>
              </w:rPr>
              <w:t>8</w:t>
            </w:r>
          </w:p>
        </w:tc>
        <w:tc>
          <w:tcPr>
            <w:tcW w:w="1558" w:type="dxa"/>
          </w:tcPr>
          <w:p w:rsidR="00F94BE1" w:rsidP="00F94BE1" w14:paraId="18088C39" w14:textId="390B678A">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F94BE1" w:rsidP="00F94BE1" w14:paraId="1AF81E9B" w14:textId="2ACA7B9A">
            <w:pP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F94BE1" w:rsidP="00F94BE1" w14:paraId="3BBAE71E" w14:textId="6265C40C">
            <w:pPr>
              <w:rPr>
                <w:rFonts w:ascii="Times New Roman" w:hAnsi="Times New Roman" w:cs="Times New Roman"/>
                <w:sz w:val="24"/>
                <w:szCs w:val="24"/>
              </w:rPr>
            </w:pPr>
            <w:r>
              <w:rPr>
                <w:rFonts w:ascii="Times New Roman" w:hAnsi="Times New Roman" w:cs="Times New Roman"/>
                <w:sz w:val="24"/>
                <w:szCs w:val="24"/>
              </w:rPr>
              <w:t>36</w:t>
            </w:r>
          </w:p>
        </w:tc>
        <w:tc>
          <w:tcPr>
            <w:tcW w:w="1559" w:type="dxa"/>
          </w:tcPr>
          <w:p w:rsidR="00F94BE1" w:rsidP="00F94BE1" w14:paraId="0C413654" w14:textId="67913F4E">
            <w:pPr>
              <w:rPr>
                <w:rFonts w:ascii="Times New Roman" w:hAnsi="Times New Roman" w:cs="Times New Roman"/>
                <w:sz w:val="24"/>
                <w:szCs w:val="24"/>
              </w:rPr>
            </w:pPr>
            <w:r>
              <w:rPr>
                <w:rFonts w:ascii="Times New Roman" w:hAnsi="Times New Roman" w:cs="Times New Roman"/>
                <w:sz w:val="24"/>
                <w:szCs w:val="24"/>
              </w:rPr>
              <w:t>$2,124</w:t>
            </w:r>
          </w:p>
        </w:tc>
      </w:tr>
      <w:tr w14:paraId="160307E2" w14:textId="77777777" w:rsidTr="00253A7E">
        <w:tblPrEx>
          <w:tblW w:w="0" w:type="auto"/>
          <w:tblLook w:val="04A0"/>
        </w:tblPrEx>
        <w:tc>
          <w:tcPr>
            <w:tcW w:w="1558" w:type="dxa"/>
            <w:vAlign w:val="center"/>
          </w:tcPr>
          <w:p w:rsidR="006B05AA" w:rsidRPr="008F5544" w:rsidP="006B05AA" w14:paraId="75DBA2A8" w14:textId="77777777">
            <w:pPr>
              <w:rPr>
                <w:rFonts w:ascii="Times New Roman" w:hAnsi="Times New Roman" w:cs="Times New Roman"/>
                <w:sz w:val="20"/>
                <w:szCs w:val="20"/>
              </w:rPr>
            </w:pPr>
            <w:r w:rsidRPr="008F5544">
              <w:rPr>
                <w:rFonts w:ascii="Times New Roman" w:hAnsi="Times New Roman" w:cs="Times New Roman"/>
                <w:sz w:val="20"/>
                <w:szCs w:val="20"/>
              </w:rPr>
              <w:t>§ 485.918</w:t>
            </w:r>
          </w:p>
          <w:p w:rsidR="006B05AA" w:rsidRPr="008F5544" w:rsidP="006B05AA" w14:paraId="31CD8441" w14:textId="5021F32B">
            <w:pPr>
              <w:rPr>
                <w:rFonts w:ascii="Times New Roman" w:hAnsi="Times New Roman" w:cs="Times New Roman"/>
                <w:sz w:val="20"/>
                <w:szCs w:val="20"/>
              </w:rPr>
            </w:pPr>
            <w:r w:rsidRPr="008F5544">
              <w:rPr>
                <w:rFonts w:ascii="Times New Roman" w:hAnsi="Times New Roman" w:cs="Times New Roman"/>
                <w:sz w:val="20"/>
                <w:szCs w:val="20"/>
              </w:rPr>
              <w:t>(b</w:t>
            </w:r>
            <w:r>
              <w:rPr>
                <w:rFonts w:ascii="Times New Roman" w:hAnsi="Times New Roman" w:cs="Times New Roman"/>
                <w:sz w:val="20"/>
                <w:szCs w:val="20"/>
              </w:rPr>
              <w:t xml:space="preserve">) - </w:t>
            </w:r>
            <w:r w:rsidRPr="00A41624">
              <w:rPr>
                <w:rFonts w:ascii="Times New Roman" w:hAnsi="Times New Roman" w:cs="Times New Roman"/>
                <w:sz w:val="18"/>
                <w:szCs w:val="18"/>
              </w:rPr>
              <w:t xml:space="preserve">Revalidation of Compliance and Certification Statement </w:t>
            </w:r>
          </w:p>
        </w:tc>
        <w:tc>
          <w:tcPr>
            <w:tcW w:w="1558" w:type="dxa"/>
          </w:tcPr>
          <w:p w:rsidR="006B05AA" w:rsidP="00F94BE1" w14:paraId="34579246" w14:textId="1998FBBA">
            <w:pPr>
              <w:rPr>
                <w:rFonts w:ascii="Times New Roman" w:hAnsi="Times New Roman" w:cs="Times New Roman"/>
                <w:sz w:val="24"/>
                <w:szCs w:val="24"/>
              </w:rPr>
            </w:pPr>
            <w:r>
              <w:rPr>
                <w:rFonts w:ascii="Times New Roman" w:hAnsi="Times New Roman" w:cs="Times New Roman"/>
                <w:sz w:val="24"/>
                <w:szCs w:val="24"/>
              </w:rPr>
              <w:t>6</w:t>
            </w:r>
          </w:p>
        </w:tc>
        <w:tc>
          <w:tcPr>
            <w:tcW w:w="1558" w:type="dxa"/>
          </w:tcPr>
          <w:p w:rsidR="006B05AA" w:rsidP="00F94BE1" w14:paraId="1E93470C" w14:textId="44335069">
            <w:pPr>
              <w:rPr>
                <w:rFonts w:ascii="Times New Roman" w:hAnsi="Times New Roman" w:cs="Times New Roman"/>
                <w:sz w:val="24"/>
                <w:szCs w:val="24"/>
              </w:rPr>
            </w:pPr>
            <w:r>
              <w:rPr>
                <w:rFonts w:ascii="Times New Roman" w:hAnsi="Times New Roman" w:cs="Times New Roman"/>
                <w:sz w:val="24"/>
                <w:szCs w:val="24"/>
              </w:rPr>
              <w:t>$59</w:t>
            </w:r>
          </w:p>
        </w:tc>
        <w:tc>
          <w:tcPr>
            <w:tcW w:w="1558" w:type="dxa"/>
          </w:tcPr>
          <w:p w:rsidR="006B05AA" w:rsidP="00F94BE1" w14:paraId="13195301" w14:textId="61FC52C4">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6B05AA" w:rsidP="00F94BE1" w14:paraId="4D921751" w14:textId="77469BAB">
            <w:pP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6B05AA" w:rsidP="00F94BE1" w14:paraId="789562FA" w14:textId="19C1FCAF">
            <w:pPr>
              <w:rPr>
                <w:rFonts w:ascii="Times New Roman" w:hAnsi="Times New Roman" w:cs="Times New Roman"/>
                <w:sz w:val="24"/>
                <w:szCs w:val="24"/>
              </w:rPr>
            </w:pPr>
            <w:r>
              <w:rPr>
                <w:rFonts w:ascii="Times New Roman" w:hAnsi="Times New Roman" w:cs="Times New Roman"/>
                <w:sz w:val="24"/>
                <w:szCs w:val="24"/>
              </w:rPr>
              <w:t>$354</w:t>
            </w:r>
          </w:p>
        </w:tc>
      </w:tr>
      <w:tr w14:paraId="5F22CCE8" w14:textId="77777777" w:rsidTr="009551DC">
        <w:tblPrEx>
          <w:tblW w:w="0" w:type="auto"/>
          <w:tblLook w:val="04A0"/>
        </w:tblPrEx>
        <w:tc>
          <w:tcPr>
            <w:tcW w:w="1558" w:type="dxa"/>
            <w:vAlign w:val="center"/>
          </w:tcPr>
          <w:p w:rsidR="00703ED3" w:rsidP="00F9086C" w14:paraId="197C3CCA" w14:textId="77777777">
            <w:pPr>
              <w:jc w:val="right"/>
              <w:rPr>
                <w:rFonts w:ascii="Times New Roman" w:hAnsi="Times New Roman" w:cs="Times New Roman"/>
                <w:sz w:val="24"/>
                <w:szCs w:val="24"/>
              </w:rPr>
            </w:pPr>
            <w:r>
              <w:rPr>
                <w:rFonts w:ascii="Times New Roman" w:hAnsi="Times New Roman" w:cs="Times New Roman"/>
                <w:sz w:val="20"/>
                <w:szCs w:val="20"/>
              </w:rPr>
              <w:t>TOTAL</w:t>
            </w:r>
          </w:p>
        </w:tc>
        <w:tc>
          <w:tcPr>
            <w:tcW w:w="1558" w:type="dxa"/>
            <w:vAlign w:val="center"/>
          </w:tcPr>
          <w:p w:rsidR="00703ED3" w:rsidP="00F9086C" w14:paraId="4E34C994" w14:textId="77777777">
            <w:pPr>
              <w:jc w:val="right"/>
              <w:rPr>
                <w:rFonts w:ascii="Times New Roman" w:hAnsi="Times New Roman" w:cs="Times New Roman"/>
                <w:sz w:val="24"/>
                <w:szCs w:val="24"/>
              </w:rPr>
            </w:pPr>
          </w:p>
        </w:tc>
        <w:tc>
          <w:tcPr>
            <w:tcW w:w="1558" w:type="dxa"/>
            <w:vAlign w:val="center"/>
          </w:tcPr>
          <w:p w:rsidR="00703ED3" w:rsidP="00F9086C" w14:paraId="5A261572" w14:textId="77777777">
            <w:pPr>
              <w:jc w:val="right"/>
              <w:rPr>
                <w:rFonts w:ascii="Times New Roman" w:hAnsi="Times New Roman" w:cs="Times New Roman"/>
                <w:sz w:val="24"/>
                <w:szCs w:val="24"/>
              </w:rPr>
            </w:pPr>
          </w:p>
        </w:tc>
        <w:tc>
          <w:tcPr>
            <w:tcW w:w="1558" w:type="dxa"/>
            <w:vAlign w:val="center"/>
          </w:tcPr>
          <w:p w:rsidR="00703ED3" w:rsidP="00F9086C" w14:paraId="72C51AF1" w14:textId="35E47C2B">
            <w:pPr>
              <w:jc w:val="right"/>
              <w:rPr>
                <w:rFonts w:ascii="Times New Roman" w:hAnsi="Times New Roman" w:cs="Times New Roman"/>
                <w:sz w:val="24"/>
                <w:szCs w:val="24"/>
              </w:rPr>
            </w:pPr>
          </w:p>
        </w:tc>
        <w:tc>
          <w:tcPr>
            <w:tcW w:w="1559" w:type="dxa"/>
          </w:tcPr>
          <w:p w:rsidR="00703ED3" w:rsidP="00F94BE1" w14:paraId="0EA7978D" w14:textId="047C427B">
            <w:pPr>
              <w:rPr>
                <w:rFonts w:ascii="Times New Roman" w:hAnsi="Times New Roman" w:cs="Times New Roman"/>
                <w:sz w:val="24"/>
                <w:szCs w:val="24"/>
              </w:rPr>
            </w:pPr>
            <w:r>
              <w:rPr>
                <w:rFonts w:ascii="Times New Roman" w:hAnsi="Times New Roman" w:cs="Times New Roman"/>
                <w:sz w:val="24"/>
                <w:szCs w:val="24"/>
              </w:rPr>
              <w:t>388</w:t>
            </w:r>
          </w:p>
        </w:tc>
        <w:tc>
          <w:tcPr>
            <w:tcW w:w="1559" w:type="dxa"/>
          </w:tcPr>
          <w:p w:rsidR="00703ED3" w:rsidP="00F94BE1" w14:paraId="4E6DA369" w14:textId="08D4E02E">
            <w:pPr>
              <w:rPr>
                <w:rFonts w:ascii="Times New Roman" w:hAnsi="Times New Roman" w:cs="Times New Roman"/>
                <w:sz w:val="24"/>
                <w:szCs w:val="24"/>
              </w:rPr>
            </w:pPr>
            <w:r>
              <w:rPr>
                <w:rFonts w:ascii="Times New Roman" w:hAnsi="Times New Roman" w:cs="Times New Roman"/>
                <w:sz w:val="24"/>
                <w:szCs w:val="24"/>
              </w:rPr>
              <w:t>$22,892</w:t>
            </w:r>
          </w:p>
        </w:tc>
      </w:tr>
    </w:tbl>
    <w:p w:rsidR="00F94BE1" w:rsidP="00D23AB4" w14:paraId="103D3AF8" w14:textId="77777777">
      <w:pPr>
        <w:spacing w:line="240" w:lineRule="auto"/>
        <w:rPr>
          <w:rFonts w:ascii="Times New Roman" w:hAnsi="Times New Roman" w:cs="Times New Roman"/>
          <w:sz w:val="24"/>
          <w:szCs w:val="24"/>
        </w:rPr>
      </w:pPr>
    </w:p>
    <w:p w:rsidR="00043971" w:rsidRPr="00E50EA6" w:rsidP="00E50EA6" w14:paraId="10444816" w14:textId="31DC787F">
      <w:pPr>
        <w:pStyle w:val="Heading3"/>
      </w:pPr>
      <w:r w:rsidRPr="00E50EA6">
        <w:t>15.</w:t>
      </w:r>
      <w:r w:rsidRPr="00E50EA6">
        <w:tab/>
        <w:t>Changes to Burden</w:t>
      </w:r>
    </w:p>
    <w:p w:rsidR="00755411" w:rsidRPr="00755411" w:rsidP="00755411" w14:paraId="7639BFE3" w14:textId="21ABB723">
      <w:pPr>
        <w:spacing w:line="240" w:lineRule="auto"/>
        <w:rPr>
          <w:rFonts w:ascii="Times New Roman" w:hAnsi="Times New Roman" w:cs="Times New Roman"/>
          <w:sz w:val="24"/>
          <w:szCs w:val="24"/>
        </w:rPr>
      </w:pPr>
      <w:r w:rsidRPr="00755411">
        <w:rPr>
          <w:rFonts w:ascii="Times New Roman" w:hAnsi="Times New Roman" w:cs="Times New Roman"/>
          <w:sz w:val="24"/>
          <w:szCs w:val="24"/>
        </w:rPr>
        <w:t>The overall change in burden from the previously approved package is a decrease of 1,883 total annual burden hours, from 3,218 hours to 1,</w:t>
      </w:r>
      <w:r w:rsidR="009D4588">
        <w:rPr>
          <w:rFonts w:ascii="Times New Roman" w:hAnsi="Times New Roman" w:cs="Times New Roman"/>
          <w:sz w:val="24"/>
          <w:szCs w:val="24"/>
        </w:rPr>
        <w:t>43</w:t>
      </w:r>
      <w:r w:rsidR="00FE6B33">
        <w:rPr>
          <w:rFonts w:ascii="Times New Roman" w:hAnsi="Times New Roman" w:cs="Times New Roman"/>
          <w:sz w:val="24"/>
          <w:szCs w:val="24"/>
        </w:rPr>
        <w:t>5</w:t>
      </w:r>
      <w:r w:rsidRPr="00755411">
        <w:rPr>
          <w:rFonts w:ascii="Times New Roman" w:hAnsi="Times New Roman" w:cs="Times New Roman"/>
          <w:sz w:val="24"/>
          <w:szCs w:val="24"/>
        </w:rPr>
        <w:t xml:space="preserve"> hours.</w:t>
      </w:r>
      <w:r w:rsidR="009D4588">
        <w:rPr>
          <w:rFonts w:ascii="Times New Roman" w:hAnsi="Times New Roman" w:cs="Times New Roman"/>
          <w:sz w:val="24"/>
          <w:szCs w:val="24"/>
        </w:rPr>
        <w:t xml:space="preserve"> </w:t>
      </w:r>
      <w:r w:rsidRPr="00755411">
        <w:rPr>
          <w:rFonts w:ascii="Times New Roman" w:hAnsi="Times New Roman" w:cs="Times New Roman"/>
          <w:sz w:val="24"/>
          <w:szCs w:val="24"/>
        </w:rPr>
        <w:t xml:space="preserve">This is because there has been a reduction in the number of CMHCs billing Medicare (from 52 CMHCs in 2015 to 36 CMHCs in 2021), as </w:t>
      </w:r>
      <w:r w:rsidRPr="00755411">
        <w:rPr>
          <w:rFonts w:ascii="Times New Roman" w:hAnsi="Times New Roman" w:cs="Times New Roman"/>
          <w:sz w:val="24"/>
          <w:szCs w:val="24"/>
        </w:rPr>
        <w:t xml:space="preserve">well as a decrease of clients receiving services at a CMHC (from 5,202 clients in 2015 to 1,475 clients in 2021). </w:t>
      </w:r>
    </w:p>
    <w:p w:rsidR="00755411" w:rsidRPr="00755411" w:rsidP="00755411" w14:paraId="20835550" w14:textId="77777777">
      <w:pPr>
        <w:spacing w:line="240" w:lineRule="auto"/>
        <w:rPr>
          <w:rFonts w:ascii="Times New Roman" w:hAnsi="Times New Roman" w:cs="Times New Roman"/>
          <w:sz w:val="24"/>
          <w:szCs w:val="24"/>
          <w:lang w:bidi="en-US"/>
        </w:rPr>
      </w:pPr>
      <w:r w:rsidRPr="00755411">
        <w:rPr>
          <w:rFonts w:ascii="Times New Roman" w:hAnsi="Times New Roman" w:cs="Times New Roman"/>
          <w:sz w:val="24"/>
          <w:szCs w:val="24"/>
          <w:lang w:bidi="en-US"/>
        </w:rPr>
        <w:t>In addition to estimating burden hours, we have estimated costs for these burden hours based on average hourly wages for nurses, administrators, and auditing or accounting clerks. We obtained these average hourly wages from the United States Bureau of Labor Statistics’ May 2023 National Occupational Employment and Wage Estimates United States (</w:t>
      </w:r>
      <w:hyperlink r:id="rId12" w:history="1">
        <w:r w:rsidRPr="00755411">
          <w:rPr>
            <w:rStyle w:val="Hyperlink"/>
            <w:rFonts w:ascii="Times New Roman" w:hAnsi="Times New Roman" w:cs="Times New Roman"/>
            <w:sz w:val="24"/>
            <w:szCs w:val="24"/>
            <w:lang w:bidi="en-US"/>
          </w:rPr>
          <w:t>https://www.bls.gov/oes/current/oes_nat.htm#00-0000</w:t>
        </w:r>
      </w:hyperlink>
      <w:r w:rsidRPr="00755411">
        <w:rPr>
          <w:rFonts w:ascii="Times New Roman" w:hAnsi="Times New Roman" w:cs="Times New Roman"/>
          <w:sz w:val="24"/>
          <w:szCs w:val="24"/>
          <w:lang w:bidi="en-US"/>
        </w:rPr>
        <w:t xml:space="preserve">) accessed on August 15, 2024.  In accordance with current policy and to ensure we more accurately account for overhead and fringe benefits, we have increased the amount we add to the average hourly rate for each position to an amount equal to 100 percent of the hourly rate. </w:t>
      </w:r>
    </w:p>
    <w:p w:rsidR="00755411" w:rsidRPr="00755411" w:rsidP="00755411" w14:paraId="696C9CA0" w14:textId="26DD70CC">
      <w:pPr>
        <w:spacing w:line="240" w:lineRule="auto"/>
        <w:rPr>
          <w:rFonts w:ascii="Times New Roman" w:hAnsi="Times New Roman" w:cs="Times New Roman"/>
          <w:sz w:val="24"/>
          <w:szCs w:val="24"/>
        </w:rPr>
      </w:pPr>
      <w:r w:rsidRPr="00755411">
        <w:rPr>
          <w:rFonts w:ascii="Times New Roman" w:hAnsi="Times New Roman" w:cs="Times New Roman"/>
          <w:sz w:val="24"/>
          <w:szCs w:val="24"/>
        </w:rPr>
        <w:t xml:space="preserve">For the preceding package, we estimated that the average number of CMHCs billing Medicare was 52, with approximately 3 CMHCs entering the Medicare program per year. </w:t>
      </w:r>
      <w:r w:rsidR="007D0236">
        <w:rPr>
          <w:rFonts w:ascii="Times New Roman" w:hAnsi="Times New Roman" w:cs="Times New Roman"/>
          <w:sz w:val="24"/>
          <w:szCs w:val="24"/>
        </w:rPr>
        <w:t>W</w:t>
      </w:r>
      <w:r w:rsidRPr="00755411">
        <w:rPr>
          <w:rFonts w:ascii="Times New Roman" w:hAnsi="Times New Roman" w:cs="Times New Roman"/>
          <w:sz w:val="24"/>
          <w:szCs w:val="24"/>
        </w:rPr>
        <w:t>e</w:t>
      </w:r>
      <w:r w:rsidR="007D0236">
        <w:rPr>
          <w:rFonts w:ascii="Times New Roman" w:hAnsi="Times New Roman" w:cs="Times New Roman"/>
          <w:sz w:val="24"/>
          <w:szCs w:val="24"/>
        </w:rPr>
        <w:t xml:space="preserve"> also</w:t>
      </w:r>
      <w:r w:rsidRPr="00755411">
        <w:rPr>
          <w:rFonts w:ascii="Times New Roman" w:hAnsi="Times New Roman" w:cs="Times New Roman"/>
          <w:sz w:val="24"/>
          <w:szCs w:val="24"/>
        </w:rPr>
        <w:t xml:space="preserve"> estimated the total burden was $235,026, which averages to $4,518 per </w:t>
      </w:r>
      <w:r w:rsidR="007D0236">
        <w:rPr>
          <w:rFonts w:ascii="Times New Roman" w:hAnsi="Times New Roman" w:cs="Times New Roman"/>
          <w:sz w:val="24"/>
          <w:szCs w:val="24"/>
        </w:rPr>
        <w:t>agency</w:t>
      </w:r>
      <w:r w:rsidRPr="00755411">
        <w:rPr>
          <w:rFonts w:ascii="Times New Roman" w:hAnsi="Times New Roman" w:cs="Times New Roman"/>
          <w:sz w:val="24"/>
          <w:szCs w:val="24"/>
        </w:rPr>
        <w:t xml:space="preserve"> ($235,026/52).</w:t>
      </w:r>
    </w:p>
    <w:p w:rsidR="00EF31DD" w:rsidP="005210D3" w14:paraId="0610A206" w14:textId="5AA3BF0E">
      <w:pPr>
        <w:spacing w:after="0" w:line="240" w:lineRule="auto"/>
        <w:rPr>
          <w:rFonts w:ascii="Times New Roman" w:hAnsi="Times New Roman" w:cs="Times New Roman"/>
          <w:sz w:val="24"/>
          <w:szCs w:val="24"/>
        </w:rPr>
      </w:pPr>
      <w:r w:rsidRPr="00755411">
        <w:rPr>
          <w:rFonts w:ascii="Times New Roman" w:hAnsi="Times New Roman" w:cs="Times New Roman"/>
          <w:sz w:val="24"/>
          <w:szCs w:val="24"/>
        </w:rPr>
        <w:t xml:space="preserve">For the current package, we estimate the average number of CMHCs billing Medicare is 36, with approximately 8 CMHCs entering the Medicare program per year. We estimate that the total burden is $122,885, which averages to $3,413 per </w:t>
      </w:r>
      <w:r w:rsidR="007D0236">
        <w:rPr>
          <w:rFonts w:ascii="Times New Roman" w:hAnsi="Times New Roman" w:cs="Times New Roman"/>
          <w:sz w:val="24"/>
          <w:szCs w:val="24"/>
        </w:rPr>
        <w:t>agency</w:t>
      </w:r>
      <w:r w:rsidRPr="00755411">
        <w:rPr>
          <w:rFonts w:ascii="Times New Roman" w:hAnsi="Times New Roman" w:cs="Times New Roman"/>
          <w:sz w:val="24"/>
          <w:szCs w:val="24"/>
        </w:rPr>
        <w:t xml:space="preserve"> ($122,885/36).</w:t>
      </w:r>
    </w:p>
    <w:p w:rsidR="00DD57CF" w:rsidP="005210D3" w14:paraId="1A639D7C" w14:textId="77777777">
      <w:pPr>
        <w:spacing w:after="0" w:line="240" w:lineRule="auto"/>
        <w:rPr>
          <w:rFonts w:ascii="Times New Roman" w:hAnsi="Times New Roman" w:cs="Times New Roman"/>
          <w:sz w:val="24"/>
          <w:szCs w:val="24"/>
        </w:rPr>
      </w:pPr>
    </w:p>
    <w:p w:rsidR="004C7228" w:rsidP="004C7228" w14:paraId="3D9AC05C" w14:textId="663A6DED">
      <w:pPr>
        <w:spacing w:after="0"/>
        <w:rPr>
          <w:rFonts w:ascii="Times New Roman" w:hAnsi="Times New Roman" w:cs="Times New Roman"/>
          <w:sz w:val="24"/>
          <w:szCs w:val="24"/>
        </w:rPr>
      </w:pPr>
      <w:r>
        <w:rPr>
          <w:rFonts w:ascii="Times New Roman" w:hAnsi="Times New Roman" w:cs="Times New Roman"/>
          <w:sz w:val="24"/>
          <w:szCs w:val="24"/>
        </w:rPr>
        <w:t xml:space="preserve">This iteration of the Supporting Statement also includes a change to </w:t>
      </w:r>
      <w:r w:rsidRPr="004C7228">
        <w:rPr>
          <w:rFonts w:ascii="Times New Roman" w:hAnsi="Times New Roman" w:cs="Times New Roman"/>
          <w:i/>
          <w:iCs/>
          <w:sz w:val="24"/>
          <w:szCs w:val="24"/>
        </w:rPr>
        <w:t>§ 485.917 Condition of Participation: Quality assessment and performance improvement</w:t>
      </w:r>
      <w:r>
        <w:rPr>
          <w:rFonts w:ascii="Times New Roman" w:hAnsi="Times New Roman" w:cs="Times New Roman"/>
          <w:sz w:val="24"/>
          <w:szCs w:val="24"/>
        </w:rPr>
        <w:t xml:space="preserve"> to include a burden for CMHCs entering the Medicare program. CMHCs are required to </w:t>
      </w:r>
      <w:r w:rsidRPr="004C7228">
        <w:rPr>
          <w:rFonts w:ascii="Times New Roman" w:hAnsi="Times New Roman" w:cs="Times New Roman"/>
          <w:sz w:val="24"/>
          <w:szCs w:val="24"/>
        </w:rPr>
        <w:t>develop, implement, and maintain an effective ongoing CMHC-wide data-driven quality assessment and performance improvement (QAPI) program</w:t>
      </w:r>
      <w:r>
        <w:rPr>
          <w:rFonts w:ascii="Times New Roman" w:hAnsi="Times New Roman" w:cs="Times New Roman"/>
          <w:sz w:val="24"/>
          <w:szCs w:val="24"/>
        </w:rPr>
        <w:t xml:space="preserve"> (78 FR 64617)</w:t>
      </w:r>
      <w:r w:rsidRPr="004C7228">
        <w:rPr>
          <w:rFonts w:ascii="Times New Roman" w:hAnsi="Times New Roman" w:cs="Times New Roman"/>
          <w:sz w:val="24"/>
          <w:szCs w:val="24"/>
        </w:rPr>
        <w:t xml:space="preserve">. </w:t>
      </w:r>
      <w:r>
        <w:rPr>
          <w:rFonts w:ascii="Times New Roman" w:hAnsi="Times New Roman" w:cs="Times New Roman"/>
          <w:sz w:val="24"/>
          <w:szCs w:val="24"/>
        </w:rPr>
        <w:t>Newly Medicare-certified CMHCs must develop a QAPI program</w:t>
      </w:r>
      <w:r w:rsidRPr="004C7228">
        <w:rPr>
          <w:rFonts w:ascii="Times New Roman" w:hAnsi="Times New Roman" w:cs="Times New Roman"/>
          <w:sz w:val="24"/>
          <w:szCs w:val="24"/>
        </w:rPr>
        <w:t xml:space="preserve"> aimed at performance improvement</w:t>
      </w:r>
      <w:r w:rsidR="00977BC7">
        <w:rPr>
          <w:rFonts w:ascii="Times New Roman" w:hAnsi="Times New Roman" w:cs="Times New Roman"/>
          <w:sz w:val="24"/>
          <w:szCs w:val="24"/>
        </w:rPr>
        <w:t xml:space="preserve">. </w:t>
      </w:r>
      <w:r w:rsidR="003A7401">
        <w:rPr>
          <w:rFonts w:ascii="Times New Roman" w:hAnsi="Times New Roman" w:cs="Times New Roman"/>
          <w:sz w:val="24"/>
          <w:szCs w:val="24"/>
        </w:rPr>
        <w:t>Once implemented, to ensure that CMHCs sustain their improvements, they must track their success and performance</w:t>
      </w:r>
      <w:r w:rsidRPr="004C7228">
        <w:rPr>
          <w:rFonts w:ascii="Times New Roman" w:hAnsi="Times New Roman" w:cs="Times New Roman"/>
          <w:sz w:val="24"/>
          <w:szCs w:val="24"/>
        </w:rPr>
        <w:t>.</w:t>
      </w:r>
      <w:r>
        <w:rPr>
          <w:rFonts w:ascii="Times New Roman" w:hAnsi="Times New Roman" w:cs="Times New Roman"/>
          <w:sz w:val="24"/>
          <w:szCs w:val="24"/>
        </w:rPr>
        <w:t xml:space="preserve"> </w:t>
      </w:r>
      <w:r w:rsidRPr="004C7228">
        <w:rPr>
          <w:rFonts w:ascii="Times New Roman" w:hAnsi="Times New Roman" w:cs="Times New Roman"/>
          <w:sz w:val="24"/>
          <w:szCs w:val="24"/>
        </w:rPr>
        <w:t>We estimate that the initial one-time effort for the administrator to create a QAPI program for a newly Medicare-certified CMHC requires approximately 9 hours. This requirement has an estimated total annual burden of 72 hours (9 hr x 8 new CMHCs). The estimated cost associated with this requirement is $7,783 (72 hr x $108.10).</w:t>
      </w:r>
    </w:p>
    <w:p w:rsidR="007740B1" w:rsidRPr="004C7228" w:rsidP="004C7228" w14:paraId="0C13DA94" w14:textId="30AA2CB2">
      <w:pPr>
        <w:spacing w:after="0"/>
        <w:rPr>
          <w:rFonts w:ascii="Times New Roman" w:hAnsi="Times New Roman" w:cs="Times New Roman"/>
          <w:sz w:val="24"/>
          <w:szCs w:val="24"/>
        </w:rPr>
      </w:pPr>
    </w:p>
    <w:p w:rsidR="004C7228" w:rsidRPr="00E50EA6" w:rsidP="00E50EA6" w14:paraId="0C6699A1" w14:textId="56E569B4">
      <w:pPr>
        <w:pStyle w:val="Heading4"/>
      </w:pPr>
      <w:r w:rsidRPr="00E50EA6">
        <w:t>Table 1</w:t>
      </w:r>
      <w:r w:rsidRPr="00E50EA6" w:rsidR="005725F4">
        <w:t>3</w:t>
      </w:r>
      <w:r w:rsidRPr="00E50EA6">
        <w:t>. Initial Development of the QAPI Program</w:t>
      </w:r>
    </w:p>
    <w:tbl>
      <w:tblPr>
        <w:tblStyle w:val="TableGrid"/>
        <w:tblW w:w="0" w:type="auto"/>
        <w:tblLook w:val="04A0"/>
      </w:tblPr>
      <w:tblGrid>
        <w:gridCol w:w="1333"/>
        <w:gridCol w:w="1329"/>
        <w:gridCol w:w="1318"/>
        <w:gridCol w:w="1313"/>
        <w:gridCol w:w="1292"/>
        <w:gridCol w:w="1472"/>
        <w:gridCol w:w="1293"/>
      </w:tblGrid>
      <w:tr w14:paraId="48E5E793" w14:textId="77777777" w:rsidTr="007740B1">
        <w:tblPrEx>
          <w:tblW w:w="0" w:type="auto"/>
          <w:tblLook w:val="04A0"/>
        </w:tblPrEx>
        <w:tc>
          <w:tcPr>
            <w:tcW w:w="1335" w:type="dxa"/>
            <w:vAlign w:val="center"/>
          </w:tcPr>
          <w:p w:rsidR="00BF3F7E" w:rsidRPr="00F9086C" w:rsidP="00F9086C" w14:paraId="6145D588" w14:textId="1F2ABFBF">
            <w:pPr>
              <w:jc w:val="center"/>
              <w:rPr>
                <w:rFonts w:ascii="Times New Roman" w:hAnsi="Times New Roman" w:cs="Times New Roman"/>
                <w:sz w:val="20"/>
                <w:szCs w:val="20"/>
              </w:rPr>
            </w:pPr>
            <w:r w:rsidRPr="00F9086C">
              <w:rPr>
                <w:rFonts w:ascii="Times New Roman" w:hAnsi="Times New Roman" w:cs="Times New Roman"/>
                <w:sz w:val="20"/>
                <w:szCs w:val="20"/>
              </w:rPr>
              <w:t>Requirement</w:t>
            </w:r>
          </w:p>
        </w:tc>
        <w:tc>
          <w:tcPr>
            <w:tcW w:w="1335" w:type="dxa"/>
            <w:vAlign w:val="center"/>
          </w:tcPr>
          <w:p w:rsidR="00BF3F7E" w:rsidRPr="00F9086C" w:rsidP="00F9086C" w14:paraId="4F1DAF34" w14:textId="3BA80D86">
            <w:pPr>
              <w:jc w:val="center"/>
              <w:rPr>
                <w:rFonts w:ascii="Times New Roman" w:hAnsi="Times New Roman" w:cs="Times New Roman"/>
                <w:sz w:val="20"/>
                <w:szCs w:val="20"/>
              </w:rPr>
            </w:pPr>
            <w:r w:rsidRPr="00F9086C">
              <w:rPr>
                <w:rFonts w:ascii="Times New Roman" w:hAnsi="Times New Roman" w:cs="Times New Roman"/>
                <w:sz w:val="20"/>
                <w:szCs w:val="20"/>
              </w:rPr>
              <w:t>Respondents</w:t>
            </w:r>
          </w:p>
        </w:tc>
        <w:tc>
          <w:tcPr>
            <w:tcW w:w="1336" w:type="dxa"/>
            <w:vAlign w:val="center"/>
          </w:tcPr>
          <w:p w:rsidR="00BF3F7E" w:rsidRPr="00F9086C" w:rsidP="00F9086C" w14:paraId="40D72DD7" w14:textId="1DE2F78B">
            <w:pPr>
              <w:jc w:val="center"/>
              <w:rPr>
                <w:rFonts w:ascii="Times New Roman" w:hAnsi="Times New Roman" w:cs="Times New Roman"/>
                <w:sz w:val="20"/>
                <w:szCs w:val="20"/>
              </w:rPr>
            </w:pPr>
            <w:r w:rsidRPr="00F9086C">
              <w:rPr>
                <w:rFonts w:ascii="Times New Roman" w:hAnsi="Times New Roman" w:cs="Times New Roman"/>
                <w:sz w:val="20"/>
                <w:szCs w:val="20"/>
              </w:rPr>
              <w:t>Responses</w:t>
            </w:r>
          </w:p>
        </w:tc>
        <w:tc>
          <w:tcPr>
            <w:tcW w:w="1336" w:type="dxa"/>
            <w:vAlign w:val="center"/>
          </w:tcPr>
          <w:p w:rsidR="00BF3F7E" w:rsidRPr="00F9086C" w:rsidP="00F9086C" w14:paraId="6E9A0A2F" w14:textId="1DDCE2A9">
            <w:pPr>
              <w:jc w:val="center"/>
              <w:rPr>
                <w:rFonts w:ascii="Times New Roman" w:hAnsi="Times New Roman" w:cs="Times New Roman"/>
                <w:sz w:val="20"/>
                <w:szCs w:val="20"/>
              </w:rPr>
            </w:pPr>
            <w:r w:rsidRPr="00F9086C">
              <w:rPr>
                <w:rFonts w:ascii="Times New Roman" w:hAnsi="Times New Roman" w:cs="Times New Roman"/>
                <w:sz w:val="20"/>
                <w:szCs w:val="20"/>
              </w:rPr>
              <w:t>Time per Response</w:t>
            </w:r>
          </w:p>
          <w:p w:rsidR="00BF3F7E" w:rsidRPr="00F9086C" w:rsidP="00F9086C" w14:paraId="1A0663AE" w14:textId="244C6FDD">
            <w:pPr>
              <w:jc w:val="center"/>
              <w:rPr>
                <w:rFonts w:ascii="Times New Roman" w:hAnsi="Times New Roman" w:cs="Times New Roman"/>
                <w:sz w:val="20"/>
                <w:szCs w:val="20"/>
              </w:rPr>
            </w:pPr>
            <w:r w:rsidRPr="00F9086C">
              <w:rPr>
                <w:rFonts w:ascii="Times New Roman" w:hAnsi="Times New Roman" w:cs="Times New Roman"/>
                <w:sz w:val="20"/>
                <w:szCs w:val="20"/>
              </w:rPr>
              <w:t>(hr)</w:t>
            </w:r>
          </w:p>
        </w:tc>
        <w:tc>
          <w:tcPr>
            <w:tcW w:w="1336" w:type="dxa"/>
            <w:vAlign w:val="center"/>
          </w:tcPr>
          <w:p w:rsidR="00BF3F7E" w:rsidRPr="00F9086C" w:rsidP="00F9086C" w14:paraId="43624A5F" w14:textId="77777777">
            <w:pPr>
              <w:jc w:val="center"/>
              <w:rPr>
                <w:rFonts w:ascii="Times New Roman" w:hAnsi="Times New Roman" w:cs="Times New Roman"/>
                <w:sz w:val="20"/>
                <w:szCs w:val="20"/>
              </w:rPr>
            </w:pPr>
            <w:r w:rsidRPr="00F9086C">
              <w:rPr>
                <w:rFonts w:ascii="Times New Roman" w:hAnsi="Times New Roman" w:cs="Times New Roman"/>
                <w:sz w:val="20"/>
                <w:szCs w:val="20"/>
              </w:rPr>
              <w:t>Total Time</w:t>
            </w:r>
          </w:p>
          <w:p w:rsidR="00BF3F7E" w:rsidRPr="00F9086C" w:rsidP="00F9086C" w14:paraId="022AC422" w14:textId="51610BC0">
            <w:pPr>
              <w:jc w:val="center"/>
              <w:rPr>
                <w:rFonts w:ascii="Times New Roman" w:hAnsi="Times New Roman" w:cs="Times New Roman"/>
                <w:sz w:val="20"/>
                <w:szCs w:val="20"/>
              </w:rPr>
            </w:pPr>
            <w:r w:rsidRPr="00F9086C">
              <w:rPr>
                <w:rFonts w:ascii="Times New Roman" w:hAnsi="Times New Roman" w:cs="Times New Roman"/>
                <w:sz w:val="20"/>
                <w:szCs w:val="20"/>
              </w:rPr>
              <w:t>(hr)</w:t>
            </w:r>
          </w:p>
        </w:tc>
        <w:tc>
          <w:tcPr>
            <w:tcW w:w="1336" w:type="dxa"/>
            <w:vAlign w:val="center"/>
          </w:tcPr>
          <w:p w:rsidR="00BF3F7E" w:rsidRPr="00F9086C" w:rsidP="00F9086C" w14:paraId="1B3A804E" w14:textId="77777777">
            <w:pPr>
              <w:jc w:val="center"/>
              <w:rPr>
                <w:rFonts w:ascii="Times New Roman" w:hAnsi="Times New Roman" w:cs="Times New Roman"/>
                <w:sz w:val="20"/>
                <w:szCs w:val="20"/>
              </w:rPr>
            </w:pPr>
            <w:r w:rsidRPr="00F9086C">
              <w:rPr>
                <w:rFonts w:ascii="Times New Roman" w:hAnsi="Times New Roman" w:cs="Times New Roman"/>
                <w:sz w:val="20"/>
                <w:szCs w:val="20"/>
              </w:rPr>
              <w:t>Labor Cost</w:t>
            </w:r>
          </w:p>
          <w:p w:rsidR="00BF3F7E" w:rsidRPr="00F9086C" w:rsidP="00F9086C" w14:paraId="3DB30F7D" w14:textId="54A6E576">
            <w:pPr>
              <w:jc w:val="center"/>
              <w:rPr>
                <w:rFonts w:ascii="Times New Roman" w:hAnsi="Times New Roman" w:cs="Times New Roman"/>
                <w:sz w:val="20"/>
                <w:szCs w:val="20"/>
              </w:rPr>
            </w:pPr>
            <w:r w:rsidRPr="00F9086C">
              <w:rPr>
                <w:rFonts w:ascii="Times New Roman" w:hAnsi="Times New Roman" w:cs="Times New Roman"/>
                <w:sz w:val="20"/>
                <w:szCs w:val="20"/>
              </w:rPr>
              <w:t>($/hr)</w:t>
            </w:r>
          </w:p>
        </w:tc>
        <w:tc>
          <w:tcPr>
            <w:tcW w:w="1336" w:type="dxa"/>
            <w:vAlign w:val="center"/>
          </w:tcPr>
          <w:p w:rsidR="00BF3F7E" w:rsidRPr="00F9086C" w:rsidP="00F9086C" w14:paraId="55FDFC75" w14:textId="77777777">
            <w:pPr>
              <w:jc w:val="center"/>
              <w:rPr>
                <w:rFonts w:ascii="Times New Roman" w:hAnsi="Times New Roman" w:cs="Times New Roman"/>
                <w:sz w:val="20"/>
                <w:szCs w:val="20"/>
              </w:rPr>
            </w:pPr>
            <w:r w:rsidRPr="00F9086C">
              <w:rPr>
                <w:rFonts w:ascii="Times New Roman" w:hAnsi="Times New Roman" w:cs="Times New Roman"/>
                <w:sz w:val="20"/>
                <w:szCs w:val="20"/>
              </w:rPr>
              <w:t>Total Cost</w:t>
            </w:r>
          </w:p>
          <w:p w:rsidR="00BF3F7E" w:rsidRPr="00F9086C" w:rsidP="00F9086C" w14:paraId="1965FEAA" w14:textId="76DFD40F">
            <w:pPr>
              <w:jc w:val="center"/>
              <w:rPr>
                <w:rFonts w:ascii="Times New Roman" w:hAnsi="Times New Roman" w:cs="Times New Roman"/>
                <w:sz w:val="20"/>
                <w:szCs w:val="20"/>
              </w:rPr>
            </w:pPr>
            <w:r w:rsidRPr="00F9086C">
              <w:rPr>
                <w:rFonts w:ascii="Times New Roman" w:hAnsi="Times New Roman" w:cs="Times New Roman"/>
                <w:sz w:val="20"/>
                <w:szCs w:val="20"/>
              </w:rPr>
              <w:t>($)</w:t>
            </w:r>
          </w:p>
        </w:tc>
      </w:tr>
      <w:tr w14:paraId="7AF89839" w14:textId="77777777" w:rsidTr="007740B1">
        <w:tblPrEx>
          <w:tblW w:w="0" w:type="auto"/>
          <w:tblLook w:val="04A0"/>
        </w:tblPrEx>
        <w:tc>
          <w:tcPr>
            <w:tcW w:w="1335" w:type="dxa"/>
            <w:vAlign w:val="center"/>
          </w:tcPr>
          <w:p w:rsidR="00BF3F7E" w:rsidRPr="00F9086C" w:rsidP="00F9086C" w14:paraId="6305CD6A" w14:textId="740B3E56">
            <w:pPr>
              <w:jc w:val="center"/>
              <w:rPr>
                <w:rFonts w:ascii="Times New Roman" w:hAnsi="Times New Roman" w:cs="Times New Roman"/>
                <w:sz w:val="20"/>
                <w:szCs w:val="20"/>
              </w:rPr>
            </w:pPr>
            <w:r w:rsidRPr="00F9086C">
              <w:rPr>
                <w:rFonts w:ascii="Times New Roman" w:hAnsi="Times New Roman" w:cs="Times New Roman"/>
                <w:sz w:val="20"/>
                <w:szCs w:val="20"/>
              </w:rPr>
              <w:t xml:space="preserve">Initial Development of the QAPI </w:t>
            </w:r>
            <w:r w:rsidR="007740B1">
              <w:rPr>
                <w:rFonts w:ascii="Times New Roman" w:hAnsi="Times New Roman" w:cs="Times New Roman"/>
                <w:sz w:val="20"/>
                <w:szCs w:val="20"/>
              </w:rPr>
              <w:t>P</w:t>
            </w:r>
            <w:r w:rsidRPr="00F9086C">
              <w:rPr>
                <w:rFonts w:ascii="Times New Roman" w:hAnsi="Times New Roman" w:cs="Times New Roman"/>
                <w:sz w:val="20"/>
                <w:szCs w:val="20"/>
              </w:rPr>
              <w:t>rogram</w:t>
            </w:r>
          </w:p>
        </w:tc>
        <w:tc>
          <w:tcPr>
            <w:tcW w:w="1335" w:type="dxa"/>
            <w:vAlign w:val="center"/>
          </w:tcPr>
          <w:p w:rsidR="00BF3F7E" w:rsidRPr="00F9086C" w:rsidP="00F9086C" w14:paraId="70A64754" w14:textId="3186971F">
            <w:pPr>
              <w:jc w:val="center"/>
              <w:rPr>
                <w:rFonts w:ascii="Times New Roman" w:hAnsi="Times New Roman" w:cs="Times New Roman"/>
                <w:sz w:val="20"/>
                <w:szCs w:val="20"/>
              </w:rPr>
            </w:pPr>
            <w:r w:rsidRPr="00F9086C">
              <w:rPr>
                <w:rFonts w:ascii="Times New Roman" w:hAnsi="Times New Roman" w:cs="Times New Roman"/>
                <w:sz w:val="20"/>
                <w:szCs w:val="20"/>
              </w:rPr>
              <w:t>8</w:t>
            </w:r>
          </w:p>
        </w:tc>
        <w:tc>
          <w:tcPr>
            <w:tcW w:w="1336" w:type="dxa"/>
            <w:vAlign w:val="center"/>
          </w:tcPr>
          <w:p w:rsidR="00BF3F7E" w:rsidRPr="00F9086C" w:rsidP="00F9086C" w14:paraId="360B49F7" w14:textId="589798B7">
            <w:pPr>
              <w:jc w:val="center"/>
              <w:rPr>
                <w:rFonts w:ascii="Times New Roman" w:hAnsi="Times New Roman" w:cs="Times New Roman"/>
                <w:sz w:val="20"/>
                <w:szCs w:val="20"/>
              </w:rPr>
            </w:pPr>
            <w:r w:rsidRPr="00F9086C">
              <w:rPr>
                <w:rFonts w:ascii="Times New Roman" w:hAnsi="Times New Roman" w:cs="Times New Roman"/>
                <w:sz w:val="20"/>
                <w:szCs w:val="20"/>
              </w:rPr>
              <w:t>8</w:t>
            </w:r>
          </w:p>
        </w:tc>
        <w:tc>
          <w:tcPr>
            <w:tcW w:w="1336" w:type="dxa"/>
            <w:vAlign w:val="center"/>
          </w:tcPr>
          <w:p w:rsidR="00BF3F7E" w:rsidRPr="00F9086C" w:rsidP="00F9086C" w14:paraId="6A216AA9" w14:textId="561F81C8">
            <w:pPr>
              <w:jc w:val="center"/>
              <w:rPr>
                <w:rFonts w:ascii="Times New Roman" w:hAnsi="Times New Roman" w:cs="Times New Roman"/>
                <w:sz w:val="20"/>
                <w:szCs w:val="20"/>
              </w:rPr>
            </w:pPr>
            <w:r w:rsidRPr="00F9086C">
              <w:rPr>
                <w:rFonts w:ascii="Times New Roman" w:hAnsi="Times New Roman" w:cs="Times New Roman"/>
                <w:sz w:val="20"/>
                <w:szCs w:val="20"/>
              </w:rPr>
              <w:t>9</w:t>
            </w:r>
          </w:p>
        </w:tc>
        <w:tc>
          <w:tcPr>
            <w:tcW w:w="1336" w:type="dxa"/>
            <w:vAlign w:val="center"/>
          </w:tcPr>
          <w:p w:rsidR="00BF3F7E" w:rsidRPr="00F9086C" w:rsidP="00F9086C" w14:paraId="1F05BEBF" w14:textId="6F7CEF8A">
            <w:pPr>
              <w:jc w:val="center"/>
              <w:rPr>
                <w:rFonts w:ascii="Times New Roman" w:hAnsi="Times New Roman" w:cs="Times New Roman"/>
                <w:sz w:val="20"/>
                <w:szCs w:val="20"/>
              </w:rPr>
            </w:pPr>
            <w:r w:rsidRPr="00F9086C">
              <w:rPr>
                <w:rFonts w:ascii="Times New Roman" w:hAnsi="Times New Roman" w:cs="Times New Roman"/>
                <w:sz w:val="20"/>
                <w:szCs w:val="20"/>
              </w:rPr>
              <w:t>72</w:t>
            </w:r>
          </w:p>
        </w:tc>
        <w:tc>
          <w:tcPr>
            <w:tcW w:w="1336" w:type="dxa"/>
            <w:vAlign w:val="center"/>
          </w:tcPr>
          <w:p w:rsidR="00BF3F7E" w:rsidRPr="00F9086C" w:rsidP="00F9086C" w14:paraId="1751741A" w14:textId="77777777">
            <w:pPr>
              <w:jc w:val="center"/>
              <w:rPr>
                <w:rFonts w:ascii="Times New Roman" w:hAnsi="Times New Roman" w:cs="Times New Roman"/>
                <w:sz w:val="20"/>
                <w:szCs w:val="20"/>
              </w:rPr>
            </w:pPr>
            <w:r w:rsidRPr="00F9086C">
              <w:rPr>
                <w:rFonts w:ascii="Times New Roman" w:hAnsi="Times New Roman" w:cs="Times New Roman"/>
                <w:sz w:val="20"/>
                <w:szCs w:val="20"/>
              </w:rPr>
              <w:t>108.10</w:t>
            </w:r>
          </w:p>
          <w:p w:rsidR="00BF3F7E" w:rsidRPr="00F9086C" w:rsidP="00F9086C" w14:paraId="3A7367B3" w14:textId="0470593E">
            <w:pPr>
              <w:jc w:val="center"/>
              <w:rPr>
                <w:rFonts w:ascii="Times New Roman" w:hAnsi="Times New Roman" w:cs="Times New Roman"/>
                <w:sz w:val="20"/>
                <w:szCs w:val="20"/>
              </w:rPr>
            </w:pPr>
            <w:r w:rsidRPr="00F9086C">
              <w:rPr>
                <w:rFonts w:ascii="Times New Roman" w:hAnsi="Times New Roman" w:cs="Times New Roman"/>
                <w:sz w:val="20"/>
                <w:szCs w:val="20"/>
              </w:rPr>
              <w:t>(Administrator)</w:t>
            </w:r>
          </w:p>
        </w:tc>
        <w:tc>
          <w:tcPr>
            <w:tcW w:w="1336" w:type="dxa"/>
            <w:vAlign w:val="center"/>
          </w:tcPr>
          <w:p w:rsidR="00BF3F7E" w:rsidRPr="00F9086C" w:rsidP="00F9086C" w14:paraId="785E0E59" w14:textId="7EB44986">
            <w:pPr>
              <w:jc w:val="center"/>
              <w:rPr>
                <w:rFonts w:ascii="Times New Roman" w:hAnsi="Times New Roman" w:cs="Times New Roman"/>
                <w:sz w:val="20"/>
                <w:szCs w:val="20"/>
              </w:rPr>
            </w:pPr>
            <w:r w:rsidRPr="00F9086C">
              <w:rPr>
                <w:rFonts w:ascii="Times New Roman" w:hAnsi="Times New Roman" w:cs="Times New Roman"/>
                <w:sz w:val="20"/>
                <w:szCs w:val="20"/>
              </w:rPr>
              <w:t>7,783</w:t>
            </w:r>
          </w:p>
        </w:tc>
      </w:tr>
      <w:tr w14:paraId="118F2EE6" w14:textId="77777777" w:rsidTr="007740B1">
        <w:tblPrEx>
          <w:tblW w:w="0" w:type="auto"/>
          <w:tblLook w:val="04A0"/>
        </w:tblPrEx>
        <w:tc>
          <w:tcPr>
            <w:tcW w:w="1335" w:type="dxa"/>
            <w:vAlign w:val="center"/>
          </w:tcPr>
          <w:p w:rsidR="00BF3F7E" w:rsidRPr="00F9086C" w:rsidP="00F9086C" w14:paraId="3F07A824" w14:textId="6868A049">
            <w:pPr>
              <w:jc w:val="center"/>
              <w:rPr>
                <w:rFonts w:ascii="Times New Roman" w:hAnsi="Times New Roman" w:cs="Times New Roman"/>
                <w:sz w:val="20"/>
                <w:szCs w:val="20"/>
              </w:rPr>
            </w:pPr>
            <w:r w:rsidRPr="00F9086C">
              <w:rPr>
                <w:rFonts w:ascii="Times New Roman" w:hAnsi="Times New Roman" w:cs="Times New Roman"/>
                <w:sz w:val="20"/>
                <w:szCs w:val="20"/>
              </w:rPr>
              <w:t>TOTAL</w:t>
            </w:r>
          </w:p>
        </w:tc>
        <w:tc>
          <w:tcPr>
            <w:tcW w:w="1335" w:type="dxa"/>
            <w:vAlign w:val="center"/>
          </w:tcPr>
          <w:p w:rsidR="00BF3F7E" w:rsidRPr="00F9086C" w:rsidP="00F9086C" w14:paraId="23CA390F" w14:textId="2C73271C">
            <w:pPr>
              <w:jc w:val="center"/>
              <w:rPr>
                <w:rFonts w:ascii="Times New Roman" w:hAnsi="Times New Roman" w:cs="Times New Roman"/>
                <w:sz w:val="20"/>
                <w:szCs w:val="20"/>
              </w:rPr>
            </w:pPr>
            <w:r w:rsidRPr="00F9086C">
              <w:rPr>
                <w:rFonts w:ascii="Times New Roman" w:hAnsi="Times New Roman" w:cs="Times New Roman"/>
                <w:sz w:val="20"/>
                <w:szCs w:val="20"/>
              </w:rPr>
              <w:t>8</w:t>
            </w:r>
          </w:p>
        </w:tc>
        <w:tc>
          <w:tcPr>
            <w:tcW w:w="1336" w:type="dxa"/>
            <w:vAlign w:val="center"/>
          </w:tcPr>
          <w:p w:rsidR="00BF3F7E" w:rsidRPr="00F9086C" w:rsidP="00F9086C" w14:paraId="1FFBAEF8" w14:textId="2D3781EC">
            <w:pPr>
              <w:jc w:val="center"/>
              <w:rPr>
                <w:rFonts w:ascii="Times New Roman" w:hAnsi="Times New Roman" w:cs="Times New Roman"/>
                <w:sz w:val="20"/>
                <w:szCs w:val="20"/>
              </w:rPr>
            </w:pPr>
            <w:r w:rsidRPr="00F9086C">
              <w:rPr>
                <w:rFonts w:ascii="Times New Roman" w:hAnsi="Times New Roman" w:cs="Times New Roman"/>
                <w:sz w:val="20"/>
                <w:szCs w:val="20"/>
              </w:rPr>
              <w:t>8</w:t>
            </w:r>
          </w:p>
        </w:tc>
        <w:tc>
          <w:tcPr>
            <w:tcW w:w="1336" w:type="dxa"/>
            <w:vAlign w:val="center"/>
          </w:tcPr>
          <w:p w:rsidR="00BF3F7E" w:rsidRPr="00F9086C" w:rsidP="00F9086C" w14:paraId="1574349E" w14:textId="25F2F824">
            <w:pPr>
              <w:jc w:val="center"/>
              <w:rPr>
                <w:rFonts w:ascii="Times New Roman" w:hAnsi="Times New Roman" w:cs="Times New Roman"/>
                <w:sz w:val="20"/>
                <w:szCs w:val="20"/>
              </w:rPr>
            </w:pPr>
            <w:r w:rsidRPr="00F9086C">
              <w:rPr>
                <w:rFonts w:ascii="Times New Roman" w:hAnsi="Times New Roman" w:cs="Times New Roman"/>
                <w:sz w:val="20"/>
                <w:szCs w:val="20"/>
              </w:rPr>
              <w:t>9</w:t>
            </w:r>
          </w:p>
        </w:tc>
        <w:tc>
          <w:tcPr>
            <w:tcW w:w="1336" w:type="dxa"/>
            <w:vAlign w:val="center"/>
          </w:tcPr>
          <w:p w:rsidR="00BF3F7E" w:rsidRPr="00F9086C" w:rsidP="00F9086C" w14:paraId="261340AE" w14:textId="5F801737">
            <w:pPr>
              <w:jc w:val="center"/>
              <w:rPr>
                <w:rFonts w:ascii="Times New Roman" w:hAnsi="Times New Roman" w:cs="Times New Roman"/>
                <w:sz w:val="20"/>
                <w:szCs w:val="20"/>
              </w:rPr>
            </w:pPr>
            <w:r w:rsidRPr="00F9086C">
              <w:rPr>
                <w:rFonts w:ascii="Times New Roman" w:hAnsi="Times New Roman" w:cs="Times New Roman"/>
                <w:sz w:val="20"/>
                <w:szCs w:val="20"/>
              </w:rPr>
              <w:t>72</w:t>
            </w:r>
          </w:p>
        </w:tc>
        <w:tc>
          <w:tcPr>
            <w:tcW w:w="1336" w:type="dxa"/>
            <w:vAlign w:val="center"/>
          </w:tcPr>
          <w:p w:rsidR="00BF3F7E" w:rsidRPr="00F9086C" w:rsidP="00F9086C" w14:paraId="4BA51E4A" w14:textId="5851FF17">
            <w:pPr>
              <w:jc w:val="center"/>
              <w:rPr>
                <w:rFonts w:ascii="Times New Roman" w:hAnsi="Times New Roman" w:cs="Times New Roman"/>
                <w:sz w:val="20"/>
                <w:szCs w:val="20"/>
              </w:rPr>
            </w:pPr>
            <w:r w:rsidRPr="00F9086C">
              <w:rPr>
                <w:rFonts w:ascii="Times New Roman" w:hAnsi="Times New Roman" w:cs="Times New Roman"/>
                <w:sz w:val="20"/>
                <w:szCs w:val="20"/>
              </w:rPr>
              <w:t>108.10</w:t>
            </w:r>
          </w:p>
        </w:tc>
        <w:tc>
          <w:tcPr>
            <w:tcW w:w="1336" w:type="dxa"/>
            <w:vAlign w:val="center"/>
          </w:tcPr>
          <w:p w:rsidR="00BF3F7E" w:rsidRPr="00F9086C" w:rsidP="00F9086C" w14:paraId="1887D6E0" w14:textId="34BAD740">
            <w:pPr>
              <w:jc w:val="center"/>
              <w:rPr>
                <w:rFonts w:ascii="Times New Roman" w:hAnsi="Times New Roman" w:cs="Times New Roman"/>
                <w:sz w:val="20"/>
                <w:szCs w:val="20"/>
              </w:rPr>
            </w:pPr>
            <w:r w:rsidRPr="00F9086C">
              <w:rPr>
                <w:rFonts w:ascii="Times New Roman" w:hAnsi="Times New Roman" w:cs="Times New Roman"/>
                <w:sz w:val="20"/>
                <w:szCs w:val="20"/>
              </w:rPr>
              <w:t>7,783</w:t>
            </w:r>
          </w:p>
        </w:tc>
      </w:tr>
    </w:tbl>
    <w:p w:rsidR="00BF3F7E" w:rsidRPr="00F9086C" w:rsidP="004C7228" w14:paraId="6CCB18CE" w14:textId="77777777">
      <w:pPr>
        <w:spacing w:after="0"/>
        <w:rPr>
          <w:rFonts w:ascii="Times New Roman" w:hAnsi="Times New Roman" w:cs="Times New Roman"/>
          <w:sz w:val="24"/>
          <w:szCs w:val="24"/>
        </w:rPr>
      </w:pPr>
    </w:p>
    <w:p w:rsidR="00E241CE" w:rsidP="00D23AB4" w14:paraId="3670C277" w14:textId="77777777">
      <w:pPr>
        <w:pStyle w:val="BodyText"/>
        <w:spacing w:line="237" w:lineRule="auto"/>
        <w:ind w:left="720"/>
        <w:jc w:val="center"/>
      </w:pPr>
    </w:p>
    <w:p w:rsidR="00E241CE" w:rsidP="00D23AB4" w14:paraId="7363D66E" w14:textId="77777777">
      <w:pPr>
        <w:pStyle w:val="BodyText"/>
        <w:spacing w:line="237" w:lineRule="auto"/>
        <w:ind w:left="720"/>
        <w:jc w:val="center"/>
      </w:pPr>
    </w:p>
    <w:p w:rsidR="00E241CE" w:rsidP="00D23AB4" w14:paraId="1D29D542" w14:textId="77777777">
      <w:pPr>
        <w:pStyle w:val="BodyText"/>
        <w:spacing w:line="237" w:lineRule="auto"/>
        <w:ind w:left="720"/>
        <w:jc w:val="center"/>
      </w:pPr>
    </w:p>
    <w:p w:rsidR="00E241CE" w:rsidP="00D23AB4" w14:paraId="35DEB83E" w14:textId="77777777">
      <w:pPr>
        <w:pStyle w:val="BodyText"/>
        <w:spacing w:line="237" w:lineRule="auto"/>
        <w:ind w:left="720"/>
        <w:jc w:val="center"/>
      </w:pPr>
    </w:p>
    <w:p w:rsidR="00E241CE" w:rsidP="00D23AB4" w14:paraId="62F2F1F8" w14:textId="77777777">
      <w:pPr>
        <w:pStyle w:val="BodyText"/>
        <w:spacing w:line="237" w:lineRule="auto"/>
        <w:ind w:left="720"/>
        <w:jc w:val="center"/>
      </w:pPr>
    </w:p>
    <w:p w:rsidR="00E241CE" w:rsidP="00D23AB4" w14:paraId="35671A6F" w14:textId="77777777">
      <w:pPr>
        <w:pStyle w:val="BodyText"/>
        <w:spacing w:line="237" w:lineRule="auto"/>
        <w:ind w:left="720"/>
        <w:jc w:val="center"/>
      </w:pPr>
    </w:p>
    <w:p w:rsidR="00D23AB4" w:rsidRPr="00E50EA6" w:rsidP="00E50EA6" w14:paraId="250343A1" w14:textId="55C53017">
      <w:pPr>
        <w:pStyle w:val="Heading4"/>
      </w:pPr>
      <w:r w:rsidRPr="00E50EA6">
        <w:t xml:space="preserve">Table </w:t>
      </w:r>
      <w:r w:rsidRPr="00E50EA6" w:rsidR="00DD57CF">
        <w:t>1</w:t>
      </w:r>
      <w:r w:rsidRPr="00E50EA6" w:rsidR="005725F4">
        <w:t>4</w:t>
      </w:r>
      <w:r w:rsidRPr="00E50EA6">
        <w:t>. Total Hours</w:t>
      </w:r>
    </w:p>
    <w:p w:rsidR="00DD57CF" w:rsidRPr="00F9086C" w:rsidP="00D23AB4" w14:paraId="20032344" w14:textId="77777777">
      <w:pPr>
        <w:pStyle w:val="BodyText"/>
        <w:spacing w:line="237" w:lineRule="auto"/>
        <w:ind w:left="720"/>
        <w:jc w:val="center"/>
      </w:pPr>
    </w:p>
    <w:tbl>
      <w:tblPr>
        <w:tblStyle w:val="TableGrid"/>
        <w:tblW w:w="5000" w:type="pct"/>
        <w:tblLook w:val="04A0"/>
      </w:tblPr>
      <w:tblGrid>
        <w:gridCol w:w="4224"/>
        <w:gridCol w:w="2923"/>
        <w:gridCol w:w="2203"/>
      </w:tblGrid>
      <w:tr w14:paraId="06A845B5" w14:textId="77777777" w:rsidTr="00F9086C">
        <w:tblPrEx>
          <w:tblW w:w="5000" w:type="pct"/>
          <w:tblLook w:val="04A0"/>
        </w:tblPrEx>
        <w:trPr>
          <w:trHeight w:val="720"/>
        </w:trPr>
        <w:tc>
          <w:tcPr>
            <w:tcW w:w="2259" w:type="pct"/>
            <w:vAlign w:val="center"/>
          </w:tcPr>
          <w:p w:rsidR="00DD57CF" w:rsidRPr="00F9086C" w:rsidP="00DD57CF" w14:paraId="53A0A126" w14:textId="28B8D147">
            <w:pPr>
              <w:pStyle w:val="BodyText"/>
              <w:tabs>
                <w:tab w:val="left" w:pos="935"/>
              </w:tabs>
              <w:spacing w:line="237" w:lineRule="auto"/>
              <w:ind w:left="720" w:hanging="645"/>
              <w:jc w:val="center"/>
            </w:pPr>
            <w:r w:rsidRPr="00F9086C">
              <w:t>IC</w:t>
            </w:r>
          </w:p>
        </w:tc>
        <w:tc>
          <w:tcPr>
            <w:tcW w:w="1563" w:type="pct"/>
            <w:vAlign w:val="center"/>
          </w:tcPr>
          <w:p w:rsidR="00DD57CF" w:rsidRPr="00F9086C" w:rsidP="00DD57CF" w14:paraId="0A89DC64" w14:textId="77777777">
            <w:pPr>
              <w:pStyle w:val="BodyText"/>
              <w:spacing w:line="237" w:lineRule="auto"/>
              <w:ind w:left="720" w:hanging="645"/>
              <w:jc w:val="center"/>
            </w:pPr>
            <w:r w:rsidRPr="00F9086C">
              <w:t>Prior ICR</w:t>
            </w:r>
          </w:p>
          <w:p w:rsidR="00DD57CF" w:rsidRPr="00F9086C" w:rsidP="00DD57CF" w14:paraId="54530199" w14:textId="42E95779">
            <w:pPr>
              <w:pStyle w:val="BodyText"/>
              <w:spacing w:line="237" w:lineRule="auto"/>
              <w:ind w:left="720" w:hanging="645"/>
              <w:jc w:val="center"/>
            </w:pPr>
            <w:r w:rsidRPr="00F9086C">
              <w:t>Hours</w:t>
            </w:r>
          </w:p>
        </w:tc>
        <w:tc>
          <w:tcPr>
            <w:tcW w:w="1178" w:type="pct"/>
            <w:vAlign w:val="center"/>
          </w:tcPr>
          <w:p w:rsidR="00DD57CF" w:rsidRPr="00F9086C" w:rsidP="00DD57CF" w14:paraId="3B094BEF" w14:textId="77777777">
            <w:pPr>
              <w:pStyle w:val="BodyText"/>
              <w:spacing w:line="237" w:lineRule="auto"/>
              <w:ind w:left="720" w:hanging="645"/>
              <w:jc w:val="center"/>
            </w:pPr>
            <w:r w:rsidRPr="00F9086C">
              <w:t>Current</w:t>
            </w:r>
          </w:p>
          <w:p w:rsidR="00DD57CF" w:rsidRPr="00F9086C" w:rsidP="00DD57CF" w14:paraId="0F713FC6" w14:textId="4644AD6F">
            <w:pPr>
              <w:pStyle w:val="BodyText"/>
              <w:spacing w:line="237" w:lineRule="auto"/>
              <w:ind w:left="720" w:hanging="645"/>
              <w:jc w:val="center"/>
            </w:pPr>
            <w:r w:rsidRPr="00F9086C">
              <w:t>ICR Hours</w:t>
            </w:r>
          </w:p>
        </w:tc>
      </w:tr>
      <w:tr w14:paraId="58A69A56" w14:textId="77777777" w:rsidTr="00F9086C">
        <w:tblPrEx>
          <w:tblW w:w="5000" w:type="pct"/>
          <w:tblLook w:val="04A0"/>
        </w:tblPrEx>
        <w:trPr>
          <w:trHeight w:val="323"/>
        </w:trPr>
        <w:tc>
          <w:tcPr>
            <w:tcW w:w="2259" w:type="pct"/>
            <w:vAlign w:val="center"/>
          </w:tcPr>
          <w:p w:rsidR="00D23AB4" w:rsidRPr="00E96BF5" w:rsidP="00B40995" w14:paraId="68E84A33" w14:textId="08D2C6C3">
            <w:pPr>
              <w:pStyle w:val="BodyText"/>
              <w:spacing w:line="237" w:lineRule="auto"/>
              <w:ind w:left="720" w:hanging="645"/>
            </w:pPr>
            <w:r w:rsidRPr="00E96BF5">
              <w:t xml:space="preserve">42 CFR </w:t>
            </w:r>
            <w:r w:rsidRPr="00E96BF5" w:rsidR="00770BAE">
              <w:t>485.910(a)(1)</w:t>
            </w:r>
          </w:p>
        </w:tc>
        <w:tc>
          <w:tcPr>
            <w:tcW w:w="1563" w:type="pct"/>
          </w:tcPr>
          <w:p w:rsidR="00D23AB4" w:rsidRPr="00E96BF5" w:rsidP="00FE652D" w14:paraId="7942EF56" w14:textId="191FE99B">
            <w:pPr>
              <w:pStyle w:val="BodyText"/>
              <w:spacing w:line="237" w:lineRule="auto"/>
              <w:ind w:left="720" w:hanging="645"/>
              <w:jc w:val="center"/>
            </w:pPr>
            <w:r w:rsidRPr="00E96BF5">
              <w:t>24</w:t>
            </w:r>
          </w:p>
          <w:p w:rsidR="00770BAE" w:rsidRPr="00E96BF5" w:rsidP="00FE652D" w14:paraId="327364B7" w14:textId="77777777">
            <w:pPr>
              <w:pStyle w:val="BodyText"/>
              <w:spacing w:line="237" w:lineRule="auto"/>
              <w:ind w:left="720" w:hanging="645"/>
              <w:jc w:val="center"/>
            </w:pPr>
          </w:p>
        </w:tc>
        <w:tc>
          <w:tcPr>
            <w:tcW w:w="1178" w:type="pct"/>
          </w:tcPr>
          <w:p w:rsidR="00D23AB4" w:rsidRPr="00E96BF5" w:rsidP="00FE652D" w14:paraId="0FEB8053" w14:textId="78518CB6">
            <w:pPr>
              <w:pStyle w:val="BodyText"/>
              <w:spacing w:line="237" w:lineRule="auto"/>
              <w:ind w:left="720" w:hanging="645"/>
              <w:jc w:val="center"/>
            </w:pPr>
            <w:r w:rsidRPr="00E96BF5">
              <w:t>64</w:t>
            </w:r>
          </w:p>
        </w:tc>
      </w:tr>
      <w:tr w14:paraId="32ED5A63" w14:textId="77777777" w:rsidTr="00F9086C">
        <w:tblPrEx>
          <w:tblW w:w="5000" w:type="pct"/>
          <w:tblLook w:val="04A0"/>
        </w:tblPrEx>
        <w:tc>
          <w:tcPr>
            <w:tcW w:w="2259" w:type="pct"/>
            <w:vAlign w:val="center"/>
          </w:tcPr>
          <w:p w:rsidR="00770BAE" w:rsidRPr="00E96BF5" w:rsidP="00B40995" w14:paraId="0A7BB933" w14:textId="6B90252A">
            <w:pPr>
              <w:pStyle w:val="BodyText"/>
              <w:spacing w:line="237" w:lineRule="auto"/>
              <w:ind w:left="720" w:hanging="645"/>
            </w:pPr>
            <w:r w:rsidRPr="00E96BF5">
              <w:t>42 CFR 485.910(a)(3)</w:t>
            </w:r>
          </w:p>
        </w:tc>
        <w:tc>
          <w:tcPr>
            <w:tcW w:w="1563" w:type="pct"/>
          </w:tcPr>
          <w:p w:rsidR="00D23AB4" w:rsidRPr="00E96BF5" w:rsidP="00FE652D" w14:paraId="477C98D7" w14:textId="13EEB0A0">
            <w:pPr>
              <w:pStyle w:val="BodyText"/>
              <w:spacing w:line="237" w:lineRule="auto"/>
              <w:ind w:left="720" w:hanging="645"/>
              <w:jc w:val="center"/>
            </w:pPr>
            <w:r w:rsidRPr="00E96BF5">
              <w:t>217</w:t>
            </w:r>
          </w:p>
        </w:tc>
        <w:tc>
          <w:tcPr>
            <w:tcW w:w="1178" w:type="pct"/>
            <w:vAlign w:val="center"/>
          </w:tcPr>
          <w:p w:rsidR="00D23AB4" w:rsidRPr="00E96BF5" w:rsidP="00DD57CF" w14:paraId="12005C9B" w14:textId="46FAA10C">
            <w:pPr>
              <w:pStyle w:val="BodyText"/>
              <w:spacing w:line="237" w:lineRule="auto"/>
              <w:ind w:left="720" w:hanging="645"/>
              <w:jc w:val="center"/>
            </w:pPr>
            <w:r w:rsidRPr="00E96BF5">
              <w:t>62</w:t>
            </w:r>
          </w:p>
        </w:tc>
      </w:tr>
      <w:tr w14:paraId="5DE135BF" w14:textId="77777777" w:rsidTr="00F9086C">
        <w:tblPrEx>
          <w:tblW w:w="5000" w:type="pct"/>
          <w:tblLook w:val="04A0"/>
        </w:tblPrEx>
        <w:tc>
          <w:tcPr>
            <w:tcW w:w="2259" w:type="pct"/>
            <w:vAlign w:val="center"/>
          </w:tcPr>
          <w:p w:rsidR="00D23AB4" w:rsidRPr="00E96BF5" w:rsidP="00B40995" w14:paraId="56B144A8" w14:textId="180128AC">
            <w:pPr>
              <w:pStyle w:val="BodyText"/>
              <w:spacing w:line="237" w:lineRule="auto"/>
              <w:ind w:left="720" w:hanging="645"/>
            </w:pPr>
            <w:r w:rsidRPr="00E96BF5">
              <w:t>42 CFR 485.910(d)(2)</w:t>
            </w:r>
          </w:p>
        </w:tc>
        <w:tc>
          <w:tcPr>
            <w:tcW w:w="1563" w:type="pct"/>
          </w:tcPr>
          <w:p w:rsidR="00D23AB4" w:rsidRPr="00E96BF5" w:rsidP="00FE652D" w14:paraId="69A3BFD0" w14:textId="7F8203C1">
            <w:pPr>
              <w:pStyle w:val="BodyText"/>
              <w:spacing w:line="237" w:lineRule="auto"/>
              <w:ind w:left="720" w:hanging="645"/>
              <w:jc w:val="center"/>
            </w:pPr>
            <w:r w:rsidRPr="00E96BF5">
              <w:t>104</w:t>
            </w:r>
          </w:p>
        </w:tc>
        <w:tc>
          <w:tcPr>
            <w:tcW w:w="1178" w:type="pct"/>
          </w:tcPr>
          <w:p w:rsidR="00D23AB4" w:rsidRPr="00E96BF5" w:rsidP="00FE652D" w14:paraId="4A028626" w14:textId="3E1A5499">
            <w:pPr>
              <w:pStyle w:val="BodyText"/>
              <w:spacing w:line="237" w:lineRule="auto"/>
              <w:ind w:left="720" w:hanging="645"/>
              <w:jc w:val="center"/>
            </w:pPr>
            <w:r>
              <w:t>1</w:t>
            </w:r>
          </w:p>
        </w:tc>
      </w:tr>
      <w:tr w14:paraId="09DA0239" w14:textId="77777777" w:rsidTr="00F9086C">
        <w:tblPrEx>
          <w:tblW w:w="5000" w:type="pct"/>
          <w:tblLook w:val="04A0"/>
        </w:tblPrEx>
        <w:tc>
          <w:tcPr>
            <w:tcW w:w="2259" w:type="pct"/>
            <w:vAlign w:val="center"/>
          </w:tcPr>
          <w:p w:rsidR="00D23AB4" w:rsidRPr="00E96BF5" w:rsidP="00B40995" w14:paraId="23D7C757" w14:textId="097EA28D">
            <w:pPr>
              <w:pStyle w:val="BodyText"/>
              <w:spacing w:line="237" w:lineRule="auto"/>
              <w:ind w:left="720" w:hanging="645"/>
            </w:pPr>
            <w:r w:rsidRPr="00E96BF5">
              <w:t>42 CFR 485.910(d)(4)</w:t>
            </w:r>
          </w:p>
        </w:tc>
        <w:tc>
          <w:tcPr>
            <w:tcW w:w="1563" w:type="pct"/>
          </w:tcPr>
          <w:p w:rsidR="00770BAE" w:rsidRPr="00E96BF5" w:rsidP="00770BAE" w14:paraId="28071E1D" w14:textId="5A2EBA03">
            <w:pPr>
              <w:pStyle w:val="BodyText"/>
              <w:spacing w:line="237" w:lineRule="auto"/>
              <w:ind w:left="720" w:hanging="645"/>
              <w:jc w:val="center"/>
            </w:pPr>
            <w:r w:rsidRPr="00E96BF5">
              <w:t>104</w:t>
            </w:r>
          </w:p>
        </w:tc>
        <w:tc>
          <w:tcPr>
            <w:tcW w:w="1178" w:type="pct"/>
          </w:tcPr>
          <w:p w:rsidR="00D23AB4" w:rsidRPr="00E96BF5" w:rsidP="008D0FA7" w14:paraId="341AF948" w14:textId="2744A9AA">
            <w:pPr>
              <w:pStyle w:val="BodyText"/>
              <w:spacing w:line="237" w:lineRule="auto"/>
              <w:ind w:left="720" w:hanging="645"/>
              <w:jc w:val="center"/>
            </w:pPr>
            <w:r>
              <w:t>1</w:t>
            </w:r>
          </w:p>
        </w:tc>
      </w:tr>
      <w:tr w14:paraId="13D18FB6" w14:textId="77777777" w:rsidTr="00F9086C">
        <w:tblPrEx>
          <w:tblW w:w="5000" w:type="pct"/>
          <w:tblLook w:val="04A0"/>
        </w:tblPrEx>
        <w:tc>
          <w:tcPr>
            <w:tcW w:w="2259" w:type="pct"/>
            <w:vAlign w:val="center"/>
          </w:tcPr>
          <w:p w:rsidR="00D23AB4" w:rsidRPr="00E96BF5" w:rsidP="00B40995" w14:paraId="0B93E7A1" w14:textId="7D8B53E7">
            <w:pPr>
              <w:pStyle w:val="BodyText"/>
              <w:spacing w:line="237" w:lineRule="auto"/>
              <w:ind w:left="720" w:hanging="645"/>
            </w:pPr>
            <w:r w:rsidRPr="00E96BF5">
              <w:t>42 CFR 485.910(e)(4)(v)</w:t>
            </w:r>
          </w:p>
        </w:tc>
        <w:tc>
          <w:tcPr>
            <w:tcW w:w="1563" w:type="pct"/>
          </w:tcPr>
          <w:p w:rsidR="00D23AB4" w:rsidRPr="00E96BF5" w:rsidP="00FE652D" w14:paraId="4429B154" w14:textId="651ECBB6">
            <w:pPr>
              <w:pStyle w:val="BodyText"/>
              <w:spacing w:line="237" w:lineRule="auto"/>
              <w:ind w:left="720" w:hanging="645"/>
              <w:jc w:val="center"/>
            </w:pPr>
            <w:r w:rsidRPr="00E96BF5">
              <w:t>39</w:t>
            </w:r>
          </w:p>
        </w:tc>
        <w:tc>
          <w:tcPr>
            <w:tcW w:w="1178" w:type="pct"/>
          </w:tcPr>
          <w:p w:rsidR="00D23AB4" w:rsidRPr="00E96BF5" w:rsidP="00FE652D" w14:paraId="0E84B2F1" w14:textId="6979FCA0">
            <w:pPr>
              <w:pStyle w:val="BodyText"/>
              <w:spacing w:line="237" w:lineRule="auto"/>
              <w:ind w:left="720" w:hanging="645"/>
              <w:jc w:val="center"/>
            </w:pPr>
            <w:r w:rsidRPr="00E96BF5">
              <w:t>27</w:t>
            </w:r>
          </w:p>
        </w:tc>
      </w:tr>
      <w:tr w14:paraId="48A1C241" w14:textId="77777777" w:rsidTr="00F9086C">
        <w:tblPrEx>
          <w:tblW w:w="5000" w:type="pct"/>
          <w:tblLook w:val="04A0"/>
        </w:tblPrEx>
        <w:tc>
          <w:tcPr>
            <w:tcW w:w="2259" w:type="pct"/>
            <w:vAlign w:val="center"/>
          </w:tcPr>
          <w:p w:rsidR="00770BAE" w:rsidRPr="00E96BF5" w:rsidP="00B40995" w14:paraId="6982E985" w14:textId="56D648F0">
            <w:pPr>
              <w:pStyle w:val="BodyText"/>
              <w:spacing w:line="237" w:lineRule="auto"/>
              <w:ind w:left="720" w:hanging="645"/>
            </w:pPr>
            <w:r w:rsidRPr="00E96BF5">
              <w:t>42 CFR 485.910(f)(4)</w:t>
            </w:r>
          </w:p>
        </w:tc>
        <w:tc>
          <w:tcPr>
            <w:tcW w:w="1563" w:type="pct"/>
          </w:tcPr>
          <w:p w:rsidR="00D23AB4" w:rsidRPr="00E96BF5" w:rsidP="00FE652D" w14:paraId="5E457A31" w14:textId="75B90EAE">
            <w:pPr>
              <w:pStyle w:val="BodyText"/>
              <w:spacing w:line="237" w:lineRule="auto"/>
              <w:ind w:left="720" w:hanging="645"/>
              <w:jc w:val="center"/>
            </w:pPr>
            <w:r w:rsidRPr="00E96BF5">
              <w:t>30</w:t>
            </w:r>
          </w:p>
        </w:tc>
        <w:tc>
          <w:tcPr>
            <w:tcW w:w="1178" w:type="pct"/>
          </w:tcPr>
          <w:p w:rsidR="00D23AB4" w:rsidRPr="00E96BF5" w:rsidP="00FE652D" w14:paraId="2A6D92B4" w14:textId="57750DD7">
            <w:pPr>
              <w:pStyle w:val="BodyText"/>
              <w:spacing w:line="237" w:lineRule="auto"/>
              <w:ind w:left="720" w:hanging="645"/>
              <w:jc w:val="center"/>
            </w:pPr>
            <w:r w:rsidRPr="00E96BF5">
              <w:t>21</w:t>
            </w:r>
          </w:p>
        </w:tc>
      </w:tr>
      <w:tr w14:paraId="072DD788" w14:textId="77777777" w:rsidTr="00F9086C">
        <w:tblPrEx>
          <w:tblW w:w="5000" w:type="pct"/>
          <w:tblLook w:val="04A0"/>
        </w:tblPrEx>
        <w:tc>
          <w:tcPr>
            <w:tcW w:w="2259" w:type="pct"/>
            <w:vAlign w:val="center"/>
          </w:tcPr>
          <w:p w:rsidR="00D23AB4" w:rsidRPr="00E96BF5" w:rsidP="00B40995" w14:paraId="00A620AB" w14:textId="40A0C8D9">
            <w:pPr>
              <w:pStyle w:val="BodyText"/>
              <w:spacing w:line="237" w:lineRule="auto"/>
              <w:ind w:left="720" w:hanging="645"/>
            </w:pPr>
            <w:r w:rsidRPr="00E96BF5">
              <w:t>42 CFR 485.914(d)</w:t>
            </w:r>
          </w:p>
        </w:tc>
        <w:tc>
          <w:tcPr>
            <w:tcW w:w="1563" w:type="pct"/>
          </w:tcPr>
          <w:p w:rsidR="00D23AB4" w:rsidRPr="00E96BF5" w:rsidP="00FE652D" w14:paraId="003FE690" w14:textId="7345FB34">
            <w:pPr>
              <w:pStyle w:val="BodyText"/>
              <w:spacing w:line="237" w:lineRule="auto"/>
              <w:ind w:left="720" w:hanging="645"/>
              <w:jc w:val="center"/>
            </w:pPr>
            <w:r w:rsidRPr="00E96BF5">
              <w:t>693</w:t>
            </w:r>
          </w:p>
        </w:tc>
        <w:tc>
          <w:tcPr>
            <w:tcW w:w="1178" w:type="pct"/>
          </w:tcPr>
          <w:p w:rsidR="00D23AB4" w:rsidRPr="00E96BF5" w:rsidP="00FE652D" w14:paraId="2E7CDCC2" w14:textId="5EC2F9F1">
            <w:pPr>
              <w:pStyle w:val="BodyText"/>
              <w:spacing w:line="237" w:lineRule="auto"/>
              <w:ind w:left="720" w:hanging="645"/>
              <w:jc w:val="center"/>
            </w:pPr>
            <w:r w:rsidRPr="00E96BF5">
              <w:t>197</w:t>
            </w:r>
          </w:p>
        </w:tc>
      </w:tr>
      <w:tr w14:paraId="3E478C03" w14:textId="77777777" w:rsidTr="00F9086C">
        <w:tblPrEx>
          <w:tblW w:w="5000" w:type="pct"/>
          <w:tblLook w:val="04A0"/>
        </w:tblPrEx>
        <w:tc>
          <w:tcPr>
            <w:tcW w:w="2259" w:type="pct"/>
            <w:vAlign w:val="center"/>
          </w:tcPr>
          <w:p w:rsidR="00D23AB4" w:rsidRPr="00E96BF5" w:rsidP="00B40995" w14:paraId="04B22A57" w14:textId="78FB7CB9">
            <w:pPr>
              <w:pStyle w:val="BodyText"/>
              <w:spacing w:line="237" w:lineRule="auto"/>
              <w:ind w:left="720" w:hanging="645"/>
            </w:pPr>
            <w:r w:rsidRPr="00E96BF5">
              <w:t>42 CFR 485.916(c)</w:t>
            </w:r>
          </w:p>
        </w:tc>
        <w:tc>
          <w:tcPr>
            <w:tcW w:w="1563" w:type="pct"/>
          </w:tcPr>
          <w:p w:rsidR="00D23AB4" w:rsidRPr="00E96BF5" w:rsidP="00FE652D" w14:paraId="420F0C58" w14:textId="62ECADCE">
            <w:pPr>
              <w:pStyle w:val="BodyText"/>
              <w:spacing w:line="237" w:lineRule="auto"/>
              <w:ind w:left="720" w:hanging="645"/>
              <w:jc w:val="center"/>
            </w:pPr>
            <w:r w:rsidRPr="00E96BF5">
              <w:t>867</w:t>
            </w:r>
          </w:p>
        </w:tc>
        <w:tc>
          <w:tcPr>
            <w:tcW w:w="1178" w:type="pct"/>
          </w:tcPr>
          <w:p w:rsidR="00D23AB4" w:rsidRPr="00E96BF5" w:rsidP="00FE652D" w14:paraId="56596369" w14:textId="2CD4A78E">
            <w:pPr>
              <w:pStyle w:val="BodyText"/>
              <w:spacing w:line="237" w:lineRule="auto"/>
              <w:ind w:left="720" w:hanging="645"/>
              <w:jc w:val="center"/>
            </w:pPr>
            <w:r w:rsidRPr="00E96BF5">
              <w:t>246</w:t>
            </w:r>
          </w:p>
        </w:tc>
      </w:tr>
      <w:tr w14:paraId="29CCDCA3" w14:textId="77777777" w:rsidTr="00F9086C">
        <w:tblPrEx>
          <w:tblW w:w="5000" w:type="pct"/>
          <w:tblLook w:val="04A0"/>
        </w:tblPrEx>
        <w:tc>
          <w:tcPr>
            <w:tcW w:w="2259" w:type="pct"/>
            <w:vAlign w:val="center"/>
          </w:tcPr>
          <w:p w:rsidR="00D23AB4" w:rsidRPr="00E96BF5" w:rsidP="00B40995" w14:paraId="59D312E6" w14:textId="752CC5C1">
            <w:pPr>
              <w:pStyle w:val="BodyText"/>
              <w:spacing w:line="237" w:lineRule="auto"/>
              <w:ind w:left="720" w:hanging="645"/>
            </w:pPr>
            <w:r w:rsidRPr="00E96BF5">
              <w:t>42 CFR 485.916(d)</w:t>
            </w:r>
          </w:p>
        </w:tc>
        <w:tc>
          <w:tcPr>
            <w:tcW w:w="1563" w:type="pct"/>
          </w:tcPr>
          <w:p w:rsidR="00D23AB4" w:rsidRPr="00E96BF5" w:rsidP="00FE652D" w14:paraId="1188EA28" w14:textId="51AB6EC7">
            <w:pPr>
              <w:pStyle w:val="BodyText"/>
              <w:spacing w:line="237" w:lineRule="auto"/>
              <w:ind w:left="720" w:hanging="645"/>
              <w:jc w:val="center"/>
            </w:pPr>
            <w:r w:rsidRPr="00E96BF5">
              <w:t>867</w:t>
            </w:r>
          </w:p>
        </w:tc>
        <w:tc>
          <w:tcPr>
            <w:tcW w:w="1178" w:type="pct"/>
          </w:tcPr>
          <w:p w:rsidR="00D23AB4" w:rsidRPr="00E96BF5" w:rsidP="00FE652D" w14:paraId="4C8BC9E3" w14:textId="38C5B743">
            <w:pPr>
              <w:pStyle w:val="BodyText"/>
              <w:spacing w:line="237" w:lineRule="auto"/>
              <w:ind w:left="720" w:hanging="645"/>
              <w:jc w:val="center"/>
            </w:pPr>
            <w:r w:rsidRPr="00E96BF5">
              <w:t>246</w:t>
            </w:r>
          </w:p>
        </w:tc>
      </w:tr>
      <w:tr w14:paraId="42E36389" w14:textId="77777777" w:rsidTr="00F9086C">
        <w:tblPrEx>
          <w:tblW w:w="5000" w:type="pct"/>
          <w:tblLook w:val="04A0"/>
        </w:tblPrEx>
        <w:tc>
          <w:tcPr>
            <w:tcW w:w="2259" w:type="pct"/>
            <w:vAlign w:val="center"/>
          </w:tcPr>
          <w:p w:rsidR="00D23AB4" w:rsidRPr="00E96BF5" w:rsidP="00B40995" w14:paraId="33392485" w14:textId="6CA298BC">
            <w:pPr>
              <w:pStyle w:val="BodyText"/>
              <w:spacing w:line="237" w:lineRule="auto"/>
              <w:ind w:left="720" w:hanging="645"/>
            </w:pPr>
            <w:r w:rsidRPr="00E96BF5">
              <w:t>42 CFR 485.917</w:t>
            </w:r>
          </w:p>
        </w:tc>
        <w:tc>
          <w:tcPr>
            <w:tcW w:w="1563" w:type="pct"/>
          </w:tcPr>
          <w:p w:rsidR="00D23AB4" w:rsidRPr="00E96BF5" w:rsidP="00FE652D" w14:paraId="323ACAD9" w14:textId="34CA4F72">
            <w:pPr>
              <w:pStyle w:val="BodyText"/>
              <w:spacing w:line="237" w:lineRule="auto"/>
              <w:ind w:left="720" w:hanging="645"/>
              <w:jc w:val="center"/>
            </w:pPr>
            <w:r w:rsidRPr="00E96BF5">
              <w:t>208</w:t>
            </w:r>
          </w:p>
        </w:tc>
        <w:tc>
          <w:tcPr>
            <w:tcW w:w="1178" w:type="pct"/>
          </w:tcPr>
          <w:p w:rsidR="00D23AB4" w:rsidRPr="00E96BF5" w:rsidP="00FE652D" w14:paraId="1484BA15" w14:textId="505698A9">
            <w:pPr>
              <w:pStyle w:val="BodyText"/>
              <w:spacing w:line="237" w:lineRule="auto"/>
              <w:ind w:left="720" w:hanging="645"/>
              <w:jc w:val="center"/>
            </w:pPr>
            <w:r w:rsidRPr="00E96BF5">
              <w:t>556</w:t>
            </w:r>
          </w:p>
        </w:tc>
      </w:tr>
      <w:tr w14:paraId="1781A47A" w14:textId="77777777" w:rsidTr="00F9086C">
        <w:tblPrEx>
          <w:tblW w:w="5000" w:type="pct"/>
          <w:tblLook w:val="04A0"/>
        </w:tblPrEx>
        <w:tc>
          <w:tcPr>
            <w:tcW w:w="2259" w:type="pct"/>
            <w:vAlign w:val="center"/>
          </w:tcPr>
          <w:p w:rsidR="00D23AB4" w:rsidRPr="00E96BF5" w:rsidP="00B40995" w14:paraId="286E698B" w14:textId="252B79D7">
            <w:pPr>
              <w:pStyle w:val="BodyText"/>
              <w:spacing w:line="237" w:lineRule="auto"/>
              <w:ind w:left="720" w:hanging="645"/>
            </w:pPr>
            <w:r w:rsidRPr="00E96BF5">
              <w:t>42 CFR 485.918(b)</w:t>
            </w:r>
          </w:p>
        </w:tc>
        <w:tc>
          <w:tcPr>
            <w:tcW w:w="1563" w:type="pct"/>
          </w:tcPr>
          <w:p w:rsidR="00D23AB4" w:rsidRPr="00E96BF5" w:rsidP="00FE652D" w14:paraId="2ED3CD1E" w14:textId="0FEDFCE8">
            <w:pPr>
              <w:pStyle w:val="BodyText"/>
              <w:spacing w:line="237" w:lineRule="auto"/>
              <w:ind w:left="720" w:hanging="645"/>
              <w:jc w:val="center"/>
            </w:pPr>
            <w:r w:rsidRPr="00E96BF5">
              <w:t>65</w:t>
            </w:r>
          </w:p>
        </w:tc>
        <w:tc>
          <w:tcPr>
            <w:tcW w:w="1178" w:type="pct"/>
          </w:tcPr>
          <w:p w:rsidR="00D23AB4" w:rsidRPr="00E96BF5" w:rsidP="00FE652D" w14:paraId="0E70C6A7" w14:textId="380C14EB">
            <w:pPr>
              <w:pStyle w:val="BodyText"/>
              <w:spacing w:line="237" w:lineRule="auto"/>
              <w:ind w:left="720" w:hanging="645"/>
              <w:jc w:val="center"/>
            </w:pPr>
            <w:r w:rsidRPr="00E96BF5">
              <w:t>14</w:t>
            </w:r>
          </w:p>
        </w:tc>
      </w:tr>
      <w:tr w14:paraId="7560C78B" w14:textId="77777777" w:rsidTr="00F9086C">
        <w:tblPrEx>
          <w:tblW w:w="5000" w:type="pct"/>
          <w:tblLook w:val="04A0"/>
        </w:tblPrEx>
        <w:tc>
          <w:tcPr>
            <w:tcW w:w="2259" w:type="pct"/>
            <w:vAlign w:val="center"/>
          </w:tcPr>
          <w:p w:rsidR="00D23AB4" w:rsidRPr="00F9086C" w:rsidP="00B40995" w14:paraId="5A2FDD4E" w14:textId="77777777">
            <w:pPr>
              <w:pStyle w:val="BodyText"/>
              <w:spacing w:line="237" w:lineRule="auto"/>
              <w:ind w:left="720" w:hanging="645"/>
            </w:pPr>
            <w:r w:rsidRPr="00F9086C">
              <w:t>Total hours</w:t>
            </w:r>
          </w:p>
        </w:tc>
        <w:tc>
          <w:tcPr>
            <w:tcW w:w="1563" w:type="pct"/>
            <w:vAlign w:val="center"/>
          </w:tcPr>
          <w:p w:rsidR="00D23AB4" w:rsidRPr="00F9086C" w:rsidP="00F9086C" w14:paraId="7949D678" w14:textId="428B3D88">
            <w:pPr>
              <w:pStyle w:val="BodyText"/>
              <w:spacing w:line="237" w:lineRule="auto"/>
              <w:ind w:left="720" w:hanging="645"/>
              <w:jc w:val="center"/>
              <w:rPr>
                <w:lang w:bidi="ar-SA"/>
              </w:rPr>
            </w:pPr>
            <w:r w:rsidRPr="00F9086C">
              <w:t>3,218</w:t>
            </w:r>
          </w:p>
        </w:tc>
        <w:tc>
          <w:tcPr>
            <w:tcW w:w="1178" w:type="pct"/>
            <w:vAlign w:val="center"/>
          </w:tcPr>
          <w:p w:rsidR="00D23AB4" w:rsidRPr="00F9086C" w:rsidP="00F9086C" w14:paraId="20B5B155" w14:textId="5C0DA478">
            <w:pPr>
              <w:pStyle w:val="BodyText"/>
              <w:spacing w:line="237" w:lineRule="auto"/>
              <w:ind w:left="720" w:hanging="645"/>
              <w:jc w:val="center"/>
            </w:pPr>
            <w:r w:rsidRPr="00F9086C">
              <w:rPr>
                <w:color w:val="000000"/>
              </w:rPr>
              <w:t>1,</w:t>
            </w:r>
            <w:r w:rsidRPr="00F9086C" w:rsidR="009D4588">
              <w:rPr>
                <w:color w:val="000000"/>
              </w:rPr>
              <w:t>43</w:t>
            </w:r>
            <w:r w:rsidR="00FE6B33">
              <w:rPr>
                <w:color w:val="000000"/>
              </w:rPr>
              <w:t>5</w:t>
            </w:r>
          </w:p>
        </w:tc>
      </w:tr>
    </w:tbl>
    <w:p w:rsidR="004C7228" w:rsidRPr="00820D01" w:rsidP="005210D3" w14:paraId="0798CB32" w14:textId="57207FBE">
      <w:pPr>
        <w:spacing w:after="0" w:line="240" w:lineRule="auto"/>
        <w:rPr>
          <w:rFonts w:ascii="Times New Roman" w:hAnsi="Times New Roman" w:cs="Times New Roman"/>
          <w:sz w:val="24"/>
          <w:szCs w:val="24"/>
        </w:rPr>
      </w:pPr>
    </w:p>
    <w:p w:rsidR="00EF31DD" w:rsidRPr="00250910" w:rsidP="005210D3" w14:paraId="5E50105D" w14:textId="77777777">
      <w:pPr>
        <w:spacing w:after="0" w:line="240" w:lineRule="auto"/>
        <w:rPr>
          <w:rFonts w:ascii="Times New Roman" w:hAnsi="Times New Roman" w:cs="Times New Roman"/>
          <w:sz w:val="24"/>
          <w:szCs w:val="24"/>
        </w:rPr>
      </w:pPr>
    </w:p>
    <w:p w:rsidR="001C3DFB" w:rsidRPr="00E50EA6" w:rsidP="00E50EA6" w14:paraId="4090A3BD" w14:textId="77777777">
      <w:pPr>
        <w:pStyle w:val="Heading3"/>
      </w:pPr>
      <w:r w:rsidRPr="00E50EA6">
        <w:t>1</w:t>
      </w:r>
      <w:r w:rsidRPr="00E50EA6">
        <w:t>6.</w:t>
      </w:r>
      <w:r w:rsidRPr="00E50EA6">
        <w:tab/>
        <w:t>Publication and Tabulation Dates</w:t>
      </w:r>
    </w:p>
    <w:p w:rsidR="001C3DFB" w:rsidRPr="00250910" w:rsidP="00B866E8" w14:paraId="07E66F57" w14:textId="77777777">
      <w:pPr>
        <w:spacing w:line="240" w:lineRule="auto"/>
        <w:rPr>
          <w:rFonts w:ascii="Times New Roman" w:hAnsi="Times New Roman" w:cs="Times New Roman"/>
          <w:sz w:val="24"/>
          <w:szCs w:val="24"/>
        </w:rPr>
      </w:pPr>
      <w:r w:rsidRPr="00250910">
        <w:rPr>
          <w:rFonts w:ascii="Times New Roman" w:hAnsi="Times New Roman" w:cs="Times New Roman"/>
          <w:sz w:val="24"/>
          <w:szCs w:val="24"/>
        </w:rPr>
        <w:t>There are no publication or tabulation dates.</w:t>
      </w:r>
    </w:p>
    <w:p w:rsidR="001C3DFB" w:rsidRPr="00E50EA6" w:rsidP="00E50EA6" w14:paraId="2E4A22BD" w14:textId="77777777">
      <w:pPr>
        <w:pStyle w:val="Heading3"/>
      </w:pPr>
      <w:r w:rsidRPr="00E50EA6">
        <w:t>17.</w:t>
      </w:r>
      <w:r w:rsidRPr="00E50EA6">
        <w:tab/>
        <w:t>Expiration Date</w:t>
      </w:r>
    </w:p>
    <w:p w:rsidR="00D84F44" w:rsidP="00B866E8" w14:paraId="17F57D92" w14:textId="116C8D9E">
      <w:pPr>
        <w:spacing w:line="240" w:lineRule="auto"/>
        <w:rPr>
          <w:rFonts w:ascii="Times New Roman" w:hAnsi="Times New Roman" w:cs="Times New Roman"/>
          <w:sz w:val="24"/>
          <w:szCs w:val="24"/>
        </w:rPr>
      </w:pPr>
      <w:r w:rsidRPr="00490A99">
        <w:rPr>
          <w:rFonts w:ascii="Times New Roman" w:hAnsi="Times New Roman" w:cs="Times New Roman"/>
          <w:sz w:val="24"/>
          <w:szCs w:val="24"/>
        </w:rPr>
        <w:t xml:space="preserve">This collection does not lend itself to the displaying of an expiration date.   </w:t>
      </w:r>
    </w:p>
    <w:p w:rsidR="001C3DFB" w:rsidRPr="00E50EA6" w:rsidP="00E50EA6" w14:paraId="0702AD24" w14:textId="296EBA80">
      <w:pPr>
        <w:pStyle w:val="Heading3"/>
      </w:pPr>
      <w:r w:rsidRPr="00E50EA6">
        <w:t>18.</w:t>
      </w:r>
      <w:r w:rsidRPr="00E50EA6">
        <w:tab/>
        <w:t>Certification Statement</w:t>
      </w:r>
    </w:p>
    <w:p w:rsidR="001C3DFB" w:rsidRPr="00250910" w:rsidP="00B866E8" w14:paraId="0CB8F6A7" w14:textId="77777777">
      <w:pPr>
        <w:spacing w:line="240" w:lineRule="auto"/>
        <w:rPr>
          <w:rFonts w:ascii="Times New Roman" w:hAnsi="Times New Roman" w:cs="Times New Roman"/>
          <w:sz w:val="24"/>
          <w:szCs w:val="24"/>
        </w:rPr>
      </w:pPr>
      <w:r w:rsidRPr="00250910">
        <w:rPr>
          <w:rFonts w:ascii="Times New Roman" w:hAnsi="Times New Roman" w:cs="Times New Roman"/>
          <w:sz w:val="24"/>
          <w:szCs w:val="24"/>
        </w:rPr>
        <w:t>There are no exceptions to the certification statement.</w:t>
      </w:r>
    </w:p>
    <w:p w:rsidR="001C3DFB" w:rsidRPr="00E50EA6" w:rsidP="00E50EA6" w14:paraId="2EDB1D77" w14:textId="77777777">
      <w:pPr>
        <w:pStyle w:val="Heading2"/>
      </w:pPr>
      <w:r w:rsidRPr="00E50EA6">
        <w:t>C.</w:t>
      </w:r>
      <w:r w:rsidRPr="00E50EA6">
        <w:tab/>
        <w:t>Collections of Information Employing Statistical Methods</w:t>
      </w:r>
    </w:p>
    <w:p w:rsidR="001C3DFB" w:rsidRPr="00250910" w:rsidP="00B866E8" w14:paraId="27062BEF" w14:textId="77777777">
      <w:pPr>
        <w:spacing w:line="240" w:lineRule="auto"/>
        <w:rPr>
          <w:rFonts w:ascii="Times New Roman" w:hAnsi="Times New Roman" w:cs="Times New Roman"/>
          <w:sz w:val="24"/>
          <w:szCs w:val="24"/>
        </w:rPr>
      </w:pPr>
      <w:r w:rsidRPr="00250910">
        <w:rPr>
          <w:rFonts w:ascii="Times New Roman" w:hAnsi="Times New Roman" w:cs="Times New Roman"/>
          <w:sz w:val="24"/>
          <w:szCs w:val="24"/>
        </w:rPr>
        <w:t>These information collection requirements do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74F8" w:rsidP="00B275E3" w14:paraId="2761EDD3" w14:textId="77777777">
      <w:pPr>
        <w:spacing w:after="0" w:line="240" w:lineRule="auto"/>
      </w:pPr>
      <w:r>
        <w:separator/>
      </w:r>
    </w:p>
  </w:footnote>
  <w:footnote w:type="continuationSeparator" w:id="1">
    <w:p w:rsidR="009A74F8" w:rsidP="00B275E3" w14:paraId="1A8113A9" w14:textId="77777777">
      <w:pPr>
        <w:spacing w:after="0" w:line="240" w:lineRule="auto"/>
      </w:pPr>
      <w:r>
        <w:continuationSeparator/>
      </w:r>
    </w:p>
  </w:footnote>
  <w:footnote w:id="2">
    <w:p w:rsidR="00D23AB4" w:rsidRPr="009D4588" w:rsidP="00D23AB4" w14:paraId="5E76DB5C" w14:textId="77777777">
      <w:pPr>
        <w:pStyle w:val="Default"/>
      </w:pPr>
      <w:r w:rsidRPr="00AA4C73">
        <w:rPr>
          <w:rStyle w:val="FootnoteReference"/>
          <w:sz w:val="20"/>
          <w:szCs w:val="20"/>
        </w:rPr>
        <w:footnoteRef/>
      </w:r>
      <w:r w:rsidRPr="00AA4C73">
        <w:rPr>
          <w:sz w:val="20"/>
          <w:szCs w:val="20"/>
        </w:rPr>
        <w:t xml:space="preserve"> </w:t>
      </w:r>
      <w:r w:rsidRPr="009D4588">
        <w:rPr>
          <w:sz w:val="20"/>
          <w:szCs w:val="20"/>
        </w:rPr>
        <w:t>Center for Medicaid and Medicare (CMS). (2022). “State Obligations to Survey to the Entirety of Medicare and Medicaid Health and Safety Requirements under the 1864 Agreement”.</w:t>
      </w:r>
    </w:p>
    <w:p w:rsidR="00D23AB4" w:rsidP="00D23AB4" w14:paraId="10CA4D9D" w14:textId="77777777">
      <w:pPr>
        <w:pStyle w:val="FootnoteText"/>
      </w:pPr>
      <w:hyperlink r:id="rId1" w:history="1">
        <w:r w:rsidRPr="00F9086C">
          <w:rPr>
            <w:rStyle w:val="Hyperlink"/>
            <w:rFonts w:ascii="Times New Roman" w:hAnsi="Times New Roman" w:cs="Times New Roman"/>
          </w:rPr>
          <w:t>https://www.cms.gov/medicareprovider-enrollment-and-certificationsurveycertificationgeninfopolicy-and-memos-states-and/state-obligations-survey-entirety-medicare-and-medicaid-health-and-safety-requirements-under-1864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11B9D"/>
    <w:multiLevelType w:val="hybridMultilevel"/>
    <w:tmpl w:val="3E222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2C3688"/>
    <w:multiLevelType w:val="hybridMultilevel"/>
    <w:tmpl w:val="0C9E5014"/>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DD0F0B"/>
    <w:multiLevelType w:val="hybridMultilevel"/>
    <w:tmpl w:val="AA76F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2CC07DB"/>
    <w:multiLevelType w:val="hybridMultilevel"/>
    <w:tmpl w:val="F9FAB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CD70F90"/>
    <w:multiLevelType w:val="hybridMultilevel"/>
    <w:tmpl w:val="EE749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762223">
    <w:abstractNumId w:val="4"/>
  </w:num>
  <w:num w:numId="2" w16cid:durableId="1897348949">
    <w:abstractNumId w:val="2"/>
  </w:num>
  <w:num w:numId="3" w16cid:durableId="476266230">
    <w:abstractNumId w:val="3"/>
  </w:num>
  <w:num w:numId="4" w16cid:durableId="1657687672">
    <w:abstractNumId w:val="0"/>
  </w:num>
  <w:num w:numId="5" w16cid:durableId="97141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FB"/>
    <w:rsid w:val="0000251C"/>
    <w:rsid w:val="00014089"/>
    <w:rsid w:val="00015443"/>
    <w:rsid w:val="0001722E"/>
    <w:rsid w:val="000235C1"/>
    <w:rsid w:val="000344D5"/>
    <w:rsid w:val="00040B40"/>
    <w:rsid w:val="00040C50"/>
    <w:rsid w:val="00043971"/>
    <w:rsid w:val="00065F9B"/>
    <w:rsid w:val="00083599"/>
    <w:rsid w:val="00091484"/>
    <w:rsid w:val="000A1342"/>
    <w:rsid w:val="000B2596"/>
    <w:rsid w:val="000C21D5"/>
    <w:rsid w:val="000C340E"/>
    <w:rsid w:val="000C64A0"/>
    <w:rsid w:val="000D0EE0"/>
    <w:rsid w:val="000D58A3"/>
    <w:rsid w:val="000E14E8"/>
    <w:rsid w:val="000E3276"/>
    <w:rsid w:val="000E7655"/>
    <w:rsid w:val="001064AA"/>
    <w:rsid w:val="001163B8"/>
    <w:rsid w:val="0011734D"/>
    <w:rsid w:val="001257A9"/>
    <w:rsid w:val="00134682"/>
    <w:rsid w:val="001353BC"/>
    <w:rsid w:val="0013658F"/>
    <w:rsid w:val="0013739A"/>
    <w:rsid w:val="0014036A"/>
    <w:rsid w:val="00141878"/>
    <w:rsid w:val="00151381"/>
    <w:rsid w:val="00153194"/>
    <w:rsid w:val="00181382"/>
    <w:rsid w:val="00185CD0"/>
    <w:rsid w:val="001A1C65"/>
    <w:rsid w:val="001A322F"/>
    <w:rsid w:val="001B3597"/>
    <w:rsid w:val="001B4900"/>
    <w:rsid w:val="001B7F5F"/>
    <w:rsid w:val="001C3DFB"/>
    <w:rsid w:val="001E0041"/>
    <w:rsid w:val="001F73DA"/>
    <w:rsid w:val="0021526F"/>
    <w:rsid w:val="0023316C"/>
    <w:rsid w:val="00236670"/>
    <w:rsid w:val="002460E8"/>
    <w:rsid w:val="00250910"/>
    <w:rsid w:val="00251CCA"/>
    <w:rsid w:val="00254E36"/>
    <w:rsid w:val="0026188B"/>
    <w:rsid w:val="00263B6E"/>
    <w:rsid w:val="002732AB"/>
    <w:rsid w:val="002814FA"/>
    <w:rsid w:val="00281748"/>
    <w:rsid w:val="00290D9A"/>
    <w:rsid w:val="002A2D79"/>
    <w:rsid w:val="002A5877"/>
    <w:rsid w:val="002B1953"/>
    <w:rsid w:val="002B40F6"/>
    <w:rsid w:val="002B6184"/>
    <w:rsid w:val="002C0DBB"/>
    <w:rsid w:val="002C5A68"/>
    <w:rsid w:val="002C6B93"/>
    <w:rsid w:val="002D139E"/>
    <w:rsid w:val="002D6E18"/>
    <w:rsid w:val="002D7563"/>
    <w:rsid w:val="002F0474"/>
    <w:rsid w:val="002F4E1D"/>
    <w:rsid w:val="002F6DF8"/>
    <w:rsid w:val="00332CE0"/>
    <w:rsid w:val="00335F70"/>
    <w:rsid w:val="003362C7"/>
    <w:rsid w:val="0034031E"/>
    <w:rsid w:val="00342EE3"/>
    <w:rsid w:val="0036421A"/>
    <w:rsid w:val="0036436D"/>
    <w:rsid w:val="00367864"/>
    <w:rsid w:val="00370A8F"/>
    <w:rsid w:val="003749A3"/>
    <w:rsid w:val="003751A7"/>
    <w:rsid w:val="00384C99"/>
    <w:rsid w:val="00396E99"/>
    <w:rsid w:val="003A1D2B"/>
    <w:rsid w:val="003A4891"/>
    <w:rsid w:val="003A6CBB"/>
    <w:rsid w:val="003A7401"/>
    <w:rsid w:val="003C1673"/>
    <w:rsid w:val="003C5A86"/>
    <w:rsid w:val="003C60E2"/>
    <w:rsid w:val="003D1555"/>
    <w:rsid w:val="003D59DF"/>
    <w:rsid w:val="003E402C"/>
    <w:rsid w:val="00402AD1"/>
    <w:rsid w:val="00404CA4"/>
    <w:rsid w:val="004146C6"/>
    <w:rsid w:val="00414BA7"/>
    <w:rsid w:val="00423B3F"/>
    <w:rsid w:val="004266DB"/>
    <w:rsid w:val="00472716"/>
    <w:rsid w:val="00483ABF"/>
    <w:rsid w:val="00490A99"/>
    <w:rsid w:val="004A7895"/>
    <w:rsid w:val="004B3F93"/>
    <w:rsid w:val="004B7752"/>
    <w:rsid w:val="004C7228"/>
    <w:rsid w:val="00507501"/>
    <w:rsid w:val="0051082C"/>
    <w:rsid w:val="005115C1"/>
    <w:rsid w:val="00515C75"/>
    <w:rsid w:val="00520B90"/>
    <w:rsid w:val="005210D3"/>
    <w:rsid w:val="00521A87"/>
    <w:rsid w:val="00525401"/>
    <w:rsid w:val="0054555B"/>
    <w:rsid w:val="00551C16"/>
    <w:rsid w:val="00552E98"/>
    <w:rsid w:val="00560AC8"/>
    <w:rsid w:val="0056108C"/>
    <w:rsid w:val="0056597C"/>
    <w:rsid w:val="00571AA1"/>
    <w:rsid w:val="005725F4"/>
    <w:rsid w:val="0058397D"/>
    <w:rsid w:val="005923BD"/>
    <w:rsid w:val="00594D92"/>
    <w:rsid w:val="005975A5"/>
    <w:rsid w:val="005A2E74"/>
    <w:rsid w:val="005A7CAC"/>
    <w:rsid w:val="005B43C5"/>
    <w:rsid w:val="005C003D"/>
    <w:rsid w:val="005C663C"/>
    <w:rsid w:val="005D0164"/>
    <w:rsid w:val="005D7600"/>
    <w:rsid w:val="005E0721"/>
    <w:rsid w:val="005E20DB"/>
    <w:rsid w:val="005E6560"/>
    <w:rsid w:val="00600927"/>
    <w:rsid w:val="006019FB"/>
    <w:rsid w:val="00605E49"/>
    <w:rsid w:val="00611FF1"/>
    <w:rsid w:val="00622D9F"/>
    <w:rsid w:val="006260BD"/>
    <w:rsid w:val="00635291"/>
    <w:rsid w:val="00635CC6"/>
    <w:rsid w:val="0064074B"/>
    <w:rsid w:val="00644A26"/>
    <w:rsid w:val="00647E97"/>
    <w:rsid w:val="006616BE"/>
    <w:rsid w:val="00691E26"/>
    <w:rsid w:val="0069283D"/>
    <w:rsid w:val="00697EE2"/>
    <w:rsid w:val="006A2DE7"/>
    <w:rsid w:val="006B05AA"/>
    <w:rsid w:val="006B13D4"/>
    <w:rsid w:val="006B200B"/>
    <w:rsid w:val="006B6EE9"/>
    <w:rsid w:val="006C2D3F"/>
    <w:rsid w:val="006C3037"/>
    <w:rsid w:val="006E56E3"/>
    <w:rsid w:val="006F26D3"/>
    <w:rsid w:val="006F3957"/>
    <w:rsid w:val="007032C3"/>
    <w:rsid w:val="00703ED3"/>
    <w:rsid w:val="00704909"/>
    <w:rsid w:val="00705575"/>
    <w:rsid w:val="00705F1A"/>
    <w:rsid w:val="007064B5"/>
    <w:rsid w:val="00712C31"/>
    <w:rsid w:val="00715B74"/>
    <w:rsid w:val="007249E7"/>
    <w:rsid w:val="00744C99"/>
    <w:rsid w:val="00751530"/>
    <w:rsid w:val="00755411"/>
    <w:rsid w:val="00760ED7"/>
    <w:rsid w:val="00770BAE"/>
    <w:rsid w:val="007740B1"/>
    <w:rsid w:val="00777344"/>
    <w:rsid w:val="00797399"/>
    <w:rsid w:val="007A2EC3"/>
    <w:rsid w:val="007D0236"/>
    <w:rsid w:val="007E4095"/>
    <w:rsid w:val="007E44BE"/>
    <w:rsid w:val="007E4E0B"/>
    <w:rsid w:val="00807BFF"/>
    <w:rsid w:val="00811537"/>
    <w:rsid w:val="00811B18"/>
    <w:rsid w:val="00820D01"/>
    <w:rsid w:val="0082457B"/>
    <w:rsid w:val="00826043"/>
    <w:rsid w:val="0083251B"/>
    <w:rsid w:val="0083283B"/>
    <w:rsid w:val="008348B4"/>
    <w:rsid w:val="00840149"/>
    <w:rsid w:val="00843AB0"/>
    <w:rsid w:val="0085703B"/>
    <w:rsid w:val="00857459"/>
    <w:rsid w:val="00861B9B"/>
    <w:rsid w:val="00870EFB"/>
    <w:rsid w:val="0087779E"/>
    <w:rsid w:val="008920F2"/>
    <w:rsid w:val="00893B07"/>
    <w:rsid w:val="008951B5"/>
    <w:rsid w:val="00895DAA"/>
    <w:rsid w:val="00896E46"/>
    <w:rsid w:val="008A1C61"/>
    <w:rsid w:val="008A2198"/>
    <w:rsid w:val="008A50C1"/>
    <w:rsid w:val="008B0F5B"/>
    <w:rsid w:val="008D0FA7"/>
    <w:rsid w:val="008D4A41"/>
    <w:rsid w:val="008F18C1"/>
    <w:rsid w:val="008F5544"/>
    <w:rsid w:val="009065BC"/>
    <w:rsid w:val="00931BCF"/>
    <w:rsid w:val="00931C14"/>
    <w:rsid w:val="00936C4E"/>
    <w:rsid w:val="00943D46"/>
    <w:rsid w:val="00950C90"/>
    <w:rsid w:val="009556EF"/>
    <w:rsid w:val="00960E49"/>
    <w:rsid w:val="00972C89"/>
    <w:rsid w:val="00977BC7"/>
    <w:rsid w:val="0099720A"/>
    <w:rsid w:val="009976DD"/>
    <w:rsid w:val="009A005D"/>
    <w:rsid w:val="009A1832"/>
    <w:rsid w:val="009A74F8"/>
    <w:rsid w:val="009B5767"/>
    <w:rsid w:val="009C12EA"/>
    <w:rsid w:val="009C4B95"/>
    <w:rsid w:val="009C620E"/>
    <w:rsid w:val="009C7267"/>
    <w:rsid w:val="009D4588"/>
    <w:rsid w:val="009E1C37"/>
    <w:rsid w:val="009E346B"/>
    <w:rsid w:val="009F2984"/>
    <w:rsid w:val="009F497B"/>
    <w:rsid w:val="009F6E69"/>
    <w:rsid w:val="009F7C7C"/>
    <w:rsid w:val="00A01EB8"/>
    <w:rsid w:val="00A02802"/>
    <w:rsid w:val="00A029BE"/>
    <w:rsid w:val="00A046C3"/>
    <w:rsid w:val="00A223F5"/>
    <w:rsid w:val="00A24946"/>
    <w:rsid w:val="00A2596D"/>
    <w:rsid w:val="00A26CD4"/>
    <w:rsid w:val="00A31D1B"/>
    <w:rsid w:val="00A33EED"/>
    <w:rsid w:val="00A34B4D"/>
    <w:rsid w:val="00A407C5"/>
    <w:rsid w:val="00A41624"/>
    <w:rsid w:val="00A474B0"/>
    <w:rsid w:val="00A51990"/>
    <w:rsid w:val="00A5222C"/>
    <w:rsid w:val="00A5672A"/>
    <w:rsid w:val="00A60536"/>
    <w:rsid w:val="00A63A70"/>
    <w:rsid w:val="00A70ACB"/>
    <w:rsid w:val="00A727A6"/>
    <w:rsid w:val="00A86F24"/>
    <w:rsid w:val="00A91922"/>
    <w:rsid w:val="00AA1B46"/>
    <w:rsid w:val="00AA2352"/>
    <w:rsid w:val="00AA2832"/>
    <w:rsid w:val="00AA4C73"/>
    <w:rsid w:val="00AA7E3E"/>
    <w:rsid w:val="00AB00B4"/>
    <w:rsid w:val="00AB0E74"/>
    <w:rsid w:val="00AB1971"/>
    <w:rsid w:val="00AB1D25"/>
    <w:rsid w:val="00AB2342"/>
    <w:rsid w:val="00AC0564"/>
    <w:rsid w:val="00AC32DD"/>
    <w:rsid w:val="00AD133C"/>
    <w:rsid w:val="00AD3450"/>
    <w:rsid w:val="00AD4EA6"/>
    <w:rsid w:val="00AD6B6B"/>
    <w:rsid w:val="00AD70E4"/>
    <w:rsid w:val="00AE5C77"/>
    <w:rsid w:val="00AE64F9"/>
    <w:rsid w:val="00AF6F88"/>
    <w:rsid w:val="00B04CD5"/>
    <w:rsid w:val="00B06BA6"/>
    <w:rsid w:val="00B1066E"/>
    <w:rsid w:val="00B10F01"/>
    <w:rsid w:val="00B229DF"/>
    <w:rsid w:val="00B24A05"/>
    <w:rsid w:val="00B25F2A"/>
    <w:rsid w:val="00B275E3"/>
    <w:rsid w:val="00B40995"/>
    <w:rsid w:val="00B41F44"/>
    <w:rsid w:val="00B4510D"/>
    <w:rsid w:val="00B54A23"/>
    <w:rsid w:val="00B65E24"/>
    <w:rsid w:val="00B766E6"/>
    <w:rsid w:val="00B8301A"/>
    <w:rsid w:val="00B866E8"/>
    <w:rsid w:val="00B87EF1"/>
    <w:rsid w:val="00BA6E02"/>
    <w:rsid w:val="00BC0C5D"/>
    <w:rsid w:val="00BC6D7A"/>
    <w:rsid w:val="00BD030E"/>
    <w:rsid w:val="00BD5AB4"/>
    <w:rsid w:val="00BF3F7E"/>
    <w:rsid w:val="00C17187"/>
    <w:rsid w:val="00C24CDD"/>
    <w:rsid w:val="00C308F6"/>
    <w:rsid w:val="00C33FFF"/>
    <w:rsid w:val="00C520B1"/>
    <w:rsid w:val="00C53A33"/>
    <w:rsid w:val="00C541AD"/>
    <w:rsid w:val="00C6384C"/>
    <w:rsid w:val="00C70516"/>
    <w:rsid w:val="00C740B5"/>
    <w:rsid w:val="00C74C36"/>
    <w:rsid w:val="00C910CD"/>
    <w:rsid w:val="00C927DA"/>
    <w:rsid w:val="00C93A76"/>
    <w:rsid w:val="00CB427D"/>
    <w:rsid w:val="00CB5A40"/>
    <w:rsid w:val="00CE3D66"/>
    <w:rsid w:val="00CF41BF"/>
    <w:rsid w:val="00D02947"/>
    <w:rsid w:val="00D0435C"/>
    <w:rsid w:val="00D1035F"/>
    <w:rsid w:val="00D12286"/>
    <w:rsid w:val="00D146CE"/>
    <w:rsid w:val="00D17E63"/>
    <w:rsid w:val="00D23AB4"/>
    <w:rsid w:val="00D36D51"/>
    <w:rsid w:val="00D36FA4"/>
    <w:rsid w:val="00D42A17"/>
    <w:rsid w:val="00D44672"/>
    <w:rsid w:val="00D447E3"/>
    <w:rsid w:val="00D56D06"/>
    <w:rsid w:val="00D67F37"/>
    <w:rsid w:val="00D72275"/>
    <w:rsid w:val="00D7460B"/>
    <w:rsid w:val="00D81527"/>
    <w:rsid w:val="00D845E7"/>
    <w:rsid w:val="00D848B9"/>
    <w:rsid w:val="00D84F44"/>
    <w:rsid w:val="00D857DA"/>
    <w:rsid w:val="00D922A6"/>
    <w:rsid w:val="00D971BF"/>
    <w:rsid w:val="00D97A5B"/>
    <w:rsid w:val="00DB5630"/>
    <w:rsid w:val="00DC0579"/>
    <w:rsid w:val="00DC25C3"/>
    <w:rsid w:val="00DC3BC4"/>
    <w:rsid w:val="00DC7DF2"/>
    <w:rsid w:val="00DD501C"/>
    <w:rsid w:val="00DD57CF"/>
    <w:rsid w:val="00DE17A6"/>
    <w:rsid w:val="00DE7D7D"/>
    <w:rsid w:val="00DE7DBB"/>
    <w:rsid w:val="00DF1EBB"/>
    <w:rsid w:val="00DF475B"/>
    <w:rsid w:val="00DF4E88"/>
    <w:rsid w:val="00DF4E9E"/>
    <w:rsid w:val="00DF751D"/>
    <w:rsid w:val="00E00BE5"/>
    <w:rsid w:val="00E066FB"/>
    <w:rsid w:val="00E1525B"/>
    <w:rsid w:val="00E1591A"/>
    <w:rsid w:val="00E17C98"/>
    <w:rsid w:val="00E241CE"/>
    <w:rsid w:val="00E303AC"/>
    <w:rsid w:val="00E34504"/>
    <w:rsid w:val="00E360AE"/>
    <w:rsid w:val="00E44391"/>
    <w:rsid w:val="00E5062D"/>
    <w:rsid w:val="00E50EA6"/>
    <w:rsid w:val="00E52E28"/>
    <w:rsid w:val="00E62A27"/>
    <w:rsid w:val="00E62DBE"/>
    <w:rsid w:val="00E65322"/>
    <w:rsid w:val="00E736E7"/>
    <w:rsid w:val="00E7694B"/>
    <w:rsid w:val="00E95435"/>
    <w:rsid w:val="00E964C1"/>
    <w:rsid w:val="00E96BF5"/>
    <w:rsid w:val="00E971F3"/>
    <w:rsid w:val="00EB466D"/>
    <w:rsid w:val="00EB5DFB"/>
    <w:rsid w:val="00EB61D2"/>
    <w:rsid w:val="00EC498E"/>
    <w:rsid w:val="00EC4C6D"/>
    <w:rsid w:val="00EC7DEA"/>
    <w:rsid w:val="00ED20B9"/>
    <w:rsid w:val="00ED4298"/>
    <w:rsid w:val="00ED42B6"/>
    <w:rsid w:val="00EE2EE9"/>
    <w:rsid w:val="00EE4028"/>
    <w:rsid w:val="00EE562E"/>
    <w:rsid w:val="00EF31DD"/>
    <w:rsid w:val="00EF4148"/>
    <w:rsid w:val="00F04F91"/>
    <w:rsid w:val="00F16749"/>
    <w:rsid w:val="00F24CA1"/>
    <w:rsid w:val="00F27DC6"/>
    <w:rsid w:val="00F37B9E"/>
    <w:rsid w:val="00F408E9"/>
    <w:rsid w:val="00F60792"/>
    <w:rsid w:val="00F72455"/>
    <w:rsid w:val="00F77329"/>
    <w:rsid w:val="00F77EC1"/>
    <w:rsid w:val="00F802E7"/>
    <w:rsid w:val="00F86646"/>
    <w:rsid w:val="00F9086C"/>
    <w:rsid w:val="00F9201F"/>
    <w:rsid w:val="00F94BE1"/>
    <w:rsid w:val="00F94FA4"/>
    <w:rsid w:val="00F96872"/>
    <w:rsid w:val="00FA1D88"/>
    <w:rsid w:val="00FA73C8"/>
    <w:rsid w:val="00FB421E"/>
    <w:rsid w:val="00FC37BD"/>
    <w:rsid w:val="00FE652D"/>
    <w:rsid w:val="00FE6B33"/>
    <w:rsid w:val="00FF1A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9E1149"/>
  <w15:chartTrackingRefBased/>
  <w15:docId w15:val="{8F9F6F01-9E55-4986-95DB-8F52648E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5AA"/>
  </w:style>
  <w:style w:type="paragraph" w:styleId="Heading1">
    <w:name w:val="heading 1"/>
    <w:basedOn w:val="Normal"/>
    <w:next w:val="Normal"/>
    <w:link w:val="Heading1Char"/>
    <w:uiPriority w:val="9"/>
    <w:qFormat/>
    <w:rsid w:val="00335F70"/>
    <w:pPr>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E50EA6"/>
    <w:pPr>
      <w:spacing w:line="24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E50EA6"/>
    <w:pPr>
      <w:spacing w:line="240" w:lineRule="auto"/>
      <w:outlineLvl w:val="2"/>
    </w:pPr>
    <w:rPr>
      <w:rFonts w:ascii="Times New Roman" w:hAnsi="Times New Roman" w:cs="Times New Roman"/>
      <w:sz w:val="24"/>
      <w:szCs w:val="24"/>
    </w:rPr>
  </w:style>
  <w:style w:type="paragraph" w:styleId="Heading4">
    <w:name w:val="heading 4"/>
    <w:basedOn w:val="BodyText"/>
    <w:next w:val="Normal"/>
    <w:link w:val="Heading4Char"/>
    <w:uiPriority w:val="9"/>
    <w:unhideWhenUsed/>
    <w:qFormat/>
    <w:rsid w:val="00E50EA6"/>
    <w:pPr>
      <w:spacing w:line="237" w:lineRule="auto"/>
      <w:ind w:left="720"/>
      <w:jc w:val="center"/>
      <w:outlineLvl w:val="3"/>
    </w:pPr>
  </w:style>
  <w:style w:type="paragraph" w:styleId="Heading5">
    <w:name w:val="heading 5"/>
    <w:basedOn w:val="Normal"/>
    <w:next w:val="Normal"/>
    <w:link w:val="Heading5Char"/>
    <w:uiPriority w:val="9"/>
    <w:unhideWhenUsed/>
    <w:qFormat/>
    <w:rsid w:val="00083599"/>
    <w:pPr>
      <w:spacing w:line="240" w:lineRule="auto"/>
      <w:jc w:val="center"/>
      <w:outlineLvl w:val="4"/>
    </w:pPr>
    <w:rPr>
      <w:rFonts w:ascii="Times New Roman" w:hAnsi="Times New Roman" w:cs="Times New Roman"/>
      <w:bCs/>
      <w:sz w:val="24"/>
      <w:szCs w:val="24"/>
    </w:rPr>
  </w:style>
  <w:style w:type="paragraph" w:styleId="Heading6">
    <w:name w:val="heading 6"/>
    <w:basedOn w:val="Normal"/>
    <w:next w:val="Normal"/>
    <w:link w:val="Heading6Char"/>
    <w:uiPriority w:val="9"/>
    <w:unhideWhenUsed/>
    <w:qFormat/>
    <w:rsid w:val="00335F70"/>
    <w:pPr>
      <w:spacing w:line="240" w:lineRule="auto"/>
      <w:outlineLvl w:val="5"/>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8E"/>
    <w:rPr>
      <w:rFonts w:ascii="Segoe UI" w:hAnsi="Segoe UI" w:cs="Segoe UI"/>
      <w:sz w:val="18"/>
      <w:szCs w:val="18"/>
    </w:rPr>
  </w:style>
  <w:style w:type="paragraph" w:styleId="ListParagraph">
    <w:name w:val="List Paragraph"/>
    <w:basedOn w:val="Normal"/>
    <w:uiPriority w:val="34"/>
    <w:qFormat/>
    <w:rsid w:val="008920F2"/>
    <w:pPr>
      <w:ind w:left="720"/>
      <w:contextualSpacing/>
    </w:pPr>
  </w:style>
  <w:style w:type="character" w:styleId="Hyperlink">
    <w:name w:val="Hyperlink"/>
    <w:basedOn w:val="DefaultParagraphFont"/>
    <w:uiPriority w:val="99"/>
    <w:unhideWhenUsed/>
    <w:rsid w:val="00F408E9"/>
    <w:rPr>
      <w:color w:val="0563C1" w:themeColor="hyperlink"/>
      <w:u w:val="single"/>
    </w:rPr>
  </w:style>
  <w:style w:type="character" w:styleId="CommentReference">
    <w:name w:val="annotation reference"/>
    <w:basedOn w:val="DefaultParagraphFont"/>
    <w:uiPriority w:val="99"/>
    <w:semiHidden/>
    <w:unhideWhenUsed/>
    <w:rsid w:val="00290D9A"/>
    <w:rPr>
      <w:sz w:val="16"/>
      <w:szCs w:val="16"/>
    </w:rPr>
  </w:style>
  <w:style w:type="paragraph" w:styleId="CommentText">
    <w:name w:val="annotation text"/>
    <w:basedOn w:val="Normal"/>
    <w:link w:val="CommentTextChar"/>
    <w:uiPriority w:val="99"/>
    <w:unhideWhenUsed/>
    <w:rsid w:val="00290D9A"/>
    <w:pPr>
      <w:spacing w:line="240" w:lineRule="auto"/>
    </w:pPr>
    <w:rPr>
      <w:sz w:val="20"/>
      <w:szCs w:val="20"/>
    </w:rPr>
  </w:style>
  <w:style w:type="character" w:customStyle="1" w:styleId="CommentTextChar">
    <w:name w:val="Comment Text Char"/>
    <w:basedOn w:val="DefaultParagraphFont"/>
    <w:link w:val="CommentText"/>
    <w:uiPriority w:val="99"/>
    <w:rsid w:val="00290D9A"/>
    <w:rPr>
      <w:sz w:val="20"/>
      <w:szCs w:val="20"/>
    </w:rPr>
  </w:style>
  <w:style w:type="paragraph" w:styleId="CommentSubject">
    <w:name w:val="annotation subject"/>
    <w:basedOn w:val="CommentText"/>
    <w:next w:val="CommentText"/>
    <w:link w:val="CommentSubjectChar"/>
    <w:uiPriority w:val="99"/>
    <w:semiHidden/>
    <w:unhideWhenUsed/>
    <w:rsid w:val="00290D9A"/>
    <w:rPr>
      <w:b/>
      <w:bCs/>
    </w:rPr>
  </w:style>
  <w:style w:type="character" w:customStyle="1" w:styleId="CommentSubjectChar">
    <w:name w:val="Comment Subject Char"/>
    <w:basedOn w:val="CommentTextChar"/>
    <w:link w:val="CommentSubject"/>
    <w:uiPriority w:val="99"/>
    <w:semiHidden/>
    <w:rsid w:val="00290D9A"/>
    <w:rPr>
      <w:b/>
      <w:bCs/>
      <w:sz w:val="20"/>
      <w:szCs w:val="20"/>
    </w:rPr>
  </w:style>
  <w:style w:type="paragraph" w:styleId="Revision">
    <w:name w:val="Revision"/>
    <w:hidden/>
    <w:uiPriority w:val="99"/>
    <w:semiHidden/>
    <w:rsid w:val="00D36D51"/>
    <w:pPr>
      <w:spacing w:after="0" w:line="240" w:lineRule="auto"/>
    </w:pPr>
  </w:style>
  <w:style w:type="character" w:styleId="FollowedHyperlink">
    <w:name w:val="FollowedHyperlink"/>
    <w:basedOn w:val="DefaultParagraphFont"/>
    <w:uiPriority w:val="99"/>
    <w:semiHidden/>
    <w:unhideWhenUsed/>
    <w:rsid w:val="00704909"/>
    <w:rPr>
      <w:color w:val="954F72" w:themeColor="followedHyperlink"/>
      <w:u w:val="single"/>
    </w:rPr>
  </w:style>
  <w:style w:type="character" w:styleId="UnresolvedMention">
    <w:name w:val="Unresolved Mention"/>
    <w:basedOn w:val="DefaultParagraphFont"/>
    <w:uiPriority w:val="99"/>
    <w:semiHidden/>
    <w:unhideWhenUsed/>
    <w:rsid w:val="005D0164"/>
    <w:rPr>
      <w:color w:val="605E5C"/>
      <w:shd w:val="clear" w:color="auto" w:fill="E1DFDD"/>
    </w:rPr>
  </w:style>
  <w:style w:type="paragraph" w:styleId="FootnoteText">
    <w:name w:val="footnote text"/>
    <w:basedOn w:val="Normal"/>
    <w:link w:val="FootnoteTextChar"/>
    <w:uiPriority w:val="99"/>
    <w:semiHidden/>
    <w:unhideWhenUsed/>
    <w:rsid w:val="00B27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5E3"/>
    <w:rPr>
      <w:sz w:val="20"/>
      <w:szCs w:val="20"/>
    </w:rPr>
  </w:style>
  <w:style w:type="character" w:styleId="FootnoteReference">
    <w:name w:val="footnote reference"/>
    <w:basedOn w:val="DefaultParagraphFont"/>
    <w:uiPriority w:val="99"/>
    <w:semiHidden/>
    <w:unhideWhenUsed/>
    <w:rsid w:val="00B275E3"/>
    <w:rPr>
      <w:vertAlign w:val="superscript"/>
    </w:rPr>
  </w:style>
  <w:style w:type="character" w:customStyle="1" w:styleId="Heading4Char">
    <w:name w:val="Heading 4 Char"/>
    <w:basedOn w:val="DefaultParagraphFont"/>
    <w:link w:val="Heading4"/>
    <w:uiPriority w:val="9"/>
    <w:rsid w:val="00E50EA6"/>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335F70"/>
    <w:rPr>
      <w:rFonts w:ascii="Times New Roman" w:hAnsi="Times New Roman" w:cs="Times New Roman"/>
      <w:sz w:val="24"/>
      <w:szCs w:val="24"/>
    </w:rPr>
  </w:style>
  <w:style w:type="paragraph" w:styleId="BodyText">
    <w:name w:val="Body Text"/>
    <w:basedOn w:val="Normal"/>
    <w:link w:val="BodyTextChar"/>
    <w:uiPriority w:val="1"/>
    <w:qFormat/>
    <w:rsid w:val="00D23AB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23AB4"/>
    <w:rPr>
      <w:rFonts w:ascii="Times New Roman" w:eastAsia="Times New Roman" w:hAnsi="Times New Roman" w:cs="Times New Roman"/>
      <w:sz w:val="24"/>
      <w:szCs w:val="24"/>
      <w:lang w:bidi="en-US"/>
    </w:rPr>
  </w:style>
  <w:style w:type="paragraph" w:customStyle="1" w:styleId="Default">
    <w:name w:val="Default"/>
    <w:rsid w:val="00D23A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3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51B"/>
  </w:style>
  <w:style w:type="paragraph" w:styleId="Footer">
    <w:name w:val="footer"/>
    <w:basedOn w:val="Normal"/>
    <w:link w:val="FooterChar"/>
    <w:uiPriority w:val="99"/>
    <w:unhideWhenUsed/>
    <w:rsid w:val="0083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51B"/>
  </w:style>
  <w:style w:type="character" w:customStyle="1" w:styleId="Heading2Char">
    <w:name w:val="Heading 2 Char"/>
    <w:basedOn w:val="DefaultParagraphFont"/>
    <w:link w:val="Heading2"/>
    <w:uiPriority w:val="9"/>
    <w:rsid w:val="00E50EA6"/>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50EA6"/>
    <w:rPr>
      <w:rFonts w:ascii="Times New Roman" w:hAnsi="Times New Roman" w:cs="Times New Roman"/>
      <w:sz w:val="24"/>
      <w:szCs w:val="24"/>
    </w:rPr>
  </w:style>
  <w:style w:type="character" w:customStyle="1" w:styleId="Heading5Char">
    <w:name w:val="Heading 5 Char"/>
    <w:basedOn w:val="DefaultParagraphFont"/>
    <w:link w:val="Heading5"/>
    <w:uiPriority w:val="9"/>
    <w:rsid w:val="00083599"/>
    <w:rPr>
      <w:rFonts w:ascii="Times New Roman" w:hAnsi="Times New Roman" w:cs="Times New Roman"/>
      <w:bCs/>
      <w:sz w:val="24"/>
      <w:szCs w:val="24"/>
    </w:rPr>
  </w:style>
  <w:style w:type="character" w:customStyle="1" w:styleId="Heading6Char">
    <w:name w:val="Heading 6 Char"/>
    <w:basedOn w:val="DefaultParagraphFont"/>
    <w:link w:val="Heading6"/>
    <w:uiPriority w:val="9"/>
    <w:rsid w:val="00335F70"/>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3/may/oes_nat.htm" TargetMode="External" /><Relationship Id="rId11" Type="http://schemas.openxmlformats.org/officeDocument/2006/relationships/hyperlink" Target="https://qcor.cms.gov" TargetMode="External" /><Relationship Id="rId12" Type="http://schemas.openxmlformats.org/officeDocument/2006/relationships/hyperlink" Target="https://www.bls.gov/oes/current/oes_nat.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provider-enrollment-and-certificationsurveycertificationgeninfopolicy-and-memos-states-and/state-obligations-survey-entirety-medicare-and-medicaid-health-and-safety-requirements-under-18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D929262D4D6A4EB41E86013B8032B3" ma:contentTypeVersion="12" ma:contentTypeDescription="Create a new document." ma:contentTypeScope="" ma:versionID="09a9e044cd7afb5edce97d1896905033">
  <xsd:schema xmlns:xsd="http://www.w3.org/2001/XMLSchema" xmlns:xs="http://www.w3.org/2001/XMLSchema" xmlns:p="http://schemas.microsoft.com/office/2006/metadata/properties" xmlns:ns2="3975cba8-4a57-496a-aa93-d780dacf11e3" targetNamespace="http://schemas.microsoft.com/office/2006/metadata/properties" ma:root="true" ma:fieldsID="0cba6edb8947d1df36c0edb7f3e92dd4"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3AEBB-58E0-4446-BE28-7A7B4A013850}">
  <ds:schemaRefs>
    <ds:schemaRef ds:uri="http://schemas.openxmlformats.org/officeDocument/2006/bibliography"/>
  </ds:schemaRefs>
</ds:datastoreItem>
</file>

<file path=customXml/itemProps2.xml><?xml version="1.0" encoding="utf-8"?>
<ds:datastoreItem xmlns:ds="http://schemas.openxmlformats.org/officeDocument/2006/customXml" ds:itemID="{5506D9ED-A4EE-4F05-AEBA-3D6076D1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72F55-29D2-4532-A4F4-BDFD2B25332C}">
  <ds:schemaRefs>
    <ds:schemaRef ds:uri="Microsoft.SharePoint.Taxonomy.ContentTypeSync"/>
  </ds:schemaRefs>
</ds:datastoreItem>
</file>

<file path=customXml/itemProps4.xml><?xml version="1.0" encoding="utf-8"?>
<ds:datastoreItem xmlns:ds="http://schemas.openxmlformats.org/officeDocument/2006/customXml" ds:itemID="{FA89C224-202E-4D20-9588-C8D800F8AF9F}">
  <ds:schemaRefs>
    <ds:schemaRef ds:uri="http://schemas.microsoft.com/sharepoint/v3/contenttype/forms"/>
  </ds:schemaRefs>
</ds:datastoreItem>
</file>

<file path=customXml/itemProps5.xml><?xml version="1.0" encoding="utf-8"?>
<ds:datastoreItem xmlns:ds="http://schemas.openxmlformats.org/officeDocument/2006/customXml" ds:itemID="{D3485AC7-49C5-472A-B11F-8A78BC866C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6543</Words>
  <Characters>36438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Rossi-Coajou</dc:creator>
  <cp:lastModifiedBy>King, Denise (CMS/OSORA)</cp:lastModifiedBy>
  <cp:revision>7</cp:revision>
  <cp:lastPrinted>2018-07-23T19:08:00Z</cp:lastPrinted>
  <dcterms:created xsi:type="dcterms:W3CDTF">2025-09-18T18:06:00Z</dcterms:created>
  <dcterms:modified xsi:type="dcterms:W3CDTF">2025-09-30T11:41:00Z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0x010100B7D929262D4D6A4EB41E86013B8032B3</vt:lpwstr>
  </property>
  <property fmtid="{D5CDD505-2E9C-101B-9397-08002B2CF9AE}" pid="3" name="GrammarlyDocumentId">
    <vt:lpwstr>032f24d9f9524b95223bd40c36fafd1b5f1e9eceee08b976f515945c65b8f554</vt:lpwstr>
  </property>
  <property fmtid="{D5CDD505-2E9C-101B-9397-08002B2CF9AE}" pid="4" name="_NewReviewCycle">
    <vt:lpwstr/>
  </property>
</Properties>
</file>