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2445" w:rsidP="00B629F1" w14:paraId="672A6659" w14:textId="7CB3C86F">
      <w:pPr>
        <w:pStyle w:val="Heading1"/>
        <w:spacing w:before="0" w:after="160"/>
        <w:jc w:val="center"/>
      </w:pPr>
      <w:r>
        <w:t>Centers for Medicare and Medicaid Services Response to Public Comments Received for CMS-10844, OMB 0938-</w:t>
      </w:r>
      <w:r w:rsidR="0016498E">
        <w:t>1443</w:t>
      </w:r>
      <w:r w:rsidR="005A0A44">
        <w:t xml:space="preserve"> </w:t>
      </w:r>
    </w:p>
    <w:p w:rsidR="002A3129" w:rsidP="00827402" w14:paraId="1131B855" w14:textId="2CB32A97">
      <w:r w:rsidRPr="00827402">
        <w:t xml:space="preserve">The Centers for Medicare and Medicaid Services (CMS) received </w:t>
      </w:r>
      <w:r w:rsidR="0016498E">
        <w:t>three</w:t>
      </w:r>
      <w:r w:rsidRPr="00827402">
        <w:t xml:space="preserve"> </w:t>
      </w:r>
      <w:r w:rsidR="000973E5">
        <w:t xml:space="preserve">timely </w:t>
      </w:r>
      <w:r w:rsidRPr="00827402">
        <w:t xml:space="preserve">public submissions </w:t>
      </w:r>
      <w:r w:rsidR="00077285">
        <w:t xml:space="preserve">two </w:t>
      </w:r>
      <w:r w:rsidRPr="00827402" w:rsidR="00077285">
        <w:t>pharmaceutical manufacturers</w:t>
      </w:r>
      <w:r w:rsidR="00077285">
        <w:t xml:space="preserve"> and one anonymous commenter in response to the 60-day version of </w:t>
      </w:r>
      <w:r w:rsidRPr="00827402">
        <w:t xml:space="preserve">the </w:t>
      </w:r>
      <w:r w:rsidR="00BA5DEC">
        <w:t xml:space="preserve">Negotiation Program Drug Selection for Initial Price Applicability Year 2028 </w:t>
      </w:r>
      <w:r w:rsidRPr="00320757" w:rsidR="00BA5DEC">
        <w:t>under Sections 11001 and 11002 of the Inflation Reduction Act</w:t>
      </w:r>
      <w:r w:rsidR="00BA5DEC">
        <w:t xml:space="preserve"> Information Collection Request</w:t>
      </w:r>
      <w:r w:rsidRPr="00827402" w:rsidR="00BA5DEC">
        <w:t xml:space="preserve"> </w:t>
      </w:r>
      <w:r w:rsidRPr="00827402">
        <w:t>(CMS-10844, OMB 0938-</w:t>
      </w:r>
      <w:r w:rsidR="00B353A2">
        <w:t>1443</w:t>
      </w:r>
      <w:r w:rsidRPr="00827402">
        <w:t xml:space="preserve">) </w:t>
      </w:r>
      <w:r w:rsidR="006F20E8">
        <w:t xml:space="preserve">(hereinafter, the Drug Selection ICR) </w:t>
      </w:r>
      <w:r w:rsidR="000973E5">
        <w:t xml:space="preserve">that was </w:t>
      </w:r>
      <w:r w:rsidRPr="00827402">
        <w:t xml:space="preserve">issued </w:t>
      </w:r>
      <w:r w:rsidR="000973E5">
        <w:t xml:space="preserve">on </w:t>
      </w:r>
      <w:r w:rsidR="00DB09CF">
        <w:t xml:space="preserve">May </w:t>
      </w:r>
      <w:r w:rsidR="00BA5DEC">
        <w:t>13</w:t>
      </w:r>
      <w:r w:rsidRPr="00827402">
        <w:t>, 202</w:t>
      </w:r>
      <w:r w:rsidR="00BA5DEC">
        <w:t>5</w:t>
      </w:r>
      <w:r w:rsidRPr="00827402">
        <w:t xml:space="preserve">. </w:t>
      </w:r>
      <w:r w:rsidR="00077285">
        <w:t xml:space="preserve">Additionally, CMS received one timely public submission from an anonymous commenter in response to the 30-day version of the Drug Selection ICR, which was issued on September 30, 2025. </w:t>
      </w:r>
      <w:r w:rsidR="007C474A">
        <w:t>Both of t</w:t>
      </w:r>
      <w:r w:rsidR="007967D6">
        <w:t>hese</w:t>
      </w:r>
      <w:r w:rsidR="007967D6">
        <w:t xml:space="preserve"> submissions</w:t>
      </w:r>
      <w:r w:rsidR="00BF77A4">
        <w:t xml:space="preserve"> </w:t>
      </w:r>
      <w:r w:rsidR="00BF5575">
        <w:t>included</w:t>
      </w:r>
      <w:r w:rsidRPr="005B5E31" w:rsidR="00DC27D0">
        <w:t xml:space="preserve"> some comments</w:t>
      </w:r>
      <w:r w:rsidR="00154EDE">
        <w:t xml:space="preserve"> that</w:t>
      </w:r>
      <w:r w:rsidRPr="005B5E31" w:rsidR="00DC27D0">
        <w:t xml:space="preserve"> were outside the scope of the </w:t>
      </w:r>
      <w:r w:rsidR="00FD13DD">
        <w:t>i</w:t>
      </w:r>
      <w:r w:rsidRPr="005B5E31" w:rsidR="00DC27D0">
        <w:t xml:space="preserve">nformation </w:t>
      </w:r>
      <w:r w:rsidR="00FD13DD">
        <w:t>c</w:t>
      </w:r>
      <w:r w:rsidRPr="005B5E31" w:rsidR="00DC27D0">
        <w:t xml:space="preserve">ollection </w:t>
      </w:r>
      <w:r w:rsidR="00FD13DD">
        <w:t>r</w:t>
      </w:r>
      <w:r w:rsidRPr="005B5E31" w:rsidR="00DC27D0">
        <w:t>equest</w:t>
      </w:r>
      <w:r w:rsidR="00890BD1">
        <w:t xml:space="preserve"> (ICR)</w:t>
      </w:r>
      <w:r w:rsidR="00827402">
        <w:t>.</w:t>
      </w:r>
      <w:r w:rsidRPr="00827402" w:rsidR="00DC27D0">
        <w:t xml:space="preserve"> </w:t>
      </w:r>
      <w:r w:rsidRPr="00827402" w:rsidR="00D97BEE">
        <w:t>These out-of-scope public comments are not addressed in this summary and response</w:t>
      </w:r>
      <w:r w:rsidR="00DE5B9A">
        <w:t xml:space="preserve"> document</w:t>
      </w:r>
      <w:r w:rsidR="00066453">
        <w:t>.</w:t>
      </w:r>
      <w:r w:rsidRPr="00827402" w:rsidR="00D97BEE">
        <w:t xml:space="preserve"> </w:t>
      </w:r>
      <w:r>
        <w:t xml:space="preserve">CMS </w:t>
      </w:r>
      <w:r w:rsidR="00E667D5">
        <w:t xml:space="preserve">also </w:t>
      </w:r>
      <w:r>
        <w:t xml:space="preserve">refers </w:t>
      </w:r>
      <w:r w:rsidR="00EE3A10">
        <w:t xml:space="preserve">those who submitted </w:t>
      </w:r>
      <w:r w:rsidR="00D6251E">
        <w:t xml:space="preserve">out-of-scope </w:t>
      </w:r>
      <w:r>
        <w:t>comments</w:t>
      </w:r>
      <w:r w:rsidR="00D6251E">
        <w:t xml:space="preserve">, including </w:t>
      </w:r>
      <w:r w:rsidR="005E0E65">
        <w:t>with respect to</w:t>
      </w:r>
      <w:r w:rsidR="00D6251E">
        <w:t>, for example,</w:t>
      </w:r>
      <w:r w:rsidR="00DD57B6">
        <w:t xml:space="preserve"> defined terms, </w:t>
      </w:r>
      <w:r w:rsidR="009B150E">
        <w:t xml:space="preserve">the identification criteria for </w:t>
      </w:r>
      <w:r w:rsidR="00E667D5">
        <w:t xml:space="preserve">negotiation-eligible and </w:t>
      </w:r>
      <w:r w:rsidR="009B150E">
        <w:t xml:space="preserve">renegotiation-eligible drugs, the selection criteria for renegotiation-eligible drugs, the factors that contribute to an initial offer by CMS of a maximum fair price (MFP), </w:t>
      </w:r>
      <w:r w:rsidR="00DE5B9A">
        <w:t xml:space="preserve">and </w:t>
      </w:r>
      <w:r w:rsidR="009B150E">
        <w:t>the process of renegotiating a</w:t>
      </w:r>
      <w:r w:rsidR="00364329">
        <w:t>n</w:t>
      </w:r>
      <w:r w:rsidR="009B150E">
        <w:t xml:space="preserve"> MFP for drugs selected for renegotiation</w:t>
      </w:r>
      <w:r w:rsidR="00BA5DEC">
        <w:t>, to</w:t>
      </w:r>
      <w:r w:rsidR="007F45AA">
        <w:t xml:space="preserve"> the </w:t>
      </w:r>
      <w:r w:rsidR="00F83968">
        <w:t xml:space="preserve">Medicare Drug Price Negotiation Program: </w:t>
      </w:r>
      <w:r w:rsidR="000A6AC7">
        <w:t>Final</w:t>
      </w:r>
      <w:r w:rsidR="00F83968">
        <w:t xml:space="preserve"> Guidance, Implementation of Sections 1191 – 1198 of the Social Security Act for Initial Price Applicability Year 202</w:t>
      </w:r>
      <w:r w:rsidR="00BA5DEC">
        <w:t>8</w:t>
      </w:r>
      <w:r w:rsidR="00F83968">
        <w:t xml:space="preserve"> and Manufacturer Effectuation of the Maximum Fair Price (MFP) in 2026</w:t>
      </w:r>
      <w:r w:rsidR="00BA5DEC">
        <w:t>,</w:t>
      </w:r>
      <w:r w:rsidR="00F83968">
        <w:t xml:space="preserve"> </w:t>
      </w:r>
      <w:r w:rsidR="00BA5DEC">
        <w:t>2027 and 2028</w:t>
      </w:r>
      <w:r w:rsidR="00F83968">
        <w:t xml:space="preserve"> (hereinafter, the “</w:t>
      </w:r>
      <w:r w:rsidR="000A6AC7">
        <w:t>final</w:t>
      </w:r>
      <w:r w:rsidR="00F83968">
        <w:t xml:space="preserve"> </w:t>
      </w:r>
      <w:r w:rsidR="006669EB">
        <w:t>g</w:t>
      </w:r>
      <w:r w:rsidR="00F83968">
        <w:t>uidance”)</w:t>
      </w:r>
      <w:r>
        <w:t xml:space="preserve">. </w:t>
      </w:r>
    </w:p>
    <w:p w:rsidR="00827402" w:rsidRPr="00827402" w:rsidP="008558B8" w14:paraId="00AD16F4" w14:textId="7075A4A4">
      <w:r w:rsidRPr="00827402">
        <w:t xml:space="preserve">Summaries of the </w:t>
      </w:r>
      <w:r w:rsidR="000973E5">
        <w:t>60-</w:t>
      </w:r>
      <w:r w:rsidR="00731EA5">
        <w:t xml:space="preserve"> and 30-</w:t>
      </w:r>
      <w:r w:rsidR="000973E5">
        <w:t xml:space="preserve">day </w:t>
      </w:r>
      <w:r w:rsidRPr="00827402">
        <w:t>public comments that are within the scope of the</w:t>
      </w:r>
      <w:r w:rsidR="00DE5B9A">
        <w:t xml:space="preserve"> Drug Selection</w:t>
      </w:r>
      <w:r w:rsidRPr="00827402">
        <w:t xml:space="preserve"> </w:t>
      </w:r>
      <w:r>
        <w:t xml:space="preserve">ICR </w:t>
      </w:r>
      <w:r w:rsidRPr="00827402">
        <w:t xml:space="preserve">and </w:t>
      </w:r>
      <w:r w:rsidR="00DE5B9A">
        <w:t>CMS’</w:t>
      </w:r>
      <w:r w:rsidRPr="00827402">
        <w:t xml:space="preserve"> responses to those public comments are set forth in </w:t>
      </w:r>
      <w:r w:rsidRPr="005B5E31">
        <w:t>this document</w:t>
      </w:r>
      <w:r w:rsidR="00DC788C">
        <w:t xml:space="preserve"> </w:t>
      </w:r>
      <w:r w:rsidRPr="005B5E31">
        <w:t>under the appropriate heading</w:t>
      </w:r>
      <w:r w:rsidRPr="00827402">
        <w:t>.</w:t>
      </w:r>
      <w:r w:rsidR="000973E5">
        <w:t xml:space="preserve"> </w:t>
      </w:r>
    </w:p>
    <w:p w:rsidR="00B26156" w:rsidP="00B629F1" w14:paraId="570F2148" w14:textId="59573379">
      <w:pPr>
        <w:pStyle w:val="Heading2"/>
        <w:spacing w:before="0" w:after="160"/>
      </w:pPr>
      <w:r>
        <w:t xml:space="preserve">Request for a </w:t>
      </w:r>
      <w:r w:rsidR="00C51E38">
        <w:t>Small Biotech Exception</w:t>
      </w:r>
    </w:p>
    <w:p w:rsidR="00A82E9D" w:rsidP="00B629F1" w14:paraId="67C8E00D" w14:textId="47310EDC">
      <w:r>
        <w:rPr>
          <w:b/>
          <w:bCs/>
        </w:rPr>
        <w:t xml:space="preserve">Comment: </w:t>
      </w:r>
      <w:r w:rsidRPr="0004759E" w:rsidR="006B1E87">
        <w:t xml:space="preserve">One commenter asked CMS to maintain consistency between the </w:t>
      </w:r>
      <w:r w:rsidR="00DE5B9A">
        <w:t xml:space="preserve">information requested for a small biotech exception for </w:t>
      </w:r>
      <w:r w:rsidR="00303FDA">
        <w:t xml:space="preserve">a </w:t>
      </w:r>
      <w:r w:rsidR="00DE5B9A">
        <w:t>drug covered under Part D and for drugs payable under Part B</w:t>
      </w:r>
      <w:r w:rsidRPr="0004759E" w:rsidR="006B1E87">
        <w:t xml:space="preserve"> and only require that manufacturers submit the </w:t>
      </w:r>
      <w:r w:rsidR="0071715A">
        <w:t>N</w:t>
      </w:r>
      <w:r w:rsidR="003C3AE6">
        <w:t xml:space="preserve">ew </w:t>
      </w:r>
      <w:r w:rsidR="0071715A">
        <w:t>D</w:t>
      </w:r>
      <w:r w:rsidR="003C3AE6">
        <w:t xml:space="preserve">rug </w:t>
      </w:r>
      <w:r w:rsidR="0071715A">
        <w:t>A</w:t>
      </w:r>
      <w:r w:rsidR="003C3AE6">
        <w:t>pplication(s)</w:t>
      </w:r>
      <w:r w:rsidR="00BC151C">
        <w:t xml:space="preserve"> (NDA(s))</w:t>
      </w:r>
      <w:r w:rsidR="003C3AE6">
        <w:t xml:space="preserve"> / </w:t>
      </w:r>
      <w:r w:rsidR="0071715A">
        <w:t>B</w:t>
      </w:r>
      <w:r w:rsidR="003C3AE6">
        <w:t>iologic</w:t>
      </w:r>
      <w:r w:rsidR="0071715A">
        <w:t>s</w:t>
      </w:r>
      <w:r w:rsidR="003C3AE6">
        <w:t xml:space="preserve"> </w:t>
      </w:r>
      <w:r w:rsidR="0071715A">
        <w:t>L</w:t>
      </w:r>
      <w:r w:rsidR="003C3AE6">
        <w:t xml:space="preserve">icense </w:t>
      </w:r>
      <w:r w:rsidR="0071715A">
        <w:t>A</w:t>
      </w:r>
      <w:r w:rsidR="003C3AE6">
        <w:t>pplication(s) (</w:t>
      </w:r>
      <w:r w:rsidRPr="0004759E" w:rsidR="006B1E87">
        <w:t>BLA</w:t>
      </w:r>
      <w:r w:rsidR="001B50F3">
        <w:t>(</w:t>
      </w:r>
      <w:r w:rsidRPr="0004759E" w:rsidR="006B1E87">
        <w:t>s</w:t>
      </w:r>
      <w:r w:rsidR="001B50F3">
        <w:t>)</w:t>
      </w:r>
      <w:r w:rsidR="003C3AE6">
        <w:t>)</w:t>
      </w:r>
      <w:r w:rsidRPr="0004759E" w:rsidR="006B1E87">
        <w:t xml:space="preserve"> for which they are seeking </w:t>
      </w:r>
      <w:r w:rsidR="00E72ABF">
        <w:t>a</w:t>
      </w:r>
      <w:r w:rsidRPr="0004759E" w:rsidR="006B1E87">
        <w:t xml:space="preserve"> </w:t>
      </w:r>
      <w:r w:rsidR="00E72ABF">
        <w:t>request for a s</w:t>
      </w:r>
      <w:r w:rsidRPr="0004759E" w:rsidR="006B1E87">
        <w:t xml:space="preserve">mall </w:t>
      </w:r>
      <w:r w:rsidR="00E72ABF">
        <w:t>b</w:t>
      </w:r>
      <w:r w:rsidRPr="0004759E" w:rsidR="006B1E87">
        <w:t xml:space="preserve">iotech </w:t>
      </w:r>
      <w:r w:rsidR="00E72ABF">
        <w:t>e</w:t>
      </w:r>
      <w:r w:rsidRPr="0004759E" w:rsidR="006B1E87">
        <w:t>xception.</w:t>
      </w:r>
      <w:r w:rsidR="006B1E87">
        <w:rPr>
          <w:b/>
          <w:bCs/>
        </w:rPr>
        <w:t xml:space="preserve"> </w:t>
      </w:r>
    </w:p>
    <w:p w:rsidR="00360D82" w:rsidRPr="00621A07" w:rsidP="00621A07" w14:paraId="4728C210" w14:textId="25CA56D7">
      <w:r w:rsidRPr="0004759E">
        <w:rPr>
          <w:b/>
          <w:bCs/>
        </w:rPr>
        <w:t>Response:</w:t>
      </w:r>
      <w:r w:rsidRPr="0004759E" w:rsidR="006D2F23">
        <w:rPr>
          <w:b/>
          <w:bCs/>
        </w:rPr>
        <w:t xml:space="preserve"> </w:t>
      </w:r>
      <w:r w:rsidR="000336D6">
        <w:t xml:space="preserve">As described in section 30.2.1 of the final guidance, </w:t>
      </w:r>
      <w:r w:rsidR="005E6C8F">
        <w:t>t</w:t>
      </w:r>
      <w:r w:rsidRPr="00DE5B9A" w:rsidR="00DE5B9A">
        <w:t xml:space="preserve">o </w:t>
      </w:r>
      <w:r w:rsidR="00DE5B9A">
        <w:t xml:space="preserve">determine </w:t>
      </w:r>
      <w:r w:rsidR="006A617E">
        <w:t>whether</w:t>
      </w:r>
      <w:r w:rsidR="00DE5B9A">
        <w:t xml:space="preserve"> a qualifying single source drug </w:t>
      </w:r>
      <w:r w:rsidR="004819AD">
        <w:t xml:space="preserve">meets the requirements for the exception </w:t>
      </w:r>
      <w:r w:rsidR="00DE5B9A">
        <w:t xml:space="preserve">for small biotech </w:t>
      </w:r>
      <w:r w:rsidR="004819AD">
        <w:t>drugs</w:t>
      </w:r>
      <w:r w:rsidR="00DE5B9A">
        <w:t xml:space="preserve"> (the “Small Biotech Exception” (SBE)), </w:t>
      </w:r>
      <w:r w:rsidRPr="00DE5B9A" w:rsidR="00DE5B9A">
        <w:t>CMS</w:t>
      </w:r>
      <w:r w:rsidR="00DE5B9A">
        <w:t xml:space="preserve"> </w:t>
      </w:r>
      <w:r w:rsidR="005C44CD">
        <w:t xml:space="preserve">will make separate determinations </w:t>
      </w:r>
      <w:r w:rsidRPr="00DE5B9A" w:rsidR="00DE5B9A">
        <w:t>with respect to the Part B criteria pursuant to section 1192(d)(2)(A)(ii) of the Act (the “Part B Track”), and the Part D criteria pursuant to section 1192(d)(2)(A)(</w:t>
      </w:r>
      <w:r w:rsidRPr="00DE5B9A" w:rsidR="00DE5B9A">
        <w:t>i</w:t>
      </w:r>
      <w:r w:rsidRPr="00DE5B9A" w:rsidR="00DE5B9A">
        <w:t>) of the Act (the “Part D Track”).</w:t>
      </w:r>
    </w:p>
    <w:p w:rsidR="00B96952" w:rsidP="00B629F1" w14:paraId="67834386" w14:textId="68B51904">
      <w:r>
        <w:t>In applying</w:t>
      </w:r>
      <w:r w:rsidR="00E72ABF">
        <w:t xml:space="preserve"> </w:t>
      </w:r>
      <w:r>
        <w:t xml:space="preserve">the Part D track, </w:t>
      </w:r>
      <w:r w:rsidR="002B559A">
        <w:t xml:space="preserve">the statute requires </w:t>
      </w:r>
      <w:r w:rsidR="00762A2D">
        <w:t>CMS</w:t>
      </w:r>
      <w:r>
        <w:t xml:space="preserve"> to consider</w:t>
      </w:r>
      <w:r w:rsidR="00762A2D">
        <w:t xml:space="preserve"> </w:t>
      </w:r>
      <w:r w:rsidRPr="004F22C1" w:rsidR="004F22C1">
        <w:t xml:space="preserve">Total Expenditures under Part D for all covered Part D drugs during 2021, Total Expenditures under Part D for the qualifying single source drug during 2021, and Total Expenditures under Part D during 2021 for all covered Part D drugs for which the Part D 2021 Manufacturer and its controlled group had a </w:t>
      </w:r>
      <w:r w:rsidR="0071715A">
        <w:t>Medicare Coverage Gap Discount Program (</w:t>
      </w:r>
      <w:r w:rsidRPr="004F22C1" w:rsidR="004F22C1">
        <w:t>CGDP</w:t>
      </w:r>
      <w:r w:rsidR="0071715A">
        <w:t>)</w:t>
      </w:r>
      <w:r w:rsidRPr="004F22C1" w:rsidR="004F22C1">
        <w:t xml:space="preserve"> Agreement in effect on December 31, 2021.</w:t>
      </w:r>
      <w:r w:rsidR="004F22C1">
        <w:t xml:space="preserve"> </w:t>
      </w:r>
      <w:r w:rsidR="00F87C1D">
        <w:t xml:space="preserve">In order </w:t>
      </w:r>
      <w:r w:rsidR="00F87C1D">
        <w:t>to</w:t>
      </w:r>
      <w:r w:rsidR="00C42734">
        <w:t xml:space="preserve"> </w:t>
      </w:r>
      <w:r w:rsidR="004D15DF">
        <w:t>calculate Total Expenditures under Part D for the qualifying single source drug during 2021</w:t>
      </w:r>
      <w:r w:rsidR="00D0122A">
        <w:t xml:space="preserve">, </w:t>
      </w:r>
      <w:r>
        <w:t>CMS needs to collect the NDA</w:t>
      </w:r>
      <w:r w:rsidR="001B50F3">
        <w:t>(s)</w:t>
      </w:r>
      <w:r>
        <w:t>/BLA</w:t>
      </w:r>
      <w:r w:rsidR="001B50F3">
        <w:t>(s)</w:t>
      </w:r>
      <w:r>
        <w:t xml:space="preserve"> for the qualifying single source drug that the</w:t>
      </w:r>
      <w:r w:rsidRPr="0071715A" w:rsidR="0071715A">
        <w:t xml:space="preserve"> manufacturer that seeks the SBE for its qualifying single source drug(s) </w:t>
      </w:r>
      <w:r w:rsidR="0071715A">
        <w:t>(the “</w:t>
      </w:r>
      <w:r w:rsidR="001B50F3">
        <w:t>Submitting</w:t>
      </w:r>
      <w:r>
        <w:t xml:space="preserve"> Manufacturer</w:t>
      </w:r>
      <w:r w:rsidR="0071715A">
        <w:t>”)</w:t>
      </w:r>
      <w:r>
        <w:t xml:space="preserve"> would like to be considered for an SBE</w:t>
      </w:r>
      <w:r w:rsidR="00D0122A">
        <w:t>.</w:t>
      </w:r>
      <w:r>
        <w:t xml:space="preserve"> </w:t>
      </w:r>
      <w:r w:rsidR="007F65B3">
        <w:t xml:space="preserve">In order to calculate Total Expenditures under Part D </w:t>
      </w:r>
      <w:r w:rsidRPr="007F65B3" w:rsidR="007F65B3">
        <w:t>during 2021 for all covered Part D drugs for which the Part D 2021 Manufacturer and its controlled group had a CGDP Agreement in effect on December 31, 2021</w:t>
      </w:r>
      <w:r w:rsidRPr="004D15DF" w:rsidR="004D15DF">
        <w:t xml:space="preserve">, CMS needs to collect information about </w:t>
      </w:r>
      <w:r w:rsidR="007F65B3">
        <w:t xml:space="preserve">(1) </w:t>
      </w:r>
      <w:r w:rsidRPr="004D15DF" w:rsidR="004D15DF">
        <w:t>the entity that had a CGDP Agreement in effect on December 31, 2021 for the qualifying single source drug for which the Submitting Manufacturer seeks the SBE (i.e., the Part D 2021 Manufacturer)</w:t>
      </w:r>
      <w:r w:rsidR="007F65B3">
        <w:t>;</w:t>
      </w:r>
      <w:r w:rsidRPr="004D15DF" w:rsidR="004D15DF">
        <w:t xml:space="preserve"> and </w:t>
      </w:r>
      <w:r w:rsidR="007F65B3">
        <w:t xml:space="preserve">(2) </w:t>
      </w:r>
      <w:r w:rsidR="002F105F">
        <w:t xml:space="preserve">identifying </w:t>
      </w:r>
      <w:r w:rsidRPr="004D15DF" w:rsidR="004D15DF">
        <w:t xml:space="preserve">information </w:t>
      </w:r>
      <w:r w:rsidR="002F105F">
        <w:t>and labeler codes owned by</w:t>
      </w:r>
      <w:r w:rsidRPr="004D15DF" w:rsidR="004D15DF">
        <w:t xml:space="preserve"> any other entities in the Part D 2021 Manufacturer’s controlled group as of December 31, 2021 that had a CGDP Agreement in effect on December 31, 2021. </w:t>
      </w:r>
      <w:r w:rsidR="004D15DF">
        <w:t xml:space="preserve"> </w:t>
      </w:r>
    </w:p>
    <w:p w:rsidR="00621A07" w:rsidP="00B629F1" w14:paraId="5823F9CE" w14:textId="72212B0D">
      <w:r>
        <w:t>I</w:t>
      </w:r>
      <w:r w:rsidR="004876AE">
        <w:t>n applying</w:t>
      </w:r>
      <w:r>
        <w:t xml:space="preserve"> the Part B Track,</w:t>
      </w:r>
      <w:r w:rsidR="0075771D">
        <w:t xml:space="preserve"> </w:t>
      </w:r>
      <w:r w:rsidR="004876AE">
        <w:t xml:space="preserve">the statute requires </w:t>
      </w:r>
      <w:r w:rsidR="0075771D">
        <w:t xml:space="preserve">CMS to consider </w:t>
      </w:r>
      <w:r w:rsidRPr="004F22C1" w:rsidR="004F22C1">
        <w:t>Total Expenditures under Part B during 2021 for all qualifying single source drugs, Total Expenditures under Part B during 2021 for the qualifying single source drug, and Total Expenditures under Part B in 2021 for all qualifying single source drugs of the Part B 2021 Manufacturer and its controlled group.</w:t>
      </w:r>
      <w:r w:rsidR="004F22C1">
        <w:t xml:space="preserve"> </w:t>
      </w:r>
      <w:r w:rsidRPr="00A60B3F">
        <w:t xml:space="preserve">As in applying the Part D Track of the SBE, </w:t>
      </w:r>
      <w:r w:rsidRPr="00A60B3F">
        <w:t>in order to</w:t>
      </w:r>
      <w:r w:rsidRPr="00A60B3F">
        <w:t xml:space="preserve"> calculate Total Expenditures under Part B during 2021 for the qualifying single source drug, CMS needs to collect the NDA(s)/BLA(s) for the qualifying single source drug that the Submitting Manufacturer would like to be considered for an SBE. However, because the Part B Track of the SBE, unlike the Part D Track, requires consideration of Total Expenditures under Part B in 2021 for all qualifying single source drugs of the Part B 2021 Manufacturer and its controlled group, the agency need</w:t>
      </w:r>
      <w:r w:rsidR="002F105F">
        <w:t>s</w:t>
      </w:r>
      <w:r w:rsidRPr="00A60B3F">
        <w:t xml:space="preserve"> to collect all NDA(s)/BLA(s) held by the Part B 2021 Manufacturer and its controlled group</w:t>
      </w:r>
      <w:r w:rsidR="002F105F">
        <w:t xml:space="preserve"> as of December 31, 2021</w:t>
      </w:r>
      <w:r w:rsidRPr="00A60B3F">
        <w:t>.</w:t>
      </w:r>
      <w:r>
        <w:rPr>
          <w:i/>
          <w:iCs/>
        </w:rPr>
        <w:t xml:space="preserve">   </w:t>
      </w:r>
    </w:p>
    <w:p w:rsidR="001903D7" w:rsidP="00B629F1" w14:paraId="72B52CBB" w14:textId="6192C094">
      <w:r w:rsidRPr="0004759E">
        <w:rPr>
          <w:b/>
          <w:bCs/>
        </w:rPr>
        <w:t>Comment:</w:t>
      </w:r>
      <w:r>
        <w:t xml:space="preserve"> One commenter stated </w:t>
      </w:r>
      <w:r w:rsidR="00921985">
        <w:t xml:space="preserve">that they believe that the agency’s revised burden </w:t>
      </w:r>
      <w:r w:rsidR="00921985">
        <w:t>estimate</w:t>
      </w:r>
      <w:r w:rsidR="00921985">
        <w:t xml:space="preserve"> for submission of an SBE for initial price applicability year 2028 underestimates the burden associated with the submission of an SBE for initial price applicability year 2028. </w:t>
      </w:r>
    </w:p>
    <w:p w:rsidR="006B1E87" w:rsidRPr="00A123F7" w:rsidP="00B629F1" w14:paraId="0A56BFCD" w14:textId="2178CB21">
      <w:r w:rsidRPr="0004759E">
        <w:rPr>
          <w:b/>
          <w:bCs/>
        </w:rPr>
        <w:t xml:space="preserve">Response: </w:t>
      </w:r>
      <w:r w:rsidRPr="00847BF0" w:rsidR="00695B52">
        <w:t xml:space="preserve">CMS thanks this commenter for their thoughts on the burden estimate. </w:t>
      </w:r>
      <w:r w:rsidR="003C529A">
        <w:t xml:space="preserve">In revising the format of the burden estimate to provide the low, base, and high estimates for </w:t>
      </w:r>
      <w:r w:rsidR="0068644C">
        <w:t>initial price applicability year</w:t>
      </w:r>
      <w:r w:rsidR="003C529A">
        <w:t xml:space="preserve"> 2028, CMS modeled the burden estimates </w:t>
      </w:r>
      <w:r w:rsidR="00033743">
        <w:t>on</w:t>
      </w:r>
      <w:r w:rsidR="003C529A">
        <w:t xml:space="preserve"> the type of SBE requests that CMS estimates </w:t>
      </w:r>
      <w:r w:rsidR="00DB1FAE">
        <w:t>to</w:t>
      </w:r>
      <w:r w:rsidR="003C529A">
        <w:t xml:space="preserve"> be the most common type of request for </w:t>
      </w:r>
      <w:r w:rsidR="0068644C">
        <w:t>initial price applicability year</w:t>
      </w:r>
      <w:r w:rsidR="003C529A">
        <w:t xml:space="preserve"> 2028. CMS estimates that the Part B Track will have a slightly </w:t>
      </w:r>
      <w:r w:rsidR="00DB1FAE">
        <w:t>higher</w:t>
      </w:r>
      <w:r w:rsidR="003C529A">
        <w:t xml:space="preserve"> burden than the Part D Track. </w:t>
      </w:r>
      <w:r w:rsidR="00D71D2C">
        <w:t>CMS’ initial price applicability year 2028 burden estimate ranges</w:t>
      </w:r>
      <w:r w:rsidR="00C07721">
        <w:t xml:space="preserve"> were informed by the initial price applicability year 2027 burden estimate ranges</w:t>
      </w:r>
      <w:r w:rsidR="00D71D2C">
        <w:t xml:space="preserve"> (which only included SBE eligibility for drugs covered under Part D), the agency’s assessment of the relative burden associated with SBE submissions anticipated for initial price applicability year 2028 (i.e., including the Part B Track only and Part B and Part D Track submissions), and the agency’s assessment of the volume of information provided with actual applications submitted for the SBE for initial price applicability year 2027. Based on its review of initial price applicability year 2027</w:t>
      </w:r>
      <w:r w:rsidR="00C07721">
        <w:t xml:space="preserve"> SBE submissions, CMS found that the initial price applicability year 2027</w:t>
      </w:r>
      <w:r w:rsidR="00D71D2C">
        <w:t xml:space="preserve"> burden estimates tended to over</w:t>
      </w:r>
      <w:r w:rsidR="00C07721">
        <w:t xml:space="preserve">estimate the burden associated with such submissions. </w:t>
      </w:r>
      <w:r w:rsidR="003C529A">
        <w:t>Nonetheless, CMS recognizes that the</w:t>
      </w:r>
      <w:r w:rsidR="0082370B">
        <w:t xml:space="preserve"> </w:t>
      </w:r>
      <w:r w:rsidR="0068644C">
        <w:t>initial price applicability year</w:t>
      </w:r>
      <w:r w:rsidR="0082370B">
        <w:t xml:space="preserve"> 2027</w:t>
      </w:r>
      <w:r w:rsidR="003C529A">
        <w:t xml:space="preserve"> submissions may not </w:t>
      </w:r>
      <w:r w:rsidR="00D43B10">
        <w:t>reflect</w:t>
      </w:r>
      <w:r w:rsidR="003C529A">
        <w:t xml:space="preserve"> all</w:t>
      </w:r>
      <w:r w:rsidR="00941C02">
        <w:t xml:space="preserve"> Part D</w:t>
      </w:r>
      <w:r w:rsidR="00E637BE">
        <w:t xml:space="preserve"> Track</w:t>
      </w:r>
      <w:r w:rsidR="003C529A">
        <w:t xml:space="preserve"> SBE submissions and does </w:t>
      </w:r>
      <w:r w:rsidR="003C529A">
        <w:t xml:space="preserve">not account for all tracks, which is why CMS </w:t>
      </w:r>
      <w:r w:rsidR="00797E7B">
        <w:t>revised the burden estimate to include a</w:t>
      </w:r>
      <w:r w:rsidR="003C529A">
        <w:t xml:space="preserve"> range of estimates. CMS believes the high estimate is sufficient to capture the variety of larger burden estimates that may apply to situations in which a Submitting Manufacturer is making an SBE request for both the Part D Track and the Part B Track, or making an SBE request </w:t>
      </w:r>
      <w:r w:rsidR="00797E7B">
        <w:t xml:space="preserve">wherein CMS is requesting </w:t>
      </w:r>
      <w:r w:rsidR="007900A3">
        <w:t xml:space="preserve">additional </w:t>
      </w:r>
      <w:r w:rsidR="00797E7B">
        <w:t xml:space="preserve">information, </w:t>
      </w:r>
      <w:r w:rsidR="003C529A">
        <w:t xml:space="preserve">such as those </w:t>
      </w:r>
      <w:r w:rsidR="00721BC8">
        <w:t xml:space="preserve">in which </w:t>
      </w:r>
      <w:r w:rsidR="00FF4700">
        <w:t xml:space="preserve">the Submitting Manufacturer was </w:t>
      </w:r>
      <w:r w:rsidR="00466F20">
        <w:t>acquired after December 31, 2021</w:t>
      </w:r>
      <w:r w:rsidR="003C529A">
        <w:t xml:space="preserve">. </w:t>
      </w:r>
    </w:p>
    <w:p w:rsidR="00C92568" w:rsidP="00C92568" w14:paraId="57357C94" w14:textId="1D29D678">
      <w:pPr>
        <w:pStyle w:val="Heading2"/>
        <w:spacing w:before="0" w:after="160"/>
      </w:pPr>
      <w:r>
        <w:t>Request for a Biosimilar Delay</w:t>
      </w:r>
    </w:p>
    <w:p w:rsidR="00C92568" w:rsidP="00B629F1" w14:paraId="7EE5F6AE" w14:textId="60DCF33C">
      <w:r w:rsidRPr="00853CFE">
        <w:rPr>
          <w:b/>
          <w:bCs/>
        </w:rPr>
        <w:t>Comment:</w:t>
      </w:r>
      <w:r w:rsidR="001903D7">
        <w:t xml:space="preserve"> </w:t>
      </w:r>
      <w:r w:rsidR="007468FE">
        <w:t>One commenter suggested that CMS grant manufacturers</w:t>
      </w:r>
      <w:r w:rsidR="00E305AB">
        <w:t xml:space="preserve"> of a biosimilar</w:t>
      </w:r>
      <w:r w:rsidR="007468FE">
        <w:t xml:space="preserve"> a </w:t>
      </w:r>
      <w:r w:rsidR="00E72ABF">
        <w:t>“</w:t>
      </w:r>
      <w:r w:rsidR="007468FE">
        <w:t>meaningful opportunity</w:t>
      </w:r>
      <w:r w:rsidR="00E72ABF">
        <w:t>”</w:t>
      </w:r>
      <w:r w:rsidR="007468FE">
        <w:t xml:space="preserve"> to request a </w:t>
      </w:r>
      <w:r w:rsidR="00E72ABF">
        <w:t xml:space="preserve">biosimilar </w:t>
      </w:r>
      <w:r w:rsidR="007468FE">
        <w:t>delay</w:t>
      </w:r>
      <w:r w:rsidR="002C5E26">
        <w:t>, which include</w:t>
      </w:r>
      <w:r w:rsidR="005F149E">
        <w:t>d</w:t>
      </w:r>
      <w:r w:rsidR="002C5E26">
        <w:t xml:space="preserve"> the commenter suggest</w:t>
      </w:r>
      <w:r w:rsidR="007B5E0A">
        <w:t>ing</w:t>
      </w:r>
      <w:r w:rsidR="002C5E26">
        <w:t xml:space="preserve"> that </w:t>
      </w:r>
      <w:r w:rsidR="00E72ABF">
        <w:t xml:space="preserve">CMS use the </w:t>
      </w:r>
      <w:r w:rsidR="00EC0DD2">
        <w:t>most recent</w:t>
      </w:r>
      <w:r w:rsidR="00E72ABF">
        <w:t>ly</w:t>
      </w:r>
      <w:r w:rsidR="00EC0DD2">
        <w:t xml:space="preserve"> available information </w:t>
      </w:r>
      <w:r w:rsidR="00E72ABF">
        <w:t xml:space="preserve">to </w:t>
      </w:r>
      <w:r w:rsidR="00E72ABF">
        <w:t>make a determination</w:t>
      </w:r>
      <w:r w:rsidR="00E72ABF">
        <w:t xml:space="preserve"> of the</w:t>
      </w:r>
      <w:r w:rsidR="00EC0DD2">
        <w:t xml:space="preserve"> </w:t>
      </w:r>
      <w:r w:rsidR="00E72ABF">
        <w:t xml:space="preserve">high </w:t>
      </w:r>
      <w:r w:rsidR="00EC0DD2">
        <w:t xml:space="preserve">likelihood </w:t>
      </w:r>
      <w:r w:rsidR="00E72ABF">
        <w:t xml:space="preserve">that a biosimilar will be marketed </w:t>
      </w:r>
      <w:r w:rsidR="00EC0DD2">
        <w:t xml:space="preserve">within the requisite </w:t>
      </w:r>
      <w:r w:rsidR="00EC0DD2">
        <w:t>time period</w:t>
      </w:r>
      <w:r w:rsidR="00EC0DD2">
        <w:t>.</w:t>
      </w:r>
    </w:p>
    <w:p w:rsidR="00B517FC" w:rsidP="7448168E" w14:paraId="7FDF3142" w14:textId="0BCA9966">
      <w:pPr>
        <w:rPr>
          <w:rFonts w:cs="Times New Roman"/>
        </w:rPr>
      </w:pPr>
      <w:r w:rsidRPr="7448168E">
        <w:rPr>
          <w:b/>
          <w:bCs/>
        </w:rPr>
        <w:t>Response:</w:t>
      </w:r>
      <w:r w:rsidR="00903A8A">
        <w:t xml:space="preserve"> </w:t>
      </w:r>
      <w:r w:rsidR="001B5996">
        <w:t>CMS thanks the commenter for their feedback.</w:t>
      </w:r>
      <w:r>
        <w:t xml:space="preserve"> </w:t>
      </w:r>
      <w:r w:rsidR="0055326C">
        <w:t>Consistent with</w:t>
      </w:r>
      <w:r>
        <w:t xml:space="preserve"> final guidance and CMS’ responses to similar comments received </w:t>
      </w:r>
      <w:r w:rsidR="00FE7806">
        <w:t>on the draft guidance</w:t>
      </w:r>
      <w:r>
        <w:t xml:space="preserve"> regarding the </w:t>
      </w:r>
      <w:r w:rsidRPr="7448168E">
        <w:rPr>
          <w:rFonts w:cs="Times New Roman"/>
        </w:rPr>
        <w:t>timing for submission of a request for a biosimilar delay</w:t>
      </w:r>
      <w:r w:rsidRPr="7448168E" w:rsidR="0055326C">
        <w:rPr>
          <w:rFonts w:cs="Times New Roman"/>
        </w:rPr>
        <w:t>,</w:t>
      </w:r>
      <w:r w:rsidRPr="7448168E" w:rsidR="005746AA">
        <w:rPr>
          <w:rFonts w:cs="Times New Roman"/>
        </w:rPr>
        <w:t xml:space="preserve"> </w:t>
      </w:r>
      <w:r w:rsidRPr="7448168E">
        <w:rPr>
          <w:rFonts w:cs="Times New Roman"/>
        </w:rPr>
        <w:t xml:space="preserve">CMS reiterates that the Drug Selection ICR deadline is based upon the statute and operational constraints related to the drug selection process. </w:t>
      </w:r>
      <w:r w:rsidRPr="7448168E" w:rsidR="0055326C">
        <w:rPr>
          <w:rFonts w:cs="Times New Roman"/>
        </w:rPr>
        <w:t xml:space="preserve">CMS already includes an additional date for updating CMS on the status of </w:t>
      </w:r>
      <w:r w:rsidRPr="7448168E" w:rsidR="00FE5BCB">
        <w:rPr>
          <w:rFonts w:cs="Times New Roman"/>
        </w:rPr>
        <w:t>t</w:t>
      </w:r>
      <w:r w:rsidRPr="7448168E" w:rsidR="0055326C">
        <w:rPr>
          <w:rFonts w:cs="Times New Roman"/>
        </w:rPr>
        <w:t>he Biosimilar application for licensure in instances where updates since the submission of the request for the biosimilar delay may satisfy the eligibility criteria.</w:t>
      </w:r>
    </w:p>
    <w:p w:rsidR="00C92568" w:rsidRPr="00903A8A" w:rsidP="00B629F1" w14:paraId="45F17A74" w14:textId="1E923267">
      <w:pPr>
        <w:rPr>
          <w:rFonts w:cs="Times New Roman"/>
        </w:rPr>
      </w:pPr>
      <w:r>
        <w:rPr>
          <w:rFonts w:cs="Times New Roman"/>
        </w:rPr>
        <w:t>F</w:t>
      </w:r>
      <w:r w:rsidR="00A557F2">
        <w:t xml:space="preserve">inally, </w:t>
      </w:r>
      <w:r w:rsidR="00EE6E31">
        <w:t xml:space="preserve">for </w:t>
      </w:r>
      <w:r w:rsidR="00393110">
        <w:t xml:space="preserve">the clear and convincing evidence </w:t>
      </w:r>
      <w:r w:rsidR="006525F4">
        <w:t xml:space="preserve">required </w:t>
      </w:r>
      <w:r w:rsidR="00EE6E31">
        <w:t xml:space="preserve">for </w:t>
      </w:r>
      <w:r w:rsidR="006525F4">
        <w:t>the high likelihood determination</w:t>
      </w:r>
      <w:r w:rsidR="00EE6E31">
        <w:t xml:space="preserve"> </w:t>
      </w:r>
      <w:r w:rsidR="00393110">
        <w:t>specified in section 1192(f)(3)(B) of the Act</w:t>
      </w:r>
      <w:r w:rsidR="00AD7069">
        <w:t xml:space="preserve"> (where </w:t>
      </w:r>
      <w:r w:rsidRPr="7448168E" w:rsidR="00AD7069">
        <w:rPr>
          <w:rFonts w:cs="Times New Roman"/>
        </w:rPr>
        <w:t>CMS will review Biosimilar Delay Requests to determine whether there is a high likelihood that the Biosimilar will be licensed and marketed before the High Likelihood Deadline</w:t>
      </w:r>
      <w:r w:rsidRPr="7448168E" w:rsidR="00157588">
        <w:rPr>
          <w:rFonts w:cs="Times New Roman"/>
        </w:rPr>
        <w:t xml:space="preserve">, which is February 1, 2028 for </w:t>
      </w:r>
      <w:r w:rsidRPr="7448168E" w:rsidR="00B24F58">
        <w:rPr>
          <w:rFonts w:cs="Times New Roman"/>
        </w:rPr>
        <w:t>drugs selected for initial price applicability year 2028</w:t>
      </w:r>
      <w:r w:rsidRPr="7448168E" w:rsidR="00AD7069">
        <w:rPr>
          <w:rFonts w:cs="Times New Roman"/>
        </w:rPr>
        <w:t>)</w:t>
      </w:r>
      <w:r w:rsidR="00393110">
        <w:t xml:space="preserve">, </w:t>
      </w:r>
      <w:r w:rsidR="00E72ABF">
        <w:t>CMS</w:t>
      </w:r>
      <w:r w:rsidR="00B517FC">
        <w:t xml:space="preserve"> </w:t>
      </w:r>
      <w:r w:rsidR="00E72ABF">
        <w:t xml:space="preserve">directs the commenter to section 30.3.1.3 of the final guidance where </w:t>
      </w:r>
      <w:r w:rsidR="001B5996">
        <w:t xml:space="preserve">CMS </w:t>
      </w:r>
      <w:r w:rsidR="00E72ABF">
        <w:t>added revisions to two</w:t>
      </w:r>
      <w:r w:rsidR="001B5996">
        <w:t xml:space="preserve"> </w:t>
      </w:r>
      <w:r w:rsidR="00046723">
        <w:t xml:space="preserve">items </w:t>
      </w:r>
      <w:r w:rsidR="005746AA">
        <w:t>related to patents</w:t>
      </w:r>
      <w:r w:rsidR="00303FDA">
        <w:t xml:space="preserve"> t</w:t>
      </w:r>
      <w:r w:rsidR="00046723">
        <w:t>o</w:t>
      </w:r>
      <w:r w:rsidR="00303FDA">
        <w:t xml:space="preserve"> address certain concerns about timing by</w:t>
      </w:r>
      <w:r w:rsidR="00046723">
        <w:t>:</w:t>
      </w:r>
      <w:r w:rsidR="00303FDA">
        <w:t xml:space="preserve"> </w:t>
      </w:r>
      <w:r w:rsidR="00B517FC">
        <w:t xml:space="preserve">(1) </w:t>
      </w:r>
      <w:r w:rsidR="00303FDA">
        <w:t>ex</w:t>
      </w:r>
      <w:r w:rsidR="005746AA">
        <w:t>te</w:t>
      </w:r>
      <w:r w:rsidR="00303FDA">
        <w:t>nding the date by which</w:t>
      </w:r>
      <w:r w:rsidR="00B517FC">
        <w:t xml:space="preserve"> there must be no unexpired patents relating to the reference product included in the Reference Drug </w:t>
      </w:r>
      <w:r w:rsidR="00377306">
        <w:t xml:space="preserve">that are applicable to the Biosimilar </w:t>
      </w:r>
      <w:r w:rsidR="00B517FC">
        <w:t>(from none at the filing of the request for the biosimilar delay to none</w:t>
      </w:r>
      <w:r w:rsidR="00303FDA">
        <w:t xml:space="preserve"> </w:t>
      </w:r>
      <w:r w:rsidR="00B517FC">
        <w:t xml:space="preserve">by the </w:t>
      </w:r>
      <w:r w:rsidR="00B24F58">
        <w:t>High Likelihood Deadline</w:t>
      </w:r>
      <w:r w:rsidR="00B517FC">
        <w:t xml:space="preserve">), and (2) </w:t>
      </w:r>
      <w:r w:rsidR="00303FDA">
        <w:t>permitting</w:t>
      </w:r>
      <w:r w:rsidR="00B517FC">
        <w:t xml:space="preserve"> the Biosimilar Manufacturer to be involved in </w:t>
      </w:r>
      <w:r w:rsidR="37A350FE">
        <w:t>pending</w:t>
      </w:r>
      <w:r w:rsidR="00B517FC">
        <w:t xml:space="preserve"> patent litigation so long as </w:t>
      </w:r>
      <w:r w:rsidRPr="7448168E" w:rsidR="00046723">
        <w:rPr>
          <w:rFonts w:cs="Times New Roman"/>
        </w:rPr>
        <w:t xml:space="preserve">neither a court nor the United States Patent and Trademark Office (USPTO)’s Patent Trial and Appeal Board (PTAB) has adversely ruled against the Biosimilar Manufacturer’s legal patent assertion(s) pertaining to an unexpired patent or patent(s) relating to the reference product included in the Reference Drug applicable to the Biosimilar </w:t>
      </w:r>
      <w:r w:rsidRPr="7448168E" w:rsidR="00046723">
        <w:rPr>
          <w:rFonts w:cs="Times New Roman"/>
          <w:i/>
          <w:iCs/>
        </w:rPr>
        <w:t>and</w:t>
      </w:r>
      <w:r w:rsidRPr="7448168E" w:rsidR="00046723">
        <w:rPr>
          <w:rFonts w:cs="Times New Roman"/>
        </w:rPr>
        <w:t xml:space="preserve"> the Biosimilar Manufacturer has specified a launch date for the Biosimilar that is a calendar date before the requisite deadline. </w:t>
      </w:r>
    </w:p>
    <w:p w:rsidR="00BA5DEC" w:rsidP="00BA5DEC" w14:paraId="5F8EA2E9" w14:textId="4089E4C2">
      <w:pPr>
        <w:pStyle w:val="Heading2"/>
        <w:spacing w:before="0" w:after="160"/>
      </w:pPr>
      <w:r>
        <w:t>Identification and Selection of a Renegotiation-Eligible Drug</w:t>
      </w:r>
    </w:p>
    <w:p w:rsidR="00BA5DEC" w:rsidP="00AC606F" w14:paraId="7E0CB1D0" w14:textId="6BEA8096">
      <w:pPr>
        <w:spacing w:after="0" w:line="240" w:lineRule="auto"/>
      </w:pPr>
      <w:r>
        <w:rPr>
          <w:b/>
          <w:bCs/>
        </w:rPr>
        <w:t>Comment:</w:t>
      </w:r>
      <w:r w:rsidR="009B150E">
        <w:t xml:space="preserve"> One commenter disagreed with CMS’ instructions that Primary Manufacturers </w:t>
      </w:r>
      <w:r w:rsidR="009F6CF9">
        <w:t>“</w:t>
      </w:r>
      <w:r w:rsidR="009B150E">
        <w:t xml:space="preserve">should not </w:t>
      </w:r>
      <w:r w:rsidRPr="009B150E" w:rsidR="009B150E">
        <w:t>report any data or costs that were previously reported to CMS under a previous data submission</w:t>
      </w:r>
      <w:r w:rsidR="005746AA">
        <w:t>”</w:t>
      </w:r>
      <w:r w:rsidRPr="009B150E" w:rsidR="009B150E">
        <w:t xml:space="preserve"> and “should only include data not previously reported to CMS”</w:t>
      </w:r>
      <w:r w:rsidR="009B150E">
        <w:t xml:space="preserve"> because the commenter said a Primary Manufacturer should be able to provide any information that the Primary Manufacturer believes may be influential to CMS’ identification and selection of a renegotiation-eligible drug</w:t>
      </w:r>
      <w:r w:rsidR="00DD57B6">
        <w:t>. The commenter stated</w:t>
      </w:r>
      <w:r w:rsidR="009F6CF9">
        <w:t xml:space="preserve">, as an example of </w:t>
      </w:r>
      <w:r w:rsidR="009F6CF9">
        <w:t>previously-submitted</w:t>
      </w:r>
      <w:r w:rsidR="009F6CF9">
        <w:t xml:space="preserve"> data that should be included, </w:t>
      </w:r>
      <w:r w:rsidR="00DD57B6">
        <w:t xml:space="preserve">previously reported data </w:t>
      </w:r>
      <w:r w:rsidR="009F6CF9">
        <w:t xml:space="preserve">that </w:t>
      </w:r>
      <w:r w:rsidR="00DD57B6">
        <w:t xml:space="preserve">may have been undervalued </w:t>
      </w:r>
      <w:r w:rsidR="005746AA">
        <w:t xml:space="preserve">by the Primary Manufacturer </w:t>
      </w:r>
      <w:r w:rsidR="00DD57B6">
        <w:t xml:space="preserve">in the </w:t>
      </w:r>
      <w:r w:rsidR="005746AA">
        <w:t xml:space="preserve">Primary Manufacturer’s </w:t>
      </w:r>
      <w:r w:rsidR="009F6CF9">
        <w:t xml:space="preserve">original </w:t>
      </w:r>
      <w:r w:rsidR="005746AA">
        <w:t>data submission to CMS</w:t>
      </w:r>
      <w:r w:rsidR="00DD57B6">
        <w:t>.</w:t>
      </w:r>
    </w:p>
    <w:p w:rsidR="006308B7" w:rsidP="003F1900" w14:paraId="30589A22" w14:textId="77777777">
      <w:pPr>
        <w:spacing w:after="0" w:line="240" w:lineRule="auto"/>
      </w:pPr>
    </w:p>
    <w:p w:rsidR="00D348FE" w:rsidRPr="00D348FE" w:rsidP="003F1900" w14:paraId="003DDA91" w14:textId="3A57E2EF">
      <w:pPr>
        <w:widowControl w:val="0"/>
        <w:tabs>
          <w:tab w:val="left" w:pos="1960"/>
        </w:tabs>
        <w:autoSpaceDE w:val="0"/>
        <w:autoSpaceDN w:val="0"/>
        <w:spacing w:after="0" w:line="240" w:lineRule="auto"/>
      </w:pPr>
      <w:r w:rsidRPr="006F20E8">
        <w:rPr>
          <w:b/>
          <w:bCs/>
        </w:rPr>
        <w:t>Response:</w:t>
      </w:r>
      <w:r w:rsidR="00DD57B6">
        <w:t xml:space="preserve"> CMS thanks the commenter for this feedback. </w:t>
      </w:r>
      <w:r w:rsidRPr="00D348FE">
        <w:t xml:space="preserve">The </w:t>
      </w:r>
      <w:r>
        <w:t>D</w:t>
      </w:r>
      <w:r w:rsidRPr="00D348FE">
        <w:t xml:space="preserve">rug </w:t>
      </w:r>
      <w:r>
        <w:t>S</w:t>
      </w:r>
      <w:r w:rsidRPr="00D348FE">
        <w:t xml:space="preserve">election ICR is </w:t>
      </w:r>
      <w:r>
        <w:t xml:space="preserve">an opportunity </w:t>
      </w:r>
      <w:r w:rsidRPr="00D348FE">
        <w:t xml:space="preserve">for </w:t>
      </w:r>
      <w:r>
        <w:t xml:space="preserve">a Primary Manufacturer to share information with CMS that will be used by CMS </w:t>
      </w:r>
      <w:r w:rsidRPr="00D348FE">
        <w:t>to identify and select renegotiation</w:t>
      </w:r>
      <w:r>
        <w:t>-</w:t>
      </w:r>
      <w:r w:rsidRPr="00D348FE">
        <w:t>eligible drugs based on a new indication or a material change in a section 1194(e) factor</w:t>
      </w:r>
      <w:r w:rsidR="007757D4">
        <w:t>.</w:t>
      </w:r>
      <w:r w:rsidRPr="00D348FE">
        <w:t xml:space="preserve"> </w:t>
      </w:r>
      <w:r>
        <w:t>(</w:t>
      </w:r>
      <w:r w:rsidR="00F06989">
        <w:t xml:space="preserve">The Drug Selection ICR does not collect </w:t>
      </w:r>
      <w:r w:rsidR="00724FBB">
        <w:t xml:space="preserve">information </w:t>
      </w:r>
      <w:r w:rsidR="00077285">
        <w:t xml:space="preserve">the </w:t>
      </w:r>
      <w:r w:rsidR="00724FBB">
        <w:t>for</w:t>
      </w:r>
      <w:r w:rsidR="00724FBB">
        <w:t xml:space="preserve"> drugs with a monopoly status change, as these drugs are automatically eligible</w:t>
      </w:r>
      <w:r w:rsidR="00F06989">
        <w:t>,</w:t>
      </w:r>
      <w:r w:rsidR="00724FBB">
        <w:t xml:space="preserve"> and must be selected</w:t>
      </w:r>
      <w:r w:rsidR="00F06989">
        <w:t>,</w:t>
      </w:r>
      <w:r w:rsidR="00724FBB">
        <w:t xml:space="preserve"> for renegotiation</w:t>
      </w:r>
      <w:r w:rsidR="00F06989">
        <w:t>.</w:t>
      </w:r>
      <w:r w:rsidR="00724FBB">
        <w:t>)</w:t>
      </w:r>
      <w:r w:rsidRPr="00D348FE">
        <w:t xml:space="preserve"> </w:t>
      </w:r>
      <w:r w:rsidR="003F1900">
        <w:t>Th</w:t>
      </w:r>
      <w:r w:rsidR="009576ED">
        <w:t>e</w:t>
      </w:r>
      <w:r w:rsidR="00440197">
        <w:t>refore, the</w:t>
      </w:r>
      <w:r w:rsidR="003F1900">
        <w:t xml:space="preserve"> information</w:t>
      </w:r>
      <w:r w:rsidR="009576ED">
        <w:t xml:space="preserve"> collected</w:t>
      </w:r>
      <w:r w:rsidR="00813B9F">
        <w:t xml:space="preserve"> in the Drug Selection ICR</w:t>
      </w:r>
      <w:r w:rsidR="003F1900">
        <w:t xml:space="preserve"> </w:t>
      </w:r>
      <w:r w:rsidR="00206CE7">
        <w:t xml:space="preserve">should be </w:t>
      </w:r>
      <w:r w:rsidR="003F1900">
        <w:t>distinct from the</w:t>
      </w:r>
      <w:r w:rsidRPr="00D348FE">
        <w:t xml:space="preserve"> information that was previously reported to CMS</w:t>
      </w:r>
      <w:r w:rsidR="003F1900">
        <w:t xml:space="preserve"> </w:t>
      </w:r>
      <w:r w:rsidR="00695181">
        <w:t xml:space="preserve">for </w:t>
      </w:r>
      <w:r w:rsidRPr="00D348FE" w:rsidR="003F1900">
        <w:t>the prior negotiation period</w:t>
      </w:r>
      <w:r w:rsidRPr="00D348FE">
        <w:t xml:space="preserve">. To ensure that </w:t>
      </w:r>
      <w:r w:rsidR="003F1900">
        <w:t>the D</w:t>
      </w:r>
      <w:r w:rsidRPr="00D348FE">
        <w:t xml:space="preserve">rug </w:t>
      </w:r>
      <w:r w:rsidR="003F1900">
        <w:t>S</w:t>
      </w:r>
      <w:r w:rsidRPr="00D348FE">
        <w:t>election ICR is appropriately streamlined and targeted to reduce manufacturer burden, CMS will not re</w:t>
      </w:r>
      <w:r w:rsidR="00A667D4">
        <w:t xml:space="preserve">peat the </w:t>
      </w:r>
      <w:r w:rsidRPr="00D348FE">
        <w:t>collect</w:t>
      </w:r>
      <w:r w:rsidR="00A723C4">
        <w:t>ion of</w:t>
      </w:r>
      <w:r w:rsidRPr="00D348FE">
        <w:t xml:space="preserve"> information </w:t>
      </w:r>
      <w:r w:rsidR="00A723C4">
        <w:t>provided previously</w:t>
      </w:r>
      <w:r w:rsidRPr="00D348FE">
        <w:t>.</w:t>
      </w:r>
    </w:p>
    <w:p w:rsidR="00D348FE" w:rsidP="003F1900" w14:paraId="04928D2F" w14:textId="77777777">
      <w:pPr>
        <w:widowControl w:val="0"/>
        <w:tabs>
          <w:tab w:val="left" w:pos="1960"/>
        </w:tabs>
        <w:autoSpaceDE w:val="0"/>
        <w:autoSpaceDN w:val="0"/>
        <w:spacing w:after="0" w:line="240" w:lineRule="auto"/>
      </w:pPr>
    </w:p>
    <w:p w:rsidR="00BA5DEC" w:rsidP="003F1900" w14:paraId="480E6B5A" w14:textId="6A2DC9F9">
      <w:pPr>
        <w:widowControl w:val="0"/>
        <w:tabs>
          <w:tab w:val="left" w:pos="1960"/>
        </w:tabs>
        <w:autoSpaceDE w:val="0"/>
        <w:autoSpaceDN w:val="0"/>
        <w:spacing w:after="0" w:line="240" w:lineRule="auto"/>
        <w:rPr>
          <w:rFonts w:cs="Times New Roman"/>
          <w:szCs w:val="24"/>
        </w:rPr>
      </w:pPr>
      <w:r>
        <w:t xml:space="preserve">Additionally, </w:t>
      </w:r>
      <w:r w:rsidR="00DD57B6">
        <w:t xml:space="preserve">CMS reminds Primary Manufacturers of the ongoing obligation to </w:t>
      </w:r>
      <w:r w:rsidR="006F20E8">
        <w:rPr>
          <w:rFonts w:cs="Times New Roman"/>
          <w:szCs w:val="24"/>
        </w:rPr>
        <w:t>provide CMS with</w:t>
      </w:r>
      <w:r w:rsidRPr="006F20E8" w:rsidR="006F20E8">
        <w:rPr>
          <w:rFonts w:cs="Times New Roman"/>
          <w:szCs w:val="24"/>
        </w:rPr>
        <w:t xml:space="preserve"> updates to the original</w:t>
      </w:r>
      <w:r w:rsidR="006F20E8">
        <w:rPr>
          <w:rFonts w:cs="Times New Roman"/>
          <w:szCs w:val="24"/>
        </w:rPr>
        <w:t>ly submitted</w:t>
      </w:r>
      <w:r w:rsidRPr="006F20E8" w:rsidR="006F20E8">
        <w:rPr>
          <w:rFonts w:cs="Times New Roman"/>
          <w:szCs w:val="24"/>
        </w:rPr>
        <w:t xml:space="preserve"> </w:t>
      </w:r>
      <w:r w:rsidR="006F20E8">
        <w:rPr>
          <w:rFonts w:cs="Times New Roman"/>
          <w:szCs w:val="24"/>
        </w:rPr>
        <w:t xml:space="preserve">section </w:t>
      </w:r>
      <w:r w:rsidRPr="006F20E8" w:rsidR="006F20E8">
        <w:rPr>
          <w:rFonts w:cs="Times New Roman"/>
          <w:szCs w:val="24"/>
        </w:rPr>
        <w:t>1194(e)(1) data</w:t>
      </w:r>
      <w:r w:rsidR="006F20E8">
        <w:rPr>
          <w:rFonts w:cs="Times New Roman"/>
          <w:szCs w:val="24"/>
        </w:rPr>
        <w:t>. I</w:t>
      </w:r>
      <w:r w:rsidRPr="006F20E8" w:rsidR="006F20E8">
        <w:rPr>
          <w:rFonts w:cs="Times New Roman"/>
          <w:szCs w:val="24"/>
        </w:rPr>
        <w:t>n accordance with section 50.1 of the revised guidance for initial price applicability year 2026</w:t>
      </w:r>
      <w:r w:rsidR="00F02C95">
        <w:rPr>
          <w:rFonts w:cs="Times New Roman"/>
          <w:szCs w:val="24"/>
        </w:rPr>
        <w:t>,</w:t>
      </w:r>
      <w:r w:rsidRPr="006F20E8" w:rsidR="006F20E8">
        <w:rPr>
          <w:rFonts w:cs="Times New Roman"/>
          <w:szCs w:val="24"/>
        </w:rPr>
        <w:t xml:space="preserve"> the final guidance for initial price applicability year 2027</w:t>
      </w:r>
      <w:r w:rsidR="00F02C95">
        <w:rPr>
          <w:rFonts w:cs="Times New Roman"/>
          <w:szCs w:val="24"/>
        </w:rPr>
        <w:t>, and the final guidance for initial price applicability year 2028</w:t>
      </w:r>
      <w:r w:rsidRPr="006F20E8" w:rsidR="006F20E8">
        <w:rPr>
          <w:rFonts w:cs="Times New Roman"/>
          <w:szCs w:val="24"/>
        </w:rPr>
        <w:t xml:space="preserve">, the Primary Manufacturer should notify CMS of these updates separately from </w:t>
      </w:r>
      <w:r w:rsidR="006F20E8">
        <w:rPr>
          <w:rFonts w:cs="Times New Roman"/>
          <w:szCs w:val="24"/>
        </w:rPr>
        <w:t>the Drug Selection ICR</w:t>
      </w:r>
      <w:r w:rsidRPr="006F20E8" w:rsidR="006F20E8">
        <w:rPr>
          <w:rFonts w:cs="Times New Roman"/>
          <w:szCs w:val="24"/>
        </w:rPr>
        <w:t xml:space="preserve">. </w:t>
      </w:r>
      <w:r w:rsidR="00695181">
        <w:rPr>
          <w:rFonts w:cs="Times New Roman"/>
          <w:szCs w:val="24"/>
        </w:rPr>
        <w:t>CMS</w:t>
      </w:r>
      <w:r w:rsidRPr="00695181" w:rsidR="00695181">
        <w:rPr>
          <w:rFonts w:cs="Times New Roman"/>
          <w:szCs w:val="24"/>
        </w:rPr>
        <w:t xml:space="preserve"> may consider </w:t>
      </w:r>
      <w:r w:rsidR="00AE091E">
        <w:rPr>
          <w:rFonts w:cs="Times New Roman"/>
          <w:szCs w:val="24"/>
        </w:rPr>
        <w:t>updates to</w:t>
      </w:r>
      <w:r w:rsidRPr="00695181" w:rsidR="00695181">
        <w:rPr>
          <w:rFonts w:cs="Times New Roman"/>
          <w:szCs w:val="24"/>
        </w:rPr>
        <w:t xml:space="preserve"> the </w:t>
      </w:r>
      <w:r w:rsidR="00695181">
        <w:rPr>
          <w:rFonts w:cs="Times New Roman"/>
          <w:szCs w:val="24"/>
        </w:rPr>
        <w:t>Primary M</w:t>
      </w:r>
      <w:r w:rsidRPr="00695181" w:rsidR="00695181">
        <w:rPr>
          <w:rFonts w:cs="Times New Roman"/>
          <w:szCs w:val="24"/>
        </w:rPr>
        <w:t xml:space="preserve">anufacturer’s original data submission to inform </w:t>
      </w:r>
      <w:r w:rsidR="00937E22">
        <w:rPr>
          <w:rFonts w:cs="Times New Roman"/>
          <w:szCs w:val="24"/>
        </w:rPr>
        <w:t>re</w:t>
      </w:r>
      <w:r w:rsidRPr="00695181" w:rsidR="00695181">
        <w:rPr>
          <w:rFonts w:cs="Times New Roman"/>
          <w:szCs w:val="24"/>
        </w:rPr>
        <w:t xml:space="preserve">negotiation eligibility and selection and to </w:t>
      </w:r>
      <w:r w:rsidR="00AE091E">
        <w:rPr>
          <w:rFonts w:cs="Times New Roman"/>
          <w:szCs w:val="24"/>
        </w:rPr>
        <w:t>inform</w:t>
      </w:r>
      <w:r w:rsidRPr="00695181" w:rsidR="00695181">
        <w:rPr>
          <w:rFonts w:cs="Times New Roman"/>
          <w:szCs w:val="24"/>
        </w:rPr>
        <w:t xml:space="preserve"> renegotiation if the drug is selected for renegotiation.</w:t>
      </w:r>
    </w:p>
    <w:p w:rsidR="00CC2527" w:rsidP="003F1900" w14:paraId="6DF7627B" w14:textId="77777777">
      <w:pPr>
        <w:widowControl w:val="0"/>
        <w:tabs>
          <w:tab w:val="left" w:pos="1960"/>
        </w:tabs>
        <w:autoSpaceDE w:val="0"/>
        <w:autoSpaceDN w:val="0"/>
        <w:spacing w:after="0" w:line="240" w:lineRule="auto"/>
        <w:rPr>
          <w:rFonts w:cs="Times New Roman"/>
          <w:szCs w:val="24"/>
        </w:rPr>
      </w:pPr>
    </w:p>
    <w:p w:rsidR="00CC2527" w:rsidP="003F1900" w14:paraId="37530BEC" w14:textId="08A1F957">
      <w:pPr>
        <w:widowControl w:val="0"/>
        <w:tabs>
          <w:tab w:val="left" w:pos="1960"/>
        </w:tabs>
        <w:autoSpaceDE w:val="0"/>
        <w:autoSpaceDN w:val="0"/>
        <w:spacing w:after="0" w:line="240" w:lineRule="auto"/>
        <w:rPr>
          <w:rFonts w:cs="Times New Roman"/>
          <w:szCs w:val="24"/>
        </w:rPr>
      </w:pPr>
      <w:r>
        <w:rPr>
          <w:rFonts w:cs="Times New Roman"/>
          <w:szCs w:val="24"/>
        </w:rPr>
        <w:t>Otherwise, consistent with section</w:t>
      </w:r>
      <w:r w:rsidR="005F4B13">
        <w:rPr>
          <w:rFonts w:cs="Times New Roman"/>
          <w:szCs w:val="24"/>
        </w:rPr>
        <w:t>s</w:t>
      </w:r>
      <w:r>
        <w:rPr>
          <w:rFonts w:cs="Times New Roman"/>
          <w:szCs w:val="24"/>
        </w:rPr>
        <w:t xml:space="preserve"> 130.</w:t>
      </w:r>
      <w:r w:rsidR="005F4B13">
        <w:rPr>
          <w:rFonts w:cs="Times New Roman"/>
          <w:szCs w:val="24"/>
        </w:rPr>
        <w:t>1.3 and 130.1.4</w:t>
      </w:r>
      <w:r>
        <w:rPr>
          <w:rFonts w:cs="Times New Roman"/>
          <w:szCs w:val="24"/>
        </w:rPr>
        <w:t xml:space="preserve"> </w:t>
      </w:r>
      <w:r w:rsidR="005F4B13">
        <w:rPr>
          <w:rFonts w:cs="Times New Roman"/>
          <w:szCs w:val="24"/>
        </w:rPr>
        <w:t>o</w:t>
      </w:r>
      <w:r>
        <w:rPr>
          <w:rFonts w:cs="Times New Roman"/>
          <w:szCs w:val="24"/>
        </w:rPr>
        <w:t>f the final guidance</w:t>
      </w:r>
      <w:r w:rsidR="005F4B13">
        <w:rPr>
          <w:rFonts w:cs="Times New Roman"/>
          <w:szCs w:val="24"/>
        </w:rPr>
        <w:t xml:space="preserve"> (to determine if there is a new indication or a material change in a section 1194(e) factor to identify and select </w:t>
      </w:r>
      <w:r w:rsidR="00260DF5">
        <w:rPr>
          <w:rFonts w:cs="Times New Roman"/>
          <w:szCs w:val="24"/>
        </w:rPr>
        <w:t>re</w:t>
      </w:r>
      <w:r w:rsidR="005F4B13">
        <w:rPr>
          <w:rFonts w:cs="Times New Roman"/>
          <w:szCs w:val="24"/>
        </w:rPr>
        <w:t>negotiation-eligible drugs)</w:t>
      </w:r>
      <w:r>
        <w:rPr>
          <w:rFonts w:cs="Times New Roman"/>
          <w:szCs w:val="24"/>
        </w:rPr>
        <w:t>, CMS is requesting information</w:t>
      </w:r>
      <w:r w:rsidR="005F4B13">
        <w:rPr>
          <w:rFonts w:cs="Times New Roman"/>
          <w:szCs w:val="24"/>
        </w:rPr>
        <w:t xml:space="preserve"> on the applicable data elements from </w:t>
      </w:r>
      <w:r w:rsidR="005F4B13">
        <w:t xml:space="preserve">the last date for which the Primary Manufacturer reported data in the Primary Manufacturer’s original full submission of </w:t>
      </w:r>
      <w:r w:rsidRPr="00795255" w:rsidR="005F4B13">
        <w:t xml:space="preserve">section 1194(e)(1) data </w:t>
      </w:r>
      <w:r w:rsidRPr="00E25723" w:rsidR="005F4B13">
        <w:t>for the negotiation period in which the selected drug’s MFP was negotiated</w:t>
      </w:r>
      <w:r w:rsidR="005F4B13">
        <w:t xml:space="preserve"> through </w:t>
      </w:r>
      <w:r w:rsidR="00EB5FE5">
        <w:t>September 30, 2025 (with only a few exceptions re</w:t>
      </w:r>
      <w:r w:rsidR="000454AF">
        <w:t xml:space="preserve">lated to, for example, the expansion of reportable </w:t>
      </w:r>
      <w:r w:rsidR="0053024B">
        <w:t>research and development (</w:t>
      </w:r>
      <w:r w:rsidR="000B1DC0">
        <w:t>R&amp;D</w:t>
      </w:r>
      <w:r w:rsidR="0053024B">
        <w:t>)</w:t>
      </w:r>
      <w:r w:rsidR="000B1DC0">
        <w:t xml:space="preserve"> </w:t>
      </w:r>
      <w:r w:rsidR="000454AF">
        <w:t xml:space="preserve">costs </w:t>
      </w:r>
      <w:r w:rsidR="00291CD3">
        <w:t xml:space="preserve">for initial price applicability year 2028 </w:t>
      </w:r>
      <w:r w:rsidR="000B1DC0">
        <w:t xml:space="preserve">that permits Primary Manufacturers to report certain information </w:t>
      </w:r>
      <w:r w:rsidR="001B7E5A">
        <w:t xml:space="preserve">that </w:t>
      </w:r>
      <w:r w:rsidR="00067116">
        <w:t>predates</w:t>
      </w:r>
      <w:r w:rsidR="005A18AF">
        <w:t xml:space="preserve"> </w:t>
      </w:r>
      <w:r w:rsidR="000B1DC0">
        <w:t>the</w:t>
      </w:r>
      <w:r w:rsidR="00291CD3">
        <w:t xml:space="preserve"> original full submission of section 1194(e)(1) data</w:t>
      </w:r>
      <w:r w:rsidR="00067116">
        <w:t xml:space="preserve"> because it was not previously </w:t>
      </w:r>
      <w:r w:rsidR="00A027DC">
        <w:t>reportable</w:t>
      </w:r>
      <w:r w:rsidR="0023755F">
        <w:t xml:space="preserve">). </w:t>
      </w:r>
    </w:p>
    <w:p w:rsidR="006F20E8" w:rsidRPr="006F20E8" w:rsidP="006F20E8" w14:paraId="18BC0793" w14:textId="77777777">
      <w:pPr>
        <w:widowControl w:val="0"/>
        <w:tabs>
          <w:tab w:val="left" w:pos="1960"/>
        </w:tabs>
        <w:autoSpaceDE w:val="0"/>
        <w:autoSpaceDN w:val="0"/>
        <w:spacing w:after="0" w:line="240" w:lineRule="auto"/>
        <w:jc w:val="both"/>
        <w:rPr>
          <w:rFonts w:cs="Times New Roman"/>
          <w:szCs w:val="24"/>
        </w:rPr>
      </w:pPr>
    </w:p>
    <w:p w:rsidR="00DD57B6" w:rsidP="00BA5DEC" w14:paraId="63999510" w14:textId="48E72A37">
      <w:r>
        <w:rPr>
          <w:b/>
          <w:bCs/>
        </w:rPr>
        <w:t>Comment:</w:t>
      </w:r>
      <w:r>
        <w:t xml:space="preserve"> One commenter </w:t>
      </w:r>
      <w:r w:rsidR="009F6CF9">
        <w:t>disagreed</w:t>
      </w:r>
      <w:r>
        <w:t xml:space="preserve"> with CMS’ instructions to adjust certain values for inflation because the commenter state</w:t>
      </w:r>
      <w:r w:rsidR="009F6CF9">
        <w:t>d</w:t>
      </w:r>
      <w:r>
        <w:t xml:space="preserve"> that the values are not traditionally adjusted for inflation</w:t>
      </w:r>
      <w:r w:rsidR="00F02C95">
        <w:t xml:space="preserve">. The commenter also stated that CMS’ </w:t>
      </w:r>
      <w:r w:rsidR="00080C2E">
        <w:t>methodology for</w:t>
      </w:r>
      <w:r w:rsidR="00F02C95">
        <w:t xml:space="preserve"> inflation adjustment</w:t>
      </w:r>
      <w:r w:rsidR="00080C2E">
        <w:t xml:space="preserve"> is not consistent with</w:t>
      </w:r>
      <w:r w:rsidRPr="00DD57B6">
        <w:t xml:space="preserve"> U.S. Generally Accepted Accounting Principles (GAAP) standards</w:t>
      </w:r>
      <w:r w:rsidR="00080C2E">
        <w:t xml:space="preserve"> for inflation adjustment</w:t>
      </w:r>
      <w:r w:rsidRPr="00DD57B6">
        <w:t>.</w:t>
      </w:r>
    </w:p>
    <w:p w:rsidR="00DD57B6" w:rsidP="00BA5DEC" w14:paraId="09B50859" w14:textId="6C972EC9">
      <w:r w:rsidRPr="00DD57B6">
        <w:rPr>
          <w:b/>
          <w:bCs/>
        </w:rPr>
        <w:t>Response:</w:t>
      </w:r>
      <w:r>
        <w:t xml:space="preserve"> CMS thanks the commenter for their feedback. CMS </w:t>
      </w:r>
      <w:r w:rsidR="006F20E8">
        <w:t xml:space="preserve">no longer includes any requests to adjust values for the cost of capital because CMS does not believe this is consistent with industry standards or GAAP. </w:t>
      </w:r>
      <w:r>
        <w:t xml:space="preserve">CMS has revised the instruction for inflation adjustment to specify that, for a question where CMS requests the Primary Manufacturer to adjust for inflation, the Primary Manufacturer use </w:t>
      </w:r>
      <w:r w:rsidR="006F20E8">
        <w:t xml:space="preserve">the </w:t>
      </w:r>
      <w:r w:rsidRPr="006456F5" w:rsidR="006F20E8">
        <w:t>annual percentage increase of the consumer price index for all urban consumers (CPI-U)</w:t>
      </w:r>
      <w:r w:rsidR="006F20E8">
        <w:t xml:space="preserve"> for 2025</w:t>
      </w:r>
      <w:r>
        <w:t xml:space="preserve">. </w:t>
      </w:r>
      <w:r w:rsidR="007840B8">
        <w:t>CMS disagrees with the commenter that inflation adjustment is not appropriate. However, CM</w:t>
      </w:r>
      <w:r w:rsidR="009F6CF9">
        <w:t xml:space="preserve">S </w:t>
      </w:r>
      <w:r w:rsidR="007840B8">
        <w:t>request</w:t>
      </w:r>
      <w:r w:rsidR="009F6CF9">
        <w:t>s</w:t>
      </w:r>
      <w:r w:rsidR="007840B8">
        <w:t xml:space="preserve"> both the nominal and adjusted values </w:t>
      </w:r>
      <w:r w:rsidR="009F6CF9">
        <w:t xml:space="preserve">because </w:t>
      </w:r>
      <w:r w:rsidR="00156095">
        <w:t>CMS recognizes that due to the varied development histories of the selected drugs</w:t>
      </w:r>
      <w:r w:rsidR="00E545BF">
        <w:t>,</w:t>
      </w:r>
      <w:r w:rsidR="00156095">
        <w:t xml:space="preserve"> the relevant </w:t>
      </w:r>
      <w:r w:rsidR="00B97D46">
        <w:t>inputs for</w:t>
      </w:r>
      <w:r w:rsidR="00156095">
        <w:t xml:space="preserve"> each selected drug may have occurred at different points in</w:t>
      </w:r>
      <w:r w:rsidR="006B6276">
        <w:t xml:space="preserve"> time</w:t>
      </w:r>
      <w:r>
        <w:t>.</w:t>
      </w:r>
    </w:p>
    <w:p w:rsidR="00DD57B6" w:rsidP="00BA5DEC" w14:paraId="3F19F7ED" w14:textId="12752822">
      <w:r w:rsidRPr="007840B8">
        <w:rPr>
          <w:b/>
          <w:bCs/>
        </w:rPr>
        <w:t>Comment:</w:t>
      </w:r>
      <w:r>
        <w:t xml:space="preserve"> One commenter suggested the 300-</w:t>
      </w:r>
      <w:r w:rsidR="007840B8">
        <w:t>word</w:t>
      </w:r>
      <w:r>
        <w:t xml:space="preserve"> limit for </w:t>
      </w:r>
      <w:r w:rsidR="00A473A0">
        <w:t>Question 9</w:t>
      </w:r>
      <w:r w:rsidR="00156095">
        <w:t>,</w:t>
      </w:r>
      <w:r w:rsidR="00A473A0">
        <w:t xml:space="preserve"> related to the Explanation of Patents (Expired and Non-Expired) and Patent Applications</w:t>
      </w:r>
      <w:r w:rsidR="00156095">
        <w:t>,</w:t>
      </w:r>
      <w:r w:rsidR="00A473A0">
        <w:t xml:space="preserve"> was insufficient</w:t>
      </w:r>
      <w:r w:rsidR="00156095">
        <w:t xml:space="preserve"> </w:t>
      </w:r>
      <w:r w:rsidR="00A473A0">
        <w:t xml:space="preserve">to capture the long and complex process of discovery and development of new medicines. This commenter also raised concerns that the information requested </w:t>
      </w:r>
      <w:r w:rsidR="00156095">
        <w:t xml:space="preserve">in response to the question </w:t>
      </w:r>
      <w:r w:rsidR="00A473A0">
        <w:t xml:space="preserve">was too broad and ambiguous. </w:t>
      </w:r>
    </w:p>
    <w:p w:rsidR="00A473A0" w:rsidP="00E83327" w14:paraId="09973F7E" w14:textId="674B4EE1">
      <w:pPr>
        <w:pStyle w:val="BodyText"/>
        <w:spacing w:before="161" w:line="257" w:lineRule="auto"/>
      </w:pPr>
      <w:r w:rsidRPr="00A473A0">
        <w:rPr>
          <w:b/>
          <w:bCs/>
        </w:rPr>
        <w:t xml:space="preserve">Response: </w:t>
      </w:r>
      <w:r w:rsidRPr="007840B8" w:rsidR="007840B8">
        <w:t>CMS thanks the commenter for this feedback.</w:t>
      </w:r>
      <w:r w:rsidR="007840B8">
        <w:rPr>
          <w:b/>
          <w:bCs/>
        </w:rPr>
        <w:t xml:space="preserve"> </w:t>
      </w:r>
      <w:r w:rsidR="007840B8">
        <w:t xml:space="preserve">CMS clarifies that the approximately 300-word limit (or </w:t>
      </w:r>
      <w:r w:rsidR="00D10699">
        <w:t>3,600-character</w:t>
      </w:r>
      <w:r w:rsidR="007840B8">
        <w:t xml:space="preserve"> limit) is for each patent listed by the Primary Manufacturer in Questions 9A, 9B, 10 and 11. </w:t>
      </w:r>
      <w:r w:rsidR="00E2145C">
        <w:t xml:space="preserve">As for the commenter’s suggestion that </w:t>
      </w:r>
      <w:r w:rsidR="00A870D7">
        <w:t>CMS’ request for information is too broad and ambiguous</w:t>
      </w:r>
      <w:r w:rsidR="007840B8">
        <w:t xml:space="preserve">, CMS provides instructions to </w:t>
      </w:r>
      <w:r w:rsidR="00156095">
        <w:t>include</w:t>
      </w:r>
      <w:r w:rsidR="007840B8">
        <w:t xml:space="preserve"> a narrow response that is not intended to capture the entire history of the discovery and development</w:t>
      </w:r>
      <w:r w:rsidR="00156095">
        <w:t xml:space="preserve"> of</w:t>
      </w:r>
      <w:r w:rsidR="007840B8">
        <w:t xml:space="preserve"> the drug. For example</w:t>
      </w:r>
      <w:r w:rsidR="00E83327">
        <w:t>,</w:t>
      </w:r>
      <w:r w:rsidR="007840B8">
        <w:t xml:space="preserve"> </w:t>
      </w:r>
      <w:r w:rsidR="00E83327">
        <w:t>for Question 9A, CMS requests the Primary Manufacturer explain</w:t>
      </w:r>
      <w:r w:rsidR="005746AA">
        <w:t xml:space="preserve"> for new patents or patents with changes since the previous negotiation</w:t>
      </w:r>
      <w:r w:rsidR="00E83327">
        <w:t xml:space="preserve">, as applicable to a particular listing in the table, the patented invention, the manner and process of making </w:t>
      </w:r>
      <w:r w:rsidR="00E64A28">
        <w:t>or</w:t>
      </w:r>
      <w:r w:rsidR="00E83327">
        <w:t xml:space="preserve"> using the invention, the patent’s relation to the other patents, and the reason a patent was removed from the Orange Book (if applicable). </w:t>
      </w:r>
      <w:r w:rsidR="00A870D7">
        <w:t>Further, to the degree the commenter feels the word</w:t>
      </w:r>
      <w:r w:rsidR="0053024B">
        <w:t xml:space="preserve"> </w:t>
      </w:r>
      <w:r w:rsidR="00A870D7">
        <w:t xml:space="preserve">limit in Question 9, specifically, is insufficient for the answer the commenter wishes to provide, CMS notes that the </w:t>
      </w:r>
      <w:r w:rsidR="0051616E">
        <w:t>explanation fields for Questions 10 and 11 are open fields for which the Primary Manufacturer may choose to provide additional information</w:t>
      </w:r>
      <w:r w:rsidR="00E83327">
        <w:t>.</w:t>
      </w:r>
      <w:r w:rsidR="007840B8">
        <w:t xml:space="preserve"> </w:t>
      </w:r>
    </w:p>
    <w:p w:rsidR="00E83327" w:rsidRPr="007840B8" w:rsidP="00E83327" w14:paraId="293F016B" w14:textId="77777777">
      <w:pPr>
        <w:pStyle w:val="BodyText"/>
        <w:spacing w:line="257" w:lineRule="auto"/>
      </w:pPr>
    </w:p>
    <w:p w:rsidR="00A473A0" w:rsidP="00A473A0" w14:paraId="06512144" w14:textId="1C78479A">
      <w:r w:rsidRPr="00A473A0">
        <w:rPr>
          <w:b/>
          <w:bCs/>
        </w:rPr>
        <w:t>Comment:</w:t>
      </w:r>
      <w:r>
        <w:t xml:space="preserve"> One commenter suggest</w:t>
      </w:r>
      <w:r w:rsidR="004C5445">
        <w:t>ed</w:t>
      </w:r>
      <w:r>
        <w:t xml:space="preserve"> that CMS should either separate total unit volumes between the collection of the “m</w:t>
      </w:r>
      <w:r w:rsidRPr="00A473A0">
        <w:t xml:space="preserve">anufacturer U.S. </w:t>
      </w:r>
      <w:r>
        <w:t>c</w:t>
      </w:r>
      <w:r w:rsidRPr="00A473A0">
        <w:t xml:space="preserve">ommercial </w:t>
      </w:r>
      <w:r>
        <w:t>a</w:t>
      </w:r>
      <w:r w:rsidRPr="00A473A0">
        <w:t xml:space="preserve">verage </w:t>
      </w:r>
      <w:r>
        <w:t>n</w:t>
      </w:r>
      <w:r w:rsidRPr="00A473A0">
        <w:t xml:space="preserve">et </w:t>
      </w:r>
      <w:r>
        <w:t>u</w:t>
      </w:r>
      <w:r w:rsidRPr="00A473A0">
        <w:t xml:space="preserve">nit </w:t>
      </w:r>
      <w:r>
        <w:t>p</w:t>
      </w:r>
      <w:r w:rsidRPr="00A473A0">
        <w:t>rice</w:t>
      </w:r>
      <w:r w:rsidR="00D205D5">
        <w:t>”</w:t>
      </w:r>
      <w:r w:rsidRPr="00A473A0">
        <w:t xml:space="preserve"> and the </w:t>
      </w:r>
      <w:r>
        <w:t>“m</w:t>
      </w:r>
      <w:r w:rsidRPr="00A473A0">
        <w:t xml:space="preserve">anufacturer U.S. </w:t>
      </w:r>
      <w:r>
        <w:t>c</w:t>
      </w:r>
      <w:r w:rsidRPr="00A473A0">
        <w:t xml:space="preserve">ommercial </w:t>
      </w:r>
      <w:r>
        <w:t>a</w:t>
      </w:r>
      <w:r w:rsidRPr="00A473A0">
        <w:t xml:space="preserve">verage </w:t>
      </w:r>
      <w:r>
        <w:t>n</w:t>
      </w:r>
      <w:r w:rsidRPr="00A473A0">
        <w:t xml:space="preserve">et </w:t>
      </w:r>
      <w:r>
        <w:t>u</w:t>
      </w:r>
      <w:r w:rsidRPr="00A473A0">
        <w:t xml:space="preserve">nit </w:t>
      </w:r>
      <w:r>
        <w:t>p</w:t>
      </w:r>
      <w:r w:rsidRPr="00A473A0">
        <w:t>rice</w:t>
      </w:r>
      <w:r>
        <w:t>— b</w:t>
      </w:r>
      <w:r w:rsidRPr="00A473A0">
        <w:t>est</w:t>
      </w:r>
      <w:r>
        <w:t>,” or remove these elements from the ICR because this commenter suggest</w:t>
      </w:r>
      <w:r w:rsidR="008344D7">
        <w:t>ed</w:t>
      </w:r>
      <w:r>
        <w:t xml:space="preserve"> that the two price points are offered with different sets of volumes. Specifically, this commenter contends that “m</w:t>
      </w:r>
      <w:r w:rsidRPr="00A473A0">
        <w:t xml:space="preserve">anufacturer U.S. </w:t>
      </w:r>
      <w:r>
        <w:t>c</w:t>
      </w:r>
      <w:r w:rsidRPr="00A473A0">
        <w:t xml:space="preserve">ommercial </w:t>
      </w:r>
      <w:r>
        <w:t>a</w:t>
      </w:r>
      <w:r w:rsidRPr="00A473A0">
        <w:t xml:space="preserve">verage </w:t>
      </w:r>
      <w:r>
        <w:t>n</w:t>
      </w:r>
      <w:r w:rsidRPr="00A473A0">
        <w:t xml:space="preserve">et </w:t>
      </w:r>
      <w:r>
        <w:t>u</w:t>
      </w:r>
      <w:r w:rsidRPr="00A473A0">
        <w:t xml:space="preserve">nit </w:t>
      </w:r>
      <w:r>
        <w:t>p</w:t>
      </w:r>
      <w:r w:rsidRPr="00A473A0">
        <w:t>rice</w:t>
      </w:r>
      <w:r>
        <w:t>— b</w:t>
      </w:r>
      <w:r w:rsidRPr="00A473A0">
        <w:t>est</w:t>
      </w:r>
      <w:r>
        <w:t xml:space="preserve">” is offered to a limited set of customers but, this commenter suggests, CMS may erroneously interpret the data to correlate the price with a total commercial unit volume. </w:t>
      </w:r>
    </w:p>
    <w:p w:rsidR="00D205D5" w:rsidRPr="001E7729" w:rsidP="00D205D5" w14:paraId="268E5BE6" w14:textId="4D5FA082">
      <w:pPr>
        <w:spacing w:after="0" w:line="240" w:lineRule="auto"/>
        <w:rPr>
          <w:rFonts w:cs="Times New Roman"/>
          <w:szCs w:val="24"/>
        </w:rPr>
      </w:pPr>
      <w:r w:rsidRPr="00A473A0">
        <w:rPr>
          <w:b/>
          <w:bCs/>
        </w:rPr>
        <w:t>Response:</w:t>
      </w:r>
      <w:r>
        <w:t xml:space="preserve"> CMS thanks the commenter for raising these concerns.</w:t>
      </w:r>
      <w:r w:rsidR="00156095">
        <w:t xml:space="preserve"> </w:t>
      </w:r>
      <w:r>
        <w:t xml:space="preserve">CMS directs the commenter to Appendix A of the final guidance where </w:t>
      </w:r>
      <w:r>
        <w:rPr>
          <w:rFonts w:cs="Times New Roman"/>
          <w:szCs w:val="24"/>
        </w:rPr>
        <w:t xml:space="preserve">CMS has included technical corrections to “manufacturer U.S. commercial average net unit price” to clarify the items that should or should not be deducted from the price. CMS declines to revise these data elements in the Drug Selection ICR. </w:t>
      </w:r>
      <w:r w:rsidRPr="00356180">
        <w:rPr>
          <w:rFonts w:cs="Times New Roman"/>
          <w:szCs w:val="24"/>
        </w:rPr>
        <w:t>CMS believes that the Primary Manufacturer has access to the specific data required to calculate t</w:t>
      </w:r>
      <w:r>
        <w:rPr>
          <w:rFonts w:cs="Times New Roman"/>
          <w:szCs w:val="24"/>
        </w:rPr>
        <w:t xml:space="preserve">hese </w:t>
      </w:r>
      <w:r w:rsidRPr="00356180">
        <w:rPr>
          <w:rFonts w:cs="Times New Roman"/>
          <w:szCs w:val="24"/>
        </w:rPr>
        <w:t xml:space="preserve">data elements </w:t>
      </w:r>
      <w:r>
        <w:rPr>
          <w:rFonts w:cs="Times New Roman"/>
          <w:szCs w:val="24"/>
        </w:rPr>
        <w:t>and</w:t>
      </w:r>
      <w:r w:rsidRPr="00356180">
        <w:rPr>
          <w:rFonts w:cs="Times New Roman"/>
          <w:szCs w:val="24"/>
        </w:rPr>
        <w:t xml:space="preserve"> CMS provid</w:t>
      </w:r>
      <w:r>
        <w:rPr>
          <w:rFonts w:cs="Times New Roman"/>
          <w:szCs w:val="24"/>
        </w:rPr>
        <w:t xml:space="preserve">es terms and instructions </w:t>
      </w:r>
      <w:r w:rsidRPr="00356180">
        <w:rPr>
          <w:rFonts w:cs="Times New Roman"/>
          <w:szCs w:val="24"/>
        </w:rPr>
        <w:t>to clarify which specific data should be included in this set of metrics. </w:t>
      </w:r>
      <w:r w:rsidR="0034598E">
        <w:rPr>
          <w:rFonts w:cs="Times New Roman"/>
          <w:szCs w:val="24"/>
        </w:rPr>
        <w:t xml:space="preserve">In addition, Question 13 asks the Primary Manufacturer to </w:t>
      </w:r>
      <w:r w:rsidR="0034598E">
        <w:t>describe</w:t>
      </w:r>
      <w:r w:rsidRPr="00E17DFB" w:rsidR="0034598E">
        <w:rPr>
          <w:spacing w:val="-3"/>
        </w:rPr>
        <w:t xml:space="preserve"> </w:t>
      </w:r>
      <w:r w:rsidR="0034598E">
        <w:rPr>
          <w:spacing w:val="-3"/>
        </w:rPr>
        <w:t xml:space="preserve">the </w:t>
      </w:r>
      <w:r w:rsidR="0034598E">
        <w:t>assumptions,</w:t>
      </w:r>
      <w:r w:rsidRPr="00E17DFB" w:rsidR="0034598E">
        <w:rPr>
          <w:spacing w:val="-4"/>
        </w:rPr>
        <w:t xml:space="preserve"> </w:t>
      </w:r>
      <w:r w:rsidR="0034598E">
        <w:t>methodological</w:t>
      </w:r>
      <w:r w:rsidRPr="00E17DFB" w:rsidR="0034598E">
        <w:rPr>
          <w:spacing w:val="-4"/>
        </w:rPr>
        <w:t xml:space="preserve"> </w:t>
      </w:r>
      <w:r w:rsidR="0034598E">
        <w:t>steps,</w:t>
      </w:r>
      <w:r w:rsidRPr="00E17DFB" w:rsidR="0034598E">
        <w:rPr>
          <w:spacing w:val="-4"/>
        </w:rPr>
        <w:t xml:space="preserve"> </w:t>
      </w:r>
      <w:r w:rsidR="0034598E">
        <w:t>and</w:t>
      </w:r>
      <w:r w:rsidRPr="00E17DFB" w:rsidR="0034598E">
        <w:rPr>
          <w:spacing w:val="-2"/>
        </w:rPr>
        <w:t xml:space="preserve"> </w:t>
      </w:r>
      <w:r w:rsidR="0034598E">
        <w:t>other</w:t>
      </w:r>
      <w:r w:rsidRPr="00E17DFB" w:rsidR="0034598E">
        <w:rPr>
          <w:spacing w:val="-5"/>
        </w:rPr>
        <w:t xml:space="preserve"> </w:t>
      </w:r>
      <w:r w:rsidR="0034598E">
        <w:t xml:space="preserve">information used by the Primary Manufacturer to calculate the </w:t>
      </w:r>
      <w:r w:rsidRPr="00AE7F1F" w:rsidR="0034598E">
        <w:rPr>
          <w:spacing w:val="-3"/>
        </w:rPr>
        <w:t>“</w:t>
      </w:r>
      <w:r w:rsidR="0034598E">
        <w:rPr>
          <w:spacing w:val="-3"/>
        </w:rPr>
        <w:t xml:space="preserve">manufacturer </w:t>
      </w:r>
      <w:r w:rsidRPr="00AE7F1F" w:rsidR="0034598E">
        <w:t>U.S.</w:t>
      </w:r>
      <w:r w:rsidRPr="00AE7F1F" w:rsidR="0034598E">
        <w:rPr>
          <w:spacing w:val="-2"/>
        </w:rPr>
        <w:t xml:space="preserve"> </w:t>
      </w:r>
      <w:r w:rsidRPr="00AE7F1F" w:rsidR="0034598E">
        <w:t>commercial</w:t>
      </w:r>
      <w:r w:rsidRPr="00AE7F1F" w:rsidR="0034598E">
        <w:rPr>
          <w:spacing w:val="-2"/>
        </w:rPr>
        <w:t xml:space="preserve"> </w:t>
      </w:r>
      <w:r w:rsidRPr="00AE7F1F" w:rsidR="0034598E">
        <w:t>average</w:t>
      </w:r>
      <w:r w:rsidRPr="00AE7F1F" w:rsidR="0034598E">
        <w:rPr>
          <w:spacing w:val="-3"/>
        </w:rPr>
        <w:t xml:space="preserve"> </w:t>
      </w:r>
      <w:r w:rsidRPr="00AE7F1F" w:rsidR="0034598E">
        <w:t>net</w:t>
      </w:r>
      <w:r w:rsidRPr="00AE7F1F" w:rsidR="0034598E">
        <w:rPr>
          <w:spacing w:val="-2"/>
        </w:rPr>
        <w:t xml:space="preserve"> </w:t>
      </w:r>
      <w:r w:rsidRPr="00AE7F1F" w:rsidR="0034598E">
        <w:t>unit price</w:t>
      </w:r>
      <w:r w:rsidR="0034598E">
        <w:t>,</w:t>
      </w:r>
      <w:r w:rsidRPr="00AE7F1F" w:rsidR="0034598E">
        <w:t>”</w:t>
      </w:r>
      <w:r w:rsidR="0034598E">
        <w:t xml:space="preserve"> and the related prices requested in Question 12, where the Primary Manufacturer could include the information raised by the commenter regarding prices available to different sets of customers. </w:t>
      </w:r>
    </w:p>
    <w:p w:rsidR="00D205D5" w:rsidP="00D205D5" w14:paraId="20957133" w14:textId="77777777">
      <w:pPr>
        <w:spacing w:after="0"/>
      </w:pPr>
    </w:p>
    <w:p w:rsidR="00F545C2" w:rsidP="00A473A0" w14:paraId="686995B6" w14:textId="0835F281">
      <w:r w:rsidRPr="00CC2527">
        <w:rPr>
          <w:b/>
          <w:bCs/>
        </w:rPr>
        <w:t>Comment:</w:t>
      </w:r>
      <w:r>
        <w:t xml:space="preserve"> </w:t>
      </w:r>
      <w:r w:rsidR="00D55AC9">
        <w:t xml:space="preserve">One commenter suggested the 3,000-word count was insufficient </w:t>
      </w:r>
      <w:r w:rsidR="000D7FB1">
        <w:t>to provide the information requested in Question</w:t>
      </w:r>
      <w:r w:rsidR="008231FE">
        <w:t>s</w:t>
      </w:r>
      <w:r w:rsidR="000D7FB1">
        <w:t xml:space="preserve"> 14</w:t>
      </w:r>
      <w:r w:rsidR="008231FE">
        <w:t xml:space="preserve"> and 15</w:t>
      </w:r>
      <w:r w:rsidR="000D7FB1">
        <w:t xml:space="preserve"> for all potential indications of a selected drug with sufficient detail and evidence. This commenter also requested CMS allow the submission of </w:t>
      </w:r>
      <w:r w:rsidRPr="00F545C2">
        <w:t>supporting exhibits (i.e., charts, graphs, etc.).</w:t>
      </w:r>
    </w:p>
    <w:p w:rsidR="000D7FB1" w:rsidRPr="00A473A0" w:rsidP="00A473A0" w14:paraId="09033ACD" w14:textId="3FB49ED7">
      <w:r w:rsidRPr="000D7FB1">
        <w:rPr>
          <w:b/>
          <w:bCs/>
        </w:rPr>
        <w:t>Response:</w:t>
      </w:r>
      <w:r>
        <w:t xml:space="preserve"> CMS thanks the </w:t>
      </w:r>
      <w:r>
        <w:t>commenter</w:t>
      </w:r>
      <w:r>
        <w:t xml:space="preserve"> for their concerns. </w:t>
      </w:r>
      <w:r w:rsidR="00D205D5">
        <w:t>As stated in the instructions for Question</w:t>
      </w:r>
      <w:r w:rsidR="0066153D">
        <w:t>s</w:t>
      </w:r>
      <w:r w:rsidR="00D205D5">
        <w:t xml:space="preserve"> 14 and 15, b</w:t>
      </w:r>
      <w:r w:rsidR="00331786">
        <w:t xml:space="preserve">ecause the information requested in the Drug Selection ICR is only about “new information or evidence” </w:t>
      </w:r>
      <w:r w:rsidR="00FA61A5">
        <w:t>since the date of the initial agreed-upon maximum fair price (MFP)</w:t>
      </w:r>
      <w:r w:rsidR="00911B09">
        <w:t xml:space="preserve"> </w:t>
      </w:r>
      <w:r w:rsidR="00D82FA6">
        <w:t>for</w:t>
      </w:r>
      <w:r w:rsidR="00331786">
        <w:t xml:space="preserve"> the selected drug</w:t>
      </w:r>
      <w:r w:rsidR="00362F2B">
        <w:t xml:space="preserve">, </w:t>
      </w:r>
      <w:r w:rsidR="00331786">
        <w:t xml:space="preserve">CMS maintains that that the 36,000-character count (approximately 3,000-word count) is sufficient. </w:t>
      </w:r>
      <w:r>
        <w:t xml:space="preserve">CMS has </w:t>
      </w:r>
      <w:r w:rsidR="00331786">
        <w:t>added</w:t>
      </w:r>
      <w:r>
        <w:t xml:space="preserve"> the opportunity to submit up to five visual representations (which may include charts and graphs) with Question</w:t>
      </w:r>
      <w:r w:rsidR="00331786">
        <w:t>s</w:t>
      </w:r>
      <w:r>
        <w:t xml:space="preserve"> 14 </w:t>
      </w:r>
      <w:r w:rsidR="00331786">
        <w:t xml:space="preserve">and 15 </w:t>
      </w:r>
      <w:r>
        <w:t>to provide new evidence or data.</w:t>
      </w:r>
      <w:r w:rsidR="00331786">
        <w:t xml:space="preserve"> CMS also added the opportunity to provide citations of new evidence with Question 1</w:t>
      </w:r>
      <w:r w:rsidR="00D205D5">
        <w:t>5 to be consistent with Question 14</w:t>
      </w:r>
      <w:r w:rsidR="00331786">
        <w:t>.</w:t>
      </w:r>
    </w:p>
    <w:p w:rsidR="00A473A0" w:rsidRPr="00DD57B6" w:rsidP="00BA5DEC" w14:paraId="33CEC558" w14:textId="7175D5F0"/>
    <w:p w:rsidR="00EF75FF" w:rsidP="00B629F1" w14:paraId="6BC70168" w14:textId="4BE6B105"/>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564" w:rsidP="00D71A0C" w14:paraId="7DBA4B67" w14:textId="4AD3B8B8"/>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1341415"/>
      <w:docPartObj>
        <w:docPartGallery w:val="Page Numbers (Top of Page)"/>
        <w:docPartUnique/>
      </w:docPartObj>
    </w:sdtPr>
    <w:sdtEndPr>
      <w:rPr>
        <w:noProof/>
      </w:rPr>
    </w:sdtEndPr>
    <w:sdtContent>
      <w:p w:rsidR="00F81D99" w14:paraId="22B53FEA" w14:textId="5FD0F95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F81D99" w14:paraId="76FB13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21183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
    <w:nsid w:val="48081058"/>
    <w:multiLevelType w:val="hybridMultilevel"/>
    <w:tmpl w:val="6CA2F5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EBA5CDD"/>
    <w:multiLevelType w:val="hybridMultilevel"/>
    <w:tmpl w:val="E404F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51F1AA1"/>
    <w:multiLevelType w:val="hybridMultilevel"/>
    <w:tmpl w:val="882803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6772486E"/>
    <w:multiLevelType w:val="hybridMultilevel"/>
    <w:tmpl w:val="E404F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9023075">
    <w:abstractNumId w:val="1"/>
  </w:num>
  <w:num w:numId="2" w16cid:durableId="952128201">
    <w:abstractNumId w:val="4"/>
  </w:num>
  <w:num w:numId="3" w16cid:durableId="574096558">
    <w:abstractNumId w:val="2"/>
  </w:num>
  <w:num w:numId="4" w16cid:durableId="505486962">
    <w:abstractNumId w:val="0"/>
  </w:num>
  <w:num w:numId="5" w16cid:durableId="823352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7B114E"/>
    <w:rsid w:val="000000DE"/>
    <w:rsid w:val="00000222"/>
    <w:rsid w:val="00000235"/>
    <w:rsid w:val="0000076A"/>
    <w:rsid w:val="00000AC9"/>
    <w:rsid w:val="00001755"/>
    <w:rsid w:val="000029A8"/>
    <w:rsid w:val="00002A09"/>
    <w:rsid w:val="000037AF"/>
    <w:rsid w:val="00006E9B"/>
    <w:rsid w:val="000105B3"/>
    <w:rsid w:val="000119E4"/>
    <w:rsid w:val="00011F17"/>
    <w:rsid w:val="000120E5"/>
    <w:rsid w:val="00012131"/>
    <w:rsid w:val="0001252B"/>
    <w:rsid w:val="0001338A"/>
    <w:rsid w:val="00013523"/>
    <w:rsid w:val="00013711"/>
    <w:rsid w:val="0001438E"/>
    <w:rsid w:val="00014531"/>
    <w:rsid w:val="00014E71"/>
    <w:rsid w:val="000159FA"/>
    <w:rsid w:val="00015A2A"/>
    <w:rsid w:val="00016F29"/>
    <w:rsid w:val="0002056B"/>
    <w:rsid w:val="00020818"/>
    <w:rsid w:val="0002086C"/>
    <w:rsid w:val="00020ADC"/>
    <w:rsid w:val="00020B8D"/>
    <w:rsid w:val="00020B95"/>
    <w:rsid w:val="00020CBD"/>
    <w:rsid w:val="00020CCF"/>
    <w:rsid w:val="00020FD3"/>
    <w:rsid w:val="00021B5B"/>
    <w:rsid w:val="0002252B"/>
    <w:rsid w:val="00023ACA"/>
    <w:rsid w:val="000264E4"/>
    <w:rsid w:val="00026850"/>
    <w:rsid w:val="00027FD8"/>
    <w:rsid w:val="000302F7"/>
    <w:rsid w:val="000303B8"/>
    <w:rsid w:val="0003072C"/>
    <w:rsid w:val="000307C7"/>
    <w:rsid w:val="00030A27"/>
    <w:rsid w:val="0003133F"/>
    <w:rsid w:val="0003194D"/>
    <w:rsid w:val="00031DC0"/>
    <w:rsid w:val="000323F2"/>
    <w:rsid w:val="00033144"/>
    <w:rsid w:val="0003326C"/>
    <w:rsid w:val="000336D6"/>
    <w:rsid w:val="00033743"/>
    <w:rsid w:val="00035627"/>
    <w:rsid w:val="00037DE6"/>
    <w:rsid w:val="00037E92"/>
    <w:rsid w:val="00040A0D"/>
    <w:rsid w:val="00040BDE"/>
    <w:rsid w:val="0004109E"/>
    <w:rsid w:val="00041C39"/>
    <w:rsid w:val="000422B3"/>
    <w:rsid w:val="00042951"/>
    <w:rsid w:val="000449FB"/>
    <w:rsid w:val="00044C40"/>
    <w:rsid w:val="000451D6"/>
    <w:rsid w:val="000454AF"/>
    <w:rsid w:val="00045B98"/>
    <w:rsid w:val="00045F3F"/>
    <w:rsid w:val="00046723"/>
    <w:rsid w:val="00046C25"/>
    <w:rsid w:val="00046EED"/>
    <w:rsid w:val="0004759E"/>
    <w:rsid w:val="000476D5"/>
    <w:rsid w:val="000505B6"/>
    <w:rsid w:val="00050A6B"/>
    <w:rsid w:val="0005255D"/>
    <w:rsid w:val="0005275D"/>
    <w:rsid w:val="00052976"/>
    <w:rsid w:val="00053969"/>
    <w:rsid w:val="00053B25"/>
    <w:rsid w:val="00053B63"/>
    <w:rsid w:val="000545FB"/>
    <w:rsid w:val="00054CA9"/>
    <w:rsid w:val="00054D95"/>
    <w:rsid w:val="000556AE"/>
    <w:rsid w:val="000628C8"/>
    <w:rsid w:val="00063A70"/>
    <w:rsid w:val="000650D4"/>
    <w:rsid w:val="00065188"/>
    <w:rsid w:val="000651AE"/>
    <w:rsid w:val="00065653"/>
    <w:rsid w:val="00065FCE"/>
    <w:rsid w:val="00066453"/>
    <w:rsid w:val="0006658D"/>
    <w:rsid w:val="00067116"/>
    <w:rsid w:val="000675CF"/>
    <w:rsid w:val="0007022D"/>
    <w:rsid w:val="0007075A"/>
    <w:rsid w:val="00070E3C"/>
    <w:rsid w:val="000712D4"/>
    <w:rsid w:val="000717D9"/>
    <w:rsid w:val="00071A67"/>
    <w:rsid w:val="00072413"/>
    <w:rsid w:val="00072BE0"/>
    <w:rsid w:val="00072C0B"/>
    <w:rsid w:val="0007387B"/>
    <w:rsid w:val="00073E9D"/>
    <w:rsid w:val="00073F70"/>
    <w:rsid w:val="000746EF"/>
    <w:rsid w:val="000748D9"/>
    <w:rsid w:val="00074D26"/>
    <w:rsid w:val="00075701"/>
    <w:rsid w:val="00075831"/>
    <w:rsid w:val="00075861"/>
    <w:rsid w:val="000763AA"/>
    <w:rsid w:val="000763F7"/>
    <w:rsid w:val="000768E4"/>
    <w:rsid w:val="00077285"/>
    <w:rsid w:val="000778AE"/>
    <w:rsid w:val="00080141"/>
    <w:rsid w:val="00080C2E"/>
    <w:rsid w:val="00080E96"/>
    <w:rsid w:val="00081338"/>
    <w:rsid w:val="00081564"/>
    <w:rsid w:val="00081F35"/>
    <w:rsid w:val="00083CA4"/>
    <w:rsid w:val="00084459"/>
    <w:rsid w:val="000844D6"/>
    <w:rsid w:val="000849A3"/>
    <w:rsid w:val="00084AC3"/>
    <w:rsid w:val="00085128"/>
    <w:rsid w:val="00085A92"/>
    <w:rsid w:val="00090807"/>
    <w:rsid w:val="0009091A"/>
    <w:rsid w:val="00090CC0"/>
    <w:rsid w:val="0009145B"/>
    <w:rsid w:val="0009247C"/>
    <w:rsid w:val="00092814"/>
    <w:rsid w:val="0009346A"/>
    <w:rsid w:val="00093D9F"/>
    <w:rsid w:val="00094F4B"/>
    <w:rsid w:val="0009551B"/>
    <w:rsid w:val="0009570D"/>
    <w:rsid w:val="000957CD"/>
    <w:rsid w:val="000962E9"/>
    <w:rsid w:val="00096651"/>
    <w:rsid w:val="000969FD"/>
    <w:rsid w:val="00096C4F"/>
    <w:rsid w:val="00096C76"/>
    <w:rsid w:val="00096E89"/>
    <w:rsid w:val="000973E5"/>
    <w:rsid w:val="0009754C"/>
    <w:rsid w:val="000A0045"/>
    <w:rsid w:val="000A1369"/>
    <w:rsid w:val="000A162A"/>
    <w:rsid w:val="000A1C12"/>
    <w:rsid w:val="000A2054"/>
    <w:rsid w:val="000A32DB"/>
    <w:rsid w:val="000A3A96"/>
    <w:rsid w:val="000A5C0B"/>
    <w:rsid w:val="000A5E39"/>
    <w:rsid w:val="000A5F81"/>
    <w:rsid w:val="000A6AC7"/>
    <w:rsid w:val="000A7032"/>
    <w:rsid w:val="000A7AD8"/>
    <w:rsid w:val="000A7F37"/>
    <w:rsid w:val="000B159D"/>
    <w:rsid w:val="000B1DC0"/>
    <w:rsid w:val="000B2495"/>
    <w:rsid w:val="000B388C"/>
    <w:rsid w:val="000B3897"/>
    <w:rsid w:val="000B40C5"/>
    <w:rsid w:val="000B4451"/>
    <w:rsid w:val="000B4F02"/>
    <w:rsid w:val="000B5371"/>
    <w:rsid w:val="000B67EE"/>
    <w:rsid w:val="000B6AB0"/>
    <w:rsid w:val="000B6EE6"/>
    <w:rsid w:val="000B7E66"/>
    <w:rsid w:val="000C17F0"/>
    <w:rsid w:val="000C1A37"/>
    <w:rsid w:val="000C25DC"/>
    <w:rsid w:val="000C26E6"/>
    <w:rsid w:val="000C388B"/>
    <w:rsid w:val="000C418B"/>
    <w:rsid w:val="000C4688"/>
    <w:rsid w:val="000C49DA"/>
    <w:rsid w:val="000C4C7B"/>
    <w:rsid w:val="000C5058"/>
    <w:rsid w:val="000C5ACF"/>
    <w:rsid w:val="000C5CD3"/>
    <w:rsid w:val="000C61DD"/>
    <w:rsid w:val="000C6859"/>
    <w:rsid w:val="000C7711"/>
    <w:rsid w:val="000C7B75"/>
    <w:rsid w:val="000D01E6"/>
    <w:rsid w:val="000D0208"/>
    <w:rsid w:val="000D0805"/>
    <w:rsid w:val="000D0E52"/>
    <w:rsid w:val="000D1567"/>
    <w:rsid w:val="000D1773"/>
    <w:rsid w:val="000D25E3"/>
    <w:rsid w:val="000D2FDB"/>
    <w:rsid w:val="000D36D1"/>
    <w:rsid w:val="000D3A9C"/>
    <w:rsid w:val="000D40B0"/>
    <w:rsid w:val="000D4A8C"/>
    <w:rsid w:val="000D5F0D"/>
    <w:rsid w:val="000D60C8"/>
    <w:rsid w:val="000D6980"/>
    <w:rsid w:val="000D69D2"/>
    <w:rsid w:val="000D6DA0"/>
    <w:rsid w:val="000D7B88"/>
    <w:rsid w:val="000D7EEB"/>
    <w:rsid w:val="000D7FB1"/>
    <w:rsid w:val="000E06EE"/>
    <w:rsid w:val="000E2020"/>
    <w:rsid w:val="000E2445"/>
    <w:rsid w:val="000E27BD"/>
    <w:rsid w:val="000E33F3"/>
    <w:rsid w:val="000E432D"/>
    <w:rsid w:val="000E487F"/>
    <w:rsid w:val="000E4EC0"/>
    <w:rsid w:val="000E5459"/>
    <w:rsid w:val="000E6232"/>
    <w:rsid w:val="000E6A27"/>
    <w:rsid w:val="000E6C1D"/>
    <w:rsid w:val="000E6D8C"/>
    <w:rsid w:val="000E79FC"/>
    <w:rsid w:val="000E7B72"/>
    <w:rsid w:val="000E7C4A"/>
    <w:rsid w:val="000F0552"/>
    <w:rsid w:val="000F0EDE"/>
    <w:rsid w:val="000F1A68"/>
    <w:rsid w:val="000F2012"/>
    <w:rsid w:val="000F228D"/>
    <w:rsid w:val="000F2556"/>
    <w:rsid w:val="000F2B83"/>
    <w:rsid w:val="000F45F3"/>
    <w:rsid w:val="000F4D09"/>
    <w:rsid w:val="000F5C25"/>
    <w:rsid w:val="000F6858"/>
    <w:rsid w:val="000F6E07"/>
    <w:rsid w:val="00100286"/>
    <w:rsid w:val="00100EDF"/>
    <w:rsid w:val="00100F03"/>
    <w:rsid w:val="00101E3E"/>
    <w:rsid w:val="00102B70"/>
    <w:rsid w:val="001035D6"/>
    <w:rsid w:val="001036CB"/>
    <w:rsid w:val="00103BF5"/>
    <w:rsid w:val="00104FD2"/>
    <w:rsid w:val="00105333"/>
    <w:rsid w:val="00105707"/>
    <w:rsid w:val="0010590C"/>
    <w:rsid w:val="001061A0"/>
    <w:rsid w:val="00106463"/>
    <w:rsid w:val="0010691D"/>
    <w:rsid w:val="0010784D"/>
    <w:rsid w:val="0011013E"/>
    <w:rsid w:val="0011109B"/>
    <w:rsid w:val="001116BC"/>
    <w:rsid w:val="00112298"/>
    <w:rsid w:val="00112505"/>
    <w:rsid w:val="001131FE"/>
    <w:rsid w:val="001135E4"/>
    <w:rsid w:val="0011381D"/>
    <w:rsid w:val="00113935"/>
    <w:rsid w:val="00114AD6"/>
    <w:rsid w:val="001154BC"/>
    <w:rsid w:val="0011633C"/>
    <w:rsid w:val="001167CA"/>
    <w:rsid w:val="00117577"/>
    <w:rsid w:val="00117737"/>
    <w:rsid w:val="00121030"/>
    <w:rsid w:val="00121272"/>
    <w:rsid w:val="00122DD1"/>
    <w:rsid w:val="0012311A"/>
    <w:rsid w:val="0012428D"/>
    <w:rsid w:val="001243D0"/>
    <w:rsid w:val="0012556D"/>
    <w:rsid w:val="0012560B"/>
    <w:rsid w:val="00125C4D"/>
    <w:rsid w:val="00126137"/>
    <w:rsid w:val="00126842"/>
    <w:rsid w:val="00126AB5"/>
    <w:rsid w:val="00127CD6"/>
    <w:rsid w:val="00130DB4"/>
    <w:rsid w:val="001318A3"/>
    <w:rsid w:val="00131979"/>
    <w:rsid w:val="00131C58"/>
    <w:rsid w:val="001328CC"/>
    <w:rsid w:val="00132E36"/>
    <w:rsid w:val="00132EA4"/>
    <w:rsid w:val="00133155"/>
    <w:rsid w:val="00133157"/>
    <w:rsid w:val="0013331E"/>
    <w:rsid w:val="00133554"/>
    <w:rsid w:val="00133758"/>
    <w:rsid w:val="00133CFE"/>
    <w:rsid w:val="00134244"/>
    <w:rsid w:val="00134663"/>
    <w:rsid w:val="00135356"/>
    <w:rsid w:val="001353EA"/>
    <w:rsid w:val="00136DC0"/>
    <w:rsid w:val="00136F17"/>
    <w:rsid w:val="001372B2"/>
    <w:rsid w:val="00141D77"/>
    <w:rsid w:val="00142DDF"/>
    <w:rsid w:val="00143391"/>
    <w:rsid w:val="001435C9"/>
    <w:rsid w:val="001441CC"/>
    <w:rsid w:val="001447C1"/>
    <w:rsid w:val="00145169"/>
    <w:rsid w:val="00145405"/>
    <w:rsid w:val="00150266"/>
    <w:rsid w:val="00150AA9"/>
    <w:rsid w:val="00150F21"/>
    <w:rsid w:val="00151887"/>
    <w:rsid w:val="00151C6E"/>
    <w:rsid w:val="00152227"/>
    <w:rsid w:val="0015399D"/>
    <w:rsid w:val="00153CC0"/>
    <w:rsid w:val="00153E24"/>
    <w:rsid w:val="00154110"/>
    <w:rsid w:val="00154926"/>
    <w:rsid w:val="00154EDE"/>
    <w:rsid w:val="0015573F"/>
    <w:rsid w:val="00155AC8"/>
    <w:rsid w:val="00156095"/>
    <w:rsid w:val="00156F84"/>
    <w:rsid w:val="00157588"/>
    <w:rsid w:val="00157D92"/>
    <w:rsid w:val="001608F1"/>
    <w:rsid w:val="00160A65"/>
    <w:rsid w:val="00160E65"/>
    <w:rsid w:val="00161007"/>
    <w:rsid w:val="001612EE"/>
    <w:rsid w:val="00161482"/>
    <w:rsid w:val="00161558"/>
    <w:rsid w:val="00161696"/>
    <w:rsid w:val="00161B01"/>
    <w:rsid w:val="00162379"/>
    <w:rsid w:val="0016260A"/>
    <w:rsid w:val="00162707"/>
    <w:rsid w:val="001629B3"/>
    <w:rsid w:val="00162A7F"/>
    <w:rsid w:val="00162F5D"/>
    <w:rsid w:val="00162FD5"/>
    <w:rsid w:val="001635F0"/>
    <w:rsid w:val="00163BF5"/>
    <w:rsid w:val="00163E01"/>
    <w:rsid w:val="00163F91"/>
    <w:rsid w:val="0016498E"/>
    <w:rsid w:val="00164DF3"/>
    <w:rsid w:val="0016559D"/>
    <w:rsid w:val="00165D2B"/>
    <w:rsid w:val="00166D5F"/>
    <w:rsid w:val="00167040"/>
    <w:rsid w:val="00167131"/>
    <w:rsid w:val="00167A83"/>
    <w:rsid w:val="001701F5"/>
    <w:rsid w:val="00170323"/>
    <w:rsid w:val="001707CA"/>
    <w:rsid w:val="00171AAD"/>
    <w:rsid w:val="00171EF5"/>
    <w:rsid w:val="00171F4C"/>
    <w:rsid w:val="00172835"/>
    <w:rsid w:val="00173F8F"/>
    <w:rsid w:val="001744E7"/>
    <w:rsid w:val="001779EB"/>
    <w:rsid w:val="00177F47"/>
    <w:rsid w:val="001810BA"/>
    <w:rsid w:val="00181355"/>
    <w:rsid w:val="0018177F"/>
    <w:rsid w:val="00181A27"/>
    <w:rsid w:val="00181D1D"/>
    <w:rsid w:val="001820C6"/>
    <w:rsid w:val="00182C7E"/>
    <w:rsid w:val="00183200"/>
    <w:rsid w:val="00184A45"/>
    <w:rsid w:val="00185249"/>
    <w:rsid w:val="00186B8E"/>
    <w:rsid w:val="001875AB"/>
    <w:rsid w:val="00187AAD"/>
    <w:rsid w:val="00190359"/>
    <w:rsid w:val="001903D7"/>
    <w:rsid w:val="001908B1"/>
    <w:rsid w:val="001913DE"/>
    <w:rsid w:val="00191501"/>
    <w:rsid w:val="0019237F"/>
    <w:rsid w:val="00192B7B"/>
    <w:rsid w:val="001932D5"/>
    <w:rsid w:val="0019385E"/>
    <w:rsid w:val="00193C54"/>
    <w:rsid w:val="00194BF0"/>
    <w:rsid w:val="00195A4C"/>
    <w:rsid w:val="00196D5F"/>
    <w:rsid w:val="00197108"/>
    <w:rsid w:val="00197422"/>
    <w:rsid w:val="001974B5"/>
    <w:rsid w:val="0019754B"/>
    <w:rsid w:val="001A062B"/>
    <w:rsid w:val="001A0A3B"/>
    <w:rsid w:val="001A11C5"/>
    <w:rsid w:val="001A1206"/>
    <w:rsid w:val="001A12E0"/>
    <w:rsid w:val="001A2589"/>
    <w:rsid w:val="001A279D"/>
    <w:rsid w:val="001A286F"/>
    <w:rsid w:val="001A28FC"/>
    <w:rsid w:val="001A2A9F"/>
    <w:rsid w:val="001A2E24"/>
    <w:rsid w:val="001A343C"/>
    <w:rsid w:val="001A344B"/>
    <w:rsid w:val="001A39FB"/>
    <w:rsid w:val="001A4FE1"/>
    <w:rsid w:val="001A61C0"/>
    <w:rsid w:val="001B1644"/>
    <w:rsid w:val="001B1B39"/>
    <w:rsid w:val="001B1F35"/>
    <w:rsid w:val="001B1FE5"/>
    <w:rsid w:val="001B2100"/>
    <w:rsid w:val="001B29DB"/>
    <w:rsid w:val="001B2AA9"/>
    <w:rsid w:val="001B3DA6"/>
    <w:rsid w:val="001B50F3"/>
    <w:rsid w:val="001B5996"/>
    <w:rsid w:val="001B624C"/>
    <w:rsid w:val="001B678B"/>
    <w:rsid w:val="001B6B00"/>
    <w:rsid w:val="001B7011"/>
    <w:rsid w:val="001B7E51"/>
    <w:rsid w:val="001B7E5A"/>
    <w:rsid w:val="001C1237"/>
    <w:rsid w:val="001C1883"/>
    <w:rsid w:val="001C19C0"/>
    <w:rsid w:val="001C1B63"/>
    <w:rsid w:val="001C2289"/>
    <w:rsid w:val="001C2C31"/>
    <w:rsid w:val="001C524E"/>
    <w:rsid w:val="001C5C76"/>
    <w:rsid w:val="001C6414"/>
    <w:rsid w:val="001C6750"/>
    <w:rsid w:val="001C7303"/>
    <w:rsid w:val="001C747F"/>
    <w:rsid w:val="001C7D7F"/>
    <w:rsid w:val="001D065B"/>
    <w:rsid w:val="001D0B8D"/>
    <w:rsid w:val="001D11F6"/>
    <w:rsid w:val="001D167D"/>
    <w:rsid w:val="001D177B"/>
    <w:rsid w:val="001D1D53"/>
    <w:rsid w:val="001D20B5"/>
    <w:rsid w:val="001D3BBD"/>
    <w:rsid w:val="001D3E9D"/>
    <w:rsid w:val="001D45EF"/>
    <w:rsid w:val="001D5402"/>
    <w:rsid w:val="001D5BA2"/>
    <w:rsid w:val="001D5E9B"/>
    <w:rsid w:val="001D6AA4"/>
    <w:rsid w:val="001D6AC7"/>
    <w:rsid w:val="001D6CE6"/>
    <w:rsid w:val="001E04CB"/>
    <w:rsid w:val="001E0877"/>
    <w:rsid w:val="001E0C72"/>
    <w:rsid w:val="001E0CF9"/>
    <w:rsid w:val="001E1415"/>
    <w:rsid w:val="001E1C74"/>
    <w:rsid w:val="001E2128"/>
    <w:rsid w:val="001E29D3"/>
    <w:rsid w:val="001E2C90"/>
    <w:rsid w:val="001E3331"/>
    <w:rsid w:val="001E3DAD"/>
    <w:rsid w:val="001E3F15"/>
    <w:rsid w:val="001E494D"/>
    <w:rsid w:val="001E4963"/>
    <w:rsid w:val="001E51F1"/>
    <w:rsid w:val="001E5249"/>
    <w:rsid w:val="001E5CD0"/>
    <w:rsid w:val="001E6326"/>
    <w:rsid w:val="001E7093"/>
    <w:rsid w:val="001E76AE"/>
    <w:rsid w:val="001E7729"/>
    <w:rsid w:val="001F0F1A"/>
    <w:rsid w:val="001F24C7"/>
    <w:rsid w:val="001F2C38"/>
    <w:rsid w:val="001F2FBC"/>
    <w:rsid w:val="001F3820"/>
    <w:rsid w:val="001F3EE6"/>
    <w:rsid w:val="001F4B75"/>
    <w:rsid w:val="001F5004"/>
    <w:rsid w:val="001F5D50"/>
    <w:rsid w:val="001F5F21"/>
    <w:rsid w:val="001F78EC"/>
    <w:rsid w:val="001F7C51"/>
    <w:rsid w:val="00200B80"/>
    <w:rsid w:val="00200E76"/>
    <w:rsid w:val="0020224D"/>
    <w:rsid w:val="002029A4"/>
    <w:rsid w:val="002029B0"/>
    <w:rsid w:val="00202BCE"/>
    <w:rsid w:val="002030C5"/>
    <w:rsid w:val="0020345D"/>
    <w:rsid w:val="00203E37"/>
    <w:rsid w:val="00204308"/>
    <w:rsid w:val="00204797"/>
    <w:rsid w:val="0020526D"/>
    <w:rsid w:val="002052EF"/>
    <w:rsid w:val="002055B6"/>
    <w:rsid w:val="00206CE7"/>
    <w:rsid w:val="00210710"/>
    <w:rsid w:val="0021072A"/>
    <w:rsid w:val="002113AE"/>
    <w:rsid w:val="00211F7D"/>
    <w:rsid w:val="00212B82"/>
    <w:rsid w:val="00212CA3"/>
    <w:rsid w:val="00213C9E"/>
    <w:rsid w:val="00213D5A"/>
    <w:rsid w:val="0021684F"/>
    <w:rsid w:val="0021755C"/>
    <w:rsid w:val="00217E52"/>
    <w:rsid w:val="00220F47"/>
    <w:rsid w:val="0022141E"/>
    <w:rsid w:val="002217FC"/>
    <w:rsid w:val="00221B88"/>
    <w:rsid w:val="0022207C"/>
    <w:rsid w:val="002224D1"/>
    <w:rsid w:val="0022269B"/>
    <w:rsid w:val="00222B9F"/>
    <w:rsid w:val="00222D6F"/>
    <w:rsid w:val="00222E20"/>
    <w:rsid w:val="00223D1F"/>
    <w:rsid w:val="00223F07"/>
    <w:rsid w:val="002249DE"/>
    <w:rsid w:val="00224C4B"/>
    <w:rsid w:val="002252C6"/>
    <w:rsid w:val="0022573D"/>
    <w:rsid w:val="00226215"/>
    <w:rsid w:val="002264EF"/>
    <w:rsid w:val="00226773"/>
    <w:rsid w:val="00226C1B"/>
    <w:rsid w:val="00227494"/>
    <w:rsid w:val="00227754"/>
    <w:rsid w:val="002277FD"/>
    <w:rsid w:val="00230448"/>
    <w:rsid w:val="002309D8"/>
    <w:rsid w:val="00230A62"/>
    <w:rsid w:val="00230E1B"/>
    <w:rsid w:val="00230F0F"/>
    <w:rsid w:val="00231419"/>
    <w:rsid w:val="00233FF7"/>
    <w:rsid w:val="0023406D"/>
    <w:rsid w:val="00234611"/>
    <w:rsid w:val="0023551D"/>
    <w:rsid w:val="00237001"/>
    <w:rsid w:val="0023755F"/>
    <w:rsid w:val="00237935"/>
    <w:rsid w:val="00237E53"/>
    <w:rsid w:val="002405E3"/>
    <w:rsid w:val="002424C5"/>
    <w:rsid w:val="002428F4"/>
    <w:rsid w:val="002430A1"/>
    <w:rsid w:val="00243D8E"/>
    <w:rsid w:val="002442AC"/>
    <w:rsid w:val="00246016"/>
    <w:rsid w:val="002465D6"/>
    <w:rsid w:val="0024730F"/>
    <w:rsid w:val="00247515"/>
    <w:rsid w:val="00247806"/>
    <w:rsid w:val="00247953"/>
    <w:rsid w:val="00250A6F"/>
    <w:rsid w:val="00250B26"/>
    <w:rsid w:val="00250F61"/>
    <w:rsid w:val="00251809"/>
    <w:rsid w:val="002518A5"/>
    <w:rsid w:val="00252B57"/>
    <w:rsid w:val="002530A6"/>
    <w:rsid w:val="0025344F"/>
    <w:rsid w:val="0025368B"/>
    <w:rsid w:val="002540B2"/>
    <w:rsid w:val="00255247"/>
    <w:rsid w:val="00255957"/>
    <w:rsid w:val="00255C57"/>
    <w:rsid w:val="00257270"/>
    <w:rsid w:val="0025744D"/>
    <w:rsid w:val="00257524"/>
    <w:rsid w:val="00257A7E"/>
    <w:rsid w:val="0026023E"/>
    <w:rsid w:val="00260DF5"/>
    <w:rsid w:val="002619FD"/>
    <w:rsid w:val="002621A7"/>
    <w:rsid w:val="00262C9D"/>
    <w:rsid w:val="00262DF4"/>
    <w:rsid w:val="002633A6"/>
    <w:rsid w:val="00263AE6"/>
    <w:rsid w:val="00263CB7"/>
    <w:rsid w:val="00264B19"/>
    <w:rsid w:val="00264D9A"/>
    <w:rsid w:val="00267C13"/>
    <w:rsid w:val="00270799"/>
    <w:rsid w:val="002714D2"/>
    <w:rsid w:val="002722F4"/>
    <w:rsid w:val="00272470"/>
    <w:rsid w:val="00273D34"/>
    <w:rsid w:val="002748EE"/>
    <w:rsid w:val="00274F9B"/>
    <w:rsid w:val="0027534B"/>
    <w:rsid w:val="0027534D"/>
    <w:rsid w:val="002755A8"/>
    <w:rsid w:val="002756FB"/>
    <w:rsid w:val="00276606"/>
    <w:rsid w:val="002766EB"/>
    <w:rsid w:val="00276D42"/>
    <w:rsid w:val="00276DF6"/>
    <w:rsid w:val="0027719B"/>
    <w:rsid w:val="00277540"/>
    <w:rsid w:val="00280024"/>
    <w:rsid w:val="0028027E"/>
    <w:rsid w:val="00280F1D"/>
    <w:rsid w:val="0028135F"/>
    <w:rsid w:val="002819A3"/>
    <w:rsid w:val="00282262"/>
    <w:rsid w:val="00282311"/>
    <w:rsid w:val="002830D7"/>
    <w:rsid w:val="00283AE3"/>
    <w:rsid w:val="00283F75"/>
    <w:rsid w:val="00284342"/>
    <w:rsid w:val="00284D9E"/>
    <w:rsid w:val="00284EEE"/>
    <w:rsid w:val="0028514B"/>
    <w:rsid w:val="002858CA"/>
    <w:rsid w:val="00285A5A"/>
    <w:rsid w:val="00285EEE"/>
    <w:rsid w:val="002871EA"/>
    <w:rsid w:val="00287AB7"/>
    <w:rsid w:val="00290528"/>
    <w:rsid w:val="002913B9"/>
    <w:rsid w:val="00291CD3"/>
    <w:rsid w:val="00292368"/>
    <w:rsid w:val="00292400"/>
    <w:rsid w:val="00293E35"/>
    <w:rsid w:val="00294D1E"/>
    <w:rsid w:val="00295BE1"/>
    <w:rsid w:val="00295C78"/>
    <w:rsid w:val="00295E0A"/>
    <w:rsid w:val="0029696E"/>
    <w:rsid w:val="002A1BB2"/>
    <w:rsid w:val="002A30BA"/>
    <w:rsid w:val="002A3129"/>
    <w:rsid w:val="002A364A"/>
    <w:rsid w:val="002A3817"/>
    <w:rsid w:val="002A3C1F"/>
    <w:rsid w:val="002A5008"/>
    <w:rsid w:val="002A5D33"/>
    <w:rsid w:val="002A6D28"/>
    <w:rsid w:val="002A7E04"/>
    <w:rsid w:val="002B0594"/>
    <w:rsid w:val="002B0CF0"/>
    <w:rsid w:val="002B0EAD"/>
    <w:rsid w:val="002B0EF1"/>
    <w:rsid w:val="002B1786"/>
    <w:rsid w:val="002B1B6C"/>
    <w:rsid w:val="002B1D7B"/>
    <w:rsid w:val="002B217F"/>
    <w:rsid w:val="002B2227"/>
    <w:rsid w:val="002B258B"/>
    <w:rsid w:val="002B2B62"/>
    <w:rsid w:val="002B2EAB"/>
    <w:rsid w:val="002B3F3D"/>
    <w:rsid w:val="002B5514"/>
    <w:rsid w:val="002B559A"/>
    <w:rsid w:val="002B57DA"/>
    <w:rsid w:val="002B5838"/>
    <w:rsid w:val="002B5983"/>
    <w:rsid w:val="002B5D47"/>
    <w:rsid w:val="002B61F3"/>
    <w:rsid w:val="002B6449"/>
    <w:rsid w:val="002B708C"/>
    <w:rsid w:val="002B73D0"/>
    <w:rsid w:val="002B7707"/>
    <w:rsid w:val="002B7C99"/>
    <w:rsid w:val="002C04B2"/>
    <w:rsid w:val="002C2E1A"/>
    <w:rsid w:val="002C2E71"/>
    <w:rsid w:val="002C2F42"/>
    <w:rsid w:val="002C3423"/>
    <w:rsid w:val="002C398C"/>
    <w:rsid w:val="002C4554"/>
    <w:rsid w:val="002C52CC"/>
    <w:rsid w:val="002C5E26"/>
    <w:rsid w:val="002C6FD6"/>
    <w:rsid w:val="002C7521"/>
    <w:rsid w:val="002D0CAA"/>
    <w:rsid w:val="002D0D8E"/>
    <w:rsid w:val="002D0F7E"/>
    <w:rsid w:val="002D1FC9"/>
    <w:rsid w:val="002D29DA"/>
    <w:rsid w:val="002D2A31"/>
    <w:rsid w:val="002D3FAB"/>
    <w:rsid w:val="002D5389"/>
    <w:rsid w:val="002D5A31"/>
    <w:rsid w:val="002D5A38"/>
    <w:rsid w:val="002D5E46"/>
    <w:rsid w:val="002D69A2"/>
    <w:rsid w:val="002D7084"/>
    <w:rsid w:val="002D7702"/>
    <w:rsid w:val="002D77B8"/>
    <w:rsid w:val="002D7B09"/>
    <w:rsid w:val="002E0D23"/>
    <w:rsid w:val="002E1033"/>
    <w:rsid w:val="002E1897"/>
    <w:rsid w:val="002E22B9"/>
    <w:rsid w:val="002E2625"/>
    <w:rsid w:val="002E2A9F"/>
    <w:rsid w:val="002E3A78"/>
    <w:rsid w:val="002E3D6A"/>
    <w:rsid w:val="002E4C4F"/>
    <w:rsid w:val="002E4E1D"/>
    <w:rsid w:val="002E516D"/>
    <w:rsid w:val="002E5B37"/>
    <w:rsid w:val="002E61B6"/>
    <w:rsid w:val="002E63D6"/>
    <w:rsid w:val="002E6417"/>
    <w:rsid w:val="002E696E"/>
    <w:rsid w:val="002E775E"/>
    <w:rsid w:val="002F105F"/>
    <w:rsid w:val="002F3B40"/>
    <w:rsid w:val="002F4F9A"/>
    <w:rsid w:val="002F5F86"/>
    <w:rsid w:val="002F6198"/>
    <w:rsid w:val="002F6427"/>
    <w:rsid w:val="002F6444"/>
    <w:rsid w:val="002F71E1"/>
    <w:rsid w:val="002F7554"/>
    <w:rsid w:val="002F7931"/>
    <w:rsid w:val="00300853"/>
    <w:rsid w:val="00300B16"/>
    <w:rsid w:val="00300C73"/>
    <w:rsid w:val="00300E70"/>
    <w:rsid w:val="00301FB2"/>
    <w:rsid w:val="00302766"/>
    <w:rsid w:val="00302D55"/>
    <w:rsid w:val="00303122"/>
    <w:rsid w:val="00303DB0"/>
    <w:rsid w:val="00303FDA"/>
    <w:rsid w:val="003047D0"/>
    <w:rsid w:val="00305F1A"/>
    <w:rsid w:val="003063F7"/>
    <w:rsid w:val="00306E02"/>
    <w:rsid w:val="00307880"/>
    <w:rsid w:val="00307BE5"/>
    <w:rsid w:val="003104D5"/>
    <w:rsid w:val="00310EA8"/>
    <w:rsid w:val="0031129F"/>
    <w:rsid w:val="0031152D"/>
    <w:rsid w:val="0031172A"/>
    <w:rsid w:val="00311E7F"/>
    <w:rsid w:val="0031295A"/>
    <w:rsid w:val="00312A46"/>
    <w:rsid w:val="00313117"/>
    <w:rsid w:val="0031435E"/>
    <w:rsid w:val="00315592"/>
    <w:rsid w:val="003157A8"/>
    <w:rsid w:val="00315E38"/>
    <w:rsid w:val="0031605E"/>
    <w:rsid w:val="00317BAD"/>
    <w:rsid w:val="00320136"/>
    <w:rsid w:val="00320757"/>
    <w:rsid w:val="0032087D"/>
    <w:rsid w:val="003210C6"/>
    <w:rsid w:val="003210EB"/>
    <w:rsid w:val="003219CB"/>
    <w:rsid w:val="00321E2A"/>
    <w:rsid w:val="00322801"/>
    <w:rsid w:val="00322945"/>
    <w:rsid w:val="00322B71"/>
    <w:rsid w:val="0032311B"/>
    <w:rsid w:val="00324562"/>
    <w:rsid w:val="00325899"/>
    <w:rsid w:val="00325F31"/>
    <w:rsid w:val="00326657"/>
    <w:rsid w:val="00326690"/>
    <w:rsid w:val="00326C2C"/>
    <w:rsid w:val="00327264"/>
    <w:rsid w:val="00327451"/>
    <w:rsid w:val="00327EC2"/>
    <w:rsid w:val="0033012A"/>
    <w:rsid w:val="00330843"/>
    <w:rsid w:val="0033161B"/>
    <w:rsid w:val="00331786"/>
    <w:rsid w:val="00332A5F"/>
    <w:rsid w:val="00332F08"/>
    <w:rsid w:val="00333A19"/>
    <w:rsid w:val="00333B12"/>
    <w:rsid w:val="00333E57"/>
    <w:rsid w:val="00334F89"/>
    <w:rsid w:val="003351E1"/>
    <w:rsid w:val="003357BD"/>
    <w:rsid w:val="00336516"/>
    <w:rsid w:val="00336E80"/>
    <w:rsid w:val="0033725A"/>
    <w:rsid w:val="003376C5"/>
    <w:rsid w:val="0034019E"/>
    <w:rsid w:val="00340EC0"/>
    <w:rsid w:val="00341512"/>
    <w:rsid w:val="00343F40"/>
    <w:rsid w:val="003442F0"/>
    <w:rsid w:val="003453FE"/>
    <w:rsid w:val="00345705"/>
    <w:rsid w:val="0034598E"/>
    <w:rsid w:val="00347121"/>
    <w:rsid w:val="003472B2"/>
    <w:rsid w:val="00347564"/>
    <w:rsid w:val="003475BD"/>
    <w:rsid w:val="00347AD7"/>
    <w:rsid w:val="00347D93"/>
    <w:rsid w:val="0035009E"/>
    <w:rsid w:val="003503C5"/>
    <w:rsid w:val="00350D3F"/>
    <w:rsid w:val="00351175"/>
    <w:rsid w:val="003511AB"/>
    <w:rsid w:val="0035194E"/>
    <w:rsid w:val="00351EF1"/>
    <w:rsid w:val="003521BB"/>
    <w:rsid w:val="003537ED"/>
    <w:rsid w:val="00353C05"/>
    <w:rsid w:val="003549CC"/>
    <w:rsid w:val="00354D96"/>
    <w:rsid w:val="00354FBF"/>
    <w:rsid w:val="003554FD"/>
    <w:rsid w:val="00355971"/>
    <w:rsid w:val="00355E7C"/>
    <w:rsid w:val="00356180"/>
    <w:rsid w:val="00356387"/>
    <w:rsid w:val="00356CA2"/>
    <w:rsid w:val="0035729F"/>
    <w:rsid w:val="00360275"/>
    <w:rsid w:val="003609B6"/>
    <w:rsid w:val="00360D82"/>
    <w:rsid w:val="0036105B"/>
    <w:rsid w:val="00361451"/>
    <w:rsid w:val="00361E79"/>
    <w:rsid w:val="00361F38"/>
    <w:rsid w:val="0036205A"/>
    <w:rsid w:val="003623CF"/>
    <w:rsid w:val="00362400"/>
    <w:rsid w:val="0036244A"/>
    <w:rsid w:val="00362F2B"/>
    <w:rsid w:val="00364329"/>
    <w:rsid w:val="00364D7C"/>
    <w:rsid w:val="0036538C"/>
    <w:rsid w:val="00365431"/>
    <w:rsid w:val="0036570A"/>
    <w:rsid w:val="003657F8"/>
    <w:rsid w:val="0036662A"/>
    <w:rsid w:val="0036697C"/>
    <w:rsid w:val="003669ED"/>
    <w:rsid w:val="003700B3"/>
    <w:rsid w:val="00370108"/>
    <w:rsid w:val="00370A80"/>
    <w:rsid w:val="00371426"/>
    <w:rsid w:val="00371693"/>
    <w:rsid w:val="00371889"/>
    <w:rsid w:val="00371E46"/>
    <w:rsid w:val="003723A2"/>
    <w:rsid w:val="003723DE"/>
    <w:rsid w:val="0037282C"/>
    <w:rsid w:val="00374809"/>
    <w:rsid w:val="003749F6"/>
    <w:rsid w:val="00374EFC"/>
    <w:rsid w:val="003751EE"/>
    <w:rsid w:val="00375737"/>
    <w:rsid w:val="00375C40"/>
    <w:rsid w:val="00376B14"/>
    <w:rsid w:val="00377306"/>
    <w:rsid w:val="00377749"/>
    <w:rsid w:val="0038007A"/>
    <w:rsid w:val="00380E8B"/>
    <w:rsid w:val="0038247A"/>
    <w:rsid w:val="00382789"/>
    <w:rsid w:val="00382A5E"/>
    <w:rsid w:val="00382BDD"/>
    <w:rsid w:val="00383107"/>
    <w:rsid w:val="003834AC"/>
    <w:rsid w:val="003845C1"/>
    <w:rsid w:val="00384836"/>
    <w:rsid w:val="00385201"/>
    <w:rsid w:val="00385AF4"/>
    <w:rsid w:val="00385B6F"/>
    <w:rsid w:val="003875A7"/>
    <w:rsid w:val="0038794D"/>
    <w:rsid w:val="0039016A"/>
    <w:rsid w:val="00390294"/>
    <w:rsid w:val="00390769"/>
    <w:rsid w:val="0039135A"/>
    <w:rsid w:val="00391B8E"/>
    <w:rsid w:val="00391E35"/>
    <w:rsid w:val="00392816"/>
    <w:rsid w:val="00392AA7"/>
    <w:rsid w:val="00392F22"/>
    <w:rsid w:val="00393110"/>
    <w:rsid w:val="00393A2E"/>
    <w:rsid w:val="0039401F"/>
    <w:rsid w:val="003943E5"/>
    <w:rsid w:val="00395EE2"/>
    <w:rsid w:val="003962A8"/>
    <w:rsid w:val="003963F5"/>
    <w:rsid w:val="003A0961"/>
    <w:rsid w:val="003A0ADE"/>
    <w:rsid w:val="003A16C7"/>
    <w:rsid w:val="003A1AF8"/>
    <w:rsid w:val="003A35E8"/>
    <w:rsid w:val="003A3834"/>
    <w:rsid w:val="003A3A2A"/>
    <w:rsid w:val="003A41E9"/>
    <w:rsid w:val="003A5370"/>
    <w:rsid w:val="003A607D"/>
    <w:rsid w:val="003A6BE7"/>
    <w:rsid w:val="003A7B03"/>
    <w:rsid w:val="003A7BDE"/>
    <w:rsid w:val="003A7E7F"/>
    <w:rsid w:val="003B01CE"/>
    <w:rsid w:val="003B0510"/>
    <w:rsid w:val="003B0B00"/>
    <w:rsid w:val="003B0C52"/>
    <w:rsid w:val="003B0F3F"/>
    <w:rsid w:val="003B1ACD"/>
    <w:rsid w:val="003B1CE3"/>
    <w:rsid w:val="003B24D7"/>
    <w:rsid w:val="003B3147"/>
    <w:rsid w:val="003B3ADC"/>
    <w:rsid w:val="003B4001"/>
    <w:rsid w:val="003B439C"/>
    <w:rsid w:val="003B4AB5"/>
    <w:rsid w:val="003B4ADA"/>
    <w:rsid w:val="003B51E5"/>
    <w:rsid w:val="003B65B3"/>
    <w:rsid w:val="003B7884"/>
    <w:rsid w:val="003B7CC6"/>
    <w:rsid w:val="003B7E42"/>
    <w:rsid w:val="003C1344"/>
    <w:rsid w:val="003C2814"/>
    <w:rsid w:val="003C2C1D"/>
    <w:rsid w:val="003C2D74"/>
    <w:rsid w:val="003C306C"/>
    <w:rsid w:val="003C3AE6"/>
    <w:rsid w:val="003C418D"/>
    <w:rsid w:val="003C510B"/>
    <w:rsid w:val="003C529A"/>
    <w:rsid w:val="003C5B04"/>
    <w:rsid w:val="003C7B3D"/>
    <w:rsid w:val="003D0708"/>
    <w:rsid w:val="003D152A"/>
    <w:rsid w:val="003D1623"/>
    <w:rsid w:val="003D1A4B"/>
    <w:rsid w:val="003D22F2"/>
    <w:rsid w:val="003D3B84"/>
    <w:rsid w:val="003D4B09"/>
    <w:rsid w:val="003D5104"/>
    <w:rsid w:val="003D5326"/>
    <w:rsid w:val="003D5AD0"/>
    <w:rsid w:val="003D62D7"/>
    <w:rsid w:val="003D66C1"/>
    <w:rsid w:val="003E0169"/>
    <w:rsid w:val="003E0882"/>
    <w:rsid w:val="003E0E66"/>
    <w:rsid w:val="003E1F7B"/>
    <w:rsid w:val="003E20DD"/>
    <w:rsid w:val="003E22ED"/>
    <w:rsid w:val="003E2426"/>
    <w:rsid w:val="003E2441"/>
    <w:rsid w:val="003E2444"/>
    <w:rsid w:val="003E3C0B"/>
    <w:rsid w:val="003E3D07"/>
    <w:rsid w:val="003E3F5B"/>
    <w:rsid w:val="003E6280"/>
    <w:rsid w:val="003E6895"/>
    <w:rsid w:val="003E7499"/>
    <w:rsid w:val="003E7615"/>
    <w:rsid w:val="003F07BE"/>
    <w:rsid w:val="003F0E89"/>
    <w:rsid w:val="003F13A5"/>
    <w:rsid w:val="003F1900"/>
    <w:rsid w:val="003F1E94"/>
    <w:rsid w:val="003F25BA"/>
    <w:rsid w:val="003F3678"/>
    <w:rsid w:val="003F414A"/>
    <w:rsid w:val="003F52BF"/>
    <w:rsid w:val="003F53A7"/>
    <w:rsid w:val="003F6912"/>
    <w:rsid w:val="003F6EC2"/>
    <w:rsid w:val="003F7A02"/>
    <w:rsid w:val="003F7E6B"/>
    <w:rsid w:val="00400DE7"/>
    <w:rsid w:val="004014B8"/>
    <w:rsid w:val="004020F2"/>
    <w:rsid w:val="00402BB0"/>
    <w:rsid w:val="00403034"/>
    <w:rsid w:val="0040313B"/>
    <w:rsid w:val="004048CA"/>
    <w:rsid w:val="00405C57"/>
    <w:rsid w:val="00405FC2"/>
    <w:rsid w:val="0040620B"/>
    <w:rsid w:val="00406416"/>
    <w:rsid w:val="00406985"/>
    <w:rsid w:val="00406EF1"/>
    <w:rsid w:val="00407503"/>
    <w:rsid w:val="00407CB6"/>
    <w:rsid w:val="00410D1E"/>
    <w:rsid w:val="00411125"/>
    <w:rsid w:val="00411F08"/>
    <w:rsid w:val="0041268C"/>
    <w:rsid w:val="00412BFA"/>
    <w:rsid w:val="00412C40"/>
    <w:rsid w:val="00414F65"/>
    <w:rsid w:val="00416070"/>
    <w:rsid w:val="004160C0"/>
    <w:rsid w:val="00417D5B"/>
    <w:rsid w:val="004209EC"/>
    <w:rsid w:val="00420CFE"/>
    <w:rsid w:val="00421E96"/>
    <w:rsid w:val="004222ED"/>
    <w:rsid w:val="00422E55"/>
    <w:rsid w:val="0042343B"/>
    <w:rsid w:val="00423964"/>
    <w:rsid w:val="004254F1"/>
    <w:rsid w:val="00425E6C"/>
    <w:rsid w:val="00426251"/>
    <w:rsid w:val="004279A8"/>
    <w:rsid w:val="004301F6"/>
    <w:rsid w:val="00431CCC"/>
    <w:rsid w:val="00432C0A"/>
    <w:rsid w:val="00432E68"/>
    <w:rsid w:val="004334EF"/>
    <w:rsid w:val="004353A7"/>
    <w:rsid w:val="00435F84"/>
    <w:rsid w:val="0043620E"/>
    <w:rsid w:val="00437613"/>
    <w:rsid w:val="00437BC6"/>
    <w:rsid w:val="00437C93"/>
    <w:rsid w:val="00440197"/>
    <w:rsid w:val="00441835"/>
    <w:rsid w:val="0044435C"/>
    <w:rsid w:val="0044461C"/>
    <w:rsid w:val="004448CC"/>
    <w:rsid w:val="00444BA0"/>
    <w:rsid w:val="0044713B"/>
    <w:rsid w:val="0044721A"/>
    <w:rsid w:val="004475AB"/>
    <w:rsid w:val="004477AA"/>
    <w:rsid w:val="004479A3"/>
    <w:rsid w:val="004508A6"/>
    <w:rsid w:val="00450B3F"/>
    <w:rsid w:val="00452438"/>
    <w:rsid w:val="00454356"/>
    <w:rsid w:val="00454C1A"/>
    <w:rsid w:val="00455499"/>
    <w:rsid w:val="00455777"/>
    <w:rsid w:val="00456A6D"/>
    <w:rsid w:val="00457B82"/>
    <w:rsid w:val="00460247"/>
    <w:rsid w:val="0046076F"/>
    <w:rsid w:val="0046172E"/>
    <w:rsid w:val="00461AD7"/>
    <w:rsid w:val="004622F6"/>
    <w:rsid w:val="00462898"/>
    <w:rsid w:val="00462D05"/>
    <w:rsid w:val="00462F5D"/>
    <w:rsid w:val="00463177"/>
    <w:rsid w:val="004641A6"/>
    <w:rsid w:val="00466321"/>
    <w:rsid w:val="0046687E"/>
    <w:rsid w:val="004669C6"/>
    <w:rsid w:val="00466F20"/>
    <w:rsid w:val="00467454"/>
    <w:rsid w:val="00467477"/>
    <w:rsid w:val="00467E72"/>
    <w:rsid w:val="0047146F"/>
    <w:rsid w:val="00471D4A"/>
    <w:rsid w:val="00471DD1"/>
    <w:rsid w:val="00471F94"/>
    <w:rsid w:val="004735F3"/>
    <w:rsid w:val="004749B3"/>
    <w:rsid w:val="00475C64"/>
    <w:rsid w:val="0047657A"/>
    <w:rsid w:val="00476EDC"/>
    <w:rsid w:val="00476F64"/>
    <w:rsid w:val="00476F71"/>
    <w:rsid w:val="00477C8B"/>
    <w:rsid w:val="00481202"/>
    <w:rsid w:val="004819AD"/>
    <w:rsid w:val="00483BC8"/>
    <w:rsid w:val="00483D18"/>
    <w:rsid w:val="00486947"/>
    <w:rsid w:val="004876AE"/>
    <w:rsid w:val="004879EC"/>
    <w:rsid w:val="00490A1E"/>
    <w:rsid w:val="00490BE5"/>
    <w:rsid w:val="00491165"/>
    <w:rsid w:val="004918C5"/>
    <w:rsid w:val="00491955"/>
    <w:rsid w:val="00491EE0"/>
    <w:rsid w:val="00493299"/>
    <w:rsid w:val="0049341A"/>
    <w:rsid w:val="00493966"/>
    <w:rsid w:val="00494025"/>
    <w:rsid w:val="0049512D"/>
    <w:rsid w:val="00495E36"/>
    <w:rsid w:val="004973CB"/>
    <w:rsid w:val="0049790E"/>
    <w:rsid w:val="00497A30"/>
    <w:rsid w:val="00497E9E"/>
    <w:rsid w:val="004A1882"/>
    <w:rsid w:val="004A2A47"/>
    <w:rsid w:val="004A354A"/>
    <w:rsid w:val="004A3EB2"/>
    <w:rsid w:val="004A4694"/>
    <w:rsid w:val="004A47D5"/>
    <w:rsid w:val="004A5492"/>
    <w:rsid w:val="004A5B1C"/>
    <w:rsid w:val="004A6641"/>
    <w:rsid w:val="004A6774"/>
    <w:rsid w:val="004A6FA7"/>
    <w:rsid w:val="004A794C"/>
    <w:rsid w:val="004B025F"/>
    <w:rsid w:val="004B0C85"/>
    <w:rsid w:val="004B0E0F"/>
    <w:rsid w:val="004B2931"/>
    <w:rsid w:val="004B3AF5"/>
    <w:rsid w:val="004B5649"/>
    <w:rsid w:val="004B5F03"/>
    <w:rsid w:val="004B6C5B"/>
    <w:rsid w:val="004B7615"/>
    <w:rsid w:val="004C14E5"/>
    <w:rsid w:val="004C2C7E"/>
    <w:rsid w:val="004C2E78"/>
    <w:rsid w:val="004C3542"/>
    <w:rsid w:val="004C3930"/>
    <w:rsid w:val="004C4559"/>
    <w:rsid w:val="004C5445"/>
    <w:rsid w:val="004C5846"/>
    <w:rsid w:val="004C58DC"/>
    <w:rsid w:val="004C6B4E"/>
    <w:rsid w:val="004C736D"/>
    <w:rsid w:val="004C7C5D"/>
    <w:rsid w:val="004D0277"/>
    <w:rsid w:val="004D15DF"/>
    <w:rsid w:val="004D1D04"/>
    <w:rsid w:val="004D20AB"/>
    <w:rsid w:val="004D22BF"/>
    <w:rsid w:val="004D25F1"/>
    <w:rsid w:val="004D26C8"/>
    <w:rsid w:val="004D2FBB"/>
    <w:rsid w:val="004D3E8D"/>
    <w:rsid w:val="004D3F6B"/>
    <w:rsid w:val="004D480A"/>
    <w:rsid w:val="004D4B7C"/>
    <w:rsid w:val="004D4F0F"/>
    <w:rsid w:val="004D5050"/>
    <w:rsid w:val="004D5647"/>
    <w:rsid w:val="004D581A"/>
    <w:rsid w:val="004D58D8"/>
    <w:rsid w:val="004D6459"/>
    <w:rsid w:val="004D67BA"/>
    <w:rsid w:val="004D7094"/>
    <w:rsid w:val="004D7F32"/>
    <w:rsid w:val="004E0633"/>
    <w:rsid w:val="004E1735"/>
    <w:rsid w:val="004E177E"/>
    <w:rsid w:val="004E1ADC"/>
    <w:rsid w:val="004E2756"/>
    <w:rsid w:val="004E2FE1"/>
    <w:rsid w:val="004E49E0"/>
    <w:rsid w:val="004E4B14"/>
    <w:rsid w:val="004E4E59"/>
    <w:rsid w:val="004E4E78"/>
    <w:rsid w:val="004E59F2"/>
    <w:rsid w:val="004E63F5"/>
    <w:rsid w:val="004E686D"/>
    <w:rsid w:val="004E6872"/>
    <w:rsid w:val="004E7608"/>
    <w:rsid w:val="004E7F4F"/>
    <w:rsid w:val="004F05F2"/>
    <w:rsid w:val="004F1164"/>
    <w:rsid w:val="004F22C1"/>
    <w:rsid w:val="004F3145"/>
    <w:rsid w:val="004F34E8"/>
    <w:rsid w:val="004F4A86"/>
    <w:rsid w:val="004F54D3"/>
    <w:rsid w:val="004F65F0"/>
    <w:rsid w:val="004F7770"/>
    <w:rsid w:val="004F7B57"/>
    <w:rsid w:val="005007B8"/>
    <w:rsid w:val="00500ECA"/>
    <w:rsid w:val="005022BD"/>
    <w:rsid w:val="00502B10"/>
    <w:rsid w:val="00503E5D"/>
    <w:rsid w:val="00504ACB"/>
    <w:rsid w:val="00504EA7"/>
    <w:rsid w:val="00504F04"/>
    <w:rsid w:val="0050524D"/>
    <w:rsid w:val="005052B8"/>
    <w:rsid w:val="005057B7"/>
    <w:rsid w:val="00506090"/>
    <w:rsid w:val="00506479"/>
    <w:rsid w:val="00506670"/>
    <w:rsid w:val="00506AB1"/>
    <w:rsid w:val="00506CAE"/>
    <w:rsid w:val="00506F89"/>
    <w:rsid w:val="00510409"/>
    <w:rsid w:val="00510923"/>
    <w:rsid w:val="00510BC5"/>
    <w:rsid w:val="00511AC3"/>
    <w:rsid w:val="00512870"/>
    <w:rsid w:val="00513065"/>
    <w:rsid w:val="00514088"/>
    <w:rsid w:val="0051473C"/>
    <w:rsid w:val="00514A39"/>
    <w:rsid w:val="0051616E"/>
    <w:rsid w:val="00516627"/>
    <w:rsid w:val="00516A6A"/>
    <w:rsid w:val="0052034E"/>
    <w:rsid w:val="0052034F"/>
    <w:rsid w:val="00521CA5"/>
    <w:rsid w:val="00522160"/>
    <w:rsid w:val="00522492"/>
    <w:rsid w:val="00522B8E"/>
    <w:rsid w:val="0052363E"/>
    <w:rsid w:val="00524F5C"/>
    <w:rsid w:val="005253B3"/>
    <w:rsid w:val="00525A06"/>
    <w:rsid w:val="00525DF9"/>
    <w:rsid w:val="00525E1C"/>
    <w:rsid w:val="00526253"/>
    <w:rsid w:val="00527392"/>
    <w:rsid w:val="005274CB"/>
    <w:rsid w:val="0053024B"/>
    <w:rsid w:val="00530C40"/>
    <w:rsid w:val="00530F87"/>
    <w:rsid w:val="00531380"/>
    <w:rsid w:val="00531704"/>
    <w:rsid w:val="00531D4C"/>
    <w:rsid w:val="005322AE"/>
    <w:rsid w:val="00533F16"/>
    <w:rsid w:val="0053436E"/>
    <w:rsid w:val="0053473B"/>
    <w:rsid w:val="00537FCC"/>
    <w:rsid w:val="00537FF0"/>
    <w:rsid w:val="00541983"/>
    <w:rsid w:val="0054207F"/>
    <w:rsid w:val="005426D1"/>
    <w:rsid w:val="00542FCB"/>
    <w:rsid w:val="0054336D"/>
    <w:rsid w:val="00543751"/>
    <w:rsid w:val="00543A07"/>
    <w:rsid w:val="0054423A"/>
    <w:rsid w:val="00544951"/>
    <w:rsid w:val="00546DFD"/>
    <w:rsid w:val="00546F6C"/>
    <w:rsid w:val="0054727D"/>
    <w:rsid w:val="00547A1D"/>
    <w:rsid w:val="00547FDE"/>
    <w:rsid w:val="00550B38"/>
    <w:rsid w:val="00550D28"/>
    <w:rsid w:val="00551C59"/>
    <w:rsid w:val="005528B4"/>
    <w:rsid w:val="00552BA1"/>
    <w:rsid w:val="00552F5F"/>
    <w:rsid w:val="0055326C"/>
    <w:rsid w:val="005535F9"/>
    <w:rsid w:val="00553796"/>
    <w:rsid w:val="0055592A"/>
    <w:rsid w:val="00555A3F"/>
    <w:rsid w:val="00555B1E"/>
    <w:rsid w:val="00556259"/>
    <w:rsid w:val="005564F6"/>
    <w:rsid w:val="005617CE"/>
    <w:rsid w:val="005618CD"/>
    <w:rsid w:val="005620EC"/>
    <w:rsid w:val="005623A1"/>
    <w:rsid w:val="00562889"/>
    <w:rsid w:val="005628F8"/>
    <w:rsid w:val="00562B2D"/>
    <w:rsid w:val="00562E66"/>
    <w:rsid w:val="00562EBE"/>
    <w:rsid w:val="00562F4C"/>
    <w:rsid w:val="00564B0C"/>
    <w:rsid w:val="00564F51"/>
    <w:rsid w:val="00565D1E"/>
    <w:rsid w:val="00565FD9"/>
    <w:rsid w:val="005660F0"/>
    <w:rsid w:val="00566E31"/>
    <w:rsid w:val="00567015"/>
    <w:rsid w:val="0056733F"/>
    <w:rsid w:val="005707F3"/>
    <w:rsid w:val="00570D94"/>
    <w:rsid w:val="00570F9B"/>
    <w:rsid w:val="00571B20"/>
    <w:rsid w:val="0057232E"/>
    <w:rsid w:val="00572E97"/>
    <w:rsid w:val="00573114"/>
    <w:rsid w:val="00573D1B"/>
    <w:rsid w:val="005743F7"/>
    <w:rsid w:val="005746AA"/>
    <w:rsid w:val="00574D9E"/>
    <w:rsid w:val="00574E00"/>
    <w:rsid w:val="00576613"/>
    <w:rsid w:val="00576A98"/>
    <w:rsid w:val="0057773E"/>
    <w:rsid w:val="00580619"/>
    <w:rsid w:val="00580DE2"/>
    <w:rsid w:val="005814D1"/>
    <w:rsid w:val="00581502"/>
    <w:rsid w:val="00581BD9"/>
    <w:rsid w:val="00581F69"/>
    <w:rsid w:val="005829E0"/>
    <w:rsid w:val="00582F80"/>
    <w:rsid w:val="0058308E"/>
    <w:rsid w:val="005836CE"/>
    <w:rsid w:val="00583766"/>
    <w:rsid w:val="005841B1"/>
    <w:rsid w:val="00585869"/>
    <w:rsid w:val="005858D1"/>
    <w:rsid w:val="00585DE7"/>
    <w:rsid w:val="00586344"/>
    <w:rsid w:val="00586D20"/>
    <w:rsid w:val="00586D38"/>
    <w:rsid w:val="00586E5A"/>
    <w:rsid w:val="005872AD"/>
    <w:rsid w:val="00587CD9"/>
    <w:rsid w:val="00590719"/>
    <w:rsid w:val="00591487"/>
    <w:rsid w:val="005919FD"/>
    <w:rsid w:val="00591D98"/>
    <w:rsid w:val="0059218E"/>
    <w:rsid w:val="0059236D"/>
    <w:rsid w:val="0059333D"/>
    <w:rsid w:val="00593AF7"/>
    <w:rsid w:val="00593CF8"/>
    <w:rsid w:val="005944D5"/>
    <w:rsid w:val="00594863"/>
    <w:rsid w:val="005949E2"/>
    <w:rsid w:val="00594A6C"/>
    <w:rsid w:val="005950BC"/>
    <w:rsid w:val="0059552D"/>
    <w:rsid w:val="0059686D"/>
    <w:rsid w:val="0059736E"/>
    <w:rsid w:val="00597938"/>
    <w:rsid w:val="00597C06"/>
    <w:rsid w:val="005A0880"/>
    <w:rsid w:val="005A0A44"/>
    <w:rsid w:val="005A1480"/>
    <w:rsid w:val="005A15CD"/>
    <w:rsid w:val="005A18AF"/>
    <w:rsid w:val="005A1F84"/>
    <w:rsid w:val="005A3EB1"/>
    <w:rsid w:val="005A4EFB"/>
    <w:rsid w:val="005A4F18"/>
    <w:rsid w:val="005A4F84"/>
    <w:rsid w:val="005A5758"/>
    <w:rsid w:val="005A5A59"/>
    <w:rsid w:val="005A5A5C"/>
    <w:rsid w:val="005A5A68"/>
    <w:rsid w:val="005A5CE3"/>
    <w:rsid w:val="005A64B3"/>
    <w:rsid w:val="005A6583"/>
    <w:rsid w:val="005A6987"/>
    <w:rsid w:val="005B0264"/>
    <w:rsid w:val="005B120A"/>
    <w:rsid w:val="005B36B5"/>
    <w:rsid w:val="005B3EA3"/>
    <w:rsid w:val="005B4231"/>
    <w:rsid w:val="005B4B59"/>
    <w:rsid w:val="005B4D4E"/>
    <w:rsid w:val="005B5181"/>
    <w:rsid w:val="005B59AF"/>
    <w:rsid w:val="005B5E31"/>
    <w:rsid w:val="005B661F"/>
    <w:rsid w:val="005B7413"/>
    <w:rsid w:val="005B7738"/>
    <w:rsid w:val="005C083B"/>
    <w:rsid w:val="005C12D5"/>
    <w:rsid w:val="005C17AB"/>
    <w:rsid w:val="005C2A34"/>
    <w:rsid w:val="005C2B76"/>
    <w:rsid w:val="005C3029"/>
    <w:rsid w:val="005C44CD"/>
    <w:rsid w:val="005C5163"/>
    <w:rsid w:val="005C5741"/>
    <w:rsid w:val="005C5BC7"/>
    <w:rsid w:val="005C6C78"/>
    <w:rsid w:val="005C77A8"/>
    <w:rsid w:val="005C7F80"/>
    <w:rsid w:val="005D09DC"/>
    <w:rsid w:val="005D2032"/>
    <w:rsid w:val="005D229E"/>
    <w:rsid w:val="005D236D"/>
    <w:rsid w:val="005D431E"/>
    <w:rsid w:val="005D4381"/>
    <w:rsid w:val="005D4DC5"/>
    <w:rsid w:val="005D6214"/>
    <w:rsid w:val="005D6AD8"/>
    <w:rsid w:val="005D7B23"/>
    <w:rsid w:val="005E0644"/>
    <w:rsid w:val="005E07EB"/>
    <w:rsid w:val="005E0832"/>
    <w:rsid w:val="005E0CDC"/>
    <w:rsid w:val="005E0DB8"/>
    <w:rsid w:val="005E0E65"/>
    <w:rsid w:val="005E18AA"/>
    <w:rsid w:val="005E27F1"/>
    <w:rsid w:val="005E2F28"/>
    <w:rsid w:val="005E3565"/>
    <w:rsid w:val="005E5136"/>
    <w:rsid w:val="005E5E06"/>
    <w:rsid w:val="005E6C8F"/>
    <w:rsid w:val="005E6E58"/>
    <w:rsid w:val="005F0287"/>
    <w:rsid w:val="005F0D06"/>
    <w:rsid w:val="005F124D"/>
    <w:rsid w:val="005F149E"/>
    <w:rsid w:val="005F1526"/>
    <w:rsid w:val="005F16EB"/>
    <w:rsid w:val="005F2295"/>
    <w:rsid w:val="005F2714"/>
    <w:rsid w:val="005F29F6"/>
    <w:rsid w:val="005F36D9"/>
    <w:rsid w:val="005F3CB9"/>
    <w:rsid w:val="005F3E81"/>
    <w:rsid w:val="005F403B"/>
    <w:rsid w:val="005F4817"/>
    <w:rsid w:val="005F4B13"/>
    <w:rsid w:val="005F618C"/>
    <w:rsid w:val="005F6608"/>
    <w:rsid w:val="005F79A9"/>
    <w:rsid w:val="005F7E5F"/>
    <w:rsid w:val="00601ABB"/>
    <w:rsid w:val="0060397E"/>
    <w:rsid w:val="00603B5D"/>
    <w:rsid w:val="00604352"/>
    <w:rsid w:val="0060459F"/>
    <w:rsid w:val="00604920"/>
    <w:rsid w:val="00604DD7"/>
    <w:rsid w:val="00605A2D"/>
    <w:rsid w:val="00605A4B"/>
    <w:rsid w:val="00610756"/>
    <w:rsid w:val="00610CED"/>
    <w:rsid w:val="00611A04"/>
    <w:rsid w:val="00612771"/>
    <w:rsid w:val="00612D1C"/>
    <w:rsid w:val="006138E0"/>
    <w:rsid w:val="00613F8F"/>
    <w:rsid w:val="006148C6"/>
    <w:rsid w:val="00614FCD"/>
    <w:rsid w:val="0061578A"/>
    <w:rsid w:val="00616260"/>
    <w:rsid w:val="00616494"/>
    <w:rsid w:val="00617415"/>
    <w:rsid w:val="00617590"/>
    <w:rsid w:val="00620597"/>
    <w:rsid w:val="0062099F"/>
    <w:rsid w:val="006216A2"/>
    <w:rsid w:val="00621A07"/>
    <w:rsid w:val="006233B3"/>
    <w:rsid w:val="00623C38"/>
    <w:rsid w:val="00623EFD"/>
    <w:rsid w:val="00624290"/>
    <w:rsid w:val="00626082"/>
    <w:rsid w:val="00626275"/>
    <w:rsid w:val="0062686F"/>
    <w:rsid w:val="006268EB"/>
    <w:rsid w:val="0062747B"/>
    <w:rsid w:val="0062764D"/>
    <w:rsid w:val="006304FE"/>
    <w:rsid w:val="006308B7"/>
    <w:rsid w:val="00630F36"/>
    <w:rsid w:val="006310D2"/>
    <w:rsid w:val="00631306"/>
    <w:rsid w:val="006314A1"/>
    <w:rsid w:val="00631710"/>
    <w:rsid w:val="006317A2"/>
    <w:rsid w:val="00632481"/>
    <w:rsid w:val="006324F8"/>
    <w:rsid w:val="00634221"/>
    <w:rsid w:val="00634A09"/>
    <w:rsid w:val="00635030"/>
    <w:rsid w:val="00635211"/>
    <w:rsid w:val="00635564"/>
    <w:rsid w:val="006359FE"/>
    <w:rsid w:val="00636548"/>
    <w:rsid w:val="006403C2"/>
    <w:rsid w:val="0064053B"/>
    <w:rsid w:val="006405B9"/>
    <w:rsid w:val="0064081F"/>
    <w:rsid w:val="00641162"/>
    <w:rsid w:val="0064148E"/>
    <w:rsid w:val="00642573"/>
    <w:rsid w:val="00642D86"/>
    <w:rsid w:val="00643443"/>
    <w:rsid w:val="00644234"/>
    <w:rsid w:val="00644B11"/>
    <w:rsid w:val="00644CA1"/>
    <w:rsid w:val="006456F5"/>
    <w:rsid w:val="00645E05"/>
    <w:rsid w:val="006467D5"/>
    <w:rsid w:val="006468E5"/>
    <w:rsid w:val="00646C0D"/>
    <w:rsid w:val="00646D85"/>
    <w:rsid w:val="00647054"/>
    <w:rsid w:val="00647AB7"/>
    <w:rsid w:val="00647B74"/>
    <w:rsid w:val="00647B76"/>
    <w:rsid w:val="006503A5"/>
    <w:rsid w:val="00650460"/>
    <w:rsid w:val="006517E1"/>
    <w:rsid w:val="00652547"/>
    <w:rsid w:val="006525F4"/>
    <w:rsid w:val="00653F63"/>
    <w:rsid w:val="00654310"/>
    <w:rsid w:val="0065436E"/>
    <w:rsid w:val="00654775"/>
    <w:rsid w:val="00655306"/>
    <w:rsid w:val="00656616"/>
    <w:rsid w:val="00657B58"/>
    <w:rsid w:val="006607A1"/>
    <w:rsid w:val="006608F4"/>
    <w:rsid w:val="00660995"/>
    <w:rsid w:val="00661303"/>
    <w:rsid w:val="00661322"/>
    <w:rsid w:val="0066153D"/>
    <w:rsid w:val="006618E5"/>
    <w:rsid w:val="00661E3B"/>
    <w:rsid w:val="00662E55"/>
    <w:rsid w:val="006633E6"/>
    <w:rsid w:val="00663BE7"/>
    <w:rsid w:val="00664141"/>
    <w:rsid w:val="00664CFD"/>
    <w:rsid w:val="00665087"/>
    <w:rsid w:val="006652BE"/>
    <w:rsid w:val="006669EB"/>
    <w:rsid w:val="00667408"/>
    <w:rsid w:val="0066789D"/>
    <w:rsid w:val="006678DF"/>
    <w:rsid w:val="0067213D"/>
    <w:rsid w:val="006731B2"/>
    <w:rsid w:val="00673844"/>
    <w:rsid w:val="00674390"/>
    <w:rsid w:val="006747AD"/>
    <w:rsid w:val="006747BE"/>
    <w:rsid w:val="006757E1"/>
    <w:rsid w:val="00676AF4"/>
    <w:rsid w:val="00676DDA"/>
    <w:rsid w:val="006776FB"/>
    <w:rsid w:val="00680707"/>
    <w:rsid w:val="00681D87"/>
    <w:rsid w:val="006820E1"/>
    <w:rsid w:val="00682BEC"/>
    <w:rsid w:val="00685BEE"/>
    <w:rsid w:val="00686351"/>
    <w:rsid w:val="0068644C"/>
    <w:rsid w:val="00686835"/>
    <w:rsid w:val="00686F69"/>
    <w:rsid w:val="006879C6"/>
    <w:rsid w:val="00687ABF"/>
    <w:rsid w:val="00687B69"/>
    <w:rsid w:val="0069028B"/>
    <w:rsid w:val="00691883"/>
    <w:rsid w:val="006919D5"/>
    <w:rsid w:val="00692FB8"/>
    <w:rsid w:val="006930E2"/>
    <w:rsid w:val="00693143"/>
    <w:rsid w:val="00693870"/>
    <w:rsid w:val="00695181"/>
    <w:rsid w:val="00695B52"/>
    <w:rsid w:val="00695D4D"/>
    <w:rsid w:val="00695F85"/>
    <w:rsid w:val="0069748B"/>
    <w:rsid w:val="00697A5E"/>
    <w:rsid w:val="006A0340"/>
    <w:rsid w:val="006A15F9"/>
    <w:rsid w:val="006A1FED"/>
    <w:rsid w:val="006A2378"/>
    <w:rsid w:val="006A2CBF"/>
    <w:rsid w:val="006A2F6E"/>
    <w:rsid w:val="006A3ED6"/>
    <w:rsid w:val="006A4120"/>
    <w:rsid w:val="006A4461"/>
    <w:rsid w:val="006A44FD"/>
    <w:rsid w:val="006A5B57"/>
    <w:rsid w:val="006A5CAA"/>
    <w:rsid w:val="006A5DEF"/>
    <w:rsid w:val="006A617E"/>
    <w:rsid w:val="006A6B21"/>
    <w:rsid w:val="006B03DB"/>
    <w:rsid w:val="006B0844"/>
    <w:rsid w:val="006B0F90"/>
    <w:rsid w:val="006B12DC"/>
    <w:rsid w:val="006B1431"/>
    <w:rsid w:val="006B1E87"/>
    <w:rsid w:val="006B23EF"/>
    <w:rsid w:val="006B2C58"/>
    <w:rsid w:val="006B3066"/>
    <w:rsid w:val="006B3B70"/>
    <w:rsid w:val="006B44A4"/>
    <w:rsid w:val="006B4A66"/>
    <w:rsid w:val="006B4CB7"/>
    <w:rsid w:val="006B50C5"/>
    <w:rsid w:val="006B5B61"/>
    <w:rsid w:val="006B6049"/>
    <w:rsid w:val="006B6276"/>
    <w:rsid w:val="006B69D8"/>
    <w:rsid w:val="006C2183"/>
    <w:rsid w:val="006C2DA2"/>
    <w:rsid w:val="006C3D0C"/>
    <w:rsid w:val="006C48E7"/>
    <w:rsid w:val="006C5A55"/>
    <w:rsid w:val="006C5CFE"/>
    <w:rsid w:val="006C63A9"/>
    <w:rsid w:val="006C7025"/>
    <w:rsid w:val="006D0AA8"/>
    <w:rsid w:val="006D147C"/>
    <w:rsid w:val="006D1EE9"/>
    <w:rsid w:val="006D2F23"/>
    <w:rsid w:val="006D385E"/>
    <w:rsid w:val="006D4323"/>
    <w:rsid w:val="006D44CC"/>
    <w:rsid w:val="006D46CD"/>
    <w:rsid w:val="006D49F0"/>
    <w:rsid w:val="006D5557"/>
    <w:rsid w:val="006D5D93"/>
    <w:rsid w:val="006D6129"/>
    <w:rsid w:val="006D6491"/>
    <w:rsid w:val="006D65D1"/>
    <w:rsid w:val="006D6756"/>
    <w:rsid w:val="006D6D5E"/>
    <w:rsid w:val="006D72B9"/>
    <w:rsid w:val="006D76D4"/>
    <w:rsid w:val="006D7763"/>
    <w:rsid w:val="006D7B7D"/>
    <w:rsid w:val="006D7BFB"/>
    <w:rsid w:val="006D7C06"/>
    <w:rsid w:val="006D7F09"/>
    <w:rsid w:val="006E07FB"/>
    <w:rsid w:val="006E146B"/>
    <w:rsid w:val="006E2648"/>
    <w:rsid w:val="006E2886"/>
    <w:rsid w:val="006E28B3"/>
    <w:rsid w:val="006E4372"/>
    <w:rsid w:val="006E535F"/>
    <w:rsid w:val="006E5E80"/>
    <w:rsid w:val="006E61DF"/>
    <w:rsid w:val="006E644F"/>
    <w:rsid w:val="006E77A4"/>
    <w:rsid w:val="006E796F"/>
    <w:rsid w:val="006E7A7D"/>
    <w:rsid w:val="006F017B"/>
    <w:rsid w:val="006F090D"/>
    <w:rsid w:val="006F0965"/>
    <w:rsid w:val="006F0E6D"/>
    <w:rsid w:val="006F1ED8"/>
    <w:rsid w:val="006F20E8"/>
    <w:rsid w:val="006F30C7"/>
    <w:rsid w:val="006F35E2"/>
    <w:rsid w:val="006F39CD"/>
    <w:rsid w:val="006F3E4F"/>
    <w:rsid w:val="006F407B"/>
    <w:rsid w:val="006F415A"/>
    <w:rsid w:val="006F440A"/>
    <w:rsid w:val="006F45CF"/>
    <w:rsid w:val="006F4AAE"/>
    <w:rsid w:val="006F6453"/>
    <w:rsid w:val="006F69E6"/>
    <w:rsid w:val="006F7770"/>
    <w:rsid w:val="006F7999"/>
    <w:rsid w:val="00700234"/>
    <w:rsid w:val="0070052F"/>
    <w:rsid w:val="00700789"/>
    <w:rsid w:val="0070148E"/>
    <w:rsid w:val="00701DF6"/>
    <w:rsid w:val="00702640"/>
    <w:rsid w:val="00702B66"/>
    <w:rsid w:val="00702E01"/>
    <w:rsid w:val="00702FF9"/>
    <w:rsid w:val="007045AB"/>
    <w:rsid w:val="007052C4"/>
    <w:rsid w:val="00707003"/>
    <w:rsid w:val="00707D79"/>
    <w:rsid w:val="00711524"/>
    <w:rsid w:val="00711AA2"/>
    <w:rsid w:val="0071265B"/>
    <w:rsid w:val="00713821"/>
    <w:rsid w:val="00713ACE"/>
    <w:rsid w:val="00714199"/>
    <w:rsid w:val="00715B80"/>
    <w:rsid w:val="0071617D"/>
    <w:rsid w:val="0071676E"/>
    <w:rsid w:val="0071715A"/>
    <w:rsid w:val="00717430"/>
    <w:rsid w:val="00720D17"/>
    <w:rsid w:val="00721B51"/>
    <w:rsid w:val="00721BC8"/>
    <w:rsid w:val="007234C7"/>
    <w:rsid w:val="00723DBE"/>
    <w:rsid w:val="00724A65"/>
    <w:rsid w:val="00724FBB"/>
    <w:rsid w:val="00725E3F"/>
    <w:rsid w:val="00726707"/>
    <w:rsid w:val="007303F5"/>
    <w:rsid w:val="00730A03"/>
    <w:rsid w:val="007318B4"/>
    <w:rsid w:val="00731EA5"/>
    <w:rsid w:val="00732E8E"/>
    <w:rsid w:val="00734042"/>
    <w:rsid w:val="00734B75"/>
    <w:rsid w:val="00737A42"/>
    <w:rsid w:val="00737D1B"/>
    <w:rsid w:val="00740331"/>
    <w:rsid w:val="0074194D"/>
    <w:rsid w:val="00741DE3"/>
    <w:rsid w:val="00741FE5"/>
    <w:rsid w:val="007427C5"/>
    <w:rsid w:val="00743002"/>
    <w:rsid w:val="0074335C"/>
    <w:rsid w:val="0074413F"/>
    <w:rsid w:val="007445E5"/>
    <w:rsid w:val="00744905"/>
    <w:rsid w:val="007449F7"/>
    <w:rsid w:val="00744BA7"/>
    <w:rsid w:val="00744CFD"/>
    <w:rsid w:val="00744D25"/>
    <w:rsid w:val="007455B3"/>
    <w:rsid w:val="00745888"/>
    <w:rsid w:val="007462C6"/>
    <w:rsid w:val="007464BB"/>
    <w:rsid w:val="007468FE"/>
    <w:rsid w:val="0074759F"/>
    <w:rsid w:val="00747D93"/>
    <w:rsid w:val="00750393"/>
    <w:rsid w:val="00750414"/>
    <w:rsid w:val="007515D5"/>
    <w:rsid w:val="00751BEA"/>
    <w:rsid w:val="00752658"/>
    <w:rsid w:val="00752CE6"/>
    <w:rsid w:val="00752D09"/>
    <w:rsid w:val="00753280"/>
    <w:rsid w:val="007532DD"/>
    <w:rsid w:val="00753314"/>
    <w:rsid w:val="007533B8"/>
    <w:rsid w:val="00753EC7"/>
    <w:rsid w:val="00754128"/>
    <w:rsid w:val="00754145"/>
    <w:rsid w:val="00754623"/>
    <w:rsid w:val="007549AE"/>
    <w:rsid w:val="00755364"/>
    <w:rsid w:val="0075565B"/>
    <w:rsid w:val="00755C92"/>
    <w:rsid w:val="00756E41"/>
    <w:rsid w:val="0075771D"/>
    <w:rsid w:val="007612F7"/>
    <w:rsid w:val="00761380"/>
    <w:rsid w:val="0076170A"/>
    <w:rsid w:val="00761BB6"/>
    <w:rsid w:val="00761D2A"/>
    <w:rsid w:val="00761DD3"/>
    <w:rsid w:val="00761E2F"/>
    <w:rsid w:val="00762A2D"/>
    <w:rsid w:val="00762D50"/>
    <w:rsid w:val="0076366F"/>
    <w:rsid w:val="00764191"/>
    <w:rsid w:val="007644DF"/>
    <w:rsid w:val="0076473E"/>
    <w:rsid w:val="00765B98"/>
    <w:rsid w:val="00765BBA"/>
    <w:rsid w:val="0076633E"/>
    <w:rsid w:val="007664A6"/>
    <w:rsid w:val="00766A5D"/>
    <w:rsid w:val="00767697"/>
    <w:rsid w:val="00770111"/>
    <w:rsid w:val="007704B0"/>
    <w:rsid w:val="00770C78"/>
    <w:rsid w:val="0077169A"/>
    <w:rsid w:val="00774AFA"/>
    <w:rsid w:val="00774F42"/>
    <w:rsid w:val="007757D4"/>
    <w:rsid w:val="00776732"/>
    <w:rsid w:val="00780628"/>
    <w:rsid w:val="0078144E"/>
    <w:rsid w:val="00781A9B"/>
    <w:rsid w:val="00783788"/>
    <w:rsid w:val="0078395F"/>
    <w:rsid w:val="00783AD3"/>
    <w:rsid w:val="007840B8"/>
    <w:rsid w:val="007843C8"/>
    <w:rsid w:val="00785D02"/>
    <w:rsid w:val="007861CB"/>
    <w:rsid w:val="00786505"/>
    <w:rsid w:val="007869C9"/>
    <w:rsid w:val="00786E30"/>
    <w:rsid w:val="00787C49"/>
    <w:rsid w:val="007900A3"/>
    <w:rsid w:val="00790585"/>
    <w:rsid w:val="00790B24"/>
    <w:rsid w:val="00791060"/>
    <w:rsid w:val="00791BA9"/>
    <w:rsid w:val="00791E89"/>
    <w:rsid w:val="007924DD"/>
    <w:rsid w:val="00792FB5"/>
    <w:rsid w:val="00793366"/>
    <w:rsid w:val="007934BF"/>
    <w:rsid w:val="00793ABA"/>
    <w:rsid w:val="00793C35"/>
    <w:rsid w:val="00793FF1"/>
    <w:rsid w:val="007940D1"/>
    <w:rsid w:val="0079464C"/>
    <w:rsid w:val="0079482B"/>
    <w:rsid w:val="00795255"/>
    <w:rsid w:val="00796136"/>
    <w:rsid w:val="007967D6"/>
    <w:rsid w:val="00796BE6"/>
    <w:rsid w:val="00797483"/>
    <w:rsid w:val="00797532"/>
    <w:rsid w:val="00797E7B"/>
    <w:rsid w:val="007A05B4"/>
    <w:rsid w:val="007A1116"/>
    <w:rsid w:val="007A18E8"/>
    <w:rsid w:val="007A1C7C"/>
    <w:rsid w:val="007A1E9F"/>
    <w:rsid w:val="007A1F6C"/>
    <w:rsid w:val="007A23D3"/>
    <w:rsid w:val="007A3245"/>
    <w:rsid w:val="007A3B08"/>
    <w:rsid w:val="007A3DDA"/>
    <w:rsid w:val="007A456A"/>
    <w:rsid w:val="007A467B"/>
    <w:rsid w:val="007A49B5"/>
    <w:rsid w:val="007A4A0E"/>
    <w:rsid w:val="007A7CD3"/>
    <w:rsid w:val="007A7F22"/>
    <w:rsid w:val="007B257F"/>
    <w:rsid w:val="007B26AC"/>
    <w:rsid w:val="007B31DF"/>
    <w:rsid w:val="007B359D"/>
    <w:rsid w:val="007B4A18"/>
    <w:rsid w:val="007B4A4D"/>
    <w:rsid w:val="007B5B4F"/>
    <w:rsid w:val="007B5E0A"/>
    <w:rsid w:val="007B607E"/>
    <w:rsid w:val="007B65E1"/>
    <w:rsid w:val="007B6FA1"/>
    <w:rsid w:val="007B70AB"/>
    <w:rsid w:val="007B7D71"/>
    <w:rsid w:val="007C0028"/>
    <w:rsid w:val="007C0E8F"/>
    <w:rsid w:val="007C1B52"/>
    <w:rsid w:val="007C1C0C"/>
    <w:rsid w:val="007C2768"/>
    <w:rsid w:val="007C2EB3"/>
    <w:rsid w:val="007C3511"/>
    <w:rsid w:val="007C3C43"/>
    <w:rsid w:val="007C3ED7"/>
    <w:rsid w:val="007C474A"/>
    <w:rsid w:val="007C6B72"/>
    <w:rsid w:val="007C6CCD"/>
    <w:rsid w:val="007C7941"/>
    <w:rsid w:val="007D04ED"/>
    <w:rsid w:val="007D0B7A"/>
    <w:rsid w:val="007D102F"/>
    <w:rsid w:val="007D1169"/>
    <w:rsid w:val="007D1A5A"/>
    <w:rsid w:val="007D1FEE"/>
    <w:rsid w:val="007D2EA6"/>
    <w:rsid w:val="007D317D"/>
    <w:rsid w:val="007D4105"/>
    <w:rsid w:val="007D4248"/>
    <w:rsid w:val="007D4EFB"/>
    <w:rsid w:val="007D4FAB"/>
    <w:rsid w:val="007D508B"/>
    <w:rsid w:val="007D570C"/>
    <w:rsid w:val="007D662E"/>
    <w:rsid w:val="007D7131"/>
    <w:rsid w:val="007D724E"/>
    <w:rsid w:val="007D745A"/>
    <w:rsid w:val="007E0790"/>
    <w:rsid w:val="007E0A8F"/>
    <w:rsid w:val="007E0DB9"/>
    <w:rsid w:val="007E1165"/>
    <w:rsid w:val="007E3BC7"/>
    <w:rsid w:val="007E45EF"/>
    <w:rsid w:val="007E4987"/>
    <w:rsid w:val="007E4E4E"/>
    <w:rsid w:val="007E51D1"/>
    <w:rsid w:val="007E532B"/>
    <w:rsid w:val="007E6944"/>
    <w:rsid w:val="007E6C50"/>
    <w:rsid w:val="007E72BB"/>
    <w:rsid w:val="007E75F8"/>
    <w:rsid w:val="007F0519"/>
    <w:rsid w:val="007F1E9A"/>
    <w:rsid w:val="007F289A"/>
    <w:rsid w:val="007F2B8D"/>
    <w:rsid w:val="007F3670"/>
    <w:rsid w:val="007F3882"/>
    <w:rsid w:val="007F395D"/>
    <w:rsid w:val="007F3986"/>
    <w:rsid w:val="007F3E6C"/>
    <w:rsid w:val="007F45AA"/>
    <w:rsid w:val="007F564D"/>
    <w:rsid w:val="007F56F7"/>
    <w:rsid w:val="007F65B3"/>
    <w:rsid w:val="007F67F8"/>
    <w:rsid w:val="007F6F7C"/>
    <w:rsid w:val="008004D8"/>
    <w:rsid w:val="00801406"/>
    <w:rsid w:val="008014DB"/>
    <w:rsid w:val="00802548"/>
    <w:rsid w:val="008028AA"/>
    <w:rsid w:val="00803547"/>
    <w:rsid w:val="00803F29"/>
    <w:rsid w:val="0080406A"/>
    <w:rsid w:val="008050CA"/>
    <w:rsid w:val="008054E3"/>
    <w:rsid w:val="008078CA"/>
    <w:rsid w:val="00807ADE"/>
    <w:rsid w:val="00807EBF"/>
    <w:rsid w:val="00810297"/>
    <w:rsid w:val="008104CC"/>
    <w:rsid w:val="008124BB"/>
    <w:rsid w:val="00813170"/>
    <w:rsid w:val="0081393B"/>
    <w:rsid w:val="00813B9F"/>
    <w:rsid w:val="0081557B"/>
    <w:rsid w:val="00816F41"/>
    <w:rsid w:val="00820F27"/>
    <w:rsid w:val="00820F56"/>
    <w:rsid w:val="00821554"/>
    <w:rsid w:val="008216DC"/>
    <w:rsid w:val="0082187E"/>
    <w:rsid w:val="008219E7"/>
    <w:rsid w:val="00821F35"/>
    <w:rsid w:val="008231FE"/>
    <w:rsid w:val="00823384"/>
    <w:rsid w:val="008235FD"/>
    <w:rsid w:val="0082370B"/>
    <w:rsid w:val="0082466F"/>
    <w:rsid w:val="0082483B"/>
    <w:rsid w:val="0082652F"/>
    <w:rsid w:val="00826CF9"/>
    <w:rsid w:val="00827402"/>
    <w:rsid w:val="0083004B"/>
    <w:rsid w:val="008301EA"/>
    <w:rsid w:val="0083190F"/>
    <w:rsid w:val="00831DB0"/>
    <w:rsid w:val="00832B31"/>
    <w:rsid w:val="00832BFB"/>
    <w:rsid w:val="00832C38"/>
    <w:rsid w:val="00833E6A"/>
    <w:rsid w:val="008340A2"/>
    <w:rsid w:val="008344D7"/>
    <w:rsid w:val="0083463B"/>
    <w:rsid w:val="008348E9"/>
    <w:rsid w:val="00834AA8"/>
    <w:rsid w:val="00836E21"/>
    <w:rsid w:val="008405FA"/>
    <w:rsid w:val="00840AF4"/>
    <w:rsid w:val="00840B7C"/>
    <w:rsid w:val="008431F0"/>
    <w:rsid w:val="00843C4C"/>
    <w:rsid w:val="00844732"/>
    <w:rsid w:val="008458B5"/>
    <w:rsid w:val="008462C4"/>
    <w:rsid w:val="00847104"/>
    <w:rsid w:val="008471ED"/>
    <w:rsid w:val="00847390"/>
    <w:rsid w:val="0084768A"/>
    <w:rsid w:val="00847BF0"/>
    <w:rsid w:val="00850563"/>
    <w:rsid w:val="00851816"/>
    <w:rsid w:val="00853203"/>
    <w:rsid w:val="0085367E"/>
    <w:rsid w:val="008536E6"/>
    <w:rsid w:val="00853CFE"/>
    <w:rsid w:val="0085429B"/>
    <w:rsid w:val="008542B6"/>
    <w:rsid w:val="00854FEB"/>
    <w:rsid w:val="0085532F"/>
    <w:rsid w:val="008558B8"/>
    <w:rsid w:val="00855C5A"/>
    <w:rsid w:val="00855E54"/>
    <w:rsid w:val="00856017"/>
    <w:rsid w:val="0085648E"/>
    <w:rsid w:val="0085764F"/>
    <w:rsid w:val="00860367"/>
    <w:rsid w:val="0086075F"/>
    <w:rsid w:val="008619CA"/>
    <w:rsid w:val="00862314"/>
    <w:rsid w:val="00862D3C"/>
    <w:rsid w:val="00863111"/>
    <w:rsid w:val="00863C7D"/>
    <w:rsid w:val="008640A5"/>
    <w:rsid w:val="00864775"/>
    <w:rsid w:val="00864A58"/>
    <w:rsid w:val="00865BCF"/>
    <w:rsid w:val="00865C9D"/>
    <w:rsid w:val="00866109"/>
    <w:rsid w:val="008708B3"/>
    <w:rsid w:val="00870B82"/>
    <w:rsid w:val="00870FA3"/>
    <w:rsid w:val="00871061"/>
    <w:rsid w:val="008710E2"/>
    <w:rsid w:val="00871225"/>
    <w:rsid w:val="0087177F"/>
    <w:rsid w:val="00871EEC"/>
    <w:rsid w:val="008721D3"/>
    <w:rsid w:val="00872347"/>
    <w:rsid w:val="00872854"/>
    <w:rsid w:val="00872CB0"/>
    <w:rsid w:val="00872D9C"/>
    <w:rsid w:val="008737AC"/>
    <w:rsid w:val="008743BF"/>
    <w:rsid w:val="00874401"/>
    <w:rsid w:val="008746C4"/>
    <w:rsid w:val="0087499D"/>
    <w:rsid w:val="00874C03"/>
    <w:rsid w:val="0087508C"/>
    <w:rsid w:val="00875242"/>
    <w:rsid w:val="00875A0D"/>
    <w:rsid w:val="00875C7A"/>
    <w:rsid w:val="00876FED"/>
    <w:rsid w:val="008770EA"/>
    <w:rsid w:val="00877646"/>
    <w:rsid w:val="00877E77"/>
    <w:rsid w:val="00880418"/>
    <w:rsid w:val="00881369"/>
    <w:rsid w:val="00882126"/>
    <w:rsid w:val="00882287"/>
    <w:rsid w:val="00882335"/>
    <w:rsid w:val="00883389"/>
    <w:rsid w:val="00883FBD"/>
    <w:rsid w:val="00884E9D"/>
    <w:rsid w:val="00886078"/>
    <w:rsid w:val="00886CC9"/>
    <w:rsid w:val="0088716B"/>
    <w:rsid w:val="008873ED"/>
    <w:rsid w:val="0088749F"/>
    <w:rsid w:val="008901D8"/>
    <w:rsid w:val="00890BD1"/>
    <w:rsid w:val="00890DBC"/>
    <w:rsid w:val="00890E51"/>
    <w:rsid w:val="008911B1"/>
    <w:rsid w:val="008918AB"/>
    <w:rsid w:val="008928D7"/>
    <w:rsid w:val="00892B75"/>
    <w:rsid w:val="008949BD"/>
    <w:rsid w:val="00894A9C"/>
    <w:rsid w:val="00894DA7"/>
    <w:rsid w:val="008952FA"/>
    <w:rsid w:val="008965B0"/>
    <w:rsid w:val="00896908"/>
    <w:rsid w:val="008A05AD"/>
    <w:rsid w:val="008A1225"/>
    <w:rsid w:val="008A14CC"/>
    <w:rsid w:val="008A1D48"/>
    <w:rsid w:val="008A2238"/>
    <w:rsid w:val="008A27EE"/>
    <w:rsid w:val="008A2D4F"/>
    <w:rsid w:val="008A34EF"/>
    <w:rsid w:val="008A351C"/>
    <w:rsid w:val="008A3ABF"/>
    <w:rsid w:val="008A4718"/>
    <w:rsid w:val="008A4C08"/>
    <w:rsid w:val="008A549B"/>
    <w:rsid w:val="008A556D"/>
    <w:rsid w:val="008A57CD"/>
    <w:rsid w:val="008A5C14"/>
    <w:rsid w:val="008A5FE8"/>
    <w:rsid w:val="008A62C8"/>
    <w:rsid w:val="008A63A1"/>
    <w:rsid w:val="008A6878"/>
    <w:rsid w:val="008A71C2"/>
    <w:rsid w:val="008B08CA"/>
    <w:rsid w:val="008B0A3C"/>
    <w:rsid w:val="008B0C68"/>
    <w:rsid w:val="008B0E81"/>
    <w:rsid w:val="008B1653"/>
    <w:rsid w:val="008B1AA9"/>
    <w:rsid w:val="008B37BA"/>
    <w:rsid w:val="008B4513"/>
    <w:rsid w:val="008B4953"/>
    <w:rsid w:val="008B5203"/>
    <w:rsid w:val="008B6250"/>
    <w:rsid w:val="008B68D8"/>
    <w:rsid w:val="008C044D"/>
    <w:rsid w:val="008C156D"/>
    <w:rsid w:val="008C2821"/>
    <w:rsid w:val="008C306F"/>
    <w:rsid w:val="008C30CF"/>
    <w:rsid w:val="008C35D3"/>
    <w:rsid w:val="008C35D7"/>
    <w:rsid w:val="008C44AF"/>
    <w:rsid w:val="008C4CC7"/>
    <w:rsid w:val="008C561D"/>
    <w:rsid w:val="008C5652"/>
    <w:rsid w:val="008C61E1"/>
    <w:rsid w:val="008C6966"/>
    <w:rsid w:val="008C6AC0"/>
    <w:rsid w:val="008C6B05"/>
    <w:rsid w:val="008C7CCF"/>
    <w:rsid w:val="008D01A3"/>
    <w:rsid w:val="008D02D7"/>
    <w:rsid w:val="008D03BA"/>
    <w:rsid w:val="008D0CCE"/>
    <w:rsid w:val="008D10C8"/>
    <w:rsid w:val="008D1106"/>
    <w:rsid w:val="008D199A"/>
    <w:rsid w:val="008D2358"/>
    <w:rsid w:val="008D2CE6"/>
    <w:rsid w:val="008D36C8"/>
    <w:rsid w:val="008D3B2E"/>
    <w:rsid w:val="008D3E3D"/>
    <w:rsid w:val="008D43C3"/>
    <w:rsid w:val="008D4C17"/>
    <w:rsid w:val="008D5946"/>
    <w:rsid w:val="008D59CE"/>
    <w:rsid w:val="008D602A"/>
    <w:rsid w:val="008D7673"/>
    <w:rsid w:val="008D7BF9"/>
    <w:rsid w:val="008E00F4"/>
    <w:rsid w:val="008E0B5A"/>
    <w:rsid w:val="008E0D11"/>
    <w:rsid w:val="008E19C1"/>
    <w:rsid w:val="008E2CFE"/>
    <w:rsid w:val="008E5015"/>
    <w:rsid w:val="008E57BC"/>
    <w:rsid w:val="008E582A"/>
    <w:rsid w:val="008E6482"/>
    <w:rsid w:val="008E66AC"/>
    <w:rsid w:val="008E787D"/>
    <w:rsid w:val="008F082B"/>
    <w:rsid w:val="008F097A"/>
    <w:rsid w:val="008F26FF"/>
    <w:rsid w:val="008F28ED"/>
    <w:rsid w:val="008F4232"/>
    <w:rsid w:val="008F4680"/>
    <w:rsid w:val="008F4A7C"/>
    <w:rsid w:val="008F4EA2"/>
    <w:rsid w:val="008F4F66"/>
    <w:rsid w:val="008F506A"/>
    <w:rsid w:val="008F5C8A"/>
    <w:rsid w:val="008F6630"/>
    <w:rsid w:val="008F68D1"/>
    <w:rsid w:val="008F6A1A"/>
    <w:rsid w:val="008F6A1D"/>
    <w:rsid w:val="008F6D2E"/>
    <w:rsid w:val="008F733F"/>
    <w:rsid w:val="008F7ED6"/>
    <w:rsid w:val="00900145"/>
    <w:rsid w:val="00903A8A"/>
    <w:rsid w:val="009044E6"/>
    <w:rsid w:val="009046DD"/>
    <w:rsid w:val="00905888"/>
    <w:rsid w:val="009058C7"/>
    <w:rsid w:val="00906478"/>
    <w:rsid w:val="009068E2"/>
    <w:rsid w:val="00906FD6"/>
    <w:rsid w:val="00907743"/>
    <w:rsid w:val="00910921"/>
    <w:rsid w:val="00910AB3"/>
    <w:rsid w:val="00911A30"/>
    <w:rsid w:val="00911B09"/>
    <w:rsid w:val="00911D70"/>
    <w:rsid w:val="00912D9B"/>
    <w:rsid w:val="00913060"/>
    <w:rsid w:val="00913D7E"/>
    <w:rsid w:val="009148BB"/>
    <w:rsid w:val="00914E06"/>
    <w:rsid w:val="0091505A"/>
    <w:rsid w:val="0091506C"/>
    <w:rsid w:val="009165F7"/>
    <w:rsid w:val="009166F4"/>
    <w:rsid w:val="00916762"/>
    <w:rsid w:val="00916813"/>
    <w:rsid w:val="00916CD0"/>
    <w:rsid w:val="0091748C"/>
    <w:rsid w:val="00920033"/>
    <w:rsid w:val="009204A4"/>
    <w:rsid w:val="0092073E"/>
    <w:rsid w:val="00920972"/>
    <w:rsid w:val="00920E8A"/>
    <w:rsid w:val="00921119"/>
    <w:rsid w:val="00921985"/>
    <w:rsid w:val="00922EE2"/>
    <w:rsid w:val="00923FBE"/>
    <w:rsid w:val="009241FD"/>
    <w:rsid w:val="009250A7"/>
    <w:rsid w:val="0092550F"/>
    <w:rsid w:val="00925563"/>
    <w:rsid w:val="00925C36"/>
    <w:rsid w:val="00926CCE"/>
    <w:rsid w:val="00927312"/>
    <w:rsid w:val="00927875"/>
    <w:rsid w:val="00927EB8"/>
    <w:rsid w:val="009306E2"/>
    <w:rsid w:val="0093108B"/>
    <w:rsid w:val="00931655"/>
    <w:rsid w:val="009317B0"/>
    <w:rsid w:val="00931EE5"/>
    <w:rsid w:val="0093243D"/>
    <w:rsid w:val="0093288E"/>
    <w:rsid w:val="0093294D"/>
    <w:rsid w:val="00932DBC"/>
    <w:rsid w:val="00933471"/>
    <w:rsid w:val="00933720"/>
    <w:rsid w:val="00933E15"/>
    <w:rsid w:val="00933F1E"/>
    <w:rsid w:val="009348FE"/>
    <w:rsid w:val="0093499E"/>
    <w:rsid w:val="00934AA4"/>
    <w:rsid w:val="00934B4D"/>
    <w:rsid w:val="009351BC"/>
    <w:rsid w:val="0093544D"/>
    <w:rsid w:val="00935B87"/>
    <w:rsid w:val="00936093"/>
    <w:rsid w:val="009368BA"/>
    <w:rsid w:val="00936DC7"/>
    <w:rsid w:val="00937BDC"/>
    <w:rsid w:val="00937E22"/>
    <w:rsid w:val="00941326"/>
    <w:rsid w:val="00941C02"/>
    <w:rsid w:val="00942EF4"/>
    <w:rsid w:val="009441B3"/>
    <w:rsid w:val="0094433E"/>
    <w:rsid w:val="00944DFE"/>
    <w:rsid w:val="00945C32"/>
    <w:rsid w:val="009464EF"/>
    <w:rsid w:val="009466AF"/>
    <w:rsid w:val="00946FF3"/>
    <w:rsid w:val="00947200"/>
    <w:rsid w:val="009477B7"/>
    <w:rsid w:val="0094781D"/>
    <w:rsid w:val="0095092C"/>
    <w:rsid w:val="00950E1E"/>
    <w:rsid w:val="009511DE"/>
    <w:rsid w:val="00951922"/>
    <w:rsid w:val="00951E26"/>
    <w:rsid w:val="00952CF5"/>
    <w:rsid w:val="009530A4"/>
    <w:rsid w:val="0095323A"/>
    <w:rsid w:val="00953270"/>
    <w:rsid w:val="009533E4"/>
    <w:rsid w:val="00953B10"/>
    <w:rsid w:val="00953B78"/>
    <w:rsid w:val="00954459"/>
    <w:rsid w:val="00954A47"/>
    <w:rsid w:val="00954C2D"/>
    <w:rsid w:val="00954E49"/>
    <w:rsid w:val="00954F44"/>
    <w:rsid w:val="00955365"/>
    <w:rsid w:val="00955C8C"/>
    <w:rsid w:val="0095721A"/>
    <w:rsid w:val="009576ED"/>
    <w:rsid w:val="009577EF"/>
    <w:rsid w:val="009600AD"/>
    <w:rsid w:val="00960820"/>
    <w:rsid w:val="009612FF"/>
    <w:rsid w:val="009615C6"/>
    <w:rsid w:val="009636EA"/>
    <w:rsid w:val="00963DAF"/>
    <w:rsid w:val="009651D3"/>
    <w:rsid w:val="00966591"/>
    <w:rsid w:val="00966A23"/>
    <w:rsid w:val="009674C8"/>
    <w:rsid w:val="009679A0"/>
    <w:rsid w:val="00970503"/>
    <w:rsid w:val="00970CCE"/>
    <w:rsid w:val="009710E3"/>
    <w:rsid w:val="009720C0"/>
    <w:rsid w:val="00975D79"/>
    <w:rsid w:val="009763E7"/>
    <w:rsid w:val="00977122"/>
    <w:rsid w:val="00977A68"/>
    <w:rsid w:val="00981817"/>
    <w:rsid w:val="00981ABF"/>
    <w:rsid w:val="00983962"/>
    <w:rsid w:val="009847BF"/>
    <w:rsid w:val="00984F25"/>
    <w:rsid w:val="009867BD"/>
    <w:rsid w:val="0098768B"/>
    <w:rsid w:val="00990F0B"/>
    <w:rsid w:val="009914C2"/>
    <w:rsid w:val="00991772"/>
    <w:rsid w:val="009932BC"/>
    <w:rsid w:val="0099338E"/>
    <w:rsid w:val="009933BF"/>
    <w:rsid w:val="00993625"/>
    <w:rsid w:val="009937A9"/>
    <w:rsid w:val="00993E70"/>
    <w:rsid w:val="00994815"/>
    <w:rsid w:val="00994E1E"/>
    <w:rsid w:val="00995701"/>
    <w:rsid w:val="00995D45"/>
    <w:rsid w:val="00996D1B"/>
    <w:rsid w:val="00996E9D"/>
    <w:rsid w:val="00997FE4"/>
    <w:rsid w:val="009A1C83"/>
    <w:rsid w:val="009A1CA8"/>
    <w:rsid w:val="009A2185"/>
    <w:rsid w:val="009A21D0"/>
    <w:rsid w:val="009A3B76"/>
    <w:rsid w:val="009A5554"/>
    <w:rsid w:val="009A684A"/>
    <w:rsid w:val="009A6920"/>
    <w:rsid w:val="009A7AE9"/>
    <w:rsid w:val="009A7ECC"/>
    <w:rsid w:val="009B11FD"/>
    <w:rsid w:val="009B150E"/>
    <w:rsid w:val="009B182F"/>
    <w:rsid w:val="009B1FD7"/>
    <w:rsid w:val="009B379A"/>
    <w:rsid w:val="009B45FF"/>
    <w:rsid w:val="009B6609"/>
    <w:rsid w:val="009C105B"/>
    <w:rsid w:val="009C121D"/>
    <w:rsid w:val="009C3549"/>
    <w:rsid w:val="009C39EF"/>
    <w:rsid w:val="009C3ED8"/>
    <w:rsid w:val="009C4755"/>
    <w:rsid w:val="009C4813"/>
    <w:rsid w:val="009C60C4"/>
    <w:rsid w:val="009C6BA9"/>
    <w:rsid w:val="009C6C30"/>
    <w:rsid w:val="009C714E"/>
    <w:rsid w:val="009D032F"/>
    <w:rsid w:val="009D0815"/>
    <w:rsid w:val="009D20C3"/>
    <w:rsid w:val="009D258D"/>
    <w:rsid w:val="009D27C0"/>
    <w:rsid w:val="009D322F"/>
    <w:rsid w:val="009D32CD"/>
    <w:rsid w:val="009D3676"/>
    <w:rsid w:val="009D3CFD"/>
    <w:rsid w:val="009D474A"/>
    <w:rsid w:val="009D4954"/>
    <w:rsid w:val="009D5971"/>
    <w:rsid w:val="009D5E18"/>
    <w:rsid w:val="009D62A5"/>
    <w:rsid w:val="009D631D"/>
    <w:rsid w:val="009D6671"/>
    <w:rsid w:val="009E06D7"/>
    <w:rsid w:val="009E089E"/>
    <w:rsid w:val="009E08FD"/>
    <w:rsid w:val="009E12B2"/>
    <w:rsid w:val="009E1444"/>
    <w:rsid w:val="009E184A"/>
    <w:rsid w:val="009E1A37"/>
    <w:rsid w:val="009E1C38"/>
    <w:rsid w:val="009E211B"/>
    <w:rsid w:val="009E25EC"/>
    <w:rsid w:val="009E2DEF"/>
    <w:rsid w:val="009E33A8"/>
    <w:rsid w:val="009E3524"/>
    <w:rsid w:val="009E3D30"/>
    <w:rsid w:val="009E473C"/>
    <w:rsid w:val="009E60CF"/>
    <w:rsid w:val="009E6992"/>
    <w:rsid w:val="009E6B49"/>
    <w:rsid w:val="009E6C5F"/>
    <w:rsid w:val="009E7360"/>
    <w:rsid w:val="009E7F71"/>
    <w:rsid w:val="009F01AD"/>
    <w:rsid w:val="009F1624"/>
    <w:rsid w:val="009F20C3"/>
    <w:rsid w:val="009F2703"/>
    <w:rsid w:val="009F55AA"/>
    <w:rsid w:val="009F5C4F"/>
    <w:rsid w:val="009F5F21"/>
    <w:rsid w:val="009F6CF9"/>
    <w:rsid w:val="009F751B"/>
    <w:rsid w:val="009F79EA"/>
    <w:rsid w:val="009F7ADB"/>
    <w:rsid w:val="00A0107D"/>
    <w:rsid w:val="00A016CD"/>
    <w:rsid w:val="00A027DC"/>
    <w:rsid w:val="00A02A5E"/>
    <w:rsid w:val="00A04461"/>
    <w:rsid w:val="00A04580"/>
    <w:rsid w:val="00A05510"/>
    <w:rsid w:val="00A05B01"/>
    <w:rsid w:val="00A06089"/>
    <w:rsid w:val="00A061B1"/>
    <w:rsid w:val="00A07421"/>
    <w:rsid w:val="00A107CF"/>
    <w:rsid w:val="00A1105F"/>
    <w:rsid w:val="00A123F7"/>
    <w:rsid w:val="00A12686"/>
    <w:rsid w:val="00A134BC"/>
    <w:rsid w:val="00A13678"/>
    <w:rsid w:val="00A1527E"/>
    <w:rsid w:val="00A156EB"/>
    <w:rsid w:val="00A15DDA"/>
    <w:rsid w:val="00A15EC3"/>
    <w:rsid w:val="00A170BA"/>
    <w:rsid w:val="00A171C8"/>
    <w:rsid w:val="00A17D3D"/>
    <w:rsid w:val="00A20277"/>
    <w:rsid w:val="00A20CF9"/>
    <w:rsid w:val="00A21BCD"/>
    <w:rsid w:val="00A2263E"/>
    <w:rsid w:val="00A235A9"/>
    <w:rsid w:val="00A23805"/>
    <w:rsid w:val="00A252AA"/>
    <w:rsid w:val="00A26640"/>
    <w:rsid w:val="00A2797E"/>
    <w:rsid w:val="00A309EA"/>
    <w:rsid w:val="00A321C5"/>
    <w:rsid w:val="00A3283F"/>
    <w:rsid w:val="00A32C94"/>
    <w:rsid w:val="00A33A2B"/>
    <w:rsid w:val="00A345EA"/>
    <w:rsid w:val="00A350C2"/>
    <w:rsid w:val="00A362BF"/>
    <w:rsid w:val="00A36337"/>
    <w:rsid w:val="00A3692C"/>
    <w:rsid w:val="00A36A60"/>
    <w:rsid w:val="00A371EA"/>
    <w:rsid w:val="00A37753"/>
    <w:rsid w:val="00A401D8"/>
    <w:rsid w:val="00A4035E"/>
    <w:rsid w:val="00A406E8"/>
    <w:rsid w:val="00A41045"/>
    <w:rsid w:val="00A4264A"/>
    <w:rsid w:val="00A42E99"/>
    <w:rsid w:val="00A43155"/>
    <w:rsid w:val="00A4334C"/>
    <w:rsid w:val="00A4363D"/>
    <w:rsid w:val="00A43913"/>
    <w:rsid w:val="00A43A0C"/>
    <w:rsid w:val="00A4455C"/>
    <w:rsid w:val="00A44DA4"/>
    <w:rsid w:val="00A450AE"/>
    <w:rsid w:val="00A46341"/>
    <w:rsid w:val="00A468D2"/>
    <w:rsid w:val="00A46A40"/>
    <w:rsid w:val="00A473A0"/>
    <w:rsid w:val="00A47410"/>
    <w:rsid w:val="00A505D8"/>
    <w:rsid w:val="00A5155A"/>
    <w:rsid w:val="00A51A58"/>
    <w:rsid w:val="00A51FEF"/>
    <w:rsid w:val="00A52273"/>
    <w:rsid w:val="00A525C5"/>
    <w:rsid w:val="00A52AFD"/>
    <w:rsid w:val="00A52B23"/>
    <w:rsid w:val="00A52E36"/>
    <w:rsid w:val="00A52FAA"/>
    <w:rsid w:val="00A53753"/>
    <w:rsid w:val="00A53A74"/>
    <w:rsid w:val="00A53B90"/>
    <w:rsid w:val="00A54400"/>
    <w:rsid w:val="00A54490"/>
    <w:rsid w:val="00A55202"/>
    <w:rsid w:val="00A557F2"/>
    <w:rsid w:val="00A56651"/>
    <w:rsid w:val="00A603DE"/>
    <w:rsid w:val="00A60B3F"/>
    <w:rsid w:val="00A6292D"/>
    <w:rsid w:val="00A643C7"/>
    <w:rsid w:val="00A64DCE"/>
    <w:rsid w:val="00A667D4"/>
    <w:rsid w:val="00A67483"/>
    <w:rsid w:val="00A67705"/>
    <w:rsid w:val="00A70088"/>
    <w:rsid w:val="00A71405"/>
    <w:rsid w:val="00A7180B"/>
    <w:rsid w:val="00A71D0C"/>
    <w:rsid w:val="00A723C4"/>
    <w:rsid w:val="00A729B1"/>
    <w:rsid w:val="00A7367F"/>
    <w:rsid w:val="00A7393A"/>
    <w:rsid w:val="00A73CB0"/>
    <w:rsid w:val="00A74A17"/>
    <w:rsid w:val="00A74F05"/>
    <w:rsid w:val="00A80C5A"/>
    <w:rsid w:val="00A80CFF"/>
    <w:rsid w:val="00A81027"/>
    <w:rsid w:val="00A8116F"/>
    <w:rsid w:val="00A8177E"/>
    <w:rsid w:val="00A82725"/>
    <w:rsid w:val="00A82865"/>
    <w:rsid w:val="00A82940"/>
    <w:rsid w:val="00A82E9D"/>
    <w:rsid w:val="00A8304B"/>
    <w:rsid w:val="00A839D9"/>
    <w:rsid w:val="00A84093"/>
    <w:rsid w:val="00A84546"/>
    <w:rsid w:val="00A849BC"/>
    <w:rsid w:val="00A8555F"/>
    <w:rsid w:val="00A8579A"/>
    <w:rsid w:val="00A857F3"/>
    <w:rsid w:val="00A85BA1"/>
    <w:rsid w:val="00A85CFB"/>
    <w:rsid w:val="00A86BA7"/>
    <w:rsid w:val="00A87062"/>
    <w:rsid w:val="00A870D7"/>
    <w:rsid w:val="00A87115"/>
    <w:rsid w:val="00A87338"/>
    <w:rsid w:val="00A8769B"/>
    <w:rsid w:val="00A87897"/>
    <w:rsid w:val="00A879FE"/>
    <w:rsid w:val="00A87EBF"/>
    <w:rsid w:val="00A902F2"/>
    <w:rsid w:val="00A907E3"/>
    <w:rsid w:val="00A91B46"/>
    <w:rsid w:val="00A91F65"/>
    <w:rsid w:val="00A92D2A"/>
    <w:rsid w:val="00A93A17"/>
    <w:rsid w:val="00A93A5C"/>
    <w:rsid w:val="00A93F43"/>
    <w:rsid w:val="00A945D1"/>
    <w:rsid w:val="00A9465E"/>
    <w:rsid w:val="00A95404"/>
    <w:rsid w:val="00A955D5"/>
    <w:rsid w:val="00A9563E"/>
    <w:rsid w:val="00A95B8F"/>
    <w:rsid w:val="00A96190"/>
    <w:rsid w:val="00A962A7"/>
    <w:rsid w:val="00A96427"/>
    <w:rsid w:val="00A9763F"/>
    <w:rsid w:val="00A97CA5"/>
    <w:rsid w:val="00AA059F"/>
    <w:rsid w:val="00AA19C2"/>
    <w:rsid w:val="00AA1B06"/>
    <w:rsid w:val="00AA1DCB"/>
    <w:rsid w:val="00AA336F"/>
    <w:rsid w:val="00AA439D"/>
    <w:rsid w:val="00AA481E"/>
    <w:rsid w:val="00AA4C40"/>
    <w:rsid w:val="00AA5416"/>
    <w:rsid w:val="00AA6218"/>
    <w:rsid w:val="00AA6900"/>
    <w:rsid w:val="00AA6C37"/>
    <w:rsid w:val="00AA7E2C"/>
    <w:rsid w:val="00AB0F36"/>
    <w:rsid w:val="00AB118B"/>
    <w:rsid w:val="00AB2570"/>
    <w:rsid w:val="00AB2E9E"/>
    <w:rsid w:val="00AB3303"/>
    <w:rsid w:val="00AB33CF"/>
    <w:rsid w:val="00AB46E8"/>
    <w:rsid w:val="00AB4A8C"/>
    <w:rsid w:val="00AB505F"/>
    <w:rsid w:val="00AB6025"/>
    <w:rsid w:val="00AB6EB8"/>
    <w:rsid w:val="00AB748A"/>
    <w:rsid w:val="00AB7716"/>
    <w:rsid w:val="00AB7D63"/>
    <w:rsid w:val="00AC0B50"/>
    <w:rsid w:val="00AC0E04"/>
    <w:rsid w:val="00AC12D8"/>
    <w:rsid w:val="00AC1BC9"/>
    <w:rsid w:val="00AC6069"/>
    <w:rsid w:val="00AC606F"/>
    <w:rsid w:val="00AC6C12"/>
    <w:rsid w:val="00AC6D78"/>
    <w:rsid w:val="00AC7555"/>
    <w:rsid w:val="00AC79BA"/>
    <w:rsid w:val="00AD1B34"/>
    <w:rsid w:val="00AD1EC9"/>
    <w:rsid w:val="00AD1FC3"/>
    <w:rsid w:val="00AD20C6"/>
    <w:rsid w:val="00AD2FFB"/>
    <w:rsid w:val="00AD399C"/>
    <w:rsid w:val="00AD3D88"/>
    <w:rsid w:val="00AD4636"/>
    <w:rsid w:val="00AD540F"/>
    <w:rsid w:val="00AD5B1C"/>
    <w:rsid w:val="00AD5ECB"/>
    <w:rsid w:val="00AD5F87"/>
    <w:rsid w:val="00AD60DC"/>
    <w:rsid w:val="00AD7069"/>
    <w:rsid w:val="00AE00DE"/>
    <w:rsid w:val="00AE091E"/>
    <w:rsid w:val="00AE27CA"/>
    <w:rsid w:val="00AE2906"/>
    <w:rsid w:val="00AE58AC"/>
    <w:rsid w:val="00AE6AB1"/>
    <w:rsid w:val="00AE6BDE"/>
    <w:rsid w:val="00AE6D17"/>
    <w:rsid w:val="00AE7937"/>
    <w:rsid w:val="00AE7F1F"/>
    <w:rsid w:val="00AF0493"/>
    <w:rsid w:val="00AF1573"/>
    <w:rsid w:val="00AF2060"/>
    <w:rsid w:val="00AF234B"/>
    <w:rsid w:val="00AF23F6"/>
    <w:rsid w:val="00AF2877"/>
    <w:rsid w:val="00AF4574"/>
    <w:rsid w:val="00AF4F91"/>
    <w:rsid w:val="00AF5D84"/>
    <w:rsid w:val="00AF5F91"/>
    <w:rsid w:val="00AF6542"/>
    <w:rsid w:val="00AF6C55"/>
    <w:rsid w:val="00AF6E23"/>
    <w:rsid w:val="00AF70AC"/>
    <w:rsid w:val="00AF784C"/>
    <w:rsid w:val="00AF7D64"/>
    <w:rsid w:val="00B00620"/>
    <w:rsid w:val="00B009A5"/>
    <w:rsid w:val="00B00B82"/>
    <w:rsid w:val="00B01B30"/>
    <w:rsid w:val="00B01C21"/>
    <w:rsid w:val="00B01E8C"/>
    <w:rsid w:val="00B03676"/>
    <w:rsid w:val="00B0446E"/>
    <w:rsid w:val="00B047F0"/>
    <w:rsid w:val="00B04E78"/>
    <w:rsid w:val="00B04F8B"/>
    <w:rsid w:val="00B0536D"/>
    <w:rsid w:val="00B072AA"/>
    <w:rsid w:val="00B07342"/>
    <w:rsid w:val="00B077EE"/>
    <w:rsid w:val="00B10434"/>
    <w:rsid w:val="00B10516"/>
    <w:rsid w:val="00B11541"/>
    <w:rsid w:val="00B11FC0"/>
    <w:rsid w:val="00B137E0"/>
    <w:rsid w:val="00B14FF6"/>
    <w:rsid w:val="00B158B9"/>
    <w:rsid w:val="00B16225"/>
    <w:rsid w:val="00B1680D"/>
    <w:rsid w:val="00B16917"/>
    <w:rsid w:val="00B16D54"/>
    <w:rsid w:val="00B17E7B"/>
    <w:rsid w:val="00B20037"/>
    <w:rsid w:val="00B2072F"/>
    <w:rsid w:val="00B21532"/>
    <w:rsid w:val="00B216F7"/>
    <w:rsid w:val="00B21A32"/>
    <w:rsid w:val="00B21A33"/>
    <w:rsid w:val="00B237C2"/>
    <w:rsid w:val="00B2384C"/>
    <w:rsid w:val="00B23C7F"/>
    <w:rsid w:val="00B23D82"/>
    <w:rsid w:val="00B24097"/>
    <w:rsid w:val="00B24520"/>
    <w:rsid w:val="00B24F58"/>
    <w:rsid w:val="00B253A8"/>
    <w:rsid w:val="00B253BC"/>
    <w:rsid w:val="00B258F9"/>
    <w:rsid w:val="00B259F6"/>
    <w:rsid w:val="00B26156"/>
    <w:rsid w:val="00B27C4C"/>
    <w:rsid w:val="00B30147"/>
    <w:rsid w:val="00B30A4B"/>
    <w:rsid w:val="00B30DD8"/>
    <w:rsid w:val="00B317B8"/>
    <w:rsid w:val="00B31E1C"/>
    <w:rsid w:val="00B32369"/>
    <w:rsid w:val="00B324A9"/>
    <w:rsid w:val="00B3290B"/>
    <w:rsid w:val="00B32D7E"/>
    <w:rsid w:val="00B330F7"/>
    <w:rsid w:val="00B338F2"/>
    <w:rsid w:val="00B33901"/>
    <w:rsid w:val="00B33D52"/>
    <w:rsid w:val="00B344E5"/>
    <w:rsid w:val="00B34E4B"/>
    <w:rsid w:val="00B353A2"/>
    <w:rsid w:val="00B356F4"/>
    <w:rsid w:val="00B36891"/>
    <w:rsid w:val="00B3695C"/>
    <w:rsid w:val="00B37912"/>
    <w:rsid w:val="00B37F47"/>
    <w:rsid w:val="00B408F1"/>
    <w:rsid w:val="00B412BE"/>
    <w:rsid w:val="00B425D3"/>
    <w:rsid w:val="00B4288A"/>
    <w:rsid w:val="00B42D59"/>
    <w:rsid w:val="00B43593"/>
    <w:rsid w:val="00B43718"/>
    <w:rsid w:val="00B43F70"/>
    <w:rsid w:val="00B445F9"/>
    <w:rsid w:val="00B446D3"/>
    <w:rsid w:val="00B44CD3"/>
    <w:rsid w:val="00B459BB"/>
    <w:rsid w:val="00B463A4"/>
    <w:rsid w:val="00B46529"/>
    <w:rsid w:val="00B468D3"/>
    <w:rsid w:val="00B46962"/>
    <w:rsid w:val="00B46FB9"/>
    <w:rsid w:val="00B47068"/>
    <w:rsid w:val="00B4798E"/>
    <w:rsid w:val="00B47DE3"/>
    <w:rsid w:val="00B50351"/>
    <w:rsid w:val="00B50610"/>
    <w:rsid w:val="00B51444"/>
    <w:rsid w:val="00B517FC"/>
    <w:rsid w:val="00B52323"/>
    <w:rsid w:val="00B52363"/>
    <w:rsid w:val="00B52757"/>
    <w:rsid w:val="00B537B1"/>
    <w:rsid w:val="00B539A0"/>
    <w:rsid w:val="00B53CE9"/>
    <w:rsid w:val="00B5456D"/>
    <w:rsid w:val="00B54BF8"/>
    <w:rsid w:val="00B5553C"/>
    <w:rsid w:val="00B5642C"/>
    <w:rsid w:val="00B578D9"/>
    <w:rsid w:val="00B57E68"/>
    <w:rsid w:val="00B602D2"/>
    <w:rsid w:val="00B61C8A"/>
    <w:rsid w:val="00B627CA"/>
    <w:rsid w:val="00B628F0"/>
    <w:rsid w:val="00B629F1"/>
    <w:rsid w:val="00B62BE7"/>
    <w:rsid w:val="00B62CF2"/>
    <w:rsid w:val="00B62F22"/>
    <w:rsid w:val="00B64744"/>
    <w:rsid w:val="00B67B02"/>
    <w:rsid w:val="00B67BF8"/>
    <w:rsid w:val="00B67D19"/>
    <w:rsid w:val="00B70720"/>
    <w:rsid w:val="00B70CF4"/>
    <w:rsid w:val="00B70D9D"/>
    <w:rsid w:val="00B70DBC"/>
    <w:rsid w:val="00B72B2E"/>
    <w:rsid w:val="00B73158"/>
    <w:rsid w:val="00B755BE"/>
    <w:rsid w:val="00B757AF"/>
    <w:rsid w:val="00B75875"/>
    <w:rsid w:val="00B7656D"/>
    <w:rsid w:val="00B76873"/>
    <w:rsid w:val="00B774D3"/>
    <w:rsid w:val="00B7779A"/>
    <w:rsid w:val="00B7798D"/>
    <w:rsid w:val="00B827C1"/>
    <w:rsid w:val="00B830C8"/>
    <w:rsid w:val="00B84280"/>
    <w:rsid w:val="00B84298"/>
    <w:rsid w:val="00B84C65"/>
    <w:rsid w:val="00B862E5"/>
    <w:rsid w:val="00B868D2"/>
    <w:rsid w:val="00B87CB3"/>
    <w:rsid w:val="00B87E97"/>
    <w:rsid w:val="00B87EA4"/>
    <w:rsid w:val="00B90EE4"/>
    <w:rsid w:val="00B90F71"/>
    <w:rsid w:val="00B91658"/>
    <w:rsid w:val="00B916F5"/>
    <w:rsid w:val="00B91C46"/>
    <w:rsid w:val="00B9225B"/>
    <w:rsid w:val="00B92843"/>
    <w:rsid w:val="00B93BCE"/>
    <w:rsid w:val="00B93FCD"/>
    <w:rsid w:val="00B9405F"/>
    <w:rsid w:val="00B9450B"/>
    <w:rsid w:val="00B948EC"/>
    <w:rsid w:val="00B959E9"/>
    <w:rsid w:val="00B95A29"/>
    <w:rsid w:val="00B95B45"/>
    <w:rsid w:val="00B95DFA"/>
    <w:rsid w:val="00B966F1"/>
    <w:rsid w:val="00B96952"/>
    <w:rsid w:val="00B97D46"/>
    <w:rsid w:val="00BA0D07"/>
    <w:rsid w:val="00BA0FC6"/>
    <w:rsid w:val="00BA1771"/>
    <w:rsid w:val="00BA2583"/>
    <w:rsid w:val="00BA2E19"/>
    <w:rsid w:val="00BA43FC"/>
    <w:rsid w:val="00BA481C"/>
    <w:rsid w:val="00BA4889"/>
    <w:rsid w:val="00BA4A73"/>
    <w:rsid w:val="00BA57A5"/>
    <w:rsid w:val="00BA5960"/>
    <w:rsid w:val="00BA5C73"/>
    <w:rsid w:val="00BA5DEC"/>
    <w:rsid w:val="00BA6542"/>
    <w:rsid w:val="00BA66D5"/>
    <w:rsid w:val="00BA6847"/>
    <w:rsid w:val="00BA6DC7"/>
    <w:rsid w:val="00BA709F"/>
    <w:rsid w:val="00BB10EC"/>
    <w:rsid w:val="00BB11B7"/>
    <w:rsid w:val="00BB1C48"/>
    <w:rsid w:val="00BB22C8"/>
    <w:rsid w:val="00BB2310"/>
    <w:rsid w:val="00BB238E"/>
    <w:rsid w:val="00BB2DBA"/>
    <w:rsid w:val="00BB37EF"/>
    <w:rsid w:val="00BB3D6E"/>
    <w:rsid w:val="00BB45B1"/>
    <w:rsid w:val="00BB476E"/>
    <w:rsid w:val="00BB5611"/>
    <w:rsid w:val="00BB565C"/>
    <w:rsid w:val="00BB5DC1"/>
    <w:rsid w:val="00BC0498"/>
    <w:rsid w:val="00BC151C"/>
    <w:rsid w:val="00BC2293"/>
    <w:rsid w:val="00BC2F7C"/>
    <w:rsid w:val="00BC353A"/>
    <w:rsid w:val="00BC3992"/>
    <w:rsid w:val="00BC5A02"/>
    <w:rsid w:val="00BC6994"/>
    <w:rsid w:val="00BC6BB4"/>
    <w:rsid w:val="00BC7448"/>
    <w:rsid w:val="00BC79B2"/>
    <w:rsid w:val="00BD05E8"/>
    <w:rsid w:val="00BD11B3"/>
    <w:rsid w:val="00BD19F4"/>
    <w:rsid w:val="00BD2088"/>
    <w:rsid w:val="00BD2285"/>
    <w:rsid w:val="00BD2ECC"/>
    <w:rsid w:val="00BD3830"/>
    <w:rsid w:val="00BD4162"/>
    <w:rsid w:val="00BD4515"/>
    <w:rsid w:val="00BD55A7"/>
    <w:rsid w:val="00BD7938"/>
    <w:rsid w:val="00BD7D90"/>
    <w:rsid w:val="00BE0726"/>
    <w:rsid w:val="00BE1DA8"/>
    <w:rsid w:val="00BE2D6C"/>
    <w:rsid w:val="00BE2D88"/>
    <w:rsid w:val="00BE2DD3"/>
    <w:rsid w:val="00BE3467"/>
    <w:rsid w:val="00BE3839"/>
    <w:rsid w:val="00BE3E38"/>
    <w:rsid w:val="00BE3E9B"/>
    <w:rsid w:val="00BE431C"/>
    <w:rsid w:val="00BE4417"/>
    <w:rsid w:val="00BE543A"/>
    <w:rsid w:val="00BE563A"/>
    <w:rsid w:val="00BE5D25"/>
    <w:rsid w:val="00BE6083"/>
    <w:rsid w:val="00BE67D3"/>
    <w:rsid w:val="00BE6BC2"/>
    <w:rsid w:val="00BE7DC3"/>
    <w:rsid w:val="00BF3E4B"/>
    <w:rsid w:val="00BF402E"/>
    <w:rsid w:val="00BF498B"/>
    <w:rsid w:val="00BF4A83"/>
    <w:rsid w:val="00BF4E4E"/>
    <w:rsid w:val="00BF4EA1"/>
    <w:rsid w:val="00BF5575"/>
    <w:rsid w:val="00BF57DE"/>
    <w:rsid w:val="00BF59AE"/>
    <w:rsid w:val="00BF5C36"/>
    <w:rsid w:val="00BF5DA2"/>
    <w:rsid w:val="00BF6226"/>
    <w:rsid w:val="00BF6708"/>
    <w:rsid w:val="00BF7037"/>
    <w:rsid w:val="00BF77A4"/>
    <w:rsid w:val="00C00DC1"/>
    <w:rsid w:val="00C01562"/>
    <w:rsid w:val="00C015AF"/>
    <w:rsid w:val="00C01A0B"/>
    <w:rsid w:val="00C01D07"/>
    <w:rsid w:val="00C02010"/>
    <w:rsid w:val="00C038FE"/>
    <w:rsid w:val="00C03943"/>
    <w:rsid w:val="00C03EBA"/>
    <w:rsid w:val="00C04E94"/>
    <w:rsid w:val="00C05BF4"/>
    <w:rsid w:val="00C0724D"/>
    <w:rsid w:val="00C074D8"/>
    <w:rsid w:val="00C07721"/>
    <w:rsid w:val="00C07B33"/>
    <w:rsid w:val="00C105D6"/>
    <w:rsid w:val="00C10C70"/>
    <w:rsid w:val="00C11515"/>
    <w:rsid w:val="00C11743"/>
    <w:rsid w:val="00C11807"/>
    <w:rsid w:val="00C13BDC"/>
    <w:rsid w:val="00C13CF6"/>
    <w:rsid w:val="00C149C8"/>
    <w:rsid w:val="00C14C26"/>
    <w:rsid w:val="00C15A93"/>
    <w:rsid w:val="00C166BB"/>
    <w:rsid w:val="00C16743"/>
    <w:rsid w:val="00C1687C"/>
    <w:rsid w:val="00C20872"/>
    <w:rsid w:val="00C2126F"/>
    <w:rsid w:val="00C21281"/>
    <w:rsid w:val="00C2135F"/>
    <w:rsid w:val="00C2320A"/>
    <w:rsid w:val="00C237A3"/>
    <w:rsid w:val="00C248B7"/>
    <w:rsid w:val="00C251A6"/>
    <w:rsid w:val="00C25738"/>
    <w:rsid w:val="00C257D0"/>
    <w:rsid w:val="00C26B75"/>
    <w:rsid w:val="00C27509"/>
    <w:rsid w:val="00C31081"/>
    <w:rsid w:val="00C310E8"/>
    <w:rsid w:val="00C315C6"/>
    <w:rsid w:val="00C32258"/>
    <w:rsid w:val="00C33105"/>
    <w:rsid w:val="00C339E7"/>
    <w:rsid w:val="00C33FA9"/>
    <w:rsid w:val="00C349C6"/>
    <w:rsid w:val="00C34BC9"/>
    <w:rsid w:val="00C34E55"/>
    <w:rsid w:val="00C35CAF"/>
    <w:rsid w:val="00C36358"/>
    <w:rsid w:val="00C37488"/>
    <w:rsid w:val="00C37F03"/>
    <w:rsid w:val="00C37F89"/>
    <w:rsid w:val="00C40F4C"/>
    <w:rsid w:val="00C414AB"/>
    <w:rsid w:val="00C4179A"/>
    <w:rsid w:val="00C42734"/>
    <w:rsid w:val="00C43DFA"/>
    <w:rsid w:val="00C4400C"/>
    <w:rsid w:val="00C442B4"/>
    <w:rsid w:val="00C44B0D"/>
    <w:rsid w:val="00C451D1"/>
    <w:rsid w:val="00C45515"/>
    <w:rsid w:val="00C457A5"/>
    <w:rsid w:val="00C461F4"/>
    <w:rsid w:val="00C4667F"/>
    <w:rsid w:val="00C4681D"/>
    <w:rsid w:val="00C47144"/>
    <w:rsid w:val="00C4762B"/>
    <w:rsid w:val="00C514D3"/>
    <w:rsid w:val="00C51829"/>
    <w:rsid w:val="00C51BD4"/>
    <w:rsid w:val="00C51E38"/>
    <w:rsid w:val="00C521E9"/>
    <w:rsid w:val="00C522D5"/>
    <w:rsid w:val="00C52AB0"/>
    <w:rsid w:val="00C53B77"/>
    <w:rsid w:val="00C552CC"/>
    <w:rsid w:val="00C55839"/>
    <w:rsid w:val="00C572BC"/>
    <w:rsid w:val="00C61D45"/>
    <w:rsid w:val="00C61FC1"/>
    <w:rsid w:val="00C6255A"/>
    <w:rsid w:val="00C6282A"/>
    <w:rsid w:val="00C63488"/>
    <w:rsid w:val="00C6394B"/>
    <w:rsid w:val="00C648DA"/>
    <w:rsid w:val="00C649F6"/>
    <w:rsid w:val="00C655BF"/>
    <w:rsid w:val="00C65DAA"/>
    <w:rsid w:val="00C65DE1"/>
    <w:rsid w:val="00C65EB7"/>
    <w:rsid w:val="00C665DC"/>
    <w:rsid w:val="00C6669E"/>
    <w:rsid w:val="00C66C4A"/>
    <w:rsid w:val="00C67561"/>
    <w:rsid w:val="00C67BA7"/>
    <w:rsid w:val="00C67D19"/>
    <w:rsid w:val="00C701C8"/>
    <w:rsid w:val="00C70559"/>
    <w:rsid w:val="00C70E19"/>
    <w:rsid w:val="00C7156B"/>
    <w:rsid w:val="00C723AC"/>
    <w:rsid w:val="00C72A4E"/>
    <w:rsid w:val="00C732E8"/>
    <w:rsid w:val="00C7360C"/>
    <w:rsid w:val="00C74973"/>
    <w:rsid w:val="00C750B3"/>
    <w:rsid w:val="00C750B6"/>
    <w:rsid w:val="00C752E3"/>
    <w:rsid w:val="00C7626F"/>
    <w:rsid w:val="00C764EB"/>
    <w:rsid w:val="00C76910"/>
    <w:rsid w:val="00C8022F"/>
    <w:rsid w:val="00C808A6"/>
    <w:rsid w:val="00C80A1D"/>
    <w:rsid w:val="00C81158"/>
    <w:rsid w:val="00C81243"/>
    <w:rsid w:val="00C817FA"/>
    <w:rsid w:val="00C81CBF"/>
    <w:rsid w:val="00C81F2C"/>
    <w:rsid w:val="00C82054"/>
    <w:rsid w:val="00C83339"/>
    <w:rsid w:val="00C8362A"/>
    <w:rsid w:val="00C84757"/>
    <w:rsid w:val="00C848C5"/>
    <w:rsid w:val="00C864AE"/>
    <w:rsid w:val="00C8714B"/>
    <w:rsid w:val="00C8725A"/>
    <w:rsid w:val="00C875E3"/>
    <w:rsid w:val="00C8783C"/>
    <w:rsid w:val="00C878FF"/>
    <w:rsid w:val="00C87978"/>
    <w:rsid w:val="00C9033D"/>
    <w:rsid w:val="00C90DAD"/>
    <w:rsid w:val="00C911F4"/>
    <w:rsid w:val="00C91452"/>
    <w:rsid w:val="00C92381"/>
    <w:rsid w:val="00C92568"/>
    <w:rsid w:val="00C9304A"/>
    <w:rsid w:val="00C9323C"/>
    <w:rsid w:val="00C9385F"/>
    <w:rsid w:val="00C93A1C"/>
    <w:rsid w:val="00C93B48"/>
    <w:rsid w:val="00C96119"/>
    <w:rsid w:val="00C96CDD"/>
    <w:rsid w:val="00C96F9B"/>
    <w:rsid w:val="00C97348"/>
    <w:rsid w:val="00CA0777"/>
    <w:rsid w:val="00CA07C0"/>
    <w:rsid w:val="00CA0F13"/>
    <w:rsid w:val="00CA186E"/>
    <w:rsid w:val="00CA1927"/>
    <w:rsid w:val="00CA1FCA"/>
    <w:rsid w:val="00CA205B"/>
    <w:rsid w:val="00CA25AC"/>
    <w:rsid w:val="00CA2703"/>
    <w:rsid w:val="00CA40EE"/>
    <w:rsid w:val="00CA4839"/>
    <w:rsid w:val="00CA5EE5"/>
    <w:rsid w:val="00CA68F4"/>
    <w:rsid w:val="00CA6FAD"/>
    <w:rsid w:val="00CA7165"/>
    <w:rsid w:val="00CA739B"/>
    <w:rsid w:val="00CA783A"/>
    <w:rsid w:val="00CA7A96"/>
    <w:rsid w:val="00CA7BEA"/>
    <w:rsid w:val="00CB0916"/>
    <w:rsid w:val="00CB0B54"/>
    <w:rsid w:val="00CB137A"/>
    <w:rsid w:val="00CB13F2"/>
    <w:rsid w:val="00CB1D23"/>
    <w:rsid w:val="00CB2303"/>
    <w:rsid w:val="00CB2805"/>
    <w:rsid w:val="00CB2817"/>
    <w:rsid w:val="00CB3ABE"/>
    <w:rsid w:val="00CB3AEB"/>
    <w:rsid w:val="00CB3BDA"/>
    <w:rsid w:val="00CB3C6A"/>
    <w:rsid w:val="00CB3E5E"/>
    <w:rsid w:val="00CB3FBB"/>
    <w:rsid w:val="00CB42BF"/>
    <w:rsid w:val="00CB6003"/>
    <w:rsid w:val="00CB6343"/>
    <w:rsid w:val="00CB6C62"/>
    <w:rsid w:val="00CB6F4B"/>
    <w:rsid w:val="00CB77EF"/>
    <w:rsid w:val="00CC03A4"/>
    <w:rsid w:val="00CC0A97"/>
    <w:rsid w:val="00CC208D"/>
    <w:rsid w:val="00CC2527"/>
    <w:rsid w:val="00CC298D"/>
    <w:rsid w:val="00CC29CC"/>
    <w:rsid w:val="00CC2E0F"/>
    <w:rsid w:val="00CC318D"/>
    <w:rsid w:val="00CC3A3E"/>
    <w:rsid w:val="00CC3C25"/>
    <w:rsid w:val="00CC5F79"/>
    <w:rsid w:val="00CC61DF"/>
    <w:rsid w:val="00CC61F3"/>
    <w:rsid w:val="00CC62ED"/>
    <w:rsid w:val="00CC7200"/>
    <w:rsid w:val="00CD0407"/>
    <w:rsid w:val="00CD04CB"/>
    <w:rsid w:val="00CD0A28"/>
    <w:rsid w:val="00CD204E"/>
    <w:rsid w:val="00CD2741"/>
    <w:rsid w:val="00CD295D"/>
    <w:rsid w:val="00CD30D6"/>
    <w:rsid w:val="00CD3A03"/>
    <w:rsid w:val="00CD5342"/>
    <w:rsid w:val="00CD7143"/>
    <w:rsid w:val="00CD74A8"/>
    <w:rsid w:val="00CD7BE1"/>
    <w:rsid w:val="00CD7FD8"/>
    <w:rsid w:val="00CE01F5"/>
    <w:rsid w:val="00CE0CE7"/>
    <w:rsid w:val="00CE161E"/>
    <w:rsid w:val="00CE17C1"/>
    <w:rsid w:val="00CE233C"/>
    <w:rsid w:val="00CE252A"/>
    <w:rsid w:val="00CE29C3"/>
    <w:rsid w:val="00CE50D3"/>
    <w:rsid w:val="00CE5515"/>
    <w:rsid w:val="00CE5614"/>
    <w:rsid w:val="00CE596F"/>
    <w:rsid w:val="00CE5C1F"/>
    <w:rsid w:val="00CE5C7D"/>
    <w:rsid w:val="00CE6B66"/>
    <w:rsid w:val="00CE71AA"/>
    <w:rsid w:val="00CE7719"/>
    <w:rsid w:val="00CF03E1"/>
    <w:rsid w:val="00CF0A68"/>
    <w:rsid w:val="00CF0DF7"/>
    <w:rsid w:val="00CF1224"/>
    <w:rsid w:val="00CF1856"/>
    <w:rsid w:val="00CF1C6D"/>
    <w:rsid w:val="00CF1EA6"/>
    <w:rsid w:val="00CF2F30"/>
    <w:rsid w:val="00CF3467"/>
    <w:rsid w:val="00CF3FE4"/>
    <w:rsid w:val="00CF44B8"/>
    <w:rsid w:val="00CF5771"/>
    <w:rsid w:val="00CF6A89"/>
    <w:rsid w:val="00D00367"/>
    <w:rsid w:val="00D0122A"/>
    <w:rsid w:val="00D01BD1"/>
    <w:rsid w:val="00D01CAA"/>
    <w:rsid w:val="00D01F35"/>
    <w:rsid w:val="00D02287"/>
    <w:rsid w:val="00D022F5"/>
    <w:rsid w:val="00D02902"/>
    <w:rsid w:val="00D03657"/>
    <w:rsid w:val="00D03CD4"/>
    <w:rsid w:val="00D04375"/>
    <w:rsid w:val="00D0505F"/>
    <w:rsid w:val="00D06F12"/>
    <w:rsid w:val="00D07648"/>
    <w:rsid w:val="00D076D6"/>
    <w:rsid w:val="00D10699"/>
    <w:rsid w:val="00D113BF"/>
    <w:rsid w:val="00D113DC"/>
    <w:rsid w:val="00D12B25"/>
    <w:rsid w:val="00D134A6"/>
    <w:rsid w:val="00D13F73"/>
    <w:rsid w:val="00D153D6"/>
    <w:rsid w:val="00D15977"/>
    <w:rsid w:val="00D16A6E"/>
    <w:rsid w:val="00D17B79"/>
    <w:rsid w:val="00D17FFB"/>
    <w:rsid w:val="00D205D5"/>
    <w:rsid w:val="00D20C77"/>
    <w:rsid w:val="00D21D35"/>
    <w:rsid w:val="00D22118"/>
    <w:rsid w:val="00D22480"/>
    <w:rsid w:val="00D22D8F"/>
    <w:rsid w:val="00D22DFD"/>
    <w:rsid w:val="00D23198"/>
    <w:rsid w:val="00D23794"/>
    <w:rsid w:val="00D24FB0"/>
    <w:rsid w:val="00D253A6"/>
    <w:rsid w:val="00D264AA"/>
    <w:rsid w:val="00D26516"/>
    <w:rsid w:val="00D26CCC"/>
    <w:rsid w:val="00D2707C"/>
    <w:rsid w:val="00D274F9"/>
    <w:rsid w:val="00D303B9"/>
    <w:rsid w:val="00D31495"/>
    <w:rsid w:val="00D31CAD"/>
    <w:rsid w:val="00D31D6C"/>
    <w:rsid w:val="00D33117"/>
    <w:rsid w:val="00D345CC"/>
    <w:rsid w:val="00D348FE"/>
    <w:rsid w:val="00D353DE"/>
    <w:rsid w:val="00D3565C"/>
    <w:rsid w:val="00D35E41"/>
    <w:rsid w:val="00D36762"/>
    <w:rsid w:val="00D37759"/>
    <w:rsid w:val="00D4059B"/>
    <w:rsid w:val="00D40D62"/>
    <w:rsid w:val="00D414C9"/>
    <w:rsid w:val="00D41E08"/>
    <w:rsid w:val="00D4341E"/>
    <w:rsid w:val="00D43B10"/>
    <w:rsid w:val="00D43EE7"/>
    <w:rsid w:val="00D4456A"/>
    <w:rsid w:val="00D44E7A"/>
    <w:rsid w:val="00D45CBA"/>
    <w:rsid w:val="00D45CE6"/>
    <w:rsid w:val="00D45EC7"/>
    <w:rsid w:val="00D463C8"/>
    <w:rsid w:val="00D4663F"/>
    <w:rsid w:val="00D46FCF"/>
    <w:rsid w:val="00D47019"/>
    <w:rsid w:val="00D4779D"/>
    <w:rsid w:val="00D47AD1"/>
    <w:rsid w:val="00D51004"/>
    <w:rsid w:val="00D511DF"/>
    <w:rsid w:val="00D513EA"/>
    <w:rsid w:val="00D51598"/>
    <w:rsid w:val="00D517AB"/>
    <w:rsid w:val="00D51C03"/>
    <w:rsid w:val="00D52365"/>
    <w:rsid w:val="00D52D39"/>
    <w:rsid w:val="00D54820"/>
    <w:rsid w:val="00D549A3"/>
    <w:rsid w:val="00D54ACA"/>
    <w:rsid w:val="00D55971"/>
    <w:rsid w:val="00D55AC9"/>
    <w:rsid w:val="00D55D77"/>
    <w:rsid w:val="00D56155"/>
    <w:rsid w:val="00D566EF"/>
    <w:rsid w:val="00D56C30"/>
    <w:rsid w:val="00D578BC"/>
    <w:rsid w:val="00D6144B"/>
    <w:rsid w:val="00D61801"/>
    <w:rsid w:val="00D61978"/>
    <w:rsid w:val="00D61D9C"/>
    <w:rsid w:val="00D6244C"/>
    <w:rsid w:val="00D6251E"/>
    <w:rsid w:val="00D6353B"/>
    <w:rsid w:val="00D63AD2"/>
    <w:rsid w:val="00D65481"/>
    <w:rsid w:val="00D65D92"/>
    <w:rsid w:val="00D65EDC"/>
    <w:rsid w:val="00D663F4"/>
    <w:rsid w:val="00D67846"/>
    <w:rsid w:val="00D70369"/>
    <w:rsid w:val="00D7099C"/>
    <w:rsid w:val="00D718B6"/>
    <w:rsid w:val="00D71A0C"/>
    <w:rsid w:val="00D71D2C"/>
    <w:rsid w:val="00D71E7D"/>
    <w:rsid w:val="00D72A0C"/>
    <w:rsid w:val="00D72C2E"/>
    <w:rsid w:val="00D73121"/>
    <w:rsid w:val="00D73313"/>
    <w:rsid w:val="00D7384E"/>
    <w:rsid w:val="00D741BE"/>
    <w:rsid w:val="00D7454D"/>
    <w:rsid w:val="00D74BFE"/>
    <w:rsid w:val="00D74FCF"/>
    <w:rsid w:val="00D75028"/>
    <w:rsid w:val="00D8000F"/>
    <w:rsid w:val="00D8066A"/>
    <w:rsid w:val="00D82FA6"/>
    <w:rsid w:val="00D82FD3"/>
    <w:rsid w:val="00D83B1F"/>
    <w:rsid w:val="00D84BB1"/>
    <w:rsid w:val="00D84C3A"/>
    <w:rsid w:val="00D8579C"/>
    <w:rsid w:val="00D86985"/>
    <w:rsid w:val="00D900A8"/>
    <w:rsid w:val="00D91493"/>
    <w:rsid w:val="00D91CFA"/>
    <w:rsid w:val="00D91E69"/>
    <w:rsid w:val="00D92C71"/>
    <w:rsid w:val="00D92E5E"/>
    <w:rsid w:val="00D9371F"/>
    <w:rsid w:val="00D93AF9"/>
    <w:rsid w:val="00D945C5"/>
    <w:rsid w:val="00D94AAD"/>
    <w:rsid w:val="00D94D2E"/>
    <w:rsid w:val="00D94E05"/>
    <w:rsid w:val="00D94FFE"/>
    <w:rsid w:val="00D952AB"/>
    <w:rsid w:val="00D953D7"/>
    <w:rsid w:val="00D9544F"/>
    <w:rsid w:val="00D9634D"/>
    <w:rsid w:val="00D97BEE"/>
    <w:rsid w:val="00D97E60"/>
    <w:rsid w:val="00DA02DB"/>
    <w:rsid w:val="00DA1244"/>
    <w:rsid w:val="00DA14C2"/>
    <w:rsid w:val="00DA1D82"/>
    <w:rsid w:val="00DA265E"/>
    <w:rsid w:val="00DA3DB1"/>
    <w:rsid w:val="00DA433C"/>
    <w:rsid w:val="00DA4522"/>
    <w:rsid w:val="00DA5118"/>
    <w:rsid w:val="00DA51C4"/>
    <w:rsid w:val="00DA5657"/>
    <w:rsid w:val="00DA5B9E"/>
    <w:rsid w:val="00DA7827"/>
    <w:rsid w:val="00DA7941"/>
    <w:rsid w:val="00DA79F2"/>
    <w:rsid w:val="00DA7A8F"/>
    <w:rsid w:val="00DA7C3F"/>
    <w:rsid w:val="00DB037F"/>
    <w:rsid w:val="00DB062E"/>
    <w:rsid w:val="00DB08F5"/>
    <w:rsid w:val="00DB09CF"/>
    <w:rsid w:val="00DB0BE6"/>
    <w:rsid w:val="00DB0ED0"/>
    <w:rsid w:val="00DB0F7E"/>
    <w:rsid w:val="00DB13CE"/>
    <w:rsid w:val="00DB1FAE"/>
    <w:rsid w:val="00DB27EC"/>
    <w:rsid w:val="00DB2A18"/>
    <w:rsid w:val="00DB3BFC"/>
    <w:rsid w:val="00DB435A"/>
    <w:rsid w:val="00DB4F64"/>
    <w:rsid w:val="00DB50B1"/>
    <w:rsid w:val="00DB5B9A"/>
    <w:rsid w:val="00DB646F"/>
    <w:rsid w:val="00DB6945"/>
    <w:rsid w:val="00DB6AD2"/>
    <w:rsid w:val="00DB6DB7"/>
    <w:rsid w:val="00DB7744"/>
    <w:rsid w:val="00DC02AC"/>
    <w:rsid w:val="00DC0C7D"/>
    <w:rsid w:val="00DC0D34"/>
    <w:rsid w:val="00DC11AC"/>
    <w:rsid w:val="00DC27D0"/>
    <w:rsid w:val="00DC2EB6"/>
    <w:rsid w:val="00DC36CE"/>
    <w:rsid w:val="00DC3FB4"/>
    <w:rsid w:val="00DC41A9"/>
    <w:rsid w:val="00DC4AC2"/>
    <w:rsid w:val="00DC4EA2"/>
    <w:rsid w:val="00DC5D77"/>
    <w:rsid w:val="00DC63A2"/>
    <w:rsid w:val="00DC701E"/>
    <w:rsid w:val="00DC788C"/>
    <w:rsid w:val="00DD00A5"/>
    <w:rsid w:val="00DD27BA"/>
    <w:rsid w:val="00DD37F3"/>
    <w:rsid w:val="00DD3EB9"/>
    <w:rsid w:val="00DD46D1"/>
    <w:rsid w:val="00DD57B6"/>
    <w:rsid w:val="00DD5A23"/>
    <w:rsid w:val="00DD5E1A"/>
    <w:rsid w:val="00DD6DCE"/>
    <w:rsid w:val="00DD7521"/>
    <w:rsid w:val="00DD75BD"/>
    <w:rsid w:val="00DE019C"/>
    <w:rsid w:val="00DE1769"/>
    <w:rsid w:val="00DE22A3"/>
    <w:rsid w:val="00DE24E0"/>
    <w:rsid w:val="00DE3807"/>
    <w:rsid w:val="00DE3B33"/>
    <w:rsid w:val="00DE3CE7"/>
    <w:rsid w:val="00DE434A"/>
    <w:rsid w:val="00DE4809"/>
    <w:rsid w:val="00DE4DA9"/>
    <w:rsid w:val="00DE52D8"/>
    <w:rsid w:val="00DE5395"/>
    <w:rsid w:val="00DE5B9A"/>
    <w:rsid w:val="00DE6489"/>
    <w:rsid w:val="00DE78BE"/>
    <w:rsid w:val="00DE7931"/>
    <w:rsid w:val="00DE79DC"/>
    <w:rsid w:val="00DF17E1"/>
    <w:rsid w:val="00DF2B98"/>
    <w:rsid w:val="00DF37DC"/>
    <w:rsid w:val="00DF3896"/>
    <w:rsid w:val="00DF3A6F"/>
    <w:rsid w:val="00DF3C66"/>
    <w:rsid w:val="00DF53B9"/>
    <w:rsid w:val="00DF6CD5"/>
    <w:rsid w:val="00DF7116"/>
    <w:rsid w:val="00E0145D"/>
    <w:rsid w:val="00E01977"/>
    <w:rsid w:val="00E03C33"/>
    <w:rsid w:val="00E03C99"/>
    <w:rsid w:val="00E03E9C"/>
    <w:rsid w:val="00E04A0E"/>
    <w:rsid w:val="00E04AE0"/>
    <w:rsid w:val="00E054B4"/>
    <w:rsid w:val="00E07B34"/>
    <w:rsid w:val="00E11505"/>
    <w:rsid w:val="00E11C46"/>
    <w:rsid w:val="00E122DF"/>
    <w:rsid w:val="00E122E4"/>
    <w:rsid w:val="00E12304"/>
    <w:rsid w:val="00E1272F"/>
    <w:rsid w:val="00E12952"/>
    <w:rsid w:val="00E12C32"/>
    <w:rsid w:val="00E12DD4"/>
    <w:rsid w:val="00E12FB0"/>
    <w:rsid w:val="00E1337F"/>
    <w:rsid w:val="00E14657"/>
    <w:rsid w:val="00E14666"/>
    <w:rsid w:val="00E14C07"/>
    <w:rsid w:val="00E15522"/>
    <w:rsid w:val="00E162AB"/>
    <w:rsid w:val="00E16AA1"/>
    <w:rsid w:val="00E17084"/>
    <w:rsid w:val="00E17DFB"/>
    <w:rsid w:val="00E206A7"/>
    <w:rsid w:val="00E20ADB"/>
    <w:rsid w:val="00E2116C"/>
    <w:rsid w:val="00E21211"/>
    <w:rsid w:val="00E2145C"/>
    <w:rsid w:val="00E21855"/>
    <w:rsid w:val="00E218C3"/>
    <w:rsid w:val="00E22758"/>
    <w:rsid w:val="00E22D48"/>
    <w:rsid w:val="00E22E3C"/>
    <w:rsid w:val="00E23063"/>
    <w:rsid w:val="00E23879"/>
    <w:rsid w:val="00E238AA"/>
    <w:rsid w:val="00E23D25"/>
    <w:rsid w:val="00E23F3D"/>
    <w:rsid w:val="00E25208"/>
    <w:rsid w:val="00E25646"/>
    <w:rsid w:val="00E25723"/>
    <w:rsid w:val="00E262B7"/>
    <w:rsid w:val="00E27DC6"/>
    <w:rsid w:val="00E305AB"/>
    <w:rsid w:val="00E309DE"/>
    <w:rsid w:val="00E3171F"/>
    <w:rsid w:val="00E31C66"/>
    <w:rsid w:val="00E31D90"/>
    <w:rsid w:val="00E31F4E"/>
    <w:rsid w:val="00E31FA8"/>
    <w:rsid w:val="00E32729"/>
    <w:rsid w:val="00E32D0A"/>
    <w:rsid w:val="00E33116"/>
    <w:rsid w:val="00E33594"/>
    <w:rsid w:val="00E336E8"/>
    <w:rsid w:val="00E3457A"/>
    <w:rsid w:val="00E3473D"/>
    <w:rsid w:val="00E34F60"/>
    <w:rsid w:val="00E35F08"/>
    <w:rsid w:val="00E36246"/>
    <w:rsid w:val="00E365CD"/>
    <w:rsid w:val="00E36EB4"/>
    <w:rsid w:val="00E374B3"/>
    <w:rsid w:val="00E3790E"/>
    <w:rsid w:val="00E37DB0"/>
    <w:rsid w:val="00E40939"/>
    <w:rsid w:val="00E40A45"/>
    <w:rsid w:val="00E40DCC"/>
    <w:rsid w:val="00E40FC3"/>
    <w:rsid w:val="00E42245"/>
    <w:rsid w:val="00E422BE"/>
    <w:rsid w:val="00E426B1"/>
    <w:rsid w:val="00E42C6C"/>
    <w:rsid w:val="00E432EC"/>
    <w:rsid w:val="00E433C9"/>
    <w:rsid w:val="00E448B2"/>
    <w:rsid w:val="00E45A08"/>
    <w:rsid w:val="00E46A9A"/>
    <w:rsid w:val="00E46B59"/>
    <w:rsid w:val="00E478DF"/>
    <w:rsid w:val="00E502CF"/>
    <w:rsid w:val="00E509BD"/>
    <w:rsid w:val="00E50BA6"/>
    <w:rsid w:val="00E5120E"/>
    <w:rsid w:val="00E5210E"/>
    <w:rsid w:val="00E529AF"/>
    <w:rsid w:val="00E52EEE"/>
    <w:rsid w:val="00E5380E"/>
    <w:rsid w:val="00E545BF"/>
    <w:rsid w:val="00E54A74"/>
    <w:rsid w:val="00E55622"/>
    <w:rsid w:val="00E55E63"/>
    <w:rsid w:val="00E5618F"/>
    <w:rsid w:val="00E56335"/>
    <w:rsid w:val="00E569E5"/>
    <w:rsid w:val="00E56AC3"/>
    <w:rsid w:val="00E56B4D"/>
    <w:rsid w:val="00E6068A"/>
    <w:rsid w:val="00E60EDB"/>
    <w:rsid w:val="00E611C9"/>
    <w:rsid w:val="00E62E8F"/>
    <w:rsid w:val="00E637BE"/>
    <w:rsid w:val="00E63F67"/>
    <w:rsid w:val="00E64396"/>
    <w:rsid w:val="00E64A28"/>
    <w:rsid w:val="00E64C85"/>
    <w:rsid w:val="00E65904"/>
    <w:rsid w:val="00E65F6E"/>
    <w:rsid w:val="00E66333"/>
    <w:rsid w:val="00E665BC"/>
    <w:rsid w:val="00E667D5"/>
    <w:rsid w:val="00E67127"/>
    <w:rsid w:val="00E67E0D"/>
    <w:rsid w:val="00E709EC"/>
    <w:rsid w:val="00E71CAD"/>
    <w:rsid w:val="00E71FE6"/>
    <w:rsid w:val="00E72891"/>
    <w:rsid w:val="00E72ABF"/>
    <w:rsid w:val="00E72E97"/>
    <w:rsid w:val="00E741A5"/>
    <w:rsid w:val="00E7421F"/>
    <w:rsid w:val="00E744DB"/>
    <w:rsid w:val="00E748EA"/>
    <w:rsid w:val="00E74ECC"/>
    <w:rsid w:val="00E74FB6"/>
    <w:rsid w:val="00E76490"/>
    <w:rsid w:val="00E771D4"/>
    <w:rsid w:val="00E778F9"/>
    <w:rsid w:val="00E77E93"/>
    <w:rsid w:val="00E80633"/>
    <w:rsid w:val="00E81D5D"/>
    <w:rsid w:val="00E83327"/>
    <w:rsid w:val="00E84049"/>
    <w:rsid w:val="00E85028"/>
    <w:rsid w:val="00E85190"/>
    <w:rsid w:val="00E857B9"/>
    <w:rsid w:val="00E8593A"/>
    <w:rsid w:val="00E85C57"/>
    <w:rsid w:val="00E87487"/>
    <w:rsid w:val="00E8751A"/>
    <w:rsid w:val="00E90068"/>
    <w:rsid w:val="00E90D15"/>
    <w:rsid w:val="00E9134F"/>
    <w:rsid w:val="00E92117"/>
    <w:rsid w:val="00E93D14"/>
    <w:rsid w:val="00E96FF3"/>
    <w:rsid w:val="00E971B1"/>
    <w:rsid w:val="00E973F0"/>
    <w:rsid w:val="00EA026D"/>
    <w:rsid w:val="00EA038A"/>
    <w:rsid w:val="00EA04CF"/>
    <w:rsid w:val="00EA133A"/>
    <w:rsid w:val="00EA13B1"/>
    <w:rsid w:val="00EA1C1E"/>
    <w:rsid w:val="00EA1E52"/>
    <w:rsid w:val="00EA2BEC"/>
    <w:rsid w:val="00EA2BFE"/>
    <w:rsid w:val="00EA2D64"/>
    <w:rsid w:val="00EA33E8"/>
    <w:rsid w:val="00EA378F"/>
    <w:rsid w:val="00EA3877"/>
    <w:rsid w:val="00EA543B"/>
    <w:rsid w:val="00EA5720"/>
    <w:rsid w:val="00EA572C"/>
    <w:rsid w:val="00EA6161"/>
    <w:rsid w:val="00EA6C90"/>
    <w:rsid w:val="00EA773D"/>
    <w:rsid w:val="00EA77A3"/>
    <w:rsid w:val="00EA7820"/>
    <w:rsid w:val="00EA7A1C"/>
    <w:rsid w:val="00EB0402"/>
    <w:rsid w:val="00EB20D3"/>
    <w:rsid w:val="00EB23D9"/>
    <w:rsid w:val="00EB31E1"/>
    <w:rsid w:val="00EB35B4"/>
    <w:rsid w:val="00EB3668"/>
    <w:rsid w:val="00EB37CF"/>
    <w:rsid w:val="00EB3D33"/>
    <w:rsid w:val="00EB3F84"/>
    <w:rsid w:val="00EB41E7"/>
    <w:rsid w:val="00EB4235"/>
    <w:rsid w:val="00EB4F12"/>
    <w:rsid w:val="00EB5608"/>
    <w:rsid w:val="00EB5FE5"/>
    <w:rsid w:val="00EB637D"/>
    <w:rsid w:val="00EB6C3C"/>
    <w:rsid w:val="00EB76BC"/>
    <w:rsid w:val="00EB78CE"/>
    <w:rsid w:val="00EC03BE"/>
    <w:rsid w:val="00EC0806"/>
    <w:rsid w:val="00EC0BEE"/>
    <w:rsid w:val="00EC0D8B"/>
    <w:rsid w:val="00EC0DD2"/>
    <w:rsid w:val="00EC1A32"/>
    <w:rsid w:val="00EC2334"/>
    <w:rsid w:val="00EC2D27"/>
    <w:rsid w:val="00EC34D1"/>
    <w:rsid w:val="00EC433F"/>
    <w:rsid w:val="00EC5618"/>
    <w:rsid w:val="00EC7C43"/>
    <w:rsid w:val="00EC7ECF"/>
    <w:rsid w:val="00ED08BE"/>
    <w:rsid w:val="00ED0C21"/>
    <w:rsid w:val="00ED119F"/>
    <w:rsid w:val="00ED1310"/>
    <w:rsid w:val="00ED1DBD"/>
    <w:rsid w:val="00ED2057"/>
    <w:rsid w:val="00ED2CFE"/>
    <w:rsid w:val="00ED2D13"/>
    <w:rsid w:val="00ED37D5"/>
    <w:rsid w:val="00ED4933"/>
    <w:rsid w:val="00ED5A02"/>
    <w:rsid w:val="00ED5F77"/>
    <w:rsid w:val="00ED6056"/>
    <w:rsid w:val="00ED643E"/>
    <w:rsid w:val="00ED6C2A"/>
    <w:rsid w:val="00ED7E0B"/>
    <w:rsid w:val="00EE00AD"/>
    <w:rsid w:val="00EE0E89"/>
    <w:rsid w:val="00EE113A"/>
    <w:rsid w:val="00EE15FC"/>
    <w:rsid w:val="00EE1C88"/>
    <w:rsid w:val="00EE22F6"/>
    <w:rsid w:val="00EE3A10"/>
    <w:rsid w:val="00EE3E01"/>
    <w:rsid w:val="00EE3E78"/>
    <w:rsid w:val="00EE41DF"/>
    <w:rsid w:val="00EE4343"/>
    <w:rsid w:val="00EE46CC"/>
    <w:rsid w:val="00EE47D2"/>
    <w:rsid w:val="00EE48CE"/>
    <w:rsid w:val="00EE4ADE"/>
    <w:rsid w:val="00EE5793"/>
    <w:rsid w:val="00EE5D50"/>
    <w:rsid w:val="00EE6E31"/>
    <w:rsid w:val="00EE7D0B"/>
    <w:rsid w:val="00EE7E5F"/>
    <w:rsid w:val="00EF0791"/>
    <w:rsid w:val="00EF1691"/>
    <w:rsid w:val="00EF1973"/>
    <w:rsid w:val="00EF1E69"/>
    <w:rsid w:val="00EF2A45"/>
    <w:rsid w:val="00EF55A3"/>
    <w:rsid w:val="00EF686A"/>
    <w:rsid w:val="00EF6BB5"/>
    <w:rsid w:val="00EF711D"/>
    <w:rsid w:val="00EF75FF"/>
    <w:rsid w:val="00EF767C"/>
    <w:rsid w:val="00F007D9"/>
    <w:rsid w:val="00F00EEB"/>
    <w:rsid w:val="00F00F7E"/>
    <w:rsid w:val="00F00FCC"/>
    <w:rsid w:val="00F0165E"/>
    <w:rsid w:val="00F01A1B"/>
    <w:rsid w:val="00F02227"/>
    <w:rsid w:val="00F02C68"/>
    <w:rsid w:val="00F02C95"/>
    <w:rsid w:val="00F03130"/>
    <w:rsid w:val="00F03FB4"/>
    <w:rsid w:val="00F05881"/>
    <w:rsid w:val="00F0689A"/>
    <w:rsid w:val="00F06989"/>
    <w:rsid w:val="00F10100"/>
    <w:rsid w:val="00F107A5"/>
    <w:rsid w:val="00F10E95"/>
    <w:rsid w:val="00F13462"/>
    <w:rsid w:val="00F14DCE"/>
    <w:rsid w:val="00F1500C"/>
    <w:rsid w:val="00F1546E"/>
    <w:rsid w:val="00F156E0"/>
    <w:rsid w:val="00F156FB"/>
    <w:rsid w:val="00F15F56"/>
    <w:rsid w:val="00F1665A"/>
    <w:rsid w:val="00F16B6B"/>
    <w:rsid w:val="00F16E5B"/>
    <w:rsid w:val="00F17377"/>
    <w:rsid w:val="00F2178D"/>
    <w:rsid w:val="00F21825"/>
    <w:rsid w:val="00F21BD2"/>
    <w:rsid w:val="00F21E98"/>
    <w:rsid w:val="00F220D7"/>
    <w:rsid w:val="00F22704"/>
    <w:rsid w:val="00F228A2"/>
    <w:rsid w:val="00F2526C"/>
    <w:rsid w:val="00F25BA0"/>
    <w:rsid w:val="00F25D0E"/>
    <w:rsid w:val="00F304E7"/>
    <w:rsid w:val="00F31DD4"/>
    <w:rsid w:val="00F3296A"/>
    <w:rsid w:val="00F329F5"/>
    <w:rsid w:val="00F34973"/>
    <w:rsid w:val="00F35077"/>
    <w:rsid w:val="00F36CB4"/>
    <w:rsid w:val="00F409B1"/>
    <w:rsid w:val="00F41E2F"/>
    <w:rsid w:val="00F41E59"/>
    <w:rsid w:val="00F422AB"/>
    <w:rsid w:val="00F424FF"/>
    <w:rsid w:val="00F427A0"/>
    <w:rsid w:val="00F428E4"/>
    <w:rsid w:val="00F42AC3"/>
    <w:rsid w:val="00F42BA9"/>
    <w:rsid w:val="00F4326E"/>
    <w:rsid w:val="00F432D7"/>
    <w:rsid w:val="00F4470F"/>
    <w:rsid w:val="00F44B41"/>
    <w:rsid w:val="00F45247"/>
    <w:rsid w:val="00F45633"/>
    <w:rsid w:val="00F45E0A"/>
    <w:rsid w:val="00F46073"/>
    <w:rsid w:val="00F461BE"/>
    <w:rsid w:val="00F462C1"/>
    <w:rsid w:val="00F477F2"/>
    <w:rsid w:val="00F47983"/>
    <w:rsid w:val="00F479E3"/>
    <w:rsid w:val="00F47EED"/>
    <w:rsid w:val="00F51E78"/>
    <w:rsid w:val="00F52D6D"/>
    <w:rsid w:val="00F53302"/>
    <w:rsid w:val="00F535C0"/>
    <w:rsid w:val="00F53642"/>
    <w:rsid w:val="00F54064"/>
    <w:rsid w:val="00F545C2"/>
    <w:rsid w:val="00F54697"/>
    <w:rsid w:val="00F54AA0"/>
    <w:rsid w:val="00F54AEA"/>
    <w:rsid w:val="00F54B7E"/>
    <w:rsid w:val="00F55251"/>
    <w:rsid w:val="00F5532D"/>
    <w:rsid w:val="00F55BDD"/>
    <w:rsid w:val="00F55D0C"/>
    <w:rsid w:val="00F55D58"/>
    <w:rsid w:val="00F56D1A"/>
    <w:rsid w:val="00F56D91"/>
    <w:rsid w:val="00F574D9"/>
    <w:rsid w:val="00F60DCF"/>
    <w:rsid w:val="00F613C6"/>
    <w:rsid w:val="00F61503"/>
    <w:rsid w:val="00F63BB8"/>
    <w:rsid w:val="00F64E77"/>
    <w:rsid w:val="00F64EF2"/>
    <w:rsid w:val="00F67967"/>
    <w:rsid w:val="00F67C53"/>
    <w:rsid w:val="00F70627"/>
    <w:rsid w:val="00F70726"/>
    <w:rsid w:val="00F70C2E"/>
    <w:rsid w:val="00F7133C"/>
    <w:rsid w:val="00F7182F"/>
    <w:rsid w:val="00F71E08"/>
    <w:rsid w:val="00F728B4"/>
    <w:rsid w:val="00F72E36"/>
    <w:rsid w:val="00F73FB7"/>
    <w:rsid w:val="00F74A61"/>
    <w:rsid w:val="00F74CF7"/>
    <w:rsid w:val="00F7567A"/>
    <w:rsid w:val="00F77C05"/>
    <w:rsid w:val="00F80DE5"/>
    <w:rsid w:val="00F813AF"/>
    <w:rsid w:val="00F8156B"/>
    <w:rsid w:val="00F819FB"/>
    <w:rsid w:val="00F81D99"/>
    <w:rsid w:val="00F81FCC"/>
    <w:rsid w:val="00F82284"/>
    <w:rsid w:val="00F82555"/>
    <w:rsid w:val="00F82949"/>
    <w:rsid w:val="00F82F86"/>
    <w:rsid w:val="00F83968"/>
    <w:rsid w:val="00F84827"/>
    <w:rsid w:val="00F84CEC"/>
    <w:rsid w:val="00F852E0"/>
    <w:rsid w:val="00F86651"/>
    <w:rsid w:val="00F86BED"/>
    <w:rsid w:val="00F86D6D"/>
    <w:rsid w:val="00F87C1D"/>
    <w:rsid w:val="00F9048B"/>
    <w:rsid w:val="00F905EE"/>
    <w:rsid w:val="00F905F1"/>
    <w:rsid w:val="00F92E55"/>
    <w:rsid w:val="00F92F99"/>
    <w:rsid w:val="00F93D2D"/>
    <w:rsid w:val="00F94A72"/>
    <w:rsid w:val="00F97C25"/>
    <w:rsid w:val="00FA1216"/>
    <w:rsid w:val="00FA1762"/>
    <w:rsid w:val="00FA32E4"/>
    <w:rsid w:val="00FA3BEB"/>
    <w:rsid w:val="00FA570D"/>
    <w:rsid w:val="00FA61A5"/>
    <w:rsid w:val="00FA69DA"/>
    <w:rsid w:val="00FA717E"/>
    <w:rsid w:val="00FA78BE"/>
    <w:rsid w:val="00FA7DB7"/>
    <w:rsid w:val="00FB0760"/>
    <w:rsid w:val="00FB12B0"/>
    <w:rsid w:val="00FB1355"/>
    <w:rsid w:val="00FB2300"/>
    <w:rsid w:val="00FB2783"/>
    <w:rsid w:val="00FB2B45"/>
    <w:rsid w:val="00FB33B8"/>
    <w:rsid w:val="00FB4297"/>
    <w:rsid w:val="00FB4EF5"/>
    <w:rsid w:val="00FB5056"/>
    <w:rsid w:val="00FB599D"/>
    <w:rsid w:val="00FB70AA"/>
    <w:rsid w:val="00FB755C"/>
    <w:rsid w:val="00FB7B1C"/>
    <w:rsid w:val="00FB7F96"/>
    <w:rsid w:val="00FC1A3A"/>
    <w:rsid w:val="00FC1D4A"/>
    <w:rsid w:val="00FC241F"/>
    <w:rsid w:val="00FC33A3"/>
    <w:rsid w:val="00FC4255"/>
    <w:rsid w:val="00FC4764"/>
    <w:rsid w:val="00FC612C"/>
    <w:rsid w:val="00FC63DF"/>
    <w:rsid w:val="00FC6774"/>
    <w:rsid w:val="00FC740F"/>
    <w:rsid w:val="00FC7B5D"/>
    <w:rsid w:val="00FD13DD"/>
    <w:rsid w:val="00FD14E3"/>
    <w:rsid w:val="00FD1543"/>
    <w:rsid w:val="00FD1656"/>
    <w:rsid w:val="00FD2257"/>
    <w:rsid w:val="00FD23F8"/>
    <w:rsid w:val="00FD28D9"/>
    <w:rsid w:val="00FD35D0"/>
    <w:rsid w:val="00FD37EF"/>
    <w:rsid w:val="00FD4352"/>
    <w:rsid w:val="00FD4910"/>
    <w:rsid w:val="00FD56F0"/>
    <w:rsid w:val="00FD5868"/>
    <w:rsid w:val="00FD6B64"/>
    <w:rsid w:val="00FD6F7D"/>
    <w:rsid w:val="00FD79D9"/>
    <w:rsid w:val="00FE0B8C"/>
    <w:rsid w:val="00FE0D34"/>
    <w:rsid w:val="00FE1461"/>
    <w:rsid w:val="00FE14BA"/>
    <w:rsid w:val="00FE1AFB"/>
    <w:rsid w:val="00FE1C3B"/>
    <w:rsid w:val="00FE32B4"/>
    <w:rsid w:val="00FE3472"/>
    <w:rsid w:val="00FE3BC9"/>
    <w:rsid w:val="00FE45C7"/>
    <w:rsid w:val="00FE46F9"/>
    <w:rsid w:val="00FE5582"/>
    <w:rsid w:val="00FE55BC"/>
    <w:rsid w:val="00FE5BCB"/>
    <w:rsid w:val="00FE611A"/>
    <w:rsid w:val="00FE6276"/>
    <w:rsid w:val="00FE6636"/>
    <w:rsid w:val="00FE6E81"/>
    <w:rsid w:val="00FE7530"/>
    <w:rsid w:val="00FE7806"/>
    <w:rsid w:val="00FF03D8"/>
    <w:rsid w:val="00FF0DD1"/>
    <w:rsid w:val="00FF2558"/>
    <w:rsid w:val="00FF2DBF"/>
    <w:rsid w:val="00FF3515"/>
    <w:rsid w:val="00FF4700"/>
    <w:rsid w:val="00FF4D23"/>
    <w:rsid w:val="00FF58BD"/>
    <w:rsid w:val="00FF5D0E"/>
    <w:rsid w:val="00FF71B9"/>
    <w:rsid w:val="00FF7396"/>
    <w:rsid w:val="00FF74DF"/>
    <w:rsid w:val="00FF7784"/>
    <w:rsid w:val="06EFED82"/>
    <w:rsid w:val="28B2ADA9"/>
    <w:rsid w:val="37A350FE"/>
    <w:rsid w:val="6F7B114E"/>
    <w:rsid w:val="744816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F7B114E"/>
  <w15:chartTrackingRefBased/>
  <w15:docId w15:val="{4E9ABDC2-D14F-4F30-9DAA-6515C994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817"/>
    <w:rPr>
      <w:rFonts w:ascii="Times New Roman" w:hAnsi="Times New Roman"/>
      <w:sz w:val="24"/>
    </w:rPr>
  </w:style>
  <w:style w:type="paragraph" w:styleId="Heading1">
    <w:name w:val="heading 1"/>
    <w:basedOn w:val="Normal"/>
    <w:next w:val="Normal"/>
    <w:link w:val="Heading1Char"/>
    <w:uiPriority w:val="9"/>
    <w:qFormat/>
    <w:rsid w:val="002A3817"/>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61C8A"/>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817"/>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B61C8A"/>
    <w:rPr>
      <w:rFonts w:ascii="Times New Roman" w:hAnsi="Times New Roman" w:eastAsiaTheme="majorEastAsia" w:cstheme="majorBidi"/>
      <w:b/>
      <w:sz w:val="24"/>
      <w:szCs w:val="26"/>
    </w:rPr>
  </w:style>
  <w:style w:type="paragraph" w:styleId="Header">
    <w:name w:val="header"/>
    <w:basedOn w:val="Normal"/>
    <w:link w:val="HeaderChar"/>
    <w:uiPriority w:val="99"/>
    <w:unhideWhenUsed/>
    <w:rsid w:val="00D71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A0C"/>
    <w:rPr>
      <w:rFonts w:ascii="Times New Roman" w:hAnsi="Times New Roman"/>
      <w:sz w:val="24"/>
    </w:rPr>
  </w:style>
  <w:style w:type="paragraph" w:styleId="Footer">
    <w:name w:val="footer"/>
    <w:basedOn w:val="Normal"/>
    <w:link w:val="FooterChar"/>
    <w:uiPriority w:val="99"/>
    <w:unhideWhenUsed/>
    <w:rsid w:val="00D71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A0C"/>
    <w:rPr>
      <w:rFonts w:ascii="Times New Roman" w:hAnsi="Times New Roman"/>
      <w:sz w:val="24"/>
    </w:rPr>
  </w:style>
  <w:style w:type="character" w:styleId="CommentReference">
    <w:name w:val="annotation reference"/>
    <w:basedOn w:val="DefaultParagraphFont"/>
    <w:uiPriority w:val="99"/>
    <w:unhideWhenUsed/>
    <w:rsid w:val="007D1169"/>
    <w:rPr>
      <w:sz w:val="16"/>
      <w:szCs w:val="16"/>
    </w:rPr>
  </w:style>
  <w:style w:type="paragraph" w:styleId="CommentText">
    <w:name w:val="annotation text"/>
    <w:aliases w:val="Times New Roman,t"/>
    <w:basedOn w:val="Normal"/>
    <w:link w:val="CommentTextChar"/>
    <w:uiPriority w:val="99"/>
    <w:unhideWhenUsed/>
    <w:qFormat/>
    <w:rsid w:val="007D1169"/>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7D116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1169"/>
    <w:rPr>
      <w:b/>
      <w:bCs/>
    </w:rPr>
  </w:style>
  <w:style w:type="character" w:customStyle="1" w:styleId="CommentSubjectChar">
    <w:name w:val="Comment Subject Char"/>
    <w:basedOn w:val="CommentTextChar"/>
    <w:link w:val="CommentSubject"/>
    <w:uiPriority w:val="99"/>
    <w:semiHidden/>
    <w:rsid w:val="007D1169"/>
    <w:rPr>
      <w:rFonts w:ascii="Times New Roman" w:hAnsi="Times New Roman"/>
      <w:b/>
      <w:bCs/>
      <w:sz w:val="20"/>
      <w:szCs w:val="20"/>
    </w:rPr>
  </w:style>
  <w:style w:type="paragraph" w:styleId="BalloonText">
    <w:name w:val="Balloon Text"/>
    <w:basedOn w:val="Normal"/>
    <w:link w:val="BalloonTextChar"/>
    <w:uiPriority w:val="99"/>
    <w:semiHidden/>
    <w:unhideWhenUsed/>
    <w:rsid w:val="007D1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69"/>
    <w:rPr>
      <w:rFonts w:ascii="Segoe UI" w:hAnsi="Segoe UI" w:cs="Segoe UI"/>
      <w:sz w:val="18"/>
      <w:szCs w:val="18"/>
    </w:rPr>
  </w:style>
  <w:style w:type="paragraph" w:styleId="FootnoteText">
    <w:name w:val="footnote text"/>
    <w:basedOn w:val="Normal"/>
    <w:link w:val="FootnoteTextChar"/>
    <w:uiPriority w:val="99"/>
    <w:semiHidden/>
    <w:unhideWhenUsed/>
    <w:rsid w:val="00C232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320A"/>
    <w:rPr>
      <w:rFonts w:ascii="Times New Roman" w:hAnsi="Times New Roman"/>
      <w:sz w:val="20"/>
      <w:szCs w:val="20"/>
    </w:rPr>
  </w:style>
  <w:style w:type="character" w:styleId="FootnoteReference">
    <w:name w:val="footnote reference"/>
    <w:basedOn w:val="DefaultParagraphFont"/>
    <w:uiPriority w:val="99"/>
    <w:semiHidden/>
    <w:unhideWhenUsed/>
    <w:rsid w:val="00C2320A"/>
    <w:rPr>
      <w:vertAlign w:val="superscript"/>
    </w:rPr>
  </w:style>
  <w:style w:type="paragraph" w:styleId="ListParagraph">
    <w:name w:val="List Paragraph"/>
    <w:basedOn w:val="Normal"/>
    <w:uiPriority w:val="34"/>
    <w:qFormat/>
    <w:rsid w:val="005B0264"/>
    <w:pPr>
      <w:ind w:left="720"/>
      <w:contextualSpacing/>
    </w:pPr>
  </w:style>
  <w:style w:type="character" w:styleId="Hyperlink">
    <w:name w:val="Hyperlink"/>
    <w:basedOn w:val="DefaultParagraphFont"/>
    <w:uiPriority w:val="99"/>
    <w:unhideWhenUsed/>
    <w:rsid w:val="00D51004"/>
    <w:rPr>
      <w:color w:val="0563C1" w:themeColor="hyperlink"/>
      <w:u w:val="single"/>
    </w:rPr>
  </w:style>
  <w:style w:type="character" w:styleId="UnresolvedMention">
    <w:name w:val="Unresolved Mention"/>
    <w:basedOn w:val="DefaultParagraphFont"/>
    <w:uiPriority w:val="99"/>
    <w:unhideWhenUsed/>
    <w:rsid w:val="00D51004"/>
    <w:rPr>
      <w:color w:val="605E5C"/>
      <w:shd w:val="clear" w:color="auto" w:fill="E1DFDD"/>
    </w:rPr>
  </w:style>
  <w:style w:type="paragraph" w:styleId="Revision">
    <w:name w:val="Revision"/>
    <w:hidden/>
    <w:uiPriority w:val="99"/>
    <w:semiHidden/>
    <w:rsid w:val="009F5F21"/>
    <w:pPr>
      <w:spacing w:after="0" w:line="240" w:lineRule="auto"/>
    </w:pPr>
    <w:rPr>
      <w:rFonts w:ascii="Times New Roman" w:hAnsi="Times New Roman"/>
      <w:sz w:val="24"/>
    </w:rPr>
  </w:style>
  <w:style w:type="paragraph" w:styleId="NormalWeb">
    <w:name w:val="Normal (Web)"/>
    <w:basedOn w:val="Normal"/>
    <w:uiPriority w:val="99"/>
    <w:semiHidden/>
    <w:unhideWhenUsed/>
    <w:rsid w:val="00A473A0"/>
    <w:rPr>
      <w:rFonts w:cs="Times New Roman"/>
      <w:szCs w:val="24"/>
    </w:rPr>
  </w:style>
  <w:style w:type="paragraph" w:styleId="BodyText">
    <w:name w:val="Body Text"/>
    <w:basedOn w:val="Normal"/>
    <w:link w:val="BodyTextChar"/>
    <w:uiPriority w:val="1"/>
    <w:qFormat/>
    <w:rsid w:val="00E83327"/>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E83327"/>
    <w:rPr>
      <w:rFonts w:ascii="Times New Roman" w:eastAsia="Times New Roman" w:hAnsi="Times New Roman" w:cs="Times New Roman"/>
      <w:sz w:val="24"/>
      <w:szCs w:val="24"/>
    </w:rPr>
  </w:style>
  <w:style w:type="character" w:styleId="Mention">
    <w:name w:val="Mention"/>
    <w:basedOn w:val="DefaultParagraphFont"/>
    <w:uiPriority w:val="99"/>
    <w:unhideWhenUsed/>
    <w:rsid w:val="00CE56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145ee27a8846587a13fe41afc51a9bc2">
  <xsd:schema xmlns:xsd="http://www.w3.org/2001/XMLSchema" xmlns:xs="http://www.w3.org/2001/XMLSchema" xmlns:p="http://schemas.microsoft.com/office/2006/metadata/properties" xmlns:ns2="52674ffb-fe2d-4417-be1c-846b3a880163" targetNamespace="http://schemas.microsoft.com/office/2006/metadata/properties" ma:root="true" ma:fieldsID="a6b4462d0a1a5af12e7fba4c529b7dac"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82C58-598B-46FE-AC99-6021A01C2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26BC0-04B6-49B4-A843-5D774E13A502}">
  <ds:schemaRefs>
    <ds:schemaRef ds:uri="http://schemas.microsoft.com/office/2006/documentManagement/types"/>
    <ds:schemaRef ds:uri="52674ffb-fe2d-4417-be1c-846b3a880163"/>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9F5CB9BA-0220-46B3-A992-54FE756BF36D}">
  <ds:schemaRefs>
    <ds:schemaRef ds:uri="http://schemas.openxmlformats.org/officeDocument/2006/bibliography"/>
  </ds:schemaRefs>
</ds:datastoreItem>
</file>

<file path=customXml/itemProps4.xml><?xml version="1.0" encoding="utf-8"?>
<ds:datastoreItem xmlns:ds="http://schemas.openxmlformats.org/officeDocument/2006/customXml" ds:itemID="{23C914B5-D452-4F62-B5B5-C4B9497ABD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6</Pages>
  <Words>2766</Words>
  <Characters>15770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Ruvidich</dc:creator>
  <cp:lastModifiedBy>Wojcicki, Michelle (CMS/CM)</cp:lastModifiedBy>
  <cp:revision>737</cp:revision>
  <dcterms:created xsi:type="dcterms:W3CDTF">2025-08-13T16:10:00Z</dcterms:created>
  <dcterms:modified xsi:type="dcterms:W3CDTF">2025-11-03T19:30:00Z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MediaServiceImageTags">
    <vt:lpwstr/>
  </property>
  <property fmtid="{D5CDD505-2E9C-101B-9397-08002B2CF9AE}" pid="4" name="Order">
    <vt:r8>129000</vt:r8>
  </property>
  <property fmtid="{D5CDD505-2E9C-101B-9397-08002B2CF9AE}" pid="5" name="TemplateUrl">
    <vt:lpwstr/>
  </property>
  <property fmtid="{D5CDD505-2E9C-101B-9397-08002B2CF9AE}" pid="6" name="xd_ProgID">
    <vt:lpwstr/>
  </property>
  <property fmtid="{D5CDD505-2E9C-101B-9397-08002B2CF9AE}" pid="7" name="_CopySource">
    <vt:lpwstr>https://share.cms.gov/center/CM/MDRNG/DP/ICRs/IPAY 2028/Drug Selection ICR IPAY 2028/30 Day/Finals/For 508ing/CMS-10844 Initial Price Applicability Year 2028 60-day Negotiation Program Drug Selection ICR Responses to Public Comments.docx</vt:lpwstr>
  </property>
  <property fmtid="{D5CDD505-2E9C-101B-9397-08002B2CF9AE}" pid="8" name="_dlc_DocIdItemGuid">
    <vt:lpwstr>ade4f014-9e32-4075-b234-5f7920707039</vt:lpwstr>
  </property>
</Properties>
</file>