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EA3DDC" w14:paraId="58F72D00" w14:textId="5FED8F66">
      <w:pPr>
        <w:spacing w:line="480" w:lineRule="auto"/>
        <w:rPr>
          <w:rFonts w:ascii="Courier New" w:hAnsi="Courier New" w:cs="Courier New"/>
          <w:sz w:val="24"/>
          <w:szCs w:val="24"/>
        </w:rPr>
      </w:pPr>
      <w:r>
        <w:rPr>
          <w:rFonts w:ascii="Courier New" w:hAnsi="Courier New"/>
          <w:sz w:val="24"/>
          <w:szCs w:val="24"/>
          <w:lang w:val="en-CA"/>
        </w:rPr>
        <w:t>2</w:t>
      </w:r>
      <w:r w:rsidRPr="00AA3EAA" w:rsidR="0074512E">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sidR="0074512E">
        <w:rPr>
          <w:rFonts w:ascii="Courier New" w:hAnsi="Courier New"/>
          <w:sz w:val="24"/>
          <w:szCs w:val="24"/>
          <w:lang w:val="en-CA"/>
        </w:rPr>
        <w:fldChar w:fldCharType="separate"/>
      </w:r>
      <w:r w:rsidRPr="00AA3EAA" w:rsidR="0074512E">
        <w:rPr>
          <w:rFonts w:ascii="Courier New" w:hAnsi="Courier New"/>
          <w:sz w:val="24"/>
          <w:szCs w:val="24"/>
          <w:lang w:val="en-CA"/>
        </w:rPr>
        <w:fldChar w:fldCharType="end"/>
      </w:r>
      <w:r w:rsidRPr="00AA3EAA" w:rsidR="0074512E">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sidR="0074512E">
        <w:rPr>
          <w:rFonts w:ascii="Courier New" w:hAnsi="Courier New"/>
          <w:sz w:val="24"/>
          <w:szCs w:val="24"/>
          <w:lang w:val="en-CA"/>
        </w:rPr>
        <w:fldChar w:fldCharType="separate"/>
      </w:r>
      <w:r w:rsidRPr="00AA3EAA" w:rsidR="0074512E">
        <w:rPr>
          <w:rFonts w:ascii="Courier New" w:hAnsi="Courier New"/>
          <w:sz w:val="24"/>
          <w:szCs w:val="24"/>
          <w:lang w:val="en-CA"/>
        </w:rPr>
        <w:fldChar w:fldCharType="end"/>
      </w:r>
      <w:r w:rsidRPr="00CE17A3" w:rsidR="0074512E">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sidR="0074512E">
        <w:rPr>
          <w:rFonts w:ascii="Courier New" w:hAnsi="Courier New" w:cs="Courier New"/>
          <w:sz w:val="24"/>
          <w:szCs w:val="24"/>
        </w:rPr>
        <w:fldChar w:fldCharType="separate"/>
      </w:r>
      <w:r w:rsidRPr="00CE17A3" w:rsidR="0074512E">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5E224A09">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AD0160">
        <w:rPr>
          <w:rFonts w:ascii="Courier New" w:hAnsi="Courier New" w:cs="Courier New"/>
          <w:sz w:val="24"/>
          <w:szCs w:val="24"/>
          <w:highlight w:val="yellow"/>
        </w:rPr>
        <w:t>30Day-</w:t>
      </w:r>
      <w:r w:rsidR="00BE3DC0">
        <w:rPr>
          <w:rFonts w:ascii="Courier New" w:hAnsi="Courier New" w:cs="Courier New"/>
          <w:sz w:val="24"/>
          <w:szCs w:val="24"/>
          <w:highlight w:val="yellow"/>
        </w:rPr>
        <w:t>FY</w:t>
      </w:r>
      <w:r w:rsidRPr="00AD0160" w:rsidR="007B0B2F">
        <w:rPr>
          <w:rFonts w:ascii="Courier New" w:hAnsi="Courier New" w:cs="Courier New"/>
          <w:sz w:val="24"/>
          <w:szCs w:val="24"/>
          <w:highlight w:val="yellow"/>
        </w:rPr>
        <w:t>-</w:t>
      </w:r>
      <w:r w:rsidR="00F0228C">
        <w:rPr>
          <w:rFonts w:ascii="Courier New" w:hAnsi="Courier New" w:cs="Courier New"/>
          <w:sz w:val="24"/>
          <w:szCs w:val="24"/>
        </w:rPr>
        <w:t>202</w:t>
      </w:r>
      <w:r w:rsidR="00E343F8">
        <w:rPr>
          <w:rFonts w:ascii="Courier New" w:hAnsi="Courier New" w:cs="Courier New"/>
          <w:sz w:val="24"/>
          <w:szCs w:val="24"/>
        </w:rPr>
        <w:t>5</w:t>
      </w:r>
      <w:r w:rsidR="00AE0EDA">
        <w:rPr>
          <w:rFonts w:ascii="Courier New" w:hAnsi="Courier New" w:cs="Courier New"/>
          <w:sz w:val="24"/>
          <w:szCs w:val="24"/>
        </w:rPr>
        <w:t>]</w:t>
      </w:r>
    </w:p>
    <w:p w:rsidR="00724ACE" w:rsidRPr="00724ACE" w:rsidP="00724AC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3B71AA" w14:paraId="58F72D05" w14:textId="77777777">
      <w:pPr>
        <w:tabs>
          <w:tab w:val="center" w:pos="4680"/>
        </w:tabs>
        <w:spacing w:line="480" w:lineRule="auto"/>
        <w:jc w:val="both"/>
        <w:rPr>
          <w:rFonts w:ascii="Courier New" w:hAnsi="Courier New" w:cs="Courier New"/>
          <w:sz w:val="24"/>
          <w:szCs w:val="24"/>
        </w:rPr>
      </w:pPr>
    </w:p>
    <w:p w:rsidR="002F2954" w:rsidRPr="00F74978" w:rsidP="002F2954" w14:paraId="58F72D06" w14:textId="0FF04979">
      <w:pPr>
        <w:spacing w:line="480" w:lineRule="auto"/>
        <w:ind w:firstLine="720"/>
        <w:rPr>
          <w:rFonts w:ascii="Courier New" w:hAnsi="Courier New" w:cs="Courier New"/>
          <w:sz w:val="24"/>
          <w:szCs w:val="24"/>
        </w:rPr>
      </w:pPr>
      <w:r>
        <w:rPr>
          <w:rFonts w:ascii="Courier New" w:hAnsi="Courier New" w:cs="Courier New"/>
          <w:sz w:val="24"/>
          <w:szCs w:val="24"/>
        </w:rPr>
        <w:t>I</w:t>
      </w:r>
      <w:r w:rsidRPr="00F74978">
        <w:rPr>
          <w:rFonts w:ascii="Courier New" w:hAnsi="Courier New" w:cs="Courier New"/>
          <w:sz w:val="24"/>
          <w:szCs w:val="24"/>
        </w:rPr>
        <w:t>n accordance with the Paperwork Reduction Act of 1995</w:t>
      </w:r>
      <w:r>
        <w:rPr>
          <w:rFonts w:ascii="Courier New" w:hAnsi="Courier New" w:cs="Courier New"/>
          <w:sz w:val="24"/>
          <w:szCs w:val="24"/>
        </w:rPr>
        <w:t>, t</w:t>
      </w:r>
      <w:r w:rsidRPr="00F74978" w:rsidR="001503F9">
        <w:rPr>
          <w:rFonts w:ascii="Courier New" w:hAnsi="Courier New" w:cs="Courier New"/>
          <w:sz w:val="24"/>
          <w:szCs w:val="24"/>
        </w:rPr>
        <w:t xml:space="preserve">he Centers for Disease Control and Prevention (CDC) has submitted the information collection request </w:t>
      </w:r>
      <w:r>
        <w:rPr>
          <w:rFonts w:ascii="Courier New" w:hAnsi="Courier New" w:cs="Courier New"/>
          <w:sz w:val="24"/>
          <w:szCs w:val="24"/>
        </w:rPr>
        <w:t xml:space="preserve">titled </w:t>
      </w:r>
      <w:r w:rsidRPr="00F0228C" w:rsidR="00F0228C">
        <w:rPr>
          <w:rFonts w:ascii="Courier New" w:hAnsi="Courier New" w:cs="Courier New"/>
          <w:sz w:val="24"/>
          <w:szCs w:val="24"/>
        </w:rPr>
        <w:t xml:space="preserve">U.S. National Authority for Containment of Poliovirus Data Collection Tools </w:t>
      </w:r>
      <w:r w:rsidRPr="00F74978" w:rsidR="001503F9">
        <w:rPr>
          <w:rFonts w:ascii="Courier New" w:hAnsi="Courier New" w:cs="Courier New"/>
          <w:sz w:val="24"/>
          <w:szCs w:val="24"/>
        </w:rPr>
        <w:t xml:space="preserve">to the Office of Management and Budget (OMB) for review and approval. </w:t>
      </w:r>
      <w:r w:rsidR="001503F9">
        <w:rPr>
          <w:rFonts w:ascii="Courier New" w:hAnsi="Courier New" w:cs="Courier New"/>
          <w:sz w:val="24"/>
          <w:szCs w:val="24"/>
        </w:rPr>
        <w:t xml:space="preserve">CDC previously published </w:t>
      </w:r>
      <w:r w:rsidRPr="00F21D0E" w:rsidR="001503F9">
        <w:rPr>
          <w:rFonts w:ascii="Courier New" w:hAnsi="Courier New" w:cs="Courier New"/>
          <w:sz w:val="24"/>
          <w:szCs w:val="24"/>
        </w:rPr>
        <w:t xml:space="preserve">a “Proposed Data Collection Submitted for Public Comment and Recommendations” notice on </w:t>
      </w:r>
      <w:r w:rsidR="003D50D1">
        <w:rPr>
          <w:rFonts w:ascii="Courier New" w:hAnsi="Courier New" w:cs="Courier New"/>
          <w:sz w:val="24"/>
          <w:szCs w:val="24"/>
        </w:rPr>
        <w:t>November</w:t>
      </w:r>
      <w:r w:rsidR="00F0228C">
        <w:rPr>
          <w:rFonts w:ascii="Courier New" w:hAnsi="Courier New" w:cs="Courier New"/>
          <w:sz w:val="24"/>
          <w:szCs w:val="24"/>
        </w:rPr>
        <w:t xml:space="preserve">, </w:t>
      </w:r>
      <w:r w:rsidR="003D50D1">
        <w:rPr>
          <w:rFonts w:ascii="Courier New" w:hAnsi="Courier New" w:cs="Courier New"/>
          <w:sz w:val="24"/>
          <w:szCs w:val="24"/>
        </w:rPr>
        <w:t xml:space="preserve">4 </w:t>
      </w:r>
      <w:r w:rsidR="00F0228C">
        <w:rPr>
          <w:rFonts w:ascii="Courier New" w:hAnsi="Courier New" w:cs="Courier New"/>
          <w:sz w:val="24"/>
          <w:szCs w:val="24"/>
        </w:rPr>
        <w:t>20</w:t>
      </w:r>
      <w:r w:rsidR="003D50D1">
        <w:rPr>
          <w:rFonts w:ascii="Courier New" w:hAnsi="Courier New" w:cs="Courier New"/>
          <w:sz w:val="24"/>
          <w:szCs w:val="24"/>
        </w:rPr>
        <w:t>24</w:t>
      </w:r>
      <w:r w:rsidRPr="00F21D0E" w:rsidR="001503F9">
        <w:rPr>
          <w:rFonts w:ascii="Courier New" w:hAnsi="Courier New" w:cs="Courier New"/>
          <w:sz w:val="24"/>
          <w:szCs w:val="24"/>
        </w:rPr>
        <w:t xml:space="preserve"> to obtain comments from the public and affected agencies.  </w:t>
      </w:r>
      <w:r w:rsidRPr="00F0228C" w:rsidR="001503F9">
        <w:rPr>
          <w:rFonts w:ascii="Courier New" w:hAnsi="Courier New" w:cs="Courier New"/>
          <w:sz w:val="24"/>
          <w:szCs w:val="24"/>
        </w:rPr>
        <w:t xml:space="preserve">CDC received </w:t>
      </w:r>
      <w:r w:rsidR="003D50D1">
        <w:rPr>
          <w:rFonts w:ascii="Courier New" w:hAnsi="Courier New" w:cs="Courier New"/>
          <w:sz w:val="24"/>
          <w:szCs w:val="24"/>
        </w:rPr>
        <w:t>no</w:t>
      </w:r>
      <w:r w:rsidRPr="00F0228C" w:rsidR="00F0228C">
        <w:rPr>
          <w:rFonts w:ascii="Courier New" w:hAnsi="Courier New" w:cs="Courier New"/>
          <w:sz w:val="24"/>
          <w:szCs w:val="24"/>
        </w:rPr>
        <w:t xml:space="preserve"> comment</w:t>
      </w:r>
      <w:r w:rsidR="003D50D1">
        <w:rPr>
          <w:rFonts w:ascii="Courier New" w:hAnsi="Courier New" w:cs="Courier New"/>
          <w:sz w:val="24"/>
          <w:szCs w:val="24"/>
        </w:rPr>
        <w:t>s</w:t>
      </w:r>
      <w:r w:rsidRPr="00F0228C" w:rsidR="00F0228C">
        <w:rPr>
          <w:rFonts w:ascii="Courier New" w:hAnsi="Courier New" w:cs="Courier New"/>
          <w:sz w:val="24"/>
          <w:szCs w:val="24"/>
        </w:rPr>
        <w:t xml:space="preserve"> </w:t>
      </w:r>
      <w:r w:rsidRPr="00F0228C" w:rsidR="001503F9">
        <w:rPr>
          <w:rFonts w:ascii="Courier New" w:hAnsi="Courier New" w:cs="Courier New"/>
          <w:sz w:val="24"/>
          <w:szCs w:val="24"/>
        </w:rPr>
        <w:t>related to the previous notice.</w:t>
      </w:r>
      <w:r w:rsidRPr="00F21D0E" w:rsidR="001503F9">
        <w:rPr>
          <w:rFonts w:ascii="Courier New" w:hAnsi="Courier New" w:cs="Courier New"/>
          <w:sz w:val="24"/>
          <w:szCs w:val="24"/>
        </w:rPr>
        <w:t xml:space="preserve"> </w:t>
      </w:r>
      <w:r w:rsidR="00337166">
        <w:rPr>
          <w:rFonts w:ascii="Courier New" w:hAnsi="Courier New" w:cs="Courier New"/>
          <w:sz w:val="24"/>
          <w:szCs w:val="24"/>
        </w:rPr>
        <w:t>T</w:t>
      </w:r>
      <w:r w:rsidRPr="00F21D0E" w:rsidR="001503F9">
        <w:rPr>
          <w:rFonts w:ascii="Courier New" w:hAnsi="Courier New" w:cs="Courier New"/>
          <w:color w:val="000000"/>
          <w:sz w:val="24"/>
          <w:szCs w:val="24"/>
        </w:rPr>
        <w:t xml:space="preserve">his notice </w:t>
      </w:r>
      <w:r w:rsidR="00337166">
        <w:rPr>
          <w:rFonts w:ascii="Courier New" w:hAnsi="Courier New" w:cs="Courier New"/>
          <w:color w:val="000000"/>
          <w:sz w:val="24"/>
          <w:szCs w:val="24"/>
        </w:rPr>
        <w:t xml:space="preserve">serves </w:t>
      </w:r>
      <w:r w:rsidRPr="00F21D0E" w:rsidR="001503F9">
        <w:rPr>
          <w:rFonts w:ascii="Courier New" w:hAnsi="Courier New" w:cs="Courier New"/>
          <w:color w:val="000000"/>
          <w:sz w:val="24"/>
          <w:szCs w:val="24"/>
        </w:rPr>
        <w:t xml:space="preserve">to allow an additional 30 days for public </w:t>
      </w:r>
      <w:r w:rsidR="00EE5DF8">
        <w:rPr>
          <w:rFonts w:ascii="Courier New" w:hAnsi="Courier New" w:cs="Courier New"/>
          <w:color w:val="000000"/>
          <w:sz w:val="24"/>
          <w:szCs w:val="24"/>
        </w:rPr>
        <w:t xml:space="preserve">and affected agency </w:t>
      </w:r>
      <w:r w:rsidRPr="00F21D0E" w:rsidR="001503F9">
        <w:rPr>
          <w:rFonts w:ascii="Courier New" w:hAnsi="Courier New" w:cs="Courier New"/>
          <w:color w:val="000000"/>
          <w:sz w:val="24"/>
          <w:szCs w:val="24"/>
        </w:rPr>
        <w:t>comments.</w:t>
      </w:r>
    </w:p>
    <w:p w:rsidR="002F2954" w:rsidRPr="00F74978" w:rsidP="002F2954" w14:paraId="58F72D07" w14:textId="77777777">
      <w:pPr>
        <w:spacing w:line="480" w:lineRule="auto"/>
        <w:ind w:firstLine="720"/>
        <w:rPr>
          <w:rFonts w:ascii="Courier New" w:hAnsi="Courier New" w:cs="Courier New"/>
          <w:sz w:val="24"/>
          <w:szCs w:val="24"/>
        </w:rPr>
      </w:pPr>
    </w:p>
    <w:p w:rsidR="00EE5DF8" w:rsidP="00EE5DF8" w14:paraId="58F72D08"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for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Pr>
          <w:color w:val="000000"/>
          <w:sz w:val="23"/>
          <w:szCs w:val="23"/>
        </w:rPr>
        <w:t xml:space="preserve">The Office of Management and Budget is particularly interested in comments that: </w:t>
      </w:r>
      <w:r w:rsidRPr="00F74978">
        <w:rPr>
          <w:rFonts w:ascii="Courier New" w:hAnsi="Courier New" w:cs="Courier New"/>
          <w:sz w:val="24"/>
          <w:szCs w:val="24"/>
        </w:rPr>
        <w:t xml:space="preserve"> </w:t>
      </w:r>
    </w:p>
    <w:p w:rsidR="00EE5DF8" w:rsidP="00EE5DF8"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w:t>
      </w:r>
      <w:r w:rsidRPr="00F74978">
        <w:rPr>
          <w:rFonts w:ascii="Courier New" w:hAnsi="Courier New" w:cs="Courier New"/>
          <w:sz w:val="24"/>
          <w:szCs w:val="24"/>
        </w:rPr>
        <w:t xml:space="preserve">the agency, including whether the information will have practical utility; </w:t>
      </w:r>
    </w:p>
    <w:p w:rsidR="00EE5DF8" w:rsidP="00EE5DF8"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(b) Evaluate the accuracy of the agencies estimate of the burden of the proposed collection of information, including the validity of the methodology and assumptions used;</w:t>
      </w:r>
    </w:p>
    <w:p w:rsidR="00EE5DF8" w:rsidP="00EE5DF8"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collected; </w:t>
      </w:r>
    </w:p>
    <w:p w:rsidR="00EE5DF8" w:rsidP="00EE5DF8"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through the use of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P="00EE5DF8" w14:paraId="58F72D0D" w14:textId="77777777">
      <w:pPr>
        <w:spacing w:line="480" w:lineRule="auto"/>
        <w:ind w:firstLine="720"/>
        <w:rPr>
          <w:rFonts w:ascii="Courier New" w:hAnsi="Courier New" w:cs="Courier New"/>
          <w:sz w:val="24"/>
          <w:szCs w:val="24"/>
        </w:rPr>
      </w:pPr>
      <w:r>
        <w:rPr>
          <w:rFonts w:ascii="Courier New" w:hAnsi="Courier New" w:cs="Courier New"/>
          <w:sz w:val="24"/>
          <w:szCs w:val="24"/>
        </w:rPr>
        <w:t>(e) Assess information collection costs</w:t>
      </w:r>
      <w:r w:rsidRPr="00F74978">
        <w:rPr>
          <w:rFonts w:ascii="Courier New" w:hAnsi="Courier New" w:cs="Courier New"/>
          <w:sz w:val="24"/>
          <w:szCs w:val="24"/>
        </w:rPr>
        <w:t>.</w:t>
      </w:r>
    </w:p>
    <w:p w:rsidR="002F2954" w:rsidP="002F2954" w14:paraId="58F72D0E" w14:textId="77777777">
      <w:pPr>
        <w:spacing w:line="480" w:lineRule="auto"/>
        <w:ind w:firstLine="720"/>
        <w:rPr>
          <w:rFonts w:ascii="Courier New" w:hAnsi="Courier New" w:cs="Courier New"/>
          <w:sz w:val="24"/>
          <w:szCs w:val="24"/>
        </w:rPr>
      </w:pPr>
    </w:p>
    <w:p w:rsidR="00E33257" w:rsidP="00E33257" w14:paraId="4961B7D7" w14:textId="77777777">
      <w:pPr>
        <w:spacing w:line="480" w:lineRule="auto"/>
        <w:ind w:firstLine="720"/>
        <w:rPr>
          <w:rFonts w:ascii="Courier New" w:hAnsi="Courier New" w:cs="Courier New"/>
          <w:sz w:val="24"/>
          <w:szCs w:val="24"/>
        </w:rPr>
      </w:pPr>
      <w:r w:rsidRPr="004F3713">
        <w:rPr>
          <w:rFonts w:ascii="Courier New" w:hAnsi="Courier New" w:cs="Courier New"/>
          <w:sz w:val="24"/>
          <w:szCs w:val="24"/>
          <w:highlight w:val="yellow"/>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4" w:history="1">
        <w:r w:rsidRPr="004F3713">
          <w:rPr>
            <w:rStyle w:val="Hyperlink"/>
            <w:rFonts w:ascii="Courier New" w:hAnsi="Courier New" w:cs="Courier New"/>
            <w:sz w:val="24"/>
            <w:szCs w:val="24"/>
            <w:highlight w:val="yellow"/>
          </w:rPr>
          <w:t>www.reginfo.gov/public/do/PRAMain</w:t>
        </w:r>
      </w:hyperlink>
      <w:r w:rsidRPr="004F3713">
        <w:rPr>
          <w:rFonts w:ascii="Courier New" w:hAnsi="Courier New" w:cs="Courier New"/>
          <w:sz w:val="24"/>
          <w:szCs w:val="24"/>
          <w:highlight w:val="yellow"/>
        </w:rPr>
        <w:t xml:space="preserve">. Find this particular information collection by selecting "Currently under 30-day Review - Open for Public Comments" or by using the search function. Direct written comments and/or suggestions regarding </w:t>
      </w:r>
      <w:r w:rsidRPr="004F3713">
        <w:rPr>
          <w:rFonts w:ascii="Courier New" w:hAnsi="Courier New" w:cs="Courier New"/>
          <w:sz w:val="24"/>
          <w:szCs w:val="24"/>
          <w:highlight w:val="yellow"/>
        </w:rPr>
        <w:t xml:space="preserve">the items contained in this notice to the Attention: CDC Desk Officer, Office of Management and Budget, </w:t>
      </w:r>
      <w:r w:rsidRPr="004F3713">
        <w:rPr>
          <w:rFonts w:ascii="Courier New" w:hAnsi="Courier New" w:cs="Courier New"/>
          <w:color w:val="000000"/>
          <w:sz w:val="24"/>
          <w:szCs w:val="24"/>
          <w:highlight w:val="yellow"/>
        </w:rPr>
        <w:t xml:space="preserve">725 17th Street, NW, </w:t>
      </w:r>
      <w:r w:rsidRPr="004F3713">
        <w:rPr>
          <w:rFonts w:ascii="Courier New" w:hAnsi="Courier New" w:cs="Courier New"/>
          <w:sz w:val="24"/>
          <w:szCs w:val="24"/>
          <w:highlight w:val="yellow"/>
        </w:rPr>
        <w:t>Washington, DC 20503 or by fax to (202) 395-5806. Provide written comments within 30 days of notice publication.</w:t>
      </w:r>
    </w:p>
    <w:p w:rsidR="002F2954" w:rsidP="002F2954" w14:paraId="58F72D10" w14:textId="77777777">
      <w:pPr>
        <w:spacing w:line="480" w:lineRule="auto"/>
        <w:ind w:right="-540"/>
        <w:jc w:val="both"/>
        <w:rPr>
          <w:rFonts w:ascii="Courier New" w:hAnsi="Courier New" w:cs="Courier New"/>
          <w:sz w:val="24"/>
          <w:szCs w:val="24"/>
        </w:rPr>
      </w:pPr>
    </w:p>
    <w:p w:rsidR="002F2954" w:rsidRPr="004910C9" w:rsidP="002F2954" w14:paraId="58F72D11" w14:textId="77777777">
      <w:pPr>
        <w:spacing w:line="480" w:lineRule="auto"/>
        <w:rPr>
          <w:rFonts w:ascii="Courier New" w:hAnsi="Courier New" w:cs="Courier New"/>
          <w:sz w:val="24"/>
          <w:szCs w:val="24"/>
        </w:rPr>
      </w:pPr>
      <w:r w:rsidRPr="004910C9">
        <w:rPr>
          <w:rFonts w:ascii="Courier New" w:hAnsi="Courier New" w:cs="Courier New"/>
          <w:sz w:val="24"/>
          <w:szCs w:val="24"/>
        </w:rPr>
        <w:t>Proposed Project</w:t>
      </w:r>
    </w:p>
    <w:p w:rsidR="008656F7" w:rsidP="002F2954" w14:paraId="58F72D12" w14:textId="37BF7D35">
      <w:pPr>
        <w:spacing w:line="480" w:lineRule="auto"/>
        <w:rPr>
          <w:rFonts w:ascii="Courier New" w:hAnsi="Courier New" w:cs="Courier New"/>
          <w:b/>
          <w:sz w:val="24"/>
          <w:szCs w:val="24"/>
        </w:rPr>
      </w:pPr>
      <w:r w:rsidRPr="00F0228C">
        <w:rPr>
          <w:rFonts w:ascii="Courier New" w:hAnsi="Courier New" w:cs="Courier New"/>
          <w:sz w:val="24"/>
        </w:rPr>
        <w:t xml:space="preserve">U.S. National Authority for Containment of Poliovirus Data Collection Tools </w:t>
      </w:r>
      <w:r>
        <w:rPr>
          <w:rFonts w:ascii="Courier New" w:hAnsi="Courier New" w:cs="Courier New"/>
          <w:sz w:val="24"/>
        </w:rPr>
        <w:t xml:space="preserve">- </w:t>
      </w:r>
      <w:r w:rsidR="00A92C06">
        <w:rPr>
          <w:rFonts w:ascii="Courier New" w:hAnsi="Courier New" w:cs="Courier New"/>
          <w:sz w:val="24"/>
        </w:rPr>
        <w:t>Revision</w:t>
      </w:r>
      <w:r w:rsidRPr="00F04EBF" w:rsidR="002F2954">
        <w:rPr>
          <w:rFonts w:ascii="Courier New" w:hAnsi="Courier New" w:cs="Courier New"/>
          <w:sz w:val="24"/>
        </w:rPr>
        <w:t xml:space="preserve"> – </w:t>
      </w:r>
      <w:r>
        <w:rPr>
          <w:rFonts w:ascii="Courier New" w:hAnsi="Courier New" w:cs="Courier New"/>
          <w:sz w:val="24"/>
        </w:rPr>
        <w:t>Office of Readiness and Response (ORR)</w:t>
      </w:r>
      <w:r w:rsidRPr="00F04EBF" w:rsidR="002F2954">
        <w:rPr>
          <w:rFonts w:ascii="Courier New" w:hAnsi="Courier New" w:cs="Courier New"/>
          <w:sz w:val="24"/>
        </w:rPr>
        <w:t>, Centers for Disease Control and Prevention (CDC).</w:t>
      </w:r>
    </w:p>
    <w:p w:rsidR="005772A8" w:rsidP="008656F7" w14:paraId="58F72D13" w14:textId="77777777">
      <w:pPr>
        <w:widowControl w:val="0"/>
        <w:tabs>
          <w:tab w:val="left" w:pos="0"/>
        </w:tabs>
        <w:spacing w:line="480" w:lineRule="auto"/>
        <w:rPr>
          <w:rFonts w:ascii="Courier New" w:hAnsi="Courier New" w:cs="EEAGN D+ Melior"/>
          <w:color w:val="000000"/>
          <w:sz w:val="24"/>
          <w:szCs w:val="24"/>
          <w:u w:val="single"/>
        </w:rPr>
      </w:pPr>
    </w:p>
    <w:p w:rsidR="00EE5DF8" w:rsidP="00EE5DF8" w14:paraId="58F72D14" w14:textId="77777777">
      <w:pPr>
        <w:spacing w:line="480" w:lineRule="auto"/>
        <w:rPr>
          <w:rFonts w:ascii="Courier New" w:hAnsi="Courier New" w:cs="Courier New"/>
          <w:sz w:val="24"/>
          <w:szCs w:val="24"/>
          <w:u w:val="single"/>
        </w:rPr>
      </w:pPr>
      <w:r w:rsidRPr="000651DD">
        <w:rPr>
          <w:rFonts w:ascii="Courier New" w:hAnsi="Courier New" w:cs="Courier New"/>
          <w:sz w:val="24"/>
          <w:szCs w:val="24"/>
          <w:u w:val="single"/>
        </w:rPr>
        <w:t>Background and Brief Description</w:t>
      </w:r>
    </w:p>
    <w:p w:rsidR="00F0228C" w:rsidRPr="00F0228C" w:rsidP="00F0228C" w14:paraId="1BDDF9B7" w14:textId="26D27DC1">
      <w:pPr>
        <w:spacing w:line="480" w:lineRule="auto"/>
        <w:rPr>
          <w:rFonts w:ascii="Courier New" w:eastAsia="Calibri" w:hAnsi="Courier New" w:cs="Courier New"/>
          <w:bCs/>
          <w:sz w:val="24"/>
          <w:szCs w:val="22"/>
        </w:rPr>
      </w:pPr>
      <w:r w:rsidRPr="00F0228C">
        <w:rPr>
          <w:rFonts w:ascii="Courier New" w:eastAsia="Calibri" w:hAnsi="Courier New" w:cs="Courier New"/>
          <w:bCs/>
          <w:sz w:val="24"/>
          <w:szCs w:val="22"/>
        </w:rPr>
        <w:t xml:space="preserve">The role of the National Authority for Containment of Poliovirus (U.S. NAC) is to ensure that the requirements established </w:t>
      </w:r>
      <w:r w:rsidR="0096136A">
        <w:rPr>
          <w:rFonts w:ascii="Courier New" w:eastAsia="Calibri" w:hAnsi="Courier New" w:cs="Courier New"/>
          <w:bCs/>
          <w:sz w:val="24"/>
          <w:szCs w:val="22"/>
        </w:rPr>
        <w:t>for poliovirus containment standards</w:t>
      </w:r>
      <w:r w:rsidRPr="00F0228C">
        <w:rPr>
          <w:rFonts w:ascii="Courier New" w:eastAsia="Calibri" w:hAnsi="Courier New" w:cs="Courier New"/>
          <w:bCs/>
          <w:sz w:val="24"/>
          <w:szCs w:val="22"/>
        </w:rPr>
        <w:t xml:space="preserve"> are effectively implemented and maintained in facilities working with or storing infectious poliovirus or potentially infectious materials. </w:t>
      </w:r>
    </w:p>
    <w:p w:rsidR="00F0228C" w:rsidRPr="00F0228C" w:rsidP="00F0228C" w14:paraId="2DC1ADE9" w14:textId="77777777">
      <w:pPr>
        <w:spacing w:line="480" w:lineRule="auto"/>
        <w:rPr>
          <w:rFonts w:ascii="Courier New" w:eastAsia="Calibri" w:hAnsi="Courier New" w:cs="Courier New"/>
          <w:bCs/>
          <w:sz w:val="24"/>
          <w:szCs w:val="22"/>
        </w:rPr>
      </w:pPr>
    </w:p>
    <w:p w:rsidR="00F0228C" w:rsidRPr="00F0228C" w:rsidP="00F0228C" w14:paraId="7A39819B" w14:textId="527CF1E2">
      <w:pPr>
        <w:spacing w:line="480" w:lineRule="auto"/>
        <w:rPr>
          <w:rFonts w:ascii="Courier New" w:eastAsia="Calibri" w:hAnsi="Courier New" w:cs="Courier New"/>
          <w:bCs/>
          <w:sz w:val="24"/>
          <w:szCs w:val="22"/>
        </w:rPr>
      </w:pPr>
      <w:r w:rsidRPr="00F0228C">
        <w:rPr>
          <w:rFonts w:ascii="Courier New" w:eastAsia="Calibri" w:hAnsi="Courier New" w:cs="Courier New"/>
          <w:bCs/>
          <w:sz w:val="24"/>
          <w:szCs w:val="22"/>
        </w:rPr>
        <w:t xml:space="preserve">Risk assessments following an incident are a critical component for adequate application of </w:t>
      </w:r>
      <w:r w:rsidR="00A250FE">
        <w:rPr>
          <w:rFonts w:ascii="Courier New" w:eastAsia="Calibri" w:hAnsi="Courier New" w:cs="Courier New"/>
          <w:bCs/>
          <w:sz w:val="24"/>
          <w:szCs w:val="22"/>
        </w:rPr>
        <w:t>the poliovirus containment</w:t>
      </w:r>
      <w:r w:rsidRPr="00F0228C">
        <w:rPr>
          <w:rFonts w:ascii="Courier New" w:eastAsia="Calibri" w:hAnsi="Courier New" w:cs="Courier New"/>
          <w:bCs/>
          <w:sz w:val="24"/>
          <w:szCs w:val="22"/>
        </w:rPr>
        <w:t xml:space="preserve"> standard. To support risk assessment activities, The “Facility Incident Reporting Form for Poliovirus Release and Potential Exposure” and the “Facility Incident Reporting Form for Poliovirus Theft or Loss” was created for facilities to capture and submit incident information to the U.S. NAC. These forms will not only </w:t>
      </w:r>
      <w:r w:rsidRPr="00F0228C">
        <w:rPr>
          <w:rFonts w:ascii="Courier New" w:eastAsia="Calibri" w:hAnsi="Courier New" w:cs="Courier New"/>
          <w:bCs/>
          <w:sz w:val="24"/>
          <w:szCs w:val="22"/>
        </w:rPr>
        <w:t>address the biosafety and biosecurity containment emergency elements but will also inform the U.S. NAC risk assessments and thereby, guide CDC’s determination of the emergency response level and direction.</w:t>
      </w:r>
    </w:p>
    <w:p w:rsidR="00F0228C" w:rsidRPr="00F0228C" w:rsidP="00F0228C" w14:paraId="0B2E1FD5" w14:textId="77777777">
      <w:pPr>
        <w:spacing w:line="480" w:lineRule="auto"/>
        <w:rPr>
          <w:rFonts w:ascii="Courier New" w:eastAsia="Calibri" w:hAnsi="Courier New" w:cs="Courier New"/>
          <w:bCs/>
          <w:sz w:val="24"/>
          <w:szCs w:val="22"/>
        </w:rPr>
      </w:pPr>
    </w:p>
    <w:p w:rsidR="00F0228C" w:rsidRPr="00F0228C" w:rsidP="00F0228C" w14:paraId="0387E00F" w14:textId="77777777">
      <w:pPr>
        <w:spacing w:line="480" w:lineRule="auto"/>
        <w:rPr>
          <w:rFonts w:ascii="Courier New" w:eastAsia="Calibri" w:hAnsi="Courier New" w:cs="Courier New"/>
          <w:bCs/>
          <w:sz w:val="24"/>
          <w:szCs w:val="22"/>
        </w:rPr>
      </w:pPr>
      <w:r w:rsidRPr="00F0228C">
        <w:rPr>
          <w:rFonts w:ascii="Courier New" w:eastAsia="Calibri" w:hAnsi="Courier New" w:cs="Courier New"/>
          <w:bCs/>
          <w:sz w:val="24"/>
          <w:szCs w:val="22"/>
        </w:rPr>
        <w:t>The information collected in the “Personal Protective Equipment Survey for Laboratories” will assist the Centers for Disease Control and Prevention (CDC), U.S. NAC and National Institute for Occupational Safety and Health (NIOSH) with developing guidance and recommendations for PPE selection and use in support of poliovirus containment as well as identify laboratory PPE commonly used to evaluate laboratory PPE performance characteristics in testing studies.</w:t>
      </w:r>
    </w:p>
    <w:p w:rsidR="00F0228C" w:rsidRPr="00F0228C" w:rsidP="00F0228C" w14:paraId="0EAB6356" w14:textId="77777777">
      <w:pPr>
        <w:spacing w:line="480" w:lineRule="auto"/>
        <w:rPr>
          <w:rFonts w:ascii="Courier New" w:eastAsia="Calibri" w:hAnsi="Courier New" w:cs="Courier New"/>
          <w:bCs/>
          <w:sz w:val="24"/>
          <w:szCs w:val="22"/>
        </w:rPr>
      </w:pPr>
    </w:p>
    <w:p w:rsidR="00F0228C" w:rsidRPr="00F0228C" w:rsidP="00F0228C" w14:paraId="600EA372" w14:textId="2E0E4D4F">
      <w:pPr>
        <w:spacing w:line="480" w:lineRule="auto"/>
        <w:rPr>
          <w:rFonts w:ascii="Courier New" w:eastAsia="Calibri" w:hAnsi="Courier New" w:cs="Courier New"/>
          <w:bCs/>
          <w:sz w:val="24"/>
          <w:szCs w:val="22"/>
        </w:rPr>
      </w:pPr>
      <w:r w:rsidRPr="00F0228C">
        <w:rPr>
          <w:rFonts w:ascii="Courier New" w:eastAsia="Calibri" w:hAnsi="Courier New" w:cs="Courier New"/>
          <w:bCs/>
          <w:sz w:val="24"/>
          <w:szCs w:val="22"/>
        </w:rPr>
        <w:t xml:space="preserve">Information collected in the “Global Action Plan (GAP) Poliovirus Containment Poliovirus-Essential Facility Assessment Checklist” will </w:t>
      </w:r>
      <w:r w:rsidR="009E5666">
        <w:rPr>
          <w:rFonts w:ascii="Courier New" w:eastAsia="Calibri" w:hAnsi="Courier New" w:cs="Courier New"/>
          <w:bCs/>
          <w:sz w:val="24"/>
          <w:szCs w:val="22"/>
        </w:rPr>
        <w:t>be discontinued and removed from this ICR</w:t>
      </w:r>
      <w:r w:rsidRPr="00F0228C">
        <w:rPr>
          <w:rFonts w:ascii="Courier New" w:eastAsia="Calibri" w:hAnsi="Courier New" w:cs="Courier New"/>
          <w:bCs/>
          <w:sz w:val="24"/>
          <w:szCs w:val="22"/>
        </w:rPr>
        <w:t>.</w:t>
      </w:r>
    </w:p>
    <w:p w:rsidR="00F0228C" w:rsidRPr="00F0228C" w:rsidP="00F0228C" w14:paraId="2CA13803" w14:textId="77777777">
      <w:pPr>
        <w:spacing w:line="480" w:lineRule="auto"/>
        <w:rPr>
          <w:rFonts w:ascii="Courier New" w:eastAsia="Calibri" w:hAnsi="Courier New" w:cs="Courier New"/>
          <w:bCs/>
          <w:sz w:val="24"/>
          <w:szCs w:val="22"/>
        </w:rPr>
      </w:pPr>
    </w:p>
    <w:p w:rsidR="00F0228C" w:rsidRPr="00F0228C" w:rsidP="00F0228C" w14:paraId="3FEE9EA3" w14:textId="77777777">
      <w:pPr>
        <w:spacing w:line="480" w:lineRule="auto"/>
        <w:rPr>
          <w:rFonts w:ascii="Courier New" w:eastAsia="Calibri" w:hAnsi="Courier New" w:cs="Courier New"/>
          <w:bCs/>
          <w:sz w:val="24"/>
          <w:szCs w:val="22"/>
        </w:rPr>
      </w:pPr>
      <w:r w:rsidRPr="00F0228C">
        <w:rPr>
          <w:rFonts w:ascii="Courier New" w:eastAsia="Calibri" w:hAnsi="Courier New" w:cs="Courier New"/>
          <w:bCs/>
          <w:sz w:val="24"/>
          <w:szCs w:val="22"/>
        </w:rPr>
        <w:t>Data collected from the “Global Action Plan (GAP) Poliovirus Containment Poliovirus-Essential Facility Questionnaire” will collect additional information on poliovirus materials held by a U.S. facility, their work activities, and facility features.</w:t>
      </w:r>
    </w:p>
    <w:p w:rsidR="00F0228C" w:rsidRPr="00F0228C" w:rsidP="00F0228C" w14:paraId="40489AFF" w14:textId="77777777">
      <w:pPr>
        <w:spacing w:line="480" w:lineRule="auto"/>
        <w:rPr>
          <w:rFonts w:ascii="Courier New" w:eastAsia="Calibri" w:hAnsi="Courier New" w:cs="Courier New"/>
          <w:bCs/>
          <w:sz w:val="24"/>
          <w:szCs w:val="22"/>
        </w:rPr>
      </w:pPr>
    </w:p>
    <w:p w:rsidR="00F0228C" w:rsidP="00F0228C" w14:paraId="3C6F02ED" w14:textId="77777777">
      <w:pPr>
        <w:spacing w:line="480" w:lineRule="auto"/>
        <w:rPr>
          <w:rFonts w:ascii="Courier New" w:eastAsia="Calibri" w:hAnsi="Courier New" w:cs="Courier New"/>
          <w:bCs/>
          <w:sz w:val="24"/>
          <w:szCs w:val="22"/>
        </w:rPr>
      </w:pPr>
      <w:r w:rsidRPr="00F0228C">
        <w:rPr>
          <w:rFonts w:ascii="Courier New" w:eastAsia="Calibri" w:hAnsi="Courier New" w:cs="Courier New"/>
          <w:bCs/>
          <w:sz w:val="24"/>
          <w:szCs w:val="22"/>
        </w:rPr>
        <w:t>The “Poliovirus Containment Sampling Plan and Sanitation Assessment Form for Wastewater (WW) Systems Supporting a Poliovirus-Essential Facility (PEF) in the United States” will collect information to assess poliovirus essential facility’s wastewater system, the primary safeguards to reduce and control the release of poliovirus from the facility. In addition, it will verify the safeguards of local wastewater utilities that receive wastewater from the PEF.</w:t>
      </w:r>
    </w:p>
    <w:p w:rsidR="003D50D1" w:rsidRPr="00F0228C" w:rsidP="00F0228C" w14:paraId="6A8B59D6" w14:textId="77777777">
      <w:pPr>
        <w:spacing w:line="480" w:lineRule="auto"/>
        <w:rPr>
          <w:rFonts w:ascii="Courier New" w:eastAsia="Calibri" w:hAnsi="Courier New" w:cs="Courier New"/>
          <w:bCs/>
          <w:sz w:val="24"/>
          <w:szCs w:val="22"/>
        </w:rPr>
      </w:pPr>
    </w:p>
    <w:p w:rsidR="00F0228C" w:rsidP="00F0228C" w14:paraId="09D01338" w14:textId="7B445EEE">
      <w:pPr>
        <w:spacing w:line="480" w:lineRule="auto"/>
        <w:rPr>
          <w:rFonts w:ascii="Courier New" w:eastAsia="Calibri" w:hAnsi="Courier New" w:cs="Courier New"/>
          <w:bCs/>
          <w:sz w:val="24"/>
          <w:szCs w:val="22"/>
        </w:rPr>
      </w:pPr>
      <w:r w:rsidRPr="004C59F2">
        <w:rPr>
          <w:rFonts w:ascii="Courier New" w:eastAsia="Calibri" w:hAnsi="Courier New" w:cs="Courier New"/>
          <w:bCs/>
          <w:sz w:val="24"/>
          <w:szCs w:val="22"/>
        </w:rPr>
        <w:t>The ”Appeals and Complaints” form is a new form that will be made available by the U.S. National Authority for Containment of Poliovirus, will allow facilities or persons to appeal or forward complaints based on services provided. This form can be used to appeal or initiate complaints with regards to specific survey outreach that had been conducted or decisions rendered by the audit team after an audi</w:t>
      </w:r>
      <w:r w:rsidR="009E5666">
        <w:rPr>
          <w:rFonts w:ascii="Courier New" w:eastAsia="Calibri" w:hAnsi="Courier New" w:cs="Courier New"/>
          <w:bCs/>
          <w:sz w:val="24"/>
          <w:szCs w:val="22"/>
        </w:rPr>
        <w:t xml:space="preserve">t. </w:t>
      </w:r>
    </w:p>
    <w:p w:rsidR="003D50D1" w:rsidRPr="00F0228C" w:rsidP="00F0228C" w14:paraId="19932AD5" w14:textId="77777777">
      <w:pPr>
        <w:spacing w:line="480" w:lineRule="auto"/>
        <w:rPr>
          <w:rFonts w:ascii="Courier New" w:eastAsia="Calibri" w:hAnsi="Courier New" w:cs="Courier New"/>
          <w:bCs/>
          <w:sz w:val="24"/>
          <w:szCs w:val="22"/>
        </w:rPr>
      </w:pPr>
    </w:p>
    <w:p w:rsidR="00EE5DF8" w:rsidRPr="00995394" w:rsidP="00F0228C" w14:paraId="58F72D17" w14:textId="636CEDC5">
      <w:pPr>
        <w:spacing w:line="480" w:lineRule="auto"/>
        <w:rPr>
          <w:rFonts w:ascii="Courier New" w:hAnsi="Courier New" w:cs="Courier New"/>
          <w:b/>
          <w:u w:val="single"/>
        </w:rPr>
      </w:pPr>
      <w:r w:rsidRPr="00F0228C">
        <w:rPr>
          <w:rFonts w:ascii="Courier New" w:eastAsia="Calibri" w:hAnsi="Courier New" w:cs="Courier New"/>
          <w:bCs/>
          <w:sz w:val="24"/>
          <w:szCs w:val="22"/>
        </w:rPr>
        <w:t xml:space="preserve">There is no cost to respondents other than their time. OMB approval is sought for three years. The annualized estimated time burden for this information collection is </w:t>
      </w:r>
      <w:r w:rsidR="00EA3DDC">
        <w:rPr>
          <w:rFonts w:ascii="Courier New" w:eastAsia="Calibri" w:hAnsi="Courier New" w:cs="Courier New"/>
          <w:bCs/>
          <w:sz w:val="24"/>
          <w:szCs w:val="22"/>
        </w:rPr>
        <w:t>1</w:t>
      </w:r>
      <w:r w:rsidR="000D0FB3">
        <w:rPr>
          <w:rFonts w:ascii="Courier New" w:eastAsia="Calibri" w:hAnsi="Courier New" w:cs="Courier New"/>
          <w:bCs/>
          <w:sz w:val="24"/>
          <w:szCs w:val="22"/>
        </w:rPr>
        <w:t>09</w:t>
      </w:r>
      <w:r w:rsidRPr="00F0228C">
        <w:rPr>
          <w:rFonts w:ascii="Courier New" w:eastAsia="Calibri" w:hAnsi="Courier New" w:cs="Courier New"/>
          <w:bCs/>
          <w:sz w:val="24"/>
          <w:szCs w:val="22"/>
        </w:rPr>
        <w:t xml:space="preserve"> hours.</w:t>
      </w:r>
    </w:p>
    <w:p w:rsidR="00EE5DF8" w:rsidRPr="00F0228C" w:rsidP="00EE5DF8" w14:paraId="58F72D18" w14:textId="77777777">
      <w:pPr>
        <w:widowControl w:val="0"/>
        <w:tabs>
          <w:tab w:val="left" w:pos="0"/>
        </w:tabs>
        <w:spacing w:line="480" w:lineRule="auto"/>
        <w:rPr>
          <w:rFonts w:ascii="Courier New" w:hAnsi="Courier New" w:cs="Courier New"/>
          <w:color w:val="000000"/>
          <w:sz w:val="24"/>
          <w:szCs w:val="24"/>
        </w:rPr>
      </w:pPr>
      <w:r w:rsidRPr="00F0228C">
        <w:rPr>
          <w:rFonts w:ascii="Courier New" w:hAnsi="Courier New" w:cs="Courier New"/>
          <w:color w:val="000000"/>
          <w:sz w:val="24"/>
          <w:szCs w:val="24"/>
          <w:u w:val="single"/>
        </w:rPr>
        <w:t>Estimated Annualized Burden Hours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2080"/>
        <w:gridCol w:w="1710"/>
        <w:gridCol w:w="1620"/>
        <w:gridCol w:w="1350"/>
      </w:tblGrid>
      <w:tr w14:paraId="4C1D3512" w14:textId="77777777" w:rsidTr="00F0228C">
        <w:tblPrEx>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55" w:type="dxa"/>
            <w:tcBorders>
              <w:bottom w:val="single" w:sz="4" w:space="0" w:color="auto"/>
            </w:tcBorders>
            <w:shd w:val="clear" w:color="auto" w:fill="auto"/>
          </w:tcPr>
          <w:p w:rsidR="00F0228C" w:rsidRPr="00F0228C" w:rsidP="005423E0" w14:paraId="2CDD954A" w14:textId="77777777">
            <w:pPr>
              <w:rPr>
                <w:rFonts w:ascii="Courier New" w:hAnsi="Courier New" w:cs="Courier New"/>
                <w:sz w:val="24"/>
                <w:szCs w:val="24"/>
              </w:rPr>
            </w:pPr>
            <w:r w:rsidRPr="00F0228C">
              <w:rPr>
                <w:rFonts w:ascii="Courier New" w:hAnsi="Courier New" w:cs="Courier New"/>
                <w:sz w:val="24"/>
                <w:szCs w:val="24"/>
              </w:rPr>
              <w:t>Type of Respondents</w:t>
            </w:r>
          </w:p>
        </w:tc>
        <w:tc>
          <w:tcPr>
            <w:tcW w:w="2080" w:type="dxa"/>
            <w:tcBorders>
              <w:bottom w:val="single" w:sz="4" w:space="0" w:color="auto"/>
            </w:tcBorders>
            <w:shd w:val="clear" w:color="auto" w:fill="auto"/>
          </w:tcPr>
          <w:p w:rsidR="00F0228C" w:rsidRPr="00F0228C" w:rsidP="005423E0" w14:paraId="4BB504FC" w14:textId="77777777">
            <w:pPr>
              <w:rPr>
                <w:rFonts w:ascii="Courier New" w:hAnsi="Courier New" w:cs="Courier New"/>
                <w:sz w:val="24"/>
                <w:szCs w:val="24"/>
              </w:rPr>
            </w:pPr>
            <w:r w:rsidRPr="00F0228C">
              <w:rPr>
                <w:rFonts w:ascii="Courier New" w:hAnsi="Courier New" w:cs="Courier New"/>
                <w:sz w:val="24"/>
                <w:szCs w:val="24"/>
              </w:rPr>
              <w:t>Form Name</w:t>
            </w:r>
          </w:p>
        </w:tc>
        <w:tc>
          <w:tcPr>
            <w:tcW w:w="1710" w:type="dxa"/>
            <w:tcBorders>
              <w:bottom w:val="single" w:sz="4" w:space="0" w:color="auto"/>
            </w:tcBorders>
            <w:shd w:val="clear" w:color="auto" w:fill="auto"/>
          </w:tcPr>
          <w:p w:rsidR="00F0228C" w:rsidRPr="00F0228C" w:rsidP="005423E0" w14:paraId="7A8D0DDC" w14:textId="77777777">
            <w:pPr>
              <w:rPr>
                <w:rFonts w:ascii="Courier New" w:hAnsi="Courier New" w:cs="Courier New"/>
                <w:sz w:val="24"/>
                <w:szCs w:val="24"/>
                <w:highlight w:val="yellow"/>
              </w:rPr>
            </w:pPr>
            <w:r w:rsidRPr="00F0228C">
              <w:rPr>
                <w:rFonts w:ascii="Courier New" w:hAnsi="Courier New" w:cs="Courier New"/>
                <w:sz w:val="24"/>
                <w:szCs w:val="24"/>
              </w:rPr>
              <w:t>Number of Respondents</w:t>
            </w:r>
          </w:p>
        </w:tc>
        <w:tc>
          <w:tcPr>
            <w:tcW w:w="1620" w:type="dxa"/>
            <w:tcBorders>
              <w:bottom w:val="single" w:sz="4" w:space="0" w:color="auto"/>
            </w:tcBorders>
            <w:shd w:val="clear" w:color="auto" w:fill="auto"/>
          </w:tcPr>
          <w:p w:rsidR="00F0228C" w:rsidRPr="00F0228C" w:rsidP="005423E0" w14:paraId="1059BAB8" w14:textId="77777777">
            <w:pPr>
              <w:rPr>
                <w:rFonts w:ascii="Courier New" w:hAnsi="Courier New" w:cs="Courier New"/>
                <w:sz w:val="24"/>
                <w:szCs w:val="24"/>
              </w:rPr>
            </w:pPr>
            <w:r w:rsidRPr="00F0228C">
              <w:rPr>
                <w:rFonts w:ascii="Courier New" w:hAnsi="Courier New" w:cs="Courier New"/>
                <w:sz w:val="24"/>
                <w:szCs w:val="24"/>
              </w:rPr>
              <w:t>Number of Responses per Respondent</w:t>
            </w:r>
          </w:p>
        </w:tc>
        <w:tc>
          <w:tcPr>
            <w:tcW w:w="1350" w:type="dxa"/>
            <w:tcBorders>
              <w:bottom w:val="single" w:sz="4" w:space="0" w:color="auto"/>
            </w:tcBorders>
            <w:shd w:val="clear" w:color="auto" w:fill="auto"/>
          </w:tcPr>
          <w:p w:rsidR="00F0228C" w:rsidRPr="00F0228C" w:rsidP="005423E0" w14:paraId="5D5CD9D1" w14:textId="77777777">
            <w:pPr>
              <w:rPr>
                <w:rFonts w:ascii="Courier New" w:hAnsi="Courier New" w:cs="Courier New"/>
                <w:sz w:val="24"/>
                <w:szCs w:val="24"/>
              </w:rPr>
            </w:pPr>
            <w:r w:rsidRPr="00F0228C">
              <w:rPr>
                <w:rFonts w:ascii="Courier New" w:hAnsi="Courier New" w:cs="Courier New"/>
                <w:sz w:val="24"/>
                <w:szCs w:val="24"/>
              </w:rPr>
              <w:t>Average Burden per Respons</w:t>
            </w:r>
            <w:r w:rsidRPr="00F0228C">
              <w:rPr>
                <w:rFonts w:ascii="Courier New" w:hAnsi="Courier New" w:cs="Courier New"/>
                <w:sz w:val="24"/>
                <w:szCs w:val="24"/>
              </w:rPr>
              <w:t>e (in hours)</w:t>
            </w:r>
          </w:p>
        </w:tc>
      </w:tr>
      <w:tr w14:paraId="6B5D081D" w14:textId="77777777" w:rsidTr="00F0228C">
        <w:tblPrEx>
          <w:tblW w:w="8815" w:type="dxa"/>
          <w:tblLayout w:type="fixed"/>
          <w:tblLook w:val="04A0"/>
        </w:tblPrEx>
        <w:tc>
          <w:tcPr>
            <w:tcW w:w="2055" w:type="dxa"/>
            <w:shd w:val="clear" w:color="auto" w:fill="auto"/>
          </w:tcPr>
          <w:p w:rsidR="00F0228C" w:rsidRPr="00F0228C" w:rsidP="005423E0" w14:paraId="1789C943" w14:textId="77777777">
            <w:pPr>
              <w:rPr>
                <w:rFonts w:ascii="Courier New" w:hAnsi="Courier New" w:cs="Courier New"/>
                <w:sz w:val="24"/>
                <w:szCs w:val="24"/>
              </w:rPr>
            </w:pPr>
            <w:r w:rsidRPr="00F0228C">
              <w:rPr>
                <w:rFonts w:ascii="Courier New" w:hAnsi="Courier New" w:cs="Courier New"/>
                <w:sz w:val="24"/>
                <w:szCs w:val="24"/>
              </w:rPr>
              <w:t xml:space="preserve">Facility Staff/Leadership </w:t>
            </w:r>
          </w:p>
        </w:tc>
        <w:tc>
          <w:tcPr>
            <w:tcW w:w="2080" w:type="dxa"/>
            <w:shd w:val="clear" w:color="auto" w:fill="auto"/>
          </w:tcPr>
          <w:p w:rsidR="00F0228C" w:rsidRPr="00F0228C" w:rsidP="005423E0" w14:paraId="1BFABB07" w14:textId="77777777">
            <w:pPr>
              <w:rPr>
                <w:rFonts w:ascii="Courier New" w:hAnsi="Courier New" w:cs="Courier New"/>
                <w:sz w:val="24"/>
                <w:szCs w:val="24"/>
              </w:rPr>
            </w:pPr>
            <w:r w:rsidRPr="00F0228C">
              <w:rPr>
                <w:rFonts w:ascii="Courier New" w:hAnsi="Courier New" w:cs="Courier New"/>
                <w:sz w:val="24"/>
                <w:szCs w:val="24"/>
              </w:rPr>
              <w:t xml:space="preserve">Facility Incident Reporting Form for Poliovirus Release or Potential Exposure </w:t>
            </w:r>
          </w:p>
        </w:tc>
        <w:tc>
          <w:tcPr>
            <w:tcW w:w="1710" w:type="dxa"/>
            <w:shd w:val="clear" w:color="auto" w:fill="auto"/>
          </w:tcPr>
          <w:p w:rsidR="00F0228C" w:rsidRPr="00F0228C" w:rsidP="005423E0" w14:paraId="7CE5AB0B" w14:textId="77777777">
            <w:pPr>
              <w:rPr>
                <w:rFonts w:ascii="Courier New" w:hAnsi="Courier New" w:cs="Courier New"/>
                <w:sz w:val="24"/>
                <w:szCs w:val="24"/>
              </w:rPr>
            </w:pPr>
            <w:r w:rsidRPr="00F0228C">
              <w:rPr>
                <w:rFonts w:ascii="Courier New" w:hAnsi="Courier New" w:cs="Courier New"/>
                <w:sz w:val="24"/>
                <w:szCs w:val="24"/>
              </w:rPr>
              <w:t>10</w:t>
            </w:r>
          </w:p>
        </w:tc>
        <w:tc>
          <w:tcPr>
            <w:tcW w:w="1620" w:type="dxa"/>
            <w:shd w:val="clear" w:color="auto" w:fill="auto"/>
          </w:tcPr>
          <w:p w:rsidR="00F0228C" w:rsidRPr="00F0228C" w:rsidP="005423E0" w14:paraId="11DFCB58" w14:textId="77777777">
            <w:pPr>
              <w:rPr>
                <w:rFonts w:ascii="Courier New" w:hAnsi="Courier New" w:cs="Courier New"/>
                <w:sz w:val="24"/>
                <w:szCs w:val="24"/>
              </w:rPr>
            </w:pPr>
            <w:r w:rsidRPr="00F0228C">
              <w:rPr>
                <w:rFonts w:ascii="Courier New" w:hAnsi="Courier New" w:cs="Courier New"/>
                <w:sz w:val="24"/>
                <w:szCs w:val="24"/>
              </w:rPr>
              <w:t xml:space="preserve"> 1</w:t>
            </w:r>
          </w:p>
        </w:tc>
        <w:tc>
          <w:tcPr>
            <w:tcW w:w="1350" w:type="dxa"/>
            <w:shd w:val="clear" w:color="auto" w:fill="auto"/>
          </w:tcPr>
          <w:p w:rsidR="00F0228C" w:rsidRPr="00F0228C" w:rsidP="005423E0" w14:paraId="5188BCAB" w14:textId="77777777">
            <w:pPr>
              <w:rPr>
                <w:rFonts w:ascii="Courier New" w:hAnsi="Courier New" w:cs="Courier New"/>
                <w:sz w:val="24"/>
                <w:szCs w:val="24"/>
              </w:rPr>
            </w:pPr>
            <w:r w:rsidRPr="00F0228C">
              <w:rPr>
                <w:rFonts w:ascii="Courier New" w:hAnsi="Courier New" w:cs="Courier New"/>
                <w:sz w:val="24"/>
                <w:szCs w:val="24"/>
              </w:rPr>
              <w:t>45/60</w:t>
            </w:r>
          </w:p>
        </w:tc>
      </w:tr>
      <w:tr w14:paraId="71EA921E" w14:textId="77777777" w:rsidTr="00F0228C">
        <w:tblPrEx>
          <w:tblW w:w="8815" w:type="dxa"/>
          <w:tblLayout w:type="fixed"/>
          <w:tblLook w:val="04A0"/>
        </w:tblPrEx>
        <w:tc>
          <w:tcPr>
            <w:tcW w:w="2055" w:type="dxa"/>
            <w:shd w:val="clear" w:color="auto" w:fill="auto"/>
          </w:tcPr>
          <w:p w:rsidR="00F0228C" w:rsidRPr="00F0228C" w:rsidP="005423E0" w14:paraId="6B0D1ECB" w14:textId="77777777">
            <w:pPr>
              <w:rPr>
                <w:rFonts w:ascii="Courier New" w:hAnsi="Courier New" w:cs="Courier New"/>
                <w:sz w:val="24"/>
                <w:szCs w:val="24"/>
              </w:rPr>
            </w:pPr>
            <w:r w:rsidRPr="00F0228C">
              <w:rPr>
                <w:rFonts w:ascii="Courier New" w:hAnsi="Courier New" w:cs="Courier New"/>
                <w:sz w:val="24"/>
                <w:szCs w:val="24"/>
              </w:rPr>
              <w:t>Facility Staff/Leadership</w:t>
            </w:r>
          </w:p>
        </w:tc>
        <w:tc>
          <w:tcPr>
            <w:tcW w:w="2080" w:type="dxa"/>
            <w:shd w:val="clear" w:color="auto" w:fill="auto"/>
          </w:tcPr>
          <w:p w:rsidR="00F0228C" w:rsidRPr="00F0228C" w:rsidP="005423E0" w14:paraId="71633F10" w14:textId="77777777">
            <w:pPr>
              <w:rPr>
                <w:rFonts w:ascii="Courier New" w:hAnsi="Courier New" w:cs="Courier New"/>
                <w:sz w:val="24"/>
                <w:szCs w:val="24"/>
              </w:rPr>
            </w:pPr>
            <w:r w:rsidRPr="00F0228C">
              <w:rPr>
                <w:rFonts w:ascii="Courier New" w:hAnsi="Courier New" w:cs="Courier New"/>
                <w:sz w:val="24"/>
                <w:szCs w:val="24"/>
              </w:rPr>
              <w:t xml:space="preserve">Facility Incident Reporting Form for Poliovirus Theft or Loss </w:t>
            </w:r>
          </w:p>
        </w:tc>
        <w:tc>
          <w:tcPr>
            <w:tcW w:w="1710" w:type="dxa"/>
            <w:shd w:val="clear" w:color="auto" w:fill="auto"/>
          </w:tcPr>
          <w:p w:rsidR="00F0228C" w:rsidRPr="00F0228C" w:rsidP="005423E0" w14:paraId="0777499E" w14:textId="77777777">
            <w:pPr>
              <w:rPr>
                <w:rFonts w:ascii="Courier New" w:hAnsi="Courier New" w:cs="Courier New"/>
                <w:sz w:val="24"/>
                <w:szCs w:val="24"/>
              </w:rPr>
            </w:pPr>
            <w:r w:rsidRPr="00F0228C">
              <w:rPr>
                <w:rFonts w:ascii="Courier New" w:hAnsi="Courier New" w:cs="Courier New"/>
                <w:sz w:val="24"/>
                <w:szCs w:val="24"/>
              </w:rPr>
              <w:t>10</w:t>
            </w:r>
          </w:p>
        </w:tc>
        <w:tc>
          <w:tcPr>
            <w:tcW w:w="1620" w:type="dxa"/>
            <w:shd w:val="clear" w:color="auto" w:fill="auto"/>
          </w:tcPr>
          <w:p w:rsidR="00F0228C" w:rsidRPr="00F0228C" w:rsidP="005423E0" w14:paraId="064FEF2B" w14:textId="77777777">
            <w:pPr>
              <w:rPr>
                <w:rFonts w:ascii="Courier New" w:hAnsi="Courier New" w:cs="Courier New"/>
                <w:sz w:val="24"/>
                <w:szCs w:val="24"/>
              </w:rPr>
            </w:pPr>
            <w:r w:rsidRPr="00F0228C">
              <w:rPr>
                <w:rFonts w:ascii="Courier New" w:hAnsi="Courier New" w:cs="Courier New"/>
                <w:sz w:val="24"/>
                <w:szCs w:val="24"/>
              </w:rPr>
              <w:t>1</w:t>
            </w:r>
          </w:p>
        </w:tc>
        <w:tc>
          <w:tcPr>
            <w:tcW w:w="1350" w:type="dxa"/>
            <w:shd w:val="clear" w:color="auto" w:fill="auto"/>
          </w:tcPr>
          <w:p w:rsidR="00F0228C" w:rsidRPr="00F0228C" w:rsidP="005423E0" w14:paraId="43970403" w14:textId="77777777">
            <w:pPr>
              <w:rPr>
                <w:rFonts w:ascii="Courier New" w:hAnsi="Courier New" w:cs="Courier New"/>
                <w:sz w:val="24"/>
                <w:szCs w:val="24"/>
              </w:rPr>
            </w:pPr>
            <w:r w:rsidRPr="00F0228C">
              <w:rPr>
                <w:rFonts w:ascii="Courier New" w:hAnsi="Courier New" w:cs="Courier New"/>
                <w:sz w:val="24"/>
                <w:szCs w:val="24"/>
              </w:rPr>
              <w:t>45/60</w:t>
            </w:r>
          </w:p>
        </w:tc>
      </w:tr>
      <w:tr w14:paraId="2CE19362" w14:textId="77777777" w:rsidTr="00F0228C">
        <w:tblPrEx>
          <w:tblW w:w="8815" w:type="dxa"/>
          <w:tblLayout w:type="fixed"/>
          <w:tblLook w:val="04A0"/>
        </w:tblPrEx>
        <w:tc>
          <w:tcPr>
            <w:tcW w:w="2055" w:type="dxa"/>
            <w:shd w:val="clear" w:color="auto" w:fill="auto"/>
          </w:tcPr>
          <w:p w:rsidR="00F0228C" w:rsidRPr="00F0228C" w:rsidP="005423E0" w14:paraId="4EF46C54" w14:textId="77777777">
            <w:pPr>
              <w:rPr>
                <w:rFonts w:ascii="Courier New" w:hAnsi="Courier New" w:cs="Courier New"/>
                <w:sz w:val="24"/>
                <w:szCs w:val="24"/>
              </w:rPr>
            </w:pPr>
            <w:r w:rsidRPr="00F0228C">
              <w:rPr>
                <w:rFonts w:ascii="Courier New" w:hAnsi="Courier New" w:cs="Courier New"/>
                <w:sz w:val="24"/>
                <w:szCs w:val="24"/>
              </w:rPr>
              <w:t>Facility Staff/Leadership</w:t>
            </w:r>
          </w:p>
        </w:tc>
        <w:tc>
          <w:tcPr>
            <w:tcW w:w="2080" w:type="dxa"/>
            <w:shd w:val="clear" w:color="auto" w:fill="auto"/>
          </w:tcPr>
          <w:p w:rsidR="00F0228C" w:rsidRPr="00F0228C" w:rsidP="005423E0" w14:paraId="11ECADDB" w14:textId="77777777">
            <w:pPr>
              <w:rPr>
                <w:rFonts w:ascii="Courier New" w:hAnsi="Courier New" w:cs="Courier New"/>
                <w:sz w:val="24"/>
                <w:szCs w:val="24"/>
              </w:rPr>
            </w:pPr>
            <w:r w:rsidRPr="00F0228C">
              <w:rPr>
                <w:rFonts w:ascii="Courier New" w:hAnsi="Courier New" w:cs="Courier New"/>
                <w:sz w:val="24"/>
                <w:szCs w:val="24"/>
              </w:rPr>
              <w:t>Personal Protective Equipment Survey for Laboratories</w:t>
            </w:r>
          </w:p>
        </w:tc>
        <w:tc>
          <w:tcPr>
            <w:tcW w:w="1710" w:type="dxa"/>
            <w:shd w:val="clear" w:color="auto" w:fill="auto"/>
          </w:tcPr>
          <w:p w:rsidR="00F0228C" w:rsidRPr="00F0228C" w:rsidP="005423E0" w14:paraId="3FD66E25" w14:textId="2DFDE8AB">
            <w:pPr>
              <w:rPr>
                <w:rFonts w:ascii="Courier New" w:hAnsi="Courier New" w:cs="Courier New"/>
                <w:sz w:val="24"/>
                <w:szCs w:val="24"/>
              </w:rPr>
            </w:pPr>
            <w:r>
              <w:rPr>
                <w:rFonts w:ascii="Courier New" w:hAnsi="Courier New" w:cs="Courier New"/>
                <w:sz w:val="24"/>
                <w:szCs w:val="24"/>
              </w:rPr>
              <w:t>2</w:t>
            </w:r>
            <w:r w:rsidRPr="00F0228C">
              <w:rPr>
                <w:rFonts w:ascii="Courier New" w:hAnsi="Courier New" w:cs="Courier New"/>
                <w:sz w:val="24"/>
                <w:szCs w:val="24"/>
              </w:rPr>
              <w:t>0</w:t>
            </w:r>
          </w:p>
        </w:tc>
        <w:tc>
          <w:tcPr>
            <w:tcW w:w="1620" w:type="dxa"/>
            <w:shd w:val="clear" w:color="auto" w:fill="auto"/>
          </w:tcPr>
          <w:p w:rsidR="00F0228C" w:rsidRPr="00F0228C" w:rsidP="005423E0" w14:paraId="204C5523" w14:textId="77777777">
            <w:pPr>
              <w:spacing w:line="259" w:lineRule="auto"/>
              <w:rPr>
                <w:rFonts w:ascii="Courier New" w:hAnsi="Courier New" w:cs="Courier New"/>
                <w:sz w:val="24"/>
                <w:szCs w:val="24"/>
              </w:rPr>
            </w:pPr>
            <w:r w:rsidRPr="00F0228C">
              <w:rPr>
                <w:rFonts w:ascii="Courier New" w:hAnsi="Courier New" w:cs="Courier New"/>
                <w:sz w:val="24"/>
                <w:szCs w:val="24"/>
              </w:rPr>
              <w:t>1</w:t>
            </w:r>
          </w:p>
        </w:tc>
        <w:tc>
          <w:tcPr>
            <w:tcW w:w="1350" w:type="dxa"/>
            <w:shd w:val="clear" w:color="auto" w:fill="auto"/>
          </w:tcPr>
          <w:p w:rsidR="00F0228C" w:rsidRPr="00F0228C" w:rsidP="005423E0" w14:paraId="2B6AF56F" w14:textId="77777777">
            <w:pPr>
              <w:rPr>
                <w:rFonts w:ascii="Courier New" w:hAnsi="Courier New" w:cs="Courier New"/>
                <w:sz w:val="24"/>
                <w:szCs w:val="24"/>
              </w:rPr>
            </w:pPr>
            <w:r w:rsidRPr="00F0228C">
              <w:rPr>
                <w:rFonts w:ascii="Courier New" w:hAnsi="Courier New" w:cs="Courier New"/>
                <w:sz w:val="24"/>
                <w:szCs w:val="24"/>
              </w:rPr>
              <w:t>1.5</w:t>
            </w:r>
          </w:p>
        </w:tc>
      </w:tr>
      <w:tr w14:paraId="3633E111" w14:textId="77777777" w:rsidTr="00F0228C">
        <w:tblPrEx>
          <w:tblW w:w="8815" w:type="dxa"/>
          <w:tblLayout w:type="fixed"/>
          <w:tblLook w:val="04A0"/>
        </w:tblPrEx>
        <w:tc>
          <w:tcPr>
            <w:tcW w:w="2055" w:type="dxa"/>
            <w:shd w:val="clear" w:color="auto" w:fill="auto"/>
          </w:tcPr>
          <w:p w:rsidR="00F0228C" w:rsidRPr="00F0228C" w:rsidP="005423E0" w14:paraId="64DFD038" w14:textId="77777777">
            <w:pPr>
              <w:rPr>
                <w:rFonts w:ascii="Courier New" w:hAnsi="Courier New" w:cs="Courier New"/>
                <w:sz w:val="24"/>
                <w:szCs w:val="24"/>
              </w:rPr>
            </w:pPr>
            <w:r w:rsidRPr="00F0228C">
              <w:rPr>
                <w:rFonts w:ascii="Courier New" w:hAnsi="Courier New" w:cs="Courier New"/>
                <w:sz w:val="24"/>
                <w:szCs w:val="24"/>
              </w:rPr>
              <w:t xml:space="preserve">Facility Staff/Leadership </w:t>
            </w:r>
          </w:p>
        </w:tc>
        <w:tc>
          <w:tcPr>
            <w:tcW w:w="2080" w:type="dxa"/>
            <w:shd w:val="clear" w:color="auto" w:fill="auto"/>
          </w:tcPr>
          <w:p w:rsidR="00F0228C" w:rsidRPr="00F0228C" w:rsidP="005423E0" w14:paraId="7943E854" w14:textId="77777777">
            <w:pPr>
              <w:rPr>
                <w:rFonts w:ascii="Courier New" w:eastAsia="Arial Nova" w:hAnsi="Courier New" w:cs="Courier New"/>
                <w:color w:val="000000" w:themeColor="text1"/>
                <w:sz w:val="24"/>
                <w:szCs w:val="24"/>
              </w:rPr>
            </w:pPr>
            <w:r w:rsidRPr="00F0228C">
              <w:rPr>
                <w:rFonts w:ascii="Courier New" w:eastAsia="Arial Nova" w:hAnsi="Courier New" w:cs="Courier New"/>
                <w:color w:val="000000" w:themeColor="text1"/>
                <w:sz w:val="24"/>
                <w:szCs w:val="24"/>
              </w:rPr>
              <w:t>GAP Poliovirus Containment Poliovirus-Essential Facility Questionnaire</w:t>
            </w:r>
          </w:p>
        </w:tc>
        <w:tc>
          <w:tcPr>
            <w:tcW w:w="1710" w:type="dxa"/>
            <w:shd w:val="clear" w:color="auto" w:fill="auto"/>
          </w:tcPr>
          <w:p w:rsidR="00F0228C" w:rsidRPr="00F0228C" w:rsidP="005423E0" w14:paraId="3D34E59D" w14:textId="56A24D97">
            <w:pPr>
              <w:rPr>
                <w:rFonts w:ascii="Courier New" w:hAnsi="Courier New" w:cs="Courier New"/>
                <w:sz w:val="24"/>
                <w:szCs w:val="24"/>
              </w:rPr>
            </w:pPr>
            <w:r>
              <w:rPr>
                <w:rFonts w:ascii="Courier New" w:hAnsi="Courier New" w:cs="Courier New"/>
                <w:sz w:val="24"/>
                <w:szCs w:val="24"/>
              </w:rPr>
              <w:t>2</w:t>
            </w:r>
            <w:r w:rsidRPr="00F0228C">
              <w:rPr>
                <w:rFonts w:ascii="Courier New" w:hAnsi="Courier New" w:cs="Courier New"/>
                <w:sz w:val="24"/>
                <w:szCs w:val="24"/>
              </w:rPr>
              <w:t>0</w:t>
            </w:r>
          </w:p>
        </w:tc>
        <w:tc>
          <w:tcPr>
            <w:tcW w:w="1620" w:type="dxa"/>
            <w:shd w:val="clear" w:color="auto" w:fill="auto"/>
          </w:tcPr>
          <w:p w:rsidR="00F0228C" w:rsidRPr="00F0228C" w:rsidP="005423E0" w14:paraId="31597EB2" w14:textId="77777777">
            <w:pPr>
              <w:rPr>
                <w:rFonts w:ascii="Courier New" w:hAnsi="Courier New" w:cs="Courier New"/>
                <w:sz w:val="24"/>
                <w:szCs w:val="24"/>
              </w:rPr>
            </w:pPr>
            <w:r w:rsidRPr="00F0228C">
              <w:rPr>
                <w:rFonts w:ascii="Courier New" w:hAnsi="Courier New" w:cs="Courier New"/>
                <w:sz w:val="24"/>
                <w:szCs w:val="24"/>
              </w:rPr>
              <w:t>1</w:t>
            </w:r>
          </w:p>
        </w:tc>
        <w:tc>
          <w:tcPr>
            <w:tcW w:w="1350" w:type="dxa"/>
            <w:shd w:val="clear" w:color="auto" w:fill="auto"/>
          </w:tcPr>
          <w:p w:rsidR="00F0228C" w:rsidRPr="00F0228C" w:rsidP="005423E0" w14:paraId="515E3127" w14:textId="77777777">
            <w:pPr>
              <w:rPr>
                <w:rFonts w:ascii="Courier New" w:hAnsi="Courier New" w:cs="Courier New"/>
                <w:sz w:val="24"/>
                <w:szCs w:val="24"/>
              </w:rPr>
            </w:pPr>
            <w:r w:rsidRPr="00F0228C">
              <w:rPr>
                <w:rFonts w:ascii="Courier New" w:hAnsi="Courier New" w:cs="Courier New"/>
                <w:sz w:val="24"/>
                <w:szCs w:val="24"/>
              </w:rPr>
              <w:t>1.5</w:t>
            </w:r>
          </w:p>
        </w:tc>
      </w:tr>
      <w:tr w14:paraId="11209FAB" w14:textId="77777777" w:rsidTr="00F0228C">
        <w:tblPrEx>
          <w:tblW w:w="8815" w:type="dxa"/>
          <w:tblLayout w:type="fixed"/>
          <w:tblLook w:val="04A0"/>
        </w:tblPrEx>
        <w:tc>
          <w:tcPr>
            <w:tcW w:w="2055" w:type="dxa"/>
            <w:shd w:val="clear" w:color="auto" w:fill="auto"/>
          </w:tcPr>
          <w:p w:rsidR="00F0228C" w:rsidRPr="00F0228C" w:rsidP="005423E0" w14:paraId="190AE4E4" w14:textId="77777777">
            <w:pPr>
              <w:rPr>
                <w:rFonts w:ascii="Courier New" w:hAnsi="Courier New" w:cs="Courier New"/>
                <w:sz w:val="24"/>
                <w:szCs w:val="24"/>
              </w:rPr>
            </w:pPr>
            <w:r w:rsidRPr="00F0228C">
              <w:rPr>
                <w:rFonts w:ascii="Courier New" w:hAnsi="Courier New" w:cs="Courier New"/>
                <w:sz w:val="24"/>
                <w:szCs w:val="24"/>
              </w:rPr>
              <w:t>Facility Staff/Leadership</w:t>
            </w:r>
          </w:p>
        </w:tc>
        <w:tc>
          <w:tcPr>
            <w:tcW w:w="2080" w:type="dxa"/>
            <w:shd w:val="clear" w:color="auto" w:fill="auto"/>
          </w:tcPr>
          <w:p w:rsidR="00F0228C" w:rsidRPr="00F0228C" w:rsidP="005423E0" w14:paraId="51FBCEC7" w14:textId="77777777">
            <w:pPr>
              <w:rPr>
                <w:rFonts w:ascii="Courier New" w:eastAsia="Arial Nova" w:hAnsi="Courier New" w:cs="Courier New"/>
                <w:color w:val="000000" w:themeColor="text1"/>
                <w:sz w:val="24"/>
                <w:szCs w:val="24"/>
              </w:rPr>
            </w:pPr>
            <w:r w:rsidRPr="00F0228C">
              <w:rPr>
                <w:rFonts w:ascii="Courier New" w:eastAsia="Arial Nova" w:hAnsi="Courier New" w:cs="Courier New"/>
                <w:color w:val="000000" w:themeColor="text1"/>
                <w:sz w:val="24"/>
                <w:szCs w:val="24"/>
              </w:rPr>
              <w:t>The Poliovirus Containment Sampling Plan and Sanitation Assessment Form for Wastewater (WW) Systems Supporting a Poliovirus-Essential Facility (PEF) in the United States</w:t>
            </w:r>
          </w:p>
        </w:tc>
        <w:tc>
          <w:tcPr>
            <w:tcW w:w="1710" w:type="dxa"/>
            <w:shd w:val="clear" w:color="auto" w:fill="auto"/>
          </w:tcPr>
          <w:p w:rsidR="00F0228C" w:rsidRPr="00F0228C" w:rsidP="005423E0" w14:paraId="44387ADD" w14:textId="72555423">
            <w:pPr>
              <w:rPr>
                <w:rFonts w:ascii="Courier New" w:hAnsi="Courier New" w:cs="Courier New"/>
                <w:sz w:val="24"/>
                <w:szCs w:val="24"/>
              </w:rPr>
            </w:pPr>
            <w:r>
              <w:rPr>
                <w:rFonts w:ascii="Courier New" w:hAnsi="Courier New" w:cs="Courier New"/>
                <w:sz w:val="24"/>
                <w:szCs w:val="24"/>
              </w:rPr>
              <w:t>2</w:t>
            </w:r>
            <w:r w:rsidRPr="00F0228C">
              <w:rPr>
                <w:rFonts w:ascii="Courier New" w:hAnsi="Courier New" w:cs="Courier New"/>
                <w:sz w:val="24"/>
                <w:szCs w:val="24"/>
              </w:rPr>
              <w:t>0</w:t>
            </w:r>
          </w:p>
        </w:tc>
        <w:tc>
          <w:tcPr>
            <w:tcW w:w="1620" w:type="dxa"/>
            <w:shd w:val="clear" w:color="auto" w:fill="auto"/>
          </w:tcPr>
          <w:p w:rsidR="00F0228C" w:rsidRPr="00F0228C" w:rsidP="005423E0" w14:paraId="45CE5091" w14:textId="77777777">
            <w:pPr>
              <w:rPr>
                <w:rFonts w:ascii="Courier New" w:hAnsi="Courier New" w:cs="Courier New"/>
                <w:sz w:val="24"/>
                <w:szCs w:val="24"/>
              </w:rPr>
            </w:pPr>
            <w:r w:rsidRPr="00F0228C">
              <w:rPr>
                <w:rFonts w:ascii="Courier New" w:hAnsi="Courier New" w:cs="Courier New"/>
                <w:sz w:val="24"/>
                <w:szCs w:val="24"/>
              </w:rPr>
              <w:t>1</w:t>
            </w:r>
          </w:p>
        </w:tc>
        <w:tc>
          <w:tcPr>
            <w:tcW w:w="1350" w:type="dxa"/>
            <w:shd w:val="clear" w:color="auto" w:fill="auto"/>
          </w:tcPr>
          <w:p w:rsidR="00F0228C" w:rsidRPr="00F0228C" w:rsidP="005423E0" w14:paraId="16F5B42D" w14:textId="77777777">
            <w:pPr>
              <w:rPr>
                <w:rFonts w:ascii="Courier New" w:hAnsi="Courier New" w:cs="Courier New"/>
                <w:sz w:val="24"/>
                <w:szCs w:val="24"/>
              </w:rPr>
            </w:pPr>
            <w:r w:rsidRPr="00F0228C">
              <w:rPr>
                <w:rFonts w:ascii="Courier New" w:hAnsi="Courier New" w:cs="Courier New"/>
                <w:sz w:val="24"/>
                <w:szCs w:val="24"/>
              </w:rPr>
              <w:t>1.5</w:t>
            </w:r>
          </w:p>
        </w:tc>
      </w:tr>
      <w:tr w14:paraId="1F2E7F2F" w14:textId="77777777" w:rsidTr="00F0228C">
        <w:tblPrEx>
          <w:tblW w:w="8815" w:type="dxa"/>
          <w:tblLayout w:type="fixed"/>
          <w:tblLook w:val="04A0"/>
        </w:tblPrEx>
        <w:tc>
          <w:tcPr>
            <w:tcW w:w="2055" w:type="dxa"/>
            <w:shd w:val="clear" w:color="auto" w:fill="auto"/>
          </w:tcPr>
          <w:p w:rsidR="004C59F2" w:rsidRPr="00F0228C" w:rsidP="005423E0" w14:paraId="6BF1CD2A" w14:textId="1840760C">
            <w:pPr>
              <w:rPr>
                <w:rFonts w:ascii="Courier New" w:hAnsi="Courier New" w:cs="Courier New"/>
                <w:sz w:val="24"/>
                <w:szCs w:val="24"/>
              </w:rPr>
            </w:pPr>
            <w:r>
              <w:rPr>
                <w:rFonts w:ascii="Courier New" w:hAnsi="Courier New" w:cs="Courier New"/>
                <w:sz w:val="24"/>
                <w:szCs w:val="24"/>
              </w:rPr>
              <w:t>Facility and Staff/Leadership</w:t>
            </w:r>
          </w:p>
        </w:tc>
        <w:tc>
          <w:tcPr>
            <w:tcW w:w="2080" w:type="dxa"/>
            <w:shd w:val="clear" w:color="auto" w:fill="auto"/>
          </w:tcPr>
          <w:p w:rsidR="004C59F2" w:rsidRPr="00F0228C" w:rsidP="005423E0" w14:paraId="3658B04E" w14:textId="7787CEE1">
            <w:pPr>
              <w:rPr>
                <w:rFonts w:ascii="Courier New" w:eastAsia="Arial Nova" w:hAnsi="Courier New" w:cs="Courier New"/>
                <w:color w:val="000000" w:themeColor="text1"/>
                <w:sz w:val="24"/>
                <w:szCs w:val="24"/>
              </w:rPr>
            </w:pPr>
            <w:r>
              <w:rPr>
                <w:rFonts w:ascii="Courier New" w:eastAsia="Arial Nova" w:hAnsi="Courier New" w:cs="Courier New"/>
                <w:color w:val="000000" w:themeColor="text1"/>
                <w:sz w:val="24"/>
                <w:szCs w:val="24"/>
              </w:rPr>
              <w:t>Appeals and Complaints</w:t>
            </w:r>
          </w:p>
        </w:tc>
        <w:tc>
          <w:tcPr>
            <w:tcW w:w="1710" w:type="dxa"/>
            <w:shd w:val="clear" w:color="auto" w:fill="auto"/>
          </w:tcPr>
          <w:p w:rsidR="004C59F2" w:rsidP="005423E0" w14:paraId="0370777B" w14:textId="3A5A7918">
            <w:pPr>
              <w:rPr>
                <w:rFonts w:ascii="Courier New" w:hAnsi="Courier New" w:cs="Courier New"/>
                <w:sz w:val="24"/>
                <w:szCs w:val="24"/>
              </w:rPr>
            </w:pPr>
            <w:r>
              <w:rPr>
                <w:rFonts w:ascii="Courier New" w:hAnsi="Courier New" w:cs="Courier New"/>
                <w:sz w:val="24"/>
                <w:szCs w:val="24"/>
              </w:rPr>
              <w:t>10</w:t>
            </w:r>
          </w:p>
        </w:tc>
        <w:tc>
          <w:tcPr>
            <w:tcW w:w="1620" w:type="dxa"/>
            <w:shd w:val="clear" w:color="auto" w:fill="auto"/>
          </w:tcPr>
          <w:p w:rsidR="004C59F2" w:rsidRPr="00F0228C" w:rsidP="005423E0" w14:paraId="0CA466AE" w14:textId="3BE4514E">
            <w:pPr>
              <w:rPr>
                <w:rFonts w:ascii="Courier New" w:hAnsi="Courier New" w:cs="Courier New"/>
                <w:sz w:val="24"/>
                <w:szCs w:val="24"/>
              </w:rPr>
            </w:pPr>
            <w:r>
              <w:rPr>
                <w:rFonts w:ascii="Courier New" w:hAnsi="Courier New" w:cs="Courier New"/>
                <w:sz w:val="24"/>
                <w:szCs w:val="24"/>
              </w:rPr>
              <w:t>1</w:t>
            </w:r>
          </w:p>
        </w:tc>
        <w:tc>
          <w:tcPr>
            <w:tcW w:w="1350" w:type="dxa"/>
            <w:shd w:val="clear" w:color="auto" w:fill="auto"/>
          </w:tcPr>
          <w:p w:rsidR="004C59F2" w:rsidRPr="00F0228C" w:rsidP="005423E0" w14:paraId="1A03CF25" w14:textId="3F6B392E">
            <w:pPr>
              <w:rPr>
                <w:rFonts w:ascii="Courier New" w:hAnsi="Courier New" w:cs="Courier New"/>
                <w:sz w:val="24"/>
                <w:szCs w:val="24"/>
              </w:rPr>
            </w:pPr>
            <w:r>
              <w:rPr>
                <w:rFonts w:ascii="Courier New" w:hAnsi="Courier New" w:cs="Courier New"/>
                <w:sz w:val="24"/>
                <w:szCs w:val="24"/>
              </w:rPr>
              <w:t>15/60</w:t>
            </w:r>
          </w:p>
        </w:tc>
      </w:tr>
    </w:tbl>
    <w:p w:rsidR="00EE5DF8" w:rsidRPr="00F0228C" w:rsidP="00EE5DF8" w14:paraId="58F72D25" w14:textId="77777777">
      <w:pPr>
        <w:spacing w:line="480" w:lineRule="auto"/>
        <w:rPr>
          <w:rFonts w:ascii="Courier New" w:hAnsi="Courier New" w:cs="Courier New"/>
          <w:sz w:val="24"/>
          <w:szCs w:val="24"/>
          <w:u w:val="single"/>
        </w:rPr>
      </w:pPr>
    </w:p>
    <w:p w:rsidR="004910C9" w:rsidP="004C7E36" w14:paraId="58F72D27" w14:textId="77777777">
      <w:pPr>
        <w:rPr>
          <w:rFonts w:ascii="Courier New" w:hAnsi="Courier New" w:cs="Courier New"/>
          <w:sz w:val="24"/>
        </w:rPr>
      </w:pPr>
    </w:p>
    <w:p w:rsidR="004F3772" w:rsidP="004F3772" w14:paraId="58F72D28" w14:textId="77777777">
      <w:pPr>
        <w:ind w:left="2880"/>
        <w:rPr>
          <w:rFonts w:ascii="Courier New" w:hAnsi="Courier New" w:cs="Courier New"/>
          <w:sz w:val="24"/>
        </w:rPr>
      </w:pPr>
      <w:r>
        <w:rPr>
          <w:rFonts w:ascii="Courier New" w:hAnsi="Courier New" w:cs="Courier New"/>
          <w:sz w:val="24"/>
        </w:rPr>
        <w:t>__________________________________</w:t>
      </w:r>
    </w:p>
    <w:p w:rsidR="00D30265" w:rsidRPr="004C7E36"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Jeffrey M. Zirge</w:t>
      </w:r>
      <w:r w:rsidRPr="004C7E36" w:rsidR="004C7E36">
        <w:rPr>
          <w:rFonts w:ascii="Courier New" w:hAnsi="Courier New" w:cs="Courier New"/>
          <w:b/>
          <w:bCs/>
          <w:color w:val="000000"/>
          <w:sz w:val="24"/>
        </w:rPr>
        <w:t>r</w:t>
      </w:r>
      <w:r w:rsidRPr="004C7E36">
        <w:rPr>
          <w:rFonts w:ascii="Courier New" w:hAnsi="Courier New" w:cs="Courier New"/>
          <w:b/>
          <w:bCs/>
          <w:color w:val="000000"/>
          <w:sz w:val="24"/>
        </w:rPr>
        <w:t>,</w:t>
      </w:r>
    </w:p>
    <w:p w:rsidR="002B65CE" w:rsidRPr="004C7E36"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r w:rsidRPr="004C7E36" w:rsidR="00D30265">
        <w:rPr>
          <w:rFonts w:ascii="Courier New" w:hAnsi="Courier New" w:cs="Courier New"/>
          <w:i/>
          <w:iCs/>
          <w:color w:val="000000"/>
          <w:sz w:val="24"/>
        </w:rPr>
        <w:t xml:space="preserve">, </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5436363">
    <w:abstractNumId w:val="0"/>
  </w:num>
  <w:num w:numId="2" w16cid:durableId="344326797">
    <w:abstractNumId w:val="1"/>
  </w:num>
  <w:num w:numId="3" w16cid:durableId="1456754909">
    <w:abstractNumId w:val="2"/>
  </w:num>
  <w:num w:numId="4" w16cid:durableId="829449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42A01"/>
    <w:rsid w:val="00052CA1"/>
    <w:rsid w:val="00055A0C"/>
    <w:rsid w:val="000613AB"/>
    <w:rsid w:val="0006297F"/>
    <w:rsid w:val="000651DD"/>
    <w:rsid w:val="0008785A"/>
    <w:rsid w:val="0009233D"/>
    <w:rsid w:val="000A2D5A"/>
    <w:rsid w:val="000A358B"/>
    <w:rsid w:val="000A47E8"/>
    <w:rsid w:val="000B7C81"/>
    <w:rsid w:val="000C51C7"/>
    <w:rsid w:val="000D0FB3"/>
    <w:rsid w:val="000E2EEF"/>
    <w:rsid w:val="000E35AF"/>
    <w:rsid w:val="000F0BFE"/>
    <w:rsid w:val="00110DE8"/>
    <w:rsid w:val="00121C34"/>
    <w:rsid w:val="00121D1B"/>
    <w:rsid w:val="00130665"/>
    <w:rsid w:val="0014015A"/>
    <w:rsid w:val="00140364"/>
    <w:rsid w:val="001503F9"/>
    <w:rsid w:val="00156566"/>
    <w:rsid w:val="001605F6"/>
    <w:rsid w:val="00170B7E"/>
    <w:rsid w:val="00172C63"/>
    <w:rsid w:val="00176629"/>
    <w:rsid w:val="00177E08"/>
    <w:rsid w:val="0018248A"/>
    <w:rsid w:val="00182965"/>
    <w:rsid w:val="00182DD9"/>
    <w:rsid w:val="00190A42"/>
    <w:rsid w:val="001920FA"/>
    <w:rsid w:val="00195C65"/>
    <w:rsid w:val="001965CC"/>
    <w:rsid w:val="001A4111"/>
    <w:rsid w:val="001A4417"/>
    <w:rsid w:val="001B7A63"/>
    <w:rsid w:val="001C28BA"/>
    <w:rsid w:val="001C539C"/>
    <w:rsid w:val="001D0BCC"/>
    <w:rsid w:val="001D24A3"/>
    <w:rsid w:val="001D74A6"/>
    <w:rsid w:val="001E0334"/>
    <w:rsid w:val="001F2419"/>
    <w:rsid w:val="00205BE2"/>
    <w:rsid w:val="00207FA2"/>
    <w:rsid w:val="00211A9D"/>
    <w:rsid w:val="00231E29"/>
    <w:rsid w:val="00235B88"/>
    <w:rsid w:val="00241402"/>
    <w:rsid w:val="002414EA"/>
    <w:rsid w:val="00254A1B"/>
    <w:rsid w:val="002559EE"/>
    <w:rsid w:val="00257C6E"/>
    <w:rsid w:val="00270D90"/>
    <w:rsid w:val="002753D5"/>
    <w:rsid w:val="002770E5"/>
    <w:rsid w:val="00281091"/>
    <w:rsid w:val="00286E33"/>
    <w:rsid w:val="002939CE"/>
    <w:rsid w:val="002976EC"/>
    <w:rsid w:val="002A2E96"/>
    <w:rsid w:val="002A3D6D"/>
    <w:rsid w:val="002A6441"/>
    <w:rsid w:val="002B26A7"/>
    <w:rsid w:val="002B2FC4"/>
    <w:rsid w:val="002B65CE"/>
    <w:rsid w:val="002C179F"/>
    <w:rsid w:val="002C5B7F"/>
    <w:rsid w:val="002C726A"/>
    <w:rsid w:val="002D1FA7"/>
    <w:rsid w:val="002D3968"/>
    <w:rsid w:val="002E06AA"/>
    <w:rsid w:val="002E0F9F"/>
    <w:rsid w:val="002E2C79"/>
    <w:rsid w:val="002F114B"/>
    <w:rsid w:val="002F2954"/>
    <w:rsid w:val="002F4588"/>
    <w:rsid w:val="003053DA"/>
    <w:rsid w:val="003057F5"/>
    <w:rsid w:val="003116DA"/>
    <w:rsid w:val="0032704A"/>
    <w:rsid w:val="003331AD"/>
    <w:rsid w:val="00337166"/>
    <w:rsid w:val="003435C5"/>
    <w:rsid w:val="00344DB8"/>
    <w:rsid w:val="003464F1"/>
    <w:rsid w:val="00361ADD"/>
    <w:rsid w:val="003670CE"/>
    <w:rsid w:val="0036766C"/>
    <w:rsid w:val="0036792B"/>
    <w:rsid w:val="00372FA1"/>
    <w:rsid w:val="00376B55"/>
    <w:rsid w:val="0038028E"/>
    <w:rsid w:val="00391A66"/>
    <w:rsid w:val="00395E6C"/>
    <w:rsid w:val="003972A6"/>
    <w:rsid w:val="003A7B6A"/>
    <w:rsid w:val="003B71AA"/>
    <w:rsid w:val="003C32E2"/>
    <w:rsid w:val="003C4582"/>
    <w:rsid w:val="003C61AC"/>
    <w:rsid w:val="003D4D53"/>
    <w:rsid w:val="003D50D1"/>
    <w:rsid w:val="003D732F"/>
    <w:rsid w:val="003E3251"/>
    <w:rsid w:val="003E7A71"/>
    <w:rsid w:val="003F1C21"/>
    <w:rsid w:val="003F2669"/>
    <w:rsid w:val="0040412A"/>
    <w:rsid w:val="004045A9"/>
    <w:rsid w:val="004125E1"/>
    <w:rsid w:val="00421C1D"/>
    <w:rsid w:val="00426D35"/>
    <w:rsid w:val="004538D2"/>
    <w:rsid w:val="00470B43"/>
    <w:rsid w:val="0047333B"/>
    <w:rsid w:val="00476DFE"/>
    <w:rsid w:val="004910C9"/>
    <w:rsid w:val="0049407B"/>
    <w:rsid w:val="00496205"/>
    <w:rsid w:val="004A115E"/>
    <w:rsid w:val="004B7202"/>
    <w:rsid w:val="004C0448"/>
    <w:rsid w:val="004C2173"/>
    <w:rsid w:val="004C59F2"/>
    <w:rsid w:val="004C7E36"/>
    <w:rsid w:val="004D3A0A"/>
    <w:rsid w:val="004D4BFC"/>
    <w:rsid w:val="004E05AF"/>
    <w:rsid w:val="004E293A"/>
    <w:rsid w:val="004E3573"/>
    <w:rsid w:val="004F2478"/>
    <w:rsid w:val="004F3713"/>
    <w:rsid w:val="004F3772"/>
    <w:rsid w:val="004F3ABC"/>
    <w:rsid w:val="004F564C"/>
    <w:rsid w:val="00510223"/>
    <w:rsid w:val="00517B3B"/>
    <w:rsid w:val="00527C60"/>
    <w:rsid w:val="00530972"/>
    <w:rsid w:val="005423E0"/>
    <w:rsid w:val="00545C07"/>
    <w:rsid w:val="00554F4C"/>
    <w:rsid w:val="00567131"/>
    <w:rsid w:val="0057366F"/>
    <w:rsid w:val="005772A8"/>
    <w:rsid w:val="005804A7"/>
    <w:rsid w:val="005958A0"/>
    <w:rsid w:val="005A0EF6"/>
    <w:rsid w:val="005A3ABF"/>
    <w:rsid w:val="005A5646"/>
    <w:rsid w:val="005A65F8"/>
    <w:rsid w:val="005B2081"/>
    <w:rsid w:val="005B2ADA"/>
    <w:rsid w:val="005B4F45"/>
    <w:rsid w:val="005B7E4F"/>
    <w:rsid w:val="005C4E32"/>
    <w:rsid w:val="005D149C"/>
    <w:rsid w:val="005D2AFD"/>
    <w:rsid w:val="005E0709"/>
    <w:rsid w:val="005E628F"/>
    <w:rsid w:val="005F0158"/>
    <w:rsid w:val="005F04E7"/>
    <w:rsid w:val="005F6A26"/>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81766"/>
    <w:rsid w:val="006819A9"/>
    <w:rsid w:val="006904EA"/>
    <w:rsid w:val="00690ED4"/>
    <w:rsid w:val="006971B2"/>
    <w:rsid w:val="006A3E13"/>
    <w:rsid w:val="006A52D3"/>
    <w:rsid w:val="006B119A"/>
    <w:rsid w:val="006B2349"/>
    <w:rsid w:val="006B44C7"/>
    <w:rsid w:val="006C233A"/>
    <w:rsid w:val="006C43BC"/>
    <w:rsid w:val="006C7E5C"/>
    <w:rsid w:val="006D5D30"/>
    <w:rsid w:val="006E2E9C"/>
    <w:rsid w:val="006E38B2"/>
    <w:rsid w:val="00701DED"/>
    <w:rsid w:val="00715453"/>
    <w:rsid w:val="00717E2E"/>
    <w:rsid w:val="0072169F"/>
    <w:rsid w:val="00724ACE"/>
    <w:rsid w:val="00727707"/>
    <w:rsid w:val="007326E7"/>
    <w:rsid w:val="0074512E"/>
    <w:rsid w:val="00751799"/>
    <w:rsid w:val="00753502"/>
    <w:rsid w:val="00762063"/>
    <w:rsid w:val="00763D6E"/>
    <w:rsid w:val="0076522A"/>
    <w:rsid w:val="00767B3E"/>
    <w:rsid w:val="00776E58"/>
    <w:rsid w:val="00797C34"/>
    <w:rsid w:val="007A055A"/>
    <w:rsid w:val="007B0B2F"/>
    <w:rsid w:val="007B241F"/>
    <w:rsid w:val="007C19C4"/>
    <w:rsid w:val="007D1A82"/>
    <w:rsid w:val="007D606D"/>
    <w:rsid w:val="007E0021"/>
    <w:rsid w:val="007E7A16"/>
    <w:rsid w:val="007F7F25"/>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B4748"/>
    <w:rsid w:val="008B5250"/>
    <w:rsid w:val="008B55F3"/>
    <w:rsid w:val="008C41A4"/>
    <w:rsid w:val="008C59F9"/>
    <w:rsid w:val="008D0ABD"/>
    <w:rsid w:val="008E7F28"/>
    <w:rsid w:val="008F4D92"/>
    <w:rsid w:val="008F72F3"/>
    <w:rsid w:val="00906ECB"/>
    <w:rsid w:val="00920269"/>
    <w:rsid w:val="00920EC7"/>
    <w:rsid w:val="00926CF8"/>
    <w:rsid w:val="00927935"/>
    <w:rsid w:val="00927F11"/>
    <w:rsid w:val="00930675"/>
    <w:rsid w:val="00930ADA"/>
    <w:rsid w:val="00936F98"/>
    <w:rsid w:val="009401E5"/>
    <w:rsid w:val="0094175A"/>
    <w:rsid w:val="00941FF2"/>
    <w:rsid w:val="00950ABF"/>
    <w:rsid w:val="009539AB"/>
    <w:rsid w:val="00954E2A"/>
    <w:rsid w:val="0096136A"/>
    <w:rsid w:val="00964644"/>
    <w:rsid w:val="00967D81"/>
    <w:rsid w:val="00970CE4"/>
    <w:rsid w:val="00973534"/>
    <w:rsid w:val="009769DC"/>
    <w:rsid w:val="00976F97"/>
    <w:rsid w:val="00980F74"/>
    <w:rsid w:val="00981C75"/>
    <w:rsid w:val="00982987"/>
    <w:rsid w:val="00984302"/>
    <w:rsid w:val="00984F1E"/>
    <w:rsid w:val="00990C51"/>
    <w:rsid w:val="00993C7E"/>
    <w:rsid w:val="00995394"/>
    <w:rsid w:val="009A1CF6"/>
    <w:rsid w:val="009B1272"/>
    <w:rsid w:val="009E5666"/>
    <w:rsid w:val="009F50B1"/>
    <w:rsid w:val="00A027E7"/>
    <w:rsid w:val="00A10BE0"/>
    <w:rsid w:val="00A131A4"/>
    <w:rsid w:val="00A250FE"/>
    <w:rsid w:val="00A27319"/>
    <w:rsid w:val="00A30333"/>
    <w:rsid w:val="00A32E30"/>
    <w:rsid w:val="00A3325E"/>
    <w:rsid w:val="00A348B0"/>
    <w:rsid w:val="00A3756C"/>
    <w:rsid w:val="00A472EE"/>
    <w:rsid w:val="00A54BA0"/>
    <w:rsid w:val="00A55E78"/>
    <w:rsid w:val="00A618A1"/>
    <w:rsid w:val="00A6534F"/>
    <w:rsid w:val="00A7203C"/>
    <w:rsid w:val="00A8128B"/>
    <w:rsid w:val="00A92C06"/>
    <w:rsid w:val="00A93511"/>
    <w:rsid w:val="00AA3EAA"/>
    <w:rsid w:val="00AA4ADF"/>
    <w:rsid w:val="00AC3F66"/>
    <w:rsid w:val="00AC5FCC"/>
    <w:rsid w:val="00AD0160"/>
    <w:rsid w:val="00AD1596"/>
    <w:rsid w:val="00AD1696"/>
    <w:rsid w:val="00AE0EDA"/>
    <w:rsid w:val="00AE7DBF"/>
    <w:rsid w:val="00AF1C8B"/>
    <w:rsid w:val="00AF4419"/>
    <w:rsid w:val="00AF55DD"/>
    <w:rsid w:val="00AF5956"/>
    <w:rsid w:val="00B05AA5"/>
    <w:rsid w:val="00B10C74"/>
    <w:rsid w:val="00B16B4A"/>
    <w:rsid w:val="00B209AE"/>
    <w:rsid w:val="00B27F76"/>
    <w:rsid w:val="00B30DC2"/>
    <w:rsid w:val="00B32C16"/>
    <w:rsid w:val="00B33327"/>
    <w:rsid w:val="00B35E77"/>
    <w:rsid w:val="00B36F67"/>
    <w:rsid w:val="00B5014A"/>
    <w:rsid w:val="00B53569"/>
    <w:rsid w:val="00B53575"/>
    <w:rsid w:val="00B55A61"/>
    <w:rsid w:val="00B60849"/>
    <w:rsid w:val="00B67465"/>
    <w:rsid w:val="00B754D3"/>
    <w:rsid w:val="00B766E0"/>
    <w:rsid w:val="00B8112A"/>
    <w:rsid w:val="00B837A8"/>
    <w:rsid w:val="00B97A04"/>
    <w:rsid w:val="00BA07F4"/>
    <w:rsid w:val="00BA3FC6"/>
    <w:rsid w:val="00BA44F1"/>
    <w:rsid w:val="00BB4A55"/>
    <w:rsid w:val="00BB7A9C"/>
    <w:rsid w:val="00BC3EEA"/>
    <w:rsid w:val="00BC43B9"/>
    <w:rsid w:val="00BC7123"/>
    <w:rsid w:val="00BD1262"/>
    <w:rsid w:val="00BE3DC0"/>
    <w:rsid w:val="00BE4641"/>
    <w:rsid w:val="00BF3122"/>
    <w:rsid w:val="00BF5A3E"/>
    <w:rsid w:val="00BF7398"/>
    <w:rsid w:val="00C01D35"/>
    <w:rsid w:val="00C129DD"/>
    <w:rsid w:val="00C33EB9"/>
    <w:rsid w:val="00C35975"/>
    <w:rsid w:val="00C42D34"/>
    <w:rsid w:val="00C51EAE"/>
    <w:rsid w:val="00C528E5"/>
    <w:rsid w:val="00C74875"/>
    <w:rsid w:val="00C80E17"/>
    <w:rsid w:val="00C83EDB"/>
    <w:rsid w:val="00C92171"/>
    <w:rsid w:val="00C940FA"/>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F07A7"/>
    <w:rsid w:val="00D01A08"/>
    <w:rsid w:val="00D0369A"/>
    <w:rsid w:val="00D16AA9"/>
    <w:rsid w:val="00D24679"/>
    <w:rsid w:val="00D2522E"/>
    <w:rsid w:val="00D30265"/>
    <w:rsid w:val="00D31685"/>
    <w:rsid w:val="00D437D3"/>
    <w:rsid w:val="00D44088"/>
    <w:rsid w:val="00D44D7C"/>
    <w:rsid w:val="00D50099"/>
    <w:rsid w:val="00D5738E"/>
    <w:rsid w:val="00D60C8F"/>
    <w:rsid w:val="00D64642"/>
    <w:rsid w:val="00D710A9"/>
    <w:rsid w:val="00D720FA"/>
    <w:rsid w:val="00D76239"/>
    <w:rsid w:val="00D76BE4"/>
    <w:rsid w:val="00D8381C"/>
    <w:rsid w:val="00D87049"/>
    <w:rsid w:val="00D92740"/>
    <w:rsid w:val="00D93CDA"/>
    <w:rsid w:val="00DA2B93"/>
    <w:rsid w:val="00DB3241"/>
    <w:rsid w:val="00DB363B"/>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3257"/>
    <w:rsid w:val="00E343F8"/>
    <w:rsid w:val="00E36F71"/>
    <w:rsid w:val="00E43400"/>
    <w:rsid w:val="00E527BD"/>
    <w:rsid w:val="00E5640C"/>
    <w:rsid w:val="00E64BD1"/>
    <w:rsid w:val="00E65FB2"/>
    <w:rsid w:val="00E675C6"/>
    <w:rsid w:val="00E93604"/>
    <w:rsid w:val="00EA3B3A"/>
    <w:rsid w:val="00EA3DDC"/>
    <w:rsid w:val="00EC3EF0"/>
    <w:rsid w:val="00ED24C7"/>
    <w:rsid w:val="00ED3FC7"/>
    <w:rsid w:val="00EE5DF8"/>
    <w:rsid w:val="00EF2635"/>
    <w:rsid w:val="00EF368D"/>
    <w:rsid w:val="00EF38D5"/>
    <w:rsid w:val="00F0228C"/>
    <w:rsid w:val="00F04EBF"/>
    <w:rsid w:val="00F06A13"/>
    <w:rsid w:val="00F1198E"/>
    <w:rsid w:val="00F12077"/>
    <w:rsid w:val="00F12717"/>
    <w:rsid w:val="00F1648B"/>
    <w:rsid w:val="00F21D0E"/>
    <w:rsid w:val="00F3758D"/>
    <w:rsid w:val="00F42CF7"/>
    <w:rsid w:val="00F435C5"/>
    <w:rsid w:val="00F459ED"/>
    <w:rsid w:val="00F47EFF"/>
    <w:rsid w:val="00F51836"/>
    <w:rsid w:val="00F74978"/>
    <w:rsid w:val="00F81250"/>
    <w:rsid w:val="00F93A50"/>
    <w:rsid w:val="00F962A3"/>
    <w:rsid w:val="00F96DE9"/>
    <w:rsid w:val="00FA5BBB"/>
    <w:rsid w:val="00FA72EF"/>
    <w:rsid w:val="00FB324E"/>
    <w:rsid w:val="00FB4029"/>
    <w:rsid w:val="00FB7824"/>
    <w:rsid w:val="00FC19DF"/>
    <w:rsid w:val="00FC28DA"/>
    <w:rsid w:val="00FD3D78"/>
    <w:rsid w:val="00FD5C97"/>
    <w:rsid w:val="00FD643C"/>
    <w:rsid w:val="00FE4056"/>
    <w:rsid w:val="00FE7117"/>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1F3FED05-FFA6-498E-88A7-E9A0C1F8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public/do/PRAMain"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942</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Garcia, Albert (CDC/OD/ORR/OD)</cp:lastModifiedBy>
  <cp:revision>8</cp:revision>
  <cp:lastPrinted>2007-12-12T20:15:00Z</cp:lastPrinted>
  <dcterms:created xsi:type="dcterms:W3CDTF">2025-07-28T15:27:00Z</dcterms:created>
  <dcterms:modified xsi:type="dcterms:W3CDTF">2025-09-16T17:45:00Z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91f5c7c7-1818-4543-b467-e93c87c76ad6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2023-04-18T03:05:06Z</vt:lpwstr>
  </property>
  <property fmtid="{D5CDD505-2E9C-101B-9397-08002B2CF9AE}" pid="8" name="MSIP_Label_7b94a7b8-f06c-4dfe-bdcc-9b548fd58c31_SiteId">
    <vt:lpwstr>9ce70869-60db-44fd-abe8-d2767077fc8f</vt:lpwstr>
  </property>
</Properties>
</file>