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F6BE4" w:rsidP="007F6BE4" w14:paraId="7BE2B428" w14:textId="2990BE46">
      <w:pPr>
        <w:pStyle w:val="Header"/>
      </w:pPr>
      <w:r w:rsidRPr="00103612">
        <w:rPr>
          <w:rFonts w:eastAsia="Calibri" w:cstheme="minorHAnsi"/>
          <w:b/>
          <w:bCs/>
        </w:rPr>
        <w:t xml:space="preserve">Attachment </w:t>
      </w:r>
      <w:r>
        <w:rPr>
          <w:rFonts w:eastAsia="Calibri" w:cstheme="minorHAnsi"/>
          <w:b/>
          <w:bCs/>
        </w:rPr>
        <w:t>F – Syndromic Surveillance Report</w:t>
      </w:r>
    </w:p>
    <w:p w:rsidR="007F6BE4" w:rsidP="007F6BE4" w14:paraId="43265CE4" w14:textId="77777777">
      <w:pPr>
        <w:pBdr>
          <w:top w:val="single" w:sz="4" w:space="1" w:color="auto"/>
          <w:left w:val="single" w:sz="4" w:space="2" w:color="auto"/>
          <w:bottom w:val="single" w:sz="4" w:space="1" w:color="auto"/>
          <w:right w:val="single" w:sz="4" w:space="4" w:color="auto"/>
        </w:pBdr>
        <w:spacing w:after="0" w:line="240" w:lineRule="auto"/>
        <w:ind w:left="10170"/>
        <w:rPr>
          <w:sz w:val="18"/>
          <w:szCs w:val="18"/>
        </w:rPr>
      </w:pPr>
      <w:r w:rsidRPr="00194823">
        <w:rPr>
          <w:sz w:val="18"/>
          <w:szCs w:val="18"/>
        </w:rPr>
        <w:t xml:space="preserve">Form Approved   </w:t>
      </w:r>
    </w:p>
    <w:p w:rsidR="007F6BE4" w:rsidRPr="00194823" w:rsidP="007F6BE4" w14:paraId="31C66222" w14:textId="77777777">
      <w:pPr>
        <w:pBdr>
          <w:top w:val="single" w:sz="4" w:space="1" w:color="auto"/>
          <w:left w:val="single" w:sz="4" w:space="2" w:color="auto"/>
          <w:bottom w:val="single" w:sz="4" w:space="1" w:color="auto"/>
          <w:right w:val="single" w:sz="4" w:space="4" w:color="auto"/>
        </w:pBdr>
        <w:spacing w:after="0" w:line="240" w:lineRule="auto"/>
        <w:ind w:left="10170"/>
        <w:rPr>
          <w:sz w:val="18"/>
          <w:szCs w:val="18"/>
        </w:rPr>
      </w:pPr>
      <w:r w:rsidRPr="00194823">
        <w:rPr>
          <w:sz w:val="18"/>
          <w:szCs w:val="18"/>
        </w:rPr>
        <w:t>OMB NO:  0920-</w:t>
      </w:r>
      <w:r>
        <w:rPr>
          <w:sz w:val="18"/>
          <w:szCs w:val="18"/>
        </w:rPr>
        <w:t>1368</w:t>
      </w:r>
    </w:p>
    <w:p w:rsidR="007F6BE4" w:rsidP="007F6BE4" w14:paraId="22AF7AE2" w14:textId="77777777">
      <w:pPr>
        <w:pBdr>
          <w:top w:val="single" w:sz="4" w:space="1" w:color="auto"/>
          <w:left w:val="single" w:sz="4" w:space="2" w:color="auto"/>
          <w:bottom w:val="single" w:sz="4" w:space="1" w:color="auto"/>
          <w:right w:val="single" w:sz="4" w:space="4" w:color="auto"/>
        </w:pBdr>
        <w:spacing w:after="0" w:line="240" w:lineRule="auto"/>
        <w:ind w:left="10170"/>
        <w:rPr>
          <w:sz w:val="18"/>
          <w:szCs w:val="18"/>
        </w:rPr>
      </w:pPr>
      <w:r w:rsidRPr="00194823">
        <w:rPr>
          <w:sz w:val="18"/>
          <w:szCs w:val="18"/>
        </w:rPr>
        <w:t xml:space="preserve">Exp. Date: </w:t>
      </w:r>
      <w:r>
        <w:rPr>
          <w:sz w:val="18"/>
          <w:szCs w:val="18"/>
        </w:rPr>
        <w:t>09/30/2025</w:t>
      </w:r>
      <w:r w:rsidRPr="00194823">
        <w:rPr>
          <w:sz w:val="18"/>
          <w:szCs w:val="18"/>
        </w:rPr>
        <w:t xml:space="preserve">   </w:t>
      </w:r>
    </w:p>
    <w:p w:rsidR="007F6BE4" w:rsidP="007F6BE4" w14:paraId="410A0359" w14:textId="45706A2A">
      <w:pPr>
        <w:pBdr>
          <w:top w:val="single" w:sz="4" w:space="1" w:color="auto"/>
          <w:left w:val="single" w:sz="4" w:space="2" w:color="auto"/>
          <w:bottom w:val="single" w:sz="4" w:space="1" w:color="auto"/>
          <w:right w:val="single" w:sz="4" w:space="4" w:color="auto"/>
        </w:pBdr>
        <w:rPr>
          <w:sz w:val="18"/>
          <w:szCs w:val="18"/>
        </w:rPr>
      </w:pPr>
      <w:r>
        <w:rPr>
          <w:sz w:val="18"/>
          <w:szCs w:val="18"/>
        </w:rPr>
        <w:t>Public reporting burden of this collection of information is estimated at 2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CDC/Information Collection Review Office, 1600 Clifton Road, NE, MS H21-8, Atlanta, GA 30333; Attn: PRA (0920-1368).</w:t>
      </w:r>
    </w:p>
    <w:tbl>
      <w:tblPr>
        <w:tblStyle w:val="TableGrid"/>
        <w:tblW w:w="0" w:type="auto"/>
        <w:tblLook w:val="04A0"/>
      </w:tblPr>
      <w:tblGrid>
        <w:gridCol w:w="12160"/>
      </w:tblGrid>
      <w:tr w14:paraId="6880B249" w14:textId="77777777" w:rsidTr="007F6BE4">
        <w:tblPrEx>
          <w:tblW w:w="0" w:type="auto"/>
          <w:tblLook w:val="04A0"/>
        </w:tblPrEx>
        <w:trPr>
          <w:trHeight w:val="310"/>
        </w:trPr>
        <w:tc>
          <w:tcPr>
            <w:tcW w:w="12160" w:type="dxa"/>
            <w:tcBorders>
              <w:top w:val="nil"/>
              <w:left w:val="nil"/>
              <w:right w:val="nil"/>
            </w:tcBorders>
            <w:noWrap/>
          </w:tcPr>
          <w:p w:rsidR="007F6BE4" w:rsidRPr="000E0681" w:rsidP="000E0681" w14:paraId="5ED9E706" w14:textId="77777777">
            <w:pPr>
              <w:rPr>
                <w:b/>
                <w:bCs/>
              </w:rPr>
            </w:pPr>
          </w:p>
        </w:tc>
      </w:tr>
      <w:tr w14:paraId="18C2E57B" w14:textId="77777777" w:rsidTr="000E0681">
        <w:tblPrEx>
          <w:tblW w:w="0" w:type="auto"/>
          <w:tblLook w:val="04A0"/>
        </w:tblPrEx>
        <w:trPr>
          <w:trHeight w:val="310"/>
        </w:trPr>
        <w:tc>
          <w:tcPr>
            <w:tcW w:w="12160" w:type="dxa"/>
            <w:noWrap/>
            <w:hideMark/>
          </w:tcPr>
          <w:p w:rsidR="000E0681" w:rsidRPr="000E0681" w:rsidP="000E0681" w14:paraId="578B5EDB" w14:textId="77777777">
            <w:pPr>
              <w:rPr>
                <w:b/>
                <w:bCs/>
              </w:rPr>
            </w:pPr>
            <w:r w:rsidRPr="000E0681">
              <w:rPr>
                <w:b/>
                <w:bCs/>
              </w:rPr>
              <w:t>Comprehensive Suicide Prevention Project Syndromic Surveillance Report</w:t>
            </w:r>
          </w:p>
        </w:tc>
      </w:tr>
      <w:tr w14:paraId="46341EA8" w14:textId="77777777" w:rsidTr="000E0681">
        <w:tblPrEx>
          <w:tblW w:w="0" w:type="auto"/>
          <w:tblLook w:val="04A0"/>
        </w:tblPrEx>
        <w:trPr>
          <w:trHeight w:val="3100"/>
        </w:trPr>
        <w:tc>
          <w:tcPr>
            <w:tcW w:w="12160" w:type="dxa"/>
            <w:hideMark/>
          </w:tcPr>
          <w:p w:rsidR="000E0681" w:rsidRPr="000E0681" w14:paraId="07EA6512" w14:textId="77777777">
            <w:pPr>
              <w:rPr>
                <w:b/>
                <w:bCs/>
                <w:i/>
                <w:iCs/>
              </w:rPr>
            </w:pPr>
            <w:r w:rsidRPr="000E0681">
              <w:rPr>
                <w:b/>
                <w:bCs/>
                <w:i/>
                <w:iCs/>
              </w:rPr>
              <w:t>Instructions:</w:t>
            </w:r>
            <w:r w:rsidRPr="000E0681">
              <w:t xml:space="preserve"> The Comprehensive Suicide Prevention (CSP) Project requires recipients to provide information about syndromic surveillance activities and use of syndromic surveillance data in the jurisdiction. Information for the entire state is preferred, but the minimum requirement is to provide information for the recipient's jurisdiction (e.g., state, counties) identified for the project. Recipients must complete the 3 tabs in this report each quarter of the funding period (NSSP Counts, Trends in DAPs, and Data to Action &amp; Data Quality). This report should be used to confirm syndromic surveillance trends, assess the data quality of syndromic surveillance data in the jurisdiction, and use of syndromic surveillance findings with engaged partners. Submission deadlines are listed in the next tab. Please take some time to share the information on all three tabs. Thank you!</w:t>
            </w:r>
            <w:r w:rsidRPr="000E0681">
              <w:rPr>
                <w:b/>
                <w:bCs/>
                <w:i/>
                <w:iCs/>
              </w:rPr>
              <w:br/>
            </w:r>
            <w:r w:rsidRPr="000E0681">
              <w:rPr>
                <w:b/>
                <w:bCs/>
                <w:i/>
                <w:iCs/>
              </w:rPr>
              <w:br/>
              <w:t xml:space="preserve">For questions about completing this report, please email your CSP science officer and the csp@cdc.gov mailbox. </w:t>
            </w:r>
          </w:p>
        </w:tc>
      </w:tr>
      <w:tr w14:paraId="19C2C3DD" w14:textId="77777777" w:rsidTr="000E0681">
        <w:tblPrEx>
          <w:tblW w:w="0" w:type="auto"/>
          <w:tblLook w:val="04A0"/>
        </w:tblPrEx>
        <w:trPr>
          <w:trHeight w:val="310"/>
        </w:trPr>
        <w:tc>
          <w:tcPr>
            <w:tcW w:w="12160" w:type="dxa"/>
            <w:hideMark/>
          </w:tcPr>
          <w:p w:rsidR="000E0681" w:rsidRPr="000E0681" w14:paraId="5888F8EF" w14:textId="77777777">
            <w:pPr>
              <w:rPr>
                <w:b/>
                <w:bCs/>
                <w:i/>
                <w:iCs/>
              </w:rPr>
            </w:pPr>
          </w:p>
        </w:tc>
      </w:tr>
      <w:tr w14:paraId="4CB3849A" w14:textId="77777777" w:rsidTr="000E0681">
        <w:tblPrEx>
          <w:tblW w:w="0" w:type="auto"/>
          <w:tblLook w:val="04A0"/>
        </w:tblPrEx>
        <w:trPr>
          <w:trHeight w:val="2790"/>
        </w:trPr>
        <w:tc>
          <w:tcPr>
            <w:tcW w:w="12160" w:type="dxa"/>
            <w:hideMark/>
          </w:tcPr>
          <w:p w:rsidR="000E0681" w:rsidRPr="000E0681" w14:paraId="5FE0C35C" w14:textId="77777777">
            <w:r w:rsidRPr="000E0681">
              <w:rPr>
                <w:b/>
                <w:bCs/>
                <w:i/>
                <w:iCs/>
              </w:rPr>
              <w:t xml:space="preserve">Specific Syndromic Report Instructions: </w:t>
            </w:r>
            <w:r w:rsidRPr="000E0681">
              <w:t xml:space="preserve">For ED visit counts, please confirm the count obtained by CDC by using data from the NSSP ESSENCE Biosense Platform. Suicide Syndromic Surveillance Definitions included in each submission are the SDC Suicide Related (v1), CDC Suicidal Ideation (v1), and CDC Suicide Attempt (v1 and v2). All of these definitions are incorporated into NSSP ESSENCE for use and applied to specific fields. CSP programs are able to use homegrown systems, modify these syndrome definitions, and use different parameters when conducting syndromic surveillance, however, CSP programs must use these same syndrome definitions and query parameters in NSSP ESSENCE to confirm the counts in this report. More details on query parameters will be shared when each report is shared with CSP programs for completion each quarter. Feel free to share any feedback your program has on the use of available syndrome definitions and specified query parameters. </w:t>
            </w:r>
          </w:p>
        </w:tc>
      </w:tr>
      <w:tr w14:paraId="08F51765" w14:textId="77777777" w:rsidTr="000E0681">
        <w:tblPrEx>
          <w:tblW w:w="0" w:type="auto"/>
          <w:tblLook w:val="04A0"/>
        </w:tblPrEx>
        <w:trPr>
          <w:trHeight w:val="290"/>
        </w:trPr>
        <w:tc>
          <w:tcPr>
            <w:tcW w:w="12160" w:type="dxa"/>
            <w:hideMark/>
          </w:tcPr>
          <w:p w:rsidR="000E0681" w:rsidRPr="000E0681" w14:paraId="1DF2DC2B" w14:textId="77777777"/>
        </w:tc>
      </w:tr>
      <w:tr w14:paraId="39A02D52" w14:textId="77777777" w:rsidTr="000E0681">
        <w:tblPrEx>
          <w:tblW w:w="0" w:type="auto"/>
          <w:tblLook w:val="04A0"/>
        </w:tblPrEx>
        <w:trPr>
          <w:trHeight w:val="1250"/>
        </w:trPr>
        <w:tc>
          <w:tcPr>
            <w:tcW w:w="12160" w:type="dxa"/>
            <w:hideMark/>
          </w:tcPr>
          <w:p w:rsidR="000E0681" w:rsidRPr="000E0681" w14:paraId="3D8F32E4" w14:textId="77777777">
            <w:r w:rsidRPr="000E0681">
              <w:rPr>
                <w:b/>
                <w:bCs/>
                <w:i/>
                <w:iCs/>
              </w:rPr>
              <w:t>Instructions for the NSSP Counts Tab:</w:t>
            </w:r>
            <w:r w:rsidRPr="000E0681">
              <w:t xml:space="preserve"> Please fill in the blue-colored cells in the "Data confirmed by CSP Program" row to indicate how many facilities in your state/jurisdiction is submitting data to NSSP (percent and count), what the total number of ED visits were for the indicated quarter, and how many ED visits there were in this quarter that met critiera for the NSSP syndrome definitions for SDC Suicide Related, CDC Suicide Attempt v1, CDC Suicide Attempt v2, and CDC Suicidal Ideation. In column I, provide details on any changes in rates of suicide related outcomes observed in the specified quarter, what change/pattern was observed, was this observation for any particular population group, and any other information helpful to understand the observed syndromic surveillance trends. In column J, please describe any challenges experienced for onboarding facilities, accessing data, monitoring suicide-related outcomes via the syndrome definitions, responding to an increases/upticks/emerging trends, or other information you would like to share about data validation, data quality, suicide syndrome definitions, using the NSSP ESSENCE system, monitoring/responding to observed trends. </w:t>
            </w:r>
            <w:r w:rsidRPr="000E0681">
              <w:br/>
            </w:r>
            <w:r w:rsidRPr="000E0681">
              <w:br/>
              <w:t>If your program uses other syndromic surveillance systems or other syndrome definitions developed by/for your CSP program, you may optionally share that information in the gray-colored cells (columns K through T).</w:t>
            </w:r>
          </w:p>
        </w:tc>
      </w:tr>
      <w:tr w14:paraId="3EAEFE1B" w14:textId="77777777" w:rsidTr="000E0681">
        <w:tblPrEx>
          <w:tblW w:w="0" w:type="auto"/>
          <w:tblLook w:val="04A0"/>
        </w:tblPrEx>
        <w:trPr>
          <w:trHeight w:val="290"/>
        </w:trPr>
        <w:tc>
          <w:tcPr>
            <w:tcW w:w="12160" w:type="dxa"/>
            <w:hideMark/>
          </w:tcPr>
          <w:p w:rsidR="000E0681" w:rsidRPr="000E0681" w14:paraId="50F76A1F" w14:textId="77777777"/>
        </w:tc>
      </w:tr>
      <w:tr w14:paraId="5A7210A9" w14:textId="77777777" w:rsidTr="000E0681">
        <w:tblPrEx>
          <w:tblW w:w="0" w:type="auto"/>
          <w:tblLook w:val="04A0"/>
        </w:tblPrEx>
        <w:trPr>
          <w:trHeight w:val="2320"/>
        </w:trPr>
        <w:tc>
          <w:tcPr>
            <w:tcW w:w="12160" w:type="dxa"/>
            <w:hideMark/>
          </w:tcPr>
          <w:p w:rsidR="000E0681" w:rsidRPr="000E0681" w14:paraId="5A57194A" w14:textId="77777777">
            <w:r w:rsidRPr="000E0681">
              <w:rPr>
                <w:b/>
                <w:bCs/>
              </w:rPr>
              <w:t>Instructions for the Trends in DAPs Tab:</w:t>
            </w:r>
            <w:r w:rsidRPr="000E0681">
              <w:t xml:space="preserve"> Please fill in the blue-colored cells to indicate in rows 4 through 7, as possible. Depending on each CSP program's selected DAPs, you may or may not have the ability to use the NSSP ESSENCE system to monitor trends for these populations. If your program is able to conduct syndromic surveillance focusing on your selected DAPs, please complete this tab. Each row is for one of your selected DAPs. In column F, please describe any challenges experienced when accessing data for this DAP, monitoring suicide-related otcomes, responding to emergent trends, or other. </w:t>
            </w:r>
            <w:r w:rsidRPr="000E0681">
              <w:br/>
            </w:r>
            <w:r w:rsidRPr="000E0681">
              <w:br/>
              <w:t>If your program uses other syndromic surveillance systems or other syndrome definitions developed by/for your CSP program, you may optionally share that information in the gray-colored cells (columns F through J).</w:t>
            </w:r>
          </w:p>
        </w:tc>
      </w:tr>
      <w:tr w14:paraId="4DC4042A" w14:textId="77777777" w:rsidTr="000E0681">
        <w:tblPrEx>
          <w:tblW w:w="0" w:type="auto"/>
          <w:tblLook w:val="04A0"/>
        </w:tblPrEx>
        <w:trPr>
          <w:trHeight w:val="290"/>
        </w:trPr>
        <w:tc>
          <w:tcPr>
            <w:tcW w:w="12160" w:type="dxa"/>
            <w:hideMark/>
          </w:tcPr>
          <w:p w:rsidR="000E0681" w:rsidRPr="000E0681" w14:paraId="64F608FF" w14:textId="77777777"/>
        </w:tc>
      </w:tr>
      <w:tr w14:paraId="0B133D9C" w14:textId="77777777" w:rsidTr="000E0681">
        <w:tblPrEx>
          <w:tblW w:w="0" w:type="auto"/>
          <w:tblLook w:val="04A0"/>
        </w:tblPrEx>
        <w:trPr>
          <w:trHeight w:val="1160"/>
        </w:trPr>
        <w:tc>
          <w:tcPr>
            <w:tcW w:w="12160" w:type="dxa"/>
            <w:hideMark/>
          </w:tcPr>
          <w:p w:rsidR="000E0681" w:rsidRPr="000E0681" w14:paraId="73E09DD1" w14:textId="10076CAA">
            <w:r w:rsidRPr="000E0681">
              <w:rPr>
                <w:b/>
                <w:bCs/>
              </w:rPr>
              <w:t>Instructions for the Data to Action &amp; Data Quality Tab:</w:t>
            </w:r>
            <w:r w:rsidRPr="000E0681">
              <w:t xml:space="preserve"> Please fill in the blue-colored cells to share what actions have been taken from the state team as well as what partners were engaged in response to syndromic surveillance findings. Please also list any available dissemination products, links, or trainings developed by your CSP program by sharing the url web links or emailing the documents to your CSP science officer and the csp@cdc.gov mailbox when you submit this report. </w:t>
            </w:r>
          </w:p>
        </w:tc>
      </w:tr>
    </w:tbl>
    <w:p w:rsidR="00A063C6" w14:paraId="3667154A" w14:textId="77777777"/>
    <w:p w:rsidR="00D641C5" w14:paraId="7729A3DA" w14:textId="137FCD0C">
      <w:r w:rsidRPr="00D641C5">
        <w:rPr>
          <w:rFonts w:ascii="Calibri" w:eastAsia="Times New Roman" w:hAnsi="Calibri" w:cs="Calibri"/>
          <w:b/>
          <w:bCs/>
          <w:color w:val="000000"/>
          <w:kern w:val="0"/>
          <w:sz w:val="22"/>
          <w:szCs w:val="22"/>
          <w14:ligatures w14:val="none"/>
        </w:rPr>
        <w:t>Submission Guidelines</w:t>
      </w:r>
    </w:p>
    <w:tbl>
      <w:tblPr>
        <w:tblW w:w="9060" w:type="dxa"/>
        <w:tblLook w:val="04A0"/>
      </w:tblPr>
      <w:tblGrid>
        <w:gridCol w:w="3020"/>
        <w:gridCol w:w="3020"/>
        <w:gridCol w:w="3020"/>
      </w:tblGrid>
      <w:tr w14:paraId="4100E73F" w14:textId="77777777" w:rsidTr="000E0681">
        <w:tblPrEx>
          <w:tblW w:w="9060" w:type="dxa"/>
          <w:tblLook w:val="04A0"/>
        </w:tblPrEx>
        <w:trPr>
          <w:trHeight w:val="1350"/>
        </w:trPr>
        <w:tc>
          <w:tcPr>
            <w:tcW w:w="9060" w:type="dxa"/>
            <w:gridSpan w:val="3"/>
            <w:tcBorders>
              <w:top w:val="nil"/>
              <w:left w:val="nil"/>
              <w:bottom w:val="nil"/>
              <w:right w:val="nil"/>
            </w:tcBorders>
            <w:shd w:val="clear" w:color="auto" w:fill="auto"/>
            <w:hideMark/>
          </w:tcPr>
          <w:p w:rsidR="000E0681" w:rsidRPr="000E0681" w:rsidP="000E0681" w14:paraId="490E3480" w14:textId="77777777">
            <w:pPr>
              <w:spacing w:after="0" w:line="240" w:lineRule="auto"/>
              <w:rPr>
                <w:rFonts w:ascii="Calibri" w:eastAsia="Times New Roman" w:hAnsi="Calibri" w:cs="Calibri"/>
                <w:b/>
                <w:bCs/>
                <w:i/>
                <w:iCs/>
                <w:color w:val="000000"/>
                <w:kern w:val="0"/>
                <w:sz w:val="22"/>
                <w:szCs w:val="22"/>
                <w14:ligatures w14:val="none"/>
              </w:rPr>
            </w:pPr>
            <w:r w:rsidRPr="000E0681">
              <w:rPr>
                <w:rFonts w:ascii="Calibri" w:eastAsia="Times New Roman" w:hAnsi="Calibri" w:cs="Calibri"/>
                <w:b/>
                <w:bCs/>
                <w:i/>
                <w:iCs/>
                <w:color w:val="000000"/>
                <w:kern w:val="0"/>
                <w:sz w:val="22"/>
                <w:szCs w:val="22"/>
                <w14:ligatures w14:val="none"/>
              </w:rPr>
              <w:t xml:space="preserve">*CDC will pull data the week before the targeted date listed below. When this report is shared with CSP programs via e-mail, they should submit the completed report back to CDC by the due date specified in the e-mail (tentatively planned due dates are listed below). Note that the dates to include in each report is also listed for each submission. </w:t>
            </w:r>
          </w:p>
        </w:tc>
      </w:tr>
      <w:tr w14:paraId="2CD30DA3" w14:textId="77777777" w:rsidTr="000E0681">
        <w:tblPrEx>
          <w:tblW w:w="9060" w:type="dxa"/>
          <w:tblLook w:val="04A0"/>
        </w:tblPrEx>
        <w:trPr>
          <w:trHeight w:val="300"/>
        </w:trPr>
        <w:tc>
          <w:tcPr>
            <w:tcW w:w="3020" w:type="dxa"/>
            <w:tcBorders>
              <w:top w:val="nil"/>
              <w:left w:val="nil"/>
              <w:bottom w:val="nil"/>
              <w:right w:val="nil"/>
            </w:tcBorders>
            <w:shd w:val="clear" w:color="auto" w:fill="auto"/>
            <w:vAlign w:val="center"/>
            <w:hideMark/>
          </w:tcPr>
          <w:p w:rsidR="00D641C5" w:rsidP="000E0681" w14:paraId="4D0BC80F" w14:textId="77777777">
            <w:pPr>
              <w:spacing w:after="0" w:line="240" w:lineRule="auto"/>
              <w:rPr>
                <w:rFonts w:ascii="Calibri" w:eastAsia="Times New Roman" w:hAnsi="Calibri" w:cs="Calibri"/>
                <w:b/>
                <w:bCs/>
                <w:i/>
                <w:iCs/>
                <w:color w:val="000000"/>
                <w:kern w:val="0"/>
                <w:sz w:val="22"/>
                <w:szCs w:val="22"/>
                <w14:ligatures w14:val="none"/>
              </w:rPr>
            </w:pPr>
          </w:p>
          <w:p w:rsidR="00D641C5" w:rsidP="000E0681" w14:paraId="640C4ECC" w14:textId="77777777">
            <w:pPr>
              <w:spacing w:after="0" w:line="240" w:lineRule="auto"/>
              <w:rPr>
                <w:rFonts w:ascii="Calibri" w:eastAsia="Times New Roman" w:hAnsi="Calibri" w:cs="Calibri"/>
                <w:b/>
                <w:bCs/>
                <w:color w:val="000000"/>
                <w:kern w:val="0"/>
                <w:sz w:val="22"/>
                <w:szCs w:val="22"/>
                <w14:ligatures w14:val="none"/>
              </w:rPr>
            </w:pPr>
          </w:p>
          <w:p w:rsidR="00D641C5" w:rsidRPr="000E0681" w:rsidP="000E0681" w14:paraId="5AB42012" w14:textId="42576A98">
            <w:pPr>
              <w:spacing w:after="0" w:line="240" w:lineRule="auto"/>
              <w:rPr>
                <w:rFonts w:ascii="Calibri" w:eastAsia="Times New Roman" w:hAnsi="Calibri" w:cs="Calibri"/>
                <w:b/>
                <w:bCs/>
                <w:color w:val="000000"/>
                <w:kern w:val="0"/>
                <w:sz w:val="22"/>
                <w:szCs w:val="22"/>
                <w14:ligatures w14:val="none"/>
              </w:rPr>
            </w:pPr>
          </w:p>
        </w:tc>
        <w:tc>
          <w:tcPr>
            <w:tcW w:w="3020" w:type="dxa"/>
            <w:tcBorders>
              <w:top w:val="nil"/>
              <w:left w:val="nil"/>
              <w:bottom w:val="nil"/>
              <w:right w:val="nil"/>
            </w:tcBorders>
            <w:shd w:val="clear" w:color="auto" w:fill="auto"/>
            <w:vAlign w:val="center"/>
            <w:hideMark/>
          </w:tcPr>
          <w:p w:rsidR="000E0681" w:rsidRPr="000E0681" w:rsidP="000E0681" w14:paraId="4B3F379E" w14:textId="77777777">
            <w:pPr>
              <w:spacing w:after="0" w:line="240" w:lineRule="auto"/>
              <w:jc w:val="center"/>
              <w:rPr>
                <w:rFonts w:ascii="Times New Roman" w:eastAsia="Times New Roman" w:hAnsi="Times New Roman" w:cs="Times New Roman"/>
                <w:kern w:val="0"/>
                <w:sz w:val="20"/>
                <w:szCs w:val="20"/>
                <w14:ligatures w14:val="none"/>
              </w:rPr>
            </w:pPr>
          </w:p>
        </w:tc>
        <w:tc>
          <w:tcPr>
            <w:tcW w:w="3020" w:type="dxa"/>
            <w:tcBorders>
              <w:top w:val="nil"/>
              <w:left w:val="nil"/>
              <w:bottom w:val="nil"/>
              <w:right w:val="nil"/>
            </w:tcBorders>
            <w:shd w:val="clear" w:color="auto" w:fill="auto"/>
            <w:vAlign w:val="center"/>
            <w:hideMark/>
          </w:tcPr>
          <w:p w:rsidR="000E0681" w:rsidRPr="000E0681" w:rsidP="000E0681" w14:paraId="53458383" w14:textId="77777777">
            <w:pPr>
              <w:spacing w:after="0" w:line="240" w:lineRule="auto"/>
              <w:jc w:val="center"/>
              <w:rPr>
                <w:rFonts w:ascii="Times New Roman" w:eastAsia="Times New Roman" w:hAnsi="Times New Roman" w:cs="Times New Roman"/>
                <w:kern w:val="0"/>
                <w:sz w:val="20"/>
                <w:szCs w:val="20"/>
                <w14:ligatures w14:val="none"/>
              </w:rPr>
            </w:pPr>
          </w:p>
        </w:tc>
      </w:tr>
      <w:tr w14:paraId="519AC4E3" w14:textId="77777777" w:rsidTr="000E0681">
        <w:tblPrEx>
          <w:tblW w:w="9060" w:type="dxa"/>
          <w:tblLook w:val="04A0"/>
        </w:tblPrEx>
        <w:trPr>
          <w:trHeight w:val="1185"/>
        </w:trPr>
        <w:tc>
          <w:tcPr>
            <w:tcW w:w="302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0E0681" w:rsidRPr="000E0681" w:rsidP="000E0681" w14:paraId="37BEDFE9" w14:textId="77777777">
            <w:pPr>
              <w:spacing w:after="0" w:line="240" w:lineRule="auto"/>
              <w:jc w:val="center"/>
              <w:rPr>
                <w:rFonts w:ascii="Calibri" w:eastAsia="Times New Roman" w:hAnsi="Calibri" w:cs="Calibri"/>
                <w:b/>
                <w:bCs/>
                <w:color w:val="000000"/>
                <w:kern w:val="0"/>
                <w:sz w:val="22"/>
                <w:szCs w:val="22"/>
                <w14:ligatures w14:val="none"/>
              </w:rPr>
            </w:pPr>
            <w:r w:rsidRPr="000E0681">
              <w:rPr>
                <w:rFonts w:ascii="Calibri" w:eastAsia="Times New Roman" w:hAnsi="Calibri" w:cs="Calibri"/>
                <w:b/>
                <w:bCs/>
                <w:color w:val="000000"/>
                <w:kern w:val="0"/>
                <w:sz w:val="22"/>
                <w:szCs w:val="22"/>
                <w:u w:val="single"/>
                <w14:ligatures w14:val="none"/>
              </w:rPr>
              <w:t xml:space="preserve">Targeted Date </w:t>
            </w:r>
            <w:r w:rsidRPr="000E0681">
              <w:rPr>
                <w:rFonts w:ascii="Calibri" w:eastAsia="Times New Roman" w:hAnsi="Calibri" w:cs="Calibri"/>
                <w:b/>
                <w:bCs/>
                <w:color w:val="000000"/>
                <w:kern w:val="0"/>
                <w:sz w:val="22"/>
                <w:szCs w:val="22"/>
                <w14:ligatures w14:val="none"/>
              </w:rPr>
              <w:t>Sydnromic Report Template Will Be Sent to CSP Programs</w:t>
            </w:r>
          </w:p>
        </w:tc>
        <w:tc>
          <w:tcPr>
            <w:tcW w:w="3020" w:type="dxa"/>
            <w:tcBorders>
              <w:top w:val="single" w:sz="8" w:space="0" w:color="auto"/>
              <w:left w:val="nil"/>
              <w:bottom w:val="single" w:sz="8" w:space="0" w:color="auto"/>
              <w:right w:val="single" w:sz="4" w:space="0" w:color="auto"/>
            </w:tcBorders>
            <w:shd w:val="clear" w:color="auto" w:fill="auto"/>
            <w:vAlign w:val="center"/>
            <w:hideMark/>
          </w:tcPr>
          <w:p w:rsidR="000E0681" w:rsidRPr="000E0681" w:rsidP="000E0681" w14:paraId="30A0C23D" w14:textId="77777777">
            <w:pPr>
              <w:spacing w:after="0" w:line="240" w:lineRule="auto"/>
              <w:jc w:val="center"/>
              <w:rPr>
                <w:rFonts w:ascii="Calibri" w:eastAsia="Times New Roman" w:hAnsi="Calibri" w:cs="Calibri"/>
                <w:b/>
                <w:bCs/>
                <w:color w:val="000000"/>
                <w:kern w:val="0"/>
                <w:sz w:val="22"/>
                <w:szCs w:val="22"/>
                <w14:ligatures w14:val="none"/>
              </w:rPr>
            </w:pPr>
            <w:r w:rsidRPr="000E0681">
              <w:rPr>
                <w:rFonts w:ascii="Calibri" w:eastAsia="Times New Roman" w:hAnsi="Calibri" w:cs="Calibri"/>
                <w:b/>
                <w:bCs/>
                <w:color w:val="000000"/>
                <w:kern w:val="0"/>
                <w:sz w:val="22"/>
                <w:szCs w:val="22"/>
                <w14:ligatures w14:val="none"/>
              </w:rPr>
              <w:t>Tentatively Planned Date of Quarterly Report Submission by CSP Programs to CDC</w:t>
            </w:r>
          </w:p>
        </w:tc>
        <w:tc>
          <w:tcPr>
            <w:tcW w:w="3020" w:type="dxa"/>
            <w:tcBorders>
              <w:top w:val="single" w:sz="8" w:space="0" w:color="auto"/>
              <w:left w:val="nil"/>
              <w:bottom w:val="single" w:sz="8" w:space="0" w:color="auto"/>
              <w:right w:val="single" w:sz="8" w:space="0" w:color="auto"/>
            </w:tcBorders>
            <w:shd w:val="clear" w:color="auto" w:fill="auto"/>
            <w:vAlign w:val="center"/>
            <w:hideMark/>
          </w:tcPr>
          <w:p w:rsidR="000E0681" w:rsidRPr="000E0681" w:rsidP="000E0681" w14:paraId="22487AC6" w14:textId="77777777">
            <w:pPr>
              <w:spacing w:after="0" w:line="240" w:lineRule="auto"/>
              <w:jc w:val="center"/>
              <w:rPr>
                <w:rFonts w:ascii="Calibri" w:eastAsia="Times New Roman" w:hAnsi="Calibri" w:cs="Calibri"/>
                <w:b/>
                <w:bCs/>
                <w:color w:val="000000"/>
                <w:kern w:val="0"/>
                <w:sz w:val="22"/>
                <w:szCs w:val="22"/>
                <w14:ligatures w14:val="none"/>
              </w:rPr>
            </w:pPr>
            <w:r w:rsidRPr="000E0681">
              <w:rPr>
                <w:rFonts w:ascii="Calibri" w:eastAsia="Times New Roman" w:hAnsi="Calibri" w:cs="Calibri"/>
                <w:b/>
                <w:bCs/>
                <w:color w:val="000000"/>
                <w:kern w:val="0"/>
                <w:sz w:val="22"/>
                <w:szCs w:val="22"/>
                <w14:ligatures w14:val="none"/>
              </w:rPr>
              <w:t>Dates Included in the Report</w:t>
            </w:r>
          </w:p>
        </w:tc>
      </w:tr>
      <w:tr w14:paraId="595AB88B" w14:textId="77777777" w:rsidTr="000E0681">
        <w:tblPrEx>
          <w:tblW w:w="9060" w:type="dxa"/>
          <w:tblLook w:val="04A0"/>
        </w:tblPrEx>
        <w:trPr>
          <w:trHeight w:val="290"/>
        </w:trPr>
        <w:tc>
          <w:tcPr>
            <w:tcW w:w="3020" w:type="dxa"/>
            <w:tcBorders>
              <w:top w:val="nil"/>
              <w:left w:val="single" w:sz="8" w:space="0" w:color="auto"/>
              <w:bottom w:val="single" w:sz="4" w:space="0" w:color="auto"/>
              <w:right w:val="single" w:sz="4" w:space="0" w:color="auto"/>
            </w:tcBorders>
            <w:shd w:val="clear" w:color="auto" w:fill="auto"/>
            <w:vAlign w:val="center"/>
            <w:hideMark/>
          </w:tcPr>
          <w:p w:rsidR="000E0681" w:rsidRPr="000E0681" w:rsidP="000E0681" w14:paraId="398012D4" w14:textId="77777777">
            <w:pPr>
              <w:spacing w:after="0" w:line="240" w:lineRule="auto"/>
              <w:jc w:val="center"/>
              <w:rPr>
                <w:rFonts w:ascii="Calibri" w:eastAsia="Times New Roman" w:hAnsi="Calibri" w:cs="Calibri"/>
                <w:color w:val="000000"/>
                <w:kern w:val="0"/>
                <w:sz w:val="22"/>
                <w:szCs w:val="22"/>
                <w14:ligatures w14:val="none"/>
              </w:rPr>
            </w:pPr>
            <w:r w:rsidRPr="000E0681">
              <w:rPr>
                <w:rFonts w:ascii="Calibri" w:eastAsia="Times New Roman" w:hAnsi="Calibri" w:cs="Calibri"/>
                <w:color w:val="000000"/>
                <w:kern w:val="0"/>
                <w:sz w:val="22"/>
                <w:szCs w:val="22"/>
                <w14:ligatures w14:val="none"/>
              </w:rPr>
              <w:t>April 1, 2023</w:t>
            </w:r>
          </w:p>
        </w:tc>
        <w:tc>
          <w:tcPr>
            <w:tcW w:w="3020" w:type="dxa"/>
            <w:tcBorders>
              <w:top w:val="nil"/>
              <w:left w:val="nil"/>
              <w:bottom w:val="single" w:sz="4" w:space="0" w:color="auto"/>
              <w:right w:val="single" w:sz="4" w:space="0" w:color="auto"/>
            </w:tcBorders>
            <w:shd w:val="clear" w:color="auto" w:fill="auto"/>
            <w:vAlign w:val="center"/>
            <w:hideMark/>
          </w:tcPr>
          <w:p w:rsidR="000E0681" w:rsidRPr="000E0681" w:rsidP="000E0681" w14:paraId="015F2B1B" w14:textId="77777777">
            <w:pPr>
              <w:spacing w:after="0" w:line="240" w:lineRule="auto"/>
              <w:jc w:val="center"/>
              <w:rPr>
                <w:rFonts w:ascii="Calibri" w:eastAsia="Times New Roman" w:hAnsi="Calibri" w:cs="Calibri"/>
                <w:color w:val="000000"/>
                <w:kern w:val="0"/>
                <w:sz w:val="22"/>
                <w:szCs w:val="22"/>
                <w14:ligatures w14:val="none"/>
              </w:rPr>
            </w:pPr>
            <w:r w:rsidRPr="000E0681">
              <w:rPr>
                <w:rFonts w:ascii="Calibri" w:eastAsia="Times New Roman" w:hAnsi="Calibri" w:cs="Calibri"/>
                <w:color w:val="000000"/>
                <w:kern w:val="0"/>
                <w:sz w:val="22"/>
                <w:szCs w:val="22"/>
                <w14:ligatures w14:val="none"/>
              </w:rPr>
              <w:t>April 15, 2023</w:t>
            </w:r>
          </w:p>
        </w:tc>
        <w:tc>
          <w:tcPr>
            <w:tcW w:w="3020" w:type="dxa"/>
            <w:tcBorders>
              <w:top w:val="nil"/>
              <w:left w:val="nil"/>
              <w:bottom w:val="single" w:sz="4" w:space="0" w:color="auto"/>
              <w:right w:val="single" w:sz="8" w:space="0" w:color="auto"/>
            </w:tcBorders>
            <w:shd w:val="clear" w:color="auto" w:fill="auto"/>
            <w:vAlign w:val="center"/>
            <w:hideMark/>
          </w:tcPr>
          <w:p w:rsidR="000E0681" w:rsidRPr="000E0681" w:rsidP="000E0681" w14:paraId="3B05675A" w14:textId="77777777">
            <w:pPr>
              <w:spacing w:after="0" w:line="240" w:lineRule="auto"/>
              <w:jc w:val="center"/>
              <w:rPr>
                <w:rFonts w:ascii="Calibri" w:eastAsia="Times New Roman" w:hAnsi="Calibri" w:cs="Calibri"/>
                <w:color w:val="000000"/>
                <w:kern w:val="0"/>
                <w:sz w:val="22"/>
                <w:szCs w:val="22"/>
                <w14:ligatures w14:val="none"/>
              </w:rPr>
            </w:pPr>
            <w:r w:rsidRPr="000E0681">
              <w:rPr>
                <w:rFonts w:ascii="Calibri" w:eastAsia="Times New Roman" w:hAnsi="Calibri" w:cs="Calibri"/>
                <w:color w:val="000000"/>
                <w:kern w:val="0"/>
                <w:sz w:val="22"/>
                <w:szCs w:val="22"/>
                <w14:ligatures w14:val="none"/>
              </w:rPr>
              <w:t>(Oct 1, 2022 - Dec 31, 2022)</w:t>
            </w:r>
          </w:p>
        </w:tc>
      </w:tr>
      <w:tr w14:paraId="4221694A" w14:textId="77777777" w:rsidTr="000E0681">
        <w:tblPrEx>
          <w:tblW w:w="9060" w:type="dxa"/>
          <w:tblLook w:val="04A0"/>
        </w:tblPrEx>
        <w:trPr>
          <w:trHeight w:val="290"/>
        </w:trPr>
        <w:tc>
          <w:tcPr>
            <w:tcW w:w="3020" w:type="dxa"/>
            <w:tcBorders>
              <w:top w:val="nil"/>
              <w:left w:val="single" w:sz="8" w:space="0" w:color="auto"/>
              <w:bottom w:val="single" w:sz="4" w:space="0" w:color="auto"/>
              <w:right w:val="single" w:sz="4" w:space="0" w:color="auto"/>
            </w:tcBorders>
            <w:shd w:val="clear" w:color="auto" w:fill="auto"/>
            <w:vAlign w:val="center"/>
            <w:hideMark/>
          </w:tcPr>
          <w:p w:rsidR="000E0681" w:rsidRPr="000E0681" w:rsidP="000E0681" w14:paraId="0866916E" w14:textId="77777777">
            <w:pPr>
              <w:spacing w:after="0" w:line="240" w:lineRule="auto"/>
              <w:jc w:val="center"/>
              <w:rPr>
                <w:rFonts w:ascii="Calibri" w:eastAsia="Times New Roman" w:hAnsi="Calibri" w:cs="Calibri"/>
                <w:color w:val="000000"/>
                <w:kern w:val="0"/>
                <w:sz w:val="22"/>
                <w:szCs w:val="22"/>
                <w14:ligatures w14:val="none"/>
              </w:rPr>
            </w:pPr>
            <w:r w:rsidRPr="000E0681">
              <w:rPr>
                <w:rFonts w:ascii="Calibri" w:eastAsia="Times New Roman" w:hAnsi="Calibri" w:cs="Calibri"/>
                <w:color w:val="000000"/>
                <w:kern w:val="0"/>
                <w:sz w:val="22"/>
                <w:szCs w:val="22"/>
                <w14:ligatures w14:val="none"/>
              </w:rPr>
              <w:t>July 1, 2023</w:t>
            </w:r>
          </w:p>
        </w:tc>
        <w:tc>
          <w:tcPr>
            <w:tcW w:w="3020" w:type="dxa"/>
            <w:tcBorders>
              <w:top w:val="nil"/>
              <w:left w:val="nil"/>
              <w:bottom w:val="single" w:sz="4" w:space="0" w:color="auto"/>
              <w:right w:val="single" w:sz="4" w:space="0" w:color="auto"/>
            </w:tcBorders>
            <w:shd w:val="clear" w:color="auto" w:fill="auto"/>
            <w:vAlign w:val="center"/>
            <w:hideMark/>
          </w:tcPr>
          <w:p w:rsidR="000E0681" w:rsidRPr="000E0681" w:rsidP="000E0681" w14:paraId="61E5CFC6" w14:textId="77777777">
            <w:pPr>
              <w:spacing w:after="0" w:line="240" w:lineRule="auto"/>
              <w:jc w:val="center"/>
              <w:rPr>
                <w:rFonts w:ascii="Calibri" w:eastAsia="Times New Roman" w:hAnsi="Calibri" w:cs="Calibri"/>
                <w:color w:val="000000"/>
                <w:kern w:val="0"/>
                <w:sz w:val="22"/>
                <w:szCs w:val="22"/>
                <w14:ligatures w14:val="none"/>
              </w:rPr>
            </w:pPr>
            <w:r w:rsidRPr="000E0681">
              <w:rPr>
                <w:rFonts w:ascii="Calibri" w:eastAsia="Times New Roman" w:hAnsi="Calibri" w:cs="Calibri"/>
                <w:color w:val="000000"/>
                <w:kern w:val="0"/>
                <w:sz w:val="22"/>
                <w:szCs w:val="22"/>
                <w14:ligatures w14:val="none"/>
              </w:rPr>
              <w:t>July 15, 2023</w:t>
            </w:r>
          </w:p>
        </w:tc>
        <w:tc>
          <w:tcPr>
            <w:tcW w:w="3020" w:type="dxa"/>
            <w:tcBorders>
              <w:top w:val="nil"/>
              <w:left w:val="nil"/>
              <w:bottom w:val="single" w:sz="4" w:space="0" w:color="auto"/>
              <w:right w:val="single" w:sz="8" w:space="0" w:color="auto"/>
            </w:tcBorders>
            <w:shd w:val="clear" w:color="auto" w:fill="auto"/>
            <w:vAlign w:val="center"/>
            <w:hideMark/>
          </w:tcPr>
          <w:p w:rsidR="000E0681" w:rsidRPr="000E0681" w:rsidP="000E0681" w14:paraId="4860BC37" w14:textId="77777777">
            <w:pPr>
              <w:spacing w:after="0" w:line="240" w:lineRule="auto"/>
              <w:jc w:val="center"/>
              <w:rPr>
                <w:rFonts w:ascii="Calibri" w:eastAsia="Times New Roman" w:hAnsi="Calibri" w:cs="Calibri"/>
                <w:color w:val="000000"/>
                <w:kern w:val="0"/>
                <w:sz w:val="22"/>
                <w:szCs w:val="22"/>
                <w14:ligatures w14:val="none"/>
              </w:rPr>
            </w:pPr>
            <w:r w:rsidRPr="000E0681">
              <w:rPr>
                <w:rFonts w:ascii="Calibri" w:eastAsia="Times New Roman" w:hAnsi="Calibri" w:cs="Calibri"/>
                <w:color w:val="000000"/>
                <w:kern w:val="0"/>
                <w:sz w:val="22"/>
                <w:szCs w:val="22"/>
                <w14:ligatures w14:val="none"/>
              </w:rPr>
              <w:t>(Jan 1, 2023 - Mar 31, 2023)</w:t>
            </w:r>
          </w:p>
        </w:tc>
      </w:tr>
      <w:tr w14:paraId="03DDB529" w14:textId="77777777" w:rsidTr="000E0681">
        <w:tblPrEx>
          <w:tblW w:w="9060" w:type="dxa"/>
          <w:tblLook w:val="04A0"/>
        </w:tblPrEx>
        <w:trPr>
          <w:trHeight w:val="290"/>
        </w:trPr>
        <w:tc>
          <w:tcPr>
            <w:tcW w:w="3020" w:type="dxa"/>
            <w:tcBorders>
              <w:top w:val="nil"/>
              <w:left w:val="single" w:sz="8" w:space="0" w:color="auto"/>
              <w:bottom w:val="single" w:sz="4" w:space="0" w:color="auto"/>
              <w:right w:val="single" w:sz="4" w:space="0" w:color="auto"/>
            </w:tcBorders>
            <w:shd w:val="clear" w:color="auto" w:fill="auto"/>
            <w:vAlign w:val="center"/>
            <w:hideMark/>
          </w:tcPr>
          <w:p w:rsidR="000E0681" w:rsidRPr="000E0681" w:rsidP="000E0681" w14:paraId="16D11786" w14:textId="77777777">
            <w:pPr>
              <w:spacing w:after="0" w:line="240" w:lineRule="auto"/>
              <w:jc w:val="center"/>
              <w:rPr>
                <w:rFonts w:ascii="Calibri" w:eastAsia="Times New Roman" w:hAnsi="Calibri" w:cs="Calibri"/>
                <w:color w:val="000000"/>
                <w:kern w:val="0"/>
                <w:sz w:val="22"/>
                <w:szCs w:val="22"/>
                <w14:ligatures w14:val="none"/>
              </w:rPr>
            </w:pPr>
            <w:r w:rsidRPr="000E0681">
              <w:rPr>
                <w:rFonts w:ascii="Calibri" w:eastAsia="Times New Roman" w:hAnsi="Calibri" w:cs="Calibri"/>
                <w:color w:val="000000"/>
                <w:kern w:val="0"/>
                <w:sz w:val="22"/>
                <w:szCs w:val="22"/>
                <w14:ligatures w14:val="none"/>
              </w:rPr>
              <w:t>October 1, 2023</w:t>
            </w:r>
          </w:p>
        </w:tc>
        <w:tc>
          <w:tcPr>
            <w:tcW w:w="3020" w:type="dxa"/>
            <w:tcBorders>
              <w:top w:val="nil"/>
              <w:left w:val="nil"/>
              <w:bottom w:val="single" w:sz="4" w:space="0" w:color="auto"/>
              <w:right w:val="single" w:sz="4" w:space="0" w:color="auto"/>
            </w:tcBorders>
            <w:shd w:val="clear" w:color="auto" w:fill="auto"/>
            <w:vAlign w:val="center"/>
            <w:hideMark/>
          </w:tcPr>
          <w:p w:rsidR="000E0681" w:rsidRPr="000E0681" w:rsidP="000E0681" w14:paraId="6E8028C6" w14:textId="77777777">
            <w:pPr>
              <w:spacing w:after="0" w:line="240" w:lineRule="auto"/>
              <w:jc w:val="center"/>
              <w:rPr>
                <w:rFonts w:ascii="Calibri" w:eastAsia="Times New Roman" w:hAnsi="Calibri" w:cs="Calibri"/>
                <w:color w:val="000000"/>
                <w:kern w:val="0"/>
                <w:sz w:val="22"/>
                <w:szCs w:val="22"/>
                <w14:ligatures w14:val="none"/>
              </w:rPr>
            </w:pPr>
            <w:r w:rsidRPr="000E0681">
              <w:rPr>
                <w:rFonts w:ascii="Calibri" w:eastAsia="Times New Roman" w:hAnsi="Calibri" w:cs="Calibri"/>
                <w:color w:val="000000"/>
                <w:kern w:val="0"/>
                <w:sz w:val="22"/>
                <w:szCs w:val="22"/>
                <w14:ligatures w14:val="none"/>
              </w:rPr>
              <w:t>October 15, 2023</w:t>
            </w:r>
          </w:p>
        </w:tc>
        <w:tc>
          <w:tcPr>
            <w:tcW w:w="3020" w:type="dxa"/>
            <w:tcBorders>
              <w:top w:val="nil"/>
              <w:left w:val="nil"/>
              <w:bottom w:val="single" w:sz="4" w:space="0" w:color="auto"/>
              <w:right w:val="single" w:sz="8" w:space="0" w:color="auto"/>
            </w:tcBorders>
            <w:shd w:val="clear" w:color="auto" w:fill="auto"/>
            <w:vAlign w:val="center"/>
            <w:hideMark/>
          </w:tcPr>
          <w:p w:rsidR="000E0681" w:rsidRPr="000E0681" w:rsidP="000E0681" w14:paraId="45A91D81" w14:textId="77777777">
            <w:pPr>
              <w:spacing w:after="0" w:line="240" w:lineRule="auto"/>
              <w:jc w:val="center"/>
              <w:rPr>
                <w:rFonts w:ascii="Calibri" w:eastAsia="Times New Roman" w:hAnsi="Calibri" w:cs="Calibri"/>
                <w:color w:val="000000"/>
                <w:kern w:val="0"/>
                <w:sz w:val="22"/>
                <w:szCs w:val="22"/>
                <w14:ligatures w14:val="none"/>
              </w:rPr>
            </w:pPr>
            <w:r w:rsidRPr="000E0681">
              <w:rPr>
                <w:rFonts w:ascii="Calibri" w:eastAsia="Times New Roman" w:hAnsi="Calibri" w:cs="Calibri"/>
                <w:color w:val="000000"/>
                <w:kern w:val="0"/>
                <w:sz w:val="22"/>
                <w:szCs w:val="22"/>
                <w14:ligatures w14:val="none"/>
              </w:rPr>
              <w:t>(Apr 1, 2023 - Jun 30, 2023)</w:t>
            </w:r>
          </w:p>
        </w:tc>
      </w:tr>
      <w:tr w14:paraId="4C66FA0D" w14:textId="77777777" w:rsidTr="000E0681">
        <w:tblPrEx>
          <w:tblW w:w="9060" w:type="dxa"/>
          <w:tblLook w:val="04A0"/>
        </w:tblPrEx>
        <w:trPr>
          <w:trHeight w:val="290"/>
        </w:trPr>
        <w:tc>
          <w:tcPr>
            <w:tcW w:w="3020" w:type="dxa"/>
            <w:tcBorders>
              <w:top w:val="nil"/>
              <w:left w:val="single" w:sz="8" w:space="0" w:color="auto"/>
              <w:bottom w:val="single" w:sz="4" w:space="0" w:color="auto"/>
              <w:right w:val="single" w:sz="4" w:space="0" w:color="auto"/>
            </w:tcBorders>
            <w:shd w:val="clear" w:color="auto" w:fill="auto"/>
            <w:vAlign w:val="center"/>
            <w:hideMark/>
          </w:tcPr>
          <w:p w:rsidR="000E0681" w:rsidRPr="000E0681" w:rsidP="000E0681" w14:paraId="6B7B8A75" w14:textId="77777777">
            <w:pPr>
              <w:spacing w:after="0" w:line="240" w:lineRule="auto"/>
              <w:jc w:val="center"/>
              <w:rPr>
                <w:rFonts w:ascii="Calibri" w:eastAsia="Times New Roman" w:hAnsi="Calibri" w:cs="Calibri"/>
                <w:color w:val="000000"/>
                <w:kern w:val="0"/>
                <w:sz w:val="22"/>
                <w:szCs w:val="22"/>
                <w14:ligatures w14:val="none"/>
              </w:rPr>
            </w:pPr>
            <w:r w:rsidRPr="000E0681">
              <w:rPr>
                <w:rFonts w:ascii="Calibri" w:eastAsia="Times New Roman" w:hAnsi="Calibri" w:cs="Calibri"/>
                <w:color w:val="000000"/>
                <w:kern w:val="0"/>
                <w:sz w:val="22"/>
                <w:szCs w:val="22"/>
                <w14:ligatures w14:val="none"/>
              </w:rPr>
              <w:t>January 1, 2024</w:t>
            </w:r>
          </w:p>
        </w:tc>
        <w:tc>
          <w:tcPr>
            <w:tcW w:w="3020" w:type="dxa"/>
            <w:tcBorders>
              <w:top w:val="nil"/>
              <w:left w:val="nil"/>
              <w:bottom w:val="single" w:sz="4" w:space="0" w:color="auto"/>
              <w:right w:val="single" w:sz="4" w:space="0" w:color="auto"/>
            </w:tcBorders>
            <w:shd w:val="clear" w:color="auto" w:fill="auto"/>
            <w:vAlign w:val="center"/>
            <w:hideMark/>
          </w:tcPr>
          <w:p w:rsidR="000E0681" w:rsidRPr="000E0681" w:rsidP="000E0681" w14:paraId="7D7B9CEA" w14:textId="77777777">
            <w:pPr>
              <w:spacing w:after="0" w:line="240" w:lineRule="auto"/>
              <w:jc w:val="center"/>
              <w:rPr>
                <w:rFonts w:ascii="Calibri" w:eastAsia="Times New Roman" w:hAnsi="Calibri" w:cs="Calibri"/>
                <w:color w:val="000000"/>
                <w:kern w:val="0"/>
                <w:sz w:val="22"/>
                <w:szCs w:val="22"/>
                <w14:ligatures w14:val="none"/>
              </w:rPr>
            </w:pPr>
            <w:r w:rsidRPr="000E0681">
              <w:rPr>
                <w:rFonts w:ascii="Calibri" w:eastAsia="Times New Roman" w:hAnsi="Calibri" w:cs="Calibri"/>
                <w:color w:val="000000"/>
                <w:kern w:val="0"/>
                <w:sz w:val="22"/>
                <w:szCs w:val="22"/>
                <w14:ligatures w14:val="none"/>
              </w:rPr>
              <w:t>January 15, 2024</w:t>
            </w:r>
          </w:p>
        </w:tc>
        <w:tc>
          <w:tcPr>
            <w:tcW w:w="3020" w:type="dxa"/>
            <w:tcBorders>
              <w:top w:val="nil"/>
              <w:left w:val="nil"/>
              <w:bottom w:val="single" w:sz="4" w:space="0" w:color="auto"/>
              <w:right w:val="single" w:sz="8" w:space="0" w:color="auto"/>
            </w:tcBorders>
            <w:shd w:val="clear" w:color="auto" w:fill="auto"/>
            <w:vAlign w:val="center"/>
            <w:hideMark/>
          </w:tcPr>
          <w:p w:rsidR="000E0681" w:rsidRPr="000E0681" w:rsidP="000E0681" w14:paraId="0A3FCB4D" w14:textId="77777777">
            <w:pPr>
              <w:spacing w:after="0" w:line="240" w:lineRule="auto"/>
              <w:jc w:val="center"/>
              <w:rPr>
                <w:rFonts w:ascii="Calibri" w:eastAsia="Times New Roman" w:hAnsi="Calibri" w:cs="Calibri"/>
                <w:color w:val="000000"/>
                <w:kern w:val="0"/>
                <w:sz w:val="22"/>
                <w:szCs w:val="22"/>
                <w14:ligatures w14:val="none"/>
              </w:rPr>
            </w:pPr>
            <w:r w:rsidRPr="000E0681">
              <w:rPr>
                <w:rFonts w:ascii="Calibri" w:eastAsia="Times New Roman" w:hAnsi="Calibri" w:cs="Calibri"/>
                <w:color w:val="000000"/>
                <w:kern w:val="0"/>
                <w:sz w:val="22"/>
                <w:szCs w:val="22"/>
                <w14:ligatures w14:val="none"/>
              </w:rPr>
              <w:t>(Jul 1, 2023 - Sept 30, 2023)</w:t>
            </w:r>
          </w:p>
        </w:tc>
      </w:tr>
      <w:tr w14:paraId="2BBFC1C7" w14:textId="77777777" w:rsidTr="000E0681">
        <w:tblPrEx>
          <w:tblW w:w="9060" w:type="dxa"/>
          <w:tblLook w:val="04A0"/>
        </w:tblPrEx>
        <w:trPr>
          <w:trHeight w:val="290"/>
        </w:trPr>
        <w:tc>
          <w:tcPr>
            <w:tcW w:w="3020" w:type="dxa"/>
            <w:tcBorders>
              <w:top w:val="nil"/>
              <w:left w:val="single" w:sz="8" w:space="0" w:color="auto"/>
              <w:bottom w:val="single" w:sz="4" w:space="0" w:color="auto"/>
              <w:right w:val="single" w:sz="4" w:space="0" w:color="auto"/>
            </w:tcBorders>
            <w:shd w:val="clear" w:color="auto" w:fill="auto"/>
            <w:vAlign w:val="center"/>
            <w:hideMark/>
          </w:tcPr>
          <w:p w:rsidR="000E0681" w:rsidRPr="000E0681" w:rsidP="000E0681" w14:paraId="25939D97" w14:textId="77777777">
            <w:pPr>
              <w:spacing w:after="0" w:line="240" w:lineRule="auto"/>
              <w:jc w:val="center"/>
              <w:rPr>
                <w:rFonts w:ascii="Calibri" w:eastAsia="Times New Roman" w:hAnsi="Calibri" w:cs="Calibri"/>
                <w:color w:val="000000"/>
                <w:kern w:val="0"/>
                <w:sz w:val="22"/>
                <w:szCs w:val="22"/>
                <w14:ligatures w14:val="none"/>
              </w:rPr>
            </w:pPr>
            <w:r w:rsidRPr="000E0681">
              <w:rPr>
                <w:rFonts w:ascii="Calibri" w:eastAsia="Times New Roman" w:hAnsi="Calibri" w:cs="Calibri"/>
                <w:color w:val="000000"/>
                <w:kern w:val="0"/>
                <w:sz w:val="22"/>
                <w:szCs w:val="22"/>
                <w14:ligatures w14:val="none"/>
              </w:rPr>
              <w:t>April 1, 2024</w:t>
            </w:r>
          </w:p>
        </w:tc>
        <w:tc>
          <w:tcPr>
            <w:tcW w:w="3020" w:type="dxa"/>
            <w:tcBorders>
              <w:top w:val="nil"/>
              <w:left w:val="nil"/>
              <w:bottom w:val="single" w:sz="4" w:space="0" w:color="auto"/>
              <w:right w:val="single" w:sz="4" w:space="0" w:color="auto"/>
            </w:tcBorders>
            <w:shd w:val="clear" w:color="auto" w:fill="auto"/>
            <w:vAlign w:val="center"/>
            <w:hideMark/>
          </w:tcPr>
          <w:p w:rsidR="000E0681" w:rsidRPr="000E0681" w:rsidP="000E0681" w14:paraId="2B116DAB" w14:textId="77777777">
            <w:pPr>
              <w:spacing w:after="0" w:line="240" w:lineRule="auto"/>
              <w:jc w:val="center"/>
              <w:rPr>
                <w:rFonts w:ascii="Calibri" w:eastAsia="Times New Roman" w:hAnsi="Calibri" w:cs="Calibri"/>
                <w:color w:val="000000"/>
                <w:kern w:val="0"/>
                <w:sz w:val="22"/>
                <w:szCs w:val="22"/>
                <w14:ligatures w14:val="none"/>
              </w:rPr>
            </w:pPr>
            <w:r w:rsidRPr="000E0681">
              <w:rPr>
                <w:rFonts w:ascii="Calibri" w:eastAsia="Times New Roman" w:hAnsi="Calibri" w:cs="Calibri"/>
                <w:color w:val="000000"/>
                <w:kern w:val="0"/>
                <w:sz w:val="22"/>
                <w:szCs w:val="22"/>
                <w14:ligatures w14:val="none"/>
              </w:rPr>
              <w:t>April 15, 2024</w:t>
            </w:r>
          </w:p>
        </w:tc>
        <w:tc>
          <w:tcPr>
            <w:tcW w:w="3020" w:type="dxa"/>
            <w:tcBorders>
              <w:top w:val="nil"/>
              <w:left w:val="nil"/>
              <w:bottom w:val="single" w:sz="4" w:space="0" w:color="auto"/>
              <w:right w:val="single" w:sz="8" w:space="0" w:color="auto"/>
            </w:tcBorders>
            <w:shd w:val="clear" w:color="auto" w:fill="auto"/>
            <w:vAlign w:val="center"/>
            <w:hideMark/>
          </w:tcPr>
          <w:p w:rsidR="000E0681" w:rsidRPr="000E0681" w:rsidP="000E0681" w14:paraId="56A8FB5B" w14:textId="77777777">
            <w:pPr>
              <w:spacing w:after="0" w:line="240" w:lineRule="auto"/>
              <w:jc w:val="center"/>
              <w:rPr>
                <w:rFonts w:ascii="Calibri" w:eastAsia="Times New Roman" w:hAnsi="Calibri" w:cs="Calibri"/>
                <w:color w:val="000000"/>
                <w:kern w:val="0"/>
                <w:sz w:val="22"/>
                <w:szCs w:val="22"/>
                <w14:ligatures w14:val="none"/>
              </w:rPr>
            </w:pPr>
            <w:r w:rsidRPr="000E0681">
              <w:rPr>
                <w:rFonts w:ascii="Calibri" w:eastAsia="Times New Roman" w:hAnsi="Calibri" w:cs="Calibri"/>
                <w:color w:val="000000"/>
                <w:kern w:val="0"/>
                <w:sz w:val="22"/>
                <w:szCs w:val="22"/>
                <w14:ligatures w14:val="none"/>
              </w:rPr>
              <w:t>(Oct 1, 2023 - Dec 31, 2023)</w:t>
            </w:r>
          </w:p>
        </w:tc>
      </w:tr>
      <w:tr w14:paraId="0531B718" w14:textId="77777777" w:rsidTr="000E0681">
        <w:tblPrEx>
          <w:tblW w:w="9060" w:type="dxa"/>
          <w:tblLook w:val="04A0"/>
        </w:tblPrEx>
        <w:trPr>
          <w:trHeight w:val="290"/>
        </w:trPr>
        <w:tc>
          <w:tcPr>
            <w:tcW w:w="3020" w:type="dxa"/>
            <w:tcBorders>
              <w:top w:val="nil"/>
              <w:left w:val="single" w:sz="8" w:space="0" w:color="auto"/>
              <w:bottom w:val="single" w:sz="4" w:space="0" w:color="auto"/>
              <w:right w:val="single" w:sz="4" w:space="0" w:color="auto"/>
            </w:tcBorders>
            <w:shd w:val="clear" w:color="auto" w:fill="auto"/>
            <w:vAlign w:val="center"/>
            <w:hideMark/>
          </w:tcPr>
          <w:p w:rsidR="000E0681" w:rsidRPr="000E0681" w:rsidP="000E0681" w14:paraId="7679C276" w14:textId="77777777">
            <w:pPr>
              <w:spacing w:after="0" w:line="240" w:lineRule="auto"/>
              <w:jc w:val="center"/>
              <w:rPr>
                <w:rFonts w:ascii="Calibri" w:eastAsia="Times New Roman" w:hAnsi="Calibri" w:cs="Calibri"/>
                <w:color w:val="000000"/>
                <w:kern w:val="0"/>
                <w:sz w:val="22"/>
                <w:szCs w:val="22"/>
                <w14:ligatures w14:val="none"/>
              </w:rPr>
            </w:pPr>
            <w:r w:rsidRPr="000E0681">
              <w:rPr>
                <w:rFonts w:ascii="Calibri" w:eastAsia="Times New Roman" w:hAnsi="Calibri" w:cs="Calibri"/>
                <w:color w:val="000000"/>
                <w:kern w:val="0"/>
                <w:sz w:val="22"/>
                <w:szCs w:val="22"/>
                <w14:ligatures w14:val="none"/>
              </w:rPr>
              <w:t>July 1, 2024</w:t>
            </w:r>
          </w:p>
        </w:tc>
        <w:tc>
          <w:tcPr>
            <w:tcW w:w="3020" w:type="dxa"/>
            <w:tcBorders>
              <w:top w:val="nil"/>
              <w:left w:val="nil"/>
              <w:bottom w:val="single" w:sz="4" w:space="0" w:color="auto"/>
              <w:right w:val="single" w:sz="4" w:space="0" w:color="auto"/>
            </w:tcBorders>
            <w:shd w:val="clear" w:color="auto" w:fill="auto"/>
            <w:vAlign w:val="center"/>
            <w:hideMark/>
          </w:tcPr>
          <w:p w:rsidR="000E0681" w:rsidRPr="000E0681" w:rsidP="000E0681" w14:paraId="38261A89" w14:textId="77777777">
            <w:pPr>
              <w:spacing w:after="0" w:line="240" w:lineRule="auto"/>
              <w:jc w:val="center"/>
              <w:rPr>
                <w:rFonts w:ascii="Calibri" w:eastAsia="Times New Roman" w:hAnsi="Calibri" w:cs="Calibri"/>
                <w:color w:val="000000"/>
                <w:kern w:val="0"/>
                <w:sz w:val="22"/>
                <w:szCs w:val="22"/>
                <w14:ligatures w14:val="none"/>
              </w:rPr>
            </w:pPr>
            <w:r w:rsidRPr="000E0681">
              <w:rPr>
                <w:rFonts w:ascii="Calibri" w:eastAsia="Times New Roman" w:hAnsi="Calibri" w:cs="Calibri"/>
                <w:color w:val="000000"/>
                <w:kern w:val="0"/>
                <w:sz w:val="22"/>
                <w:szCs w:val="22"/>
                <w14:ligatures w14:val="none"/>
              </w:rPr>
              <w:t>July 15, 2024</w:t>
            </w:r>
          </w:p>
        </w:tc>
        <w:tc>
          <w:tcPr>
            <w:tcW w:w="3020" w:type="dxa"/>
            <w:tcBorders>
              <w:top w:val="nil"/>
              <w:left w:val="nil"/>
              <w:bottom w:val="single" w:sz="4" w:space="0" w:color="auto"/>
              <w:right w:val="single" w:sz="8" w:space="0" w:color="auto"/>
            </w:tcBorders>
            <w:shd w:val="clear" w:color="auto" w:fill="auto"/>
            <w:vAlign w:val="center"/>
            <w:hideMark/>
          </w:tcPr>
          <w:p w:rsidR="000E0681" w:rsidRPr="000E0681" w:rsidP="000E0681" w14:paraId="28D4C260" w14:textId="77777777">
            <w:pPr>
              <w:spacing w:after="0" w:line="240" w:lineRule="auto"/>
              <w:jc w:val="center"/>
              <w:rPr>
                <w:rFonts w:ascii="Calibri" w:eastAsia="Times New Roman" w:hAnsi="Calibri" w:cs="Calibri"/>
                <w:color w:val="000000"/>
                <w:kern w:val="0"/>
                <w:sz w:val="22"/>
                <w:szCs w:val="22"/>
                <w14:ligatures w14:val="none"/>
              </w:rPr>
            </w:pPr>
            <w:r w:rsidRPr="000E0681">
              <w:rPr>
                <w:rFonts w:ascii="Calibri" w:eastAsia="Times New Roman" w:hAnsi="Calibri" w:cs="Calibri"/>
                <w:color w:val="000000"/>
                <w:kern w:val="0"/>
                <w:sz w:val="22"/>
                <w:szCs w:val="22"/>
                <w14:ligatures w14:val="none"/>
              </w:rPr>
              <w:t>(Jan 1, 2024 - Mar 31, 2024)</w:t>
            </w:r>
          </w:p>
        </w:tc>
      </w:tr>
      <w:tr w14:paraId="59F24FF2" w14:textId="77777777" w:rsidTr="000E0681">
        <w:tblPrEx>
          <w:tblW w:w="9060" w:type="dxa"/>
          <w:tblLook w:val="04A0"/>
        </w:tblPrEx>
        <w:trPr>
          <w:trHeight w:val="290"/>
        </w:trPr>
        <w:tc>
          <w:tcPr>
            <w:tcW w:w="3020" w:type="dxa"/>
            <w:tcBorders>
              <w:top w:val="nil"/>
              <w:left w:val="single" w:sz="8" w:space="0" w:color="auto"/>
              <w:bottom w:val="single" w:sz="4" w:space="0" w:color="auto"/>
              <w:right w:val="single" w:sz="4" w:space="0" w:color="auto"/>
            </w:tcBorders>
            <w:shd w:val="clear" w:color="auto" w:fill="auto"/>
            <w:vAlign w:val="center"/>
            <w:hideMark/>
          </w:tcPr>
          <w:p w:rsidR="000E0681" w:rsidRPr="000E0681" w:rsidP="000E0681" w14:paraId="5F49BB81" w14:textId="77777777">
            <w:pPr>
              <w:spacing w:after="0" w:line="240" w:lineRule="auto"/>
              <w:jc w:val="center"/>
              <w:rPr>
                <w:rFonts w:ascii="Calibri" w:eastAsia="Times New Roman" w:hAnsi="Calibri" w:cs="Calibri"/>
                <w:color w:val="000000"/>
                <w:kern w:val="0"/>
                <w:sz w:val="22"/>
                <w:szCs w:val="22"/>
                <w14:ligatures w14:val="none"/>
              </w:rPr>
            </w:pPr>
            <w:r w:rsidRPr="000E0681">
              <w:rPr>
                <w:rFonts w:ascii="Calibri" w:eastAsia="Times New Roman" w:hAnsi="Calibri" w:cs="Calibri"/>
                <w:color w:val="000000"/>
                <w:kern w:val="0"/>
                <w:sz w:val="22"/>
                <w:szCs w:val="22"/>
                <w14:ligatures w14:val="none"/>
              </w:rPr>
              <w:t>October 1, 2024</w:t>
            </w:r>
          </w:p>
        </w:tc>
        <w:tc>
          <w:tcPr>
            <w:tcW w:w="3020" w:type="dxa"/>
            <w:tcBorders>
              <w:top w:val="nil"/>
              <w:left w:val="nil"/>
              <w:bottom w:val="single" w:sz="4" w:space="0" w:color="auto"/>
              <w:right w:val="single" w:sz="4" w:space="0" w:color="auto"/>
            </w:tcBorders>
            <w:shd w:val="clear" w:color="auto" w:fill="auto"/>
            <w:vAlign w:val="center"/>
            <w:hideMark/>
          </w:tcPr>
          <w:p w:rsidR="000E0681" w:rsidRPr="000E0681" w:rsidP="000E0681" w14:paraId="2AAB2F03" w14:textId="77777777">
            <w:pPr>
              <w:spacing w:after="0" w:line="240" w:lineRule="auto"/>
              <w:jc w:val="center"/>
              <w:rPr>
                <w:rFonts w:ascii="Calibri" w:eastAsia="Times New Roman" w:hAnsi="Calibri" w:cs="Calibri"/>
                <w:color w:val="000000"/>
                <w:kern w:val="0"/>
                <w:sz w:val="22"/>
                <w:szCs w:val="22"/>
                <w14:ligatures w14:val="none"/>
              </w:rPr>
            </w:pPr>
            <w:r w:rsidRPr="000E0681">
              <w:rPr>
                <w:rFonts w:ascii="Calibri" w:eastAsia="Times New Roman" w:hAnsi="Calibri" w:cs="Calibri"/>
                <w:color w:val="000000"/>
                <w:kern w:val="0"/>
                <w:sz w:val="22"/>
                <w:szCs w:val="22"/>
                <w14:ligatures w14:val="none"/>
              </w:rPr>
              <w:t>October 15, 2024</w:t>
            </w:r>
          </w:p>
        </w:tc>
        <w:tc>
          <w:tcPr>
            <w:tcW w:w="3020" w:type="dxa"/>
            <w:tcBorders>
              <w:top w:val="nil"/>
              <w:left w:val="nil"/>
              <w:bottom w:val="single" w:sz="4" w:space="0" w:color="auto"/>
              <w:right w:val="single" w:sz="8" w:space="0" w:color="auto"/>
            </w:tcBorders>
            <w:shd w:val="clear" w:color="auto" w:fill="auto"/>
            <w:vAlign w:val="center"/>
            <w:hideMark/>
          </w:tcPr>
          <w:p w:rsidR="000E0681" w:rsidRPr="000E0681" w:rsidP="000E0681" w14:paraId="04375631" w14:textId="77777777">
            <w:pPr>
              <w:spacing w:after="0" w:line="240" w:lineRule="auto"/>
              <w:jc w:val="center"/>
              <w:rPr>
                <w:rFonts w:ascii="Calibri" w:eastAsia="Times New Roman" w:hAnsi="Calibri" w:cs="Calibri"/>
                <w:color w:val="000000"/>
                <w:kern w:val="0"/>
                <w:sz w:val="22"/>
                <w:szCs w:val="22"/>
                <w14:ligatures w14:val="none"/>
              </w:rPr>
            </w:pPr>
            <w:r w:rsidRPr="000E0681">
              <w:rPr>
                <w:rFonts w:ascii="Calibri" w:eastAsia="Times New Roman" w:hAnsi="Calibri" w:cs="Calibri"/>
                <w:color w:val="000000"/>
                <w:kern w:val="0"/>
                <w:sz w:val="22"/>
                <w:szCs w:val="22"/>
                <w14:ligatures w14:val="none"/>
              </w:rPr>
              <w:t>(Apr 1, 2024 - Jun 30, 2024)</w:t>
            </w:r>
          </w:p>
        </w:tc>
      </w:tr>
      <w:tr w14:paraId="4CE89281" w14:textId="77777777" w:rsidTr="000E0681">
        <w:tblPrEx>
          <w:tblW w:w="9060" w:type="dxa"/>
          <w:tblLook w:val="04A0"/>
        </w:tblPrEx>
        <w:trPr>
          <w:trHeight w:val="290"/>
        </w:trPr>
        <w:tc>
          <w:tcPr>
            <w:tcW w:w="3020" w:type="dxa"/>
            <w:tcBorders>
              <w:top w:val="nil"/>
              <w:left w:val="single" w:sz="8" w:space="0" w:color="auto"/>
              <w:bottom w:val="single" w:sz="4" w:space="0" w:color="auto"/>
              <w:right w:val="single" w:sz="4" w:space="0" w:color="auto"/>
            </w:tcBorders>
            <w:shd w:val="clear" w:color="auto" w:fill="auto"/>
            <w:vAlign w:val="center"/>
            <w:hideMark/>
          </w:tcPr>
          <w:p w:rsidR="000E0681" w:rsidRPr="000E0681" w:rsidP="000E0681" w14:paraId="3FF1CEF5" w14:textId="77777777">
            <w:pPr>
              <w:spacing w:after="0" w:line="240" w:lineRule="auto"/>
              <w:jc w:val="center"/>
              <w:rPr>
                <w:rFonts w:ascii="Calibri" w:eastAsia="Times New Roman" w:hAnsi="Calibri" w:cs="Calibri"/>
                <w:color w:val="000000"/>
                <w:kern w:val="0"/>
                <w:sz w:val="22"/>
                <w:szCs w:val="22"/>
                <w14:ligatures w14:val="none"/>
              </w:rPr>
            </w:pPr>
            <w:r w:rsidRPr="000E0681">
              <w:rPr>
                <w:rFonts w:ascii="Calibri" w:eastAsia="Times New Roman" w:hAnsi="Calibri" w:cs="Calibri"/>
                <w:color w:val="000000"/>
                <w:kern w:val="0"/>
                <w:sz w:val="22"/>
                <w:szCs w:val="22"/>
                <w14:ligatures w14:val="none"/>
              </w:rPr>
              <w:t>January 1, 2025</w:t>
            </w:r>
          </w:p>
        </w:tc>
        <w:tc>
          <w:tcPr>
            <w:tcW w:w="3020" w:type="dxa"/>
            <w:tcBorders>
              <w:top w:val="nil"/>
              <w:left w:val="nil"/>
              <w:bottom w:val="single" w:sz="4" w:space="0" w:color="auto"/>
              <w:right w:val="single" w:sz="4" w:space="0" w:color="auto"/>
            </w:tcBorders>
            <w:shd w:val="clear" w:color="auto" w:fill="auto"/>
            <w:vAlign w:val="center"/>
            <w:hideMark/>
          </w:tcPr>
          <w:p w:rsidR="000E0681" w:rsidRPr="000E0681" w:rsidP="000E0681" w14:paraId="3A9D50E4" w14:textId="77777777">
            <w:pPr>
              <w:spacing w:after="0" w:line="240" w:lineRule="auto"/>
              <w:jc w:val="center"/>
              <w:rPr>
                <w:rFonts w:ascii="Calibri" w:eastAsia="Times New Roman" w:hAnsi="Calibri" w:cs="Calibri"/>
                <w:color w:val="000000"/>
                <w:kern w:val="0"/>
                <w:sz w:val="22"/>
                <w:szCs w:val="22"/>
                <w14:ligatures w14:val="none"/>
              </w:rPr>
            </w:pPr>
            <w:r w:rsidRPr="000E0681">
              <w:rPr>
                <w:rFonts w:ascii="Calibri" w:eastAsia="Times New Roman" w:hAnsi="Calibri" w:cs="Calibri"/>
                <w:color w:val="000000"/>
                <w:kern w:val="0"/>
                <w:sz w:val="22"/>
                <w:szCs w:val="22"/>
                <w14:ligatures w14:val="none"/>
              </w:rPr>
              <w:t>January 15, 2025</w:t>
            </w:r>
          </w:p>
        </w:tc>
        <w:tc>
          <w:tcPr>
            <w:tcW w:w="3020" w:type="dxa"/>
            <w:tcBorders>
              <w:top w:val="nil"/>
              <w:left w:val="nil"/>
              <w:bottom w:val="single" w:sz="4" w:space="0" w:color="auto"/>
              <w:right w:val="single" w:sz="8" w:space="0" w:color="auto"/>
            </w:tcBorders>
            <w:shd w:val="clear" w:color="auto" w:fill="auto"/>
            <w:vAlign w:val="center"/>
            <w:hideMark/>
          </w:tcPr>
          <w:p w:rsidR="000E0681" w:rsidRPr="000E0681" w:rsidP="000E0681" w14:paraId="40350409" w14:textId="77777777">
            <w:pPr>
              <w:spacing w:after="0" w:line="240" w:lineRule="auto"/>
              <w:jc w:val="center"/>
              <w:rPr>
                <w:rFonts w:ascii="Calibri" w:eastAsia="Times New Roman" w:hAnsi="Calibri" w:cs="Calibri"/>
                <w:color w:val="000000"/>
                <w:kern w:val="0"/>
                <w:sz w:val="22"/>
                <w:szCs w:val="22"/>
                <w14:ligatures w14:val="none"/>
              </w:rPr>
            </w:pPr>
            <w:r w:rsidRPr="000E0681">
              <w:rPr>
                <w:rFonts w:ascii="Calibri" w:eastAsia="Times New Roman" w:hAnsi="Calibri" w:cs="Calibri"/>
                <w:color w:val="000000"/>
                <w:kern w:val="0"/>
                <w:sz w:val="22"/>
                <w:szCs w:val="22"/>
                <w14:ligatures w14:val="none"/>
              </w:rPr>
              <w:t>(Jul 1, 2024 - Sept 30, 2024)</w:t>
            </w:r>
          </w:p>
        </w:tc>
      </w:tr>
      <w:tr w14:paraId="7839A615" w14:textId="77777777" w:rsidTr="000E0681">
        <w:tblPrEx>
          <w:tblW w:w="9060" w:type="dxa"/>
          <w:tblLook w:val="04A0"/>
        </w:tblPrEx>
        <w:trPr>
          <w:trHeight w:val="290"/>
        </w:trPr>
        <w:tc>
          <w:tcPr>
            <w:tcW w:w="3020" w:type="dxa"/>
            <w:tcBorders>
              <w:top w:val="nil"/>
              <w:left w:val="single" w:sz="8" w:space="0" w:color="auto"/>
              <w:bottom w:val="single" w:sz="4" w:space="0" w:color="auto"/>
              <w:right w:val="single" w:sz="4" w:space="0" w:color="auto"/>
            </w:tcBorders>
            <w:shd w:val="clear" w:color="auto" w:fill="auto"/>
            <w:vAlign w:val="center"/>
            <w:hideMark/>
          </w:tcPr>
          <w:p w:rsidR="000E0681" w:rsidRPr="000E0681" w:rsidP="000E0681" w14:paraId="11493269" w14:textId="77777777">
            <w:pPr>
              <w:spacing w:after="0" w:line="240" w:lineRule="auto"/>
              <w:jc w:val="center"/>
              <w:rPr>
                <w:rFonts w:ascii="Calibri" w:eastAsia="Times New Roman" w:hAnsi="Calibri" w:cs="Calibri"/>
                <w:color w:val="000000"/>
                <w:kern w:val="0"/>
                <w:sz w:val="22"/>
                <w:szCs w:val="22"/>
                <w14:ligatures w14:val="none"/>
              </w:rPr>
            </w:pPr>
            <w:r w:rsidRPr="000E0681">
              <w:rPr>
                <w:rFonts w:ascii="Calibri" w:eastAsia="Times New Roman" w:hAnsi="Calibri" w:cs="Calibri"/>
                <w:color w:val="000000"/>
                <w:kern w:val="0"/>
                <w:sz w:val="22"/>
                <w:szCs w:val="22"/>
                <w14:ligatures w14:val="none"/>
              </w:rPr>
              <w:t>April 1, 2025</w:t>
            </w:r>
          </w:p>
        </w:tc>
        <w:tc>
          <w:tcPr>
            <w:tcW w:w="3020" w:type="dxa"/>
            <w:tcBorders>
              <w:top w:val="nil"/>
              <w:left w:val="nil"/>
              <w:bottom w:val="single" w:sz="4" w:space="0" w:color="auto"/>
              <w:right w:val="single" w:sz="4" w:space="0" w:color="auto"/>
            </w:tcBorders>
            <w:shd w:val="clear" w:color="auto" w:fill="auto"/>
            <w:vAlign w:val="center"/>
            <w:hideMark/>
          </w:tcPr>
          <w:p w:rsidR="000E0681" w:rsidRPr="000E0681" w:rsidP="000E0681" w14:paraId="401FADED" w14:textId="77777777">
            <w:pPr>
              <w:spacing w:after="0" w:line="240" w:lineRule="auto"/>
              <w:jc w:val="center"/>
              <w:rPr>
                <w:rFonts w:ascii="Calibri" w:eastAsia="Times New Roman" w:hAnsi="Calibri" w:cs="Calibri"/>
                <w:color w:val="000000"/>
                <w:kern w:val="0"/>
                <w:sz w:val="22"/>
                <w:szCs w:val="22"/>
                <w14:ligatures w14:val="none"/>
              </w:rPr>
            </w:pPr>
            <w:r w:rsidRPr="000E0681">
              <w:rPr>
                <w:rFonts w:ascii="Calibri" w:eastAsia="Times New Roman" w:hAnsi="Calibri" w:cs="Calibri"/>
                <w:color w:val="000000"/>
                <w:kern w:val="0"/>
                <w:sz w:val="22"/>
                <w:szCs w:val="22"/>
                <w14:ligatures w14:val="none"/>
              </w:rPr>
              <w:t>April 15, 2025</w:t>
            </w:r>
          </w:p>
        </w:tc>
        <w:tc>
          <w:tcPr>
            <w:tcW w:w="3020" w:type="dxa"/>
            <w:tcBorders>
              <w:top w:val="nil"/>
              <w:left w:val="nil"/>
              <w:bottom w:val="single" w:sz="4" w:space="0" w:color="auto"/>
              <w:right w:val="single" w:sz="8" w:space="0" w:color="auto"/>
            </w:tcBorders>
            <w:shd w:val="clear" w:color="auto" w:fill="auto"/>
            <w:vAlign w:val="center"/>
            <w:hideMark/>
          </w:tcPr>
          <w:p w:rsidR="000E0681" w:rsidRPr="000E0681" w:rsidP="000E0681" w14:paraId="1A603764" w14:textId="77777777">
            <w:pPr>
              <w:spacing w:after="0" w:line="240" w:lineRule="auto"/>
              <w:jc w:val="center"/>
              <w:rPr>
                <w:rFonts w:ascii="Calibri" w:eastAsia="Times New Roman" w:hAnsi="Calibri" w:cs="Calibri"/>
                <w:color w:val="000000"/>
                <w:kern w:val="0"/>
                <w:sz w:val="22"/>
                <w:szCs w:val="22"/>
                <w14:ligatures w14:val="none"/>
              </w:rPr>
            </w:pPr>
            <w:r w:rsidRPr="000E0681">
              <w:rPr>
                <w:rFonts w:ascii="Calibri" w:eastAsia="Times New Roman" w:hAnsi="Calibri" w:cs="Calibri"/>
                <w:color w:val="000000"/>
                <w:kern w:val="0"/>
                <w:sz w:val="22"/>
                <w:szCs w:val="22"/>
                <w14:ligatures w14:val="none"/>
              </w:rPr>
              <w:t>(Oct 1, 2024 - Dec 31, 2024)</w:t>
            </w:r>
          </w:p>
        </w:tc>
      </w:tr>
      <w:tr w14:paraId="58930C85" w14:textId="77777777" w:rsidTr="000E0681">
        <w:tblPrEx>
          <w:tblW w:w="9060" w:type="dxa"/>
          <w:tblLook w:val="04A0"/>
        </w:tblPrEx>
        <w:trPr>
          <w:trHeight w:val="290"/>
        </w:trPr>
        <w:tc>
          <w:tcPr>
            <w:tcW w:w="3020" w:type="dxa"/>
            <w:tcBorders>
              <w:top w:val="nil"/>
              <w:left w:val="single" w:sz="8" w:space="0" w:color="auto"/>
              <w:bottom w:val="single" w:sz="4" w:space="0" w:color="auto"/>
              <w:right w:val="single" w:sz="4" w:space="0" w:color="auto"/>
            </w:tcBorders>
            <w:shd w:val="clear" w:color="auto" w:fill="auto"/>
            <w:vAlign w:val="center"/>
            <w:hideMark/>
          </w:tcPr>
          <w:p w:rsidR="000E0681" w:rsidRPr="000E0681" w:rsidP="000E0681" w14:paraId="56A55AA7" w14:textId="77777777">
            <w:pPr>
              <w:spacing w:after="0" w:line="240" w:lineRule="auto"/>
              <w:jc w:val="center"/>
              <w:rPr>
                <w:rFonts w:ascii="Calibri" w:eastAsia="Times New Roman" w:hAnsi="Calibri" w:cs="Calibri"/>
                <w:color w:val="000000"/>
                <w:kern w:val="0"/>
                <w:sz w:val="22"/>
                <w:szCs w:val="22"/>
                <w14:ligatures w14:val="none"/>
              </w:rPr>
            </w:pPr>
            <w:r w:rsidRPr="000E0681">
              <w:rPr>
                <w:rFonts w:ascii="Calibri" w:eastAsia="Times New Roman" w:hAnsi="Calibri" w:cs="Calibri"/>
                <w:color w:val="000000"/>
                <w:kern w:val="0"/>
                <w:sz w:val="22"/>
                <w:szCs w:val="22"/>
                <w14:ligatures w14:val="none"/>
              </w:rPr>
              <w:t>July 1, 2025</w:t>
            </w:r>
          </w:p>
        </w:tc>
        <w:tc>
          <w:tcPr>
            <w:tcW w:w="3020" w:type="dxa"/>
            <w:tcBorders>
              <w:top w:val="nil"/>
              <w:left w:val="nil"/>
              <w:bottom w:val="single" w:sz="4" w:space="0" w:color="auto"/>
              <w:right w:val="single" w:sz="4" w:space="0" w:color="auto"/>
            </w:tcBorders>
            <w:shd w:val="clear" w:color="auto" w:fill="auto"/>
            <w:vAlign w:val="center"/>
            <w:hideMark/>
          </w:tcPr>
          <w:p w:rsidR="000E0681" w:rsidRPr="000E0681" w:rsidP="000E0681" w14:paraId="2093AF95" w14:textId="77777777">
            <w:pPr>
              <w:spacing w:after="0" w:line="240" w:lineRule="auto"/>
              <w:jc w:val="center"/>
              <w:rPr>
                <w:rFonts w:ascii="Calibri" w:eastAsia="Times New Roman" w:hAnsi="Calibri" w:cs="Calibri"/>
                <w:color w:val="000000"/>
                <w:kern w:val="0"/>
                <w:sz w:val="22"/>
                <w:szCs w:val="22"/>
                <w14:ligatures w14:val="none"/>
              </w:rPr>
            </w:pPr>
            <w:r w:rsidRPr="000E0681">
              <w:rPr>
                <w:rFonts w:ascii="Calibri" w:eastAsia="Times New Roman" w:hAnsi="Calibri" w:cs="Calibri"/>
                <w:color w:val="000000"/>
                <w:kern w:val="0"/>
                <w:sz w:val="22"/>
                <w:szCs w:val="22"/>
                <w14:ligatures w14:val="none"/>
              </w:rPr>
              <w:t>July 15, 2025</w:t>
            </w:r>
          </w:p>
        </w:tc>
        <w:tc>
          <w:tcPr>
            <w:tcW w:w="3020" w:type="dxa"/>
            <w:tcBorders>
              <w:top w:val="nil"/>
              <w:left w:val="nil"/>
              <w:bottom w:val="single" w:sz="4" w:space="0" w:color="auto"/>
              <w:right w:val="single" w:sz="8" w:space="0" w:color="auto"/>
            </w:tcBorders>
            <w:shd w:val="clear" w:color="auto" w:fill="auto"/>
            <w:vAlign w:val="center"/>
            <w:hideMark/>
          </w:tcPr>
          <w:p w:rsidR="000E0681" w:rsidRPr="000E0681" w:rsidP="000E0681" w14:paraId="5CC3A4B8" w14:textId="77777777">
            <w:pPr>
              <w:spacing w:after="0" w:line="240" w:lineRule="auto"/>
              <w:jc w:val="center"/>
              <w:rPr>
                <w:rFonts w:ascii="Calibri" w:eastAsia="Times New Roman" w:hAnsi="Calibri" w:cs="Calibri"/>
                <w:color w:val="000000"/>
                <w:kern w:val="0"/>
                <w:sz w:val="22"/>
                <w:szCs w:val="22"/>
                <w14:ligatures w14:val="none"/>
              </w:rPr>
            </w:pPr>
            <w:r w:rsidRPr="000E0681">
              <w:rPr>
                <w:rFonts w:ascii="Calibri" w:eastAsia="Times New Roman" w:hAnsi="Calibri" w:cs="Calibri"/>
                <w:color w:val="000000"/>
                <w:kern w:val="0"/>
                <w:sz w:val="22"/>
                <w:szCs w:val="22"/>
                <w14:ligatures w14:val="none"/>
              </w:rPr>
              <w:t>(Jan 1, 2025 - Mar 31, 2025)</w:t>
            </w:r>
          </w:p>
        </w:tc>
      </w:tr>
      <w:tr w14:paraId="024332E0" w14:textId="77777777" w:rsidTr="000E0681">
        <w:tblPrEx>
          <w:tblW w:w="9060" w:type="dxa"/>
          <w:tblLook w:val="04A0"/>
        </w:tblPrEx>
        <w:trPr>
          <w:trHeight w:val="290"/>
        </w:trPr>
        <w:tc>
          <w:tcPr>
            <w:tcW w:w="3020" w:type="dxa"/>
            <w:tcBorders>
              <w:top w:val="nil"/>
              <w:left w:val="single" w:sz="8" w:space="0" w:color="auto"/>
              <w:bottom w:val="single" w:sz="4" w:space="0" w:color="auto"/>
              <w:right w:val="single" w:sz="4" w:space="0" w:color="auto"/>
            </w:tcBorders>
            <w:shd w:val="clear" w:color="auto" w:fill="auto"/>
            <w:vAlign w:val="center"/>
            <w:hideMark/>
          </w:tcPr>
          <w:p w:rsidR="000E0681" w:rsidRPr="000E0681" w:rsidP="000E0681" w14:paraId="1C5436D1" w14:textId="77777777">
            <w:pPr>
              <w:spacing w:after="0" w:line="240" w:lineRule="auto"/>
              <w:jc w:val="center"/>
              <w:rPr>
                <w:rFonts w:ascii="Calibri" w:eastAsia="Times New Roman" w:hAnsi="Calibri" w:cs="Calibri"/>
                <w:color w:val="000000"/>
                <w:kern w:val="0"/>
                <w:sz w:val="22"/>
                <w:szCs w:val="22"/>
                <w14:ligatures w14:val="none"/>
              </w:rPr>
            </w:pPr>
            <w:r w:rsidRPr="000E0681">
              <w:rPr>
                <w:rFonts w:ascii="Calibri" w:eastAsia="Times New Roman" w:hAnsi="Calibri" w:cs="Calibri"/>
                <w:color w:val="000000"/>
                <w:kern w:val="0"/>
                <w:sz w:val="22"/>
                <w:szCs w:val="22"/>
                <w14:ligatures w14:val="none"/>
              </w:rPr>
              <w:t>October 1, 2025</w:t>
            </w:r>
          </w:p>
        </w:tc>
        <w:tc>
          <w:tcPr>
            <w:tcW w:w="3020" w:type="dxa"/>
            <w:tcBorders>
              <w:top w:val="nil"/>
              <w:left w:val="nil"/>
              <w:bottom w:val="single" w:sz="4" w:space="0" w:color="auto"/>
              <w:right w:val="single" w:sz="4" w:space="0" w:color="auto"/>
            </w:tcBorders>
            <w:shd w:val="clear" w:color="auto" w:fill="auto"/>
            <w:vAlign w:val="center"/>
            <w:hideMark/>
          </w:tcPr>
          <w:p w:rsidR="000E0681" w:rsidRPr="000E0681" w:rsidP="000E0681" w14:paraId="65C7A400" w14:textId="77777777">
            <w:pPr>
              <w:spacing w:after="0" w:line="240" w:lineRule="auto"/>
              <w:jc w:val="center"/>
              <w:rPr>
                <w:rFonts w:ascii="Calibri" w:eastAsia="Times New Roman" w:hAnsi="Calibri" w:cs="Calibri"/>
                <w:color w:val="000000"/>
                <w:kern w:val="0"/>
                <w:sz w:val="22"/>
                <w:szCs w:val="22"/>
                <w14:ligatures w14:val="none"/>
              </w:rPr>
            </w:pPr>
            <w:r w:rsidRPr="000E0681">
              <w:rPr>
                <w:rFonts w:ascii="Calibri" w:eastAsia="Times New Roman" w:hAnsi="Calibri" w:cs="Calibri"/>
                <w:color w:val="000000"/>
                <w:kern w:val="0"/>
                <w:sz w:val="22"/>
                <w:szCs w:val="22"/>
                <w14:ligatures w14:val="none"/>
              </w:rPr>
              <w:t>October 15, 2025</w:t>
            </w:r>
          </w:p>
        </w:tc>
        <w:tc>
          <w:tcPr>
            <w:tcW w:w="3020" w:type="dxa"/>
            <w:tcBorders>
              <w:top w:val="nil"/>
              <w:left w:val="nil"/>
              <w:bottom w:val="single" w:sz="4" w:space="0" w:color="auto"/>
              <w:right w:val="single" w:sz="8" w:space="0" w:color="auto"/>
            </w:tcBorders>
            <w:shd w:val="clear" w:color="auto" w:fill="auto"/>
            <w:vAlign w:val="center"/>
            <w:hideMark/>
          </w:tcPr>
          <w:p w:rsidR="000E0681" w:rsidRPr="000E0681" w:rsidP="000E0681" w14:paraId="36EB770E" w14:textId="77777777">
            <w:pPr>
              <w:spacing w:after="0" w:line="240" w:lineRule="auto"/>
              <w:jc w:val="center"/>
              <w:rPr>
                <w:rFonts w:ascii="Calibri" w:eastAsia="Times New Roman" w:hAnsi="Calibri" w:cs="Calibri"/>
                <w:color w:val="000000"/>
                <w:kern w:val="0"/>
                <w:sz w:val="22"/>
                <w:szCs w:val="22"/>
                <w14:ligatures w14:val="none"/>
              </w:rPr>
            </w:pPr>
            <w:r w:rsidRPr="000E0681">
              <w:rPr>
                <w:rFonts w:ascii="Calibri" w:eastAsia="Times New Roman" w:hAnsi="Calibri" w:cs="Calibri"/>
                <w:color w:val="000000"/>
                <w:kern w:val="0"/>
                <w:sz w:val="22"/>
                <w:szCs w:val="22"/>
                <w14:ligatures w14:val="none"/>
              </w:rPr>
              <w:t>(Apr 1, 2025 - Jun 30, 2025)</w:t>
            </w:r>
          </w:p>
        </w:tc>
      </w:tr>
      <w:tr w14:paraId="25B126D7" w14:textId="77777777" w:rsidTr="000E0681">
        <w:tblPrEx>
          <w:tblW w:w="9060" w:type="dxa"/>
          <w:tblLook w:val="04A0"/>
        </w:tblPrEx>
        <w:trPr>
          <w:trHeight w:val="290"/>
        </w:trPr>
        <w:tc>
          <w:tcPr>
            <w:tcW w:w="3020" w:type="dxa"/>
            <w:tcBorders>
              <w:top w:val="nil"/>
              <w:left w:val="single" w:sz="8" w:space="0" w:color="auto"/>
              <w:bottom w:val="single" w:sz="4" w:space="0" w:color="auto"/>
              <w:right w:val="single" w:sz="4" w:space="0" w:color="auto"/>
            </w:tcBorders>
            <w:shd w:val="clear" w:color="auto" w:fill="auto"/>
            <w:vAlign w:val="center"/>
            <w:hideMark/>
          </w:tcPr>
          <w:p w:rsidR="000E0681" w:rsidRPr="000E0681" w:rsidP="000E0681" w14:paraId="6703663B" w14:textId="77777777">
            <w:pPr>
              <w:spacing w:after="0" w:line="240" w:lineRule="auto"/>
              <w:jc w:val="center"/>
              <w:rPr>
                <w:rFonts w:ascii="Calibri" w:eastAsia="Times New Roman" w:hAnsi="Calibri" w:cs="Calibri"/>
                <w:color w:val="000000"/>
                <w:kern w:val="0"/>
                <w:sz w:val="22"/>
                <w:szCs w:val="22"/>
                <w14:ligatures w14:val="none"/>
              </w:rPr>
            </w:pPr>
            <w:r w:rsidRPr="000E0681">
              <w:rPr>
                <w:rFonts w:ascii="Calibri" w:eastAsia="Times New Roman" w:hAnsi="Calibri" w:cs="Calibri"/>
                <w:color w:val="000000"/>
                <w:kern w:val="0"/>
                <w:sz w:val="22"/>
                <w:szCs w:val="22"/>
                <w14:ligatures w14:val="none"/>
              </w:rPr>
              <w:t>January 1, 2026</w:t>
            </w:r>
          </w:p>
        </w:tc>
        <w:tc>
          <w:tcPr>
            <w:tcW w:w="3020" w:type="dxa"/>
            <w:tcBorders>
              <w:top w:val="nil"/>
              <w:left w:val="nil"/>
              <w:bottom w:val="single" w:sz="4" w:space="0" w:color="auto"/>
              <w:right w:val="single" w:sz="4" w:space="0" w:color="auto"/>
            </w:tcBorders>
            <w:shd w:val="clear" w:color="auto" w:fill="auto"/>
            <w:vAlign w:val="center"/>
            <w:hideMark/>
          </w:tcPr>
          <w:p w:rsidR="000E0681" w:rsidRPr="000E0681" w:rsidP="000E0681" w14:paraId="0875E1BF" w14:textId="77777777">
            <w:pPr>
              <w:spacing w:after="0" w:line="240" w:lineRule="auto"/>
              <w:jc w:val="center"/>
              <w:rPr>
                <w:rFonts w:ascii="Calibri" w:eastAsia="Times New Roman" w:hAnsi="Calibri" w:cs="Calibri"/>
                <w:color w:val="000000"/>
                <w:kern w:val="0"/>
                <w:sz w:val="22"/>
                <w:szCs w:val="22"/>
                <w14:ligatures w14:val="none"/>
              </w:rPr>
            </w:pPr>
            <w:r w:rsidRPr="000E0681">
              <w:rPr>
                <w:rFonts w:ascii="Calibri" w:eastAsia="Times New Roman" w:hAnsi="Calibri" w:cs="Calibri"/>
                <w:color w:val="000000"/>
                <w:kern w:val="0"/>
                <w:sz w:val="22"/>
                <w:szCs w:val="22"/>
                <w14:ligatures w14:val="none"/>
              </w:rPr>
              <w:t>January 15, 2026</w:t>
            </w:r>
          </w:p>
        </w:tc>
        <w:tc>
          <w:tcPr>
            <w:tcW w:w="3020" w:type="dxa"/>
            <w:tcBorders>
              <w:top w:val="nil"/>
              <w:left w:val="nil"/>
              <w:bottom w:val="single" w:sz="4" w:space="0" w:color="auto"/>
              <w:right w:val="single" w:sz="8" w:space="0" w:color="auto"/>
            </w:tcBorders>
            <w:shd w:val="clear" w:color="auto" w:fill="auto"/>
            <w:vAlign w:val="center"/>
            <w:hideMark/>
          </w:tcPr>
          <w:p w:rsidR="000E0681" w:rsidRPr="000E0681" w:rsidP="000E0681" w14:paraId="2D620D9E" w14:textId="77777777">
            <w:pPr>
              <w:spacing w:after="0" w:line="240" w:lineRule="auto"/>
              <w:jc w:val="center"/>
              <w:rPr>
                <w:rFonts w:ascii="Calibri" w:eastAsia="Times New Roman" w:hAnsi="Calibri" w:cs="Calibri"/>
                <w:color w:val="000000"/>
                <w:kern w:val="0"/>
                <w:sz w:val="22"/>
                <w:szCs w:val="22"/>
                <w14:ligatures w14:val="none"/>
              </w:rPr>
            </w:pPr>
            <w:r w:rsidRPr="000E0681">
              <w:rPr>
                <w:rFonts w:ascii="Calibri" w:eastAsia="Times New Roman" w:hAnsi="Calibri" w:cs="Calibri"/>
                <w:color w:val="000000"/>
                <w:kern w:val="0"/>
                <w:sz w:val="22"/>
                <w:szCs w:val="22"/>
                <w14:ligatures w14:val="none"/>
              </w:rPr>
              <w:t>(Jul 1, 2025 - Sept 30, 2025)</w:t>
            </w:r>
          </w:p>
        </w:tc>
      </w:tr>
      <w:tr w14:paraId="4E051969" w14:textId="77777777" w:rsidTr="000E0681">
        <w:tblPrEx>
          <w:tblW w:w="9060" w:type="dxa"/>
          <w:tblLook w:val="04A0"/>
        </w:tblPrEx>
        <w:trPr>
          <w:trHeight w:val="290"/>
        </w:trPr>
        <w:tc>
          <w:tcPr>
            <w:tcW w:w="3020" w:type="dxa"/>
            <w:tcBorders>
              <w:top w:val="nil"/>
              <w:left w:val="single" w:sz="8" w:space="0" w:color="auto"/>
              <w:bottom w:val="single" w:sz="4" w:space="0" w:color="auto"/>
              <w:right w:val="single" w:sz="4" w:space="0" w:color="auto"/>
            </w:tcBorders>
            <w:shd w:val="clear" w:color="auto" w:fill="auto"/>
            <w:vAlign w:val="center"/>
            <w:hideMark/>
          </w:tcPr>
          <w:p w:rsidR="000E0681" w:rsidRPr="000E0681" w:rsidP="000E0681" w14:paraId="182BC1AD" w14:textId="77777777">
            <w:pPr>
              <w:spacing w:after="0" w:line="240" w:lineRule="auto"/>
              <w:jc w:val="center"/>
              <w:rPr>
                <w:rFonts w:ascii="Calibri" w:eastAsia="Times New Roman" w:hAnsi="Calibri" w:cs="Calibri"/>
                <w:color w:val="000000"/>
                <w:kern w:val="0"/>
                <w:sz w:val="22"/>
                <w:szCs w:val="22"/>
                <w14:ligatures w14:val="none"/>
              </w:rPr>
            </w:pPr>
            <w:r w:rsidRPr="000E0681">
              <w:rPr>
                <w:rFonts w:ascii="Calibri" w:eastAsia="Times New Roman" w:hAnsi="Calibri" w:cs="Calibri"/>
                <w:color w:val="000000"/>
                <w:kern w:val="0"/>
                <w:sz w:val="22"/>
                <w:szCs w:val="22"/>
                <w14:ligatures w14:val="none"/>
              </w:rPr>
              <w:t>April 1, 2026</w:t>
            </w:r>
          </w:p>
        </w:tc>
        <w:tc>
          <w:tcPr>
            <w:tcW w:w="3020" w:type="dxa"/>
            <w:tcBorders>
              <w:top w:val="nil"/>
              <w:left w:val="nil"/>
              <w:bottom w:val="single" w:sz="4" w:space="0" w:color="auto"/>
              <w:right w:val="single" w:sz="4" w:space="0" w:color="auto"/>
            </w:tcBorders>
            <w:shd w:val="clear" w:color="auto" w:fill="auto"/>
            <w:vAlign w:val="center"/>
            <w:hideMark/>
          </w:tcPr>
          <w:p w:rsidR="000E0681" w:rsidRPr="000E0681" w:rsidP="000E0681" w14:paraId="61B1CCD5" w14:textId="77777777">
            <w:pPr>
              <w:spacing w:after="0" w:line="240" w:lineRule="auto"/>
              <w:jc w:val="center"/>
              <w:rPr>
                <w:rFonts w:ascii="Calibri" w:eastAsia="Times New Roman" w:hAnsi="Calibri" w:cs="Calibri"/>
                <w:color w:val="000000"/>
                <w:kern w:val="0"/>
                <w:sz w:val="22"/>
                <w:szCs w:val="22"/>
                <w14:ligatures w14:val="none"/>
              </w:rPr>
            </w:pPr>
            <w:r w:rsidRPr="000E0681">
              <w:rPr>
                <w:rFonts w:ascii="Calibri" w:eastAsia="Times New Roman" w:hAnsi="Calibri" w:cs="Calibri"/>
                <w:color w:val="000000"/>
                <w:kern w:val="0"/>
                <w:sz w:val="22"/>
                <w:szCs w:val="22"/>
                <w14:ligatures w14:val="none"/>
              </w:rPr>
              <w:t>April 15, 2026</w:t>
            </w:r>
          </w:p>
        </w:tc>
        <w:tc>
          <w:tcPr>
            <w:tcW w:w="3020" w:type="dxa"/>
            <w:tcBorders>
              <w:top w:val="nil"/>
              <w:left w:val="nil"/>
              <w:bottom w:val="single" w:sz="4" w:space="0" w:color="auto"/>
              <w:right w:val="single" w:sz="8" w:space="0" w:color="auto"/>
            </w:tcBorders>
            <w:shd w:val="clear" w:color="auto" w:fill="auto"/>
            <w:vAlign w:val="center"/>
            <w:hideMark/>
          </w:tcPr>
          <w:p w:rsidR="000E0681" w:rsidRPr="000E0681" w:rsidP="000E0681" w14:paraId="7D0BF00D" w14:textId="77777777">
            <w:pPr>
              <w:spacing w:after="0" w:line="240" w:lineRule="auto"/>
              <w:jc w:val="center"/>
              <w:rPr>
                <w:rFonts w:ascii="Calibri" w:eastAsia="Times New Roman" w:hAnsi="Calibri" w:cs="Calibri"/>
                <w:color w:val="000000"/>
                <w:kern w:val="0"/>
                <w:sz w:val="22"/>
                <w:szCs w:val="22"/>
                <w14:ligatures w14:val="none"/>
              </w:rPr>
            </w:pPr>
            <w:r w:rsidRPr="000E0681">
              <w:rPr>
                <w:rFonts w:ascii="Calibri" w:eastAsia="Times New Roman" w:hAnsi="Calibri" w:cs="Calibri"/>
                <w:color w:val="000000"/>
                <w:kern w:val="0"/>
                <w:sz w:val="22"/>
                <w:szCs w:val="22"/>
                <w14:ligatures w14:val="none"/>
              </w:rPr>
              <w:t>(Oct 1, 2025 - Dec 31, 2025)</w:t>
            </w:r>
          </w:p>
        </w:tc>
      </w:tr>
      <w:tr w14:paraId="25E85553" w14:textId="77777777" w:rsidTr="000E0681">
        <w:tblPrEx>
          <w:tblW w:w="9060" w:type="dxa"/>
          <w:tblLook w:val="04A0"/>
        </w:tblPrEx>
        <w:trPr>
          <w:trHeight w:val="290"/>
        </w:trPr>
        <w:tc>
          <w:tcPr>
            <w:tcW w:w="3020" w:type="dxa"/>
            <w:tcBorders>
              <w:top w:val="nil"/>
              <w:left w:val="single" w:sz="8" w:space="0" w:color="auto"/>
              <w:bottom w:val="single" w:sz="4" w:space="0" w:color="auto"/>
              <w:right w:val="single" w:sz="4" w:space="0" w:color="auto"/>
            </w:tcBorders>
            <w:shd w:val="clear" w:color="auto" w:fill="auto"/>
            <w:vAlign w:val="center"/>
            <w:hideMark/>
          </w:tcPr>
          <w:p w:rsidR="000E0681" w:rsidRPr="000E0681" w:rsidP="000E0681" w14:paraId="34ACA032" w14:textId="77777777">
            <w:pPr>
              <w:spacing w:after="0" w:line="240" w:lineRule="auto"/>
              <w:jc w:val="center"/>
              <w:rPr>
                <w:rFonts w:ascii="Calibri" w:eastAsia="Times New Roman" w:hAnsi="Calibri" w:cs="Calibri"/>
                <w:color w:val="000000"/>
                <w:kern w:val="0"/>
                <w:sz w:val="22"/>
                <w:szCs w:val="22"/>
                <w14:ligatures w14:val="none"/>
              </w:rPr>
            </w:pPr>
            <w:r w:rsidRPr="000E0681">
              <w:rPr>
                <w:rFonts w:ascii="Calibri" w:eastAsia="Times New Roman" w:hAnsi="Calibri" w:cs="Calibri"/>
                <w:color w:val="000000"/>
                <w:kern w:val="0"/>
                <w:sz w:val="22"/>
                <w:szCs w:val="22"/>
                <w14:ligatures w14:val="none"/>
              </w:rPr>
              <w:t>July 1, 2026</w:t>
            </w:r>
          </w:p>
        </w:tc>
        <w:tc>
          <w:tcPr>
            <w:tcW w:w="3020" w:type="dxa"/>
            <w:tcBorders>
              <w:top w:val="nil"/>
              <w:left w:val="nil"/>
              <w:bottom w:val="single" w:sz="4" w:space="0" w:color="auto"/>
              <w:right w:val="single" w:sz="4" w:space="0" w:color="auto"/>
            </w:tcBorders>
            <w:shd w:val="clear" w:color="auto" w:fill="auto"/>
            <w:vAlign w:val="center"/>
            <w:hideMark/>
          </w:tcPr>
          <w:p w:rsidR="000E0681" w:rsidRPr="000E0681" w:rsidP="000E0681" w14:paraId="5D8A69D7" w14:textId="77777777">
            <w:pPr>
              <w:spacing w:after="0" w:line="240" w:lineRule="auto"/>
              <w:jc w:val="center"/>
              <w:rPr>
                <w:rFonts w:ascii="Calibri" w:eastAsia="Times New Roman" w:hAnsi="Calibri" w:cs="Calibri"/>
                <w:color w:val="000000"/>
                <w:kern w:val="0"/>
                <w:sz w:val="22"/>
                <w:szCs w:val="22"/>
                <w14:ligatures w14:val="none"/>
              </w:rPr>
            </w:pPr>
            <w:r w:rsidRPr="000E0681">
              <w:rPr>
                <w:rFonts w:ascii="Calibri" w:eastAsia="Times New Roman" w:hAnsi="Calibri" w:cs="Calibri"/>
                <w:color w:val="000000"/>
                <w:kern w:val="0"/>
                <w:sz w:val="22"/>
                <w:szCs w:val="22"/>
                <w14:ligatures w14:val="none"/>
              </w:rPr>
              <w:t>July 15, 2026</w:t>
            </w:r>
          </w:p>
        </w:tc>
        <w:tc>
          <w:tcPr>
            <w:tcW w:w="3020" w:type="dxa"/>
            <w:tcBorders>
              <w:top w:val="nil"/>
              <w:left w:val="nil"/>
              <w:bottom w:val="single" w:sz="4" w:space="0" w:color="auto"/>
              <w:right w:val="single" w:sz="8" w:space="0" w:color="auto"/>
            </w:tcBorders>
            <w:shd w:val="clear" w:color="auto" w:fill="auto"/>
            <w:vAlign w:val="center"/>
            <w:hideMark/>
          </w:tcPr>
          <w:p w:rsidR="000E0681" w:rsidRPr="000E0681" w:rsidP="000E0681" w14:paraId="220B487B" w14:textId="77777777">
            <w:pPr>
              <w:spacing w:after="0" w:line="240" w:lineRule="auto"/>
              <w:jc w:val="center"/>
              <w:rPr>
                <w:rFonts w:ascii="Calibri" w:eastAsia="Times New Roman" w:hAnsi="Calibri" w:cs="Calibri"/>
                <w:color w:val="000000"/>
                <w:kern w:val="0"/>
                <w:sz w:val="22"/>
                <w:szCs w:val="22"/>
                <w14:ligatures w14:val="none"/>
              </w:rPr>
            </w:pPr>
            <w:r w:rsidRPr="000E0681">
              <w:rPr>
                <w:rFonts w:ascii="Calibri" w:eastAsia="Times New Roman" w:hAnsi="Calibri" w:cs="Calibri"/>
                <w:color w:val="000000"/>
                <w:kern w:val="0"/>
                <w:sz w:val="22"/>
                <w:szCs w:val="22"/>
                <w14:ligatures w14:val="none"/>
              </w:rPr>
              <w:t>(Jan 1, 2026 - Mar 31, 2026)</w:t>
            </w:r>
          </w:p>
        </w:tc>
      </w:tr>
      <w:tr w14:paraId="160CB327" w14:textId="77777777" w:rsidTr="000E0681">
        <w:tblPrEx>
          <w:tblW w:w="9060" w:type="dxa"/>
          <w:tblLook w:val="04A0"/>
        </w:tblPrEx>
        <w:trPr>
          <w:trHeight w:val="290"/>
        </w:trPr>
        <w:tc>
          <w:tcPr>
            <w:tcW w:w="3020" w:type="dxa"/>
            <w:tcBorders>
              <w:top w:val="nil"/>
              <w:left w:val="single" w:sz="8" w:space="0" w:color="auto"/>
              <w:bottom w:val="single" w:sz="4" w:space="0" w:color="auto"/>
              <w:right w:val="single" w:sz="4" w:space="0" w:color="auto"/>
            </w:tcBorders>
            <w:shd w:val="clear" w:color="auto" w:fill="auto"/>
            <w:vAlign w:val="center"/>
            <w:hideMark/>
          </w:tcPr>
          <w:p w:rsidR="000E0681" w:rsidRPr="000E0681" w:rsidP="000E0681" w14:paraId="5D1E254C" w14:textId="77777777">
            <w:pPr>
              <w:spacing w:after="0" w:line="240" w:lineRule="auto"/>
              <w:jc w:val="center"/>
              <w:rPr>
                <w:rFonts w:ascii="Calibri" w:eastAsia="Times New Roman" w:hAnsi="Calibri" w:cs="Calibri"/>
                <w:color w:val="000000"/>
                <w:kern w:val="0"/>
                <w:sz w:val="22"/>
                <w:szCs w:val="22"/>
                <w14:ligatures w14:val="none"/>
              </w:rPr>
            </w:pPr>
            <w:r w:rsidRPr="000E0681">
              <w:rPr>
                <w:rFonts w:ascii="Calibri" w:eastAsia="Times New Roman" w:hAnsi="Calibri" w:cs="Calibri"/>
                <w:color w:val="000000"/>
                <w:kern w:val="0"/>
                <w:sz w:val="22"/>
                <w:szCs w:val="22"/>
                <w14:ligatures w14:val="none"/>
              </w:rPr>
              <w:t>October 1, 2026</w:t>
            </w:r>
          </w:p>
        </w:tc>
        <w:tc>
          <w:tcPr>
            <w:tcW w:w="3020" w:type="dxa"/>
            <w:tcBorders>
              <w:top w:val="nil"/>
              <w:left w:val="nil"/>
              <w:bottom w:val="single" w:sz="4" w:space="0" w:color="auto"/>
              <w:right w:val="single" w:sz="4" w:space="0" w:color="auto"/>
            </w:tcBorders>
            <w:shd w:val="clear" w:color="auto" w:fill="auto"/>
            <w:vAlign w:val="center"/>
            <w:hideMark/>
          </w:tcPr>
          <w:p w:rsidR="000E0681" w:rsidRPr="000E0681" w:rsidP="000E0681" w14:paraId="6889ADC6" w14:textId="77777777">
            <w:pPr>
              <w:spacing w:after="0" w:line="240" w:lineRule="auto"/>
              <w:jc w:val="center"/>
              <w:rPr>
                <w:rFonts w:ascii="Calibri" w:eastAsia="Times New Roman" w:hAnsi="Calibri" w:cs="Calibri"/>
                <w:color w:val="000000"/>
                <w:kern w:val="0"/>
                <w:sz w:val="22"/>
                <w:szCs w:val="22"/>
                <w14:ligatures w14:val="none"/>
              </w:rPr>
            </w:pPr>
            <w:r w:rsidRPr="000E0681">
              <w:rPr>
                <w:rFonts w:ascii="Calibri" w:eastAsia="Times New Roman" w:hAnsi="Calibri" w:cs="Calibri"/>
                <w:color w:val="000000"/>
                <w:kern w:val="0"/>
                <w:sz w:val="22"/>
                <w:szCs w:val="22"/>
                <w14:ligatures w14:val="none"/>
              </w:rPr>
              <w:t>October 15, 2026</w:t>
            </w:r>
          </w:p>
        </w:tc>
        <w:tc>
          <w:tcPr>
            <w:tcW w:w="3020" w:type="dxa"/>
            <w:tcBorders>
              <w:top w:val="nil"/>
              <w:left w:val="nil"/>
              <w:bottom w:val="single" w:sz="4" w:space="0" w:color="auto"/>
              <w:right w:val="single" w:sz="8" w:space="0" w:color="auto"/>
            </w:tcBorders>
            <w:shd w:val="clear" w:color="auto" w:fill="auto"/>
            <w:vAlign w:val="center"/>
            <w:hideMark/>
          </w:tcPr>
          <w:p w:rsidR="000E0681" w:rsidRPr="000E0681" w:rsidP="000E0681" w14:paraId="04DC649E" w14:textId="77777777">
            <w:pPr>
              <w:spacing w:after="0" w:line="240" w:lineRule="auto"/>
              <w:jc w:val="center"/>
              <w:rPr>
                <w:rFonts w:ascii="Calibri" w:eastAsia="Times New Roman" w:hAnsi="Calibri" w:cs="Calibri"/>
                <w:color w:val="000000"/>
                <w:kern w:val="0"/>
                <w:sz w:val="22"/>
                <w:szCs w:val="22"/>
                <w14:ligatures w14:val="none"/>
              </w:rPr>
            </w:pPr>
            <w:r w:rsidRPr="000E0681">
              <w:rPr>
                <w:rFonts w:ascii="Calibri" w:eastAsia="Times New Roman" w:hAnsi="Calibri" w:cs="Calibri"/>
                <w:color w:val="000000"/>
                <w:kern w:val="0"/>
                <w:sz w:val="22"/>
                <w:szCs w:val="22"/>
                <w14:ligatures w14:val="none"/>
              </w:rPr>
              <w:t>(Apr 1, 2026 - Jun 30, 2026)</w:t>
            </w:r>
          </w:p>
        </w:tc>
      </w:tr>
      <w:tr w14:paraId="3106CE8C" w14:textId="77777777" w:rsidTr="000E0681">
        <w:tblPrEx>
          <w:tblW w:w="9060" w:type="dxa"/>
          <w:tblLook w:val="04A0"/>
        </w:tblPrEx>
        <w:trPr>
          <w:trHeight w:val="290"/>
        </w:trPr>
        <w:tc>
          <w:tcPr>
            <w:tcW w:w="3020" w:type="dxa"/>
            <w:tcBorders>
              <w:top w:val="nil"/>
              <w:left w:val="single" w:sz="8" w:space="0" w:color="auto"/>
              <w:bottom w:val="single" w:sz="4" w:space="0" w:color="auto"/>
              <w:right w:val="single" w:sz="4" w:space="0" w:color="auto"/>
            </w:tcBorders>
            <w:shd w:val="clear" w:color="auto" w:fill="auto"/>
            <w:vAlign w:val="center"/>
            <w:hideMark/>
          </w:tcPr>
          <w:p w:rsidR="000E0681" w:rsidRPr="000E0681" w:rsidP="000E0681" w14:paraId="0041AA07" w14:textId="77777777">
            <w:pPr>
              <w:spacing w:after="0" w:line="240" w:lineRule="auto"/>
              <w:jc w:val="center"/>
              <w:rPr>
                <w:rFonts w:ascii="Calibri" w:eastAsia="Times New Roman" w:hAnsi="Calibri" w:cs="Calibri"/>
                <w:color w:val="000000"/>
                <w:kern w:val="0"/>
                <w:sz w:val="22"/>
                <w:szCs w:val="22"/>
                <w14:ligatures w14:val="none"/>
              </w:rPr>
            </w:pPr>
            <w:r w:rsidRPr="000E0681">
              <w:rPr>
                <w:rFonts w:ascii="Calibri" w:eastAsia="Times New Roman" w:hAnsi="Calibri" w:cs="Calibri"/>
                <w:color w:val="000000"/>
                <w:kern w:val="0"/>
                <w:sz w:val="22"/>
                <w:szCs w:val="22"/>
                <w14:ligatures w14:val="none"/>
              </w:rPr>
              <w:t>January 1, 2027</w:t>
            </w:r>
          </w:p>
        </w:tc>
        <w:tc>
          <w:tcPr>
            <w:tcW w:w="3020" w:type="dxa"/>
            <w:tcBorders>
              <w:top w:val="nil"/>
              <w:left w:val="nil"/>
              <w:bottom w:val="single" w:sz="4" w:space="0" w:color="auto"/>
              <w:right w:val="single" w:sz="4" w:space="0" w:color="auto"/>
            </w:tcBorders>
            <w:shd w:val="clear" w:color="auto" w:fill="auto"/>
            <w:vAlign w:val="center"/>
            <w:hideMark/>
          </w:tcPr>
          <w:p w:rsidR="000E0681" w:rsidRPr="000E0681" w:rsidP="000E0681" w14:paraId="72246D43" w14:textId="77777777">
            <w:pPr>
              <w:spacing w:after="0" w:line="240" w:lineRule="auto"/>
              <w:jc w:val="center"/>
              <w:rPr>
                <w:rFonts w:ascii="Calibri" w:eastAsia="Times New Roman" w:hAnsi="Calibri" w:cs="Calibri"/>
                <w:color w:val="000000"/>
                <w:kern w:val="0"/>
                <w:sz w:val="22"/>
                <w:szCs w:val="22"/>
                <w14:ligatures w14:val="none"/>
              </w:rPr>
            </w:pPr>
            <w:r w:rsidRPr="000E0681">
              <w:rPr>
                <w:rFonts w:ascii="Calibri" w:eastAsia="Times New Roman" w:hAnsi="Calibri" w:cs="Calibri"/>
                <w:color w:val="000000"/>
                <w:kern w:val="0"/>
                <w:sz w:val="22"/>
                <w:szCs w:val="22"/>
                <w14:ligatures w14:val="none"/>
              </w:rPr>
              <w:t>January 15, 2027</w:t>
            </w:r>
          </w:p>
        </w:tc>
        <w:tc>
          <w:tcPr>
            <w:tcW w:w="3020" w:type="dxa"/>
            <w:tcBorders>
              <w:top w:val="nil"/>
              <w:left w:val="nil"/>
              <w:bottom w:val="single" w:sz="4" w:space="0" w:color="auto"/>
              <w:right w:val="single" w:sz="8" w:space="0" w:color="auto"/>
            </w:tcBorders>
            <w:shd w:val="clear" w:color="auto" w:fill="auto"/>
            <w:vAlign w:val="center"/>
            <w:hideMark/>
          </w:tcPr>
          <w:p w:rsidR="000E0681" w:rsidRPr="000E0681" w:rsidP="000E0681" w14:paraId="7A808F4F" w14:textId="77777777">
            <w:pPr>
              <w:spacing w:after="0" w:line="240" w:lineRule="auto"/>
              <w:jc w:val="center"/>
              <w:rPr>
                <w:rFonts w:ascii="Calibri" w:eastAsia="Times New Roman" w:hAnsi="Calibri" w:cs="Calibri"/>
                <w:color w:val="000000"/>
                <w:kern w:val="0"/>
                <w:sz w:val="22"/>
                <w:szCs w:val="22"/>
                <w14:ligatures w14:val="none"/>
              </w:rPr>
            </w:pPr>
            <w:r w:rsidRPr="000E0681">
              <w:rPr>
                <w:rFonts w:ascii="Calibri" w:eastAsia="Times New Roman" w:hAnsi="Calibri" w:cs="Calibri"/>
                <w:color w:val="000000"/>
                <w:kern w:val="0"/>
                <w:sz w:val="22"/>
                <w:szCs w:val="22"/>
                <w14:ligatures w14:val="none"/>
              </w:rPr>
              <w:t>(Jul 1, 2026 - Sept 30, 2026)</w:t>
            </w:r>
          </w:p>
        </w:tc>
      </w:tr>
      <w:tr w14:paraId="58BB8E5E" w14:textId="77777777" w:rsidTr="000E0681">
        <w:tblPrEx>
          <w:tblW w:w="9060" w:type="dxa"/>
          <w:tblLook w:val="04A0"/>
        </w:tblPrEx>
        <w:trPr>
          <w:trHeight w:val="290"/>
        </w:trPr>
        <w:tc>
          <w:tcPr>
            <w:tcW w:w="3020" w:type="dxa"/>
            <w:tcBorders>
              <w:top w:val="nil"/>
              <w:left w:val="single" w:sz="8" w:space="0" w:color="auto"/>
              <w:bottom w:val="single" w:sz="4" w:space="0" w:color="auto"/>
              <w:right w:val="single" w:sz="4" w:space="0" w:color="auto"/>
            </w:tcBorders>
            <w:shd w:val="clear" w:color="auto" w:fill="auto"/>
            <w:vAlign w:val="center"/>
            <w:hideMark/>
          </w:tcPr>
          <w:p w:rsidR="000E0681" w:rsidRPr="000E0681" w:rsidP="000E0681" w14:paraId="6D2EACA5" w14:textId="77777777">
            <w:pPr>
              <w:spacing w:after="0" w:line="240" w:lineRule="auto"/>
              <w:jc w:val="center"/>
              <w:rPr>
                <w:rFonts w:ascii="Calibri" w:eastAsia="Times New Roman" w:hAnsi="Calibri" w:cs="Calibri"/>
                <w:color w:val="000000"/>
                <w:kern w:val="0"/>
                <w:sz w:val="22"/>
                <w:szCs w:val="22"/>
                <w14:ligatures w14:val="none"/>
              </w:rPr>
            </w:pPr>
            <w:r w:rsidRPr="000E0681">
              <w:rPr>
                <w:rFonts w:ascii="Calibri" w:eastAsia="Times New Roman" w:hAnsi="Calibri" w:cs="Calibri"/>
                <w:color w:val="000000"/>
                <w:kern w:val="0"/>
                <w:sz w:val="22"/>
                <w:szCs w:val="22"/>
                <w14:ligatures w14:val="none"/>
              </w:rPr>
              <w:t>April 1, 2027</w:t>
            </w:r>
          </w:p>
        </w:tc>
        <w:tc>
          <w:tcPr>
            <w:tcW w:w="3020" w:type="dxa"/>
            <w:tcBorders>
              <w:top w:val="nil"/>
              <w:left w:val="nil"/>
              <w:bottom w:val="single" w:sz="4" w:space="0" w:color="auto"/>
              <w:right w:val="single" w:sz="4" w:space="0" w:color="auto"/>
            </w:tcBorders>
            <w:shd w:val="clear" w:color="auto" w:fill="auto"/>
            <w:vAlign w:val="center"/>
            <w:hideMark/>
          </w:tcPr>
          <w:p w:rsidR="000E0681" w:rsidRPr="000E0681" w:rsidP="000E0681" w14:paraId="32A22356" w14:textId="77777777">
            <w:pPr>
              <w:spacing w:after="0" w:line="240" w:lineRule="auto"/>
              <w:jc w:val="center"/>
              <w:rPr>
                <w:rFonts w:ascii="Calibri" w:eastAsia="Times New Roman" w:hAnsi="Calibri" w:cs="Calibri"/>
                <w:color w:val="000000"/>
                <w:kern w:val="0"/>
                <w:sz w:val="22"/>
                <w:szCs w:val="22"/>
                <w14:ligatures w14:val="none"/>
              </w:rPr>
            </w:pPr>
            <w:r w:rsidRPr="000E0681">
              <w:rPr>
                <w:rFonts w:ascii="Calibri" w:eastAsia="Times New Roman" w:hAnsi="Calibri" w:cs="Calibri"/>
                <w:color w:val="000000"/>
                <w:kern w:val="0"/>
                <w:sz w:val="22"/>
                <w:szCs w:val="22"/>
                <w14:ligatures w14:val="none"/>
              </w:rPr>
              <w:t>April 15, 2027</w:t>
            </w:r>
          </w:p>
        </w:tc>
        <w:tc>
          <w:tcPr>
            <w:tcW w:w="3020" w:type="dxa"/>
            <w:tcBorders>
              <w:top w:val="nil"/>
              <w:left w:val="nil"/>
              <w:bottom w:val="single" w:sz="4" w:space="0" w:color="auto"/>
              <w:right w:val="single" w:sz="8" w:space="0" w:color="auto"/>
            </w:tcBorders>
            <w:shd w:val="clear" w:color="auto" w:fill="auto"/>
            <w:vAlign w:val="center"/>
            <w:hideMark/>
          </w:tcPr>
          <w:p w:rsidR="000E0681" w:rsidRPr="000E0681" w:rsidP="000E0681" w14:paraId="11327B94" w14:textId="77777777">
            <w:pPr>
              <w:spacing w:after="0" w:line="240" w:lineRule="auto"/>
              <w:jc w:val="center"/>
              <w:rPr>
                <w:rFonts w:ascii="Calibri" w:eastAsia="Times New Roman" w:hAnsi="Calibri" w:cs="Calibri"/>
                <w:color w:val="000000"/>
                <w:kern w:val="0"/>
                <w:sz w:val="22"/>
                <w:szCs w:val="22"/>
                <w14:ligatures w14:val="none"/>
              </w:rPr>
            </w:pPr>
            <w:r w:rsidRPr="000E0681">
              <w:rPr>
                <w:rFonts w:ascii="Calibri" w:eastAsia="Times New Roman" w:hAnsi="Calibri" w:cs="Calibri"/>
                <w:color w:val="000000"/>
                <w:kern w:val="0"/>
                <w:sz w:val="22"/>
                <w:szCs w:val="22"/>
                <w14:ligatures w14:val="none"/>
              </w:rPr>
              <w:t>(Oct 1, 2026 - Dec 31, 2026)</w:t>
            </w:r>
          </w:p>
        </w:tc>
      </w:tr>
      <w:tr w14:paraId="5988FB17" w14:textId="77777777" w:rsidTr="000E0681">
        <w:tblPrEx>
          <w:tblW w:w="9060" w:type="dxa"/>
          <w:tblLook w:val="04A0"/>
        </w:tblPrEx>
        <w:trPr>
          <w:trHeight w:val="290"/>
        </w:trPr>
        <w:tc>
          <w:tcPr>
            <w:tcW w:w="3020" w:type="dxa"/>
            <w:tcBorders>
              <w:top w:val="nil"/>
              <w:left w:val="single" w:sz="8" w:space="0" w:color="auto"/>
              <w:bottom w:val="single" w:sz="4" w:space="0" w:color="auto"/>
              <w:right w:val="single" w:sz="4" w:space="0" w:color="auto"/>
            </w:tcBorders>
            <w:shd w:val="clear" w:color="auto" w:fill="auto"/>
            <w:vAlign w:val="center"/>
            <w:hideMark/>
          </w:tcPr>
          <w:p w:rsidR="000E0681" w:rsidRPr="000E0681" w:rsidP="000E0681" w14:paraId="2E518F6E" w14:textId="77777777">
            <w:pPr>
              <w:spacing w:after="0" w:line="240" w:lineRule="auto"/>
              <w:jc w:val="center"/>
              <w:rPr>
                <w:rFonts w:ascii="Calibri" w:eastAsia="Times New Roman" w:hAnsi="Calibri" w:cs="Calibri"/>
                <w:color w:val="000000"/>
                <w:kern w:val="0"/>
                <w:sz w:val="22"/>
                <w:szCs w:val="22"/>
                <w14:ligatures w14:val="none"/>
              </w:rPr>
            </w:pPr>
            <w:r w:rsidRPr="000E0681">
              <w:rPr>
                <w:rFonts w:ascii="Calibri" w:eastAsia="Times New Roman" w:hAnsi="Calibri" w:cs="Calibri"/>
                <w:color w:val="000000"/>
                <w:kern w:val="0"/>
                <w:sz w:val="22"/>
                <w:szCs w:val="22"/>
                <w14:ligatures w14:val="none"/>
              </w:rPr>
              <w:t>July 1, 2027</w:t>
            </w:r>
          </w:p>
        </w:tc>
        <w:tc>
          <w:tcPr>
            <w:tcW w:w="3020" w:type="dxa"/>
            <w:tcBorders>
              <w:top w:val="nil"/>
              <w:left w:val="nil"/>
              <w:bottom w:val="single" w:sz="4" w:space="0" w:color="auto"/>
              <w:right w:val="single" w:sz="4" w:space="0" w:color="auto"/>
            </w:tcBorders>
            <w:shd w:val="clear" w:color="auto" w:fill="auto"/>
            <w:vAlign w:val="center"/>
            <w:hideMark/>
          </w:tcPr>
          <w:p w:rsidR="000E0681" w:rsidRPr="000E0681" w:rsidP="000E0681" w14:paraId="09F83C4A" w14:textId="77777777">
            <w:pPr>
              <w:spacing w:after="0" w:line="240" w:lineRule="auto"/>
              <w:jc w:val="center"/>
              <w:rPr>
                <w:rFonts w:ascii="Calibri" w:eastAsia="Times New Roman" w:hAnsi="Calibri" w:cs="Calibri"/>
                <w:color w:val="000000"/>
                <w:kern w:val="0"/>
                <w:sz w:val="22"/>
                <w:szCs w:val="22"/>
                <w14:ligatures w14:val="none"/>
              </w:rPr>
            </w:pPr>
            <w:r w:rsidRPr="000E0681">
              <w:rPr>
                <w:rFonts w:ascii="Calibri" w:eastAsia="Times New Roman" w:hAnsi="Calibri" w:cs="Calibri"/>
                <w:color w:val="000000"/>
                <w:kern w:val="0"/>
                <w:sz w:val="22"/>
                <w:szCs w:val="22"/>
                <w14:ligatures w14:val="none"/>
              </w:rPr>
              <w:t>July 15, 2027</w:t>
            </w:r>
          </w:p>
        </w:tc>
        <w:tc>
          <w:tcPr>
            <w:tcW w:w="3020" w:type="dxa"/>
            <w:tcBorders>
              <w:top w:val="nil"/>
              <w:left w:val="nil"/>
              <w:bottom w:val="single" w:sz="4" w:space="0" w:color="auto"/>
              <w:right w:val="single" w:sz="8" w:space="0" w:color="auto"/>
            </w:tcBorders>
            <w:shd w:val="clear" w:color="auto" w:fill="auto"/>
            <w:vAlign w:val="center"/>
            <w:hideMark/>
          </w:tcPr>
          <w:p w:rsidR="000E0681" w:rsidRPr="000E0681" w:rsidP="000E0681" w14:paraId="132DA7BF" w14:textId="77777777">
            <w:pPr>
              <w:spacing w:after="0" w:line="240" w:lineRule="auto"/>
              <w:jc w:val="center"/>
              <w:rPr>
                <w:rFonts w:ascii="Calibri" w:eastAsia="Times New Roman" w:hAnsi="Calibri" w:cs="Calibri"/>
                <w:color w:val="000000"/>
                <w:kern w:val="0"/>
                <w:sz w:val="22"/>
                <w:szCs w:val="22"/>
                <w14:ligatures w14:val="none"/>
              </w:rPr>
            </w:pPr>
            <w:r w:rsidRPr="000E0681">
              <w:rPr>
                <w:rFonts w:ascii="Calibri" w:eastAsia="Times New Roman" w:hAnsi="Calibri" w:cs="Calibri"/>
                <w:color w:val="000000"/>
                <w:kern w:val="0"/>
                <w:sz w:val="22"/>
                <w:szCs w:val="22"/>
                <w14:ligatures w14:val="none"/>
              </w:rPr>
              <w:t>(Jan 1, 2027 - Mar 31, 2027)</w:t>
            </w:r>
          </w:p>
        </w:tc>
      </w:tr>
      <w:tr w14:paraId="44305A79" w14:textId="77777777" w:rsidTr="000E0681">
        <w:tblPrEx>
          <w:tblW w:w="9060" w:type="dxa"/>
          <w:tblLook w:val="04A0"/>
        </w:tblPrEx>
        <w:trPr>
          <w:trHeight w:val="590"/>
        </w:trPr>
        <w:tc>
          <w:tcPr>
            <w:tcW w:w="3020" w:type="dxa"/>
            <w:tcBorders>
              <w:top w:val="nil"/>
              <w:left w:val="single" w:sz="8" w:space="0" w:color="auto"/>
              <w:bottom w:val="single" w:sz="8" w:space="0" w:color="auto"/>
              <w:right w:val="single" w:sz="4" w:space="0" w:color="auto"/>
            </w:tcBorders>
            <w:shd w:val="clear" w:color="auto" w:fill="auto"/>
            <w:vAlign w:val="center"/>
            <w:hideMark/>
          </w:tcPr>
          <w:p w:rsidR="000E0681" w:rsidRPr="000E0681" w:rsidP="000E0681" w14:paraId="77157DBD" w14:textId="77777777">
            <w:pPr>
              <w:spacing w:after="0" w:line="240" w:lineRule="auto"/>
              <w:jc w:val="center"/>
              <w:rPr>
                <w:rFonts w:ascii="Calibri" w:eastAsia="Times New Roman" w:hAnsi="Calibri" w:cs="Calibri"/>
                <w:color w:val="000000"/>
                <w:kern w:val="0"/>
                <w:sz w:val="22"/>
                <w:szCs w:val="22"/>
                <w14:ligatures w14:val="none"/>
              </w:rPr>
            </w:pPr>
            <w:r w:rsidRPr="000E0681">
              <w:rPr>
                <w:rFonts w:ascii="Calibri" w:eastAsia="Times New Roman" w:hAnsi="Calibri" w:cs="Calibri"/>
                <w:color w:val="000000"/>
                <w:kern w:val="0"/>
                <w:sz w:val="22"/>
                <w:szCs w:val="22"/>
                <w14:ligatures w14:val="none"/>
              </w:rPr>
              <w:t>October 1, 2027</w:t>
            </w:r>
          </w:p>
        </w:tc>
        <w:tc>
          <w:tcPr>
            <w:tcW w:w="3020" w:type="dxa"/>
            <w:tcBorders>
              <w:top w:val="nil"/>
              <w:left w:val="nil"/>
              <w:bottom w:val="single" w:sz="8" w:space="0" w:color="auto"/>
              <w:right w:val="single" w:sz="4" w:space="0" w:color="auto"/>
            </w:tcBorders>
            <w:shd w:val="clear" w:color="auto" w:fill="auto"/>
            <w:vAlign w:val="center"/>
            <w:hideMark/>
          </w:tcPr>
          <w:p w:rsidR="000E0681" w:rsidRPr="000E0681" w:rsidP="000E0681" w14:paraId="0E85BA71" w14:textId="77777777">
            <w:pPr>
              <w:spacing w:after="0" w:line="240" w:lineRule="auto"/>
              <w:jc w:val="center"/>
              <w:rPr>
                <w:rFonts w:ascii="Calibri" w:eastAsia="Times New Roman" w:hAnsi="Calibri" w:cs="Calibri"/>
                <w:color w:val="000000"/>
                <w:kern w:val="0"/>
                <w:sz w:val="22"/>
                <w:szCs w:val="22"/>
                <w14:ligatures w14:val="none"/>
              </w:rPr>
            </w:pPr>
            <w:r w:rsidRPr="000E0681">
              <w:rPr>
                <w:rFonts w:ascii="Calibri" w:eastAsia="Times New Roman" w:hAnsi="Calibri" w:cs="Calibri"/>
                <w:color w:val="000000"/>
                <w:kern w:val="0"/>
                <w:sz w:val="22"/>
                <w:szCs w:val="22"/>
                <w14:ligatures w14:val="none"/>
              </w:rPr>
              <w:t>October 15, 2027</w:t>
            </w:r>
          </w:p>
        </w:tc>
        <w:tc>
          <w:tcPr>
            <w:tcW w:w="3020" w:type="dxa"/>
            <w:tcBorders>
              <w:top w:val="nil"/>
              <w:left w:val="nil"/>
              <w:bottom w:val="single" w:sz="8" w:space="0" w:color="auto"/>
              <w:right w:val="single" w:sz="8" w:space="0" w:color="auto"/>
            </w:tcBorders>
            <w:shd w:val="clear" w:color="auto" w:fill="auto"/>
            <w:vAlign w:val="center"/>
            <w:hideMark/>
          </w:tcPr>
          <w:p w:rsidR="000E0681" w:rsidRPr="000E0681" w:rsidP="000E0681" w14:paraId="3B4E416A" w14:textId="77777777">
            <w:pPr>
              <w:spacing w:after="0" w:line="240" w:lineRule="auto"/>
              <w:jc w:val="center"/>
              <w:rPr>
                <w:rFonts w:ascii="Calibri" w:eastAsia="Times New Roman" w:hAnsi="Calibri" w:cs="Calibri"/>
                <w:color w:val="000000"/>
                <w:kern w:val="0"/>
                <w:sz w:val="22"/>
                <w:szCs w:val="22"/>
                <w14:ligatures w14:val="none"/>
              </w:rPr>
            </w:pPr>
            <w:r w:rsidRPr="000E0681">
              <w:rPr>
                <w:rFonts w:ascii="Calibri" w:eastAsia="Times New Roman" w:hAnsi="Calibri" w:cs="Calibri"/>
                <w:color w:val="000000"/>
                <w:kern w:val="0"/>
                <w:sz w:val="22"/>
                <w:szCs w:val="22"/>
                <w14:ligatures w14:val="none"/>
              </w:rPr>
              <w:t>(Apr 1, 2027 - Jun 30, 2027) &amp; (Jul 1, 2027 - Sept 30, 2027)</w:t>
            </w:r>
          </w:p>
        </w:tc>
      </w:tr>
    </w:tbl>
    <w:p w:rsidR="000E0681" w14:paraId="2AF298DE" w14:textId="77777777"/>
    <w:p w:rsidR="00D641C5" w14:paraId="06BDD12D" w14:textId="77777777"/>
    <w:p w:rsidR="00D641C5" w14:paraId="3183B463" w14:textId="77777777"/>
    <w:p w:rsidR="00D641C5" w14:paraId="74EBA0C3" w14:textId="77777777"/>
    <w:p w:rsidR="00D641C5" w:rsidRPr="00D641C5" w14:paraId="18590758" w14:textId="39415CF4">
      <w:pPr>
        <w:rPr>
          <w:b/>
          <w:bCs/>
        </w:rPr>
      </w:pPr>
      <w:r>
        <w:rPr>
          <w:b/>
          <w:bCs/>
        </w:rPr>
        <w:t>General ED Visit Counts</w:t>
      </w:r>
    </w:p>
    <w:p w:rsidR="000E0681" w14:paraId="6E489D1C" w14:textId="3785E2D7">
      <w:r w:rsidRPr="00D641C5">
        <w:rPr>
          <w:noProof/>
        </w:rPr>
        <w:drawing>
          <wp:inline distT="0" distB="0" distL="0" distR="0">
            <wp:extent cx="8664351" cy="1953491"/>
            <wp:effectExtent l="0" t="0" r="3810" b="8890"/>
            <wp:docPr id="11284986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498662" name="Picture 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8699909" cy="1961508"/>
                    </a:xfrm>
                    <a:prstGeom prst="rect">
                      <a:avLst/>
                    </a:prstGeom>
                    <a:noFill/>
                    <a:ln>
                      <a:noFill/>
                    </a:ln>
                  </pic:spPr>
                </pic:pic>
              </a:graphicData>
            </a:graphic>
          </wp:inline>
        </w:drawing>
      </w:r>
    </w:p>
    <w:p w:rsidR="00D641C5" w14:paraId="6656EDFE" w14:textId="77777777"/>
    <w:p w:rsidR="00D641C5" w14:paraId="4AF688DB" w14:textId="4AA49AF9">
      <w:r w:rsidRPr="00D641C5">
        <w:rPr>
          <w:noProof/>
        </w:rPr>
        <w:drawing>
          <wp:inline distT="0" distB="0" distL="0" distR="0">
            <wp:extent cx="8632447" cy="1818409"/>
            <wp:effectExtent l="0" t="0" r="0" b="0"/>
            <wp:docPr id="56957356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573566" name="Picture 3"/>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663230" cy="1824893"/>
                    </a:xfrm>
                    <a:prstGeom prst="rect">
                      <a:avLst/>
                    </a:prstGeom>
                    <a:noFill/>
                    <a:ln>
                      <a:noFill/>
                    </a:ln>
                  </pic:spPr>
                </pic:pic>
              </a:graphicData>
            </a:graphic>
          </wp:inline>
        </w:drawing>
      </w:r>
    </w:p>
    <w:p w:rsidR="00D641C5" w:rsidRPr="00D641C5" w14:paraId="70FDC4FC" w14:textId="5F0B4870">
      <w:pPr>
        <w:rPr>
          <w:b/>
          <w:bCs/>
        </w:rPr>
      </w:pPr>
      <w:r>
        <w:rPr>
          <w:b/>
          <w:bCs/>
        </w:rPr>
        <w:t>Trends in DAPS</w:t>
      </w:r>
    </w:p>
    <w:p w:rsidR="00D641C5" w14:paraId="3D3611F1" w14:textId="29D741F9">
      <w:r w:rsidRPr="00D641C5">
        <w:rPr>
          <w:noProof/>
        </w:rPr>
        <w:drawing>
          <wp:inline distT="0" distB="0" distL="0" distR="0">
            <wp:extent cx="8663940" cy="1151849"/>
            <wp:effectExtent l="0" t="0" r="3810" b="0"/>
            <wp:docPr id="78611725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117259" name="Picture 4"/>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8772377" cy="1166265"/>
                    </a:xfrm>
                    <a:prstGeom prst="rect">
                      <a:avLst/>
                    </a:prstGeom>
                    <a:noFill/>
                    <a:ln>
                      <a:noFill/>
                    </a:ln>
                  </pic:spPr>
                </pic:pic>
              </a:graphicData>
            </a:graphic>
          </wp:inline>
        </w:drawing>
      </w:r>
    </w:p>
    <w:p w:rsidR="00D641C5" w14:paraId="0B47B573" w14:textId="77777777"/>
    <w:p w:rsidR="00D641C5" w14:paraId="494112B7" w14:textId="412DCFF5">
      <w:r w:rsidRPr="00D641C5">
        <w:rPr>
          <w:noProof/>
        </w:rPr>
        <w:drawing>
          <wp:inline distT="0" distB="0" distL="0" distR="0">
            <wp:extent cx="8229600" cy="818515"/>
            <wp:effectExtent l="0" t="0" r="0" b="635"/>
            <wp:docPr id="6246399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639919" name="Picture 5"/>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8229600" cy="818515"/>
                    </a:xfrm>
                    <a:prstGeom prst="rect">
                      <a:avLst/>
                    </a:prstGeom>
                    <a:noFill/>
                    <a:ln>
                      <a:noFill/>
                    </a:ln>
                  </pic:spPr>
                </pic:pic>
              </a:graphicData>
            </a:graphic>
          </wp:inline>
        </w:drawing>
      </w:r>
    </w:p>
    <w:p w:rsidR="00D641C5" w:rsidRPr="00D641C5" w14:paraId="265A35B8" w14:textId="737EA193">
      <w:pPr>
        <w:rPr>
          <w:b/>
          <w:bCs/>
        </w:rPr>
      </w:pPr>
      <w:r>
        <w:rPr>
          <w:b/>
          <w:bCs/>
        </w:rPr>
        <w:t xml:space="preserve">Data to Action &amp; Data Quality </w:t>
      </w:r>
    </w:p>
    <w:tbl>
      <w:tblPr>
        <w:tblStyle w:val="TableGrid"/>
        <w:tblW w:w="0" w:type="auto"/>
        <w:tblLook w:val="04A0"/>
      </w:tblPr>
      <w:tblGrid>
        <w:gridCol w:w="4461"/>
        <w:gridCol w:w="1545"/>
        <w:gridCol w:w="6944"/>
      </w:tblGrid>
      <w:tr w14:paraId="41BAE1D7" w14:textId="77777777" w:rsidTr="00D641C5">
        <w:tblPrEx>
          <w:tblW w:w="0" w:type="auto"/>
          <w:tblLook w:val="04A0"/>
        </w:tblPrEx>
        <w:trPr>
          <w:trHeight w:val="290"/>
        </w:trPr>
        <w:tc>
          <w:tcPr>
            <w:tcW w:w="7220" w:type="dxa"/>
            <w:noWrap/>
            <w:hideMark/>
          </w:tcPr>
          <w:p w:rsidR="00D641C5" w:rsidRPr="00D641C5" w14:paraId="5DEF2ED2" w14:textId="77777777">
            <w:pPr>
              <w:rPr>
                <w:b/>
                <w:bCs/>
              </w:rPr>
            </w:pPr>
            <w:r w:rsidRPr="00D641C5">
              <w:rPr>
                <w:b/>
                <w:bCs/>
              </w:rPr>
              <w:t>Question</w:t>
            </w:r>
          </w:p>
        </w:tc>
        <w:tc>
          <w:tcPr>
            <w:tcW w:w="7620" w:type="dxa"/>
            <w:hideMark/>
          </w:tcPr>
          <w:p w:rsidR="00D641C5" w:rsidRPr="00D641C5" w14:paraId="3BE4188A" w14:textId="77777777">
            <w:pPr>
              <w:rPr>
                <w:b/>
                <w:bCs/>
                <w:i/>
                <w:iCs/>
              </w:rPr>
            </w:pPr>
            <w:r w:rsidRPr="00D641C5">
              <w:rPr>
                <w:b/>
                <w:bCs/>
                <w:i/>
                <w:iCs/>
              </w:rPr>
              <w:t>Example</w:t>
            </w:r>
          </w:p>
        </w:tc>
        <w:tc>
          <w:tcPr>
            <w:tcW w:w="11320" w:type="dxa"/>
            <w:noWrap/>
            <w:hideMark/>
          </w:tcPr>
          <w:p w:rsidR="00D641C5" w:rsidRPr="00D641C5" w14:paraId="388E2F57" w14:textId="77777777">
            <w:pPr>
              <w:rPr>
                <w:b/>
                <w:bCs/>
              </w:rPr>
            </w:pPr>
            <w:r w:rsidRPr="00D641C5">
              <w:rPr>
                <w:b/>
                <w:bCs/>
              </w:rPr>
              <w:t>Answer from CSP Program</w:t>
            </w:r>
          </w:p>
        </w:tc>
      </w:tr>
      <w:tr w14:paraId="1B98054C" w14:textId="77777777" w:rsidTr="00D641C5">
        <w:tblPrEx>
          <w:tblW w:w="0" w:type="auto"/>
          <w:tblLook w:val="04A0"/>
        </w:tblPrEx>
        <w:trPr>
          <w:trHeight w:val="1450"/>
        </w:trPr>
        <w:tc>
          <w:tcPr>
            <w:tcW w:w="7220" w:type="dxa"/>
            <w:hideMark/>
          </w:tcPr>
          <w:p w:rsidR="00D641C5" w:rsidRPr="00D641C5" w14:paraId="3976C8A7" w14:textId="77777777">
            <w:pPr>
              <w:rPr>
                <w:b/>
                <w:bCs/>
              </w:rPr>
            </w:pPr>
            <w:r w:rsidRPr="00D641C5">
              <w:rPr>
                <w:b/>
                <w:bCs/>
              </w:rPr>
              <w:t>Please describe any actions taken from the state team or engaged partners in response to syndromic surveillance findings?</w:t>
            </w:r>
          </w:p>
        </w:tc>
        <w:tc>
          <w:tcPr>
            <w:tcW w:w="7620" w:type="dxa"/>
            <w:hideMark/>
          </w:tcPr>
          <w:p w:rsidR="00D641C5" w:rsidRPr="00D641C5" w14:paraId="1CFC7674" w14:textId="77777777">
            <w:pPr>
              <w:rPr>
                <w:i/>
                <w:iCs/>
              </w:rPr>
            </w:pPr>
            <w:r w:rsidRPr="00D641C5">
              <w:rPr>
                <w:i/>
                <w:iCs/>
              </w:rPr>
              <w:t xml:space="preserve">The XXX CSP program launched a new website for men residing in rural areas. Partners and key stakeholders were informed of concerning increases in suicide attempts of rural adult male residents. Partners are currently discussing </w:t>
            </w:r>
            <w:r w:rsidRPr="00D641C5">
              <w:rPr>
                <w:i/>
                <w:iCs/>
              </w:rPr>
              <w:t>outreach campaigns to address these upticks. A committee was formed to plan an investigation for a suspected suicide cluster among in counties XX, XX, and XX.</w:t>
            </w:r>
          </w:p>
        </w:tc>
        <w:tc>
          <w:tcPr>
            <w:tcW w:w="11320" w:type="dxa"/>
            <w:noWrap/>
            <w:hideMark/>
          </w:tcPr>
          <w:p w:rsidR="00D641C5" w:rsidRPr="00D641C5" w14:paraId="1C58F412" w14:textId="77777777">
            <w:r w:rsidRPr="00D641C5">
              <w:t> </w:t>
            </w:r>
          </w:p>
        </w:tc>
      </w:tr>
      <w:tr w14:paraId="546717B7" w14:textId="77777777" w:rsidTr="00D641C5">
        <w:tblPrEx>
          <w:tblW w:w="0" w:type="auto"/>
          <w:tblLook w:val="04A0"/>
        </w:tblPrEx>
        <w:trPr>
          <w:trHeight w:val="870"/>
        </w:trPr>
        <w:tc>
          <w:tcPr>
            <w:tcW w:w="7220" w:type="dxa"/>
            <w:hideMark/>
          </w:tcPr>
          <w:p w:rsidR="00D641C5" w:rsidRPr="00D641C5" w14:paraId="320FF546" w14:textId="77777777">
            <w:pPr>
              <w:rPr>
                <w:b/>
                <w:bCs/>
              </w:rPr>
            </w:pPr>
            <w:r w:rsidRPr="00D641C5">
              <w:rPr>
                <w:b/>
                <w:bCs/>
              </w:rPr>
              <w:t>Please describe any syndromic surveillance dissemination products (e.g., dashboards, reports, factsheets, data briefs, publications, newsletters, etc; please provide url links to any available products)?</w:t>
            </w:r>
          </w:p>
        </w:tc>
        <w:tc>
          <w:tcPr>
            <w:tcW w:w="7620" w:type="dxa"/>
            <w:hideMark/>
          </w:tcPr>
          <w:p w:rsidR="00D641C5" w:rsidRPr="00D641C5" w14:paraId="29414EE8" w14:textId="5DCCF0F0">
            <w:pPr>
              <w:rPr>
                <w:i/>
                <w:iCs/>
              </w:rPr>
            </w:pPr>
            <w:r w:rsidRPr="00D641C5">
              <w:rPr>
                <w:i/>
                <w:iCs/>
              </w:rPr>
              <w:t>New website for youths, this product was in response to a recent uptick identified by the NSSP alert system (available to the public): https://www.xxx.com</w:t>
            </w:r>
          </w:p>
        </w:tc>
        <w:tc>
          <w:tcPr>
            <w:tcW w:w="11320" w:type="dxa"/>
            <w:hideMark/>
          </w:tcPr>
          <w:p w:rsidR="00D641C5" w:rsidRPr="00D641C5" w14:paraId="497CD0E7" w14:textId="77777777">
            <w:r w:rsidRPr="00D641C5">
              <w:t> </w:t>
            </w:r>
          </w:p>
        </w:tc>
      </w:tr>
      <w:tr w14:paraId="09A3E3C1" w14:textId="77777777" w:rsidTr="00D641C5">
        <w:tblPrEx>
          <w:tblW w:w="0" w:type="auto"/>
          <w:tblLook w:val="04A0"/>
        </w:tblPrEx>
        <w:trPr>
          <w:trHeight w:val="580"/>
        </w:trPr>
        <w:tc>
          <w:tcPr>
            <w:tcW w:w="7220" w:type="dxa"/>
            <w:hideMark/>
          </w:tcPr>
          <w:p w:rsidR="00D641C5" w:rsidRPr="00D641C5" w14:paraId="1205B39B" w14:textId="77777777">
            <w:pPr>
              <w:rPr>
                <w:b/>
                <w:bCs/>
              </w:rPr>
            </w:pPr>
            <w:r w:rsidRPr="00D641C5">
              <w:rPr>
                <w:b/>
                <w:bCs/>
              </w:rPr>
              <w:t> </w:t>
            </w:r>
          </w:p>
        </w:tc>
        <w:tc>
          <w:tcPr>
            <w:tcW w:w="7620" w:type="dxa"/>
            <w:hideMark/>
          </w:tcPr>
          <w:p w:rsidR="00D641C5" w:rsidRPr="00D641C5" w14:paraId="7FC7F8E7" w14:textId="77777777">
            <w:pPr>
              <w:rPr>
                <w:i/>
                <w:iCs/>
              </w:rPr>
            </w:pPr>
            <w:r w:rsidRPr="00D641C5">
              <w:rPr>
                <w:i/>
                <w:iCs/>
              </w:rPr>
              <w:t>Quarterly data brief (available only to partners, stakeholders, reporting facilities): http://www.xxx.com</w:t>
            </w:r>
          </w:p>
        </w:tc>
        <w:tc>
          <w:tcPr>
            <w:tcW w:w="11320" w:type="dxa"/>
            <w:noWrap/>
            <w:hideMark/>
          </w:tcPr>
          <w:p w:rsidR="00D641C5" w:rsidRPr="00D641C5" w14:paraId="35A4AD94" w14:textId="77777777">
            <w:r w:rsidRPr="00D641C5">
              <w:t> </w:t>
            </w:r>
          </w:p>
        </w:tc>
      </w:tr>
      <w:tr w14:paraId="6DC33F9B" w14:textId="77777777" w:rsidTr="00D641C5">
        <w:tblPrEx>
          <w:tblW w:w="0" w:type="auto"/>
          <w:tblLook w:val="04A0"/>
        </w:tblPrEx>
        <w:trPr>
          <w:trHeight w:val="580"/>
        </w:trPr>
        <w:tc>
          <w:tcPr>
            <w:tcW w:w="7220" w:type="dxa"/>
            <w:hideMark/>
          </w:tcPr>
          <w:p w:rsidR="00D641C5" w:rsidRPr="00D641C5" w14:paraId="6F65268C" w14:textId="77777777">
            <w:pPr>
              <w:rPr>
                <w:b/>
                <w:bCs/>
              </w:rPr>
            </w:pPr>
            <w:r w:rsidRPr="00D641C5">
              <w:rPr>
                <w:b/>
                <w:bCs/>
              </w:rPr>
              <w:t> </w:t>
            </w:r>
          </w:p>
        </w:tc>
        <w:tc>
          <w:tcPr>
            <w:tcW w:w="7620" w:type="dxa"/>
            <w:hideMark/>
          </w:tcPr>
          <w:p w:rsidR="00D641C5" w:rsidRPr="00D641C5" w14:paraId="1684B4FC" w14:textId="77777777">
            <w:pPr>
              <w:rPr>
                <w:i/>
                <w:iCs/>
              </w:rPr>
            </w:pPr>
            <w:r w:rsidRPr="00D641C5">
              <w:rPr>
                <w:i/>
                <w:iCs/>
              </w:rPr>
              <w:t>Syndromic surveillance training to improve data quality (available only to reporting facilities): http://www.xxx.com</w:t>
            </w:r>
          </w:p>
        </w:tc>
        <w:tc>
          <w:tcPr>
            <w:tcW w:w="11320" w:type="dxa"/>
            <w:noWrap/>
            <w:hideMark/>
          </w:tcPr>
          <w:p w:rsidR="00D641C5" w:rsidRPr="00D641C5" w14:paraId="7C1FDF37" w14:textId="77777777">
            <w:r w:rsidRPr="00D641C5">
              <w:t> </w:t>
            </w:r>
          </w:p>
        </w:tc>
      </w:tr>
    </w:tbl>
    <w:p w:rsidR="00D641C5" w14:paraId="6FDF11DA" w14:textId="77777777"/>
    <w:sectPr w:rsidSect="000E0681">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681"/>
    <w:rsid w:val="000E0681"/>
    <w:rsid w:val="00103612"/>
    <w:rsid w:val="00194823"/>
    <w:rsid w:val="002273CA"/>
    <w:rsid w:val="003A4405"/>
    <w:rsid w:val="004D6D7A"/>
    <w:rsid w:val="006D65F9"/>
    <w:rsid w:val="007F6BE4"/>
    <w:rsid w:val="00A063C6"/>
    <w:rsid w:val="00A51692"/>
    <w:rsid w:val="00B1354D"/>
    <w:rsid w:val="00D177DE"/>
    <w:rsid w:val="00D641C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8B27031"/>
  <w15:chartTrackingRefBased/>
  <w15:docId w15:val="{08E45683-7CC0-4617-8BEE-1EB3442F4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06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06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06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06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06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06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06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06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06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06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06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06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06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06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06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06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06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0681"/>
    <w:rPr>
      <w:rFonts w:eastAsiaTheme="majorEastAsia" w:cstheme="majorBidi"/>
      <w:color w:val="272727" w:themeColor="text1" w:themeTint="D8"/>
    </w:rPr>
  </w:style>
  <w:style w:type="paragraph" w:styleId="Title">
    <w:name w:val="Title"/>
    <w:basedOn w:val="Normal"/>
    <w:next w:val="Normal"/>
    <w:link w:val="TitleChar"/>
    <w:uiPriority w:val="10"/>
    <w:qFormat/>
    <w:rsid w:val="000E06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06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06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06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0681"/>
    <w:pPr>
      <w:spacing w:before="160"/>
      <w:jc w:val="center"/>
    </w:pPr>
    <w:rPr>
      <w:i/>
      <w:iCs/>
      <w:color w:val="404040" w:themeColor="text1" w:themeTint="BF"/>
    </w:rPr>
  </w:style>
  <w:style w:type="character" w:customStyle="1" w:styleId="QuoteChar">
    <w:name w:val="Quote Char"/>
    <w:basedOn w:val="DefaultParagraphFont"/>
    <w:link w:val="Quote"/>
    <w:uiPriority w:val="29"/>
    <w:rsid w:val="000E0681"/>
    <w:rPr>
      <w:i/>
      <w:iCs/>
      <w:color w:val="404040" w:themeColor="text1" w:themeTint="BF"/>
    </w:rPr>
  </w:style>
  <w:style w:type="paragraph" w:styleId="ListParagraph">
    <w:name w:val="List Paragraph"/>
    <w:basedOn w:val="Normal"/>
    <w:uiPriority w:val="34"/>
    <w:qFormat/>
    <w:rsid w:val="000E0681"/>
    <w:pPr>
      <w:ind w:left="720"/>
      <w:contextualSpacing/>
    </w:pPr>
  </w:style>
  <w:style w:type="character" w:styleId="IntenseEmphasis">
    <w:name w:val="Intense Emphasis"/>
    <w:basedOn w:val="DefaultParagraphFont"/>
    <w:uiPriority w:val="21"/>
    <w:qFormat/>
    <w:rsid w:val="000E0681"/>
    <w:rPr>
      <w:i/>
      <w:iCs/>
      <w:color w:val="0F4761" w:themeColor="accent1" w:themeShade="BF"/>
    </w:rPr>
  </w:style>
  <w:style w:type="paragraph" w:styleId="IntenseQuote">
    <w:name w:val="Intense Quote"/>
    <w:basedOn w:val="Normal"/>
    <w:next w:val="Normal"/>
    <w:link w:val="IntenseQuoteChar"/>
    <w:uiPriority w:val="30"/>
    <w:qFormat/>
    <w:rsid w:val="000E06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0681"/>
    <w:rPr>
      <w:i/>
      <w:iCs/>
      <w:color w:val="0F4761" w:themeColor="accent1" w:themeShade="BF"/>
    </w:rPr>
  </w:style>
  <w:style w:type="character" w:styleId="IntenseReference">
    <w:name w:val="Intense Reference"/>
    <w:basedOn w:val="DefaultParagraphFont"/>
    <w:uiPriority w:val="32"/>
    <w:qFormat/>
    <w:rsid w:val="000E0681"/>
    <w:rPr>
      <w:b/>
      <w:bCs/>
      <w:smallCaps/>
      <w:color w:val="0F4761" w:themeColor="accent1" w:themeShade="BF"/>
      <w:spacing w:val="5"/>
    </w:rPr>
  </w:style>
  <w:style w:type="table" w:styleId="TableGrid">
    <w:name w:val="Table Grid"/>
    <w:basedOn w:val="TableNormal"/>
    <w:uiPriority w:val="39"/>
    <w:rsid w:val="000E06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F6BE4"/>
    <w:pPr>
      <w:tabs>
        <w:tab w:val="center" w:pos="4680"/>
        <w:tab w:val="right" w:pos="9360"/>
      </w:tabs>
      <w:spacing w:after="0" w:line="240" w:lineRule="auto"/>
    </w:pPr>
    <w:rPr>
      <w:kern w:val="0"/>
      <w:sz w:val="22"/>
      <w:szCs w:val="22"/>
      <w14:ligatures w14:val="none"/>
    </w:rPr>
  </w:style>
  <w:style w:type="character" w:customStyle="1" w:styleId="HeaderChar">
    <w:name w:val="Header Char"/>
    <w:basedOn w:val="DefaultParagraphFont"/>
    <w:link w:val="Header"/>
    <w:uiPriority w:val="99"/>
    <w:rsid w:val="007F6BE4"/>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emf" /><Relationship Id="rId5" Type="http://schemas.openxmlformats.org/officeDocument/2006/relationships/image" Target="media/image2.emf" /><Relationship Id="rId6" Type="http://schemas.openxmlformats.org/officeDocument/2006/relationships/image" Target="media/image3.emf" /><Relationship Id="rId7" Type="http://schemas.openxmlformats.org/officeDocument/2006/relationships/image" Target="media/image4.emf"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8</Pages>
  <Words>1278</Words>
  <Characters>7287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Moore, Shamia (CDC/NCIPC/DIP)</dc:creator>
  <cp:lastModifiedBy>Joyce, Kevin J. (CDC/OD/OS)</cp:lastModifiedBy>
  <cp:revision>3</cp:revision>
  <dcterms:created xsi:type="dcterms:W3CDTF">2025-08-20T13:31:00Z</dcterms:created>
  <dcterms:modified xsi:type="dcterms:W3CDTF">2025-09-11T13:17:00Z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7b8e69e8-05b5-4f99-a75e-dbd7d532f633</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2025-08-19T19:23:49Z</vt:lpwstr>
  </property>
  <property fmtid="{D5CDD505-2E9C-101B-9397-08002B2CF9AE}" pid="8" name="MSIP_Label_7b94a7b8-f06c-4dfe-bdcc-9b548fd58c31_SiteId">
    <vt:lpwstr>9ce70869-60db-44fd-abe8-d2767077fc8f</vt:lpwstr>
  </property>
  <property fmtid="{D5CDD505-2E9C-101B-9397-08002B2CF9AE}" pid="9" name="MSIP_Label_7b94a7b8-f06c-4dfe-bdcc-9b548fd58c31_Tag">
    <vt:lpwstr>10, 0, 1, 1</vt:lpwstr>
  </property>
</Properties>
</file>