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6E5B" w:rsidRPr="00A46E5B" w:rsidP="00A46E5B" w14:paraId="0A34C0AD"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763C53" w:rsidRPr="00EA366E" w:rsidP="00763C53" w14:paraId="0A34C0AE" w14:textId="77777777">
      <w:pPr>
        <w:keepNext/>
        <w:keepLines/>
        <w:spacing w:after="0"/>
        <w:jc w:val="center"/>
        <w:outlineLvl w:val="6"/>
        <w:rPr>
          <w:rFonts w:asciiTheme="majorHAnsi" w:eastAsiaTheme="majorEastAsia" w:hAnsiTheme="majorHAnsi" w:cstheme="majorBidi"/>
          <w:i/>
          <w:iCs/>
          <w:color w:val="404040" w:themeColor="text1" w:themeTint="BF"/>
          <w:sz w:val="28"/>
          <w:szCs w:val="28"/>
        </w:rPr>
      </w:pPr>
      <w:r w:rsidRPr="00EA366E">
        <w:rPr>
          <w:rFonts w:ascii="Times New Roman" w:hAnsi="Times New Roman" w:eastAsiaTheme="majorEastAsia" w:cs="Times New Roman"/>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B</w:t>
      </w:r>
    </w:p>
    <w:p w:rsidR="00A46E5B" w:rsidRPr="00A46E5B" w:rsidP="00A46E5B" w14:paraId="0A34C0AF"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2E7226" w:rsidP="00864D7C" w14:paraId="0A34C0B0" w14:textId="77777777">
      <w:pPr>
        <w:jc w:val="center"/>
        <w:rPr>
          <w:b/>
        </w:rPr>
      </w:pPr>
    </w:p>
    <w:p w:rsidR="00864D7C" w:rsidRPr="00691454" w:rsidP="20463DA3" w14:paraId="0A34C0B1" w14:textId="548681E5">
      <w:pPr>
        <w:jc w:val="center"/>
        <w:rPr>
          <w:b/>
          <w:bCs/>
        </w:rPr>
      </w:pPr>
      <w:r>
        <w:rPr>
          <w:b/>
          <w:bCs/>
        </w:rPr>
        <w:t>August 28</w:t>
      </w:r>
      <w:r w:rsidRPr="20463DA3">
        <w:rPr>
          <w:b/>
          <w:bCs/>
        </w:rPr>
        <w:t>, 20</w:t>
      </w:r>
      <w:r w:rsidRPr="20463DA3" w:rsidR="7D905E60">
        <w:rPr>
          <w:b/>
          <w:bCs/>
        </w:rPr>
        <w:t>25</w:t>
      </w:r>
    </w:p>
    <w:p w:rsidR="002E7226" w:rsidP="002E7226" w14:paraId="0A34C0B2" w14:textId="77777777">
      <w:pPr>
        <w:autoSpaceDE w:val="0"/>
        <w:autoSpaceDN w:val="0"/>
        <w:adjustRightInd w:val="0"/>
        <w:ind w:left="720"/>
      </w:pPr>
      <w:r>
        <w:t xml:space="preserve">                                                                      </w:t>
      </w:r>
    </w:p>
    <w:p w:rsidR="00C4121C" w:rsidP="00C4121C" w14:paraId="3C638C17" w14:textId="77777777"/>
    <w:p w:rsidR="000807F6" w:rsidRPr="006A0D88" w:rsidP="5ED3CFF8" w14:paraId="32DD4C12" w14:textId="5ED28DFF">
      <w:pPr>
        <w:ind w:left="720"/>
        <w:rPr>
          <w:b/>
          <w:bCs/>
        </w:rPr>
      </w:pPr>
      <w:r>
        <w:t xml:space="preserve">                                                                                      </w:t>
      </w:r>
      <w:r w:rsidRPr="5ED3CFF8">
        <w:rPr>
          <w:b/>
          <w:bCs/>
        </w:rPr>
        <w:t xml:space="preserve">   </w:t>
      </w:r>
    </w:p>
    <w:p w:rsidR="000807F6" w:rsidRPr="006A0D88" w:rsidP="5ED3CFF8" w14:paraId="1C10F107" w14:textId="6A6C8654">
      <w:pPr>
        <w:jc w:val="center"/>
        <w:rPr>
          <w:rFonts w:ascii="Calibri" w:eastAsia="Calibri" w:hAnsi="Calibri" w:cs="Calibri"/>
          <w:color w:val="000000" w:themeColor="text1"/>
        </w:rPr>
      </w:pPr>
      <w:r w:rsidRPr="5ED3CFF8">
        <w:rPr>
          <w:rFonts w:ascii="Calibri" w:eastAsia="Calibri" w:hAnsi="Calibri" w:cs="Calibri"/>
          <w:color w:val="000000" w:themeColor="text1"/>
        </w:rPr>
        <w:t xml:space="preserve">  </w:t>
      </w:r>
      <w:r w:rsidRPr="5ED3CFF8">
        <w:rPr>
          <w:rFonts w:ascii="Calibri" w:eastAsia="Calibri" w:hAnsi="Calibri" w:cs="Calibri"/>
          <w:b/>
          <w:bCs/>
          <w:color w:val="000000" w:themeColor="text1"/>
        </w:rPr>
        <w:t>Comprehensive Suicide Prevention Performance Monitoring</w:t>
      </w:r>
    </w:p>
    <w:p w:rsidR="003B34E7" w:rsidP="003B34E7" w14:paraId="0A34C0B5" w14:textId="5C76E38C">
      <w:pPr>
        <w:jc w:val="center"/>
        <w:rPr>
          <w:b/>
        </w:rPr>
      </w:pPr>
      <w:r>
        <w:rPr>
          <w:b/>
        </w:rPr>
        <w:t>OMB# 0920-</w:t>
      </w:r>
      <w:r w:rsidRPr="5ED3CFF8" w:rsidR="2F25DE24">
        <w:rPr>
          <w:b/>
          <w:bCs/>
        </w:rPr>
        <w:t>1368</w:t>
      </w:r>
    </w:p>
    <w:p w:rsidR="00864D7C" w:rsidRPr="00691454" w:rsidP="00864D7C" w14:paraId="0A34C0B6" w14:textId="77777777">
      <w:pPr>
        <w:jc w:val="center"/>
      </w:pPr>
    </w:p>
    <w:p w:rsidR="00864D7C" w:rsidRPr="00691454" w:rsidP="00864D7C" w14:paraId="0A34C0B7" w14:textId="77777777">
      <w:pPr>
        <w:jc w:val="center"/>
      </w:pPr>
    </w:p>
    <w:p w:rsidR="00864D7C" w:rsidRPr="00691454" w:rsidP="00864D7C" w14:paraId="0A34C0B8" w14:textId="77777777">
      <w:pPr>
        <w:jc w:val="center"/>
        <w:rPr>
          <w:rFonts w:ascii="Times New Roman" w:eastAsia="Times New Roman" w:hAnsi="Times New Roman" w:cs="Times New Roman"/>
        </w:rPr>
      </w:pPr>
    </w:p>
    <w:p w:rsidR="00864D7C" w:rsidRPr="00691454" w:rsidP="5ED3CFF8" w14:paraId="0A34C0B9" w14:textId="77777777">
      <w:pPr>
        <w:spacing w:after="0"/>
        <w:jc w:val="center"/>
        <w:rPr>
          <w:rFonts w:ascii="Times New Roman" w:eastAsia="Times New Roman" w:hAnsi="Times New Roman" w:cs="Times New Roman"/>
          <w:sz w:val="24"/>
          <w:szCs w:val="24"/>
        </w:rPr>
      </w:pPr>
      <w:r w:rsidRPr="5ED3CFF8">
        <w:rPr>
          <w:rFonts w:ascii="Times New Roman" w:eastAsia="Times New Roman" w:hAnsi="Times New Roman" w:cs="Times New Roman"/>
          <w:sz w:val="24"/>
          <w:szCs w:val="24"/>
        </w:rPr>
        <w:t>Point of Contact:</w:t>
      </w:r>
    </w:p>
    <w:p w:rsidR="00864D7C" w:rsidP="5ED3CFF8" w14:paraId="0A34C0BA" w14:textId="26AD631F">
      <w:pPr>
        <w:spacing w:after="0" w:line="240" w:lineRule="auto"/>
        <w:jc w:val="center"/>
        <w:rPr>
          <w:rFonts w:ascii="Times New Roman" w:eastAsia="Times New Roman" w:hAnsi="Times New Roman" w:cs="Times New Roman"/>
          <w:color w:val="000000" w:themeColor="text1"/>
          <w:sz w:val="24"/>
          <w:szCs w:val="24"/>
        </w:rPr>
      </w:pPr>
      <w:r w:rsidRPr="5ED3CFF8">
        <w:rPr>
          <w:rFonts w:ascii="Times New Roman" w:eastAsia="Times New Roman" w:hAnsi="Times New Roman" w:cs="Times New Roman"/>
          <w:color w:val="000000" w:themeColor="text1"/>
          <w:sz w:val="24"/>
          <w:szCs w:val="24"/>
        </w:rPr>
        <w:t>Deb</w:t>
      </w:r>
      <w:r w:rsidR="0090573F">
        <w:rPr>
          <w:rFonts w:ascii="Times New Roman" w:eastAsia="Times New Roman" w:hAnsi="Times New Roman" w:cs="Times New Roman"/>
          <w:color w:val="000000" w:themeColor="text1"/>
          <w:sz w:val="24"/>
          <w:szCs w:val="24"/>
        </w:rPr>
        <w:t>orah</w:t>
      </w:r>
      <w:r w:rsidRPr="5ED3CFF8">
        <w:rPr>
          <w:rFonts w:ascii="Times New Roman" w:eastAsia="Times New Roman" w:hAnsi="Times New Roman" w:cs="Times New Roman"/>
          <w:color w:val="000000" w:themeColor="text1"/>
          <w:sz w:val="24"/>
          <w:szCs w:val="24"/>
        </w:rPr>
        <w:t xml:space="preserve"> Stone</w:t>
      </w:r>
    </w:p>
    <w:p w:rsidR="00864D7C" w:rsidRPr="00691454" w:rsidP="5ED3CFF8" w14:paraId="0A34C0BB" w14:textId="77777777">
      <w:pPr>
        <w:spacing w:after="0"/>
        <w:jc w:val="center"/>
        <w:rPr>
          <w:rFonts w:ascii="Times New Roman" w:eastAsia="Times New Roman" w:hAnsi="Times New Roman" w:cs="Times New Roman"/>
          <w:sz w:val="24"/>
          <w:szCs w:val="24"/>
        </w:rPr>
      </w:pPr>
      <w:r w:rsidRPr="5ED3CFF8">
        <w:rPr>
          <w:rFonts w:ascii="Times New Roman" w:eastAsia="Times New Roman" w:hAnsi="Times New Roman" w:cs="Times New Roman"/>
          <w:sz w:val="24"/>
          <w:szCs w:val="24"/>
        </w:rPr>
        <w:t>Contact Information:</w:t>
      </w:r>
    </w:p>
    <w:p w:rsidR="00864D7C" w:rsidRPr="00691454" w:rsidP="00864D7C" w14:paraId="0A34C0BC" w14:textId="77777777">
      <w:pPr>
        <w:pStyle w:val="E-mailSignature"/>
        <w:jc w:val="center"/>
        <w:rPr>
          <w:noProof/>
        </w:rPr>
      </w:pPr>
      <w:bookmarkStart w:id="0" w:name="_MailAutoSig"/>
      <w:r w:rsidRPr="00691454">
        <w:rPr>
          <w:noProof/>
        </w:rPr>
        <w:t>Centers for Disease Control and Prevention</w:t>
      </w:r>
    </w:p>
    <w:p w:rsidR="00864D7C" w:rsidRPr="00691454" w:rsidP="00864D7C" w14:paraId="0A34C0BD" w14:textId="77777777">
      <w:pPr>
        <w:pStyle w:val="E-mailSignature"/>
        <w:jc w:val="center"/>
        <w:rPr>
          <w:noProof/>
        </w:rPr>
      </w:pPr>
      <w:r w:rsidRPr="00691454">
        <w:rPr>
          <w:noProof/>
        </w:rPr>
        <w:t>National Center for Injury Prevention and Control</w:t>
      </w:r>
    </w:p>
    <w:bookmarkEnd w:id="0"/>
    <w:p w:rsidR="00A46E5B" w:rsidRPr="00A46E5B" w:rsidP="00A46E5B" w14:paraId="0A34C0C3" w14:textId="77777777">
      <w:pPr>
        <w:autoSpaceDE w:val="0"/>
        <w:autoSpaceDN w:val="0"/>
        <w:adjustRightInd w:val="0"/>
        <w:spacing w:after="0" w:line="240" w:lineRule="auto"/>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br w:type="page"/>
      </w:r>
      <w:r w:rsidRPr="00A46E5B">
        <w:rPr>
          <w:rFonts w:ascii="Times New Roman" w:eastAsia="Times New Roman" w:hAnsi="Times New Roman" w:cs="Times New Roman"/>
          <w:b/>
          <w:bCs/>
          <w:sz w:val="24"/>
          <w:szCs w:val="24"/>
        </w:rPr>
        <w:t xml:space="preserve">B. COLLECTIONS OF INFORMATION EMPLOYING STATISTICAL METHODS </w:t>
      </w:r>
    </w:p>
    <w:p w:rsidR="00A46E5B" w:rsidRPr="00A46E5B" w:rsidP="00A46E5B" w14:paraId="0A34C0C4"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A46E5B" w:rsidRPr="00A46E5B" w:rsidP="00A46E5B" w14:paraId="0A34C0C5" w14:textId="77777777">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A46E5B">
        <w:rPr>
          <w:rFonts w:ascii="Times New Roman" w:eastAsia="Times New Roman" w:hAnsi="Times New Roman" w:cs="Times New Roman"/>
          <w:b/>
          <w:bCs/>
          <w:sz w:val="24"/>
          <w:szCs w:val="24"/>
        </w:rPr>
        <w:t xml:space="preserve">B.1. </w:t>
      </w:r>
      <w:r>
        <w:tab/>
      </w:r>
      <w:r w:rsidRPr="00A46E5B">
        <w:rPr>
          <w:rFonts w:ascii="Times New Roman" w:eastAsia="Times New Roman" w:hAnsi="Times New Roman" w:cs="Times New Roman"/>
          <w:b/>
          <w:bCs/>
          <w:sz w:val="24"/>
          <w:szCs w:val="24"/>
        </w:rPr>
        <w:t>Respondent Universe and Sampling Methods</w:t>
      </w:r>
      <w:r w:rsidRPr="00A46E5B">
        <w:rPr>
          <w:rFonts w:ascii="Times New Roman" w:eastAsia="Times New Roman" w:hAnsi="Times New Roman" w:cs="Times New Roman"/>
          <w:b/>
          <w:bCs/>
          <w:color w:val="FF0000"/>
          <w:sz w:val="24"/>
          <w:szCs w:val="24"/>
        </w:rPr>
        <w:t xml:space="preserve"> </w:t>
      </w:r>
    </w:p>
    <w:p w:rsidR="5ED3CFF8" w:rsidP="5ED3CFF8" w14:paraId="7DC40D0B" w14:textId="73CCD754">
      <w:pPr>
        <w:spacing w:after="0" w:line="240" w:lineRule="auto"/>
        <w:outlineLvl w:val="1"/>
        <w:rPr>
          <w:rFonts w:ascii="Times New Roman" w:eastAsia="Times New Roman" w:hAnsi="Times New Roman" w:cs="Times New Roman"/>
          <w:b/>
          <w:bCs/>
          <w:color w:val="FF0000"/>
          <w:sz w:val="24"/>
          <w:szCs w:val="24"/>
        </w:rPr>
      </w:pPr>
    </w:p>
    <w:p w:rsidR="7BF0D5A7" w:rsidP="5ED3CFF8" w14:paraId="04B06D12" w14:textId="3A5C5EE6">
      <w:pPr>
        <w:rPr>
          <w:rFonts w:ascii="Times New Roman" w:eastAsia="Times New Roman" w:hAnsi="Times New Roman" w:cs="Times New Roman"/>
          <w:color w:val="000000" w:themeColor="text1"/>
          <w:sz w:val="24"/>
          <w:szCs w:val="24"/>
        </w:rPr>
      </w:pPr>
      <w:r w:rsidRPr="5ED3CFF8">
        <w:rPr>
          <w:rFonts w:ascii="Times New Roman" w:eastAsia="Times New Roman" w:hAnsi="Times New Roman" w:cs="Times New Roman"/>
          <w:color w:val="000000" w:themeColor="text1"/>
          <w:sz w:val="24"/>
          <w:szCs w:val="24"/>
        </w:rPr>
        <w:t>Respondents will include all grantees funded under the Comprehensive Suicide Prevention Program (CE20-2001</w:t>
      </w:r>
      <w:r w:rsidR="00EE162B">
        <w:rPr>
          <w:rFonts w:ascii="Times New Roman" w:eastAsia="Times New Roman" w:hAnsi="Times New Roman" w:cs="Times New Roman"/>
          <w:color w:val="000000" w:themeColor="text1"/>
          <w:sz w:val="24"/>
          <w:szCs w:val="24"/>
        </w:rPr>
        <w:t xml:space="preserve">; </w:t>
      </w:r>
      <w:r w:rsidR="00742B52">
        <w:rPr>
          <w:rFonts w:ascii="Times New Roman" w:eastAsia="Times New Roman" w:hAnsi="Times New Roman" w:cs="Times New Roman"/>
          <w:color w:val="000000" w:themeColor="text1"/>
          <w:sz w:val="24"/>
          <w:szCs w:val="24"/>
        </w:rPr>
        <w:t>CE22-2204</w:t>
      </w:r>
      <w:r w:rsidRPr="5ED3CFF8">
        <w:rPr>
          <w:rFonts w:ascii="Times New Roman" w:eastAsia="Times New Roman" w:hAnsi="Times New Roman" w:cs="Times New Roman"/>
          <w:color w:val="000000" w:themeColor="text1"/>
          <w:sz w:val="24"/>
          <w:szCs w:val="24"/>
        </w:rPr>
        <w:t xml:space="preserve">). Funded partners will report progress and activity information to CDC using a web-based Partners’ Portal. </w:t>
      </w:r>
      <w:r w:rsidRPr="00AD4E9D" w:rsidR="00AD4E9D">
        <w:rPr>
          <w:rFonts w:ascii="Times New Roman" w:eastAsia="Times New Roman" w:hAnsi="Times New Roman" w:cs="Times New Roman"/>
          <w:color w:val="000000" w:themeColor="text1"/>
          <w:sz w:val="24"/>
          <w:szCs w:val="24"/>
        </w:rPr>
        <w:t>Additionally, syndromic surveillance data will be collected via an excel sheet template</w:t>
      </w:r>
      <w:r w:rsidR="00AD4E9D">
        <w:rPr>
          <w:rFonts w:ascii="Times New Roman" w:eastAsia="Times New Roman" w:hAnsi="Times New Roman" w:cs="Times New Roman"/>
          <w:color w:val="000000" w:themeColor="text1"/>
          <w:sz w:val="24"/>
          <w:szCs w:val="24"/>
        </w:rPr>
        <w:t xml:space="preserve">. </w:t>
      </w:r>
      <w:r w:rsidRPr="5ED3CFF8">
        <w:rPr>
          <w:rFonts w:ascii="Times New Roman" w:eastAsia="Times New Roman" w:hAnsi="Times New Roman" w:cs="Times New Roman"/>
          <w:color w:val="000000" w:themeColor="text1"/>
          <w:sz w:val="24"/>
          <w:szCs w:val="24"/>
        </w:rPr>
        <w:t>No research design or human subjects involved. 100% of the population will report, so sampling is unnecessary. Data will be reported annually by funded recipients per the terms of the Notice of Award (NOA) and the Funding Opportunity Announcement (FOA).</w:t>
      </w:r>
    </w:p>
    <w:p w:rsidR="00A46E5B" w:rsidRPr="004807E9" w:rsidP="00A46E5B" w14:paraId="0A34C0C7" w14:textId="0C863069">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4807E9">
        <w:rPr>
          <w:rFonts w:ascii="Times New Roman" w:eastAsia="Times New Roman" w:hAnsi="Times New Roman" w:cs="Times New Roman"/>
          <w:b/>
          <w:bCs/>
          <w:sz w:val="24"/>
          <w:szCs w:val="24"/>
        </w:rPr>
        <w:t xml:space="preserve">B.2. </w:t>
      </w:r>
      <w:r>
        <w:tab/>
      </w:r>
      <w:r w:rsidRPr="004807E9">
        <w:rPr>
          <w:rFonts w:ascii="Times New Roman" w:eastAsia="Times New Roman" w:hAnsi="Times New Roman" w:cs="Times New Roman"/>
          <w:b/>
          <w:bCs/>
          <w:sz w:val="24"/>
          <w:szCs w:val="24"/>
        </w:rPr>
        <w:t>Procedures for the Collection of Information</w:t>
      </w:r>
      <w:r w:rsidRPr="004807E9">
        <w:rPr>
          <w:rFonts w:ascii="Times New Roman" w:eastAsia="Times New Roman" w:hAnsi="Times New Roman" w:cs="Times New Roman"/>
          <w:b/>
          <w:bCs/>
          <w:color w:val="FF0000"/>
          <w:sz w:val="24"/>
          <w:szCs w:val="24"/>
        </w:rPr>
        <w:t xml:space="preserve"> </w:t>
      </w:r>
    </w:p>
    <w:p w:rsidR="5ED3CFF8" w:rsidP="5ED3CFF8" w14:paraId="29BDF058" w14:textId="4ABAA462">
      <w:pPr>
        <w:spacing w:after="0" w:line="240" w:lineRule="auto"/>
        <w:outlineLvl w:val="1"/>
        <w:rPr>
          <w:rFonts w:ascii="Times New Roman" w:eastAsia="Times New Roman" w:hAnsi="Times New Roman" w:cs="Times New Roman"/>
          <w:b/>
          <w:bCs/>
          <w:color w:val="FF0000"/>
          <w:sz w:val="24"/>
          <w:szCs w:val="24"/>
        </w:rPr>
      </w:pPr>
    </w:p>
    <w:p w:rsidR="1C2DDC8D" w:rsidP="5ED3CFF8" w14:paraId="4BE571BA" w14:textId="164CC1AD">
      <w:pPr>
        <w:spacing w:after="0" w:line="240" w:lineRule="auto"/>
        <w:rPr>
          <w:rFonts w:ascii="Times New Roman" w:eastAsia="Times New Roman" w:hAnsi="Times New Roman" w:cs="Times New Roman"/>
          <w:color w:val="000000" w:themeColor="text1"/>
          <w:sz w:val="24"/>
          <w:szCs w:val="24"/>
        </w:rPr>
      </w:pPr>
      <w:r w:rsidRPr="5ED3CFF8">
        <w:rPr>
          <w:rFonts w:ascii="Times New Roman" w:eastAsia="Times New Roman" w:hAnsi="Times New Roman" w:cs="Times New Roman"/>
          <w:color w:val="000000" w:themeColor="text1"/>
          <w:sz w:val="24"/>
          <w:szCs w:val="24"/>
        </w:rPr>
        <w:t xml:space="preserve">NCIPC has developed the web-based Partners’ Portal Annual Progress Report (Attachment D). The Partners’ Portal is a user-friendly interface which will be quicker, easier, and more intuitive for awardees to use than word documents.  Use of the Partners’ Portal will require very little training and awardees will use the tools provided to record and update grant information.  </w:t>
      </w:r>
    </w:p>
    <w:p w:rsidR="5ED3CFF8" w:rsidP="5ED3CFF8" w14:paraId="322EAE9B" w14:textId="4D25EA69">
      <w:pPr>
        <w:spacing w:after="0" w:line="240" w:lineRule="auto"/>
        <w:rPr>
          <w:rFonts w:ascii="Times New Roman" w:eastAsia="Times New Roman" w:hAnsi="Times New Roman" w:cs="Times New Roman"/>
          <w:color w:val="000000" w:themeColor="text1"/>
          <w:sz w:val="24"/>
          <w:szCs w:val="24"/>
        </w:rPr>
      </w:pPr>
    </w:p>
    <w:p w:rsidR="1C2DDC8D" w:rsidP="5ED3CFF8" w14:paraId="76E4EE69" w14:textId="7ADB6E41">
      <w:pPr>
        <w:spacing w:after="120" w:line="240" w:lineRule="auto"/>
        <w:rPr>
          <w:rFonts w:ascii="Times New Roman" w:eastAsia="Times New Roman" w:hAnsi="Times New Roman" w:cs="Times New Roman"/>
          <w:color w:val="000000" w:themeColor="text1"/>
          <w:sz w:val="24"/>
          <w:szCs w:val="24"/>
        </w:rPr>
      </w:pPr>
      <w:r w:rsidRPr="5ED3CFF8">
        <w:rPr>
          <w:rFonts w:ascii="Times New Roman" w:eastAsia="Times New Roman" w:hAnsi="Times New Roman" w:cs="Times New Roman"/>
          <w:color w:val="000000" w:themeColor="text1"/>
          <w:sz w:val="24"/>
          <w:szCs w:val="24"/>
        </w:rPr>
        <w:t>There are significant advantages to collecting information using the Partners’ Portal:</w:t>
      </w:r>
    </w:p>
    <w:p w:rsidR="1C2DDC8D" w:rsidP="5ED3CFF8" w14:paraId="04C890A7" w14:textId="222814CC">
      <w:pPr>
        <w:pStyle w:val="ListParagraph"/>
        <w:numPr>
          <w:ilvl w:val="0"/>
          <w:numId w:val="44"/>
        </w:numPr>
        <w:spacing w:after="120"/>
        <w:rPr>
          <w:color w:val="000000" w:themeColor="text1"/>
        </w:rPr>
      </w:pPr>
      <w:r w:rsidRPr="5ED3CFF8">
        <w:rPr>
          <w:color w:val="000000" w:themeColor="text1"/>
        </w:rPr>
        <w:t>The Partners’ Portal has work plan and progress reporting fields for: program-specific activities, strategy title, strategy description, sub-strategy title, sub-strategy description, priority population, indicators, geographic areas, key deliverables/outputs, successes, and barriers and challenges.  In addition, the Partners’ Portal allows for reporting of details within each of these to aide in analysis and aggregation.</w:t>
      </w:r>
    </w:p>
    <w:p w:rsidR="1C2DDC8D" w:rsidP="5ED3CFF8" w14:paraId="4961E65E" w14:textId="254F792A">
      <w:pPr>
        <w:pStyle w:val="ListParagraph"/>
        <w:numPr>
          <w:ilvl w:val="0"/>
          <w:numId w:val="44"/>
        </w:numPr>
        <w:spacing w:after="120"/>
        <w:rPr>
          <w:color w:val="000000" w:themeColor="text1"/>
        </w:rPr>
      </w:pPr>
      <w:r w:rsidRPr="5ED3CFF8">
        <w:rPr>
          <w:color w:val="000000" w:themeColor="text1"/>
        </w:rPr>
        <w:t>The data structures and business rules will help awardees formulate performance measures that are specific, measurable, achievable, relevant and time-framed (SMART).  This formulation is intended to facilitate successful achievement of performance measures and is integral to CDC’s program evaluation strategy for the program.</w:t>
      </w:r>
    </w:p>
    <w:p w:rsidR="1C2DDC8D" w:rsidP="5ED3CFF8" w14:paraId="4E3D75B9" w14:textId="26E015B4">
      <w:pPr>
        <w:pStyle w:val="ListParagraph"/>
        <w:numPr>
          <w:ilvl w:val="0"/>
          <w:numId w:val="44"/>
        </w:numPr>
        <w:spacing w:after="120"/>
        <w:rPr>
          <w:color w:val="000000" w:themeColor="text1"/>
        </w:rPr>
      </w:pPr>
      <w:r w:rsidRPr="5ED3CFF8">
        <w:rPr>
          <w:color w:val="000000" w:themeColor="text1"/>
        </w:rPr>
        <w:t xml:space="preserve">The information being collected provides crucial information about each awardee’s work plan, activities, partnerships, successes, challenges and progress over the award period.  </w:t>
      </w:r>
    </w:p>
    <w:p w:rsidR="1C2DDC8D" w:rsidP="5ED3CFF8" w14:paraId="5D44DAD0" w14:textId="2942B5DE">
      <w:pPr>
        <w:pStyle w:val="ListParagraph"/>
        <w:numPr>
          <w:ilvl w:val="0"/>
          <w:numId w:val="44"/>
        </w:numPr>
        <w:spacing w:after="120"/>
        <w:rPr>
          <w:color w:val="000000" w:themeColor="text1"/>
        </w:rPr>
      </w:pPr>
      <w:r w:rsidRPr="5ED3CFF8">
        <w:rPr>
          <w:color w:val="000000" w:themeColor="text1"/>
        </w:rPr>
        <w:t xml:space="preserve">The Partners’ Portal contains built in data validation, calculations, and guidance to allow for easy entry, review, and reporting of indicator data. </w:t>
      </w:r>
    </w:p>
    <w:p w:rsidR="1C2DDC8D" w:rsidP="5ED3CFF8" w14:paraId="5AE9E887" w14:textId="4448B27B">
      <w:pPr>
        <w:pStyle w:val="ListParagraph"/>
        <w:numPr>
          <w:ilvl w:val="0"/>
          <w:numId w:val="44"/>
        </w:numPr>
        <w:spacing w:after="120"/>
        <w:rPr>
          <w:color w:val="000000" w:themeColor="text1"/>
        </w:rPr>
      </w:pPr>
      <w:r w:rsidRPr="5ED3CFF8">
        <w:rPr>
          <w:color w:val="000000" w:themeColor="text1"/>
        </w:rPr>
        <w:t>Capturing the required information uniformly will allow CDC to formulate ad hoc analyses and reports for program evaluation and manuscript development.</w:t>
      </w:r>
    </w:p>
    <w:p w:rsidR="1C2DDC8D" w:rsidP="5ED3CFF8" w14:paraId="6BF7A7CD" w14:textId="2B54D1F4">
      <w:pPr>
        <w:pStyle w:val="ListParagraph"/>
        <w:numPr>
          <w:ilvl w:val="0"/>
          <w:numId w:val="44"/>
        </w:numPr>
        <w:spacing w:after="120"/>
        <w:rPr>
          <w:color w:val="000000" w:themeColor="text1"/>
        </w:rPr>
      </w:pPr>
      <w:r w:rsidRPr="5ED3CFF8">
        <w:rPr>
          <w:color w:val="000000" w:themeColor="text1"/>
        </w:rPr>
        <w:t>The relational database structure in which the data are stored allows for CDC to gain immediate access to data for reporting, thereby improving timeliness. In addition, it allows for multiple awardees from each state to simultaneously enter information, which reduces the amount of collective time spent providing updates.</w:t>
      </w:r>
    </w:p>
    <w:p w:rsidR="5ED3CFF8" w:rsidP="5ED3CFF8" w14:paraId="6AA177D4" w14:textId="684962BE">
      <w:pPr>
        <w:spacing w:after="0" w:line="240" w:lineRule="auto"/>
        <w:rPr>
          <w:rFonts w:ascii="Times New Roman" w:eastAsia="Times New Roman" w:hAnsi="Times New Roman" w:cs="Times New Roman"/>
          <w:color w:val="000000" w:themeColor="text1"/>
          <w:sz w:val="24"/>
          <w:szCs w:val="24"/>
        </w:rPr>
      </w:pPr>
    </w:p>
    <w:p w:rsidR="1C2DDC8D" w:rsidP="5ED3CFF8" w14:paraId="7C4475B7" w14:textId="776DC59D">
      <w:pPr>
        <w:spacing w:after="0" w:line="240" w:lineRule="auto"/>
        <w:rPr>
          <w:rFonts w:ascii="Times New Roman" w:eastAsia="Times New Roman" w:hAnsi="Times New Roman" w:cs="Times New Roman"/>
          <w:color w:val="000000" w:themeColor="text1"/>
          <w:sz w:val="24"/>
          <w:szCs w:val="24"/>
        </w:rPr>
      </w:pPr>
      <w:r w:rsidRPr="5ED3CFF8">
        <w:rPr>
          <w:rFonts w:ascii="Times New Roman" w:eastAsia="Times New Roman" w:hAnsi="Times New Roman" w:cs="Times New Roman"/>
          <w:color w:val="000000" w:themeColor="text1"/>
          <w:sz w:val="24"/>
          <w:szCs w:val="24"/>
        </w:rPr>
        <w:t xml:space="preserve">Awardees will complete simple information fields in a web-based data entry form, tailored for their specific work plans, and submit to assigned NCIPC staff on an annual basis.  </w:t>
      </w:r>
    </w:p>
    <w:p w:rsidR="5ED3CFF8" w:rsidP="5ED3CFF8" w14:paraId="6DCAB32C" w14:textId="7FD95C8D">
      <w:pPr>
        <w:spacing w:after="0" w:line="240" w:lineRule="auto"/>
        <w:outlineLvl w:val="1"/>
        <w:rPr>
          <w:rFonts w:ascii="Times New Roman" w:eastAsia="Times New Roman" w:hAnsi="Times New Roman" w:cs="Times New Roman"/>
          <w:b/>
          <w:bCs/>
          <w:color w:val="FF0000"/>
          <w:sz w:val="24"/>
          <w:szCs w:val="24"/>
        </w:rPr>
      </w:pPr>
    </w:p>
    <w:p w:rsidR="00A46E5B" w:rsidP="00A46E5B" w14:paraId="0A34C0C8" w14:textId="58AEF106">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NCIPC has developed the </w:t>
      </w:r>
      <w:r w:rsidR="00D05C09">
        <w:rPr>
          <w:rFonts w:ascii="Times New Roman" w:eastAsia="Times New Roman" w:hAnsi="Times New Roman" w:cs="Times New Roman"/>
          <w:sz w:val="24"/>
          <w:szCs w:val="24"/>
        </w:rPr>
        <w:t xml:space="preserve">Syndromic Surveillance Report (Attachment F) </w:t>
      </w:r>
      <w:r w:rsidR="00E56A35">
        <w:rPr>
          <w:rFonts w:ascii="Times New Roman" w:eastAsia="Times New Roman" w:hAnsi="Times New Roman" w:cs="Times New Roman"/>
          <w:sz w:val="24"/>
          <w:szCs w:val="24"/>
        </w:rPr>
        <w:t xml:space="preserve">using Microsoft Excel. </w:t>
      </w:r>
      <w:r w:rsidRPr="00385E4C" w:rsidR="00385E4C">
        <w:rPr>
          <w:rFonts w:ascii="Times New Roman" w:eastAsia="Times New Roman" w:hAnsi="Times New Roman" w:cs="Times New Roman"/>
          <w:sz w:val="24"/>
          <w:szCs w:val="24"/>
        </w:rPr>
        <w:t>Due to the schedule of syndromic surveillance reports submitted by recipients once per quarter, excel sheet templates will be used in addition to the Partner’s Portal for Annual Progress Reports. Excel allows for efficient submissions and requires very little training for recipients</w:t>
      </w:r>
      <w:r w:rsidR="00451BB9">
        <w:rPr>
          <w:rFonts w:ascii="Times New Roman" w:eastAsia="Times New Roman" w:hAnsi="Times New Roman" w:cs="Times New Roman"/>
          <w:sz w:val="24"/>
          <w:szCs w:val="24"/>
        </w:rPr>
        <w:t xml:space="preserve">. </w:t>
      </w:r>
      <w:r w:rsidR="007C3E5C">
        <w:rPr>
          <w:rFonts w:ascii="Times New Roman" w:eastAsia="Times New Roman" w:hAnsi="Times New Roman" w:cs="Times New Roman"/>
          <w:sz w:val="24"/>
          <w:szCs w:val="24"/>
        </w:rPr>
        <w:t xml:space="preserve">Recipients will have a </w:t>
      </w:r>
      <w:r w:rsidR="001850B2">
        <w:rPr>
          <w:rFonts w:ascii="Times New Roman" w:eastAsia="Times New Roman" w:hAnsi="Times New Roman" w:cs="Times New Roman"/>
          <w:sz w:val="24"/>
          <w:szCs w:val="24"/>
        </w:rPr>
        <w:t>two-week</w:t>
      </w:r>
      <w:r w:rsidR="0039324F">
        <w:rPr>
          <w:rFonts w:ascii="Times New Roman" w:eastAsia="Times New Roman" w:hAnsi="Times New Roman" w:cs="Times New Roman"/>
          <w:sz w:val="24"/>
          <w:szCs w:val="24"/>
        </w:rPr>
        <w:t xml:space="preserve"> period to </w:t>
      </w:r>
      <w:r w:rsidR="00141402">
        <w:rPr>
          <w:rFonts w:ascii="Times New Roman" w:eastAsia="Times New Roman" w:hAnsi="Times New Roman" w:cs="Times New Roman"/>
          <w:sz w:val="24"/>
          <w:szCs w:val="24"/>
        </w:rPr>
        <w:t xml:space="preserve">complete the </w:t>
      </w:r>
      <w:r w:rsidR="00221525">
        <w:rPr>
          <w:rFonts w:ascii="Times New Roman" w:eastAsia="Times New Roman" w:hAnsi="Times New Roman" w:cs="Times New Roman"/>
          <w:sz w:val="24"/>
          <w:szCs w:val="24"/>
        </w:rPr>
        <w:t>excel sheet</w:t>
      </w:r>
      <w:r w:rsidR="00C14B80">
        <w:rPr>
          <w:rFonts w:ascii="Times New Roman" w:eastAsia="Times New Roman" w:hAnsi="Times New Roman" w:cs="Times New Roman"/>
          <w:sz w:val="24"/>
          <w:szCs w:val="24"/>
        </w:rPr>
        <w:t xml:space="preserve"> and</w:t>
      </w:r>
      <w:r w:rsidR="00AD2096">
        <w:rPr>
          <w:rFonts w:ascii="Times New Roman" w:eastAsia="Times New Roman" w:hAnsi="Times New Roman" w:cs="Times New Roman"/>
          <w:sz w:val="24"/>
          <w:szCs w:val="24"/>
        </w:rPr>
        <w:t xml:space="preserve"> </w:t>
      </w:r>
      <w:r w:rsidR="00E848F9">
        <w:rPr>
          <w:rFonts w:ascii="Times New Roman" w:eastAsia="Times New Roman" w:hAnsi="Times New Roman" w:cs="Times New Roman"/>
          <w:sz w:val="24"/>
          <w:szCs w:val="24"/>
        </w:rPr>
        <w:t>sen</w:t>
      </w:r>
      <w:r w:rsidR="00C14B80">
        <w:rPr>
          <w:rFonts w:ascii="Times New Roman" w:eastAsia="Times New Roman" w:hAnsi="Times New Roman" w:cs="Times New Roman"/>
          <w:sz w:val="24"/>
          <w:szCs w:val="24"/>
        </w:rPr>
        <w:t>d it</w:t>
      </w:r>
      <w:r w:rsidR="00E848F9">
        <w:rPr>
          <w:rFonts w:ascii="Times New Roman" w:eastAsia="Times New Roman" w:hAnsi="Times New Roman" w:cs="Times New Roman"/>
          <w:sz w:val="24"/>
          <w:szCs w:val="24"/>
        </w:rPr>
        <w:t xml:space="preserve"> to NCIPC via email.</w:t>
      </w:r>
      <w:r w:rsidR="001850B2">
        <w:rPr>
          <w:rFonts w:ascii="Times New Roman" w:eastAsia="Times New Roman" w:hAnsi="Times New Roman" w:cs="Times New Roman"/>
          <w:sz w:val="24"/>
          <w:szCs w:val="24"/>
        </w:rPr>
        <w:t xml:space="preserve"> There will be no changes to </w:t>
      </w:r>
      <w:r w:rsidR="00984467">
        <w:rPr>
          <w:rFonts w:ascii="Times New Roman" w:eastAsia="Times New Roman" w:hAnsi="Times New Roman" w:cs="Times New Roman"/>
          <w:sz w:val="24"/>
          <w:szCs w:val="24"/>
        </w:rPr>
        <w:t xml:space="preserve">the excel template fields during the project period. </w:t>
      </w:r>
    </w:p>
    <w:p w:rsidR="00385E4C" w:rsidRPr="004807E9" w:rsidP="00A46E5B" w14:paraId="3E0078EB" w14:textId="77777777">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P="005C20A1" w14:paraId="0A34C0C9" w14:textId="77777777">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B.3. </w:t>
      </w:r>
      <w:r w:rsidR="005C20A1">
        <w:rPr>
          <w:rFonts w:ascii="Times New Roman" w:eastAsia="Times New Roman" w:hAnsi="Times New Roman" w:cs="Times New Roman"/>
          <w:b/>
          <w:bCs/>
          <w:sz w:val="24"/>
          <w:szCs w:val="24"/>
        </w:rPr>
        <w:t xml:space="preserve">    </w:t>
      </w:r>
      <w:r w:rsidRPr="00A46E5B">
        <w:rPr>
          <w:rFonts w:ascii="Times New Roman" w:eastAsia="Times New Roman" w:hAnsi="Times New Roman" w:cs="Times New Roman"/>
          <w:b/>
          <w:bCs/>
          <w:sz w:val="24"/>
          <w:szCs w:val="24"/>
        </w:rPr>
        <w:t xml:space="preserve">Methods to Maximize Response Rates and Deal with Nonresponse </w:t>
      </w:r>
    </w:p>
    <w:p w:rsidR="00A46E5B" w:rsidRPr="00A46E5B" w:rsidP="5ED3CFF8" w14:paraId="71C6B370" w14:textId="751A74EA">
      <w:pPr>
        <w:autoSpaceDE w:val="0"/>
        <w:autoSpaceDN w:val="0"/>
        <w:adjustRightInd w:val="0"/>
        <w:spacing w:after="0" w:line="240" w:lineRule="auto"/>
        <w:outlineLvl w:val="1"/>
        <w:rPr>
          <w:rFonts w:ascii="Times New Roman" w:eastAsia="Times New Roman" w:hAnsi="Times New Roman" w:cs="Times New Roman"/>
          <w:b/>
          <w:bCs/>
          <w:sz w:val="24"/>
          <w:szCs w:val="24"/>
        </w:rPr>
      </w:pPr>
    </w:p>
    <w:p w:rsidR="00A46E5B" w:rsidRPr="00A46E5B" w:rsidP="5ED3CFF8" w14:paraId="05E5FD30" w14:textId="6DB214E4">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5ED3CFF8">
        <w:rPr>
          <w:rFonts w:ascii="Times New Roman" w:eastAsia="Times New Roman" w:hAnsi="Times New Roman" w:cs="Times New Roman"/>
          <w:color w:val="000000" w:themeColor="text1"/>
          <w:sz w:val="24"/>
          <w:szCs w:val="24"/>
        </w:rPr>
        <w:t>This is required reporting for recipients of CE20-2001</w:t>
      </w:r>
      <w:r w:rsidR="00AC3878">
        <w:rPr>
          <w:rFonts w:ascii="Times New Roman" w:eastAsia="Times New Roman" w:hAnsi="Times New Roman" w:cs="Times New Roman"/>
          <w:color w:val="000000" w:themeColor="text1"/>
          <w:sz w:val="24"/>
          <w:szCs w:val="24"/>
        </w:rPr>
        <w:t xml:space="preserve"> and CE22-2204</w:t>
      </w:r>
      <w:r w:rsidRPr="5ED3CFF8">
        <w:rPr>
          <w:rFonts w:ascii="Times New Roman" w:eastAsia="Times New Roman" w:hAnsi="Times New Roman" w:cs="Times New Roman"/>
          <w:color w:val="000000" w:themeColor="text1"/>
          <w:sz w:val="24"/>
          <w:szCs w:val="24"/>
        </w:rPr>
        <w:t>. Annual reports</w:t>
      </w:r>
      <w:r w:rsidR="00CC7AD8">
        <w:rPr>
          <w:rFonts w:ascii="Times New Roman" w:eastAsia="Times New Roman" w:hAnsi="Times New Roman" w:cs="Times New Roman"/>
          <w:color w:val="000000" w:themeColor="text1"/>
          <w:sz w:val="24"/>
          <w:szCs w:val="24"/>
        </w:rPr>
        <w:t xml:space="preserve"> and quarterly reports</w:t>
      </w:r>
      <w:r w:rsidRPr="5ED3CFF8">
        <w:rPr>
          <w:rFonts w:ascii="Times New Roman" w:eastAsia="Times New Roman" w:hAnsi="Times New Roman" w:cs="Times New Roman"/>
          <w:color w:val="000000" w:themeColor="text1"/>
          <w:sz w:val="24"/>
          <w:szCs w:val="24"/>
        </w:rPr>
        <w:t xml:space="preserve"> are a requirement for each grantee awarded funding under the FOA in order to continue to receive grant funding. Hence, response rates are expected to be 100%.</w:t>
      </w:r>
    </w:p>
    <w:p w:rsidR="00A46E5B" w:rsidRPr="00A46E5B" w:rsidP="5ED3CFF8" w14:paraId="0A34C0CA" w14:textId="1BB93D70">
      <w:pPr>
        <w:autoSpaceDE w:val="0"/>
        <w:autoSpaceDN w:val="0"/>
        <w:adjustRightInd w:val="0"/>
        <w:spacing w:after="0" w:line="240" w:lineRule="auto"/>
        <w:outlineLvl w:val="1"/>
        <w:rPr>
          <w:rFonts w:ascii="Times New Roman" w:eastAsia="Times New Roman" w:hAnsi="Times New Roman" w:cs="Times New Roman"/>
          <w:b/>
          <w:sz w:val="24"/>
          <w:szCs w:val="24"/>
        </w:rPr>
      </w:pPr>
    </w:p>
    <w:p w:rsidR="00A46E5B" w:rsidRPr="00A46E5B" w:rsidP="00A46E5B" w14:paraId="0A34C0CB" w14:textId="77777777">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B.4. </w:t>
      </w:r>
      <w:r w:rsidR="005C20A1">
        <w:rPr>
          <w:rFonts w:ascii="Times New Roman" w:eastAsia="Times New Roman" w:hAnsi="Times New Roman" w:cs="Times New Roman"/>
          <w:b/>
          <w:bCs/>
          <w:sz w:val="24"/>
          <w:szCs w:val="24"/>
        </w:rPr>
        <w:t xml:space="preserve">    </w:t>
      </w:r>
      <w:r w:rsidRPr="00A46E5B">
        <w:rPr>
          <w:rFonts w:ascii="Times New Roman" w:eastAsia="Times New Roman" w:hAnsi="Times New Roman" w:cs="Times New Roman"/>
          <w:b/>
          <w:bCs/>
          <w:sz w:val="24"/>
          <w:szCs w:val="24"/>
        </w:rPr>
        <w:t xml:space="preserve">Tests of Procedures or Methods to be Undertaken </w:t>
      </w:r>
    </w:p>
    <w:p w:rsidR="5ED3CFF8" w:rsidP="5ED3CFF8" w14:paraId="58B0BBAF" w14:textId="58854458">
      <w:pPr>
        <w:spacing w:after="0" w:line="240" w:lineRule="auto"/>
        <w:outlineLvl w:val="1"/>
        <w:rPr>
          <w:rFonts w:ascii="Times New Roman" w:eastAsia="Times New Roman" w:hAnsi="Times New Roman" w:cs="Times New Roman"/>
          <w:b/>
          <w:bCs/>
          <w:sz w:val="24"/>
          <w:szCs w:val="24"/>
        </w:rPr>
      </w:pPr>
    </w:p>
    <w:p w:rsidR="73E883AB" w:rsidP="5ED3CFF8" w14:paraId="24453F1B" w14:textId="4DB36D7D">
      <w:pPr>
        <w:spacing w:after="0" w:line="240" w:lineRule="auto"/>
        <w:rPr>
          <w:rFonts w:ascii="Times New Roman" w:eastAsia="Times New Roman" w:hAnsi="Times New Roman" w:cs="Times New Roman"/>
          <w:sz w:val="24"/>
          <w:szCs w:val="24"/>
        </w:rPr>
      </w:pPr>
      <w:r w:rsidRPr="5ED3CFF8">
        <w:rPr>
          <w:rFonts w:ascii="Times New Roman" w:eastAsia="Times New Roman" w:hAnsi="Times New Roman" w:cs="Times New Roman"/>
          <w:color w:val="000000" w:themeColor="text1"/>
          <w:sz w:val="24"/>
          <w:szCs w:val="24"/>
        </w:rPr>
        <w:t xml:space="preserve">The Partners’ Portal has been in use for </w:t>
      </w:r>
      <w:r w:rsidR="00CC7AD8">
        <w:rPr>
          <w:rFonts w:ascii="Times New Roman" w:eastAsia="Times New Roman" w:hAnsi="Times New Roman" w:cs="Times New Roman"/>
          <w:color w:val="000000" w:themeColor="text1"/>
          <w:sz w:val="24"/>
          <w:szCs w:val="24"/>
        </w:rPr>
        <w:t>three</w:t>
      </w:r>
      <w:r w:rsidRPr="5ED3CFF8">
        <w:rPr>
          <w:rFonts w:ascii="Times New Roman" w:eastAsia="Times New Roman" w:hAnsi="Times New Roman" w:cs="Times New Roman"/>
          <w:color w:val="000000" w:themeColor="text1"/>
          <w:sz w:val="24"/>
          <w:szCs w:val="24"/>
        </w:rPr>
        <w:t xml:space="preserve"> funding cycles of several funded programs across NCIPC.  The 2021 Partners’ Portal for Comprehensive Suicide Prevention was pilot tested by 9 current recipients and revisions to the portal made per feedback received (e.g. better connect parts of the portal together to allow for a more complete narrative). </w:t>
      </w:r>
      <w:r w:rsidRPr="5ED3CFF8">
        <w:rPr>
          <w:rFonts w:ascii="Times New Roman" w:eastAsia="Times New Roman" w:hAnsi="Times New Roman" w:cs="Times New Roman"/>
          <w:sz w:val="24"/>
          <w:szCs w:val="24"/>
        </w:rPr>
        <w:t xml:space="preserve"> </w:t>
      </w:r>
    </w:p>
    <w:p w:rsidR="00A46E5B" w:rsidRPr="00A46E5B" w:rsidP="00A46E5B" w14:paraId="0A34C0CC" w14:textId="77777777">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P="005C20A1" w14:paraId="0A34C0CD" w14:textId="77777777">
      <w:pPr>
        <w:autoSpaceDE w:val="0"/>
        <w:autoSpaceDN w:val="0"/>
        <w:adjustRightInd w:val="0"/>
        <w:spacing w:after="0" w:line="240" w:lineRule="auto"/>
        <w:ind w:left="720" w:hanging="720"/>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B.5. </w:t>
      </w:r>
      <w:r w:rsidR="005C20A1">
        <w:rPr>
          <w:rFonts w:ascii="Times New Roman" w:eastAsia="Times New Roman" w:hAnsi="Times New Roman" w:cs="Times New Roman"/>
          <w:b/>
          <w:bCs/>
          <w:sz w:val="24"/>
          <w:szCs w:val="24"/>
        </w:rPr>
        <w:t xml:space="preserve">    </w:t>
      </w:r>
      <w:r w:rsidR="005C20A1">
        <w:rPr>
          <w:rFonts w:ascii="Times New Roman" w:eastAsia="Times New Roman" w:hAnsi="Times New Roman" w:cs="Times New Roman"/>
          <w:b/>
          <w:bCs/>
          <w:sz w:val="24"/>
          <w:szCs w:val="24"/>
        </w:rPr>
        <w:tab/>
      </w:r>
      <w:r w:rsidRPr="00A46E5B">
        <w:rPr>
          <w:rFonts w:ascii="Times New Roman" w:eastAsia="Times New Roman" w:hAnsi="Times New Roman" w:cs="Times New Roman"/>
          <w:b/>
          <w:bCs/>
          <w:sz w:val="24"/>
          <w:szCs w:val="24"/>
        </w:rPr>
        <w:t>Individuals Consulted on Statistical Aspects and Individuals Collecting and/or Analyzing Data</w:t>
      </w:r>
    </w:p>
    <w:p w:rsidR="00A46E5B" w:rsidRPr="00A46E5B" w:rsidP="00A46E5B" w14:paraId="0A34C0CE" w14:textId="77777777">
      <w:pPr>
        <w:autoSpaceDE w:val="0"/>
        <w:autoSpaceDN w:val="0"/>
        <w:adjustRightInd w:val="0"/>
        <w:spacing w:after="0" w:line="240" w:lineRule="auto"/>
        <w:rPr>
          <w:rFonts w:ascii="Times New Roman" w:eastAsia="Times New Roman" w:hAnsi="Times New Roman" w:cs="Times New Roman"/>
          <w:b/>
          <w:bCs/>
          <w:color w:val="FF0000"/>
          <w:sz w:val="24"/>
          <w:szCs w:val="24"/>
        </w:rPr>
      </w:pPr>
    </w:p>
    <w:p w:rsidR="24920291" w:rsidP="5ED3CFF8" w14:paraId="6F6583EE" w14:textId="12995559">
      <w:pPr>
        <w:pStyle w:val="ListParagraph"/>
        <w:numPr>
          <w:ilvl w:val="0"/>
          <w:numId w:val="43"/>
        </w:numPr>
        <w:rPr>
          <w:color w:val="000000" w:themeColor="text1"/>
        </w:rPr>
      </w:pPr>
      <w:r w:rsidRPr="2A300FC6">
        <w:rPr>
          <w:color w:val="000000" w:themeColor="text1"/>
          <w:lang w:val="de-DE"/>
        </w:rPr>
        <w:t xml:space="preserve">Deb Stone, </w:t>
      </w:r>
      <w:r w:rsidR="003666CE">
        <w:rPr>
          <w:color w:val="000000" w:themeColor="text1"/>
          <w:lang w:val="de-DE"/>
        </w:rPr>
        <w:t>Associate Director for Science</w:t>
      </w:r>
      <w:r w:rsidRPr="2A300FC6">
        <w:rPr>
          <w:color w:val="000000" w:themeColor="text1"/>
          <w:lang w:val="de-DE"/>
        </w:rPr>
        <w:t xml:space="preserve">, </w:t>
      </w:r>
      <w:hyperlink r:id="rId7">
        <w:r w:rsidRPr="2A300FC6">
          <w:rPr>
            <w:rStyle w:val="Hyperlink"/>
            <w:lang w:val="de-DE"/>
          </w:rPr>
          <w:t>zaf9@cdc.gov</w:t>
        </w:r>
      </w:hyperlink>
    </w:p>
    <w:p w:rsidR="01FE4B9E" w:rsidP="2A300FC6" w14:paraId="612B8AC5" w14:textId="3A804614">
      <w:pPr>
        <w:pStyle w:val="ListParagraph"/>
        <w:numPr>
          <w:ilvl w:val="0"/>
          <w:numId w:val="43"/>
        </w:numPr>
      </w:pPr>
      <w:r>
        <w:t xml:space="preserve">Abhilash Philipose, </w:t>
      </w:r>
      <w:r w:rsidR="002B4D3B">
        <w:t xml:space="preserve">Lead </w:t>
      </w:r>
      <w:r w:rsidR="6C100970">
        <w:t xml:space="preserve">Public Health Advisor, </w:t>
      </w:r>
      <w:hyperlink r:id="rId8">
        <w:r w:rsidRPr="2A300FC6" w:rsidR="19020F35">
          <w:rPr>
            <w:rStyle w:val="Hyperlink"/>
          </w:rPr>
          <w:t>xkh6@cdc.gov</w:t>
        </w:r>
      </w:hyperlink>
      <w:r w:rsidR="19020F35">
        <w:t xml:space="preserve"> </w:t>
      </w:r>
    </w:p>
    <w:p w:rsidR="5F418A06" w:rsidP="2A300FC6" w14:paraId="10D79478" w14:textId="6E00C516">
      <w:pPr>
        <w:pStyle w:val="ListParagraph"/>
        <w:numPr>
          <w:ilvl w:val="0"/>
          <w:numId w:val="43"/>
        </w:numPr>
        <w:rPr>
          <w:sz w:val="22"/>
          <w:szCs w:val="22"/>
        </w:rPr>
      </w:pPr>
      <w:r>
        <w:t>Alison Cammack</w:t>
      </w:r>
      <w:r w:rsidR="3898603E">
        <w:t xml:space="preserve">, </w:t>
      </w:r>
      <w:r w:rsidR="55745AD0">
        <w:t>Health Scientist,</w:t>
      </w:r>
      <w:r w:rsidR="3898603E">
        <w:t xml:space="preserve"> </w:t>
      </w:r>
      <w:hyperlink r:id="rId9">
        <w:r w:rsidRPr="2A300FC6" w:rsidR="3898603E">
          <w:rPr>
            <w:rStyle w:val="Hyperlink"/>
          </w:rPr>
          <w:t>umw5@cdc.gov</w:t>
        </w:r>
      </w:hyperlink>
    </w:p>
    <w:p w:rsidR="3898603E" w:rsidP="2A300FC6" w14:paraId="40714F6B" w14:textId="661C6C82">
      <w:pPr>
        <w:pStyle w:val="ListParagraph"/>
        <w:numPr>
          <w:ilvl w:val="0"/>
          <w:numId w:val="43"/>
        </w:numPr>
      </w:pPr>
      <w:r>
        <w:t xml:space="preserve">Jing Wang, </w:t>
      </w:r>
      <w:r w:rsidR="64887889">
        <w:t>Epidemiologist</w:t>
      </w:r>
      <w:r>
        <w:t xml:space="preserve">, </w:t>
      </w:r>
      <w:hyperlink r:id="rId10">
        <w:r w:rsidRPr="2A300FC6">
          <w:rPr>
            <w:rStyle w:val="Hyperlink"/>
          </w:rPr>
          <w:t>zrr4@cdc.gov</w:t>
        </w:r>
      </w:hyperlink>
      <w:r>
        <w:t xml:space="preserve"> </w:t>
      </w:r>
    </w:p>
    <w:p w:rsidR="5F294439" w:rsidP="2A300FC6" w14:paraId="01534F16" w14:textId="4CFA1685">
      <w:pPr>
        <w:pStyle w:val="ListParagraph"/>
        <w:numPr>
          <w:ilvl w:val="0"/>
          <w:numId w:val="43"/>
        </w:numPr>
      </w:pPr>
      <w:r>
        <w:t>Lauren Beagle,</w:t>
      </w:r>
      <w:r w:rsidR="29DDE1A6">
        <w:t xml:space="preserve"> ASPPH Fellow</w:t>
      </w:r>
      <w:r>
        <w:t xml:space="preserve">, </w:t>
      </w:r>
      <w:hyperlink r:id="rId11">
        <w:r w:rsidRPr="2A300FC6">
          <w:rPr>
            <w:rStyle w:val="Hyperlink"/>
          </w:rPr>
          <w:t>ghs0@cdc.gov</w:t>
        </w:r>
      </w:hyperlink>
    </w:p>
    <w:p w:rsidR="5D590657" w:rsidP="2A300FC6" w14:paraId="34D31937" w14:textId="03B6FC57">
      <w:pPr>
        <w:pStyle w:val="ListParagraph"/>
        <w:numPr>
          <w:ilvl w:val="0"/>
          <w:numId w:val="43"/>
        </w:numPr>
      </w:pPr>
      <w:r>
        <w:t>Eric Carbone</w:t>
      </w:r>
      <w:r>
        <w:t xml:space="preserve">, </w:t>
      </w:r>
      <w:r w:rsidR="61774538">
        <w:t>Branch Chief</w:t>
      </w:r>
      <w:r>
        <w:t xml:space="preserve">, </w:t>
      </w:r>
      <w:hyperlink r:id="rId12" w:history="1">
        <w:r w:rsidRPr="006A0350" w:rsidR="003666CE">
          <w:rPr>
            <w:rStyle w:val="Hyperlink"/>
          </w:rPr>
          <w:t>vln0@cdc.gov</w:t>
        </w:r>
      </w:hyperlink>
      <w:r w:rsidR="003666CE">
        <w:t xml:space="preserve"> </w:t>
      </w:r>
    </w:p>
    <w:p w:rsidR="5D590657" w:rsidP="2A300FC6" w14:paraId="7F8C8DC8" w14:textId="06AAEC62">
      <w:pPr>
        <w:pStyle w:val="ListParagraph"/>
        <w:numPr>
          <w:ilvl w:val="0"/>
          <w:numId w:val="43"/>
        </w:numPr>
        <w:rPr>
          <w:sz w:val="22"/>
          <w:szCs w:val="22"/>
        </w:rPr>
      </w:pPr>
      <w:r>
        <w:t xml:space="preserve">Sade </w:t>
      </w:r>
      <w:r w:rsidR="3CB4EFE3">
        <w:t>Collins, Public Health Advisor,</w:t>
      </w:r>
      <w:r>
        <w:t xml:space="preserve"> </w:t>
      </w:r>
      <w:hyperlink r:id="rId13">
        <w:r w:rsidRPr="2A300FC6">
          <w:rPr>
            <w:rStyle w:val="Hyperlink"/>
          </w:rPr>
          <w:t>qut5@cdc.gov</w:t>
        </w:r>
      </w:hyperlink>
    </w:p>
    <w:p w:rsidR="5D590657" w:rsidP="2A300FC6" w14:paraId="43087FFE" w14:textId="4CFB6E36">
      <w:pPr>
        <w:pStyle w:val="ListParagraph"/>
        <w:numPr>
          <w:ilvl w:val="0"/>
          <w:numId w:val="43"/>
        </w:numPr>
      </w:pPr>
      <w:r>
        <w:t>Shamia Moore,</w:t>
      </w:r>
      <w:r w:rsidR="3BE54E7C">
        <w:t xml:space="preserve"> Health Scientist</w:t>
      </w:r>
      <w:r>
        <w:t xml:space="preserve">, </w:t>
      </w:r>
      <w:hyperlink r:id="rId14">
        <w:r w:rsidRPr="2A300FC6">
          <w:rPr>
            <w:rStyle w:val="Hyperlink"/>
          </w:rPr>
          <w:t>sey3@cdc.gov</w:t>
        </w:r>
      </w:hyperlink>
    </w:p>
    <w:p w:rsidR="38B3E780" w:rsidP="2A300FC6" w14:paraId="510797E8" w14:textId="698482DB">
      <w:pPr>
        <w:pStyle w:val="ListParagraph"/>
        <w:numPr>
          <w:ilvl w:val="0"/>
          <w:numId w:val="43"/>
        </w:numPr>
        <w:rPr>
          <w:sz w:val="22"/>
          <w:szCs w:val="22"/>
        </w:rPr>
      </w:pPr>
      <w:r>
        <w:t xml:space="preserve">William Baker, </w:t>
      </w:r>
      <w:r w:rsidR="5AAF4BA3">
        <w:t>Health Scientist</w:t>
      </w:r>
      <w:r>
        <w:t xml:space="preserve">, </w:t>
      </w:r>
      <w:hyperlink r:id="rId15">
        <w:r w:rsidRPr="2A300FC6">
          <w:rPr>
            <w:rStyle w:val="Hyperlink"/>
          </w:rPr>
          <w:t>qoo3@cdc.gov</w:t>
        </w:r>
      </w:hyperlink>
    </w:p>
    <w:p w:rsidR="38B3E780" w:rsidRPr="0022028E" w:rsidP="0022028E" w14:paraId="00ABA865" w14:textId="5D7A06A7">
      <w:pPr>
        <w:pStyle w:val="ListParagraph"/>
        <w:numPr>
          <w:ilvl w:val="0"/>
          <w:numId w:val="43"/>
        </w:numPr>
        <w:rPr>
          <w:sz w:val="22"/>
          <w:szCs w:val="22"/>
        </w:rPr>
      </w:pPr>
      <w:r>
        <w:t>William Holman</w:t>
      </w:r>
      <w:r w:rsidR="19091AF6">
        <w:t>, Public Health Analyst</w:t>
      </w:r>
      <w:r>
        <w:t xml:space="preserve">, </w:t>
      </w:r>
      <w:hyperlink r:id="rId16">
        <w:r w:rsidRPr="2A300FC6">
          <w:rPr>
            <w:rStyle w:val="Hyperlink"/>
          </w:rPr>
          <w:t>uap8@cdc.gov</w:t>
        </w:r>
      </w:hyperlink>
    </w:p>
    <w:p w:rsidR="005C20A1" w:rsidRPr="002B4D3B" w:rsidP="00A46E5B" w14:paraId="0A34C0D0" w14:textId="156A0A81">
      <w:pPr>
        <w:pStyle w:val="ListParagraph"/>
        <w:numPr>
          <w:ilvl w:val="0"/>
          <w:numId w:val="43"/>
        </w:numPr>
        <w:rPr>
          <w:sz w:val="22"/>
          <w:szCs w:val="22"/>
        </w:rPr>
      </w:pPr>
      <w:r>
        <w:t>Zadia Valdez,</w:t>
      </w:r>
      <w:r w:rsidR="35AD7699">
        <w:t xml:space="preserve"> Public Health Advisor</w:t>
      </w:r>
      <w:r>
        <w:t xml:space="preserve">, </w:t>
      </w:r>
      <w:hyperlink r:id="rId17">
        <w:r w:rsidRPr="2A300FC6">
          <w:rPr>
            <w:rStyle w:val="Hyperlink"/>
          </w:rPr>
          <w:t>pwl5@cdc.gov</w:t>
        </w:r>
      </w:hyperlink>
    </w:p>
    <w:p w:rsidR="002B4D3B" w:rsidRPr="002B4D3B" w:rsidP="00A46E5B" w14:paraId="74233CD2" w14:textId="561581EC">
      <w:pPr>
        <w:pStyle w:val="ListParagraph"/>
        <w:numPr>
          <w:ilvl w:val="0"/>
          <w:numId w:val="43"/>
        </w:numPr>
        <w:rPr>
          <w:sz w:val="22"/>
          <w:szCs w:val="22"/>
        </w:rPr>
      </w:pPr>
      <w:r>
        <w:t>Ebony Burrowes, Public Health Advisor,</w:t>
      </w:r>
      <w:r w:rsidR="00C531EE">
        <w:t xml:space="preserve"> </w:t>
      </w:r>
      <w:hyperlink r:id="rId18" w:history="1">
        <w:r w:rsidRPr="006027AB" w:rsidR="00105765">
          <w:rPr>
            <w:rStyle w:val="Hyperlink"/>
          </w:rPr>
          <w:t>mbf4@cdc.gov</w:t>
        </w:r>
      </w:hyperlink>
      <w:r w:rsidR="00105765">
        <w:t xml:space="preserve"> </w:t>
      </w:r>
    </w:p>
    <w:p w:rsidR="002B4D3B" w:rsidRPr="00E43AF0" w:rsidP="00A46E5B" w14:paraId="28A8EA41" w14:textId="42389030">
      <w:pPr>
        <w:pStyle w:val="ListParagraph"/>
        <w:numPr>
          <w:ilvl w:val="0"/>
          <w:numId w:val="43"/>
        </w:numPr>
        <w:rPr>
          <w:sz w:val="22"/>
          <w:szCs w:val="22"/>
        </w:rPr>
      </w:pPr>
      <w:r>
        <w:t>Fanice Thomas, Health Scientist,</w:t>
      </w:r>
      <w:r w:rsidRPr="000C7828" w:rsidR="000C7828">
        <w:t xml:space="preserve"> </w:t>
      </w:r>
      <w:hyperlink r:id="rId19" w:history="1">
        <w:r w:rsidRPr="006027AB" w:rsidR="000C7828">
          <w:rPr>
            <w:rStyle w:val="Hyperlink"/>
          </w:rPr>
          <w:t>xuk9@cdc.gov</w:t>
        </w:r>
      </w:hyperlink>
      <w:r w:rsidR="000C7828">
        <w:t xml:space="preserve"> </w:t>
      </w:r>
    </w:p>
    <w:p w:rsidR="00E43AF0" w:rsidRPr="002768CB" w:rsidP="00A46E5B" w14:paraId="41C4E83A" w14:textId="697820E0">
      <w:pPr>
        <w:pStyle w:val="ListParagraph"/>
        <w:numPr>
          <w:ilvl w:val="0"/>
          <w:numId w:val="43"/>
        </w:numPr>
        <w:rPr>
          <w:sz w:val="22"/>
          <w:szCs w:val="22"/>
        </w:rPr>
      </w:pPr>
      <w:r>
        <w:t>Jorge Valderrama,</w:t>
      </w:r>
      <w:r w:rsidR="000A626D">
        <w:t xml:space="preserve"> Data Scientist III</w:t>
      </w:r>
      <w:r w:rsidR="00A07D89">
        <w:t>,</w:t>
      </w:r>
      <w:r w:rsidR="000C7828">
        <w:t xml:space="preserve"> </w:t>
      </w:r>
      <w:hyperlink r:id="rId20" w:history="1">
        <w:r w:rsidRPr="006027AB" w:rsidR="000C7828">
          <w:rPr>
            <w:rStyle w:val="Hyperlink"/>
          </w:rPr>
          <w:t>xsn7@cdc.gov</w:t>
        </w:r>
      </w:hyperlink>
      <w:r w:rsidR="000C7828">
        <w:t xml:space="preserve"> </w:t>
      </w:r>
    </w:p>
    <w:p w:rsidR="002768CB" w:rsidRPr="000A626D" w:rsidP="00A46E5B" w14:paraId="4BE594DA" w14:textId="5DDA75E3">
      <w:pPr>
        <w:pStyle w:val="ListParagraph"/>
        <w:numPr>
          <w:ilvl w:val="0"/>
          <w:numId w:val="43"/>
        </w:numPr>
        <w:rPr>
          <w:sz w:val="22"/>
          <w:szCs w:val="22"/>
        </w:rPr>
      </w:pPr>
      <w:r>
        <w:t>Avital Wulz, Health Scientist</w:t>
      </w:r>
      <w:r w:rsidR="00A07D89">
        <w:t>,</w:t>
      </w:r>
      <w:r w:rsidR="000C7828">
        <w:t xml:space="preserve"> </w:t>
      </w:r>
      <w:hyperlink r:id="rId21" w:history="1">
        <w:r w:rsidRPr="006027AB" w:rsidR="00E84215">
          <w:rPr>
            <w:rStyle w:val="Hyperlink"/>
          </w:rPr>
          <w:t>qfb0@cdc.gov</w:t>
        </w:r>
      </w:hyperlink>
      <w:r w:rsidR="00E84215">
        <w:t xml:space="preserve"> </w:t>
      </w:r>
    </w:p>
    <w:p w:rsidR="000A626D" w:rsidRPr="00E83B43" w:rsidP="00A46E5B" w14:paraId="221400C7" w14:textId="100E4B60">
      <w:pPr>
        <w:pStyle w:val="ListParagraph"/>
        <w:numPr>
          <w:ilvl w:val="0"/>
          <w:numId w:val="43"/>
        </w:numPr>
        <w:rPr>
          <w:sz w:val="22"/>
          <w:szCs w:val="22"/>
        </w:rPr>
      </w:pPr>
      <w:r>
        <w:t>Jonathan</w:t>
      </w:r>
      <w:r w:rsidR="00A07D89">
        <w:t xml:space="preserve"> Patterson, Consultant,</w:t>
      </w:r>
      <w:r w:rsidR="004353D7">
        <w:t xml:space="preserve"> </w:t>
      </w:r>
      <w:hyperlink r:id="rId22" w:history="1">
        <w:r w:rsidRPr="006027AB" w:rsidR="004353D7">
          <w:rPr>
            <w:rStyle w:val="Hyperlink"/>
          </w:rPr>
          <w:t>xnx1@cdc.gov</w:t>
        </w:r>
      </w:hyperlink>
      <w:r w:rsidR="004353D7">
        <w:t xml:space="preserve"> </w:t>
      </w:r>
    </w:p>
    <w:p w:rsidR="00E83B43" w:rsidRPr="003E3E39" w:rsidP="00A46E5B" w14:paraId="1916089C" w14:textId="467D974F">
      <w:pPr>
        <w:pStyle w:val="ListParagraph"/>
        <w:numPr>
          <w:ilvl w:val="0"/>
          <w:numId w:val="43"/>
        </w:numPr>
        <w:rPr>
          <w:sz w:val="22"/>
          <w:szCs w:val="22"/>
        </w:rPr>
      </w:pPr>
      <w:r>
        <w:t>Kylie Shadle, Communication</w:t>
      </w:r>
      <w:r w:rsidR="00C84DFD">
        <w:t xml:space="preserve"> Specialist</w:t>
      </w:r>
      <w:r>
        <w:t>,</w:t>
      </w:r>
      <w:r w:rsidR="007716E8">
        <w:t xml:space="preserve"> </w:t>
      </w:r>
      <w:hyperlink r:id="rId23" w:history="1">
        <w:r w:rsidRPr="006027AB" w:rsidR="007716E8">
          <w:rPr>
            <w:rStyle w:val="Hyperlink"/>
          </w:rPr>
          <w:t>qms0@cdc.gov</w:t>
        </w:r>
      </w:hyperlink>
      <w:r w:rsidR="007716E8">
        <w:t xml:space="preserve"> </w:t>
      </w:r>
    </w:p>
    <w:p w:rsidR="003E3E39" w:rsidRPr="0022028E" w:rsidP="00A46E5B" w14:paraId="3717F1FB" w14:textId="075D67C6">
      <w:pPr>
        <w:pStyle w:val="ListParagraph"/>
        <w:numPr>
          <w:ilvl w:val="0"/>
          <w:numId w:val="43"/>
        </w:numPr>
        <w:rPr>
          <w:sz w:val="22"/>
          <w:szCs w:val="22"/>
        </w:rPr>
      </w:pPr>
      <w:r>
        <w:t>Jasmine Guo, Communication</w:t>
      </w:r>
      <w:r w:rsidR="00C84DFD">
        <w:t xml:space="preserve"> Specialist</w:t>
      </w:r>
      <w:r>
        <w:t>,</w:t>
      </w:r>
      <w:r w:rsidR="00C84DFD">
        <w:t xml:space="preserve"> </w:t>
      </w:r>
      <w:hyperlink r:id="rId24" w:history="1">
        <w:r w:rsidRPr="006027AB" w:rsidR="00C84DFD">
          <w:rPr>
            <w:rStyle w:val="Hyperlink"/>
          </w:rPr>
          <w:t>obw1@cdc.gov</w:t>
        </w:r>
      </w:hyperlink>
      <w:r w:rsidR="00C84DFD">
        <w:t xml:space="preserve"> </w:t>
      </w:r>
    </w:p>
    <w:p w:rsidR="005C20A1" w:rsidRPr="00513F29" w:rsidP="005C20A1" w14:paraId="0A34C0D2" w14:textId="4CD6FA36">
      <w:pPr>
        <w:pStyle w:val="C2-CtrSglSp"/>
        <w:spacing w:after="100" w:afterAutospacing="1"/>
        <w:jc w:val="left"/>
        <w:rPr>
          <w:b/>
          <w:bCs/>
        </w:rPr>
      </w:pPr>
      <w:r w:rsidRPr="00513F29">
        <w:rPr>
          <w:b/>
          <w:bCs/>
        </w:rPr>
        <w:t>Attachments</w:t>
      </w:r>
      <w:r w:rsidRPr="2C797F7E" w:rsidR="77E29399">
        <w:rPr>
          <w:b/>
          <w:bCs/>
        </w:rPr>
        <w:t xml:space="preserve"> </w:t>
      </w:r>
    </w:p>
    <w:p w:rsidR="000340FD" w:rsidP="002B7D6D" w14:paraId="2BAF17C4" w14:textId="5E932378">
      <w:pPr>
        <w:spacing w:after="0" w:line="240" w:lineRule="auto"/>
        <w:rPr>
          <w:sz w:val="24"/>
        </w:rPr>
      </w:pPr>
      <w:r w:rsidRPr="003F1F27">
        <w:rPr>
          <w:sz w:val="24"/>
        </w:rPr>
        <w:t xml:space="preserve">      </w:t>
      </w:r>
      <w:r w:rsidRPr="003F1F27">
        <w:rPr>
          <w:sz w:val="24"/>
        </w:rPr>
        <w:tab/>
      </w:r>
      <w:r>
        <w:rPr>
          <w:sz w:val="24"/>
        </w:rPr>
        <w:tab/>
        <w:t>D</w:t>
      </w:r>
      <w:r>
        <w:rPr>
          <w:sz w:val="24"/>
        </w:rPr>
        <w:tab/>
        <w:t>Partners’ Portal</w:t>
      </w:r>
      <w:r w:rsidR="00C61BC7">
        <w:rPr>
          <w:sz w:val="24"/>
        </w:rPr>
        <w:t xml:space="preserve"> reporting platform</w:t>
      </w:r>
    </w:p>
    <w:p w:rsidR="005C20A1" w:rsidRPr="005C20A1" w:rsidP="002B7D6D" w14:paraId="0A34C0D7" w14:textId="1DBFB5F2">
      <w:pPr>
        <w:spacing w:line="240" w:lineRule="auto"/>
        <w:rPr>
          <w:rFonts w:ascii="Times New Roman" w:eastAsia="Times New Roman" w:hAnsi="Times New Roman" w:cs="Times New Roman"/>
          <w:color w:val="000000"/>
          <w:sz w:val="24"/>
          <w:szCs w:val="24"/>
        </w:rPr>
      </w:pPr>
      <w:r>
        <w:rPr>
          <w:sz w:val="24"/>
        </w:rPr>
        <w:tab/>
      </w:r>
      <w:r w:rsidR="002B7D6D">
        <w:rPr>
          <w:sz w:val="24"/>
        </w:rPr>
        <w:tab/>
      </w:r>
      <w:r>
        <w:rPr>
          <w:sz w:val="24"/>
        </w:rPr>
        <w:t>F</w:t>
      </w:r>
      <w:r>
        <w:rPr>
          <w:sz w:val="24"/>
        </w:rPr>
        <w:tab/>
      </w:r>
      <w:r w:rsidRPr="00906A7E">
        <w:rPr>
          <w:sz w:val="24"/>
          <w:szCs w:val="24"/>
        </w:rPr>
        <w:t>Syndromic Surveillance Report</w:t>
      </w:r>
    </w:p>
    <w:sectPr w:rsidSect="00E64BE3">
      <w:footerReference w:type="even" r:id="rId25"/>
      <w:footerReference w:type="default" r:id="rId26"/>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D2E" w:rsidP="00E64BE3" w14:paraId="0A34C0D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5D2E" w:rsidP="00E64BE3" w14:paraId="0A34C0D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D2E" w:rsidP="00E64BE3" w14:paraId="0A34C0D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07F6">
      <w:rPr>
        <w:rStyle w:val="PageNumber"/>
        <w:noProof/>
      </w:rPr>
      <w:t>2</w:t>
    </w:r>
    <w:r>
      <w:rPr>
        <w:rStyle w:val="PageNumber"/>
      </w:rPr>
      <w:fldChar w:fldCharType="end"/>
    </w:r>
  </w:p>
  <w:p w:rsidR="00B35D2E" w:rsidRPr="00BB4559" w:rsidP="00E64BE3" w14:paraId="0A34C0DF"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864E99"/>
    <w:multiLevelType w:val="hybridMultilevel"/>
    <w:tmpl w:val="02388DB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0AE36AD"/>
    <w:multiLevelType w:val="hybridMultilevel"/>
    <w:tmpl w:val="7CC29536"/>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146156A"/>
    <w:multiLevelType w:val="hybridMultilevel"/>
    <w:tmpl w:val="7BA60DDC"/>
    <w:lvl w:ilvl="0">
      <w:start w:val="1"/>
      <w:numFmt w:val="bullet"/>
      <w:lvlText w:val=""/>
      <w:lvlJc w:val="left"/>
      <w:pPr>
        <w:tabs>
          <w:tab w:val="num" w:pos="720"/>
        </w:tabs>
        <w:ind w:left="720" w:hanging="360"/>
      </w:pPr>
      <w:rPr>
        <w:rFonts w:ascii="Wingdings" w:hAnsi="Wingdings" w:hint="default"/>
      </w:rPr>
    </w:lvl>
    <w:lvl w:ilvl="1">
      <w:start w:val="269"/>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34941C8"/>
    <w:multiLevelType w:val="hybridMultilevel"/>
    <w:tmpl w:val="F9B8BBA0"/>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0BBD7D26"/>
    <w:multiLevelType w:val="hybridMultilevel"/>
    <w:tmpl w:val="9404EC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0BCB1437"/>
    <w:multiLevelType w:val="hybridMultilevel"/>
    <w:tmpl w:val="7220B4D4"/>
    <w:lvl w:ilvl="0">
      <w:start w:val="1"/>
      <w:numFmt w:val="bullet"/>
      <w:lvlText w:val=""/>
      <w:lvlJc w:val="left"/>
      <w:pPr>
        <w:tabs>
          <w:tab w:val="num" w:pos="432"/>
        </w:tabs>
        <w:ind w:left="432"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121C5FAE"/>
    <w:multiLevelType w:val="hybridMultilevel"/>
    <w:tmpl w:val="C5BA04C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3D1701B"/>
    <w:multiLevelType w:val="hybridMultilevel"/>
    <w:tmpl w:val="07C2F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AE741DD"/>
    <w:multiLevelType w:val="hybridMultilevel"/>
    <w:tmpl w:val="0F9E5C84"/>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1E317FD3"/>
    <w:multiLevelType w:val="hybridMultilevel"/>
    <w:tmpl w:val="D8A48E9C"/>
    <w:lvl w:ilvl="0">
      <w:start w:val="1"/>
      <w:numFmt w:val="bullet"/>
      <w:pStyle w:val="Bulleted"/>
      <w:lvlText w:val=""/>
      <w:lvlJc w:val="left"/>
      <w:pPr>
        <w:tabs>
          <w:tab w:val="num" w:pos="504"/>
        </w:tabs>
        <w:ind w:left="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1E6C4682"/>
    <w:multiLevelType w:val="hybridMultilevel"/>
    <w:tmpl w:val="0FFA30AC"/>
    <w:lvl w:ilvl="0">
      <w:start w:val="1"/>
      <w:numFmt w:val="upperLetter"/>
      <w:lvlText w:val="%1."/>
      <w:lvlJc w:val="left"/>
      <w:pPr>
        <w:tabs>
          <w:tab w:val="num" w:pos="870"/>
        </w:tabs>
        <w:ind w:left="870" w:hanging="435"/>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2">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23">
    <w:nsid w:val="20B45249"/>
    <w:multiLevelType w:val="hybridMultilevel"/>
    <w:tmpl w:val="917E10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3442659"/>
    <w:multiLevelType w:val="hybridMultilevel"/>
    <w:tmpl w:val="5F247934"/>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5">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30E5064A"/>
    <w:multiLevelType w:val="hybridMultilevel"/>
    <w:tmpl w:val="CB249766"/>
    <w:lvl w:ilvl="0">
      <w:start w:val="1"/>
      <w:numFmt w:val="decimal"/>
      <w:lvlText w:val="%1)"/>
      <w:lvlJc w:val="left"/>
      <w:pPr>
        <w:tabs>
          <w:tab w:val="num" w:pos="795"/>
        </w:tabs>
        <w:ind w:left="795"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8">
    <w:nsid w:val="41B32A40"/>
    <w:multiLevelType w:val="hybridMultilevel"/>
    <w:tmpl w:val="E424E4B0"/>
    <w:lvl w:ilvl="0">
      <w:start w:val="6"/>
      <w:numFmt w:val="decimal"/>
      <w:lvlText w:val="%1"/>
      <w:lvlJc w:val="left"/>
      <w:pPr>
        <w:tabs>
          <w:tab w:val="num" w:pos="1443"/>
        </w:tabs>
        <w:ind w:left="1443" w:hanging="1155"/>
      </w:pPr>
      <w:rPr>
        <w:rFonts w:hint="default"/>
      </w:rPr>
    </w:lvl>
    <w:lvl w:ilvl="1" w:tentative="1">
      <w:start w:val="1"/>
      <w:numFmt w:val="lowerLetter"/>
      <w:lvlText w:val="%2."/>
      <w:lvlJc w:val="left"/>
      <w:pPr>
        <w:tabs>
          <w:tab w:val="num" w:pos="1368"/>
        </w:tabs>
        <w:ind w:left="1368" w:hanging="360"/>
      </w:p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29">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1">
    <w:nsid w:val="48B76183"/>
    <w:multiLevelType w:val="hybridMultilevel"/>
    <w:tmpl w:val="5290E98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B891897"/>
    <w:multiLevelType w:val="hybridMultilevel"/>
    <w:tmpl w:val="0FBE4186"/>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3">
    <w:nsid w:val="4BBC35C2"/>
    <w:multiLevelType w:val="hybridMultilevel"/>
    <w:tmpl w:val="1C46FF04"/>
    <w:lvl w:ilvl="0">
      <w:start w:val="1"/>
      <w:numFmt w:val="bullet"/>
      <w:lvlText w:val=""/>
      <w:lvlJc w:val="left"/>
      <w:pPr>
        <w:tabs>
          <w:tab w:val="num" w:pos="720"/>
        </w:tabs>
        <w:ind w:left="720" w:hanging="360"/>
      </w:pPr>
      <w:rPr>
        <w:rFonts w:ascii="Wingdings" w:hAnsi="Wingdings" w:cs="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
    <w:nsid w:val="4C3E21DC"/>
    <w:multiLevelType w:val="hybridMultilevel"/>
    <w:tmpl w:val="7ED07E28"/>
    <w:lvl w:ilvl="0">
      <w:start w:val="1"/>
      <w:numFmt w:val="bullet"/>
      <w:lvlText w:val=""/>
      <w:lvlJc w:val="left"/>
      <w:pPr>
        <w:tabs>
          <w:tab w:val="num" w:pos="1080"/>
        </w:tabs>
        <w:ind w:left="108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5">
    <w:nsid w:val="4DE29D5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26C858A"/>
    <w:multiLevelType w:val="hybridMultilevel"/>
    <w:tmpl w:val="FFFFFFFF"/>
    <w:lvl w:ilvl="0">
      <w:start w:val="2"/>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58061EE"/>
    <w:multiLevelType w:val="hybridMultilevel"/>
    <w:tmpl w:val="7F265BD6"/>
    <w:lvl w:ilvl="0">
      <w:start w:val="1"/>
      <w:numFmt w:val="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38">
    <w:nsid w:val="566121E7"/>
    <w:multiLevelType w:val="hybridMultilevel"/>
    <w:tmpl w:val="3F725F4E"/>
    <w:lvl w:ilvl="0">
      <w:start w:val="2"/>
      <w:numFmt w:val="lowerRoman"/>
      <w:lvlText w:val="(%1)"/>
      <w:lvlJc w:val="left"/>
      <w:pPr>
        <w:tabs>
          <w:tab w:val="num" w:pos="1152"/>
        </w:tabs>
        <w:ind w:left="1152" w:hanging="720"/>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39">
    <w:nsid w:val="595C6B7E"/>
    <w:multiLevelType w:val="hybridMultilevel"/>
    <w:tmpl w:val="0E16C228"/>
    <w:lvl w:ilvl="0">
      <w:start w:val="1"/>
      <w:numFmt w:val="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40">
    <w:nsid w:val="6D620BE6"/>
    <w:multiLevelType w:val="hybridMultilevel"/>
    <w:tmpl w:val="4306BA42"/>
    <w:lvl w:ilvl="0">
      <w:start w:val="4"/>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23F2A8F"/>
    <w:multiLevelType w:val="hybridMultilevel"/>
    <w:tmpl w:val="E50C993C"/>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360"/>
        </w:tabs>
        <w:ind w:left="360" w:hanging="360"/>
      </w:pPr>
      <w:rPr>
        <w:rFonts w:ascii="Wingdings" w:hAnsi="Wingdings" w:cs="Wingdings" w:hint="default"/>
      </w:rPr>
    </w:lvl>
    <w:lvl w:ilvl="3" w:tentative="1">
      <w:start w:val="1"/>
      <w:numFmt w:val="bullet"/>
      <w:lvlText w:val=""/>
      <w:lvlJc w:val="left"/>
      <w:pPr>
        <w:tabs>
          <w:tab w:val="num" w:pos="1080"/>
        </w:tabs>
        <w:ind w:left="1080" w:hanging="360"/>
      </w:pPr>
      <w:rPr>
        <w:rFonts w:ascii="Symbol" w:hAnsi="Symbol" w:cs="Symbol" w:hint="default"/>
      </w:rPr>
    </w:lvl>
    <w:lvl w:ilvl="4" w:tentative="1">
      <w:start w:val="1"/>
      <w:numFmt w:val="bullet"/>
      <w:lvlText w:val="o"/>
      <w:lvlJc w:val="left"/>
      <w:pPr>
        <w:tabs>
          <w:tab w:val="num" w:pos="1800"/>
        </w:tabs>
        <w:ind w:left="1800" w:hanging="360"/>
      </w:pPr>
      <w:rPr>
        <w:rFonts w:ascii="Courier New" w:hAnsi="Courier New" w:cs="Courier New" w:hint="default"/>
      </w:rPr>
    </w:lvl>
    <w:lvl w:ilvl="5" w:tentative="1">
      <w:start w:val="1"/>
      <w:numFmt w:val="bullet"/>
      <w:lvlText w:val=""/>
      <w:lvlJc w:val="left"/>
      <w:pPr>
        <w:tabs>
          <w:tab w:val="num" w:pos="2520"/>
        </w:tabs>
        <w:ind w:left="2520" w:hanging="360"/>
      </w:pPr>
      <w:rPr>
        <w:rFonts w:ascii="Wingdings" w:hAnsi="Wingdings" w:cs="Wingdings" w:hint="default"/>
      </w:rPr>
    </w:lvl>
    <w:lvl w:ilvl="6" w:tentative="1">
      <w:start w:val="1"/>
      <w:numFmt w:val="bullet"/>
      <w:lvlText w:val=""/>
      <w:lvlJc w:val="left"/>
      <w:pPr>
        <w:tabs>
          <w:tab w:val="num" w:pos="3240"/>
        </w:tabs>
        <w:ind w:left="3240" w:hanging="360"/>
      </w:pPr>
      <w:rPr>
        <w:rFonts w:ascii="Symbol" w:hAnsi="Symbol" w:cs="Symbol" w:hint="default"/>
      </w:rPr>
    </w:lvl>
    <w:lvl w:ilvl="7" w:tentative="1">
      <w:start w:val="1"/>
      <w:numFmt w:val="bullet"/>
      <w:lvlText w:val="o"/>
      <w:lvlJc w:val="left"/>
      <w:pPr>
        <w:tabs>
          <w:tab w:val="num" w:pos="3960"/>
        </w:tabs>
        <w:ind w:left="3960" w:hanging="360"/>
      </w:pPr>
      <w:rPr>
        <w:rFonts w:ascii="Courier New" w:hAnsi="Courier New" w:cs="Courier New" w:hint="default"/>
      </w:rPr>
    </w:lvl>
    <w:lvl w:ilvl="8" w:tentative="1">
      <w:start w:val="1"/>
      <w:numFmt w:val="bullet"/>
      <w:lvlText w:val=""/>
      <w:lvlJc w:val="left"/>
      <w:pPr>
        <w:tabs>
          <w:tab w:val="num" w:pos="4680"/>
        </w:tabs>
        <w:ind w:left="4680" w:hanging="360"/>
      </w:pPr>
      <w:rPr>
        <w:rFonts w:ascii="Wingdings" w:hAnsi="Wingdings" w:cs="Wingdings" w:hint="default"/>
      </w:rPr>
    </w:lvl>
  </w:abstractNum>
  <w:abstractNum w:abstractNumId="42">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3">
    <w:nsid w:val="7ADC1EFE"/>
    <w:multiLevelType w:val="hybridMultilevel"/>
    <w:tmpl w:val="42CCE34E"/>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num w:numId="1" w16cid:durableId="1078792585">
    <w:abstractNumId w:val="9"/>
  </w:num>
  <w:num w:numId="2" w16cid:durableId="1922762140">
    <w:abstractNumId w:val="18"/>
  </w:num>
  <w:num w:numId="3" w16cid:durableId="1980333249">
    <w:abstractNumId w:val="24"/>
  </w:num>
  <w:num w:numId="4" w16cid:durableId="2014067887">
    <w:abstractNumId w:val="14"/>
  </w:num>
  <w:num w:numId="5" w16cid:durableId="1008606322">
    <w:abstractNumId w:val="15"/>
  </w:num>
  <w:num w:numId="6" w16cid:durableId="48578918">
    <w:abstractNumId w:val="29"/>
  </w:num>
  <w:num w:numId="7" w16cid:durableId="14624116">
    <w:abstractNumId w:val="25"/>
  </w:num>
  <w:num w:numId="8" w16cid:durableId="1077634366">
    <w:abstractNumId w:val="13"/>
  </w:num>
  <w:num w:numId="9" w16cid:durableId="627126864">
    <w:abstractNumId w:val="41"/>
  </w:num>
  <w:num w:numId="10" w16cid:durableId="1705910168">
    <w:abstractNumId w:val="34"/>
  </w:num>
  <w:num w:numId="11" w16cid:durableId="695472058">
    <w:abstractNumId w:val="42"/>
  </w:num>
  <w:num w:numId="12" w16cid:durableId="1344086276">
    <w:abstractNumId w:val="33"/>
  </w:num>
  <w:num w:numId="13" w16cid:durableId="213934875">
    <w:abstractNumId w:val="28"/>
  </w:num>
  <w:num w:numId="14" w16cid:durableId="630943666">
    <w:abstractNumId w:val="27"/>
  </w:num>
  <w:num w:numId="15" w16cid:durableId="51856420">
    <w:abstractNumId w:val="11"/>
  </w:num>
  <w:num w:numId="16" w16cid:durableId="455606734">
    <w:abstractNumId w:val="20"/>
  </w:num>
  <w:num w:numId="17" w16cid:durableId="255797711">
    <w:abstractNumId w:val="19"/>
  </w:num>
  <w:num w:numId="18" w16cid:durableId="1905336765">
    <w:abstractNumId w:val="22"/>
  </w:num>
  <w:num w:numId="19" w16cid:durableId="539704715">
    <w:abstractNumId w:val="39"/>
  </w:num>
  <w:num w:numId="20" w16cid:durableId="1333407615">
    <w:abstractNumId w:val="37"/>
  </w:num>
  <w:num w:numId="21" w16cid:durableId="139150578">
    <w:abstractNumId w:val="43"/>
  </w:num>
  <w:num w:numId="22" w16cid:durableId="1850367206">
    <w:abstractNumId w:val="7"/>
  </w:num>
  <w:num w:numId="23" w16cid:durableId="1946379576">
    <w:abstractNumId w:val="6"/>
  </w:num>
  <w:num w:numId="24" w16cid:durableId="575822469">
    <w:abstractNumId w:val="5"/>
  </w:num>
  <w:num w:numId="25" w16cid:durableId="1903952089">
    <w:abstractNumId w:val="4"/>
  </w:num>
  <w:num w:numId="26" w16cid:durableId="41835755">
    <w:abstractNumId w:val="8"/>
  </w:num>
  <w:num w:numId="27" w16cid:durableId="362900031">
    <w:abstractNumId w:val="3"/>
  </w:num>
  <w:num w:numId="28" w16cid:durableId="1593077536">
    <w:abstractNumId w:val="2"/>
  </w:num>
  <w:num w:numId="29" w16cid:durableId="1603763887">
    <w:abstractNumId w:val="1"/>
  </w:num>
  <w:num w:numId="30" w16cid:durableId="70591956">
    <w:abstractNumId w:val="0"/>
  </w:num>
  <w:num w:numId="31" w16cid:durableId="81075867">
    <w:abstractNumId w:val="26"/>
  </w:num>
  <w:num w:numId="32" w16cid:durableId="1168322470">
    <w:abstractNumId w:val="23"/>
  </w:num>
  <w:num w:numId="33" w16cid:durableId="1186334623">
    <w:abstractNumId w:val="38"/>
  </w:num>
  <w:num w:numId="34" w16cid:durableId="742795615">
    <w:abstractNumId w:val="21"/>
  </w:num>
  <w:num w:numId="35" w16cid:durableId="56171911">
    <w:abstractNumId w:val="32"/>
  </w:num>
  <w:num w:numId="36" w16cid:durableId="1785611273">
    <w:abstractNumId w:val="12"/>
  </w:num>
  <w:num w:numId="37" w16cid:durableId="1022820969">
    <w:abstractNumId w:val="16"/>
  </w:num>
  <w:num w:numId="38" w16cid:durableId="1413238830">
    <w:abstractNumId w:val="10"/>
  </w:num>
  <w:num w:numId="39" w16cid:durableId="1279607741">
    <w:abstractNumId w:val="31"/>
  </w:num>
  <w:num w:numId="40" w16cid:durableId="341317367">
    <w:abstractNumId w:val="30"/>
  </w:num>
  <w:num w:numId="41" w16cid:durableId="1765489381">
    <w:abstractNumId w:val="40"/>
  </w:num>
  <w:num w:numId="42" w16cid:durableId="1687365070">
    <w:abstractNumId w:val="17"/>
  </w:num>
  <w:num w:numId="43" w16cid:durableId="739183045">
    <w:abstractNumId w:val="36"/>
  </w:num>
  <w:num w:numId="44" w16cid:durableId="57798166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5B"/>
    <w:rsid w:val="000340FD"/>
    <w:rsid w:val="000807F6"/>
    <w:rsid w:val="000917AD"/>
    <w:rsid w:val="000A09E4"/>
    <w:rsid w:val="000A5B4B"/>
    <w:rsid w:val="000A626D"/>
    <w:rsid w:val="000B1CA5"/>
    <w:rsid w:val="000B2907"/>
    <w:rsid w:val="000C4820"/>
    <w:rsid w:val="000C7828"/>
    <w:rsid w:val="000D1575"/>
    <w:rsid w:val="00105765"/>
    <w:rsid w:val="001110DF"/>
    <w:rsid w:val="00111C75"/>
    <w:rsid w:val="00141402"/>
    <w:rsid w:val="0015487E"/>
    <w:rsid w:val="0016796D"/>
    <w:rsid w:val="001850B2"/>
    <w:rsid w:val="0022028E"/>
    <w:rsid w:val="00221525"/>
    <w:rsid w:val="002455B8"/>
    <w:rsid w:val="002504D4"/>
    <w:rsid w:val="00257241"/>
    <w:rsid w:val="0027005C"/>
    <w:rsid w:val="002768CB"/>
    <w:rsid w:val="00277939"/>
    <w:rsid w:val="002B4D3B"/>
    <w:rsid w:val="002B4ECA"/>
    <w:rsid w:val="002B7D6D"/>
    <w:rsid w:val="002E4048"/>
    <w:rsid w:val="002E7226"/>
    <w:rsid w:val="002F7DD0"/>
    <w:rsid w:val="003168CC"/>
    <w:rsid w:val="003405E9"/>
    <w:rsid w:val="003666CE"/>
    <w:rsid w:val="00366D1D"/>
    <w:rsid w:val="00385E4C"/>
    <w:rsid w:val="0039324F"/>
    <w:rsid w:val="003B34E7"/>
    <w:rsid w:val="003E3E39"/>
    <w:rsid w:val="003F1F27"/>
    <w:rsid w:val="00415949"/>
    <w:rsid w:val="004353D7"/>
    <w:rsid w:val="00451BB9"/>
    <w:rsid w:val="004807E9"/>
    <w:rsid w:val="004844BE"/>
    <w:rsid w:val="004A4B20"/>
    <w:rsid w:val="004E0C23"/>
    <w:rsid w:val="004F0B2A"/>
    <w:rsid w:val="004F60DE"/>
    <w:rsid w:val="00513F29"/>
    <w:rsid w:val="00560D98"/>
    <w:rsid w:val="00573A17"/>
    <w:rsid w:val="005854FA"/>
    <w:rsid w:val="005B3711"/>
    <w:rsid w:val="005C20A1"/>
    <w:rsid w:val="006027AB"/>
    <w:rsid w:val="0062751B"/>
    <w:rsid w:val="00637033"/>
    <w:rsid w:val="006704DB"/>
    <w:rsid w:val="00677360"/>
    <w:rsid w:val="00691454"/>
    <w:rsid w:val="006A0350"/>
    <w:rsid w:val="006A0D88"/>
    <w:rsid w:val="006E5DC0"/>
    <w:rsid w:val="0072477C"/>
    <w:rsid w:val="00732998"/>
    <w:rsid w:val="00732BF6"/>
    <w:rsid w:val="00742B52"/>
    <w:rsid w:val="00763C53"/>
    <w:rsid w:val="007716E8"/>
    <w:rsid w:val="00773F43"/>
    <w:rsid w:val="007B361B"/>
    <w:rsid w:val="007C3E5C"/>
    <w:rsid w:val="007D7D7D"/>
    <w:rsid w:val="00811DAD"/>
    <w:rsid w:val="008258E0"/>
    <w:rsid w:val="00833C5F"/>
    <w:rsid w:val="00844658"/>
    <w:rsid w:val="00864D7C"/>
    <w:rsid w:val="00886CD5"/>
    <w:rsid w:val="00891447"/>
    <w:rsid w:val="008A1646"/>
    <w:rsid w:val="008F634D"/>
    <w:rsid w:val="0090573F"/>
    <w:rsid w:val="00906A7E"/>
    <w:rsid w:val="00913FC1"/>
    <w:rsid w:val="00921307"/>
    <w:rsid w:val="00984467"/>
    <w:rsid w:val="00A061DE"/>
    <w:rsid w:val="00A07D89"/>
    <w:rsid w:val="00A13C40"/>
    <w:rsid w:val="00A46E5B"/>
    <w:rsid w:val="00AC3878"/>
    <w:rsid w:val="00AD2096"/>
    <w:rsid w:val="00AD4E9D"/>
    <w:rsid w:val="00AE0FED"/>
    <w:rsid w:val="00B33C7D"/>
    <w:rsid w:val="00B35D2E"/>
    <w:rsid w:val="00BA6005"/>
    <w:rsid w:val="00BB0C0C"/>
    <w:rsid w:val="00BB4559"/>
    <w:rsid w:val="00BB69D1"/>
    <w:rsid w:val="00BC5A7C"/>
    <w:rsid w:val="00BD0AA0"/>
    <w:rsid w:val="00BD7874"/>
    <w:rsid w:val="00C148F1"/>
    <w:rsid w:val="00C14B80"/>
    <w:rsid w:val="00C4121C"/>
    <w:rsid w:val="00C4134F"/>
    <w:rsid w:val="00C435A3"/>
    <w:rsid w:val="00C531EE"/>
    <w:rsid w:val="00C61BC7"/>
    <w:rsid w:val="00C63A6F"/>
    <w:rsid w:val="00C742B1"/>
    <w:rsid w:val="00C84DFD"/>
    <w:rsid w:val="00CC23D3"/>
    <w:rsid w:val="00CC7AD8"/>
    <w:rsid w:val="00CD069C"/>
    <w:rsid w:val="00CF2922"/>
    <w:rsid w:val="00CF36B8"/>
    <w:rsid w:val="00D05C09"/>
    <w:rsid w:val="00D50D76"/>
    <w:rsid w:val="00D55D83"/>
    <w:rsid w:val="00D609F9"/>
    <w:rsid w:val="00D739DD"/>
    <w:rsid w:val="00D94F37"/>
    <w:rsid w:val="00DE0B02"/>
    <w:rsid w:val="00DE1087"/>
    <w:rsid w:val="00DE2067"/>
    <w:rsid w:val="00E01E91"/>
    <w:rsid w:val="00E0345D"/>
    <w:rsid w:val="00E16653"/>
    <w:rsid w:val="00E20F08"/>
    <w:rsid w:val="00E41C7C"/>
    <w:rsid w:val="00E43AF0"/>
    <w:rsid w:val="00E5607C"/>
    <w:rsid w:val="00E56544"/>
    <w:rsid w:val="00E56A35"/>
    <w:rsid w:val="00E64BE3"/>
    <w:rsid w:val="00E83B43"/>
    <w:rsid w:val="00E84215"/>
    <w:rsid w:val="00E848F9"/>
    <w:rsid w:val="00E9316F"/>
    <w:rsid w:val="00EA366E"/>
    <w:rsid w:val="00EE162B"/>
    <w:rsid w:val="00EE659C"/>
    <w:rsid w:val="00F04DE0"/>
    <w:rsid w:val="00F20D75"/>
    <w:rsid w:val="00F20F8E"/>
    <w:rsid w:val="00F276CD"/>
    <w:rsid w:val="00F3593D"/>
    <w:rsid w:val="00F46E54"/>
    <w:rsid w:val="00F63533"/>
    <w:rsid w:val="00F95BA0"/>
    <w:rsid w:val="00FC2F20"/>
    <w:rsid w:val="01FE4B9E"/>
    <w:rsid w:val="06BD6411"/>
    <w:rsid w:val="0868DCED"/>
    <w:rsid w:val="0984FC7C"/>
    <w:rsid w:val="0D1D11D8"/>
    <w:rsid w:val="10226ED9"/>
    <w:rsid w:val="129CD7FD"/>
    <w:rsid w:val="19020F35"/>
    <w:rsid w:val="19091AF6"/>
    <w:rsid w:val="196E0C28"/>
    <w:rsid w:val="199326B9"/>
    <w:rsid w:val="1C2425D4"/>
    <w:rsid w:val="1C2DDC8D"/>
    <w:rsid w:val="1C731CA5"/>
    <w:rsid w:val="1D9182A3"/>
    <w:rsid w:val="20463DA3"/>
    <w:rsid w:val="20EB6700"/>
    <w:rsid w:val="2389D587"/>
    <w:rsid w:val="24920291"/>
    <w:rsid w:val="287D60D4"/>
    <w:rsid w:val="28C85FC9"/>
    <w:rsid w:val="29DDE1A6"/>
    <w:rsid w:val="2A0A4919"/>
    <w:rsid w:val="2A300FC6"/>
    <w:rsid w:val="2C797F7E"/>
    <w:rsid w:val="2D70C93B"/>
    <w:rsid w:val="2E658450"/>
    <w:rsid w:val="2F25DE24"/>
    <w:rsid w:val="313E2F64"/>
    <w:rsid w:val="31934232"/>
    <w:rsid w:val="33EFEB2C"/>
    <w:rsid w:val="3460EC1B"/>
    <w:rsid w:val="35AD7699"/>
    <w:rsid w:val="3898603E"/>
    <w:rsid w:val="38B3E780"/>
    <w:rsid w:val="3BE54E7C"/>
    <w:rsid w:val="3C6EC695"/>
    <w:rsid w:val="3CB4EFE3"/>
    <w:rsid w:val="3CCBE2F5"/>
    <w:rsid w:val="3F1938F5"/>
    <w:rsid w:val="418B5566"/>
    <w:rsid w:val="41E63B13"/>
    <w:rsid w:val="43B62904"/>
    <w:rsid w:val="4459D306"/>
    <w:rsid w:val="47EEB9C1"/>
    <w:rsid w:val="4B3BF928"/>
    <w:rsid w:val="4DEC54F1"/>
    <w:rsid w:val="519F3EDB"/>
    <w:rsid w:val="520E11B4"/>
    <w:rsid w:val="52C851CB"/>
    <w:rsid w:val="55745AD0"/>
    <w:rsid w:val="58BFEFB7"/>
    <w:rsid w:val="5A2F15C0"/>
    <w:rsid w:val="5AAF4BA3"/>
    <w:rsid w:val="5CACEB26"/>
    <w:rsid w:val="5D590657"/>
    <w:rsid w:val="5E31D3A0"/>
    <w:rsid w:val="5ED3CFF8"/>
    <w:rsid w:val="5F294439"/>
    <w:rsid w:val="5F418A06"/>
    <w:rsid w:val="60F9EA6B"/>
    <w:rsid w:val="61774538"/>
    <w:rsid w:val="64887889"/>
    <w:rsid w:val="69397D9A"/>
    <w:rsid w:val="6996521B"/>
    <w:rsid w:val="69FE5114"/>
    <w:rsid w:val="6A2DEA36"/>
    <w:rsid w:val="6B9E7166"/>
    <w:rsid w:val="6BF1FFA8"/>
    <w:rsid w:val="6C100970"/>
    <w:rsid w:val="6F3F3A80"/>
    <w:rsid w:val="70CA8953"/>
    <w:rsid w:val="71BD8CEA"/>
    <w:rsid w:val="71F140EC"/>
    <w:rsid w:val="73447521"/>
    <w:rsid w:val="738994B1"/>
    <w:rsid w:val="73E883AB"/>
    <w:rsid w:val="73FD1D7E"/>
    <w:rsid w:val="7579D7CF"/>
    <w:rsid w:val="7673131A"/>
    <w:rsid w:val="775804E1"/>
    <w:rsid w:val="77E29399"/>
    <w:rsid w:val="78DEAC7A"/>
    <w:rsid w:val="7A5001FB"/>
    <w:rsid w:val="7BF0D5A7"/>
    <w:rsid w:val="7CAC17D9"/>
    <w:rsid w:val="7CE7016F"/>
    <w:rsid w:val="7D905E6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34C0AB"/>
  <w15:docId w15:val="{2179DC5B-401F-493A-9C27-3C62619D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character" w:customStyle="1" w:styleId="normaltextrun">
    <w:name w:val="normaltextrun"/>
    <w:basedOn w:val="DefaultParagraphFont"/>
    <w:rsid w:val="00C4121C"/>
  </w:style>
  <w:style w:type="character" w:customStyle="1" w:styleId="eop">
    <w:name w:val="eop"/>
    <w:basedOn w:val="DefaultParagraphFont"/>
    <w:rsid w:val="00C4121C"/>
  </w:style>
  <w:style w:type="character" w:styleId="UnresolvedMention">
    <w:name w:val="Unresolved Mention"/>
    <w:basedOn w:val="DefaultParagraphFont"/>
    <w:uiPriority w:val="99"/>
    <w:semiHidden/>
    <w:unhideWhenUsed/>
    <w:rsid w:val="003666CE"/>
    <w:rPr>
      <w:color w:val="605E5C"/>
      <w:shd w:val="clear" w:color="auto" w:fill="E1DFDD"/>
    </w:rPr>
  </w:style>
  <w:style w:type="paragraph" w:styleId="Revision">
    <w:name w:val="Revision"/>
    <w:hidden/>
    <w:uiPriority w:val="99"/>
    <w:semiHidden/>
    <w:rsid w:val="00F04D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zrr4@cdc.gov" TargetMode="External" /><Relationship Id="rId11" Type="http://schemas.openxmlformats.org/officeDocument/2006/relationships/hyperlink" Target="mailto:ghs0@cdc.gov" TargetMode="External" /><Relationship Id="rId12" Type="http://schemas.openxmlformats.org/officeDocument/2006/relationships/hyperlink" Target="mailto:vln0@cdc.gov" TargetMode="External" /><Relationship Id="rId13" Type="http://schemas.openxmlformats.org/officeDocument/2006/relationships/hyperlink" Target="mailto:qut5@cdc.gov" TargetMode="External" /><Relationship Id="rId14" Type="http://schemas.openxmlformats.org/officeDocument/2006/relationships/hyperlink" Target="mailto:sey3@cdc.gov" TargetMode="External" /><Relationship Id="rId15" Type="http://schemas.openxmlformats.org/officeDocument/2006/relationships/hyperlink" Target="mailto:qoo3@cdc.gov" TargetMode="External" /><Relationship Id="rId16" Type="http://schemas.openxmlformats.org/officeDocument/2006/relationships/hyperlink" Target="mailto:uap8@cdc.gov" TargetMode="External" /><Relationship Id="rId17" Type="http://schemas.openxmlformats.org/officeDocument/2006/relationships/hyperlink" Target="mailto:pwl5@cdc.gov" TargetMode="External" /><Relationship Id="rId18" Type="http://schemas.openxmlformats.org/officeDocument/2006/relationships/hyperlink" Target="mailto:mbf4@cdc.gov" TargetMode="External" /><Relationship Id="rId19" Type="http://schemas.openxmlformats.org/officeDocument/2006/relationships/hyperlink" Target="mailto:xuk9@cdc.gov" TargetMode="External" /><Relationship Id="rId2" Type="http://schemas.openxmlformats.org/officeDocument/2006/relationships/webSettings" Target="webSettings.xml" /><Relationship Id="rId20" Type="http://schemas.openxmlformats.org/officeDocument/2006/relationships/hyperlink" Target="mailto:xsn7@cdc.gov" TargetMode="External" /><Relationship Id="rId21" Type="http://schemas.openxmlformats.org/officeDocument/2006/relationships/hyperlink" Target="mailto:qfb0@cdc.gov" TargetMode="External" /><Relationship Id="rId22" Type="http://schemas.openxmlformats.org/officeDocument/2006/relationships/hyperlink" Target="mailto:xnx1@cdc.gov" TargetMode="External" /><Relationship Id="rId23" Type="http://schemas.openxmlformats.org/officeDocument/2006/relationships/hyperlink" Target="mailto:qms0@cdc.gov" TargetMode="External" /><Relationship Id="rId24" Type="http://schemas.openxmlformats.org/officeDocument/2006/relationships/hyperlink" Target="mailto:obw1@cdc.gov" TargetMode="Externa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zaf9@cdc.gov" TargetMode="External" /><Relationship Id="rId8" Type="http://schemas.openxmlformats.org/officeDocument/2006/relationships/hyperlink" Target="mailto:xkh6@cdc.gov" TargetMode="External" /><Relationship Id="rId9" Type="http://schemas.openxmlformats.org/officeDocument/2006/relationships/hyperlink" Target="mailto:umw5@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de4fa8-5f4d-4cb9-bf6c-0f6b2c82a97e" xsi:nil="true"/>
    <lcf76f155ced4ddcb4097134ff3c332f xmlns="05ff1d40-d372-4e96-bc4c-1d2773a7fd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06D42DC753C549A89DEFB954227C3E" ma:contentTypeVersion="16" ma:contentTypeDescription="Create a new document." ma:contentTypeScope="" ma:versionID="958e84935cc3478c373f2ccd7c18c9af">
  <xsd:schema xmlns:xsd="http://www.w3.org/2001/XMLSchema" xmlns:xs="http://www.w3.org/2001/XMLSchema" xmlns:p="http://schemas.microsoft.com/office/2006/metadata/properties" xmlns:ns2="05ff1d40-d372-4e96-bc4c-1d2773a7fd79" xmlns:ns3="63de4fa8-5f4d-4cb9-bf6c-0f6b2c82a97e" targetNamespace="http://schemas.microsoft.com/office/2006/metadata/properties" ma:root="true" ma:fieldsID="06a258609d8e583a0bc945488b1ec0dd" ns2:_="" ns3:_="">
    <xsd:import namespace="05ff1d40-d372-4e96-bc4c-1d2773a7fd79"/>
    <xsd:import namespace="63de4fa8-5f4d-4cb9-bf6c-0f6b2c82a9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f1d40-d372-4e96-bc4c-1d2773a7f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de4fa8-5f4d-4cb9-bf6c-0f6b2c82a9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eea4ec0-8b74-49fb-bcb0-7679a59ef652}" ma:internalName="TaxCatchAll" ma:showField="CatchAllData" ma:web="63de4fa8-5f4d-4cb9-bf6c-0f6b2c82a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D557F-B92F-4362-80FD-751658756587}">
  <ds:schemaRefs>
    <ds:schemaRef ds:uri="http://schemas.microsoft.com/sharepoint/v3/contenttype/forms"/>
  </ds:schemaRefs>
</ds:datastoreItem>
</file>

<file path=customXml/itemProps2.xml><?xml version="1.0" encoding="utf-8"?>
<ds:datastoreItem xmlns:ds="http://schemas.openxmlformats.org/officeDocument/2006/customXml" ds:itemID="{7F50DFAE-1F85-4623-9188-92D7BCA17F87}">
  <ds:schemaRefs>
    <ds:schemaRef ds:uri="http://schemas.microsoft.com/office/2006/metadata/properties"/>
    <ds:schemaRef ds:uri="http://schemas.microsoft.com/office/infopath/2007/PartnerControls"/>
    <ds:schemaRef ds:uri="63de4fa8-5f4d-4cb9-bf6c-0f6b2c82a97e"/>
    <ds:schemaRef ds:uri="05ff1d40-d372-4e96-bc4c-1d2773a7fd79"/>
  </ds:schemaRefs>
</ds:datastoreItem>
</file>

<file path=customXml/itemProps3.xml><?xml version="1.0" encoding="utf-8"?>
<ds:datastoreItem xmlns:ds="http://schemas.openxmlformats.org/officeDocument/2006/customXml" ds:itemID="{DCAE07FE-9A3C-4960-8CDF-10504F03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f1d40-d372-4e96-bc4c-1d2773a7fd79"/>
    <ds:schemaRef ds:uri="63de4fa8-5f4d-4cb9-bf6c-0f6b2c82a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958</Words>
  <Characters>5464</Characters>
  <Application>Microsoft Office Word</Application>
  <DocSecurity>0</DocSecurity>
  <Lines>45</Lines>
  <Paragraphs>12</Paragraphs>
  <ScaleCrop>false</ScaleCrop>
  <Company>Centers for Disease Control and Prevention</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Halstead, Mary (CDC/NCIPC/OD)</cp:lastModifiedBy>
  <cp:revision>3</cp:revision>
  <dcterms:created xsi:type="dcterms:W3CDTF">2025-08-27T15:22:00Z</dcterms:created>
  <dcterms:modified xsi:type="dcterms:W3CDTF">2025-08-28T16:25:00Z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0x010100C706D42DC753C549A89DEFB954227C3E</vt:lpwstr>
  </property>
  <property fmtid="{D5CDD505-2E9C-101B-9397-08002B2CF9AE}" pid="3" name="MediaServiceImageTags">
    <vt:lpwstr/>
  </property>
  <property fmtid="{D5CDD505-2E9C-101B-9397-08002B2CF9AE}" pid="4" name="MSIP_Label_7b94a7b8-f06c-4dfe-bdcc-9b548fd58c31_ActionId">
    <vt:lpwstr>23aabbdc-aacf-4e05-bbef-14b430a81ca9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2024-03-05T16:22:32Z</vt:lpwstr>
  </property>
  <property fmtid="{D5CDD505-2E9C-101B-9397-08002B2CF9AE}" pid="10" name="MSIP_Label_7b94a7b8-f06c-4dfe-bdcc-9b548fd58c31_SiteId">
    <vt:lpwstr>9ce70869-60db-44fd-abe8-d2767077fc8f</vt:lpwstr>
  </property>
  <property fmtid="{D5CDD505-2E9C-101B-9397-08002B2CF9AE}" pid="11" name="_dlc_DocIdItemGuid">
    <vt:lpwstr>0cb4b3b9-24ee-4e3d-8dd9-14639ba70639</vt:lpwstr>
  </property>
</Properties>
</file>